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tabs>
          <w:tab w:val="center" w:pos="4568"/>
          <w:tab w:val="left" w:pos="7703"/>
        </w:tabs>
        <w:spacing w:before="100" w:after="100" w:line="360" w:lineRule="auto"/>
        <w:jc w:val="center"/>
        <w:rPr>
          <w:rFonts w:hint="eastAsia" w:ascii="宋体" w:hAnsi="宋体" w:eastAsia="宋体" w:cs="宋体"/>
          <w:caps w:val="0"/>
          <w:color w:val="auto"/>
          <w:sz w:val="36"/>
          <w:szCs w:val="36"/>
          <w:highlight w:val="none"/>
        </w:rPr>
      </w:pPr>
      <w:bookmarkStart w:id="1493" w:name="_GoBack"/>
      <w:r>
        <w:rPr>
          <w:rFonts w:hint="eastAsia" w:ascii="宋体" w:hAnsi="宋体" w:eastAsia="宋体" w:cs="宋体"/>
          <w:caps w:val="0"/>
          <w:color w:val="auto"/>
          <w:sz w:val="36"/>
          <w:szCs w:val="36"/>
          <w:highlight w:val="none"/>
        </w:rPr>
        <w:drawing>
          <wp:anchor distT="0" distB="0" distL="114300" distR="114300" simplePos="0" relativeHeight="251660288" behindDoc="0" locked="0" layoutInCell="1" allowOverlap="1">
            <wp:simplePos x="0" y="0"/>
            <wp:positionH relativeFrom="column">
              <wp:posOffset>-22860</wp:posOffset>
            </wp:positionH>
            <wp:positionV relativeFrom="paragraph">
              <wp:posOffset>353695</wp:posOffset>
            </wp:positionV>
            <wp:extent cx="5559425" cy="7412990"/>
            <wp:effectExtent l="0" t="0" r="3175" b="16510"/>
            <wp:wrapSquare wrapText="bothSides"/>
            <wp:docPr id="10" name="图片 10" descr="5cc8e098281215f8be66023eafa0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cc8e098281215f8be66023eafa0a93"/>
                    <pic:cNvPicPr>
                      <a:picLocks noChangeAspect="1"/>
                    </pic:cNvPicPr>
                  </pic:nvPicPr>
                  <pic:blipFill>
                    <a:blip r:embed="rId17"/>
                    <a:stretch>
                      <a:fillRect/>
                    </a:stretch>
                  </pic:blipFill>
                  <pic:spPr>
                    <a:xfrm>
                      <a:off x="0" y="0"/>
                      <a:ext cx="5559425" cy="7412990"/>
                    </a:xfrm>
                    <a:prstGeom prst="rect">
                      <a:avLst/>
                    </a:prstGeom>
                  </pic:spPr>
                </pic:pic>
              </a:graphicData>
            </a:graphic>
          </wp:anchor>
        </w:drawing>
      </w:r>
      <w:bookmarkEnd w:id="1493"/>
    </w:p>
    <w:p>
      <w:pPr>
        <w:pStyle w:val="11"/>
        <w:tabs>
          <w:tab w:val="center" w:pos="4568"/>
          <w:tab w:val="left" w:pos="7703"/>
        </w:tabs>
        <w:spacing w:before="100" w:after="100" w:line="360" w:lineRule="auto"/>
        <w:jc w:val="center"/>
        <w:rPr>
          <w:rFonts w:hint="eastAsia" w:ascii="宋体" w:hAnsi="宋体" w:eastAsia="宋体" w:cs="宋体"/>
          <w:caps w:val="0"/>
          <w:color w:val="auto"/>
          <w:sz w:val="36"/>
          <w:szCs w:val="36"/>
          <w:highlight w:val="none"/>
        </w:rPr>
      </w:pPr>
    </w:p>
    <w:p>
      <w:pPr>
        <w:pStyle w:val="11"/>
        <w:tabs>
          <w:tab w:val="center" w:pos="4568"/>
          <w:tab w:val="left" w:pos="7703"/>
        </w:tabs>
        <w:spacing w:before="100" w:after="100" w:line="360" w:lineRule="auto"/>
        <w:jc w:val="center"/>
        <w:rPr>
          <w:rFonts w:hint="eastAsia" w:ascii="宋体" w:hAnsi="宋体" w:eastAsia="宋体" w:cs="宋体"/>
          <w:caps w:val="0"/>
          <w:color w:val="auto"/>
          <w:sz w:val="36"/>
          <w:szCs w:val="36"/>
          <w:highlight w:val="none"/>
        </w:rPr>
      </w:pPr>
    </w:p>
    <w:p>
      <w:pPr>
        <w:pStyle w:val="11"/>
        <w:tabs>
          <w:tab w:val="center" w:pos="4568"/>
          <w:tab w:val="left" w:pos="7703"/>
        </w:tabs>
        <w:spacing w:before="100" w:after="100" w:line="360" w:lineRule="auto"/>
        <w:jc w:val="center"/>
        <w:rPr>
          <w:rFonts w:hint="eastAsia" w:ascii="宋体" w:hAnsi="宋体" w:eastAsia="宋体" w:cs="宋体"/>
          <w:caps w:val="0"/>
          <w:color w:val="auto"/>
          <w:sz w:val="36"/>
          <w:szCs w:val="36"/>
          <w:highlight w:val="none"/>
        </w:rPr>
      </w:pPr>
      <w:r>
        <w:rPr>
          <w:rFonts w:hint="eastAsia" w:ascii="宋体" w:hAnsi="宋体" w:eastAsia="宋体" w:cs="宋体"/>
          <w:caps w:val="0"/>
          <w:color w:val="auto"/>
          <w:sz w:val="36"/>
          <w:szCs w:val="36"/>
          <w:highlight w:val="none"/>
        </w:rPr>
        <w:t>目   录</w:t>
      </w:r>
    </w:p>
    <w:sdt>
      <w:sdtPr>
        <w:rPr>
          <w:rFonts w:hint="eastAsia" w:ascii="宋体" w:hAnsi="宋体" w:eastAsia="宋体" w:cs="宋体"/>
          <w:color w:val="auto"/>
          <w:kern w:val="2"/>
          <w:sz w:val="21"/>
          <w:szCs w:val="24"/>
          <w:lang w:val="en-US" w:eastAsia="zh-CN" w:bidi="ar-SA"/>
        </w:rPr>
        <w:id w:val="147466165"/>
        <w15:color w:val="DBDBDB"/>
        <w:docPartObj>
          <w:docPartGallery w:val="Table of Contents"/>
          <w:docPartUnique/>
        </w:docPartObj>
      </w:sdtPr>
      <w:sdtEndPr>
        <w:rPr>
          <w:rFonts w:hint="eastAsia" w:ascii="宋体" w:hAnsi="宋体" w:eastAsia="宋体" w:cs="宋体"/>
          <w:b/>
          <w:color w:val="auto"/>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color w:val="auto"/>
            </w:rPr>
          </w:pPr>
        </w:p>
        <w:p>
          <w:pPr>
            <w:pStyle w:val="11"/>
            <w:tabs>
              <w:tab w:val="right" w:leader="dot" w:pos="8759"/>
            </w:tabs>
            <w:rPr>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TOC \o "1-2" \h \u </w:instrText>
          </w:r>
          <w:r>
            <w:rPr>
              <w:rFonts w:hint="eastAsia" w:ascii="宋体" w:hAnsi="宋体" w:eastAsia="宋体" w:cs="宋体"/>
              <w:color w:val="auto"/>
            </w:rPr>
            <w:fldChar w:fldCharType="separate"/>
          </w:r>
        </w:p>
        <w:p>
          <w:pPr>
            <w:pStyle w:val="11"/>
            <w:tabs>
              <w:tab w:val="right" w:leader="dot" w:pos="8759"/>
            </w:tabs>
            <w:rPr>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_Toc15825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52"/>
              <w:highlight w:val="none"/>
            </w:rPr>
            <w:t>第一部分  竞争性磋商公告</w:t>
          </w:r>
          <w:r>
            <w:rPr>
              <w:color w:val="auto"/>
              <w:sz w:val="28"/>
              <w:szCs w:val="28"/>
            </w:rPr>
            <w:tab/>
          </w:r>
          <w:r>
            <w:rPr>
              <w:color w:val="auto"/>
              <w:sz w:val="28"/>
              <w:szCs w:val="28"/>
            </w:rPr>
            <w:fldChar w:fldCharType="begin"/>
          </w:r>
          <w:r>
            <w:rPr>
              <w:color w:val="auto"/>
              <w:sz w:val="28"/>
              <w:szCs w:val="28"/>
            </w:rPr>
            <w:instrText xml:space="preserve"> PAGEREF _Toc15825 \h </w:instrText>
          </w:r>
          <w:r>
            <w:rPr>
              <w:color w:val="auto"/>
              <w:sz w:val="28"/>
              <w:szCs w:val="28"/>
            </w:rPr>
            <w:fldChar w:fldCharType="separate"/>
          </w:r>
          <w:r>
            <w:rPr>
              <w:color w:val="auto"/>
              <w:sz w:val="28"/>
              <w:szCs w:val="28"/>
            </w:rPr>
            <w:t>3</w:t>
          </w:r>
          <w:r>
            <w:rPr>
              <w:color w:val="auto"/>
              <w:sz w:val="28"/>
              <w:szCs w:val="28"/>
            </w:rPr>
            <w:fldChar w:fldCharType="end"/>
          </w:r>
          <w:r>
            <w:rPr>
              <w:rFonts w:hint="eastAsia" w:ascii="宋体" w:hAnsi="宋体" w:eastAsia="宋体" w:cs="宋体"/>
              <w:color w:val="auto"/>
              <w:sz w:val="28"/>
              <w:szCs w:val="28"/>
            </w:rPr>
            <w:fldChar w:fldCharType="end"/>
          </w:r>
        </w:p>
        <w:p>
          <w:pPr>
            <w:pStyle w:val="11"/>
            <w:tabs>
              <w:tab w:val="right" w:leader="dot" w:pos="8759"/>
            </w:tabs>
            <w:rPr>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_Toc5794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44"/>
              <w:highlight w:val="none"/>
            </w:rPr>
            <w:t xml:space="preserve">第二部分  </w:t>
          </w:r>
          <w:r>
            <w:rPr>
              <w:rFonts w:hint="eastAsia" w:ascii="宋体" w:hAnsi="宋体" w:eastAsia="宋体" w:cs="宋体"/>
              <w:color w:val="auto"/>
              <w:sz w:val="28"/>
              <w:szCs w:val="44"/>
              <w:highlight w:val="none"/>
              <w:lang w:eastAsia="zh-CN"/>
            </w:rPr>
            <w:t>磋商响应方须知</w:t>
          </w:r>
          <w:r>
            <w:rPr>
              <w:color w:val="auto"/>
              <w:sz w:val="28"/>
              <w:szCs w:val="28"/>
            </w:rPr>
            <w:tab/>
          </w:r>
          <w:r>
            <w:rPr>
              <w:color w:val="auto"/>
              <w:sz w:val="28"/>
              <w:szCs w:val="28"/>
            </w:rPr>
            <w:fldChar w:fldCharType="begin"/>
          </w:r>
          <w:r>
            <w:rPr>
              <w:color w:val="auto"/>
              <w:sz w:val="28"/>
              <w:szCs w:val="28"/>
            </w:rPr>
            <w:instrText xml:space="preserve"> PAGEREF _Toc5794 \h </w:instrText>
          </w:r>
          <w:r>
            <w:rPr>
              <w:color w:val="auto"/>
              <w:sz w:val="28"/>
              <w:szCs w:val="28"/>
            </w:rPr>
            <w:fldChar w:fldCharType="separate"/>
          </w:r>
          <w:r>
            <w:rPr>
              <w:color w:val="auto"/>
              <w:sz w:val="28"/>
              <w:szCs w:val="28"/>
            </w:rPr>
            <w:t>7</w:t>
          </w:r>
          <w:r>
            <w:rPr>
              <w:color w:val="auto"/>
              <w:sz w:val="28"/>
              <w:szCs w:val="28"/>
            </w:rPr>
            <w:fldChar w:fldCharType="end"/>
          </w:r>
          <w:r>
            <w:rPr>
              <w:rFonts w:hint="eastAsia" w:ascii="宋体" w:hAnsi="宋体" w:eastAsia="宋体" w:cs="宋体"/>
              <w:color w:val="auto"/>
              <w:sz w:val="28"/>
              <w:szCs w:val="28"/>
            </w:rPr>
            <w:fldChar w:fldCharType="end"/>
          </w:r>
        </w:p>
        <w:p>
          <w:pPr>
            <w:pStyle w:val="11"/>
            <w:tabs>
              <w:tab w:val="right" w:leader="dot" w:pos="8759"/>
            </w:tabs>
            <w:rPr>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_Toc18717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96"/>
              <w:highlight w:val="none"/>
            </w:rPr>
            <w:t>第</w:t>
          </w:r>
          <w:r>
            <w:rPr>
              <w:rFonts w:hint="eastAsia" w:ascii="宋体" w:hAnsi="宋体" w:eastAsia="宋体" w:cs="宋体"/>
              <w:color w:val="auto"/>
              <w:sz w:val="28"/>
              <w:szCs w:val="96"/>
              <w:highlight w:val="none"/>
              <w:lang w:val="en-US" w:eastAsia="zh-CN"/>
            </w:rPr>
            <w:t>三</w:t>
          </w:r>
          <w:r>
            <w:rPr>
              <w:rFonts w:hint="eastAsia" w:ascii="宋体" w:hAnsi="宋体" w:eastAsia="宋体" w:cs="宋体"/>
              <w:color w:val="auto"/>
              <w:sz w:val="28"/>
              <w:szCs w:val="96"/>
              <w:highlight w:val="none"/>
            </w:rPr>
            <w:t>部分   合同书</w:t>
          </w:r>
          <w:r>
            <w:rPr>
              <w:rFonts w:hint="eastAsia" w:ascii="宋体" w:hAnsi="宋体" w:eastAsia="宋体" w:cs="宋体"/>
              <w:color w:val="auto"/>
              <w:sz w:val="28"/>
              <w:szCs w:val="96"/>
              <w:highlight w:val="none"/>
              <w:lang w:eastAsia="zh-CN"/>
            </w:rPr>
            <w:t>（仅供参考）</w:t>
          </w:r>
          <w:r>
            <w:rPr>
              <w:color w:val="auto"/>
              <w:sz w:val="28"/>
              <w:szCs w:val="28"/>
            </w:rPr>
            <w:tab/>
          </w:r>
          <w:r>
            <w:rPr>
              <w:color w:val="auto"/>
              <w:sz w:val="28"/>
              <w:szCs w:val="28"/>
            </w:rPr>
            <w:fldChar w:fldCharType="begin"/>
          </w:r>
          <w:r>
            <w:rPr>
              <w:color w:val="auto"/>
              <w:sz w:val="28"/>
              <w:szCs w:val="28"/>
            </w:rPr>
            <w:instrText xml:space="preserve"> PAGEREF _Toc18717 \h </w:instrText>
          </w:r>
          <w:r>
            <w:rPr>
              <w:color w:val="auto"/>
              <w:sz w:val="28"/>
              <w:szCs w:val="28"/>
            </w:rPr>
            <w:fldChar w:fldCharType="separate"/>
          </w:r>
          <w:r>
            <w:rPr>
              <w:color w:val="auto"/>
              <w:sz w:val="28"/>
              <w:szCs w:val="28"/>
            </w:rPr>
            <w:t>24</w:t>
          </w:r>
          <w:r>
            <w:rPr>
              <w:color w:val="auto"/>
              <w:sz w:val="28"/>
              <w:szCs w:val="28"/>
            </w:rPr>
            <w:fldChar w:fldCharType="end"/>
          </w:r>
          <w:r>
            <w:rPr>
              <w:rFonts w:hint="eastAsia" w:ascii="宋体" w:hAnsi="宋体" w:eastAsia="宋体" w:cs="宋体"/>
              <w:color w:val="auto"/>
              <w:sz w:val="28"/>
              <w:szCs w:val="28"/>
            </w:rPr>
            <w:fldChar w:fldCharType="end"/>
          </w:r>
        </w:p>
        <w:p>
          <w:pPr>
            <w:pStyle w:val="11"/>
            <w:tabs>
              <w:tab w:val="right" w:leader="dot" w:pos="8759"/>
            </w:tabs>
            <w:rPr>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_Toc22740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96"/>
              <w:highlight w:val="none"/>
              <w:lang w:val="en-US" w:eastAsia="zh-CN"/>
            </w:rPr>
            <w:t>第四部分</w:t>
          </w:r>
          <w:r>
            <w:rPr>
              <w:rFonts w:hint="eastAsia" w:ascii="宋体" w:hAnsi="宋体" w:eastAsia="宋体" w:cs="宋体"/>
              <w:color w:val="auto"/>
              <w:sz w:val="28"/>
              <w:szCs w:val="96"/>
              <w:highlight w:val="none"/>
            </w:rPr>
            <w:t xml:space="preserve"> </w:t>
          </w:r>
          <w:r>
            <w:rPr>
              <w:rFonts w:hint="eastAsia" w:ascii="宋体" w:hAnsi="宋体" w:eastAsia="宋体" w:cs="宋体"/>
              <w:color w:val="auto"/>
              <w:sz w:val="28"/>
              <w:szCs w:val="96"/>
              <w:highlight w:val="none"/>
              <w:lang w:val="en-US" w:eastAsia="zh-CN"/>
            </w:rPr>
            <w:t>采购需求</w:t>
          </w:r>
          <w:r>
            <w:rPr>
              <w:color w:val="auto"/>
              <w:sz w:val="28"/>
              <w:szCs w:val="28"/>
            </w:rPr>
            <w:tab/>
          </w:r>
          <w:r>
            <w:rPr>
              <w:color w:val="auto"/>
              <w:sz w:val="28"/>
              <w:szCs w:val="28"/>
            </w:rPr>
            <w:fldChar w:fldCharType="begin"/>
          </w:r>
          <w:r>
            <w:rPr>
              <w:color w:val="auto"/>
              <w:sz w:val="28"/>
              <w:szCs w:val="28"/>
            </w:rPr>
            <w:instrText xml:space="preserve"> PAGEREF _Toc22740 \h </w:instrText>
          </w:r>
          <w:r>
            <w:rPr>
              <w:color w:val="auto"/>
              <w:sz w:val="28"/>
              <w:szCs w:val="28"/>
            </w:rPr>
            <w:fldChar w:fldCharType="separate"/>
          </w:r>
          <w:r>
            <w:rPr>
              <w:color w:val="auto"/>
              <w:sz w:val="28"/>
              <w:szCs w:val="28"/>
            </w:rPr>
            <w:t>134</w:t>
          </w:r>
          <w:r>
            <w:rPr>
              <w:color w:val="auto"/>
              <w:sz w:val="28"/>
              <w:szCs w:val="28"/>
            </w:rPr>
            <w:fldChar w:fldCharType="end"/>
          </w:r>
          <w:r>
            <w:rPr>
              <w:rFonts w:hint="eastAsia" w:ascii="宋体" w:hAnsi="宋体" w:eastAsia="宋体" w:cs="宋体"/>
              <w:color w:val="auto"/>
              <w:sz w:val="28"/>
              <w:szCs w:val="28"/>
            </w:rPr>
            <w:fldChar w:fldCharType="end"/>
          </w:r>
        </w:p>
        <w:p>
          <w:pPr>
            <w:pStyle w:val="11"/>
            <w:tabs>
              <w:tab w:val="right" w:leader="dot" w:pos="8759"/>
            </w:tabs>
            <w:rPr>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_Toc17676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96"/>
              <w:highlight w:val="none"/>
            </w:rPr>
            <w:t>第</w:t>
          </w:r>
          <w:r>
            <w:rPr>
              <w:rFonts w:hint="eastAsia" w:ascii="宋体" w:hAnsi="宋体" w:eastAsia="宋体" w:cs="宋体"/>
              <w:color w:val="auto"/>
              <w:sz w:val="28"/>
              <w:szCs w:val="96"/>
              <w:highlight w:val="none"/>
              <w:lang w:val="en-US" w:eastAsia="zh-CN"/>
            </w:rPr>
            <w:t>五</w:t>
          </w:r>
          <w:r>
            <w:rPr>
              <w:rFonts w:hint="eastAsia" w:ascii="宋体" w:hAnsi="宋体" w:eastAsia="宋体" w:cs="宋体"/>
              <w:color w:val="auto"/>
              <w:sz w:val="28"/>
              <w:szCs w:val="96"/>
              <w:highlight w:val="none"/>
            </w:rPr>
            <w:t>部分  评审程序、方法和标准</w:t>
          </w:r>
          <w:r>
            <w:rPr>
              <w:color w:val="auto"/>
              <w:sz w:val="28"/>
              <w:szCs w:val="28"/>
            </w:rPr>
            <w:tab/>
          </w:r>
          <w:r>
            <w:rPr>
              <w:color w:val="auto"/>
              <w:sz w:val="28"/>
              <w:szCs w:val="28"/>
            </w:rPr>
            <w:fldChar w:fldCharType="begin"/>
          </w:r>
          <w:r>
            <w:rPr>
              <w:color w:val="auto"/>
              <w:sz w:val="28"/>
              <w:szCs w:val="28"/>
            </w:rPr>
            <w:instrText xml:space="preserve"> PAGEREF _Toc17676 \h </w:instrText>
          </w:r>
          <w:r>
            <w:rPr>
              <w:color w:val="auto"/>
              <w:sz w:val="28"/>
              <w:szCs w:val="28"/>
            </w:rPr>
            <w:fldChar w:fldCharType="separate"/>
          </w:r>
          <w:r>
            <w:rPr>
              <w:color w:val="auto"/>
              <w:sz w:val="28"/>
              <w:szCs w:val="28"/>
            </w:rPr>
            <w:t>203</w:t>
          </w:r>
          <w:r>
            <w:rPr>
              <w:color w:val="auto"/>
              <w:sz w:val="28"/>
              <w:szCs w:val="28"/>
            </w:rPr>
            <w:fldChar w:fldCharType="end"/>
          </w:r>
          <w:r>
            <w:rPr>
              <w:rFonts w:hint="eastAsia" w:ascii="宋体" w:hAnsi="宋体" w:eastAsia="宋体" w:cs="宋体"/>
              <w:color w:val="auto"/>
              <w:sz w:val="28"/>
              <w:szCs w:val="28"/>
            </w:rPr>
            <w:fldChar w:fldCharType="end"/>
          </w:r>
        </w:p>
        <w:p>
          <w:pPr>
            <w:pStyle w:val="11"/>
            <w:tabs>
              <w:tab w:val="right" w:leader="dot" w:pos="8759"/>
            </w:tabs>
            <w:rPr>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_Toc20891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96"/>
              <w:highlight w:val="none"/>
            </w:rPr>
            <w:t>第</w:t>
          </w:r>
          <w:r>
            <w:rPr>
              <w:rFonts w:hint="eastAsia" w:ascii="宋体" w:hAnsi="宋体" w:eastAsia="宋体" w:cs="宋体"/>
              <w:color w:val="auto"/>
              <w:sz w:val="28"/>
              <w:szCs w:val="96"/>
              <w:highlight w:val="none"/>
              <w:lang w:val="en-US" w:eastAsia="zh-CN"/>
            </w:rPr>
            <w:t>六</w:t>
          </w:r>
          <w:r>
            <w:rPr>
              <w:rFonts w:hint="eastAsia" w:ascii="宋体" w:hAnsi="宋体" w:eastAsia="宋体" w:cs="宋体"/>
              <w:color w:val="auto"/>
              <w:sz w:val="28"/>
              <w:szCs w:val="96"/>
              <w:highlight w:val="none"/>
            </w:rPr>
            <w:t>部分  图纸</w:t>
          </w:r>
          <w:r>
            <w:rPr>
              <w:rFonts w:hint="eastAsia" w:ascii="宋体" w:hAnsi="宋体" w:eastAsia="宋体" w:cs="宋体"/>
              <w:color w:val="auto"/>
              <w:sz w:val="28"/>
              <w:szCs w:val="96"/>
              <w:highlight w:val="none"/>
              <w:lang w:eastAsia="zh-CN"/>
            </w:rPr>
            <w:t>（如有）</w:t>
          </w:r>
          <w:r>
            <w:rPr>
              <w:color w:val="auto"/>
              <w:sz w:val="28"/>
              <w:szCs w:val="28"/>
            </w:rPr>
            <w:tab/>
          </w:r>
          <w:r>
            <w:rPr>
              <w:color w:val="auto"/>
              <w:sz w:val="28"/>
              <w:szCs w:val="28"/>
            </w:rPr>
            <w:fldChar w:fldCharType="begin"/>
          </w:r>
          <w:r>
            <w:rPr>
              <w:color w:val="auto"/>
              <w:sz w:val="28"/>
              <w:szCs w:val="28"/>
            </w:rPr>
            <w:instrText xml:space="preserve"> PAGEREF _Toc20891 \h </w:instrText>
          </w:r>
          <w:r>
            <w:rPr>
              <w:color w:val="auto"/>
              <w:sz w:val="28"/>
              <w:szCs w:val="28"/>
            </w:rPr>
            <w:fldChar w:fldCharType="separate"/>
          </w:r>
          <w:r>
            <w:rPr>
              <w:color w:val="auto"/>
              <w:sz w:val="28"/>
              <w:szCs w:val="28"/>
            </w:rPr>
            <w:t>214</w:t>
          </w:r>
          <w:r>
            <w:rPr>
              <w:color w:val="auto"/>
              <w:sz w:val="28"/>
              <w:szCs w:val="28"/>
            </w:rPr>
            <w:fldChar w:fldCharType="end"/>
          </w:r>
          <w:r>
            <w:rPr>
              <w:rFonts w:hint="eastAsia" w:ascii="宋体" w:hAnsi="宋体" w:eastAsia="宋体" w:cs="宋体"/>
              <w:color w:val="auto"/>
              <w:sz w:val="28"/>
              <w:szCs w:val="28"/>
            </w:rPr>
            <w:fldChar w:fldCharType="end"/>
          </w:r>
        </w:p>
        <w:p>
          <w:pPr>
            <w:pStyle w:val="11"/>
            <w:tabs>
              <w:tab w:val="right" w:leader="dot" w:pos="8759"/>
            </w:tabs>
            <w:rPr>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_Toc18639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96"/>
              <w:highlight w:val="none"/>
            </w:rPr>
            <w:t>第</w:t>
          </w:r>
          <w:r>
            <w:rPr>
              <w:rFonts w:hint="eastAsia" w:ascii="宋体" w:hAnsi="宋体" w:eastAsia="宋体" w:cs="宋体"/>
              <w:color w:val="auto"/>
              <w:sz w:val="28"/>
              <w:szCs w:val="96"/>
              <w:highlight w:val="none"/>
              <w:lang w:val="en-US" w:eastAsia="zh-CN"/>
            </w:rPr>
            <w:t>七</w:t>
          </w:r>
          <w:r>
            <w:rPr>
              <w:rFonts w:hint="eastAsia" w:ascii="宋体" w:hAnsi="宋体" w:eastAsia="宋体" w:cs="宋体"/>
              <w:color w:val="auto"/>
              <w:sz w:val="28"/>
              <w:szCs w:val="96"/>
              <w:highlight w:val="none"/>
            </w:rPr>
            <w:t xml:space="preserve">部分  </w:t>
          </w:r>
          <w:r>
            <w:rPr>
              <w:rFonts w:hint="eastAsia" w:ascii="宋体" w:hAnsi="宋体" w:eastAsia="宋体" w:cs="宋体"/>
              <w:color w:val="auto"/>
              <w:sz w:val="28"/>
              <w:szCs w:val="96"/>
              <w:highlight w:val="none"/>
              <w:lang w:eastAsia="zh-CN"/>
            </w:rPr>
            <w:t>磋商</w:t>
          </w:r>
          <w:r>
            <w:rPr>
              <w:rFonts w:hint="eastAsia" w:ascii="宋体" w:hAnsi="宋体" w:eastAsia="宋体" w:cs="宋体"/>
              <w:color w:val="auto"/>
              <w:sz w:val="28"/>
              <w:szCs w:val="96"/>
              <w:highlight w:val="none"/>
            </w:rPr>
            <w:t>响应文件格式</w:t>
          </w:r>
          <w:r>
            <w:rPr>
              <w:color w:val="auto"/>
              <w:sz w:val="28"/>
              <w:szCs w:val="28"/>
            </w:rPr>
            <w:tab/>
          </w:r>
          <w:r>
            <w:rPr>
              <w:color w:val="auto"/>
              <w:sz w:val="28"/>
              <w:szCs w:val="28"/>
            </w:rPr>
            <w:fldChar w:fldCharType="begin"/>
          </w:r>
          <w:r>
            <w:rPr>
              <w:color w:val="auto"/>
              <w:sz w:val="28"/>
              <w:szCs w:val="28"/>
            </w:rPr>
            <w:instrText xml:space="preserve"> PAGEREF _Toc18639 \h </w:instrText>
          </w:r>
          <w:r>
            <w:rPr>
              <w:color w:val="auto"/>
              <w:sz w:val="28"/>
              <w:szCs w:val="28"/>
            </w:rPr>
            <w:fldChar w:fldCharType="separate"/>
          </w:r>
          <w:r>
            <w:rPr>
              <w:color w:val="auto"/>
              <w:sz w:val="28"/>
              <w:szCs w:val="28"/>
            </w:rPr>
            <w:t>215</w:t>
          </w:r>
          <w:r>
            <w:rPr>
              <w:color w:val="auto"/>
              <w:sz w:val="28"/>
              <w:szCs w:val="28"/>
            </w:rPr>
            <w:fldChar w:fldCharType="end"/>
          </w:r>
          <w:r>
            <w:rPr>
              <w:rFonts w:hint="eastAsia" w:ascii="宋体" w:hAnsi="宋体" w:eastAsia="宋体" w:cs="宋体"/>
              <w:color w:val="auto"/>
              <w:sz w:val="28"/>
              <w:szCs w:val="28"/>
            </w:rPr>
            <w:fldChar w:fldCharType="end"/>
          </w:r>
        </w:p>
        <w:p>
          <w:pPr>
            <w:pStyle w:val="12"/>
            <w:tabs>
              <w:tab w:val="right" w:leader="dot" w:pos="8759"/>
            </w:tabs>
            <w:rPr>
              <w:color w:val="auto"/>
              <w:sz w:val="32"/>
              <w:szCs w:val="40"/>
            </w:rPr>
          </w:pPr>
        </w:p>
        <w:p>
          <w:pPr>
            <w:pStyle w:val="11"/>
            <w:tabs>
              <w:tab w:val="right" w:leader="dot" w:pos="8759"/>
            </w:tabs>
            <w:rPr>
              <w:color w:val="auto"/>
            </w:rPr>
          </w:pPr>
        </w:p>
        <w:p>
          <w:pPr>
            <w:pStyle w:val="12"/>
            <w:tabs>
              <w:tab w:val="right" w:leader="dot" w:pos="8759"/>
            </w:tabs>
            <w:rPr>
              <w:color w:val="auto"/>
              <w:sz w:val="22"/>
              <w:szCs w:val="28"/>
            </w:rPr>
          </w:pPr>
        </w:p>
        <w:p>
          <w:pPr>
            <w:rPr>
              <w:rFonts w:hint="eastAsia" w:ascii="宋体" w:hAnsi="宋体" w:eastAsia="宋体" w:cs="宋体"/>
              <w:color w:val="auto"/>
            </w:rPr>
          </w:pPr>
          <w:r>
            <w:rPr>
              <w:rFonts w:hint="eastAsia" w:ascii="宋体" w:hAnsi="宋体" w:eastAsia="宋体" w:cs="宋体"/>
              <w:color w:val="auto"/>
            </w:rPr>
            <w:fldChar w:fldCharType="end"/>
          </w:r>
        </w:p>
      </w:sdtContent>
    </w:sdt>
    <w:p>
      <w:pPr>
        <w:spacing w:line="30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jc w:val="center"/>
        <w:outlineLvl w:val="0"/>
        <w:rPr>
          <w:rFonts w:hint="eastAsia" w:ascii="宋体" w:hAnsi="宋体" w:eastAsia="宋体" w:cs="宋体"/>
          <w:b/>
          <w:color w:val="auto"/>
          <w:sz w:val="36"/>
          <w:szCs w:val="36"/>
          <w:highlight w:val="none"/>
        </w:rPr>
      </w:pPr>
      <w:bookmarkStart w:id="0" w:name="_Toc317237597"/>
      <w:bookmarkStart w:id="1" w:name="_Toc5316"/>
      <w:bookmarkStart w:id="2" w:name="_Toc15825"/>
      <w:r>
        <w:rPr>
          <w:rFonts w:hint="eastAsia" w:ascii="宋体" w:hAnsi="宋体" w:eastAsia="宋体" w:cs="宋体"/>
          <w:b/>
          <w:color w:val="auto"/>
          <w:sz w:val="36"/>
          <w:szCs w:val="36"/>
          <w:highlight w:val="none"/>
        </w:rPr>
        <w:t xml:space="preserve">第一部分  </w:t>
      </w:r>
      <w:bookmarkEnd w:id="0"/>
      <w:r>
        <w:rPr>
          <w:rFonts w:hint="eastAsia" w:ascii="宋体" w:hAnsi="宋体" w:eastAsia="宋体" w:cs="宋体"/>
          <w:b/>
          <w:color w:val="auto"/>
          <w:sz w:val="36"/>
          <w:szCs w:val="36"/>
          <w:highlight w:val="none"/>
        </w:rPr>
        <w:t>竞争性磋商公告</w:t>
      </w:r>
      <w:bookmarkEnd w:id="1"/>
      <w:bookmarkEnd w:id="2"/>
    </w:p>
    <w:p>
      <w:pPr>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6"/>
          <w:sz w:val="24"/>
          <w:szCs w:val="24"/>
        </w:rPr>
      </w:pPr>
      <w:bookmarkStart w:id="3" w:name="_Toc317237598"/>
      <w:bookmarkStart w:id="4" w:name="_Toc9858"/>
      <w:r>
        <w:rPr>
          <w:rFonts w:hint="eastAsia" w:ascii="宋体" w:hAnsi="宋体" w:eastAsia="宋体" w:cs="宋体"/>
          <w:color w:val="auto"/>
          <w:spacing w:val="6"/>
          <w:sz w:val="24"/>
          <w:szCs w:val="24"/>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cs="宋体"/>
          <w:color w:val="auto"/>
          <w:spacing w:val="6"/>
          <w:sz w:val="24"/>
          <w:szCs w:val="24"/>
          <w:u w:val="single"/>
          <w:lang w:val="en-US" w:eastAsia="zh-CN"/>
        </w:rPr>
        <w:t>遵谭镇安久村美丽乡村建设项目</w:t>
      </w:r>
      <w:r>
        <w:rPr>
          <w:rFonts w:hint="eastAsia" w:ascii="宋体" w:hAnsi="宋体" w:eastAsia="宋体" w:cs="宋体"/>
          <w:color w:val="auto"/>
          <w:spacing w:val="6"/>
          <w:sz w:val="24"/>
          <w:szCs w:val="24"/>
        </w:rPr>
        <w:t>采购项目的潜在供应商应在</w:t>
      </w:r>
      <w:r>
        <w:rPr>
          <w:rFonts w:hint="eastAsia" w:ascii="宋体" w:hAnsi="宋体" w:cs="宋体"/>
          <w:color w:val="auto"/>
          <w:spacing w:val="6"/>
          <w:sz w:val="24"/>
          <w:szCs w:val="24"/>
          <w:u w:val="single"/>
          <w:lang w:eastAsia="zh-CN"/>
        </w:rPr>
        <w:t>海南省海口美兰区街道南宝路 21 号</w:t>
      </w:r>
      <w:r>
        <w:rPr>
          <w:rFonts w:hint="eastAsia" w:ascii="宋体" w:hAnsi="宋体" w:eastAsia="宋体" w:cs="宋体"/>
          <w:color w:val="auto"/>
          <w:spacing w:val="6"/>
          <w:sz w:val="24"/>
          <w:szCs w:val="24"/>
        </w:rPr>
        <w:t>获取采购文件，并于</w:t>
      </w:r>
      <w:r>
        <w:rPr>
          <w:rFonts w:hint="eastAsia" w:ascii="宋体" w:hAnsi="宋体" w:eastAsia="宋体" w:cs="宋体"/>
          <w:color w:val="auto"/>
          <w:spacing w:val="6"/>
          <w:sz w:val="24"/>
          <w:szCs w:val="24"/>
          <w:u w:val="single"/>
        </w:rPr>
        <w:t>202</w:t>
      </w:r>
      <w:r>
        <w:rPr>
          <w:rFonts w:hint="eastAsia" w:ascii="宋体" w:hAnsi="宋体" w:cs="宋体"/>
          <w:color w:val="auto"/>
          <w:spacing w:val="6"/>
          <w:sz w:val="24"/>
          <w:szCs w:val="24"/>
          <w:u w:val="single"/>
          <w:lang w:val="en-US" w:eastAsia="zh-CN"/>
        </w:rPr>
        <w:t>2</w:t>
      </w:r>
      <w:r>
        <w:rPr>
          <w:rFonts w:hint="eastAsia" w:ascii="宋体" w:hAnsi="宋体" w:eastAsia="宋体" w:cs="宋体"/>
          <w:color w:val="auto"/>
          <w:spacing w:val="6"/>
          <w:sz w:val="24"/>
          <w:szCs w:val="24"/>
          <w:u w:val="single"/>
        </w:rPr>
        <w:t>年</w:t>
      </w:r>
      <w:r>
        <w:rPr>
          <w:rFonts w:hint="eastAsia" w:ascii="宋体" w:hAnsi="宋体" w:cs="宋体"/>
          <w:color w:val="auto"/>
          <w:spacing w:val="6"/>
          <w:sz w:val="24"/>
          <w:szCs w:val="24"/>
          <w:u w:val="single"/>
          <w:lang w:val="en-US" w:eastAsia="zh-CN"/>
        </w:rPr>
        <w:t>01</w:t>
      </w:r>
      <w:r>
        <w:rPr>
          <w:rFonts w:hint="eastAsia" w:ascii="宋体" w:hAnsi="宋体" w:eastAsia="宋体" w:cs="宋体"/>
          <w:color w:val="auto"/>
          <w:spacing w:val="6"/>
          <w:sz w:val="24"/>
          <w:szCs w:val="24"/>
          <w:u w:val="single"/>
        </w:rPr>
        <w:t>月</w:t>
      </w:r>
      <w:r>
        <w:rPr>
          <w:rFonts w:hint="eastAsia" w:ascii="宋体" w:hAnsi="宋体" w:cs="宋体"/>
          <w:color w:val="auto"/>
          <w:spacing w:val="6"/>
          <w:sz w:val="24"/>
          <w:szCs w:val="24"/>
          <w:u w:val="single"/>
          <w:lang w:val="en-US" w:eastAsia="zh-CN"/>
        </w:rPr>
        <w:t>07</w:t>
      </w:r>
      <w:r>
        <w:rPr>
          <w:rFonts w:hint="eastAsia" w:ascii="宋体" w:hAnsi="宋体" w:eastAsia="宋体" w:cs="宋体"/>
          <w:color w:val="auto"/>
          <w:spacing w:val="6"/>
          <w:sz w:val="24"/>
          <w:szCs w:val="24"/>
          <w:u w:val="single"/>
        </w:rPr>
        <w:t>日</w:t>
      </w:r>
      <w:r>
        <w:rPr>
          <w:rFonts w:hint="eastAsia" w:ascii="宋体" w:hAnsi="宋体" w:cs="宋体"/>
          <w:color w:val="auto"/>
          <w:spacing w:val="6"/>
          <w:sz w:val="24"/>
          <w:szCs w:val="24"/>
          <w:u w:val="single"/>
          <w:lang w:val="en-US" w:eastAsia="zh-CN"/>
        </w:rPr>
        <w:t>09</w:t>
      </w:r>
      <w:r>
        <w:rPr>
          <w:rFonts w:hint="eastAsia" w:ascii="宋体" w:hAnsi="宋体" w:eastAsia="宋体" w:cs="宋体"/>
          <w:color w:val="auto"/>
          <w:spacing w:val="6"/>
          <w:sz w:val="24"/>
          <w:szCs w:val="24"/>
          <w:u w:val="single"/>
        </w:rPr>
        <w:t>时</w:t>
      </w:r>
      <w:r>
        <w:rPr>
          <w:rFonts w:hint="eastAsia" w:ascii="宋体" w:hAnsi="宋体" w:cs="宋体"/>
          <w:color w:val="auto"/>
          <w:spacing w:val="6"/>
          <w:sz w:val="24"/>
          <w:szCs w:val="24"/>
          <w:u w:val="single"/>
          <w:lang w:val="en-US" w:eastAsia="zh-CN"/>
        </w:rPr>
        <w:t>00</w:t>
      </w:r>
      <w:r>
        <w:rPr>
          <w:rFonts w:hint="eastAsia" w:ascii="宋体" w:hAnsi="宋体" w:eastAsia="宋体" w:cs="宋体"/>
          <w:color w:val="auto"/>
          <w:spacing w:val="6"/>
          <w:sz w:val="24"/>
          <w:szCs w:val="24"/>
          <w:u w:val="single"/>
        </w:rPr>
        <w:t>分</w:t>
      </w:r>
      <w:r>
        <w:rPr>
          <w:rFonts w:hint="eastAsia" w:ascii="宋体" w:hAnsi="宋体" w:eastAsia="宋体" w:cs="宋体"/>
          <w:color w:val="auto"/>
          <w:spacing w:val="6"/>
          <w:sz w:val="24"/>
          <w:szCs w:val="24"/>
        </w:rPr>
        <w:t>（北京时间）前提交响应文件。</w:t>
      </w:r>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outlineLvl w:val="1"/>
        <w:rPr>
          <w:rFonts w:hint="eastAsia" w:ascii="宋体" w:hAnsi="宋体" w:eastAsia="宋体" w:cs="宋体"/>
          <w:b/>
          <w:bCs/>
          <w:color w:val="auto"/>
          <w:spacing w:val="6"/>
          <w:sz w:val="24"/>
          <w:szCs w:val="24"/>
        </w:rPr>
      </w:pPr>
      <w:bookmarkStart w:id="5" w:name="_Toc4473"/>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outlineLvl w:val="1"/>
        <w:rPr>
          <w:rFonts w:hint="eastAsia" w:ascii="宋体" w:hAnsi="宋体" w:eastAsia="宋体" w:cs="宋体"/>
          <w:b/>
          <w:bCs/>
          <w:color w:val="auto"/>
          <w:spacing w:val="6"/>
          <w:sz w:val="24"/>
          <w:szCs w:val="24"/>
        </w:rPr>
      </w:pPr>
      <w:bookmarkStart w:id="6" w:name="_Toc14322"/>
      <w:bookmarkStart w:id="7" w:name="_Toc18236"/>
      <w:r>
        <w:rPr>
          <w:rFonts w:hint="eastAsia" w:ascii="宋体" w:hAnsi="宋体" w:eastAsia="宋体" w:cs="宋体"/>
          <w:b/>
          <w:bCs/>
          <w:color w:val="auto"/>
          <w:spacing w:val="6"/>
          <w:sz w:val="24"/>
          <w:szCs w:val="24"/>
        </w:rPr>
        <w:t>一、项目基本情况</w:t>
      </w:r>
      <w:bookmarkEnd w:id="5"/>
      <w:bookmarkEnd w:id="6"/>
      <w:bookmarkEnd w:id="7"/>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b w:val="0"/>
          <w:bCs w:val="0"/>
          <w:color w:val="auto"/>
          <w:spacing w:val="6"/>
          <w:sz w:val="24"/>
          <w:szCs w:val="24"/>
          <w:lang w:val="en-US" w:eastAsia="zh-CN"/>
        </w:rPr>
      </w:pPr>
      <w:r>
        <w:rPr>
          <w:rFonts w:hint="eastAsia" w:ascii="宋体" w:hAnsi="宋体" w:eastAsia="宋体" w:cs="宋体"/>
          <w:b w:val="0"/>
          <w:bCs w:val="0"/>
          <w:color w:val="auto"/>
          <w:spacing w:val="6"/>
          <w:sz w:val="24"/>
          <w:szCs w:val="24"/>
        </w:rPr>
        <w:t>1.项目编号：</w:t>
      </w:r>
      <w:r>
        <w:rPr>
          <w:rFonts w:hint="eastAsia" w:ascii="宋体" w:hAnsi="宋体" w:cs="宋体"/>
          <w:b w:val="0"/>
          <w:bCs w:val="0"/>
          <w:color w:val="auto"/>
          <w:spacing w:val="6"/>
          <w:sz w:val="24"/>
          <w:szCs w:val="24"/>
          <w:lang w:val="en-US" w:eastAsia="zh-CN"/>
        </w:rPr>
        <w:t>2021-HNZB-034</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2.项目名称：</w:t>
      </w:r>
      <w:r>
        <w:rPr>
          <w:rFonts w:hint="eastAsia" w:ascii="宋体" w:hAnsi="宋体" w:cs="宋体"/>
          <w:color w:val="auto"/>
          <w:spacing w:val="6"/>
          <w:sz w:val="24"/>
          <w:szCs w:val="24"/>
          <w:lang w:val="en-US" w:eastAsia="zh-CN"/>
        </w:rPr>
        <w:t>遵谭镇安久村美丽乡村建设项目</w:t>
      </w:r>
      <w:r>
        <w:rPr>
          <w:rFonts w:hint="eastAsia" w:ascii="宋体" w:hAnsi="宋体" w:eastAsia="宋体" w:cs="宋体"/>
          <w:color w:val="auto"/>
          <w:spacing w:val="6"/>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3.采购方式：竞争性磋商；</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4.预算金额：</w:t>
      </w:r>
      <w:r>
        <w:rPr>
          <w:rFonts w:hint="eastAsia" w:ascii="宋体" w:hAnsi="宋体" w:cs="宋体"/>
          <w:color w:val="auto"/>
          <w:spacing w:val="6"/>
          <w:sz w:val="24"/>
          <w:szCs w:val="24"/>
          <w:lang w:val="en-US" w:eastAsia="zh-CN"/>
        </w:rPr>
        <w:t xml:space="preserve">3160796.46 </w:t>
      </w:r>
      <w:r>
        <w:rPr>
          <w:rFonts w:hint="eastAsia" w:ascii="宋体" w:hAnsi="宋体" w:eastAsia="宋体" w:cs="宋体"/>
          <w:color w:val="auto"/>
          <w:spacing w:val="6"/>
          <w:sz w:val="24"/>
          <w:szCs w:val="24"/>
        </w:rPr>
        <w:t>元</w:t>
      </w:r>
      <w:r>
        <w:rPr>
          <w:rFonts w:hint="eastAsia" w:ascii="宋体" w:hAnsi="宋体" w:eastAsia="宋体" w:cs="宋体"/>
          <w:color w:val="auto"/>
          <w:spacing w:val="6"/>
          <w:sz w:val="24"/>
          <w:szCs w:val="24"/>
          <w:lang w:val="en-US" w:eastAsia="zh-CN"/>
        </w:rPr>
        <w:t xml:space="preserve"> </w:t>
      </w:r>
      <w:r>
        <w:rPr>
          <w:rFonts w:hint="eastAsia" w:ascii="宋体" w:hAnsi="宋体" w:eastAsia="宋体" w:cs="宋体"/>
          <w:color w:val="auto"/>
          <w:spacing w:val="6"/>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5.最高限价：</w:t>
      </w:r>
      <w:r>
        <w:rPr>
          <w:rFonts w:hint="eastAsia" w:ascii="宋体" w:hAnsi="宋体" w:cs="宋体"/>
          <w:color w:val="auto"/>
          <w:spacing w:val="6"/>
          <w:sz w:val="24"/>
          <w:szCs w:val="24"/>
          <w:lang w:val="en-US" w:eastAsia="zh-CN"/>
        </w:rPr>
        <w:t xml:space="preserve">3160796.46 </w:t>
      </w:r>
      <w:r>
        <w:rPr>
          <w:rFonts w:hint="eastAsia" w:ascii="宋体" w:hAnsi="宋体" w:eastAsia="宋体" w:cs="宋体"/>
          <w:color w:val="auto"/>
          <w:spacing w:val="6"/>
          <w:sz w:val="24"/>
          <w:szCs w:val="24"/>
        </w:rPr>
        <w:t>元</w:t>
      </w:r>
      <w:r>
        <w:rPr>
          <w:rFonts w:hint="eastAsia" w:ascii="宋体" w:hAnsi="宋体" w:eastAsia="宋体" w:cs="宋体"/>
          <w:color w:val="auto"/>
          <w:spacing w:val="6"/>
          <w:sz w:val="24"/>
          <w:szCs w:val="24"/>
          <w:lang w:eastAsia="zh-CN"/>
        </w:rPr>
        <w:t>（</w:t>
      </w:r>
      <w:r>
        <w:rPr>
          <w:rFonts w:hint="eastAsia" w:ascii="宋体" w:hAnsi="宋体" w:eastAsia="宋体" w:cs="宋体"/>
          <w:color w:val="auto"/>
          <w:sz w:val="24"/>
          <w:szCs w:val="24"/>
          <w:highlight w:val="none"/>
          <w:lang w:eastAsia="zh-CN"/>
        </w:rPr>
        <w:t>超出最高限价的，按无效响应文件处理</w:t>
      </w:r>
      <w:r>
        <w:rPr>
          <w:rFonts w:hint="eastAsia" w:ascii="宋体" w:hAnsi="宋体" w:eastAsia="宋体" w:cs="宋体"/>
          <w:color w:val="auto"/>
          <w:spacing w:val="6"/>
          <w:sz w:val="24"/>
          <w:szCs w:val="24"/>
          <w:lang w:eastAsia="zh-CN"/>
        </w:rPr>
        <w:t>）</w:t>
      </w:r>
      <w:r>
        <w:rPr>
          <w:rFonts w:hint="eastAsia" w:ascii="宋体" w:hAnsi="宋体" w:eastAsia="宋体" w:cs="宋体"/>
          <w:color w:val="auto"/>
          <w:spacing w:val="6"/>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6.采购需求：</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6.1、建设规模与内容：</w:t>
      </w:r>
      <w:r>
        <w:rPr>
          <w:rFonts w:hint="eastAsia" w:ascii="宋体" w:hAnsi="宋体" w:cs="宋体"/>
          <w:color w:val="auto"/>
          <w:kern w:val="1"/>
          <w:sz w:val="24"/>
          <w:szCs w:val="24"/>
          <w:highlight w:val="none"/>
          <w:lang w:eastAsia="zh-CN"/>
        </w:rPr>
        <w:t>建设</w:t>
      </w:r>
      <w:r>
        <w:rPr>
          <w:rFonts w:hint="eastAsia" w:ascii="宋体" w:hAnsi="宋体" w:eastAsia="宋体" w:cs="宋体"/>
          <w:color w:val="auto"/>
          <w:sz w:val="24"/>
          <w:szCs w:val="32"/>
          <w:lang w:val="en-US" w:eastAsia="zh-CN"/>
        </w:rPr>
        <w:t>内容为建筑工程、安装工程、道路工程、园林景观工程及绿化工程等建设项目。</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6.2、建设地点：</w:t>
      </w:r>
      <w:r>
        <w:rPr>
          <w:rFonts w:hint="eastAsia" w:ascii="宋体" w:hAnsi="宋体" w:cs="宋体"/>
          <w:color w:val="auto"/>
          <w:sz w:val="24"/>
          <w:szCs w:val="32"/>
          <w:lang w:val="en-US" w:eastAsia="zh-CN"/>
        </w:rPr>
        <w:t>海口</w:t>
      </w:r>
      <w:r>
        <w:rPr>
          <w:rFonts w:hint="eastAsia" w:ascii="宋体" w:hAnsi="宋体" w:eastAsia="宋体" w:cs="宋体"/>
          <w:color w:val="auto"/>
          <w:kern w:val="0"/>
          <w:sz w:val="24"/>
          <w:szCs w:val="24"/>
          <w:highlight w:val="none"/>
          <w:lang w:val="en-US" w:eastAsia="zh-CN"/>
        </w:rPr>
        <w:t>龙华区遵谭镇</w:t>
      </w:r>
      <w:r>
        <w:rPr>
          <w:rFonts w:hint="eastAsia" w:ascii="宋体" w:hAnsi="宋体" w:eastAsia="宋体" w:cs="宋体"/>
          <w:color w:val="auto"/>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6.3、采购</w:t>
      </w:r>
      <w:r>
        <w:rPr>
          <w:rFonts w:hint="eastAsia" w:ascii="宋体" w:hAnsi="宋体" w:cs="宋体"/>
          <w:color w:val="auto"/>
          <w:sz w:val="24"/>
          <w:szCs w:val="32"/>
          <w:lang w:val="en-US" w:eastAsia="zh-CN"/>
        </w:rPr>
        <w:t>范围</w:t>
      </w:r>
      <w:r>
        <w:rPr>
          <w:rFonts w:hint="eastAsia" w:ascii="宋体" w:hAnsi="宋体" w:eastAsia="宋体" w:cs="宋体"/>
          <w:color w:val="auto"/>
          <w:sz w:val="24"/>
          <w:szCs w:val="32"/>
          <w:lang w:val="en-US" w:eastAsia="zh-CN"/>
        </w:rPr>
        <w:t>：</w:t>
      </w:r>
      <w:r>
        <w:rPr>
          <w:rFonts w:hint="eastAsia" w:ascii="宋体" w:hAnsi="宋体" w:cs="宋体"/>
          <w:color w:val="auto"/>
          <w:spacing w:val="6"/>
          <w:sz w:val="24"/>
          <w:szCs w:val="24"/>
          <w:lang w:val="en-US" w:eastAsia="zh-CN"/>
        </w:rPr>
        <w:t>遵谭镇安久村美丽乡村建设项目施工总承包</w:t>
      </w:r>
      <w:r>
        <w:rPr>
          <w:rFonts w:hint="eastAsia" w:ascii="宋体" w:hAnsi="宋体" w:eastAsia="宋体" w:cs="宋体"/>
          <w:color w:val="auto"/>
          <w:sz w:val="24"/>
          <w:szCs w:val="32"/>
          <w:lang w:val="en-US" w:eastAsia="zh-CN"/>
        </w:rPr>
        <w:t>（具体以工程量清单内容为准）；</w:t>
      </w:r>
    </w:p>
    <w:p>
      <w:pPr>
        <w:keepNext w:val="0"/>
        <w:keepLines w:val="0"/>
        <w:pageBreakBefore w:val="0"/>
        <w:widowControl w:val="0"/>
        <w:kinsoku/>
        <w:wordWrap/>
        <w:overflowPunct/>
        <w:topLinePunct w:val="0"/>
        <w:autoSpaceDE/>
        <w:autoSpaceDN/>
        <w:bidi w:val="0"/>
        <w:adjustRightInd/>
        <w:snapToGrid/>
        <w:spacing w:line="360" w:lineRule="auto"/>
        <w:ind w:firstLine="1008" w:firstLineChars="400"/>
        <w:textAlignment w:val="auto"/>
        <w:rPr>
          <w:rFonts w:hint="eastAsia" w:ascii="宋体" w:hAnsi="宋体" w:eastAsia="宋体" w:cs="宋体"/>
          <w:color w:val="auto"/>
          <w:spacing w:val="6"/>
          <w:sz w:val="24"/>
          <w:szCs w:val="24"/>
          <w:lang w:eastAsia="zh-CN"/>
        </w:rPr>
      </w:pPr>
      <w:r>
        <w:rPr>
          <w:rFonts w:hint="eastAsia" w:ascii="宋体" w:hAnsi="宋体" w:cs="宋体"/>
          <w:color w:val="auto"/>
          <w:spacing w:val="6"/>
          <w:sz w:val="24"/>
          <w:szCs w:val="24"/>
          <w:lang w:val="en-US" w:eastAsia="zh-CN"/>
        </w:rPr>
        <w:t>6.4、</w:t>
      </w:r>
      <w:r>
        <w:rPr>
          <w:rFonts w:hint="eastAsia" w:ascii="宋体" w:hAnsi="宋体" w:eastAsia="宋体" w:cs="宋体"/>
          <w:color w:val="auto"/>
          <w:spacing w:val="6"/>
          <w:sz w:val="24"/>
          <w:szCs w:val="24"/>
        </w:rPr>
        <w:t xml:space="preserve"> 质量标准：符合国家现行有关工程施工验收规范和标准要求的合格标准</w:t>
      </w:r>
      <w:r>
        <w:rPr>
          <w:rFonts w:hint="eastAsia" w:ascii="宋体" w:hAnsi="宋体" w:eastAsia="宋体" w:cs="宋体"/>
          <w:color w:val="auto"/>
          <w:spacing w:val="6"/>
          <w:sz w:val="24"/>
          <w:szCs w:val="24"/>
          <w:lang w:eastAsia="zh-CN"/>
        </w:rPr>
        <w:t>；</w:t>
      </w:r>
    </w:p>
    <w:p>
      <w:pPr>
        <w:pStyle w:val="15"/>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7. 合同履行期限</w:t>
      </w:r>
      <w:r>
        <w:rPr>
          <w:rFonts w:hint="eastAsia" w:ascii="宋体" w:hAnsi="宋体" w:eastAsia="宋体" w:cs="宋体"/>
          <w:color w:val="auto"/>
          <w:spacing w:val="6"/>
          <w:sz w:val="24"/>
          <w:szCs w:val="24"/>
          <w:lang w:eastAsia="zh-CN"/>
        </w:rPr>
        <w:t>（计划工期）</w:t>
      </w:r>
      <w:r>
        <w:rPr>
          <w:rFonts w:hint="eastAsia" w:ascii="宋体" w:hAnsi="宋体" w:eastAsia="宋体" w:cs="宋体"/>
          <w:color w:val="auto"/>
          <w:spacing w:val="6"/>
          <w:sz w:val="24"/>
          <w:szCs w:val="24"/>
        </w:rPr>
        <w:t>：</w:t>
      </w:r>
      <w:r>
        <w:rPr>
          <w:rFonts w:hint="eastAsia" w:ascii="宋体" w:hAnsi="宋体" w:cs="宋体"/>
          <w:color w:val="auto"/>
          <w:spacing w:val="6"/>
          <w:sz w:val="24"/>
          <w:szCs w:val="24"/>
          <w:lang w:val="en-US" w:eastAsia="zh-CN"/>
        </w:rPr>
        <w:t>90</w:t>
      </w:r>
      <w:r>
        <w:rPr>
          <w:rFonts w:hint="eastAsia" w:ascii="宋体" w:hAnsi="宋体" w:eastAsia="宋体" w:cs="宋体"/>
          <w:color w:val="auto"/>
          <w:kern w:val="0"/>
          <w:sz w:val="24"/>
          <w:szCs w:val="24"/>
          <w:lang w:val="en-US" w:eastAsia="zh-CN" w:bidi="ar"/>
        </w:rPr>
        <w:t>日历天</w:t>
      </w:r>
      <w:r>
        <w:rPr>
          <w:rFonts w:hint="eastAsia" w:ascii="宋体" w:hAnsi="宋体" w:eastAsia="宋体" w:cs="宋体"/>
          <w:color w:val="auto"/>
          <w:spacing w:val="6"/>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cs="宋体"/>
          <w:color w:val="auto"/>
          <w:spacing w:val="6"/>
          <w:sz w:val="24"/>
          <w:szCs w:val="24"/>
          <w:lang w:val="en-US" w:eastAsia="zh-CN"/>
        </w:rPr>
        <w:t>8</w:t>
      </w:r>
      <w:r>
        <w:rPr>
          <w:rFonts w:hint="eastAsia" w:ascii="宋体" w:hAnsi="宋体" w:eastAsia="宋体" w:cs="宋体"/>
          <w:color w:val="auto"/>
          <w:spacing w:val="6"/>
          <w:sz w:val="24"/>
          <w:szCs w:val="24"/>
        </w:rPr>
        <w:t>.本项目不接受联合体</w:t>
      </w:r>
      <w:r>
        <w:rPr>
          <w:rFonts w:hint="eastAsia" w:ascii="宋体" w:hAnsi="宋体" w:eastAsia="宋体" w:cs="宋体"/>
          <w:color w:val="auto"/>
          <w:spacing w:val="6"/>
          <w:sz w:val="24"/>
          <w:szCs w:val="24"/>
          <w:lang w:val="en-US" w:eastAsia="zh-CN"/>
        </w:rPr>
        <w:t>参与磋商</w:t>
      </w:r>
      <w:r>
        <w:rPr>
          <w:rFonts w:hint="eastAsia" w:ascii="宋体" w:hAnsi="宋体" w:eastAsia="宋体" w:cs="宋体"/>
          <w:color w:val="auto"/>
          <w:spacing w:val="6"/>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outlineLvl w:val="1"/>
        <w:rPr>
          <w:rFonts w:hint="eastAsia" w:ascii="宋体" w:hAnsi="宋体" w:eastAsia="宋体" w:cs="宋体"/>
          <w:b/>
          <w:bCs/>
          <w:color w:val="auto"/>
          <w:spacing w:val="6"/>
          <w:sz w:val="24"/>
          <w:szCs w:val="24"/>
        </w:rPr>
      </w:pPr>
      <w:bookmarkStart w:id="8" w:name="_Toc20546"/>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outlineLvl w:val="1"/>
        <w:rPr>
          <w:rFonts w:hint="eastAsia" w:ascii="宋体" w:hAnsi="宋体" w:eastAsia="宋体" w:cs="宋体"/>
          <w:b/>
          <w:bCs/>
          <w:color w:val="auto"/>
          <w:spacing w:val="6"/>
          <w:sz w:val="24"/>
          <w:szCs w:val="24"/>
        </w:rPr>
      </w:pPr>
      <w:bookmarkStart w:id="9" w:name="_Toc16877"/>
      <w:bookmarkStart w:id="10" w:name="_Toc11783"/>
      <w:r>
        <w:rPr>
          <w:rFonts w:hint="eastAsia" w:ascii="宋体" w:hAnsi="宋体" w:eastAsia="宋体" w:cs="宋体"/>
          <w:b/>
          <w:bCs/>
          <w:color w:val="auto"/>
          <w:spacing w:val="6"/>
          <w:sz w:val="24"/>
          <w:szCs w:val="24"/>
        </w:rPr>
        <w:t>二、申请人资格要求</w:t>
      </w:r>
      <w:bookmarkEnd w:id="8"/>
      <w:bookmarkEnd w:id="9"/>
      <w:bookmarkEnd w:id="10"/>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rPr>
        <w:t>2.落实政府采购政策需满足的资格要求：</w:t>
      </w:r>
      <w:r>
        <w:rPr>
          <w:rFonts w:hint="eastAsia" w:ascii="宋体" w:hAnsi="宋体" w:eastAsia="宋体" w:cs="宋体"/>
          <w:color w:val="auto"/>
          <w:spacing w:val="6"/>
          <w:sz w:val="24"/>
          <w:szCs w:val="24"/>
          <w:lang w:eastAsia="zh-CN"/>
        </w:rPr>
        <w:t>详见磋商文件；</w:t>
      </w:r>
    </w:p>
    <w:p>
      <w:pPr>
        <w:spacing w:line="360" w:lineRule="auto"/>
        <w:ind w:firstLine="540"/>
        <w:rPr>
          <w:rFonts w:hint="eastAsia" w:ascii="宋体" w:hAnsi="宋体" w:eastAsia="宋体" w:cs="宋体"/>
          <w:color w:val="auto"/>
          <w:sz w:val="24"/>
          <w:szCs w:val="24"/>
          <w:lang w:eastAsia="zh-CN"/>
        </w:rPr>
      </w:pPr>
      <w:bookmarkStart w:id="11" w:name="_Toc1764"/>
      <w:r>
        <w:rPr>
          <w:rFonts w:hint="eastAsia" w:ascii="宋体" w:hAnsi="宋体" w:eastAsia="宋体" w:cs="宋体"/>
          <w:color w:val="auto"/>
          <w:sz w:val="24"/>
          <w:szCs w:val="24"/>
          <w:lang w:eastAsia="zh-CN"/>
        </w:rPr>
        <w:t>3.本项目的特定资格要求：</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3.1、</w:t>
      </w:r>
      <w:r>
        <w:rPr>
          <w:rFonts w:hint="eastAsia"/>
          <w:color w:val="auto"/>
          <w:spacing w:val="6"/>
          <w:sz w:val="24"/>
        </w:rPr>
        <w:t>在中华人民共和国注册，具有独立承担民事责任能力的法人（供应商是企业（包括合伙企业）的，提供在工商部门注册的有效的“企业法人营业执照”或“营业执照”；供应商是事业单位的，提供有效的“事业单位法人证书”；供应商是个体工商户的，提供有效的“个体工商户营业执照”；供应商是自然人的（只有中国公民才能以自然人的身份参加本项目的政府采购活动），提供有效的自然人身份证明。要求提供的资料须是复印件加盖单位公章）</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3.2、供应商具有良好的商业信誉和健全的财务会计制度【提供2020年度经会计师事务所审计的财务审计报告或2021年1月1日至今任意一个月财务报表（财务报表至少应包含资产负债表、利润表）复印件</w:t>
      </w:r>
      <w:r>
        <w:rPr>
          <w:rFonts w:hint="eastAsia"/>
          <w:color w:val="auto"/>
          <w:spacing w:val="6"/>
          <w:sz w:val="24"/>
        </w:rPr>
        <w:t>加盖单位公章</w:t>
      </w:r>
      <w:r>
        <w:rPr>
          <w:rFonts w:hint="eastAsia" w:ascii="宋体" w:hAnsi="宋体" w:eastAsia="宋体" w:cs="宋体"/>
          <w:color w:val="auto"/>
          <w:sz w:val="24"/>
          <w:szCs w:val="24"/>
          <w:lang w:eastAsia="zh-CN"/>
        </w:rPr>
        <w:t>（供应商注册成立时间不足</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lang w:eastAsia="zh-CN"/>
        </w:rPr>
        <w:t>个月的，从注册时间起算）】；</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3.3、供应商具有依法缴纳税收和社会保障资金的良好记录【提供2021年1月1日至今任意</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lang w:eastAsia="zh-CN"/>
        </w:rPr>
        <w:t>个月的依法缴纳税收和社保的相关材料复印件</w:t>
      </w:r>
      <w:r>
        <w:rPr>
          <w:rFonts w:hint="eastAsia"/>
          <w:color w:val="auto"/>
          <w:spacing w:val="6"/>
          <w:sz w:val="24"/>
        </w:rPr>
        <w:t>加盖单位公章</w:t>
      </w:r>
      <w:r>
        <w:rPr>
          <w:rFonts w:hint="eastAsia" w:ascii="宋体" w:hAnsi="宋体" w:eastAsia="宋体" w:cs="宋体"/>
          <w:color w:val="auto"/>
          <w:sz w:val="24"/>
          <w:szCs w:val="24"/>
          <w:lang w:eastAsia="zh-CN"/>
        </w:rPr>
        <w:t>（供应商注册成立时间不足</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lang w:eastAsia="zh-CN"/>
        </w:rPr>
        <w:t>月的，从注册时间起算）】；</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3.4、参加政府采购活动前三年内，在经营活动中没有重大违法记录【提供声明函</w:t>
      </w:r>
      <w:r>
        <w:rPr>
          <w:rFonts w:hint="eastAsia"/>
          <w:color w:val="auto"/>
          <w:spacing w:val="6"/>
          <w:sz w:val="24"/>
        </w:rPr>
        <w:t>加盖单位公章</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3.5、被中国执行信息公开网(http://zxgk.court.gov.cn/shixin/)列入失信被执行人的供应商;或被信用中国网站(www.creditchina.govcn)列入重大税收违法案件当事人名单的供应商;或被中国政府采购网(www.ccgp.gov.cn)列入政府采购严重违法失信行为记录名单中被财政部门禁止参加政府采购活动的供应商 (处罚决定规定的时间和地域范围内)，无资格参加本项目的采购活动【提供查询结果网页截图</w:t>
      </w:r>
      <w:r>
        <w:rPr>
          <w:rFonts w:hint="eastAsia"/>
          <w:color w:val="auto"/>
          <w:spacing w:val="6"/>
          <w:sz w:val="24"/>
        </w:rPr>
        <w:t>加盖单位公章</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3.6、</w:t>
      </w:r>
      <w:r>
        <w:rPr>
          <w:rFonts w:hint="eastAsia" w:ascii="宋体" w:hAnsi="宋体" w:eastAsia="宋体" w:cs="宋体"/>
          <w:color w:val="auto"/>
          <w:spacing w:val="6"/>
          <w:sz w:val="24"/>
          <w:szCs w:val="24"/>
          <w:lang w:val="en-US" w:eastAsia="zh-CN"/>
        </w:rPr>
        <w:t>供应商须具备建设行政主管部门颁发的市政公用工程施工总承包叁级及以上资质，且具备有效的安全生产许可证，并在人员、设备、资金方面具有相应的施工能力；【</w:t>
      </w:r>
      <w:r>
        <w:rPr>
          <w:rFonts w:hint="eastAsia" w:ascii="宋体" w:hAnsi="宋体" w:eastAsia="宋体" w:cs="宋体"/>
          <w:color w:val="auto"/>
          <w:sz w:val="24"/>
          <w:szCs w:val="24"/>
          <w:lang w:val="en-US" w:eastAsia="zh-CN"/>
        </w:rPr>
        <w:t>提供资质证书复印件、有效的安全生产许可证复印件</w:t>
      </w:r>
      <w:r>
        <w:rPr>
          <w:rFonts w:hint="eastAsia"/>
          <w:color w:val="auto"/>
          <w:spacing w:val="6"/>
          <w:sz w:val="24"/>
        </w:rPr>
        <w:t>加盖单位公章</w:t>
      </w:r>
      <w:r>
        <w:rPr>
          <w:rFonts w:hint="eastAsia" w:ascii="宋体" w:hAnsi="宋体" w:eastAsia="宋体" w:cs="宋体"/>
          <w:color w:val="auto"/>
          <w:spacing w:val="6"/>
          <w:sz w:val="24"/>
          <w:szCs w:val="24"/>
          <w:lang w:val="en-US" w:eastAsia="zh-CN"/>
        </w:rPr>
        <w:t>】</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3.7、</w:t>
      </w:r>
      <w:r>
        <w:rPr>
          <w:rFonts w:hint="eastAsia" w:ascii="宋体" w:hAnsi="宋体" w:eastAsia="宋体" w:cs="宋体"/>
          <w:color w:val="auto"/>
          <w:spacing w:val="6"/>
          <w:sz w:val="24"/>
          <w:szCs w:val="24"/>
          <w:lang w:val="en-US" w:eastAsia="zh-CN"/>
        </w:rPr>
        <w:t>供应商拟派驻项目经理须具备</w:t>
      </w:r>
      <w:r>
        <w:rPr>
          <w:rFonts w:hint="eastAsia" w:ascii="宋体" w:hAnsi="宋体" w:cs="宋体"/>
          <w:color w:val="auto"/>
          <w:sz w:val="24"/>
          <w:szCs w:val="24"/>
          <w:lang w:val="en-US" w:eastAsia="zh-CN"/>
        </w:rPr>
        <w:t>市政公用</w:t>
      </w:r>
      <w:r>
        <w:rPr>
          <w:rFonts w:hint="eastAsia" w:ascii="宋体" w:hAnsi="宋体" w:cs="宋体"/>
          <w:color w:val="auto"/>
          <w:sz w:val="24"/>
          <w:szCs w:val="24"/>
          <w:lang w:eastAsia="zh-CN"/>
        </w:rPr>
        <w:t>工程专业</w:t>
      </w:r>
      <w:r>
        <w:rPr>
          <w:rFonts w:hint="eastAsia" w:ascii="宋体" w:hAnsi="宋体" w:eastAsia="宋体" w:cs="宋体"/>
          <w:color w:val="auto"/>
          <w:spacing w:val="6"/>
          <w:sz w:val="24"/>
          <w:szCs w:val="24"/>
          <w:lang w:val="en-US" w:eastAsia="zh-CN"/>
        </w:rPr>
        <w:t>贰级或以上注册建造师执业资格，且未担任其他在施建设工程项目的项目经理</w:t>
      </w:r>
      <w:r>
        <w:rPr>
          <w:rFonts w:hint="eastAsia" w:ascii="宋体" w:hAnsi="宋体" w:cs="宋体"/>
          <w:color w:val="auto"/>
          <w:spacing w:val="6"/>
          <w:sz w:val="24"/>
          <w:szCs w:val="24"/>
          <w:lang w:val="en-US" w:eastAsia="zh-CN"/>
        </w:rPr>
        <w:t>【</w:t>
      </w:r>
      <w:r>
        <w:rPr>
          <w:rFonts w:hint="eastAsia" w:ascii="宋体" w:hAnsi="宋体" w:eastAsia="宋体" w:cs="宋体"/>
          <w:color w:val="auto"/>
          <w:spacing w:val="6"/>
          <w:sz w:val="24"/>
          <w:szCs w:val="24"/>
          <w:lang w:val="en-US" w:eastAsia="zh-CN"/>
        </w:rPr>
        <w:t>提供建造师注册证复印件、身份证复印件、项目经理无在建项目承诺书及人员在投标单位近3个月内任意1个月的社保证明复印件</w:t>
      </w:r>
      <w:r>
        <w:rPr>
          <w:rFonts w:hint="eastAsia"/>
          <w:color w:val="auto"/>
          <w:spacing w:val="6"/>
          <w:sz w:val="24"/>
        </w:rPr>
        <w:t>加盖单位公章</w:t>
      </w:r>
      <w:r>
        <w:rPr>
          <w:rFonts w:hint="eastAsia" w:ascii="宋体" w:hAnsi="宋体" w:cs="宋体"/>
          <w:color w:val="auto"/>
          <w:spacing w:val="6"/>
          <w:sz w:val="24"/>
          <w:szCs w:val="24"/>
          <w:lang w:val="en-US" w:eastAsia="zh-CN"/>
        </w:rPr>
        <w:t>】</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3.8、在海南省住房和城乡建设厅海南省房屋建筑工程全过程监管信息平台完成《海南省建筑企业诚信档案手册》登记【</w:t>
      </w:r>
      <w:r>
        <w:rPr>
          <w:rFonts w:hint="eastAsia" w:ascii="宋体" w:hAnsi="宋体" w:eastAsia="宋体" w:cs="宋体"/>
          <w:color w:val="auto"/>
          <w:sz w:val="24"/>
          <w:szCs w:val="24"/>
          <w:lang w:val="en-US" w:eastAsia="zh-CN"/>
        </w:rPr>
        <w:t>打印信息平台生成的诚信档案手册，单位信息内容含项目名称、项目地址、驻派的项目班子关键岗位人员等投标项目信息加盖公章</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3.9、单位负责人为同一人或者存在直接控股、管理关系的不同投标人，不得参加同一合同项下的政府采购活动【提供承诺函</w:t>
      </w:r>
      <w:r>
        <w:rPr>
          <w:rFonts w:hint="eastAsia"/>
          <w:color w:val="auto"/>
          <w:spacing w:val="6"/>
          <w:sz w:val="24"/>
        </w:rPr>
        <w:t>加盖单位公章</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3.10、本项目不接受联合体响应，不允许转包、分包； </w:t>
      </w:r>
    </w:p>
    <w:p>
      <w:pPr>
        <w:ind w:firstLine="480" w:firstLineChars="200"/>
        <w:rPr>
          <w:rFonts w:hint="eastAsia"/>
          <w:color w:val="auto"/>
        </w:rPr>
      </w:pPr>
      <w:r>
        <w:rPr>
          <w:rFonts w:hint="eastAsia" w:ascii="宋体" w:hAnsi="宋体" w:eastAsia="宋体" w:cs="宋体"/>
          <w:color w:val="auto"/>
          <w:sz w:val="24"/>
          <w:szCs w:val="24"/>
          <w:lang w:eastAsia="zh-CN"/>
        </w:rPr>
        <w:t>3.11、法律、行政法规规定的其他条件。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outlineLvl w:val="1"/>
        <w:rPr>
          <w:rFonts w:hint="eastAsia" w:ascii="宋体" w:hAnsi="宋体" w:eastAsia="宋体" w:cs="宋体"/>
          <w:b/>
          <w:bCs/>
          <w:color w:val="auto"/>
          <w:spacing w:val="6"/>
          <w:sz w:val="24"/>
          <w:szCs w:val="24"/>
        </w:rPr>
      </w:pPr>
      <w:bookmarkStart w:id="12" w:name="_Toc3756"/>
      <w:bookmarkStart w:id="13" w:name="_Toc16311"/>
      <w:r>
        <w:rPr>
          <w:rFonts w:hint="eastAsia" w:ascii="宋体" w:hAnsi="宋体" w:eastAsia="宋体" w:cs="宋体"/>
          <w:b/>
          <w:bCs/>
          <w:color w:val="auto"/>
          <w:spacing w:val="6"/>
          <w:sz w:val="24"/>
          <w:szCs w:val="24"/>
        </w:rPr>
        <w:t>三、获取采购文件</w:t>
      </w:r>
      <w:bookmarkEnd w:id="11"/>
      <w:bookmarkEnd w:id="12"/>
      <w:bookmarkEnd w:id="13"/>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1.时间：2021年</w:t>
      </w:r>
      <w:r>
        <w:rPr>
          <w:rFonts w:hint="eastAsia" w:ascii="宋体" w:hAnsi="宋体" w:cs="宋体"/>
          <w:color w:val="auto"/>
          <w:spacing w:val="6"/>
          <w:sz w:val="24"/>
          <w:szCs w:val="24"/>
          <w:lang w:val="en-US" w:eastAsia="zh-CN"/>
        </w:rPr>
        <w:t>12</w:t>
      </w:r>
      <w:r>
        <w:rPr>
          <w:rFonts w:hint="eastAsia" w:ascii="宋体" w:hAnsi="宋体" w:eastAsia="宋体" w:cs="宋体"/>
          <w:color w:val="auto"/>
          <w:spacing w:val="6"/>
          <w:sz w:val="24"/>
          <w:szCs w:val="24"/>
        </w:rPr>
        <w:t>月</w:t>
      </w:r>
      <w:r>
        <w:rPr>
          <w:rFonts w:hint="eastAsia" w:ascii="宋体" w:hAnsi="宋体" w:cs="宋体"/>
          <w:color w:val="auto"/>
          <w:spacing w:val="6"/>
          <w:sz w:val="24"/>
          <w:szCs w:val="24"/>
          <w:lang w:val="en-US" w:eastAsia="zh-CN"/>
        </w:rPr>
        <w:t>28</w:t>
      </w:r>
      <w:r>
        <w:rPr>
          <w:rFonts w:hint="eastAsia" w:ascii="宋体" w:hAnsi="宋体" w:eastAsia="宋体" w:cs="宋体"/>
          <w:color w:val="auto"/>
          <w:spacing w:val="6"/>
          <w:sz w:val="24"/>
          <w:szCs w:val="24"/>
        </w:rPr>
        <w:t>日-202</w:t>
      </w:r>
      <w:r>
        <w:rPr>
          <w:rFonts w:hint="eastAsia" w:ascii="宋体" w:hAnsi="宋体" w:cs="宋体"/>
          <w:color w:val="auto"/>
          <w:spacing w:val="6"/>
          <w:sz w:val="24"/>
          <w:szCs w:val="24"/>
          <w:lang w:val="en-US" w:eastAsia="zh-CN"/>
        </w:rPr>
        <w:t>2</w:t>
      </w:r>
      <w:r>
        <w:rPr>
          <w:rFonts w:hint="eastAsia" w:ascii="宋体" w:hAnsi="宋体" w:eastAsia="宋体" w:cs="宋体"/>
          <w:color w:val="auto"/>
          <w:spacing w:val="6"/>
          <w:sz w:val="24"/>
          <w:szCs w:val="24"/>
        </w:rPr>
        <w:t>年</w:t>
      </w:r>
      <w:r>
        <w:rPr>
          <w:rFonts w:hint="eastAsia" w:ascii="宋体" w:hAnsi="宋体" w:cs="宋体"/>
          <w:color w:val="auto"/>
          <w:spacing w:val="6"/>
          <w:sz w:val="24"/>
          <w:szCs w:val="24"/>
          <w:lang w:val="en-US" w:eastAsia="zh-CN"/>
        </w:rPr>
        <w:t>01</w:t>
      </w:r>
      <w:r>
        <w:rPr>
          <w:rFonts w:hint="eastAsia" w:ascii="宋体" w:hAnsi="宋体" w:eastAsia="宋体" w:cs="宋体"/>
          <w:color w:val="auto"/>
          <w:spacing w:val="6"/>
          <w:sz w:val="24"/>
          <w:szCs w:val="24"/>
        </w:rPr>
        <w:t>月</w:t>
      </w:r>
      <w:r>
        <w:rPr>
          <w:rFonts w:hint="eastAsia" w:ascii="宋体" w:hAnsi="宋体" w:cs="宋体"/>
          <w:color w:val="auto"/>
          <w:spacing w:val="6"/>
          <w:sz w:val="24"/>
          <w:szCs w:val="24"/>
          <w:lang w:val="en-US" w:eastAsia="zh-CN"/>
        </w:rPr>
        <w:t>04</w:t>
      </w:r>
      <w:r>
        <w:rPr>
          <w:rFonts w:hint="eastAsia" w:ascii="宋体" w:hAnsi="宋体" w:eastAsia="宋体" w:cs="宋体"/>
          <w:color w:val="auto"/>
          <w:spacing w:val="6"/>
          <w:sz w:val="24"/>
          <w:szCs w:val="24"/>
        </w:rPr>
        <w:t>日（</w:t>
      </w:r>
      <w:r>
        <w:rPr>
          <w:rFonts w:hint="eastAsia" w:ascii="宋体" w:hAnsi="宋体" w:cs="宋体"/>
          <w:color w:val="auto"/>
          <w:spacing w:val="6"/>
          <w:sz w:val="24"/>
          <w:szCs w:val="24"/>
          <w:lang w:eastAsia="zh-CN"/>
        </w:rPr>
        <w:t>上午</w:t>
      </w:r>
      <w:r>
        <w:rPr>
          <w:rFonts w:hint="eastAsia" w:ascii="宋体" w:hAnsi="宋体" w:eastAsia="宋体" w:cs="宋体"/>
          <w:color w:val="auto"/>
          <w:spacing w:val="6"/>
          <w:sz w:val="24"/>
          <w:szCs w:val="24"/>
        </w:rPr>
        <w:t>08:30-</w:t>
      </w:r>
      <w:r>
        <w:rPr>
          <w:rFonts w:hint="eastAsia" w:ascii="宋体" w:hAnsi="宋体" w:cs="宋体"/>
          <w:color w:val="auto"/>
          <w:spacing w:val="6"/>
          <w:sz w:val="24"/>
          <w:szCs w:val="24"/>
          <w:lang w:val="en-US" w:eastAsia="zh-CN"/>
        </w:rPr>
        <w:t>12</w:t>
      </w:r>
      <w:r>
        <w:rPr>
          <w:rFonts w:hint="eastAsia" w:ascii="宋体" w:hAnsi="宋体" w:eastAsia="宋体" w:cs="宋体"/>
          <w:color w:val="auto"/>
          <w:spacing w:val="6"/>
          <w:sz w:val="24"/>
          <w:szCs w:val="24"/>
        </w:rPr>
        <w:t>:</w:t>
      </w:r>
      <w:r>
        <w:rPr>
          <w:rFonts w:hint="eastAsia" w:ascii="宋体" w:hAnsi="宋体" w:cs="宋体"/>
          <w:color w:val="auto"/>
          <w:spacing w:val="6"/>
          <w:sz w:val="24"/>
          <w:szCs w:val="24"/>
          <w:lang w:val="en-US" w:eastAsia="zh-CN"/>
        </w:rPr>
        <w:t>00；下午14</w:t>
      </w:r>
      <w:r>
        <w:rPr>
          <w:rFonts w:hint="eastAsia" w:ascii="宋体" w:hAnsi="宋体" w:eastAsia="宋体" w:cs="宋体"/>
          <w:color w:val="auto"/>
          <w:spacing w:val="6"/>
          <w:sz w:val="24"/>
          <w:szCs w:val="24"/>
        </w:rPr>
        <w:t>:30-</w:t>
      </w:r>
      <w:r>
        <w:rPr>
          <w:rFonts w:hint="eastAsia" w:ascii="宋体" w:hAnsi="宋体" w:cs="宋体"/>
          <w:color w:val="auto"/>
          <w:spacing w:val="6"/>
          <w:sz w:val="24"/>
          <w:szCs w:val="24"/>
          <w:lang w:val="en-US" w:eastAsia="zh-CN"/>
        </w:rPr>
        <w:t>17</w:t>
      </w:r>
      <w:r>
        <w:rPr>
          <w:rFonts w:hint="eastAsia" w:ascii="宋体" w:hAnsi="宋体" w:eastAsia="宋体" w:cs="宋体"/>
          <w:color w:val="auto"/>
          <w:spacing w:val="6"/>
          <w:sz w:val="24"/>
          <w:szCs w:val="24"/>
        </w:rPr>
        <w:t>:</w:t>
      </w:r>
      <w:r>
        <w:rPr>
          <w:rFonts w:hint="eastAsia" w:ascii="宋体" w:hAnsi="宋体" w:cs="宋体"/>
          <w:color w:val="auto"/>
          <w:spacing w:val="6"/>
          <w:sz w:val="24"/>
          <w:szCs w:val="24"/>
          <w:lang w:val="en-US" w:eastAsia="zh-CN"/>
        </w:rPr>
        <w:t>30</w:t>
      </w:r>
      <w:r>
        <w:rPr>
          <w:rFonts w:hint="eastAsia" w:ascii="宋体" w:hAnsi="宋体" w:eastAsia="宋体" w:cs="宋体"/>
          <w:color w:val="auto"/>
          <w:spacing w:val="6"/>
          <w:sz w:val="24"/>
          <w:szCs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rPr>
        <w:t>2.地点：</w:t>
      </w:r>
      <w:r>
        <w:rPr>
          <w:rFonts w:hint="eastAsia" w:ascii="宋体" w:hAnsi="宋体" w:cs="宋体"/>
          <w:color w:val="auto"/>
          <w:spacing w:val="6"/>
          <w:sz w:val="24"/>
          <w:szCs w:val="24"/>
          <w:lang w:eastAsia="zh-CN"/>
        </w:rPr>
        <w:t>海南省海口美兰区街道南宝路 21 号</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3.方式：</w:t>
      </w:r>
      <w:r>
        <w:rPr>
          <w:rFonts w:hint="eastAsia" w:ascii="宋体" w:hAnsi="宋体" w:eastAsia="宋体" w:cs="宋体"/>
          <w:color w:val="auto"/>
          <w:spacing w:val="6"/>
          <w:sz w:val="24"/>
          <w:szCs w:val="24"/>
          <w:lang w:val="en-US" w:eastAsia="zh-CN"/>
        </w:rPr>
        <w:t xml:space="preserve">现场获取 </w:t>
      </w:r>
      <w:r>
        <w:rPr>
          <w:rFonts w:hint="eastAsia" w:ascii="宋体" w:hAnsi="宋体" w:eastAsia="宋体" w:cs="宋体"/>
          <w:color w:val="auto"/>
          <w:spacing w:val="6"/>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4.售价：磋商文件每套售价</w:t>
      </w:r>
      <w:r>
        <w:rPr>
          <w:rFonts w:hint="eastAsia" w:ascii="宋体" w:hAnsi="宋体" w:cs="宋体"/>
          <w:color w:val="auto"/>
          <w:spacing w:val="6"/>
          <w:sz w:val="24"/>
          <w:szCs w:val="24"/>
          <w:lang w:val="en-US" w:eastAsia="zh-CN"/>
        </w:rPr>
        <w:t>5</w:t>
      </w:r>
      <w:r>
        <w:rPr>
          <w:rFonts w:hint="eastAsia" w:ascii="宋体" w:hAnsi="宋体" w:eastAsia="宋体" w:cs="宋体"/>
          <w:color w:val="auto"/>
          <w:spacing w:val="6"/>
          <w:sz w:val="24"/>
          <w:szCs w:val="24"/>
        </w:rPr>
        <w:t>00.00 元。</w:t>
      </w:r>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rPr>
          <w:rFonts w:hint="eastAsia" w:ascii="宋体" w:hAnsi="宋体" w:eastAsia="宋体" w:cs="宋体"/>
          <w:b/>
          <w:bCs/>
          <w:color w:val="auto"/>
          <w:spacing w:val="6"/>
          <w:sz w:val="24"/>
          <w:szCs w:val="24"/>
        </w:rPr>
      </w:pPr>
      <w:r>
        <w:rPr>
          <w:rFonts w:hint="eastAsia" w:ascii="宋体" w:hAnsi="宋体" w:eastAsia="宋体" w:cs="宋体"/>
          <w:b/>
          <w:bCs/>
          <w:color w:val="auto"/>
          <w:spacing w:val="6"/>
          <w:sz w:val="24"/>
          <w:szCs w:val="24"/>
          <w:lang w:val="en-US" w:eastAsia="zh-CN"/>
        </w:rPr>
        <w:t>5.</w:t>
      </w:r>
      <w:r>
        <w:rPr>
          <w:rFonts w:hint="eastAsia" w:ascii="宋体" w:hAnsi="宋体" w:eastAsia="宋体" w:cs="宋体"/>
          <w:b/>
          <w:bCs/>
          <w:color w:val="auto"/>
          <w:kern w:val="0"/>
          <w:sz w:val="24"/>
          <w:szCs w:val="24"/>
          <w:highlight w:val="none"/>
          <w:shd w:val="clear" w:fill="FFFFFF"/>
          <w:lang w:val="en-US" w:eastAsia="zh-CN" w:bidi="ar"/>
        </w:rPr>
        <w:t>各供应商在获取采购文件时须提供以下材料：</w:t>
      </w:r>
      <w:r>
        <w:rPr>
          <w:rFonts w:hint="eastAsia" w:ascii="宋体" w:hAnsi="宋体" w:eastAsia="宋体" w:cs="宋体"/>
          <w:color w:val="auto"/>
          <w:sz w:val="24"/>
          <w:szCs w:val="24"/>
          <w:highlight w:val="none"/>
          <w:vertAlign w:val="baseline"/>
        </w:rPr>
        <w:t xml:space="preserve">经办人须携带本人及法定代表人身份证复印件、介绍信/授权委托书原件、 </w:t>
      </w:r>
      <w:r>
        <w:rPr>
          <w:rFonts w:hint="eastAsia" w:ascii="宋体" w:hAnsi="宋体" w:cs="宋体"/>
          <w:color w:val="auto"/>
          <w:sz w:val="24"/>
          <w:szCs w:val="24"/>
          <w:highlight w:val="none"/>
          <w:vertAlign w:val="baseline"/>
          <w:lang w:val="en-US" w:eastAsia="zh-CN"/>
        </w:rPr>
        <w:t>法人身份证明各</w:t>
      </w:r>
      <w:r>
        <w:rPr>
          <w:rFonts w:hint="eastAsia" w:ascii="宋体" w:hAnsi="宋体" w:eastAsia="宋体" w:cs="宋体"/>
          <w:color w:val="auto"/>
          <w:sz w:val="24"/>
          <w:szCs w:val="24"/>
          <w:highlight w:val="none"/>
          <w:vertAlign w:val="baseline"/>
        </w:rPr>
        <w:t>一份加盖公章到场购买。</w:t>
      </w:r>
      <w:bookmarkStart w:id="14" w:name="_Toc6519"/>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outlineLvl w:val="1"/>
        <w:rPr>
          <w:rFonts w:hint="eastAsia" w:ascii="宋体" w:hAnsi="宋体" w:eastAsia="宋体" w:cs="宋体"/>
          <w:b/>
          <w:bCs/>
          <w:color w:val="auto"/>
          <w:spacing w:val="6"/>
          <w:sz w:val="24"/>
          <w:szCs w:val="24"/>
        </w:rPr>
      </w:pPr>
      <w:bookmarkStart w:id="15" w:name="_Toc18380"/>
      <w:bookmarkStart w:id="16" w:name="_Toc2785"/>
      <w:r>
        <w:rPr>
          <w:rFonts w:hint="eastAsia" w:ascii="宋体" w:hAnsi="宋体" w:eastAsia="宋体" w:cs="宋体"/>
          <w:b/>
          <w:bCs/>
          <w:color w:val="auto"/>
          <w:spacing w:val="6"/>
          <w:sz w:val="24"/>
          <w:szCs w:val="24"/>
        </w:rPr>
        <w:t>四、响应文件提交</w:t>
      </w:r>
      <w:bookmarkEnd w:id="14"/>
      <w:bookmarkEnd w:id="15"/>
      <w:bookmarkEnd w:id="16"/>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rPr>
        <w:t>1.截止时间：202</w:t>
      </w:r>
      <w:r>
        <w:rPr>
          <w:rFonts w:hint="eastAsia" w:ascii="宋体" w:hAnsi="宋体" w:cs="宋体"/>
          <w:color w:val="auto"/>
          <w:spacing w:val="6"/>
          <w:sz w:val="24"/>
          <w:szCs w:val="24"/>
          <w:lang w:val="en-US" w:eastAsia="zh-CN"/>
        </w:rPr>
        <w:t>2</w:t>
      </w:r>
      <w:r>
        <w:rPr>
          <w:rFonts w:hint="eastAsia" w:ascii="宋体" w:hAnsi="宋体" w:eastAsia="宋体" w:cs="宋体"/>
          <w:color w:val="auto"/>
          <w:spacing w:val="6"/>
          <w:sz w:val="24"/>
          <w:szCs w:val="24"/>
        </w:rPr>
        <w:t>年</w:t>
      </w:r>
      <w:r>
        <w:rPr>
          <w:rFonts w:hint="eastAsia" w:ascii="宋体" w:hAnsi="宋体" w:cs="宋体"/>
          <w:color w:val="auto"/>
          <w:spacing w:val="6"/>
          <w:sz w:val="24"/>
          <w:szCs w:val="24"/>
          <w:lang w:val="en-US" w:eastAsia="zh-CN"/>
        </w:rPr>
        <w:t>01</w:t>
      </w:r>
      <w:r>
        <w:rPr>
          <w:rFonts w:hint="eastAsia" w:ascii="宋体" w:hAnsi="宋体" w:eastAsia="宋体" w:cs="宋体"/>
          <w:color w:val="auto"/>
          <w:spacing w:val="6"/>
          <w:sz w:val="24"/>
          <w:szCs w:val="24"/>
        </w:rPr>
        <w:t>月</w:t>
      </w:r>
      <w:r>
        <w:rPr>
          <w:rFonts w:hint="eastAsia" w:ascii="宋体" w:hAnsi="宋体" w:cs="宋体"/>
          <w:color w:val="auto"/>
          <w:spacing w:val="6"/>
          <w:sz w:val="24"/>
          <w:szCs w:val="24"/>
          <w:lang w:val="en-US" w:eastAsia="zh-CN"/>
        </w:rPr>
        <w:t>07</w:t>
      </w:r>
      <w:r>
        <w:rPr>
          <w:rFonts w:hint="eastAsia" w:ascii="宋体" w:hAnsi="宋体" w:eastAsia="宋体" w:cs="宋体"/>
          <w:color w:val="auto"/>
          <w:spacing w:val="6"/>
          <w:sz w:val="24"/>
          <w:szCs w:val="24"/>
        </w:rPr>
        <w:t>日</w:t>
      </w:r>
      <w:r>
        <w:rPr>
          <w:rFonts w:hint="eastAsia" w:ascii="宋体" w:hAnsi="宋体" w:cs="宋体"/>
          <w:color w:val="auto"/>
          <w:spacing w:val="6"/>
          <w:sz w:val="24"/>
          <w:szCs w:val="24"/>
          <w:lang w:val="en-US" w:eastAsia="zh-CN"/>
        </w:rPr>
        <w:t>09</w:t>
      </w:r>
      <w:r>
        <w:rPr>
          <w:rFonts w:hint="eastAsia" w:ascii="宋体" w:hAnsi="宋体" w:eastAsia="宋体" w:cs="宋体"/>
          <w:color w:val="auto"/>
          <w:spacing w:val="6"/>
          <w:sz w:val="24"/>
          <w:szCs w:val="24"/>
        </w:rPr>
        <w:t>时</w:t>
      </w:r>
      <w:r>
        <w:rPr>
          <w:rFonts w:hint="eastAsia" w:ascii="宋体" w:hAnsi="宋体" w:cs="宋体"/>
          <w:color w:val="auto"/>
          <w:spacing w:val="6"/>
          <w:sz w:val="24"/>
          <w:szCs w:val="24"/>
          <w:lang w:val="en-US" w:eastAsia="zh-CN"/>
        </w:rPr>
        <w:t>00</w:t>
      </w:r>
      <w:r>
        <w:rPr>
          <w:rFonts w:hint="eastAsia" w:ascii="宋体" w:hAnsi="宋体" w:eastAsia="宋体" w:cs="宋体"/>
          <w:color w:val="auto"/>
          <w:spacing w:val="6"/>
          <w:sz w:val="24"/>
          <w:szCs w:val="24"/>
        </w:rPr>
        <w:t>分（北京时间）（从磋商文件开始发出之日起至供应商提交首次响应文件截止之日止不得少于10日）</w:t>
      </w:r>
      <w:r>
        <w:rPr>
          <w:rFonts w:hint="eastAsia" w:ascii="宋体" w:hAnsi="宋体" w:cs="宋体"/>
          <w:color w:val="auto"/>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rPr>
        <w:t>2.响应文件递交时间：202</w:t>
      </w:r>
      <w:r>
        <w:rPr>
          <w:rFonts w:hint="eastAsia" w:ascii="宋体" w:hAnsi="宋体" w:cs="宋体"/>
          <w:color w:val="auto"/>
          <w:spacing w:val="6"/>
          <w:sz w:val="24"/>
          <w:szCs w:val="24"/>
          <w:lang w:val="en-US" w:eastAsia="zh-CN"/>
        </w:rPr>
        <w:t>2</w:t>
      </w:r>
      <w:r>
        <w:rPr>
          <w:rFonts w:hint="eastAsia" w:ascii="宋体" w:hAnsi="宋体" w:eastAsia="宋体" w:cs="宋体"/>
          <w:color w:val="auto"/>
          <w:spacing w:val="6"/>
          <w:sz w:val="24"/>
          <w:szCs w:val="24"/>
        </w:rPr>
        <w:t>年</w:t>
      </w:r>
      <w:r>
        <w:rPr>
          <w:rFonts w:hint="eastAsia" w:ascii="宋体" w:hAnsi="宋体" w:cs="宋体"/>
          <w:color w:val="auto"/>
          <w:spacing w:val="6"/>
          <w:sz w:val="24"/>
          <w:szCs w:val="24"/>
          <w:lang w:val="en-US" w:eastAsia="zh-CN"/>
        </w:rPr>
        <w:t>01</w:t>
      </w:r>
      <w:r>
        <w:rPr>
          <w:rFonts w:hint="eastAsia" w:ascii="宋体" w:hAnsi="宋体" w:eastAsia="宋体" w:cs="宋体"/>
          <w:color w:val="auto"/>
          <w:spacing w:val="6"/>
          <w:sz w:val="24"/>
          <w:szCs w:val="24"/>
        </w:rPr>
        <w:t>月</w:t>
      </w:r>
      <w:r>
        <w:rPr>
          <w:rFonts w:hint="eastAsia" w:ascii="宋体" w:hAnsi="宋体" w:cs="宋体"/>
          <w:color w:val="auto"/>
          <w:spacing w:val="6"/>
          <w:sz w:val="24"/>
          <w:szCs w:val="24"/>
          <w:lang w:val="en-US" w:eastAsia="zh-CN"/>
        </w:rPr>
        <w:t>07</w:t>
      </w:r>
      <w:r>
        <w:rPr>
          <w:rFonts w:hint="eastAsia" w:ascii="宋体" w:hAnsi="宋体" w:eastAsia="宋体" w:cs="宋体"/>
          <w:color w:val="auto"/>
          <w:spacing w:val="6"/>
          <w:sz w:val="24"/>
          <w:szCs w:val="24"/>
        </w:rPr>
        <w:t>日</w:t>
      </w:r>
      <w:r>
        <w:rPr>
          <w:rFonts w:hint="eastAsia" w:ascii="宋体" w:hAnsi="宋体" w:cs="宋体"/>
          <w:color w:val="auto"/>
          <w:spacing w:val="6"/>
          <w:sz w:val="24"/>
          <w:szCs w:val="24"/>
          <w:lang w:val="en-US" w:eastAsia="zh-CN"/>
        </w:rPr>
        <w:t>08</w:t>
      </w:r>
      <w:r>
        <w:rPr>
          <w:rFonts w:hint="eastAsia" w:ascii="宋体" w:hAnsi="宋体" w:eastAsia="宋体" w:cs="宋体"/>
          <w:color w:val="auto"/>
          <w:spacing w:val="6"/>
          <w:sz w:val="24"/>
          <w:szCs w:val="24"/>
        </w:rPr>
        <w:t>时</w:t>
      </w:r>
      <w:r>
        <w:rPr>
          <w:rFonts w:hint="eastAsia" w:ascii="宋体" w:hAnsi="宋体" w:cs="宋体"/>
          <w:color w:val="auto"/>
          <w:spacing w:val="6"/>
          <w:sz w:val="24"/>
          <w:szCs w:val="24"/>
          <w:lang w:val="en-US" w:eastAsia="zh-CN"/>
        </w:rPr>
        <w:t>3</w:t>
      </w:r>
      <w:r>
        <w:rPr>
          <w:rFonts w:hint="eastAsia" w:ascii="宋体" w:hAnsi="宋体" w:eastAsia="宋体" w:cs="宋体"/>
          <w:color w:val="auto"/>
          <w:spacing w:val="6"/>
          <w:sz w:val="24"/>
          <w:szCs w:val="24"/>
        </w:rPr>
        <w:t>0分至202</w:t>
      </w:r>
      <w:r>
        <w:rPr>
          <w:rFonts w:hint="eastAsia" w:ascii="宋体" w:hAnsi="宋体" w:cs="宋体"/>
          <w:color w:val="auto"/>
          <w:spacing w:val="6"/>
          <w:sz w:val="24"/>
          <w:szCs w:val="24"/>
          <w:lang w:val="en-US" w:eastAsia="zh-CN"/>
        </w:rPr>
        <w:t>2</w:t>
      </w:r>
      <w:r>
        <w:rPr>
          <w:rFonts w:hint="eastAsia" w:ascii="宋体" w:hAnsi="宋体" w:eastAsia="宋体" w:cs="宋体"/>
          <w:color w:val="auto"/>
          <w:spacing w:val="6"/>
          <w:sz w:val="24"/>
          <w:szCs w:val="24"/>
        </w:rPr>
        <w:t>年</w:t>
      </w:r>
      <w:r>
        <w:rPr>
          <w:rFonts w:hint="eastAsia" w:ascii="宋体" w:hAnsi="宋体" w:cs="宋体"/>
          <w:color w:val="auto"/>
          <w:spacing w:val="6"/>
          <w:sz w:val="24"/>
          <w:szCs w:val="24"/>
          <w:lang w:val="en-US" w:eastAsia="zh-CN"/>
        </w:rPr>
        <w:t>01</w:t>
      </w:r>
      <w:r>
        <w:rPr>
          <w:rFonts w:hint="eastAsia" w:ascii="宋体" w:hAnsi="宋体" w:eastAsia="宋体" w:cs="宋体"/>
          <w:color w:val="auto"/>
          <w:spacing w:val="6"/>
          <w:sz w:val="24"/>
          <w:szCs w:val="24"/>
        </w:rPr>
        <w:t>月</w:t>
      </w:r>
      <w:r>
        <w:rPr>
          <w:rFonts w:hint="eastAsia" w:ascii="宋体" w:hAnsi="宋体" w:cs="宋体"/>
          <w:color w:val="auto"/>
          <w:spacing w:val="6"/>
          <w:sz w:val="24"/>
          <w:szCs w:val="24"/>
          <w:lang w:val="en-US" w:eastAsia="zh-CN"/>
        </w:rPr>
        <w:t>07</w:t>
      </w:r>
      <w:r>
        <w:rPr>
          <w:rFonts w:hint="eastAsia" w:ascii="宋体" w:hAnsi="宋体" w:eastAsia="宋体" w:cs="宋体"/>
          <w:color w:val="auto"/>
          <w:spacing w:val="6"/>
          <w:sz w:val="24"/>
          <w:szCs w:val="24"/>
        </w:rPr>
        <w:t>日</w:t>
      </w:r>
      <w:r>
        <w:rPr>
          <w:rFonts w:hint="eastAsia" w:ascii="宋体" w:hAnsi="宋体" w:cs="宋体"/>
          <w:color w:val="auto"/>
          <w:spacing w:val="6"/>
          <w:sz w:val="24"/>
          <w:szCs w:val="24"/>
          <w:lang w:val="en-US" w:eastAsia="zh-CN"/>
        </w:rPr>
        <w:t>09</w:t>
      </w:r>
      <w:r>
        <w:rPr>
          <w:rFonts w:hint="eastAsia" w:ascii="宋体" w:hAnsi="宋体" w:eastAsia="宋体" w:cs="宋体"/>
          <w:color w:val="auto"/>
          <w:spacing w:val="6"/>
          <w:sz w:val="24"/>
          <w:szCs w:val="24"/>
        </w:rPr>
        <w:t>时</w:t>
      </w:r>
      <w:r>
        <w:rPr>
          <w:rFonts w:hint="eastAsia" w:ascii="宋体" w:hAnsi="宋体" w:cs="宋体"/>
          <w:color w:val="auto"/>
          <w:spacing w:val="6"/>
          <w:sz w:val="24"/>
          <w:szCs w:val="24"/>
          <w:lang w:val="en-US" w:eastAsia="zh-CN"/>
        </w:rPr>
        <w:t>00</w:t>
      </w:r>
      <w:r>
        <w:rPr>
          <w:rFonts w:hint="eastAsia" w:ascii="宋体" w:hAnsi="宋体" w:eastAsia="宋体" w:cs="宋体"/>
          <w:color w:val="auto"/>
          <w:spacing w:val="6"/>
          <w:sz w:val="24"/>
          <w:szCs w:val="24"/>
        </w:rPr>
        <w:t>分（北京时间）</w:t>
      </w:r>
      <w:r>
        <w:rPr>
          <w:rFonts w:hint="eastAsia" w:ascii="宋体" w:hAnsi="宋体" w:cs="宋体"/>
          <w:color w:val="auto"/>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3.地点：海口市美兰区蓝天路51号京航大酒店5楼</w:t>
      </w:r>
      <w:r>
        <w:rPr>
          <w:rFonts w:hint="eastAsia" w:ascii="宋体" w:hAnsi="宋体" w:cs="宋体"/>
          <w:color w:val="auto"/>
          <w:spacing w:val="6"/>
          <w:sz w:val="24"/>
          <w:szCs w:val="24"/>
          <w:lang w:eastAsia="zh-CN"/>
        </w:rPr>
        <w:t>开标室</w:t>
      </w:r>
      <w:r>
        <w:rPr>
          <w:rFonts w:hint="eastAsia" w:ascii="宋体" w:hAnsi="宋体" w:cs="宋体"/>
          <w:color w:val="auto"/>
          <w:spacing w:val="6"/>
          <w:sz w:val="24"/>
          <w:szCs w:val="24"/>
          <w:lang w:val="en-US" w:eastAsia="zh-CN"/>
        </w:rPr>
        <w:t>3</w:t>
      </w:r>
      <w:r>
        <w:rPr>
          <w:rFonts w:hint="eastAsia" w:ascii="宋体" w:hAnsi="宋体" w:cs="宋体"/>
          <w:color w:val="auto"/>
          <w:spacing w:val="6"/>
          <w:sz w:val="24"/>
          <w:szCs w:val="24"/>
          <w:lang w:eastAsia="zh-CN"/>
        </w:rPr>
        <w:t>。</w:t>
      </w:r>
      <w:r>
        <w:rPr>
          <w:rFonts w:hint="eastAsia" w:ascii="宋体" w:hAnsi="宋体" w:eastAsia="宋体" w:cs="宋体"/>
          <w:color w:val="auto"/>
          <w:spacing w:val="6"/>
          <w:sz w:val="24"/>
          <w:szCs w:val="24"/>
        </w:rPr>
        <w:t>（适用于现场递交）</w:t>
      </w:r>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outlineLvl w:val="1"/>
        <w:rPr>
          <w:rFonts w:hint="eastAsia" w:ascii="宋体" w:hAnsi="宋体" w:eastAsia="宋体" w:cs="宋体"/>
          <w:b/>
          <w:bCs/>
          <w:color w:val="auto"/>
          <w:spacing w:val="6"/>
          <w:sz w:val="24"/>
          <w:szCs w:val="24"/>
        </w:rPr>
      </w:pPr>
      <w:bookmarkStart w:id="17" w:name="_Toc20485"/>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outlineLvl w:val="1"/>
        <w:rPr>
          <w:rFonts w:hint="eastAsia" w:ascii="宋体" w:hAnsi="宋体" w:eastAsia="宋体" w:cs="宋体"/>
          <w:b/>
          <w:bCs/>
          <w:color w:val="auto"/>
          <w:spacing w:val="6"/>
          <w:sz w:val="24"/>
          <w:szCs w:val="24"/>
        </w:rPr>
      </w:pPr>
      <w:bookmarkStart w:id="18" w:name="_Toc29027"/>
      <w:bookmarkStart w:id="19" w:name="_Toc24582"/>
      <w:r>
        <w:rPr>
          <w:rFonts w:hint="eastAsia" w:ascii="宋体" w:hAnsi="宋体" w:eastAsia="宋体" w:cs="宋体"/>
          <w:b/>
          <w:bCs/>
          <w:color w:val="auto"/>
          <w:spacing w:val="6"/>
          <w:sz w:val="24"/>
          <w:szCs w:val="24"/>
        </w:rPr>
        <w:t>五、开启</w:t>
      </w:r>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1.时间：202</w:t>
      </w:r>
      <w:r>
        <w:rPr>
          <w:rFonts w:hint="eastAsia" w:ascii="宋体" w:hAnsi="宋体" w:cs="宋体"/>
          <w:color w:val="auto"/>
          <w:spacing w:val="6"/>
          <w:sz w:val="24"/>
          <w:szCs w:val="24"/>
          <w:lang w:val="en-US" w:eastAsia="zh-CN"/>
        </w:rPr>
        <w:t>2</w:t>
      </w:r>
      <w:r>
        <w:rPr>
          <w:rFonts w:hint="eastAsia" w:ascii="宋体" w:hAnsi="宋体" w:eastAsia="宋体" w:cs="宋体"/>
          <w:color w:val="auto"/>
          <w:spacing w:val="6"/>
          <w:sz w:val="24"/>
          <w:szCs w:val="24"/>
        </w:rPr>
        <w:t>年</w:t>
      </w:r>
      <w:r>
        <w:rPr>
          <w:rFonts w:hint="eastAsia" w:ascii="宋体" w:hAnsi="宋体" w:cs="宋体"/>
          <w:color w:val="auto"/>
          <w:spacing w:val="6"/>
          <w:sz w:val="24"/>
          <w:szCs w:val="24"/>
          <w:lang w:val="en-US" w:eastAsia="zh-CN"/>
        </w:rPr>
        <w:t>01</w:t>
      </w:r>
      <w:r>
        <w:rPr>
          <w:rFonts w:hint="eastAsia" w:ascii="宋体" w:hAnsi="宋体" w:eastAsia="宋体" w:cs="宋体"/>
          <w:color w:val="auto"/>
          <w:spacing w:val="6"/>
          <w:sz w:val="24"/>
          <w:szCs w:val="24"/>
        </w:rPr>
        <w:t>月</w:t>
      </w:r>
      <w:r>
        <w:rPr>
          <w:rFonts w:hint="eastAsia" w:ascii="宋体" w:hAnsi="宋体" w:cs="宋体"/>
          <w:color w:val="auto"/>
          <w:spacing w:val="6"/>
          <w:sz w:val="24"/>
          <w:szCs w:val="24"/>
          <w:lang w:val="en-US" w:eastAsia="zh-CN"/>
        </w:rPr>
        <w:t>07</w:t>
      </w:r>
      <w:r>
        <w:rPr>
          <w:rFonts w:hint="eastAsia" w:ascii="宋体" w:hAnsi="宋体" w:eastAsia="宋体" w:cs="宋体"/>
          <w:color w:val="auto"/>
          <w:spacing w:val="6"/>
          <w:sz w:val="24"/>
          <w:szCs w:val="24"/>
        </w:rPr>
        <w:t>日</w:t>
      </w:r>
      <w:r>
        <w:rPr>
          <w:rFonts w:hint="eastAsia" w:ascii="宋体" w:hAnsi="宋体" w:cs="宋体"/>
          <w:color w:val="auto"/>
          <w:spacing w:val="6"/>
          <w:sz w:val="24"/>
          <w:szCs w:val="24"/>
          <w:lang w:val="en-US" w:eastAsia="zh-CN"/>
        </w:rPr>
        <w:t>09</w:t>
      </w:r>
      <w:r>
        <w:rPr>
          <w:rFonts w:hint="eastAsia" w:ascii="宋体" w:hAnsi="宋体" w:eastAsia="宋体" w:cs="宋体"/>
          <w:color w:val="auto"/>
          <w:spacing w:val="6"/>
          <w:sz w:val="24"/>
          <w:szCs w:val="24"/>
        </w:rPr>
        <w:t>时</w:t>
      </w:r>
      <w:r>
        <w:rPr>
          <w:rFonts w:hint="eastAsia" w:ascii="宋体" w:hAnsi="宋体" w:cs="宋体"/>
          <w:color w:val="auto"/>
          <w:spacing w:val="6"/>
          <w:sz w:val="24"/>
          <w:szCs w:val="24"/>
          <w:lang w:val="en-US" w:eastAsia="zh-CN"/>
        </w:rPr>
        <w:t>00</w:t>
      </w:r>
      <w:r>
        <w:rPr>
          <w:rFonts w:hint="eastAsia" w:ascii="宋体" w:hAnsi="宋体" w:eastAsia="宋体" w:cs="宋体"/>
          <w:color w:val="auto"/>
          <w:spacing w:val="6"/>
          <w:sz w:val="24"/>
          <w:szCs w:val="24"/>
        </w:rPr>
        <w:t>分（北京时间）。</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rPr>
        <w:t>2.地点：海口市美兰区蓝天路51号京航大酒店5楼</w:t>
      </w:r>
      <w:r>
        <w:rPr>
          <w:rFonts w:hint="eastAsia" w:ascii="宋体" w:hAnsi="宋体" w:cs="宋体"/>
          <w:color w:val="auto"/>
          <w:spacing w:val="6"/>
          <w:sz w:val="24"/>
          <w:szCs w:val="24"/>
          <w:lang w:eastAsia="zh-CN"/>
        </w:rPr>
        <w:t>开标室</w:t>
      </w:r>
      <w:r>
        <w:rPr>
          <w:rFonts w:hint="eastAsia" w:ascii="宋体" w:hAnsi="宋体" w:cs="宋体"/>
          <w:color w:val="auto"/>
          <w:spacing w:val="6"/>
          <w:sz w:val="24"/>
          <w:szCs w:val="24"/>
          <w:lang w:val="en-US" w:eastAsia="zh-CN"/>
        </w:rPr>
        <w:t>3</w:t>
      </w:r>
      <w:r>
        <w:rPr>
          <w:rFonts w:hint="eastAsia" w:ascii="宋体" w:hAnsi="宋体" w:eastAsia="宋体" w:cs="宋体"/>
          <w:color w:val="auto"/>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outlineLvl w:val="1"/>
        <w:rPr>
          <w:rFonts w:hint="eastAsia" w:ascii="宋体" w:hAnsi="宋体" w:eastAsia="宋体" w:cs="宋体"/>
          <w:b/>
          <w:bCs/>
          <w:color w:val="auto"/>
          <w:spacing w:val="6"/>
          <w:sz w:val="24"/>
          <w:szCs w:val="24"/>
        </w:rPr>
      </w:pPr>
      <w:bookmarkStart w:id="20" w:name="_Toc27768"/>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outlineLvl w:val="1"/>
        <w:rPr>
          <w:rFonts w:hint="eastAsia" w:ascii="宋体" w:hAnsi="宋体" w:eastAsia="宋体" w:cs="宋体"/>
          <w:b/>
          <w:bCs/>
          <w:color w:val="auto"/>
          <w:spacing w:val="6"/>
          <w:sz w:val="24"/>
          <w:szCs w:val="24"/>
        </w:rPr>
      </w:pPr>
      <w:bookmarkStart w:id="21" w:name="_Toc19403"/>
      <w:bookmarkStart w:id="22" w:name="_Toc10104"/>
      <w:r>
        <w:rPr>
          <w:rFonts w:hint="eastAsia" w:ascii="宋体" w:hAnsi="宋体" w:eastAsia="宋体" w:cs="宋体"/>
          <w:b/>
          <w:bCs/>
          <w:color w:val="auto"/>
          <w:spacing w:val="6"/>
          <w:sz w:val="24"/>
          <w:szCs w:val="24"/>
        </w:rPr>
        <w:t>六、公告期限</w:t>
      </w:r>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自本公告发布之日起</w:t>
      </w:r>
      <w:r>
        <w:rPr>
          <w:rFonts w:hint="eastAsia" w:ascii="宋体" w:hAnsi="宋体" w:cs="宋体"/>
          <w:color w:val="auto"/>
          <w:spacing w:val="6"/>
          <w:sz w:val="24"/>
          <w:szCs w:val="24"/>
          <w:lang w:val="en-US" w:eastAsia="zh-CN"/>
        </w:rPr>
        <w:t>3</w:t>
      </w:r>
      <w:r>
        <w:rPr>
          <w:rFonts w:hint="eastAsia" w:ascii="宋体" w:hAnsi="宋体" w:eastAsia="宋体" w:cs="宋体"/>
          <w:color w:val="auto"/>
          <w:spacing w:val="6"/>
          <w:sz w:val="24"/>
          <w:szCs w:val="24"/>
        </w:rPr>
        <w:t>个工作日。</w:t>
      </w:r>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outlineLvl w:val="1"/>
        <w:rPr>
          <w:rFonts w:hint="eastAsia" w:ascii="宋体" w:hAnsi="宋体" w:eastAsia="宋体" w:cs="宋体"/>
          <w:b/>
          <w:bCs/>
          <w:color w:val="auto"/>
          <w:spacing w:val="6"/>
          <w:sz w:val="24"/>
          <w:szCs w:val="24"/>
        </w:rPr>
      </w:pPr>
      <w:bookmarkStart w:id="23" w:name="_Toc30198"/>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outlineLvl w:val="1"/>
        <w:rPr>
          <w:rFonts w:hint="eastAsia" w:ascii="宋体" w:hAnsi="宋体" w:eastAsia="宋体" w:cs="宋体"/>
          <w:b/>
          <w:bCs/>
          <w:color w:val="auto"/>
          <w:spacing w:val="6"/>
          <w:sz w:val="24"/>
          <w:szCs w:val="24"/>
        </w:rPr>
      </w:pPr>
      <w:bookmarkStart w:id="24" w:name="_Toc8443"/>
      <w:bookmarkStart w:id="25" w:name="_Toc20460"/>
      <w:r>
        <w:rPr>
          <w:rFonts w:hint="eastAsia" w:ascii="宋体" w:hAnsi="宋体" w:eastAsia="宋体" w:cs="宋体"/>
          <w:b/>
          <w:bCs/>
          <w:color w:val="auto"/>
          <w:spacing w:val="6"/>
          <w:sz w:val="24"/>
          <w:szCs w:val="24"/>
        </w:rPr>
        <w:t>七、其他补充事宜</w:t>
      </w:r>
      <w:bookmarkEnd w:id="23"/>
      <w:bookmarkEnd w:id="24"/>
      <w:bookmarkEnd w:id="25"/>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lang w:val="en-US" w:eastAsia="zh-CN"/>
        </w:rPr>
        <w:t>1</w:t>
      </w:r>
      <w:r>
        <w:rPr>
          <w:rFonts w:hint="eastAsia" w:ascii="宋体" w:hAnsi="宋体" w:eastAsia="宋体" w:cs="宋体"/>
          <w:color w:val="auto"/>
          <w:spacing w:val="6"/>
          <w:sz w:val="24"/>
          <w:szCs w:val="24"/>
        </w:rPr>
        <w:t>.投标保证金的金额：人民币</w:t>
      </w:r>
      <w:r>
        <w:rPr>
          <w:rFonts w:hint="eastAsia" w:ascii="宋体" w:hAnsi="宋体" w:cs="宋体"/>
          <w:color w:val="auto"/>
          <w:spacing w:val="6"/>
          <w:sz w:val="24"/>
          <w:szCs w:val="24"/>
          <w:lang w:val="en-US" w:eastAsia="zh-CN"/>
        </w:rPr>
        <w:t>壹万元</w:t>
      </w:r>
      <w:r>
        <w:rPr>
          <w:rFonts w:hint="eastAsia" w:ascii="宋体" w:hAnsi="宋体" w:eastAsia="宋体" w:cs="宋体"/>
          <w:color w:val="auto"/>
          <w:spacing w:val="6"/>
          <w:sz w:val="24"/>
          <w:szCs w:val="24"/>
          <w:lang w:val="en-US" w:eastAsia="zh-CN"/>
        </w:rPr>
        <w:t>整</w:t>
      </w:r>
      <w:r>
        <w:rPr>
          <w:rFonts w:hint="eastAsia" w:ascii="宋体" w:hAnsi="宋体" w:eastAsia="宋体" w:cs="宋体"/>
          <w:color w:val="auto"/>
          <w:spacing w:val="6"/>
          <w:sz w:val="24"/>
          <w:szCs w:val="24"/>
        </w:rPr>
        <w:t>（￥</w:t>
      </w:r>
      <w:r>
        <w:rPr>
          <w:rFonts w:hint="eastAsia" w:ascii="宋体" w:hAnsi="宋体" w:cs="宋体"/>
          <w:color w:val="auto"/>
          <w:spacing w:val="6"/>
          <w:sz w:val="24"/>
          <w:szCs w:val="24"/>
          <w:lang w:val="en-US" w:eastAsia="zh-CN"/>
        </w:rPr>
        <w:t>10000</w:t>
      </w:r>
      <w:r>
        <w:rPr>
          <w:rFonts w:hint="eastAsia" w:ascii="宋体" w:hAnsi="宋体" w:eastAsia="宋体" w:cs="宋体"/>
          <w:color w:val="auto"/>
          <w:spacing w:val="6"/>
          <w:sz w:val="24"/>
          <w:szCs w:val="24"/>
          <w:lang w:val="en-US" w:eastAsia="zh-CN"/>
        </w:rPr>
        <w:t>.00元</w:t>
      </w:r>
      <w:r>
        <w:rPr>
          <w:rFonts w:hint="eastAsia" w:ascii="宋体" w:hAnsi="宋体" w:eastAsia="宋体" w:cs="宋体"/>
          <w:color w:val="auto"/>
          <w:spacing w:val="6"/>
          <w:sz w:val="24"/>
          <w:szCs w:val="24"/>
        </w:rPr>
        <w:t>）</w:t>
      </w:r>
      <w:r>
        <w:rPr>
          <w:rFonts w:hint="eastAsia" w:ascii="宋体" w:hAnsi="宋体" w:cs="宋体"/>
          <w:color w:val="auto"/>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cs="宋体"/>
          <w:color w:val="auto"/>
          <w:spacing w:val="6"/>
          <w:sz w:val="24"/>
          <w:szCs w:val="24"/>
          <w:lang w:eastAsia="zh-CN"/>
        </w:rPr>
      </w:pPr>
      <w:r>
        <w:rPr>
          <w:rFonts w:hint="eastAsia" w:ascii="宋体" w:hAnsi="宋体" w:eastAsia="宋体" w:cs="宋体"/>
          <w:color w:val="auto"/>
          <w:spacing w:val="6"/>
          <w:sz w:val="24"/>
          <w:szCs w:val="24"/>
          <w:lang w:val="en-US" w:eastAsia="zh-CN"/>
        </w:rPr>
        <w:t>2</w:t>
      </w:r>
      <w:r>
        <w:rPr>
          <w:rFonts w:hint="eastAsia" w:ascii="宋体" w:hAnsi="宋体" w:eastAsia="宋体" w:cs="宋体"/>
          <w:color w:val="auto"/>
          <w:spacing w:val="6"/>
          <w:sz w:val="24"/>
          <w:szCs w:val="24"/>
        </w:rPr>
        <w:t>. 投标保证金到账截止日期：202</w:t>
      </w:r>
      <w:r>
        <w:rPr>
          <w:rFonts w:hint="eastAsia" w:ascii="宋体" w:hAnsi="宋体" w:cs="宋体"/>
          <w:color w:val="auto"/>
          <w:spacing w:val="6"/>
          <w:sz w:val="24"/>
          <w:szCs w:val="24"/>
          <w:lang w:val="en-US" w:eastAsia="zh-CN"/>
        </w:rPr>
        <w:t>2</w:t>
      </w:r>
      <w:r>
        <w:rPr>
          <w:rFonts w:hint="eastAsia" w:ascii="宋体" w:hAnsi="宋体" w:eastAsia="宋体" w:cs="宋体"/>
          <w:color w:val="auto"/>
          <w:spacing w:val="6"/>
          <w:sz w:val="24"/>
          <w:szCs w:val="24"/>
        </w:rPr>
        <w:t>年</w:t>
      </w:r>
      <w:r>
        <w:rPr>
          <w:rFonts w:hint="eastAsia" w:ascii="宋体" w:hAnsi="宋体" w:cs="宋体"/>
          <w:color w:val="auto"/>
          <w:spacing w:val="6"/>
          <w:sz w:val="24"/>
          <w:szCs w:val="24"/>
          <w:lang w:val="en-US" w:eastAsia="zh-CN"/>
        </w:rPr>
        <w:t>01</w:t>
      </w:r>
      <w:r>
        <w:rPr>
          <w:rFonts w:hint="eastAsia" w:ascii="宋体" w:hAnsi="宋体" w:eastAsia="宋体" w:cs="宋体"/>
          <w:color w:val="auto"/>
          <w:spacing w:val="6"/>
          <w:sz w:val="24"/>
          <w:szCs w:val="24"/>
        </w:rPr>
        <w:t>月</w:t>
      </w:r>
      <w:r>
        <w:rPr>
          <w:rFonts w:hint="eastAsia" w:ascii="宋体" w:hAnsi="宋体" w:cs="宋体"/>
          <w:color w:val="auto"/>
          <w:spacing w:val="6"/>
          <w:sz w:val="24"/>
          <w:szCs w:val="24"/>
          <w:lang w:val="en-US" w:eastAsia="zh-CN"/>
        </w:rPr>
        <w:t>07</w:t>
      </w:r>
      <w:r>
        <w:rPr>
          <w:rFonts w:hint="eastAsia" w:ascii="宋体" w:hAnsi="宋体" w:eastAsia="宋体" w:cs="宋体"/>
          <w:color w:val="auto"/>
          <w:spacing w:val="6"/>
          <w:sz w:val="24"/>
          <w:szCs w:val="24"/>
        </w:rPr>
        <w:t>日</w:t>
      </w:r>
      <w:r>
        <w:rPr>
          <w:rFonts w:hint="eastAsia" w:ascii="宋体" w:hAnsi="宋体" w:cs="宋体"/>
          <w:color w:val="auto"/>
          <w:spacing w:val="6"/>
          <w:sz w:val="24"/>
          <w:szCs w:val="24"/>
          <w:lang w:val="en-US" w:eastAsia="zh-CN"/>
        </w:rPr>
        <w:t>09</w:t>
      </w:r>
      <w:r>
        <w:rPr>
          <w:rFonts w:hint="eastAsia" w:ascii="宋体" w:hAnsi="宋体" w:eastAsia="宋体" w:cs="宋体"/>
          <w:color w:val="auto"/>
          <w:spacing w:val="6"/>
          <w:sz w:val="24"/>
          <w:szCs w:val="24"/>
        </w:rPr>
        <w:t>时</w:t>
      </w:r>
      <w:r>
        <w:rPr>
          <w:rFonts w:hint="eastAsia" w:ascii="宋体" w:hAnsi="宋体" w:cs="宋体"/>
          <w:color w:val="auto"/>
          <w:spacing w:val="6"/>
          <w:sz w:val="24"/>
          <w:szCs w:val="24"/>
          <w:lang w:val="en-US" w:eastAsia="zh-CN"/>
        </w:rPr>
        <w:t>00</w:t>
      </w:r>
      <w:r>
        <w:rPr>
          <w:rFonts w:hint="eastAsia" w:ascii="宋体" w:hAnsi="宋体" w:eastAsia="宋体" w:cs="宋体"/>
          <w:color w:val="auto"/>
          <w:spacing w:val="6"/>
          <w:sz w:val="24"/>
          <w:szCs w:val="24"/>
        </w:rPr>
        <w:t>分</w:t>
      </w:r>
      <w:r>
        <w:rPr>
          <w:rFonts w:hint="eastAsia" w:ascii="宋体" w:hAnsi="宋体" w:cs="宋体"/>
          <w:color w:val="auto"/>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lang w:eastAsia="zh-CN"/>
        </w:rPr>
      </w:pPr>
      <w:r>
        <w:rPr>
          <w:rFonts w:hint="eastAsia" w:ascii="宋体" w:hAnsi="宋体" w:cs="宋体"/>
          <w:color w:val="auto"/>
          <w:spacing w:val="6"/>
          <w:sz w:val="24"/>
          <w:szCs w:val="24"/>
          <w:lang w:val="en-US" w:eastAsia="zh-CN"/>
        </w:rPr>
        <w:t xml:space="preserve">3. </w:t>
      </w:r>
      <w:r>
        <w:rPr>
          <w:rFonts w:hint="eastAsia" w:ascii="宋体" w:hAnsi="宋体" w:eastAsia="宋体" w:cs="宋体"/>
          <w:color w:val="auto"/>
          <w:spacing w:val="6"/>
          <w:sz w:val="24"/>
          <w:szCs w:val="24"/>
        </w:rPr>
        <w:t>投标保证金的形式：</w:t>
      </w:r>
      <w:r>
        <w:rPr>
          <w:rFonts w:hint="eastAsia" w:ascii="宋体" w:hAnsi="宋体" w:cs="宋体"/>
          <w:color w:val="auto"/>
          <w:spacing w:val="6"/>
          <w:sz w:val="24"/>
          <w:szCs w:val="24"/>
          <w:lang w:eastAsia="zh-CN"/>
        </w:rPr>
        <w:t>网上支付或线下银行转账支付；</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lang w:eastAsia="zh-CN"/>
        </w:rPr>
      </w:pPr>
      <w:r>
        <w:rPr>
          <w:rFonts w:hint="eastAsia" w:ascii="宋体" w:hAnsi="宋体" w:cs="宋体"/>
          <w:color w:val="auto"/>
          <w:spacing w:val="6"/>
          <w:sz w:val="24"/>
          <w:szCs w:val="24"/>
          <w:lang w:val="en-US" w:eastAsia="zh-CN"/>
        </w:rPr>
        <w:t>4</w:t>
      </w:r>
      <w:r>
        <w:rPr>
          <w:rFonts w:hint="eastAsia" w:ascii="宋体" w:hAnsi="宋体" w:eastAsia="宋体" w:cs="宋体"/>
          <w:color w:val="auto"/>
          <w:spacing w:val="6"/>
          <w:sz w:val="24"/>
          <w:szCs w:val="24"/>
        </w:rPr>
        <w:t>. 逾期送达的或者未送达指定地点的投标文件，采购人不予受理</w:t>
      </w:r>
      <w:r>
        <w:rPr>
          <w:rFonts w:hint="eastAsia" w:ascii="宋体" w:hAnsi="宋体" w:cs="宋体"/>
          <w:color w:val="auto"/>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lang w:eastAsia="zh-CN"/>
        </w:rPr>
      </w:pPr>
      <w:r>
        <w:rPr>
          <w:rFonts w:hint="eastAsia" w:ascii="宋体" w:hAnsi="宋体" w:cs="宋体"/>
          <w:color w:val="auto"/>
          <w:spacing w:val="6"/>
          <w:sz w:val="24"/>
          <w:szCs w:val="24"/>
          <w:lang w:val="en-US" w:eastAsia="zh-CN"/>
        </w:rPr>
        <w:t>5</w:t>
      </w:r>
      <w:r>
        <w:rPr>
          <w:rFonts w:hint="eastAsia" w:ascii="宋体" w:hAnsi="宋体" w:eastAsia="宋体" w:cs="宋体"/>
          <w:color w:val="auto"/>
          <w:spacing w:val="6"/>
          <w:sz w:val="24"/>
          <w:szCs w:val="24"/>
        </w:rPr>
        <w:t>. 公告发布媒介：本次磋商公告在</w:t>
      </w:r>
      <w:r>
        <w:rPr>
          <w:rFonts w:hint="eastAsia" w:ascii="宋体" w:hAnsi="宋体" w:cs="宋体"/>
          <w:color w:val="auto"/>
          <w:spacing w:val="6"/>
          <w:sz w:val="24"/>
          <w:szCs w:val="24"/>
          <w:lang w:eastAsia="zh-CN"/>
        </w:rPr>
        <w:t>《中国政府采购网》《中国</w:t>
      </w:r>
      <w:r>
        <w:rPr>
          <w:rFonts w:hint="eastAsia" w:ascii="宋体" w:hAnsi="宋体" w:cs="宋体"/>
          <w:color w:val="auto"/>
          <w:spacing w:val="6"/>
          <w:sz w:val="24"/>
          <w:szCs w:val="24"/>
          <w:lang w:val="en-US" w:eastAsia="zh-CN"/>
        </w:rPr>
        <w:t>海南政府采购网</w:t>
      </w:r>
      <w:r>
        <w:rPr>
          <w:rFonts w:hint="eastAsia" w:ascii="宋体" w:hAnsi="宋体" w:cs="宋体"/>
          <w:color w:val="auto"/>
          <w:spacing w:val="6"/>
          <w:sz w:val="24"/>
          <w:szCs w:val="24"/>
          <w:lang w:eastAsia="zh-CN"/>
        </w:rPr>
        <w:t>》</w:t>
      </w:r>
      <w:r>
        <w:rPr>
          <w:rFonts w:hint="eastAsia" w:ascii="宋体" w:hAnsi="宋体" w:eastAsia="宋体" w:cs="宋体"/>
          <w:color w:val="auto"/>
          <w:spacing w:val="6"/>
          <w:sz w:val="24"/>
          <w:szCs w:val="24"/>
        </w:rPr>
        <w:t>上发布</w:t>
      </w:r>
      <w:r>
        <w:rPr>
          <w:rFonts w:hint="eastAsia" w:ascii="宋体" w:hAnsi="宋体" w:cs="宋体"/>
          <w:color w:val="auto"/>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cs="宋体"/>
          <w:color w:val="auto"/>
          <w:spacing w:val="6"/>
          <w:sz w:val="24"/>
          <w:szCs w:val="24"/>
          <w:lang w:val="en-US" w:eastAsia="zh-CN"/>
        </w:rPr>
        <w:t>6</w:t>
      </w:r>
      <w:r>
        <w:rPr>
          <w:rFonts w:hint="eastAsia" w:ascii="宋体" w:hAnsi="宋体" w:eastAsia="宋体" w:cs="宋体"/>
          <w:color w:val="auto"/>
          <w:spacing w:val="6"/>
          <w:sz w:val="24"/>
          <w:szCs w:val="24"/>
        </w:rPr>
        <w:t>. 有关本项目</w:t>
      </w:r>
      <w:r>
        <w:rPr>
          <w:rFonts w:hint="eastAsia" w:ascii="宋体" w:hAnsi="宋体" w:cs="宋体"/>
          <w:color w:val="auto"/>
          <w:spacing w:val="6"/>
          <w:sz w:val="24"/>
          <w:szCs w:val="24"/>
          <w:lang w:val="en-US" w:eastAsia="zh-CN"/>
        </w:rPr>
        <w:t>磋商</w:t>
      </w:r>
      <w:r>
        <w:rPr>
          <w:rFonts w:hint="eastAsia" w:ascii="宋体" w:hAnsi="宋体" w:eastAsia="宋体" w:cs="宋体"/>
          <w:color w:val="auto"/>
          <w:spacing w:val="6"/>
          <w:sz w:val="24"/>
          <w:szCs w:val="24"/>
        </w:rPr>
        <w:t>文件的补遗、澄清及变更信息以上述网站公告为准。</w:t>
      </w:r>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outlineLvl w:val="1"/>
        <w:rPr>
          <w:rFonts w:hint="eastAsia" w:ascii="宋体" w:hAnsi="宋体" w:eastAsia="宋体" w:cs="宋体"/>
          <w:b/>
          <w:bCs/>
          <w:color w:val="auto"/>
          <w:spacing w:val="6"/>
          <w:sz w:val="24"/>
          <w:szCs w:val="24"/>
        </w:rPr>
      </w:pPr>
      <w:bookmarkStart w:id="26" w:name="_Toc8043"/>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outlineLvl w:val="1"/>
        <w:rPr>
          <w:rFonts w:hint="eastAsia" w:ascii="宋体" w:hAnsi="宋体" w:eastAsia="宋体" w:cs="宋体"/>
          <w:b/>
          <w:bCs/>
          <w:color w:val="auto"/>
          <w:spacing w:val="6"/>
          <w:sz w:val="24"/>
          <w:szCs w:val="24"/>
        </w:rPr>
      </w:pPr>
      <w:bookmarkStart w:id="27" w:name="_Toc3235"/>
      <w:bookmarkStart w:id="28" w:name="_Toc2469"/>
      <w:r>
        <w:rPr>
          <w:rFonts w:hint="eastAsia" w:ascii="宋体" w:hAnsi="宋体" w:eastAsia="宋体" w:cs="宋体"/>
          <w:b/>
          <w:bCs/>
          <w:color w:val="auto"/>
          <w:spacing w:val="6"/>
          <w:sz w:val="24"/>
          <w:szCs w:val="24"/>
        </w:rPr>
        <w:t>八、凡对本次采购提出询问，请按以下方式联系</w:t>
      </w:r>
      <w:bookmarkEnd w:id="26"/>
      <w:bookmarkEnd w:id="27"/>
      <w:bookmarkEnd w:id="28"/>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1.采购人信息</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firstLine="1008" w:firstLineChars="40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rPr>
        <w:t>名称：</w:t>
      </w:r>
      <w:r>
        <w:rPr>
          <w:rFonts w:hint="eastAsia" w:ascii="宋体" w:hAnsi="宋体" w:cs="宋体"/>
          <w:color w:val="auto"/>
          <w:spacing w:val="6"/>
          <w:sz w:val="24"/>
          <w:szCs w:val="24"/>
          <w:lang w:val="en-US" w:eastAsia="zh-CN"/>
        </w:rPr>
        <w:t>海口市龙华区遵谭镇人民政府</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firstLine="1008" w:firstLineChars="400"/>
        <w:textAlignment w:val="auto"/>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rPr>
        <w:t>地址：</w:t>
      </w:r>
      <w:r>
        <w:rPr>
          <w:rFonts w:hint="eastAsia" w:ascii="宋体" w:hAnsi="宋体" w:cs="宋体"/>
          <w:color w:val="auto"/>
          <w:spacing w:val="6"/>
          <w:sz w:val="24"/>
          <w:szCs w:val="24"/>
          <w:lang w:val="en-US" w:eastAsia="zh-CN"/>
        </w:rPr>
        <w:t>海口龙华区遵谭镇</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firstLine="960" w:firstLineChars="400"/>
        <w:textAlignment w:val="auto"/>
        <w:rPr>
          <w:rFonts w:hint="default"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联系人：</w:t>
      </w:r>
      <w:r>
        <w:rPr>
          <w:rFonts w:hint="eastAsia" w:ascii="宋体" w:hAnsi="宋体" w:cs="宋体"/>
          <w:color w:val="auto"/>
          <w:sz w:val="24"/>
          <w:szCs w:val="32"/>
          <w:lang w:val="en-US" w:eastAsia="zh-CN"/>
        </w:rPr>
        <w:t>王女士</w:t>
      </w:r>
    </w:p>
    <w:p>
      <w:pPr>
        <w:keepNext w:val="0"/>
        <w:keepLines w:val="0"/>
        <w:pageBreakBefore w:val="0"/>
        <w:widowControl w:val="0"/>
        <w:kinsoku/>
        <w:wordWrap/>
        <w:overflowPunct/>
        <w:topLinePunct w:val="0"/>
        <w:autoSpaceDE/>
        <w:autoSpaceDN/>
        <w:bidi w:val="0"/>
        <w:adjustRightInd/>
        <w:snapToGrid/>
        <w:spacing w:line="360" w:lineRule="auto"/>
        <w:ind w:firstLine="1008" w:firstLineChars="40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rPr>
        <w:t>联系方式</w:t>
      </w:r>
      <w:r>
        <w:rPr>
          <w:rFonts w:hint="eastAsia" w:ascii="宋体" w:hAnsi="宋体" w:eastAsia="宋体" w:cs="宋体"/>
          <w:color w:val="auto"/>
          <w:spacing w:val="6"/>
          <w:sz w:val="24"/>
          <w:szCs w:val="24"/>
          <w:lang w:val="en-US" w:eastAsia="zh-CN"/>
        </w:rPr>
        <w:t xml:space="preserve"> :</w:t>
      </w:r>
      <w:r>
        <w:rPr>
          <w:rFonts w:hint="eastAsia" w:ascii="宋体" w:hAnsi="宋体" w:cs="宋体"/>
          <w:color w:val="auto"/>
          <w:spacing w:val="6"/>
          <w:sz w:val="24"/>
          <w:szCs w:val="24"/>
          <w:lang w:val="en-US" w:eastAsia="zh-CN"/>
        </w:rPr>
        <w:t>0898-65469192</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1008" w:firstLineChars="4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名称：</w:t>
      </w:r>
      <w:r>
        <w:rPr>
          <w:rFonts w:hint="eastAsia" w:ascii="宋体" w:hAnsi="宋体" w:cs="宋体"/>
          <w:color w:val="auto"/>
          <w:spacing w:val="6"/>
          <w:sz w:val="24"/>
          <w:szCs w:val="24"/>
          <w:lang w:eastAsia="zh-CN"/>
        </w:rPr>
        <w:t>海南兆铂工程项目管理有限公司</w:t>
      </w:r>
      <w:r>
        <w:rPr>
          <w:rFonts w:hint="eastAsia" w:ascii="宋体" w:hAnsi="宋体" w:eastAsia="宋体" w:cs="宋体"/>
          <w:color w:val="auto"/>
          <w:spacing w:val="6"/>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firstLine="1008" w:firstLineChars="400"/>
        <w:textAlignment w:val="auto"/>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rPr>
        <w:t>地址：</w:t>
      </w:r>
      <w:r>
        <w:rPr>
          <w:rFonts w:hint="eastAsia" w:ascii="宋体" w:hAnsi="宋体" w:cs="宋体"/>
          <w:color w:val="auto"/>
          <w:spacing w:val="6"/>
          <w:sz w:val="24"/>
          <w:szCs w:val="24"/>
          <w:lang w:eastAsia="zh-CN"/>
        </w:rPr>
        <w:t>海南省海口美兰区街道南宝路 21 号</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firstLine="960" w:firstLineChars="400"/>
        <w:textAlignment w:val="auto"/>
        <w:rPr>
          <w:rFonts w:hint="eastAsia" w:ascii="宋体" w:hAnsi="宋体" w:eastAsia="宋体" w:cs="宋体"/>
          <w:color w:val="auto"/>
          <w:spacing w:val="6"/>
          <w:sz w:val="24"/>
          <w:szCs w:val="24"/>
        </w:rPr>
      </w:pPr>
      <w:r>
        <w:rPr>
          <w:rFonts w:hint="eastAsia" w:ascii="宋体" w:hAnsi="宋体" w:eastAsia="宋体" w:cs="宋体"/>
          <w:color w:val="auto"/>
          <w:sz w:val="24"/>
          <w:szCs w:val="32"/>
          <w:lang w:val="en-US" w:eastAsia="zh-CN"/>
        </w:rPr>
        <w:t>联系人：</w:t>
      </w:r>
      <w:r>
        <w:rPr>
          <w:rFonts w:hint="eastAsia" w:ascii="宋体" w:hAnsi="宋体" w:cs="宋体"/>
          <w:color w:val="auto"/>
          <w:sz w:val="24"/>
          <w:szCs w:val="32"/>
          <w:lang w:val="en-US" w:eastAsia="zh-CN"/>
        </w:rPr>
        <w:t>罗工</w:t>
      </w:r>
    </w:p>
    <w:p>
      <w:pPr>
        <w:keepNext w:val="0"/>
        <w:keepLines w:val="0"/>
        <w:pageBreakBefore w:val="0"/>
        <w:widowControl w:val="0"/>
        <w:kinsoku/>
        <w:wordWrap/>
        <w:overflowPunct/>
        <w:topLinePunct w:val="0"/>
        <w:autoSpaceDE/>
        <w:autoSpaceDN/>
        <w:bidi w:val="0"/>
        <w:adjustRightInd/>
        <w:snapToGrid/>
        <w:spacing w:line="360" w:lineRule="auto"/>
        <w:ind w:firstLine="1008" w:firstLineChars="40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rPr>
        <w:t>联系方式：</w:t>
      </w:r>
      <w:r>
        <w:rPr>
          <w:rFonts w:hint="eastAsia" w:ascii="宋体" w:hAnsi="宋体" w:cs="宋体"/>
          <w:color w:val="auto"/>
          <w:spacing w:val="6"/>
          <w:sz w:val="24"/>
          <w:szCs w:val="24"/>
          <w:lang w:eastAsia="zh-CN"/>
        </w:rPr>
        <w:t xml:space="preserve">0898-65851165 </w:t>
      </w:r>
      <w:r>
        <w:rPr>
          <w:rFonts w:hint="eastAsia" w:ascii="宋体" w:hAnsi="宋体" w:cs="宋体"/>
          <w:color w:val="auto"/>
          <w:spacing w:val="6"/>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1008" w:firstLineChars="40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rPr>
        <w:t>项目联系人：</w:t>
      </w:r>
      <w:r>
        <w:rPr>
          <w:rFonts w:hint="eastAsia" w:ascii="宋体" w:hAnsi="宋体" w:cs="宋体"/>
          <w:color w:val="auto"/>
          <w:spacing w:val="6"/>
          <w:sz w:val="24"/>
          <w:szCs w:val="24"/>
          <w:lang w:val="en-US" w:eastAsia="zh-CN"/>
        </w:rPr>
        <w:t>罗工</w:t>
      </w:r>
    </w:p>
    <w:p>
      <w:pPr>
        <w:keepNext w:val="0"/>
        <w:keepLines w:val="0"/>
        <w:pageBreakBefore w:val="0"/>
        <w:widowControl w:val="0"/>
        <w:kinsoku/>
        <w:wordWrap/>
        <w:overflowPunct/>
        <w:topLinePunct w:val="0"/>
        <w:autoSpaceDE/>
        <w:autoSpaceDN/>
        <w:bidi w:val="0"/>
        <w:adjustRightInd/>
        <w:snapToGrid/>
        <w:spacing w:line="360" w:lineRule="auto"/>
        <w:ind w:firstLine="1008" w:firstLineChars="400"/>
        <w:textAlignment w:val="auto"/>
        <w:rPr>
          <w:rFonts w:hint="eastAsia" w:ascii="宋体" w:hAnsi="宋体" w:eastAsia="宋体" w:cs="宋体"/>
          <w:b/>
          <w:color w:val="auto"/>
          <w:spacing w:val="6"/>
          <w:sz w:val="24"/>
          <w:szCs w:val="24"/>
          <w:highlight w:val="none"/>
          <w:lang w:val="en-US" w:eastAsia="zh-CN"/>
        </w:rPr>
      </w:pPr>
      <w:r>
        <w:rPr>
          <w:rFonts w:hint="eastAsia" w:ascii="宋体" w:hAnsi="宋体" w:eastAsia="宋体" w:cs="宋体"/>
          <w:color w:val="auto"/>
          <w:spacing w:val="6"/>
          <w:sz w:val="24"/>
          <w:szCs w:val="24"/>
        </w:rPr>
        <w:t>电话：</w:t>
      </w:r>
      <w:r>
        <w:rPr>
          <w:rFonts w:hint="eastAsia" w:ascii="宋体" w:hAnsi="宋体" w:cs="宋体"/>
          <w:color w:val="auto"/>
          <w:sz w:val="24"/>
          <w:szCs w:val="24"/>
          <w:lang w:eastAsia="zh-CN"/>
        </w:rPr>
        <w:t xml:space="preserve">0898-65851165 </w:t>
      </w:r>
    </w:p>
    <w:p>
      <w:pPr>
        <w:jc w:val="both"/>
        <w:outlineLvl w:val="9"/>
        <w:rPr>
          <w:rFonts w:hint="eastAsia" w:ascii="宋体" w:hAnsi="宋体" w:eastAsia="宋体" w:cs="宋体"/>
          <w:b/>
          <w:color w:val="auto"/>
          <w:sz w:val="30"/>
          <w:szCs w:val="30"/>
          <w:highlight w:val="none"/>
        </w:rPr>
      </w:pPr>
    </w:p>
    <w:p>
      <w:pPr>
        <w:pStyle w:val="2"/>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pStyle w:val="2"/>
        <w:rPr>
          <w:rFonts w:hint="eastAsia" w:ascii="宋体" w:hAnsi="宋体" w:eastAsia="宋体" w:cs="宋体"/>
          <w:b/>
          <w:color w:val="auto"/>
          <w:sz w:val="30"/>
          <w:szCs w:val="30"/>
          <w:highlight w:val="none"/>
        </w:rPr>
      </w:pPr>
    </w:p>
    <w:p>
      <w:pPr>
        <w:rPr>
          <w:rFonts w:hint="eastAsia"/>
          <w:color w:val="auto"/>
        </w:rPr>
      </w:pPr>
    </w:p>
    <w:p>
      <w:pPr>
        <w:pStyle w:val="2"/>
        <w:rPr>
          <w:rFonts w:hint="eastAsia"/>
          <w:color w:val="auto"/>
        </w:rPr>
      </w:pPr>
    </w:p>
    <w:p>
      <w:pPr>
        <w:pStyle w:val="2"/>
        <w:ind w:left="0" w:leftChars="0" w:firstLine="0" w:firstLineChars="0"/>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jc w:val="center"/>
        <w:outlineLvl w:val="0"/>
        <w:rPr>
          <w:rFonts w:hint="eastAsia" w:ascii="宋体" w:hAnsi="宋体" w:eastAsia="宋体" w:cs="宋体"/>
          <w:b/>
          <w:color w:val="auto"/>
          <w:sz w:val="30"/>
          <w:szCs w:val="30"/>
          <w:highlight w:val="none"/>
        </w:rPr>
      </w:pPr>
    </w:p>
    <w:p>
      <w:pPr>
        <w:pStyle w:val="2"/>
        <w:rPr>
          <w:rFonts w:hint="eastAsia" w:ascii="宋体" w:hAnsi="宋体" w:eastAsia="宋体" w:cs="宋体"/>
          <w:b/>
          <w:color w:val="auto"/>
          <w:sz w:val="30"/>
          <w:szCs w:val="30"/>
          <w:highlight w:val="none"/>
        </w:rPr>
      </w:pPr>
    </w:p>
    <w:p>
      <w:pPr>
        <w:rPr>
          <w:rFonts w:hint="eastAsia"/>
          <w:color w:val="auto"/>
        </w:rPr>
      </w:pPr>
    </w:p>
    <w:p>
      <w:pPr>
        <w:jc w:val="center"/>
        <w:outlineLvl w:val="0"/>
        <w:rPr>
          <w:rFonts w:hint="eastAsia" w:ascii="宋体" w:hAnsi="宋体" w:eastAsia="宋体" w:cs="宋体"/>
          <w:color w:val="auto"/>
          <w:sz w:val="30"/>
          <w:szCs w:val="30"/>
          <w:highlight w:val="none"/>
          <w:lang w:eastAsia="zh-CN"/>
        </w:rPr>
      </w:pPr>
      <w:bookmarkStart w:id="29" w:name="_Toc5794"/>
      <w:r>
        <w:rPr>
          <w:rFonts w:hint="eastAsia" w:ascii="宋体" w:hAnsi="宋体" w:eastAsia="宋体" w:cs="宋体"/>
          <w:b/>
          <w:color w:val="auto"/>
          <w:sz w:val="30"/>
          <w:szCs w:val="30"/>
          <w:highlight w:val="none"/>
        </w:rPr>
        <w:t xml:space="preserve">第二部分  </w:t>
      </w:r>
      <w:bookmarkEnd w:id="3"/>
      <w:r>
        <w:rPr>
          <w:rFonts w:hint="eastAsia" w:ascii="宋体" w:hAnsi="宋体" w:eastAsia="宋体" w:cs="宋体"/>
          <w:b/>
          <w:color w:val="auto"/>
          <w:sz w:val="30"/>
          <w:szCs w:val="30"/>
          <w:highlight w:val="none"/>
          <w:lang w:eastAsia="zh-CN"/>
        </w:rPr>
        <w:t>磋商响应方须知</w:t>
      </w:r>
      <w:bookmarkEnd w:id="4"/>
      <w:bookmarkEnd w:id="29"/>
    </w:p>
    <w:p>
      <w:pPr>
        <w:tabs>
          <w:tab w:val="left" w:pos="540"/>
          <w:tab w:val="left" w:pos="720"/>
        </w:tabs>
        <w:spacing w:before="100" w:beforeAutospacing="1" w:after="100" w:afterAutospacing="1" w:line="360" w:lineRule="auto"/>
        <w:jc w:val="center"/>
        <w:outlineLvl w:val="1"/>
        <w:rPr>
          <w:rFonts w:hint="eastAsia" w:ascii="宋体" w:hAnsi="宋体" w:eastAsia="宋体" w:cs="宋体"/>
          <w:b/>
          <w:color w:val="auto"/>
          <w:sz w:val="30"/>
          <w:szCs w:val="30"/>
          <w:highlight w:val="none"/>
        </w:rPr>
      </w:pPr>
      <w:bookmarkStart w:id="30" w:name="_Toc7812"/>
      <w:bookmarkStart w:id="31" w:name="_Toc23465"/>
      <w:bookmarkStart w:id="32" w:name="_Toc9491"/>
      <w:bookmarkStart w:id="33" w:name="_Toc30602"/>
      <w:bookmarkStart w:id="34" w:name="_Toc11167"/>
      <w:bookmarkStart w:id="35" w:name="_Toc31066"/>
      <w:r>
        <w:rPr>
          <w:rFonts w:hint="eastAsia" w:ascii="宋体" w:hAnsi="宋体" w:eastAsia="宋体" w:cs="宋体"/>
          <w:b/>
          <w:color w:val="auto"/>
          <w:sz w:val="30"/>
          <w:szCs w:val="30"/>
          <w:highlight w:val="none"/>
          <w:lang w:eastAsia="zh-CN"/>
        </w:rPr>
        <w:t>磋商响应方须知</w:t>
      </w:r>
      <w:r>
        <w:rPr>
          <w:rFonts w:hint="eastAsia" w:ascii="宋体" w:hAnsi="宋体" w:eastAsia="宋体" w:cs="宋体"/>
          <w:b/>
          <w:color w:val="auto"/>
          <w:sz w:val="30"/>
          <w:szCs w:val="30"/>
          <w:highlight w:val="none"/>
        </w:rPr>
        <w:t>前附表</w:t>
      </w:r>
      <w:bookmarkEnd w:id="30"/>
      <w:bookmarkEnd w:id="31"/>
      <w:bookmarkEnd w:id="32"/>
      <w:bookmarkEnd w:id="33"/>
      <w:bookmarkEnd w:id="34"/>
      <w:bookmarkEnd w:id="35"/>
    </w:p>
    <w:tbl>
      <w:tblPr>
        <w:tblStyle w:val="16"/>
        <w:tblW w:w="10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2028"/>
        <w:gridCol w:w="7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40" w:type="dxa"/>
            <w:noWrap w:val="0"/>
            <w:vAlign w:val="center"/>
          </w:tcPr>
          <w:p>
            <w:pPr>
              <w:pStyle w:val="24"/>
              <w:spacing w:line="360" w:lineRule="auto"/>
              <w:ind w:left="-105" w:leftChars="-50" w:right="-105" w:rightChars="-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条款</w:t>
            </w:r>
            <w:r>
              <w:rPr>
                <w:rFonts w:hint="eastAsia" w:ascii="宋体" w:hAnsi="宋体" w:eastAsia="宋体" w:cs="宋体"/>
                <w:b/>
                <w:color w:val="auto"/>
                <w:sz w:val="24"/>
                <w:szCs w:val="24"/>
                <w:highlight w:val="none"/>
              </w:rPr>
              <w:t>号</w:t>
            </w:r>
          </w:p>
        </w:tc>
        <w:tc>
          <w:tcPr>
            <w:tcW w:w="2028" w:type="dxa"/>
            <w:noWrap w:val="0"/>
            <w:vAlign w:val="center"/>
          </w:tcPr>
          <w:p>
            <w:pPr>
              <w:pStyle w:val="24"/>
              <w:spacing w:line="360" w:lineRule="auto"/>
              <w:jc w:val="center"/>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条款名称</w:t>
            </w:r>
          </w:p>
        </w:tc>
        <w:tc>
          <w:tcPr>
            <w:tcW w:w="7671" w:type="dxa"/>
            <w:noWrap w:val="0"/>
            <w:vAlign w:val="center"/>
          </w:tcPr>
          <w:p>
            <w:pPr>
              <w:pStyle w:val="24"/>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编列</w:t>
            </w:r>
            <w:r>
              <w:rPr>
                <w:rFonts w:hint="eastAsia" w:ascii="宋体" w:hAnsi="宋体" w:eastAsia="宋体" w:cs="宋体"/>
                <w:b/>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4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项目名称</w:t>
            </w:r>
          </w:p>
        </w:tc>
        <w:tc>
          <w:tcPr>
            <w:tcW w:w="7671" w:type="dxa"/>
            <w:noWrap w:val="0"/>
            <w:vAlign w:val="center"/>
          </w:tcPr>
          <w:p>
            <w:pPr>
              <w:pStyle w:val="24"/>
              <w:spacing w:line="440" w:lineRule="exact"/>
              <w:jc w:val="left"/>
              <w:rPr>
                <w:rFonts w:hint="eastAsia" w:ascii="宋体" w:hAnsi="宋体" w:eastAsia="宋体" w:cs="宋体"/>
                <w:color w:val="auto"/>
                <w:sz w:val="24"/>
                <w:szCs w:val="24"/>
                <w:highlight w:val="none"/>
                <w:lang w:eastAsia="zh-CN"/>
              </w:rPr>
            </w:pPr>
            <w:r>
              <w:rPr>
                <w:rFonts w:hint="eastAsia" w:ascii="宋体" w:hAnsi="宋体" w:cs="宋体"/>
                <w:color w:val="auto"/>
                <w:spacing w:val="6"/>
                <w:sz w:val="24"/>
                <w:szCs w:val="24"/>
                <w:lang w:val="en-US" w:eastAsia="zh-CN"/>
              </w:rPr>
              <w:t>遵谭镇安久村美丽乡村建设项目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4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编号</w:t>
            </w:r>
          </w:p>
        </w:tc>
        <w:tc>
          <w:tcPr>
            <w:tcW w:w="7671" w:type="dxa"/>
            <w:noWrap w:val="0"/>
            <w:vAlign w:val="center"/>
          </w:tcPr>
          <w:p>
            <w:pPr>
              <w:pStyle w:val="24"/>
              <w:spacing w:line="440" w:lineRule="exact"/>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2021-HNZB-034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1040" w:type="dxa"/>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p>
        </w:tc>
        <w:tc>
          <w:tcPr>
            <w:tcW w:w="7671" w:type="dxa"/>
            <w:noWrap w:val="0"/>
            <w:vAlign w:val="center"/>
          </w:tcPr>
          <w:p>
            <w:pPr>
              <w:shd w:val="solid" w:color="FFFFFF" w:fill="auto"/>
              <w:spacing w:line="440" w:lineRule="exact"/>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rPr>
              <w:t>采购人：</w:t>
            </w:r>
            <w:r>
              <w:rPr>
                <w:rFonts w:hint="eastAsia" w:ascii="宋体" w:hAnsi="宋体" w:cs="宋体"/>
                <w:color w:val="auto"/>
                <w:sz w:val="24"/>
                <w:szCs w:val="24"/>
                <w:highlight w:val="none"/>
                <w:shd w:val="clear" w:color="auto" w:fill="FFFFFF"/>
                <w:lang w:val="en-US" w:eastAsia="zh-CN"/>
              </w:rPr>
              <w:t>海口市龙华区遵谭镇人民政府</w:t>
            </w:r>
            <w:r>
              <w:rPr>
                <w:rFonts w:hint="eastAsia" w:ascii="宋体" w:hAnsi="宋体" w:eastAsia="宋体" w:cs="宋体"/>
                <w:color w:val="auto"/>
                <w:sz w:val="24"/>
                <w:szCs w:val="24"/>
                <w:highlight w:val="none"/>
                <w:shd w:val="clear" w:color="auto" w:fill="FFFFFF"/>
                <w:lang w:val="en-US" w:eastAsia="zh-CN"/>
              </w:rPr>
              <w:t xml:space="preserve">  </w:t>
            </w:r>
          </w:p>
          <w:p>
            <w:pPr>
              <w:shd w:val="solid" w:color="FFFFFF" w:fill="auto"/>
              <w:spacing w:line="440" w:lineRule="exact"/>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地  址：</w:t>
            </w:r>
            <w:r>
              <w:rPr>
                <w:rFonts w:hint="eastAsia" w:ascii="宋体" w:hAnsi="宋体" w:cs="宋体"/>
                <w:color w:val="auto"/>
                <w:sz w:val="24"/>
                <w:szCs w:val="24"/>
                <w:highlight w:val="none"/>
                <w:shd w:val="clear" w:color="auto" w:fill="FFFFFF"/>
                <w:lang w:eastAsia="zh-CN"/>
              </w:rPr>
              <w:t>海口龙华区遵谭镇</w:t>
            </w:r>
          </w:p>
          <w:p>
            <w:pPr>
              <w:shd w:val="solid" w:color="FFFFFF" w:fill="auto"/>
              <w:spacing w:line="440" w:lineRule="exact"/>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联系人：</w:t>
            </w:r>
            <w:r>
              <w:rPr>
                <w:rFonts w:hint="eastAsia" w:ascii="宋体" w:hAnsi="宋体" w:cs="宋体"/>
                <w:color w:val="auto"/>
                <w:sz w:val="24"/>
                <w:szCs w:val="24"/>
                <w:highlight w:val="none"/>
                <w:shd w:val="clear" w:color="auto" w:fill="FFFFFF"/>
                <w:lang w:val="en-US" w:eastAsia="zh-CN"/>
              </w:rPr>
              <w:t>陈先生</w:t>
            </w:r>
          </w:p>
          <w:p>
            <w:pPr>
              <w:shd w:val="solid" w:color="FFFFFF" w:fill="auto"/>
              <w:spacing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shd w:val="clear" w:color="auto" w:fill="FFFFFF"/>
                <w:lang w:val="en-US" w:eastAsia="zh-CN"/>
              </w:rPr>
              <w:t>电  话：</w:t>
            </w:r>
            <w:r>
              <w:rPr>
                <w:rFonts w:hint="eastAsia" w:ascii="宋体" w:hAnsi="宋体" w:cs="宋体"/>
                <w:bCs/>
                <w:color w:val="auto"/>
                <w:szCs w:val="21"/>
                <w:lang w:val="en-US" w:eastAsia="zh-CN"/>
              </w:rPr>
              <w:t>0898-65623033</w:t>
            </w:r>
            <w:r>
              <w:rPr>
                <w:rFonts w:hint="eastAsia" w:ascii="宋体" w:hAnsi="宋体" w:eastAsia="宋体" w:cs="宋体"/>
                <w:color w:val="auto"/>
                <w:sz w:val="24"/>
                <w:szCs w:val="24"/>
                <w:highlight w:val="none"/>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040" w:type="dxa"/>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代理机构</w:t>
            </w:r>
          </w:p>
        </w:tc>
        <w:tc>
          <w:tcPr>
            <w:tcW w:w="7671" w:type="dxa"/>
            <w:noWrap w:val="0"/>
            <w:vAlign w:val="center"/>
          </w:tcPr>
          <w:p>
            <w:pPr>
              <w:pStyle w:val="24"/>
              <w:spacing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代理机构：</w:t>
            </w:r>
            <w:r>
              <w:rPr>
                <w:rFonts w:hint="eastAsia" w:ascii="宋体" w:hAnsi="宋体" w:cs="宋体"/>
                <w:color w:val="auto"/>
                <w:spacing w:val="6"/>
                <w:sz w:val="24"/>
                <w:szCs w:val="24"/>
                <w:lang w:eastAsia="zh-CN"/>
              </w:rPr>
              <w:t>海南兆铂工程项目管理有限公司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6"/>
                <w:sz w:val="24"/>
                <w:szCs w:val="24"/>
                <w:highlight w:val="none"/>
                <w:lang w:eastAsia="zh-CN"/>
              </w:rPr>
            </w:pPr>
            <w:r>
              <w:rPr>
                <w:rFonts w:hint="eastAsia" w:ascii="宋体" w:hAnsi="宋体" w:eastAsia="宋体" w:cs="宋体"/>
                <w:color w:val="auto"/>
                <w:sz w:val="24"/>
                <w:szCs w:val="24"/>
                <w:highlight w:val="none"/>
              </w:rPr>
              <w:t>地  址：</w:t>
            </w:r>
            <w:r>
              <w:rPr>
                <w:rFonts w:hint="eastAsia" w:ascii="宋体" w:hAnsi="宋体" w:cs="宋体"/>
                <w:color w:val="auto"/>
                <w:spacing w:val="6"/>
                <w:sz w:val="24"/>
                <w:szCs w:val="24"/>
                <w:lang w:eastAsia="zh-CN"/>
              </w:rPr>
              <w:t>海南省海口美兰区街道南宝路 21 号</w:t>
            </w:r>
          </w:p>
          <w:p>
            <w:pPr>
              <w:pStyle w:val="24"/>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cs="宋体"/>
                <w:color w:val="auto"/>
                <w:sz w:val="24"/>
                <w:szCs w:val="24"/>
                <w:highlight w:val="none"/>
                <w:lang w:val="en-US" w:eastAsia="zh-CN"/>
              </w:rPr>
              <w:t>罗工</w:t>
            </w:r>
          </w:p>
          <w:p>
            <w:pPr>
              <w:pStyle w:val="24"/>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r>
              <w:rPr>
                <w:rFonts w:hint="eastAsia" w:ascii="宋体" w:hAnsi="宋体" w:cs="宋体"/>
                <w:color w:val="auto"/>
                <w:spacing w:val="6"/>
                <w:sz w:val="24"/>
                <w:szCs w:val="24"/>
                <w:lang w:val="en-US" w:eastAsia="zh-CN"/>
              </w:rPr>
              <w:t xml:space="preserve">0898-65851165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040" w:type="dxa"/>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采购预算</w:t>
            </w:r>
          </w:p>
        </w:tc>
        <w:tc>
          <w:tcPr>
            <w:tcW w:w="7671" w:type="dxa"/>
            <w:noWrap w:val="0"/>
            <w:vAlign w:val="center"/>
          </w:tcPr>
          <w:p>
            <w:pPr>
              <w:pStyle w:val="24"/>
              <w:spacing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本项目预算金额</w:t>
            </w:r>
            <w:r>
              <w:rPr>
                <w:rFonts w:hint="eastAsia" w:ascii="宋体" w:hAnsi="宋体" w:cs="宋体"/>
                <w:color w:val="auto"/>
                <w:spacing w:val="6"/>
                <w:sz w:val="24"/>
                <w:szCs w:val="24"/>
                <w:lang w:val="en-US" w:eastAsia="zh-CN"/>
              </w:rPr>
              <w:t xml:space="preserve">3160796.46  </w:t>
            </w:r>
            <w:r>
              <w:rPr>
                <w:rFonts w:hint="eastAsia" w:ascii="宋体" w:hAnsi="宋体" w:eastAsia="宋体" w:cs="宋体"/>
                <w:color w:val="auto"/>
                <w:sz w:val="24"/>
                <w:szCs w:val="24"/>
                <w:highlight w:val="none"/>
                <w:lang w:eastAsia="zh-CN"/>
              </w:rPr>
              <w:t>元，最高限价为</w:t>
            </w:r>
            <w:r>
              <w:rPr>
                <w:rFonts w:hint="eastAsia" w:ascii="宋体" w:hAnsi="宋体" w:cs="宋体"/>
                <w:color w:val="auto"/>
                <w:spacing w:val="6"/>
                <w:sz w:val="24"/>
                <w:szCs w:val="24"/>
                <w:lang w:val="en-US" w:eastAsia="zh-CN"/>
              </w:rPr>
              <w:t xml:space="preserve">3160796.46  </w:t>
            </w:r>
            <w:r>
              <w:rPr>
                <w:rFonts w:hint="eastAsia" w:ascii="宋体" w:hAnsi="宋体" w:eastAsia="宋体" w:cs="宋体"/>
                <w:color w:val="auto"/>
                <w:sz w:val="24"/>
                <w:szCs w:val="24"/>
                <w:highlight w:val="none"/>
                <w:lang w:eastAsia="zh-CN"/>
              </w:rPr>
              <w:t>元，超出最高限价的，按无效响应文件处理。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040" w:type="dxa"/>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投资模式</w:t>
            </w:r>
          </w:p>
        </w:tc>
        <w:tc>
          <w:tcPr>
            <w:tcW w:w="7671" w:type="dxa"/>
            <w:noWrap w:val="0"/>
            <w:vAlign w:val="center"/>
          </w:tcPr>
          <w:p>
            <w:pPr>
              <w:pStyle w:val="24"/>
              <w:spacing w:line="440" w:lineRule="exac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040" w:type="dxa"/>
            <w:vMerge w:val="restart"/>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w:t>
            </w:r>
          </w:p>
        </w:tc>
        <w:tc>
          <w:tcPr>
            <w:tcW w:w="2028" w:type="dxa"/>
            <w:vMerge w:val="restart"/>
            <w:noWrap w:val="0"/>
            <w:vAlign w:val="center"/>
          </w:tcPr>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磋商响应方资格要求</w:t>
            </w:r>
          </w:p>
        </w:tc>
        <w:tc>
          <w:tcPr>
            <w:tcW w:w="7671" w:type="dxa"/>
            <w:noWrap w:val="0"/>
            <w:vAlign w:val="center"/>
          </w:tcPr>
          <w:p>
            <w:pPr>
              <w:pStyle w:val="24"/>
              <w:spacing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见第一部分竞争性磋商公告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40" w:type="dxa"/>
            <w:vMerge w:val="continue"/>
            <w:noWrap w:val="0"/>
            <w:vAlign w:val="center"/>
          </w:tcPr>
          <w:p>
            <w:pPr>
              <w:spacing w:line="300" w:lineRule="auto"/>
              <w:jc w:val="center"/>
              <w:rPr>
                <w:rFonts w:hint="eastAsia" w:ascii="宋体" w:hAnsi="宋体" w:eastAsia="宋体" w:cs="宋体"/>
                <w:color w:val="auto"/>
                <w:sz w:val="24"/>
                <w:szCs w:val="24"/>
                <w:highlight w:val="none"/>
              </w:rPr>
            </w:pPr>
          </w:p>
        </w:tc>
        <w:tc>
          <w:tcPr>
            <w:tcW w:w="2028" w:type="dxa"/>
            <w:vMerge w:val="continue"/>
            <w:noWrap w:val="0"/>
            <w:vAlign w:val="center"/>
          </w:tcPr>
          <w:p>
            <w:pPr>
              <w:pStyle w:val="24"/>
              <w:spacing w:line="440" w:lineRule="exact"/>
              <w:jc w:val="center"/>
              <w:rPr>
                <w:rFonts w:hint="eastAsia" w:ascii="宋体" w:hAnsi="宋体" w:eastAsia="宋体" w:cs="宋体"/>
                <w:color w:val="auto"/>
                <w:sz w:val="24"/>
                <w:szCs w:val="24"/>
                <w:highlight w:val="none"/>
                <w:lang w:eastAsia="zh-CN"/>
              </w:rPr>
            </w:pPr>
          </w:p>
        </w:tc>
        <w:tc>
          <w:tcPr>
            <w:tcW w:w="76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1.满足《中华人民共和国政府采购法》第二十二条规定；</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2.落实政府采购政策需满足的资格要求：详见磋商文件；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3.本项目的特定资格要求：</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3.1、</w:t>
            </w:r>
            <w:r>
              <w:rPr>
                <w:rFonts w:hint="eastAsia"/>
                <w:color w:val="auto"/>
                <w:spacing w:val="6"/>
                <w:sz w:val="24"/>
              </w:rPr>
              <w:t>在中华人民共和国注册，具有独立承担民事责任能力的法人（供应商是企业（包括合伙企业）的，提供在工商部门注册的有效的“企业法人营业执照”或“营业执照”；供应商是事业单位的，提供有效的“事业单位法人证书”；供应商是个体工商户的，提供有效的“个体工商户营业执照”；供应商是自然人的（只有中国公民才能以自然人的身份参加本项目的政府采购活动），提供有效的自然人身份证明。要求提供的资料须是复印件加盖单位公章）</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3.2、供应商具有良好的商业信誉和健全的财务会计制度【提供2020年度经会计师事务所审计的财务审计报告或2021年1月1日至今任意一个月财务报表（财务报表至少应包含资产负债表、利润表）复印件</w:t>
            </w:r>
            <w:r>
              <w:rPr>
                <w:rFonts w:hint="eastAsia"/>
                <w:color w:val="auto"/>
                <w:spacing w:val="6"/>
                <w:sz w:val="24"/>
              </w:rPr>
              <w:t>加盖单位公章</w:t>
            </w:r>
            <w:r>
              <w:rPr>
                <w:rFonts w:hint="eastAsia" w:ascii="宋体" w:hAnsi="宋体" w:eastAsia="宋体" w:cs="宋体"/>
                <w:color w:val="auto"/>
                <w:sz w:val="24"/>
                <w:szCs w:val="24"/>
                <w:lang w:eastAsia="zh-CN"/>
              </w:rPr>
              <w:t>（供应商注册成立时间不足</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lang w:eastAsia="zh-CN"/>
              </w:rPr>
              <w:t>个月的，从注册时间起算）】；</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3.3、供应商具有依法缴纳税收和社会保障资金的良好记录【提供2021年1月1日至今任意</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lang w:eastAsia="zh-CN"/>
              </w:rPr>
              <w:t>个月的依法缴纳税收和社保的相关材料复印件</w:t>
            </w:r>
            <w:r>
              <w:rPr>
                <w:rFonts w:hint="eastAsia"/>
                <w:color w:val="auto"/>
                <w:spacing w:val="6"/>
                <w:sz w:val="24"/>
              </w:rPr>
              <w:t>加盖单位公章</w:t>
            </w:r>
            <w:r>
              <w:rPr>
                <w:rFonts w:hint="eastAsia" w:ascii="宋体" w:hAnsi="宋体" w:eastAsia="宋体" w:cs="宋体"/>
                <w:color w:val="auto"/>
                <w:sz w:val="24"/>
                <w:szCs w:val="24"/>
                <w:lang w:eastAsia="zh-CN"/>
              </w:rPr>
              <w:t>（供应商注册成立时间不足</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lang w:eastAsia="zh-CN"/>
              </w:rPr>
              <w:t>月的，从注册时间起算）】；</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3.4、参加政府采购活动前三年内，在经营活动中没有重大违法记录【提供声明函</w:t>
            </w:r>
            <w:r>
              <w:rPr>
                <w:rFonts w:hint="eastAsia"/>
                <w:color w:val="auto"/>
                <w:spacing w:val="6"/>
                <w:sz w:val="24"/>
              </w:rPr>
              <w:t>加盖单位公章</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3.5、被中国执行信息公开网(http://zxgk.court.gov.cn/shixin/)列入失信被执行人的供应商;或被信用中国网站(www.creditchina.govcn)列入重大税收违法案件当事人名单的供应商;或被中国政府采购网(www.ccgp.gov.cn)列入政府采购严重违法失信行为记录名单中被财政部门禁止参加政府采购活动的供应商 (处罚决定规定的时间和地域范围内)，无资格参加本项目的采购活动【提供查询结果网页截图</w:t>
            </w:r>
            <w:r>
              <w:rPr>
                <w:rFonts w:hint="eastAsia"/>
                <w:color w:val="auto"/>
                <w:spacing w:val="6"/>
                <w:sz w:val="24"/>
              </w:rPr>
              <w:t>加盖单位公章</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3.6、</w:t>
            </w:r>
            <w:r>
              <w:rPr>
                <w:rFonts w:hint="eastAsia" w:ascii="宋体" w:hAnsi="宋体" w:eastAsia="宋体" w:cs="宋体"/>
                <w:color w:val="auto"/>
                <w:spacing w:val="6"/>
                <w:sz w:val="24"/>
                <w:szCs w:val="24"/>
                <w:lang w:val="en-US" w:eastAsia="zh-CN"/>
              </w:rPr>
              <w:t>供应商须具备建设行政主管部门颁发的市政公用工程施工总承包叁级及以上资质，且具备有效的安全生产许可证，并在人员、设备、资金方面具有相应的施工能力；【</w:t>
            </w:r>
            <w:r>
              <w:rPr>
                <w:rFonts w:hint="eastAsia" w:ascii="宋体" w:hAnsi="宋体" w:eastAsia="宋体" w:cs="宋体"/>
                <w:color w:val="auto"/>
                <w:sz w:val="24"/>
                <w:szCs w:val="24"/>
                <w:lang w:val="en-US" w:eastAsia="zh-CN"/>
              </w:rPr>
              <w:t>提供资质证书复印件、有效的安全生产许可证复印件</w:t>
            </w:r>
            <w:r>
              <w:rPr>
                <w:rFonts w:hint="eastAsia"/>
                <w:color w:val="auto"/>
                <w:spacing w:val="6"/>
                <w:sz w:val="24"/>
              </w:rPr>
              <w:t>加盖单位公章</w:t>
            </w:r>
            <w:r>
              <w:rPr>
                <w:rFonts w:hint="eastAsia" w:ascii="宋体" w:hAnsi="宋体" w:eastAsia="宋体" w:cs="宋体"/>
                <w:color w:val="auto"/>
                <w:spacing w:val="6"/>
                <w:sz w:val="24"/>
                <w:szCs w:val="24"/>
                <w:lang w:val="en-US" w:eastAsia="zh-CN"/>
              </w:rPr>
              <w:t>】</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3.7、</w:t>
            </w:r>
            <w:r>
              <w:rPr>
                <w:rFonts w:hint="eastAsia" w:ascii="宋体" w:hAnsi="宋体" w:eastAsia="宋体" w:cs="宋体"/>
                <w:color w:val="auto"/>
                <w:spacing w:val="6"/>
                <w:sz w:val="24"/>
                <w:szCs w:val="24"/>
                <w:lang w:val="en-US" w:eastAsia="zh-CN"/>
              </w:rPr>
              <w:t>供应商拟派驻项目经理须具备</w:t>
            </w:r>
            <w:r>
              <w:rPr>
                <w:rFonts w:hint="eastAsia" w:ascii="宋体" w:hAnsi="宋体" w:cs="宋体"/>
                <w:color w:val="auto"/>
                <w:sz w:val="24"/>
                <w:szCs w:val="24"/>
                <w:lang w:val="en-US" w:eastAsia="zh-CN"/>
              </w:rPr>
              <w:t>市政公用</w:t>
            </w:r>
            <w:r>
              <w:rPr>
                <w:rFonts w:hint="eastAsia" w:ascii="宋体" w:hAnsi="宋体" w:cs="宋体"/>
                <w:color w:val="auto"/>
                <w:sz w:val="24"/>
                <w:szCs w:val="24"/>
                <w:lang w:eastAsia="zh-CN"/>
              </w:rPr>
              <w:t>工程专业</w:t>
            </w:r>
            <w:r>
              <w:rPr>
                <w:rFonts w:hint="eastAsia" w:ascii="宋体" w:hAnsi="宋体" w:eastAsia="宋体" w:cs="宋体"/>
                <w:color w:val="auto"/>
                <w:spacing w:val="6"/>
                <w:sz w:val="24"/>
                <w:szCs w:val="24"/>
                <w:lang w:val="en-US" w:eastAsia="zh-CN"/>
              </w:rPr>
              <w:t>贰级或以上注册建造师执业资格，且未担任其他在施建设工程项目的项目经理</w:t>
            </w:r>
            <w:r>
              <w:rPr>
                <w:rFonts w:hint="eastAsia" w:ascii="宋体" w:hAnsi="宋体" w:cs="宋体"/>
                <w:color w:val="auto"/>
                <w:spacing w:val="6"/>
                <w:sz w:val="24"/>
                <w:szCs w:val="24"/>
                <w:lang w:val="en-US" w:eastAsia="zh-CN"/>
              </w:rPr>
              <w:t>【</w:t>
            </w:r>
            <w:r>
              <w:rPr>
                <w:rFonts w:hint="eastAsia" w:ascii="宋体" w:hAnsi="宋体" w:eastAsia="宋体" w:cs="宋体"/>
                <w:color w:val="auto"/>
                <w:spacing w:val="6"/>
                <w:sz w:val="24"/>
                <w:szCs w:val="24"/>
                <w:lang w:val="en-US" w:eastAsia="zh-CN"/>
              </w:rPr>
              <w:t>提供建造师注册证复印件、身份证复印件、项目经理无在建项目承诺书及人员在投标单位近3个月内任意1个月的社保证明复印件</w:t>
            </w:r>
            <w:r>
              <w:rPr>
                <w:rFonts w:hint="eastAsia"/>
                <w:color w:val="auto"/>
                <w:spacing w:val="6"/>
                <w:sz w:val="24"/>
              </w:rPr>
              <w:t>加盖单位公章</w:t>
            </w:r>
            <w:r>
              <w:rPr>
                <w:rFonts w:hint="eastAsia" w:ascii="宋体" w:hAnsi="宋体" w:cs="宋体"/>
                <w:color w:val="auto"/>
                <w:spacing w:val="6"/>
                <w:sz w:val="24"/>
                <w:szCs w:val="24"/>
                <w:lang w:val="en-US" w:eastAsia="zh-CN"/>
              </w:rPr>
              <w:t>】</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3.8、在海南省住房和城乡建设厅海南省房屋建筑工程全过程监管信息平台完成《海南省建筑企业诚信档案手册》登记【</w:t>
            </w:r>
            <w:r>
              <w:rPr>
                <w:rFonts w:hint="eastAsia" w:ascii="宋体" w:hAnsi="宋体" w:eastAsia="宋体" w:cs="宋体"/>
                <w:color w:val="auto"/>
                <w:spacing w:val="6"/>
                <w:sz w:val="21"/>
                <w:szCs w:val="21"/>
                <w:lang w:val="en-US" w:eastAsia="zh-CN"/>
              </w:rPr>
              <w:t>打印信息平台生成的诚信档案手册</w:t>
            </w:r>
            <w:r>
              <w:rPr>
                <w:rFonts w:hint="eastAsia" w:ascii="宋体" w:hAnsi="宋体" w:cs="宋体"/>
                <w:color w:val="auto"/>
                <w:spacing w:val="6"/>
                <w:sz w:val="21"/>
                <w:szCs w:val="21"/>
                <w:lang w:val="en-US" w:eastAsia="zh-CN"/>
              </w:rPr>
              <w:t>，</w:t>
            </w:r>
            <w:r>
              <w:rPr>
                <w:rFonts w:hint="eastAsia" w:ascii="宋体" w:hAnsi="宋体" w:eastAsia="宋体" w:cs="宋体"/>
                <w:color w:val="auto"/>
                <w:spacing w:val="6"/>
                <w:sz w:val="21"/>
                <w:szCs w:val="21"/>
                <w:lang w:val="en-US" w:eastAsia="zh-CN"/>
              </w:rPr>
              <w:t>单位信息内容含项目名称、项目地址、驻派的项目班子关键岗位人员等投标项目信息加盖公章</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3.9、单位负责人为同一人或者存在直接控股、管理关系的不同投标人，不得参加同一合同项下的政府采购活动【提供承诺函</w:t>
            </w:r>
            <w:r>
              <w:rPr>
                <w:rFonts w:hint="eastAsia"/>
                <w:color w:val="auto"/>
                <w:spacing w:val="6"/>
                <w:sz w:val="24"/>
              </w:rPr>
              <w:t>加盖单位公章</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3.10、本项目不接受联合体响应，不允许转包、分包； </w:t>
            </w:r>
          </w:p>
          <w:p>
            <w:pPr>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lang w:eastAsia="zh-CN"/>
              </w:rPr>
              <w:t>3.11、法律、行政法规规定的其他条件。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40"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工期</w:t>
            </w:r>
          </w:p>
        </w:tc>
        <w:tc>
          <w:tcPr>
            <w:tcW w:w="7671" w:type="dxa"/>
            <w:noWrap w:val="0"/>
            <w:vAlign w:val="center"/>
          </w:tcPr>
          <w:p>
            <w:pPr>
              <w:pStyle w:val="24"/>
              <w:spacing w:line="440" w:lineRule="exact"/>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40"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委托代表人</w:t>
            </w:r>
          </w:p>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的资格条件</w:t>
            </w:r>
          </w:p>
        </w:tc>
        <w:tc>
          <w:tcPr>
            <w:tcW w:w="7671" w:type="dxa"/>
            <w:noWrap w:val="0"/>
            <w:vAlign w:val="center"/>
          </w:tcPr>
          <w:p>
            <w:pPr>
              <w:pStyle w:val="24"/>
              <w:spacing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磋商时需提供法人代表授权委托书及被授权人身份证原件。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040"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委托代表人</w:t>
            </w:r>
          </w:p>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的代理权限</w:t>
            </w:r>
          </w:p>
        </w:tc>
        <w:tc>
          <w:tcPr>
            <w:tcW w:w="7671" w:type="dxa"/>
            <w:noWrap w:val="0"/>
            <w:vAlign w:val="center"/>
          </w:tcPr>
          <w:p>
            <w:pPr>
              <w:pStyle w:val="24"/>
              <w:spacing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040" w:type="dxa"/>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现场考察和</w:t>
            </w:r>
          </w:p>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答疑会</w:t>
            </w:r>
          </w:p>
        </w:tc>
        <w:tc>
          <w:tcPr>
            <w:tcW w:w="7671" w:type="dxa"/>
            <w:noWrap w:val="0"/>
            <w:vAlign w:val="center"/>
          </w:tcPr>
          <w:p>
            <w:pPr>
              <w:pStyle w:val="24"/>
              <w:spacing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040" w:type="dxa"/>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是否允许</w:t>
            </w:r>
          </w:p>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选择性报价</w:t>
            </w:r>
          </w:p>
        </w:tc>
        <w:tc>
          <w:tcPr>
            <w:tcW w:w="7671" w:type="dxa"/>
            <w:noWrap w:val="0"/>
            <w:vAlign w:val="center"/>
          </w:tcPr>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040" w:type="dxa"/>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磋商保证金</w:t>
            </w:r>
          </w:p>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数额</w:t>
            </w:r>
          </w:p>
        </w:tc>
        <w:tc>
          <w:tcPr>
            <w:tcW w:w="7671" w:type="dxa"/>
            <w:noWrap w:val="0"/>
            <w:vAlign w:val="center"/>
          </w:tcPr>
          <w:p>
            <w:pPr>
              <w:pStyle w:val="24"/>
              <w:spacing w:line="440" w:lineRule="exac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壹万</w:t>
            </w:r>
            <w:r>
              <w:rPr>
                <w:rFonts w:hint="eastAsia" w:ascii="宋体" w:hAnsi="宋体" w:eastAsia="宋体" w:cs="宋体"/>
                <w:color w:val="auto"/>
                <w:sz w:val="24"/>
                <w:szCs w:val="24"/>
                <w:highlight w:val="none"/>
                <w:lang w:val="en-US" w:eastAsia="zh-CN"/>
              </w:rPr>
              <w:t>元整</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10000</w:t>
            </w:r>
            <w:r>
              <w:rPr>
                <w:rFonts w:hint="eastAsia"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040" w:type="dxa"/>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磋商保证金</w:t>
            </w:r>
          </w:p>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缴纳</w:t>
            </w:r>
            <w:r>
              <w:rPr>
                <w:rFonts w:hint="eastAsia" w:ascii="宋体" w:hAnsi="宋体" w:cs="宋体"/>
                <w:color w:val="auto"/>
                <w:sz w:val="24"/>
                <w:szCs w:val="24"/>
                <w:highlight w:val="none"/>
                <w:lang w:eastAsia="zh-CN"/>
              </w:rPr>
              <w:t>截止</w:t>
            </w:r>
            <w:r>
              <w:rPr>
                <w:rFonts w:hint="eastAsia" w:ascii="宋体" w:hAnsi="宋体" w:eastAsia="宋体" w:cs="宋体"/>
                <w:color w:val="auto"/>
                <w:sz w:val="24"/>
                <w:szCs w:val="24"/>
                <w:highlight w:val="none"/>
                <w:lang w:eastAsia="zh-CN"/>
              </w:rPr>
              <w:t>时间</w:t>
            </w:r>
          </w:p>
        </w:tc>
        <w:tc>
          <w:tcPr>
            <w:tcW w:w="7671" w:type="dxa"/>
            <w:noWrap w:val="0"/>
            <w:vAlign w:val="center"/>
          </w:tcPr>
          <w:p>
            <w:pPr>
              <w:pStyle w:val="24"/>
              <w:spacing w:line="440" w:lineRule="exact"/>
              <w:rPr>
                <w:rFonts w:hint="default" w:ascii="宋体" w:hAnsi="宋体" w:eastAsia="宋体" w:cs="宋体"/>
                <w:color w:val="auto"/>
                <w:sz w:val="24"/>
                <w:szCs w:val="24"/>
                <w:highlight w:val="none"/>
                <w:u w:val="single"/>
                <w:lang w:val="en-US" w:eastAsia="zh-CN" w:bidi="ar"/>
              </w:rPr>
            </w:pPr>
            <w:r>
              <w:rPr>
                <w:rFonts w:hint="eastAsia" w:ascii="宋体" w:hAnsi="宋体" w:eastAsia="宋体" w:cs="宋体"/>
                <w:color w:val="auto"/>
                <w:sz w:val="24"/>
                <w:szCs w:val="24"/>
                <w:highlight w:val="none"/>
                <w:u w:val="single"/>
                <w:lang w:eastAsia="zh-CN" w:bidi="ar"/>
              </w:rPr>
              <w:t>20</w:t>
            </w:r>
            <w:r>
              <w:rPr>
                <w:rFonts w:hint="eastAsia" w:ascii="宋体" w:hAnsi="宋体" w:cs="宋体"/>
                <w:color w:val="auto"/>
                <w:sz w:val="24"/>
                <w:szCs w:val="24"/>
                <w:highlight w:val="none"/>
                <w:u w:val="single"/>
                <w:lang w:val="en-US" w:eastAsia="zh-CN" w:bidi="ar"/>
              </w:rPr>
              <w:t>22</w:t>
            </w:r>
            <w:r>
              <w:rPr>
                <w:rFonts w:hint="eastAsia" w:ascii="宋体" w:hAnsi="宋体" w:eastAsia="宋体" w:cs="宋体"/>
                <w:color w:val="auto"/>
                <w:sz w:val="24"/>
                <w:szCs w:val="24"/>
                <w:highlight w:val="none"/>
                <w:lang w:bidi="ar"/>
              </w:rPr>
              <w:t>年</w:t>
            </w:r>
            <w:r>
              <w:rPr>
                <w:rFonts w:hint="eastAsia" w:ascii="宋体" w:hAnsi="宋体" w:cs="宋体"/>
                <w:color w:val="auto"/>
                <w:sz w:val="24"/>
                <w:szCs w:val="24"/>
                <w:highlight w:val="none"/>
                <w:u w:val="single"/>
                <w:lang w:val="en-US" w:eastAsia="zh-CN" w:bidi="ar"/>
              </w:rPr>
              <w:t>01</w:t>
            </w:r>
            <w:r>
              <w:rPr>
                <w:rFonts w:hint="eastAsia" w:ascii="宋体" w:hAnsi="宋体" w:eastAsia="宋体" w:cs="宋体"/>
                <w:color w:val="auto"/>
                <w:sz w:val="24"/>
                <w:szCs w:val="24"/>
                <w:highlight w:val="none"/>
                <w:lang w:bidi="ar"/>
              </w:rPr>
              <w:t>月</w:t>
            </w:r>
            <w:r>
              <w:rPr>
                <w:rFonts w:hint="eastAsia" w:ascii="宋体" w:hAnsi="宋体" w:cs="宋体"/>
                <w:color w:val="auto"/>
                <w:sz w:val="24"/>
                <w:szCs w:val="24"/>
                <w:highlight w:val="none"/>
                <w:u w:val="single"/>
                <w:lang w:val="en-US" w:eastAsia="zh-CN" w:bidi="ar"/>
              </w:rPr>
              <w:t>07</w:t>
            </w:r>
            <w:r>
              <w:rPr>
                <w:rFonts w:hint="eastAsia" w:ascii="宋体" w:hAnsi="宋体" w:eastAsia="宋体" w:cs="宋体"/>
                <w:color w:val="auto"/>
                <w:sz w:val="24"/>
                <w:szCs w:val="24"/>
                <w:highlight w:val="none"/>
                <w:lang w:bidi="ar"/>
              </w:rPr>
              <w:t xml:space="preserve">日 </w:t>
            </w:r>
            <w:r>
              <w:rPr>
                <w:rFonts w:hint="eastAsia" w:ascii="宋体" w:hAnsi="宋体" w:cs="宋体"/>
                <w:color w:val="auto"/>
                <w:sz w:val="24"/>
                <w:szCs w:val="24"/>
                <w:highlight w:val="none"/>
                <w:u w:val="single"/>
                <w:lang w:val="en-US" w:eastAsia="zh-CN" w:bidi="ar"/>
              </w:rPr>
              <w:t>09</w:t>
            </w:r>
            <w:r>
              <w:rPr>
                <w:rFonts w:hint="eastAsia" w:ascii="宋体" w:hAnsi="宋体" w:eastAsia="宋体" w:cs="宋体"/>
                <w:color w:val="auto"/>
                <w:sz w:val="24"/>
                <w:szCs w:val="24"/>
                <w:highlight w:val="none"/>
                <w:u w:val="single"/>
                <w:lang w:bidi="ar"/>
              </w:rPr>
              <w:t>：</w:t>
            </w:r>
            <w:r>
              <w:rPr>
                <w:rFonts w:hint="eastAsia" w:ascii="宋体" w:hAnsi="宋体" w:cs="宋体"/>
                <w:color w:val="auto"/>
                <w:sz w:val="24"/>
                <w:szCs w:val="24"/>
                <w:highlight w:val="none"/>
                <w:u w:val="single"/>
                <w:lang w:val="en-US" w:eastAsia="zh-CN" w:bidi="ar"/>
              </w:rPr>
              <w:t>00</w:t>
            </w:r>
          </w:p>
          <w:p>
            <w:pPr>
              <w:pStyle w:val="24"/>
              <w:spacing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注：以实际到账为准，逾期不予接收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040" w:type="dxa"/>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w:t>
            </w:r>
          </w:p>
        </w:tc>
        <w:tc>
          <w:tcPr>
            <w:tcW w:w="2028" w:type="dxa"/>
            <w:noWrap w:val="0"/>
            <w:vAlign w:val="center"/>
          </w:tcPr>
          <w:p>
            <w:pPr>
              <w:pStyle w:val="24"/>
              <w:spacing w:line="440" w:lineRule="exact"/>
              <w:jc w:val="center"/>
              <w:rPr>
                <w:rFonts w:hint="eastAsia" w:ascii="宋体" w:hAnsi="宋体" w:eastAsia="宋体" w:cs="宋体"/>
                <w:bCs w:val="0"/>
                <w:color w:val="auto"/>
                <w:sz w:val="24"/>
                <w:szCs w:val="24"/>
                <w:highlight w:val="none"/>
                <w:lang w:eastAsia="zh-CN"/>
              </w:rPr>
            </w:pPr>
            <w:r>
              <w:rPr>
                <w:rFonts w:hint="eastAsia" w:ascii="宋体" w:hAnsi="宋体" w:eastAsia="宋体" w:cs="宋体"/>
                <w:bCs w:val="0"/>
                <w:color w:val="auto"/>
                <w:sz w:val="24"/>
                <w:szCs w:val="24"/>
                <w:highlight w:val="none"/>
              </w:rPr>
              <w:t>磋商保证金缴纳</w:t>
            </w:r>
            <w:r>
              <w:rPr>
                <w:rFonts w:hint="eastAsia" w:ascii="宋体" w:hAnsi="宋体" w:eastAsia="宋体" w:cs="宋体"/>
                <w:bCs w:val="0"/>
                <w:color w:val="auto"/>
                <w:sz w:val="24"/>
                <w:szCs w:val="24"/>
                <w:highlight w:val="none"/>
                <w:lang w:eastAsia="zh-CN"/>
              </w:rPr>
              <w:t>方式</w:t>
            </w:r>
          </w:p>
        </w:tc>
        <w:tc>
          <w:tcPr>
            <w:tcW w:w="7671" w:type="dxa"/>
            <w:noWrap w:val="0"/>
            <w:vAlign w:val="center"/>
          </w:tcPr>
          <w:p>
            <w:pPr>
              <w:widowControl/>
              <w:jc w:val="left"/>
              <w:rPr>
                <w:rFonts w:hint="eastAsia" w:ascii="宋体" w:hAnsi="宋体" w:eastAsia="宋体" w:cs="宋体"/>
                <w:color w:val="auto"/>
                <w:sz w:val="24"/>
                <w:szCs w:val="24"/>
                <w:highlight w:val="none"/>
              </w:rPr>
            </w:pPr>
            <w:r>
              <w:rPr>
                <w:rFonts w:hint="eastAsia" w:ascii="宋体" w:hAnsi="宋体" w:cs="宋体"/>
                <w:color w:val="auto"/>
                <w:spacing w:val="6"/>
                <w:sz w:val="24"/>
                <w:szCs w:val="24"/>
                <w:lang w:eastAsia="zh-CN"/>
              </w:rPr>
              <w:t>网上支付或线下银行转账支付</w:t>
            </w:r>
            <w:r>
              <w:rPr>
                <w:rFonts w:hint="eastAsia" w:ascii="宋体" w:hAnsi="宋体" w:eastAsia="宋体" w:cs="宋体"/>
                <w:color w:val="auto"/>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040" w:type="dxa"/>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13.4</w:t>
            </w:r>
          </w:p>
        </w:tc>
        <w:tc>
          <w:tcPr>
            <w:tcW w:w="2028" w:type="dxa"/>
            <w:noWrap w:val="0"/>
            <w:vAlign w:val="center"/>
          </w:tcPr>
          <w:p>
            <w:pPr>
              <w:pStyle w:val="24"/>
              <w:spacing w:line="440" w:lineRule="exact"/>
              <w:jc w:val="center"/>
              <w:rPr>
                <w:rFonts w:hint="eastAsia" w:ascii="宋体" w:hAnsi="宋体" w:eastAsia="宋体" w:cs="宋体"/>
                <w:bCs w:val="0"/>
                <w:color w:val="auto"/>
                <w:sz w:val="24"/>
                <w:szCs w:val="24"/>
                <w:highlight w:val="none"/>
                <w:lang w:eastAsia="zh-CN"/>
              </w:rPr>
            </w:pPr>
            <w:r>
              <w:rPr>
                <w:rFonts w:hint="eastAsia" w:ascii="宋体" w:hAnsi="宋体" w:eastAsia="宋体" w:cs="宋体"/>
                <w:bCs w:val="0"/>
                <w:color w:val="auto"/>
                <w:sz w:val="24"/>
                <w:szCs w:val="24"/>
                <w:highlight w:val="none"/>
              </w:rPr>
              <w:t>磋商保证金缴纳</w:t>
            </w:r>
            <w:r>
              <w:rPr>
                <w:rFonts w:hint="eastAsia" w:ascii="宋体" w:hAnsi="宋体" w:eastAsia="宋体" w:cs="宋体"/>
                <w:bCs w:val="0"/>
                <w:color w:val="auto"/>
                <w:sz w:val="24"/>
                <w:szCs w:val="24"/>
                <w:highlight w:val="none"/>
                <w:lang w:val="en-US" w:eastAsia="zh-CN"/>
              </w:rPr>
              <w:t>地址</w:t>
            </w:r>
          </w:p>
        </w:tc>
        <w:tc>
          <w:tcPr>
            <w:tcW w:w="7671" w:type="dxa"/>
            <w:noWrap w:val="0"/>
            <w:vAlign w:val="center"/>
          </w:tcPr>
          <w:p>
            <w:pPr>
              <w:pStyle w:val="24"/>
              <w:spacing w:line="360" w:lineRule="auto"/>
              <w:rPr>
                <w:rFonts w:hint="eastAsia" w:ascii="宋体" w:hAnsi="宋体" w:cs="宋体"/>
                <w:bCs w:val="0"/>
                <w:color w:val="FF0000"/>
                <w:sz w:val="24"/>
                <w:szCs w:val="24"/>
                <w:highlight w:val="none"/>
                <w:lang w:eastAsia="zh-CN"/>
              </w:rPr>
            </w:pPr>
            <w:r>
              <w:rPr>
                <w:rFonts w:hint="eastAsia" w:ascii="宋体" w:hAnsi="宋体" w:eastAsia="宋体" w:cs="宋体"/>
                <w:bCs w:val="0"/>
                <w:color w:val="FF0000"/>
                <w:sz w:val="24"/>
                <w:szCs w:val="24"/>
                <w:highlight w:val="none"/>
                <w:lang w:eastAsia="zh-CN"/>
              </w:rPr>
              <w:t>户</w:t>
            </w:r>
            <w:r>
              <w:rPr>
                <w:rFonts w:hint="eastAsia" w:ascii="宋体" w:hAnsi="宋体" w:cs="宋体"/>
                <w:bCs w:val="0"/>
                <w:color w:val="FF0000"/>
                <w:sz w:val="24"/>
                <w:szCs w:val="24"/>
                <w:highlight w:val="none"/>
                <w:lang w:val="en-US" w:eastAsia="zh-CN"/>
              </w:rPr>
              <w:t xml:space="preserve">    </w:t>
            </w:r>
            <w:r>
              <w:rPr>
                <w:rFonts w:hint="eastAsia" w:ascii="宋体" w:hAnsi="宋体" w:eastAsia="宋体" w:cs="宋体"/>
                <w:bCs w:val="0"/>
                <w:color w:val="FF0000"/>
                <w:sz w:val="24"/>
                <w:szCs w:val="24"/>
                <w:highlight w:val="none"/>
                <w:lang w:eastAsia="zh-CN"/>
              </w:rPr>
              <w:t>名：</w:t>
            </w:r>
            <w:r>
              <w:rPr>
                <w:rFonts w:hint="eastAsia" w:ascii="宋体" w:hAnsi="宋体" w:cs="宋体"/>
                <w:bCs w:val="0"/>
                <w:color w:val="FF0000"/>
                <w:sz w:val="24"/>
                <w:szCs w:val="24"/>
                <w:highlight w:val="none"/>
                <w:lang w:eastAsia="zh-CN"/>
              </w:rPr>
              <w:t>海南兆铂工程项目管理有限公司</w:t>
            </w:r>
          </w:p>
          <w:p>
            <w:pPr>
              <w:pStyle w:val="24"/>
              <w:spacing w:line="360" w:lineRule="auto"/>
              <w:rPr>
                <w:rFonts w:hint="eastAsia" w:ascii="宋体" w:hAnsi="宋体" w:eastAsia="宋体" w:cs="宋体"/>
                <w:bCs w:val="0"/>
                <w:color w:val="FF0000"/>
                <w:sz w:val="24"/>
                <w:szCs w:val="24"/>
                <w:highlight w:val="none"/>
                <w:lang w:eastAsia="zh-CN"/>
              </w:rPr>
            </w:pPr>
            <w:r>
              <w:rPr>
                <w:rFonts w:hint="eastAsia" w:ascii="宋体" w:hAnsi="宋体" w:eastAsia="宋体" w:cs="宋体"/>
                <w:bCs w:val="0"/>
                <w:color w:val="FF0000"/>
                <w:sz w:val="24"/>
                <w:szCs w:val="24"/>
                <w:highlight w:val="none"/>
                <w:lang w:eastAsia="zh-CN"/>
              </w:rPr>
              <w:t>开户银行：</w:t>
            </w:r>
            <w:r>
              <w:rPr>
                <w:rFonts w:hint="eastAsia" w:ascii="宋体" w:hAnsi="宋体" w:cs="宋体"/>
                <w:bCs w:val="0"/>
                <w:color w:val="FF0000"/>
                <w:sz w:val="24"/>
                <w:szCs w:val="24"/>
                <w:highlight w:val="none"/>
                <w:lang w:eastAsia="zh-CN"/>
              </w:rPr>
              <w:t>中国农业银行股份有限公司海口江东分行</w:t>
            </w:r>
            <w:r>
              <w:rPr>
                <w:rFonts w:hint="eastAsia" w:ascii="宋体" w:hAnsi="宋体" w:eastAsia="宋体" w:cs="宋体"/>
                <w:bCs w:val="0"/>
                <w:color w:val="FF0000"/>
                <w:sz w:val="24"/>
                <w:szCs w:val="24"/>
                <w:highlight w:val="none"/>
                <w:lang w:eastAsia="zh-CN"/>
              </w:rPr>
              <w:t xml:space="preserve">  </w:t>
            </w:r>
          </w:p>
          <w:p>
            <w:pPr>
              <w:pStyle w:val="24"/>
              <w:spacing w:line="360" w:lineRule="auto"/>
              <w:rPr>
                <w:rFonts w:hint="eastAsia" w:ascii="宋体" w:hAnsi="宋体" w:eastAsia="宋体" w:cs="宋体"/>
                <w:bCs w:val="0"/>
                <w:color w:val="auto"/>
                <w:sz w:val="24"/>
                <w:szCs w:val="24"/>
                <w:highlight w:val="none"/>
                <w:lang w:eastAsia="zh-CN"/>
              </w:rPr>
            </w:pPr>
            <w:r>
              <w:rPr>
                <w:rFonts w:hint="eastAsia" w:ascii="宋体" w:hAnsi="宋体" w:eastAsia="宋体" w:cs="宋体"/>
                <w:bCs w:val="0"/>
                <w:color w:val="FF0000"/>
                <w:sz w:val="24"/>
                <w:szCs w:val="24"/>
                <w:highlight w:val="none"/>
                <w:lang w:eastAsia="zh-CN"/>
              </w:rPr>
              <w:t>账</w:t>
            </w:r>
            <w:r>
              <w:rPr>
                <w:rFonts w:hint="eastAsia" w:ascii="宋体" w:hAnsi="宋体" w:cs="宋体"/>
                <w:bCs w:val="0"/>
                <w:color w:val="FF0000"/>
                <w:sz w:val="24"/>
                <w:szCs w:val="24"/>
                <w:highlight w:val="none"/>
                <w:lang w:val="en-US" w:eastAsia="zh-CN"/>
              </w:rPr>
              <w:t xml:space="preserve">  </w:t>
            </w:r>
            <w:r>
              <w:rPr>
                <w:rFonts w:hint="eastAsia" w:ascii="宋体" w:hAnsi="宋体" w:eastAsia="宋体" w:cs="宋体"/>
                <w:bCs w:val="0"/>
                <w:color w:val="FF0000"/>
                <w:sz w:val="24"/>
                <w:szCs w:val="24"/>
                <w:highlight w:val="none"/>
                <w:lang w:eastAsia="zh-CN"/>
              </w:rPr>
              <w:t> 号：</w:t>
            </w:r>
            <w:r>
              <w:rPr>
                <w:rFonts w:hint="eastAsia" w:ascii="宋体" w:hAnsi="宋体" w:cs="宋体"/>
                <w:bCs w:val="0"/>
                <w:color w:val="FF0000"/>
                <w:sz w:val="24"/>
                <w:szCs w:val="24"/>
                <w:highlight w:val="none"/>
                <w:lang w:eastAsia="zh-CN"/>
              </w:rPr>
              <w:t>21274001040025683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040" w:type="dxa"/>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响应文件</w:t>
            </w:r>
          </w:p>
          <w:p>
            <w:pPr>
              <w:pStyle w:val="24"/>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有效期</w:t>
            </w:r>
          </w:p>
        </w:tc>
        <w:tc>
          <w:tcPr>
            <w:tcW w:w="7671" w:type="dxa"/>
            <w:noWrap w:val="0"/>
            <w:vAlign w:val="center"/>
          </w:tcPr>
          <w:p>
            <w:pPr>
              <w:pStyle w:val="24"/>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自</w:t>
            </w:r>
            <w:r>
              <w:rPr>
                <w:rFonts w:hint="eastAsia" w:ascii="宋体" w:hAnsi="宋体" w:eastAsia="宋体" w:cs="宋体"/>
                <w:color w:val="auto"/>
                <w:sz w:val="24"/>
                <w:szCs w:val="24"/>
                <w:highlight w:val="none"/>
                <w:lang w:eastAsia="zh-CN"/>
              </w:rPr>
              <w:t>响应文件开启之</w:t>
            </w:r>
            <w:r>
              <w:rPr>
                <w:rFonts w:hint="eastAsia" w:ascii="宋体" w:hAnsi="宋体" w:eastAsia="宋体" w:cs="宋体"/>
                <w:color w:val="auto"/>
                <w:sz w:val="24"/>
                <w:szCs w:val="24"/>
                <w:highlight w:val="none"/>
              </w:rPr>
              <w:t>日起</w:t>
            </w:r>
            <w:r>
              <w:rPr>
                <w:rFonts w:hint="eastAsia" w:ascii="宋体" w:hAnsi="宋体" w:eastAsia="宋体" w:cs="宋体"/>
                <w:color w:val="auto"/>
                <w:sz w:val="24"/>
                <w:szCs w:val="24"/>
                <w:highlight w:val="none"/>
                <w:lang w:eastAsia="zh-CN"/>
              </w:rPr>
              <w:t>9</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04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响应文件份数</w:t>
            </w:r>
          </w:p>
        </w:tc>
        <w:tc>
          <w:tcPr>
            <w:tcW w:w="7671" w:type="dxa"/>
            <w:noWrap w:val="0"/>
            <w:vAlign w:val="center"/>
          </w:tcPr>
          <w:p>
            <w:pPr>
              <w:pStyle w:val="24"/>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纸质版文件：</w:t>
            </w:r>
            <w:r>
              <w:rPr>
                <w:rFonts w:hint="eastAsia" w:ascii="宋体" w:hAnsi="宋体" w:eastAsia="宋体" w:cs="宋体"/>
                <w:color w:val="auto"/>
                <w:sz w:val="24"/>
                <w:szCs w:val="24"/>
                <w:highlight w:val="none"/>
              </w:rPr>
              <w:t>正本1份、副本</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电子版文件：光盘、U 盘拷贝的投标文件各一份。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40" w:type="dxa"/>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18.2</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是否退还</w:t>
            </w:r>
          </w:p>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响应文件</w:t>
            </w:r>
          </w:p>
        </w:tc>
        <w:tc>
          <w:tcPr>
            <w:tcW w:w="7671" w:type="dxa"/>
            <w:noWrap w:val="0"/>
            <w:vAlign w:val="center"/>
          </w:tcPr>
          <w:p>
            <w:pPr>
              <w:pStyle w:val="24"/>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040" w:type="dxa"/>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磋商小组</w:t>
            </w:r>
          </w:p>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的组成</w:t>
            </w:r>
          </w:p>
        </w:tc>
        <w:tc>
          <w:tcPr>
            <w:tcW w:w="7671" w:type="dxa"/>
            <w:noWrap w:val="0"/>
            <w:vAlign w:val="center"/>
          </w:tcPr>
          <w:p>
            <w:pPr>
              <w:pStyle w:val="24"/>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磋商小组由3名专家组成。其中：采购人代表专家</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lang w:eastAsia="zh-CN"/>
              </w:rPr>
              <w:t>名，从省综合评标专家库中随机抽取相关类别专家</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名</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040" w:type="dxa"/>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评</w:t>
            </w:r>
            <w:r>
              <w:rPr>
                <w:rFonts w:hint="eastAsia" w:ascii="宋体" w:hAnsi="宋体" w:eastAsia="宋体" w:cs="宋体"/>
                <w:color w:val="auto"/>
                <w:sz w:val="24"/>
                <w:szCs w:val="24"/>
                <w:highlight w:val="none"/>
                <w:lang w:eastAsia="zh-CN"/>
              </w:rPr>
              <w:t>审</w:t>
            </w:r>
            <w:r>
              <w:rPr>
                <w:rFonts w:hint="eastAsia" w:ascii="宋体" w:hAnsi="宋体" w:eastAsia="宋体" w:cs="宋体"/>
                <w:color w:val="auto"/>
                <w:sz w:val="24"/>
                <w:szCs w:val="24"/>
                <w:highlight w:val="none"/>
              </w:rPr>
              <w:t>方法</w:t>
            </w:r>
          </w:p>
        </w:tc>
        <w:tc>
          <w:tcPr>
            <w:tcW w:w="7671" w:type="dxa"/>
            <w:noWrap w:val="0"/>
            <w:vAlign w:val="center"/>
          </w:tcPr>
          <w:p>
            <w:pPr>
              <w:pStyle w:val="25"/>
              <w:autoSpaceDE/>
              <w:autoSpaceDN/>
              <w:adjustRightInd/>
              <w:spacing w:line="44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本项目实施两轮报价，经磋商确定最终采购需求和提交最后报价的</w:t>
            </w:r>
            <w:r>
              <w:rPr>
                <w:rFonts w:hint="eastAsia" w:ascii="宋体" w:hAnsi="宋体" w:eastAsia="宋体" w:cs="宋体"/>
                <w:color w:val="auto"/>
                <w:sz w:val="24"/>
                <w:szCs w:val="24"/>
                <w:highlight w:val="none"/>
                <w:lang w:eastAsia="zh-CN"/>
              </w:rPr>
              <w:t>磋商响应方</w:t>
            </w:r>
            <w:r>
              <w:rPr>
                <w:rFonts w:hint="eastAsia" w:ascii="宋体" w:hAnsi="宋体" w:eastAsia="宋体" w:cs="宋体"/>
                <w:color w:val="auto"/>
                <w:sz w:val="24"/>
                <w:szCs w:val="24"/>
                <w:highlight w:val="none"/>
              </w:rPr>
              <w:t>后，由磋商小组采用综合评分法对提交最后报价的</w:t>
            </w:r>
            <w:r>
              <w:rPr>
                <w:rFonts w:hint="eastAsia" w:ascii="宋体" w:hAnsi="宋体" w:eastAsia="宋体" w:cs="宋体"/>
                <w:color w:val="auto"/>
                <w:sz w:val="24"/>
                <w:szCs w:val="24"/>
                <w:highlight w:val="none"/>
                <w:lang w:eastAsia="zh-CN"/>
              </w:rPr>
              <w:t>磋商响应方</w:t>
            </w:r>
            <w:r>
              <w:rPr>
                <w:rFonts w:hint="eastAsia" w:ascii="宋体" w:hAnsi="宋体" w:eastAsia="宋体" w:cs="宋体"/>
                <w:color w:val="auto"/>
                <w:sz w:val="24"/>
                <w:szCs w:val="24"/>
                <w:highlight w:val="none"/>
              </w:rPr>
              <w:t>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40" w:type="dxa"/>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25.3</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成交候选人</w:t>
            </w:r>
          </w:p>
          <w:p>
            <w:pPr>
              <w:pStyle w:val="24"/>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数量</w:t>
            </w:r>
          </w:p>
        </w:tc>
        <w:tc>
          <w:tcPr>
            <w:tcW w:w="7671" w:type="dxa"/>
            <w:noWrap w:val="0"/>
            <w:vAlign w:val="center"/>
          </w:tcPr>
          <w:p>
            <w:pPr>
              <w:pStyle w:val="24"/>
              <w:spacing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40" w:type="dxa"/>
            <w:noWrap w:val="0"/>
            <w:vAlign w:val="center"/>
          </w:tcPr>
          <w:p>
            <w:pPr>
              <w:spacing w:line="30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28.1</w:t>
            </w:r>
          </w:p>
        </w:tc>
        <w:tc>
          <w:tcPr>
            <w:tcW w:w="2028" w:type="dxa"/>
            <w:noWrap w:val="0"/>
            <w:vAlign w:val="center"/>
          </w:tcPr>
          <w:p>
            <w:pPr>
              <w:pStyle w:val="24"/>
              <w:spacing w:line="440" w:lineRule="exact"/>
              <w:jc w:val="center"/>
              <w:rPr>
                <w:rFonts w:hint="eastAsia" w:ascii="宋体" w:hAnsi="宋体" w:eastAsia="宋体" w:cs="宋体"/>
                <w:bCs/>
                <w:color w:val="auto"/>
                <w:kern w:val="0"/>
                <w:sz w:val="24"/>
                <w:szCs w:val="24"/>
                <w:highlight w:val="none"/>
                <w:lang w:val="en-US" w:eastAsia="zh-CN" w:bidi="ar-SA"/>
              </w:rPr>
            </w:pPr>
            <w:r>
              <w:rPr>
                <w:rFonts w:hint="eastAsia" w:ascii="宋体" w:hAnsi="宋体" w:cs="宋体"/>
                <w:color w:val="auto"/>
                <w:sz w:val="24"/>
                <w:szCs w:val="24"/>
                <w:highlight w:val="none"/>
                <w:lang w:eastAsia="zh-CN"/>
              </w:rPr>
              <w:t>履约担保</w:t>
            </w:r>
          </w:p>
        </w:tc>
        <w:tc>
          <w:tcPr>
            <w:tcW w:w="7671" w:type="dxa"/>
            <w:noWrap w:val="0"/>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jc w:val="center"/>
        </w:trPr>
        <w:tc>
          <w:tcPr>
            <w:tcW w:w="1040"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cs="宋体"/>
                <w:color w:val="auto"/>
                <w:sz w:val="24"/>
                <w:szCs w:val="24"/>
                <w:highlight w:val="none"/>
                <w:lang w:val="en-US" w:eastAsia="zh-CN"/>
              </w:rPr>
              <w:t>9</w:t>
            </w:r>
          </w:p>
        </w:tc>
        <w:tc>
          <w:tcPr>
            <w:tcW w:w="2028" w:type="dxa"/>
            <w:noWrap w:val="0"/>
            <w:vAlign w:val="center"/>
          </w:tcPr>
          <w:p>
            <w:pPr>
              <w:pStyle w:val="24"/>
              <w:spacing w:line="44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rPr>
              <w:t>中小企业促进政策</w:t>
            </w:r>
          </w:p>
        </w:tc>
        <w:tc>
          <w:tcPr>
            <w:tcW w:w="7671" w:type="dxa"/>
            <w:noWrap w:val="0"/>
            <w:vAlign w:val="center"/>
          </w:tcPr>
          <w:p>
            <w:pPr>
              <w:pStyle w:val="26"/>
              <w:keepNext w:val="0"/>
              <w:keepLines w:val="0"/>
              <w:pageBreakBefore w:val="0"/>
              <w:widowControl w:val="0"/>
              <w:kinsoku/>
              <w:wordWrap/>
              <w:overflowPunct/>
              <w:topLinePunct w:val="0"/>
              <w:autoSpaceDE/>
              <w:autoSpaceDN/>
              <w:bidi w:val="0"/>
              <w:adjustRightInd/>
              <w:snapToGrid/>
              <w:spacing w:before="17" w:line="360" w:lineRule="auto"/>
              <w:ind w:left="105" w:firstLine="480" w:firstLineChars="200"/>
              <w:textAlignment w:val="auto"/>
              <w:rPr>
                <w:rFonts w:ascii="宋体" w:hAnsi="宋体" w:eastAsia="宋体" w:cs="宋体"/>
                <w:bCs/>
                <w:color w:val="auto"/>
                <w:sz w:val="24"/>
              </w:rPr>
            </w:pPr>
            <w:r>
              <w:rPr>
                <w:rFonts w:hint="eastAsia" w:ascii="宋体" w:hAnsi="宋体" w:eastAsia="宋体" w:cs="宋体"/>
                <w:bCs/>
                <w:color w:val="auto"/>
                <w:sz w:val="24"/>
              </w:rPr>
              <w:t>一、中小企业（含中型、小型、微型企业，下同）应当同时符合以下条件：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rPr>
            </w:pPr>
            <w:r>
              <w:rPr>
                <w:rFonts w:hint="eastAsia" w:ascii="宋体" w:hAnsi="宋体" w:eastAsia="宋体" w:cs="宋体"/>
                <w:bCs/>
                <w:color w:val="auto"/>
                <w:sz w:val="24"/>
              </w:rPr>
              <w:t>根据财政部、工业和信息化部2021年12月18日颁布的《政府采购促进中小企业发展暂行办法》（财库〔2020〕46号）第九条规定，采购人、采购代理机构应当对符合本办法规定的小微企业报价给予6%（工程项目为 3%）的扣除，用扣除后的价格参加评审。适用招标投标法的政府采购工程建设项目，采用综合评估法但未采用低价优先法计算价格分的，评标时应当在采用原报价进行评分的基础上增加其价格得分的 3%作为其价格分；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rPr>
            </w:pPr>
            <w:r>
              <w:rPr>
                <w:rFonts w:hint="eastAsia" w:ascii="宋体" w:hAnsi="宋体" w:eastAsia="宋体" w:cs="宋体"/>
                <w:bCs/>
                <w:color w:val="auto"/>
                <w:sz w:val="24"/>
              </w:rPr>
              <w:t>(2) 接受大中型企业与小微企业组成联合体或者允许大中型企业向一家或者多家小微企业分包的采购项目，采购人、采购代理机构应当对联合体或者大中型企业的报价给予 2%(工程项目为 1%)的扣除，用扣除后的价格参加评审。适用招标投标法的政府采购工程建设项目,采用综合评估法但未采用低价优先法计算价格分的,评标时应当在采用原报价进行评分的基础上增加其价格得分的 1%作为其价格分。组成联合体或者接受分包的小微企业与联合体内其他企业、分包企业之间存在直接控股、管理关系的,不享受价格扣除优惠政策；</w:t>
            </w:r>
          </w:p>
          <w:p>
            <w:pPr>
              <w:pStyle w:val="24"/>
              <w:spacing w:line="440" w:lineRule="exact"/>
              <w:jc w:val="left"/>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rPr>
              <w:t>(3) 根据《政府采购促进中小企业发展管理办法》（财库〔2020〕46 号）第十一条规定，中小企业参加政府采购活动，应当出具本办法规定的《中小企业声明函》，否则不得享受相关中小企业扶持政策。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7" w:hRule="atLeast"/>
          <w:jc w:val="center"/>
        </w:trPr>
        <w:tc>
          <w:tcPr>
            <w:tcW w:w="1040" w:type="dxa"/>
            <w:noWrap w:val="0"/>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4.1</w:t>
            </w:r>
          </w:p>
        </w:tc>
        <w:tc>
          <w:tcPr>
            <w:tcW w:w="2028" w:type="dxa"/>
            <w:noWrap w:val="0"/>
            <w:vAlign w:val="center"/>
          </w:tcPr>
          <w:p>
            <w:pPr>
              <w:pStyle w:val="24"/>
              <w:spacing w:line="440" w:lineRule="exact"/>
              <w:jc w:val="center"/>
              <w:rPr>
                <w:rFonts w:hint="eastAsia" w:ascii="宋体" w:hAnsi="宋体" w:cs="宋体"/>
                <w:color w:val="auto"/>
                <w:sz w:val="24"/>
              </w:rPr>
            </w:pPr>
            <w:r>
              <w:rPr>
                <w:rFonts w:hint="eastAsia" w:ascii="宋体" w:hAnsi="宋体" w:cs="宋体"/>
                <w:color w:val="auto"/>
                <w:sz w:val="24"/>
                <w:szCs w:val="24"/>
                <w:highlight w:val="none"/>
                <w:lang w:val="en-US" w:eastAsia="zh-CN"/>
              </w:rPr>
              <w:t>其他要求</w:t>
            </w:r>
          </w:p>
        </w:tc>
        <w:tc>
          <w:tcPr>
            <w:tcW w:w="7671" w:type="dxa"/>
            <w:noWrap w:val="0"/>
            <w:vAlign w:val="center"/>
          </w:tcPr>
          <w:p>
            <w:pPr>
              <w:pStyle w:val="24"/>
              <w:spacing w:line="440" w:lineRule="exact"/>
              <w:jc w:val="left"/>
              <w:rPr>
                <w:rFonts w:hint="eastAsia" w:ascii="宋体" w:hAnsi="宋体" w:eastAsia="宋体" w:cs="宋体"/>
                <w:bCs/>
                <w:color w:val="auto"/>
                <w:sz w:val="24"/>
              </w:rPr>
            </w:pPr>
            <w:r>
              <w:rPr>
                <w:rFonts w:hint="eastAsia" w:ascii="宋体" w:hAnsi="宋体" w:cs="宋体"/>
                <w:bCs/>
                <w:color w:val="auto"/>
                <w:sz w:val="24"/>
                <w:lang w:val="en-US" w:eastAsia="zh-CN"/>
              </w:rPr>
              <w:t>1.</w:t>
            </w:r>
            <w:r>
              <w:rPr>
                <w:rFonts w:hint="eastAsia" w:ascii="宋体" w:hAnsi="宋体" w:cs="宋体"/>
                <w:bCs/>
                <w:color w:val="auto"/>
                <w:sz w:val="24"/>
                <w:lang w:eastAsia="zh-CN"/>
              </w:rPr>
              <w:t>供应商</w:t>
            </w:r>
            <w:r>
              <w:rPr>
                <w:rFonts w:hint="eastAsia" w:ascii="宋体" w:hAnsi="宋体" w:eastAsia="宋体" w:cs="宋体"/>
                <w:bCs/>
                <w:color w:val="auto"/>
                <w:sz w:val="24"/>
              </w:rPr>
              <w:t>编制已标价工程量清单时格式以</w:t>
            </w:r>
            <w:r>
              <w:rPr>
                <w:rFonts w:hint="eastAsia" w:ascii="宋体" w:hAnsi="宋体" w:cs="宋体"/>
                <w:bCs/>
                <w:color w:val="auto"/>
                <w:sz w:val="24"/>
                <w:lang w:eastAsia="zh-CN"/>
              </w:rPr>
              <w:t>采购人</w:t>
            </w:r>
            <w:r>
              <w:rPr>
                <w:rFonts w:hint="eastAsia" w:ascii="宋体" w:hAnsi="宋体" w:eastAsia="宋体" w:cs="宋体"/>
                <w:bCs/>
                <w:color w:val="auto"/>
                <w:sz w:val="24"/>
              </w:rPr>
              <w:t>提供的工程量清单为准。</w:t>
            </w:r>
          </w:p>
          <w:p>
            <w:pPr>
              <w:pStyle w:val="24"/>
              <w:spacing w:line="440" w:lineRule="exact"/>
              <w:jc w:val="left"/>
              <w:rPr>
                <w:rFonts w:hint="eastAsia" w:ascii="宋体" w:hAnsi="宋体" w:cs="宋体"/>
                <w:bCs/>
                <w:color w:val="auto"/>
                <w:sz w:val="24"/>
                <w:lang w:val="en-US" w:eastAsia="zh-CN"/>
              </w:rPr>
            </w:pPr>
            <w:r>
              <w:rPr>
                <w:rFonts w:hint="eastAsia" w:ascii="宋体" w:hAnsi="宋体" w:cs="宋体"/>
                <w:bCs/>
                <w:color w:val="auto"/>
                <w:sz w:val="24"/>
                <w:lang w:val="en-US" w:eastAsia="zh-CN"/>
              </w:rPr>
              <w:t>2.响应报价文件中的造价专业人员签章处的签章要求：由注册造价工程师编制的响应报价文件须加盖注册造价师执业专用章；或投标人委托他人编制投标报价文件的，应当委托具有相应资质的工程造价咨询单位编制并在响应文件中附有委托合同，其响应报价文件封面可由被委托人的注册造价工程师签字并加盖执业专用章，或由建筑工程定额与预算职称资格人员编制的投标报价文件须由编制人员签字并附上职称证。没有按要求在需要签字或盖章处签字或盖单位章的投标文件将视为无效文件。</w:t>
            </w:r>
          </w:p>
          <w:p>
            <w:pPr>
              <w:pStyle w:val="24"/>
              <w:spacing w:line="440" w:lineRule="exact"/>
              <w:jc w:val="left"/>
              <w:rPr>
                <w:rFonts w:hint="eastAsia" w:ascii="宋体" w:hAnsi="宋体" w:eastAsia="宋体" w:cs="宋体"/>
                <w:bCs/>
                <w:color w:val="auto"/>
                <w:sz w:val="24"/>
              </w:rPr>
            </w:pPr>
            <w:r>
              <w:rPr>
                <w:rFonts w:hint="eastAsia" w:ascii="宋体" w:hAnsi="宋体" w:cs="宋体"/>
                <w:bCs/>
                <w:color w:val="auto"/>
                <w:sz w:val="24"/>
                <w:lang w:val="en-US" w:eastAsia="zh-CN"/>
              </w:rPr>
              <w:t>3.</w:t>
            </w:r>
            <w:r>
              <w:rPr>
                <w:rFonts w:hint="eastAsia" w:ascii="宋体" w:hAnsi="宋体" w:eastAsia="宋体" w:cs="宋体"/>
                <w:bCs/>
                <w:color w:val="auto"/>
                <w:sz w:val="24"/>
              </w:rPr>
              <w:t>工程造价咨询机构在同一招标项目中，只可以接受</w:t>
            </w:r>
            <w:r>
              <w:rPr>
                <w:rFonts w:hint="eastAsia" w:ascii="宋体" w:hAnsi="宋体" w:cs="宋体"/>
                <w:bCs/>
                <w:color w:val="auto"/>
                <w:sz w:val="24"/>
                <w:lang w:eastAsia="zh-CN"/>
              </w:rPr>
              <w:t>采购人</w:t>
            </w:r>
            <w:r>
              <w:rPr>
                <w:rFonts w:hint="eastAsia" w:ascii="宋体" w:hAnsi="宋体" w:eastAsia="宋体" w:cs="宋体"/>
                <w:bCs/>
                <w:color w:val="auto"/>
                <w:sz w:val="24"/>
              </w:rPr>
              <w:t>或一个</w:t>
            </w:r>
            <w:r>
              <w:rPr>
                <w:rFonts w:hint="eastAsia" w:ascii="宋体" w:hAnsi="宋体" w:cs="宋体"/>
                <w:bCs/>
                <w:color w:val="auto"/>
                <w:sz w:val="24"/>
                <w:lang w:eastAsia="zh-CN"/>
              </w:rPr>
              <w:t>供应商</w:t>
            </w:r>
            <w:r>
              <w:rPr>
                <w:rFonts w:hint="eastAsia" w:ascii="宋体" w:hAnsi="宋体" w:eastAsia="宋体" w:cs="宋体"/>
                <w:bCs/>
                <w:color w:val="auto"/>
                <w:sz w:val="24"/>
              </w:rPr>
              <w:t>的委托并编制招标控制价或投标报价，不得为同一</w:t>
            </w:r>
            <w:r>
              <w:rPr>
                <w:rFonts w:hint="eastAsia" w:ascii="宋体" w:hAnsi="宋体" w:cs="宋体"/>
                <w:bCs/>
                <w:color w:val="auto"/>
                <w:sz w:val="24"/>
                <w:lang w:eastAsia="zh-CN"/>
              </w:rPr>
              <w:t>磋商</w:t>
            </w:r>
            <w:r>
              <w:rPr>
                <w:rFonts w:hint="eastAsia" w:ascii="宋体" w:hAnsi="宋体" w:eastAsia="宋体" w:cs="宋体"/>
                <w:bCs/>
                <w:color w:val="auto"/>
                <w:sz w:val="24"/>
              </w:rPr>
              <w:t>项目的两个或者两个以上</w:t>
            </w:r>
            <w:r>
              <w:rPr>
                <w:rFonts w:hint="eastAsia" w:ascii="宋体" w:hAnsi="宋体" w:cs="宋体"/>
                <w:bCs/>
                <w:color w:val="auto"/>
                <w:sz w:val="24"/>
                <w:lang w:eastAsia="zh-CN"/>
              </w:rPr>
              <w:t>供应商</w:t>
            </w:r>
            <w:r>
              <w:rPr>
                <w:rFonts w:hint="eastAsia" w:ascii="宋体" w:hAnsi="宋体" w:eastAsia="宋体" w:cs="宋体"/>
                <w:bCs/>
                <w:color w:val="auto"/>
                <w:sz w:val="24"/>
              </w:rPr>
              <w:t>编制投标报价，亦不得既为</w:t>
            </w:r>
            <w:r>
              <w:rPr>
                <w:rFonts w:hint="eastAsia" w:ascii="宋体" w:hAnsi="宋体" w:cs="宋体"/>
                <w:bCs/>
                <w:color w:val="auto"/>
                <w:sz w:val="24"/>
                <w:lang w:eastAsia="zh-CN"/>
              </w:rPr>
              <w:t>采购人</w:t>
            </w:r>
            <w:r>
              <w:rPr>
                <w:rFonts w:hint="eastAsia" w:ascii="宋体" w:hAnsi="宋体" w:eastAsia="宋体" w:cs="宋体"/>
                <w:bCs/>
                <w:color w:val="auto"/>
                <w:sz w:val="24"/>
              </w:rPr>
              <w:t>编制招标控制价同时又为</w:t>
            </w:r>
            <w:r>
              <w:rPr>
                <w:rFonts w:hint="eastAsia" w:ascii="宋体" w:hAnsi="宋体" w:cs="宋体"/>
                <w:bCs/>
                <w:color w:val="auto"/>
                <w:sz w:val="24"/>
                <w:lang w:eastAsia="zh-CN"/>
              </w:rPr>
              <w:t>供应商</w:t>
            </w:r>
            <w:r>
              <w:rPr>
                <w:rFonts w:hint="eastAsia" w:ascii="宋体" w:hAnsi="宋体" w:eastAsia="宋体" w:cs="宋体"/>
                <w:bCs/>
                <w:color w:val="auto"/>
                <w:sz w:val="24"/>
              </w:rPr>
              <w:t>编制</w:t>
            </w:r>
            <w:r>
              <w:rPr>
                <w:rFonts w:hint="eastAsia" w:ascii="宋体" w:hAnsi="宋体" w:cs="宋体"/>
                <w:bCs/>
                <w:color w:val="auto"/>
                <w:sz w:val="24"/>
                <w:lang w:eastAsia="zh-CN"/>
              </w:rPr>
              <w:t>响应</w:t>
            </w:r>
            <w:r>
              <w:rPr>
                <w:rFonts w:hint="eastAsia" w:ascii="宋体" w:hAnsi="宋体" w:eastAsia="宋体" w:cs="宋体"/>
                <w:bCs/>
                <w:color w:val="auto"/>
                <w:sz w:val="24"/>
              </w:rPr>
              <w:t>报价，否则其编制的招标控制价和</w:t>
            </w:r>
            <w:r>
              <w:rPr>
                <w:rFonts w:hint="eastAsia" w:ascii="宋体" w:hAnsi="宋体" w:cs="宋体"/>
                <w:bCs/>
                <w:color w:val="auto"/>
                <w:sz w:val="24"/>
                <w:lang w:eastAsia="zh-CN"/>
              </w:rPr>
              <w:t>响应</w:t>
            </w:r>
            <w:r>
              <w:rPr>
                <w:rFonts w:hint="eastAsia" w:ascii="宋体" w:hAnsi="宋体" w:eastAsia="宋体" w:cs="宋体"/>
                <w:bCs/>
                <w:color w:val="auto"/>
                <w:sz w:val="24"/>
              </w:rPr>
              <w:t>报价无效并视为存在相互串通投标行为。</w:t>
            </w:r>
          </w:p>
        </w:tc>
      </w:tr>
    </w:tbl>
    <w:p>
      <w:pPr>
        <w:rPr>
          <w:rFonts w:hint="eastAsia" w:ascii="宋体" w:hAnsi="宋体" w:eastAsia="宋体" w:cs="宋体"/>
          <w:color w:val="auto"/>
          <w:sz w:val="24"/>
          <w:highlight w:val="none"/>
        </w:rPr>
      </w:pPr>
    </w:p>
    <w:p>
      <w:pPr>
        <w:numPr>
          <w:ilvl w:val="0"/>
          <w:numId w:val="0"/>
        </w:numPr>
        <w:tabs>
          <w:tab w:val="left" w:pos="540"/>
          <w:tab w:val="left" w:pos="720"/>
        </w:tabs>
        <w:spacing w:before="100" w:beforeAutospacing="1" w:after="100" w:afterAutospacing="1" w:line="360" w:lineRule="auto"/>
        <w:ind w:leftChars="0"/>
        <w:outlineLvl w:val="1"/>
        <w:rPr>
          <w:rFonts w:hint="eastAsia" w:ascii="宋体" w:hAnsi="宋体" w:eastAsia="宋体" w:cs="宋体"/>
          <w:b/>
          <w:color w:val="auto"/>
          <w:sz w:val="36"/>
          <w:szCs w:val="36"/>
          <w:highlight w:val="none"/>
        </w:rPr>
      </w:pPr>
      <w:bookmarkStart w:id="36" w:name="_Toc317237599"/>
      <w:bookmarkStart w:id="37" w:name="_Toc24834"/>
      <w:bookmarkStart w:id="38" w:name="_Toc11049"/>
      <w:bookmarkStart w:id="39" w:name="_Toc17868"/>
      <w:bookmarkStart w:id="40" w:name="_Toc317237774"/>
      <w:bookmarkStart w:id="41" w:name="_Toc12408"/>
      <w:bookmarkStart w:id="42" w:name="_Toc8496"/>
      <w:bookmarkStart w:id="43" w:name="_Toc11420"/>
      <w:r>
        <w:rPr>
          <w:rFonts w:hint="eastAsia" w:ascii="宋体" w:hAnsi="宋体" w:eastAsia="宋体" w:cs="宋体"/>
          <w:b/>
          <w:color w:val="auto"/>
          <w:sz w:val="36"/>
          <w:szCs w:val="36"/>
          <w:highlight w:val="none"/>
          <w:lang w:val="en-US" w:eastAsia="zh-CN"/>
        </w:rPr>
        <w:t>A.</w:t>
      </w:r>
      <w:r>
        <w:rPr>
          <w:rFonts w:hint="eastAsia" w:ascii="宋体" w:hAnsi="宋体" w:eastAsia="宋体" w:cs="宋体"/>
          <w:b/>
          <w:color w:val="auto"/>
          <w:sz w:val="36"/>
          <w:szCs w:val="36"/>
          <w:highlight w:val="none"/>
        </w:rPr>
        <w:t>说明和释义</w:t>
      </w:r>
      <w:bookmarkEnd w:id="36"/>
      <w:bookmarkEnd w:id="37"/>
      <w:bookmarkEnd w:id="38"/>
      <w:bookmarkEnd w:id="39"/>
      <w:bookmarkEnd w:id="40"/>
      <w:bookmarkEnd w:id="41"/>
      <w:bookmarkEnd w:id="42"/>
      <w:bookmarkEnd w:id="43"/>
    </w:p>
    <w:p>
      <w:pPr>
        <w:numPr>
          <w:ilvl w:val="0"/>
          <w:numId w:val="1"/>
        </w:numPr>
        <w:spacing w:line="360" w:lineRule="auto"/>
        <w:outlineLvl w:val="1"/>
        <w:rPr>
          <w:rFonts w:hint="eastAsia" w:ascii="宋体" w:hAnsi="宋体" w:eastAsia="宋体" w:cs="宋体"/>
          <w:b/>
          <w:color w:val="auto"/>
          <w:sz w:val="24"/>
          <w:highlight w:val="none"/>
        </w:rPr>
      </w:pPr>
      <w:bookmarkStart w:id="44" w:name="_Toc9261"/>
      <w:bookmarkStart w:id="45" w:name="_Toc27698"/>
      <w:bookmarkStart w:id="46" w:name="_Toc30472"/>
      <w:r>
        <w:rPr>
          <w:rFonts w:hint="eastAsia" w:ascii="宋体" w:hAnsi="宋体" w:eastAsia="宋体" w:cs="宋体"/>
          <w:b/>
          <w:color w:val="auto"/>
          <w:sz w:val="24"/>
          <w:highlight w:val="none"/>
        </w:rPr>
        <w:t>适用范围</w:t>
      </w:r>
      <w:bookmarkEnd w:id="44"/>
      <w:bookmarkEnd w:id="45"/>
      <w:bookmarkEnd w:id="46"/>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本</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仅适用于本采购活动。</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本采购活动及结果受中国法律的制约和保护。</w:t>
      </w:r>
    </w:p>
    <w:p>
      <w:pPr>
        <w:rPr>
          <w:rFonts w:hint="eastAsia"/>
          <w:color w:val="auto"/>
        </w:rPr>
      </w:pPr>
    </w:p>
    <w:p>
      <w:pPr>
        <w:numPr>
          <w:ilvl w:val="0"/>
          <w:numId w:val="1"/>
        </w:numPr>
        <w:spacing w:line="360" w:lineRule="auto"/>
        <w:outlineLvl w:val="1"/>
        <w:rPr>
          <w:rFonts w:hint="eastAsia" w:ascii="宋体" w:hAnsi="宋体" w:eastAsia="宋体" w:cs="宋体"/>
          <w:b/>
          <w:color w:val="auto"/>
          <w:sz w:val="24"/>
          <w:highlight w:val="none"/>
        </w:rPr>
      </w:pPr>
      <w:bookmarkStart w:id="47" w:name="_Toc25111"/>
      <w:bookmarkStart w:id="48" w:name="_Toc17397"/>
      <w:bookmarkStart w:id="49" w:name="_Toc6492"/>
      <w:r>
        <w:rPr>
          <w:rFonts w:hint="eastAsia" w:ascii="宋体" w:hAnsi="宋体" w:eastAsia="宋体" w:cs="宋体"/>
          <w:b/>
          <w:color w:val="auto"/>
          <w:sz w:val="24"/>
          <w:highlight w:val="none"/>
        </w:rPr>
        <w:t>采购说明</w:t>
      </w:r>
      <w:bookmarkEnd w:id="47"/>
      <w:bookmarkEnd w:id="48"/>
      <w:bookmarkEnd w:id="49"/>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项目名称：见</w:t>
      </w:r>
      <w:r>
        <w:rPr>
          <w:rFonts w:hint="eastAsia" w:ascii="宋体" w:hAnsi="宋体" w:eastAsia="宋体" w:cs="宋体"/>
          <w:color w:val="auto"/>
          <w:highlight w:val="none"/>
          <w:lang w:eastAsia="zh-CN"/>
        </w:rPr>
        <w:t>磋商响应方须知</w:t>
      </w:r>
      <w:r>
        <w:rPr>
          <w:rFonts w:hint="eastAsia" w:ascii="宋体" w:hAnsi="宋体" w:eastAsia="宋体" w:cs="宋体"/>
          <w:color w:val="auto"/>
          <w:highlight w:val="none"/>
        </w:rPr>
        <w:t>前附表。</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项目编号：见</w:t>
      </w:r>
      <w:r>
        <w:rPr>
          <w:rFonts w:hint="eastAsia" w:ascii="宋体" w:hAnsi="宋体" w:eastAsia="宋体" w:cs="宋体"/>
          <w:color w:val="auto"/>
          <w:highlight w:val="none"/>
          <w:lang w:eastAsia="zh-CN"/>
        </w:rPr>
        <w:t>磋商响应方须知</w:t>
      </w:r>
      <w:r>
        <w:rPr>
          <w:rFonts w:hint="eastAsia" w:ascii="宋体" w:hAnsi="宋体" w:eastAsia="宋体" w:cs="宋体"/>
          <w:color w:val="auto"/>
          <w:highlight w:val="none"/>
        </w:rPr>
        <w:t>前附表。</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采购人：见</w:t>
      </w:r>
      <w:r>
        <w:rPr>
          <w:rFonts w:hint="eastAsia" w:ascii="宋体" w:hAnsi="宋体" w:eastAsia="宋体" w:cs="宋体"/>
          <w:color w:val="auto"/>
          <w:highlight w:val="none"/>
          <w:lang w:eastAsia="zh-CN"/>
        </w:rPr>
        <w:t>磋商响应方须知</w:t>
      </w:r>
      <w:r>
        <w:rPr>
          <w:rFonts w:hint="eastAsia" w:ascii="宋体" w:hAnsi="宋体" w:eastAsia="宋体" w:cs="宋体"/>
          <w:color w:val="auto"/>
          <w:highlight w:val="none"/>
        </w:rPr>
        <w:t>前附表。</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采购代理机构：见</w:t>
      </w:r>
      <w:r>
        <w:rPr>
          <w:rFonts w:hint="eastAsia" w:ascii="宋体" w:hAnsi="宋体" w:eastAsia="宋体" w:cs="宋体"/>
          <w:color w:val="auto"/>
          <w:highlight w:val="none"/>
          <w:lang w:eastAsia="zh-CN"/>
        </w:rPr>
        <w:t>磋商响应方须知</w:t>
      </w:r>
      <w:r>
        <w:rPr>
          <w:rFonts w:hint="eastAsia" w:ascii="宋体" w:hAnsi="宋体" w:eastAsia="宋体" w:cs="宋体"/>
          <w:color w:val="auto"/>
          <w:highlight w:val="none"/>
        </w:rPr>
        <w:t>前附表。</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采购预算：见</w:t>
      </w:r>
      <w:r>
        <w:rPr>
          <w:rFonts w:hint="eastAsia" w:ascii="宋体" w:hAnsi="宋体" w:eastAsia="宋体" w:cs="宋体"/>
          <w:color w:val="auto"/>
          <w:highlight w:val="none"/>
          <w:lang w:eastAsia="zh-CN"/>
        </w:rPr>
        <w:t>磋商响应方须知</w:t>
      </w:r>
      <w:r>
        <w:rPr>
          <w:rFonts w:hint="eastAsia" w:ascii="宋体" w:hAnsi="宋体" w:eastAsia="宋体" w:cs="宋体"/>
          <w:color w:val="auto"/>
          <w:highlight w:val="none"/>
        </w:rPr>
        <w:t>前附表。</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投资模式：见</w:t>
      </w:r>
      <w:r>
        <w:rPr>
          <w:rFonts w:hint="eastAsia" w:ascii="宋体" w:hAnsi="宋体" w:eastAsia="宋体" w:cs="宋体"/>
          <w:color w:val="auto"/>
          <w:highlight w:val="none"/>
          <w:lang w:eastAsia="zh-CN"/>
        </w:rPr>
        <w:t>磋商响应方须知</w:t>
      </w:r>
      <w:r>
        <w:rPr>
          <w:rFonts w:hint="eastAsia" w:ascii="宋体" w:hAnsi="宋体" w:eastAsia="宋体" w:cs="宋体"/>
          <w:color w:val="auto"/>
          <w:highlight w:val="none"/>
        </w:rPr>
        <w:t>前附表。</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资格要求：见</w:t>
      </w:r>
      <w:r>
        <w:rPr>
          <w:rFonts w:hint="eastAsia" w:ascii="宋体" w:hAnsi="宋体" w:eastAsia="宋体" w:cs="宋体"/>
          <w:color w:val="auto"/>
          <w:highlight w:val="none"/>
          <w:lang w:eastAsia="zh-CN"/>
        </w:rPr>
        <w:t>磋商响应方须知</w:t>
      </w:r>
      <w:r>
        <w:rPr>
          <w:rFonts w:hint="eastAsia" w:ascii="宋体" w:hAnsi="宋体" w:eastAsia="宋体" w:cs="宋体"/>
          <w:color w:val="auto"/>
          <w:highlight w:val="none"/>
        </w:rPr>
        <w:t>前附表。</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工期：见</w:t>
      </w:r>
      <w:r>
        <w:rPr>
          <w:rFonts w:hint="eastAsia" w:ascii="宋体" w:hAnsi="宋体" w:eastAsia="宋体" w:cs="宋体"/>
          <w:color w:val="auto"/>
          <w:highlight w:val="none"/>
          <w:lang w:eastAsia="zh-CN"/>
        </w:rPr>
        <w:t>磋商响应方须知</w:t>
      </w:r>
      <w:r>
        <w:rPr>
          <w:rFonts w:hint="eastAsia" w:ascii="宋体" w:hAnsi="宋体" w:eastAsia="宋体" w:cs="宋体"/>
          <w:color w:val="auto"/>
          <w:highlight w:val="none"/>
        </w:rPr>
        <w:t>前附表。</w:t>
      </w:r>
    </w:p>
    <w:p>
      <w:pPr>
        <w:rPr>
          <w:rFonts w:hint="eastAsia"/>
          <w:color w:val="auto"/>
        </w:rPr>
      </w:pPr>
    </w:p>
    <w:p>
      <w:pPr>
        <w:numPr>
          <w:ilvl w:val="0"/>
          <w:numId w:val="1"/>
        </w:numPr>
        <w:spacing w:line="360" w:lineRule="auto"/>
        <w:outlineLvl w:val="1"/>
        <w:rPr>
          <w:rFonts w:hint="eastAsia" w:ascii="宋体" w:hAnsi="宋体" w:eastAsia="宋体" w:cs="宋体"/>
          <w:b/>
          <w:color w:val="auto"/>
          <w:sz w:val="24"/>
          <w:highlight w:val="none"/>
        </w:rPr>
      </w:pPr>
      <w:bookmarkStart w:id="50" w:name="_Toc5321"/>
      <w:bookmarkStart w:id="51" w:name="_Toc27259"/>
      <w:bookmarkStart w:id="52" w:name="_Toc15554"/>
      <w:r>
        <w:rPr>
          <w:rFonts w:hint="eastAsia" w:ascii="宋体" w:hAnsi="宋体" w:eastAsia="宋体" w:cs="宋体"/>
          <w:b/>
          <w:color w:val="auto"/>
          <w:sz w:val="24"/>
          <w:highlight w:val="none"/>
        </w:rPr>
        <w:t>磋商授权委托</w:t>
      </w:r>
      <w:bookmarkEnd w:id="50"/>
      <w:bookmarkEnd w:id="51"/>
      <w:bookmarkEnd w:id="52"/>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的法定代表人可以委托代表人处理磋商事务。</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委托代表人的资格条件：见</w:t>
      </w:r>
      <w:r>
        <w:rPr>
          <w:rFonts w:hint="eastAsia" w:ascii="宋体" w:hAnsi="宋体" w:eastAsia="宋体" w:cs="宋体"/>
          <w:color w:val="auto"/>
          <w:highlight w:val="none"/>
          <w:lang w:eastAsia="zh-CN"/>
        </w:rPr>
        <w:t>磋商响应方须知</w:t>
      </w:r>
      <w:r>
        <w:rPr>
          <w:rFonts w:hint="eastAsia" w:ascii="宋体" w:hAnsi="宋体" w:eastAsia="宋体" w:cs="宋体"/>
          <w:color w:val="auto"/>
          <w:highlight w:val="none"/>
        </w:rPr>
        <w:t>前附表。</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委托代表人的代理权限：见</w:t>
      </w:r>
      <w:r>
        <w:rPr>
          <w:rFonts w:hint="eastAsia" w:ascii="宋体" w:hAnsi="宋体" w:eastAsia="宋体" w:cs="宋体"/>
          <w:color w:val="auto"/>
          <w:highlight w:val="none"/>
          <w:lang w:eastAsia="zh-CN"/>
        </w:rPr>
        <w:t>磋商响应方须知</w:t>
      </w:r>
      <w:r>
        <w:rPr>
          <w:rFonts w:hint="eastAsia" w:ascii="宋体" w:hAnsi="宋体" w:eastAsia="宋体" w:cs="宋体"/>
          <w:color w:val="auto"/>
          <w:highlight w:val="none"/>
        </w:rPr>
        <w:t>前附表。</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委托代表人须持有法定代表人出具的符合格式要求的《授权委托书》（格式见附件）。</w:t>
      </w:r>
    </w:p>
    <w:p>
      <w:pPr>
        <w:numPr>
          <w:ilvl w:val="0"/>
          <w:numId w:val="1"/>
        </w:numPr>
        <w:spacing w:line="360" w:lineRule="auto"/>
        <w:outlineLvl w:val="1"/>
        <w:rPr>
          <w:rFonts w:hint="eastAsia" w:ascii="宋体" w:hAnsi="宋体" w:eastAsia="宋体" w:cs="宋体"/>
          <w:b/>
          <w:bCs w:val="0"/>
          <w:color w:val="auto"/>
          <w:sz w:val="24"/>
          <w:szCs w:val="24"/>
        </w:rPr>
      </w:pPr>
      <w:bookmarkStart w:id="53" w:name="_Toc12108"/>
      <w:bookmarkStart w:id="54" w:name="_Toc11719"/>
      <w:r>
        <w:rPr>
          <w:rFonts w:hint="eastAsia" w:ascii="宋体" w:hAnsi="宋体" w:eastAsia="宋体" w:cs="宋体"/>
          <w:b/>
          <w:bCs w:val="0"/>
          <w:color w:val="auto"/>
          <w:sz w:val="24"/>
          <w:szCs w:val="24"/>
          <w:highlight w:val="none"/>
          <w:lang w:eastAsia="zh-CN"/>
        </w:rPr>
        <w:t>供应商资格要求</w:t>
      </w:r>
      <w:bookmarkEnd w:id="53"/>
      <w:bookmarkEnd w:id="54"/>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4.1 </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应具备承担本项目施工的资质条件、能力和信誉。</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（1）资质条件：见投标人须知前附表；</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（2）项目经理资格：见投标人须知前附表；</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（3）财务要求：见投标人须知前附表；</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（4）业绩要求：见投标人须知前附表；</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（5）其他要求：见投标人须知前附表。</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4.2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不得存在下列情形之一：</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（1）为招标人不具有独立法人资格的附属机构（单位）；</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（2）为本招标项目前期准备提供设计或咨询服务的； </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（3）为本招标项目的监理人；</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（4）为本招标项目的代建人； </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（5）为本招标项目提供招标代理服务的； </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（6）与本招标项目的监理人或代建人或招标代理机构同为一个法定代表人的；</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（7）与本招标项目的监理人或代建人或招标代理机构相互控股或参股的；</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（8）与本招标项目的监理人或代建人或招标代理机构相互任职或工作的；</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（9）被责令停业的； </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（10）被暂停或取消投标资格的； </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（11）财产被接管或冻结的；</w:t>
      </w:r>
    </w:p>
    <w:p>
      <w:pPr>
        <w:pageBreakBefore w:val="0"/>
        <w:widowControl w:val="0"/>
        <w:kinsoku/>
        <w:wordWrap/>
        <w:overflowPunct/>
        <w:topLinePunct w:val="0"/>
        <w:autoSpaceDE/>
        <w:autoSpaceDN/>
        <w:bidi w:val="0"/>
        <w:adjustRightInd/>
        <w:snapToGrid/>
        <w:spacing w:line="36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（12）在最近三年内有骗取中标或严重违约或重大工程质量问题的。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t>有上述情形之一的投标人，属于不合格投标人，其投标或中标资格将被取消。提供承诺函，否则按无效投标处理</w:t>
      </w:r>
      <w:r>
        <w:rPr>
          <w:rFonts w:hint="eastAsia" w:ascii="宋体" w:hAnsi="宋体" w:eastAsia="宋体" w:cs="宋体"/>
          <w:color w:val="auto"/>
          <w:sz w:val="24"/>
          <w:szCs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color w:val="auto"/>
          <w:sz w:val="24"/>
          <w:szCs w:val="24"/>
        </w:rPr>
        <w:t>4.3 单位负责人为同一人或者存在控股、管理关系的不同单位，不得同时参加本招标项目投标。</w:t>
      </w:r>
    </w:p>
    <w:p>
      <w:pPr>
        <w:rPr>
          <w:rFonts w:hint="eastAsia"/>
          <w:color w:val="auto"/>
        </w:rPr>
      </w:pPr>
    </w:p>
    <w:p>
      <w:pPr>
        <w:pageBreakBefore w:val="0"/>
        <w:widowControl w:val="0"/>
        <w:numPr>
          <w:ilvl w:val="0"/>
          <w:numId w:val="1"/>
        </w:numPr>
        <w:kinsoku/>
        <w:wordWrap/>
        <w:overflowPunct/>
        <w:topLinePunct w:val="0"/>
        <w:autoSpaceDE/>
        <w:autoSpaceDN/>
        <w:bidi w:val="0"/>
        <w:adjustRightInd/>
        <w:snapToGrid/>
        <w:spacing w:line="360" w:lineRule="auto"/>
        <w:textAlignment w:val="auto"/>
        <w:outlineLvl w:val="1"/>
        <w:rPr>
          <w:rFonts w:hint="eastAsia"/>
          <w:b/>
          <w:bCs w:val="0"/>
          <w:color w:val="auto"/>
          <w:sz w:val="24"/>
          <w:szCs w:val="24"/>
        </w:rPr>
      </w:pPr>
      <w:bookmarkStart w:id="55" w:name="_Toc16843"/>
      <w:bookmarkStart w:id="56" w:name="_Toc26959"/>
      <w:bookmarkStart w:id="57" w:name="_Toc11374"/>
      <w:r>
        <w:rPr>
          <w:rFonts w:hint="eastAsia" w:ascii="宋体" w:hAnsi="宋体" w:eastAsia="宋体" w:cs="宋体"/>
          <w:b/>
          <w:bCs w:val="0"/>
          <w:color w:val="auto"/>
          <w:sz w:val="24"/>
          <w:szCs w:val="24"/>
          <w:highlight w:val="none"/>
        </w:rPr>
        <w:t>磋商费用</w:t>
      </w:r>
      <w:bookmarkEnd w:id="55"/>
      <w:bookmarkEnd w:id="56"/>
      <w:bookmarkEnd w:id="57"/>
    </w:p>
    <w:p>
      <w:pPr>
        <w:pStyle w:val="6"/>
        <w:pageBreakBefore w:val="0"/>
        <w:widowControl w:val="0"/>
        <w:tabs>
          <w:tab w:val="left" w:pos="1050"/>
          <w:tab w:val="clear" w:pos="992"/>
        </w:tabs>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磋商响应方</w:t>
      </w:r>
      <w:r>
        <w:rPr>
          <w:rFonts w:hint="eastAsia" w:ascii="宋体" w:hAnsi="宋体" w:eastAsia="宋体" w:cs="宋体"/>
          <w:color w:val="auto"/>
          <w:sz w:val="24"/>
          <w:szCs w:val="24"/>
          <w:highlight w:val="none"/>
        </w:rPr>
        <w:t>自行承担参加磋商的全部费用。</w:t>
      </w:r>
    </w:p>
    <w:p>
      <w:pPr>
        <w:numPr>
          <w:ilvl w:val="0"/>
          <w:numId w:val="0"/>
        </w:numPr>
        <w:tabs>
          <w:tab w:val="left" w:pos="540"/>
          <w:tab w:val="left" w:pos="720"/>
        </w:tabs>
        <w:spacing w:before="100" w:beforeAutospacing="1" w:after="100" w:afterAutospacing="1" w:line="360" w:lineRule="auto"/>
        <w:ind w:leftChars="0"/>
        <w:outlineLvl w:val="1"/>
        <w:rPr>
          <w:rFonts w:hint="eastAsia" w:ascii="宋体" w:hAnsi="宋体" w:eastAsia="宋体" w:cs="宋体"/>
          <w:b/>
          <w:color w:val="auto"/>
          <w:sz w:val="36"/>
          <w:szCs w:val="36"/>
          <w:highlight w:val="none"/>
        </w:rPr>
      </w:pPr>
      <w:bookmarkStart w:id="58" w:name="_Toc17113"/>
      <w:bookmarkStart w:id="59" w:name="_Toc9014"/>
      <w:bookmarkStart w:id="60" w:name="_Toc20798"/>
      <w:bookmarkStart w:id="61" w:name="_Toc727"/>
      <w:bookmarkStart w:id="62" w:name="_Toc19728"/>
      <w:r>
        <w:rPr>
          <w:rFonts w:hint="eastAsia" w:ascii="宋体" w:hAnsi="宋体" w:cs="宋体"/>
          <w:b/>
          <w:color w:val="auto"/>
          <w:sz w:val="36"/>
          <w:szCs w:val="36"/>
          <w:highlight w:val="none"/>
          <w:lang w:val="en-US" w:eastAsia="zh-CN"/>
        </w:rPr>
        <w:t>B</w:t>
      </w:r>
      <w:r>
        <w:rPr>
          <w:rFonts w:hint="eastAsia" w:ascii="宋体" w:hAnsi="宋体" w:eastAsia="宋体" w:cs="宋体"/>
          <w:b/>
          <w:color w:val="auto"/>
          <w:sz w:val="36"/>
          <w:szCs w:val="36"/>
          <w:highlight w:val="none"/>
          <w:lang w:val="en-US" w:eastAsia="zh-CN"/>
        </w:rPr>
        <w:t>.</w:t>
      </w:r>
      <w:r>
        <w:rPr>
          <w:rFonts w:hint="eastAsia" w:ascii="宋体" w:hAnsi="宋体" w:eastAsia="宋体" w:cs="宋体"/>
          <w:b/>
          <w:color w:val="auto"/>
          <w:sz w:val="36"/>
          <w:szCs w:val="36"/>
          <w:highlight w:val="none"/>
          <w:lang w:eastAsia="zh-CN"/>
        </w:rPr>
        <w:t>采购文件</w:t>
      </w:r>
      <w:bookmarkEnd w:id="58"/>
      <w:bookmarkEnd w:id="59"/>
      <w:bookmarkEnd w:id="60"/>
      <w:bookmarkEnd w:id="61"/>
      <w:bookmarkEnd w:id="62"/>
    </w:p>
    <w:p>
      <w:pPr>
        <w:numPr>
          <w:ilvl w:val="0"/>
          <w:numId w:val="1"/>
        </w:numPr>
        <w:spacing w:line="360" w:lineRule="auto"/>
        <w:outlineLvl w:val="1"/>
        <w:rPr>
          <w:rFonts w:hint="eastAsia" w:ascii="宋体" w:hAnsi="宋体" w:eastAsia="宋体" w:cs="宋体"/>
          <w:b/>
          <w:color w:val="auto"/>
          <w:sz w:val="24"/>
          <w:highlight w:val="none"/>
        </w:rPr>
      </w:pPr>
      <w:bookmarkStart w:id="63" w:name="_Toc18288"/>
      <w:bookmarkStart w:id="64" w:name="_Toc22622"/>
      <w:bookmarkStart w:id="65" w:name="_Toc24933"/>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的构成</w:t>
      </w:r>
      <w:bookmarkEnd w:id="63"/>
      <w:bookmarkEnd w:id="64"/>
      <w:bookmarkEnd w:id="65"/>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包括以下内容：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（一）采购邀请；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w:t>
      </w:r>
      <w:r>
        <w:rPr>
          <w:rFonts w:hint="eastAsia" w:ascii="宋体" w:hAnsi="宋体" w:eastAsia="宋体" w:cs="宋体"/>
          <w:color w:val="auto"/>
          <w:sz w:val="24"/>
          <w:highlight w:val="none"/>
          <w:lang w:eastAsia="zh-CN"/>
        </w:rPr>
        <w:t>磋商响应方须知</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（三）项目要求；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（四）采购合同；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（五）评审程序、方法和标准；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（六）响应文件格式。</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应当仔细阅读和正确理解</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中陈述的所有事项，遵循格式文件的规定和签署要求。</w:t>
      </w:r>
    </w:p>
    <w:p>
      <w:pPr>
        <w:numPr>
          <w:ilvl w:val="0"/>
          <w:numId w:val="1"/>
        </w:numPr>
        <w:spacing w:line="360" w:lineRule="auto"/>
        <w:outlineLvl w:val="1"/>
        <w:rPr>
          <w:rFonts w:hint="eastAsia" w:ascii="宋体" w:hAnsi="宋体" w:eastAsia="宋体" w:cs="宋体"/>
          <w:b/>
          <w:color w:val="auto"/>
          <w:sz w:val="24"/>
          <w:highlight w:val="none"/>
        </w:rPr>
      </w:pPr>
      <w:bookmarkStart w:id="66" w:name="_Toc3824"/>
      <w:bookmarkStart w:id="67" w:name="_Toc8743"/>
      <w:bookmarkStart w:id="68" w:name="_Toc15502"/>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的澄清和修改</w:t>
      </w:r>
      <w:bookmarkEnd w:id="66"/>
      <w:bookmarkEnd w:id="67"/>
      <w:bookmarkEnd w:id="68"/>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提交首次响应文件截止之日前，采购人、采购代理机构或者磋商小组可以对已发出的</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进行必要的澄清或者修改，澄清或者修改的内容作为</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的组成部分。澄清或者修改的内容可能影响响应文件编制的，采购人、采购代理机构应当在提交首次响应文件截止时间至少5日前，以书面形式通知所有获取</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的</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；不足5日的，采购人、采购代理机构应当顺延提交首次响应文件截止时间。</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澄清或者修改是</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的组成部分。澄清或者修改以公告的方式发布。</w:t>
      </w:r>
    </w:p>
    <w:p>
      <w:pPr>
        <w:numPr>
          <w:ilvl w:val="0"/>
          <w:numId w:val="1"/>
        </w:numPr>
        <w:spacing w:line="360" w:lineRule="auto"/>
        <w:outlineLvl w:val="1"/>
        <w:rPr>
          <w:rFonts w:hint="eastAsia" w:ascii="宋体" w:hAnsi="宋体" w:eastAsia="宋体" w:cs="宋体"/>
          <w:b/>
          <w:color w:val="auto"/>
          <w:sz w:val="24"/>
          <w:highlight w:val="none"/>
        </w:rPr>
      </w:pPr>
      <w:bookmarkStart w:id="69" w:name="_Toc22667"/>
      <w:bookmarkStart w:id="70" w:name="_Toc11576"/>
      <w:bookmarkStart w:id="71" w:name="_Toc29401"/>
      <w:r>
        <w:rPr>
          <w:rFonts w:hint="eastAsia" w:ascii="宋体" w:hAnsi="宋体" w:eastAsia="宋体" w:cs="宋体"/>
          <w:b/>
          <w:color w:val="auto"/>
          <w:sz w:val="24"/>
          <w:highlight w:val="none"/>
        </w:rPr>
        <w:t>现场考察和答疑会</w:t>
      </w:r>
      <w:bookmarkEnd w:id="69"/>
      <w:bookmarkEnd w:id="70"/>
      <w:bookmarkEnd w:id="71"/>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现场考察和答疑会：见</w:t>
      </w:r>
      <w:r>
        <w:rPr>
          <w:rFonts w:hint="eastAsia" w:ascii="宋体" w:hAnsi="宋体" w:eastAsia="宋体" w:cs="宋体"/>
          <w:color w:val="auto"/>
          <w:highlight w:val="none"/>
          <w:lang w:eastAsia="zh-CN"/>
        </w:rPr>
        <w:t>磋商响应方须知</w:t>
      </w:r>
      <w:r>
        <w:rPr>
          <w:rFonts w:hint="eastAsia" w:ascii="宋体" w:hAnsi="宋体" w:eastAsia="宋体" w:cs="宋体"/>
          <w:color w:val="auto"/>
          <w:highlight w:val="none"/>
        </w:rPr>
        <w:t>前附表。</w:t>
      </w:r>
    </w:p>
    <w:p>
      <w:pPr>
        <w:numPr>
          <w:ilvl w:val="0"/>
          <w:numId w:val="0"/>
        </w:numPr>
        <w:tabs>
          <w:tab w:val="left" w:pos="540"/>
          <w:tab w:val="left" w:pos="720"/>
        </w:tabs>
        <w:spacing w:before="100" w:beforeAutospacing="1" w:after="100" w:afterAutospacing="1" w:line="360" w:lineRule="auto"/>
        <w:ind w:leftChars="0"/>
        <w:outlineLvl w:val="1"/>
        <w:rPr>
          <w:rFonts w:hint="eastAsia" w:ascii="宋体" w:hAnsi="宋体" w:eastAsia="宋体" w:cs="宋体"/>
          <w:b/>
          <w:color w:val="auto"/>
          <w:sz w:val="36"/>
          <w:szCs w:val="36"/>
          <w:highlight w:val="none"/>
        </w:rPr>
      </w:pPr>
      <w:bookmarkStart w:id="72" w:name="_Toc22340"/>
      <w:bookmarkStart w:id="73" w:name="_Toc9844"/>
      <w:bookmarkStart w:id="74" w:name="_Toc29712"/>
      <w:bookmarkStart w:id="75" w:name="_Toc25497"/>
      <w:bookmarkStart w:id="76" w:name="_Toc10357"/>
      <w:bookmarkStart w:id="77" w:name="_Toc27164"/>
      <w:r>
        <w:rPr>
          <w:rFonts w:hint="eastAsia" w:ascii="宋体" w:hAnsi="宋体" w:cs="宋体"/>
          <w:b/>
          <w:color w:val="auto"/>
          <w:sz w:val="36"/>
          <w:szCs w:val="36"/>
          <w:highlight w:val="none"/>
          <w:lang w:val="en-US" w:eastAsia="zh-CN"/>
        </w:rPr>
        <w:t>C.</w:t>
      </w:r>
      <w:r>
        <w:rPr>
          <w:rFonts w:hint="eastAsia" w:ascii="宋体" w:hAnsi="宋体" w:eastAsia="宋体" w:cs="宋体"/>
          <w:b/>
          <w:color w:val="auto"/>
          <w:sz w:val="36"/>
          <w:szCs w:val="36"/>
          <w:highlight w:val="none"/>
        </w:rPr>
        <w:t>响应文件</w:t>
      </w:r>
      <w:bookmarkEnd w:id="72"/>
      <w:bookmarkEnd w:id="73"/>
      <w:bookmarkEnd w:id="74"/>
      <w:bookmarkEnd w:id="75"/>
      <w:bookmarkEnd w:id="76"/>
      <w:bookmarkEnd w:id="77"/>
    </w:p>
    <w:p>
      <w:pPr>
        <w:numPr>
          <w:ilvl w:val="0"/>
          <w:numId w:val="1"/>
        </w:numPr>
        <w:spacing w:line="360" w:lineRule="auto"/>
        <w:outlineLvl w:val="1"/>
        <w:rPr>
          <w:rFonts w:hint="eastAsia" w:ascii="宋体" w:hAnsi="宋体" w:eastAsia="宋体" w:cs="宋体"/>
          <w:b/>
          <w:color w:val="auto"/>
          <w:sz w:val="24"/>
          <w:highlight w:val="none"/>
        </w:rPr>
      </w:pPr>
      <w:bookmarkStart w:id="78" w:name="_Toc23404"/>
      <w:bookmarkStart w:id="79" w:name="_Toc20948"/>
      <w:bookmarkStart w:id="80" w:name="_Toc4906"/>
      <w:r>
        <w:rPr>
          <w:rFonts w:hint="eastAsia" w:ascii="宋体" w:hAnsi="宋体" w:eastAsia="宋体" w:cs="宋体"/>
          <w:b/>
          <w:color w:val="auto"/>
          <w:sz w:val="24"/>
          <w:highlight w:val="none"/>
        </w:rPr>
        <w:t>响应文件计量单位和使用文字</w:t>
      </w:r>
      <w:bookmarkEnd w:id="78"/>
      <w:bookmarkEnd w:id="79"/>
      <w:bookmarkEnd w:id="80"/>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所有计量均采用中华人民共和国法定计量单位。</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响应文件使用中文编制。响应文件部分内容必须使用其他文字的，应当附有该文字的中文译本。</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承担未附中文译本或中文译本不准确而引起不利后果。</w:t>
      </w:r>
    </w:p>
    <w:p>
      <w:pPr>
        <w:numPr>
          <w:ilvl w:val="0"/>
          <w:numId w:val="1"/>
        </w:numPr>
        <w:spacing w:line="360" w:lineRule="auto"/>
        <w:outlineLvl w:val="1"/>
        <w:rPr>
          <w:rFonts w:hint="eastAsia" w:ascii="宋体" w:hAnsi="宋体" w:eastAsia="宋体" w:cs="宋体"/>
          <w:b/>
          <w:color w:val="auto"/>
          <w:sz w:val="24"/>
          <w:highlight w:val="none"/>
        </w:rPr>
      </w:pPr>
      <w:bookmarkStart w:id="81" w:name="_Toc19095"/>
      <w:bookmarkStart w:id="82" w:name="_Toc27453"/>
      <w:bookmarkStart w:id="83" w:name="_Toc17412"/>
      <w:r>
        <w:rPr>
          <w:rFonts w:hint="eastAsia" w:ascii="宋体" w:hAnsi="宋体" w:eastAsia="宋体" w:cs="宋体"/>
          <w:b/>
          <w:color w:val="auto"/>
          <w:sz w:val="24"/>
          <w:highlight w:val="none"/>
        </w:rPr>
        <w:t>联合体</w:t>
      </w:r>
      <w:bookmarkEnd w:id="81"/>
      <w:bookmarkEnd w:id="82"/>
      <w:bookmarkEnd w:id="83"/>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不接受</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组成联合体。</w:t>
      </w:r>
    </w:p>
    <w:p>
      <w:pPr>
        <w:numPr>
          <w:ilvl w:val="0"/>
          <w:numId w:val="1"/>
        </w:numPr>
        <w:spacing w:line="360" w:lineRule="auto"/>
        <w:outlineLvl w:val="1"/>
        <w:rPr>
          <w:rFonts w:hint="eastAsia" w:ascii="宋体" w:hAnsi="宋体" w:eastAsia="宋体" w:cs="宋体"/>
          <w:b/>
          <w:color w:val="auto"/>
          <w:sz w:val="24"/>
          <w:highlight w:val="none"/>
        </w:rPr>
      </w:pPr>
      <w:bookmarkStart w:id="84" w:name="_Toc21587"/>
      <w:bookmarkStart w:id="85" w:name="_Toc16916"/>
      <w:bookmarkStart w:id="86" w:name="_Toc3030"/>
      <w:r>
        <w:rPr>
          <w:rFonts w:hint="eastAsia" w:ascii="宋体" w:hAnsi="宋体" w:eastAsia="宋体" w:cs="宋体"/>
          <w:b/>
          <w:color w:val="auto"/>
          <w:sz w:val="24"/>
          <w:highlight w:val="none"/>
        </w:rPr>
        <w:t>响应文件的组成</w:t>
      </w:r>
      <w:bookmarkEnd w:id="84"/>
      <w:bookmarkEnd w:id="85"/>
      <w:bookmarkEnd w:id="86"/>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响应文件</w:t>
      </w:r>
    </w:p>
    <w:p>
      <w:pPr>
        <w:numPr>
          <w:ilvl w:val="2"/>
          <w:numId w:val="1"/>
        </w:numPr>
        <w:tabs>
          <w:tab w:val="left" w:pos="1365"/>
          <w:tab w:val="clear" w:pos="1418"/>
        </w:tabs>
        <w:spacing w:line="360" w:lineRule="auto"/>
        <w:ind w:left="0" w:firstLine="720" w:firstLineChars="300"/>
        <w:rPr>
          <w:rFonts w:hint="eastAsia" w:ascii="宋体" w:hAnsi="宋体" w:eastAsia="宋体" w:cs="宋体"/>
          <w:bCs/>
          <w:color w:val="auto"/>
          <w:sz w:val="24"/>
          <w:szCs w:val="28"/>
          <w:highlight w:val="none"/>
        </w:rPr>
      </w:pPr>
      <w:r>
        <w:rPr>
          <w:rFonts w:hint="eastAsia" w:ascii="宋体" w:hAnsi="宋体" w:eastAsia="宋体" w:cs="宋体"/>
          <w:bCs/>
          <w:color w:val="auto"/>
          <w:sz w:val="24"/>
          <w:szCs w:val="28"/>
          <w:highlight w:val="none"/>
        </w:rPr>
        <w:t xml:space="preserve"> 磋商报价(详见</w:t>
      </w:r>
      <w:r>
        <w:rPr>
          <w:rFonts w:hint="eastAsia" w:ascii="宋体" w:hAnsi="宋体" w:eastAsia="宋体" w:cs="宋体"/>
          <w:bCs/>
          <w:color w:val="auto"/>
          <w:sz w:val="24"/>
          <w:szCs w:val="28"/>
          <w:highlight w:val="none"/>
          <w:lang w:eastAsia="zh-CN"/>
        </w:rPr>
        <w:t>采购文件</w:t>
      </w:r>
      <w:r>
        <w:rPr>
          <w:rFonts w:hint="eastAsia" w:ascii="宋体" w:hAnsi="宋体" w:eastAsia="宋体" w:cs="宋体"/>
          <w:bCs/>
          <w:color w:val="auto"/>
          <w:sz w:val="24"/>
          <w:szCs w:val="28"/>
          <w:highlight w:val="none"/>
        </w:rPr>
        <w:t>第六部分响应文件格式)；</w:t>
      </w:r>
    </w:p>
    <w:p>
      <w:pPr>
        <w:numPr>
          <w:ilvl w:val="2"/>
          <w:numId w:val="1"/>
        </w:numPr>
        <w:tabs>
          <w:tab w:val="left" w:pos="1365"/>
          <w:tab w:val="clear" w:pos="1418"/>
        </w:tabs>
        <w:spacing w:line="360" w:lineRule="auto"/>
        <w:ind w:left="0" w:firstLine="720" w:firstLineChars="300"/>
        <w:rPr>
          <w:rFonts w:hint="eastAsia" w:ascii="宋体" w:hAnsi="宋体" w:eastAsia="宋体" w:cs="宋体"/>
          <w:bCs/>
          <w:color w:val="auto"/>
          <w:sz w:val="24"/>
          <w:szCs w:val="28"/>
          <w:highlight w:val="none"/>
        </w:rPr>
      </w:pPr>
      <w:r>
        <w:rPr>
          <w:rFonts w:hint="eastAsia" w:ascii="宋体" w:hAnsi="宋体" w:eastAsia="宋体" w:cs="宋体"/>
          <w:bCs/>
          <w:color w:val="auto"/>
          <w:sz w:val="24"/>
          <w:szCs w:val="28"/>
          <w:highlight w:val="none"/>
        </w:rPr>
        <w:t xml:space="preserve"> 商务响应文件 (详见</w:t>
      </w:r>
      <w:r>
        <w:rPr>
          <w:rFonts w:hint="eastAsia" w:ascii="宋体" w:hAnsi="宋体" w:eastAsia="宋体" w:cs="宋体"/>
          <w:bCs/>
          <w:color w:val="auto"/>
          <w:sz w:val="24"/>
          <w:szCs w:val="28"/>
          <w:highlight w:val="none"/>
          <w:lang w:eastAsia="zh-CN"/>
        </w:rPr>
        <w:t>采购文件</w:t>
      </w:r>
      <w:r>
        <w:rPr>
          <w:rFonts w:hint="eastAsia" w:ascii="宋体" w:hAnsi="宋体" w:eastAsia="宋体" w:cs="宋体"/>
          <w:bCs/>
          <w:color w:val="auto"/>
          <w:sz w:val="24"/>
          <w:szCs w:val="28"/>
          <w:highlight w:val="none"/>
        </w:rPr>
        <w:t>第六部分响应文件格式)；</w:t>
      </w:r>
    </w:p>
    <w:p>
      <w:pPr>
        <w:numPr>
          <w:ilvl w:val="2"/>
          <w:numId w:val="1"/>
        </w:numPr>
        <w:tabs>
          <w:tab w:val="left" w:pos="1365"/>
          <w:tab w:val="clear" w:pos="1418"/>
        </w:tabs>
        <w:spacing w:line="360" w:lineRule="auto"/>
        <w:ind w:left="0" w:firstLine="720" w:firstLineChars="300"/>
        <w:rPr>
          <w:rFonts w:hint="eastAsia" w:ascii="宋体" w:hAnsi="宋体" w:eastAsia="宋体" w:cs="宋体"/>
          <w:bCs/>
          <w:color w:val="auto"/>
          <w:sz w:val="24"/>
          <w:szCs w:val="28"/>
          <w:highlight w:val="none"/>
        </w:rPr>
      </w:pPr>
      <w:r>
        <w:rPr>
          <w:rFonts w:hint="eastAsia" w:ascii="宋体" w:hAnsi="宋体" w:eastAsia="宋体" w:cs="宋体"/>
          <w:bCs/>
          <w:color w:val="auto"/>
          <w:sz w:val="24"/>
          <w:szCs w:val="28"/>
          <w:highlight w:val="none"/>
        </w:rPr>
        <w:t xml:space="preserve"> 技术响应文件 (详见</w:t>
      </w:r>
      <w:r>
        <w:rPr>
          <w:rFonts w:hint="eastAsia" w:ascii="宋体" w:hAnsi="宋体" w:eastAsia="宋体" w:cs="宋体"/>
          <w:bCs/>
          <w:color w:val="auto"/>
          <w:sz w:val="24"/>
          <w:szCs w:val="28"/>
          <w:highlight w:val="none"/>
          <w:lang w:eastAsia="zh-CN"/>
        </w:rPr>
        <w:t>采购文件</w:t>
      </w:r>
      <w:r>
        <w:rPr>
          <w:rFonts w:hint="eastAsia" w:ascii="宋体" w:hAnsi="宋体" w:eastAsia="宋体" w:cs="宋体"/>
          <w:bCs/>
          <w:color w:val="auto"/>
          <w:sz w:val="24"/>
          <w:szCs w:val="28"/>
          <w:highlight w:val="none"/>
        </w:rPr>
        <w:t>第六部分响应文件格式)；</w:t>
      </w:r>
    </w:p>
    <w:p>
      <w:pPr>
        <w:numPr>
          <w:ilvl w:val="2"/>
          <w:numId w:val="1"/>
        </w:numPr>
        <w:tabs>
          <w:tab w:val="left" w:pos="1365"/>
          <w:tab w:val="clear" w:pos="1418"/>
        </w:tabs>
        <w:spacing w:line="360" w:lineRule="auto"/>
        <w:ind w:left="0" w:firstLine="720" w:firstLineChars="300"/>
        <w:rPr>
          <w:rFonts w:hint="eastAsia" w:ascii="宋体" w:hAnsi="宋体" w:eastAsia="宋体" w:cs="宋体"/>
          <w:bCs/>
          <w:color w:val="auto"/>
          <w:sz w:val="24"/>
          <w:szCs w:val="28"/>
          <w:highlight w:val="none"/>
        </w:rPr>
      </w:pPr>
      <w:r>
        <w:rPr>
          <w:rFonts w:hint="eastAsia" w:ascii="宋体" w:hAnsi="宋体" w:eastAsia="宋体" w:cs="宋体"/>
          <w:bCs/>
          <w:color w:val="auto"/>
          <w:sz w:val="24"/>
          <w:szCs w:val="28"/>
          <w:highlight w:val="none"/>
        </w:rPr>
        <w:t xml:space="preserve"> </w:t>
      </w:r>
      <w:r>
        <w:rPr>
          <w:rFonts w:hint="eastAsia" w:ascii="宋体" w:hAnsi="宋体" w:eastAsia="宋体" w:cs="宋体"/>
          <w:bCs/>
          <w:color w:val="auto"/>
          <w:sz w:val="24"/>
          <w:szCs w:val="28"/>
          <w:highlight w:val="none"/>
          <w:lang w:eastAsia="zh-CN"/>
        </w:rPr>
        <w:t>磋商响应方</w:t>
      </w:r>
      <w:r>
        <w:rPr>
          <w:rFonts w:hint="eastAsia" w:ascii="宋体" w:hAnsi="宋体" w:eastAsia="宋体" w:cs="宋体"/>
          <w:bCs/>
          <w:color w:val="auto"/>
          <w:sz w:val="24"/>
          <w:szCs w:val="28"/>
          <w:highlight w:val="none"/>
        </w:rPr>
        <w:t>认为需加以说明的其他内容；</w:t>
      </w:r>
    </w:p>
    <w:p>
      <w:pPr>
        <w:numPr>
          <w:ilvl w:val="0"/>
          <w:numId w:val="1"/>
        </w:numPr>
        <w:spacing w:line="360" w:lineRule="auto"/>
        <w:outlineLvl w:val="1"/>
        <w:rPr>
          <w:rFonts w:hint="eastAsia" w:ascii="宋体" w:hAnsi="宋体" w:eastAsia="宋体" w:cs="宋体"/>
          <w:b/>
          <w:color w:val="auto"/>
          <w:sz w:val="24"/>
          <w:highlight w:val="none"/>
        </w:rPr>
      </w:pPr>
      <w:bookmarkStart w:id="87" w:name="_Toc27933"/>
      <w:bookmarkStart w:id="88" w:name="_Toc25291"/>
      <w:bookmarkStart w:id="89" w:name="_Toc18924"/>
      <w:r>
        <w:rPr>
          <w:rFonts w:hint="eastAsia" w:ascii="宋体" w:hAnsi="宋体" w:eastAsia="宋体" w:cs="宋体"/>
          <w:b/>
          <w:color w:val="auto"/>
          <w:sz w:val="24"/>
          <w:highlight w:val="none"/>
        </w:rPr>
        <w:t>响应文件编制说明</w:t>
      </w:r>
      <w:bookmarkEnd w:id="87"/>
      <w:bookmarkEnd w:id="88"/>
      <w:bookmarkEnd w:id="89"/>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响应文件必须按照</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要求的统一格式顺序编写</w:t>
      </w:r>
      <w:r>
        <w:rPr>
          <w:rFonts w:hint="eastAsia" w:ascii="宋体" w:hAnsi="宋体" w:eastAsia="宋体" w:cs="宋体"/>
          <w:b/>
          <w:color w:val="auto"/>
          <w:highlight w:val="none"/>
        </w:rPr>
        <w:t>。</w:t>
      </w:r>
      <w:r>
        <w:rPr>
          <w:rFonts w:hint="eastAsia" w:ascii="宋体" w:hAnsi="宋体" w:eastAsia="宋体" w:cs="宋体"/>
          <w:b/>
          <w:color w:val="auto"/>
          <w:highlight w:val="none"/>
          <w:u w:val="single"/>
        </w:rPr>
        <w:t>要求响应文件全部内容制作详细的目录（包括页码的编制），为评审时查询作索引。</w:t>
      </w:r>
    </w:p>
    <w:p>
      <w:pPr>
        <w:numPr>
          <w:ilvl w:val="0"/>
          <w:numId w:val="1"/>
        </w:numPr>
        <w:spacing w:line="360" w:lineRule="auto"/>
        <w:outlineLvl w:val="1"/>
        <w:rPr>
          <w:rFonts w:hint="eastAsia" w:ascii="宋体" w:hAnsi="宋体" w:eastAsia="宋体" w:cs="宋体"/>
          <w:b/>
          <w:color w:val="auto"/>
          <w:sz w:val="24"/>
          <w:highlight w:val="none"/>
        </w:rPr>
      </w:pPr>
      <w:bookmarkStart w:id="90" w:name="_Toc8440"/>
      <w:bookmarkStart w:id="91" w:name="_Toc9630"/>
      <w:bookmarkStart w:id="92" w:name="_Toc3507"/>
      <w:r>
        <w:rPr>
          <w:rFonts w:hint="eastAsia" w:ascii="宋体" w:hAnsi="宋体" w:eastAsia="宋体" w:cs="宋体"/>
          <w:b/>
          <w:color w:val="auto"/>
          <w:sz w:val="24"/>
          <w:highlight w:val="none"/>
        </w:rPr>
        <w:t>磋商报价</w:t>
      </w:r>
      <w:bookmarkEnd w:id="90"/>
      <w:bookmarkEnd w:id="91"/>
      <w:bookmarkEnd w:id="92"/>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《报价一览表》为全部货物和服务的报价，应当包括人工、材料、机械设备、管理、保险、利润、税金等费用，以及合同包含的所有风险、责任等。</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《报价一览表》 中的每一个费用单项，均应填写单项报价和计算总价，并由法定代表人或授权委托人签署。</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报价全部采用人民币表示。</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超出</w:t>
      </w:r>
      <w:r>
        <w:rPr>
          <w:rFonts w:hint="eastAsia" w:ascii="宋体" w:hAnsi="宋体" w:eastAsia="宋体" w:cs="宋体"/>
          <w:color w:val="auto"/>
          <w:highlight w:val="none"/>
          <w:lang w:val="en-US" w:eastAsia="zh-CN"/>
        </w:rPr>
        <w:t>最高限价</w:t>
      </w:r>
      <w:r>
        <w:rPr>
          <w:rFonts w:hint="eastAsia" w:ascii="宋体" w:hAnsi="宋体" w:eastAsia="宋体" w:cs="宋体"/>
          <w:color w:val="auto"/>
          <w:highlight w:val="none"/>
        </w:rPr>
        <w:t>的报价为无效报价。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kern w:val="2"/>
          <w:sz w:val="24"/>
          <w:szCs w:val="28"/>
          <w:highlight w:val="none"/>
          <w:lang w:val="en-US" w:eastAsia="zh-CN" w:bidi="ar-SA"/>
        </w:rPr>
      </w:pPr>
      <w:r>
        <w:rPr>
          <w:rFonts w:hint="eastAsia" w:ascii="宋体" w:hAnsi="宋体" w:eastAsia="宋体" w:cs="宋体"/>
          <w:color w:val="auto"/>
          <w:highlight w:val="none"/>
          <w:lang w:val="en-US" w:eastAsia="zh-CN"/>
        </w:rPr>
        <w:t xml:space="preserve">   </w:t>
      </w:r>
      <w:r>
        <w:rPr>
          <w:rFonts w:hint="eastAsia" w:ascii="宋体" w:hAnsi="宋体" w:eastAsia="宋体" w:cs="宋体"/>
          <w:bCs/>
          <w:color w:val="auto"/>
          <w:kern w:val="2"/>
          <w:sz w:val="24"/>
          <w:szCs w:val="28"/>
          <w:highlight w:val="none"/>
          <w:lang w:val="en-US" w:eastAsia="zh-CN" w:bidi="ar-SA"/>
        </w:rPr>
        <w:t xml:space="preserve"> 12.5 磋商响应方不能低价恶意竞争，降低项目质量。如果磋商响应方的最终报价过低（低于采购预算金额的80%），有可能影响项目质量或者不能诚信履约，如成交人在项目实施过程中偷工减料、不按质按量完成项目，则采购人有权终止合同，没收履约保证金，并报主管部门严肃处理。</w:t>
      </w:r>
    </w:p>
    <w:p>
      <w:pPr>
        <w:numPr>
          <w:ilvl w:val="0"/>
          <w:numId w:val="1"/>
        </w:numPr>
        <w:spacing w:line="360" w:lineRule="auto"/>
        <w:outlineLvl w:val="1"/>
        <w:rPr>
          <w:rFonts w:hint="eastAsia" w:ascii="宋体" w:hAnsi="宋体" w:eastAsia="宋体" w:cs="宋体"/>
          <w:b/>
          <w:color w:val="auto"/>
          <w:sz w:val="24"/>
          <w:highlight w:val="none"/>
        </w:rPr>
      </w:pPr>
      <w:bookmarkStart w:id="93" w:name="_Toc1092"/>
      <w:bookmarkStart w:id="94" w:name="_Toc28719"/>
      <w:bookmarkStart w:id="95" w:name="_Toc12828"/>
      <w:r>
        <w:rPr>
          <w:rFonts w:hint="eastAsia" w:ascii="宋体" w:hAnsi="宋体" w:eastAsia="宋体" w:cs="宋体"/>
          <w:b/>
          <w:color w:val="auto"/>
          <w:sz w:val="24"/>
          <w:highlight w:val="none"/>
        </w:rPr>
        <w:t>磋商保证金</w:t>
      </w:r>
      <w:bookmarkEnd w:id="93"/>
      <w:bookmarkEnd w:id="94"/>
      <w:bookmarkEnd w:id="95"/>
    </w:p>
    <w:p>
      <w:pPr>
        <w:pStyle w:val="6"/>
        <w:tabs>
          <w:tab w:val="left" w:pos="1050"/>
          <w:tab w:val="clear" w:pos="992"/>
        </w:tabs>
        <w:ind w:left="0" w:firstLine="482" w:firstLineChars="200"/>
        <w:rPr>
          <w:rFonts w:hint="eastAsia" w:ascii="宋体" w:hAnsi="宋体" w:eastAsia="宋体" w:cs="宋体"/>
          <w:b/>
          <w:color w:val="auto"/>
          <w:highlight w:val="none"/>
        </w:rPr>
      </w:pPr>
      <w:r>
        <w:rPr>
          <w:rFonts w:hint="eastAsia" w:ascii="宋体" w:hAnsi="宋体" w:eastAsia="宋体" w:cs="宋体"/>
          <w:b/>
          <w:color w:val="auto"/>
          <w:highlight w:val="none"/>
        </w:rPr>
        <w:t>磋商保证金金额：见</w:t>
      </w:r>
      <w:r>
        <w:rPr>
          <w:rFonts w:hint="eastAsia" w:ascii="宋体" w:hAnsi="宋体" w:eastAsia="宋体" w:cs="宋体"/>
          <w:b/>
          <w:color w:val="auto"/>
          <w:highlight w:val="none"/>
          <w:lang w:eastAsia="zh-CN"/>
        </w:rPr>
        <w:t>磋商响应方须知</w:t>
      </w:r>
      <w:r>
        <w:rPr>
          <w:rFonts w:hint="eastAsia" w:ascii="宋体" w:hAnsi="宋体" w:eastAsia="宋体" w:cs="宋体"/>
          <w:b/>
          <w:color w:val="auto"/>
          <w:highlight w:val="none"/>
        </w:rPr>
        <w:t>前附表。</w:t>
      </w:r>
    </w:p>
    <w:p>
      <w:pPr>
        <w:pStyle w:val="6"/>
        <w:tabs>
          <w:tab w:val="left" w:pos="1050"/>
          <w:tab w:val="clear" w:pos="992"/>
        </w:tabs>
        <w:ind w:left="0" w:firstLine="482" w:firstLineChars="200"/>
        <w:rPr>
          <w:rFonts w:hint="eastAsia" w:ascii="宋体" w:hAnsi="宋体" w:eastAsia="宋体" w:cs="宋体"/>
          <w:b/>
          <w:color w:val="auto"/>
          <w:highlight w:val="none"/>
        </w:rPr>
      </w:pPr>
      <w:r>
        <w:rPr>
          <w:rFonts w:hint="eastAsia" w:ascii="宋体" w:hAnsi="宋体" w:eastAsia="宋体" w:cs="宋体"/>
          <w:b/>
          <w:color w:val="auto"/>
          <w:highlight w:val="none"/>
        </w:rPr>
        <w:t>磋商保证金缴纳时间：见</w:t>
      </w:r>
      <w:r>
        <w:rPr>
          <w:rFonts w:hint="eastAsia" w:ascii="宋体" w:hAnsi="宋体" w:eastAsia="宋体" w:cs="宋体"/>
          <w:b/>
          <w:color w:val="auto"/>
          <w:highlight w:val="none"/>
          <w:lang w:eastAsia="zh-CN"/>
        </w:rPr>
        <w:t>磋商响应方须知</w:t>
      </w:r>
      <w:r>
        <w:rPr>
          <w:rFonts w:hint="eastAsia" w:ascii="宋体" w:hAnsi="宋体" w:eastAsia="宋体" w:cs="宋体"/>
          <w:b/>
          <w:color w:val="auto"/>
          <w:highlight w:val="none"/>
        </w:rPr>
        <w:t>前附表。</w:t>
      </w:r>
    </w:p>
    <w:p>
      <w:pPr>
        <w:pStyle w:val="6"/>
        <w:tabs>
          <w:tab w:val="left" w:pos="1050"/>
          <w:tab w:val="clear" w:pos="992"/>
        </w:tabs>
        <w:ind w:left="0" w:firstLine="482" w:firstLineChars="200"/>
        <w:rPr>
          <w:rFonts w:hint="eastAsia" w:ascii="宋体" w:hAnsi="宋体" w:eastAsia="宋体" w:cs="宋体"/>
          <w:b/>
          <w:color w:val="auto"/>
          <w:highlight w:val="none"/>
        </w:rPr>
      </w:pPr>
      <w:r>
        <w:rPr>
          <w:rFonts w:hint="eastAsia" w:ascii="宋体" w:hAnsi="宋体" w:eastAsia="宋体" w:cs="宋体"/>
          <w:b/>
          <w:color w:val="auto"/>
          <w:highlight w:val="none"/>
        </w:rPr>
        <w:t>磋商保证金缴纳方式：见</w:t>
      </w:r>
      <w:r>
        <w:rPr>
          <w:rFonts w:hint="eastAsia" w:ascii="宋体" w:hAnsi="宋体" w:eastAsia="宋体" w:cs="宋体"/>
          <w:b/>
          <w:color w:val="auto"/>
          <w:highlight w:val="none"/>
          <w:lang w:eastAsia="zh-CN"/>
        </w:rPr>
        <w:t>磋商响应方须知</w:t>
      </w:r>
      <w:r>
        <w:rPr>
          <w:rFonts w:hint="eastAsia" w:ascii="宋体" w:hAnsi="宋体" w:eastAsia="宋体" w:cs="宋体"/>
          <w:b/>
          <w:color w:val="auto"/>
          <w:highlight w:val="none"/>
        </w:rPr>
        <w:t>前附表。</w:t>
      </w:r>
    </w:p>
    <w:p>
      <w:pPr>
        <w:pStyle w:val="6"/>
        <w:tabs>
          <w:tab w:val="left" w:pos="1050"/>
          <w:tab w:val="clear" w:pos="992"/>
        </w:tabs>
        <w:ind w:left="0" w:firstLine="482" w:firstLineChars="200"/>
        <w:rPr>
          <w:rFonts w:hint="eastAsia" w:ascii="宋体" w:hAnsi="宋体" w:eastAsia="宋体" w:cs="宋体"/>
          <w:b/>
          <w:color w:val="auto"/>
          <w:highlight w:val="none"/>
        </w:rPr>
      </w:pPr>
      <w:r>
        <w:rPr>
          <w:rFonts w:hint="eastAsia" w:ascii="宋体" w:hAnsi="宋体" w:eastAsia="宋体" w:cs="宋体"/>
          <w:b/>
          <w:color w:val="auto"/>
          <w:highlight w:val="none"/>
        </w:rPr>
        <w:t>磋商保证金缴纳</w:t>
      </w:r>
      <w:r>
        <w:rPr>
          <w:rFonts w:hint="eastAsia" w:ascii="宋体" w:hAnsi="宋体" w:cs="宋体"/>
          <w:b/>
          <w:color w:val="auto"/>
          <w:highlight w:val="none"/>
          <w:lang w:eastAsia="zh-CN"/>
        </w:rPr>
        <w:t>备注</w:t>
      </w:r>
      <w:r>
        <w:rPr>
          <w:rFonts w:hint="eastAsia" w:ascii="宋体" w:hAnsi="宋体" w:eastAsia="宋体" w:cs="宋体"/>
          <w:b/>
          <w:color w:val="auto"/>
          <w:highlight w:val="none"/>
        </w:rPr>
        <w:t>：备注：（项目编号及包号）保证金。</w:t>
      </w:r>
    </w:p>
    <w:p>
      <w:pPr>
        <w:pStyle w:val="6"/>
        <w:tabs>
          <w:tab w:val="left" w:pos="1050"/>
          <w:tab w:val="clear" w:pos="992"/>
        </w:tabs>
        <w:ind w:left="0" w:firstLine="482" w:firstLineChars="200"/>
        <w:rPr>
          <w:rFonts w:hint="eastAsia" w:ascii="宋体" w:hAnsi="宋体" w:eastAsia="宋体" w:cs="宋体"/>
          <w:b/>
          <w:color w:val="auto"/>
          <w:highlight w:val="none"/>
        </w:rPr>
      </w:pPr>
      <w:r>
        <w:rPr>
          <w:rFonts w:hint="eastAsia" w:ascii="宋体" w:hAnsi="宋体" w:eastAsia="宋体" w:cs="宋体"/>
          <w:b/>
          <w:color w:val="auto"/>
          <w:highlight w:val="none"/>
        </w:rPr>
        <w:t>未按要求提交</w:t>
      </w:r>
      <w:r>
        <w:rPr>
          <w:rFonts w:hint="eastAsia" w:ascii="宋体" w:hAnsi="宋体" w:eastAsia="宋体" w:cs="宋体"/>
          <w:b/>
          <w:color w:val="auto"/>
          <w:highlight w:val="none"/>
          <w:lang w:eastAsia="zh-CN"/>
        </w:rPr>
        <w:t>磋商</w:t>
      </w:r>
      <w:r>
        <w:rPr>
          <w:rFonts w:hint="eastAsia" w:ascii="宋体" w:hAnsi="宋体" w:eastAsia="宋体" w:cs="宋体"/>
          <w:b/>
          <w:color w:val="auto"/>
          <w:highlight w:val="none"/>
        </w:rPr>
        <w:t>保证金的</w:t>
      </w:r>
      <w:r>
        <w:rPr>
          <w:rFonts w:hint="eastAsia" w:ascii="宋体" w:hAnsi="宋体" w:eastAsia="宋体" w:cs="宋体"/>
          <w:b/>
          <w:color w:val="auto"/>
          <w:highlight w:val="none"/>
          <w:lang w:eastAsia="zh-CN"/>
        </w:rPr>
        <w:t>响应</w:t>
      </w:r>
      <w:r>
        <w:rPr>
          <w:rFonts w:hint="eastAsia" w:ascii="宋体" w:hAnsi="宋体" w:eastAsia="宋体" w:cs="宋体"/>
          <w:b/>
          <w:color w:val="auto"/>
          <w:highlight w:val="none"/>
        </w:rPr>
        <w:t>将被视为</w:t>
      </w:r>
      <w:r>
        <w:rPr>
          <w:rFonts w:hint="eastAsia" w:ascii="宋体" w:hAnsi="宋体" w:eastAsia="宋体" w:cs="宋体"/>
          <w:b/>
          <w:color w:val="auto"/>
          <w:highlight w:val="none"/>
          <w:lang w:eastAsia="zh-CN"/>
        </w:rPr>
        <w:t>响应</w:t>
      </w:r>
      <w:r>
        <w:rPr>
          <w:rFonts w:hint="eastAsia" w:ascii="宋体" w:hAnsi="宋体" w:eastAsia="宋体" w:cs="宋体"/>
          <w:b/>
          <w:color w:val="auto"/>
          <w:highlight w:val="none"/>
        </w:rPr>
        <w:t>无效。</w:t>
      </w:r>
    </w:p>
    <w:p>
      <w:pPr>
        <w:pStyle w:val="6"/>
        <w:tabs>
          <w:tab w:val="left" w:pos="1050"/>
          <w:tab w:val="clear" w:pos="992"/>
        </w:tabs>
        <w:ind w:left="0" w:firstLine="482" w:firstLineChars="200"/>
        <w:rPr>
          <w:rFonts w:hint="eastAsia" w:ascii="宋体" w:hAnsi="宋体" w:eastAsia="宋体" w:cs="宋体"/>
          <w:b/>
          <w:color w:val="auto"/>
          <w:highlight w:val="none"/>
        </w:rPr>
      </w:pPr>
      <w:r>
        <w:rPr>
          <w:rFonts w:hint="eastAsia" w:ascii="宋体" w:hAnsi="宋体" w:eastAsia="宋体" w:cs="宋体"/>
          <w:b/>
          <w:color w:val="auto"/>
          <w:highlight w:val="none"/>
        </w:rPr>
        <w:t>未</w:t>
      </w:r>
      <w:r>
        <w:rPr>
          <w:rFonts w:hint="eastAsia" w:ascii="宋体" w:hAnsi="宋体" w:eastAsia="宋体" w:cs="宋体"/>
          <w:b/>
          <w:color w:val="auto"/>
          <w:highlight w:val="none"/>
          <w:lang w:eastAsia="zh-CN"/>
        </w:rPr>
        <w:t>成交</w:t>
      </w:r>
      <w:r>
        <w:rPr>
          <w:rFonts w:hint="eastAsia" w:ascii="宋体" w:hAnsi="宋体" w:eastAsia="宋体" w:cs="宋体"/>
          <w:b/>
          <w:color w:val="auto"/>
          <w:highlight w:val="none"/>
        </w:rPr>
        <w:t>的</w:t>
      </w:r>
      <w:r>
        <w:rPr>
          <w:rFonts w:hint="eastAsia" w:ascii="宋体" w:hAnsi="宋体" w:eastAsia="宋体" w:cs="宋体"/>
          <w:b/>
          <w:color w:val="auto"/>
          <w:highlight w:val="none"/>
          <w:lang w:eastAsia="zh-CN"/>
        </w:rPr>
        <w:t>磋商响应方</w:t>
      </w:r>
      <w:r>
        <w:rPr>
          <w:rFonts w:hint="eastAsia" w:ascii="宋体" w:hAnsi="宋体" w:eastAsia="宋体" w:cs="宋体"/>
          <w:b/>
          <w:color w:val="auto"/>
          <w:highlight w:val="none"/>
        </w:rPr>
        <w:t>，其</w:t>
      </w:r>
      <w:r>
        <w:rPr>
          <w:rFonts w:hint="eastAsia" w:ascii="宋体" w:hAnsi="宋体" w:eastAsia="宋体" w:cs="宋体"/>
          <w:b/>
          <w:color w:val="auto"/>
          <w:highlight w:val="none"/>
          <w:lang w:eastAsia="zh-CN"/>
        </w:rPr>
        <w:t>磋商</w:t>
      </w:r>
      <w:r>
        <w:rPr>
          <w:rFonts w:hint="eastAsia" w:ascii="宋体" w:hAnsi="宋体" w:eastAsia="宋体" w:cs="宋体"/>
          <w:b/>
          <w:color w:val="auto"/>
          <w:highlight w:val="none"/>
        </w:rPr>
        <w:t>保证金将在</w:t>
      </w:r>
      <w:r>
        <w:rPr>
          <w:rFonts w:hint="eastAsia" w:ascii="宋体" w:hAnsi="宋体" w:eastAsia="宋体" w:cs="宋体"/>
          <w:b/>
          <w:color w:val="auto"/>
          <w:highlight w:val="none"/>
          <w:lang w:eastAsia="zh-CN"/>
        </w:rPr>
        <w:t>成交</w:t>
      </w:r>
      <w:r>
        <w:rPr>
          <w:rFonts w:hint="eastAsia" w:ascii="宋体" w:hAnsi="宋体" w:eastAsia="宋体" w:cs="宋体"/>
          <w:b/>
          <w:color w:val="auto"/>
          <w:highlight w:val="none"/>
        </w:rPr>
        <w:t>公告发布后，由系统自动退还</w:t>
      </w:r>
      <w:r>
        <w:rPr>
          <w:rFonts w:hint="eastAsia" w:ascii="宋体" w:hAnsi="宋体" w:eastAsia="宋体" w:cs="宋体"/>
          <w:b/>
          <w:color w:val="auto"/>
          <w:highlight w:val="none"/>
          <w:lang w:eastAsia="zh-CN"/>
        </w:rPr>
        <w:t>磋商</w:t>
      </w:r>
      <w:r>
        <w:rPr>
          <w:rFonts w:hint="eastAsia" w:ascii="宋体" w:hAnsi="宋体" w:eastAsia="宋体" w:cs="宋体"/>
          <w:b/>
          <w:color w:val="auto"/>
          <w:highlight w:val="none"/>
        </w:rPr>
        <w:t>保证金。</w:t>
      </w:r>
    </w:p>
    <w:p>
      <w:pPr>
        <w:pStyle w:val="6"/>
        <w:tabs>
          <w:tab w:val="left" w:pos="1050"/>
          <w:tab w:val="clear" w:pos="992"/>
        </w:tabs>
        <w:ind w:left="0" w:firstLine="482" w:firstLineChars="200"/>
        <w:rPr>
          <w:rFonts w:hint="eastAsia" w:ascii="宋体" w:hAnsi="宋体" w:eastAsia="宋体" w:cs="宋体"/>
          <w:b/>
          <w:color w:val="auto"/>
          <w:highlight w:val="none"/>
        </w:rPr>
      </w:pPr>
      <w:r>
        <w:rPr>
          <w:rFonts w:hint="eastAsia" w:ascii="宋体" w:hAnsi="宋体" w:eastAsia="宋体" w:cs="宋体"/>
          <w:b/>
          <w:color w:val="auto"/>
          <w:highlight w:val="none"/>
          <w:lang w:eastAsia="zh-CN"/>
        </w:rPr>
        <w:t>成交</w:t>
      </w:r>
      <w:r>
        <w:rPr>
          <w:rFonts w:hint="eastAsia" w:ascii="宋体" w:hAnsi="宋体" w:eastAsia="宋体" w:cs="宋体"/>
          <w:b/>
          <w:color w:val="auto"/>
          <w:highlight w:val="none"/>
        </w:rPr>
        <w:t>的</w:t>
      </w:r>
      <w:r>
        <w:rPr>
          <w:rFonts w:hint="eastAsia" w:ascii="宋体" w:hAnsi="宋体" w:eastAsia="宋体" w:cs="宋体"/>
          <w:b/>
          <w:color w:val="auto"/>
          <w:highlight w:val="none"/>
          <w:lang w:eastAsia="zh-CN"/>
        </w:rPr>
        <w:t>磋商响应方</w:t>
      </w:r>
      <w:r>
        <w:rPr>
          <w:rFonts w:hint="eastAsia" w:ascii="宋体" w:hAnsi="宋体" w:eastAsia="宋体" w:cs="宋体"/>
          <w:b/>
          <w:color w:val="auto"/>
          <w:highlight w:val="none"/>
        </w:rPr>
        <w:t>，其</w:t>
      </w:r>
      <w:r>
        <w:rPr>
          <w:rFonts w:hint="eastAsia" w:ascii="宋体" w:hAnsi="宋体" w:eastAsia="宋体" w:cs="宋体"/>
          <w:b/>
          <w:color w:val="auto"/>
          <w:highlight w:val="none"/>
          <w:lang w:eastAsia="zh-CN"/>
        </w:rPr>
        <w:t>磋商</w:t>
      </w:r>
      <w:r>
        <w:rPr>
          <w:rFonts w:hint="eastAsia" w:ascii="宋体" w:hAnsi="宋体" w:eastAsia="宋体" w:cs="宋体"/>
          <w:b/>
          <w:color w:val="auto"/>
          <w:highlight w:val="none"/>
        </w:rPr>
        <w:t>保证金须在完成合同备案后，按照相关规定办理退还</w:t>
      </w:r>
      <w:r>
        <w:rPr>
          <w:rFonts w:hint="eastAsia" w:ascii="宋体" w:hAnsi="宋体" w:eastAsia="宋体" w:cs="宋体"/>
          <w:b/>
          <w:color w:val="auto"/>
          <w:highlight w:val="none"/>
          <w:lang w:eastAsia="zh-CN"/>
        </w:rPr>
        <w:t>磋商</w:t>
      </w:r>
      <w:r>
        <w:rPr>
          <w:rFonts w:hint="eastAsia" w:ascii="宋体" w:hAnsi="宋体" w:eastAsia="宋体" w:cs="宋体"/>
          <w:b/>
          <w:color w:val="auto"/>
          <w:highlight w:val="none"/>
        </w:rPr>
        <w:t>保证金。</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发生下列情况之一，磋商保证金不予退还：</w:t>
      </w:r>
    </w:p>
    <w:p>
      <w:pPr>
        <w:numPr>
          <w:ilvl w:val="2"/>
          <w:numId w:val="1"/>
        </w:numPr>
        <w:spacing w:line="360" w:lineRule="auto"/>
        <w:ind w:left="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提交响应文件截止时间后撤回响应文件的；</w:t>
      </w:r>
    </w:p>
    <w:p>
      <w:pPr>
        <w:numPr>
          <w:ilvl w:val="2"/>
          <w:numId w:val="1"/>
        </w:numPr>
        <w:spacing w:line="360" w:lineRule="auto"/>
        <w:ind w:left="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响应文件中提供虚假材料的；</w:t>
      </w:r>
    </w:p>
    <w:p>
      <w:pPr>
        <w:numPr>
          <w:ilvl w:val="2"/>
          <w:numId w:val="1"/>
        </w:numPr>
        <w:spacing w:line="360" w:lineRule="auto"/>
        <w:ind w:left="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除因不可抗力或</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认可的情形以外，</w:t>
      </w:r>
      <w:r>
        <w:rPr>
          <w:rFonts w:hint="eastAsia" w:ascii="宋体" w:hAnsi="宋体" w:eastAsia="宋体" w:cs="宋体"/>
          <w:color w:val="auto"/>
          <w:sz w:val="24"/>
          <w:highlight w:val="none"/>
          <w:lang w:eastAsia="zh-CN"/>
        </w:rPr>
        <w:t>成交供应商</w:t>
      </w:r>
      <w:r>
        <w:rPr>
          <w:rFonts w:hint="eastAsia" w:ascii="宋体" w:hAnsi="宋体" w:eastAsia="宋体" w:cs="宋体"/>
          <w:color w:val="auto"/>
          <w:sz w:val="24"/>
          <w:highlight w:val="none"/>
        </w:rPr>
        <w:t>不与采购人签订合同的；</w:t>
      </w:r>
    </w:p>
    <w:p>
      <w:pPr>
        <w:numPr>
          <w:ilvl w:val="2"/>
          <w:numId w:val="1"/>
        </w:numPr>
        <w:spacing w:line="360" w:lineRule="auto"/>
        <w:ind w:left="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与采购人、其他</w:t>
      </w:r>
      <w:r>
        <w:rPr>
          <w:rFonts w:hint="eastAsia" w:ascii="宋体" w:hAnsi="宋体" w:eastAsia="宋体" w:cs="宋体"/>
          <w:color w:val="auto"/>
          <w:sz w:val="24"/>
          <w:highlight w:val="none"/>
          <w:lang w:eastAsia="zh-CN"/>
        </w:rPr>
        <w:t>磋商响应方</w:t>
      </w:r>
      <w:r>
        <w:rPr>
          <w:rFonts w:hint="eastAsia" w:ascii="宋体" w:hAnsi="宋体" w:eastAsia="宋体" w:cs="宋体"/>
          <w:color w:val="auto"/>
          <w:sz w:val="24"/>
          <w:highlight w:val="none"/>
        </w:rPr>
        <w:t>或者采购代理机构恶意串通的；</w:t>
      </w:r>
    </w:p>
    <w:p>
      <w:pPr>
        <w:numPr>
          <w:ilvl w:val="2"/>
          <w:numId w:val="1"/>
        </w:numPr>
        <w:spacing w:line="360" w:lineRule="auto"/>
        <w:ind w:left="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磋商响应方</w:t>
      </w:r>
      <w:r>
        <w:rPr>
          <w:rFonts w:hint="eastAsia" w:ascii="宋体" w:hAnsi="宋体" w:eastAsia="宋体" w:cs="宋体"/>
          <w:color w:val="auto"/>
          <w:sz w:val="24"/>
          <w:highlight w:val="none"/>
        </w:rPr>
        <w:t>提交磋商保证金后，至提交响应文件截止时间未参加磋商，且未在提交响应文件截止时间前书面通知采购代理机构声明放弃磋商的；</w:t>
      </w:r>
    </w:p>
    <w:p>
      <w:pPr>
        <w:numPr>
          <w:ilvl w:val="2"/>
          <w:numId w:val="1"/>
        </w:numPr>
        <w:spacing w:line="360" w:lineRule="auto"/>
        <w:ind w:left="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成交供应商</w:t>
      </w:r>
      <w:r>
        <w:rPr>
          <w:rFonts w:hint="eastAsia" w:ascii="宋体" w:hAnsi="宋体" w:eastAsia="宋体" w:cs="宋体"/>
          <w:color w:val="auto"/>
          <w:sz w:val="24"/>
          <w:highlight w:val="none"/>
        </w:rPr>
        <w:t>不在规定期限内与采购人签订合同的；</w:t>
      </w:r>
    </w:p>
    <w:p>
      <w:pPr>
        <w:numPr>
          <w:ilvl w:val="2"/>
          <w:numId w:val="1"/>
        </w:numPr>
        <w:spacing w:line="360" w:lineRule="auto"/>
        <w:ind w:left="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磋商响应方</w:t>
      </w:r>
      <w:r>
        <w:rPr>
          <w:rFonts w:hint="eastAsia" w:ascii="宋体" w:hAnsi="宋体" w:eastAsia="宋体" w:cs="宋体"/>
          <w:color w:val="auto"/>
          <w:sz w:val="24"/>
          <w:highlight w:val="none"/>
        </w:rPr>
        <w:t>在本次磋商过程中出现违反法律法规的行为、扰乱磋商、评审秩序的行为或恶意利用规则谋求不法利益的行为。</w:t>
      </w:r>
    </w:p>
    <w:p>
      <w:pPr>
        <w:numPr>
          <w:ilvl w:val="0"/>
          <w:numId w:val="1"/>
        </w:numPr>
        <w:spacing w:line="360" w:lineRule="auto"/>
        <w:outlineLvl w:val="1"/>
        <w:rPr>
          <w:rFonts w:hint="eastAsia" w:ascii="宋体" w:hAnsi="宋体" w:eastAsia="宋体" w:cs="宋体"/>
          <w:b/>
          <w:color w:val="auto"/>
          <w:sz w:val="24"/>
          <w:highlight w:val="none"/>
        </w:rPr>
      </w:pPr>
      <w:bookmarkStart w:id="96" w:name="_Toc3082"/>
      <w:bookmarkStart w:id="97" w:name="_Toc4498"/>
      <w:bookmarkStart w:id="98" w:name="_Toc7491"/>
      <w:r>
        <w:rPr>
          <w:rFonts w:hint="eastAsia" w:ascii="宋体" w:hAnsi="宋体" w:eastAsia="宋体" w:cs="宋体"/>
          <w:b/>
          <w:color w:val="auto"/>
          <w:sz w:val="24"/>
          <w:highlight w:val="none"/>
        </w:rPr>
        <w:t>响应文件的有效期</w:t>
      </w:r>
      <w:bookmarkEnd w:id="96"/>
      <w:bookmarkEnd w:id="97"/>
      <w:bookmarkEnd w:id="98"/>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自开启响应文件截止之日起</w:t>
      </w:r>
      <w:r>
        <w:rPr>
          <w:rFonts w:hint="eastAsia" w:ascii="宋体" w:hAnsi="宋体" w:eastAsia="宋体" w:cs="宋体"/>
          <w:b/>
          <w:color w:val="auto"/>
          <w:highlight w:val="none"/>
          <w:u w:val="single"/>
        </w:rPr>
        <w:t>90</w:t>
      </w:r>
      <w:r>
        <w:rPr>
          <w:rFonts w:hint="eastAsia" w:ascii="宋体" w:hAnsi="宋体" w:eastAsia="宋体" w:cs="宋体"/>
          <w:b/>
          <w:color w:val="auto"/>
          <w:highlight w:val="none"/>
          <w:u w:val="single"/>
          <w:lang w:eastAsia="zh-CN"/>
        </w:rPr>
        <w:t>日历</w:t>
      </w:r>
      <w:r>
        <w:rPr>
          <w:rFonts w:hint="eastAsia" w:ascii="宋体" w:hAnsi="宋体" w:eastAsia="宋体" w:cs="宋体"/>
          <w:b/>
          <w:color w:val="auto"/>
          <w:highlight w:val="none"/>
          <w:u w:val="single"/>
        </w:rPr>
        <w:t>天内</w:t>
      </w:r>
      <w:r>
        <w:rPr>
          <w:rFonts w:hint="eastAsia" w:ascii="宋体" w:hAnsi="宋体" w:eastAsia="宋体" w:cs="宋体"/>
          <w:color w:val="auto"/>
          <w:highlight w:val="none"/>
        </w:rPr>
        <w:t>，响应文件应保持有效。有效期短于规定期限的，将被拒绝。</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在特殊情况下，采购代理机构可与</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协商延长响应文件的有效期。协商应当以信函、传真或电子邮件的形式进行。同意延长有效期的</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，其磋商保证金的有效期也相应延长，但不能修改响应文件。拒绝接受延长有效期要求的</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，其磋商将被拒绝，磋商保证金将被退还。</w:t>
      </w:r>
    </w:p>
    <w:p>
      <w:pPr>
        <w:numPr>
          <w:ilvl w:val="0"/>
          <w:numId w:val="1"/>
        </w:numPr>
        <w:spacing w:line="360" w:lineRule="auto"/>
        <w:outlineLvl w:val="1"/>
        <w:rPr>
          <w:rFonts w:hint="eastAsia" w:ascii="宋体" w:hAnsi="宋体" w:eastAsia="宋体" w:cs="宋体"/>
          <w:b/>
          <w:color w:val="auto"/>
          <w:sz w:val="24"/>
          <w:highlight w:val="none"/>
        </w:rPr>
      </w:pPr>
      <w:bookmarkStart w:id="99" w:name="_Toc15255"/>
      <w:bookmarkStart w:id="100" w:name="_Toc7111"/>
      <w:bookmarkStart w:id="101" w:name="_Toc5372"/>
      <w:r>
        <w:rPr>
          <w:rFonts w:hint="eastAsia" w:ascii="宋体" w:hAnsi="宋体" w:eastAsia="宋体" w:cs="宋体"/>
          <w:b/>
          <w:color w:val="auto"/>
          <w:sz w:val="24"/>
          <w:highlight w:val="none"/>
        </w:rPr>
        <w:t>响应文件的份数和签署</w:t>
      </w:r>
      <w:bookmarkEnd w:id="99"/>
      <w:bookmarkEnd w:id="100"/>
      <w:bookmarkEnd w:id="101"/>
    </w:p>
    <w:p>
      <w:pPr>
        <w:pStyle w:val="6"/>
        <w:tabs>
          <w:tab w:val="left" w:pos="1050"/>
          <w:tab w:val="clear" w:pos="992"/>
        </w:tabs>
        <w:ind w:left="0" w:firstLine="482" w:firstLineChars="200"/>
        <w:rPr>
          <w:rFonts w:hint="eastAsia" w:ascii="宋体" w:hAnsi="宋体" w:eastAsia="宋体" w:cs="宋体"/>
          <w:b/>
          <w:color w:val="auto"/>
          <w:highlight w:val="none"/>
        </w:rPr>
      </w:pPr>
      <w:r>
        <w:rPr>
          <w:rFonts w:hint="eastAsia" w:ascii="宋体" w:hAnsi="宋体" w:eastAsia="宋体" w:cs="宋体"/>
          <w:b/>
          <w:color w:val="auto"/>
          <w:highlight w:val="none"/>
        </w:rPr>
        <w:t>响应文件份数：见</w:t>
      </w:r>
      <w:r>
        <w:rPr>
          <w:rFonts w:hint="eastAsia" w:ascii="宋体" w:hAnsi="宋体" w:eastAsia="宋体" w:cs="宋体"/>
          <w:b/>
          <w:color w:val="auto"/>
          <w:highlight w:val="none"/>
          <w:lang w:eastAsia="zh-CN"/>
        </w:rPr>
        <w:t>磋商响应方须知</w:t>
      </w:r>
      <w:r>
        <w:rPr>
          <w:rFonts w:hint="eastAsia" w:ascii="宋体" w:hAnsi="宋体" w:eastAsia="宋体" w:cs="宋体"/>
          <w:b/>
          <w:color w:val="auto"/>
          <w:highlight w:val="none"/>
        </w:rPr>
        <w:t>前附表。</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响应文件正本均须打印或印刷，响应文件副本的所有资料，都可以用响应文件的正本复制。响应文件封面的右上角应当清楚地注明“正本”或“副本”。响应文件的正本和副本内容有不一致的，以正本为准。</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电子档文件两份</w:t>
      </w:r>
      <w:r>
        <w:rPr>
          <w:rFonts w:hint="eastAsia" w:ascii="宋体" w:hAnsi="宋体" w:cs="宋体"/>
          <w:color w:val="auto"/>
          <w:highlight w:val="none"/>
          <w:lang w:eastAsia="zh-CN"/>
        </w:rPr>
        <w:t>（</w:t>
      </w:r>
      <w:r>
        <w:rPr>
          <w:rFonts w:hint="eastAsia" w:ascii="宋体" w:hAnsi="宋体" w:eastAsia="宋体" w:cs="宋体"/>
          <w:color w:val="auto"/>
          <w:highlight w:val="none"/>
        </w:rPr>
        <w:t>光盘和U盘</w:t>
      </w:r>
      <w:r>
        <w:rPr>
          <w:rFonts w:hint="eastAsia" w:ascii="宋体" w:hAnsi="宋体" w:cs="宋体"/>
          <w:color w:val="auto"/>
          <w:highlight w:val="none"/>
          <w:lang w:eastAsia="zh-CN"/>
        </w:rPr>
        <w:t>）</w:t>
      </w:r>
      <w:r>
        <w:rPr>
          <w:rFonts w:hint="eastAsia" w:ascii="宋体" w:hAnsi="宋体" w:eastAsia="宋体" w:cs="宋体"/>
          <w:color w:val="auto"/>
          <w:highlight w:val="none"/>
        </w:rPr>
        <w:t>，文件格式为PDF</w:t>
      </w:r>
      <w:r>
        <w:rPr>
          <w:rFonts w:hint="eastAsia" w:ascii="宋体" w:hAnsi="宋体" w:cs="宋体"/>
          <w:color w:val="auto"/>
          <w:highlight w:val="none"/>
          <w:lang w:eastAsia="zh-CN"/>
        </w:rPr>
        <w:t>与</w:t>
      </w:r>
      <w:r>
        <w:rPr>
          <w:rFonts w:hint="eastAsia" w:ascii="宋体" w:hAnsi="宋体" w:cs="宋体"/>
          <w:color w:val="auto"/>
          <w:highlight w:val="none"/>
          <w:lang w:val="en-US" w:eastAsia="zh-CN"/>
        </w:rPr>
        <w:t>Word</w:t>
      </w:r>
      <w:r>
        <w:rPr>
          <w:rFonts w:hint="eastAsia" w:ascii="宋体" w:hAnsi="宋体" w:eastAsia="宋体" w:cs="宋体"/>
          <w:color w:val="auto"/>
          <w:highlight w:val="none"/>
        </w:rPr>
        <w:t>版，电子档文件应与纸质版</w:t>
      </w:r>
      <w:r>
        <w:rPr>
          <w:rFonts w:hint="eastAsia" w:ascii="宋体" w:hAnsi="宋体" w:cs="宋体"/>
          <w:color w:val="auto"/>
          <w:highlight w:val="none"/>
          <w:lang w:val="en-US" w:eastAsia="zh-CN"/>
        </w:rPr>
        <w:t>正本</w:t>
      </w:r>
      <w:r>
        <w:rPr>
          <w:rFonts w:hint="eastAsia" w:ascii="宋体" w:hAnsi="宋体" w:eastAsia="宋体" w:cs="宋体"/>
          <w:color w:val="auto"/>
          <w:highlight w:val="none"/>
        </w:rPr>
        <w:t>文件一致</w:t>
      </w:r>
      <w:r>
        <w:rPr>
          <w:rFonts w:hint="eastAsia" w:ascii="宋体" w:hAnsi="宋体" w:cs="宋体"/>
          <w:color w:val="auto"/>
          <w:highlight w:val="none"/>
          <w:lang w:eastAsia="zh-CN"/>
        </w:rPr>
        <w:t>，否则按无效投标处理</w:t>
      </w:r>
      <w:r>
        <w:rPr>
          <w:rFonts w:hint="eastAsia" w:ascii="宋体" w:hAnsi="宋体" w:eastAsia="宋体" w:cs="宋体"/>
          <w:color w:val="auto"/>
          <w:highlight w:val="none"/>
        </w:rPr>
        <w:t>。</w:t>
      </w:r>
    </w:p>
    <w:p>
      <w:pPr>
        <w:pStyle w:val="6"/>
        <w:tabs>
          <w:tab w:val="left" w:pos="1050"/>
          <w:tab w:val="clear" w:pos="992"/>
        </w:tabs>
        <w:ind w:left="0" w:firstLine="480" w:firstLineChars="200"/>
        <w:rPr>
          <w:rFonts w:hint="eastAsia" w:ascii="宋体" w:hAnsi="宋体" w:eastAsia="宋体" w:cs="宋体"/>
          <w:b w:val="0"/>
          <w:bCs/>
          <w:color w:val="auto"/>
          <w:highlight w:val="none"/>
          <w:u w:val="none"/>
        </w:rPr>
      </w:pPr>
      <w:r>
        <w:rPr>
          <w:rFonts w:hint="eastAsia" w:ascii="宋体" w:hAnsi="宋体" w:eastAsia="宋体" w:cs="宋体"/>
          <w:b w:val="0"/>
          <w:bCs/>
          <w:color w:val="auto"/>
          <w:highlight w:val="none"/>
          <w:u w:val="none"/>
        </w:rPr>
        <w:t>响应文件的</w:t>
      </w:r>
      <w:r>
        <w:rPr>
          <w:rFonts w:hint="eastAsia" w:ascii="宋体" w:hAnsi="宋体" w:eastAsia="宋体" w:cs="宋体"/>
          <w:b w:val="0"/>
          <w:bCs/>
          <w:color w:val="auto"/>
          <w:szCs w:val="24"/>
          <w:highlight w:val="none"/>
          <w:u w:val="none"/>
        </w:rPr>
        <w:t>正本</w:t>
      </w:r>
      <w:r>
        <w:rPr>
          <w:rFonts w:hint="eastAsia" w:ascii="宋体" w:hAnsi="宋体" w:eastAsia="宋体" w:cs="宋体"/>
          <w:b w:val="0"/>
          <w:bCs/>
          <w:color w:val="auto"/>
          <w:szCs w:val="24"/>
          <w:highlight w:val="none"/>
          <w:u w:val="none"/>
          <w:lang w:eastAsia="zh-CN"/>
        </w:rPr>
        <w:t>应当</w:t>
      </w:r>
      <w:r>
        <w:rPr>
          <w:rFonts w:hint="eastAsia" w:ascii="宋体" w:hAnsi="宋体" w:eastAsia="宋体" w:cs="宋体"/>
          <w:b w:val="0"/>
          <w:bCs/>
          <w:color w:val="auto"/>
          <w:szCs w:val="24"/>
          <w:highlight w:val="none"/>
          <w:u w:val="none"/>
        </w:rPr>
        <w:t>由磋商响应方法定代表人或其</w:t>
      </w:r>
      <w:r>
        <w:rPr>
          <w:rFonts w:hint="eastAsia" w:ascii="宋体" w:hAnsi="宋体" w:eastAsia="宋体" w:cs="宋体"/>
          <w:b w:val="0"/>
          <w:bCs/>
          <w:color w:val="auto"/>
          <w:szCs w:val="24"/>
          <w:highlight w:val="none"/>
          <w:u w:val="none"/>
          <w:lang w:eastAsia="zh-CN"/>
        </w:rPr>
        <w:t>授权委托人</w:t>
      </w:r>
      <w:r>
        <w:rPr>
          <w:rFonts w:hint="eastAsia" w:ascii="宋体" w:hAnsi="宋体" w:eastAsia="宋体" w:cs="宋体"/>
          <w:b w:val="0"/>
          <w:bCs/>
          <w:color w:val="auto"/>
          <w:szCs w:val="24"/>
          <w:highlight w:val="none"/>
          <w:u w:val="none"/>
        </w:rPr>
        <w:t>亲自签署</w:t>
      </w:r>
      <w:r>
        <w:rPr>
          <w:rFonts w:hint="eastAsia" w:ascii="宋体" w:hAnsi="宋体" w:cs="宋体"/>
          <w:b w:val="0"/>
          <w:bCs/>
          <w:color w:val="auto"/>
          <w:szCs w:val="24"/>
          <w:highlight w:val="none"/>
          <w:u w:val="none"/>
          <w:lang w:eastAsia="zh-CN"/>
        </w:rPr>
        <w:t>并</w:t>
      </w:r>
      <w:r>
        <w:rPr>
          <w:rFonts w:hint="eastAsia" w:ascii="宋体" w:hAnsi="宋体" w:eastAsia="宋体" w:cs="宋体"/>
          <w:b w:val="0"/>
          <w:bCs/>
          <w:color w:val="auto"/>
          <w:szCs w:val="24"/>
          <w:highlight w:val="none"/>
          <w:u w:val="none"/>
        </w:rPr>
        <w:t>加盖磋商响应方公章，</w:t>
      </w:r>
      <w:r>
        <w:rPr>
          <w:rFonts w:hint="eastAsia" w:ascii="宋体" w:hAnsi="宋体" w:eastAsia="宋体" w:cs="宋体"/>
          <w:b w:val="0"/>
          <w:bCs/>
          <w:color w:val="auto"/>
          <w:szCs w:val="24"/>
          <w:highlight w:val="none"/>
          <w:u w:val="none"/>
          <w:lang w:eastAsia="zh-CN"/>
        </w:rPr>
        <w:t>磋商响应文件</w:t>
      </w:r>
      <w:r>
        <w:rPr>
          <w:rFonts w:hint="eastAsia" w:ascii="宋体" w:hAnsi="宋体" w:eastAsia="宋体" w:cs="宋体"/>
          <w:b w:val="0"/>
          <w:bCs/>
          <w:color w:val="auto"/>
          <w:szCs w:val="24"/>
          <w:highlight w:val="none"/>
          <w:u w:val="none"/>
        </w:rPr>
        <w:t>加盖骑缝章。</w:t>
      </w:r>
    </w:p>
    <w:p>
      <w:pPr>
        <w:pStyle w:val="6"/>
        <w:tabs>
          <w:tab w:val="left" w:pos="1050"/>
          <w:tab w:val="clear" w:pos="992"/>
        </w:tabs>
        <w:ind w:left="0" w:firstLine="480" w:firstLineChars="200"/>
        <w:rPr>
          <w:rFonts w:hint="eastAsia"/>
          <w:b w:val="0"/>
          <w:bCs/>
          <w:color w:val="auto"/>
          <w:u w:val="none"/>
        </w:rPr>
      </w:pPr>
      <w:r>
        <w:rPr>
          <w:rFonts w:hint="eastAsia" w:ascii="宋体" w:hAnsi="宋体" w:cs="宋体"/>
          <w:b w:val="0"/>
          <w:bCs/>
          <w:color w:val="auto"/>
          <w:szCs w:val="24"/>
          <w:highlight w:val="none"/>
          <w:u w:val="none"/>
          <w:lang w:eastAsia="zh-CN"/>
        </w:rPr>
        <w:t>响应</w:t>
      </w:r>
      <w:r>
        <w:rPr>
          <w:rFonts w:hint="eastAsia" w:ascii="宋体" w:hAnsi="宋体" w:eastAsia="宋体" w:cs="宋体"/>
          <w:b w:val="0"/>
          <w:bCs/>
          <w:color w:val="auto"/>
          <w:szCs w:val="24"/>
          <w:highlight w:val="none"/>
          <w:u w:val="none"/>
        </w:rPr>
        <w:t>文件正本、副本份数见投标人须知前附表。正本和副本的封面上应清楚地标记“正本”或“副本”的字样。当副本和正本不一致时，以正本为准。不按要求编制视为不实质性响应文件要求。</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全套响应文件应无涂改、无行间插字。除非这些删改是根据采购代理机构的要求实施的，或者是</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造成的错误且必须修改的。修改处应由响应文件签字人签字证明。</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不按</w:t>
      </w:r>
      <w:r>
        <w:rPr>
          <w:rFonts w:hint="eastAsia" w:ascii="宋体" w:hAnsi="宋体" w:cs="宋体"/>
          <w:color w:val="auto"/>
          <w:highlight w:val="none"/>
          <w:lang w:val="en-US" w:eastAsia="zh-CN"/>
        </w:rPr>
        <w:t>16.1至16.6的要求提供的响应文件</w:t>
      </w:r>
      <w:r>
        <w:rPr>
          <w:rFonts w:hint="eastAsia" w:ascii="宋体" w:hAnsi="宋体" w:eastAsia="宋体" w:cs="宋体"/>
          <w:color w:val="auto"/>
          <w:highlight w:val="none"/>
        </w:rPr>
        <w:t>视为不实质性响应文件要求。传真或电传的响应文件将被拒绝。</w:t>
      </w:r>
    </w:p>
    <w:p>
      <w:pPr>
        <w:numPr>
          <w:ilvl w:val="0"/>
          <w:numId w:val="0"/>
        </w:numPr>
        <w:tabs>
          <w:tab w:val="left" w:pos="540"/>
          <w:tab w:val="left" w:pos="720"/>
        </w:tabs>
        <w:spacing w:before="100" w:beforeAutospacing="1" w:after="100" w:afterAutospacing="1" w:line="360" w:lineRule="auto"/>
        <w:ind w:leftChars="0"/>
        <w:outlineLvl w:val="1"/>
        <w:rPr>
          <w:rFonts w:hint="eastAsia" w:ascii="宋体" w:hAnsi="宋体" w:eastAsia="宋体" w:cs="宋体"/>
          <w:b/>
          <w:color w:val="auto"/>
          <w:sz w:val="36"/>
          <w:szCs w:val="36"/>
          <w:highlight w:val="none"/>
        </w:rPr>
      </w:pPr>
      <w:bookmarkStart w:id="102" w:name="_Toc20224"/>
      <w:bookmarkStart w:id="103" w:name="_Toc317237602"/>
      <w:bookmarkStart w:id="104" w:name="_Toc21782"/>
      <w:bookmarkStart w:id="105" w:name="_Toc19783"/>
      <w:bookmarkStart w:id="106" w:name="_Toc317237777"/>
      <w:bookmarkStart w:id="107" w:name="_Toc7852"/>
      <w:bookmarkStart w:id="108" w:name="_Toc12615"/>
      <w:bookmarkStart w:id="109" w:name="_Toc22819"/>
      <w:r>
        <w:rPr>
          <w:rFonts w:hint="eastAsia" w:ascii="宋体" w:hAnsi="宋体" w:cs="宋体"/>
          <w:b/>
          <w:color w:val="auto"/>
          <w:sz w:val="36"/>
          <w:szCs w:val="36"/>
          <w:highlight w:val="none"/>
          <w:lang w:val="en-US" w:eastAsia="zh-CN"/>
        </w:rPr>
        <w:t>D.</w:t>
      </w:r>
      <w:r>
        <w:rPr>
          <w:rFonts w:hint="eastAsia" w:ascii="宋体" w:hAnsi="宋体" w:eastAsia="宋体" w:cs="宋体"/>
          <w:b/>
          <w:color w:val="auto"/>
          <w:sz w:val="36"/>
          <w:szCs w:val="36"/>
          <w:highlight w:val="none"/>
        </w:rPr>
        <w:t>响应文件的递交</w:t>
      </w:r>
      <w:bookmarkEnd w:id="102"/>
      <w:bookmarkEnd w:id="103"/>
      <w:bookmarkEnd w:id="104"/>
      <w:bookmarkEnd w:id="105"/>
      <w:bookmarkEnd w:id="106"/>
      <w:bookmarkEnd w:id="107"/>
      <w:bookmarkEnd w:id="108"/>
      <w:bookmarkEnd w:id="109"/>
    </w:p>
    <w:p>
      <w:pPr>
        <w:numPr>
          <w:ilvl w:val="0"/>
          <w:numId w:val="1"/>
        </w:numPr>
        <w:spacing w:line="500" w:lineRule="exact"/>
        <w:outlineLvl w:val="1"/>
        <w:rPr>
          <w:rFonts w:hint="eastAsia" w:ascii="宋体" w:hAnsi="宋体" w:eastAsia="宋体" w:cs="宋体"/>
          <w:b/>
          <w:color w:val="auto"/>
          <w:sz w:val="24"/>
          <w:highlight w:val="none"/>
        </w:rPr>
      </w:pPr>
      <w:bookmarkStart w:id="110" w:name="_Toc28406"/>
      <w:bookmarkStart w:id="111" w:name="_Toc12085"/>
      <w:bookmarkStart w:id="112" w:name="_Toc10959"/>
      <w:r>
        <w:rPr>
          <w:rFonts w:hint="eastAsia" w:ascii="宋体" w:hAnsi="宋体" w:eastAsia="宋体" w:cs="宋体"/>
          <w:b/>
          <w:color w:val="auto"/>
          <w:sz w:val="24"/>
          <w:highlight w:val="none"/>
        </w:rPr>
        <w:t>响应文件的装订、密封及标记</w:t>
      </w:r>
      <w:bookmarkEnd w:id="110"/>
      <w:bookmarkEnd w:id="111"/>
      <w:bookmarkEnd w:id="112"/>
    </w:p>
    <w:p>
      <w:pPr>
        <w:pStyle w:val="6"/>
        <w:tabs>
          <w:tab w:val="left" w:pos="1050"/>
          <w:tab w:val="clear" w:pos="992"/>
        </w:tabs>
        <w:spacing w:line="500" w:lineRule="exact"/>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所有响应文件必须装订成册。</w:t>
      </w:r>
    </w:p>
    <w:p>
      <w:pPr>
        <w:pStyle w:val="6"/>
        <w:tabs>
          <w:tab w:val="left" w:pos="1050"/>
          <w:tab w:val="clear" w:pos="992"/>
        </w:tabs>
        <w:spacing w:line="500" w:lineRule="exact"/>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响应文件应按以下方法分别装袋密封：</w:t>
      </w:r>
    </w:p>
    <w:p>
      <w:pPr>
        <w:numPr>
          <w:ilvl w:val="2"/>
          <w:numId w:val="1"/>
        </w:numPr>
        <w:spacing w:line="500" w:lineRule="exact"/>
        <w:ind w:left="0"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磋商响应方</w:t>
      </w:r>
      <w:r>
        <w:rPr>
          <w:rFonts w:hint="eastAsia" w:ascii="宋体" w:hAnsi="宋体" w:eastAsia="宋体" w:cs="宋体"/>
          <w:b/>
          <w:color w:val="auto"/>
          <w:sz w:val="24"/>
          <w:highlight w:val="none"/>
        </w:rPr>
        <w:t>应将响应文件的正本封装为一个密封袋，将所有副本封装为一个密封袋。在密封袋上，要清楚标明“正本”、“副本”字样。电子文件单独密封独立包装，封面上标明“电子文件”字样</w:t>
      </w:r>
      <w:r>
        <w:rPr>
          <w:rFonts w:hint="eastAsia" w:ascii="宋体" w:hAnsi="宋体" w:cs="宋体"/>
          <w:b/>
          <w:color w:val="auto"/>
          <w:sz w:val="24"/>
          <w:highlight w:val="none"/>
          <w:lang w:eastAsia="zh-CN"/>
        </w:rPr>
        <w:t>。</w:t>
      </w:r>
    </w:p>
    <w:p>
      <w:pPr>
        <w:numPr>
          <w:ilvl w:val="2"/>
          <w:numId w:val="1"/>
        </w:numPr>
        <w:spacing w:line="500" w:lineRule="exact"/>
        <w:ind w:left="0" w:firstLine="720" w:firstLineChars="300"/>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响应文件的密封</w:t>
      </w:r>
    </w:p>
    <w:p>
      <w:pPr>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磋商响应方</w:t>
      </w:r>
      <w:r>
        <w:rPr>
          <w:rFonts w:hint="eastAsia" w:ascii="宋体" w:hAnsi="宋体" w:eastAsia="宋体" w:cs="宋体"/>
          <w:color w:val="auto"/>
          <w:sz w:val="24"/>
          <w:highlight w:val="none"/>
        </w:rPr>
        <w:t>应将响应文件密封，在所有密封口处粘贴密封条</w:t>
      </w:r>
      <w:r>
        <w:rPr>
          <w:rFonts w:hint="eastAsia" w:ascii="宋体" w:hAnsi="宋体" w:cs="宋体"/>
          <w:color w:val="auto"/>
          <w:sz w:val="24"/>
          <w:highlight w:val="none"/>
          <w:lang w:eastAsia="zh-CN"/>
        </w:rPr>
        <w:t>，在封套</w:t>
      </w:r>
      <w:r>
        <w:rPr>
          <w:rFonts w:hint="eastAsia" w:ascii="宋体" w:hAnsi="宋体" w:eastAsia="宋体" w:cs="宋体"/>
          <w:color w:val="auto"/>
          <w:sz w:val="24"/>
          <w:highlight w:val="none"/>
        </w:rPr>
        <w:t>上标明“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时之前不得启封”</w:t>
      </w:r>
      <w:r>
        <w:rPr>
          <w:rFonts w:hint="eastAsia" w:ascii="宋体" w:hAnsi="宋体" w:cs="宋体"/>
          <w:color w:val="auto"/>
          <w:sz w:val="24"/>
          <w:highlight w:val="none"/>
          <w:lang w:eastAsia="zh-CN"/>
        </w:rPr>
        <w:t>及</w:t>
      </w:r>
      <w:r>
        <w:rPr>
          <w:rFonts w:hint="eastAsia" w:ascii="宋体" w:hAnsi="宋体" w:eastAsia="宋体" w:cs="宋体"/>
          <w:color w:val="auto"/>
          <w:sz w:val="24"/>
          <w:highlight w:val="none"/>
        </w:rPr>
        <w:t>项目名称、项目编号、分包号（如有的话）、供应商名称及法定代表人或委托代理人盖章或签字并加盖供应商公章。</w:t>
      </w:r>
    </w:p>
    <w:p>
      <w:pPr>
        <w:numPr>
          <w:ilvl w:val="2"/>
          <w:numId w:val="1"/>
        </w:numPr>
        <w:spacing w:line="500" w:lineRule="exact"/>
        <w:ind w:left="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磋商响应方</w:t>
      </w:r>
      <w:r>
        <w:rPr>
          <w:rFonts w:hint="eastAsia" w:ascii="宋体" w:hAnsi="宋体" w:eastAsia="宋体" w:cs="宋体"/>
          <w:color w:val="auto"/>
          <w:sz w:val="24"/>
          <w:highlight w:val="none"/>
        </w:rPr>
        <w:t>应按上述要求密封及书写标记。</w:t>
      </w:r>
    </w:p>
    <w:p>
      <w:pPr>
        <w:numPr>
          <w:ilvl w:val="2"/>
          <w:numId w:val="1"/>
        </w:numPr>
        <w:spacing w:line="500" w:lineRule="exact"/>
        <w:ind w:left="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响应文件的装订做到整齐、干净、牢固即可。</w:t>
      </w:r>
    </w:p>
    <w:p>
      <w:pPr>
        <w:numPr>
          <w:ilvl w:val="2"/>
          <w:numId w:val="1"/>
        </w:numPr>
        <w:spacing w:line="500" w:lineRule="exact"/>
        <w:ind w:left="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响应文件未按规定书写标记和密封者，其响应文件将被拒绝接收。</w:t>
      </w:r>
    </w:p>
    <w:p>
      <w:pPr>
        <w:numPr>
          <w:ilvl w:val="0"/>
          <w:numId w:val="1"/>
        </w:numPr>
        <w:spacing w:line="360" w:lineRule="auto"/>
        <w:outlineLvl w:val="1"/>
        <w:rPr>
          <w:rFonts w:hint="eastAsia" w:ascii="宋体" w:hAnsi="宋体" w:eastAsia="宋体" w:cs="宋体"/>
          <w:b/>
          <w:color w:val="auto"/>
          <w:sz w:val="24"/>
          <w:highlight w:val="none"/>
        </w:rPr>
      </w:pPr>
      <w:bookmarkStart w:id="113" w:name="_Toc5228"/>
      <w:bookmarkStart w:id="114" w:name="_Toc31406"/>
      <w:bookmarkStart w:id="115" w:name="_Toc4233"/>
      <w:r>
        <w:rPr>
          <w:rFonts w:hint="eastAsia" w:ascii="宋体" w:hAnsi="宋体" w:eastAsia="宋体" w:cs="宋体"/>
          <w:b/>
          <w:color w:val="auto"/>
          <w:sz w:val="24"/>
          <w:highlight w:val="none"/>
        </w:rPr>
        <w:t>截止时间</w:t>
      </w:r>
      <w:bookmarkEnd w:id="113"/>
      <w:bookmarkEnd w:id="114"/>
      <w:bookmarkEnd w:id="115"/>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响应文件必须在提交响应文件截止时间前送达磋商地点。委派代表持本人身份证和法人授权委托书（如法人亲自到场携带法人身份证明书）原件将响应文件送达采购代理机构规定的响应地点，同时提供响应文件可读取的U盘或光盘。未派授权代表或不能证明其授权代表身份的，采购代理机构对响应文件的处理不承担责任。</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采购代理机构推迟响应文件截止时间，将在不晚于原定响应文件截止时间前3天发布公告。</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在响应文件截止时间以后送达的响应文件，采购代理机构拒绝接收。</w:t>
      </w:r>
    </w:p>
    <w:p>
      <w:pPr>
        <w:numPr>
          <w:ilvl w:val="0"/>
          <w:numId w:val="1"/>
        </w:numPr>
        <w:spacing w:line="360" w:lineRule="auto"/>
        <w:outlineLvl w:val="1"/>
        <w:rPr>
          <w:rFonts w:hint="eastAsia" w:ascii="宋体" w:hAnsi="宋体" w:eastAsia="宋体" w:cs="宋体"/>
          <w:b/>
          <w:color w:val="auto"/>
          <w:sz w:val="24"/>
          <w:highlight w:val="none"/>
        </w:rPr>
      </w:pPr>
      <w:bookmarkStart w:id="116" w:name="_Toc10008"/>
      <w:bookmarkStart w:id="117" w:name="_Toc26162"/>
      <w:bookmarkStart w:id="118" w:name="_Toc368"/>
      <w:r>
        <w:rPr>
          <w:rFonts w:hint="eastAsia" w:ascii="宋体" w:hAnsi="宋体" w:eastAsia="宋体" w:cs="宋体"/>
          <w:b/>
          <w:color w:val="auto"/>
          <w:sz w:val="24"/>
          <w:highlight w:val="none"/>
        </w:rPr>
        <w:t>响应文件的修改和撤回</w:t>
      </w:r>
      <w:bookmarkEnd w:id="116"/>
      <w:bookmarkEnd w:id="117"/>
      <w:bookmarkEnd w:id="118"/>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响应文件提交截止时间以后，</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不得修改和撤回响应文件，不得在磋商有效期内撤回响应文件，否则磋商保证金不予退还。</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响应文件提交后，均不予退还。</w:t>
      </w:r>
    </w:p>
    <w:p>
      <w:pPr>
        <w:numPr>
          <w:ilvl w:val="0"/>
          <w:numId w:val="0"/>
        </w:numPr>
        <w:tabs>
          <w:tab w:val="left" w:pos="540"/>
          <w:tab w:val="left" w:pos="720"/>
        </w:tabs>
        <w:spacing w:before="100" w:beforeAutospacing="1" w:after="100" w:afterAutospacing="1" w:line="360" w:lineRule="auto"/>
        <w:ind w:leftChars="0"/>
        <w:outlineLvl w:val="1"/>
        <w:rPr>
          <w:rFonts w:hint="eastAsia" w:ascii="宋体" w:hAnsi="宋体" w:eastAsia="宋体" w:cs="宋体"/>
          <w:b/>
          <w:color w:val="auto"/>
          <w:sz w:val="36"/>
          <w:szCs w:val="36"/>
          <w:highlight w:val="none"/>
        </w:rPr>
      </w:pPr>
      <w:bookmarkStart w:id="119" w:name="_Toc1059"/>
      <w:bookmarkStart w:id="120" w:name="_Toc9273"/>
      <w:bookmarkStart w:id="121" w:name="_Toc317237778"/>
      <w:bookmarkStart w:id="122" w:name="_Toc317237603"/>
      <w:bookmarkStart w:id="123" w:name="_Toc30277"/>
      <w:bookmarkStart w:id="124" w:name="_Toc10829"/>
      <w:bookmarkStart w:id="125" w:name="_Toc479"/>
      <w:bookmarkStart w:id="126" w:name="_Toc30556"/>
      <w:r>
        <w:rPr>
          <w:rFonts w:hint="eastAsia" w:ascii="宋体" w:hAnsi="宋体" w:cs="宋体"/>
          <w:b/>
          <w:color w:val="auto"/>
          <w:sz w:val="36"/>
          <w:szCs w:val="36"/>
          <w:highlight w:val="none"/>
          <w:lang w:val="en-US" w:eastAsia="zh-CN"/>
        </w:rPr>
        <w:t>E.</w:t>
      </w:r>
      <w:r>
        <w:rPr>
          <w:rFonts w:hint="eastAsia" w:ascii="宋体" w:hAnsi="宋体" w:eastAsia="宋体" w:cs="宋体"/>
          <w:b/>
          <w:color w:val="auto"/>
          <w:sz w:val="36"/>
          <w:szCs w:val="36"/>
          <w:highlight w:val="none"/>
        </w:rPr>
        <w:t>磋商程序</w:t>
      </w:r>
      <w:bookmarkEnd w:id="119"/>
      <w:bookmarkEnd w:id="120"/>
      <w:bookmarkEnd w:id="121"/>
      <w:bookmarkEnd w:id="122"/>
      <w:bookmarkEnd w:id="123"/>
      <w:bookmarkEnd w:id="124"/>
      <w:bookmarkEnd w:id="125"/>
      <w:bookmarkEnd w:id="126"/>
    </w:p>
    <w:p>
      <w:pPr>
        <w:numPr>
          <w:ilvl w:val="0"/>
          <w:numId w:val="1"/>
        </w:numPr>
        <w:spacing w:line="360" w:lineRule="auto"/>
        <w:outlineLvl w:val="1"/>
        <w:rPr>
          <w:rFonts w:hint="eastAsia" w:ascii="宋体" w:hAnsi="宋体" w:eastAsia="宋体" w:cs="宋体"/>
          <w:b/>
          <w:color w:val="auto"/>
          <w:sz w:val="24"/>
          <w:highlight w:val="none"/>
        </w:rPr>
      </w:pPr>
      <w:bookmarkStart w:id="127" w:name="_Toc26079"/>
      <w:bookmarkStart w:id="128" w:name="_Toc25355"/>
      <w:bookmarkStart w:id="129" w:name="_Toc29169"/>
      <w:r>
        <w:rPr>
          <w:rFonts w:hint="eastAsia" w:ascii="宋体" w:hAnsi="宋体" w:eastAsia="宋体" w:cs="宋体"/>
          <w:b/>
          <w:color w:val="auto"/>
          <w:sz w:val="24"/>
          <w:highlight w:val="none"/>
        </w:rPr>
        <w:t>响应文件的送达</w:t>
      </w:r>
      <w:bookmarkEnd w:id="127"/>
      <w:bookmarkEnd w:id="128"/>
      <w:bookmarkEnd w:id="129"/>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应当在</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要求的截止时间前，将响应文件密封送达指定地点。在截止时间后送达的响应文件为无效文件，采购人、采购代理机构或者磋商小组应当拒收。</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采购代理机构按</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规定的时间、地点举行磋商仪式。磋商仪式由采购代理机构主持，邀请采购人代表、</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代表及有关工作人员参加。</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的法定代表人或法定代表人授权的代表必须参加磋商仪式</w:t>
      </w:r>
      <w:r>
        <w:rPr>
          <w:rFonts w:hint="eastAsia" w:ascii="宋体" w:hAnsi="宋体" w:cs="宋体"/>
          <w:color w:val="auto"/>
          <w:highlight w:val="none"/>
          <w:lang w:eastAsia="zh-CN"/>
        </w:rPr>
        <w:t>，委派代表持本人身份证和法人授权委托书（如法人亲自到场携带法人身份证明书及身份证原件）原件将响应文件送达采购代理机构规定的响应地点进行签到，未携带的供应商不得进入会场并拒收响应文件</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val="0"/>
          <w:color w:val="auto"/>
          <w:kern w:val="2"/>
          <w:sz w:val="24"/>
          <w:szCs w:val="28"/>
          <w:highlight w:val="none"/>
          <w:lang w:val="en-US" w:eastAsia="zh-CN" w:bidi="ar-SA"/>
        </w:rPr>
      </w:pPr>
      <w:r>
        <w:rPr>
          <w:rFonts w:hint="eastAsia" w:ascii="宋体" w:hAnsi="宋体" w:eastAsia="宋体" w:cs="宋体"/>
          <w:color w:val="auto"/>
          <w:highlight w:val="none"/>
          <w:lang w:val="en-US" w:eastAsia="zh-CN"/>
        </w:rPr>
        <w:t xml:space="preserve">    </w:t>
      </w:r>
      <w:r>
        <w:rPr>
          <w:rFonts w:hint="eastAsia" w:ascii="宋体" w:hAnsi="宋体" w:eastAsia="宋体" w:cs="宋体"/>
          <w:b/>
          <w:bCs w:val="0"/>
          <w:color w:val="auto"/>
          <w:kern w:val="2"/>
          <w:sz w:val="24"/>
          <w:szCs w:val="28"/>
          <w:highlight w:val="none"/>
          <w:lang w:val="en-US" w:eastAsia="zh-CN" w:bidi="ar-SA"/>
        </w:rPr>
        <w:t>注：根据政府采购相关法律法规规定，在磋商中，磋商的任何一方不得透露与磋商有关的其他供应商的技术资料、价格和其他信息，本项目初次报价不再公开宣读。</w:t>
      </w:r>
    </w:p>
    <w:p>
      <w:pPr>
        <w:numPr>
          <w:ilvl w:val="0"/>
          <w:numId w:val="1"/>
        </w:numPr>
        <w:spacing w:line="360" w:lineRule="auto"/>
        <w:outlineLvl w:val="1"/>
        <w:rPr>
          <w:rFonts w:hint="eastAsia" w:ascii="宋体" w:hAnsi="宋体" w:eastAsia="宋体" w:cs="宋体"/>
          <w:b/>
          <w:color w:val="auto"/>
          <w:sz w:val="24"/>
          <w:highlight w:val="none"/>
        </w:rPr>
      </w:pPr>
      <w:bookmarkStart w:id="130" w:name="_Toc7085"/>
      <w:bookmarkStart w:id="131" w:name="_Toc21487"/>
      <w:bookmarkStart w:id="132" w:name="_Toc10074"/>
      <w:r>
        <w:rPr>
          <w:rFonts w:hint="eastAsia" w:ascii="宋体" w:hAnsi="宋体" w:eastAsia="宋体" w:cs="宋体"/>
          <w:b/>
          <w:color w:val="auto"/>
          <w:sz w:val="24"/>
          <w:highlight w:val="none"/>
        </w:rPr>
        <w:t>磋商小组</w:t>
      </w:r>
      <w:bookmarkEnd w:id="130"/>
      <w:bookmarkEnd w:id="131"/>
      <w:bookmarkEnd w:id="132"/>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磋商小组的组成：见</w:t>
      </w:r>
      <w:r>
        <w:rPr>
          <w:rFonts w:hint="eastAsia" w:ascii="宋体" w:hAnsi="宋体" w:eastAsia="宋体" w:cs="宋体"/>
          <w:color w:val="auto"/>
          <w:highlight w:val="none"/>
          <w:lang w:eastAsia="zh-CN"/>
        </w:rPr>
        <w:t>磋商响应方须知</w:t>
      </w:r>
      <w:r>
        <w:rPr>
          <w:rFonts w:hint="eastAsia" w:ascii="宋体" w:hAnsi="宋体" w:eastAsia="宋体" w:cs="宋体"/>
          <w:color w:val="auto"/>
          <w:highlight w:val="none"/>
        </w:rPr>
        <w:t>前附表。</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评审方法：见</w:t>
      </w:r>
      <w:r>
        <w:rPr>
          <w:rFonts w:hint="eastAsia" w:ascii="宋体" w:hAnsi="宋体" w:eastAsia="宋体" w:cs="宋体"/>
          <w:color w:val="auto"/>
          <w:highlight w:val="none"/>
          <w:lang w:eastAsia="zh-CN"/>
        </w:rPr>
        <w:t>磋商响应方须知</w:t>
      </w:r>
      <w:r>
        <w:rPr>
          <w:rFonts w:hint="eastAsia" w:ascii="宋体" w:hAnsi="宋体" w:eastAsia="宋体" w:cs="宋体"/>
          <w:color w:val="auto"/>
          <w:highlight w:val="none"/>
        </w:rPr>
        <w:t>前附表。</w:t>
      </w:r>
    </w:p>
    <w:p>
      <w:pPr>
        <w:numPr>
          <w:ilvl w:val="0"/>
          <w:numId w:val="1"/>
        </w:numPr>
        <w:spacing w:line="360" w:lineRule="auto"/>
        <w:outlineLvl w:val="1"/>
        <w:rPr>
          <w:rFonts w:hint="eastAsia" w:ascii="宋体" w:hAnsi="宋体" w:eastAsia="宋体" w:cs="宋体"/>
          <w:b/>
          <w:color w:val="auto"/>
          <w:sz w:val="24"/>
          <w:highlight w:val="none"/>
        </w:rPr>
      </w:pPr>
      <w:bookmarkStart w:id="133" w:name="_Toc2920"/>
      <w:bookmarkStart w:id="134" w:name="_Toc7590"/>
      <w:bookmarkStart w:id="135" w:name="_Toc18838"/>
      <w:r>
        <w:rPr>
          <w:rFonts w:hint="eastAsia" w:ascii="宋体" w:hAnsi="宋体" w:eastAsia="宋体" w:cs="宋体"/>
          <w:b/>
          <w:color w:val="auto"/>
          <w:sz w:val="24"/>
          <w:highlight w:val="none"/>
        </w:rPr>
        <w:t>磋商方式和内容</w:t>
      </w:r>
      <w:bookmarkEnd w:id="133"/>
      <w:bookmarkEnd w:id="134"/>
      <w:bookmarkEnd w:id="135"/>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磋商小组按</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提交响应文件的顺序分别与通过资格审查的</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进行磋商，并给予所有参加磋商的</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平等的磋商机会。</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磋商内容包括技术要求响应情况、服务承诺、合同条件、采购要求的优化建议等。在磋商过程中，磋商小组可以根据</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和磋商情况实质性变动采购需求中的技术、服务要求以及合同草案条款，但不得变动</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中的其他内容。实质性变动的内容，须经采购人代表确认。</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磋商小组可以根据磋商的实际情况决定磋商的轮次，但最多不能超过三轮磋商。</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在磋商中作出的承诺，是其响应文件的组成部分。</w:t>
      </w:r>
    </w:p>
    <w:p>
      <w:pPr>
        <w:numPr>
          <w:ilvl w:val="0"/>
          <w:numId w:val="1"/>
        </w:numPr>
        <w:spacing w:line="360" w:lineRule="auto"/>
        <w:outlineLvl w:val="1"/>
        <w:rPr>
          <w:rFonts w:hint="eastAsia" w:ascii="宋体" w:hAnsi="宋体" w:eastAsia="宋体" w:cs="宋体"/>
          <w:b/>
          <w:color w:val="auto"/>
          <w:sz w:val="24"/>
          <w:highlight w:val="none"/>
        </w:rPr>
      </w:pPr>
      <w:bookmarkStart w:id="136" w:name="_Toc9518"/>
      <w:bookmarkStart w:id="137" w:name="_Toc701"/>
      <w:bookmarkStart w:id="138" w:name="_Toc25158"/>
      <w:r>
        <w:rPr>
          <w:rFonts w:hint="eastAsia" w:ascii="宋体" w:hAnsi="宋体" w:eastAsia="宋体" w:cs="宋体"/>
          <w:b/>
          <w:color w:val="auto"/>
          <w:sz w:val="24"/>
          <w:highlight w:val="none"/>
        </w:rPr>
        <w:t>磋商内容的保密</w:t>
      </w:r>
      <w:bookmarkEnd w:id="136"/>
      <w:bookmarkEnd w:id="137"/>
      <w:bookmarkEnd w:id="138"/>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磋商后，至正式授予</w:t>
      </w:r>
      <w:r>
        <w:rPr>
          <w:rFonts w:hint="eastAsia" w:ascii="宋体" w:hAnsi="宋体" w:eastAsia="宋体" w:cs="宋体"/>
          <w:color w:val="auto"/>
          <w:highlight w:val="none"/>
          <w:lang w:eastAsia="zh-CN"/>
        </w:rPr>
        <w:t>成交供应商</w:t>
      </w:r>
      <w:r>
        <w:rPr>
          <w:rFonts w:hint="eastAsia" w:ascii="宋体" w:hAnsi="宋体" w:eastAsia="宋体" w:cs="宋体"/>
          <w:color w:val="auto"/>
          <w:highlight w:val="none"/>
        </w:rPr>
        <w:t>合同止，凡属于审查、澄清、评价和比较的所有资料、有关授予合同的信息等，都不能向</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或与磋商无关的其他人泄露。</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在响应文件的审查、澄清、评价和比较以及授予合同的过程中，</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对采购人、采购代理机构和磋商小组成员施加影响的任何行为，都将导致其磋商资格被取消。</w:t>
      </w:r>
    </w:p>
    <w:p>
      <w:pPr>
        <w:numPr>
          <w:ilvl w:val="0"/>
          <w:numId w:val="1"/>
        </w:numPr>
        <w:spacing w:line="360" w:lineRule="auto"/>
        <w:outlineLvl w:val="1"/>
        <w:rPr>
          <w:rFonts w:hint="eastAsia" w:ascii="宋体" w:hAnsi="宋体" w:eastAsia="宋体" w:cs="宋体"/>
          <w:b/>
          <w:color w:val="auto"/>
          <w:sz w:val="24"/>
          <w:highlight w:val="none"/>
        </w:rPr>
      </w:pPr>
      <w:bookmarkStart w:id="139" w:name="_Toc28272"/>
      <w:bookmarkStart w:id="140" w:name="_Toc21163"/>
      <w:bookmarkStart w:id="141" w:name="_Toc21236"/>
      <w:r>
        <w:rPr>
          <w:rFonts w:hint="eastAsia" w:ascii="宋体" w:hAnsi="宋体" w:eastAsia="宋体" w:cs="宋体"/>
          <w:b/>
          <w:color w:val="auto"/>
          <w:sz w:val="24"/>
          <w:highlight w:val="none"/>
        </w:rPr>
        <w:t>对响应文件的评审</w:t>
      </w:r>
      <w:bookmarkEnd w:id="139"/>
      <w:bookmarkEnd w:id="140"/>
      <w:bookmarkEnd w:id="141"/>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评审程序、评审方法和评审标准见第五部分</w:t>
      </w:r>
    </w:p>
    <w:p>
      <w:pPr>
        <w:numPr>
          <w:ilvl w:val="0"/>
          <w:numId w:val="1"/>
        </w:numPr>
        <w:spacing w:line="360" w:lineRule="auto"/>
        <w:outlineLvl w:val="1"/>
        <w:rPr>
          <w:rFonts w:hint="eastAsia" w:ascii="宋体" w:hAnsi="宋体" w:eastAsia="宋体" w:cs="宋体"/>
          <w:b/>
          <w:color w:val="auto"/>
          <w:sz w:val="24"/>
          <w:highlight w:val="none"/>
        </w:rPr>
      </w:pPr>
      <w:bookmarkStart w:id="142" w:name="_Toc21942"/>
      <w:bookmarkStart w:id="143" w:name="_Toc20809"/>
      <w:bookmarkStart w:id="144" w:name="_Toc11500"/>
      <w:r>
        <w:rPr>
          <w:rFonts w:hint="eastAsia" w:ascii="宋体" w:hAnsi="宋体" w:eastAsia="宋体" w:cs="宋体"/>
          <w:b/>
          <w:color w:val="auto"/>
          <w:sz w:val="24"/>
          <w:highlight w:val="none"/>
        </w:rPr>
        <w:t>确认</w:t>
      </w:r>
      <w:r>
        <w:rPr>
          <w:rFonts w:hint="eastAsia" w:ascii="宋体" w:hAnsi="宋体" w:eastAsia="宋体" w:cs="宋体"/>
          <w:b/>
          <w:color w:val="auto"/>
          <w:sz w:val="24"/>
          <w:highlight w:val="none"/>
          <w:lang w:eastAsia="zh-CN"/>
        </w:rPr>
        <w:t>成交</w:t>
      </w:r>
      <w:r>
        <w:rPr>
          <w:rFonts w:hint="eastAsia" w:ascii="宋体" w:hAnsi="宋体" w:eastAsia="宋体" w:cs="宋体"/>
          <w:b/>
          <w:color w:val="auto"/>
          <w:sz w:val="24"/>
          <w:highlight w:val="none"/>
        </w:rPr>
        <w:t>结果</w:t>
      </w:r>
      <w:bookmarkEnd w:id="142"/>
      <w:bookmarkEnd w:id="143"/>
      <w:bookmarkEnd w:id="144"/>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采购代理机构在评审结束后2个工作日内将评审报告送采购人确认。采购人应当在收到评审报告后5个工作日内，从评审报告提出的</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候选人中，按照排序由高到低的原则确定</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人，也可以书面授权磋商小组直接确定</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人。</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采购人或者采购代理机构应当在</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人确定后2个工作日内，在省级以上财政部门指定的政府采购信息发布媒体上公告</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结果，同时向</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人发出</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通知书，并将</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随</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结果同时公告。</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通知书是</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人与采购人签订合同的依据。合同签订后，</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通知书成为合同的一部分。</w:t>
      </w:r>
    </w:p>
    <w:p>
      <w:pPr>
        <w:numPr>
          <w:ilvl w:val="0"/>
          <w:numId w:val="0"/>
        </w:numPr>
        <w:tabs>
          <w:tab w:val="left" w:pos="540"/>
          <w:tab w:val="left" w:pos="720"/>
        </w:tabs>
        <w:spacing w:before="100" w:beforeAutospacing="1" w:after="100" w:afterAutospacing="1" w:line="360" w:lineRule="auto"/>
        <w:ind w:leftChars="0"/>
        <w:outlineLvl w:val="1"/>
        <w:rPr>
          <w:rFonts w:hint="eastAsia" w:ascii="宋体" w:hAnsi="宋体" w:eastAsia="宋体" w:cs="宋体"/>
          <w:b/>
          <w:color w:val="auto"/>
          <w:sz w:val="36"/>
          <w:szCs w:val="36"/>
          <w:highlight w:val="none"/>
        </w:rPr>
      </w:pPr>
      <w:bookmarkStart w:id="145" w:name="_Toc18158"/>
      <w:bookmarkStart w:id="146" w:name="_Toc10232"/>
      <w:bookmarkStart w:id="147" w:name="_Toc4402"/>
      <w:bookmarkStart w:id="148" w:name="_Toc5643"/>
      <w:bookmarkStart w:id="149" w:name="_Toc317237604"/>
      <w:bookmarkStart w:id="150" w:name="_Toc317237779"/>
      <w:bookmarkStart w:id="151" w:name="_Toc269"/>
      <w:bookmarkStart w:id="152" w:name="_Toc15498"/>
      <w:r>
        <w:rPr>
          <w:rFonts w:hint="eastAsia" w:ascii="宋体" w:hAnsi="宋体" w:cs="宋体"/>
          <w:b/>
          <w:color w:val="auto"/>
          <w:sz w:val="36"/>
          <w:szCs w:val="36"/>
          <w:highlight w:val="none"/>
          <w:lang w:val="en-US" w:eastAsia="zh-CN"/>
        </w:rPr>
        <w:t>F.</w:t>
      </w:r>
      <w:r>
        <w:rPr>
          <w:rFonts w:hint="eastAsia" w:ascii="宋体" w:hAnsi="宋体" w:eastAsia="宋体" w:cs="宋体"/>
          <w:b/>
          <w:color w:val="auto"/>
          <w:sz w:val="36"/>
          <w:szCs w:val="36"/>
          <w:highlight w:val="none"/>
        </w:rPr>
        <w:t>授予合同</w:t>
      </w:r>
      <w:bookmarkEnd w:id="145"/>
      <w:bookmarkEnd w:id="146"/>
      <w:bookmarkEnd w:id="147"/>
      <w:bookmarkEnd w:id="148"/>
      <w:bookmarkEnd w:id="149"/>
      <w:bookmarkEnd w:id="150"/>
      <w:bookmarkEnd w:id="151"/>
      <w:bookmarkEnd w:id="152"/>
    </w:p>
    <w:p>
      <w:pPr>
        <w:numPr>
          <w:ilvl w:val="0"/>
          <w:numId w:val="1"/>
        </w:numPr>
        <w:spacing w:line="360" w:lineRule="auto"/>
        <w:outlineLvl w:val="1"/>
        <w:rPr>
          <w:rFonts w:hint="eastAsia" w:ascii="宋体" w:hAnsi="宋体" w:eastAsia="宋体" w:cs="宋体"/>
          <w:b/>
          <w:color w:val="auto"/>
          <w:sz w:val="24"/>
          <w:highlight w:val="none"/>
        </w:rPr>
      </w:pPr>
      <w:bookmarkStart w:id="153" w:name="_Toc7047"/>
      <w:bookmarkStart w:id="154" w:name="_Toc4227"/>
      <w:bookmarkStart w:id="155" w:name="_Toc19052"/>
      <w:r>
        <w:rPr>
          <w:rFonts w:hint="eastAsia" w:ascii="宋体" w:hAnsi="宋体" w:eastAsia="宋体" w:cs="宋体"/>
          <w:b/>
          <w:color w:val="auto"/>
          <w:sz w:val="24"/>
          <w:highlight w:val="none"/>
          <w:lang w:eastAsia="zh-CN"/>
        </w:rPr>
        <w:t>成交</w:t>
      </w:r>
      <w:r>
        <w:rPr>
          <w:rFonts w:hint="eastAsia" w:ascii="宋体" w:hAnsi="宋体" w:eastAsia="宋体" w:cs="宋体"/>
          <w:b/>
          <w:color w:val="auto"/>
          <w:sz w:val="24"/>
          <w:highlight w:val="none"/>
        </w:rPr>
        <w:t>人的确认</w:t>
      </w:r>
      <w:bookmarkEnd w:id="153"/>
      <w:bookmarkEnd w:id="154"/>
      <w:bookmarkEnd w:id="155"/>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磋商小组根据本</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规定，对</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进行审查，对响应文件进行评价和比较，按照</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规定的排序原则推荐</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候选人。</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磋商小组有权按</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的要求评定并推荐</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候选人，也有权拒绝任何或所有不符合</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要求的供应商的响应文件。</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采购人按照磋商小组推荐的</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候选供应商顺序确定</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人，磋商小组推荐</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候选人的人数见</w:t>
      </w:r>
      <w:r>
        <w:rPr>
          <w:rFonts w:hint="eastAsia" w:ascii="宋体" w:hAnsi="宋体" w:eastAsia="宋体" w:cs="宋体"/>
          <w:color w:val="auto"/>
          <w:highlight w:val="none"/>
          <w:lang w:eastAsia="zh-CN"/>
        </w:rPr>
        <w:t>磋商响应方须知</w:t>
      </w:r>
      <w:r>
        <w:rPr>
          <w:rFonts w:hint="eastAsia" w:ascii="宋体" w:hAnsi="宋体" w:eastAsia="宋体" w:cs="宋体"/>
          <w:color w:val="auto"/>
          <w:highlight w:val="none"/>
        </w:rPr>
        <w:t>前附表。</w:t>
      </w:r>
    </w:p>
    <w:p>
      <w:pPr>
        <w:numPr>
          <w:ilvl w:val="0"/>
          <w:numId w:val="1"/>
        </w:numPr>
        <w:spacing w:line="360" w:lineRule="auto"/>
        <w:outlineLvl w:val="1"/>
        <w:rPr>
          <w:rFonts w:hint="eastAsia" w:ascii="宋体" w:hAnsi="宋体" w:eastAsia="宋体" w:cs="宋体"/>
          <w:b/>
          <w:color w:val="auto"/>
          <w:sz w:val="24"/>
          <w:highlight w:val="none"/>
        </w:rPr>
      </w:pPr>
      <w:bookmarkStart w:id="156" w:name="_Toc12876"/>
      <w:bookmarkStart w:id="157" w:name="_Toc6525"/>
      <w:bookmarkStart w:id="158" w:name="_Toc21530"/>
      <w:r>
        <w:rPr>
          <w:rFonts w:hint="eastAsia" w:ascii="宋体" w:hAnsi="宋体" w:eastAsia="宋体" w:cs="宋体"/>
          <w:b/>
          <w:color w:val="auto"/>
          <w:sz w:val="24"/>
          <w:highlight w:val="none"/>
        </w:rPr>
        <w:t>合同授予标准</w:t>
      </w:r>
      <w:bookmarkEnd w:id="156"/>
      <w:bookmarkEnd w:id="157"/>
      <w:bookmarkEnd w:id="158"/>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采购人应当把合同授予磋商小组推荐的第一顺序</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候选人。被授予合同的</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必须具有实施本合同的能力和资源。</w:t>
      </w:r>
    </w:p>
    <w:p>
      <w:pPr>
        <w:numPr>
          <w:ilvl w:val="0"/>
          <w:numId w:val="1"/>
        </w:numPr>
        <w:spacing w:line="360" w:lineRule="auto"/>
        <w:outlineLvl w:val="1"/>
        <w:rPr>
          <w:rFonts w:hint="eastAsia" w:ascii="宋体" w:hAnsi="宋体" w:eastAsia="宋体" w:cs="宋体"/>
          <w:b/>
          <w:color w:val="auto"/>
          <w:sz w:val="24"/>
          <w:highlight w:val="none"/>
        </w:rPr>
      </w:pPr>
      <w:bookmarkStart w:id="159" w:name="_Toc14817"/>
      <w:bookmarkStart w:id="160" w:name="_Toc16708"/>
      <w:bookmarkStart w:id="161" w:name="_Toc19250"/>
      <w:r>
        <w:rPr>
          <w:rFonts w:hint="eastAsia" w:ascii="宋体" w:hAnsi="宋体" w:eastAsia="宋体" w:cs="宋体"/>
          <w:b/>
          <w:color w:val="auto"/>
          <w:sz w:val="24"/>
          <w:highlight w:val="none"/>
        </w:rPr>
        <w:t>成交通知</w:t>
      </w:r>
      <w:bookmarkEnd w:id="159"/>
      <w:bookmarkEnd w:id="160"/>
      <w:bookmarkEnd w:id="161"/>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确定</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人后，采购代理机构在发布</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公告的同时，以书面形式向</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人发出</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通知书。</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通知书应当规定签署合同的日期和地点。</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通知书是合同的组成部分。</w:t>
      </w:r>
    </w:p>
    <w:p>
      <w:pPr>
        <w:numPr>
          <w:ilvl w:val="0"/>
          <w:numId w:val="1"/>
        </w:numPr>
        <w:spacing w:line="360" w:lineRule="auto"/>
        <w:outlineLvl w:val="1"/>
        <w:rPr>
          <w:rFonts w:hint="eastAsia" w:ascii="宋体" w:hAnsi="宋体" w:eastAsia="宋体" w:cs="宋体"/>
          <w:b/>
          <w:color w:val="auto"/>
          <w:sz w:val="24"/>
          <w:highlight w:val="none"/>
        </w:rPr>
      </w:pPr>
      <w:bookmarkStart w:id="162" w:name="_Toc14346"/>
      <w:bookmarkStart w:id="163" w:name="_Toc3861"/>
      <w:bookmarkStart w:id="164" w:name="_Toc22395"/>
      <w:r>
        <w:rPr>
          <w:rFonts w:hint="eastAsia" w:ascii="宋体" w:hAnsi="宋体" w:eastAsia="宋体" w:cs="宋体"/>
          <w:b/>
          <w:color w:val="auto"/>
          <w:sz w:val="24"/>
          <w:highlight w:val="none"/>
        </w:rPr>
        <w:t>履约担保</w:t>
      </w:r>
      <w:bookmarkEnd w:id="162"/>
      <w:bookmarkEnd w:id="163"/>
    </w:p>
    <w:p>
      <w:pPr>
        <w:pStyle w:val="15"/>
        <w:rPr>
          <w:rFonts w:hint="eastAsia" w:eastAsia="宋体"/>
          <w:color w:val="auto"/>
          <w:lang w:val="en-US" w:eastAsia="zh-CN"/>
        </w:rPr>
      </w:pPr>
      <w:r>
        <w:rPr>
          <w:rFonts w:hint="eastAsia" w:hAnsi="宋体" w:cs="宋体"/>
          <w:b/>
          <w:color w:val="auto"/>
          <w:sz w:val="24"/>
          <w:highlight w:val="none"/>
          <w:lang w:val="en-US" w:eastAsia="zh-CN"/>
        </w:rPr>
        <w:t>无</w:t>
      </w:r>
    </w:p>
    <w:p>
      <w:pPr>
        <w:numPr>
          <w:ilvl w:val="0"/>
          <w:numId w:val="1"/>
        </w:numPr>
        <w:spacing w:line="360" w:lineRule="auto"/>
        <w:outlineLvl w:val="1"/>
        <w:rPr>
          <w:rFonts w:hint="eastAsia" w:ascii="宋体" w:hAnsi="宋体" w:eastAsia="宋体" w:cs="宋体"/>
          <w:b/>
          <w:color w:val="auto"/>
          <w:sz w:val="24"/>
          <w:highlight w:val="none"/>
        </w:rPr>
      </w:pPr>
      <w:bookmarkStart w:id="165" w:name="_Toc28261"/>
      <w:bookmarkStart w:id="166" w:name="_Toc3976"/>
      <w:r>
        <w:rPr>
          <w:rFonts w:hint="eastAsia" w:ascii="宋体" w:hAnsi="宋体" w:eastAsia="宋体" w:cs="宋体"/>
          <w:b/>
          <w:color w:val="auto"/>
          <w:sz w:val="24"/>
          <w:highlight w:val="none"/>
        </w:rPr>
        <w:t>签订合同</w:t>
      </w:r>
      <w:bookmarkEnd w:id="164"/>
      <w:bookmarkEnd w:id="165"/>
      <w:bookmarkEnd w:id="166"/>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采购人和</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人应当按照</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通知书规定的期限与</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人签订合同。</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通知书规定的期限最长不得超过30天。</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人拒签合同，或不能在规定的期限内与采购人签订合同，采购人有权取消其</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资格，其磋商保证金不予退还。</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人放弃</w:t>
      </w:r>
      <w:r>
        <w:rPr>
          <w:rFonts w:hint="eastAsia" w:ascii="宋体" w:hAnsi="宋体" w:eastAsia="宋体" w:cs="宋体"/>
          <w:color w:val="auto"/>
          <w:highlight w:val="none"/>
          <w:lang w:eastAsia="zh-CN"/>
        </w:rPr>
        <w:t>成交项</w:t>
      </w:r>
      <w:r>
        <w:rPr>
          <w:rFonts w:hint="eastAsia" w:ascii="宋体" w:hAnsi="宋体" w:eastAsia="宋体" w:cs="宋体"/>
          <w:color w:val="auto"/>
          <w:highlight w:val="none"/>
        </w:rPr>
        <w:t>，其磋商保证金不予退还。</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人放弃</w:t>
      </w:r>
      <w:r>
        <w:rPr>
          <w:rFonts w:hint="eastAsia" w:ascii="宋体" w:hAnsi="宋体" w:eastAsia="宋体" w:cs="宋体"/>
          <w:color w:val="auto"/>
          <w:highlight w:val="none"/>
          <w:lang w:eastAsia="zh-CN"/>
        </w:rPr>
        <w:t>成交项目</w:t>
      </w:r>
      <w:r>
        <w:rPr>
          <w:rFonts w:hint="eastAsia" w:ascii="宋体" w:hAnsi="宋体" w:eastAsia="宋体" w:cs="宋体"/>
          <w:color w:val="auto"/>
          <w:highlight w:val="none"/>
        </w:rPr>
        <w:t>或被取消</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资格后，采购人有权按磋商小组推荐的顺序确定备选</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候选人</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并与之签订合同。所有被确定</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的候选人均放弃</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或被取消</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资格，采购人应当重新组织采购。放弃或被取消</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资格的</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不得参与重新采购。</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人拒签合同或放弃</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是违约行为，应当依法赔偿违约行为给采购人造成的实际损失。</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前款所称“违约行为给采购人造成的实际损失”，是指顺延成交供应商的成交价格高于违约人成交价格的高出部分。</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签订合同及合同条款应以</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和成交供应商的响应文件为依据</w:t>
      </w:r>
      <w:r>
        <w:rPr>
          <w:rFonts w:hint="eastAsia" w:ascii="宋体" w:hAnsi="宋体" w:eastAsia="宋体" w:cs="宋体"/>
          <w:color w:val="auto"/>
          <w:highlight w:val="none"/>
          <w:lang w:eastAsia="zh-CN"/>
        </w:rPr>
        <w:t>，采购文件中的合同草案条款仅供参考，实际以与采购人最终确认的为准</w:t>
      </w:r>
      <w:r>
        <w:rPr>
          <w:rFonts w:hint="eastAsia" w:ascii="宋体" w:hAnsi="宋体" w:eastAsia="宋体" w:cs="宋体"/>
          <w:color w:val="auto"/>
          <w:highlight w:val="none"/>
        </w:rPr>
        <w:t>。</w:t>
      </w:r>
    </w:p>
    <w:p>
      <w:pPr>
        <w:numPr>
          <w:ilvl w:val="0"/>
          <w:numId w:val="1"/>
        </w:numPr>
        <w:spacing w:line="360" w:lineRule="auto"/>
        <w:outlineLvl w:val="1"/>
        <w:rPr>
          <w:rFonts w:hint="eastAsia" w:ascii="宋体" w:hAnsi="宋体" w:eastAsia="宋体" w:cs="宋体"/>
          <w:b/>
          <w:color w:val="auto"/>
          <w:sz w:val="24"/>
          <w:highlight w:val="none"/>
        </w:rPr>
      </w:pPr>
      <w:bookmarkStart w:id="167" w:name="_Toc2908"/>
      <w:bookmarkStart w:id="168" w:name="_Toc22930"/>
      <w:bookmarkStart w:id="169" w:name="_Toc808"/>
      <w:r>
        <w:rPr>
          <w:rFonts w:hint="eastAsia" w:ascii="宋体" w:hAnsi="宋体" w:eastAsia="宋体" w:cs="宋体"/>
          <w:b/>
          <w:color w:val="auto"/>
          <w:sz w:val="24"/>
          <w:highlight w:val="none"/>
        </w:rPr>
        <w:t>验收</w:t>
      </w:r>
      <w:bookmarkEnd w:id="167"/>
      <w:bookmarkEnd w:id="168"/>
      <w:bookmarkEnd w:id="169"/>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人与采购人应严格按照</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规定的标准和响应文件承诺的条件进行验收。</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采购人可以独立邀请第三方参与验收。验收出现争议时，</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人可以与采购人协商共同邀请第三方参与验收。</w:t>
      </w:r>
    </w:p>
    <w:p>
      <w:pPr>
        <w:numPr>
          <w:ilvl w:val="0"/>
          <w:numId w:val="1"/>
        </w:numPr>
        <w:spacing w:line="360" w:lineRule="auto"/>
        <w:outlineLvl w:val="1"/>
        <w:rPr>
          <w:rFonts w:hint="eastAsia" w:ascii="宋体" w:hAnsi="宋体" w:eastAsia="宋体" w:cs="宋体"/>
          <w:b/>
          <w:color w:val="auto"/>
          <w:sz w:val="24"/>
          <w:highlight w:val="none"/>
        </w:rPr>
      </w:pPr>
      <w:bookmarkStart w:id="170" w:name="_Toc32107"/>
      <w:bookmarkStart w:id="171" w:name="_Toc11148"/>
      <w:bookmarkStart w:id="172" w:name="_Toc1078"/>
      <w:r>
        <w:rPr>
          <w:rFonts w:hint="eastAsia" w:ascii="宋体" w:hAnsi="宋体" w:eastAsia="宋体" w:cs="宋体"/>
          <w:b/>
          <w:color w:val="auto"/>
          <w:sz w:val="24"/>
          <w:highlight w:val="none"/>
        </w:rPr>
        <w:t>代理服务费</w:t>
      </w:r>
      <w:bookmarkEnd w:id="170"/>
      <w:bookmarkEnd w:id="171"/>
      <w:bookmarkEnd w:id="172"/>
    </w:p>
    <w:p>
      <w:pPr>
        <w:pStyle w:val="6"/>
        <w:tabs>
          <w:tab w:val="left" w:pos="1050"/>
          <w:tab w:val="clear" w:pos="992"/>
        </w:tabs>
        <w:ind w:left="0"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本次招标代理服务费根据计价格[2002]1980号文和琼价费管[2011]225号文</w:t>
      </w:r>
      <w:r>
        <w:rPr>
          <w:rFonts w:hint="eastAsia" w:ascii="宋体" w:hAnsi="宋体" w:cs="宋体"/>
          <w:b w:val="0"/>
          <w:bCs w:val="0"/>
          <w:color w:val="auto"/>
          <w:highlight w:val="none"/>
          <w:lang w:val="en-US" w:eastAsia="zh-CN"/>
        </w:rPr>
        <w:t>计算向采购人收取</w:t>
      </w:r>
      <w:r>
        <w:rPr>
          <w:rFonts w:hint="eastAsia" w:ascii="宋体" w:hAnsi="宋体" w:eastAsia="宋体" w:cs="宋体"/>
          <w:b w:val="0"/>
          <w:bCs w:val="0"/>
          <w:color w:val="auto"/>
          <w:highlight w:val="none"/>
          <w:lang w:val="en-US" w:eastAsia="zh-CN"/>
        </w:rPr>
        <w:t>。</w:t>
      </w:r>
    </w:p>
    <w:p>
      <w:pPr>
        <w:numPr>
          <w:ilvl w:val="0"/>
          <w:numId w:val="0"/>
        </w:numPr>
        <w:tabs>
          <w:tab w:val="left" w:pos="540"/>
          <w:tab w:val="left" w:pos="720"/>
        </w:tabs>
        <w:spacing w:before="100" w:beforeAutospacing="1" w:after="100" w:afterAutospacing="1" w:line="360" w:lineRule="auto"/>
        <w:ind w:leftChars="0"/>
        <w:outlineLvl w:val="1"/>
        <w:rPr>
          <w:rFonts w:hint="eastAsia" w:ascii="宋体" w:hAnsi="宋体" w:eastAsia="宋体" w:cs="宋体"/>
          <w:b/>
          <w:color w:val="auto"/>
          <w:sz w:val="36"/>
          <w:szCs w:val="36"/>
          <w:highlight w:val="none"/>
        </w:rPr>
      </w:pPr>
      <w:bookmarkStart w:id="173" w:name="_Toc26904"/>
      <w:bookmarkStart w:id="174" w:name="_Toc16605"/>
      <w:bookmarkStart w:id="175" w:name="_Toc317237605"/>
      <w:bookmarkStart w:id="176" w:name="_Toc12814"/>
      <w:bookmarkStart w:id="177" w:name="_Toc4795"/>
      <w:bookmarkStart w:id="178" w:name="_Toc1262"/>
      <w:bookmarkStart w:id="179" w:name="_Toc16358"/>
      <w:bookmarkStart w:id="180" w:name="_Toc317237780"/>
      <w:r>
        <w:rPr>
          <w:rFonts w:hint="eastAsia" w:ascii="宋体" w:hAnsi="宋体" w:cs="宋体"/>
          <w:b/>
          <w:color w:val="auto"/>
          <w:sz w:val="36"/>
          <w:szCs w:val="36"/>
          <w:highlight w:val="none"/>
          <w:lang w:val="en-US" w:eastAsia="zh-CN"/>
        </w:rPr>
        <w:t>G.</w:t>
      </w:r>
      <w:r>
        <w:rPr>
          <w:rFonts w:hint="eastAsia" w:ascii="宋体" w:hAnsi="宋体" w:eastAsia="宋体" w:cs="宋体"/>
          <w:b/>
          <w:color w:val="auto"/>
          <w:sz w:val="36"/>
          <w:szCs w:val="36"/>
          <w:highlight w:val="none"/>
        </w:rPr>
        <w:t>询问、质疑和投诉</w:t>
      </w:r>
      <w:bookmarkEnd w:id="173"/>
      <w:bookmarkEnd w:id="174"/>
      <w:bookmarkEnd w:id="175"/>
      <w:bookmarkEnd w:id="176"/>
      <w:bookmarkEnd w:id="177"/>
      <w:bookmarkEnd w:id="178"/>
      <w:bookmarkEnd w:id="179"/>
      <w:bookmarkEnd w:id="180"/>
    </w:p>
    <w:p>
      <w:pPr>
        <w:numPr>
          <w:ilvl w:val="0"/>
          <w:numId w:val="1"/>
        </w:numPr>
        <w:spacing w:line="360" w:lineRule="auto"/>
        <w:outlineLvl w:val="1"/>
        <w:rPr>
          <w:rFonts w:hint="eastAsia" w:ascii="宋体" w:hAnsi="宋体" w:eastAsia="宋体" w:cs="宋体"/>
          <w:b/>
          <w:color w:val="auto"/>
          <w:sz w:val="24"/>
          <w:highlight w:val="none"/>
        </w:rPr>
      </w:pPr>
      <w:bookmarkStart w:id="181" w:name="_Toc20499"/>
      <w:bookmarkStart w:id="182" w:name="_Toc27252"/>
      <w:bookmarkStart w:id="183" w:name="_Toc22947"/>
      <w:r>
        <w:rPr>
          <w:rFonts w:hint="eastAsia" w:ascii="宋体" w:hAnsi="宋体" w:eastAsia="宋体" w:cs="宋体"/>
          <w:b/>
          <w:color w:val="auto"/>
          <w:sz w:val="24"/>
          <w:highlight w:val="none"/>
        </w:rPr>
        <w:t>询问</w:t>
      </w:r>
      <w:bookmarkEnd w:id="181"/>
      <w:bookmarkEnd w:id="182"/>
      <w:bookmarkEnd w:id="183"/>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对本采购活动事项有疑问的，应当以书面形式向采购人或采购代理机构提出询问。</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询问应当用传真、信函、电子邮件等方式提出。</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对询问的答复，将依据是否是重要的共性问题，决定是否同时告知其他</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w:t>
      </w:r>
    </w:p>
    <w:p>
      <w:pPr>
        <w:numPr>
          <w:ilvl w:val="0"/>
          <w:numId w:val="1"/>
        </w:numPr>
        <w:spacing w:line="360" w:lineRule="auto"/>
        <w:outlineLvl w:val="1"/>
        <w:rPr>
          <w:rFonts w:hint="eastAsia" w:ascii="宋体" w:hAnsi="宋体" w:eastAsia="宋体" w:cs="宋体"/>
          <w:b/>
          <w:color w:val="auto"/>
          <w:sz w:val="24"/>
          <w:highlight w:val="none"/>
        </w:rPr>
      </w:pPr>
      <w:bookmarkStart w:id="184" w:name="_Toc24641"/>
      <w:bookmarkStart w:id="185" w:name="_Toc26851"/>
      <w:bookmarkStart w:id="186" w:name="_Toc3699"/>
      <w:r>
        <w:rPr>
          <w:rFonts w:hint="eastAsia" w:ascii="宋体" w:hAnsi="宋体" w:eastAsia="宋体" w:cs="宋体"/>
          <w:b/>
          <w:color w:val="auto"/>
          <w:sz w:val="24"/>
          <w:highlight w:val="none"/>
        </w:rPr>
        <w:t>质疑</w:t>
      </w:r>
      <w:bookmarkEnd w:id="184"/>
      <w:bookmarkEnd w:id="185"/>
      <w:bookmarkEnd w:id="186"/>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认为采购文件、采购过程和</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结果使自己的权益受到损害的，可以在知道或者应知其权益受到损害之日起七个工作日内，以书面形式向本代理机构或向采购人提出质疑。</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szCs w:val="24"/>
          <w:highlight w:val="none"/>
          <w:lang w:eastAsia="zh-CN"/>
        </w:rPr>
        <w:t>磋商响应方</w:t>
      </w:r>
      <w:r>
        <w:rPr>
          <w:rFonts w:hint="eastAsia" w:ascii="宋体" w:hAnsi="宋体" w:eastAsia="宋体" w:cs="宋体"/>
          <w:color w:val="auto"/>
          <w:szCs w:val="24"/>
          <w:highlight w:val="none"/>
        </w:rPr>
        <w:t>提交的质疑函必须符合《政府采购质疑和投诉办法》（财政部令第94号）等相关法律法规规定，以书面形式提出。</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质疑应当用传真、信函或电子邮件送达。信函的邮发地必须是</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的注册地；发出传真的号码和发出邮件的邮箱必须是</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以网站或其他形式公布的号码及邮箱。</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不符合本章第32.1、32.2和32.3款规定的质疑是无效质疑，不予受理。</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对于</w:t>
      </w: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的有效质疑，我们将按照</w:t>
      </w:r>
      <w:r>
        <w:rPr>
          <w:rFonts w:hint="eastAsia" w:ascii="宋体" w:hAnsi="宋体" w:eastAsia="宋体" w:cs="宋体"/>
          <w:color w:val="auto"/>
          <w:szCs w:val="24"/>
          <w:highlight w:val="none"/>
        </w:rPr>
        <w:t>《中华人民共和国政府采购法》、《政府采购竞争性磋商采购方式管理暂行办法》、《中华人民共和国政府采购法实施条例》、《政府采购质疑和投诉办法》</w:t>
      </w:r>
      <w:r>
        <w:rPr>
          <w:rFonts w:hint="eastAsia" w:ascii="宋体" w:hAnsi="宋体" w:eastAsia="宋体" w:cs="宋体"/>
          <w:color w:val="auto"/>
          <w:highlight w:val="none"/>
        </w:rPr>
        <w:t>的规定及时予以答复。</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应当慎重使用质疑的权利。属于对政府采购活动事项产生一般疑问的，应当根据政府采购法第52条的规定提出询问，本代理机构有义务及时作出答复。</w:t>
      </w:r>
    </w:p>
    <w:p>
      <w:pPr>
        <w:numPr>
          <w:ilvl w:val="0"/>
          <w:numId w:val="1"/>
        </w:numPr>
        <w:spacing w:line="360" w:lineRule="auto"/>
        <w:outlineLvl w:val="1"/>
        <w:rPr>
          <w:rFonts w:hint="eastAsia" w:ascii="宋体" w:hAnsi="宋体" w:eastAsia="宋体" w:cs="宋体"/>
          <w:b/>
          <w:color w:val="auto"/>
          <w:sz w:val="24"/>
          <w:highlight w:val="none"/>
        </w:rPr>
      </w:pPr>
      <w:bookmarkStart w:id="187" w:name="_Toc7371"/>
      <w:bookmarkStart w:id="188" w:name="_Toc2115"/>
      <w:bookmarkStart w:id="189" w:name="_Toc14079"/>
      <w:r>
        <w:rPr>
          <w:rFonts w:hint="eastAsia" w:ascii="宋体" w:hAnsi="宋体" w:eastAsia="宋体" w:cs="宋体"/>
          <w:b/>
          <w:color w:val="auto"/>
          <w:sz w:val="24"/>
          <w:highlight w:val="none"/>
        </w:rPr>
        <w:t>投诉</w:t>
      </w:r>
      <w:bookmarkEnd w:id="187"/>
      <w:bookmarkEnd w:id="188"/>
      <w:bookmarkEnd w:id="189"/>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对质疑事项的答复不满意，或者没有在法定期限内得到答复的，可以依法向政府采购监管部门进行投诉。</w:t>
      </w:r>
    </w:p>
    <w:p>
      <w:pPr>
        <w:pStyle w:val="6"/>
        <w:tabs>
          <w:tab w:val="left" w:pos="1050"/>
          <w:tab w:val="clear" w:pos="992"/>
        </w:tabs>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磋商响应方</w:t>
      </w:r>
      <w:r>
        <w:rPr>
          <w:rFonts w:hint="eastAsia" w:ascii="宋体" w:hAnsi="宋体" w:eastAsia="宋体" w:cs="宋体"/>
          <w:color w:val="auto"/>
          <w:highlight w:val="none"/>
        </w:rPr>
        <w:t>的投诉，应当符合《</w:t>
      </w:r>
      <w:r>
        <w:rPr>
          <w:rFonts w:hint="eastAsia" w:ascii="宋体" w:hAnsi="宋体" w:eastAsia="宋体" w:cs="宋体"/>
          <w:color w:val="auto"/>
          <w:szCs w:val="24"/>
          <w:highlight w:val="none"/>
        </w:rPr>
        <w:t>政府采购质疑和投诉办法</w:t>
      </w:r>
      <w:r>
        <w:rPr>
          <w:rFonts w:hint="eastAsia" w:ascii="宋体" w:hAnsi="宋体" w:eastAsia="宋体" w:cs="宋体"/>
          <w:color w:val="auto"/>
          <w:highlight w:val="none"/>
        </w:rPr>
        <w:t>》等相关法律法规的规定。</w:t>
      </w:r>
    </w:p>
    <w:p>
      <w:pPr>
        <w:numPr>
          <w:ilvl w:val="0"/>
          <w:numId w:val="0"/>
        </w:numPr>
        <w:tabs>
          <w:tab w:val="left" w:pos="540"/>
          <w:tab w:val="left" w:pos="720"/>
        </w:tabs>
        <w:spacing w:before="100" w:beforeAutospacing="1" w:after="100" w:afterAutospacing="1" w:line="360" w:lineRule="auto"/>
        <w:ind w:leftChars="0"/>
        <w:outlineLvl w:val="1"/>
        <w:rPr>
          <w:rFonts w:hint="eastAsia" w:ascii="宋体" w:hAnsi="宋体" w:eastAsia="宋体" w:cs="宋体"/>
          <w:b/>
          <w:color w:val="auto"/>
          <w:sz w:val="36"/>
          <w:szCs w:val="36"/>
          <w:highlight w:val="none"/>
        </w:rPr>
      </w:pPr>
      <w:bookmarkStart w:id="190" w:name="_Toc317237781"/>
      <w:bookmarkStart w:id="191" w:name="_Toc21496"/>
      <w:bookmarkStart w:id="192" w:name="_Toc11557"/>
      <w:bookmarkStart w:id="193" w:name="_Toc219"/>
      <w:bookmarkStart w:id="194" w:name="_Toc6847"/>
      <w:bookmarkStart w:id="195" w:name="_Toc4437"/>
      <w:bookmarkStart w:id="196" w:name="_Toc317237606"/>
      <w:bookmarkStart w:id="197" w:name="_Toc27400"/>
      <w:r>
        <w:rPr>
          <w:rFonts w:hint="eastAsia" w:ascii="宋体" w:hAnsi="宋体" w:cs="宋体"/>
          <w:b/>
          <w:color w:val="auto"/>
          <w:sz w:val="36"/>
          <w:szCs w:val="36"/>
          <w:highlight w:val="none"/>
          <w:lang w:val="en-US" w:eastAsia="zh-CN"/>
        </w:rPr>
        <w:t>H.</w:t>
      </w:r>
      <w:r>
        <w:rPr>
          <w:rFonts w:hint="eastAsia" w:ascii="宋体" w:hAnsi="宋体" w:eastAsia="宋体" w:cs="宋体"/>
          <w:b/>
          <w:color w:val="auto"/>
          <w:sz w:val="36"/>
          <w:szCs w:val="36"/>
          <w:highlight w:val="none"/>
        </w:rPr>
        <w:t>纪律和监督</w:t>
      </w:r>
      <w:bookmarkEnd w:id="190"/>
      <w:bookmarkEnd w:id="191"/>
      <w:bookmarkEnd w:id="192"/>
      <w:bookmarkEnd w:id="193"/>
      <w:bookmarkEnd w:id="194"/>
      <w:bookmarkEnd w:id="195"/>
      <w:bookmarkEnd w:id="196"/>
      <w:bookmarkEnd w:id="197"/>
    </w:p>
    <w:p>
      <w:pPr>
        <w:numPr>
          <w:ilvl w:val="0"/>
          <w:numId w:val="1"/>
        </w:numPr>
        <w:spacing w:line="360" w:lineRule="auto"/>
        <w:outlineLvl w:val="1"/>
        <w:rPr>
          <w:rFonts w:hint="eastAsia" w:ascii="宋体" w:hAnsi="宋体" w:eastAsia="宋体" w:cs="宋体"/>
          <w:b/>
          <w:color w:val="auto"/>
          <w:sz w:val="24"/>
          <w:highlight w:val="none"/>
        </w:rPr>
      </w:pPr>
      <w:bookmarkStart w:id="198" w:name="_Toc6312"/>
      <w:bookmarkStart w:id="199" w:name="_Toc13110"/>
      <w:bookmarkStart w:id="200" w:name="_Toc21366"/>
      <w:r>
        <w:rPr>
          <w:rFonts w:hint="eastAsia" w:ascii="宋体" w:hAnsi="宋体" w:eastAsia="宋体" w:cs="宋体"/>
          <w:b/>
          <w:color w:val="auto"/>
          <w:sz w:val="24"/>
          <w:highlight w:val="none"/>
        </w:rPr>
        <w:t>对采购人的纪律要求</w:t>
      </w:r>
      <w:bookmarkEnd w:id="198"/>
      <w:bookmarkEnd w:id="199"/>
      <w:bookmarkEnd w:id="200"/>
    </w:p>
    <w:p>
      <w:pPr>
        <w:pStyle w:val="6"/>
        <w:numPr>
          <w:ilvl w:val="0"/>
          <w:numId w:val="0"/>
        </w:numPr>
        <w:tabs>
          <w:tab w:val="left" w:pos="1050"/>
        </w:tabs>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采购人不得泄漏磋商采购活动中应当保密的情况和资料，不得与供应商串通损害国家利益、社会公共利益或他人的合法权益。</w:t>
      </w:r>
    </w:p>
    <w:p>
      <w:pPr>
        <w:numPr>
          <w:ilvl w:val="0"/>
          <w:numId w:val="1"/>
        </w:numPr>
        <w:spacing w:line="360" w:lineRule="auto"/>
        <w:outlineLvl w:val="1"/>
        <w:rPr>
          <w:rFonts w:hint="eastAsia" w:ascii="宋体" w:hAnsi="宋体" w:eastAsia="宋体" w:cs="宋体"/>
          <w:b/>
          <w:color w:val="auto"/>
          <w:sz w:val="24"/>
          <w:highlight w:val="none"/>
        </w:rPr>
      </w:pPr>
      <w:bookmarkStart w:id="201" w:name="_Toc2473"/>
      <w:bookmarkStart w:id="202" w:name="_Toc4656"/>
      <w:bookmarkStart w:id="203" w:name="_Toc9191"/>
      <w:r>
        <w:rPr>
          <w:rFonts w:hint="eastAsia" w:ascii="宋体" w:hAnsi="宋体" w:eastAsia="宋体" w:cs="宋体"/>
          <w:b/>
          <w:color w:val="auto"/>
          <w:sz w:val="24"/>
          <w:highlight w:val="none"/>
        </w:rPr>
        <w:t>对供应商的纪律要求</w:t>
      </w:r>
      <w:bookmarkEnd w:id="201"/>
      <w:bookmarkEnd w:id="202"/>
      <w:bookmarkEnd w:id="203"/>
    </w:p>
    <w:p>
      <w:pPr>
        <w:pStyle w:val="6"/>
        <w:numPr>
          <w:ilvl w:val="0"/>
          <w:numId w:val="0"/>
        </w:numPr>
        <w:tabs>
          <w:tab w:val="left" w:pos="1050"/>
        </w:tabs>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不得提供虚假材料谋取</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资格将被取消。</w:t>
      </w:r>
    </w:p>
    <w:p>
      <w:pPr>
        <w:numPr>
          <w:ilvl w:val="0"/>
          <w:numId w:val="1"/>
        </w:numPr>
        <w:spacing w:line="360" w:lineRule="auto"/>
        <w:outlineLvl w:val="1"/>
        <w:rPr>
          <w:rFonts w:hint="eastAsia" w:ascii="宋体" w:hAnsi="宋体" w:eastAsia="宋体" w:cs="宋体"/>
          <w:b/>
          <w:color w:val="auto"/>
          <w:sz w:val="24"/>
          <w:highlight w:val="none"/>
        </w:rPr>
      </w:pPr>
      <w:bookmarkStart w:id="204" w:name="_Toc9673"/>
      <w:bookmarkStart w:id="205" w:name="_Toc19413"/>
      <w:bookmarkStart w:id="206" w:name="_Toc20924"/>
      <w:r>
        <w:rPr>
          <w:rFonts w:hint="eastAsia" w:ascii="宋体" w:hAnsi="宋体" w:eastAsia="宋体" w:cs="宋体"/>
          <w:b/>
          <w:color w:val="auto"/>
          <w:sz w:val="24"/>
          <w:highlight w:val="none"/>
        </w:rPr>
        <w:t>对磋商小组成员的纪律要求</w:t>
      </w:r>
      <w:bookmarkEnd w:id="204"/>
      <w:bookmarkEnd w:id="205"/>
      <w:bookmarkEnd w:id="206"/>
    </w:p>
    <w:p>
      <w:pPr>
        <w:pStyle w:val="6"/>
        <w:numPr>
          <w:ilvl w:val="0"/>
          <w:numId w:val="0"/>
        </w:numPr>
        <w:tabs>
          <w:tab w:val="left" w:pos="1050"/>
        </w:tabs>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磋商小组成员不得收受他人的财物或者其他好处，不得向他人透漏对响应文件的评审和比较、</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候选人的推荐情况以及磋商有关的其他情况。在磋商活动中，磋商小组成员不得擅离职守，影响磋商程序正常进行，不得使用本</w:t>
      </w:r>
      <w:r>
        <w:rPr>
          <w:rFonts w:hint="eastAsia" w:ascii="宋体" w:hAnsi="宋体" w:eastAsia="宋体" w:cs="宋体"/>
          <w:color w:val="auto"/>
          <w:highlight w:val="none"/>
          <w:lang w:eastAsia="zh-CN"/>
        </w:rPr>
        <w:t>采购文件评审标准</w:t>
      </w:r>
      <w:r>
        <w:rPr>
          <w:rFonts w:hint="eastAsia" w:ascii="宋体" w:hAnsi="宋体" w:eastAsia="宋体" w:cs="宋体"/>
          <w:color w:val="auto"/>
          <w:highlight w:val="none"/>
        </w:rPr>
        <w:t>规定之外的评审因素和标准进行</w:t>
      </w:r>
      <w:r>
        <w:rPr>
          <w:rFonts w:hint="eastAsia" w:ascii="宋体" w:hAnsi="宋体" w:eastAsia="宋体" w:cs="宋体"/>
          <w:color w:val="auto"/>
          <w:highlight w:val="none"/>
          <w:lang w:eastAsia="zh-CN"/>
        </w:rPr>
        <w:t>评审</w:t>
      </w:r>
      <w:r>
        <w:rPr>
          <w:rFonts w:hint="eastAsia" w:ascii="宋体" w:hAnsi="宋体" w:eastAsia="宋体" w:cs="宋体"/>
          <w:color w:val="auto"/>
          <w:highlight w:val="none"/>
        </w:rPr>
        <w:t>。</w:t>
      </w:r>
    </w:p>
    <w:p>
      <w:pPr>
        <w:numPr>
          <w:ilvl w:val="0"/>
          <w:numId w:val="1"/>
        </w:numPr>
        <w:spacing w:line="360" w:lineRule="auto"/>
        <w:outlineLvl w:val="1"/>
        <w:rPr>
          <w:rFonts w:hint="eastAsia" w:ascii="宋体" w:hAnsi="宋体" w:eastAsia="宋体" w:cs="宋体"/>
          <w:b/>
          <w:color w:val="auto"/>
          <w:sz w:val="24"/>
          <w:highlight w:val="none"/>
        </w:rPr>
      </w:pPr>
      <w:bookmarkStart w:id="207" w:name="_Toc11481"/>
      <w:bookmarkStart w:id="208" w:name="_Toc9903"/>
      <w:bookmarkStart w:id="209" w:name="_Toc9469"/>
      <w:r>
        <w:rPr>
          <w:rFonts w:hint="eastAsia" w:ascii="宋体" w:hAnsi="宋体" w:eastAsia="宋体" w:cs="宋体"/>
          <w:b/>
          <w:color w:val="auto"/>
          <w:sz w:val="24"/>
          <w:highlight w:val="none"/>
        </w:rPr>
        <w:t>对与磋商活动有关的工作人员的纪律要求</w:t>
      </w:r>
      <w:bookmarkEnd w:id="207"/>
      <w:bookmarkEnd w:id="208"/>
      <w:bookmarkEnd w:id="209"/>
    </w:p>
    <w:p>
      <w:pPr>
        <w:pStyle w:val="6"/>
        <w:numPr>
          <w:ilvl w:val="0"/>
          <w:numId w:val="0"/>
        </w:numPr>
        <w:tabs>
          <w:tab w:val="left" w:pos="1050"/>
        </w:tabs>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与磋商活动有关的工作人员不得收受他人的财物或者其他好处，不得向他人透漏对响应文件的评审和比较、</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候选人的推荐情况以及磋商有关的其他情况。在磋商活动中，与磋商活动有关的工作人员不得擅离职守，影响磋商程序正常进行。</w:t>
      </w:r>
    </w:p>
    <w:p>
      <w:pPr>
        <w:numPr>
          <w:ilvl w:val="0"/>
          <w:numId w:val="0"/>
        </w:numPr>
        <w:spacing w:line="360" w:lineRule="auto"/>
        <w:ind w:leftChars="0"/>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3</w:t>
      </w:r>
      <w:r>
        <w:rPr>
          <w:rFonts w:hint="eastAsia" w:ascii="宋体" w:hAnsi="宋体" w:cs="宋体"/>
          <w:b/>
          <w:color w:val="auto"/>
          <w:sz w:val="24"/>
          <w:szCs w:val="24"/>
          <w:lang w:val="en-US" w:eastAsia="zh-CN"/>
        </w:rPr>
        <w:t>9</w:t>
      </w:r>
      <w:r>
        <w:rPr>
          <w:rFonts w:hint="eastAsia" w:ascii="宋体" w:hAnsi="宋体" w:eastAsia="宋体" w:cs="宋体"/>
          <w:b/>
          <w:color w:val="auto"/>
          <w:sz w:val="24"/>
          <w:szCs w:val="24"/>
          <w:lang w:val="en-US" w:eastAsia="zh-CN"/>
        </w:rPr>
        <w:t xml:space="preserve">  </w:t>
      </w:r>
      <w:r>
        <w:rPr>
          <w:rFonts w:hint="eastAsia" w:ascii="宋体" w:hAnsi="宋体" w:eastAsia="宋体" w:cs="宋体"/>
          <w:b/>
          <w:color w:val="auto"/>
          <w:sz w:val="24"/>
          <w:szCs w:val="24"/>
        </w:rPr>
        <w:t>政策功能</w:t>
      </w:r>
    </w:p>
    <w:p>
      <w:pPr>
        <w:spacing w:line="360" w:lineRule="auto"/>
        <w:ind w:firstLine="480"/>
        <w:rPr>
          <w:rFonts w:hint="eastAsia" w:ascii="宋体" w:hAnsi="宋体" w:eastAsia="宋体" w:cs="宋体"/>
          <w:color w:val="auto"/>
          <w:sz w:val="24"/>
          <w:szCs w:val="24"/>
        </w:rPr>
      </w:pPr>
      <w:r>
        <w:rPr>
          <w:rFonts w:hint="eastAsia" w:ascii="宋体" w:hAnsi="宋体" w:cs="宋体"/>
          <w:color w:val="auto"/>
          <w:sz w:val="24"/>
          <w:szCs w:val="24"/>
          <w:lang w:val="en-US" w:eastAsia="zh-CN"/>
        </w:rPr>
        <w:t>39</w:t>
      </w:r>
      <w:r>
        <w:rPr>
          <w:rFonts w:hint="eastAsia" w:ascii="宋体" w:hAnsi="宋体" w:eastAsia="宋体" w:cs="宋体"/>
          <w:color w:val="auto"/>
          <w:sz w:val="24"/>
          <w:szCs w:val="24"/>
        </w:rPr>
        <w:t xml:space="preserve">.1 中小企业政策 </w:t>
      </w:r>
    </w:p>
    <w:p>
      <w:pPr>
        <w:spacing w:line="360" w:lineRule="auto"/>
        <w:ind w:firstLine="480"/>
        <w:rPr>
          <w:rFonts w:hint="eastAsia" w:ascii="宋体" w:hAnsi="宋体" w:eastAsia="宋体" w:cs="宋体"/>
          <w:color w:val="auto"/>
          <w:sz w:val="24"/>
          <w:szCs w:val="24"/>
        </w:rPr>
      </w:pPr>
      <w:r>
        <w:rPr>
          <w:rFonts w:hint="eastAsia" w:ascii="宋体" w:hAnsi="宋体" w:cs="宋体"/>
          <w:color w:val="auto"/>
          <w:sz w:val="24"/>
          <w:szCs w:val="24"/>
          <w:lang w:val="en-US" w:eastAsia="zh-CN"/>
        </w:rPr>
        <w:t>39</w:t>
      </w:r>
      <w:r>
        <w:rPr>
          <w:rFonts w:hint="eastAsia" w:ascii="宋体" w:hAnsi="宋体" w:eastAsia="宋体" w:cs="宋体"/>
          <w:color w:val="auto"/>
          <w:sz w:val="24"/>
          <w:szCs w:val="24"/>
        </w:rPr>
        <w:t>.1.1 中小企业的认定标准：（监狱企业视同小型、微型企业）《政府采购促进中小企业发展暂行办法》（财库〔2020〕46号）第二条、第四条规定。</w:t>
      </w:r>
    </w:p>
    <w:p>
      <w:pPr>
        <w:spacing w:line="360" w:lineRule="auto"/>
        <w:ind w:firstLine="480"/>
        <w:rPr>
          <w:rFonts w:hint="eastAsia" w:ascii="宋体" w:hAnsi="宋体" w:eastAsia="宋体" w:cs="宋体"/>
          <w:color w:val="auto"/>
          <w:sz w:val="24"/>
          <w:szCs w:val="24"/>
        </w:rPr>
      </w:pPr>
      <w:r>
        <w:rPr>
          <w:rFonts w:hint="eastAsia" w:ascii="宋体" w:hAnsi="宋体" w:cs="宋体"/>
          <w:color w:val="auto"/>
          <w:sz w:val="24"/>
          <w:szCs w:val="24"/>
          <w:lang w:val="en-US" w:eastAsia="zh-CN"/>
        </w:rPr>
        <w:t>39</w:t>
      </w:r>
      <w:r>
        <w:rPr>
          <w:rFonts w:hint="eastAsia" w:ascii="宋体" w:hAnsi="宋体" w:eastAsia="宋体" w:cs="宋体"/>
          <w:color w:val="auto"/>
          <w:sz w:val="24"/>
          <w:szCs w:val="24"/>
        </w:rPr>
        <w:t>.1.2 根据财政部、工业和信息化部2020年12月</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 xml:space="preserve">8日颁布的《政府采购促进中小企业发展暂行办法》（财库〔2020〕46号）第九条规定，采购人、采购代理机构应当 对符合本办法规定的小微企业报价给予6%（工程项目为3%）的扣除，用扣除后的价格参加评审。适用招标投标法的政府采购工程建设项目，采用综合评估法但未采用低价优 先法计算价格分的，评标时应当在采用原报价进行评分的基础上增加其价格得分的3%作为其价格分； </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 xml:space="preserve">.1.3 接受大中型企业与小微企业组成联合体或者允许大中型企业向一家或者多 家小微企业分包的采购项目，采购人、采购代理机构应当对联合体或者大中型企业的报价给予2%(工程项目为 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 </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 xml:space="preserve">.1.4 根据《政府采购促进中小企业发展管理办法》（财库〔2020〕46 号）第十 一条规定，中小企业参加政府采购活动，应当出具本办法规定的《中小企业声明函》，否则不得享受相关中小企业扶持政策。 </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 xml:space="preserve">.1.5 监狱企业：根据《财政部 司法部关于政府采购支持监狱企业发展有关问题 的通知》（财库[2014]68号）文件规定，监狱企业参加政府采购活动时，应当提供由省级以上监狱管理局、戒毒管理局（含新疆生产建设兵团）出具的属于监狱企业的证明文 件。监狱企业视同小型、微型企业，享受预留份额、评审中价格扣除等政府采购促进中小企业发展的政府采购政策。 </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.1.6 残疾人福利性单位：根据《财政部民政部中国残疾人联合会关于促进残 疾人就业政府采购政策的通知》（财库〔2017〕141号）的规定，符合条件的残疾人福利性单位在参加政府采购活动时，须提供《残疾人福利性单位声明函》。残疾人福利性单位视同小型、微型企业，享受预留份额、评审中价格扣除等促进中小企业发展的政府 采购政策。残疾人福利性单位属于小型、微型企业的，不重复享受政策。</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rPr>
          <w:rFonts w:hint="eastAsia" w:ascii="宋体" w:hAnsi="宋体" w:eastAsia="宋体" w:cs="宋体"/>
          <w:color w:val="auto"/>
          <w:sz w:val="24"/>
          <w:highlight w:val="none"/>
        </w:rPr>
      </w:pPr>
    </w:p>
    <w:p>
      <w:pPr>
        <w:jc w:val="center"/>
        <w:outlineLvl w:val="0"/>
        <w:rPr>
          <w:rFonts w:hint="eastAsia" w:ascii="宋体" w:hAnsi="宋体"/>
          <w:b/>
          <w:bCs/>
          <w:color w:val="auto"/>
          <w:sz w:val="52"/>
          <w:szCs w:val="52"/>
          <w:lang w:val="en-US" w:eastAsia="zh-CN"/>
        </w:rPr>
      </w:pPr>
      <w:bookmarkStart w:id="210" w:name="_Toc317237621"/>
      <w:bookmarkStart w:id="211" w:name="_Toc2202"/>
      <w:bookmarkStart w:id="212" w:name="_Toc18717"/>
      <w:r>
        <w:rPr>
          <w:rFonts w:hint="eastAsia" w:ascii="宋体" w:hAnsi="宋体" w:eastAsia="宋体" w:cs="宋体"/>
          <w:b/>
          <w:color w:val="auto"/>
          <w:sz w:val="48"/>
          <w:szCs w:val="48"/>
          <w:highlight w:val="none"/>
        </w:rPr>
        <w:t>第</w:t>
      </w:r>
      <w:r>
        <w:rPr>
          <w:rFonts w:hint="eastAsia" w:ascii="宋体" w:hAnsi="宋体" w:eastAsia="宋体" w:cs="宋体"/>
          <w:b/>
          <w:color w:val="auto"/>
          <w:sz w:val="48"/>
          <w:szCs w:val="48"/>
          <w:highlight w:val="none"/>
          <w:lang w:val="en-US" w:eastAsia="zh-CN"/>
        </w:rPr>
        <w:t>三</w:t>
      </w:r>
      <w:r>
        <w:rPr>
          <w:rFonts w:hint="eastAsia" w:ascii="宋体" w:hAnsi="宋体" w:eastAsia="宋体" w:cs="宋体"/>
          <w:b/>
          <w:color w:val="auto"/>
          <w:sz w:val="48"/>
          <w:szCs w:val="48"/>
          <w:highlight w:val="none"/>
        </w:rPr>
        <w:t xml:space="preserve">部分  </w:t>
      </w:r>
      <w:bookmarkEnd w:id="210"/>
      <w:r>
        <w:rPr>
          <w:rFonts w:hint="eastAsia" w:ascii="宋体" w:hAnsi="宋体" w:eastAsia="宋体" w:cs="宋体"/>
          <w:b/>
          <w:color w:val="auto"/>
          <w:sz w:val="48"/>
          <w:szCs w:val="48"/>
          <w:highlight w:val="none"/>
        </w:rPr>
        <w:t xml:space="preserve"> 合同书</w:t>
      </w:r>
      <w:bookmarkEnd w:id="211"/>
      <w:r>
        <w:rPr>
          <w:rFonts w:hint="eastAsia" w:ascii="宋体" w:hAnsi="宋体" w:eastAsia="宋体" w:cs="宋体"/>
          <w:b/>
          <w:color w:val="auto"/>
          <w:sz w:val="48"/>
          <w:szCs w:val="48"/>
          <w:highlight w:val="none"/>
          <w:lang w:eastAsia="zh-CN"/>
        </w:rPr>
        <w:t>（仅供参考）</w:t>
      </w:r>
      <w:bookmarkEnd w:id="212"/>
      <w:bookmarkStart w:id="213" w:name="_Toc415837083"/>
      <w:bookmarkStart w:id="214" w:name="_Toc362623151"/>
      <w:bookmarkStart w:id="215" w:name="_Toc411501408"/>
      <w:bookmarkStart w:id="216" w:name="_Toc398718879"/>
      <w:bookmarkStart w:id="217" w:name="_Toc398720468"/>
      <w:bookmarkStart w:id="218" w:name="_Toc398719253"/>
      <w:bookmarkStart w:id="219" w:name="_Toc398718788"/>
      <w:bookmarkStart w:id="220" w:name="_Toc398719856"/>
      <w:bookmarkStart w:id="221" w:name="_Toc317237622"/>
    </w:p>
    <w:p>
      <w:pPr>
        <w:jc w:val="center"/>
        <w:outlineLvl w:val="0"/>
        <w:rPr>
          <w:rFonts w:hint="eastAsia" w:ascii="宋体" w:hAnsi="宋体"/>
          <w:b/>
          <w:bCs/>
          <w:color w:val="auto"/>
          <w:sz w:val="52"/>
          <w:szCs w:val="52"/>
        </w:rPr>
      </w:pPr>
      <w:bookmarkStart w:id="222" w:name="_Toc17308"/>
      <w:bookmarkStart w:id="223" w:name="_Toc27291"/>
      <w:r>
        <w:rPr>
          <w:rFonts w:hint="eastAsia" w:ascii="宋体" w:hAnsi="宋体"/>
          <w:b/>
          <w:bCs/>
          <w:color w:val="auto"/>
          <w:sz w:val="52"/>
          <w:szCs w:val="52"/>
          <w:lang w:val="en-US" w:eastAsia="zh-CN"/>
        </w:rPr>
        <w:t>xxx</w:t>
      </w:r>
      <w:r>
        <w:rPr>
          <w:rFonts w:hint="eastAsia" w:ascii="宋体" w:hAnsi="宋体"/>
          <w:b/>
          <w:bCs/>
          <w:color w:val="auto"/>
          <w:sz w:val="52"/>
          <w:szCs w:val="52"/>
          <w:lang w:eastAsia="zh-CN"/>
        </w:rPr>
        <w:t>项目</w:t>
      </w:r>
      <w:bookmarkEnd w:id="222"/>
      <w:bookmarkEnd w:id="223"/>
    </w:p>
    <w:p>
      <w:pPr>
        <w:jc w:val="center"/>
        <w:rPr>
          <w:rFonts w:hint="eastAsia"/>
          <w:color w:val="auto"/>
          <w:sz w:val="44"/>
          <w:szCs w:val="44"/>
          <w:u w:val="single"/>
        </w:rPr>
      </w:pPr>
    </w:p>
    <w:p>
      <w:pPr>
        <w:jc w:val="right"/>
        <w:rPr>
          <w:rFonts w:hint="eastAsia"/>
          <w:color w:val="auto"/>
          <w:sz w:val="44"/>
          <w:szCs w:val="44"/>
          <w:u w:val="single"/>
        </w:rPr>
      </w:pPr>
    </w:p>
    <w:p>
      <w:pPr>
        <w:jc w:val="center"/>
        <w:rPr>
          <w:rFonts w:hint="eastAsia"/>
          <w:color w:val="auto"/>
          <w:sz w:val="44"/>
          <w:szCs w:val="44"/>
          <w:u w:val="single"/>
        </w:rPr>
      </w:pPr>
    </w:p>
    <w:p>
      <w:pPr>
        <w:jc w:val="center"/>
        <w:outlineLvl w:val="0"/>
        <w:rPr>
          <w:rFonts w:hint="eastAsia" w:ascii="宋体" w:hAnsi="宋体"/>
          <w:b/>
          <w:color w:val="auto"/>
          <w:sz w:val="96"/>
          <w:szCs w:val="96"/>
        </w:rPr>
      </w:pPr>
      <w:bookmarkStart w:id="224" w:name="_Toc31542"/>
      <w:bookmarkStart w:id="225" w:name="_Toc16247"/>
      <w:r>
        <w:rPr>
          <w:rFonts w:hint="eastAsia" w:ascii="宋体" w:hAnsi="宋体"/>
          <w:b/>
          <w:color w:val="auto"/>
          <w:sz w:val="96"/>
          <w:szCs w:val="96"/>
        </w:rPr>
        <w:t>施 工 合 同</w:t>
      </w:r>
      <w:bookmarkEnd w:id="224"/>
      <w:bookmarkEnd w:id="225"/>
    </w:p>
    <w:p>
      <w:pPr>
        <w:spacing w:line="460" w:lineRule="exact"/>
        <w:jc w:val="center"/>
        <w:rPr>
          <w:rFonts w:hint="eastAsia"/>
          <w:b/>
          <w:color w:val="auto"/>
          <w:sz w:val="84"/>
          <w:szCs w:val="84"/>
        </w:rPr>
      </w:pPr>
    </w:p>
    <w:p>
      <w:pPr>
        <w:spacing w:line="460" w:lineRule="exact"/>
        <w:jc w:val="center"/>
        <w:rPr>
          <w:b/>
          <w:color w:val="auto"/>
          <w:sz w:val="84"/>
          <w:szCs w:val="84"/>
        </w:rPr>
      </w:pPr>
    </w:p>
    <w:p>
      <w:pPr>
        <w:spacing w:line="460" w:lineRule="exact"/>
        <w:jc w:val="center"/>
        <w:rPr>
          <w:b/>
          <w:color w:val="auto"/>
          <w:sz w:val="84"/>
          <w:szCs w:val="84"/>
        </w:rPr>
      </w:pPr>
    </w:p>
    <w:p>
      <w:pPr>
        <w:spacing w:line="460" w:lineRule="exact"/>
        <w:jc w:val="center"/>
        <w:rPr>
          <w:b/>
          <w:color w:val="auto"/>
          <w:sz w:val="84"/>
          <w:szCs w:val="84"/>
        </w:rPr>
      </w:pPr>
    </w:p>
    <w:p>
      <w:pPr>
        <w:spacing w:line="460" w:lineRule="exact"/>
        <w:jc w:val="center"/>
        <w:rPr>
          <w:rFonts w:hint="eastAsia"/>
          <w:b/>
          <w:color w:val="auto"/>
          <w:sz w:val="84"/>
          <w:szCs w:val="84"/>
        </w:rPr>
      </w:pPr>
    </w:p>
    <w:p>
      <w:pPr>
        <w:spacing w:line="460" w:lineRule="exact"/>
        <w:jc w:val="center"/>
        <w:rPr>
          <w:rFonts w:hint="eastAsia"/>
          <w:b/>
          <w:color w:val="auto"/>
          <w:sz w:val="84"/>
          <w:szCs w:val="84"/>
        </w:rPr>
      </w:pPr>
    </w:p>
    <w:p>
      <w:pPr>
        <w:spacing w:line="460" w:lineRule="exact"/>
        <w:jc w:val="center"/>
        <w:rPr>
          <w:rFonts w:hint="eastAsia"/>
          <w:b/>
          <w:color w:val="auto"/>
          <w:sz w:val="84"/>
          <w:szCs w:val="84"/>
        </w:rPr>
      </w:pPr>
    </w:p>
    <w:p>
      <w:pPr>
        <w:spacing w:line="460" w:lineRule="exact"/>
        <w:jc w:val="center"/>
        <w:rPr>
          <w:b/>
          <w:color w:val="auto"/>
          <w:sz w:val="84"/>
          <w:szCs w:val="84"/>
        </w:rPr>
      </w:pPr>
    </w:p>
    <w:p>
      <w:pPr>
        <w:spacing w:line="460" w:lineRule="exact"/>
        <w:rPr>
          <w:b/>
          <w:color w:val="auto"/>
          <w:sz w:val="84"/>
          <w:szCs w:val="84"/>
        </w:rPr>
      </w:pPr>
    </w:p>
    <w:p>
      <w:pPr>
        <w:spacing w:line="460" w:lineRule="exact"/>
        <w:rPr>
          <w:b/>
          <w:color w:val="auto"/>
          <w:sz w:val="84"/>
          <w:szCs w:val="84"/>
        </w:rPr>
      </w:pPr>
    </w:p>
    <w:p>
      <w:pPr>
        <w:spacing w:line="360" w:lineRule="auto"/>
        <w:ind w:firstLine="1193" w:firstLineChars="396"/>
        <w:outlineLvl w:val="0"/>
        <w:rPr>
          <w:rFonts w:ascii="宋体" w:hAnsi="宋体"/>
          <w:b/>
          <w:color w:val="auto"/>
          <w:sz w:val="30"/>
          <w:szCs w:val="30"/>
          <w:u w:val="single"/>
        </w:rPr>
      </w:pPr>
      <w:bookmarkStart w:id="226" w:name="_Toc11294"/>
      <w:bookmarkStart w:id="227" w:name="_Toc14805"/>
      <w:r>
        <w:rPr>
          <w:rFonts w:hint="eastAsia" w:ascii="宋体" w:hAnsi="宋体"/>
          <w:b/>
          <w:color w:val="auto"/>
          <w:sz w:val="30"/>
          <w:szCs w:val="30"/>
        </w:rPr>
        <w:t>发包人：</w:t>
      </w:r>
      <w:bookmarkEnd w:id="226"/>
      <w:bookmarkEnd w:id="227"/>
      <w:r>
        <w:rPr>
          <w:rFonts w:hint="eastAsia" w:ascii="宋体" w:hAnsi="宋体"/>
          <w:b/>
          <w:color w:val="auto"/>
          <w:sz w:val="30"/>
          <w:szCs w:val="30"/>
          <w:u w:val="single"/>
        </w:rPr>
        <w:t xml:space="preserve"> </w:t>
      </w:r>
      <w:r>
        <w:rPr>
          <w:rFonts w:hint="eastAsia" w:ascii="宋体" w:hAnsi="宋体"/>
          <w:b/>
          <w:color w:val="auto"/>
          <w:sz w:val="30"/>
          <w:szCs w:val="30"/>
          <w:u w:val="single"/>
          <w:lang w:val="en-US" w:eastAsia="zh-CN"/>
        </w:rPr>
        <w:t xml:space="preserve">                             </w:t>
      </w:r>
      <w:r>
        <w:rPr>
          <w:rFonts w:hint="eastAsia" w:ascii="宋体" w:hAnsi="宋体"/>
          <w:b/>
          <w:color w:val="auto"/>
          <w:sz w:val="30"/>
          <w:szCs w:val="30"/>
          <w:u w:val="single"/>
        </w:rPr>
        <w:t xml:space="preserve">  </w:t>
      </w:r>
    </w:p>
    <w:p>
      <w:pPr>
        <w:pStyle w:val="13"/>
        <w:spacing w:line="360" w:lineRule="exact"/>
        <w:ind w:firstLine="570"/>
        <w:outlineLvl w:val="0"/>
        <w:rPr>
          <w:rFonts w:hint="eastAsia"/>
          <w:color w:val="auto"/>
        </w:rPr>
      </w:pPr>
      <w:r>
        <w:rPr>
          <w:rFonts w:hint="eastAsia"/>
          <w:b/>
          <w:color w:val="auto"/>
          <w:sz w:val="30"/>
          <w:szCs w:val="30"/>
        </w:rPr>
        <w:t xml:space="preserve">    </w:t>
      </w:r>
      <w:bookmarkStart w:id="228" w:name="_Toc32167"/>
      <w:bookmarkStart w:id="229" w:name="_Toc10594"/>
      <w:r>
        <w:rPr>
          <w:rFonts w:hint="eastAsia"/>
          <w:b/>
          <w:color w:val="auto"/>
          <w:sz w:val="30"/>
          <w:szCs w:val="30"/>
        </w:rPr>
        <w:t>承包人：</w:t>
      </w:r>
      <w:bookmarkEnd w:id="228"/>
      <w:bookmarkEnd w:id="229"/>
      <w:r>
        <w:rPr>
          <w:rFonts w:hint="eastAsia"/>
          <w:b/>
          <w:color w:val="auto"/>
          <w:kern w:val="2"/>
          <w:sz w:val="30"/>
          <w:szCs w:val="30"/>
          <w:u w:val="single"/>
        </w:rPr>
        <w:t xml:space="preserve"> </w:t>
      </w:r>
      <w:r>
        <w:rPr>
          <w:rFonts w:hint="eastAsia"/>
          <w:b/>
          <w:color w:val="auto"/>
          <w:kern w:val="2"/>
          <w:sz w:val="30"/>
          <w:szCs w:val="30"/>
          <w:u w:val="single"/>
          <w:lang w:val="en-US" w:eastAsia="zh-CN"/>
        </w:rPr>
        <w:t xml:space="preserve">                          </w:t>
      </w:r>
      <w:r>
        <w:rPr>
          <w:rFonts w:hint="eastAsia"/>
          <w:b/>
          <w:color w:val="auto"/>
          <w:kern w:val="2"/>
          <w:sz w:val="30"/>
          <w:szCs w:val="30"/>
          <w:u w:val="single"/>
        </w:rPr>
        <w:t xml:space="preserve">       </w:t>
      </w:r>
    </w:p>
    <w:p>
      <w:pPr>
        <w:spacing w:line="360" w:lineRule="auto"/>
        <w:ind w:firstLine="602" w:firstLineChars="200"/>
        <w:outlineLvl w:val="0"/>
        <w:rPr>
          <w:rFonts w:hint="eastAsia" w:ascii="宋体" w:hAnsi="宋体"/>
          <w:b/>
          <w:color w:val="auto"/>
          <w:sz w:val="30"/>
          <w:szCs w:val="30"/>
        </w:rPr>
      </w:pPr>
      <w:r>
        <w:rPr>
          <w:rFonts w:hint="eastAsia" w:ascii="宋体" w:hAnsi="宋体"/>
          <w:b/>
          <w:color w:val="auto"/>
          <w:sz w:val="30"/>
          <w:szCs w:val="30"/>
        </w:rPr>
        <w:t xml:space="preserve">    </w:t>
      </w:r>
      <w:bookmarkStart w:id="230" w:name="_Toc25429"/>
      <w:bookmarkStart w:id="231" w:name="_Toc6423"/>
      <w:r>
        <w:rPr>
          <w:rFonts w:hint="eastAsia" w:ascii="宋体" w:hAnsi="宋体"/>
          <w:b/>
          <w:color w:val="auto"/>
          <w:sz w:val="30"/>
          <w:szCs w:val="30"/>
        </w:rPr>
        <w:t>合同编号：</w:t>
      </w:r>
      <w:bookmarkEnd w:id="230"/>
      <w:bookmarkEnd w:id="231"/>
      <w:r>
        <w:rPr>
          <w:rFonts w:hint="eastAsia" w:ascii="宋体" w:hAnsi="宋体"/>
          <w:b/>
          <w:color w:val="auto"/>
          <w:kern w:val="0"/>
          <w:sz w:val="30"/>
          <w:szCs w:val="30"/>
          <w:u w:val="single"/>
        </w:rPr>
        <w:t xml:space="preserve">                                </w:t>
      </w:r>
    </w:p>
    <w:p>
      <w:pPr>
        <w:spacing w:line="360" w:lineRule="auto"/>
        <w:ind w:firstLine="420" w:firstLineChars="200"/>
        <w:outlineLvl w:val="0"/>
        <w:rPr>
          <w:rFonts w:hint="eastAsia" w:ascii="宋体" w:hAnsi="宋体" w:eastAsia="宋体"/>
          <w:b/>
          <w:color w:val="auto"/>
          <w:sz w:val="30"/>
          <w:szCs w:val="30"/>
          <w:lang w:val="en-US" w:eastAsia="zh-CN"/>
        </w:rPr>
      </w:pPr>
      <w:r>
        <w:rPr>
          <w:color w:val="auto"/>
        </w:rPr>
        <w:t xml:space="preserve">  </w:t>
      </w:r>
      <w:r>
        <w:rPr>
          <w:rFonts w:hint="eastAsia" w:ascii="宋体" w:hAnsi="宋体"/>
          <w:b/>
          <w:color w:val="auto"/>
          <w:sz w:val="30"/>
          <w:szCs w:val="30"/>
        </w:rPr>
        <w:t xml:space="preserve">    </w:t>
      </w:r>
      <w:bookmarkStart w:id="232" w:name="_Toc20044"/>
      <w:bookmarkStart w:id="233" w:name="_Toc16359"/>
      <w:r>
        <w:rPr>
          <w:rFonts w:hint="eastAsia" w:ascii="宋体" w:hAnsi="宋体"/>
          <w:b/>
          <w:color w:val="auto"/>
          <w:sz w:val="30"/>
          <w:szCs w:val="30"/>
        </w:rPr>
        <w:t>签订日期：</w:t>
      </w:r>
      <w:r>
        <w:rPr>
          <w:rFonts w:hint="eastAsia" w:ascii="宋体" w:hAnsi="宋体"/>
          <w:b/>
          <w:color w:val="auto"/>
          <w:sz w:val="30"/>
          <w:szCs w:val="30"/>
          <w:u w:val="single"/>
        </w:rPr>
        <w:t xml:space="preserve">        年 </w:t>
      </w:r>
      <w:r>
        <w:rPr>
          <w:rFonts w:hint="eastAsia" w:ascii="宋体" w:hAnsi="宋体"/>
          <w:b/>
          <w:color w:val="auto"/>
          <w:sz w:val="30"/>
          <w:szCs w:val="30"/>
          <w:u w:val="single"/>
          <w:lang w:val="en-US" w:eastAsia="zh-CN"/>
        </w:rPr>
        <w:t xml:space="preserve">   </w:t>
      </w:r>
      <w:r>
        <w:rPr>
          <w:rFonts w:hint="eastAsia" w:ascii="宋体" w:hAnsi="宋体"/>
          <w:b/>
          <w:color w:val="auto"/>
          <w:sz w:val="30"/>
          <w:szCs w:val="30"/>
          <w:u w:val="single"/>
        </w:rPr>
        <w:t xml:space="preserve"> 月 </w:t>
      </w:r>
      <w:r>
        <w:rPr>
          <w:rFonts w:hint="eastAsia" w:ascii="宋体" w:hAnsi="宋体"/>
          <w:b/>
          <w:color w:val="auto"/>
          <w:sz w:val="30"/>
          <w:szCs w:val="30"/>
          <w:u w:val="single"/>
          <w:lang w:val="en-US" w:eastAsia="zh-CN"/>
        </w:rPr>
        <w:t xml:space="preserve">   </w:t>
      </w:r>
      <w:r>
        <w:rPr>
          <w:rFonts w:hint="eastAsia" w:ascii="宋体" w:hAnsi="宋体"/>
          <w:b/>
          <w:color w:val="auto"/>
          <w:sz w:val="30"/>
          <w:szCs w:val="30"/>
          <w:u w:val="single"/>
        </w:rPr>
        <w:t xml:space="preserve"> 日</w:t>
      </w:r>
      <w:bookmarkEnd w:id="232"/>
      <w:bookmarkEnd w:id="233"/>
      <w:r>
        <w:rPr>
          <w:rFonts w:hint="eastAsia" w:ascii="宋体" w:hAnsi="宋体"/>
          <w:b/>
          <w:color w:val="auto"/>
          <w:sz w:val="30"/>
          <w:szCs w:val="30"/>
          <w:u w:val="single"/>
        </w:rPr>
        <w:t xml:space="preserve">       </w:t>
      </w:r>
      <w:r>
        <w:rPr>
          <w:rFonts w:hint="eastAsia" w:ascii="宋体" w:hAnsi="宋体"/>
          <w:b/>
          <w:color w:val="auto"/>
          <w:sz w:val="30"/>
          <w:szCs w:val="30"/>
          <w:u w:val="single"/>
          <w:lang w:val="en-US" w:eastAsia="zh-CN"/>
        </w:rPr>
        <w:t xml:space="preserve"> </w:t>
      </w:r>
    </w:p>
    <w:p>
      <w:pPr>
        <w:spacing w:line="400" w:lineRule="exact"/>
        <w:outlineLvl w:val="0"/>
        <w:rPr>
          <w:rFonts w:hint="eastAsia" w:ascii="宋体" w:hAnsi="宋体"/>
          <w:b/>
          <w:color w:val="auto"/>
          <w:sz w:val="30"/>
          <w:szCs w:val="30"/>
          <w:u w:val="single"/>
        </w:rPr>
      </w:pPr>
      <w:r>
        <w:rPr>
          <w:rFonts w:hint="eastAsia" w:ascii="宋体" w:hAnsi="宋体"/>
          <w:b/>
          <w:color w:val="auto"/>
          <w:sz w:val="30"/>
          <w:szCs w:val="30"/>
        </w:rPr>
        <w:t xml:space="preserve">        </w:t>
      </w:r>
      <w:bookmarkStart w:id="234" w:name="_Toc9306"/>
      <w:bookmarkStart w:id="235" w:name="_Toc27412"/>
      <w:r>
        <w:rPr>
          <w:rFonts w:hint="eastAsia" w:ascii="宋体" w:hAnsi="宋体"/>
          <w:b/>
          <w:color w:val="auto"/>
          <w:sz w:val="30"/>
          <w:szCs w:val="30"/>
        </w:rPr>
        <w:t>签订地点：</w:t>
      </w:r>
      <w:bookmarkEnd w:id="234"/>
      <w:bookmarkEnd w:id="235"/>
      <w:r>
        <w:rPr>
          <w:rFonts w:hint="eastAsia" w:ascii="宋体" w:hAnsi="宋体"/>
          <w:b/>
          <w:color w:val="auto"/>
          <w:sz w:val="30"/>
          <w:szCs w:val="30"/>
          <w:u w:val="single"/>
        </w:rPr>
        <w:t xml:space="preserve">       </w:t>
      </w:r>
      <w:r>
        <w:rPr>
          <w:rFonts w:hint="eastAsia" w:ascii="宋体" w:hAnsi="宋体"/>
          <w:b/>
          <w:color w:val="auto"/>
          <w:sz w:val="30"/>
          <w:szCs w:val="30"/>
          <w:u w:val="single"/>
          <w:lang w:val="en-US" w:eastAsia="zh-CN"/>
        </w:rPr>
        <w:t xml:space="preserve">            </w:t>
      </w:r>
      <w:r>
        <w:rPr>
          <w:rFonts w:hint="eastAsia" w:ascii="宋体" w:hAnsi="宋体"/>
          <w:b/>
          <w:color w:val="auto"/>
          <w:sz w:val="30"/>
          <w:szCs w:val="30"/>
          <w:u w:val="single"/>
        </w:rPr>
        <w:t xml:space="preserve">            </w:t>
      </w:r>
    </w:p>
    <w:p>
      <w:pPr>
        <w:spacing w:line="400" w:lineRule="exact"/>
        <w:ind w:firstLine="602" w:firstLineChars="200"/>
        <w:jc w:val="center"/>
        <w:rPr>
          <w:rFonts w:hint="eastAsia" w:ascii="宋体" w:hAnsi="宋体"/>
          <w:b/>
          <w:color w:val="auto"/>
          <w:sz w:val="30"/>
          <w:szCs w:val="30"/>
          <w:u w:val="single"/>
        </w:rPr>
      </w:pPr>
    </w:p>
    <w:p>
      <w:pPr>
        <w:pStyle w:val="5"/>
        <w:jc w:val="center"/>
        <w:outlineLvl w:val="0"/>
        <w:rPr>
          <w:rFonts w:ascii="宋体" w:hAnsi="宋体"/>
          <w:b w:val="0"/>
          <w:color w:val="auto"/>
          <w:sz w:val="30"/>
          <w:szCs w:val="30"/>
        </w:rPr>
      </w:pPr>
      <w:r>
        <w:rPr>
          <w:rFonts w:ascii="宋体" w:hAnsi="宋体"/>
          <w:color w:val="auto"/>
          <w:sz w:val="30"/>
          <w:szCs w:val="30"/>
        </w:rPr>
        <w:br w:type="page"/>
      </w:r>
      <w:bookmarkStart w:id="236" w:name="_Toc9889"/>
      <w:bookmarkStart w:id="237" w:name="_Toc31815"/>
      <w:r>
        <w:rPr>
          <w:rFonts w:hint="eastAsia" w:ascii="宋体" w:hAnsi="宋体"/>
          <w:color w:val="auto"/>
          <w:sz w:val="30"/>
          <w:szCs w:val="30"/>
        </w:rPr>
        <w:t>第一节 合同协议书</w:t>
      </w:r>
      <w:bookmarkEnd w:id="213"/>
      <w:bookmarkEnd w:id="214"/>
      <w:bookmarkEnd w:id="215"/>
      <w:bookmarkEnd w:id="236"/>
      <w:bookmarkEnd w:id="237"/>
    </w:p>
    <w:p>
      <w:pPr>
        <w:spacing w:line="360" w:lineRule="auto"/>
        <w:rPr>
          <w:rFonts w:hint="default" w:ascii="宋体" w:hAnsi="宋体" w:eastAsia="宋体"/>
          <w:b/>
          <w:color w:val="auto"/>
          <w:szCs w:val="21"/>
          <w:u w:val="none"/>
          <w:lang w:val="en-US" w:eastAsia="zh-CN"/>
        </w:rPr>
      </w:pPr>
      <w:r>
        <w:rPr>
          <w:rFonts w:hint="eastAsia" w:ascii="宋体" w:hAnsi="宋体"/>
          <w:b/>
          <w:color w:val="auto"/>
          <w:szCs w:val="21"/>
        </w:rPr>
        <w:t>发包人（全称）：</w:t>
      </w:r>
      <w:r>
        <w:rPr>
          <w:rFonts w:hint="eastAsia" w:ascii="宋体" w:hAnsi="宋体" w:cs="仿宋_GB2312"/>
          <w:b/>
          <w:color w:val="auto"/>
          <w:szCs w:val="21"/>
          <w:u w:val="single"/>
        </w:rPr>
        <w:t></w:t>
      </w:r>
      <w:r>
        <w:rPr>
          <w:rFonts w:ascii="宋体" w:hAnsi="宋体"/>
          <w:b/>
          <w:color w:val="auto"/>
          <w:szCs w:val="21"/>
          <w:u w:val="single"/>
        </w:rPr>
        <w:t xml:space="preserve"> </w:t>
      </w:r>
      <w:r>
        <w:rPr>
          <w:rFonts w:hint="eastAsia" w:ascii="宋体" w:hAnsi="宋体"/>
          <w:b/>
          <w:color w:val="auto"/>
          <w:szCs w:val="21"/>
          <w:u w:val="single"/>
          <w:lang w:val="en-US" w:eastAsia="zh-CN"/>
        </w:rPr>
        <w:t>_______________________________</w:t>
      </w:r>
    </w:p>
    <w:p>
      <w:pPr>
        <w:spacing w:line="360" w:lineRule="auto"/>
        <w:rPr>
          <w:rFonts w:hint="eastAsia" w:ascii="宋体" w:hAnsi="宋体"/>
          <w:b/>
          <w:color w:val="auto"/>
          <w:szCs w:val="21"/>
          <w:u w:val="single"/>
        </w:rPr>
      </w:pPr>
      <w:r>
        <w:rPr>
          <w:rFonts w:hint="eastAsia" w:ascii="宋体" w:hAnsi="宋体"/>
          <w:b/>
          <w:color w:val="auto"/>
          <w:szCs w:val="21"/>
        </w:rPr>
        <w:t>承包人（全称）：</w:t>
      </w:r>
      <w:r>
        <w:rPr>
          <w:rFonts w:hint="eastAsia" w:ascii="宋体" w:hAnsi="宋体" w:cs="仿宋_GB2312"/>
          <w:b/>
          <w:color w:val="auto"/>
          <w:szCs w:val="21"/>
          <w:u w:val="single"/>
        </w:rPr>
        <w:t></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r>
        <w:rPr>
          <w:rFonts w:ascii="宋体" w:hAnsi="宋体"/>
          <w:b/>
          <w:color w:val="auto"/>
          <w:szCs w:val="21"/>
          <w:u w:val="single"/>
        </w:rPr>
        <w:t xml:space="preserve"> </w:t>
      </w:r>
    </w:p>
    <w:p>
      <w:pPr>
        <w:ind w:firstLine="420" w:firstLineChars="200"/>
        <w:rPr>
          <w:rFonts w:ascii="宋体" w:hAnsi="宋体"/>
          <w:color w:val="auto"/>
          <w:szCs w:val="21"/>
          <w:u w:val="single"/>
        </w:rPr>
      </w:pPr>
      <w:r>
        <w:rPr>
          <w:rFonts w:hint="eastAsia" w:ascii="宋体" w:hAnsi="宋体"/>
          <w:color w:val="auto"/>
          <w:szCs w:val="21"/>
        </w:rPr>
        <w:t>根据《中华人民共和国</w:t>
      </w:r>
      <w:r>
        <w:rPr>
          <w:rFonts w:hint="eastAsia" w:ascii="宋体" w:hAnsi="宋体"/>
          <w:color w:val="auto"/>
          <w:szCs w:val="21"/>
          <w:lang w:val="en-US" w:eastAsia="zh-CN"/>
        </w:rPr>
        <w:t>民法典</w:t>
      </w:r>
      <w:r>
        <w:rPr>
          <w:rFonts w:hint="eastAsia" w:ascii="宋体" w:hAnsi="宋体"/>
          <w:color w:val="auto"/>
          <w:szCs w:val="21"/>
        </w:rPr>
        <w:t>》、《中华人民共和国建筑法》及有关法律规定，遵循平等、自愿、公平和诚实信用的原则，双方就</w:t>
      </w:r>
      <w:r>
        <w:rPr>
          <w:rFonts w:hint="eastAsia" w:ascii="宋体" w:hAnsi="宋体"/>
          <w:color w:val="auto"/>
          <w:szCs w:val="21"/>
          <w:u w:val="single"/>
          <w:lang w:val="en-US" w:eastAsia="zh-CN"/>
        </w:rPr>
        <w:t xml:space="preserve">     xxx    </w:t>
      </w:r>
      <w:r>
        <w:rPr>
          <w:rFonts w:hint="eastAsia" w:ascii="宋体" w:hAnsi="宋体"/>
          <w:color w:val="auto"/>
          <w:szCs w:val="21"/>
          <w:u w:val="single"/>
          <w:lang w:eastAsia="zh-CN"/>
        </w:rPr>
        <w:t>项目</w:t>
      </w:r>
      <w:r>
        <w:rPr>
          <w:rFonts w:hint="eastAsia" w:ascii="宋体" w:hAnsi="宋体"/>
          <w:color w:val="auto"/>
          <w:szCs w:val="21"/>
        </w:rPr>
        <w:t>工程施工及有关事项协商一致，共同达成如下协议：</w:t>
      </w:r>
    </w:p>
    <w:p>
      <w:pPr>
        <w:pStyle w:val="6"/>
        <w:numPr>
          <w:ilvl w:val="1"/>
          <w:numId w:val="0"/>
        </w:numPr>
        <w:spacing w:before="120" w:after="120" w:line="240" w:lineRule="auto"/>
        <w:ind w:left="425" w:leftChars="0"/>
        <w:outlineLvl w:val="1"/>
        <w:rPr>
          <w:rFonts w:ascii="黑体" w:hAnsi="黑体"/>
          <w:bCs w:val="0"/>
          <w:color w:val="auto"/>
          <w:sz w:val="21"/>
          <w:szCs w:val="21"/>
        </w:rPr>
      </w:pPr>
      <w:bookmarkStart w:id="238" w:name="_Toc415837084"/>
      <w:bookmarkStart w:id="239" w:name="_Toc362623152"/>
      <w:bookmarkStart w:id="240" w:name="_Toc32120"/>
      <w:bookmarkStart w:id="241" w:name="_Toc29918"/>
      <w:bookmarkStart w:id="242" w:name="_Toc411501409"/>
      <w:r>
        <w:rPr>
          <w:rFonts w:hint="eastAsia" w:ascii="黑体" w:hAnsi="黑体"/>
          <w:b w:val="0"/>
          <w:color w:val="auto"/>
          <w:sz w:val="21"/>
          <w:szCs w:val="21"/>
        </w:rPr>
        <w:t>一、工程概况</w:t>
      </w:r>
      <w:bookmarkEnd w:id="238"/>
      <w:bookmarkEnd w:id="239"/>
      <w:bookmarkEnd w:id="240"/>
      <w:bookmarkEnd w:id="241"/>
      <w:bookmarkEnd w:id="242"/>
    </w:p>
    <w:p>
      <w:pPr>
        <w:ind w:firstLine="411" w:firstLineChars="196"/>
        <w:rPr>
          <w:rFonts w:ascii="宋体" w:hAnsi="宋体"/>
          <w:b/>
          <w:color w:val="auto"/>
          <w:szCs w:val="21"/>
          <w:u w:val="single"/>
        </w:rPr>
      </w:pPr>
      <w:r>
        <w:rPr>
          <w:rFonts w:ascii="宋体" w:hAnsi="宋体"/>
          <w:bCs/>
          <w:color w:val="auto"/>
          <w:szCs w:val="21"/>
        </w:rPr>
        <w:t>1.</w:t>
      </w:r>
      <w:r>
        <w:rPr>
          <w:rFonts w:hint="eastAsia" w:ascii="宋体" w:hAnsi="宋体"/>
          <w:bCs/>
          <w:color w:val="auto"/>
          <w:szCs w:val="21"/>
        </w:rPr>
        <w:t>工程名称</w:t>
      </w:r>
      <w:r>
        <w:rPr>
          <w:rFonts w:hint="eastAsia" w:ascii="宋体" w:hAnsi="宋体"/>
          <w:color w:val="auto"/>
          <w:szCs w:val="21"/>
        </w:rPr>
        <w:t>：</w:t>
      </w:r>
      <w:r>
        <w:rPr>
          <w:rFonts w:hint="eastAsia" w:ascii="宋体" w:hAnsi="宋体" w:cs="仿宋_GB2312"/>
          <w:color w:val="auto"/>
          <w:szCs w:val="21"/>
          <w:u w:val="single"/>
        </w:rPr>
        <w:t></w:t>
      </w:r>
      <w:r>
        <w:rPr>
          <w:rFonts w:hint="eastAsia" w:ascii="宋体" w:hAnsi="宋体"/>
          <w:color w:val="auto"/>
          <w:szCs w:val="21"/>
          <w:u w:val="single"/>
          <w:lang w:val="en-US" w:eastAsia="zh-CN"/>
        </w:rPr>
        <w:t xml:space="preserve">                             </w:t>
      </w:r>
      <w:r>
        <w:rPr>
          <w:rFonts w:hint="eastAsia" w:ascii="宋体" w:hAnsi="宋体"/>
          <w:color w:val="auto"/>
          <w:szCs w:val="21"/>
        </w:rPr>
        <w:t>。</w:t>
      </w:r>
    </w:p>
    <w:p>
      <w:pPr>
        <w:ind w:firstLine="411" w:firstLineChars="196"/>
        <w:rPr>
          <w:rFonts w:ascii="宋体" w:hAnsi="宋体"/>
          <w:bCs/>
          <w:color w:val="auto"/>
          <w:szCs w:val="21"/>
        </w:rPr>
      </w:pPr>
      <w:r>
        <w:rPr>
          <w:rFonts w:ascii="宋体" w:hAnsi="宋体"/>
          <w:bCs/>
          <w:color w:val="auto"/>
          <w:szCs w:val="21"/>
        </w:rPr>
        <w:t>2.</w:t>
      </w:r>
      <w:r>
        <w:rPr>
          <w:rFonts w:hint="eastAsia" w:ascii="宋体" w:hAnsi="宋体"/>
          <w:bCs/>
          <w:color w:val="auto"/>
          <w:szCs w:val="21"/>
        </w:rPr>
        <w:t>工程地点：</w:t>
      </w:r>
      <w:r>
        <w:rPr>
          <w:rFonts w:hint="eastAsia" w:ascii="宋体" w:hAnsi="宋体" w:cs="仿宋_GB2312"/>
          <w:color w:val="auto"/>
          <w:szCs w:val="21"/>
          <w:u w:val="single"/>
        </w:rPr>
        <w:t></w:t>
      </w:r>
      <w:r>
        <w:rPr>
          <w:rFonts w:hint="eastAsia" w:ascii="宋体" w:hAnsi="宋体" w:cs="仿宋_GB2312"/>
          <w:color w:val="auto"/>
          <w:szCs w:val="21"/>
          <w:u w:val="single"/>
          <w:lang w:val="en-US" w:eastAsia="zh-CN"/>
        </w:rPr>
        <w:t xml:space="preserve">             </w:t>
      </w:r>
      <w:r>
        <w:rPr>
          <w:rFonts w:hint="eastAsia" w:ascii="宋体" w:hAnsi="宋体" w:cs="仿宋_GB2312"/>
          <w:color w:val="auto"/>
          <w:szCs w:val="21"/>
          <w:u w:val="single"/>
        </w:rPr>
        <w:t></w:t>
      </w:r>
      <w:r>
        <w:rPr>
          <w:rFonts w:hint="eastAsia" w:ascii="宋体" w:hAnsi="宋体"/>
          <w:color w:val="auto"/>
          <w:szCs w:val="21"/>
        </w:rPr>
        <w:t>。</w:t>
      </w:r>
    </w:p>
    <w:p>
      <w:pPr>
        <w:ind w:firstLine="411" w:firstLineChars="196"/>
        <w:rPr>
          <w:rFonts w:ascii="宋体" w:hAnsi="宋体"/>
          <w:bCs/>
          <w:color w:val="auto"/>
          <w:szCs w:val="21"/>
        </w:rPr>
      </w:pPr>
      <w:r>
        <w:rPr>
          <w:rFonts w:ascii="宋体" w:hAnsi="宋体"/>
          <w:bCs/>
          <w:color w:val="auto"/>
          <w:szCs w:val="21"/>
        </w:rPr>
        <w:t>3.</w:t>
      </w:r>
      <w:r>
        <w:rPr>
          <w:rFonts w:hint="eastAsia" w:ascii="宋体" w:hAnsi="宋体"/>
          <w:bCs/>
          <w:color w:val="auto"/>
          <w:szCs w:val="21"/>
        </w:rPr>
        <w:t>工程立项批准文号：</w:t>
      </w:r>
      <w:r>
        <w:rPr>
          <w:rFonts w:hint="eastAsia" w:ascii="宋体" w:hAnsi="宋体"/>
          <w:color w:val="auto"/>
          <w:szCs w:val="21"/>
          <w:u w:val="single"/>
        </w:rPr>
        <w:t xml:space="preserve"> </w:t>
      </w:r>
      <w:r>
        <w:rPr>
          <w:rFonts w:hint="eastAsia" w:ascii="宋体" w:hAnsi="宋体" w:cs="宋体"/>
          <w:color w:val="auto"/>
          <w:szCs w:val="21"/>
          <w:u w:val="single"/>
        </w:rPr>
        <w:t xml:space="preserve">                     </w:t>
      </w:r>
      <w:r>
        <w:rPr>
          <w:rFonts w:ascii="宋体" w:hAnsi="宋体"/>
          <w:color w:val="auto"/>
          <w:szCs w:val="21"/>
          <w:u w:val="single"/>
        </w:rPr>
        <w:t xml:space="preserve"> </w:t>
      </w:r>
      <w:r>
        <w:rPr>
          <w:rFonts w:hint="eastAsia" w:ascii="宋体" w:hAnsi="宋体"/>
          <w:bCs/>
          <w:color w:val="auto"/>
          <w:szCs w:val="21"/>
        </w:rPr>
        <w:t>。</w:t>
      </w:r>
    </w:p>
    <w:p>
      <w:pPr>
        <w:ind w:firstLine="411" w:firstLineChars="196"/>
        <w:rPr>
          <w:rFonts w:ascii="宋体" w:hAnsi="宋体"/>
          <w:bCs/>
          <w:color w:val="auto"/>
          <w:szCs w:val="21"/>
        </w:rPr>
      </w:pPr>
      <w:r>
        <w:rPr>
          <w:rFonts w:ascii="宋体" w:hAnsi="宋体"/>
          <w:bCs/>
          <w:color w:val="auto"/>
          <w:szCs w:val="21"/>
        </w:rPr>
        <w:t>4.</w:t>
      </w:r>
      <w:r>
        <w:rPr>
          <w:rFonts w:hint="eastAsia" w:ascii="宋体" w:hAnsi="宋体"/>
          <w:bCs/>
          <w:color w:val="auto"/>
          <w:szCs w:val="21"/>
        </w:rPr>
        <w:t>资金来源：</w:t>
      </w:r>
      <w:r>
        <w:rPr>
          <w:rFonts w:hint="eastAsia" w:ascii="宋体" w:hAnsi="宋体" w:cs="仿宋_GB2312"/>
          <w:color w:val="auto"/>
          <w:szCs w:val="21"/>
          <w:u w:val="single"/>
        </w:rPr>
        <w:t></w:t>
      </w:r>
      <w:r>
        <w:rPr>
          <w:rFonts w:hint="eastAsia" w:ascii="宋体" w:hAnsi="宋体"/>
          <w:color w:val="auto"/>
          <w:szCs w:val="21"/>
          <w:u w:val="single"/>
        </w:rPr>
        <w:t>政府</w:t>
      </w:r>
      <w:r>
        <w:rPr>
          <w:rFonts w:hint="eastAsia" w:ascii="宋体" w:hAnsi="宋体"/>
          <w:color w:val="auto"/>
          <w:szCs w:val="21"/>
          <w:u w:val="single"/>
          <w:lang w:eastAsia="zh-CN"/>
        </w:rPr>
        <w:t>资金</w:t>
      </w:r>
      <w:r>
        <w:rPr>
          <w:rFonts w:hint="eastAsia" w:ascii="宋体" w:hAnsi="宋体" w:cs="仿宋_GB2312"/>
          <w:color w:val="auto"/>
          <w:szCs w:val="21"/>
          <w:u w:val="single"/>
        </w:rPr>
        <w:t></w:t>
      </w:r>
      <w:r>
        <w:rPr>
          <w:rFonts w:ascii="宋体" w:hAnsi="宋体"/>
          <w:color w:val="auto"/>
          <w:szCs w:val="21"/>
          <w:u w:val="single"/>
        </w:rPr>
        <w:t xml:space="preserve"> </w:t>
      </w:r>
      <w:r>
        <w:rPr>
          <w:rFonts w:hint="eastAsia" w:ascii="宋体" w:hAnsi="宋体"/>
          <w:bCs/>
          <w:color w:val="auto"/>
          <w:szCs w:val="21"/>
        </w:rPr>
        <w:t>。</w:t>
      </w:r>
    </w:p>
    <w:p>
      <w:pPr>
        <w:ind w:firstLine="411" w:firstLineChars="196"/>
        <w:rPr>
          <w:rFonts w:hint="default" w:ascii="宋体" w:hAnsi="宋体"/>
          <w:bCs/>
          <w:color w:val="auto"/>
          <w:szCs w:val="21"/>
          <w:lang w:val="en-US"/>
        </w:rPr>
      </w:pPr>
      <w:r>
        <w:rPr>
          <w:rFonts w:ascii="宋体" w:hAnsi="宋体"/>
          <w:bCs/>
          <w:color w:val="auto"/>
          <w:szCs w:val="21"/>
        </w:rPr>
        <w:t>5.</w:t>
      </w:r>
      <w:r>
        <w:rPr>
          <w:rFonts w:hint="eastAsia" w:ascii="宋体" w:hAnsi="宋体"/>
          <w:bCs/>
          <w:color w:val="auto"/>
          <w:szCs w:val="21"/>
        </w:rPr>
        <w:t>工程内容：</w:t>
      </w:r>
      <w:r>
        <w:rPr>
          <w:rFonts w:hint="eastAsia" w:ascii="宋体" w:hAnsi="宋体"/>
          <w:color w:val="auto"/>
          <w:szCs w:val="21"/>
          <w:u w:val="single"/>
          <w:lang w:val="en-US" w:eastAsia="zh-CN"/>
        </w:rPr>
        <w:t xml:space="preserve">                                  。</w:t>
      </w:r>
    </w:p>
    <w:p>
      <w:pPr>
        <w:ind w:firstLine="411" w:firstLineChars="196"/>
        <w:rPr>
          <w:rFonts w:ascii="宋体" w:hAnsi="宋体"/>
          <w:bCs/>
          <w:color w:val="auto"/>
          <w:szCs w:val="21"/>
        </w:rPr>
      </w:pPr>
      <w:r>
        <w:rPr>
          <w:rFonts w:hint="eastAsia" w:ascii="宋体" w:hAnsi="宋体"/>
          <w:color w:val="auto"/>
          <w:szCs w:val="21"/>
        </w:rPr>
        <w:t>详见工程量清单或施工图纸。</w:t>
      </w:r>
    </w:p>
    <w:p>
      <w:pPr>
        <w:pStyle w:val="6"/>
        <w:numPr>
          <w:ilvl w:val="1"/>
          <w:numId w:val="0"/>
        </w:numPr>
        <w:spacing w:before="120" w:after="120" w:line="360" w:lineRule="auto"/>
        <w:ind w:left="425" w:leftChars="0"/>
        <w:outlineLvl w:val="1"/>
        <w:rPr>
          <w:rFonts w:ascii="黑体" w:hAnsi="黑体"/>
          <w:b w:val="0"/>
          <w:color w:val="auto"/>
          <w:sz w:val="21"/>
          <w:szCs w:val="21"/>
        </w:rPr>
      </w:pPr>
      <w:bookmarkStart w:id="243" w:name="_Toc24299"/>
      <w:bookmarkStart w:id="244" w:name="_Toc411501410"/>
      <w:bookmarkStart w:id="245" w:name="_Toc415837085"/>
      <w:bookmarkStart w:id="246" w:name="_Toc6515"/>
      <w:bookmarkStart w:id="247" w:name="_Toc362623153"/>
      <w:r>
        <w:rPr>
          <w:rFonts w:hint="eastAsia" w:ascii="黑体" w:hAnsi="黑体"/>
          <w:b w:val="0"/>
          <w:color w:val="auto"/>
          <w:sz w:val="21"/>
          <w:szCs w:val="21"/>
        </w:rPr>
        <w:t>二、合同工期</w:t>
      </w:r>
      <w:bookmarkEnd w:id="243"/>
      <w:bookmarkEnd w:id="244"/>
      <w:bookmarkEnd w:id="245"/>
      <w:bookmarkEnd w:id="246"/>
      <w:bookmarkEnd w:id="247"/>
    </w:p>
    <w:p>
      <w:pPr>
        <w:ind w:firstLine="459"/>
        <w:rPr>
          <w:rFonts w:ascii="宋体" w:hAnsi="宋体"/>
          <w:color w:val="auto"/>
          <w:szCs w:val="21"/>
        </w:rPr>
      </w:pPr>
      <w:r>
        <w:rPr>
          <w:rFonts w:hint="eastAsia" w:ascii="宋体" w:hAnsi="宋体"/>
          <w:color w:val="auto"/>
          <w:szCs w:val="21"/>
        </w:rPr>
        <w:t>计划开工日期：</w:t>
      </w:r>
      <w:r>
        <w:rPr>
          <w:rFonts w:hint="eastAsia" w:ascii="宋体" w:hAnsi="宋体" w:cs="仿宋_GB2312"/>
          <w:color w:val="auto"/>
          <w:szCs w:val="21"/>
          <w:u w:val="single"/>
        </w:rPr>
        <w:t xml:space="preserve"> </w:t>
      </w:r>
      <w:r>
        <w:rPr>
          <w:rFonts w:hint="eastAsia" w:ascii="宋体" w:hAnsi="宋体" w:cs="仿宋_GB2312"/>
          <w:color w:val="auto"/>
          <w:szCs w:val="21"/>
          <w:u w:val="single"/>
          <w:lang w:val="en-US" w:eastAsia="zh-CN"/>
        </w:rPr>
        <w:t xml:space="preserve">    </w:t>
      </w:r>
      <w:r>
        <w:rPr>
          <w:rFonts w:hint="eastAsia" w:ascii="宋体" w:hAnsi="宋体" w:cs="仿宋_GB2312"/>
          <w:color w:val="auto"/>
          <w:szCs w:val="21"/>
          <w:u w:val="single"/>
        </w:rPr>
        <w:t xml:space="preserve"> </w:t>
      </w:r>
      <w:r>
        <w:rPr>
          <w:rFonts w:hint="eastAsia" w:ascii="宋体" w:hAnsi="宋体"/>
          <w:color w:val="auto"/>
          <w:szCs w:val="21"/>
        </w:rPr>
        <w:t>年</w:t>
      </w:r>
      <w:r>
        <w:rPr>
          <w:rFonts w:hint="eastAsia" w:ascii="宋体" w:hAnsi="宋体" w:cs="仿宋_GB2312"/>
          <w:color w:val="auto"/>
          <w:szCs w:val="21"/>
          <w:u w:val="single"/>
        </w:rPr>
        <w:t xml:space="preserve"> </w:t>
      </w:r>
      <w:r>
        <w:rPr>
          <w:rFonts w:hint="eastAsia" w:ascii="宋体" w:hAnsi="宋体" w:cs="仿宋_GB2312"/>
          <w:color w:val="auto"/>
          <w:szCs w:val="21"/>
          <w:u w:val="single"/>
          <w:lang w:val="en-US" w:eastAsia="zh-CN"/>
        </w:rPr>
        <w:t xml:space="preserve">   </w:t>
      </w:r>
      <w:r>
        <w:rPr>
          <w:rFonts w:hint="eastAsia" w:ascii="宋体" w:hAnsi="宋体" w:cs="仿宋_GB2312"/>
          <w:color w:val="auto"/>
          <w:szCs w:val="21"/>
          <w:u w:val="single"/>
        </w:rPr>
        <w:t xml:space="preserve"> </w:t>
      </w:r>
      <w:r>
        <w:rPr>
          <w:rFonts w:hint="eastAsia" w:ascii="宋体" w:hAnsi="宋体"/>
          <w:color w:val="auto"/>
          <w:szCs w:val="21"/>
        </w:rPr>
        <w:t>月</w:t>
      </w:r>
      <w:r>
        <w:rPr>
          <w:rFonts w:hint="eastAsia" w:ascii="宋体" w:hAnsi="宋体" w:cs="仿宋_GB2312"/>
          <w:color w:val="auto"/>
          <w:szCs w:val="21"/>
          <w:u w:val="single"/>
        </w:rPr>
        <w:t xml:space="preserve"> </w:t>
      </w:r>
      <w:r>
        <w:rPr>
          <w:rFonts w:hint="eastAsia" w:ascii="宋体" w:hAnsi="宋体" w:cs="仿宋_GB2312"/>
          <w:color w:val="auto"/>
          <w:szCs w:val="21"/>
          <w:u w:val="single"/>
          <w:lang w:val="en-US" w:eastAsia="zh-CN"/>
        </w:rPr>
        <w:t xml:space="preserve">      </w:t>
      </w:r>
      <w:r>
        <w:rPr>
          <w:rFonts w:hint="eastAsia" w:ascii="宋体" w:hAnsi="宋体"/>
          <w:color w:val="auto"/>
          <w:szCs w:val="21"/>
        </w:rPr>
        <w:t>日。</w:t>
      </w:r>
    </w:p>
    <w:p>
      <w:pPr>
        <w:ind w:firstLine="459"/>
        <w:rPr>
          <w:rFonts w:ascii="宋体" w:hAnsi="宋体"/>
          <w:color w:val="auto"/>
          <w:szCs w:val="21"/>
        </w:rPr>
      </w:pPr>
      <w:r>
        <w:rPr>
          <w:rFonts w:hint="eastAsia" w:ascii="宋体" w:hAnsi="宋体"/>
          <w:color w:val="auto"/>
          <w:szCs w:val="21"/>
        </w:rPr>
        <w:t>计划竣工日期：</w:t>
      </w:r>
      <w:r>
        <w:rPr>
          <w:rFonts w:hint="eastAsia" w:ascii="宋体" w:hAnsi="宋体" w:cs="仿宋_GB2312"/>
          <w:color w:val="auto"/>
          <w:szCs w:val="21"/>
          <w:u w:val="single"/>
        </w:rPr>
        <w:t xml:space="preserve"> </w:t>
      </w:r>
      <w:r>
        <w:rPr>
          <w:rFonts w:hint="eastAsia" w:ascii="宋体" w:hAnsi="宋体" w:cs="仿宋_GB2312"/>
          <w:color w:val="auto"/>
          <w:szCs w:val="21"/>
          <w:u w:val="single"/>
          <w:lang w:val="en-US" w:eastAsia="zh-CN"/>
        </w:rPr>
        <w:t xml:space="preserve">    </w:t>
      </w:r>
      <w:r>
        <w:rPr>
          <w:rFonts w:hint="eastAsia" w:ascii="宋体" w:hAnsi="宋体" w:cs="仿宋_GB2312"/>
          <w:color w:val="auto"/>
          <w:szCs w:val="21"/>
          <w:u w:val="single"/>
        </w:rPr>
        <w:t xml:space="preserve"> </w:t>
      </w:r>
      <w:r>
        <w:rPr>
          <w:rFonts w:hint="eastAsia" w:ascii="宋体" w:hAnsi="宋体"/>
          <w:color w:val="auto"/>
          <w:szCs w:val="21"/>
        </w:rPr>
        <w:t>年</w:t>
      </w:r>
      <w:r>
        <w:rPr>
          <w:rFonts w:hint="eastAsia" w:ascii="宋体" w:hAnsi="宋体" w:cs="仿宋_GB2312"/>
          <w:color w:val="auto"/>
          <w:szCs w:val="21"/>
          <w:u w:val="single"/>
        </w:rPr>
        <w:t xml:space="preserve">   </w:t>
      </w:r>
      <w:r>
        <w:rPr>
          <w:rFonts w:hint="eastAsia" w:ascii="宋体" w:hAnsi="宋体" w:cs="仿宋_GB2312"/>
          <w:color w:val="auto"/>
          <w:szCs w:val="21"/>
          <w:u w:val="single"/>
          <w:lang w:val="en-US" w:eastAsia="zh-CN"/>
        </w:rPr>
        <w:t xml:space="preserve"> </w:t>
      </w:r>
      <w:r>
        <w:rPr>
          <w:rFonts w:hint="eastAsia" w:ascii="宋体" w:hAnsi="宋体" w:cs="仿宋_GB2312"/>
          <w:color w:val="auto"/>
          <w:szCs w:val="21"/>
          <w:u w:val="single"/>
        </w:rPr>
        <w:t xml:space="preserve"> </w:t>
      </w:r>
      <w:r>
        <w:rPr>
          <w:rFonts w:hint="eastAsia" w:ascii="宋体" w:hAnsi="宋体"/>
          <w:color w:val="auto"/>
          <w:szCs w:val="21"/>
        </w:rPr>
        <w:t>月</w:t>
      </w:r>
      <w:r>
        <w:rPr>
          <w:rFonts w:hint="eastAsia" w:ascii="宋体" w:hAnsi="宋体" w:cs="仿宋_GB2312"/>
          <w:color w:val="auto"/>
          <w:szCs w:val="21"/>
          <w:u w:val="single"/>
        </w:rPr>
        <w:t></w:t>
      </w:r>
      <w:r>
        <w:rPr>
          <w:rFonts w:hint="eastAsia" w:ascii="宋体" w:hAnsi="宋体" w:cs="仿宋_GB2312"/>
          <w:color w:val="auto"/>
          <w:szCs w:val="21"/>
          <w:u w:val="single"/>
          <w:lang w:val="en-US" w:eastAsia="zh-CN"/>
        </w:rPr>
        <w:t xml:space="preserve">   </w:t>
      </w:r>
      <w:r>
        <w:rPr>
          <w:rFonts w:hint="eastAsia" w:ascii="宋体" w:hAnsi="宋体" w:cs="仿宋_GB2312"/>
          <w:color w:val="auto"/>
          <w:szCs w:val="21"/>
          <w:u w:val="single"/>
        </w:rPr>
        <w:t xml:space="preserve">  </w:t>
      </w:r>
      <w:r>
        <w:rPr>
          <w:rFonts w:hint="eastAsia" w:ascii="宋体" w:hAnsi="宋体"/>
          <w:color w:val="auto"/>
          <w:szCs w:val="21"/>
        </w:rPr>
        <w:t>日。</w:t>
      </w:r>
    </w:p>
    <w:p>
      <w:pPr>
        <w:ind w:firstLine="459"/>
        <w:rPr>
          <w:rFonts w:ascii="宋体" w:hAnsi="宋体"/>
          <w:color w:val="auto"/>
          <w:szCs w:val="21"/>
        </w:rPr>
      </w:pPr>
      <w:r>
        <w:rPr>
          <w:rFonts w:hint="eastAsia" w:ascii="宋体" w:hAnsi="宋体"/>
          <w:color w:val="auto"/>
          <w:szCs w:val="21"/>
        </w:rPr>
        <w:t>工期总日历天数：</w:t>
      </w:r>
      <w:r>
        <w:rPr>
          <w:rFonts w:hint="eastAsia" w:ascii="宋体" w:hAnsi="宋体" w:cs="仿宋_GB2312"/>
          <w:color w:val="auto"/>
          <w:szCs w:val="21"/>
          <w:u w:val="single"/>
        </w:rPr>
        <w:t></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s="仿宋_GB2312"/>
          <w:color w:val="auto"/>
          <w:szCs w:val="21"/>
          <w:u w:val="single"/>
        </w:rPr>
        <w:t></w:t>
      </w:r>
      <w:r>
        <w:rPr>
          <w:rFonts w:hint="eastAsia" w:ascii="宋体" w:hAnsi="宋体"/>
          <w:color w:val="auto"/>
          <w:szCs w:val="21"/>
        </w:rPr>
        <w:t>天。工期总日历天数与根据前述计划开竣工日期计算的工期天数不一致的，以工期总日历天数为准。</w:t>
      </w:r>
      <w:r>
        <w:rPr>
          <w:rFonts w:hint="eastAsia"/>
          <w:color w:val="auto"/>
          <w:lang w:val="en-US" w:eastAsia="zh-CN"/>
        </w:rPr>
        <w:t>工程实际开工日期以监理人签发的开工令中载明的开工日期为准。</w:t>
      </w:r>
    </w:p>
    <w:p>
      <w:pPr>
        <w:pStyle w:val="6"/>
        <w:numPr>
          <w:ilvl w:val="1"/>
          <w:numId w:val="0"/>
        </w:numPr>
        <w:spacing w:before="120" w:after="120" w:line="360" w:lineRule="auto"/>
        <w:ind w:left="425" w:leftChars="0"/>
        <w:outlineLvl w:val="1"/>
        <w:rPr>
          <w:rFonts w:ascii="黑体" w:hAnsi="黑体"/>
          <w:bCs w:val="0"/>
          <w:color w:val="auto"/>
          <w:sz w:val="21"/>
          <w:szCs w:val="21"/>
        </w:rPr>
      </w:pPr>
      <w:bookmarkStart w:id="248" w:name="_Toc16734"/>
      <w:bookmarkStart w:id="249" w:name="_Toc362623154"/>
      <w:bookmarkStart w:id="250" w:name="_Toc411501411"/>
      <w:bookmarkStart w:id="251" w:name="_Toc4698"/>
      <w:bookmarkStart w:id="252" w:name="_Toc415837086"/>
      <w:r>
        <w:rPr>
          <w:rFonts w:hint="eastAsia" w:ascii="黑体" w:hAnsi="黑体"/>
          <w:b w:val="0"/>
          <w:color w:val="auto"/>
          <w:sz w:val="21"/>
          <w:szCs w:val="21"/>
        </w:rPr>
        <w:t>三、质量标准</w:t>
      </w:r>
      <w:bookmarkEnd w:id="248"/>
      <w:bookmarkEnd w:id="249"/>
      <w:bookmarkEnd w:id="250"/>
      <w:bookmarkEnd w:id="251"/>
      <w:bookmarkEnd w:id="252"/>
    </w:p>
    <w:p>
      <w:pPr>
        <w:ind w:firstLine="459"/>
        <w:rPr>
          <w:rFonts w:ascii="宋体" w:hAnsi="宋体"/>
          <w:color w:val="auto"/>
          <w:szCs w:val="21"/>
        </w:rPr>
      </w:pPr>
      <w:r>
        <w:rPr>
          <w:rFonts w:hint="eastAsia" w:ascii="宋体" w:hAnsi="宋体"/>
          <w:color w:val="auto"/>
          <w:szCs w:val="21"/>
        </w:rPr>
        <w:t>工程质量符合</w:t>
      </w:r>
      <w:r>
        <w:rPr>
          <w:rFonts w:hint="eastAsia" w:ascii="宋体" w:hAnsi="宋体"/>
          <w:color w:val="auto"/>
          <w:szCs w:val="21"/>
          <w:u w:val="single"/>
        </w:rPr>
        <w:t></w:t>
      </w:r>
      <w:r>
        <w:rPr>
          <w:rFonts w:hint="eastAsia" w:ascii="宋体" w:hAnsi="宋体"/>
          <w:color w:val="auto"/>
          <w:szCs w:val="21"/>
          <w:u w:val="single"/>
          <w:lang w:val="en-US" w:eastAsia="zh-CN"/>
        </w:rPr>
        <w:t xml:space="preserve">    </w:t>
      </w:r>
      <w:r>
        <w:rPr>
          <w:rFonts w:hint="eastAsia" w:ascii="宋体" w:hAnsi="宋体"/>
          <w:color w:val="auto"/>
          <w:szCs w:val="21"/>
          <w:u w:val="single"/>
        </w:rPr>
        <w:t></w:t>
      </w:r>
      <w:r>
        <w:rPr>
          <w:rFonts w:hint="eastAsia" w:ascii="宋体" w:hAnsi="宋体"/>
          <w:color w:val="auto"/>
          <w:szCs w:val="21"/>
        </w:rPr>
        <w:t>标准。符合现行国家、海南省、海口市有关工程施工验收规范和标准要求，验收结论达到合格或以上工程质量标准。</w:t>
      </w:r>
    </w:p>
    <w:p>
      <w:pPr>
        <w:pStyle w:val="6"/>
        <w:numPr>
          <w:ilvl w:val="1"/>
          <w:numId w:val="0"/>
        </w:numPr>
        <w:spacing w:before="120" w:after="120" w:line="360" w:lineRule="auto"/>
        <w:ind w:left="425" w:leftChars="0"/>
        <w:outlineLvl w:val="1"/>
        <w:rPr>
          <w:rFonts w:ascii="黑体" w:hAnsi="黑体"/>
          <w:bCs w:val="0"/>
          <w:color w:val="auto"/>
          <w:sz w:val="21"/>
          <w:szCs w:val="21"/>
        </w:rPr>
      </w:pPr>
      <w:bookmarkStart w:id="253" w:name="_Toc411501412"/>
      <w:bookmarkStart w:id="254" w:name="_Toc415837087"/>
      <w:bookmarkStart w:id="255" w:name="_Toc32420"/>
      <w:bookmarkStart w:id="256" w:name="_Toc362623155"/>
      <w:bookmarkStart w:id="257" w:name="_Toc7056"/>
      <w:r>
        <w:rPr>
          <w:rFonts w:hint="eastAsia" w:ascii="黑体" w:hAnsi="黑体"/>
          <w:b w:val="0"/>
          <w:color w:val="auto"/>
          <w:sz w:val="21"/>
          <w:szCs w:val="21"/>
        </w:rPr>
        <w:t>四、签约合同价与合同价格形式</w:t>
      </w:r>
      <w:bookmarkEnd w:id="253"/>
      <w:bookmarkEnd w:id="254"/>
      <w:bookmarkEnd w:id="255"/>
      <w:bookmarkEnd w:id="256"/>
      <w:bookmarkEnd w:id="257"/>
      <w:r>
        <w:rPr>
          <w:rFonts w:ascii="黑体" w:hAnsi="黑体"/>
          <w:b w:val="0"/>
          <w:color w:val="auto"/>
          <w:sz w:val="21"/>
          <w:szCs w:val="21"/>
        </w:rPr>
        <w:tab/>
      </w:r>
    </w:p>
    <w:p>
      <w:pPr>
        <w:ind w:firstLine="420" w:firstLineChars="200"/>
        <w:rPr>
          <w:rFonts w:ascii="宋体" w:hAnsi="宋体"/>
          <w:color w:val="auto"/>
          <w:szCs w:val="21"/>
        </w:rPr>
      </w:pPr>
      <w:r>
        <w:rPr>
          <w:rFonts w:ascii="宋体" w:hAnsi="宋体"/>
          <w:color w:val="auto"/>
          <w:szCs w:val="21"/>
        </w:rPr>
        <w:t>1.</w:t>
      </w:r>
      <w:r>
        <w:rPr>
          <w:rFonts w:hint="eastAsia" w:ascii="宋体" w:hAnsi="宋体"/>
          <w:color w:val="auto"/>
          <w:szCs w:val="21"/>
        </w:rPr>
        <w:t>签约合同价为：</w:t>
      </w:r>
    </w:p>
    <w:p>
      <w:pPr>
        <w:ind w:firstLine="405"/>
        <w:rPr>
          <w:rFonts w:hint="eastAsia" w:ascii="宋体" w:hAnsi="宋体" w:cs="宋体"/>
          <w:color w:val="auto"/>
          <w:szCs w:val="21"/>
        </w:rPr>
      </w:pPr>
      <w:r>
        <w:rPr>
          <w:rFonts w:hint="eastAsia" w:ascii="宋体" w:hAnsi="宋体"/>
          <w:color w:val="auto"/>
          <w:szCs w:val="21"/>
        </w:rPr>
        <w:t>人民币（大写）</w:t>
      </w:r>
      <w:r>
        <w:rPr>
          <w:rFonts w:hint="eastAsia" w:ascii="宋体" w:hAnsi="宋体"/>
          <w:color w:val="auto"/>
          <w:szCs w:val="21"/>
          <w:u w:val="single"/>
          <w:lang w:val="en-US" w:eastAsia="zh-CN"/>
        </w:rPr>
        <w:t xml:space="preserve">         </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color w:val="auto"/>
          <w:sz w:val="24"/>
          <w:szCs w:val="24"/>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元)；</w:t>
      </w:r>
    </w:p>
    <w:p>
      <w:pPr>
        <w:ind w:firstLine="420" w:firstLineChars="200"/>
        <w:rPr>
          <w:rFonts w:hint="eastAsia" w:ascii="宋体" w:hAnsi="宋体"/>
          <w:color w:val="auto"/>
          <w:szCs w:val="21"/>
        </w:rPr>
      </w:pPr>
    </w:p>
    <w:p>
      <w:pPr>
        <w:ind w:firstLine="420" w:firstLineChars="200"/>
        <w:rPr>
          <w:rFonts w:hint="eastAsia" w:ascii="宋体" w:hAnsi="宋体"/>
          <w:color w:val="auto"/>
          <w:szCs w:val="21"/>
        </w:rPr>
      </w:pPr>
    </w:p>
    <w:p>
      <w:pPr>
        <w:ind w:firstLine="420" w:firstLineChars="200"/>
        <w:rPr>
          <w:rFonts w:ascii="宋体" w:hAnsi="宋体"/>
          <w:color w:val="auto"/>
          <w:szCs w:val="21"/>
        </w:rPr>
      </w:pPr>
      <w:r>
        <w:rPr>
          <w:rFonts w:hint="eastAsia" w:ascii="宋体" w:hAnsi="宋体"/>
          <w:color w:val="auto"/>
          <w:szCs w:val="21"/>
        </w:rPr>
        <w:t>其中：</w:t>
      </w:r>
    </w:p>
    <w:p>
      <w:pPr>
        <w:ind w:firstLine="420" w:firstLineChars="200"/>
        <w:outlineLvl w:val="2"/>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）安全文明施工费：</w:t>
      </w:r>
    </w:p>
    <w:p>
      <w:pPr>
        <w:rPr>
          <w:rFonts w:ascii="宋体" w:hAnsi="宋体" w:cs="宋体"/>
          <w:color w:val="auto"/>
          <w:szCs w:val="21"/>
          <w:u w:val="single"/>
        </w:rPr>
      </w:pPr>
      <w:r>
        <w:rPr>
          <w:rFonts w:hint="eastAsia" w:ascii="宋体" w:hAnsi="宋体"/>
          <w:color w:val="auto"/>
          <w:szCs w:val="21"/>
        </w:rPr>
        <w:t xml:space="preserve">     人民币（大写）</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r>
        <w:rPr>
          <w:rFonts w:hint="eastAsia" w:ascii="宋体" w:hAnsi="宋体"/>
          <w:color w:val="auto"/>
          <w:szCs w:val="21"/>
        </w:rPr>
        <w:t>元</w:t>
      </w:r>
      <w:r>
        <w:rPr>
          <w:rFonts w:ascii="宋体" w:hAnsi="宋体"/>
          <w:color w:val="auto"/>
          <w:szCs w:val="21"/>
        </w:rPr>
        <w:t>)</w:t>
      </w:r>
      <w:r>
        <w:rPr>
          <w:rFonts w:hint="eastAsia" w:ascii="宋体" w:hAnsi="宋体"/>
          <w:color w:val="auto"/>
          <w:szCs w:val="21"/>
        </w:rPr>
        <w:t>；</w:t>
      </w:r>
    </w:p>
    <w:p>
      <w:pPr>
        <w:ind w:firstLine="420" w:firstLineChars="200"/>
        <w:outlineLvl w:val="2"/>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）材料和工程设备暂估价金额：</w:t>
      </w:r>
    </w:p>
    <w:p>
      <w:pPr>
        <w:jc w:val="left"/>
        <w:rPr>
          <w:rFonts w:ascii="宋体" w:hAnsi="宋体"/>
          <w:color w:val="auto"/>
          <w:szCs w:val="21"/>
        </w:rPr>
      </w:pPr>
      <w:r>
        <w:rPr>
          <w:rFonts w:hint="eastAsia" w:ascii="宋体" w:hAnsi="宋体"/>
          <w:color w:val="auto"/>
          <w:szCs w:val="21"/>
        </w:rPr>
        <w:t xml:space="preserve">     人民币（大写）</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元</w:t>
      </w:r>
      <w:r>
        <w:rPr>
          <w:rFonts w:ascii="宋体" w:hAnsi="宋体"/>
          <w:color w:val="auto"/>
          <w:szCs w:val="21"/>
        </w:rPr>
        <w:t>)</w:t>
      </w:r>
      <w:r>
        <w:rPr>
          <w:rFonts w:hint="eastAsia" w:ascii="宋体" w:hAnsi="宋体"/>
          <w:color w:val="auto"/>
          <w:szCs w:val="21"/>
        </w:rPr>
        <w:t>；</w:t>
      </w:r>
    </w:p>
    <w:p>
      <w:pPr>
        <w:ind w:firstLine="420" w:firstLineChars="200"/>
        <w:outlineLvl w:val="2"/>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）专业工程暂估价金额：</w:t>
      </w:r>
    </w:p>
    <w:p>
      <w:pPr>
        <w:rPr>
          <w:rFonts w:ascii="宋体" w:hAnsi="宋体"/>
          <w:color w:val="auto"/>
          <w:szCs w:val="21"/>
        </w:rPr>
      </w:pPr>
      <w:r>
        <w:rPr>
          <w:rFonts w:hint="eastAsia" w:ascii="宋体" w:hAnsi="宋体"/>
          <w:color w:val="auto"/>
          <w:szCs w:val="21"/>
        </w:rPr>
        <w:t xml:space="preserve">     人民币（大写）</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元</w:t>
      </w:r>
      <w:r>
        <w:rPr>
          <w:rFonts w:ascii="宋体" w:hAnsi="宋体"/>
          <w:color w:val="auto"/>
          <w:szCs w:val="21"/>
        </w:rPr>
        <w:t>)</w:t>
      </w:r>
      <w:r>
        <w:rPr>
          <w:rFonts w:hint="eastAsia" w:ascii="宋体" w:hAnsi="宋体"/>
          <w:color w:val="auto"/>
          <w:szCs w:val="21"/>
        </w:rPr>
        <w:t>；</w:t>
      </w:r>
    </w:p>
    <w:p>
      <w:pPr>
        <w:ind w:firstLine="420" w:firstLineChars="200"/>
        <w:outlineLvl w:val="2"/>
        <w:rPr>
          <w:rFonts w:ascii="宋体" w:hAns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）暂列金额：</w:t>
      </w:r>
    </w:p>
    <w:p>
      <w:pPr>
        <w:ind w:firstLine="945" w:firstLineChars="450"/>
        <w:rPr>
          <w:rFonts w:ascii="宋体" w:hAnsi="宋体"/>
          <w:color w:val="auto"/>
          <w:szCs w:val="21"/>
        </w:rPr>
      </w:pPr>
      <w:r>
        <w:rPr>
          <w:rFonts w:hint="eastAsia" w:ascii="宋体" w:hAnsi="宋体"/>
          <w:color w:val="auto"/>
          <w:szCs w:val="21"/>
        </w:rPr>
        <w:t>人民币（大写）</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rPr>
        <w:t>元</w:t>
      </w:r>
      <w:r>
        <w:rPr>
          <w:rFonts w:ascii="宋体" w:hAnsi="宋体"/>
          <w:color w:val="auto"/>
          <w:szCs w:val="21"/>
        </w:rPr>
        <w:t>)</w:t>
      </w:r>
      <w:r>
        <w:rPr>
          <w:rFonts w:hint="eastAsia" w:ascii="宋体" w:hAnsi="宋体"/>
          <w:color w:val="auto"/>
          <w:szCs w:val="21"/>
        </w:rPr>
        <w:t>。</w:t>
      </w:r>
    </w:p>
    <w:p>
      <w:pPr>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rPr>
        <w:t>合同价格形式：</w:t>
      </w:r>
      <w:r>
        <w:rPr>
          <w:rFonts w:hint="eastAsia" w:ascii="宋体" w:hAnsi="宋体" w:cs="仿宋_GB2312"/>
          <w:color w:val="auto"/>
          <w:szCs w:val="21"/>
          <w:u w:val="single"/>
        </w:rPr>
        <w:t></w:t>
      </w:r>
      <w:r>
        <w:rPr>
          <w:rFonts w:ascii="宋体" w:hAnsi="宋体"/>
          <w:color w:val="auto"/>
          <w:szCs w:val="21"/>
          <w:u w:val="single"/>
        </w:rPr>
        <w:t xml:space="preserve">   </w:t>
      </w:r>
      <w:r>
        <w:rPr>
          <w:rFonts w:hint="eastAsia" w:ascii="宋体" w:hAnsi="宋体"/>
          <w:color w:val="auto"/>
          <w:szCs w:val="21"/>
          <w:u w:val="single"/>
        </w:rPr>
        <w:t>固定单价</w:t>
      </w:r>
      <w:r>
        <w:rPr>
          <w:rFonts w:ascii="宋体" w:hAnsi="宋体"/>
          <w:color w:val="auto"/>
          <w:szCs w:val="21"/>
          <w:u w:val="single"/>
        </w:rPr>
        <w:t xml:space="preserve">  </w:t>
      </w:r>
      <w:r>
        <w:rPr>
          <w:rFonts w:hint="eastAsia" w:ascii="宋体" w:hAnsi="宋体"/>
          <w:color w:val="auto"/>
          <w:szCs w:val="21"/>
          <w:u w:val="single"/>
        </w:rPr>
        <w:t>，</w:t>
      </w:r>
      <w:r>
        <w:rPr>
          <w:rFonts w:hint="eastAsia" w:ascii="宋体" w:hAnsi="宋体"/>
          <w:color w:val="auto"/>
          <w:szCs w:val="21"/>
        </w:rPr>
        <w:t>本工程属政府投资项目，本合同价款最终以政府相关财政部门出具的财务决算批复核定的本合同价款为准。各单位应当执行</w:t>
      </w:r>
      <w:r>
        <w:rPr>
          <w:rFonts w:hint="eastAsia" w:ascii="宋体" w:hAnsi="宋体"/>
          <w:color w:val="auto"/>
          <w:szCs w:val="21"/>
          <w:lang w:val="en-US" w:eastAsia="zh-CN"/>
        </w:rPr>
        <w:t>审批</w:t>
      </w:r>
      <w:r>
        <w:rPr>
          <w:rFonts w:hint="eastAsia" w:ascii="宋体" w:hAnsi="宋体"/>
          <w:color w:val="auto"/>
          <w:szCs w:val="21"/>
        </w:rPr>
        <w:t>结论。</w:t>
      </w:r>
      <w:r>
        <w:rPr>
          <w:rFonts w:ascii="宋体" w:hAnsi="宋体"/>
          <w:color w:val="auto"/>
          <w:szCs w:val="21"/>
        </w:rPr>
        <w:t xml:space="preserve">  </w:t>
      </w:r>
    </w:p>
    <w:p>
      <w:pPr>
        <w:pStyle w:val="6"/>
        <w:numPr>
          <w:ilvl w:val="1"/>
          <w:numId w:val="0"/>
        </w:numPr>
        <w:spacing w:before="120" w:after="120" w:line="360" w:lineRule="auto"/>
        <w:ind w:left="425" w:leftChars="0"/>
        <w:outlineLvl w:val="1"/>
        <w:rPr>
          <w:rFonts w:ascii="黑体" w:hAnsi="黑体"/>
          <w:b w:val="0"/>
          <w:color w:val="auto"/>
          <w:sz w:val="21"/>
          <w:szCs w:val="21"/>
        </w:rPr>
      </w:pPr>
      <w:bookmarkStart w:id="258" w:name="_Toc411501413"/>
      <w:bookmarkStart w:id="259" w:name="_Toc415837088"/>
      <w:bookmarkStart w:id="260" w:name="_Toc362623156"/>
      <w:bookmarkStart w:id="261" w:name="_Toc21499"/>
      <w:bookmarkStart w:id="262" w:name="_Toc1675"/>
      <w:r>
        <w:rPr>
          <w:rFonts w:hint="eastAsia" w:ascii="黑体" w:hAnsi="黑体"/>
          <w:b w:val="0"/>
          <w:color w:val="auto"/>
          <w:sz w:val="21"/>
          <w:szCs w:val="21"/>
        </w:rPr>
        <w:t>五、项目经理</w:t>
      </w:r>
      <w:bookmarkEnd w:id="258"/>
      <w:bookmarkEnd w:id="259"/>
      <w:bookmarkEnd w:id="260"/>
      <w:bookmarkEnd w:id="261"/>
      <w:bookmarkEnd w:id="262"/>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姓名：</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     职称：</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身份证号：</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     建造师执业资格证书号：</w:t>
      </w:r>
      <w:r>
        <w:rPr>
          <w:rFonts w:hint="eastAsia" w:ascii="宋体" w:hAnsi="宋体" w:cs="宋体"/>
          <w:color w:val="auto"/>
          <w:szCs w:val="21"/>
          <w:u w:val="single"/>
        </w:rPr>
        <w:t xml:space="preserve"> </w:t>
      </w:r>
      <w:bookmarkStart w:id="263" w:name="OLE_LINK7"/>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bookmarkEnd w:id="263"/>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建造师注册证书号：</w:t>
      </w:r>
      <w:r>
        <w:rPr>
          <w:rFonts w:hint="eastAsia" w:ascii="宋体" w:hAnsi="宋体" w:cs="宋体"/>
          <w:color w:val="auto"/>
          <w:szCs w:val="21"/>
          <w:u w:val="single"/>
        </w:rPr>
        <w:t xml:space="preserve"> </w:t>
      </w:r>
      <w:bookmarkStart w:id="264" w:name="OLE_LINK5"/>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bookmarkEnd w:id="264"/>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建造师执业印章号：</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w:t>
      </w:r>
    </w:p>
    <w:p>
      <w:pPr>
        <w:ind w:firstLine="420" w:firstLineChars="200"/>
        <w:rPr>
          <w:rFonts w:ascii="宋体" w:hAnsi="宋体"/>
          <w:color w:val="auto"/>
          <w:szCs w:val="21"/>
        </w:rPr>
      </w:pPr>
      <w:r>
        <w:rPr>
          <w:rFonts w:hint="eastAsia" w:ascii="宋体" w:hAnsi="宋体"/>
          <w:color w:val="auto"/>
          <w:szCs w:val="21"/>
        </w:rPr>
        <w:t>安全生产考核合格证书号：</w:t>
      </w:r>
      <w:r>
        <w:rPr>
          <w:rFonts w:hint="eastAsia"/>
          <w:color w:val="auto"/>
          <w:szCs w:val="21"/>
          <w:u w:val="single"/>
        </w:rPr>
        <w:t xml:space="preserve">        /            </w:t>
      </w:r>
      <w:r>
        <w:rPr>
          <w:rFonts w:hint="eastAsia" w:ascii="宋体" w:hAnsi="宋体"/>
          <w:color w:val="auto"/>
          <w:szCs w:val="21"/>
        </w:rPr>
        <w:t>。</w:t>
      </w:r>
    </w:p>
    <w:p>
      <w:pPr>
        <w:pStyle w:val="6"/>
        <w:numPr>
          <w:ilvl w:val="1"/>
          <w:numId w:val="0"/>
        </w:numPr>
        <w:spacing w:before="120" w:after="120" w:line="360" w:lineRule="auto"/>
        <w:ind w:left="425" w:leftChars="0"/>
        <w:outlineLvl w:val="1"/>
        <w:rPr>
          <w:rFonts w:ascii="黑体" w:hAnsi="黑体"/>
          <w:bCs w:val="0"/>
          <w:color w:val="auto"/>
          <w:sz w:val="21"/>
          <w:szCs w:val="21"/>
        </w:rPr>
      </w:pPr>
      <w:bookmarkStart w:id="265" w:name="_Toc415837089"/>
      <w:bookmarkStart w:id="266" w:name="_Toc362623157"/>
      <w:bookmarkStart w:id="267" w:name="_Toc26562"/>
      <w:bookmarkStart w:id="268" w:name="_Toc411501414"/>
      <w:bookmarkStart w:id="269" w:name="_Toc7763"/>
      <w:r>
        <w:rPr>
          <w:rFonts w:hint="eastAsia" w:ascii="黑体" w:hAnsi="黑体"/>
          <w:b w:val="0"/>
          <w:color w:val="auto"/>
          <w:sz w:val="21"/>
          <w:szCs w:val="21"/>
        </w:rPr>
        <w:t>六、合同文件构成</w:t>
      </w:r>
      <w:bookmarkEnd w:id="265"/>
      <w:bookmarkEnd w:id="266"/>
      <w:bookmarkEnd w:id="267"/>
      <w:bookmarkEnd w:id="268"/>
      <w:bookmarkEnd w:id="269"/>
    </w:p>
    <w:p>
      <w:pPr>
        <w:ind w:firstLine="420" w:firstLineChars="200"/>
        <w:rPr>
          <w:rFonts w:ascii="宋体" w:hAnsi="宋体"/>
          <w:bCs/>
          <w:color w:val="auto"/>
          <w:szCs w:val="21"/>
        </w:rPr>
      </w:pPr>
      <w:r>
        <w:rPr>
          <w:rFonts w:hint="eastAsia" w:ascii="宋体" w:hAnsi="宋体"/>
          <w:bCs/>
          <w:color w:val="auto"/>
          <w:szCs w:val="21"/>
        </w:rPr>
        <w:t>本协议书与下列文件一起构成合同文件：</w:t>
      </w:r>
    </w:p>
    <w:p>
      <w:pPr>
        <w:autoSpaceDE w:val="0"/>
        <w:autoSpaceDN w:val="0"/>
        <w:adjustRightInd w:val="0"/>
        <w:spacing w:line="360" w:lineRule="auto"/>
        <w:ind w:firstLine="420" w:firstLineChars="200"/>
        <w:jc w:val="left"/>
        <w:rPr>
          <w:rFonts w:hint="eastAsia" w:ascii="宋体" w:hAnsi="宋体"/>
          <w:color w:val="auto"/>
          <w:szCs w:val="21"/>
        </w:rPr>
      </w:pPr>
      <w:r>
        <w:rPr>
          <w:rFonts w:ascii="宋体" w:hAnsi="宋体"/>
          <w:color w:val="auto"/>
          <w:szCs w:val="21"/>
        </w:rPr>
        <w:t>（1）</w:t>
      </w:r>
      <w:r>
        <w:rPr>
          <w:rFonts w:hint="eastAsia" w:ascii="宋体" w:hAnsi="宋体"/>
          <w:color w:val="auto"/>
          <w:szCs w:val="21"/>
        </w:rPr>
        <w:t>本协议书的补充协议（若有）</w:t>
      </w:r>
    </w:p>
    <w:p>
      <w:pPr>
        <w:autoSpaceDE w:val="0"/>
        <w:autoSpaceDN w:val="0"/>
        <w:adjustRightInd w:val="0"/>
        <w:spacing w:line="360" w:lineRule="auto"/>
        <w:ind w:left="420" w:leftChars="200" w:firstLine="0" w:firstLineChars="0"/>
        <w:jc w:val="left"/>
        <w:rPr>
          <w:rFonts w:hint="eastAsia" w:ascii="宋体" w:hAnsi="宋体" w:eastAsia="宋体"/>
          <w:color w:val="auto"/>
          <w:szCs w:val="21"/>
          <w:lang w:eastAsia="zh-CN"/>
        </w:rPr>
      </w:pPr>
      <w:r>
        <w:rPr>
          <w:rFonts w:ascii="宋体" w:hAnsi="宋体"/>
          <w:color w:val="auto"/>
          <w:szCs w:val="21"/>
        </w:rPr>
        <w:t>（2）</w:t>
      </w:r>
      <w:r>
        <w:rPr>
          <w:rFonts w:hint="eastAsia" w:ascii="宋体" w:hAnsi="宋体"/>
          <w:color w:val="auto"/>
          <w:szCs w:val="21"/>
        </w:rPr>
        <w:t>本协议书；</w:t>
      </w:r>
    </w:p>
    <w:p>
      <w:pPr>
        <w:autoSpaceDE w:val="0"/>
        <w:autoSpaceDN w:val="0"/>
        <w:adjustRightInd w:val="0"/>
        <w:spacing w:line="360" w:lineRule="auto"/>
        <w:ind w:left="420" w:leftChars="200" w:firstLine="0" w:firstLineChars="0"/>
        <w:jc w:val="left"/>
        <w:rPr>
          <w:rFonts w:ascii="宋体" w:hAnsi="宋体"/>
          <w:color w:val="auto"/>
          <w:szCs w:val="21"/>
        </w:rPr>
      </w:pPr>
      <w:r>
        <w:rPr>
          <w:rFonts w:ascii="宋体" w:hAnsi="宋体"/>
          <w:color w:val="auto"/>
          <w:szCs w:val="21"/>
        </w:rPr>
        <w:t>（</w:t>
      </w:r>
      <w:r>
        <w:rPr>
          <w:rFonts w:hint="eastAsia" w:ascii="宋体" w:hAnsi="宋体"/>
          <w:color w:val="auto"/>
          <w:szCs w:val="21"/>
        </w:rPr>
        <w:t>3</w:t>
      </w:r>
      <w:r>
        <w:rPr>
          <w:rFonts w:ascii="宋体" w:hAnsi="宋体"/>
          <w:color w:val="auto"/>
          <w:szCs w:val="21"/>
        </w:rPr>
        <w:t>）中标通知书（如果有）；</w:t>
      </w:r>
    </w:p>
    <w:p>
      <w:pPr>
        <w:autoSpaceDE w:val="0"/>
        <w:autoSpaceDN w:val="0"/>
        <w:adjustRightInd w:val="0"/>
        <w:spacing w:line="360" w:lineRule="auto"/>
        <w:ind w:firstLine="420" w:firstLineChars="200"/>
        <w:jc w:val="left"/>
        <w:rPr>
          <w:rFonts w:ascii="宋体" w:hAnsi="宋体"/>
          <w:color w:val="auto"/>
          <w:szCs w:val="21"/>
        </w:rPr>
      </w:pPr>
      <w:r>
        <w:rPr>
          <w:rFonts w:ascii="宋体" w:hAnsi="宋体"/>
          <w:color w:val="auto"/>
          <w:szCs w:val="21"/>
        </w:rPr>
        <w:t>（</w:t>
      </w:r>
      <w:r>
        <w:rPr>
          <w:rFonts w:hint="eastAsia" w:ascii="宋体" w:hAnsi="宋体"/>
          <w:color w:val="auto"/>
          <w:szCs w:val="21"/>
        </w:rPr>
        <w:t>4</w:t>
      </w:r>
      <w:r>
        <w:rPr>
          <w:rFonts w:ascii="宋体" w:hAnsi="宋体"/>
          <w:color w:val="auto"/>
          <w:szCs w:val="21"/>
        </w:rPr>
        <w:t xml:space="preserve">）投标函及其附录（如果有）； </w:t>
      </w:r>
    </w:p>
    <w:p>
      <w:pPr>
        <w:autoSpaceDE w:val="0"/>
        <w:autoSpaceDN w:val="0"/>
        <w:adjustRightInd w:val="0"/>
        <w:spacing w:line="360" w:lineRule="auto"/>
        <w:ind w:firstLine="420" w:firstLineChars="200"/>
        <w:jc w:val="left"/>
        <w:rPr>
          <w:rFonts w:ascii="宋体" w:hAnsi="宋体"/>
          <w:color w:val="auto"/>
          <w:szCs w:val="21"/>
        </w:rPr>
      </w:pPr>
      <w:r>
        <w:rPr>
          <w:rFonts w:ascii="宋体" w:hAnsi="宋体"/>
          <w:color w:val="auto"/>
          <w:szCs w:val="21"/>
        </w:rPr>
        <w:t>（</w:t>
      </w:r>
      <w:r>
        <w:rPr>
          <w:rFonts w:hint="eastAsia" w:ascii="宋体" w:hAnsi="宋体"/>
          <w:color w:val="auto"/>
          <w:szCs w:val="21"/>
        </w:rPr>
        <w:t>5</w:t>
      </w:r>
      <w:r>
        <w:rPr>
          <w:rFonts w:ascii="宋体" w:hAnsi="宋体"/>
          <w:color w:val="auto"/>
          <w:szCs w:val="21"/>
        </w:rPr>
        <w:t>）专用合同条款及其附件；</w:t>
      </w:r>
    </w:p>
    <w:p>
      <w:pPr>
        <w:autoSpaceDE w:val="0"/>
        <w:autoSpaceDN w:val="0"/>
        <w:adjustRightInd w:val="0"/>
        <w:spacing w:line="360" w:lineRule="auto"/>
        <w:ind w:firstLine="420" w:firstLineChars="200"/>
        <w:jc w:val="left"/>
        <w:rPr>
          <w:rFonts w:ascii="宋体" w:hAnsi="宋体"/>
          <w:color w:val="auto"/>
          <w:szCs w:val="21"/>
        </w:rPr>
      </w:pPr>
      <w:r>
        <w:rPr>
          <w:rFonts w:ascii="宋体" w:hAnsi="宋体"/>
          <w:color w:val="auto"/>
          <w:szCs w:val="21"/>
        </w:rPr>
        <w:t>（</w:t>
      </w:r>
      <w:r>
        <w:rPr>
          <w:rFonts w:hint="eastAsia" w:ascii="宋体" w:hAnsi="宋体"/>
          <w:color w:val="auto"/>
          <w:szCs w:val="21"/>
        </w:rPr>
        <w:t>6</w:t>
      </w:r>
      <w:r>
        <w:rPr>
          <w:rFonts w:ascii="宋体" w:hAnsi="宋体"/>
          <w:color w:val="auto"/>
          <w:szCs w:val="21"/>
        </w:rPr>
        <w:t>）通用合同条款；</w:t>
      </w:r>
    </w:p>
    <w:p>
      <w:pPr>
        <w:autoSpaceDE w:val="0"/>
        <w:autoSpaceDN w:val="0"/>
        <w:adjustRightInd w:val="0"/>
        <w:spacing w:line="360" w:lineRule="auto"/>
        <w:ind w:firstLine="420" w:firstLineChars="200"/>
        <w:jc w:val="left"/>
        <w:rPr>
          <w:rFonts w:ascii="宋体" w:hAnsi="宋体"/>
          <w:color w:val="auto"/>
          <w:szCs w:val="21"/>
        </w:rPr>
      </w:pPr>
      <w:r>
        <w:rPr>
          <w:rFonts w:ascii="宋体" w:hAnsi="宋体"/>
          <w:color w:val="auto"/>
          <w:szCs w:val="21"/>
        </w:rPr>
        <w:t>（</w:t>
      </w:r>
      <w:r>
        <w:rPr>
          <w:rFonts w:hint="eastAsia" w:ascii="宋体" w:hAnsi="宋体"/>
          <w:color w:val="auto"/>
          <w:szCs w:val="21"/>
        </w:rPr>
        <w:t>7</w:t>
      </w:r>
      <w:r>
        <w:rPr>
          <w:rFonts w:ascii="宋体" w:hAnsi="宋体"/>
          <w:color w:val="auto"/>
          <w:szCs w:val="21"/>
        </w:rPr>
        <w:t>）技术标准和要求；</w:t>
      </w:r>
    </w:p>
    <w:p>
      <w:pPr>
        <w:autoSpaceDE w:val="0"/>
        <w:autoSpaceDN w:val="0"/>
        <w:adjustRightInd w:val="0"/>
        <w:spacing w:line="360" w:lineRule="auto"/>
        <w:ind w:firstLine="420" w:firstLineChars="200"/>
        <w:jc w:val="left"/>
        <w:rPr>
          <w:rFonts w:ascii="宋体" w:hAnsi="宋体"/>
          <w:color w:val="auto"/>
          <w:szCs w:val="21"/>
        </w:rPr>
      </w:pPr>
      <w:r>
        <w:rPr>
          <w:rFonts w:ascii="宋体" w:hAnsi="宋体"/>
          <w:color w:val="auto"/>
          <w:szCs w:val="21"/>
        </w:rPr>
        <w:t>（</w:t>
      </w:r>
      <w:r>
        <w:rPr>
          <w:rFonts w:hint="eastAsia" w:ascii="宋体" w:hAnsi="宋体"/>
          <w:color w:val="auto"/>
          <w:szCs w:val="21"/>
        </w:rPr>
        <w:t>8</w:t>
      </w:r>
      <w:r>
        <w:rPr>
          <w:rFonts w:ascii="宋体" w:hAnsi="宋体"/>
          <w:color w:val="auto"/>
          <w:szCs w:val="21"/>
        </w:rPr>
        <w:t>）图纸；</w:t>
      </w:r>
    </w:p>
    <w:p>
      <w:pPr>
        <w:autoSpaceDE w:val="0"/>
        <w:autoSpaceDN w:val="0"/>
        <w:adjustRightInd w:val="0"/>
        <w:spacing w:line="360" w:lineRule="auto"/>
        <w:ind w:firstLine="420" w:firstLineChars="200"/>
        <w:jc w:val="left"/>
        <w:rPr>
          <w:rFonts w:ascii="宋体" w:hAnsi="宋体"/>
          <w:color w:val="auto"/>
          <w:szCs w:val="21"/>
        </w:rPr>
      </w:pPr>
      <w:r>
        <w:rPr>
          <w:rFonts w:ascii="宋体" w:hAnsi="宋体"/>
          <w:color w:val="auto"/>
          <w:szCs w:val="21"/>
        </w:rPr>
        <w:t>（</w:t>
      </w:r>
      <w:r>
        <w:rPr>
          <w:rFonts w:hint="eastAsia" w:ascii="宋体" w:hAnsi="宋体"/>
          <w:color w:val="auto"/>
          <w:szCs w:val="21"/>
        </w:rPr>
        <w:t>9</w:t>
      </w:r>
      <w:r>
        <w:rPr>
          <w:rFonts w:ascii="宋体" w:hAnsi="宋体"/>
          <w:color w:val="auto"/>
          <w:szCs w:val="21"/>
        </w:rPr>
        <w:t>）已标价工程量清单或预算书；</w:t>
      </w:r>
    </w:p>
    <w:p>
      <w:pPr>
        <w:autoSpaceDE w:val="0"/>
        <w:autoSpaceDN w:val="0"/>
        <w:adjustRightInd w:val="0"/>
        <w:spacing w:line="360" w:lineRule="auto"/>
        <w:ind w:firstLine="420" w:firstLineChars="200"/>
        <w:jc w:val="left"/>
        <w:rPr>
          <w:rFonts w:ascii="宋体" w:hAnsi="宋体"/>
          <w:color w:val="auto"/>
          <w:szCs w:val="21"/>
        </w:rPr>
      </w:pPr>
      <w:r>
        <w:rPr>
          <w:rFonts w:ascii="宋体" w:hAnsi="宋体"/>
          <w:color w:val="auto"/>
          <w:szCs w:val="21"/>
        </w:rPr>
        <w:t>（</w:t>
      </w:r>
      <w:r>
        <w:rPr>
          <w:rFonts w:hint="eastAsia" w:ascii="宋体" w:hAnsi="宋体"/>
          <w:color w:val="auto"/>
          <w:szCs w:val="21"/>
        </w:rPr>
        <w:t>10</w:t>
      </w:r>
      <w:r>
        <w:rPr>
          <w:rFonts w:ascii="宋体" w:hAnsi="宋体"/>
          <w:color w:val="auto"/>
          <w:szCs w:val="21"/>
        </w:rPr>
        <w:t>）其他合同文件。</w:t>
      </w:r>
    </w:p>
    <w:p>
      <w:pPr>
        <w:autoSpaceDE w:val="0"/>
        <w:autoSpaceDN w:val="0"/>
        <w:adjustRightInd w:val="0"/>
        <w:ind w:firstLine="420" w:firstLineChars="200"/>
        <w:jc w:val="left"/>
        <w:rPr>
          <w:rFonts w:ascii="宋体" w:hAnsi="宋体"/>
          <w:color w:val="auto"/>
          <w:szCs w:val="21"/>
        </w:rPr>
      </w:pPr>
      <w:r>
        <w:rPr>
          <w:rFonts w:hint="eastAsia" w:ascii="宋体" w:hAnsi="宋体"/>
          <w:color w:val="auto"/>
          <w:szCs w:val="21"/>
        </w:rPr>
        <w:t>在合同订立及履行过程中形成的与合同有关的文件均构成合同文件组成部分。</w:t>
      </w:r>
    </w:p>
    <w:p>
      <w:pPr>
        <w:autoSpaceDE w:val="0"/>
        <w:autoSpaceDN w:val="0"/>
        <w:adjustRightInd w:val="0"/>
        <w:ind w:firstLine="420" w:firstLineChars="200"/>
        <w:jc w:val="left"/>
        <w:rPr>
          <w:rFonts w:ascii="宋体" w:hAnsi="宋体"/>
          <w:color w:val="auto"/>
          <w:szCs w:val="21"/>
        </w:rPr>
      </w:pPr>
      <w:r>
        <w:rPr>
          <w:rFonts w:hint="eastAsia" w:ascii="宋体" w:hAnsi="宋体"/>
          <w:color w:val="auto"/>
          <w:szCs w:val="21"/>
        </w:rPr>
        <w:t>上述各项合同文件包括合同当事人就该项合同文件所作出的补充和修改，属于同一类内容的文件，应以最新签署的为准。专用合同条款及其附件须经合同当事人签字或盖章。</w:t>
      </w:r>
    </w:p>
    <w:p>
      <w:pPr>
        <w:pStyle w:val="6"/>
        <w:numPr>
          <w:ilvl w:val="1"/>
          <w:numId w:val="0"/>
        </w:numPr>
        <w:spacing w:before="120" w:after="120" w:line="240" w:lineRule="auto"/>
        <w:ind w:left="425" w:leftChars="0"/>
        <w:outlineLvl w:val="1"/>
        <w:rPr>
          <w:rFonts w:ascii="黑体" w:hAnsi="黑体"/>
          <w:b w:val="0"/>
          <w:bCs w:val="0"/>
          <w:color w:val="auto"/>
          <w:sz w:val="21"/>
          <w:szCs w:val="21"/>
        </w:rPr>
      </w:pPr>
      <w:bookmarkStart w:id="270" w:name="_Toc411501415"/>
      <w:bookmarkStart w:id="271" w:name="_Toc415837090"/>
      <w:bookmarkStart w:id="272" w:name="_Toc15490"/>
      <w:bookmarkStart w:id="273" w:name="_Toc362623158"/>
      <w:bookmarkStart w:id="274" w:name="_Toc2483"/>
      <w:r>
        <w:rPr>
          <w:rFonts w:hint="eastAsia" w:ascii="黑体" w:hAnsi="黑体"/>
          <w:b w:val="0"/>
          <w:color w:val="auto"/>
          <w:sz w:val="21"/>
          <w:szCs w:val="21"/>
        </w:rPr>
        <w:t>七、承诺</w:t>
      </w:r>
      <w:bookmarkEnd w:id="270"/>
      <w:bookmarkEnd w:id="271"/>
      <w:bookmarkEnd w:id="272"/>
      <w:bookmarkEnd w:id="273"/>
      <w:bookmarkEnd w:id="274"/>
    </w:p>
    <w:p>
      <w:pPr>
        <w:ind w:firstLine="420" w:firstLineChars="200"/>
        <w:rPr>
          <w:rFonts w:ascii="宋体" w:hAnsi="宋体"/>
          <w:bCs/>
          <w:color w:val="auto"/>
          <w:szCs w:val="21"/>
        </w:rPr>
      </w:pPr>
      <w:r>
        <w:rPr>
          <w:rFonts w:ascii="宋体" w:hAnsi="宋体"/>
          <w:bCs/>
          <w:color w:val="auto"/>
          <w:szCs w:val="21"/>
        </w:rPr>
        <w:t>1.</w:t>
      </w:r>
      <w:r>
        <w:rPr>
          <w:rFonts w:hint="eastAsia" w:ascii="宋体" w:hAnsi="宋体"/>
          <w:bCs/>
          <w:color w:val="auto"/>
          <w:szCs w:val="21"/>
        </w:rPr>
        <w:t>发包人承诺按照法律规定履行项目审批手续、筹集工程建设资金并按照合同约定的期限和方式支付合同价款。</w:t>
      </w:r>
    </w:p>
    <w:p>
      <w:pPr>
        <w:ind w:firstLine="420" w:firstLineChars="200"/>
        <w:rPr>
          <w:rFonts w:ascii="宋体" w:hAnsi="宋体"/>
          <w:bCs/>
          <w:color w:val="auto"/>
          <w:szCs w:val="21"/>
        </w:rPr>
      </w:pPr>
      <w:r>
        <w:rPr>
          <w:rFonts w:ascii="宋体" w:hAnsi="宋体"/>
          <w:bCs/>
          <w:color w:val="auto"/>
          <w:szCs w:val="21"/>
        </w:rPr>
        <w:t>2.</w:t>
      </w:r>
      <w:r>
        <w:rPr>
          <w:rFonts w:hint="eastAsia" w:ascii="宋体" w:hAnsi="宋体"/>
          <w:bCs/>
          <w:color w:val="auto"/>
          <w:szCs w:val="21"/>
        </w:rPr>
        <w:t>承包人承诺按照法律规定及合同约定组织完成工程施工，确保工程质量和安全，不进行转包及违法分包，并在缺陷责任期及保修期内承担相应的工程维修责任。</w:t>
      </w:r>
    </w:p>
    <w:p>
      <w:pPr>
        <w:ind w:firstLine="420" w:firstLineChars="200"/>
        <w:rPr>
          <w:rFonts w:hint="eastAsia" w:ascii="宋体" w:hAnsi="宋体"/>
          <w:bCs/>
          <w:color w:val="auto"/>
          <w:szCs w:val="21"/>
        </w:rPr>
      </w:pPr>
      <w:r>
        <w:rPr>
          <w:rFonts w:ascii="宋体" w:hAnsi="宋体"/>
          <w:bCs/>
          <w:color w:val="auto"/>
          <w:szCs w:val="21"/>
        </w:rPr>
        <w:t>3.</w:t>
      </w:r>
      <w:r>
        <w:rPr>
          <w:rFonts w:hint="eastAsia" w:ascii="宋体" w:hAnsi="宋体"/>
          <w:bCs/>
          <w:color w:val="auto"/>
          <w:szCs w:val="21"/>
        </w:rPr>
        <w:t>发包人和承包人通过招投标形式签订合同的，双方理解并承诺不再就同一工程另行签订与合同实质性内容相背离的协议。</w:t>
      </w:r>
    </w:p>
    <w:p>
      <w:pPr>
        <w:ind w:firstLine="420" w:firstLineChars="200"/>
        <w:rPr>
          <w:rFonts w:hint="default" w:ascii="宋体" w:hAnsi="宋体" w:eastAsia="宋体"/>
          <w:bCs/>
          <w:color w:val="auto"/>
          <w:szCs w:val="21"/>
          <w:lang w:val="en-US" w:eastAsia="zh-CN"/>
        </w:rPr>
      </w:pPr>
      <w:r>
        <w:rPr>
          <w:rFonts w:hint="eastAsia" w:ascii="宋体" w:hAnsi="宋体"/>
          <w:bCs/>
          <w:color w:val="auto"/>
          <w:szCs w:val="21"/>
          <w:lang w:val="en-US" w:eastAsia="zh-CN"/>
        </w:rPr>
        <w:t>4、</w:t>
      </w:r>
      <w:r>
        <w:rPr>
          <w:rFonts w:hint="eastAsia" w:ascii="宋体" w:hAnsi="宋体"/>
          <w:bCs/>
          <w:color w:val="auto"/>
          <w:szCs w:val="21"/>
        </w:rPr>
        <w:t>承包人承诺</w:t>
      </w:r>
      <w:r>
        <w:rPr>
          <w:rFonts w:hint="eastAsia" w:ascii="宋体" w:hAnsi="宋体"/>
          <w:bCs/>
          <w:color w:val="auto"/>
          <w:szCs w:val="21"/>
          <w:lang w:val="en-US" w:eastAsia="zh-CN"/>
        </w:rPr>
        <w:t>根据海南省发展和改革委员会文件《关于实施促进贫困劳动力务工六条措施的通知》—琼发改投资[2020]302号及海口市发展和改革委员会文件关于《关于实施促进贫困劳动力务工六条措施的通知》的通知—海发改法规[2020]891号要求，扎实有序推进贫困劳动力就地就近务工就业，项目用工招录贫困劳动力数量比例不低于招录人员数量10%，以合同附件《临时用工协议书》为范本与劳务人员签订合同协议书。在本合同签订完成后15日内，按发包人要求提供：</w:t>
      </w:r>
      <w:r>
        <w:rPr>
          <w:rFonts w:hint="default" w:ascii="Calibri" w:hAnsi="Calibri" w:cs="Calibri"/>
          <w:bCs/>
          <w:color w:val="auto"/>
          <w:szCs w:val="21"/>
          <w:lang w:val="en-US" w:eastAsia="zh-CN"/>
        </w:rPr>
        <w:t>①</w:t>
      </w:r>
      <w:r>
        <w:rPr>
          <w:rFonts w:hint="eastAsia" w:ascii="Calibri" w:hAnsi="Calibri" w:cs="Calibri"/>
          <w:bCs/>
          <w:color w:val="auto"/>
          <w:szCs w:val="21"/>
          <w:lang w:val="en-US" w:eastAsia="zh-CN"/>
        </w:rPr>
        <w:t>招录用工人员花名册（10%的贫困人员须在备注中标注）；</w:t>
      </w:r>
      <w:r>
        <w:rPr>
          <w:rFonts w:hint="default" w:ascii="Calibri" w:hAnsi="Calibri" w:cs="Calibri"/>
          <w:bCs/>
          <w:color w:val="auto"/>
          <w:szCs w:val="21"/>
          <w:lang w:val="en-US" w:eastAsia="zh-CN"/>
        </w:rPr>
        <w:t>②</w:t>
      </w:r>
      <w:r>
        <w:rPr>
          <w:rFonts w:hint="eastAsia" w:ascii="Calibri" w:hAnsi="Calibri" w:cs="Calibri"/>
          <w:bCs/>
          <w:color w:val="auto"/>
          <w:szCs w:val="21"/>
          <w:lang w:val="en-US" w:eastAsia="zh-CN"/>
        </w:rPr>
        <w:t>贫困劳动力用工合同；</w:t>
      </w:r>
      <w:r>
        <w:rPr>
          <w:rFonts w:hint="default" w:ascii="Calibri" w:hAnsi="Calibri" w:cs="Calibri"/>
          <w:bCs/>
          <w:color w:val="auto"/>
          <w:szCs w:val="21"/>
          <w:lang w:val="en-US" w:eastAsia="zh-CN"/>
        </w:rPr>
        <w:t>③</w:t>
      </w:r>
      <w:r>
        <w:rPr>
          <w:rFonts w:hint="eastAsia" w:ascii="Calibri" w:hAnsi="Calibri" w:cs="Calibri"/>
          <w:bCs/>
          <w:color w:val="auto"/>
          <w:szCs w:val="21"/>
          <w:lang w:val="en-US" w:eastAsia="zh-CN"/>
        </w:rPr>
        <w:t>贫困户帮扶手册复印件。</w:t>
      </w:r>
    </w:p>
    <w:p>
      <w:pPr>
        <w:pStyle w:val="6"/>
        <w:numPr>
          <w:ilvl w:val="1"/>
          <w:numId w:val="0"/>
        </w:numPr>
        <w:spacing w:before="120" w:after="120" w:line="240" w:lineRule="auto"/>
        <w:ind w:left="425" w:leftChars="0"/>
        <w:outlineLvl w:val="1"/>
        <w:rPr>
          <w:rFonts w:ascii="黑体" w:hAnsi="黑体"/>
          <w:b w:val="0"/>
          <w:color w:val="auto"/>
          <w:sz w:val="21"/>
          <w:szCs w:val="21"/>
        </w:rPr>
      </w:pPr>
      <w:bookmarkStart w:id="275" w:name="_Toc8784"/>
      <w:bookmarkStart w:id="276" w:name="_Toc515"/>
      <w:bookmarkStart w:id="277" w:name="_Toc415837091"/>
      <w:bookmarkStart w:id="278" w:name="_Toc362623159"/>
      <w:bookmarkStart w:id="279" w:name="_Toc411501416"/>
      <w:r>
        <w:rPr>
          <w:rFonts w:hint="eastAsia" w:ascii="黑体" w:hAnsi="黑体"/>
          <w:b w:val="0"/>
          <w:color w:val="auto"/>
          <w:sz w:val="21"/>
          <w:szCs w:val="21"/>
        </w:rPr>
        <w:t>八、词语含义</w:t>
      </w:r>
      <w:bookmarkEnd w:id="275"/>
      <w:bookmarkEnd w:id="276"/>
      <w:bookmarkEnd w:id="277"/>
      <w:bookmarkEnd w:id="278"/>
      <w:bookmarkEnd w:id="279"/>
    </w:p>
    <w:p>
      <w:pPr>
        <w:ind w:firstLine="420" w:firstLineChars="200"/>
        <w:rPr>
          <w:rFonts w:ascii="宋体" w:hAnsi="宋体"/>
          <w:bCs/>
          <w:color w:val="auto"/>
          <w:szCs w:val="21"/>
        </w:rPr>
      </w:pPr>
      <w:r>
        <w:rPr>
          <w:rFonts w:hint="eastAsia" w:ascii="宋体" w:hAnsi="宋体"/>
          <w:bCs/>
          <w:color w:val="auto"/>
          <w:szCs w:val="21"/>
        </w:rPr>
        <w:t>本协议书中词语含义与第二部分通用合同条款中赋予的含义相同。</w:t>
      </w:r>
    </w:p>
    <w:p>
      <w:pPr>
        <w:pStyle w:val="6"/>
        <w:numPr>
          <w:ilvl w:val="1"/>
          <w:numId w:val="0"/>
        </w:numPr>
        <w:spacing w:before="120" w:after="120" w:line="360" w:lineRule="auto"/>
        <w:ind w:left="425" w:leftChars="0"/>
        <w:outlineLvl w:val="1"/>
        <w:rPr>
          <w:rFonts w:ascii="黑体" w:hAnsi="黑体"/>
          <w:bCs w:val="0"/>
          <w:color w:val="auto"/>
          <w:sz w:val="21"/>
          <w:szCs w:val="21"/>
        </w:rPr>
      </w:pPr>
      <w:bookmarkStart w:id="280" w:name="_Toc415837092"/>
      <w:bookmarkStart w:id="281" w:name="_Toc362623160"/>
      <w:bookmarkStart w:id="282" w:name="_Toc7432"/>
      <w:bookmarkStart w:id="283" w:name="_Toc23774"/>
      <w:bookmarkStart w:id="284" w:name="_Toc411501417"/>
      <w:r>
        <w:rPr>
          <w:rFonts w:hint="eastAsia" w:ascii="黑体" w:hAnsi="黑体"/>
          <w:b w:val="0"/>
          <w:color w:val="auto"/>
          <w:sz w:val="21"/>
          <w:szCs w:val="21"/>
        </w:rPr>
        <w:t>九、签订时间</w:t>
      </w:r>
      <w:bookmarkEnd w:id="280"/>
      <w:bookmarkEnd w:id="281"/>
      <w:bookmarkEnd w:id="282"/>
      <w:bookmarkEnd w:id="283"/>
      <w:bookmarkEnd w:id="284"/>
    </w:p>
    <w:p>
      <w:pPr>
        <w:ind w:firstLine="420" w:firstLineChars="200"/>
        <w:rPr>
          <w:rFonts w:ascii="宋体" w:hAnsi="宋体"/>
          <w:bCs/>
          <w:color w:val="auto"/>
          <w:szCs w:val="21"/>
        </w:rPr>
      </w:pPr>
      <w:r>
        <w:rPr>
          <w:rFonts w:hint="eastAsia" w:ascii="宋体" w:hAnsi="宋体"/>
          <w:bCs/>
          <w:color w:val="auto"/>
          <w:szCs w:val="21"/>
        </w:rPr>
        <w:t>本合同于</w:t>
      </w:r>
      <w:r>
        <w:rPr>
          <w:rFonts w:ascii="宋体" w:hAnsi="宋体"/>
          <w:bCs/>
          <w:color w:val="auto"/>
          <w:szCs w:val="21"/>
          <w:u w:val="single"/>
        </w:rPr>
        <w:t xml:space="preserve">   </w:t>
      </w:r>
      <w:r>
        <w:rPr>
          <w:rFonts w:hint="eastAsia" w:ascii="宋体" w:hAnsi="宋体"/>
          <w:bCs/>
          <w:color w:val="auto"/>
          <w:szCs w:val="21"/>
          <w:u w:val="single"/>
        </w:rPr>
        <w:t xml:space="preserve">         </w:t>
      </w:r>
      <w:r>
        <w:rPr>
          <w:rFonts w:ascii="宋体" w:hAnsi="宋体"/>
          <w:bCs/>
          <w:color w:val="auto"/>
          <w:szCs w:val="21"/>
          <w:u w:val="single"/>
        </w:rPr>
        <w:t xml:space="preserve">  </w:t>
      </w:r>
      <w:r>
        <w:rPr>
          <w:rFonts w:hint="eastAsia" w:ascii="宋体" w:hAnsi="宋体"/>
          <w:bCs/>
          <w:color w:val="auto"/>
          <w:szCs w:val="21"/>
        </w:rPr>
        <w:t>年</w:t>
      </w:r>
      <w:r>
        <w:rPr>
          <w:rFonts w:ascii="宋体" w:hAnsi="宋体"/>
          <w:bCs/>
          <w:color w:val="auto"/>
          <w:szCs w:val="21"/>
          <w:u w:val="single"/>
        </w:rPr>
        <w:t xml:space="preserve">  </w:t>
      </w:r>
      <w:r>
        <w:rPr>
          <w:rFonts w:hint="eastAsia" w:ascii="宋体" w:hAnsi="宋体"/>
          <w:bCs/>
          <w:color w:val="auto"/>
          <w:szCs w:val="21"/>
          <w:u w:val="single"/>
        </w:rPr>
        <w:t xml:space="preserve">     </w:t>
      </w:r>
      <w:r>
        <w:rPr>
          <w:rFonts w:ascii="宋体" w:hAnsi="宋体"/>
          <w:bCs/>
          <w:color w:val="auto"/>
          <w:szCs w:val="21"/>
          <w:u w:val="single"/>
        </w:rPr>
        <w:t xml:space="preserve"> </w:t>
      </w:r>
      <w:r>
        <w:rPr>
          <w:rFonts w:hint="eastAsia" w:ascii="宋体" w:hAnsi="宋体"/>
          <w:bCs/>
          <w:color w:val="auto"/>
          <w:szCs w:val="21"/>
        </w:rPr>
        <w:t>月</w:t>
      </w:r>
      <w:r>
        <w:rPr>
          <w:rFonts w:ascii="宋体" w:hAnsi="宋体"/>
          <w:bCs/>
          <w:color w:val="auto"/>
          <w:szCs w:val="21"/>
          <w:u w:val="single"/>
        </w:rPr>
        <w:t xml:space="preserve">   </w:t>
      </w:r>
      <w:r>
        <w:rPr>
          <w:rFonts w:hint="eastAsia" w:ascii="宋体" w:hAnsi="宋体"/>
          <w:bCs/>
          <w:color w:val="auto"/>
          <w:szCs w:val="21"/>
          <w:u w:val="single"/>
        </w:rPr>
        <w:t xml:space="preserve">   </w:t>
      </w:r>
      <w:r>
        <w:rPr>
          <w:rFonts w:hint="eastAsia" w:ascii="宋体" w:hAnsi="宋体"/>
          <w:bCs/>
          <w:color w:val="auto"/>
          <w:szCs w:val="21"/>
        </w:rPr>
        <w:t>日签订。</w:t>
      </w:r>
    </w:p>
    <w:p>
      <w:pPr>
        <w:pStyle w:val="6"/>
        <w:numPr>
          <w:ilvl w:val="1"/>
          <w:numId w:val="0"/>
        </w:numPr>
        <w:spacing w:before="120" w:after="120" w:line="360" w:lineRule="auto"/>
        <w:ind w:left="425" w:leftChars="0"/>
        <w:outlineLvl w:val="1"/>
        <w:rPr>
          <w:rFonts w:ascii="黑体" w:hAnsi="黑体"/>
          <w:bCs w:val="0"/>
          <w:color w:val="auto"/>
          <w:sz w:val="21"/>
          <w:szCs w:val="21"/>
        </w:rPr>
      </w:pPr>
      <w:bookmarkStart w:id="285" w:name="_Toc411501418"/>
      <w:bookmarkStart w:id="286" w:name="_Toc9821"/>
      <w:bookmarkStart w:id="287" w:name="_Toc8423"/>
      <w:bookmarkStart w:id="288" w:name="_Toc415837093"/>
      <w:bookmarkStart w:id="289" w:name="_Toc362623161"/>
      <w:r>
        <w:rPr>
          <w:rFonts w:hint="eastAsia" w:ascii="黑体" w:hAnsi="黑体"/>
          <w:b w:val="0"/>
          <w:color w:val="auto"/>
          <w:sz w:val="21"/>
          <w:szCs w:val="21"/>
        </w:rPr>
        <w:t>十、签订地点</w:t>
      </w:r>
      <w:bookmarkEnd w:id="285"/>
      <w:bookmarkEnd w:id="286"/>
      <w:bookmarkEnd w:id="287"/>
      <w:bookmarkEnd w:id="288"/>
      <w:bookmarkEnd w:id="289"/>
    </w:p>
    <w:p>
      <w:pPr>
        <w:ind w:firstLine="420" w:firstLineChars="200"/>
        <w:rPr>
          <w:rFonts w:ascii="宋体" w:hAnsi="宋体"/>
          <w:bCs/>
          <w:color w:val="auto"/>
          <w:szCs w:val="21"/>
        </w:rPr>
      </w:pPr>
      <w:r>
        <w:rPr>
          <w:rFonts w:hint="eastAsia" w:ascii="宋体" w:hAnsi="宋体"/>
          <w:bCs/>
          <w:color w:val="auto"/>
          <w:szCs w:val="21"/>
        </w:rPr>
        <w:t>本合同在</w:t>
      </w:r>
      <w:r>
        <w:rPr>
          <w:rFonts w:ascii="宋体" w:hAnsi="宋体"/>
          <w:bCs/>
          <w:color w:val="auto"/>
          <w:szCs w:val="21"/>
          <w:u w:val="single"/>
        </w:rPr>
        <w:t xml:space="preserve">          </w:t>
      </w:r>
      <w:r>
        <w:rPr>
          <w:rFonts w:hint="eastAsia" w:ascii="宋体" w:hAnsi="宋体"/>
          <w:bCs/>
          <w:color w:val="auto"/>
          <w:szCs w:val="21"/>
          <w:u w:val="single"/>
        </w:rPr>
        <w:t>海口市</w:t>
      </w:r>
      <w:r>
        <w:rPr>
          <w:rFonts w:ascii="宋体" w:hAnsi="宋体"/>
          <w:bCs/>
          <w:color w:val="auto"/>
          <w:szCs w:val="21"/>
          <w:u w:val="single"/>
        </w:rPr>
        <w:t xml:space="preserve">                  </w:t>
      </w:r>
      <w:r>
        <w:rPr>
          <w:rFonts w:hint="eastAsia" w:ascii="宋体" w:hAnsi="宋体"/>
          <w:bCs/>
          <w:color w:val="auto"/>
          <w:szCs w:val="21"/>
        </w:rPr>
        <w:t>签订。</w:t>
      </w:r>
    </w:p>
    <w:p>
      <w:pPr>
        <w:pStyle w:val="6"/>
        <w:numPr>
          <w:ilvl w:val="1"/>
          <w:numId w:val="0"/>
        </w:numPr>
        <w:spacing w:before="120" w:after="120" w:line="360" w:lineRule="auto"/>
        <w:ind w:left="425" w:leftChars="0"/>
        <w:outlineLvl w:val="1"/>
        <w:rPr>
          <w:rFonts w:ascii="黑体" w:hAnsi="黑体"/>
          <w:bCs w:val="0"/>
          <w:color w:val="auto"/>
          <w:sz w:val="21"/>
          <w:szCs w:val="21"/>
        </w:rPr>
      </w:pPr>
      <w:bookmarkStart w:id="290" w:name="_Toc2911"/>
      <w:bookmarkStart w:id="291" w:name="_Toc362623162"/>
      <w:bookmarkStart w:id="292" w:name="_Toc4072"/>
      <w:bookmarkStart w:id="293" w:name="_Toc411501419"/>
      <w:bookmarkStart w:id="294" w:name="_Toc415837094"/>
      <w:r>
        <w:rPr>
          <w:rFonts w:hint="eastAsia" w:ascii="黑体" w:hAnsi="黑体"/>
          <w:b w:val="0"/>
          <w:color w:val="auto"/>
          <w:sz w:val="21"/>
          <w:szCs w:val="21"/>
        </w:rPr>
        <w:t>十一、补充协议</w:t>
      </w:r>
      <w:bookmarkEnd w:id="290"/>
      <w:bookmarkEnd w:id="291"/>
      <w:bookmarkEnd w:id="292"/>
      <w:bookmarkEnd w:id="293"/>
      <w:bookmarkEnd w:id="294"/>
    </w:p>
    <w:p>
      <w:pPr>
        <w:ind w:firstLine="420" w:firstLineChars="200"/>
        <w:rPr>
          <w:rFonts w:ascii="宋体" w:hAnsi="宋体"/>
          <w:b/>
          <w:bCs/>
          <w:color w:val="auto"/>
          <w:szCs w:val="21"/>
        </w:rPr>
      </w:pPr>
      <w:r>
        <w:rPr>
          <w:rFonts w:hint="eastAsia" w:ascii="宋体" w:hAnsi="宋体"/>
          <w:bCs/>
          <w:color w:val="auto"/>
          <w:szCs w:val="21"/>
        </w:rPr>
        <w:t>合同未尽事宜，合同当事人另行签订补充协议，补充协议是合同的组成部分。</w:t>
      </w:r>
    </w:p>
    <w:p>
      <w:pPr>
        <w:pStyle w:val="6"/>
        <w:numPr>
          <w:ilvl w:val="1"/>
          <w:numId w:val="0"/>
        </w:numPr>
        <w:spacing w:before="120" w:after="120" w:line="360" w:lineRule="auto"/>
        <w:ind w:left="425" w:leftChars="0"/>
        <w:outlineLvl w:val="1"/>
        <w:rPr>
          <w:rFonts w:ascii="黑体" w:hAnsi="黑体"/>
          <w:bCs w:val="0"/>
          <w:color w:val="auto"/>
          <w:sz w:val="21"/>
          <w:szCs w:val="21"/>
        </w:rPr>
      </w:pPr>
      <w:bookmarkStart w:id="295" w:name="_Toc362623163"/>
      <w:bookmarkStart w:id="296" w:name="_Toc415837095"/>
      <w:bookmarkStart w:id="297" w:name="_Toc26825"/>
      <w:bookmarkStart w:id="298" w:name="_Toc411501420"/>
      <w:bookmarkStart w:id="299" w:name="_Toc3835"/>
      <w:r>
        <w:rPr>
          <w:rFonts w:hint="eastAsia" w:ascii="黑体" w:hAnsi="黑体"/>
          <w:b w:val="0"/>
          <w:color w:val="auto"/>
          <w:sz w:val="21"/>
          <w:szCs w:val="21"/>
        </w:rPr>
        <w:t>十二、合同生效</w:t>
      </w:r>
      <w:bookmarkEnd w:id="295"/>
      <w:bookmarkEnd w:id="296"/>
      <w:bookmarkEnd w:id="297"/>
      <w:bookmarkEnd w:id="298"/>
      <w:bookmarkEnd w:id="299"/>
    </w:p>
    <w:p>
      <w:pPr>
        <w:ind w:firstLine="420" w:firstLineChars="200"/>
        <w:rPr>
          <w:rFonts w:ascii="宋体" w:hAnsi="宋体"/>
          <w:bCs/>
          <w:color w:val="auto"/>
          <w:szCs w:val="21"/>
        </w:rPr>
      </w:pPr>
      <w:r>
        <w:rPr>
          <w:rFonts w:hint="eastAsia" w:ascii="宋体" w:hAnsi="宋体"/>
          <w:bCs/>
          <w:color w:val="auto"/>
          <w:szCs w:val="21"/>
        </w:rPr>
        <w:t>本合同自</w:t>
      </w:r>
      <w:r>
        <w:rPr>
          <w:rFonts w:ascii="宋体" w:hAnsi="宋体"/>
          <w:bCs/>
          <w:color w:val="auto"/>
          <w:szCs w:val="21"/>
          <w:u w:val="single"/>
        </w:rPr>
        <w:t xml:space="preserve">              </w:t>
      </w:r>
      <w:r>
        <w:rPr>
          <w:rFonts w:hint="eastAsia" w:ascii="宋体" w:hAnsi="宋体"/>
          <w:bCs/>
          <w:color w:val="auto"/>
          <w:szCs w:val="21"/>
          <w:u w:val="single"/>
        </w:rPr>
        <w:t>签订之日起</w:t>
      </w:r>
      <w:r>
        <w:rPr>
          <w:rFonts w:ascii="宋体" w:hAnsi="宋体"/>
          <w:bCs/>
          <w:color w:val="auto"/>
          <w:szCs w:val="21"/>
          <w:u w:val="single"/>
        </w:rPr>
        <w:t xml:space="preserve">                     </w:t>
      </w:r>
      <w:r>
        <w:rPr>
          <w:rFonts w:hint="eastAsia" w:ascii="宋体" w:hAnsi="宋体"/>
          <w:bCs/>
          <w:color w:val="auto"/>
          <w:szCs w:val="21"/>
        </w:rPr>
        <w:t>生效。</w:t>
      </w:r>
    </w:p>
    <w:p>
      <w:pPr>
        <w:pStyle w:val="6"/>
        <w:numPr>
          <w:ilvl w:val="1"/>
          <w:numId w:val="0"/>
        </w:numPr>
        <w:spacing w:before="120" w:after="120" w:line="360" w:lineRule="auto"/>
        <w:ind w:left="425" w:leftChars="0"/>
        <w:outlineLvl w:val="1"/>
        <w:rPr>
          <w:rFonts w:hint="eastAsia" w:ascii="黑体" w:hAnsi="黑体" w:eastAsia="黑体"/>
          <w:bCs w:val="0"/>
          <w:color w:val="auto"/>
          <w:sz w:val="21"/>
          <w:szCs w:val="21"/>
          <w:lang w:val="en-US" w:eastAsia="zh-CN"/>
        </w:rPr>
      </w:pPr>
      <w:bookmarkStart w:id="300" w:name="_Toc14768"/>
      <w:bookmarkStart w:id="301" w:name="_Toc411501421"/>
      <w:bookmarkStart w:id="302" w:name="_Toc415837096"/>
      <w:bookmarkStart w:id="303" w:name="_Toc362623164"/>
      <w:bookmarkStart w:id="304" w:name="_Toc30822"/>
      <w:r>
        <w:rPr>
          <w:rFonts w:hint="eastAsia" w:ascii="黑体" w:hAnsi="黑体"/>
          <w:b w:val="0"/>
          <w:color w:val="auto"/>
          <w:sz w:val="21"/>
          <w:szCs w:val="21"/>
        </w:rPr>
        <w:t>十三、合同份数</w:t>
      </w:r>
      <w:bookmarkEnd w:id="300"/>
      <w:bookmarkEnd w:id="301"/>
      <w:bookmarkEnd w:id="302"/>
      <w:bookmarkEnd w:id="303"/>
      <w:bookmarkEnd w:id="304"/>
      <w:r>
        <w:rPr>
          <w:rFonts w:hint="eastAsia" w:ascii="黑体" w:hAnsi="黑体"/>
          <w:b w:val="0"/>
          <w:color w:val="auto"/>
          <w:sz w:val="21"/>
          <w:szCs w:val="21"/>
          <w:lang w:val="en-US" w:eastAsia="zh-CN"/>
        </w:rPr>
        <w:t xml:space="preserve"> </w:t>
      </w:r>
    </w:p>
    <w:p>
      <w:pPr>
        <w:ind w:firstLine="420" w:firstLineChars="200"/>
        <w:rPr>
          <w:rFonts w:hint="eastAsia" w:ascii="宋体" w:hAnsi="宋体"/>
          <w:bCs/>
          <w:color w:val="auto"/>
          <w:szCs w:val="21"/>
        </w:rPr>
      </w:pPr>
      <w:r>
        <w:rPr>
          <w:rFonts w:hint="eastAsia" w:ascii="宋体" w:hAnsi="宋体"/>
          <w:bCs/>
          <w:color w:val="auto"/>
          <w:szCs w:val="21"/>
        </w:rPr>
        <w:t>本</w:t>
      </w:r>
      <w:r>
        <w:rPr>
          <w:rFonts w:hint="eastAsia" w:ascii="宋体" w:hAnsi="宋体"/>
          <w:bCs/>
          <w:color w:val="auto"/>
          <w:szCs w:val="21"/>
          <w:lang w:eastAsia="zh-CN"/>
        </w:rPr>
        <w:t>合同</w:t>
      </w:r>
      <w:r>
        <w:rPr>
          <w:rFonts w:hint="eastAsia" w:ascii="宋体" w:hAnsi="宋体"/>
          <w:bCs/>
          <w:color w:val="auto"/>
          <w:szCs w:val="21"/>
        </w:rPr>
        <w:t>正本</w:t>
      </w:r>
      <w:r>
        <w:rPr>
          <w:rFonts w:hint="eastAsia" w:ascii="宋体" w:hAnsi="宋体"/>
          <w:bCs/>
          <w:color w:val="auto"/>
          <w:szCs w:val="21"/>
          <w:lang w:eastAsia="zh-CN"/>
        </w:rPr>
        <w:t>三</w:t>
      </w:r>
      <w:r>
        <w:rPr>
          <w:rFonts w:hint="eastAsia" w:ascii="宋体" w:hAnsi="宋体"/>
          <w:bCs/>
          <w:color w:val="auto"/>
          <w:szCs w:val="21"/>
        </w:rPr>
        <w:t>份、副本</w:t>
      </w:r>
      <w:r>
        <w:rPr>
          <w:rFonts w:hint="eastAsia" w:ascii="宋体" w:hAnsi="宋体"/>
          <w:bCs/>
          <w:color w:val="auto"/>
          <w:szCs w:val="21"/>
          <w:lang w:eastAsia="zh-CN"/>
        </w:rPr>
        <w:t>七</w:t>
      </w:r>
      <w:r>
        <w:rPr>
          <w:rFonts w:hint="eastAsia" w:ascii="宋体" w:hAnsi="宋体"/>
          <w:bCs/>
          <w:color w:val="auto"/>
          <w:szCs w:val="21"/>
        </w:rPr>
        <w:t>份，</w:t>
      </w:r>
      <w:r>
        <w:rPr>
          <w:rFonts w:hint="eastAsia" w:ascii="宋体" w:hAnsi="宋体"/>
          <w:color w:val="auto"/>
          <w:szCs w:val="21"/>
        </w:rPr>
        <w:t>发包人</w:t>
      </w:r>
      <w:r>
        <w:rPr>
          <w:rFonts w:hint="eastAsia" w:ascii="宋体" w:hAnsi="宋体"/>
          <w:bCs/>
          <w:color w:val="auto"/>
          <w:szCs w:val="21"/>
        </w:rPr>
        <w:t>执正本</w:t>
      </w:r>
      <w:r>
        <w:rPr>
          <w:rFonts w:hint="eastAsia" w:ascii="宋体" w:hAnsi="宋体"/>
          <w:bCs/>
          <w:color w:val="auto"/>
          <w:szCs w:val="21"/>
          <w:lang w:eastAsia="zh-CN"/>
        </w:rPr>
        <w:t>二</w:t>
      </w:r>
      <w:r>
        <w:rPr>
          <w:rFonts w:hint="eastAsia" w:ascii="宋体" w:hAnsi="宋体"/>
          <w:bCs/>
          <w:color w:val="auto"/>
          <w:szCs w:val="21"/>
        </w:rPr>
        <w:t>份，</w:t>
      </w:r>
      <w:r>
        <w:rPr>
          <w:rFonts w:ascii="宋体" w:hAnsi="宋体"/>
          <w:color w:val="auto"/>
          <w:szCs w:val="21"/>
        </w:rPr>
        <w:t xml:space="preserve"> </w:t>
      </w:r>
      <w:r>
        <w:rPr>
          <w:rFonts w:hint="eastAsia" w:ascii="宋体" w:hAnsi="宋体"/>
          <w:color w:val="auto"/>
          <w:szCs w:val="21"/>
        </w:rPr>
        <w:t>承包人</w:t>
      </w:r>
      <w:r>
        <w:rPr>
          <w:rFonts w:hint="eastAsia" w:ascii="宋体" w:hAnsi="宋体"/>
          <w:bCs/>
          <w:color w:val="auto"/>
          <w:szCs w:val="21"/>
          <w:lang w:eastAsia="zh-CN"/>
        </w:rPr>
        <w:t>执正本一份，</w:t>
      </w:r>
      <w:r>
        <w:rPr>
          <w:rFonts w:hint="eastAsia" w:ascii="宋体" w:hAnsi="宋体"/>
          <w:color w:val="auto"/>
          <w:szCs w:val="21"/>
        </w:rPr>
        <w:t>发包人</w:t>
      </w:r>
      <w:r>
        <w:rPr>
          <w:rFonts w:hint="eastAsia" w:ascii="宋体" w:hAnsi="宋体"/>
          <w:bCs/>
          <w:color w:val="auto"/>
          <w:szCs w:val="21"/>
          <w:lang w:eastAsia="zh-CN"/>
        </w:rPr>
        <w:t>执</w:t>
      </w:r>
      <w:r>
        <w:rPr>
          <w:rFonts w:hint="eastAsia" w:ascii="宋体" w:hAnsi="宋体"/>
          <w:bCs/>
          <w:color w:val="auto"/>
          <w:szCs w:val="21"/>
        </w:rPr>
        <w:t>副本</w:t>
      </w:r>
      <w:r>
        <w:rPr>
          <w:rFonts w:hint="eastAsia" w:ascii="宋体" w:hAnsi="宋体"/>
          <w:bCs/>
          <w:color w:val="auto"/>
          <w:szCs w:val="21"/>
          <w:lang w:eastAsia="zh-CN"/>
        </w:rPr>
        <w:t>五</w:t>
      </w:r>
      <w:r>
        <w:rPr>
          <w:rFonts w:hint="eastAsia" w:ascii="宋体" w:hAnsi="宋体"/>
          <w:bCs/>
          <w:color w:val="auto"/>
          <w:szCs w:val="21"/>
        </w:rPr>
        <w:t>份，</w:t>
      </w:r>
      <w:r>
        <w:rPr>
          <w:rFonts w:ascii="宋体" w:hAnsi="宋体"/>
          <w:color w:val="auto"/>
          <w:szCs w:val="21"/>
        </w:rPr>
        <w:t xml:space="preserve"> </w:t>
      </w:r>
      <w:r>
        <w:rPr>
          <w:rFonts w:hint="eastAsia" w:ascii="宋体" w:hAnsi="宋体"/>
          <w:color w:val="auto"/>
          <w:szCs w:val="21"/>
        </w:rPr>
        <w:t>承包人</w:t>
      </w:r>
      <w:r>
        <w:rPr>
          <w:rFonts w:hint="eastAsia" w:ascii="宋体" w:hAnsi="宋体"/>
          <w:bCs/>
          <w:color w:val="auto"/>
          <w:szCs w:val="21"/>
          <w:lang w:eastAsia="zh-CN"/>
        </w:rPr>
        <w:t>执副本二份，</w:t>
      </w:r>
      <w:r>
        <w:rPr>
          <w:rFonts w:hint="eastAsia" w:ascii="宋体" w:hAnsi="宋体"/>
          <w:bCs/>
          <w:color w:val="auto"/>
          <w:szCs w:val="21"/>
        </w:rPr>
        <w:t>当正本与副本的内容不一致时，以正本为准。</w:t>
      </w:r>
    </w:p>
    <w:p>
      <w:pPr>
        <w:rPr>
          <w:rFonts w:hint="eastAsia" w:ascii="宋体" w:hAnsi="宋体"/>
          <w:bCs/>
          <w:color w:val="auto"/>
          <w:szCs w:val="21"/>
        </w:rPr>
      </w:pPr>
    </w:p>
    <w:p>
      <w:pPr>
        <w:rPr>
          <w:rFonts w:ascii="宋体" w:hAnsi="宋体"/>
          <w:color w:val="auto"/>
          <w:szCs w:val="21"/>
        </w:rPr>
      </w:pPr>
      <w:r>
        <w:rPr>
          <w:rFonts w:hint="eastAsia" w:ascii="宋体" w:hAnsi="宋体"/>
          <w:color w:val="auto"/>
          <w:szCs w:val="21"/>
        </w:rPr>
        <w:t>发包人：</w:t>
      </w:r>
      <w:r>
        <w:rPr>
          <w:rFonts w:ascii="宋体" w:hAnsi="宋体"/>
          <w:color w:val="auto"/>
          <w:szCs w:val="21"/>
        </w:rPr>
        <w:t xml:space="preserve">  (</w:t>
      </w:r>
      <w:r>
        <w:rPr>
          <w:rFonts w:hint="eastAsia" w:ascii="宋体" w:hAnsi="宋体"/>
          <w:color w:val="auto"/>
          <w:szCs w:val="21"/>
        </w:rPr>
        <w:t>公章</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承包人：</w:t>
      </w:r>
      <w:r>
        <w:rPr>
          <w:rFonts w:ascii="宋体" w:hAnsi="宋体"/>
          <w:color w:val="auto"/>
          <w:szCs w:val="21"/>
        </w:rPr>
        <w:t xml:space="preserve">  (</w:t>
      </w:r>
      <w:r>
        <w:rPr>
          <w:rFonts w:hint="eastAsia" w:ascii="宋体" w:hAnsi="宋体"/>
          <w:color w:val="auto"/>
          <w:szCs w:val="21"/>
        </w:rPr>
        <w:t>公章</w:t>
      </w:r>
      <w:r>
        <w:rPr>
          <w:rFonts w:ascii="宋体" w:hAnsi="宋体"/>
          <w:color w:val="auto"/>
          <w:szCs w:val="21"/>
        </w:rPr>
        <w:t>)</w:t>
      </w:r>
    </w:p>
    <w:p>
      <w:pPr>
        <w:rPr>
          <w:rFonts w:hint="eastAsia" w:ascii="宋体" w:hAnsi="宋体"/>
          <w:color w:val="auto"/>
          <w:szCs w:val="21"/>
        </w:rPr>
      </w:pPr>
      <w:r>
        <w:rPr>
          <w:rFonts w:ascii="宋体" w:hAnsi="宋体"/>
          <w:color w:val="auto"/>
          <w:szCs w:val="21"/>
        </w:rPr>
        <w:t xml:space="preserve">                                 </w:t>
      </w:r>
    </w:p>
    <w:p>
      <w:pPr>
        <w:rPr>
          <w:rFonts w:ascii="宋体" w:hAnsi="宋体"/>
          <w:color w:val="auto"/>
          <w:szCs w:val="21"/>
        </w:rPr>
      </w:pPr>
      <w:r>
        <w:rPr>
          <w:rFonts w:hint="eastAsia" w:ascii="宋体" w:hAnsi="宋体"/>
          <w:color w:val="auto"/>
          <w:szCs w:val="21"/>
        </w:rPr>
        <w:t xml:space="preserve">法定代表人或其委托代理人：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法定代表人或其委托代理人：</w:t>
      </w:r>
    </w:p>
    <w:p>
      <w:pPr>
        <w:ind w:firstLine="840" w:firstLineChars="400"/>
        <w:rPr>
          <w:rFonts w:ascii="宋体" w:hAnsi="宋体"/>
          <w:color w:val="auto"/>
          <w:szCs w:val="21"/>
        </w:rPr>
      </w:pPr>
      <w:r>
        <w:rPr>
          <w:rFonts w:hint="eastAsia" w:ascii="宋体" w:hAnsi="宋体"/>
          <w:color w:val="auto"/>
          <w:szCs w:val="21"/>
        </w:rPr>
        <w:t>（签字或盖章）</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 xml:space="preserve">      （签字或盖章）</w:t>
      </w:r>
    </w:p>
    <w:p>
      <w:pPr>
        <w:tabs>
          <w:tab w:val="left" w:pos="4410"/>
        </w:tabs>
        <w:rPr>
          <w:rFonts w:ascii="宋体" w:hAnsi="宋体"/>
          <w:color w:val="auto"/>
          <w:sz w:val="21"/>
          <w:szCs w:val="21"/>
        </w:rPr>
      </w:pPr>
      <w:r>
        <w:rPr>
          <w:rFonts w:hint="eastAsia" w:ascii="宋体" w:hAnsi="宋体"/>
          <w:color w:val="auto"/>
          <w:sz w:val="21"/>
          <w:szCs w:val="21"/>
        </w:rPr>
        <w:t>组织机构代码：</w:t>
      </w:r>
      <w:r>
        <w:rPr>
          <w:rFonts w:hint="eastAsia" w:ascii="宋体" w:hAnsi="宋体" w:cs="仿宋_GB2312"/>
          <w:color w:val="auto"/>
          <w:sz w:val="21"/>
          <w:szCs w:val="21"/>
          <w:u w:val="single"/>
          <w:lang w:val="en-US" w:eastAsia="zh-CN"/>
        </w:rPr>
        <w:t xml:space="preserve">                    </w:t>
      </w:r>
      <w:r>
        <w:rPr>
          <w:rFonts w:ascii="宋体" w:hAnsi="宋体"/>
          <w:color w:val="auto"/>
          <w:sz w:val="21"/>
          <w:szCs w:val="21"/>
        </w:rPr>
        <w:t xml:space="preserve"> </w:t>
      </w:r>
      <w:r>
        <w:rPr>
          <w:rFonts w:hint="eastAsia" w:ascii="宋体" w:hAnsi="宋体"/>
          <w:color w:val="auto"/>
          <w:sz w:val="21"/>
          <w:szCs w:val="21"/>
          <w:lang w:val="en-US" w:eastAsia="zh-CN"/>
        </w:rPr>
        <w:t xml:space="preserve">       </w:t>
      </w:r>
      <w:r>
        <w:rPr>
          <w:rFonts w:hint="eastAsia" w:ascii="宋体" w:hAnsi="宋体"/>
          <w:color w:val="auto"/>
          <w:sz w:val="21"/>
          <w:szCs w:val="21"/>
        </w:rPr>
        <w:t>组织机构代码：</w:t>
      </w:r>
      <w:r>
        <w:rPr>
          <w:rFonts w:hint="eastAsia" w:ascii="宋体" w:hAnsi="宋体" w:cs="仿宋_GB2312"/>
          <w:color w:val="auto"/>
          <w:sz w:val="21"/>
          <w:szCs w:val="21"/>
          <w:u w:val="single"/>
          <w:lang w:val="en-US" w:eastAsia="zh-CN"/>
        </w:rPr>
        <w:t xml:space="preserve">                     </w:t>
      </w:r>
      <w:r>
        <w:rPr>
          <w:rFonts w:ascii="宋体" w:hAnsi="宋体"/>
          <w:color w:val="auto"/>
          <w:sz w:val="21"/>
          <w:szCs w:val="21"/>
        </w:rPr>
        <w:t xml:space="preserve"> </w:t>
      </w:r>
    </w:p>
    <w:p>
      <w:pPr>
        <w:ind w:left="3885" w:hanging="3885" w:hangingChars="1850"/>
        <w:rPr>
          <w:rFonts w:hint="default" w:ascii="宋体" w:hAnsi="宋体" w:eastAsia="宋体"/>
          <w:color w:val="auto"/>
          <w:sz w:val="21"/>
          <w:szCs w:val="21"/>
          <w:lang w:val="en-US" w:eastAsia="zh-CN"/>
        </w:rPr>
      </w:pPr>
      <w:r>
        <w:rPr>
          <w:rFonts w:hint="eastAsia" w:ascii="宋体" w:hAnsi="宋体"/>
          <w:color w:val="auto"/>
          <w:sz w:val="21"/>
          <w:szCs w:val="21"/>
        </w:rPr>
        <w:t>地</w:t>
      </w:r>
      <w:r>
        <w:rPr>
          <w:rFonts w:ascii="宋体" w:hAnsi="宋体"/>
          <w:color w:val="auto"/>
          <w:sz w:val="21"/>
          <w:szCs w:val="21"/>
        </w:rPr>
        <w:t xml:space="preserve">  </w:t>
      </w:r>
      <w:r>
        <w:rPr>
          <w:rFonts w:hint="eastAsia" w:ascii="宋体" w:hAnsi="宋体"/>
          <w:color w:val="auto"/>
          <w:sz w:val="21"/>
          <w:szCs w:val="21"/>
        </w:rPr>
        <w:t>址：</w:t>
      </w:r>
      <w:r>
        <w:rPr>
          <w:rFonts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ascii="宋体" w:hAnsi="宋体"/>
          <w:color w:val="auto"/>
          <w:sz w:val="21"/>
          <w:szCs w:val="21"/>
          <w:u w:val="single"/>
        </w:rPr>
        <w:t xml:space="preserve"> </w:t>
      </w:r>
      <w:r>
        <w:rPr>
          <w:rFonts w:ascii="宋体" w:hAnsi="宋体"/>
          <w:color w:val="auto"/>
          <w:sz w:val="21"/>
          <w:szCs w:val="21"/>
        </w:rPr>
        <w:t xml:space="preserve"> </w:t>
      </w:r>
      <w:r>
        <w:rPr>
          <w:rFonts w:hint="eastAsia" w:ascii="宋体" w:hAnsi="宋体"/>
          <w:color w:val="auto"/>
          <w:sz w:val="21"/>
          <w:szCs w:val="21"/>
        </w:rPr>
        <w:t>地</w:t>
      </w:r>
      <w:r>
        <w:rPr>
          <w:rFonts w:ascii="宋体" w:hAnsi="宋体"/>
          <w:color w:val="auto"/>
          <w:sz w:val="21"/>
          <w:szCs w:val="21"/>
        </w:rPr>
        <w:t xml:space="preserve">  </w:t>
      </w:r>
      <w:r>
        <w:rPr>
          <w:rFonts w:hint="eastAsia" w:ascii="宋体" w:hAnsi="宋体"/>
          <w:color w:val="auto"/>
          <w:sz w:val="21"/>
          <w:szCs w:val="21"/>
        </w:rPr>
        <w:t>址：</w:t>
      </w:r>
      <w:r>
        <w:rPr>
          <w:rFonts w:hint="eastAsia" w:ascii="宋体" w:hAnsi="宋体" w:cs="仿宋_GB2312"/>
          <w:color w:val="auto"/>
          <w:sz w:val="21"/>
          <w:szCs w:val="21"/>
          <w:u w:val="single"/>
          <w:lang w:val="en-US" w:eastAsia="zh-CN"/>
        </w:rPr>
        <w:t xml:space="preserve">                           </w:t>
      </w:r>
    </w:p>
    <w:p>
      <w:pPr>
        <w:rPr>
          <w:rFonts w:hint="eastAsia" w:ascii="宋体" w:hAnsi="宋体" w:cs="仿宋_GB2312"/>
          <w:color w:val="auto"/>
          <w:szCs w:val="21"/>
          <w:u w:val="single"/>
        </w:rPr>
      </w:pPr>
      <w:r>
        <w:rPr>
          <w:rFonts w:hint="eastAsia" w:ascii="宋体" w:hAnsi="宋体"/>
          <w:color w:val="auto"/>
          <w:szCs w:val="21"/>
        </w:rPr>
        <w:t>邮政编码：</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s="仿宋_GB2312"/>
          <w:color w:val="auto"/>
          <w:szCs w:val="21"/>
          <w:u w:val="single"/>
        </w:rPr>
        <w:t></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lang w:val="en-US" w:eastAsia="zh-CN"/>
        </w:rPr>
        <w:t xml:space="preserve">        </w:t>
      </w:r>
      <w:r>
        <w:rPr>
          <w:rFonts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邮政编码：</w:t>
      </w:r>
      <w:r>
        <w:rPr>
          <w:rFonts w:hint="eastAsia" w:ascii="宋体" w:hAnsi="宋体" w:cs="仿宋_GB2312"/>
          <w:color w:val="auto"/>
          <w:szCs w:val="21"/>
          <w:u w:val="single"/>
        </w:rPr>
        <w:t></w:t>
      </w:r>
      <w:r>
        <w:rPr>
          <w:rFonts w:hint="eastAsia" w:ascii="宋体" w:hAnsi="宋体" w:cs="仿宋_GB2312"/>
          <w:color w:val="auto"/>
          <w:szCs w:val="21"/>
          <w:u w:val="single"/>
          <w:lang w:val="en-US" w:eastAsia="zh-CN"/>
        </w:rPr>
        <w:t xml:space="preserve">                       </w:t>
      </w:r>
      <w:r>
        <w:rPr>
          <w:rFonts w:hint="eastAsia" w:ascii="宋体" w:hAnsi="宋体" w:cs="仿宋_GB2312"/>
          <w:color w:val="auto"/>
          <w:szCs w:val="21"/>
          <w:u w:val="single"/>
        </w:rPr>
        <w:t xml:space="preserve"> </w:t>
      </w:r>
    </w:p>
    <w:p>
      <w:pPr>
        <w:ind w:firstLine="2940" w:firstLineChars="1400"/>
        <w:rPr>
          <w:rFonts w:ascii="宋体" w:hAnsi="宋体"/>
          <w:color w:val="auto"/>
          <w:szCs w:val="21"/>
        </w:rPr>
      </w:pPr>
      <w:r>
        <w:rPr>
          <w:rFonts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法定代表人：</w:t>
      </w:r>
      <w:r>
        <w:rPr>
          <w:rFonts w:hint="eastAsia" w:ascii="宋体" w:hAnsi="宋体" w:cs="仿宋_GB2312"/>
          <w:color w:val="auto"/>
          <w:szCs w:val="21"/>
          <w:u w:val="single"/>
        </w:rPr>
        <w:t></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p>
    <w:p>
      <w:pPr>
        <w:rPr>
          <w:rFonts w:ascii="宋体" w:hAnsi="宋体"/>
          <w:color w:val="auto"/>
          <w:szCs w:val="21"/>
        </w:rPr>
      </w:pPr>
      <w:r>
        <w:rPr>
          <w:rFonts w:hint="eastAsia" w:ascii="宋体" w:hAnsi="宋体"/>
          <w:color w:val="auto"/>
          <w:szCs w:val="21"/>
        </w:rPr>
        <w:t>委托代理人：</w:t>
      </w:r>
      <w:r>
        <w:rPr>
          <w:rFonts w:hint="eastAsia" w:ascii="宋体" w:hAnsi="宋体" w:cs="仿宋_GB2312"/>
          <w:color w:val="auto"/>
          <w:szCs w:val="21"/>
          <w:u w:val="single"/>
        </w:rPr>
        <w:t></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委托代理人：</w:t>
      </w:r>
      <w:r>
        <w:rPr>
          <w:rFonts w:hint="eastAsia" w:ascii="宋体" w:hAnsi="宋体" w:cs="仿宋_GB2312"/>
          <w:color w:val="auto"/>
          <w:szCs w:val="21"/>
          <w:u w:val="single"/>
        </w:rPr>
        <w:t></w:t>
      </w:r>
      <w:r>
        <w:rPr>
          <w:rFonts w:hint="eastAsia" w:ascii="宋体" w:hAnsi="宋体" w:cs="仿宋_GB2312"/>
          <w:color w:val="auto"/>
          <w:szCs w:val="21"/>
          <w:u w:val="single"/>
          <w:lang w:val="en-US" w:eastAsia="zh-CN"/>
        </w:rPr>
        <w:t xml:space="preserve">        /           </w:t>
      </w:r>
    </w:p>
    <w:p>
      <w:pPr>
        <w:rPr>
          <w:rFonts w:hint="eastAsia" w:ascii="宋体" w:hAnsi="宋体" w:cs="仿宋_GB2312"/>
          <w:color w:val="auto"/>
          <w:szCs w:val="21"/>
          <w:u w:val="single"/>
        </w:rPr>
      </w:pPr>
      <w:r>
        <w:rPr>
          <w:rFonts w:hint="eastAsia" w:ascii="宋体" w:hAnsi="宋体"/>
          <w:color w:val="auto"/>
          <w:szCs w:val="21"/>
        </w:rPr>
        <w:t>电</w:t>
      </w:r>
      <w:r>
        <w:rPr>
          <w:rFonts w:ascii="宋体" w:hAnsi="宋体"/>
          <w:color w:val="auto"/>
          <w:szCs w:val="21"/>
        </w:rPr>
        <w:t xml:space="preserve">  </w:t>
      </w:r>
      <w:r>
        <w:rPr>
          <w:rFonts w:hint="eastAsia" w:ascii="宋体" w:hAnsi="宋体"/>
          <w:color w:val="auto"/>
          <w:szCs w:val="21"/>
        </w:rPr>
        <w:t>话：</w:t>
      </w:r>
      <w:r>
        <w:rPr>
          <w:rFonts w:hint="eastAsia" w:ascii="宋体" w:hAnsi="宋体" w:cs="仿宋_GB2312"/>
          <w:color w:val="auto"/>
          <w:szCs w:val="21"/>
          <w:u w:val="single"/>
        </w:rPr>
        <w:t></w:t>
      </w:r>
      <w:r>
        <w:rPr>
          <w:rFonts w:hint="eastAsia" w:ascii="宋体" w:hAnsi="宋体" w:cs="仿宋_GB2312"/>
          <w:color w:val="auto"/>
          <w:sz w:val="21"/>
          <w:szCs w:val="21"/>
          <w:u w:val="single"/>
          <w:lang w:val="en-US" w:eastAsia="zh-CN"/>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电</w:t>
      </w:r>
      <w:r>
        <w:rPr>
          <w:rFonts w:ascii="宋体" w:hAnsi="宋体"/>
          <w:color w:val="auto"/>
          <w:szCs w:val="21"/>
        </w:rPr>
        <w:t xml:space="preserve">  </w:t>
      </w:r>
      <w:r>
        <w:rPr>
          <w:rFonts w:hint="eastAsia" w:ascii="宋体" w:hAnsi="宋体"/>
          <w:color w:val="auto"/>
          <w:szCs w:val="21"/>
        </w:rPr>
        <w:t>话：</w:t>
      </w:r>
      <w:r>
        <w:rPr>
          <w:rFonts w:hint="eastAsia" w:ascii="宋体" w:hAnsi="宋体" w:cs="仿宋_GB2312"/>
          <w:color w:val="auto"/>
          <w:szCs w:val="21"/>
          <w:u w:val="single"/>
        </w:rPr>
        <w:t></w:t>
      </w:r>
      <w:r>
        <w:rPr>
          <w:rFonts w:hint="eastAsia" w:ascii="宋体" w:hAnsi="宋体" w:cs="仿宋_GB2312"/>
          <w:color w:val="auto"/>
          <w:szCs w:val="21"/>
          <w:u w:val="single"/>
          <w:lang w:val="en-US" w:eastAsia="zh-CN"/>
        </w:rPr>
        <w:t xml:space="preserve">                    </w:t>
      </w:r>
      <w:r>
        <w:rPr>
          <w:rFonts w:hint="eastAsia" w:ascii="宋体" w:hAnsi="宋体" w:cs="仿宋_GB2312"/>
          <w:color w:val="auto"/>
          <w:szCs w:val="21"/>
          <w:u w:val="single"/>
        </w:rPr>
        <w:t xml:space="preserve">    </w:t>
      </w:r>
    </w:p>
    <w:p>
      <w:pPr>
        <w:rPr>
          <w:rFonts w:hint="eastAsia" w:ascii="宋体" w:hAnsi="宋体" w:cs="仿宋_GB2312"/>
          <w:color w:val="auto"/>
          <w:szCs w:val="21"/>
          <w:u w:val="single"/>
        </w:rPr>
      </w:pPr>
      <w:r>
        <w:rPr>
          <w:rFonts w:hint="eastAsia" w:ascii="宋体" w:hAnsi="宋体"/>
          <w:color w:val="auto"/>
          <w:szCs w:val="21"/>
        </w:rPr>
        <w:t>传</w:t>
      </w:r>
      <w:r>
        <w:rPr>
          <w:rFonts w:ascii="宋体" w:hAnsi="宋体"/>
          <w:color w:val="auto"/>
          <w:szCs w:val="21"/>
        </w:rPr>
        <w:t xml:space="preserve">  </w:t>
      </w:r>
      <w:r>
        <w:rPr>
          <w:rFonts w:hint="eastAsia" w:ascii="宋体" w:hAnsi="宋体"/>
          <w:color w:val="auto"/>
          <w:szCs w:val="21"/>
        </w:rPr>
        <w:t>真：</w:t>
      </w:r>
      <w:r>
        <w:rPr>
          <w:rFonts w:hint="eastAsia" w:ascii="宋体" w:hAnsi="宋体" w:cs="仿宋_GB2312"/>
          <w:color w:val="auto"/>
          <w:szCs w:val="21"/>
          <w:u w:val="single"/>
        </w:rPr>
        <w:t></w:t>
      </w:r>
      <w:r>
        <w:rPr>
          <w:rFonts w:hint="eastAsia" w:ascii="宋体" w:hAnsi="宋体" w:cs="仿宋_GB2312"/>
          <w:color w:val="auto"/>
          <w:szCs w:val="21"/>
          <w:u w:val="single"/>
          <w:lang w:val="en-US" w:eastAsia="zh-CN"/>
        </w:rPr>
        <w:t>/</w:t>
      </w:r>
      <w:r>
        <w:rPr>
          <w:rFonts w:hint="eastAsia" w:ascii="宋体" w:hAnsi="宋体" w:cs="仿宋_GB2312"/>
          <w:color w:val="auto"/>
          <w:szCs w:val="21"/>
          <w:u w:val="single"/>
        </w:rPr>
        <w:t></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传</w:t>
      </w:r>
      <w:r>
        <w:rPr>
          <w:rFonts w:ascii="宋体" w:hAnsi="宋体"/>
          <w:color w:val="auto"/>
          <w:szCs w:val="21"/>
        </w:rPr>
        <w:t xml:space="preserve">  </w:t>
      </w:r>
      <w:r>
        <w:rPr>
          <w:rFonts w:hint="eastAsia" w:ascii="宋体" w:hAnsi="宋体"/>
          <w:color w:val="auto"/>
          <w:szCs w:val="21"/>
        </w:rPr>
        <w:t>真：</w:t>
      </w:r>
      <w:r>
        <w:rPr>
          <w:rFonts w:hint="eastAsia" w:ascii="宋体" w:hAnsi="宋体" w:cs="仿宋_GB2312"/>
          <w:color w:val="auto"/>
          <w:szCs w:val="21"/>
          <w:u w:val="single"/>
        </w:rPr>
        <w:t></w:t>
      </w:r>
      <w:r>
        <w:rPr>
          <w:rFonts w:hint="eastAsia" w:ascii="宋体" w:hAnsi="宋体" w:cs="仿宋_GB2312"/>
          <w:color w:val="auto"/>
          <w:szCs w:val="21"/>
          <w:u w:val="single"/>
          <w:lang w:val="en-US" w:eastAsia="zh-CN"/>
        </w:rPr>
        <w:t xml:space="preserve">                    </w:t>
      </w:r>
      <w:r>
        <w:rPr>
          <w:rFonts w:hint="eastAsia" w:ascii="宋体" w:hAnsi="宋体" w:cs="仿宋_GB2312"/>
          <w:color w:val="auto"/>
          <w:szCs w:val="21"/>
          <w:u w:val="single"/>
        </w:rPr>
        <w:t xml:space="preserve">    </w:t>
      </w:r>
    </w:p>
    <w:p>
      <w:pPr>
        <w:rPr>
          <w:rFonts w:ascii="宋体" w:hAnsi="宋体"/>
          <w:color w:val="auto"/>
          <w:szCs w:val="21"/>
        </w:rPr>
      </w:pPr>
      <w:r>
        <w:rPr>
          <w:rFonts w:hint="eastAsia" w:ascii="宋体" w:hAnsi="宋体"/>
          <w:color w:val="auto"/>
          <w:szCs w:val="21"/>
        </w:rPr>
        <w:t>电子信箱：</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电子信箱：</w:t>
      </w:r>
      <w:r>
        <w:rPr>
          <w:rFonts w:hint="eastAsia" w:ascii="宋体" w:hAnsi="宋体" w:cs="仿宋_GB2312"/>
          <w:color w:val="auto"/>
          <w:szCs w:val="21"/>
          <w:u w:val="single"/>
        </w:rPr>
        <w:t></w:t>
      </w:r>
      <w:r>
        <w:rPr>
          <w:rFonts w:hint="eastAsia" w:ascii="宋体" w:hAnsi="宋体" w:cs="仿宋_GB2312"/>
          <w:color w:val="auto"/>
          <w:szCs w:val="21"/>
          <w:u w:val="single"/>
          <w:lang w:val="en-US" w:eastAsia="zh-CN"/>
        </w:rPr>
        <w:t xml:space="preserve">                    </w:t>
      </w:r>
      <w:r>
        <w:rPr>
          <w:rFonts w:ascii="宋体" w:hAnsi="宋体"/>
          <w:color w:val="auto"/>
          <w:szCs w:val="21"/>
          <w:u w:val="single"/>
        </w:rPr>
        <w:t xml:space="preserve">   </w:t>
      </w:r>
    </w:p>
    <w:p>
      <w:pPr>
        <w:rPr>
          <w:rFonts w:hint="default" w:ascii="宋体" w:hAnsi="宋体" w:eastAsia="宋体"/>
          <w:color w:val="auto"/>
          <w:szCs w:val="21"/>
          <w:u w:val="none"/>
          <w:lang w:val="en-US" w:eastAsia="zh-CN"/>
        </w:rPr>
      </w:pPr>
      <w:r>
        <w:rPr>
          <w:rFonts w:hint="eastAsia" w:ascii="宋体" w:hAnsi="宋体"/>
          <w:color w:val="auto"/>
          <w:szCs w:val="21"/>
          <w:lang w:eastAsia="zh-CN"/>
        </w:rPr>
        <w:t>开户名：</w:t>
      </w:r>
      <w:r>
        <w:rPr>
          <w:rFonts w:hint="eastAsia" w:ascii="宋体" w:hAnsi="宋体" w:cs="仿宋_GB2312"/>
          <w:color w:val="auto"/>
          <w:szCs w:val="21"/>
          <w:u w:val="single"/>
        </w:rPr>
        <w:t></w:t>
      </w:r>
      <w:r>
        <w:rPr>
          <w:rFonts w:hint="eastAsia" w:ascii="宋体" w:hAnsi="宋体" w:cs="仿宋_GB2312"/>
          <w:color w:val="auto"/>
          <w:szCs w:val="21"/>
          <w:u w:val="single"/>
          <w:lang w:val="en-US" w:eastAsia="zh-CN"/>
        </w:rPr>
        <w:t>/</w:t>
      </w:r>
      <w:r>
        <w:rPr>
          <w:rFonts w:hint="eastAsia" w:ascii="宋体" w:hAnsi="宋体" w:cs="仿宋_GB2312"/>
          <w:color w:val="auto"/>
          <w:szCs w:val="21"/>
          <w:u w:val="single"/>
        </w:rPr>
        <w:t></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none"/>
          <w:lang w:val="en-US" w:eastAsia="zh-CN"/>
        </w:rPr>
        <w:t xml:space="preserve">             </w:t>
      </w:r>
      <w:r>
        <w:rPr>
          <w:rFonts w:hint="eastAsia" w:ascii="宋体" w:hAnsi="宋体"/>
          <w:color w:val="auto"/>
          <w:szCs w:val="21"/>
          <w:lang w:eastAsia="zh-CN"/>
        </w:rPr>
        <w:t>开户名：</w:t>
      </w:r>
      <w:r>
        <w:rPr>
          <w:rFonts w:hint="eastAsia" w:ascii="宋体" w:hAnsi="宋体" w:cs="仿宋_GB2312"/>
          <w:color w:val="auto"/>
          <w:szCs w:val="21"/>
          <w:u w:val="single"/>
        </w:rPr>
        <w:t></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p>
    <w:p>
      <w:pPr>
        <w:rPr>
          <w:rFonts w:ascii="宋体" w:hAnsi="宋体"/>
          <w:color w:val="auto"/>
          <w:szCs w:val="21"/>
        </w:rPr>
      </w:pPr>
      <w:r>
        <w:rPr>
          <w:rFonts w:hint="eastAsia" w:ascii="宋体" w:hAnsi="宋体"/>
          <w:color w:val="auto"/>
          <w:szCs w:val="21"/>
        </w:rPr>
        <w:t>开户银行：</w:t>
      </w:r>
      <w:r>
        <w:rPr>
          <w:rFonts w:hint="eastAsia" w:ascii="宋体" w:hAnsi="宋体" w:cs="仿宋_GB2312"/>
          <w:color w:val="auto"/>
          <w:szCs w:val="21"/>
          <w:u w:val="single"/>
        </w:rPr>
        <w:t></w:t>
      </w:r>
      <w:r>
        <w:rPr>
          <w:rFonts w:hint="eastAsia" w:ascii="宋体" w:hAnsi="宋体" w:cs="仿宋_GB2312"/>
          <w:color w:val="auto"/>
          <w:szCs w:val="21"/>
          <w:u w:val="single"/>
          <w:lang w:val="en-US" w:eastAsia="zh-CN"/>
        </w:rPr>
        <w:t>/</w:t>
      </w:r>
      <w:r>
        <w:rPr>
          <w:rFonts w:hint="eastAsia" w:ascii="宋体" w:hAnsi="宋体" w:cs="仿宋_GB2312"/>
          <w:color w:val="auto"/>
          <w:szCs w:val="21"/>
          <w:u w:val="single"/>
        </w:rPr>
        <w:t></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lang w:val="en-US" w:eastAsia="zh-CN"/>
        </w:rPr>
        <w:t xml:space="preserve">           </w:t>
      </w:r>
      <w:r>
        <w:rPr>
          <w:rFonts w:ascii="宋体" w:hAnsi="宋体"/>
          <w:color w:val="auto"/>
          <w:szCs w:val="21"/>
        </w:rPr>
        <w:t xml:space="preserve"> </w:t>
      </w:r>
      <w:r>
        <w:rPr>
          <w:rFonts w:hint="eastAsia" w:ascii="宋体" w:hAnsi="宋体"/>
          <w:color w:val="auto"/>
          <w:szCs w:val="21"/>
        </w:rPr>
        <w:t>开户银行：</w:t>
      </w:r>
      <w:r>
        <w:rPr>
          <w:rFonts w:hint="eastAsia" w:ascii="宋体" w:hAnsi="宋体" w:cs="仿宋_GB2312"/>
          <w:color w:val="auto"/>
          <w:szCs w:val="21"/>
          <w:u w:val="single"/>
        </w:rPr>
        <w:t></w:t>
      </w:r>
      <w:r>
        <w:rPr>
          <w:rFonts w:hint="eastAsia" w:ascii="宋体" w:hAnsi="宋体" w:cs="仿宋_GB2312"/>
          <w:color w:val="auto"/>
          <w:szCs w:val="21"/>
          <w:u w:val="single"/>
          <w:lang w:val="en-US" w:eastAsia="zh-CN"/>
        </w:rPr>
        <w:t xml:space="preserve">                     </w:t>
      </w:r>
      <w:r>
        <w:rPr>
          <w:rFonts w:ascii="宋体" w:hAnsi="宋体"/>
          <w:color w:val="auto"/>
          <w:szCs w:val="21"/>
          <w:u w:val="single"/>
        </w:rPr>
        <w:t xml:space="preserve">  </w:t>
      </w:r>
    </w:p>
    <w:p>
      <w:pPr>
        <w:rPr>
          <w:rFonts w:hint="eastAsia"/>
          <w:color w:val="auto"/>
        </w:rPr>
      </w:pPr>
      <w:r>
        <w:rPr>
          <w:rFonts w:hint="eastAsia" w:ascii="宋体" w:hAnsi="宋体"/>
          <w:color w:val="auto"/>
          <w:szCs w:val="21"/>
        </w:rPr>
        <w:t>账</w:t>
      </w:r>
      <w:r>
        <w:rPr>
          <w:rFonts w:ascii="宋体" w:hAnsi="宋体"/>
          <w:color w:val="auto"/>
          <w:szCs w:val="21"/>
        </w:rPr>
        <w:t xml:space="preserve">  </w:t>
      </w:r>
      <w:r>
        <w:rPr>
          <w:rFonts w:hint="eastAsia" w:ascii="宋体" w:hAnsi="宋体"/>
          <w:color w:val="auto"/>
          <w:szCs w:val="21"/>
        </w:rPr>
        <w:t>号：</w:t>
      </w:r>
      <w:r>
        <w:rPr>
          <w:rFonts w:hint="eastAsia" w:ascii="宋体" w:hAnsi="宋体" w:cs="仿宋_GB2312"/>
          <w:color w:val="auto"/>
          <w:szCs w:val="21"/>
          <w:u w:val="single"/>
        </w:rPr>
        <w:t></w:t>
      </w:r>
      <w:r>
        <w:rPr>
          <w:rFonts w:hint="eastAsia" w:ascii="宋体" w:hAnsi="宋体" w:cs="仿宋_GB2312"/>
          <w:color w:val="auto"/>
          <w:szCs w:val="21"/>
          <w:u w:val="single"/>
          <w:lang w:val="en-US" w:eastAsia="zh-CN"/>
        </w:rPr>
        <w:t>/</w:t>
      </w:r>
      <w:r>
        <w:rPr>
          <w:rFonts w:hint="eastAsia" w:ascii="宋体" w:hAnsi="宋体" w:cs="仿宋_GB2312"/>
          <w:color w:val="auto"/>
          <w:szCs w:val="21"/>
          <w:u w:val="single"/>
        </w:rPr>
        <w:t></w:t>
      </w:r>
      <w:r>
        <w:rPr>
          <w:rFonts w:ascii="宋体" w:hAnsi="宋体"/>
          <w:color w:val="auto"/>
          <w:szCs w:val="21"/>
          <w:u w:val="single"/>
        </w:rPr>
        <w:t xml:space="preserve">       </w:t>
      </w:r>
      <w:r>
        <w:rPr>
          <w:rFonts w:ascii="宋体" w:hAnsi="宋体"/>
          <w:color w:val="auto"/>
          <w:szCs w:val="21"/>
        </w:rPr>
        <w:t xml:space="preserve">  </w:t>
      </w:r>
      <w:r>
        <w:rPr>
          <w:rFonts w:hint="eastAsia" w:ascii="宋体" w:hAnsi="宋体"/>
          <w:color w:val="auto"/>
          <w:szCs w:val="21"/>
          <w:lang w:val="en-US" w:eastAsia="zh-CN"/>
        </w:rPr>
        <w:t xml:space="preserve">          </w:t>
      </w:r>
      <w:r>
        <w:rPr>
          <w:rFonts w:ascii="宋体" w:hAnsi="宋体"/>
          <w:color w:val="auto"/>
          <w:szCs w:val="21"/>
        </w:rPr>
        <w:t xml:space="preserve"> </w:t>
      </w:r>
      <w:r>
        <w:rPr>
          <w:rFonts w:hint="eastAsia" w:ascii="宋体" w:hAnsi="宋体"/>
          <w:color w:val="auto"/>
          <w:szCs w:val="21"/>
        </w:rPr>
        <w:t>账</w:t>
      </w:r>
      <w:r>
        <w:rPr>
          <w:rFonts w:ascii="宋体" w:hAnsi="宋体"/>
          <w:color w:val="auto"/>
          <w:szCs w:val="21"/>
        </w:rPr>
        <w:t xml:space="preserve">  </w:t>
      </w:r>
      <w:r>
        <w:rPr>
          <w:rFonts w:hint="eastAsia" w:ascii="宋体" w:hAnsi="宋体"/>
          <w:color w:val="auto"/>
          <w:szCs w:val="21"/>
        </w:rPr>
        <w:t>号：</w:t>
      </w:r>
      <w:r>
        <w:rPr>
          <w:rFonts w:hint="eastAsia" w:ascii="宋体" w:hAnsi="宋体" w:cs="仿宋_GB2312"/>
          <w:color w:val="auto"/>
          <w:szCs w:val="21"/>
          <w:u w:val="single"/>
        </w:rPr>
        <w:t></w:t>
      </w:r>
      <w:r>
        <w:rPr>
          <w:rFonts w:hint="eastAsia" w:ascii="宋体" w:hAnsi="宋体" w:cs="仿宋_GB2312"/>
          <w:color w:val="auto"/>
          <w:szCs w:val="21"/>
          <w:u w:val="single"/>
          <w:lang w:val="en-US" w:eastAsia="zh-CN"/>
        </w:rPr>
        <w:t xml:space="preserve">                        </w:t>
      </w:r>
      <w:r>
        <w:rPr>
          <w:rFonts w:hint="eastAsia" w:ascii="宋体" w:hAnsi="宋体" w:cs="仿宋_GB2312"/>
          <w:color w:val="auto"/>
          <w:szCs w:val="21"/>
          <w:u w:val="single"/>
        </w:rPr>
        <w:t xml:space="preserve">  </w:t>
      </w:r>
    </w:p>
    <w:p>
      <w:pPr>
        <w:pStyle w:val="5"/>
        <w:jc w:val="center"/>
        <w:outlineLvl w:val="0"/>
        <w:rPr>
          <w:rFonts w:ascii="宋体" w:hAnsi="宋体"/>
          <w:color w:val="auto"/>
          <w:sz w:val="30"/>
          <w:szCs w:val="30"/>
        </w:rPr>
      </w:pPr>
      <w:r>
        <w:rPr>
          <w:rFonts w:hint="eastAsia" w:ascii="宋体" w:hAnsi="宋体"/>
          <w:color w:val="auto"/>
          <w:sz w:val="21"/>
          <w:szCs w:val="21"/>
          <w:lang w:val="en-US" w:eastAsia="zh-CN"/>
        </w:rPr>
        <w:t xml:space="preserve">             </w:t>
      </w:r>
      <w:r>
        <w:rPr>
          <w:rFonts w:ascii="宋体" w:hAnsi="宋体"/>
          <w:color w:val="auto"/>
          <w:sz w:val="21"/>
          <w:szCs w:val="21"/>
        </w:rPr>
        <w:br w:type="page"/>
      </w:r>
      <w:bookmarkStart w:id="305" w:name="_Toc362623165"/>
      <w:bookmarkStart w:id="306" w:name="_Toc411501422"/>
      <w:bookmarkStart w:id="307" w:name="_Toc10861"/>
      <w:bookmarkStart w:id="308" w:name="_Toc415837097"/>
      <w:bookmarkStart w:id="309" w:name="_Toc23857"/>
      <w:r>
        <w:rPr>
          <w:rFonts w:hint="eastAsia" w:ascii="宋体" w:hAnsi="宋体"/>
          <w:color w:val="auto"/>
          <w:sz w:val="30"/>
          <w:szCs w:val="30"/>
        </w:rPr>
        <w:t>第二节</w:t>
      </w:r>
      <w:r>
        <w:rPr>
          <w:rFonts w:ascii="宋体" w:hAnsi="宋体"/>
          <w:color w:val="auto"/>
          <w:sz w:val="30"/>
          <w:szCs w:val="30"/>
        </w:rPr>
        <w:t xml:space="preserve"> </w:t>
      </w:r>
      <w:r>
        <w:rPr>
          <w:rFonts w:hint="eastAsia" w:ascii="宋体" w:hAnsi="宋体"/>
          <w:color w:val="auto"/>
          <w:sz w:val="30"/>
          <w:szCs w:val="30"/>
        </w:rPr>
        <w:t>通用合同条款</w:t>
      </w:r>
      <w:bookmarkEnd w:id="305"/>
      <w:bookmarkEnd w:id="306"/>
      <w:bookmarkEnd w:id="307"/>
      <w:bookmarkEnd w:id="308"/>
      <w:bookmarkEnd w:id="309"/>
      <w:bookmarkStart w:id="310" w:name="_Toc337558727"/>
    </w:p>
    <w:p>
      <w:pPr>
        <w:pStyle w:val="6"/>
        <w:numPr>
          <w:ilvl w:val="1"/>
          <w:numId w:val="0"/>
        </w:numPr>
        <w:spacing w:before="120" w:after="120" w:line="360" w:lineRule="auto"/>
        <w:rPr>
          <w:rFonts w:ascii="黑体" w:hAnsi="黑体"/>
          <w:b w:val="0"/>
          <w:color w:val="auto"/>
        </w:rPr>
      </w:pPr>
      <w:bookmarkStart w:id="311" w:name="_Toc411501423"/>
      <w:bookmarkStart w:id="312" w:name="_Toc362623166"/>
      <w:bookmarkStart w:id="313" w:name="_Toc415837098"/>
      <w:r>
        <w:rPr>
          <w:rFonts w:ascii="黑体" w:hAnsi="黑体"/>
          <w:b w:val="0"/>
          <w:color w:val="auto"/>
        </w:rPr>
        <w:t>1.</w:t>
      </w:r>
      <w:bookmarkStart w:id="314" w:name="_Toc303538973"/>
      <w:bookmarkEnd w:id="314"/>
      <w:bookmarkStart w:id="315" w:name="_Toc303538974"/>
      <w:bookmarkEnd w:id="315"/>
      <w:bookmarkStart w:id="316" w:name="_Toc303538975"/>
      <w:bookmarkEnd w:id="316"/>
      <w:bookmarkStart w:id="317" w:name="_Toc303538972"/>
      <w:bookmarkEnd w:id="317"/>
      <w:bookmarkStart w:id="318" w:name="_Toc303538976"/>
      <w:bookmarkEnd w:id="318"/>
      <w:bookmarkStart w:id="319" w:name="_Toc296503027"/>
      <w:bookmarkStart w:id="320" w:name="_Toc296346528"/>
      <w:r>
        <w:rPr>
          <w:rFonts w:ascii="黑体" w:hAnsi="黑体"/>
          <w:b w:val="0"/>
          <w:color w:val="auto"/>
        </w:rPr>
        <w:t xml:space="preserve"> </w:t>
      </w:r>
      <w:r>
        <w:rPr>
          <w:rFonts w:hint="eastAsia" w:ascii="黑体" w:hAnsi="黑体"/>
          <w:b w:val="0"/>
          <w:color w:val="auto"/>
        </w:rPr>
        <w:t>一般约定</w:t>
      </w:r>
      <w:bookmarkEnd w:id="310"/>
      <w:bookmarkEnd w:id="311"/>
      <w:bookmarkEnd w:id="312"/>
      <w:bookmarkEnd w:id="313"/>
      <w:bookmarkEnd w:id="319"/>
      <w:bookmarkEnd w:id="320"/>
    </w:p>
    <w:p>
      <w:pPr>
        <w:rPr>
          <w:rFonts w:ascii="黑体" w:hAnsi="黑体" w:eastAsia="黑体"/>
          <w:color w:val="auto"/>
        </w:rPr>
      </w:pPr>
      <w:bookmarkStart w:id="321" w:name="_Toc296346529"/>
      <w:bookmarkStart w:id="322" w:name="_Toc296503028"/>
      <w:bookmarkStart w:id="323" w:name="_Toc337558728"/>
      <w:r>
        <w:rPr>
          <w:rFonts w:ascii="黑体" w:hAnsi="黑体" w:eastAsia="黑体"/>
          <w:color w:val="auto"/>
        </w:rPr>
        <w:t>1.1</w:t>
      </w:r>
      <w:r>
        <w:rPr>
          <w:rFonts w:hint="eastAsia" w:ascii="黑体" w:hAnsi="黑体" w:eastAsia="黑体"/>
          <w:color w:val="auto"/>
        </w:rPr>
        <w:t>词语定义</w:t>
      </w:r>
      <w:bookmarkEnd w:id="321"/>
      <w:bookmarkEnd w:id="322"/>
      <w:bookmarkEnd w:id="323"/>
      <w:r>
        <w:rPr>
          <w:rFonts w:hint="eastAsia" w:ascii="黑体" w:hAnsi="黑体" w:eastAsia="黑体"/>
          <w:color w:val="auto"/>
        </w:rPr>
        <w:t>与解释</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合同协议书、通用合同条款、专用合同条款中的下列词语具有本款所赋予的含义：</w:t>
      </w:r>
    </w:p>
    <w:p>
      <w:pPr>
        <w:autoSpaceDE w:val="0"/>
        <w:autoSpaceDN w:val="0"/>
        <w:adjustRightInd w:val="0"/>
        <w:spacing w:line="360" w:lineRule="auto"/>
        <w:jc w:val="left"/>
        <w:rPr>
          <w:rFonts w:ascii="宋体" w:hAnsi="宋体"/>
          <w:color w:val="auto"/>
          <w:kern w:val="0"/>
          <w:szCs w:val="21"/>
        </w:rPr>
      </w:pPr>
      <w:r>
        <w:rPr>
          <w:rFonts w:ascii="宋体" w:hAnsi="宋体"/>
          <w:color w:val="auto"/>
          <w:kern w:val="0"/>
          <w:szCs w:val="21"/>
        </w:rPr>
        <w:t xml:space="preserve">    1.1.1 </w:t>
      </w:r>
      <w:r>
        <w:rPr>
          <w:rFonts w:hint="eastAsia" w:ascii="宋体" w:hAnsi="宋体"/>
          <w:color w:val="auto"/>
          <w:kern w:val="0"/>
          <w:szCs w:val="21"/>
        </w:rPr>
        <w:t>合同</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1.1.1.1 </w:t>
      </w:r>
      <w:r>
        <w:rPr>
          <w:rFonts w:hint="eastAsia" w:ascii="宋体" w:hAnsi="宋体"/>
          <w:color w:val="auto"/>
          <w:kern w:val="0"/>
          <w:szCs w:val="21"/>
        </w:rPr>
        <w:t>合同：是指根据法律规定和合同当事人约定具有约束力的文件，构成合同的文件包括合同协议书、中标通知书（如果有）、投标函及其附录（如果有）、专用合同条款</w:t>
      </w:r>
      <w:r>
        <w:rPr>
          <w:rFonts w:hint="eastAsia" w:ascii="宋体" w:hAnsi="宋体"/>
          <w:color w:val="auto"/>
          <w:szCs w:val="21"/>
        </w:rPr>
        <w:t>及其附件</w:t>
      </w:r>
      <w:r>
        <w:rPr>
          <w:rFonts w:hint="eastAsia" w:ascii="宋体" w:hAnsi="宋体"/>
          <w:color w:val="auto"/>
          <w:kern w:val="0"/>
          <w:szCs w:val="21"/>
        </w:rPr>
        <w:t>、通用合同条款、技术标准和要求、图纸、已标价工程量清单或预算书以及其他合同文件。</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1.1.1.2 </w:t>
      </w:r>
      <w:r>
        <w:rPr>
          <w:rFonts w:hint="eastAsia" w:ascii="宋体" w:hAnsi="宋体"/>
          <w:color w:val="auto"/>
          <w:kern w:val="0"/>
          <w:szCs w:val="21"/>
        </w:rPr>
        <w:t>合同协议书：是指构成合同的由发包人和承包人共同签署的称为</w:t>
      </w:r>
      <w:r>
        <w:rPr>
          <w:rFonts w:ascii="宋体" w:hAnsi="宋体"/>
          <w:color w:val="auto"/>
          <w:kern w:val="0"/>
          <w:szCs w:val="21"/>
        </w:rPr>
        <w:t>“</w:t>
      </w:r>
      <w:r>
        <w:rPr>
          <w:rFonts w:hint="eastAsia" w:ascii="宋体" w:hAnsi="宋体"/>
          <w:color w:val="auto"/>
          <w:kern w:val="0"/>
          <w:szCs w:val="21"/>
        </w:rPr>
        <w:t>合同协议书</w:t>
      </w:r>
      <w:r>
        <w:rPr>
          <w:rFonts w:ascii="宋体" w:hAnsi="宋体"/>
          <w:color w:val="auto"/>
          <w:kern w:val="0"/>
          <w:szCs w:val="21"/>
        </w:rPr>
        <w:t>”</w:t>
      </w:r>
      <w:r>
        <w:rPr>
          <w:rFonts w:hint="eastAsia" w:ascii="宋体" w:hAnsi="宋体"/>
          <w:color w:val="auto"/>
          <w:kern w:val="0"/>
          <w:szCs w:val="21"/>
        </w:rPr>
        <w:t>的书面文件。</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1.1.1.3 </w:t>
      </w:r>
      <w:r>
        <w:rPr>
          <w:rFonts w:hint="eastAsia" w:ascii="宋体" w:hAnsi="宋体"/>
          <w:color w:val="auto"/>
          <w:kern w:val="0"/>
          <w:szCs w:val="21"/>
        </w:rPr>
        <w:t>中标通知书：是指构成合同的由发包人通知承包人中标的书面文件。</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1.1.1.4 </w:t>
      </w:r>
      <w:r>
        <w:rPr>
          <w:rFonts w:hint="eastAsia" w:ascii="宋体" w:hAnsi="宋体"/>
          <w:color w:val="auto"/>
          <w:kern w:val="0"/>
          <w:szCs w:val="21"/>
        </w:rPr>
        <w:t>投标函：是指构成合同的由承包人填写并签署的用于投标的称为</w:t>
      </w:r>
      <w:r>
        <w:rPr>
          <w:rFonts w:ascii="宋体" w:hAnsi="宋体"/>
          <w:color w:val="auto"/>
          <w:kern w:val="0"/>
          <w:szCs w:val="21"/>
        </w:rPr>
        <w:t>“</w:t>
      </w:r>
      <w:r>
        <w:rPr>
          <w:rFonts w:hint="eastAsia" w:ascii="宋体" w:hAnsi="宋体"/>
          <w:color w:val="auto"/>
          <w:kern w:val="0"/>
          <w:szCs w:val="21"/>
        </w:rPr>
        <w:t>投标函</w:t>
      </w:r>
      <w:r>
        <w:rPr>
          <w:rFonts w:ascii="宋体" w:hAnsi="宋体"/>
          <w:color w:val="auto"/>
          <w:kern w:val="0"/>
          <w:szCs w:val="21"/>
        </w:rPr>
        <w:t>”</w:t>
      </w:r>
      <w:r>
        <w:rPr>
          <w:rFonts w:hint="eastAsia" w:ascii="宋体" w:hAnsi="宋体"/>
          <w:color w:val="auto"/>
          <w:kern w:val="0"/>
          <w:szCs w:val="21"/>
        </w:rPr>
        <w:t>的文件。</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1.1.1.5 </w:t>
      </w:r>
      <w:r>
        <w:rPr>
          <w:rFonts w:hint="eastAsia" w:ascii="宋体" w:hAnsi="宋体"/>
          <w:color w:val="auto"/>
          <w:kern w:val="0"/>
          <w:szCs w:val="21"/>
        </w:rPr>
        <w:t>投标函附录：是指构成合同的附在投标函后的称为</w:t>
      </w:r>
      <w:r>
        <w:rPr>
          <w:rFonts w:ascii="宋体" w:hAnsi="宋体"/>
          <w:color w:val="auto"/>
          <w:kern w:val="0"/>
          <w:szCs w:val="21"/>
        </w:rPr>
        <w:t>“</w:t>
      </w:r>
      <w:r>
        <w:rPr>
          <w:rFonts w:hint="eastAsia" w:ascii="宋体" w:hAnsi="宋体"/>
          <w:color w:val="auto"/>
          <w:kern w:val="0"/>
          <w:szCs w:val="21"/>
        </w:rPr>
        <w:t>投标函附录</w:t>
      </w:r>
      <w:r>
        <w:rPr>
          <w:rFonts w:ascii="宋体" w:hAnsi="宋体"/>
          <w:color w:val="auto"/>
          <w:kern w:val="0"/>
          <w:szCs w:val="21"/>
        </w:rPr>
        <w:t>”</w:t>
      </w:r>
      <w:r>
        <w:rPr>
          <w:rFonts w:hint="eastAsia" w:ascii="宋体" w:hAnsi="宋体"/>
          <w:color w:val="auto"/>
          <w:kern w:val="0"/>
          <w:szCs w:val="21"/>
        </w:rPr>
        <w:t>的文件。</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1.1.1.6 </w:t>
      </w:r>
      <w:r>
        <w:rPr>
          <w:rFonts w:hint="eastAsia" w:ascii="宋体" w:hAnsi="宋体"/>
          <w:color w:val="auto"/>
          <w:kern w:val="0"/>
          <w:szCs w:val="21"/>
        </w:rPr>
        <w:t>技术标准和要求：是指构成合同的施工应当遵守的或指导施工的国家、行业或地方的技术标准和要求，以及合同约定的技术标准和要求。</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1.1.1.7 </w:t>
      </w:r>
      <w:r>
        <w:rPr>
          <w:rFonts w:hint="eastAsia" w:ascii="宋体" w:hAnsi="宋体"/>
          <w:color w:val="auto"/>
          <w:kern w:val="0"/>
          <w:szCs w:val="21"/>
        </w:rPr>
        <w:t>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adjustRightInd w:val="0"/>
        <w:spacing w:line="360" w:lineRule="auto"/>
        <w:ind w:firstLine="409" w:firstLineChars="195"/>
        <w:jc w:val="left"/>
        <w:rPr>
          <w:rFonts w:ascii="宋体" w:hAnsi="宋体"/>
          <w:color w:val="auto"/>
          <w:kern w:val="0"/>
          <w:szCs w:val="21"/>
        </w:rPr>
      </w:pPr>
      <w:r>
        <w:rPr>
          <w:rFonts w:ascii="宋体" w:hAnsi="宋体"/>
          <w:color w:val="auto"/>
          <w:kern w:val="0"/>
          <w:szCs w:val="21"/>
        </w:rPr>
        <w:t xml:space="preserve">1.1.1.8 </w:t>
      </w:r>
      <w:r>
        <w:rPr>
          <w:rFonts w:hint="eastAsia" w:ascii="宋体" w:hAnsi="宋体"/>
          <w:color w:val="auto"/>
          <w:kern w:val="0"/>
          <w:szCs w:val="21"/>
        </w:rPr>
        <w:t>已标价工程量清单：是指构成合同的由承包人按照规定的格式和要求填写并标明价格的工程量清单，包括说明和表格。</w:t>
      </w:r>
    </w:p>
    <w:p>
      <w:pPr>
        <w:autoSpaceDE w:val="0"/>
        <w:autoSpaceDN w:val="0"/>
        <w:adjustRightInd w:val="0"/>
        <w:spacing w:line="360" w:lineRule="auto"/>
        <w:ind w:firstLine="409" w:firstLineChars="195"/>
        <w:jc w:val="left"/>
        <w:rPr>
          <w:rFonts w:ascii="宋体" w:hAnsi="宋体"/>
          <w:color w:val="auto"/>
          <w:kern w:val="0"/>
          <w:szCs w:val="21"/>
        </w:rPr>
      </w:pPr>
      <w:r>
        <w:rPr>
          <w:rFonts w:ascii="宋体" w:hAnsi="宋体"/>
          <w:color w:val="auto"/>
          <w:kern w:val="0"/>
          <w:szCs w:val="21"/>
        </w:rPr>
        <w:t xml:space="preserve">1.1.1.9 </w:t>
      </w:r>
      <w:r>
        <w:rPr>
          <w:rFonts w:hint="eastAsia" w:ascii="宋体" w:hAnsi="宋体"/>
          <w:color w:val="auto"/>
          <w:kern w:val="0"/>
          <w:szCs w:val="21"/>
        </w:rPr>
        <w:t>预算书：是指构成合同的由承包人按照发包人规定的格式和要求编制的工程预算文件。</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1.1.1.10 </w:t>
      </w:r>
      <w:r>
        <w:rPr>
          <w:rFonts w:hint="eastAsia" w:ascii="宋体" w:hAnsi="宋体"/>
          <w:color w:val="auto"/>
          <w:kern w:val="0"/>
          <w:szCs w:val="21"/>
        </w:rPr>
        <w:t>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auto"/>
        <w:jc w:val="left"/>
        <w:rPr>
          <w:rFonts w:ascii="宋体" w:hAnsi="宋体"/>
          <w:color w:val="auto"/>
          <w:kern w:val="0"/>
          <w:szCs w:val="21"/>
        </w:rPr>
      </w:pPr>
      <w:r>
        <w:rPr>
          <w:rFonts w:ascii="宋体" w:hAnsi="宋体"/>
          <w:color w:val="auto"/>
          <w:kern w:val="0"/>
          <w:szCs w:val="21"/>
        </w:rPr>
        <w:t xml:space="preserve">    1.1.2 </w:t>
      </w:r>
      <w:r>
        <w:rPr>
          <w:rFonts w:hint="eastAsia" w:ascii="宋体" w:hAnsi="宋体"/>
          <w:color w:val="auto"/>
          <w:kern w:val="0"/>
          <w:szCs w:val="21"/>
        </w:rPr>
        <w:t>合同当事人及其他相关方</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1.1.2.1 </w:t>
      </w:r>
      <w:r>
        <w:rPr>
          <w:rFonts w:hint="eastAsia" w:ascii="宋体" w:hAnsi="宋体"/>
          <w:color w:val="auto"/>
          <w:kern w:val="0"/>
          <w:szCs w:val="21"/>
        </w:rPr>
        <w:t>合同当事人：是指发包人和（或）承包人。</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1.1.2.2 </w:t>
      </w:r>
      <w:r>
        <w:rPr>
          <w:rFonts w:hint="eastAsia" w:ascii="宋体" w:hAnsi="宋体"/>
          <w:color w:val="auto"/>
          <w:kern w:val="0"/>
          <w:szCs w:val="21"/>
        </w:rPr>
        <w:t>发包人：是指与承包人签订合同协议书的当事人及取得该当事人资格的合法继承人。</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1.1.2.3 </w:t>
      </w:r>
      <w:r>
        <w:rPr>
          <w:rFonts w:hint="eastAsia" w:ascii="宋体" w:hAnsi="宋体"/>
          <w:color w:val="auto"/>
          <w:kern w:val="0"/>
          <w:szCs w:val="21"/>
        </w:rPr>
        <w:t>承包人：是指与发包人签订合同协议书的，具有相应工程施工承包资质的当事人及取得该当事人资格的合法继承人。</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1.1.2.4 </w:t>
      </w:r>
      <w:r>
        <w:rPr>
          <w:rFonts w:hint="eastAsia" w:ascii="宋体" w:hAnsi="宋体"/>
          <w:color w:val="auto"/>
          <w:kern w:val="0"/>
          <w:szCs w:val="21"/>
        </w:rPr>
        <w:t>监理人：是指在专用合同条款中指明的，受发包人委托按照法律规定进行工程监督管理的法人或其他组织。</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1.1.2.5 </w:t>
      </w:r>
      <w:r>
        <w:rPr>
          <w:rFonts w:hint="eastAsia" w:ascii="宋体" w:hAnsi="宋体"/>
          <w:color w:val="auto"/>
          <w:kern w:val="0"/>
          <w:szCs w:val="21"/>
        </w:rPr>
        <w:t>设计人：是指在专用合同条款中指明的，受发包人委托负责工程设计并具备相应工程设计资质的法人或其他组织。</w:t>
      </w:r>
    </w:p>
    <w:p>
      <w:pPr>
        <w:spacing w:line="360" w:lineRule="auto"/>
        <w:ind w:firstLine="409" w:firstLineChars="195"/>
        <w:jc w:val="left"/>
        <w:rPr>
          <w:rFonts w:ascii="宋体" w:hAnsi="宋体"/>
          <w:color w:val="auto"/>
          <w:kern w:val="0"/>
          <w:szCs w:val="21"/>
        </w:rPr>
      </w:pPr>
      <w:r>
        <w:rPr>
          <w:rFonts w:ascii="宋体" w:hAnsi="宋体"/>
          <w:color w:val="auto"/>
          <w:kern w:val="0"/>
          <w:szCs w:val="21"/>
        </w:rPr>
        <w:t xml:space="preserve">1.1.2.6 </w:t>
      </w:r>
      <w:r>
        <w:rPr>
          <w:rFonts w:hint="eastAsia" w:ascii="宋体" w:hAnsi="宋体"/>
          <w:color w:val="auto"/>
          <w:kern w:val="0"/>
          <w:szCs w:val="21"/>
        </w:rPr>
        <w:t>分包人：</w:t>
      </w:r>
      <w:bookmarkStart w:id="324" w:name="BM_go5"/>
      <w:bookmarkEnd w:id="324"/>
      <w:r>
        <w:rPr>
          <w:rFonts w:hint="eastAsia" w:ascii="宋体" w:hAnsi="宋体"/>
          <w:color w:val="auto"/>
          <w:kern w:val="0"/>
          <w:szCs w:val="21"/>
        </w:rPr>
        <w:t>是指按照法律规定和合同约定，分包部分工程或工作，并与承包人签订分包合同的具有相应资质的法人。</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1.1.2.7 </w:t>
      </w:r>
      <w:r>
        <w:rPr>
          <w:rFonts w:hint="eastAsia" w:ascii="宋体" w:hAnsi="宋体"/>
          <w:color w:val="auto"/>
          <w:kern w:val="0"/>
          <w:szCs w:val="21"/>
        </w:rPr>
        <w:t>发包人代表：是指由发包人任命并派驻施工现场在发包人授权范围内行使发包人权利的人。</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1.1.2.8 </w:t>
      </w:r>
      <w:r>
        <w:rPr>
          <w:rFonts w:hint="eastAsia" w:ascii="宋体" w:hAnsi="宋体"/>
          <w:color w:val="auto"/>
          <w:kern w:val="0"/>
          <w:szCs w:val="21"/>
        </w:rPr>
        <w:t>项目经理：是指由承包人任命并派驻施工现场，在承包人授权范围内负责合同履行，且按照法律规定具有相应资格的项目负责人。</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1.1.2.9 </w:t>
      </w:r>
      <w:r>
        <w:rPr>
          <w:rFonts w:hint="eastAsia" w:ascii="宋体" w:hAnsi="宋体"/>
          <w:color w:val="auto"/>
          <w:kern w:val="0"/>
          <w:szCs w:val="21"/>
        </w:rPr>
        <w:t>总监理工程师：是指由监理人任命并派驻施工现场进行工程监理的总负责人。</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1.1.3 </w:t>
      </w:r>
      <w:r>
        <w:rPr>
          <w:rFonts w:hint="eastAsia" w:ascii="宋体" w:hAnsi="宋体"/>
          <w:color w:val="auto"/>
          <w:kern w:val="0"/>
          <w:szCs w:val="21"/>
        </w:rPr>
        <w:t>工程和设备</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1.1.3.1 </w:t>
      </w:r>
      <w:r>
        <w:rPr>
          <w:rFonts w:hint="eastAsia" w:ascii="宋体" w:hAnsi="宋体"/>
          <w:color w:val="auto"/>
          <w:kern w:val="0"/>
          <w:szCs w:val="21"/>
        </w:rPr>
        <w:t>工程：是指与合同协议书中工程承包范围对应的永久工程和（或）临时工程。</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1.1.3.2 </w:t>
      </w:r>
      <w:r>
        <w:rPr>
          <w:rFonts w:hint="eastAsia" w:ascii="宋体" w:hAnsi="宋体"/>
          <w:color w:val="auto"/>
          <w:kern w:val="0"/>
          <w:szCs w:val="21"/>
        </w:rPr>
        <w:t>永久工程：是指按合同约定建造并移交给发包人的工程，包括工程设备。</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1.1.3.3 </w:t>
      </w:r>
      <w:r>
        <w:rPr>
          <w:rFonts w:hint="eastAsia" w:ascii="宋体" w:hAnsi="宋体"/>
          <w:color w:val="auto"/>
          <w:kern w:val="0"/>
          <w:szCs w:val="21"/>
        </w:rPr>
        <w:t>临时工程：是指为完成合同约定的永久工程所修建的各类临时性工程，不包括施工设备。</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1.1.3.4 </w:t>
      </w:r>
      <w:r>
        <w:rPr>
          <w:rFonts w:hint="eastAsia" w:ascii="宋体" w:hAnsi="宋体"/>
          <w:color w:val="auto"/>
          <w:kern w:val="0"/>
          <w:szCs w:val="21"/>
        </w:rPr>
        <w:t>单位工程：是指在合同协议书中指明的，具备独立施工条件并能形成独立使用功能的永久工程。</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1.1.3.5 </w:t>
      </w:r>
      <w:r>
        <w:rPr>
          <w:rFonts w:hint="eastAsia" w:ascii="宋体" w:hAnsi="宋体"/>
          <w:color w:val="auto"/>
          <w:kern w:val="0"/>
          <w:szCs w:val="21"/>
        </w:rPr>
        <w:t>工程设备：是指构成永久工程的机电设备、金属结构设备、仪器及其他类似的设备和装置。</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1.1.3.6 </w:t>
      </w:r>
      <w:r>
        <w:rPr>
          <w:rFonts w:hint="eastAsia" w:ascii="宋体" w:hAnsi="宋体"/>
          <w:color w:val="auto"/>
          <w:kern w:val="0"/>
          <w:szCs w:val="21"/>
        </w:rPr>
        <w:t>施工设备：是指为完成合同约定的各项工作所需的设备、器具和其他物品，但不包括工程设备、临时工程和材料。</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1.1.3.7 </w:t>
      </w:r>
      <w:r>
        <w:rPr>
          <w:rFonts w:hint="eastAsia" w:ascii="宋体" w:hAnsi="宋体"/>
          <w:color w:val="auto"/>
          <w:kern w:val="0"/>
          <w:szCs w:val="21"/>
        </w:rPr>
        <w:t>施工现场：是指用于工程施工的场所，以及在专用合同条款中指明作为施工场所组成部分的其他场所，包括永久占地和临时占地。</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1.1.3.8</w:t>
      </w:r>
      <w:r>
        <w:rPr>
          <w:rFonts w:hint="eastAsia" w:ascii="宋体" w:hAnsi="宋体"/>
          <w:color w:val="auto"/>
          <w:kern w:val="0"/>
          <w:szCs w:val="21"/>
        </w:rPr>
        <w:t>临时设施：是指为完成合同约定的各项工作所服务的临时性生产和生活设施。</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1.1.3.9 </w:t>
      </w:r>
      <w:r>
        <w:rPr>
          <w:rFonts w:hint="eastAsia" w:ascii="宋体" w:hAnsi="宋体"/>
          <w:color w:val="auto"/>
          <w:kern w:val="0"/>
          <w:szCs w:val="21"/>
        </w:rPr>
        <w:t>永久占地：是指专用合同条款中指明为实施工程需永久占用的土地。</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1.1.3.10 </w:t>
      </w:r>
      <w:r>
        <w:rPr>
          <w:rFonts w:hint="eastAsia" w:ascii="宋体" w:hAnsi="宋体"/>
          <w:color w:val="auto"/>
          <w:kern w:val="0"/>
          <w:szCs w:val="21"/>
        </w:rPr>
        <w:t>临时占地：是指专用合同条款中指明为实施工程需要临时占用的土地。</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1.1.4 </w:t>
      </w:r>
      <w:r>
        <w:rPr>
          <w:rFonts w:hint="eastAsia" w:ascii="宋体" w:hAnsi="宋体"/>
          <w:color w:val="auto"/>
          <w:kern w:val="0"/>
          <w:szCs w:val="21"/>
        </w:rPr>
        <w:t>日期和期限</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1.1.4.1 </w:t>
      </w:r>
      <w:r>
        <w:rPr>
          <w:rFonts w:hint="eastAsia" w:ascii="宋体" w:hAnsi="宋体"/>
          <w:color w:val="auto"/>
          <w:kern w:val="0"/>
          <w:szCs w:val="21"/>
        </w:rPr>
        <w:t>开工日期：包括计划开工日期和实际开工日期。计划开工日期是指合同协议书约定的开工日期；实际开工日期是指监理人按照第</w:t>
      </w:r>
      <w:r>
        <w:rPr>
          <w:rFonts w:ascii="宋体" w:hAnsi="宋体"/>
          <w:color w:val="auto"/>
          <w:kern w:val="0"/>
          <w:szCs w:val="21"/>
        </w:rPr>
        <w:t>7.3.2</w:t>
      </w:r>
      <w:r>
        <w:rPr>
          <w:rFonts w:hint="eastAsia" w:ascii="宋体" w:hAnsi="宋体"/>
          <w:color w:val="auto"/>
          <w:kern w:val="0"/>
          <w:szCs w:val="21"/>
        </w:rPr>
        <w:t>项〔开工通知〕约定发出的符合法律规定的开工通知中载明的开工日期。</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1.1.4.2 </w:t>
      </w:r>
      <w:r>
        <w:rPr>
          <w:rFonts w:hint="eastAsia" w:ascii="宋体" w:hAnsi="宋体"/>
          <w:color w:val="auto"/>
          <w:kern w:val="0"/>
          <w:szCs w:val="21"/>
        </w:rPr>
        <w:t>竣工日期：包括计划竣工日期和实际竣工日期。计划竣工日期是指合同协议书约定的竣工日期；实际竣工日期按照第</w:t>
      </w:r>
      <w:r>
        <w:rPr>
          <w:rFonts w:ascii="宋体" w:hAnsi="宋体"/>
          <w:color w:val="auto"/>
          <w:kern w:val="0"/>
          <w:szCs w:val="21"/>
        </w:rPr>
        <w:t>13.2.3</w:t>
      </w:r>
      <w:r>
        <w:rPr>
          <w:rFonts w:hint="eastAsia" w:ascii="宋体" w:hAnsi="宋体"/>
          <w:color w:val="auto"/>
          <w:kern w:val="0"/>
          <w:szCs w:val="21"/>
        </w:rPr>
        <w:t>项〔竣工日期〕的约定确定。</w:t>
      </w:r>
      <w:r>
        <w:rPr>
          <w:rFonts w:ascii="宋体" w:hAnsi="宋体"/>
          <w:color w:val="auto"/>
          <w:kern w:val="0"/>
          <w:szCs w:val="21"/>
        </w:rPr>
        <w:t xml:space="preserve"> </w:t>
      </w:r>
    </w:p>
    <w:p>
      <w:pPr>
        <w:spacing w:line="360" w:lineRule="auto"/>
        <w:ind w:firstLine="426" w:firstLineChars="203"/>
        <w:rPr>
          <w:rFonts w:ascii="宋体" w:hAnsi="宋体"/>
          <w:color w:val="auto"/>
          <w:szCs w:val="21"/>
        </w:rPr>
      </w:pPr>
      <w:r>
        <w:rPr>
          <w:rFonts w:ascii="宋体" w:hAnsi="宋体"/>
          <w:color w:val="auto"/>
          <w:kern w:val="0"/>
          <w:szCs w:val="21"/>
        </w:rPr>
        <w:t xml:space="preserve">1.1.4.3 </w:t>
      </w:r>
      <w:r>
        <w:rPr>
          <w:rFonts w:hint="eastAsia" w:ascii="宋体" w:hAnsi="宋体"/>
          <w:color w:val="auto"/>
          <w:kern w:val="0"/>
          <w:szCs w:val="21"/>
        </w:rPr>
        <w:t>工期：是指在合同协议书约定的承包人完成工程所需的期限，包括按照合同约定所作的期限变更。</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1.1.4.4 </w:t>
      </w:r>
      <w:r>
        <w:rPr>
          <w:rFonts w:hint="eastAsia" w:ascii="宋体" w:hAnsi="宋体"/>
          <w:color w:val="auto"/>
          <w:kern w:val="0"/>
          <w:szCs w:val="21"/>
        </w:rPr>
        <w:t>缺陷责任期：是指承包人按照合同约定承担缺陷修复义务，且发包人预留质量保证金的期限，自工程实际竣工日期起计算。</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1.1.4.5 </w:t>
      </w:r>
      <w:r>
        <w:rPr>
          <w:rFonts w:hint="eastAsia" w:ascii="宋体" w:hAnsi="宋体"/>
          <w:color w:val="auto"/>
          <w:kern w:val="0"/>
          <w:szCs w:val="21"/>
        </w:rPr>
        <w:t>保修期：是指承包人按照合同约定对工程承担保修责任的期限，从工程竣工验收合格之日起计算。</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1.1.4.6 </w:t>
      </w:r>
      <w:r>
        <w:rPr>
          <w:rFonts w:hint="eastAsia" w:ascii="宋体" w:hAnsi="宋体"/>
          <w:color w:val="auto"/>
          <w:kern w:val="0"/>
          <w:szCs w:val="21"/>
        </w:rPr>
        <w:t>基准日期：招标发包的工程以投标截止日前</w:t>
      </w:r>
      <w:r>
        <w:rPr>
          <w:rFonts w:ascii="宋体" w:hAnsi="宋体"/>
          <w:color w:val="auto"/>
          <w:kern w:val="0"/>
          <w:szCs w:val="21"/>
        </w:rPr>
        <w:t>28</w:t>
      </w:r>
      <w:r>
        <w:rPr>
          <w:rFonts w:hint="eastAsia" w:ascii="宋体" w:hAnsi="宋体"/>
          <w:color w:val="auto"/>
          <w:kern w:val="0"/>
          <w:szCs w:val="21"/>
        </w:rPr>
        <w:t>天的日期为基准日期，直接发包的工程以合同签订日前</w:t>
      </w:r>
      <w:r>
        <w:rPr>
          <w:rFonts w:ascii="宋体" w:hAnsi="宋体"/>
          <w:color w:val="auto"/>
          <w:kern w:val="0"/>
          <w:szCs w:val="21"/>
        </w:rPr>
        <w:t>28</w:t>
      </w:r>
      <w:r>
        <w:rPr>
          <w:rFonts w:hint="eastAsia" w:ascii="宋体" w:hAnsi="宋体"/>
          <w:color w:val="auto"/>
          <w:kern w:val="0"/>
          <w:szCs w:val="21"/>
        </w:rPr>
        <w:t>天的日期为基准日期。</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1.1.4.7 </w:t>
      </w:r>
      <w:r>
        <w:rPr>
          <w:rFonts w:hint="eastAsia" w:ascii="宋体" w:hAnsi="宋体"/>
          <w:color w:val="auto"/>
          <w:kern w:val="0"/>
          <w:szCs w:val="21"/>
        </w:rPr>
        <w:t>天：除特别指明外，均指日历天。合同中按天计算时间的，开始当天不计入，从次日开始计算，期限最后一天的截止时间为当天</w:t>
      </w:r>
      <w:r>
        <w:rPr>
          <w:rFonts w:ascii="宋体" w:hAnsi="宋体"/>
          <w:color w:val="auto"/>
          <w:kern w:val="0"/>
          <w:szCs w:val="21"/>
        </w:rPr>
        <w:t>24:00</w:t>
      </w:r>
      <w:r>
        <w:rPr>
          <w:rFonts w:hint="eastAsia" w:ascii="宋体" w:hAnsi="宋体"/>
          <w:color w:val="auto"/>
          <w:kern w:val="0"/>
          <w:szCs w:val="21"/>
        </w:rPr>
        <w:t>时。</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1.1.5 </w:t>
      </w:r>
      <w:r>
        <w:rPr>
          <w:rFonts w:hint="eastAsia" w:ascii="宋体" w:hAnsi="宋体"/>
          <w:color w:val="auto"/>
          <w:kern w:val="0"/>
          <w:szCs w:val="21"/>
        </w:rPr>
        <w:t>合同价格和费用</w:t>
      </w:r>
    </w:p>
    <w:p>
      <w:pPr>
        <w:spacing w:line="360" w:lineRule="auto"/>
        <w:ind w:firstLine="420" w:firstLineChars="200"/>
        <w:jc w:val="left"/>
        <w:rPr>
          <w:rFonts w:ascii="宋体" w:hAnsi="宋体"/>
          <w:color w:val="auto"/>
          <w:szCs w:val="21"/>
        </w:rPr>
      </w:pPr>
      <w:r>
        <w:rPr>
          <w:rFonts w:ascii="宋体" w:hAnsi="宋体"/>
          <w:color w:val="auto"/>
          <w:kern w:val="0"/>
          <w:szCs w:val="21"/>
        </w:rPr>
        <w:t xml:space="preserve">1.1.5.1 </w:t>
      </w:r>
      <w:r>
        <w:rPr>
          <w:rFonts w:hint="eastAsia" w:ascii="宋体" w:hAnsi="宋体"/>
          <w:color w:val="auto"/>
          <w:kern w:val="0"/>
          <w:szCs w:val="21"/>
        </w:rPr>
        <w:t>签约合同价：是指</w:t>
      </w:r>
      <w:r>
        <w:rPr>
          <w:rFonts w:hint="eastAsia" w:ascii="宋体" w:hAnsi="宋体"/>
          <w:color w:val="auto"/>
          <w:szCs w:val="21"/>
        </w:rPr>
        <w:t>发包人和承包人在合同协议书中确定的总金额，包括安全文明施工费、暂估价及暂列金额等。</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1.1.5.2 </w:t>
      </w:r>
      <w:r>
        <w:rPr>
          <w:rFonts w:hint="eastAsia" w:ascii="宋体" w:hAnsi="宋体"/>
          <w:color w:val="auto"/>
          <w:kern w:val="0"/>
          <w:szCs w:val="21"/>
        </w:rPr>
        <w:t>合同价格：是指发包人用于支付承包人按照合同约定完成承包范围内全部工作的金额，包括合同履行过程中按合同约定发生的价格变化。</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1.1.5.3 </w:t>
      </w:r>
      <w:r>
        <w:rPr>
          <w:rFonts w:hint="eastAsia" w:ascii="宋体" w:hAnsi="宋体"/>
          <w:color w:val="auto"/>
          <w:kern w:val="0"/>
          <w:szCs w:val="21"/>
        </w:rPr>
        <w:t>费用：是指为履行合同所发生的或将要发生的所有必需的开支，包括管理费和应分摊的其他费用，但不包括利润。</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1.1.5.4 </w:t>
      </w:r>
      <w:r>
        <w:rPr>
          <w:rFonts w:hint="eastAsia" w:ascii="宋体" w:hAnsi="宋体"/>
          <w:color w:val="auto"/>
          <w:kern w:val="0"/>
          <w:szCs w:val="21"/>
        </w:rPr>
        <w:t>暂估价：是指发包人在工程量清单或预算书中提供的用于支付必然发生但暂时不能确定价格的材料、工程设备的单价、专业工程以及服务工作的金额。</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1.1.5.5 </w:t>
      </w:r>
      <w:r>
        <w:rPr>
          <w:rFonts w:hint="eastAsia" w:ascii="宋体" w:hAnsi="宋体"/>
          <w:color w:val="auto"/>
          <w:kern w:val="0"/>
          <w:szCs w:val="21"/>
        </w:rPr>
        <w:t>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1.1.5.6 </w:t>
      </w:r>
      <w:r>
        <w:rPr>
          <w:rFonts w:hint="eastAsia" w:ascii="宋体" w:hAnsi="宋体"/>
          <w:color w:val="auto"/>
          <w:kern w:val="0"/>
          <w:szCs w:val="21"/>
        </w:rPr>
        <w:t>计日工：是指合同履行过程中，承包人完成发包人提出的零星工作或需要采用计日工计价的变更工作时，按合同中约定的单价计价的一种方式。</w:t>
      </w:r>
    </w:p>
    <w:p>
      <w:pPr>
        <w:spacing w:line="360" w:lineRule="auto"/>
        <w:ind w:firstLine="420" w:firstLineChars="200"/>
        <w:jc w:val="left"/>
        <w:rPr>
          <w:rFonts w:ascii="宋体" w:hAnsi="宋体"/>
          <w:color w:val="auto"/>
          <w:szCs w:val="21"/>
        </w:rPr>
      </w:pPr>
      <w:r>
        <w:rPr>
          <w:rFonts w:ascii="宋体" w:hAnsi="宋体"/>
          <w:color w:val="auto"/>
          <w:kern w:val="0"/>
          <w:szCs w:val="21"/>
        </w:rPr>
        <w:t xml:space="preserve">1.1.5.7 </w:t>
      </w:r>
      <w:r>
        <w:rPr>
          <w:rFonts w:hint="eastAsia" w:ascii="宋体" w:hAnsi="宋体"/>
          <w:color w:val="auto"/>
          <w:kern w:val="0"/>
          <w:szCs w:val="21"/>
        </w:rPr>
        <w:t>质量保证金</w:t>
      </w:r>
      <w:bookmarkStart w:id="325" w:name="BM_go2"/>
      <w:bookmarkEnd w:id="325"/>
      <w:r>
        <w:rPr>
          <w:rFonts w:hint="eastAsia" w:ascii="宋体" w:hAnsi="宋体"/>
          <w:color w:val="auto"/>
          <w:kern w:val="0"/>
          <w:szCs w:val="21"/>
        </w:rPr>
        <w:t>：是指按照第</w:t>
      </w:r>
      <w:r>
        <w:rPr>
          <w:rFonts w:ascii="宋体" w:hAnsi="宋体"/>
          <w:color w:val="auto"/>
          <w:kern w:val="0"/>
          <w:szCs w:val="21"/>
        </w:rPr>
        <w:t>15.3</w:t>
      </w:r>
      <w:r>
        <w:rPr>
          <w:rFonts w:hint="eastAsia" w:ascii="宋体" w:hAnsi="宋体"/>
          <w:color w:val="auto"/>
          <w:kern w:val="0"/>
          <w:szCs w:val="21"/>
        </w:rPr>
        <w:t>款〔质量保证金〕约定承包人用于保证其在缺陷责任期内履行缺陷修补义务的担保</w:t>
      </w:r>
      <w:r>
        <w:rPr>
          <w:rFonts w:hint="eastAsia" w:ascii="宋体" w:hAnsi="宋体"/>
          <w:color w:val="auto"/>
          <w:szCs w:val="21"/>
        </w:rPr>
        <w:t>。</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1.1.5.8 </w:t>
      </w:r>
      <w:r>
        <w:rPr>
          <w:rFonts w:hint="eastAsia" w:ascii="宋体" w:hAnsi="宋体"/>
          <w:color w:val="auto"/>
          <w:kern w:val="0"/>
          <w:szCs w:val="21"/>
        </w:rPr>
        <w:t>总价项目：是指在现行国家、行业以及地方的计量规则中无工程量计算规则，在已标价工程量清单或预算书中以总价或以费率形式计算的项目。</w:t>
      </w:r>
    </w:p>
    <w:p>
      <w:pPr>
        <w:spacing w:line="360" w:lineRule="auto"/>
        <w:ind w:firstLine="420" w:firstLineChars="200"/>
        <w:jc w:val="left"/>
        <w:rPr>
          <w:rFonts w:ascii="宋体" w:hAnsi="宋体"/>
          <w:color w:val="auto"/>
          <w:szCs w:val="21"/>
        </w:rPr>
      </w:pPr>
      <w:r>
        <w:rPr>
          <w:rFonts w:ascii="宋体" w:hAnsi="宋体"/>
          <w:color w:val="auto"/>
          <w:szCs w:val="21"/>
        </w:rPr>
        <w:t xml:space="preserve">1.1.6 </w:t>
      </w:r>
      <w:r>
        <w:rPr>
          <w:rFonts w:hint="eastAsia" w:ascii="宋体" w:hAnsi="宋体"/>
          <w:color w:val="auto"/>
          <w:szCs w:val="21"/>
        </w:rPr>
        <w:t>其他</w:t>
      </w:r>
    </w:p>
    <w:p>
      <w:pPr>
        <w:spacing w:line="360" w:lineRule="auto"/>
        <w:ind w:firstLine="420" w:firstLineChars="200"/>
        <w:jc w:val="left"/>
        <w:rPr>
          <w:rFonts w:ascii="宋体" w:hAnsi="宋体"/>
          <w:color w:val="auto"/>
          <w:szCs w:val="21"/>
        </w:rPr>
      </w:pPr>
      <w:r>
        <w:rPr>
          <w:rFonts w:ascii="宋体" w:hAnsi="宋体"/>
          <w:color w:val="auto"/>
          <w:szCs w:val="21"/>
        </w:rPr>
        <w:t xml:space="preserve">1.1.6.1 </w:t>
      </w:r>
      <w:r>
        <w:rPr>
          <w:rFonts w:hint="eastAsia" w:ascii="宋体" w:hAnsi="宋体"/>
          <w:color w:val="auto"/>
          <w:szCs w:val="21"/>
        </w:rPr>
        <w:t>书面形式：是指合同文件、信函、电报、传真等可以有形地表现所载内容的形式。</w:t>
      </w:r>
    </w:p>
    <w:p>
      <w:pPr>
        <w:rPr>
          <w:rFonts w:ascii="黑体" w:hAnsi="黑体" w:eastAsia="黑体"/>
          <w:color w:val="auto"/>
        </w:rPr>
      </w:pPr>
      <w:bookmarkStart w:id="326" w:name="_Toc337558729"/>
      <w:bookmarkStart w:id="327" w:name="_Toc296346530"/>
      <w:bookmarkStart w:id="328" w:name="_Toc296503029"/>
      <w:r>
        <w:rPr>
          <w:rFonts w:ascii="黑体" w:hAnsi="黑体" w:eastAsia="黑体"/>
          <w:color w:val="auto"/>
        </w:rPr>
        <w:t>1.2</w:t>
      </w:r>
      <w:r>
        <w:rPr>
          <w:rFonts w:hint="eastAsia" w:ascii="黑体" w:hAnsi="黑体" w:eastAsia="黑体"/>
          <w:color w:val="auto"/>
        </w:rPr>
        <w:t>语言文字</w:t>
      </w:r>
      <w:bookmarkEnd w:id="326"/>
      <w:bookmarkEnd w:id="327"/>
      <w:bookmarkEnd w:id="328"/>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合同以中国的汉语简体文字编写、解释和说明。合同当事人在专用合同条款中约定使用两种以上语言时，汉语为优先解释和说明合同的语言。</w:t>
      </w:r>
    </w:p>
    <w:p>
      <w:pPr>
        <w:rPr>
          <w:rFonts w:ascii="黑体" w:hAnsi="黑体" w:eastAsia="黑体"/>
          <w:color w:val="auto"/>
        </w:rPr>
      </w:pPr>
      <w:bookmarkStart w:id="329" w:name="_Toc337558730"/>
      <w:bookmarkStart w:id="330" w:name="_Toc296346531"/>
      <w:bookmarkStart w:id="331" w:name="_Toc296503030"/>
      <w:r>
        <w:rPr>
          <w:rFonts w:ascii="黑体" w:hAnsi="黑体" w:eastAsia="黑体"/>
          <w:color w:val="auto"/>
        </w:rPr>
        <w:t>1.3</w:t>
      </w:r>
      <w:r>
        <w:rPr>
          <w:rFonts w:hint="eastAsia" w:ascii="黑体" w:hAnsi="黑体" w:eastAsia="黑体"/>
          <w:color w:val="auto"/>
        </w:rPr>
        <w:t>法律</w:t>
      </w:r>
      <w:bookmarkEnd w:id="329"/>
      <w:bookmarkEnd w:id="330"/>
      <w:bookmarkEnd w:id="331"/>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合同当事人可以在专用合同条款中约定合同适用的其他规范性文件。</w:t>
      </w:r>
    </w:p>
    <w:p>
      <w:pPr>
        <w:rPr>
          <w:rFonts w:ascii="黑体" w:hAnsi="黑体" w:eastAsia="黑体"/>
          <w:color w:val="auto"/>
        </w:rPr>
      </w:pPr>
      <w:r>
        <w:rPr>
          <w:rFonts w:ascii="黑体" w:hAnsi="黑体" w:eastAsia="黑体"/>
          <w:color w:val="auto"/>
        </w:rPr>
        <w:t xml:space="preserve">1.4 </w:t>
      </w:r>
      <w:r>
        <w:rPr>
          <w:rFonts w:hint="eastAsia" w:ascii="黑体" w:hAnsi="黑体" w:eastAsia="黑体"/>
          <w:color w:val="auto"/>
        </w:rPr>
        <w:t>标准和规范</w:t>
      </w:r>
    </w:p>
    <w:p>
      <w:pPr>
        <w:autoSpaceDE w:val="0"/>
        <w:autoSpaceDN w:val="0"/>
        <w:adjustRightInd w:val="0"/>
        <w:spacing w:line="360" w:lineRule="auto"/>
        <w:ind w:firstLine="640"/>
        <w:jc w:val="left"/>
        <w:rPr>
          <w:rFonts w:ascii="宋体" w:hAnsi="宋体"/>
          <w:color w:val="auto"/>
          <w:kern w:val="0"/>
          <w:szCs w:val="21"/>
        </w:rPr>
      </w:pPr>
      <w:r>
        <w:rPr>
          <w:rFonts w:ascii="宋体" w:hAnsi="宋体"/>
          <w:color w:val="auto"/>
          <w:kern w:val="0"/>
          <w:szCs w:val="21"/>
        </w:rPr>
        <w:t xml:space="preserve">1.4.1 </w:t>
      </w:r>
      <w:r>
        <w:rPr>
          <w:rFonts w:hint="eastAsia" w:ascii="宋体" w:hAnsi="宋体"/>
          <w:color w:val="auto"/>
          <w:kern w:val="0"/>
          <w:szCs w:val="21"/>
        </w:rPr>
        <w:t>适用于工程的国家标准、行业标准、工程所在地的地方性标准，以及相应的规范、规程等，合同当事人有特别要求的，应在专用合同条款中约定。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ascii="宋体" w:hAnsi="宋体"/>
          <w:color w:val="auto"/>
          <w:kern w:val="0"/>
          <w:szCs w:val="21"/>
        </w:rPr>
      </w:pPr>
      <w:r>
        <w:rPr>
          <w:rFonts w:ascii="宋体" w:hAnsi="宋体"/>
          <w:color w:val="auto"/>
          <w:kern w:val="0"/>
          <w:szCs w:val="21"/>
        </w:rPr>
        <w:t xml:space="preserve">1.4.2 </w:t>
      </w:r>
      <w:r>
        <w:rPr>
          <w:rFonts w:hint="eastAsia" w:ascii="宋体" w:hAnsi="宋体"/>
          <w:color w:val="auto"/>
          <w:kern w:val="0"/>
          <w:szCs w:val="21"/>
        </w:rPr>
        <w:t>发包人要求使用国外标准、规范的，发包人负责提供原文版本和中文译本，并在专用合同条款中约定提供标准规范的名称、份数和时间。</w:t>
      </w:r>
    </w:p>
    <w:p>
      <w:pPr>
        <w:autoSpaceDE w:val="0"/>
        <w:autoSpaceDN w:val="0"/>
        <w:adjustRightInd w:val="0"/>
        <w:spacing w:line="360" w:lineRule="auto"/>
        <w:ind w:firstLine="640"/>
        <w:jc w:val="left"/>
        <w:rPr>
          <w:rFonts w:ascii="宋体" w:hAnsi="宋体"/>
          <w:color w:val="auto"/>
          <w:kern w:val="0"/>
          <w:szCs w:val="21"/>
        </w:rPr>
      </w:pPr>
      <w:r>
        <w:rPr>
          <w:rFonts w:ascii="宋体" w:hAnsi="宋体"/>
          <w:color w:val="auto"/>
          <w:kern w:val="0"/>
          <w:szCs w:val="21"/>
        </w:rPr>
        <w:t xml:space="preserve">1.4.3 </w:t>
      </w:r>
      <w:r>
        <w:rPr>
          <w:rFonts w:hint="eastAsia" w:ascii="宋体" w:hAnsi="宋体"/>
          <w:color w:val="auto"/>
          <w:kern w:val="0"/>
          <w:szCs w:val="21"/>
        </w:rPr>
        <w:t>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rPr>
          <w:color w:val="auto"/>
        </w:rPr>
      </w:pPr>
      <w:r>
        <w:rPr>
          <w:color w:val="auto"/>
        </w:rPr>
        <w:t>1</w:t>
      </w:r>
      <w:bookmarkStart w:id="332" w:name="_Toc296346532"/>
      <w:bookmarkStart w:id="333" w:name="_Toc337558731"/>
      <w:bookmarkStart w:id="334" w:name="_Toc296503031"/>
      <w:r>
        <w:rPr>
          <w:color w:val="auto"/>
        </w:rPr>
        <w:t xml:space="preserve">.5 </w:t>
      </w:r>
      <w:r>
        <w:rPr>
          <w:rFonts w:hint="eastAsia"/>
          <w:color w:val="auto"/>
        </w:rPr>
        <w:t>合同文件的优先顺序</w:t>
      </w:r>
    </w:p>
    <w:bookmarkEnd w:id="332"/>
    <w:bookmarkEnd w:id="333"/>
    <w:bookmarkEnd w:id="334"/>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组成合同的各项文件应互相解释，互为说明。除专用合同条款另有约定外，解释合同文件的优先顺序如下：</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）合同协议书；</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）中标通知书（如果有）；</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）投标函及其附录（如果有）；</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）专用合同条款</w:t>
      </w:r>
      <w:r>
        <w:rPr>
          <w:rFonts w:hint="eastAsia" w:ascii="宋体" w:hAnsi="宋体"/>
          <w:color w:val="auto"/>
          <w:szCs w:val="21"/>
        </w:rPr>
        <w:t>及其附件</w:t>
      </w:r>
      <w:r>
        <w:rPr>
          <w:rFonts w:hint="eastAsia" w:ascii="宋体" w:hAnsi="宋体"/>
          <w:color w:val="auto"/>
          <w:kern w:val="0"/>
          <w:szCs w:val="21"/>
        </w:rPr>
        <w:t>；</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）通用合同条款；</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6</w:t>
      </w:r>
      <w:r>
        <w:rPr>
          <w:rFonts w:hint="eastAsia" w:ascii="宋体" w:hAnsi="宋体"/>
          <w:color w:val="auto"/>
          <w:kern w:val="0"/>
          <w:szCs w:val="21"/>
        </w:rPr>
        <w:t>）技术标准和要求；</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7</w:t>
      </w:r>
      <w:r>
        <w:rPr>
          <w:rFonts w:hint="eastAsia" w:ascii="宋体" w:hAnsi="宋体"/>
          <w:color w:val="auto"/>
          <w:kern w:val="0"/>
          <w:szCs w:val="21"/>
        </w:rPr>
        <w:t>）图纸；</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8</w:t>
      </w:r>
      <w:r>
        <w:rPr>
          <w:rFonts w:hint="eastAsia" w:ascii="宋体" w:hAnsi="宋体"/>
          <w:color w:val="auto"/>
          <w:kern w:val="0"/>
          <w:szCs w:val="21"/>
        </w:rPr>
        <w:t>）已标价工程量清单或预算书；</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kern w:val="0"/>
          <w:szCs w:val="21"/>
        </w:rPr>
        <w:t>（</w:t>
      </w:r>
      <w:r>
        <w:rPr>
          <w:rFonts w:ascii="宋体" w:hAnsi="宋体"/>
          <w:color w:val="auto"/>
          <w:kern w:val="0"/>
          <w:szCs w:val="21"/>
        </w:rPr>
        <w:t>9</w:t>
      </w:r>
      <w:r>
        <w:rPr>
          <w:rFonts w:hint="eastAsia" w:ascii="宋体" w:hAnsi="宋体"/>
          <w:color w:val="auto"/>
          <w:kern w:val="0"/>
          <w:szCs w:val="21"/>
        </w:rPr>
        <w:t>）其他合同文件。</w:t>
      </w:r>
    </w:p>
    <w:p>
      <w:pPr>
        <w:spacing w:line="360" w:lineRule="auto"/>
        <w:ind w:firstLine="447" w:firstLineChars="213"/>
        <w:rPr>
          <w:rFonts w:ascii="宋体" w:hAnsi="宋体"/>
          <w:color w:val="auto"/>
          <w:szCs w:val="21"/>
        </w:rPr>
      </w:pPr>
      <w:r>
        <w:rPr>
          <w:rFonts w:hint="eastAsia" w:ascii="宋体" w:hAnsi="宋体"/>
          <w:color w:val="auto"/>
          <w:szCs w:val="21"/>
        </w:rPr>
        <w:t>上述各项合同文件包括合同当事人就该项合同文件所作出的补充和修改，属于同一类内容的文件，应以最新签署的为准。</w:t>
      </w:r>
    </w:p>
    <w:p>
      <w:pPr>
        <w:spacing w:line="360" w:lineRule="auto"/>
        <w:ind w:firstLine="447" w:firstLineChars="213"/>
        <w:rPr>
          <w:rFonts w:ascii="宋体" w:hAnsi="宋体"/>
          <w:color w:val="auto"/>
          <w:szCs w:val="21"/>
        </w:rPr>
      </w:pPr>
      <w:r>
        <w:rPr>
          <w:rFonts w:hint="eastAsia" w:ascii="宋体" w:hAnsi="宋体"/>
          <w:color w:val="auto"/>
          <w:szCs w:val="21"/>
        </w:rPr>
        <w:t>在合同订立及履行过程中形成的与合同有关的文件均构成合同文件组成部分，并根据其性质确定优先解释顺序。</w:t>
      </w:r>
    </w:p>
    <w:p>
      <w:pPr>
        <w:rPr>
          <w:rFonts w:ascii="黑体" w:hAnsi="黑体" w:eastAsia="黑体"/>
          <w:color w:val="auto"/>
        </w:rPr>
      </w:pPr>
      <w:r>
        <w:rPr>
          <w:rFonts w:ascii="黑体" w:hAnsi="黑体" w:eastAsia="黑体"/>
          <w:color w:val="auto"/>
        </w:rPr>
        <w:t>1</w:t>
      </w:r>
      <w:bookmarkStart w:id="335" w:name="_Toc337558732"/>
      <w:bookmarkStart w:id="336" w:name="_Toc296346533"/>
      <w:bookmarkStart w:id="337" w:name="_Toc296503032"/>
      <w:r>
        <w:rPr>
          <w:rFonts w:ascii="黑体" w:hAnsi="黑体" w:eastAsia="黑体"/>
          <w:color w:val="auto"/>
        </w:rPr>
        <w:t>.6</w:t>
      </w:r>
      <w:r>
        <w:rPr>
          <w:rFonts w:hint="eastAsia" w:ascii="黑体" w:hAnsi="黑体" w:eastAsia="黑体"/>
          <w:color w:val="auto"/>
        </w:rPr>
        <w:t>图纸和承包人文件</w:t>
      </w:r>
    </w:p>
    <w:bookmarkEnd w:id="335"/>
    <w:bookmarkEnd w:id="336"/>
    <w:bookmarkEnd w:id="337"/>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1.6.1 </w:t>
      </w:r>
      <w:r>
        <w:rPr>
          <w:rFonts w:hint="eastAsia" w:ascii="宋体" w:hAnsi="宋体"/>
          <w:color w:val="auto"/>
          <w:kern w:val="0"/>
          <w:szCs w:val="21"/>
        </w:rPr>
        <w:t>图纸的提供和交底</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发包人应按照专用合同条款约定的期限、数量和内容向承包人免费提供图纸，并组织承包人、监理人和设计人进行图纸会审和设计交底。发包人至迟不得晚于第</w:t>
      </w:r>
      <w:r>
        <w:rPr>
          <w:rFonts w:ascii="宋体" w:hAnsi="宋体"/>
          <w:color w:val="auto"/>
          <w:kern w:val="0"/>
          <w:szCs w:val="21"/>
        </w:rPr>
        <w:t>7.3.2</w:t>
      </w:r>
      <w:r>
        <w:rPr>
          <w:rFonts w:hint="eastAsia" w:ascii="宋体" w:hAnsi="宋体"/>
          <w:color w:val="auto"/>
          <w:kern w:val="0"/>
          <w:szCs w:val="21"/>
        </w:rPr>
        <w:t>项〔开工通知〕载明的开工日期前</w:t>
      </w:r>
      <w:r>
        <w:rPr>
          <w:rFonts w:ascii="宋体" w:hAnsi="宋体"/>
          <w:color w:val="auto"/>
          <w:kern w:val="0"/>
          <w:szCs w:val="21"/>
        </w:rPr>
        <w:t>14</w:t>
      </w:r>
      <w:r>
        <w:rPr>
          <w:rFonts w:hint="eastAsia" w:ascii="宋体" w:hAnsi="宋体"/>
          <w:color w:val="auto"/>
          <w:kern w:val="0"/>
          <w:szCs w:val="21"/>
        </w:rPr>
        <w:t>天向承包人提供图纸。</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因发包人未按合同约定提供图纸导致承包人费用增加和（或）工期延误的，按照第</w:t>
      </w:r>
      <w:r>
        <w:rPr>
          <w:rFonts w:ascii="宋体" w:hAnsi="宋体"/>
          <w:color w:val="auto"/>
          <w:kern w:val="0"/>
          <w:szCs w:val="21"/>
        </w:rPr>
        <w:t>7.5.1</w:t>
      </w:r>
      <w:r>
        <w:rPr>
          <w:rFonts w:hint="eastAsia" w:ascii="宋体" w:hAnsi="宋体"/>
          <w:color w:val="auto"/>
          <w:kern w:val="0"/>
          <w:szCs w:val="21"/>
        </w:rPr>
        <w:t>项〔因发包人原因导致工期延误〕约定办理。</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1.6.2 </w:t>
      </w:r>
      <w:r>
        <w:rPr>
          <w:rFonts w:hint="eastAsia" w:ascii="宋体" w:hAnsi="宋体"/>
          <w:color w:val="auto"/>
          <w:kern w:val="0"/>
          <w:szCs w:val="21"/>
        </w:rPr>
        <w:t>图纸的错误</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1.6.3 </w:t>
      </w:r>
      <w:r>
        <w:rPr>
          <w:rFonts w:hint="eastAsia" w:ascii="宋体" w:hAnsi="宋体"/>
          <w:color w:val="auto"/>
          <w:kern w:val="0"/>
          <w:szCs w:val="21"/>
        </w:rPr>
        <w:t>图纸的修改和补充</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1.6.4 </w:t>
      </w:r>
      <w:r>
        <w:rPr>
          <w:rFonts w:hint="eastAsia" w:ascii="宋体" w:hAnsi="宋体"/>
          <w:color w:val="auto"/>
          <w:kern w:val="0"/>
          <w:szCs w:val="21"/>
        </w:rPr>
        <w:t>承包人文件</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承包人应按照专用合同条款的约定提供应当由其编制的与工程施工有关的文件，并按照专用合同条款约定的期限、数量和形式提交监理人，并由监理人报送发包人。</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除专用合同条款另有约定外，监理人应在收到承包人文件后</w:t>
      </w:r>
      <w:r>
        <w:rPr>
          <w:rFonts w:ascii="宋体" w:hAnsi="宋体"/>
          <w:color w:val="auto"/>
          <w:kern w:val="0"/>
          <w:szCs w:val="21"/>
        </w:rPr>
        <w:t>7</w:t>
      </w:r>
      <w:r>
        <w:rPr>
          <w:rFonts w:hint="eastAsia" w:ascii="宋体" w:hAnsi="宋体"/>
          <w:color w:val="auto"/>
          <w:kern w:val="0"/>
          <w:szCs w:val="21"/>
        </w:rPr>
        <w:t>天内审查完毕，监理人对承包人文件有异议的，承包人应予以修改，并重新报送监理人。监理人的审查并不减轻或免除承包人根据合同约定应当承担的责任。</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1.6.5 </w:t>
      </w:r>
      <w:r>
        <w:rPr>
          <w:rFonts w:hint="eastAsia" w:ascii="宋体" w:hAnsi="宋体"/>
          <w:color w:val="auto"/>
          <w:kern w:val="0"/>
          <w:szCs w:val="21"/>
        </w:rPr>
        <w:t>图纸和承包人文件的保管</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除专用合同条款另有约定外，承包人应在施工现场另外保存一套完整的图纸和承包人文件，供发包人、监理人及有关人员进行工程检查时使用。</w:t>
      </w:r>
    </w:p>
    <w:p>
      <w:pPr>
        <w:rPr>
          <w:rFonts w:ascii="黑体" w:hAnsi="黑体" w:eastAsia="黑体"/>
          <w:color w:val="auto"/>
        </w:rPr>
      </w:pPr>
      <w:r>
        <w:rPr>
          <w:rFonts w:ascii="黑体" w:hAnsi="黑体" w:eastAsia="黑体"/>
          <w:color w:val="auto"/>
        </w:rPr>
        <w:t>1</w:t>
      </w:r>
      <w:bookmarkStart w:id="338" w:name="_Toc296503033"/>
      <w:bookmarkStart w:id="339" w:name="_Toc296346534"/>
      <w:bookmarkStart w:id="340" w:name="_Toc337558733"/>
      <w:r>
        <w:rPr>
          <w:rFonts w:ascii="黑体" w:hAnsi="黑体" w:eastAsia="黑体"/>
          <w:color w:val="auto"/>
        </w:rPr>
        <w:t>.7</w:t>
      </w:r>
      <w:r>
        <w:rPr>
          <w:rFonts w:hint="eastAsia" w:ascii="黑体" w:hAnsi="黑体" w:eastAsia="黑体"/>
          <w:color w:val="auto"/>
        </w:rPr>
        <w:t>联络</w:t>
      </w:r>
    </w:p>
    <w:bookmarkEnd w:id="338"/>
    <w:bookmarkEnd w:id="339"/>
    <w:bookmarkEnd w:id="340"/>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1.7.1 </w:t>
      </w:r>
      <w:r>
        <w:rPr>
          <w:rFonts w:hint="eastAsia" w:ascii="宋体" w:hAnsi="宋体"/>
          <w:color w:val="auto"/>
          <w:kern w:val="0"/>
          <w:szCs w:val="21"/>
        </w:rPr>
        <w:t>与合同有关的通知、批准、证明、证书、指示、指令、要求、请求、同意、意见、确定和决定等，均应采用书面形式，并应在合同约定的期限内送达接收人和送达地点。</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1.7.2 </w:t>
      </w:r>
      <w:r>
        <w:rPr>
          <w:rFonts w:hint="eastAsia" w:ascii="宋体" w:hAnsi="宋体"/>
          <w:color w:val="auto"/>
          <w:kern w:val="0"/>
          <w:szCs w:val="21"/>
        </w:rPr>
        <w:t>发包人和承包人应在专用合同条款中约定各自的送达接收人和送达地点。任何一方合同当事人指定的接收人或送达地点发生变动的，应提前</w:t>
      </w:r>
      <w:r>
        <w:rPr>
          <w:rFonts w:ascii="宋体" w:hAnsi="宋体"/>
          <w:color w:val="auto"/>
          <w:kern w:val="0"/>
          <w:szCs w:val="21"/>
        </w:rPr>
        <w:t>3</w:t>
      </w:r>
      <w:r>
        <w:rPr>
          <w:rFonts w:hint="eastAsia" w:ascii="宋体" w:hAnsi="宋体"/>
          <w:color w:val="auto"/>
          <w:kern w:val="0"/>
          <w:szCs w:val="21"/>
        </w:rPr>
        <w:t>天以书面形式通知对方。</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1.7.3 </w:t>
      </w:r>
      <w:r>
        <w:rPr>
          <w:rFonts w:hint="eastAsia" w:ascii="宋体" w:hAnsi="宋体"/>
          <w:color w:val="auto"/>
          <w:kern w:val="0"/>
          <w:szCs w:val="21"/>
        </w:rPr>
        <w:t>发包人和承包人应当及时签收另一方送达至送达地点和指定接收人的来往信函。拒不签收的，由此增加的费用和（或）延误的工期由拒绝接收一方承担。</w:t>
      </w:r>
    </w:p>
    <w:p>
      <w:pPr>
        <w:rPr>
          <w:rFonts w:ascii="黑体" w:hAnsi="黑体" w:eastAsia="黑体"/>
          <w:color w:val="auto"/>
        </w:rPr>
      </w:pPr>
      <w:r>
        <w:rPr>
          <w:rFonts w:ascii="黑体" w:hAnsi="黑体" w:eastAsia="黑体"/>
          <w:color w:val="auto"/>
        </w:rPr>
        <w:t>1</w:t>
      </w:r>
      <w:bookmarkStart w:id="341" w:name="_Toc337558734"/>
      <w:bookmarkStart w:id="342" w:name="_Toc296503035"/>
      <w:bookmarkStart w:id="343" w:name="_Toc296346536"/>
      <w:r>
        <w:rPr>
          <w:rFonts w:ascii="黑体" w:hAnsi="黑体" w:eastAsia="黑体"/>
          <w:color w:val="auto"/>
        </w:rPr>
        <w:t>.8</w:t>
      </w:r>
      <w:r>
        <w:rPr>
          <w:rFonts w:hint="eastAsia" w:ascii="黑体" w:hAnsi="黑体" w:eastAsia="黑体"/>
          <w:color w:val="auto"/>
        </w:rPr>
        <w:t>严禁贿赂</w:t>
      </w:r>
    </w:p>
    <w:bookmarkEnd w:id="341"/>
    <w:bookmarkEnd w:id="342"/>
    <w:bookmarkEnd w:id="343"/>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pPr>
        <w:rPr>
          <w:rFonts w:ascii="黑体" w:hAnsi="黑体" w:eastAsia="黑体"/>
          <w:color w:val="auto"/>
        </w:rPr>
      </w:pPr>
      <w:r>
        <w:rPr>
          <w:rFonts w:ascii="黑体" w:hAnsi="黑体" w:eastAsia="黑体"/>
          <w:color w:val="auto"/>
        </w:rPr>
        <w:t>1</w:t>
      </w:r>
      <w:bookmarkStart w:id="344" w:name="_Toc337558735"/>
      <w:bookmarkStart w:id="345" w:name="_Toc296503036"/>
      <w:bookmarkStart w:id="346" w:name="_Toc296346537"/>
      <w:r>
        <w:rPr>
          <w:rFonts w:ascii="黑体" w:hAnsi="黑体" w:eastAsia="黑体"/>
          <w:color w:val="auto"/>
        </w:rPr>
        <w:t>.9</w:t>
      </w:r>
      <w:r>
        <w:rPr>
          <w:rFonts w:hint="eastAsia" w:ascii="黑体" w:hAnsi="黑体" w:eastAsia="黑体"/>
          <w:color w:val="auto"/>
        </w:rPr>
        <w:t>化石、文物</w:t>
      </w:r>
    </w:p>
    <w:bookmarkEnd w:id="344"/>
    <w:bookmarkEnd w:id="345"/>
    <w:bookmarkEnd w:id="346"/>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发包人、监理人和承包人应按有关政府行政管理部门要求采取妥善的保护措施，由此增加的费用和（或）延误的工期由发包人承担。</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承包人发现文物后不及时报告或隐瞒不报，致使文物丢失或损坏的，应赔偿损失，并承担相应的法律责任。</w:t>
      </w:r>
    </w:p>
    <w:p>
      <w:pPr>
        <w:rPr>
          <w:rFonts w:ascii="黑体" w:hAnsi="黑体" w:eastAsia="黑体"/>
          <w:color w:val="auto"/>
        </w:rPr>
      </w:pPr>
      <w:r>
        <w:rPr>
          <w:rFonts w:ascii="黑体" w:hAnsi="黑体" w:eastAsia="黑体"/>
          <w:color w:val="auto"/>
        </w:rPr>
        <w:t>1</w:t>
      </w:r>
      <w:bookmarkStart w:id="347" w:name="_Toc337558736"/>
      <w:r>
        <w:rPr>
          <w:rFonts w:ascii="黑体" w:hAnsi="黑体" w:eastAsia="黑体"/>
          <w:color w:val="auto"/>
        </w:rPr>
        <w:t>.10</w:t>
      </w:r>
      <w:r>
        <w:rPr>
          <w:rFonts w:hint="eastAsia" w:ascii="黑体" w:hAnsi="黑体" w:eastAsia="黑体"/>
          <w:color w:val="auto"/>
        </w:rPr>
        <w:t>交通运输</w:t>
      </w:r>
    </w:p>
    <w:bookmarkEnd w:id="347"/>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1.10.1 </w:t>
      </w:r>
      <w:r>
        <w:rPr>
          <w:rFonts w:hint="eastAsia" w:ascii="宋体" w:hAnsi="宋体"/>
          <w:color w:val="auto"/>
          <w:kern w:val="0"/>
          <w:szCs w:val="21"/>
        </w:rPr>
        <w:t>出入现场的权利</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1.10.2 </w:t>
      </w:r>
      <w:r>
        <w:rPr>
          <w:rFonts w:hint="eastAsia" w:ascii="宋体" w:hAnsi="宋体"/>
          <w:color w:val="auto"/>
          <w:kern w:val="0"/>
          <w:szCs w:val="21"/>
        </w:rPr>
        <w:t>场外交通</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1.10.3</w:t>
      </w:r>
      <w:r>
        <w:rPr>
          <w:rFonts w:hint="eastAsia" w:ascii="宋体" w:hAnsi="宋体"/>
          <w:color w:val="auto"/>
          <w:kern w:val="0"/>
          <w:szCs w:val="21"/>
        </w:rPr>
        <w:t>场内交通</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场外交通和场内交通的边界由合同当事人在专用合同条款中约定。</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1.10.4 </w:t>
      </w:r>
      <w:r>
        <w:rPr>
          <w:rFonts w:hint="eastAsia" w:ascii="宋体" w:hAnsi="宋体"/>
          <w:color w:val="auto"/>
          <w:kern w:val="0"/>
          <w:szCs w:val="21"/>
        </w:rPr>
        <w:t>超大件和超重件的运输</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1.10.5 </w:t>
      </w:r>
      <w:r>
        <w:rPr>
          <w:rFonts w:hint="eastAsia" w:ascii="宋体" w:hAnsi="宋体"/>
          <w:color w:val="auto"/>
          <w:kern w:val="0"/>
          <w:szCs w:val="21"/>
        </w:rPr>
        <w:t>道路和桥梁的损坏责任</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因承包人运输造成施工场地内外公共道路和桥梁损坏的，由承包人承担修复损坏的全部费用和可能引起的赔偿。</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1.10.6 </w:t>
      </w:r>
      <w:r>
        <w:rPr>
          <w:rFonts w:hint="eastAsia" w:ascii="宋体" w:hAnsi="宋体"/>
          <w:color w:val="auto"/>
          <w:kern w:val="0"/>
          <w:szCs w:val="21"/>
        </w:rPr>
        <w:t>水路和航空运输</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本款前述各项的内容适用于水路运输和航空运输，其中</w:t>
      </w:r>
      <w:r>
        <w:rPr>
          <w:rFonts w:ascii="宋体" w:hAnsi="宋体"/>
          <w:color w:val="auto"/>
          <w:kern w:val="0"/>
          <w:szCs w:val="21"/>
        </w:rPr>
        <w:t>“</w:t>
      </w:r>
      <w:r>
        <w:rPr>
          <w:rFonts w:hint="eastAsia" w:ascii="宋体" w:hAnsi="宋体"/>
          <w:color w:val="auto"/>
          <w:kern w:val="0"/>
          <w:szCs w:val="21"/>
        </w:rPr>
        <w:t>道路</w:t>
      </w:r>
      <w:r>
        <w:rPr>
          <w:rFonts w:ascii="宋体" w:hAnsi="宋体"/>
          <w:color w:val="auto"/>
          <w:kern w:val="0"/>
          <w:szCs w:val="21"/>
        </w:rPr>
        <w:t>”</w:t>
      </w:r>
      <w:r>
        <w:rPr>
          <w:rFonts w:hint="eastAsia" w:ascii="宋体" w:hAnsi="宋体"/>
          <w:color w:val="auto"/>
          <w:kern w:val="0"/>
          <w:szCs w:val="21"/>
        </w:rPr>
        <w:t>一词的涵义包括河道、航线、船闸、机场、码头、堤防以及水路或航空运输中其他相似结构物；</w:t>
      </w:r>
      <w:r>
        <w:rPr>
          <w:rFonts w:ascii="宋体" w:hAnsi="宋体"/>
          <w:color w:val="auto"/>
          <w:kern w:val="0"/>
          <w:szCs w:val="21"/>
        </w:rPr>
        <w:t>“</w:t>
      </w:r>
      <w:r>
        <w:rPr>
          <w:rFonts w:hint="eastAsia" w:ascii="宋体" w:hAnsi="宋体"/>
          <w:color w:val="auto"/>
          <w:kern w:val="0"/>
          <w:szCs w:val="21"/>
        </w:rPr>
        <w:t>车辆</w:t>
      </w:r>
      <w:r>
        <w:rPr>
          <w:rFonts w:ascii="宋体" w:hAnsi="宋体"/>
          <w:color w:val="auto"/>
          <w:kern w:val="0"/>
          <w:szCs w:val="21"/>
        </w:rPr>
        <w:t>”</w:t>
      </w:r>
      <w:r>
        <w:rPr>
          <w:rFonts w:hint="eastAsia" w:ascii="宋体" w:hAnsi="宋体"/>
          <w:color w:val="auto"/>
          <w:kern w:val="0"/>
          <w:szCs w:val="21"/>
        </w:rPr>
        <w:t>一词的涵义包括船舶和飞机等。</w:t>
      </w:r>
    </w:p>
    <w:p>
      <w:pPr>
        <w:rPr>
          <w:rFonts w:ascii="黑体" w:hAnsi="黑体" w:eastAsia="黑体"/>
          <w:color w:val="auto"/>
        </w:rPr>
      </w:pPr>
      <w:r>
        <w:rPr>
          <w:rFonts w:ascii="黑体" w:hAnsi="黑体" w:eastAsia="黑体"/>
          <w:color w:val="auto"/>
        </w:rPr>
        <w:t>1</w:t>
      </w:r>
      <w:bookmarkStart w:id="348" w:name="_Toc337558737"/>
      <w:bookmarkStart w:id="349" w:name="_Toc296503037"/>
      <w:bookmarkStart w:id="350" w:name="_Toc296346538"/>
      <w:r>
        <w:rPr>
          <w:rFonts w:ascii="黑体" w:hAnsi="黑体" w:eastAsia="黑体"/>
          <w:color w:val="auto"/>
        </w:rPr>
        <w:t>.11</w:t>
      </w:r>
      <w:r>
        <w:rPr>
          <w:rFonts w:hint="eastAsia" w:ascii="黑体" w:hAnsi="黑体" w:eastAsia="黑体"/>
          <w:color w:val="auto"/>
        </w:rPr>
        <w:t>知识产权</w:t>
      </w:r>
      <w:r>
        <w:rPr>
          <w:rFonts w:ascii="黑体" w:hAnsi="黑体" w:eastAsia="黑体"/>
          <w:color w:val="auto"/>
        </w:rPr>
        <w:t xml:space="preserve"> </w:t>
      </w:r>
      <w:bookmarkEnd w:id="348"/>
    </w:p>
    <w:bookmarkEnd w:id="349"/>
    <w:bookmarkEnd w:id="350"/>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1.11.1 </w:t>
      </w:r>
      <w:r>
        <w:rPr>
          <w:rFonts w:hint="eastAsia" w:ascii="宋体" w:hAnsi="宋体"/>
          <w:color w:val="auto"/>
          <w:kern w:val="0"/>
          <w:szCs w:val="21"/>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1.11.2 </w:t>
      </w:r>
      <w:r>
        <w:rPr>
          <w:rFonts w:hint="eastAsia" w:ascii="宋体" w:hAnsi="宋体"/>
          <w:color w:val="auto"/>
          <w:kern w:val="0"/>
          <w:szCs w:val="21"/>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1.11.3 </w:t>
      </w:r>
      <w:r>
        <w:rPr>
          <w:rFonts w:hint="eastAsia" w:ascii="宋体" w:hAnsi="宋体"/>
          <w:color w:val="auto"/>
          <w:kern w:val="0"/>
          <w:szCs w:val="21"/>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rPr>
          <w:rFonts w:ascii="宋体" w:hAnsi="宋体"/>
          <w:color w:val="auto"/>
          <w:szCs w:val="21"/>
        </w:rPr>
      </w:pPr>
      <w:r>
        <w:rPr>
          <w:rFonts w:ascii="宋体" w:hAnsi="宋体"/>
          <w:color w:val="auto"/>
          <w:kern w:val="0"/>
          <w:szCs w:val="21"/>
        </w:rPr>
        <w:t xml:space="preserve">    </w:t>
      </w:r>
      <w:r>
        <w:rPr>
          <w:rFonts w:ascii="宋体" w:hAnsi="宋体"/>
          <w:color w:val="auto"/>
          <w:szCs w:val="21"/>
        </w:rPr>
        <w:t xml:space="preserve">1.11.4 </w:t>
      </w:r>
      <w:r>
        <w:rPr>
          <w:rFonts w:hint="eastAsia" w:ascii="宋体" w:hAnsi="宋体"/>
          <w:color w:val="auto"/>
          <w:szCs w:val="21"/>
        </w:rPr>
        <w:t>除专用合同条款另有约定外，承包人在合同签订前和签订时已确定采用的专利、专有技术、技术秘密的使用费已包含在签约合同价中。</w:t>
      </w:r>
    </w:p>
    <w:p>
      <w:pPr>
        <w:rPr>
          <w:rFonts w:ascii="黑体" w:hAnsi="黑体" w:eastAsia="黑体"/>
          <w:color w:val="auto"/>
        </w:rPr>
      </w:pPr>
      <w:r>
        <w:rPr>
          <w:rFonts w:ascii="黑体" w:hAnsi="黑体" w:eastAsia="黑体"/>
          <w:color w:val="auto"/>
        </w:rPr>
        <w:t>1</w:t>
      </w:r>
      <w:bookmarkStart w:id="351" w:name="_Toc337558738"/>
      <w:r>
        <w:rPr>
          <w:rFonts w:ascii="黑体" w:hAnsi="黑体" w:eastAsia="黑体"/>
          <w:color w:val="auto"/>
        </w:rPr>
        <w:t>.12</w:t>
      </w:r>
      <w:r>
        <w:rPr>
          <w:rFonts w:hint="eastAsia" w:ascii="黑体" w:hAnsi="黑体" w:eastAsia="黑体"/>
          <w:color w:val="auto"/>
        </w:rPr>
        <w:t>保密</w:t>
      </w:r>
    </w:p>
    <w:bookmarkEnd w:id="351"/>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除法律规定或合同另有约定外，未经承包人同意，发包人不得将承包人提供的技术秘密及声明需要保密的资料信息等商业秘密泄露给第三方。</w:t>
      </w:r>
    </w:p>
    <w:p>
      <w:pPr>
        <w:rPr>
          <w:rFonts w:ascii="黑体" w:hAnsi="黑体" w:eastAsia="黑体"/>
          <w:color w:val="auto"/>
        </w:rPr>
      </w:pPr>
      <w:r>
        <w:rPr>
          <w:rFonts w:ascii="黑体" w:hAnsi="黑体" w:eastAsia="黑体"/>
          <w:color w:val="auto"/>
        </w:rPr>
        <w:t>1.13</w:t>
      </w:r>
      <w:r>
        <w:rPr>
          <w:rFonts w:hint="eastAsia" w:ascii="黑体" w:hAnsi="黑体" w:eastAsia="黑体"/>
          <w:color w:val="auto"/>
        </w:rPr>
        <w:t>工程量清单错误的修正</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除专用合同条款另有约定外，发包人提供的工程量清单，应被认为是准确的和完整的。出现下列情形之一时，发包人应予以修正，并相应调整合同价格：</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）工程量清单存在缺项、漏项的；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）工程量清单偏差超出专用合同条款约定的工程量偏差范围的；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）未按照国家现行计量规范强制性规定计量的。</w:t>
      </w:r>
    </w:p>
    <w:p>
      <w:pPr>
        <w:pStyle w:val="6"/>
        <w:numPr>
          <w:ilvl w:val="1"/>
          <w:numId w:val="0"/>
        </w:numPr>
        <w:spacing w:before="120" w:after="120" w:line="360" w:lineRule="auto"/>
        <w:rPr>
          <w:rFonts w:ascii="黑体" w:hAnsi="黑体"/>
          <w:b w:val="0"/>
          <w:color w:val="auto"/>
        </w:rPr>
      </w:pPr>
      <w:bookmarkStart w:id="352" w:name="_Toc362623167"/>
      <w:bookmarkStart w:id="353" w:name="_Toc411501424"/>
      <w:bookmarkStart w:id="354" w:name="_Toc415837099"/>
      <w:r>
        <w:rPr>
          <w:rFonts w:ascii="黑体" w:hAnsi="黑体"/>
          <w:b w:val="0"/>
          <w:color w:val="auto"/>
        </w:rPr>
        <w:t>2</w:t>
      </w:r>
      <w:bookmarkStart w:id="355" w:name="_Toc296346539"/>
      <w:bookmarkStart w:id="356" w:name="_Toc337558739"/>
      <w:bookmarkStart w:id="357" w:name="_Toc296503038"/>
      <w:bookmarkStart w:id="358" w:name="OLE_LINK2"/>
      <w:r>
        <w:rPr>
          <w:rFonts w:ascii="黑体" w:hAnsi="黑体"/>
          <w:b w:val="0"/>
          <w:color w:val="auto"/>
        </w:rPr>
        <w:t xml:space="preserve">. </w:t>
      </w:r>
      <w:r>
        <w:rPr>
          <w:rFonts w:hint="eastAsia" w:ascii="黑体" w:hAnsi="黑体"/>
          <w:b w:val="0"/>
          <w:color w:val="auto"/>
        </w:rPr>
        <w:t>发包人</w:t>
      </w:r>
      <w:bookmarkEnd w:id="352"/>
      <w:bookmarkEnd w:id="353"/>
      <w:bookmarkEnd w:id="354"/>
    </w:p>
    <w:bookmarkEnd w:id="355"/>
    <w:bookmarkEnd w:id="356"/>
    <w:bookmarkEnd w:id="357"/>
    <w:p>
      <w:pPr>
        <w:rPr>
          <w:rFonts w:ascii="黑体" w:hAnsi="黑体" w:eastAsia="黑体"/>
          <w:color w:val="auto"/>
        </w:rPr>
      </w:pPr>
      <w:r>
        <w:rPr>
          <w:rFonts w:ascii="黑体" w:hAnsi="黑体" w:eastAsia="黑体"/>
          <w:color w:val="auto"/>
        </w:rPr>
        <w:t>2</w:t>
      </w:r>
      <w:bookmarkStart w:id="359" w:name="_Toc296503039"/>
      <w:bookmarkStart w:id="360" w:name="_Toc296346540"/>
      <w:bookmarkStart w:id="361" w:name="_Toc337558740"/>
      <w:r>
        <w:rPr>
          <w:rFonts w:ascii="黑体" w:hAnsi="黑体" w:eastAsia="黑体"/>
          <w:color w:val="auto"/>
        </w:rPr>
        <w:t xml:space="preserve">.1 </w:t>
      </w:r>
      <w:r>
        <w:rPr>
          <w:rFonts w:hint="eastAsia" w:ascii="黑体" w:hAnsi="黑体" w:eastAsia="黑体"/>
          <w:color w:val="auto"/>
        </w:rPr>
        <w:t>许可或批准</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因发包人原因未能及时办理完毕前述许可、批准或备案，由发包人承担由此增加的费用和（或）延误的工期，并支付承包人合理的利润。</w:t>
      </w:r>
    </w:p>
    <w:p>
      <w:pPr>
        <w:rPr>
          <w:rFonts w:ascii="黑体" w:hAnsi="黑体" w:eastAsia="黑体"/>
          <w:color w:val="auto"/>
        </w:rPr>
      </w:pPr>
      <w:r>
        <w:rPr>
          <w:rFonts w:ascii="黑体" w:hAnsi="黑体" w:eastAsia="黑体"/>
          <w:color w:val="auto"/>
        </w:rPr>
        <w:t xml:space="preserve">2.2 </w:t>
      </w:r>
      <w:r>
        <w:rPr>
          <w:rFonts w:hint="eastAsia" w:ascii="黑体" w:hAnsi="黑体" w:eastAsia="黑体"/>
          <w:color w:val="auto"/>
        </w:rPr>
        <w:t>发包人代表</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w:t>
      </w:r>
      <w:r>
        <w:rPr>
          <w:rFonts w:ascii="宋体" w:hAnsi="宋体"/>
          <w:color w:val="auto"/>
          <w:kern w:val="0"/>
          <w:szCs w:val="21"/>
        </w:rPr>
        <w:t>7</w:t>
      </w:r>
      <w:r>
        <w:rPr>
          <w:rFonts w:hint="eastAsia" w:ascii="宋体" w:hAnsi="宋体"/>
          <w:color w:val="auto"/>
          <w:kern w:val="0"/>
          <w:szCs w:val="21"/>
        </w:rPr>
        <w:t>天书面通知承包人。</w:t>
      </w:r>
    </w:p>
    <w:p>
      <w:pPr>
        <w:ind w:firstLine="420" w:firstLineChars="200"/>
        <w:rPr>
          <w:rFonts w:ascii="宋体" w:hAnsi="宋体"/>
          <w:color w:val="auto"/>
          <w:kern w:val="0"/>
          <w:szCs w:val="21"/>
        </w:rPr>
      </w:pPr>
      <w:r>
        <w:rPr>
          <w:rFonts w:hint="eastAsia" w:ascii="宋体" w:hAnsi="宋体"/>
          <w:color w:val="auto"/>
          <w:kern w:val="0"/>
          <w:szCs w:val="21"/>
        </w:rPr>
        <w:t>发包人代表不能按照合同约定履行其职责及义务，并导致合同无法继续正常履行的，承包人可以要求发包人撤换发包人代表。</w:t>
      </w:r>
    </w:p>
    <w:p>
      <w:pPr>
        <w:ind w:firstLine="420" w:firstLineChars="200"/>
        <w:rPr>
          <w:rFonts w:ascii="宋体" w:hAnsi="宋体"/>
          <w:color w:val="auto"/>
          <w:szCs w:val="21"/>
        </w:rPr>
      </w:pPr>
      <w:r>
        <w:rPr>
          <w:rFonts w:hint="eastAsia" w:ascii="宋体" w:hAnsi="宋体"/>
          <w:color w:val="auto"/>
          <w:kern w:val="0"/>
          <w:szCs w:val="21"/>
        </w:rPr>
        <w:t>不属于法定必须监理的工程，监理人的职权可以由发包人代表或发包人指定的其他人员行使。</w:t>
      </w:r>
    </w:p>
    <w:p>
      <w:pPr>
        <w:rPr>
          <w:rFonts w:ascii="黑体" w:hAnsi="黑体" w:eastAsia="黑体"/>
          <w:color w:val="auto"/>
        </w:rPr>
      </w:pPr>
      <w:r>
        <w:rPr>
          <w:rFonts w:ascii="黑体" w:hAnsi="黑体" w:eastAsia="黑体"/>
          <w:color w:val="auto"/>
        </w:rPr>
        <w:t xml:space="preserve">2.3 </w:t>
      </w:r>
      <w:r>
        <w:rPr>
          <w:rFonts w:hint="eastAsia" w:ascii="黑体" w:hAnsi="黑体" w:eastAsia="黑体"/>
          <w:color w:val="auto"/>
        </w:rPr>
        <w:t>发包人人员</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640"/>
        <w:jc w:val="left"/>
        <w:rPr>
          <w:rFonts w:ascii="宋体" w:hAnsi="宋体"/>
          <w:color w:val="auto"/>
          <w:kern w:val="0"/>
          <w:szCs w:val="21"/>
        </w:rPr>
      </w:pPr>
      <w:r>
        <w:rPr>
          <w:rFonts w:hint="eastAsia" w:ascii="宋体" w:hAnsi="宋体"/>
          <w:color w:val="auto"/>
          <w:kern w:val="0"/>
          <w:szCs w:val="21"/>
        </w:rPr>
        <w:t>发包人人员包括发包人代表及其他由发包人派驻施工现场的人员。</w:t>
      </w:r>
      <w:bookmarkEnd w:id="359"/>
      <w:bookmarkEnd w:id="360"/>
      <w:bookmarkEnd w:id="361"/>
    </w:p>
    <w:p>
      <w:pPr>
        <w:rPr>
          <w:rFonts w:ascii="黑体" w:hAnsi="黑体" w:eastAsia="黑体"/>
          <w:color w:val="auto"/>
        </w:rPr>
      </w:pPr>
      <w:r>
        <w:rPr>
          <w:rFonts w:ascii="黑体" w:hAnsi="黑体" w:eastAsia="黑体"/>
          <w:color w:val="auto"/>
        </w:rPr>
        <w:t>2</w:t>
      </w:r>
      <w:bookmarkStart w:id="362" w:name="_Toc296346541"/>
      <w:bookmarkStart w:id="363" w:name="_Toc296503040"/>
      <w:bookmarkStart w:id="364" w:name="_Toc337558741"/>
      <w:r>
        <w:rPr>
          <w:rFonts w:ascii="黑体" w:hAnsi="黑体" w:eastAsia="黑体"/>
          <w:color w:val="auto"/>
        </w:rPr>
        <w:t xml:space="preserve">.4 </w:t>
      </w:r>
      <w:r>
        <w:rPr>
          <w:rFonts w:hint="eastAsia" w:ascii="黑体" w:hAnsi="黑体" w:eastAsia="黑体"/>
          <w:color w:val="auto"/>
        </w:rPr>
        <w:t>施工现场、施工条件和基础资料的提供</w:t>
      </w:r>
      <w:r>
        <w:rPr>
          <w:rFonts w:ascii="黑体" w:hAnsi="黑体" w:eastAsia="黑体"/>
          <w:color w:val="auto"/>
        </w:rPr>
        <w:t xml:space="preserve"> </w:t>
      </w:r>
      <w:bookmarkEnd w:id="362"/>
      <w:bookmarkEnd w:id="363"/>
      <w:bookmarkEnd w:id="364"/>
      <w:r>
        <w:rPr>
          <w:rFonts w:ascii="黑体" w:hAnsi="黑体" w:eastAsia="黑体"/>
          <w:color w:val="auto"/>
        </w:rPr>
        <w:t xml:space="preserve"> </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2.4.1 </w:t>
      </w:r>
      <w:r>
        <w:rPr>
          <w:rFonts w:hint="eastAsia" w:ascii="宋体" w:hAnsi="宋体"/>
          <w:color w:val="auto"/>
          <w:kern w:val="0"/>
          <w:szCs w:val="21"/>
        </w:rPr>
        <w:t>提供施工现场</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w:t>
      </w:r>
      <w:bookmarkEnd w:id="358"/>
      <w:r>
        <w:rPr>
          <w:rFonts w:hint="eastAsia" w:ascii="宋体" w:hAnsi="宋体"/>
          <w:color w:val="auto"/>
          <w:kern w:val="0"/>
          <w:szCs w:val="21"/>
        </w:rPr>
        <w:t>专用合同条款另有约定外，发包人应最迟于开工日期</w:t>
      </w:r>
      <w:r>
        <w:rPr>
          <w:rFonts w:ascii="宋体" w:hAnsi="宋体"/>
          <w:color w:val="auto"/>
          <w:kern w:val="0"/>
          <w:szCs w:val="21"/>
        </w:rPr>
        <w:t>7</w:t>
      </w:r>
      <w:r>
        <w:rPr>
          <w:rFonts w:hint="eastAsia" w:ascii="宋体" w:hAnsi="宋体"/>
          <w:color w:val="auto"/>
          <w:kern w:val="0"/>
          <w:szCs w:val="21"/>
        </w:rPr>
        <w:t>天前向承包人移交施工现场。</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2.4.2 </w:t>
      </w:r>
      <w:r>
        <w:rPr>
          <w:rFonts w:hint="eastAsia" w:ascii="宋体" w:hAnsi="宋体"/>
          <w:color w:val="auto"/>
          <w:kern w:val="0"/>
          <w:szCs w:val="21"/>
        </w:rPr>
        <w:t>提供施工条件</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除专用合同条款另有约定外，发包人应负责提供施工所需要的条件，包括：</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）将施工用水、电力、通讯线路等施工所必需的条件接至施工现场内；</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）保证向承包人提供正常施工所需要的进入施工现场的交通条件；</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）协调处理施工现场周围地下管线和邻近建筑物、构筑物、古树名木的保护工作，并承担相关费用；</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）按照专用合同条款约定应提供的其他设施和条件。</w:t>
      </w:r>
    </w:p>
    <w:p>
      <w:pPr>
        <w:autoSpaceDE w:val="0"/>
        <w:autoSpaceDN w:val="0"/>
        <w:adjustRightInd w:val="0"/>
        <w:spacing w:line="360" w:lineRule="auto"/>
        <w:ind w:firstLine="420" w:firstLineChars="200"/>
        <w:jc w:val="left"/>
        <w:rPr>
          <w:rFonts w:ascii="宋体" w:hAnsi="宋体"/>
          <w:color w:val="auto"/>
          <w:szCs w:val="21"/>
        </w:rPr>
      </w:pPr>
      <w:r>
        <w:rPr>
          <w:rFonts w:ascii="宋体" w:hAnsi="宋体"/>
          <w:color w:val="auto"/>
          <w:kern w:val="0"/>
          <w:szCs w:val="21"/>
        </w:rPr>
        <w:t xml:space="preserve">2.4.3 </w:t>
      </w:r>
      <w:r>
        <w:rPr>
          <w:rFonts w:hint="eastAsia" w:ascii="宋体" w:hAnsi="宋体"/>
          <w:color w:val="auto"/>
          <w:kern w:val="0"/>
          <w:szCs w:val="21"/>
        </w:rPr>
        <w:t>提供基础资料</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按照法律规定确需在开工后方能提供的基础资料，发包人应尽其努力及时地在相应工程施工前的合理期限内提供，合理期限应以不影响承包人的正常施工为限。</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2.4.4 </w:t>
      </w:r>
      <w:r>
        <w:rPr>
          <w:rFonts w:hint="eastAsia" w:ascii="宋体" w:hAnsi="宋体"/>
          <w:color w:val="auto"/>
          <w:kern w:val="0"/>
          <w:szCs w:val="21"/>
        </w:rPr>
        <w:t>逾期提供的责任</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因发包人原因未能按合同约定及时向承包人提供施工现场、施工条件、基础资料的，由发包人承担由此增加的费用和（或）延误的工期。</w:t>
      </w:r>
    </w:p>
    <w:p>
      <w:pPr>
        <w:rPr>
          <w:rFonts w:ascii="宋体" w:hAnsi="宋体"/>
          <w:color w:val="auto"/>
          <w:kern w:val="0"/>
          <w:szCs w:val="21"/>
        </w:rPr>
      </w:pPr>
      <w:r>
        <w:rPr>
          <w:rFonts w:ascii="黑体" w:hAnsi="黑体" w:eastAsia="黑体"/>
          <w:color w:val="auto"/>
        </w:rPr>
        <w:t>2</w:t>
      </w:r>
      <w:bookmarkStart w:id="365" w:name="_Toc337558745"/>
      <w:bookmarkStart w:id="366" w:name="_Toc296503042"/>
      <w:bookmarkStart w:id="367" w:name="_Toc296346543"/>
      <w:r>
        <w:rPr>
          <w:rFonts w:ascii="黑体" w:hAnsi="黑体" w:eastAsia="黑体"/>
          <w:color w:val="auto"/>
        </w:rPr>
        <w:t xml:space="preserve">.5 </w:t>
      </w:r>
      <w:bookmarkEnd w:id="365"/>
      <w:bookmarkEnd w:id="366"/>
      <w:bookmarkEnd w:id="367"/>
      <w:r>
        <w:rPr>
          <w:rFonts w:hint="eastAsia" w:ascii="黑体" w:hAnsi="黑体" w:eastAsia="黑体"/>
          <w:color w:val="auto"/>
        </w:rPr>
        <w:t>支付担保</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除专用合同条款另有约定外，发包人要求承包人提供履约担保的，发包人应当向承包人提供支付担保。支付担保可以采用银行保函或担保公司担保等形式，具体由合同当事人在专用合同条款中约定。</w:t>
      </w:r>
    </w:p>
    <w:p>
      <w:pPr>
        <w:rPr>
          <w:rFonts w:ascii="黑体" w:hAnsi="黑体" w:eastAsia="黑体"/>
          <w:color w:val="auto"/>
        </w:rPr>
      </w:pPr>
      <w:r>
        <w:rPr>
          <w:rFonts w:ascii="黑体" w:hAnsi="黑体" w:eastAsia="黑体"/>
          <w:color w:val="auto"/>
        </w:rPr>
        <w:t xml:space="preserve">2.6 </w:t>
      </w:r>
      <w:r>
        <w:rPr>
          <w:rFonts w:hint="eastAsia" w:ascii="黑体" w:hAnsi="黑体" w:eastAsia="黑体"/>
          <w:color w:val="auto"/>
        </w:rPr>
        <w:t>支付合同价款</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发包人应按合同约定向承包人及时支付合同价款。</w:t>
      </w:r>
    </w:p>
    <w:p>
      <w:pPr>
        <w:rPr>
          <w:rFonts w:ascii="黑体" w:hAnsi="黑体" w:eastAsia="黑体"/>
          <w:color w:val="auto"/>
        </w:rPr>
      </w:pPr>
      <w:r>
        <w:rPr>
          <w:rFonts w:ascii="黑体" w:hAnsi="黑体" w:eastAsia="黑体"/>
          <w:color w:val="auto"/>
        </w:rPr>
        <w:t xml:space="preserve">2.7 </w:t>
      </w:r>
      <w:r>
        <w:rPr>
          <w:rFonts w:hint="eastAsia" w:ascii="黑体" w:hAnsi="黑体" w:eastAsia="黑体"/>
          <w:color w:val="auto"/>
        </w:rPr>
        <w:t>组织竣工验收</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发包人应按合同约定及时组织竣工验收。</w:t>
      </w:r>
    </w:p>
    <w:p>
      <w:pPr>
        <w:rPr>
          <w:rFonts w:ascii="黑体" w:hAnsi="黑体" w:eastAsia="黑体"/>
          <w:color w:val="auto"/>
        </w:rPr>
      </w:pPr>
      <w:r>
        <w:rPr>
          <w:rFonts w:ascii="黑体" w:hAnsi="黑体" w:eastAsia="黑体"/>
          <w:color w:val="auto"/>
        </w:rPr>
        <w:t xml:space="preserve">2.8 </w:t>
      </w:r>
      <w:r>
        <w:rPr>
          <w:rFonts w:hint="eastAsia" w:ascii="黑体" w:hAnsi="黑体" w:eastAsia="黑体"/>
          <w:color w:val="auto"/>
        </w:rPr>
        <w:t>现场统一管理协议</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发包人应与承包人、由发包人直接发包的专业工程的承包人签订施工现场统一管理协议，明确各方的权利义务。施工现场统一管理协议作为专用合同条款的附件。</w:t>
      </w:r>
    </w:p>
    <w:p>
      <w:pPr>
        <w:pStyle w:val="6"/>
        <w:numPr>
          <w:ilvl w:val="1"/>
          <w:numId w:val="0"/>
        </w:numPr>
        <w:spacing w:before="120" w:after="120" w:line="360" w:lineRule="auto"/>
        <w:rPr>
          <w:rFonts w:ascii="黑体" w:hAnsi="黑体"/>
          <w:b w:val="0"/>
          <w:color w:val="auto"/>
        </w:rPr>
      </w:pPr>
      <w:bookmarkStart w:id="368" w:name="_Toc411501425"/>
      <w:bookmarkStart w:id="369" w:name="_Toc362623168"/>
      <w:bookmarkStart w:id="370" w:name="_Toc415837100"/>
      <w:r>
        <w:rPr>
          <w:rFonts w:ascii="黑体" w:hAnsi="黑体"/>
          <w:b w:val="0"/>
          <w:color w:val="auto"/>
        </w:rPr>
        <w:t>3</w:t>
      </w:r>
      <w:bookmarkStart w:id="371" w:name="_Toc296503045"/>
      <w:bookmarkStart w:id="372" w:name="_Toc337558746"/>
      <w:bookmarkStart w:id="373" w:name="_Toc296346546"/>
      <w:r>
        <w:rPr>
          <w:rFonts w:ascii="黑体" w:hAnsi="黑体"/>
          <w:b w:val="0"/>
          <w:color w:val="auto"/>
        </w:rPr>
        <w:t xml:space="preserve">. </w:t>
      </w:r>
      <w:r>
        <w:rPr>
          <w:rFonts w:hint="eastAsia" w:ascii="黑体" w:hAnsi="黑体"/>
          <w:b w:val="0"/>
          <w:color w:val="auto"/>
        </w:rPr>
        <w:t>承包人</w:t>
      </w:r>
      <w:bookmarkEnd w:id="368"/>
      <w:bookmarkEnd w:id="369"/>
      <w:bookmarkEnd w:id="370"/>
    </w:p>
    <w:bookmarkEnd w:id="371"/>
    <w:bookmarkEnd w:id="372"/>
    <w:bookmarkEnd w:id="373"/>
    <w:p>
      <w:pPr>
        <w:rPr>
          <w:rFonts w:ascii="黑体" w:hAnsi="黑体" w:eastAsia="黑体"/>
          <w:color w:val="auto"/>
        </w:rPr>
      </w:pPr>
      <w:r>
        <w:rPr>
          <w:rFonts w:ascii="黑体" w:hAnsi="黑体" w:eastAsia="黑体"/>
          <w:color w:val="auto"/>
        </w:rPr>
        <w:t>3</w:t>
      </w:r>
      <w:bookmarkStart w:id="374" w:name="_Toc337558747"/>
      <w:bookmarkStart w:id="375" w:name="_Toc296503046"/>
      <w:bookmarkStart w:id="376" w:name="_Toc296346547"/>
      <w:r>
        <w:rPr>
          <w:rFonts w:ascii="黑体" w:hAnsi="黑体" w:eastAsia="黑体"/>
          <w:color w:val="auto"/>
        </w:rPr>
        <w:t xml:space="preserve">.1 </w:t>
      </w:r>
      <w:r>
        <w:rPr>
          <w:rFonts w:hint="eastAsia" w:ascii="黑体" w:hAnsi="黑体" w:eastAsia="黑体"/>
          <w:color w:val="auto"/>
        </w:rPr>
        <w:t>承包人的一般义务</w:t>
      </w:r>
    </w:p>
    <w:bookmarkEnd w:id="374"/>
    <w:bookmarkEnd w:id="375"/>
    <w:bookmarkEnd w:id="376"/>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承包人在履行合同过程中应遵守法律和工程建设标准规范，并履行以下义务：</w:t>
      </w:r>
    </w:p>
    <w:p>
      <w:pPr>
        <w:numPr>
          <w:ilvl w:val="0"/>
          <w:numId w:val="2"/>
        </w:num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办理法律规定应由承包人办理的许可和批准，并将办理结果书面报送发包人留存；</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）按法律规定和合同约定完成工程，并在保修期内承担保修义务；</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）按法律规定和合同约定采取施工安全和环境保护措施，办理工伤保险，确保工程及人员、材料、设备和设施的安全；</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）按合同约定的工作内容和施工进度要求，编制施工组织设计和施工措施计划，并对所有施工作业和施工方法的完备性和安全可靠性负责；</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6</w:t>
      </w:r>
      <w:r>
        <w:rPr>
          <w:rFonts w:hint="eastAsia" w:ascii="宋体" w:hAnsi="宋体"/>
          <w:color w:val="auto"/>
          <w:kern w:val="0"/>
          <w:szCs w:val="21"/>
        </w:rPr>
        <w:t>）按照第</w:t>
      </w:r>
      <w:r>
        <w:rPr>
          <w:rFonts w:ascii="宋体" w:hAnsi="宋体"/>
          <w:color w:val="auto"/>
          <w:kern w:val="0"/>
          <w:szCs w:val="21"/>
        </w:rPr>
        <w:t>6.3</w:t>
      </w:r>
      <w:r>
        <w:rPr>
          <w:rFonts w:hint="eastAsia" w:ascii="宋体" w:hAnsi="宋体"/>
          <w:color w:val="auto"/>
          <w:kern w:val="0"/>
          <w:szCs w:val="21"/>
        </w:rPr>
        <w:t>款〔环境保护〕约定负责施工场地及其周边环境与生态的保护工作；</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7</w:t>
      </w:r>
      <w:r>
        <w:rPr>
          <w:rFonts w:hint="eastAsia" w:ascii="宋体" w:hAnsi="宋体"/>
          <w:color w:val="auto"/>
          <w:kern w:val="0"/>
          <w:szCs w:val="21"/>
        </w:rPr>
        <w:t>）按第</w:t>
      </w:r>
      <w:r>
        <w:rPr>
          <w:rFonts w:ascii="宋体" w:hAnsi="宋体"/>
          <w:color w:val="auto"/>
          <w:kern w:val="0"/>
          <w:szCs w:val="21"/>
        </w:rPr>
        <w:t>6.1</w:t>
      </w:r>
      <w:r>
        <w:rPr>
          <w:rFonts w:hint="eastAsia" w:ascii="宋体" w:hAnsi="宋体"/>
          <w:color w:val="auto"/>
          <w:kern w:val="0"/>
          <w:szCs w:val="21"/>
        </w:rPr>
        <w:t>款〔安全文明施工〕约定采取施工安全措施，确保工程及其人员、材料、设备和设施的安全，防止因工程施工造成的人身伤害和财产损失；</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8</w:t>
      </w:r>
      <w:r>
        <w:rPr>
          <w:rFonts w:hint="eastAsia" w:ascii="宋体" w:hAnsi="宋体"/>
          <w:color w:val="auto"/>
          <w:kern w:val="0"/>
          <w:szCs w:val="21"/>
        </w:rPr>
        <w:t>）将发包人按合同约定支付的各项价款专用于合同工程，且应及时支付其雇用人员工资，并及时向分包人支付合同价款；</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9</w:t>
      </w:r>
      <w:r>
        <w:rPr>
          <w:rFonts w:hint="eastAsia" w:ascii="宋体" w:hAnsi="宋体"/>
          <w:color w:val="auto"/>
          <w:kern w:val="0"/>
          <w:szCs w:val="21"/>
        </w:rPr>
        <w:t>）按照法律规定和合同约定编制竣工资料，完成竣工资料立卷及归档，并按专用合同条款约定的竣工资料的套数、内容、时间等要求移交发包人；</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10</w:t>
      </w:r>
      <w:r>
        <w:rPr>
          <w:rFonts w:hint="eastAsia" w:ascii="宋体" w:hAnsi="宋体"/>
          <w:color w:val="auto"/>
          <w:kern w:val="0"/>
          <w:szCs w:val="21"/>
        </w:rPr>
        <w:t>）应履行的其他义务。</w:t>
      </w:r>
    </w:p>
    <w:p>
      <w:pPr>
        <w:rPr>
          <w:rFonts w:ascii="黑体" w:hAnsi="黑体" w:eastAsia="黑体"/>
          <w:color w:val="auto"/>
        </w:rPr>
      </w:pPr>
      <w:r>
        <w:rPr>
          <w:rFonts w:ascii="黑体" w:hAnsi="黑体" w:eastAsia="黑体"/>
          <w:color w:val="auto"/>
        </w:rPr>
        <w:t>3</w:t>
      </w:r>
      <w:bookmarkStart w:id="377" w:name="_Toc337558748"/>
      <w:bookmarkStart w:id="378" w:name="_Toc296503047"/>
      <w:bookmarkStart w:id="379" w:name="_Toc296346548"/>
      <w:r>
        <w:rPr>
          <w:rFonts w:ascii="黑体" w:hAnsi="黑体" w:eastAsia="黑体"/>
          <w:color w:val="auto"/>
        </w:rPr>
        <w:t xml:space="preserve">.2 </w:t>
      </w:r>
      <w:r>
        <w:rPr>
          <w:rFonts w:hint="eastAsia" w:ascii="黑体" w:hAnsi="黑体" w:eastAsia="黑体"/>
          <w:color w:val="auto"/>
        </w:rPr>
        <w:t>项目经理</w:t>
      </w:r>
    </w:p>
    <w:bookmarkEnd w:id="377"/>
    <w:bookmarkEnd w:id="378"/>
    <w:bookmarkEnd w:id="379"/>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3.2.1 </w:t>
      </w:r>
      <w:r>
        <w:rPr>
          <w:rFonts w:hint="eastAsia" w:ascii="宋体" w:hAnsi="宋体"/>
          <w:color w:val="auto"/>
          <w:kern w:val="0"/>
          <w:szCs w:val="21"/>
        </w:rPr>
        <w:t>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承包人违反上述约定的，应按照专用合同条款的约定，承担违约责任。</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3.2.2 </w:t>
      </w:r>
      <w:r>
        <w:rPr>
          <w:rFonts w:hint="eastAsia" w:ascii="宋体" w:hAnsi="宋体"/>
          <w:color w:val="auto"/>
          <w:kern w:val="0"/>
          <w:szCs w:val="21"/>
        </w:rPr>
        <w:t>项目经理按合同约定组织工程实施。在紧急情况下为确保施工安全和人员安全，在无法与发包人代表和总监理工程师及时取得联系时，项目经理有权采取必要的措施保证与工程有关的人身、财产和工程的安全，但应在</w:t>
      </w:r>
      <w:r>
        <w:rPr>
          <w:rFonts w:ascii="宋体" w:hAnsi="宋体"/>
          <w:color w:val="auto"/>
          <w:kern w:val="0"/>
          <w:szCs w:val="21"/>
        </w:rPr>
        <w:t>48</w:t>
      </w:r>
      <w:r>
        <w:rPr>
          <w:rFonts w:hint="eastAsia" w:ascii="宋体" w:hAnsi="宋体"/>
          <w:color w:val="auto"/>
          <w:kern w:val="0"/>
          <w:szCs w:val="21"/>
        </w:rPr>
        <w:t>小时内向发包人代表和总监理工程师提交书面报告。</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3.2.3 </w:t>
      </w:r>
      <w:r>
        <w:rPr>
          <w:rFonts w:hint="eastAsia" w:ascii="宋体" w:hAnsi="宋体"/>
          <w:color w:val="auto"/>
          <w:kern w:val="0"/>
          <w:szCs w:val="21"/>
        </w:rPr>
        <w:t>承包人需要更换项目经理的，应提前</w:t>
      </w:r>
      <w:r>
        <w:rPr>
          <w:rFonts w:ascii="宋体" w:hAnsi="宋体"/>
          <w:color w:val="auto"/>
          <w:kern w:val="0"/>
          <w:szCs w:val="21"/>
        </w:rPr>
        <w:t>14</w:t>
      </w:r>
      <w:r>
        <w:rPr>
          <w:rFonts w:hint="eastAsia" w:ascii="宋体" w:hAnsi="宋体"/>
          <w:color w:val="auto"/>
          <w:kern w:val="0"/>
          <w:szCs w:val="21"/>
        </w:rPr>
        <w:t>天书面通知发包人和监理人，并征得发包人书面同意。通知中应当载明继任项目经理的注册执业资格、管理经验等资料，继任项目经理继续履行第</w:t>
      </w:r>
      <w:r>
        <w:rPr>
          <w:rFonts w:ascii="宋体" w:hAnsi="宋体"/>
          <w:color w:val="auto"/>
          <w:kern w:val="0"/>
          <w:szCs w:val="21"/>
        </w:rPr>
        <w:t>3.2.1</w:t>
      </w:r>
      <w:r>
        <w:rPr>
          <w:rFonts w:hint="eastAsia" w:ascii="宋体" w:hAnsi="宋体"/>
          <w:color w:val="auto"/>
          <w:kern w:val="0"/>
          <w:szCs w:val="21"/>
        </w:rPr>
        <w:t>项约定的职责。未经发包人书面同意，承包人不得擅自更换项目经理。承包人擅自更换项目经理的，应按照专用合同条款的约定承担违约责任。</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3.2.4 </w:t>
      </w:r>
      <w:r>
        <w:rPr>
          <w:rFonts w:hint="eastAsia" w:ascii="宋体" w:hAnsi="宋体"/>
          <w:color w:val="auto"/>
          <w:kern w:val="0"/>
          <w:szCs w:val="21"/>
        </w:rPr>
        <w:t>发包人有权书面通知承包人更换其认为不称职的项目经理，通知中应当载明要求更换的理由。承包人应在接到更换通知后</w:t>
      </w:r>
      <w:r>
        <w:rPr>
          <w:rFonts w:ascii="宋体" w:hAnsi="宋体"/>
          <w:color w:val="auto"/>
          <w:kern w:val="0"/>
          <w:szCs w:val="21"/>
        </w:rPr>
        <w:t>14</w:t>
      </w:r>
      <w:r>
        <w:rPr>
          <w:rFonts w:hint="eastAsia" w:ascii="宋体" w:hAnsi="宋体"/>
          <w:color w:val="auto"/>
          <w:kern w:val="0"/>
          <w:szCs w:val="21"/>
        </w:rPr>
        <w:t>天内向发包人提出书面的改进报告。发包人收到改进报告后仍要求更换的，承包人应在接到第二次更换通知的</w:t>
      </w:r>
      <w:r>
        <w:rPr>
          <w:rFonts w:ascii="宋体" w:hAnsi="宋体"/>
          <w:color w:val="auto"/>
          <w:kern w:val="0"/>
          <w:szCs w:val="21"/>
        </w:rPr>
        <w:t>28</w:t>
      </w:r>
      <w:r>
        <w:rPr>
          <w:rFonts w:hint="eastAsia" w:ascii="宋体" w:hAnsi="宋体"/>
          <w:color w:val="auto"/>
          <w:kern w:val="0"/>
          <w:szCs w:val="21"/>
        </w:rPr>
        <w:t>天内进行更换，并将新任命的项目经理的注册执业资格、管理经验等资料书面通知发包人。继任项目经理继续履行第</w:t>
      </w:r>
      <w:r>
        <w:rPr>
          <w:rFonts w:ascii="宋体" w:hAnsi="宋体"/>
          <w:color w:val="auto"/>
          <w:kern w:val="0"/>
          <w:szCs w:val="21"/>
        </w:rPr>
        <w:t>3.2.1</w:t>
      </w:r>
      <w:r>
        <w:rPr>
          <w:rFonts w:hint="eastAsia" w:ascii="宋体" w:hAnsi="宋体"/>
          <w:color w:val="auto"/>
          <w:kern w:val="0"/>
          <w:szCs w:val="21"/>
        </w:rPr>
        <w:t>项约定的职责。承包人无正当理由拒绝更换项目经理的，应按照专用合同条款的约定承担违约责任。</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3.2.5 </w:t>
      </w:r>
      <w:r>
        <w:rPr>
          <w:rFonts w:hint="eastAsia" w:ascii="宋体" w:hAnsi="宋体"/>
          <w:color w:val="auto"/>
          <w:kern w:val="0"/>
          <w:szCs w:val="21"/>
        </w:rPr>
        <w:t>项目经理因特殊情况授权其下属人员履行其某项工作职责的，该下属人员应具备履行相应职责的能力，并应提前</w:t>
      </w:r>
      <w:r>
        <w:rPr>
          <w:rFonts w:ascii="宋体" w:hAnsi="宋体"/>
          <w:color w:val="auto"/>
          <w:kern w:val="0"/>
          <w:szCs w:val="21"/>
        </w:rPr>
        <w:t>7</w:t>
      </w:r>
      <w:r>
        <w:rPr>
          <w:rFonts w:hint="eastAsia" w:ascii="宋体" w:hAnsi="宋体"/>
          <w:color w:val="auto"/>
          <w:kern w:val="0"/>
          <w:szCs w:val="21"/>
        </w:rPr>
        <w:t>天将上述人员的姓名和授权范围书面通知监理人，并征得发包人书面同意。</w:t>
      </w:r>
    </w:p>
    <w:p>
      <w:pPr>
        <w:rPr>
          <w:rFonts w:ascii="黑体" w:hAnsi="黑体" w:eastAsia="黑体"/>
          <w:color w:val="auto"/>
        </w:rPr>
      </w:pPr>
      <w:r>
        <w:rPr>
          <w:rFonts w:ascii="黑体" w:hAnsi="黑体" w:eastAsia="黑体"/>
          <w:color w:val="auto"/>
        </w:rPr>
        <w:t>3</w:t>
      </w:r>
      <w:bookmarkStart w:id="380" w:name="_Toc296346549"/>
      <w:bookmarkStart w:id="381" w:name="_Toc296503048"/>
      <w:bookmarkStart w:id="382" w:name="_Toc337558749"/>
      <w:r>
        <w:rPr>
          <w:rFonts w:ascii="黑体" w:hAnsi="黑体" w:eastAsia="黑体"/>
          <w:color w:val="auto"/>
        </w:rPr>
        <w:t xml:space="preserve">.3 </w:t>
      </w:r>
      <w:bookmarkEnd w:id="380"/>
      <w:bookmarkEnd w:id="381"/>
      <w:r>
        <w:rPr>
          <w:rFonts w:hint="eastAsia" w:ascii="黑体" w:hAnsi="黑体" w:eastAsia="黑体"/>
          <w:color w:val="auto"/>
        </w:rPr>
        <w:t>承包人人员</w:t>
      </w:r>
    </w:p>
    <w:bookmarkEnd w:id="382"/>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3.3.1 </w:t>
      </w:r>
      <w:r>
        <w:rPr>
          <w:rFonts w:hint="eastAsia" w:ascii="宋体" w:hAnsi="宋体"/>
          <w:color w:val="auto"/>
          <w:kern w:val="0"/>
          <w:szCs w:val="21"/>
        </w:rPr>
        <w:t>除专用合同条款另有约定外，承包人应在接到开工通知后</w:t>
      </w:r>
      <w:r>
        <w:rPr>
          <w:rFonts w:ascii="宋体" w:hAnsi="宋体"/>
          <w:color w:val="auto"/>
          <w:kern w:val="0"/>
          <w:szCs w:val="21"/>
        </w:rPr>
        <w:t>7</w:t>
      </w:r>
      <w:r>
        <w:rPr>
          <w:rFonts w:hint="eastAsia" w:ascii="宋体" w:hAnsi="宋体"/>
          <w:color w:val="auto"/>
          <w:kern w:val="0"/>
          <w:szCs w:val="21"/>
        </w:rPr>
        <w:t>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3.3.2 </w:t>
      </w:r>
      <w:r>
        <w:rPr>
          <w:rFonts w:hint="eastAsia" w:ascii="宋体" w:hAnsi="宋体"/>
          <w:color w:val="auto"/>
          <w:kern w:val="0"/>
          <w:szCs w:val="21"/>
        </w:rPr>
        <w:t>承包人派驻到施工现场的主要施工管理人员应相对稳定。施工过程中如有变动，承包人应及时向监理人提交施工现场人员变动情况的报告。承包人更换主要施工管理人员时，应提前</w:t>
      </w:r>
      <w:r>
        <w:rPr>
          <w:rFonts w:ascii="宋体" w:hAnsi="宋体"/>
          <w:color w:val="auto"/>
          <w:kern w:val="0"/>
          <w:szCs w:val="21"/>
        </w:rPr>
        <w:t>7</w:t>
      </w:r>
      <w:r>
        <w:rPr>
          <w:rFonts w:hint="eastAsia" w:ascii="宋体" w:hAnsi="宋体"/>
          <w:color w:val="auto"/>
          <w:kern w:val="0"/>
          <w:szCs w:val="21"/>
        </w:rPr>
        <w:t>天书面通知监理人，并征得发包人书面同意。通知中应当载明继任人员的注册执业资格、管理经验等资料。</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特殊工种作业人员均应持有相应的资格证明，监理人可以随时检查。</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3.3.3 </w:t>
      </w:r>
      <w:r>
        <w:rPr>
          <w:rFonts w:hint="eastAsia" w:ascii="宋体" w:hAnsi="宋体"/>
          <w:color w:val="auto"/>
          <w:kern w:val="0"/>
          <w:szCs w:val="21"/>
        </w:rPr>
        <w:t>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3.3.4 </w:t>
      </w:r>
      <w:r>
        <w:rPr>
          <w:rFonts w:hint="eastAsia" w:ascii="宋体" w:hAnsi="宋体"/>
          <w:color w:val="auto"/>
          <w:kern w:val="0"/>
          <w:szCs w:val="21"/>
        </w:rPr>
        <w:t>除专用合同条款另有约定外，承包人的主要施工管理人员离开施工现场每月累计不超过</w:t>
      </w:r>
      <w:r>
        <w:rPr>
          <w:rFonts w:ascii="宋体" w:hAnsi="宋体"/>
          <w:color w:val="auto"/>
          <w:kern w:val="0"/>
          <w:szCs w:val="21"/>
        </w:rPr>
        <w:t>5</w:t>
      </w:r>
      <w:r>
        <w:rPr>
          <w:rFonts w:hint="eastAsia" w:ascii="宋体" w:hAnsi="宋体"/>
          <w:color w:val="auto"/>
          <w:kern w:val="0"/>
          <w:szCs w:val="21"/>
        </w:rPr>
        <w:t>天的，应报监理人同意；离开施工现场每月累计超过</w:t>
      </w:r>
      <w:r>
        <w:rPr>
          <w:rFonts w:ascii="宋体" w:hAnsi="宋体"/>
          <w:color w:val="auto"/>
          <w:kern w:val="0"/>
          <w:szCs w:val="21"/>
        </w:rPr>
        <w:t>5</w:t>
      </w:r>
      <w:r>
        <w:rPr>
          <w:rFonts w:hint="eastAsia" w:ascii="宋体" w:hAnsi="宋体"/>
          <w:color w:val="auto"/>
          <w:kern w:val="0"/>
          <w:szCs w:val="21"/>
        </w:rPr>
        <w:t>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3.3.5 </w:t>
      </w:r>
      <w:r>
        <w:rPr>
          <w:rFonts w:hint="eastAsia" w:ascii="宋体" w:hAnsi="宋体"/>
          <w:color w:val="auto"/>
          <w:kern w:val="0"/>
          <w:szCs w:val="21"/>
        </w:rPr>
        <w:t>承包人擅自更换主要施工管理人员，或前述人员未经监理人或发包人同意擅自离开施工现场的，应按照专用合同条款约定承担违约责任。</w:t>
      </w:r>
    </w:p>
    <w:p>
      <w:pPr>
        <w:rPr>
          <w:rFonts w:ascii="黑体" w:hAnsi="黑体" w:eastAsia="黑体"/>
          <w:color w:val="auto"/>
        </w:rPr>
      </w:pPr>
      <w:r>
        <w:rPr>
          <w:rFonts w:ascii="黑体" w:hAnsi="黑体" w:eastAsia="黑体"/>
          <w:color w:val="auto"/>
        </w:rPr>
        <w:t>3</w:t>
      </w:r>
      <w:bookmarkStart w:id="383" w:name="_Toc337558750"/>
      <w:bookmarkStart w:id="384" w:name="_Toc296503050"/>
      <w:bookmarkStart w:id="385" w:name="_Toc296346551"/>
      <w:r>
        <w:rPr>
          <w:rFonts w:ascii="黑体" w:hAnsi="黑体" w:eastAsia="黑体"/>
          <w:color w:val="auto"/>
        </w:rPr>
        <w:t xml:space="preserve">.4 </w:t>
      </w:r>
      <w:r>
        <w:rPr>
          <w:rFonts w:hint="eastAsia" w:ascii="黑体" w:hAnsi="黑体" w:eastAsia="黑体"/>
          <w:color w:val="auto"/>
        </w:rPr>
        <w:t>承包人现场查勘</w:t>
      </w:r>
    </w:p>
    <w:bookmarkEnd w:id="383"/>
    <w:bookmarkEnd w:id="384"/>
    <w:bookmarkEnd w:id="385"/>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kern w:val="0"/>
          <w:szCs w:val="21"/>
        </w:rPr>
        <w:t>承包人应对基于发包人按照第</w:t>
      </w:r>
      <w:r>
        <w:rPr>
          <w:rFonts w:ascii="宋体" w:hAnsi="宋体"/>
          <w:color w:val="auto"/>
          <w:kern w:val="0"/>
          <w:szCs w:val="21"/>
        </w:rPr>
        <w:t>2.4.3</w:t>
      </w:r>
      <w:r>
        <w:rPr>
          <w:rFonts w:hint="eastAsia" w:ascii="宋体" w:hAnsi="宋体"/>
          <w:color w:val="auto"/>
          <w:kern w:val="0"/>
          <w:szCs w:val="21"/>
        </w:rPr>
        <w:t>项〔提供基础资料〕提交的基础资料所做出的解释和推断负责，但因基础资料存在错误、遗漏导致承包人解释或推断失实的，由发包人承担责任。</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rPr>
          <w:rFonts w:ascii="黑体" w:hAnsi="黑体" w:eastAsia="黑体"/>
          <w:color w:val="auto"/>
        </w:rPr>
      </w:pPr>
      <w:r>
        <w:rPr>
          <w:rFonts w:ascii="黑体" w:hAnsi="黑体" w:eastAsia="黑体"/>
          <w:color w:val="auto"/>
        </w:rPr>
        <w:t>3</w:t>
      </w:r>
      <w:bookmarkStart w:id="386" w:name="_Toc296346552"/>
      <w:bookmarkStart w:id="387" w:name="_Toc337558751"/>
      <w:bookmarkStart w:id="388" w:name="_Toc296503051"/>
      <w:r>
        <w:rPr>
          <w:rFonts w:ascii="黑体" w:hAnsi="黑体" w:eastAsia="黑体"/>
          <w:color w:val="auto"/>
        </w:rPr>
        <w:t xml:space="preserve">.5 </w:t>
      </w:r>
      <w:r>
        <w:rPr>
          <w:rFonts w:hint="eastAsia" w:ascii="黑体" w:hAnsi="黑体" w:eastAsia="黑体"/>
          <w:color w:val="auto"/>
        </w:rPr>
        <w:t>分包</w:t>
      </w:r>
    </w:p>
    <w:bookmarkEnd w:id="386"/>
    <w:bookmarkEnd w:id="387"/>
    <w:bookmarkEnd w:id="388"/>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3.5.1 </w:t>
      </w:r>
      <w:r>
        <w:rPr>
          <w:rFonts w:hint="eastAsia" w:ascii="宋体" w:hAnsi="宋体"/>
          <w:color w:val="auto"/>
          <w:kern w:val="0"/>
          <w:szCs w:val="21"/>
        </w:rPr>
        <w:t>分包的一般约定</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承包人不得以劳务分包的名义转包或违法分包工程。</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3.5.2 </w:t>
      </w:r>
      <w:r>
        <w:rPr>
          <w:rFonts w:hint="eastAsia" w:ascii="宋体" w:hAnsi="宋体"/>
          <w:color w:val="auto"/>
          <w:kern w:val="0"/>
          <w:szCs w:val="21"/>
        </w:rPr>
        <w:t>分包的确定</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承包人应按专用合同条款的约定进行分包，确定分包人。已标价工程量清单或预算书中给定暂估价的专业工程，按照第</w:t>
      </w:r>
      <w:r>
        <w:rPr>
          <w:rFonts w:ascii="宋体" w:hAnsi="宋体"/>
          <w:color w:val="auto"/>
          <w:kern w:val="0"/>
          <w:szCs w:val="21"/>
        </w:rPr>
        <w:t>10.7</w:t>
      </w:r>
      <w:r>
        <w:rPr>
          <w:rFonts w:hint="eastAsia" w:ascii="宋体" w:hAnsi="宋体"/>
          <w:color w:val="auto"/>
          <w:kern w:val="0"/>
          <w:szCs w:val="21"/>
        </w:rPr>
        <w:t>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w:t>
      </w:r>
      <w:r>
        <w:rPr>
          <w:rFonts w:ascii="宋体" w:hAnsi="宋体"/>
          <w:color w:val="auto"/>
          <w:kern w:val="0"/>
          <w:szCs w:val="21"/>
        </w:rPr>
        <w:t>7</w:t>
      </w:r>
      <w:r>
        <w:rPr>
          <w:rFonts w:hint="eastAsia" w:ascii="宋体" w:hAnsi="宋体"/>
          <w:color w:val="auto"/>
          <w:kern w:val="0"/>
          <w:szCs w:val="21"/>
        </w:rPr>
        <w:t>天内向发包人和监理人提交分包合同副本。</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3.5.3 </w:t>
      </w:r>
      <w:r>
        <w:rPr>
          <w:rFonts w:hint="eastAsia" w:ascii="宋体" w:hAnsi="宋体"/>
          <w:color w:val="auto"/>
          <w:kern w:val="0"/>
          <w:szCs w:val="21"/>
        </w:rPr>
        <w:t>分包管理</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承包人应向监理人提交分包人的主要施工管理人员表，并对分包人的施工人员进行实名制管理，包括但不限于进出场管理、登记造册以及各种证照的办理。</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3.5.4 </w:t>
      </w:r>
      <w:r>
        <w:rPr>
          <w:rFonts w:hint="eastAsia" w:ascii="宋体" w:hAnsi="宋体"/>
          <w:color w:val="auto"/>
          <w:kern w:val="0"/>
          <w:szCs w:val="21"/>
        </w:rPr>
        <w:t>分包合同价款</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）除本项第（</w:t>
      </w:r>
      <w:r>
        <w:rPr>
          <w:rFonts w:ascii="宋体" w:hAnsi="宋体"/>
          <w:color w:val="auto"/>
          <w:kern w:val="0"/>
          <w:szCs w:val="21"/>
        </w:rPr>
        <w:t>2</w:t>
      </w:r>
      <w:r>
        <w:rPr>
          <w:rFonts w:hint="eastAsia" w:ascii="宋体" w:hAnsi="宋体"/>
          <w:color w:val="auto"/>
          <w:kern w:val="0"/>
          <w:szCs w:val="21"/>
        </w:rPr>
        <w:t>）目约定的情况或专用合同条款另有约定外，分包合同价款由承包人与分包人结算，未经承包人同意，发包人不得向分包人支付分包工程价款；</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）生效法律文书要求发包人向分包人支付分包合同价款的，发包人有权从应付承包人工程款中扣除该部分款项。</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3.5.5 </w:t>
      </w:r>
      <w:r>
        <w:rPr>
          <w:rFonts w:hint="eastAsia" w:ascii="宋体" w:hAnsi="宋体"/>
          <w:color w:val="auto"/>
          <w:kern w:val="0"/>
          <w:szCs w:val="21"/>
        </w:rPr>
        <w:t>分包合同权益的转让</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rPr>
          <w:rFonts w:ascii="黑体" w:hAnsi="黑体" w:eastAsia="黑体"/>
          <w:color w:val="auto"/>
        </w:rPr>
      </w:pPr>
      <w:r>
        <w:rPr>
          <w:rFonts w:ascii="黑体" w:hAnsi="黑体" w:eastAsia="黑体"/>
          <w:color w:val="auto"/>
        </w:rPr>
        <w:t xml:space="preserve">3.6 </w:t>
      </w:r>
      <w:r>
        <w:rPr>
          <w:rFonts w:hint="eastAsia" w:ascii="黑体" w:hAnsi="黑体" w:eastAsia="黑体"/>
          <w:color w:val="auto"/>
        </w:rPr>
        <w:t>工程照管与成品、半成品保护</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）除专用合同条款另有约定外，自发包人向承包人移交施工现场之日起，承包人应负责照管工程及工程相关的材料、工程设备，直到颁发工程接收证书之日止。</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）在承包人负责照管期间，因承包人原因造成工程、材料、工程设备损坏的，由承包人负责修复或更换，并承担由此增加的费用和（或）延误的工期。</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）对合同内分期完成的成品和半成品，在工程接收证书颁发前，由承包人承担保护责任。因承包人原因造成成品或半成品损坏的，由承包人负责修复或更换，并承担由此增加的费用和（或）延误的工期。</w:t>
      </w:r>
    </w:p>
    <w:p>
      <w:pPr>
        <w:rPr>
          <w:rFonts w:ascii="黑体" w:hAnsi="黑体" w:eastAsia="黑体"/>
          <w:color w:val="auto"/>
        </w:rPr>
      </w:pPr>
      <w:r>
        <w:rPr>
          <w:rFonts w:ascii="黑体" w:hAnsi="黑体" w:eastAsia="黑体"/>
          <w:color w:val="auto"/>
        </w:rPr>
        <w:t>3</w:t>
      </w:r>
      <w:bookmarkStart w:id="389" w:name="_Toc296503052"/>
      <w:bookmarkStart w:id="390" w:name="_Toc296346553"/>
      <w:bookmarkStart w:id="391" w:name="_Toc337558752"/>
      <w:r>
        <w:rPr>
          <w:rFonts w:ascii="黑体" w:hAnsi="黑体" w:eastAsia="黑体"/>
          <w:color w:val="auto"/>
        </w:rPr>
        <w:t xml:space="preserve">.7 </w:t>
      </w:r>
      <w:r>
        <w:rPr>
          <w:rFonts w:hint="eastAsia" w:ascii="黑体" w:hAnsi="黑体" w:eastAsia="黑体"/>
          <w:color w:val="auto"/>
        </w:rPr>
        <w:t>履约担保</w:t>
      </w:r>
    </w:p>
    <w:bookmarkEnd w:id="389"/>
    <w:bookmarkEnd w:id="390"/>
    <w:bookmarkEnd w:id="391"/>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发包人需要承包人提供履约担保的，由合同当事人在专用合同条款中约定履约担保的方式、金额及期限等。履约担保可以采用银行保函或担保公司担保等形式，具体由合同当事人在专用合同条款中约定。</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因承包人原因导致工期延长的，继续提供履约担保所增加的费用由承包人承担；非因承包人原因导致工期延长的，继续提供履约担保所增加的费用由发包人承担。</w:t>
      </w:r>
    </w:p>
    <w:p>
      <w:pPr>
        <w:rPr>
          <w:rFonts w:ascii="黑体" w:hAnsi="黑体" w:eastAsia="黑体"/>
          <w:color w:val="auto"/>
        </w:rPr>
      </w:pPr>
      <w:r>
        <w:rPr>
          <w:rFonts w:ascii="黑体" w:hAnsi="黑体" w:eastAsia="黑体"/>
          <w:color w:val="auto"/>
        </w:rPr>
        <w:t xml:space="preserve">3.8 </w:t>
      </w:r>
      <w:r>
        <w:rPr>
          <w:rFonts w:hint="eastAsia" w:ascii="黑体" w:hAnsi="黑体" w:eastAsia="黑体"/>
          <w:color w:val="auto"/>
        </w:rPr>
        <w:t>联合体</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3.8.1 </w:t>
      </w:r>
      <w:r>
        <w:rPr>
          <w:rFonts w:hint="eastAsia" w:ascii="宋体" w:hAnsi="宋体"/>
          <w:color w:val="auto"/>
          <w:kern w:val="0"/>
          <w:szCs w:val="21"/>
        </w:rPr>
        <w:t>联合体各方应共同与发包人签订合同协议书。联合体各方应为履行合同向发包人承担连带责任。</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3.8.2 </w:t>
      </w:r>
      <w:r>
        <w:rPr>
          <w:rFonts w:hint="eastAsia" w:ascii="宋体" w:hAnsi="宋体"/>
          <w:color w:val="auto"/>
          <w:kern w:val="0"/>
          <w:szCs w:val="21"/>
        </w:rPr>
        <w:t>联合体协议经发包人确认后作为合同附件。在履行合同过程中，未经发包人同意，不得修改联合体协议。</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3.8.3 </w:t>
      </w:r>
      <w:r>
        <w:rPr>
          <w:rFonts w:hint="eastAsia" w:ascii="宋体" w:hAnsi="宋体"/>
          <w:color w:val="auto"/>
          <w:kern w:val="0"/>
          <w:szCs w:val="21"/>
        </w:rPr>
        <w:t>联合体牵头人负责与发包人和监理人联系，并接受指示，负责组织联合体各成员全面履行合同。</w:t>
      </w:r>
    </w:p>
    <w:p>
      <w:pPr>
        <w:pStyle w:val="6"/>
        <w:numPr>
          <w:ilvl w:val="1"/>
          <w:numId w:val="0"/>
        </w:numPr>
        <w:spacing w:before="120" w:after="120" w:line="360" w:lineRule="auto"/>
        <w:rPr>
          <w:rFonts w:ascii="黑体" w:hAnsi="黑体"/>
          <w:b w:val="0"/>
          <w:color w:val="auto"/>
        </w:rPr>
      </w:pPr>
      <w:bookmarkStart w:id="392" w:name="_Toc362623169"/>
      <w:bookmarkStart w:id="393" w:name="_Toc415837101"/>
      <w:bookmarkStart w:id="394" w:name="_Toc411501426"/>
      <w:r>
        <w:rPr>
          <w:rFonts w:ascii="黑体" w:hAnsi="黑体"/>
          <w:b w:val="0"/>
          <w:color w:val="auto"/>
        </w:rPr>
        <w:t>4</w:t>
      </w:r>
      <w:bookmarkStart w:id="395" w:name="_Toc296346554"/>
      <w:bookmarkStart w:id="396" w:name="_Toc296503053"/>
      <w:bookmarkStart w:id="397" w:name="_Toc337558753"/>
      <w:r>
        <w:rPr>
          <w:rFonts w:ascii="黑体" w:hAnsi="黑体"/>
          <w:b w:val="0"/>
          <w:color w:val="auto"/>
        </w:rPr>
        <w:t xml:space="preserve">. </w:t>
      </w:r>
      <w:r>
        <w:rPr>
          <w:rFonts w:hint="eastAsia" w:ascii="黑体" w:hAnsi="黑体"/>
          <w:b w:val="0"/>
          <w:color w:val="auto"/>
        </w:rPr>
        <w:t>监</w:t>
      </w:r>
      <w:bookmarkEnd w:id="395"/>
      <w:bookmarkEnd w:id="396"/>
      <w:r>
        <w:rPr>
          <w:rFonts w:hint="eastAsia" w:ascii="黑体" w:hAnsi="黑体"/>
          <w:b w:val="0"/>
          <w:color w:val="auto"/>
        </w:rPr>
        <w:t>理人</w:t>
      </w:r>
      <w:bookmarkEnd w:id="392"/>
      <w:bookmarkEnd w:id="393"/>
      <w:bookmarkEnd w:id="394"/>
    </w:p>
    <w:bookmarkEnd w:id="397"/>
    <w:p>
      <w:pPr>
        <w:rPr>
          <w:rFonts w:ascii="黑体" w:hAnsi="黑体" w:eastAsia="黑体"/>
          <w:color w:val="auto"/>
        </w:rPr>
      </w:pPr>
      <w:r>
        <w:rPr>
          <w:rFonts w:ascii="黑体" w:hAnsi="黑体" w:eastAsia="黑体"/>
          <w:color w:val="auto"/>
        </w:rPr>
        <w:t>4</w:t>
      </w:r>
      <w:bookmarkStart w:id="398" w:name="_Toc337558754"/>
      <w:bookmarkStart w:id="399" w:name="_Toc296503054"/>
      <w:bookmarkStart w:id="400" w:name="_Toc296346555"/>
      <w:r>
        <w:rPr>
          <w:rFonts w:ascii="黑体" w:hAnsi="黑体" w:eastAsia="黑体"/>
          <w:color w:val="auto"/>
        </w:rPr>
        <w:t>.1</w:t>
      </w:r>
      <w:r>
        <w:rPr>
          <w:rFonts w:hint="eastAsia" w:ascii="黑体" w:hAnsi="黑体" w:eastAsia="黑体"/>
          <w:color w:val="auto"/>
        </w:rPr>
        <w:t>监理人的一般规定</w:t>
      </w:r>
    </w:p>
    <w:bookmarkEnd w:id="398"/>
    <w:bookmarkEnd w:id="399"/>
    <w:bookmarkEnd w:id="400"/>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除专用合同条款另有约定外，监理人在施工现场的办公场所、生活场所由承包人提供，所发生的费用由发包人承担。</w:t>
      </w:r>
    </w:p>
    <w:p>
      <w:pPr>
        <w:rPr>
          <w:rFonts w:ascii="黑体" w:hAnsi="黑体" w:eastAsia="黑体"/>
          <w:color w:val="auto"/>
        </w:rPr>
      </w:pPr>
      <w:r>
        <w:rPr>
          <w:rFonts w:ascii="黑体" w:hAnsi="黑体" w:eastAsia="黑体"/>
          <w:color w:val="auto"/>
        </w:rPr>
        <w:t>4</w:t>
      </w:r>
      <w:bookmarkStart w:id="401" w:name="_Toc337558755"/>
      <w:r>
        <w:rPr>
          <w:rFonts w:ascii="黑体" w:hAnsi="黑体" w:eastAsia="黑体"/>
          <w:color w:val="auto"/>
        </w:rPr>
        <w:t>.2</w:t>
      </w:r>
      <w:r>
        <w:rPr>
          <w:rFonts w:hint="eastAsia" w:ascii="黑体" w:hAnsi="黑体" w:eastAsia="黑体"/>
          <w:color w:val="auto"/>
        </w:rPr>
        <w:t>监理人员</w:t>
      </w:r>
    </w:p>
    <w:bookmarkEnd w:id="401"/>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w:t>
      </w:r>
      <w:r>
        <w:rPr>
          <w:rFonts w:ascii="宋体" w:hAnsi="宋体"/>
          <w:color w:val="auto"/>
          <w:kern w:val="0"/>
          <w:szCs w:val="21"/>
        </w:rPr>
        <w:t>7</w:t>
      </w:r>
      <w:r>
        <w:rPr>
          <w:rFonts w:hint="eastAsia" w:ascii="宋体" w:hAnsi="宋体"/>
          <w:color w:val="auto"/>
          <w:kern w:val="0"/>
          <w:szCs w:val="21"/>
        </w:rPr>
        <w:t>天书面通知承包人；更换其他监理人员，监理人应提前</w:t>
      </w:r>
      <w:r>
        <w:rPr>
          <w:rFonts w:ascii="宋体" w:hAnsi="宋体"/>
          <w:color w:val="auto"/>
          <w:kern w:val="0"/>
          <w:szCs w:val="21"/>
        </w:rPr>
        <w:t>48</w:t>
      </w:r>
      <w:r>
        <w:rPr>
          <w:rFonts w:hint="eastAsia" w:ascii="宋体" w:hAnsi="宋体"/>
          <w:color w:val="auto"/>
          <w:kern w:val="0"/>
          <w:szCs w:val="21"/>
        </w:rPr>
        <w:t>小时书面通知承包人。</w:t>
      </w:r>
    </w:p>
    <w:p>
      <w:pPr>
        <w:rPr>
          <w:rFonts w:ascii="黑体" w:hAnsi="黑体" w:eastAsia="黑体"/>
          <w:color w:val="auto"/>
        </w:rPr>
      </w:pPr>
      <w:r>
        <w:rPr>
          <w:rFonts w:ascii="黑体" w:hAnsi="黑体" w:eastAsia="黑体"/>
          <w:color w:val="auto"/>
        </w:rPr>
        <w:t>4</w:t>
      </w:r>
      <w:bookmarkStart w:id="402" w:name="_Toc296346556"/>
      <w:bookmarkStart w:id="403" w:name="_Toc296503055"/>
      <w:bookmarkStart w:id="404" w:name="_Toc337558756"/>
      <w:r>
        <w:rPr>
          <w:rFonts w:ascii="黑体" w:hAnsi="黑体" w:eastAsia="黑体"/>
          <w:color w:val="auto"/>
        </w:rPr>
        <w:t>.3</w:t>
      </w:r>
      <w:bookmarkEnd w:id="402"/>
      <w:bookmarkEnd w:id="403"/>
      <w:r>
        <w:rPr>
          <w:rFonts w:hint="eastAsia" w:ascii="黑体" w:hAnsi="黑体" w:eastAsia="黑体"/>
          <w:color w:val="auto"/>
        </w:rPr>
        <w:t>监理人的指</w:t>
      </w:r>
      <w:bookmarkEnd w:id="404"/>
      <w:r>
        <w:rPr>
          <w:rFonts w:hint="eastAsia" w:ascii="黑体" w:hAnsi="黑体" w:eastAsia="黑体"/>
          <w:color w:val="auto"/>
        </w:rPr>
        <w:t>示</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w:t>
      </w:r>
      <w:r>
        <w:rPr>
          <w:rFonts w:ascii="宋体" w:hAnsi="宋体"/>
          <w:color w:val="auto"/>
          <w:kern w:val="0"/>
          <w:szCs w:val="21"/>
        </w:rPr>
        <w:t>24</w:t>
      </w:r>
      <w:r>
        <w:rPr>
          <w:rFonts w:hint="eastAsia" w:ascii="宋体" w:hAnsi="宋体"/>
          <w:color w:val="auto"/>
          <w:kern w:val="0"/>
          <w:szCs w:val="21"/>
        </w:rPr>
        <w:t>小时内补发书面监理指示，补发的书面监理指示应与口头指示一致。</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w:t>
      </w:r>
      <w:r>
        <w:rPr>
          <w:rFonts w:ascii="宋体" w:hAnsi="宋体"/>
          <w:color w:val="auto"/>
          <w:kern w:val="0"/>
          <w:szCs w:val="21"/>
        </w:rPr>
        <w:t>4.4</w:t>
      </w:r>
      <w:r>
        <w:rPr>
          <w:rFonts w:hint="eastAsia" w:ascii="宋体" w:hAnsi="宋体"/>
          <w:color w:val="auto"/>
          <w:kern w:val="0"/>
          <w:szCs w:val="21"/>
        </w:rPr>
        <w:t>款〔商定或确定〕约定应由总监理工程师作出确定的权力授权或委托给其他监理人员。</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承包人对监理人发出的指示有疑问的，应向监理人提出书面异议，监理人应在</w:t>
      </w:r>
      <w:r>
        <w:rPr>
          <w:rFonts w:ascii="宋体" w:hAnsi="宋体"/>
          <w:color w:val="auto"/>
          <w:kern w:val="0"/>
          <w:szCs w:val="21"/>
        </w:rPr>
        <w:t>48</w:t>
      </w:r>
      <w:r>
        <w:rPr>
          <w:rFonts w:hint="eastAsia" w:ascii="宋体" w:hAnsi="宋体"/>
          <w:color w:val="auto"/>
          <w:kern w:val="0"/>
          <w:szCs w:val="21"/>
        </w:rPr>
        <w:t>小时内对该指示予以确认、更改或撤销，监理人逾期未回复的，承包人有权拒绝执行上述指示。</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监理人对承包人的任何工作、工程或其采用的材料和工程设备未在约定的或合理期限内提出意见的，视为批准，但不免除或减轻承包人对该工作、工程、材料、工程设备等应承担的责任和义务。</w:t>
      </w:r>
    </w:p>
    <w:p>
      <w:pPr>
        <w:rPr>
          <w:rFonts w:ascii="黑体" w:hAnsi="黑体" w:eastAsia="黑体"/>
          <w:color w:val="auto"/>
        </w:rPr>
      </w:pPr>
      <w:r>
        <w:rPr>
          <w:rFonts w:ascii="黑体" w:hAnsi="黑体" w:eastAsia="黑体"/>
          <w:color w:val="auto"/>
        </w:rPr>
        <w:t>4</w:t>
      </w:r>
      <w:bookmarkStart w:id="405" w:name="_Toc296346558"/>
      <w:bookmarkStart w:id="406" w:name="_Toc296503057"/>
      <w:bookmarkStart w:id="407" w:name="_Toc337558757"/>
      <w:r>
        <w:rPr>
          <w:rFonts w:ascii="黑体" w:hAnsi="黑体" w:eastAsia="黑体"/>
          <w:color w:val="auto"/>
        </w:rPr>
        <w:t xml:space="preserve">.4 </w:t>
      </w:r>
      <w:r>
        <w:rPr>
          <w:rFonts w:hint="eastAsia" w:ascii="黑体" w:hAnsi="黑体" w:eastAsia="黑体"/>
          <w:color w:val="auto"/>
        </w:rPr>
        <w:t>商定或确定</w:t>
      </w:r>
    </w:p>
    <w:bookmarkEnd w:id="405"/>
    <w:bookmarkEnd w:id="406"/>
    <w:bookmarkEnd w:id="407"/>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合同当事人进行商定或确定时，总监理工程师应当会同合同当事人尽量通过协商达成一致，不能达成一致的，由总监理工程师按照合同约定审慎做出公正的确定。</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总监理工程师应将确定以书面形式通知发包人和承包人，并附详细依据。合同当事人对总监理工程师的确定没有异议的，按照总监理工程师的确定执行。任何一方合同当事人有异议，按照第</w:t>
      </w:r>
      <w:r>
        <w:rPr>
          <w:rFonts w:ascii="宋体" w:hAnsi="宋体"/>
          <w:color w:val="auto"/>
          <w:kern w:val="0"/>
          <w:szCs w:val="21"/>
        </w:rPr>
        <w:t>20</w:t>
      </w:r>
      <w:r>
        <w:rPr>
          <w:rFonts w:hint="eastAsia" w:ascii="宋体" w:hAnsi="宋体"/>
          <w:color w:val="auto"/>
          <w:kern w:val="0"/>
          <w:szCs w:val="21"/>
        </w:rPr>
        <w:t>条〔争议解决〕约定处理。争议解决前，合同当事人暂按总监理工程师的确定执行；争议解决后，争议解决的结果与总监理工程师的确定不一致的，按照争议解决的结果执行，由此造成的损失由责任人承担。</w:t>
      </w:r>
    </w:p>
    <w:p>
      <w:pPr>
        <w:pStyle w:val="6"/>
        <w:numPr>
          <w:ilvl w:val="1"/>
          <w:numId w:val="0"/>
        </w:numPr>
        <w:spacing w:before="120" w:after="120" w:line="360" w:lineRule="auto"/>
        <w:rPr>
          <w:rFonts w:ascii="黑体" w:hAnsi="黑体"/>
          <w:b w:val="0"/>
          <w:color w:val="auto"/>
        </w:rPr>
      </w:pPr>
      <w:bookmarkStart w:id="408" w:name="_Toc411501427"/>
      <w:bookmarkStart w:id="409" w:name="_Toc415837102"/>
      <w:bookmarkStart w:id="410" w:name="_Toc362623170"/>
      <w:r>
        <w:rPr>
          <w:rFonts w:ascii="黑体" w:hAnsi="黑体"/>
          <w:b w:val="0"/>
          <w:color w:val="auto"/>
        </w:rPr>
        <w:t>5</w:t>
      </w:r>
      <w:bookmarkStart w:id="411" w:name="_Toc337558758"/>
      <w:r>
        <w:rPr>
          <w:rFonts w:ascii="黑体" w:hAnsi="黑体"/>
          <w:b w:val="0"/>
          <w:color w:val="auto"/>
        </w:rPr>
        <w:t xml:space="preserve">. </w:t>
      </w:r>
      <w:r>
        <w:rPr>
          <w:rFonts w:hint="eastAsia" w:ascii="黑体" w:hAnsi="黑体"/>
          <w:b w:val="0"/>
          <w:color w:val="auto"/>
        </w:rPr>
        <w:t>工程质量</w:t>
      </w:r>
      <w:bookmarkEnd w:id="408"/>
      <w:bookmarkEnd w:id="409"/>
      <w:bookmarkEnd w:id="410"/>
    </w:p>
    <w:bookmarkEnd w:id="411"/>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黑体" w:hAnsi="黑体" w:eastAsia="黑体"/>
          <w:color w:val="auto"/>
          <w:szCs w:val="21"/>
        </w:rPr>
      </w:pPr>
      <w:r>
        <w:rPr>
          <w:rFonts w:ascii="黑体" w:hAnsi="黑体" w:eastAsia="黑体"/>
          <w:color w:val="auto"/>
          <w:szCs w:val="21"/>
        </w:rPr>
        <w:t>5</w:t>
      </w:r>
      <w:bookmarkStart w:id="412" w:name="_Toc337558759"/>
      <w:r>
        <w:rPr>
          <w:rFonts w:ascii="黑体" w:hAnsi="黑体" w:eastAsia="黑体"/>
          <w:color w:val="auto"/>
          <w:szCs w:val="21"/>
        </w:rPr>
        <w:t>.1</w:t>
      </w:r>
      <w:r>
        <w:rPr>
          <w:rFonts w:hint="eastAsia" w:ascii="黑体" w:hAnsi="黑体" w:eastAsia="黑体"/>
          <w:color w:val="auto"/>
          <w:szCs w:val="21"/>
        </w:rPr>
        <w:t>质量要求</w:t>
      </w:r>
    </w:p>
    <w:bookmarkEnd w:id="412"/>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ascii="宋体" w:hAnsi="宋体"/>
          <w:color w:val="auto"/>
          <w:kern w:val="0"/>
          <w:szCs w:val="21"/>
        </w:rPr>
        <w:t xml:space="preserve">5.1.1 </w:t>
      </w:r>
      <w:r>
        <w:rPr>
          <w:rFonts w:hint="eastAsia" w:ascii="宋体" w:hAnsi="宋体"/>
          <w:color w:val="auto"/>
          <w:kern w:val="0"/>
          <w:szCs w:val="21"/>
        </w:rPr>
        <w:t>工程质量标准必须符合现行国家有关工程施工质量验收规范和标准的要求。有关工程质量的特殊标准或要求由合同当事人在专用合同条款中约定。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ascii="宋体" w:hAnsi="宋体"/>
          <w:color w:val="auto"/>
          <w:kern w:val="0"/>
          <w:szCs w:val="21"/>
        </w:rPr>
        <w:t xml:space="preserve">5.1.2 </w:t>
      </w:r>
      <w:r>
        <w:rPr>
          <w:rFonts w:hint="eastAsia" w:ascii="宋体" w:hAnsi="宋体"/>
          <w:color w:val="auto"/>
          <w:kern w:val="0"/>
          <w:szCs w:val="21"/>
        </w:rPr>
        <w:t>因发包人原因造成工程质量未达到合同约定标准的，由发包人承担由此增加的费用和（或）延误的工期，并支付承包人合理的利润。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ascii="宋体" w:hAnsi="宋体"/>
          <w:color w:val="auto"/>
          <w:kern w:val="0"/>
          <w:szCs w:val="21"/>
        </w:rPr>
        <w:t xml:space="preserve">5.1.3 </w:t>
      </w:r>
      <w:r>
        <w:rPr>
          <w:rFonts w:hint="eastAsia" w:ascii="宋体" w:hAnsi="宋体"/>
          <w:color w:val="auto"/>
          <w:kern w:val="0"/>
          <w:szCs w:val="21"/>
        </w:rPr>
        <w:t>因承包人原因造成工程质量未达到合同约定标准的，发包人有权要求承包人返工直至工程质量达到合同约定的标准为止，并由承包人承担由此增加的费用和（或）延误的工期。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黑体" w:hAnsi="黑体" w:eastAsia="黑体"/>
          <w:color w:val="auto"/>
        </w:rPr>
      </w:pPr>
      <w:r>
        <w:rPr>
          <w:rFonts w:ascii="黑体" w:hAnsi="黑体" w:eastAsia="黑体"/>
          <w:color w:val="auto"/>
        </w:rPr>
        <w:t>5</w:t>
      </w:r>
      <w:bookmarkStart w:id="413" w:name="_Toc337558760"/>
      <w:r>
        <w:rPr>
          <w:rFonts w:ascii="黑体" w:hAnsi="黑体" w:eastAsia="黑体"/>
          <w:color w:val="auto"/>
        </w:rPr>
        <w:t>.2</w:t>
      </w:r>
      <w:r>
        <w:rPr>
          <w:rFonts w:hint="eastAsia" w:ascii="黑体" w:hAnsi="黑体" w:eastAsia="黑体"/>
          <w:color w:val="auto"/>
        </w:rPr>
        <w:t>质量保证措施</w:t>
      </w:r>
    </w:p>
    <w:bookmarkEnd w:id="413"/>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ascii="宋体" w:hAnsi="宋体"/>
          <w:color w:val="auto"/>
          <w:kern w:val="0"/>
          <w:szCs w:val="21"/>
        </w:rPr>
        <w:t xml:space="preserve">5.2.1 </w:t>
      </w:r>
      <w:r>
        <w:rPr>
          <w:rFonts w:hint="eastAsia" w:ascii="宋体" w:hAnsi="宋体"/>
          <w:color w:val="auto"/>
          <w:kern w:val="0"/>
          <w:szCs w:val="21"/>
        </w:rPr>
        <w:t>发包人的质量管理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hint="eastAsia" w:ascii="宋体" w:hAnsi="宋体"/>
          <w:color w:val="auto"/>
          <w:kern w:val="0"/>
          <w:szCs w:val="21"/>
        </w:rPr>
        <w:t>发包人应按照法律规定及合同约定完成与工程质量有关的各项工作。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ascii="宋体" w:hAnsi="宋体"/>
          <w:color w:val="auto"/>
          <w:kern w:val="0"/>
          <w:szCs w:val="21"/>
        </w:rPr>
        <w:t xml:space="preserve">5.2.2 </w:t>
      </w:r>
      <w:r>
        <w:rPr>
          <w:rFonts w:hint="eastAsia" w:ascii="宋体" w:hAnsi="宋体"/>
          <w:color w:val="auto"/>
          <w:kern w:val="0"/>
          <w:szCs w:val="21"/>
        </w:rPr>
        <w:t>承包人的质量管理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hint="eastAsia" w:ascii="宋体" w:hAnsi="宋体"/>
          <w:color w:val="auto"/>
          <w:kern w:val="0"/>
          <w:szCs w:val="21"/>
        </w:rPr>
        <w:t>承包人按照第</w:t>
      </w:r>
      <w:r>
        <w:rPr>
          <w:rFonts w:ascii="宋体" w:hAnsi="宋体"/>
          <w:color w:val="auto"/>
          <w:kern w:val="0"/>
          <w:szCs w:val="21"/>
        </w:rPr>
        <w:t>7.1</w:t>
      </w:r>
      <w:r>
        <w:rPr>
          <w:rFonts w:hint="eastAsia" w:ascii="宋体" w:hAnsi="宋体"/>
          <w:color w:val="auto"/>
          <w:kern w:val="0"/>
          <w:szCs w:val="21"/>
        </w:rPr>
        <w:t>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hint="eastAsia" w:ascii="宋体" w:hAnsi="宋体"/>
          <w:color w:val="auto"/>
          <w:kern w:val="0"/>
          <w:szCs w:val="21"/>
        </w:rPr>
        <w:t>承包人应对施工人员进行质量教育和技术培训，定期考核施工人员的劳动技能，严格执行施工规范和操作规程。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hint="eastAsia" w:ascii="宋体" w:hAnsi="宋体"/>
          <w:color w:val="auto"/>
          <w:kern w:val="0"/>
          <w:szCs w:val="21"/>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ascii="宋体" w:hAnsi="宋体"/>
          <w:color w:val="auto"/>
          <w:kern w:val="0"/>
          <w:szCs w:val="21"/>
        </w:rPr>
        <w:t xml:space="preserve">5.2.3 </w:t>
      </w:r>
      <w:r>
        <w:rPr>
          <w:rFonts w:hint="eastAsia" w:ascii="宋体" w:hAnsi="宋体"/>
          <w:color w:val="auto"/>
          <w:kern w:val="0"/>
          <w:szCs w:val="21"/>
        </w:rPr>
        <w:t>监理人的质量检查和检验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hint="eastAsia" w:ascii="宋体" w:hAnsi="宋体"/>
          <w:color w:val="auto"/>
          <w:kern w:val="0"/>
          <w:szCs w:val="21"/>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hint="eastAsia" w:ascii="宋体" w:hAnsi="宋体"/>
          <w:color w:val="auto"/>
          <w:kern w:val="0"/>
          <w:szCs w:val="21"/>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黑体" w:hAnsi="黑体" w:eastAsia="黑体"/>
          <w:color w:val="auto"/>
          <w:szCs w:val="21"/>
        </w:rPr>
      </w:pPr>
      <w:r>
        <w:rPr>
          <w:rFonts w:ascii="黑体" w:hAnsi="黑体" w:eastAsia="黑体"/>
          <w:color w:val="auto"/>
          <w:szCs w:val="21"/>
        </w:rPr>
        <w:t>5</w:t>
      </w:r>
      <w:bookmarkStart w:id="414" w:name="_Toc337558761"/>
      <w:r>
        <w:rPr>
          <w:rFonts w:ascii="黑体" w:hAnsi="黑体" w:eastAsia="黑体"/>
          <w:color w:val="auto"/>
          <w:szCs w:val="21"/>
        </w:rPr>
        <w:t xml:space="preserve">.3 </w:t>
      </w:r>
      <w:r>
        <w:rPr>
          <w:rFonts w:hint="eastAsia" w:ascii="黑体" w:hAnsi="黑体" w:eastAsia="黑体"/>
          <w:color w:val="auto"/>
          <w:szCs w:val="21"/>
        </w:rPr>
        <w:t>隐蔽工程检查</w:t>
      </w:r>
    </w:p>
    <w:bookmarkEnd w:id="414"/>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ascii="宋体" w:hAnsi="宋体"/>
          <w:color w:val="auto"/>
          <w:kern w:val="0"/>
          <w:szCs w:val="21"/>
        </w:rPr>
        <w:t>5.3.1</w:t>
      </w:r>
      <w:r>
        <w:rPr>
          <w:rFonts w:hint="eastAsia" w:ascii="宋体" w:hAnsi="宋体"/>
          <w:color w:val="auto"/>
          <w:kern w:val="0"/>
          <w:szCs w:val="21"/>
        </w:rPr>
        <w:t>承包人自检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hint="eastAsia" w:ascii="宋体" w:hAnsi="宋体"/>
          <w:color w:val="auto"/>
          <w:kern w:val="0"/>
          <w:szCs w:val="21"/>
        </w:rPr>
        <w:t>承包人应当对工程隐蔽部位进行自检，并经自检确认是否具备覆盖条件。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ascii="宋体" w:hAnsi="宋体"/>
          <w:color w:val="auto"/>
          <w:kern w:val="0"/>
          <w:szCs w:val="21"/>
        </w:rPr>
        <w:t>5.3.2</w:t>
      </w:r>
      <w:r>
        <w:rPr>
          <w:rFonts w:hint="eastAsia" w:ascii="宋体" w:hAnsi="宋体"/>
          <w:color w:val="auto"/>
          <w:kern w:val="0"/>
          <w:szCs w:val="21"/>
        </w:rPr>
        <w:t>检查程序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hint="eastAsia" w:ascii="宋体" w:hAnsi="宋体"/>
          <w:color w:val="auto"/>
          <w:kern w:val="0"/>
          <w:szCs w:val="21"/>
        </w:rPr>
        <w:t>除专用合同条款另有约定外，工程隐蔽部位经承包人自检确认具备覆盖条件的，承包人应在共同检查前</w:t>
      </w:r>
      <w:r>
        <w:rPr>
          <w:rFonts w:ascii="宋体" w:hAnsi="宋体"/>
          <w:color w:val="auto"/>
          <w:kern w:val="0"/>
          <w:szCs w:val="21"/>
        </w:rPr>
        <w:t>48</w:t>
      </w:r>
      <w:r>
        <w:rPr>
          <w:rFonts w:hint="eastAsia" w:ascii="宋体" w:hAnsi="宋体"/>
          <w:color w:val="auto"/>
          <w:kern w:val="0"/>
          <w:szCs w:val="21"/>
        </w:rPr>
        <w:t>小时书面通知监理人检查，通知中应载明隐蔽检查的内容、时间和地点，并应附有自检记录和必要的检查资料。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hint="eastAsia" w:ascii="宋体" w:hAnsi="宋体"/>
          <w:color w:val="auto"/>
          <w:kern w:val="0"/>
          <w:szCs w:val="21"/>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hint="eastAsia" w:ascii="宋体" w:hAnsi="宋体"/>
          <w:color w:val="auto"/>
          <w:kern w:val="0"/>
          <w:szCs w:val="21"/>
        </w:rPr>
        <w:t>除专用合同条款另有约定外，监理人不能按时进行检查的，应在检查前</w:t>
      </w:r>
      <w:r>
        <w:rPr>
          <w:rFonts w:ascii="宋体" w:hAnsi="宋体"/>
          <w:color w:val="auto"/>
          <w:kern w:val="0"/>
          <w:szCs w:val="21"/>
        </w:rPr>
        <w:t>24</w:t>
      </w:r>
      <w:r>
        <w:rPr>
          <w:rFonts w:hint="eastAsia" w:ascii="宋体" w:hAnsi="宋体"/>
          <w:color w:val="auto"/>
          <w:kern w:val="0"/>
          <w:szCs w:val="21"/>
        </w:rPr>
        <w:t>小时向承包人提交书面延期要求，但延期不能超过</w:t>
      </w:r>
      <w:r>
        <w:rPr>
          <w:rFonts w:ascii="宋体" w:hAnsi="宋体"/>
          <w:color w:val="auto"/>
          <w:kern w:val="0"/>
          <w:szCs w:val="21"/>
        </w:rPr>
        <w:t>48</w:t>
      </w:r>
      <w:r>
        <w:rPr>
          <w:rFonts w:hint="eastAsia" w:ascii="宋体" w:hAnsi="宋体"/>
          <w:color w:val="auto"/>
          <w:kern w:val="0"/>
          <w:szCs w:val="21"/>
        </w:rPr>
        <w:t>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w:t>
      </w:r>
      <w:r>
        <w:rPr>
          <w:rFonts w:ascii="宋体" w:hAnsi="宋体"/>
          <w:color w:val="auto"/>
          <w:kern w:val="0"/>
          <w:szCs w:val="21"/>
        </w:rPr>
        <w:t>5.3.3</w:t>
      </w:r>
      <w:r>
        <w:rPr>
          <w:rFonts w:hint="eastAsia" w:ascii="宋体" w:hAnsi="宋体"/>
          <w:color w:val="auto"/>
          <w:kern w:val="0"/>
          <w:szCs w:val="21"/>
        </w:rPr>
        <w:t>项〔重新检查〕的约定重新检查。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ascii="宋体" w:hAnsi="宋体"/>
          <w:color w:val="auto"/>
          <w:kern w:val="0"/>
          <w:szCs w:val="21"/>
        </w:rPr>
        <w:t xml:space="preserve">5.3.3 </w:t>
      </w:r>
      <w:r>
        <w:rPr>
          <w:rFonts w:hint="eastAsia" w:ascii="宋体" w:hAnsi="宋体"/>
          <w:color w:val="auto"/>
          <w:kern w:val="0"/>
          <w:szCs w:val="21"/>
        </w:rPr>
        <w:t>重新检查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hint="eastAsia" w:ascii="宋体" w:hAnsi="宋体"/>
          <w:color w:val="auto"/>
          <w:kern w:val="0"/>
          <w:szCs w:val="21"/>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ascii="宋体" w:hAnsi="宋体"/>
          <w:color w:val="auto"/>
          <w:kern w:val="0"/>
          <w:szCs w:val="21"/>
        </w:rPr>
        <w:t xml:space="preserve">5.3.4 </w:t>
      </w:r>
      <w:r>
        <w:rPr>
          <w:rFonts w:hint="eastAsia" w:ascii="宋体" w:hAnsi="宋体"/>
          <w:color w:val="auto"/>
          <w:kern w:val="0"/>
          <w:szCs w:val="21"/>
        </w:rPr>
        <w:t>承包人私自覆盖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szCs w:val="21"/>
        </w:rPr>
      </w:pPr>
      <w:r>
        <w:rPr>
          <w:rFonts w:hint="eastAsia" w:ascii="宋体" w:hAnsi="宋体"/>
          <w:color w:val="auto"/>
          <w:kern w:val="0"/>
          <w:szCs w:val="21"/>
        </w:rPr>
        <w:t>承包人未通知监理人到场检查，私自将工程隐蔽部位覆盖的，监理人有权指示承包人钻孔探测或揭开检查，无论工程隐蔽部位质量是否合格，由此增加的费用和（或）延误的工期均由承包人承担。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黑体" w:hAnsi="黑体" w:eastAsia="黑体"/>
          <w:color w:val="auto"/>
          <w:szCs w:val="21"/>
        </w:rPr>
      </w:pPr>
      <w:r>
        <w:rPr>
          <w:rFonts w:ascii="黑体" w:hAnsi="黑体" w:eastAsia="黑体"/>
          <w:color w:val="auto"/>
          <w:szCs w:val="21"/>
        </w:rPr>
        <w:t>5</w:t>
      </w:r>
      <w:bookmarkStart w:id="415" w:name="_Toc337558762"/>
      <w:r>
        <w:rPr>
          <w:rFonts w:ascii="黑体" w:hAnsi="黑体" w:eastAsia="黑体"/>
          <w:color w:val="auto"/>
          <w:szCs w:val="21"/>
        </w:rPr>
        <w:t>.4</w:t>
      </w:r>
      <w:r>
        <w:rPr>
          <w:rFonts w:hint="eastAsia" w:ascii="黑体" w:hAnsi="黑体" w:eastAsia="黑体"/>
          <w:color w:val="auto"/>
          <w:szCs w:val="21"/>
        </w:rPr>
        <w:t>不合格工程的处理</w:t>
      </w:r>
    </w:p>
    <w:bookmarkEnd w:id="415"/>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ascii="宋体" w:hAnsi="宋体"/>
          <w:color w:val="auto"/>
          <w:kern w:val="0"/>
          <w:szCs w:val="21"/>
        </w:rPr>
        <w:t xml:space="preserve">5.4.1 </w:t>
      </w:r>
      <w:r>
        <w:rPr>
          <w:rFonts w:hint="eastAsia" w:ascii="宋体" w:hAnsi="宋体"/>
          <w:color w:val="auto"/>
          <w:kern w:val="0"/>
          <w:szCs w:val="21"/>
        </w:rPr>
        <w:t>因承包人原因造成工程不合格的，发包人有权随时要求承包人采取补救措施，直至达到合同要求的质量标准，由此增加的费用和（或）延误的工期由承包人承担。无法补救的，按照第</w:t>
      </w:r>
      <w:r>
        <w:rPr>
          <w:rFonts w:ascii="宋体" w:hAnsi="宋体"/>
          <w:color w:val="auto"/>
          <w:kern w:val="0"/>
          <w:szCs w:val="21"/>
        </w:rPr>
        <w:t>13.2.4</w:t>
      </w:r>
      <w:r>
        <w:rPr>
          <w:rFonts w:hint="eastAsia" w:ascii="宋体" w:hAnsi="宋体"/>
          <w:color w:val="auto"/>
          <w:kern w:val="0"/>
          <w:szCs w:val="21"/>
        </w:rPr>
        <w:t>项〔拒绝接收全部或部分工程〕约定执行。</w:t>
      </w:r>
      <w:r>
        <w:rPr>
          <w:rFonts w:ascii="宋体" w:hAnsi="宋体"/>
          <w:color w:val="auto"/>
          <w:kern w:val="0"/>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ascii="宋体" w:hAnsi="宋体"/>
          <w:color w:val="auto"/>
          <w:kern w:val="0"/>
          <w:szCs w:val="21"/>
        </w:rPr>
        <w:t xml:space="preserve">5.4.2 </w:t>
      </w:r>
      <w:r>
        <w:rPr>
          <w:rFonts w:hint="eastAsia" w:ascii="宋体" w:hAnsi="宋体"/>
          <w:color w:val="auto"/>
          <w:kern w:val="0"/>
          <w:szCs w:val="21"/>
        </w:rPr>
        <w:t>因发包人原因造成工程不合格的，由此增加的费用和（或）延误的工期由发包人承担，并支付承包人合理的利润。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黑体" w:hAnsi="黑体" w:eastAsia="黑体"/>
          <w:color w:val="auto"/>
          <w:szCs w:val="21"/>
        </w:rPr>
      </w:pPr>
      <w:r>
        <w:rPr>
          <w:rFonts w:ascii="黑体" w:hAnsi="黑体" w:eastAsia="黑体"/>
          <w:color w:val="auto"/>
          <w:szCs w:val="21"/>
        </w:rPr>
        <w:t xml:space="preserve">5.5 </w:t>
      </w:r>
      <w:r>
        <w:rPr>
          <w:rFonts w:hint="eastAsia" w:ascii="黑体" w:hAnsi="黑体" w:eastAsia="黑体"/>
          <w:color w:val="auto"/>
          <w:szCs w:val="21"/>
        </w:rPr>
        <w:t>质量争议检测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hint="eastAsia" w:ascii="宋体" w:hAnsi="宋体"/>
          <w:color w:val="auto"/>
          <w:kern w:val="0"/>
          <w:szCs w:val="21"/>
        </w:rPr>
        <w:t>合同当事人对工程质量有争议的，由双方协商确定的工程质量检测机构鉴定，由此产生的费用及因此造成的损失，由责任方承担。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kern w:val="0"/>
          <w:szCs w:val="21"/>
        </w:rPr>
      </w:pPr>
      <w:r>
        <w:rPr>
          <w:rFonts w:hint="eastAsia" w:ascii="宋体" w:hAnsi="宋体"/>
          <w:color w:val="auto"/>
          <w:kern w:val="0"/>
          <w:szCs w:val="21"/>
        </w:rPr>
        <w:t>合同当事人均有责任的，由双方根据其责任分别承担。合同当事人无法达成一致的，按照第</w:t>
      </w:r>
      <w:r>
        <w:rPr>
          <w:rFonts w:ascii="宋体" w:hAnsi="宋体"/>
          <w:color w:val="auto"/>
          <w:kern w:val="0"/>
          <w:szCs w:val="21"/>
        </w:rPr>
        <w:t>4.4</w:t>
      </w:r>
      <w:r>
        <w:rPr>
          <w:rFonts w:hint="eastAsia" w:ascii="宋体" w:hAnsi="宋体"/>
          <w:color w:val="auto"/>
          <w:kern w:val="0"/>
          <w:szCs w:val="21"/>
        </w:rPr>
        <w:t>款〔商定或确定〕执行。</w:t>
      </w:r>
    </w:p>
    <w:p>
      <w:pPr>
        <w:pStyle w:val="6"/>
        <w:numPr>
          <w:ilvl w:val="1"/>
          <w:numId w:val="0"/>
        </w:numPr>
        <w:spacing w:before="120" w:after="120" w:line="360" w:lineRule="auto"/>
        <w:rPr>
          <w:rFonts w:ascii="黑体" w:hAnsi="黑体"/>
          <w:b w:val="0"/>
          <w:color w:val="auto"/>
        </w:rPr>
      </w:pPr>
      <w:bookmarkStart w:id="416" w:name="_Toc411501428"/>
      <w:bookmarkStart w:id="417" w:name="_Toc362623171"/>
      <w:bookmarkStart w:id="418" w:name="_Toc415837103"/>
      <w:r>
        <w:rPr>
          <w:rFonts w:ascii="黑体" w:hAnsi="黑体"/>
          <w:b w:val="0"/>
          <w:color w:val="auto"/>
        </w:rPr>
        <w:t>6</w:t>
      </w:r>
      <w:bookmarkStart w:id="419" w:name="_Toc337558763"/>
      <w:r>
        <w:rPr>
          <w:rFonts w:ascii="黑体" w:hAnsi="黑体"/>
          <w:b w:val="0"/>
          <w:color w:val="auto"/>
        </w:rPr>
        <w:t xml:space="preserve">. </w:t>
      </w:r>
      <w:r>
        <w:rPr>
          <w:rFonts w:hint="eastAsia" w:ascii="黑体" w:hAnsi="黑体"/>
          <w:b w:val="0"/>
          <w:color w:val="auto"/>
        </w:rPr>
        <w:t>安全文明施工与环境保护</w:t>
      </w:r>
      <w:bookmarkEnd w:id="416"/>
      <w:bookmarkEnd w:id="417"/>
      <w:bookmarkEnd w:id="418"/>
    </w:p>
    <w:bookmarkEnd w:id="419"/>
    <w:p>
      <w:pPr>
        <w:rPr>
          <w:rFonts w:ascii="黑体" w:hAnsi="黑体" w:eastAsia="黑体"/>
          <w:color w:val="auto"/>
        </w:rPr>
      </w:pPr>
      <w:r>
        <w:rPr>
          <w:rFonts w:ascii="黑体" w:hAnsi="黑体" w:eastAsia="黑体"/>
          <w:color w:val="auto"/>
        </w:rPr>
        <w:t>6</w:t>
      </w:r>
      <w:bookmarkStart w:id="420" w:name="_Toc337558764"/>
      <w:r>
        <w:rPr>
          <w:rFonts w:ascii="黑体" w:hAnsi="黑体" w:eastAsia="黑体"/>
          <w:color w:val="auto"/>
        </w:rPr>
        <w:t>.1</w:t>
      </w:r>
      <w:r>
        <w:rPr>
          <w:rFonts w:hint="eastAsia" w:ascii="黑体" w:hAnsi="黑体" w:eastAsia="黑体"/>
          <w:color w:val="auto"/>
        </w:rPr>
        <w:t>安全文明施工</w:t>
      </w:r>
    </w:p>
    <w:bookmarkEnd w:id="420"/>
    <w:p>
      <w:pPr>
        <w:spacing w:line="360" w:lineRule="auto"/>
        <w:ind w:firstLine="420" w:firstLineChars="200"/>
        <w:rPr>
          <w:rFonts w:ascii="宋体" w:hAnsi="宋体"/>
          <w:color w:val="auto"/>
          <w:szCs w:val="21"/>
        </w:rPr>
      </w:pPr>
      <w:r>
        <w:rPr>
          <w:rFonts w:ascii="宋体" w:hAnsi="宋体"/>
          <w:color w:val="auto"/>
          <w:szCs w:val="21"/>
        </w:rPr>
        <w:t>6.1.1</w:t>
      </w:r>
      <w:r>
        <w:rPr>
          <w:rFonts w:hint="eastAsia" w:ascii="宋体" w:hAnsi="宋体"/>
          <w:color w:val="auto"/>
          <w:szCs w:val="21"/>
        </w:rPr>
        <w:t>安全生产要求</w:t>
      </w:r>
    </w:p>
    <w:p>
      <w:pPr>
        <w:spacing w:line="360" w:lineRule="auto"/>
        <w:ind w:firstLine="420" w:firstLineChars="200"/>
        <w:rPr>
          <w:rFonts w:ascii="宋体" w:hAnsi="宋体"/>
          <w:color w:val="auto"/>
          <w:szCs w:val="21"/>
        </w:rPr>
      </w:pPr>
      <w:r>
        <w:rPr>
          <w:rFonts w:hint="eastAsia" w:ascii="宋体" w:hAnsi="宋体"/>
          <w:color w:val="auto"/>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20" w:firstLineChars="200"/>
        <w:rPr>
          <w:rFonts w:ascii="宋体" w:hAnsi="宋体"/>
          <w:color w:val="auto"/>
          <w:szCs w:val="21"/>
        </w:rPr>
      </w:pPr>
      <w:r>
        <w:rPr>
          <w:rFonts w:hint="eastAsia" w:ascii="宋体" w:hAnsi="宋体"/>
          <w:color w:val="auto"/>
          <w:szCs w:val="21"/>
        </w:rPr>
        <w:t>在施工过程中，如遇到突发的地质变动、事先未知的地下施工障碍等影响施工安全的紧急情况，承包人应及时报告监理人和发包人，发包人应当及时下令停工并报</w:t>
      </w:r>
      <w:r>
        <w:rPr>
          <w:rFonts w:hint="eastAsia" w:ascii="宋体" w:hAnsi="宋体"/>
          <w:color w:val="auto"/>
          <w:kern w:val="0"/>
          <w:szCs w:val="21"/>
        </w:rPr>
        <w:t>政府有关行政管理部门</w:t>
      </w:r>
      <w:r>
        <w:rPr>
          <w:rFonts w:hint="eastAsia" w:ascii="宋体" w:hAnsi="宋体"/>
          <w:color w:val="auto"/>
          <w:szCs w:val="21"/>
        </w:rPr>
        <w:t>采取应急措施。</w:t>
      </w:r>
    </w:p>
    <w:p>
      <w:pPr>
        <w:spacing w:line="360" w:lineRule="auto"/>
        <w:ind w:firstLine="420" w:firstLineChars="200"/>
        <w:rPr>
          <w:rFonts w:ascii="宋体" w:hAnsi="宋体"/>
          <w:color w:val="auto"/>
          <w:szCs w:val="21"/>
        </w:rPr>
      </w:pPr>
      <w:r>
        <w:rPr>
          <w:rFonts w:hint="eastAsia" w:ascii="宋体" w:hAnsi="宋体"/>
          <w:color w:val="auto"/>
          <w:szCs w:val="21"/>
        </w:rPr>
        <w:t>因安全生产需要暂停施工的，按照第</w:t>
      </w:r>
      <w:r>
        <w:rPr>
          <w:rFonts w:ascii="宋体" w:hAnsi="宋体"/>
          <w:color w:val="auto"/>
          <w:szCs w:val="21"/>
        </w:rPr>
        <w:t>7.8</w:t>
      </w:r>
      <w:r>
        <w:rPr>
          <w:rFonts w:hint="eastAsia" w:ascii="宋体" w:hAnsi="宋体"/>
          <w:color w:val="auto"/>
          <w:szCs w:val="21"/>
        </w:rPr>
        <w:t>款〔暂停施工〕的约定执行。</w:t>
      </w:r>
    </w:p>
    <w:p>
      <w:pPr>
        <w:spacing w:line="360" w:lineRule="auto"/>
        <w:ind w:firstLine="420" w:firstLineChars="200"/>
        <w:rPr>
          <w:rFonts w:ascii="宋体" w:hAnsi="宋体"/>
          <w:color w:val="auto"/>
          <w:szCs w:val="21"/>
        </w:rPr>
      </w:pPr>
      <w:r>
        <w:rPr>
          <w:rFonts w:ascii="宋体" w:hAnsi="宋体"/>
          <w:color w:val="auto"/>
          <w:szCs w:val="21"/>
        </w:rPr>
        <w:t xml:space="preserve">6.1.2 </w:t>
      </w:r>
      <w:r>
        <w:rPr>
          <w:rFonts w:hint="eastAsia" w:ascii="宋体" w:hAnsi="宋体"/>
          <w:color w:val="auto"/>
          <w:szCs w:val="21"/>
        </w:rPr>
        <w:t>安全生产保证措施</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szCs w:val="21"/>
        </w:rPr>
        <w:t>承包人应当按照有关</w:t>
      </w:r>
      <w:r>
        <w:rPr>
          <w:rFonts w:hint="eastAsia" w:ascii="宋体" w:hAnsi="宋体"/>
          <w:color w:val="auto"/>
          <w:kern w:val="0"/>
          <w:szCs w:val="21"/>
        </w:rPr>
        <w:t>规定编制安全技术措施或者专项施工方案，</w:t>
      </w:r>
      <w:r>
        <w:rPr>
          <w:rFonts w:hint="eastAsia" w:ascii="宋体" w:hAnsi="宋体"/>
          <w:color w:val="auto"/>
          <w:szCs w:val="21"/>
        </w:rPr>
        <w:t>建立安全生产责任制度、治安保卫制度及安全生产教育培训制度，并</w:t>
      </w:r>
      <w:r>
        <w:rPr>
          <w:rFonts w:hint="eastAsia" w:ascii="宋体" w:hAnsi="宋体"/>
          <w:color w:val="auto"/>
          <w:kern w:val="0"/>
          <w:szCs w:val="21"/>
        </w:rPr>
        <w:t>按安全生产法律规定及合同约定履行安全职责，如实</w:t>
      </w:r>
      <w:r>
        <w:rPr>
          <w:rFonts w:hint="eastAsia" w:ascii="宋体" w:hAnsi="宋体"/>
          <w:color w:val="auto"/>
          <w:szCs w:val="21"/>
        </w:rPr>
        <w:t>编制工程安全生产的有关记录，</w:t>
      </w:r>
      <w:r>
        <w:rPr>
          <w:rFonts w:hint="eastAsia" w:ascii="宋体" w:hAnsi="宋体"/>
          <w:color w:val="auto"/>
          <w:kern w:val="0"/>
          <w:szCs w:val="21"/>
        </w:rPr>
        <w:t>接受发包人、监理人及政府安全监督部门的检查与监督。</w:t>
      </w:r>
    </w:p>
    <w:p>
      <w:pPr>
        <w:spacing w:line="360" w:lineRule="auto"/>
        <w:ind w:firstLine="420" w:firstLineChars="200"/>
        <w:rPr>
          <w:rFonts w:ascii="宋体" w:hAnsi="宋体"/>
          <w:color w:val="auto"/>
          <w:szCs w:val="21"/>
        </w:rPr>
      </w:pPr>
      <w:r>
        <w:rPr>
          <w:rFonts w:ascii="宋体" w:hAnsi="宋体"/>
          <w:color w:val="auto"/>
          <w:szCs w:val="21"/>
        </w:rPr>
        <w:t>6.1.3</w:t>
      </w:r>
      <w:r>
        <w:rPr>
          <w:rFonts w:hint="eastAsia" w:ascii="宋体" w:hAnsi="宋体"/>
          <w:color w:val="auto"/>
          <w:szCs w:val="21"/>
        </w:rPr>
        <w:t>特别安全生产事项</w:t>
      </w:r>
    </w:p>
    <w:p>
      <w:pPr>
        <w:spacing w:line="360" w:lineRule="auto"/>
        <w:ind w:firstLine="420" w:firstLineChars="200"/>
        <w:rPr>
          <w:rFonts w:ascii="宋体" w:hAnsi="宋体"/>
          <w:color w:val="auto"/>
          <w:szCs w:val="21"/>
        </w:rPr>
      </w:pPr>
      <w:r>
        <w:rPr>
          <w:rFonts w:hint="eastAsia" w:ascii="宋体" w:hAnsi="宋体"/>
          <w:color w:val="auto"/>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20" w:firstLineChars="200"/>
        <w:rPr>
          <w:rFonts w:ascii="宋体" w:hAnsi="宋体"/>
          <w:color w:val="auto"/>
          <w:szCs w:val="21"/>
        </w:rPr>
      </w:pPr>
      <w:r>
        <w:rPr>
          <w:rFonts w:hint="eastAsia" w:ascii="宋体" w:hAnsi="宋体"/>
          <w:color w:val="auto"/>
          <w:szCs w:val="21"/>
        </w:rPr>
        <w:t>承包人在动力设备、输电线路、地下管道、密封防震车间、易燃易爆地段以及临街交通要道附近施工时，施工开始前应向发包人和监理人提出安全防护措施，经发包人认可后实施。</w:t>
      </w:r>
      <w:r>
        <w:rPr>
          <w:rFonts w:ascii="宋体" w:hAnsi="宋体"/>
          <w:color w:val="auto"/>
          <w:szCs w:val="21"/>
        </w:rPr>
        <w:t xml:space="preserve"> </w:t>
      </w:r>
    </w:p>
    <w:p>
      <w:pPr>
        <w:spacing w:line="360" w:lineRule="auto"/>
        <w:ind w:firstLine="420" w:firstLineChars="200"/>
        <w:rPr>
          <w:rFonts w:ascii="宋体" w:hAnsi="宋体"/>
          <w:color w:val="auto"/>
          <w:szCs w:val="21"/>
        </w:rPr>
      </w:pPr>
      <w:r>
        <w:rPr>
          <w:rFonts w:hint="eastAsia" w:ascii="宋体" w:hAnsi="宋体"/>
          <w:color w:val="auto"/>
          <w:szCs w:val="21"/>
        </w:rPr>
        <w:t>实施爆破作业，在放射、毒害性环境中施工（含储存、运输、使用）及使用毒害性、腐蚀性物品施工时，承包人应在施工前</w:t>
      </w:r>
      <w:r>
        <w:rPr>
          <w:rFonts w:ascii="宋体" w:hAnsi="宋体"/>
          <w:color w:val="auto"/>
          <w:szCs w:val="21"/>
        </w:rPr>
        <w:t>7</w:t>
      </w:r>
      <w:r>
        <w:rPr>
          <w:rFonts w:hint="eastAsia" w:ascii="宋体" w:hAnsi="宋体"/>
          <w:color w:val="auto"/>
          <w:szCs w:val="21"/>
        </w:rPr>
        <w:t>天以书面通知发包人和监理人，并报送相应的安全防护措施，经发包人认可后实施。</w:t>
      </w:r>
    </w:p>
    <w:p>
      <w:pPr>
        <w:spacing w:line="360" w:lineRule="auto"/>
        <w:ind w:firstLine="420" w:firstLineChars="200"/>
        <w:rPr>
          <w:rFonts w:ascii="宋体" w:hAnsi="宋体"/>
          <w:color w:val="auto"/>
          <w:szCs w:val="21"/>
        </w:rPr>
      </w:pPr>
      <w:r>
        <w:rPr>
          <w:rFonts w:hint="eastAsia" w:ascii="宋体" w:hAnsi="宋体"/>
          <w:color w:val="auto"/>
          <w:szCs w:val="21"/>
        </w:rPr>
        <w:t>需单独编制危险性较大分部分项专项工程施工方案的，及要求进行专家论证的超过一定规模的危险性较大的分部分项工程，承包人应及时编制和组织论证。</w:t>
      </w:r>
    </w:p>
    <w:p>
      <w:pPr>
        <w:spacing w:line="360" w:lineRule="auto"/>
        <w:ind w:firstLine="420" w:firstLineChars="200"/>
        <w:rPr>
          <w:rFonts w:ascii="宋体" w:hAnsi="宋体"/>
          <w:color w:val="auto"/>
          <w:szCs w:val="21"/>
        </w:rPr>
      </w:pPr>
      <w:r>
        <w:rPr>
          <w:rFonts w:ascii="宋体" w:hAnsi="宋体"/>
          <w:color w:val="auto"/>
          <w:szCs w:val="21"/>
        </w:rPr>
        <w:t xml:space="preserve">6.1.4 </w:t>
      </w:r>
      <w:r>
        <w:rPr>
          <w:rFonts w:hint="eastAsia" w:ascii="宋体" w:hAnsi="宋体"/>
          <w:color w:val="auto"/>
          <w:szCs w:val="21"/>
        </w:rPr>
        <w:t>治安保卫</w:t>
      </w:r>
    </w:p>
    <w:p>
      <w:pPr>
        <w:spacing w:line="360" w:lineRule="auto"/>
        <w:ind w:firstLine="420" w:firstLineChars="200"/>
        <w:rPr>
          <w:rFonts w:ascii="宋体" w:hAnsi="宋体"/>
          <w:color w:val="auto"/>
          <w:szCs w:val="21"/>
        </w:rPr>
      </w:pPr>
      <w:r>
        <w:rPr>
          <w:rFonts w:hint="eastAsia" w:ascii="宋体" w:hAnsi="宋体"/>
          <w:color w:val="auto"/>
          <w:szCs w:val="21"/>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20" w:firstLineChars="200"/>
        <w:rPr>
          <w:rFonts w:ascii="宋体" w:hAnsi="宋体"/>
          <w:color w:val="auto"/>
          <w:szCs w:val="21"/>
        </w:rPr>
      </w:pPr>
      <w:r>
        <w:rPr>
          <w:rFonts w:hint="eastAsia" w:ascii="宋体" w:hAnsi="宋体"/>
          <w:color w:val="auto"/>
          <w:szCs w:val="21"/>
        </w:rPr>
        <w:t>发包人和承包人除应协助现场治安管理机构或联防组织维护施工场地的社会治安外，还应做好包括生活区在内的各自管辖区的治安保卫工作。</w:t>
      </w:r>
    </w:p>
    <w:p>
      <w:pPr>
        <w:spacing w:line="360" w:lineRule="auto"/>
        <w:ind w:firstLine="420" w:firstLineChars="200"/>
        <w:rPr>
          <w:rFonts w:ascii="宋体" w:hAnsi="宋体"/>
          <w:color w:val="auto"/>
          <w:szCs w:val="21"/>
        </w:rPr>
      </w:pPr>
      <w:r>
        <w:rPr>
          <w:rFonts w:hint="eastAsia" w:ascii="宋体" w:hAnsi="宋体"/>
          <w:color w:val="auto"/>
          <w:szCs w:val="21"/>
        </w:rPr>
        <w:t>除专用合同条款另有约定外，发包人和承包人应在工程开工后</w:t>
      </w:r>
      <w:r>
        <w:rPr>
          <w:rFonts w:ascii="宋体" w:hAnsi="宋体"/>
          <w:color w:val="auto"/>
          <w:szCs w:val="21"/>
        </w:rPr>
        <w:t>7</w:t>
      </w:r>
      <w:r>
        <w:rPr>
          <w:rFonts w:hint="eastAsia" w:ascii="宋体" w:hAnsi="宋体"/>
          <w:color w:val="auto"/>
          <w:szCs w:val="21"/>
        </w:rPr>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360" w:lineRule="auto"/>
        <w:ind w:firstLine="420" w:firstLineChars="200"/>
        <w:rPr>
          <w:rFonts w:ascii="宋体" w:hAnsi="宋体"/>
          <w:color w:val="auto"/>
          <w:kern w:val="0"/>
          <w:szCs w:val="21"/>
        </w:rPr>
      </w:pPr>
      <w:r>
        <w:rPr>
          <w:rFonts w:ascii="宋体" w:hAnsi="宋体"/>
          <w:color w:val="auto"/>
          <w:szCs w:val="21"/>
        </w:rPr>
        <w:t xml:space="preserve">6.1.5 </w:t>
      </w:r>
      <w:r>
        <w:rPr>
          <w:rFonts w:hint="eastAsia" w:ascii="宋体" w:hAnsi="宋体"/>
          <w:color w:val="auto"/>
          <w:szCs w:val="21"/>
        </w:rPr>
        <w:t>文明施工</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20" w:firstLineChars="200"/>
        <w:rPr>
          <w:rFonts w:ascii="宋体" w:hAnsi="宋体"/>
          <w:color w:val="auto"/>
          <w:szCs w:val="21"/>
        </w:rPr>
      </w:pPr>
      <w:r>
        <w:rPr>
          <w:rFonts w:ascii="宋体" w:hAnsi="宋体"/>
          <w:color w:val="auto"/>
          <w:szCs w:val="21"/>
        </w:rPr>
        <w:t xml:space="preserve">6.1.6 </w:t>
      </w:r>
      <w:r>
        <w:rPr>
          <w:rFonts w:hint="eastAsia" w:ascii="宋体" w:hAnsi="宋体"/>
          <w:color w:val="auto"/>
          <w:szCs w:val="21"/>
        </w:rPr>
        <w:t>安全文明施工费</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除专用合同条款另有约定外，发包人应在开工后</w:t>
      </w:r>
      <w:r>
        <w:rPr>
          <w:rFonts w:ascii="宋体" w:hAnsi="宋体"/>
          <w:color w:val="auto"/>
          <w:kern w:val="0"/>
          <w:szCs w:val="21"/>
        </w:rPr>
        <w:t>28</w:t>
      </w:r>
      <w:r>
        <w:rPr>
          <w:rFonts w:hint="eastAsia" w:ascii="宋体" w:hAnsi="宋体"/>
          <w:color w:val="auto"/>
          <w:kern w:val="0"/>
          <w:szCs w:val="21"/>
        </w:rPr>
        <w:t>天内预付安全文明施工费总额的</w:t>
      </w:r>
      <w:r>
        <w:rPr>
          <w:rFonts w:ascii="宋体" w:hAnsi="宋体"/>
          <w:color w:val="auto"/>
          <w:kern w:val="0"/>
          <w:szCs w:val="21"/>
        </w:rPr>
        <w:t>50%</w:t>
      </w:r>
      <w:r>
        <w:rPr>
          <w:rFonts w:hint="eastAsia" w:ascii="宋体" w:hAnsi="宋体"/>
          <w:color w:val="auto"/>
          <w:kern w:val="0"/>
          <w:szCs w:val="21"/>
        </w:rPr>
        <w:t>，其余部分与进度款同期支付。发包人逾期支付安全文明施工费超过</w:t>
      </w:r>
      <w:r>
        <w:rPr>
          <w:rFonts w:ascii="宋体" w:hAnsi="宋体"/>
          <w:color w:val="auto"/>
          <w:kern w:val="0"/>
          <w:szCs w:val="21"/>
        </w:rPr>
        <w:t>7</w:t>
      </w:r>
      <w:r>
        <w:rPr>
          <w:rFonts w:hint="eastAsia" w:ascii="宋体" w:hAnsi="宋体"/>
          <w:color w:val="auto"/>
          <w:kern w:val="0"/>
          <w:szCs w:val="21"/>
        </w:rPr>
        <w:t>天的，承包人有权向发包人发出要求预付的催告通知，发包人收到通知后</w:t>
      </w:r>
      <w:r>
        <w:rPr>
          <w:rFonts w:ascii="宋体" w:hAnsi="宋体"/>
          <w:color w:val="auto"/>
          <w:kern w:val="0"/>
          <w:szCs w:val="21"/>
        </w:rPr>
        <w:t>7</w:t>
      </w:r>
      <w:r>
        <w:rPr>
          <w:rFonts w:hint="eastAsia" w:ascii="宋体" w:hAnsi="宋体"/>
          <w:color w:val="auto"/>
          <w:kern w:val="0"/>
          <w:szCs w:val="21"/>
        </w:rPr>
        <w:t>天内仍未支付的，承包人有权暂停施工，并按第</w:t>
      </w:r>
      <w:r>
        <w:rPr>
          <w:rFonts w:ascii="宋体" w:hAnsi="宋体"/>
          <w:color w:val="auto"/>
          <w:kern w:val="0"/>
          <w:szCs w:val="21"/>
        </w:rPr>
        <w:t>16.1.1</w:t>
      </w:r>
      <w:r>
        <w:rPr>
          <w:rFonts w:hint="eastAsia" w:ascii="宋体" w:hAnsi="宋体"/>
          <w:color w:val="auto"/>
          <w:kern w:val="0"/>
          <w:szCs w:val="21"/>
        </w:rPr>
        <w:t>项〔发包人违约的情形〕执行。</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6.1.7 </w:t>
      </w:r>
      <w:r>
        <w:rPr>
          <w:rFonts w:hint="eastAsia" w:ascii="宋体" w:hAnsi="宋体"/>
          <w:color w:val="auto"/>
          <w:kern w:val="0"/>
          <w:szCs w:val="21"/>
        </w:rPr>
        <w:t>紧急情况处理</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6.1.8 </w:t>
      </w:r>
      <w:r>
        <w:rPr>
          <w:rFonts w:hint="eastAsia" w:ascii="宋体" w:hAnsi="宋体"/>
          <w:color w:val="auto"/>
          <w:kern w:val="0"/>
          <w:szCs w:val="21"/>
        </w:rPr>
        <w:t>事故处理</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6.1.9 </w:t>
      </w:r>
      <w:r>
        <w:rPr>
          <w:rFonts w:hint="eastAsia" w:ascii="宋体" w:hAnsi="宋体"/>
          <w:color w:val="auto"/>
          <w:kern w:val="0"/>
          <w:szCs w:val="21"/>
        </w:rPr>
        <w:t>安全生产责任</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6.1.9.1 </w:t>
      </w:r>
      <w:r>
        <w:rPr>
          <w:rFonts w:hint="eastAsia" w:ascii="宋体" w:hAnsi="宋体"/>
          <w:color w:val="auto"/>
          <w:kern w:val="0"/>
          <w:szCs w:val="21"/>
        </w:rPr>
        <w:t>发包人的安全责任</w:t>
      </w:r>
    </w:p>
    <w:p>
      <w:pPr>
        <w:spacing w:line="360" w:lineRule="auto"/>
        <w:ind w:firstLine="420" w:firstLineChars="200"/>
        <w:rPr>
          <w:rFonts w:ascii="宋体" w:hAnsi="宋体"/>
          <w:color w:val="auto"/>
          <w:szCs w:val="21"/>
        </w:rPr>
      </w:pPr>
      <w:r>
        <w:rPr>
          <w:rFonts w:hint="eastAsia" w:ascii="宋体" w:hAnsi="宋体"/>
          <w:color w:val="auto"/>
          <w:szCs w:val="21"/>
        </w:rPr>
        <w:t>发包人应负责赔偿以下各种情况造成的损失：</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）工程或工程的任何部分对土地的占用所造成的第三者财产损失；</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）由于发包人原因在施工场地及其毗邻地带造成的第三者人身伤亡和财产损失；</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）由于发包人原因对承包人、监理人造成的人员人身伤亡和财产损失；</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）由于发包人原因造成的发包人自身人员的人身伤害以及财产损失。</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6.1.9.2 </w:t>
      </w:r>
      <w:r>
        <w:rPr>
          <w:rFonts w:hint="eastAsia" w:ascii="宋体" w:hAnsi="宋体"/>
          <w:color w:val="auto"/>
          <w:kern w:val="0"/>
          <w:szCs w:val="21"/>
        </w:rPr>
        <w:t>承包人的安全责任</w:t>
      </w:r>
    </w:p>
    <w:p>
      <w:pPr>
        <w:spacing w:line="360" w:lineRule="auto"/>
        <w:ind w:firstLine="420" w:firstLineChars="200"/>
        <w:rPr>
          <w:rFonts w:ascii="宋体" w:hAnsi="宋体"/>
          <w:color w:val="auto"/>
          <w:kern w:val="0"/>
          <w:szCs w:val="21"/>
        </w:rPr>
      </w:pPr>
      <w:r>
        <w:rPr>
          <w:rFonts w:hint="eastAsia" w:ascii="宋体" w:hAnsi="宋体"/>
          <w:color w:val="auto"/>
          <w:szCs w:val="21"/>
        </w:rPr>
        <w:t>由于承包人原因在施工场地内及其毗邻地带造成的发包人、监理人以及第三者人员伤亡和财产损失，由承包人负责赔偿。</w:t>
      </w:r>
    </w:p>
    <w:p>
      <w:pPr>
        <w:rPr>
          <w:rFonts w:ascii="黑体" w:hAnsi="黑体" w:eastAsia="黑体"/>
          <w:color w:val="auto"/>
        </w:rPr>
      </w:pPr>
      <w:r>
        <w:rPr>
          <w:rFonts w:ascii="黑体" w:hAnsi="黑体" w:eastAsia="黑体"/>
          <w:color w:val="auto"/>
        </w:rPr>
        <w:t>6</w:t>
      </w:r>
      <w:bookmarkStart w:id="421" w:name="_Toc337558765"/>
      <w:r>
        <w:rPr>
          <w:rFonts w:ascii="黑体" w:hAnsi="黑体" w:eastAsia="黑体"/>
          <w:color w:val="auto"/>
        </w:rPr>
        <w:t xml:space="preserve">.2 </w:t>
      </w:r>
      <w:r>
        <w:rPr>
          <w:rFonts w:hint="eastAsia" w:ascii="黑体" w:hAnsi="黑体" w:eastAsia="黑体"/>
          <w:color w:val="auto"/>
        </w:rPr>
        <w:t>职业健康</w:t>
      </w:r>
    </w:p>
    <w:bookmarkEnd w:id="421"/>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6.2.1 </w:t>
      </w:r>
      <w:r>
        <w:rPr>
          <w:rFonts w:hint="eastAsia" w:ascii="宋体" w:hAnsi="宋体"/>
          <w:color w:val="auto"/>
          <w:kern w:val="0"/>
          <w:szCs w:val="21"/>
        </w:rPr>
        <w:t>劳动保护</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承包人应按照法律规定保障现场施工人员的劳动安全，并提供劳动保护</w:t>
      </w:r>
      <w:r>
        <w:rPr>
          <w:rFonts w:ascii="宋体" w:hAnsi="宋体"/>
          <w:color w:val="auto"/>
          <w:kern w:val="0"/>
          <w:szCs w:val="21"/>
        </w:rPr>
        <w:t>,</w:t>
      </w:r>
      <w:r>
        <w:rPr>
          <w:rFonts w:hint="eastAsia" w:ascii="宋体" w:hAnsi="宋体"/>
          <w:color w:val="auto"/>
          <w:kern w:val="0"/>
          <w:szCs w:val="21"/>
        </w:rPr>
        <w:t>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6.2.2 </w:t>
      </w:r>
      <w:r>
        <w:rPr>
          <w:rFonts w:hint="eastAsia" w:ascii="宋体" w:hAnsi="宋体"/>
          <w:color w:val="auto"/>
          <w:kern w:val="0"/>
          <w:szCs w:val="21"/>
        </w:rPr>
        <w:t>生活条件</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承包人应为其履行合同所雇用的人员提供必要的膳宿条件和生活环境；承包人应采取有效措施预防传染病，保证施工人员的健康，并定期对施工现场、施工人员生活基地和工程进行防疫和卫生的专业检查和处理</w:t>
      </w:r>
      <w:r>
        <w:rPr>
          <w:rFonts w:ascii="宋体" w:hAnsi="宋体"/>
          <w:color w:val="auto"/>
          <w:kern w:val="0"/>
          <w:szCs w:val="21"/>
        </w:rPr>
        <w:t xml:space="preserve">, </w:t>
      </w:r>
      <w:r>
        <w:rPr>
          <w:rFonts w:hint="eastAsia" w:ascii="宋体" w:hAnsi="宋体"/>
          <w:color w:val="auto"/>
          <w:kern w:val="0"/>
          <w:szCs w:val="21"/>
        </w:rPr>
        <w:t>在远离城镇的施工场地，还应配备必要的伤病防治和急救的医务人员与医疗设施。</w:t>
      </w:r>
    </w:p>
    <w:p>
      <w:pPr>
        <w:rPr>
          <w:rFonts w:ascii="黑体" w:hAnsi="黑体" w:eastAsia="黑体"/>
          <w:color w:val="auto"/>
        </w:rPr>
      </w:pPr>
      <w:r>
        <w:rPr>
          <w:rFonts w:ascii="黑体" w:hAnsi="黑体" w:eastAsia="黑体"/>
          <w:color w:val="auto"/>
        </w:rPr>
        <w:t>6</w:t>
      </w:r>
      <w:bookmarkStart w:id="422" w:name="_Toc337558766"/>
      <w:r>
        <w:rPr>
          <w:rFonts w:ascii="黑体" w:hAnsi="黑体" w:eastAsia="黑体"/>
          <w:color w:val="auto"/>
        </w:rPr>
        <w:t xml:space="preserve">.3 </w:t>
      </w:r>
      <w:r>
        <w:rPr>
          <w:rFonts w:hint="eastAsia" w:ascii="黑体" w:hAnsi="黑体" w:eastAsia="黑体"/>
          <w:color w:val="auto"/>
        </w:rPr>
        <w:t>环境保护</w:t>
      </w:r>
    </w:p>
    <w:bookmarkEnd w:id="422"/>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承包人应当承担因其原因引起的环境污染侵权损害赔偿责任，因上述环境污染引起纠纷而导致暂停施工的，由此增加的费用和（或）延误的工期由承包人承担。</w:t>
      </w:r>
    </w:p>
    <w:p>
      <w:pPr>
        <w:pStyle w:val="6"/>
        <w:numPr>
          <w:ilvl w:val="1"/>
          <w:numId w:val="0"/>
        </w:numPr>
        <w:spacing w:before="120" w:after="120" w:line="360" w:lineRule="auto"/>
        <w:rPr>
          <w:rFonts w:ascii="黑体" w:hAnsi="黑体"/>
          <w:b w:val="0"/>
          <w:color w:val="auto"/>
        </w:rPr>
      </w:pPr>
      <w:bookmarkStart w:id="423" w:name="_Toc362623172"/>
      <w:bookmarkStart w:id="424" w:name="_Toc415837104"/>
      <w:bookmarkStart w:id="425" w:name="_Toc411501429"/>
      <w:r>
        <w:rPr>
          <w:rFonts w:ascii="黑体" w:hAnsi="黑体"/>
          <w:b w:val="0"/>
          <w:color w:val="auto"/>
        </w:rPr>
        <w:t>7</w:t>
      </w:r>
      <w:bookmarkStart w:id="426" w:name="_Toc337558767"/>
      <w:r>
        <w:rPr>
          <w:rFonts w:ascii="黑体" w:hAnsi="黑体"/>
          <w:b w:val="0"/>
          <w:color w:val="auto"/>
        </w:rPr>
        <w:t xml:space="preserve">. </w:t>
      </w:r>
      <w:r>
        <w:rPr>
          <w:rFonts w:hint="eastAsia" w:ascii="黑体" w:hAnsi="黑体"/>
          <w:b w:val="0"/>
          <w:color w:val="auto"/>
        </w:rPr>
        <w:t>工期和进度</w:t>
      </w:r>
      <w:bookmarkEnd w:id="423"/>
      <w:bookmarkEnd w:id="424"/>
      <w:bookmarkEnd w:id="425"/>
    </w:p>
    <w:bookmarkEnd w:id="426"/>
    <w:p>
      <w:pPr>
        <w:rPr>
          <w:rFonts w:ascii="黑体" w:hAnsi="黑体" w:eastAsia="黑体"/>
          <w:color w:val="auto"/>
        </w:rPr>
      </w:pPr>
      <w:r>
        <w:rPr>
          <w:rFonts w:ascii="黑体" w:hAnsi="黑体" w:eastAsia="黑体"/>
          <w:color w:val="auto"/>
        </w:rPr>
        <w:t>7</w:t>
      </w:r>
      <w:bookmarkStart w:id="427" w:name="_Toc337558768"/>
      <w:bookmarkStart w:id="428" w:name="_Toc296346567"/>
      <w:bookmarkStart w:id="429" w:name="_Toc296503066"/>
      <w:r>
        <w:rPr>
          <w:rFonts w:ascii="黑体" w:hAnsi="黑体" w:eastAsia="黑体"/>
          <w:color w:val="auto"/>
        </w:rPr>
        <w:t>.1</w:t>
      </w:r>
      <w:r>
        <w:rPr>
          <w:rFonts w:hint="eastAsia" w:ascii="黑体" w:hAnsi="黑体" w:eastAsia="黑体"/>
          <w:color w:val="auto"/>
        </w:rPr>
        <w:t>施工组织设计</w:t>
      </w:r>
    </w:p>
    <w:bookmarkEnd w:id="427"/>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szCs w:val="21"/>
        </w:rPr>
        <w:t xml:space="preserve">7.1.1 </w:t>
      </w:r>
      <w:r>
        <w:rPr>
          <w:rFonts w:hint="eastAsia" w:ascii="宋体" w:hAnsi="宋体"/>
          <w:color w:val="auto"/>
          <w:kern w:val="0"/>
          <w:szCs w:val="21"/>
        </w:rPr>
        <w:t>施工组织设计的内容</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施工组织设计应包含以下内容：</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）施工方案；</w:t>
      </w:r>
      <w:r>
        <w:rPr>
          <w:rFonts w:ascii="宋体" w:hAnsi="宋体"/>
          <w:color w:val="auto"/>
          <w:kern w:val="0"/>
          <w:szCs w:val="21"/>
        </w:rPr>
        <w:t xml:space="preserve"> </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）施工现场平面布置图；</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）施工进度计划和保证措施；</w:t>
      </w:r>
      <w:r>
        <w:rPr>
          <w:rFonts w:ascii="宋体" w:hAnsi="宋体"/>
          <w:color w:val="auto"/>
          <w:kern w:val="0"/>
          <w:szCs w:val="21"/>
        </w:rPr>
        <w:t xml:space="preserve"> </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）劳动力及材料供应计划；</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）施工机械设备的选用；</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6</w:t>
      </w:r>
      <w:r>
        <w:rPr>
          <w:rFonts w:hint="eastAsia" w:ascii="宋体" w:hAnsi="宋体"/>
          <w:color w:val="auto"/>
          <w:kern w:val="0"/>
          <w:szCs w:val="21"/>
        </w:rPr>
        <w:t>）质量保证体系及措施；</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7</w:t>
      </w:r>
      <w:r>
        <w:rPr>
          <w:rFonts w:hint="eastAsia" w:ascii="宋体" w:hAnsi="宋体"/>
          <w:color w:val="auto"/>
          <w:kern w:val="0"/>
          <w:szCs w:val="21"/>
        </w:rPr>
        <w:t>）安全生产、文明施工措施；</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8</w:t>
      </w:r>
      <w:r>
        <w:rPr>
          <w:rFonts w:hint="eastAsia" w:ascii="宋体" w:hAnsi="宋体"/>
          <w:color w:val="auto"/>
          <w:kern w:val="0"/>
          <w:szCs w:val="21"/>
        </w:rPr>
        <w:t>）环境保护、成本控制措施；</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9</w:t>
      </w:r>
      <w:r>
        <w:rPr>
          <w:rFonts w:hint="eastAsia" w:ascii="宋体" w:hAnsi="宋体"/>
          <w:color w:val="auto"/>
          <w:kern w:val="0"/>
          <w:szCs w:val="21"/>
        </w:rPr>
        <w:t>）合同当事人约定的其他内容。</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szCs w:val="21"/>
        </w:rPr>
        <w:t xml:space="preserve">7.1.2 </w:t>
      </w:r>
      <w:r>
        <w:rPr>
          <w:rFonts w:hint="eastAsia" w:ascii="宋体" w:hAnsi="宋体"/>
          <w:color w:val="auto"/>
          <w:kern w:val="0"/>
          <w:szCs w:val="21"/>
        </w:rPr>
        <w:t>施工组织设计的提交和修改</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除专用合同条款另有约定外，承包人应在合同签订后</w:t>
      </w:r>
      <w:r>
        <w:rPr>
          <w:rFonts w:ascii="宋体" w:hAnsi="宋体"/>
          <w:color w:val="auto"/>
          <w:kern w:val="0"/>
          <w:szCs w:val="21"/>
        </w:rPr>
        <w:t>14</w:t>
      </w:r>
      <w:r>
        <w:rPr>
          <w:rFonts w:hint="eastAsia" w:ascii="宋体" w:hAnsi="宋体"/>
          <w:color w:val="auto"/>
          <w:kern w:val="0"/>
          <w:szCs w:val="21"/>
        </w:rPr>
        <w:t>天内，但至迟不得晚于第</w:t>
      </w:r>
      <w:r>
        <w:rPr>
          <w:rFonts w:ascii="宋体" w:hAnsi="宋体"/>
          <w:color w:val="auto"/>
          <w:kern w:val="0"/>
          <w:szCs w:val="21"/>
        </w:rPr>
        <w:t>7.3.2</w:t>
      </w:r>
      <w:r>
        <w:rPr>
          <w:rFonts w:hint="eastAsia" w:ascii="宋体" w:hAnsi="宋体"/>
          <w:color w:val="auto"/>
          <w:kern w:val="0"/>
          <w:szCs w:val="21"/>
        </w:rPr>
        <w:t>项〔开工通知〕载明的开工日期前</w:t>
      </w:r>
      <w:r>
        <w:rPr>
          <w:rFonts w:ascii="宋体" w:hAnsi="宋体"/>
          <w:color w:val="auto"/>
          <w:kern w:val="0"/>
          <w:szCs w:val="21"/>
        </w:rPr>
        <w:t>7</w:t>
      </w:r>
      <w:r>
        <w:rPr>
          <w:rFonts w:hint="eastAsia" w:ascii="宋体" w:hAnsi="宋体"/>
          <w:color w:val="auto"/>
          <w:kern w:val="0"/>
          <w:szCs w:val="21"/>
        </w:rPr>
        <w:t>天，向监理人提交详细的施工组织设计，并由监理人报送发包人。除专用合同条款另有约定外，发包人和监理人应在监理人收到施工组织设计后</w:t>
      </w:r>
      <w:r>
        <w:rPr>
          <w:rFonts w:ascii="宋体" w:hAnsi="宋体"/>
          <w:color w:val="auto"/>
          <w:kern w:val="0"/>
          <w:szCs w:val="21"/>
        </w:rPr>
        <w:t>7</w:t>
      </w:r>
      <w:r>
        <w:rPr>
          <w:rFonts w:hint="eastAsia" w:ascii="宋体" w:hAnsi="宋体"/>
          <w:color w:val="auto"/>
          <w:kern w:val="0"/>
          <w:szCs w:val="21"/>
        </w:rPr>
        <w:t>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施工进度计划的编制和修改按照第</w:t>
      </w:r>
      <w:r>
        <w:rPr>
          <w:rFonts w:ascii="宋体" w:hAnsi="宋体"/>
          <w:color w:val="auto"/>
          <w:kern w:val="0"/>
          <w:szCs w:val="21"/>
        </w:rPr>
        <w:t>7.2</w:t>
      </w:r>
      <w:r>
        <w:rPr>
          <w:rFonts w:hint="eastAsia" w:ascii="宋体" w:hAnsi="宋体"/>
          <w:color w:val="auto"/>
          <w:kern w:val="0"/>
          <w:szCs w:val="21"/>
        </w:rPr>
        <w:t>款〔施工进度计划〕执行。</w:t>
      </w:r>
    </w:p>
    <w:p>
      <w:pPr>
        <w:rPr>
          <w:rFonts w:ascii="黑体" w:hAnsi="黑体" w:eastAsia="黑体"/>
          <w:color w:val="auto"/>
        </w:rPr>
      </w:pPr>
      <w:r>
        <w:rPr>
          <w:rFonts w:ascii="黑体" w:hAnsi="黑体" w:eastAsia="黑体"/>
          <w:color w:val="auto"/>
        </w:rPr>
        <w:t>7</w:t>
      </w:r>
      <w:bookmarkStart w:id="430" w:name="_Toc337558769"/>
      <w:r>
        <w:rPr>
          <w:rFonts w:ascii="黑体" w:hAnsi="黑体" w:eastAsia="黑体"/>
          <w:color w:val="auto"/>
        </w:rPr>
        <w:t xml:space="preserve">.2 </w:t>
      </w:r>
      <w:r>
        <w:rPr>
          <w:rFonts w:hint="eastAsia" w:ascii="黑体" w:hAnsi="黑体" w:eastAsia="黑体"/>
          <w:color w:val="auto"/>
        </w:rPr>
        <w:t>施工进度计划</w:t>
      </w:r>
    </w:p>
    <w:bookmarkEnd w:id="430"/>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7.2.1 </w:t>
      </w:r>
      <w:r>
        <w:rPr>
          <w:rFonts w:hint="eastAsia" w:ascii="宋体" w:hAnsi="宋体"/>
          <w:color w:val="auto"/>
          <w:kern w:val="0"/>
          <w:szCs w:val="21"/>
        </w:rPr>
        <w:t>施工进度计划的编制</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承包人应按照第</w:t>
      </w:r>
      <w:r>
        <w:rPr>
          <w:rFonts w:ascii="宋体" w:hAnsi="宋体"/>
          <w:color w:val="auto"/>
          <w:kern w:val="0"/>
          <w:szCs w:val="21"/>
        </w:rPr>
        <w:t>7.1</w:t>
      </w:r>
      <w:r>
        <w:rPr>
          <w:rFonts w:hint="eastAsia" w:ascii="宋体" w:hAnsi="宋体"/>
          <w:color w:val="auto"/>
          <w:kern w:val="0"/>
          <w:szCs w:val="21"/>
        </w:rPr>
        <w:t>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szCs w:val="21"/>
        </w:rPr>
        <w:t xml:space="preserve">7.2.2 </w:t>
      </w:r>
      <w:r>
        <w:rPr>
          <w:rFonts w:hint="eastAsia" w:ascii="宋体" w:hAnsi="宋体"/>
          <w:color w:val="auto"/>
          <w:szCs w:val="21"/>
        </w:rPr>
        <w:t>施工进度计划的修订</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w:t>
      </w:r>
      <w:r>
        <w:rPr>
          <w:rFonts w:ascii="宋体" w:hAnsi="宋体"/>
          <w:color w:val="auto"/>
          <w:kern w:val="0"/>
          <w:szCs w:val="21"/>
        </w:rPr>
        <w:t>7</w:t>
      </w:r>
      <w:r>
        <w:rPr>
          <w:rFonts w:hint="eastAsia" w:ascii="宋体" w:hAnsi="宋体"/>
          <w:color w:val="auto"/>
          <w:kern w:val="0"/>
          <w:szCs w:val="21"/>
        </w:rPr>
        <w:t>天内完成审核和批准或提出修改意见。发包人和监理人对承包人提交的施工进度计划的确认，不能减轻或免除承包人根据法律规定和合同约定应承担的任何责任或义务。</w:t>
      </w:r>
    </w:p>
    <w:p>
      <w:pPr>
        <w:rPr>
          <w:rFonts w:ascii="黑体" w:hAnsi="黑体" w:eastAsia="黑体"/>
          <w:color w:val="auto"/>
        </w:rPr>
      </w:pPr>
      <w:r>
        <w:rPr>
          <w:rFonts w:ascii="黑体" w:hAnsi="黑体" w:eastAsia="黑体"/>
          <w:color w:val="auto"/>
        </w:rPr>
        <w:t>7</w:t>
      </w:r>
      <w:bookmarkStart w:id="431" w:name="_Toc337558770"/>
      <w:r>
        <w:rPr>
          <w:rFonts w:ascii="黑体" w:hAnsi="黑体" w:eastAsia="黑体"/>
          <w:color w:val="auto"/>
        </w:rPr>
        <w:t xml:space="preserve">.3 </w:t>
      </w:r>
      <w:r>
        <w:rPr>
          <w:rFonts w:hint="eastAsia" w:ascii="黑体" w:hAnsi="黑体" w:eastAsia="黑体"/>
          <w:color w:val="auto"/>
        </w:rPr>
        <w:t>开工</w:t>
      </w:r>
    </w:p>
    <w:p>
      <w:pPr>
        <w:spacing w:line="360" w:lineRule="auto"/>
        <w:ind w:firstLine="420" w:firstLineChars="200"/>
        <w:rPr>
          <w:rFonts w:ascii="宋体" w:hAnsi="宋体"/>
          <w:color w:val="auto"/>
          <w:szCs w:val="21"/>
        </w:rPr>
      </w:pPr>
      <w:r>
        <w:rPr>
          <w:rFonts w:ascii="宋体" w:hAnsi="宋体"/>
          <w:color w:val="auto"/>
          <w:kern w:val="0"/>
          <w:szCs w:val="21"/>
        </w:rPr>
        <w:t xml:space="preserve">7.3.1 </w:t>
      </w:r>
      <w:r>
        <w:rPr>
          <w:rFonts w:hint="eastAsia" w:ascii="宋体" w:hAnsi="宋体"/>
          <w:color w:val="auto"/>
          <w:kern w:val="0"/>
          <w:szCs w:val="21"/>
        </w:rPr>
        <w:t>开工准备</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除专用合同条款另有约定外，承包人应按照第</w:t>
      </w:r>
      <w:r>
        <w:rPr>
          <w:rFonts w:ascii="宋体" w:hAnsi="宋体"/>
          <w:color w:val="auto"/>
          <w:kern w:val="0"/>
          <w:szCs w:val="21"/>
        </w:rPr>
        <w:t>7.1</w:t>
      </w:r>
      <w:r>
        <w:rPr>
          <w:rFonts w:hint="eastAsia" w:ascii="宋体" w:hAnsi="宋体"/>
          <w:color w:val="auto"/>
          <w:kern w:val="0"/>
          <w:szCs w:val="21"/>
        </w:rPr>
        <w:t>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除专用合同条款另有约定外，合同当事人应按约定完成开工准备工作。</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7.3.2 </w:t>
      </w:r>
      <w:r>
        <w:rPr>
          <w:rFonts w:hint="eastAsia" w:ascii="宋体" w:hAnsi="宋体"/>
          <w:color w:val="auto"/>
          <w:kern w:val="0"/>
          <w:szCs w:val="21"/>
        </w:rPr>
        <w:t>开工通知</w:t>
      </w:r>
    </w:p>
    <w:bookmarkEnd w:id="431"/>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发包人应按照法律规定获得工程施工所需的许可。经发包人同意后，监理人发出的开工通知应符合法律规定。监理人应在计划开工日期</w:t>
      </w:r>
      <w:r>
        <w:rPr>
          <w:rFonts w:ascii="宋体" w:hAnsi="宋体"/>
          <w:color w:val="auto"/>
          <w:kern w:val="0"/>
          <w:szCs w:val="21"/>
        </w:rPr>
        <w:t>7</w:t>
      </w:r>
      <w:r>
        <w:rPr>
          <w:rFonts w:hint="eastAsia" w:ascii="宋体" w:hAnsi="宋体"/>
          <w:color w:val="auto"/>
          <w:kern w:val="0"/>
          <w:szCs w:val="21"/>
        </w:rPr>
        <w:t>天前向承包人发出开工通知，工期自开工通知中载明的开工日期起算。</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除专用合同条款另有约定外，因发包人原因造成监理人未能在计划开工日期之日起</w:t>
      </w:r>
      <w:r>
        <w:rPr>
          <w:rFonts w:ascii="宋体" w:hAnsi="宋体"/>
          <w:color w:val="auto"/>
          <w:kern w:val="0"/>
          <w:szCs w:val="21"/>
        </w:rPr>
        <w:t>90</w:t>
      </w:r>
      <w:r>
        <w:rPr>
          <w:rFonts w:hint="eastAsia" w:ascii="宋体" w:hAnsi="宋体"/>
          <w:color w:val="auto"/>
          <w:kern w:val="0"/>
          <w:szCs w:val="21"/>
        </w:rPr>
        <w:t>天内发出开工通知的，承包人有权提出价格调整要求，或者解除合同。发包人应当承担由此增加的费用和（或）延误的工期，并向承包人支付合理利润。</w:t>
      </w:r>
    </w:p>
    <w:p>
      <w:pPr>
        <w:rPr>
          <w:rFonts w:ascii="黑体" w:hAnsi="黑体" w:eastAsia="黑体"/>
          <w:color w:val="auto"/>
        </w:rPr>
      </w:pPr>
      <w:r>
        <w:rPr>
          <w:rFonts w:ascii="黑体" w:hAnsi="黑体" w:eastAsia="黑体"/>
          <w:color w:val="auto"/>
        </w:rPr>
        <w:t>7.4</w:t>
      </w:r>
      <w:r>
        <w:rPr>
          <w:rFonts w:hint="eastAsia" w:ascii="黑体" w:hAnsi="黑体" w:eastAsia="黑体"/>
          <w:color w:val="auto"/>
        </w:rPr>
        <w:t>测量放线</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7.4.1 </w:t>
      </w:r>
      <w:r>
        <w:rPr>
          <w:rFonts w:hint="eastAsia" w:ascii="宋体" w:hAnsi="宋体"/>
          <w:color w:val="auto"/>
          <w:kern w:val="0"/>
          <w:szCs w:val="21"/>
        </w:rPr>
        <w:t>除专用合同条款另有约定外，发包人应在至迟不得晚于第</w:t>
      </w:r>
      <w:r>
        <w:rPr>
          <w:rFonts w:ascii="宋体" w:hAnsi="宋体"/>
          <w:color w:val="auto"/>
          <w:kern w:val="0"/>
          <w:szCs w:val="21"/>
        </w:rPr>
        <w:t>7.3.2</w:t>
      </w:r>
      <w:r>
        <w:rPr>
          <w:rFonts w:hint="eastAsia" w:ascii="宋体" w:hAnsi="宋体"/>
          <w:color w:val="auto"/>
          <w:kern w:val="0"/>
          <w:szCs w:val="21"/>
        </w:rPr>
        <w:t>项〔开工通知〕载明的开工日期前</w:t>
      </w:r>
      <w:r>
        <w:rPr>
          <w:rFonts w:ascii="宋体" w:hAnsi="宋体"/>
          <w:color w:val="auto"/>
          <w:kern w:val="0"/>
          <w:szCs w:val="21"/>
        </w:rPr>
        <w:t>7</w:t>
      </w:r>
      <w:r>
        <w:rPr>
          <w:rFonts w:hint="eastAsia" w:ascii="宋体" w:hAnsi="宋体"/>
          <w:color w:val="auto"/>
          <w:kern w:val="0"/>
          <w:szCs w:val="21"/>
        </w:rPr>
        <w:t>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7.4.2 </w:t>
      </w:r>
      <w:r>
        <w:rPr>
          <w:rFonts w:hint="eastAsia" w:ascii="宋体" w:hAnsi="宋体"/>
          <w:color w:val="auto"/>
          <w:kern w:val="0"/>
          <w:szCs w:val="21"/>
        </w:rPr>
        <w:t>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施工过程中对施工现场内水准点等测量标志物的保护工作由承包人负责。</w:t>
      </w:r>
    </w:p>
    <w:p>
      <w:pPr>
        <w:rPr>
          <w:rFonts w:ascii="黑体" w:hAnsi="黑体" w:eastAsia="黑体"/>
          <w:color w:val="auto"/>
        </w:rPr>
      </w:pPr>
      <w:r>
        <w:rPr>
          <w:rFonts w:ascii="黑体" w:hAnsi="黑体" w:eastAsia="黑体"/>
          <w:color w:val="auto"/>
        </w:rPr>
        <w:t>7</w:t>
      </w:r>
      <w:bookmarkEnd w:id="428"/>
      <w:bookmarkEnd w:id="429"/>
      <w:bookmarkStart w:id="432" w:name="_Toc296346574"/>
      <w:bookmarkStart w:id="433" w:name="_Toc337558772"/>
      <w:bookmarkStart w:id="434" w:name="_Toc296503073"/>
      <w:r>
        <w:rPr>
          <w:rFonts w:ascii="黑体" w:hAnsi="黑体" w:eastAsia="黑体"/>
          <w:color w:val="auto"/>
        </w:rPr>
        <w:t xml:space="preserve">.5 </w:t>
      </w:r>
      <w:r>
        <w:rPr>
          <w:rFonts w:hint="eastAsia" w:ascii="黑体" w:hAnsi="黑体" w:eastAsia="黑体"/>
          <w:color w:val="auto"/>
        </w:rPr>
        <w:t>工期延误</w:t>
      </w:r>
    </w:p>
    <w:bookmarkEnd w:id="432"/>
    <w:bookmarkEnd w:id="433"/>
    <w:bookmarkEnd w:id="434"/>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7.5.1 </w:t>
      </w:r>
      <w:r>
        <w:rPr>
          <w:rFonts w:hint="eastAsia" w:ascii="宋体" w:hAnsi="宋体"/>
          <w:color w:val="auto"/>
          <w:kern w:val="0"/>
          <w:szCs w:val="21"/>
        </w:rPr>
        <w:t>因发包人原因导致工期延误</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在合同履行过程中，因下列情况导致工期延误和（或）费用增加的，由发包人承担由此延误的工期和（或）增加的费用，且发包人应支付承包人合理的利润：</w:t>
      </w:r>
      <w:r>
        <w:rPr>
          <w:rFonts w:ascii="宋体" w:hAnsi="宋体"/>
          <w:color w:val="auto"/>
          <w:kern w:val="0"/>
          <w:szCs w:val="21"/>
        </w:rPr>
        <w:t xml:space="preserve"> </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）发包人未能按合同约定提供图纸或所提供图纸不符合合同约定的；</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）发包人未能按合同约定提供施工现场、施工条件、基础资料、许可、批准等开工条件的；</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）发包人提供的测量基准点、基准线和水准点及其书面资料存在错误或疏漏的；</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）发包人未能在计划开工日期之日起</w:t>
      </w:r>
      <w:r>
        <w:rPr>
          <w:rFonts w:ascii="宋体" w:hAnsi="宋体"/>
          <w:color w:val="auto"/>
          <w:kern w:val="0"/>
          <w:szCs w:val="21"/>
        </w:rPr>
        <w:t>7</w:t>
      </w:r>
      <w:r>
        <w:rPr>
          <w:rFonts w:hint="eastAsia" w:ascii="宋体" w:hAnsi="宋体"/>
          <w:color w:val="auto"/>
          <w:kern w:val="0"/>
          <w:szCs w:val="21"/>
        </w:rPr>
        <w:t>天内同意下达开工通知的；</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）发包人未能按合同约定日期支付工程预付款、进度款或竣工结算款的；</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6</w:t>
      </w:r>
      <w:r>
        <w:rPr>
          <w:rFonts w:hint="eastAsia" w:ascii="宋体" w:hAnsi="宋体"/>
          <w:color w:val="auto"/>
          <w:kern w:val="0"/>
          <w:szCs w:val="21"/>
        </w:rPr>
        <w:t>）监理人未按合同约定发出指示、批准等文件的；</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7</w:t>
      </w:r>
      <w:r>
        <w:rPr>
          <w:rFonts w:hint="eastAsia" w:ascii="宋体" w:hAnsi="宋体"/>
          <w:color w:val="auto"/>
          <w:kern w:val="0"/>
          <w:szCs w:val="21"/>
        </w:rPr>
        <w:t>）专用合同条款中约定的其他情形。</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因发包人原因未按计划开工日期开工的，发包人应按实际开工日期顺延竣工日期，确保实际工期不低于合同约定的工期总日历天数。因发包人原因导致工期延误需要修订施工进度计划的，按照第</w:t>
      </w:r>
      <w:r>
        <w:rPr>
          <w:rFonts w:ascii="宋体" w:hAnsi="宋体"/>
          <w:color w:val="auto"/>
          <w:kern w:val="0"/>
          <w:szCs w:val="21"/>
        </w:rPr>
        <w:t>7.2.2</w:t>
      </w:r>
      <w:r>
        <w:rPr>
          <w:rFonts w:hint="eastAsia" w:ascii="宋体" w:hAnsi="宋体"/>
          <w:color w:val="auto"/>
          <w:kern w:val="0"/>
          <w:szCs w:val="21"/>
        </w:rPr>
        <w:t>项〔施工进度计划的修订〕执行。</w:t>
      </w:r>
    </w:p>
    <w:p>
      <w:pPr>
        <w:autoSpaceDE w:val="0"/>
        <w:autoSpaceDN w:val="0"/>
        <w:adjustRightInd w:val="0"/>
        <w:spacing w:line="360" w:lineRule="auto"/>
        <w:ind w:firstLine="420" w:firstLineChars="200"/>
        <w:jc w:val="left"/>
        <w:rPr>
          <w:rFonts w:ascii="宋体" w:hAnsi="宋体"/>
          <w:color w:val="auto"/>
          <w:szCs w:val="21"/>
        </w:rPr>
      </w:pPr>
      <w:r>
        <w:rPr>
          <w:rFonts w:ascii="宋体" w:hAnsi="宋体"/>
          <w:color w:val="auto"/>
          <w:kern w:val="0"/>
          <w:szCs w:val="21"/>
        </w:rPr>
        <w:t xml:space="preserve">7.5.2 </w:t>
      </w:r>
      <w:r>
        <w:rPr>
          <w:rFonts w:hint="eastAsia" w:ascii="宋体" w:hAnsi="宋体"/>
          <w:color w:val="auto"/>
          <w:kern w:val="0"/>
          <w:szCs w:val="21"/>
        </w:rPr>
        <w:t>因承包人原因导致工期延误</w:t>
      </w:r>
    </w:p>
    <w:p>
      <w:pPr>
        <w:autoSpaceDE w:val="0"/>
        <w:autoSpaceDN w:val="0"/>
        <w:adjustRightInd w:val="0"/>
        <w:spacing w:line="360" w:lineRule="auto"/>
        <w:ind w:firstLine="420" w:firstLineChars="200"/>
        <w:jc w:val="left"/>
        <w:rPr>
          <w:rFonts w:ascii="宋体" w:hAnsi="宋体"/>
          <w:color w:val="auto"/>
          <w:kern w:val="0"/>
          <w:szCs w:val="21"/>
        </w:rPr>
      </w:pPr>
      <w:bookmarkStart w:id="435" w:name="_Toc296503076"/>
      <w:bookmarkStart w:id="436" w:name="_Toc296346577"/>
      <w:r>
        <w:rPr>
          <w:rFonts w:hint="eastAsia" w:ascii="宋体" w:hAnsi="宋体"/>
          <w:color w:val="auto"/>
          <w:kern w:val="0"/>
          <w:szCs w:val="21"/>
        </w:rPr>
        <w:t>因</w:t>
      </w:r>
      <w:bookmarkEnd w:id="435"/>
      <w:bookmarkEnd w:id="436"/>
      <w:r>
        <w:rPr>
          <w:rFonts w:hint="eastAsia" w:ascii="宋体" w:hAnsi="宋体"/>
          <w:color w:val="auto"/>
          <w:kern w:val="0"/>
          <w:szCs w:val="21"/>
        </w:rPr>
        <w:t>承包人原因造成工期延误的，可以在专用合同条款中约定逾期竣工违约金的计算方法和逾期竣工违约金的上限。承包人支付逾期竣工违约金后，不免除承包人继续完成工程及修补缺陷的义务。</w:t>
      </w:r>
    </w:p>
    <w:p>
      <w:pPr>
        <w:rPr>
          <w:rFonts w:ascii="黑体" w:hAnsi="黑体" w:eastAsia="黑体"/>
          <w:color w:val="auto"/>
        </w:rPr>
      </w:pPr>
      <w:r>
        <w:rPr>
          <w:rFonts w:ascii="黑体" w:hAnsi="黑体" w:eastAsia="黑体"/>
          <w:color w:val="auto"/>
        </w:rPr>
        <w:t>7</w:t>
      </w:r>
      <w:bookmarkStart w:id="437" w:name="_Toc296346575"/>
      <w:bookmarkStart w:id="438" w:name="_Toc337558773"/>
      <w:bookmarkStart w:id="439" w:name="_Toc296503074"/>
      <w:bookmarkStart w:id="440" w:name="_Toc296346578"/>
      <w:bookmarkStart w:id="441" w:name="_Toc296503077"/>
      <w:r>
        <w:rPr>
          <w:rFonts w:ascii="黑体" w:hAnsi="黑体" w:eastAsia="黑体"/>
          <w:color w:val="auto"/>
        </w:rPr>
        <w:t xml:space="preserve">.6 </w:t>
      </w:r>
      <w:r>
        <w:rPr>
          <w:rFonts w:hint="eastAsia" w:ascii="黑体" w:hAnsi="黑体" w:eastAsia="黑体"/>
          <w:color w:val="auto"/>
        </w:rPr>
        <w:t>不利物质条件</w:t>
      </w:r>
    </w:p>
    <w:bookmarkEnd w:id="437"/>
    <w:bookmarkEnd w:id="438"/>
    <w:bookmarkEnd w:id="439"/>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w:t>
      </w:r>
      <w:r>
        <w:rPr>
          <w:rFonts w:ascii="宋体" w:hAnsi="宋体"/>
          <w:color w:val="auto"/>
          <w:kern w:val="0"/>
          <w:szCs w:val="21"/>
        </w:rPr>
        <w:t>10</w:t>
      </w:r>
      <w:r>
        <w:rPr>
          <w:rFonts w:hint="eastAsia" w:ascii="宋体" w:hAnsi="宋体"/>
          <w:color w:val="auto"/>
          <w:kern w:val="0"/>
          <w:szCs w:val="21"/>
        </w:rPr>
        <w:t>条〔变更〕约定执行。承包人因采取合理措施而增加的费用和（或）延误的工期由发包人承担。</w:t>
      </w:r>
    </w:p>
    <w:p>
      <w:pPr>
        <w:rPr>
          <w:rFonts w:ascii="黑体" w:hAnsi="黑体" w:eastAsia="黑体"/>
          <w:color w:val="auto"/>
        </w:rPr>
      </w:pPr>
      <w:r>
        <w:rPr>
          <w:rFonts w:ascii="黑体" w:hAnsi="黑体" w:eastAsia="黑体"/>
          <w:color w:val="auto"/>
        </w:rPr>
        <w:t>7</w:t>
      </w:r>
      <w:bookmarkStart w:id="442" w:name="_Toc296503075"/>
      <w:bookmarkStart w:id="443" w:name="_Toc296346576"/>
      <w:bookmarkStart w:id="444" w:name="_Toc337558774"/>
      <w:r>
        <w:rPr>
          <w:rFonts w:ascii="黑体" w:hAnsi="黑体" w:eastAsia="黑体"/>
          <w:color w:val="auto"/>
        </w:rPr>
        <w:t xml:space="preserve">.7 </w:t>
      </w:r>
      <w:r>
        <w:rPr>
          <w:rFonts w:hint="eastAsia" w:ascii="黑体" w:hAnsi="黑体" w:eastAsia="黑体"/>
          <w:color w:val="auto"/>
        </w:rPr>
        <w:t>异常恶劣的气候条件</w:t>
      </w:r>
    </w:p>
    <w:bookmarkEnd w:id="442"/>
    <w:bookmarkEnd w:id="443"/>
    <w:bookmarkEnd w:id="444"/>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承包人应采取克服异常恶劣的气候条件的合理措施继续施工，并及时通知发包人和监理人。监理人经发包人同意后应当及时发出指示，指示构成变更的，按第</w:t>
      </w:r>
      <w:r>
        <w:rPr>
          <w:rFonts w:ascii="宋体" w:hAnsi="宋体"/>
          <w:color w:val="auto"/>
          <w:kern w:val="0"/>
          <w:szCs w:val="21"/>
        </w:rPr>
        <w:t>10</w:t>
      </w:r>
      <w:r>
        <w:rPr>
          <w:rFonts w:hint="eastAsia" w:ascii="宋体" w:hAnsi="宋体"/>
          <w:color w:val="auto"/>
          <w:kern w:val="0"/>
          <w:szCs w:val="21"/>
        </w:rPr>
        <w:t>条〔变更〕约定办理。承包人因采取合理措施而增加的费用和（或）延误的工期由发包人承担。</w:t>
      </w:r>
    </w:p>
    <w:p>
      <w:pPr>
        <w:rPr>
          <w:rFonts w:ascii="黑体" w:hAnsi="黑体" w:eastAsia="黑体"/>
          <w:color w:val="auto"/>
        </w:rPr>
      </w:pPr>
      <w:r>
        <w:rPr>
          <w:rFonts w:ascii="黑体" w:hAnsi="黑体" w:eastAsia="黑体"/>
          <w:color w:val="auto"/>
        </w:rPr>
        <w:t>7</w:t>
      </w:r>
      <w:bookmarkStart w:id="445" w:name="_Toc337558775"/>
      <w:r>
        <w:rPr>
          <w:rFonts w:ascii="黑体" w:hAnsi="黑体" w:eastAsia="黑体"/>
          <w:color w:val="auto"/>
        </w:rPr>
        <w:t xml:space="preserve">.8 </w:t>
      </w:r>
      <w:r>
        <w:rPr>
          <w:rFonts w:hint="eastAsia" w:ascii="黑体" w:hAnsi="黑体" w:eastAsia="黑体"/>
          <w:color w:val="auto"/>
        </w:rPr>
        <w:t>暂停施工</w:t>
      </w:r>
    </w:p>
    <w:bookmarkEnd w:id="440"/>
    <w:bookmarkEnd w:id="441"/>
    <w:bookmarkEnd w:id="445"/>
    <w:p>
      <w:pPr>
        <w:spacing w:line="360" w:lineRule="auto"/>
        <w:ind w:firstLine="420" w:firstLineChars="200"/>
        <w:jc w:val="left"/>
        <w:rPr>
          <w:rFonts w:ascii="宋体" w:hAnsi="宋体"/>
          <w:color w:val="auto"/>
          <w:kern w:val="0"/>
          <w:szCs w:val="21"/>
        </w:rPr>
      </w:pPr>
      <w:r>
        <w:rPr>
          <w:rFonts w:ascii="宋体" w:hAnsi="宋体"/>
          <w:color w:val="auto"/>
          <w:kern w:val="0"/>
          <w:szCs w:val="21"/>
        </w:rPr>
        <w:t>7.8.1</w:t>
      </w:r>
      <w:r>
        <w:rPr>
          <w:rFonts w:hint="eastAsia" w:ascii="宋体" w:hAnsi="宋体"/>
          <w:color w:val="auto"/>
          <w:kern w:val="0"/>
          <w:szCs w:val="21"/>
        </w:rPr>
        <w:t>发包人原因引起的暂停施工</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因发包人原因引起暂停施工的，监理人经发包人同意后，应及时下达暂停施工指示。情况紧急且监理人未及时下达暂停施工指示的，按照第</w:t>
      </w:r>
      <w:r>
        <w:rPr>
          <w:rFonts w:ascii="宋体" w:hAnsi="宋体"/>
          <w:color w:val="auto"/>
          <w:kern w:val="0"/>
          <w:szCs w:val="21"/>
        </w:rPr>
        <w:t>7.8.4</w:t>
      </w:r>
      <w:r>
        <w:rPr>
          <w:rFonts w:hint="eastAsia" w:ascii="宋体" w:hAnsi="宋体"/>
          <w:color w:val="auto"/>
          <w:kern w:val="0"/>
          <w:szCs w:val="21"/>
        </w:rPr>
        <w:t>项〔紧急情况下的暂停施工〕执行。</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因发包人原因引起的暂停施工，发包人应承担由此增加的费用和（或）延误的工期，并支付承包人合理的利润。</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7.8.2 </w:t>
      </w:r>
      <w:r>
        <w:rPr>
          <w:rFonts w:hint="eastAsia" w:ascii="宋体" w:hAnsi="宋体"/>
          <w:color w:val="auto"/>
          <w:kern w:val="0"/>
          <w:szCs w:val="21"/>
        </w:rPr>
        <w:t>承包人原因引起的暂停施工</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因承包人原因引起的暂停施工，承包人应承担由此增加的费用和（或）延误的工期，且承包人在收到监理人复工指示后</w:t>
      </w:r>
      <w:r>
        <w:rPr>
          <w:rFonts w:ascii="宋体" w:hAnsi="宋体"/>
          <w:color w:val="auto"/>
          <w:kern w:val="0"/>
          <w:szCs w:val="21"/>
        </w:rPr>
        <w:t>84</w:t>
      </w:r>
      <w:r>
        <w:rPr>
          <w:rFonts w:hint="eastAsia" w:ascii="宋体" w:hAnsi="宋体"/>
          <w:color w:val="auto"/>
          <w:kern w:val="0"/>
          <w:szCs w:val="21"/>
        </w:rPr>
        <w:t>天内仍未复工的，视为第</w:t>
      </w:r>
      <w:r>
        <w:rPr>
          <w:rFonts w:ascii="宋体" w:hAnsi="宋体"/>
          <w:color w:val="auto"/>
          <w:kern w:val="0"/>
          <w:szCs w:val="21"/>
        </w:rPr>
        <w:t>16.2.1</w:t>
      </w:r>
      <w:r>
        <w:rPr>
          <w:rFonts w:hint="eastAsia" w:ascii="宋体" w:hAnsi="宋体"/>
          <w:color w:val="auto"/>
          <w:kern w:val="0"/>
          <w:szCs w:val="21"/>
        </w:rPr>
        <w:t>项〔承包人违约的情形〕第（</w:t>
      </w:r>
      <w:r>
        <w:rPr>
          <w:rFonts w:ascii="宋体" w:hAnsi="宋体"/>
          <w:color w:val="auto"/>
          <w:kern w:val="0"/>
          <w:szCs w:val="21"/>
        </w:rPr>
        <w:t>7</w:t>
      </w:r>
      <w:r>
        <w:rPr>
          <w:rFonts w:hint="eastAsia" w:ascii="宋体" w:hAnsi="宋体"/>
          <w:color w:val="auto"/>
          <w:kern w:val="0"/>
          <w:szCs w:val="21"/>
        </w:rPr>
        <w:t>）目约定的承包人无法继续履行合同的情形。</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7.8.3 </w:t>
      </w:r>
      <w:r>
        <w:rPr>
          <w:rFonts w:hint="eastAsia" w:ascii="宋体" w:hAnsi="宋体"/>
          <w:color w:val="auto"/>
          <w:kern w:val="0"/>
          <w:szCs w:val="21"/>
        </w:rPr>
        <w:t>指示暂停施工</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监理人认为有必要时，并经发包人批准后，可向承包人作出暂停施工的指示，承包人应按监理人指示暂停施工。</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7.8.4 </w:t>
      </w:r>
      <w:r>
        <w:rPr>
          <w:rFonts w:hint="eastAsia" w:ascii="宋体" w:hAnsi="宋体"/>
          <w:color w:val="auto"/>
          <w:kern w:val="0"/>
          <w:szCs w:val="21"/>
        </w:rPr>
        <w:t>紧急情况下的暂停施工</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因紧急情况需暂停施工，且监理人未及时下达暂停施工指示的，承包人可先暂停施工，并及时通知监理人。监理人应在接到通知后</w:t>
      </w:r>
      <w:r>
        <w:rPr>
          <w:rFonts w:ascii="宋体" w:hAnsi="宋体"/>
          <w:color w:val="auto"/>
          <w:kern w:val="0"/>
          <w:szCs w:val="21"/>
        </w:rPr>
        <w:t>24</w:t>
      </w:r>
      <w:r>
        <w:rPr>
          <w:rFonts w:hint="eastAsia" w:ascii="宋体" w:hAnsi="宋体"/>
          <w:color w:val="auto"/>
          <w:kern w:val="0"/>
          <w:szCs w:val="21"/>
        </w:rPr>
        <w:t>小时内发出指示，逾期未发出指示，视为同意承包人暂停施工。监理人不同意承包人暂停施工的，应说明理由，承包人对监理人的答复有异议，按照第</w:t>
      </w:r>
      <w:r>
        <w:rPr>
          <w:rFonts w:ascii="宋体" w:hAnsi="宋体"/>
          <w:color w:val="auto"/>
          <w:kern w:val="0"/>
          <w:szCs w:val="21"/>
        </w:rPr>
        <w:t>20</w:t>
      </w:r>
      <w:r>
        <w:rPr>
          <w:rFonts w:hint="eastAsia" w:ascii="宋体" w:hAnsi="宋体"/>
          <w:color w:val="auto"/>
          <w:kern w:val="0"/>
          <w:szCs w:val="21"/>
        </w:rPr>
        <w:t>条〔争议解决〕约定处理。</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7.8.5 </w:t>
      </w:r>
      <w:r>
        <w:rPr>
          <w:rFonts w:hint="eastAsia" w:ascii="宋体" w:hAnsi="宋体"/>
          <w:color w:val="auto"/>
          <w:kern w:val="0"/>
          <w:szCs w:val="21"/>
        </w:rPr>
        <w:t>暂停施工后的复工</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承包人无故拖延和拒绝复工的，承包人承担由此增加的费用和（或）延误的工期；因发包人原因无法按时复工的，按照第</w:t>
      </w:r>
      <w:r>
        <w:rPr>
          <w:rFonts w:ascii="宋体" w:hAnsi="宋体"/>
          <w:color w:val="auto"/>
          <w:kern w:val="0"/>
          <w:szCs w:val="21"/>
        </w:rPr>
        <w:t>7.5.1</w:t>
      </w:r>
      <w:r>
        <w:rPr>
          <w:rFonts w:hint="eastAsia" w:ascii="宋体" w:hAnsi="宋体"/>
          <w:color w:val="auto"/>
          <w:kern w:val="0"/>
          <w:szCs w:val="21"/>
        </w:rPr>
        <w:t>项〔因发包人原因导致工期延误〕约定办理。</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7.8.6 </w:t>
      </w:r>
      <w:r>
        <w:rPr>
          <w:rFonts w:hint="eastAsia" w:ascii="宋体" w:hAnsi="宋体"/>
          <w:color w:val="auto"/>
          <w:kern w:val="0"/>
          <w:szCs w:val="21"/>
        </w:rPr>
        <w:t>暂停施工持续</w:t>
      </w:r>
      <w:r>
        <w:rPr>
          <w:rFonts w:ascii="宋体" w:hAnsi="宋体"/>
          <w:color w:val="auto"/>
          <w:kern w:val="0"/>
          <w:szCs w:val="21"/>
        </w:rPr>
        <w:t>56</w:t>
      </w:r>
      <w:r>
        <w:rPr>
          <w:rFonts w:hint="eastAsia" w:ascii="宋体" w:hAnsi="宋体"/>
          <w:color w:val="auto"/>
          <w:kern w:val="0"/>
          <w:szCs w:val="21"/>
        </w:rPr>
        <w:t>天以上</w:t>
      </w:r>
    </w:p>
    <w:p>
      <w:pPr>
        <w:spacing w:line="360" w:lineRule="auto"/>
        <w:ind w:firstLine="409" w:firstLineChars="195"/>
        <w:jc w:val="left"/>
        <w:rPr>
          <w:rFonts w:ascii="宋体" w:hAnsi="宋体"/>
          <w:color w:val="auto"/>
          <w:kern w:val="0"/>
          <w:szCs w:val="21"/>
        </w:rPr>
      </w:pPr>
      <w:r>
        <w:rPr>
          <w:rFonts w:hint="eastAsia" w:ascii="宋体" w:hAnsi="宋体"/>
          <w:color w:val="auto"/>
          <w:kern w:val="0"/>
          <w:szCs w:val="21"/>
        </w:rPr>
        <w:t>监理人发出暂停施工指示后</w:t>
      </w:r>
      <w:r>
        <w:rPr>
          <w:rFonts w:ascii="宋体" w:hAnsi="宋体"/>
          <w:color w:val="auto"/>
          <w:kern w:val="0"/>
          <w:szCs w:val="21"/>
        </w:rPr>
        <w:t>56</w:t>
      </w:r>
      <w:r>
        <w:rPr>
          <w:rFonts w:hint="eastAsia" w:ascii="宋体" w:hAnsi="宋体"/>
          <w:color w:val="auto"/>
          <w:kern w:val="0"/>
          <w:szCs w:val="21"/>
        </w:rPr>
        <w:t>天内未向承包人发出复工通知，除该项停工属于第</w:t>
      </w:r>
      <w:r>
        <w:rPr>
          <w:rFonts w:ascii="宋体" w:hAnsi="宋体"/>
          <w:color w:val="auto"/>
          <w:kern w:val="0"/>
          <w:szCs w:val="21"/>
        </w:rPr>
        <w:t>7.8.2</w:t>
      </w:r>
      <w:r>
        <w:rPr>
          <w:rFonts w:hint="eastAsia" w:ascii="宋体" w:hAnsi="宋体"/>
          <w:color w:val="auto"/>
          <w:kern w:val="0"/>
          <w:szCs w:val="21"/>
        </w:rPr>
        <w:t>项〔承包人原因引起的暂停施工〕及第</w:t>
      </w:r>
      <w:r>
        <w:rPr>
          <w:rFonts w:ascii="宋体" w:hAnsi="宋体"/>
          <w:color w:val="auto"/>
          <w:kern w:val="0"/>
          <w:szCs w:val="21"/>
        </w:rPr>
        <w:t>17</w:t>
      </w:r>
      <w:r>
        <w:rPr>
          <w:rFonts w:hint="eastAsia" w:ascii="宋体" w:hAnsi="宋体"/>
          <w:color w:val="auto"/>
          <w:kern w:val="0"/>
          <w:szCs w:val="21"/>
        </w:rPr>
        <w:t>条〔不可抗力〕约定的情形外，承包人可向发包人提交书面通知，要求发包人在收到书面通知后</w:t>
      </w:r>
      <w:r>
        <w:rPr>
          <w:rFonts w:ascii="宋体" w:hAnsi="宋体"/>
          <w:color w:val="auto"/>
          <w:kern w:val="0"/>
          <w:szCs w:val="21"/>
        </w:rPr>
        <w:t>28</w:t>
      </w:r>
      <w:r>
        <w:rPr>
          <w:rFonts w:hint="eastAsia" w:ascii="宋体" w:hAnsi="宋体"/>
          <w:color w:val="auto"/>
          <w:kern w:val="0"/>
          <w:szCs w:val="21"/>
        </w:rPr>
        <w:t>天内准许已暂停施工的部分或全部工程继续施工。发包人逾期不予批准的，则承包人可以通知发包人，将工程受影响的部分视为按第</w:t>
      </w:r>
      <w:r>
        <w:rPr>
          <w:rFonts w:ascii="宋体" w:hAnsi="宋体"/>
          <w:color w:val="auto"/>
          <w:kern w:val="0"/>
          <w:szCs w:val="21"/>
        </w:rPr>
        <w:t>10.1</w:t>
      </w:r>
      <w:r>
        <w:rPr>
          <w:rFonts w:hint="eastAsia" w:ascii="宋体" w:hAnsi="宋体"/>
          <w:color w:val="auto"/>
          <w:kern w:val="0"/>
          <w:szCs w:val="21"/>
        </w:rPr>
        <w:t>款〔变更的范围〕第（</w:t>
      </w:r>
      <w:r>
        <w:rPr>
          <w:rFonts w:ascii="宋体" w:hAnsi="宋体"/>
          <w:color w:val="auto"/>
          <w:kern w:val="0"/>
          <w:szCs w:val="21"/>
        </w:rPr>
        <w:t>2</w:t>
      </w:r>
      <w:r>
        <w:rPr>
          <w:rFonts w:hint="eastAsia" w:ascii="宋体" w:hAnsi="宋体"/>
          <w:color w:val="auto"/>
          <w:kern w:val="0"/>
          <w:szCs w:val="21"/>
        </w:rPr>
        <w:t>）项的可取消工作。</w:t>
      </w:r>
    </w:p>
    <w:p>
      <w:pPr>
        <w:spacing w:line="360" w:lineRule="auto"/>
        <w:ind w:firstLine="409" w:firstLineChars="195"/>
        <w:jc w:val="left"/>
        <w:rPr>
          <w:rFonts w:ascii="宋体" w:hAnsi="宋体"/>
          <w:color w:val="auto"/>
          <w:kern w:val="0"/>
          <w:szCs w:val="21"/>
        </w:rPr>
      </w:pPr>
      <w:r>
        <w:rPr>
          <w:rFonts w:hint="eastAsia" w:ascii="宋体" w:hAnsi="宋体"/>
          <w:color w:val="auto"/>
          <w:kern w:val="0"/>
          <w:szCs w:val="21"/>
        </w:rPr>
        <w:t>暂停施工持续</w:t>
      </w:r>
      <w:r>
        <w:rPr>
          <w:rFonts w:ascii="宋体" w:hAnsi="宋体"/>
          <w:color w:val="auto"/>
          <w:kern w:val="0"/>
          <w:szCs w:val="21"/>
        </w:rPr>
        <w:t>84</w:t>
      </w:r>
      <w:r>
        <w:rPr>
          <w:rFonts w:hint="eastAsia" w:ascii="宋体" w:hAnsi="宋体"/>
          <w:color w:val="auto"/>
          <w:kern w:val="0"/>
          <w:szCs w:val="21"/>
        </w:rPr>
        <w:t>天以上不复工的，且不属于第</w:t>
      </w:r>
      <w:r>
        <w:rPr>
          <w:rFonts w:ascii="宋体" w:hAnsi="宋体"/>
          <w:color w:val="auto"/>
          <w:kern w:val="0"/>
          <w:szCs w:val="21"/>
        </w:rPr>
        <w:t>7.8.2</w:t>
      </w:r>
      <w:r>
        <w:rPr>
          <w:rFonts w:hint="eastAsia" w:ascii="宋体" w:hAnsi="宋体"/>
          <w:color w:val="auto"/>
          <w:kern w:val="0"/>
          <w:szCs w:val="21"/>
        </w:rPr>
        <w:t>项〔承包人原因引起的暂停施工〕及第</w:t>
      </w:r>
      <w:r>
        <w:rPr>
          <w:rFonts w:ascii="宋体" w:hAnsi="宋体"/>
          <w:color w:val="auto"/>
          <w:kern w:val="0"/>
          <w:szCs w:val="21"/>
        </w:rPr>
        <w:t>17</w:t>
      </w:r>
      <w:r>
        <w:rPr>
          <w:rFonts w:hint="eastAsia" w:ascii="宋体" w:hAnsi="宋体"/>
          <w:color w:val="auto"/>
          <w:kern w:val="0"/>
          <w:szCs w:val="21"/>
        </w:rPr>
        <w:t>条〔不可抗力〕约定的情形，并影响到整个工程以及合同目的实现的，承包人有权提出价格调整要求，或者解除合同。解除合同的，按照第</w:t>
      </w:r>
      <w:r>
        <w:rPr>
          <w:rFonts w:ascii="宋体" w:hAnsi="宋体"/>
          <w:color w:val="auto"/>
          <w:kern w:val="0"/>
          <w:szCs w:val="21"/>
        </w:rPr>
        <w:t>16.1.3</w:t>
      </w:r>
      <w:r>
        <w:rPr>
          <w:rFonts w:hint="eastAsia" w:ascii="宋体" w:hAnsi="宋体"/>
          <w:color w:val="auto"/>
          <w:kern w:val="0"/>
          <w:szCs w:val="21"/>
        </w:rPr>
        <w:t>项〔因发包人违约解除合同〕执行。</w:t>
      </w:r>
    </w:p>
    <w:p>
      <w:pPr>
        <w:spacing w:line="360" w:lineRule="auto"/>
        <w:ind w:left="16" w:firstLine="409" w:firstLineChars="195"/>
        <w:jc w:val="left"/>
        <w:rPr>
          <w:rFonts w:ascii="宋体" w:hAnsi="宋体"/>
          <w:color w:val="auto"/>
          <w:kern w:val="0"/>
          <w:szCs w:val="21"/>
        </w:rPr>
      </w:pPr>
      <w:r>
        <w:rPr>
          <w:rFonts w:ascii="宋体" w:hAnsi="宋体"/>
          <w:color w:val="auto"/>
          <w:kern w:val="0"/>
          <w:szCs w:val="21"/>
        </w:rPr>
        <w:t xml:space="preserve">7.8.7 </w:t>
      </w:r>
      <w:r>
        <w:rPr>
          <w:rFonts w:hint="eastAsia" w:ascii="宋体" w:hAnsi="宋体"/>
          <w:color w:val="auto"/>
          <w:kern w:val="0"/>
          <w:szCs w:val="21"/>
        </w:rPr>
        <w:t>暂停施工期间的工程照管</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暂停施工期间，承包人应负责妥善照管工程并提供安全保障，由此增加的费用由责任方承担。</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7.8.8 </w:t>
      </w:r>
      <w:r>
        <w:rPr>
          <w:rFonts w:hint="eastAsia" w:ascii="宋体" w:hAnsi="宋体"/>
          <w:color w:val="auto"/>
          <w:kern w:val="0"/>
          <w:szCs w:val="21"/>
        </w:rPr>
        <w:t>暂停施工的措施</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暂停施工期间，发包人和承包人均应采取必要的措施确保工程质量及安全，防止因暂停施工扩大损失。</w:t>
      </w:r>
    </w:p>
    <w:p>
      <w:pPr>
        <w:rPr>
          <w:rFonts w:ascii="黑体" w:hAnsi="黑体" w:eastAsia="黑体"/>
          <w:color w:val="auto"/>
        </w:rPr>
      </w:pPr>
      <w:r>
        <w:rPr>
          <w:rFonts w:ascii="黑体" w:hAnsi="黑体" w:eastAsia="黑体"/>
          <w:color w:val="auto"/>
        </w:rPr>
        <w:t>7.9</w:t>
      </w:r>
      <w:r>
        <w:rPr>
          <w:rFonts w:hint="eastAsia" w:ascii="黑体" w:hAnsi="黑体" w:eastAsia="黑体"/>
          <w:color w:val="auto"/>
        </w:rPr>
        <w:t>提前竣工</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7.9.1 </w:t>
      </w:r>
      <w:r>
        <w:rPr>
          <w:rFonts w:hint="eastAsia" w:ascii="宋体" w:hAnsi="宋体"/>
          <w:color w:val="auto"/>
          <w:kern w:val="0"/>
          <w:szCs w:val="21"/>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w:t>
      </w:r>
      <w:r>
        <w:rPr>
          <w:rFonts w:ascii="宋体" w:hAnsi="宋体"/>
          <w:color w:val="auto"/>
          <w:kern w:val="0"/>
          <w:szCs w:val="21"/>
        </w:rPr>
        <w:t>7</w:t>
      </w:r>
      <w:r>
        <w:rPr>
          <w:rFonts w:hint="eastAsia" w:ascii="宋体" w:hAnsi="宋体"/>
          <w:color w:val="auto"/>
          <w:kern w:val="0"/>
          <w:szCs w:val="21"/>
        </w:rPr>
        <w:t>天内予以答复。任何情况下，发包人不得压缩合理工期。</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7.9.2 </w:t>
      </w:r>
      <w:r>
        <w:rPr>
          <w:rFonts w:hint="eastAsia" w:ascii="宋体" w:hAnsi="宋体"/>
          <w:color w:val="auto"/>
          <w:kern w:val="0"/>
          <w:szCs w:val="21"/>
        </w:rPr>
        <w:t>发包人要求承包人提前竣工，或承包人提出提前竣工的建议能够给发包人带来效益的，合同当事人可以在专用合同条款中约定提前竣工的奖励。</w:t>
      </w:r>
    </w:p>
    <w:p>
      <w:pPr>
        <w:pStyle w:val="6"/>
        <w:numPr>
          <w:ilvl w:val="1"/>
          <w:numId w:val="0"/>
        </w:numPr>
        <w:spacing w:before="120" w:after="120" w:line="360" w:lineRule="auto"/>
        <w:rPr>
          <w:rFonts w:ascii="黑体" w:hAnsi="黑体"/>
          <w:b w:val="0"/>
          <w:color w:val="auto"/>
        </w:rPr>
      </w:pPr>
      <w:bookmarkStart w:id="446" w:name="_Toc362623173"/>
      <w:bookmarkStart w:id="447" w:name="_Toc411501430"/>
      <w:bookmarkStart w:id="448" w:name="_Toc415837105"/>
      <w:r>
        <w:rPr>
          <w:rFonts w:ascii="黑体" w:hAnsi="黑体"/>
          <w:b w:val="0"/>
          <w:color w:val="auto"/>
        </w:rPr>
        <w:t>8</w:t>
      </w:r>
      <w:bookmarkStart w:id="449" w:name="_Toc296503058"/>
      <w:bookmarkStart w:id="450" w:name="_Toc337558776"/>
      <w:bookmarkStart w:id="451" w:name="_Toc296346559"/>
      <w:r>
        <w:rPr>
          <w:rFonts w:ascii="黑体" w:hAnsi="黑体"/>
          <w:b w:val="0"/>
          <w:color w:val="auto"/>
        </w:rPr>
        <w:t xml:space="preserve">. </w:t>
      </w:r>
      <w:r>
        <w:rPr>
          <w:rFonts w:hint="eastAsia" w:ascii="黑体" w:hAnsi="黑体"/>
          <w:b w:val="0"/>
          <w:color w:val="auto"/>
        </w:rPr>
        <w:t>材料与设备</w:t>
      </w:r>
      <w:bookmarkEnd w:id="446"/>
      <w:bookmarkEnd w:id="447"/>
      <w:bookmarkEnd w:id="448"/>
    </w:p>
    <w:bookmarkEnd w:id="449"/>
    <w:bookmarkEnd w:id="450"/>
    <w:bookmarkEnd w:id="451"/>
    <w:p>
      <w:pPr>
        <w:rPr>
          <w:rFonts w:ascii="黑体" w:hAnsi="黑体" w:eastAsia="黑体"/>
          <w:color w:val="auto"/>
        </w:rPr>
      </w:pPr>
      <w:r>
        <w:rPr>
          <w:rFonts w:ascii="黑体" w:hAnsi="黑体" w:eastAsia="黑体"/>
          <w:color w:val="auto"/>
        </w:rPr>
        <w:t>8</w:t>
      </w:r>
      <w:bookmarkStart w:id="452" w:name="_Toc296503059"/>
      <w:bookmarkStart w:id="453" w:name="_Toc296346560"/>
      <w:bookmarkStart w:id="454" w:name="_Toc337558777"/>
      <w:bookmarkStart w:id="455" w:name="_Toc468936960"/>
      <w:r>
        <w:rPr>
          <w:rFonts w:ascii="黑体" w:hAnsi="黑体" w:eastAsia="黑体"/>
          <w:color w:val="auto"/>
        </w:rPr>
        <w:t>.1</w:t>
      </w:r>
      <w:r>
        <w:rPr>
          <w:rFonts w:hint="eastAsia" w:ascii="黑体" w:hAnsi="黑体" w:eastAsia="黑体"/>
          <w:color w:val="auto"/>
        </w:rPr>
        <w:t>发包人供应材料与工程设备</w:t>
      </w:r>
    </w:p>
    <w:bookmarkEnd w:id="452"/>
    <w:bookmarkEnd w:id="453"/>
    <w:bookmarkEnd w:id="454"/>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承包人应提前</w:t>
      </w:r>
      <w:r>
        <w:rPr>
          <w:rFonts w:ascii="宋体" w:hAnsi="宋体"/>
          <w:color w:val="auto"/>
          <w:kern w:val="0"/>
          <w:szCs w:val="21"/>
        </w:rPr>
        <w:t>30</w:t>
      </w:r>
      <w:r>
        <w:rPr>
          <w:rFonts w:hint="eastAsia" w:ascii="宋体" w:hAnsi="宋体"/>
          <w:color w:val="auto"/>
          <w:kern w:val="0"/>
          <w:szCs w:val="21"/>
        </w:rPr>
        <w:t>天通过监理人以书面形式通知发包人供应材料与工程设备进场。承包人按照第</w:t>
      </w:r>
      <w:r>
        <w:rPr>
          <w:rFonts w:ascii="宋体" w:hAnsi="宋体"/>
          <w:color w:val="auto"/>
          <w:kern w:val="0"/>
          <w:szCs w:val="21"/>
        </w:rPr>
        <w:t>7.2.2</w:t>
      </w:r>
      <w:r>
        <w:rPr>
          <w:rFonts w:hint="eastAsia" w:ascii="宋体" w:hAnsi="宋体"/>
          <w:color w:val="auto"/>
          <w:kern w:val="0"/>
          <w:szCs w:val="21"/>
        </w:rPr>
        <w:t>项〔施工进度计划的修订〕约定修订施工进度计划时，需同时提交经修订后的发包人供应材料与工程设备的进场计划。</w:t>
      </w:r>
    </w:p>
    <w:p>
      <w:pPr>
        <w:rPr>
          <w:rFonts w:ascii="黑体" w:hAnsi="黑体" w:eastAsia="黑体"/>
          <w:color w:val="auto"/>
        </w:rPr>
      </w:pPr>
      <w:r>
        <w:rPr>
          <w:rFonts w:ascii="黑体" w:hAnsi="黑体" w:eastAsia="黑体"/>
          <w:color w:val="auto"/>
        </w:rPr>
        <w:t>8</w:t>
      </w:r>
      <w:bookmarkStart w:id="456" w:name="_Toc337558778"/>
      <w:bookmarkStart w:id="457" w:name="_Toc296346561"/>
      <w:bookmarkStart w:id="458" w:name="_Toc296503060"/>
      <w:r>
        <w:rPr>
          <w:rFonts w:ascii="黑体" w:hAnsi="黑体" w:eastAsia="黑体"/>
          <w:color w:val="auto"/>
        </w:rPr>
        <w:t>.2</w:t>
      </w:r>
      <w:r>
        <w:rPr>
          <w:rFonts w:hint="eastAsia" w:ascii="黑体" w:hAnsi="黑体" w:eastAsia="黑体"/>
          <w:color w:val="auto"/>
        </w:rPr>
        <w:t>承包人采购材料与工程设备</w:t>
      </w:r>
    </w:p>
    <w:bookmarkEnd w:id="456"/>
    <w:bookmarkEnd w:id="457"/>
    <w:bookmarkEnd w:id="458"/>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rPr>
          <w:rFonts w:ascii="黑体" w:hAnsi="黑体" w:eastAsia="黑体"/>
          <w:color w:val="auto"/>
        </w:rPr>
      </w:pPr>
      <w:r>
        <w:rPr>
          <w:rFonts w:ascii="黑体" w:hAnsi="黑体" w:eastAsia="黑体"/>
          <w:color w:val="auto"/>
        </w:rPr>
        <w:t>8</w:t>
      </w:r>
      <w:bookmarkStart w:id="459" w:name="_Toc337558779"/>
      <w:bookmarkStart w:id="460" w:name="_Toc296346562"/>
      <w:bookmarkStart w:id="461" w:name="_Toc296503061"/>
      <w:r>
        <w:rPr>
          <w:rFonts w:ascii="黑体" w:hAnsi="黑体" w:eastAsia="黑体"/>
          <w:color w:val="auto"/>
        </w:rPr>
        <w:t>.3</w:t>
      </w:r>
      <w:r>
        <w:rPr>
          <w:rFonts w:hint="eastAsia" w:ascii="黑体" w:hAnsi="黑体" w:eastAsia="黑体"/>
          <w:color w:val="auto"/>
        </w:rPr>
        <w:t>材料与工程设备的接收与拒收</w:t>
      </w:r>
    </w:p>
    <w:bookmarkEnd w:id="459"/>
    <w:bookmarkEnd w:id="460"/>
    <w:bookmarkEnd w:id="461"/>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8.3.1 </w:t>
      </w:r>
      <w:r>
        <w:rPr>
          <w:rFonts w:hint="eastAsia" w:ascii="宋体" w:hAnsi="宋体"/>
          <w:color w:val="auto"/>
          <w:kern w:val="0"/>
          <w:szCs w:val="21"/>
        </w:rPr>
        <w:t>发包人应按《发包人供应材料设备一览表》约定的内容提供材料和工程设备，并向承包人提供产品合格证明及出厂证明，对其质量负责。发包人应提前</w:t>
      </w:r>
      <w:r>
        <w:rPr>
          <w:rFonts w:ascii="宋体" w:hAnsi="宋体"/>
          <w:color w:val="auto"/>
          <w:kern w:val="0"/>
          <w:szCs w:val="21"/>
        </w:rPr>
        <w:t>24</w:t>
      </w:r>
      <w:r>
        <w:rPr>
          <w:rFonts w:hint="eastAsia" w:ascii="宋体" w:hAnsi="宋体"/>
          <w:color w:val="auto"/>
          <w:kern w:val="0"/>
          <w:szCs w:val="21"/>
        </w:rPr>
        <w:t>小时以书面形式通知承包人、监理人材料和工程设备到货时间，承包人负责材料和工程设备的清点、检验和接收。</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发包人提供的材料和工程设备的规格、数量或质量不符合合同约定的，或因发包人原因导致交货日期延误或交货地点变更等情况的，按照第</w:t>
      </w:r>
      <w:r>
        <w:rPr>
          <w:rFonts w:ascii="宋体" w:hAnsi="宋体"/>
          <w:color w:val="auto"/>
          <w:kern w:val="0"/>
          <w:szCs w:val="21"/>
        </w:rPr>
        <w:t>16.1</w:t>
      </w:r>
      <w:r>
        <w:rPr>
          <w:rFonts w:hint="eastAsia" w:ascii="宋体" w:hAnsi="宋体"/>
          <w:color w:val="auto"/>
          <w:kern w:val="0"/>
          <w:szCs w:val="21"/>
        </w:rPr>
        <w:t>款〔发包人违约〕约定办理。</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8.3.2 </w:t>
      </w:r>
      <w:r>
        <w:rPr>
          <w:rFonts w:hint="eastAsia" w:ascii="宋体" w:hAnsi="宋体"/>
          <w:color w:val="auto"/>
          <w:kern w:val="0"/>
          <w:szCs w:val="21"/>
        </w:rPr>
        <w:t>承包人采购的材料和工程设备，应保证产品质量合格，承包人应在材料和工程设备到货前</w:t>
      </w:r>
      <w:r>
        <w:rPr>
          <w:rFonts w:ascii="宋体" w:hAnsi="宋体"/>
          <w:color w:val="auto"/>
          <w:kern w:val="0"/>
          <w:szCs w:val="21"/>
        </w:rPr>
        <w:t>24</w:t>
      </w:r>
      <w:r>
        <w:rPr>
          <w:rFonts w:hint="eastAsia" w:ascii="宋体" w:hAnsi="宋体"/>
          <w:color w:val="auto"/>
          <w:kern w:val="0"/>
          <w:szCs w:val="21"/>
        </w:rPr>
        <w:t>小时通知监理人检验。承</w:t>
      </w:r>
      <w:bookmarkStart w:id="462" w:name="_Toc250655469"/>
      <w:r>
        <w:rPr>
          <w:rFonts w:hint="eastAsia" w:ascii="宋体" w:hAnsi="宋体"/>
          <w:color w:val="auto"/>
          <w:kern w:val="0"/>
          <w:szCs w:val="21"/>
        </w:rPr>
        <w:t>包人进行永久设备、材料的制造和生产的，应符合相关质量标准，并向监理人提交材料的样本以及有关资料，并应在使用该材料或工程设备之前获得监理人同意。</w:t>
      </w:r>
    </w:p>
    <w:bookmarkEnd w:id="462"/>
    <w:p>
      <w:pPr>
        <w:autoSpaceDE w:val="0"/>
        <w:autoSpaceDN w:val="0"/>
        <w:adjustRightInd w:val="0"/>
        <w:spacing w:line="360" w:lineRule="auto"/>
        <w:ind w:firstLine="315" w:firstLineChars="150"/>
        <w:jc w:val="left"/>
        <w:rPr>
          <w:rFonts w:ascii="宋体" w:hAnsi="宋体"/>
          <w:color w:val="auto"/>
          <w:kern w:val="0"/>
          <w:szCs w:val="21"/>
        </w:rPr>
      </w:pPr>
      <w:r>
        <w:rPr>
          <w:rFonts w:ascii="宋体" w:hAnsi="宋体"/>
          <w:color w:val="auto"/>
          <w:kern w:val="0"/>
          <w:szCs w:val="21"/>
        </w:rPr>
        <w:t xml:space="preserve"> </w:t>
      </w:r>
      <w:r>
        <w:rPr>
          <w:rFonts w:hint="eastAsia" w:ascii="宋体" w:hAnsi="宋体"/>
          <w:color w:val="auto"/>
          <w:kern w:val="0"/>
          <w:szCs w:val="21"/>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rPr>
          <w:rFonts w:ascii="黑体" w:hAnsi="黑体" w:eastAsia="黑体"/>
          <w:color w:val="auto"/>
        </w:rPr>
      </w:pPr>
      <w:r>
        <w:rPr>
          <w:rFonts w:ascii="黑体" w:hAnsi="黑体" w:eastAsia="黑体"/>
          <w:color w:val="auto"/>
        </w:rPr>
        <w:t>8</w:t>
      </w:r>
      <w:bookmarkStart w:id="463" w:name="_Toc296346563"/>
      <w:bookmarkStart w:id="464" w:name="_Toc296503062"/>
      <w:bookmarkStart w:id="465" w:name="_Toc337558780"/>
      <w:r>
        <w:rPr>
          <w:rFonts w:ascii="黑体" w:hAnsi="黑体" w:eastAsia="黑体"/>
          <w:color w:val="auto"/>
        </w:rPr>
        <w:t>.4</w:t>
      </w:r>
      <w:r>
        <w:rPr>
          <w:rFonts w:hint="eastAsia" w:ascii="黑体" w:hAnsi="黑体" w:eastAsia="黑体"/>
          <w:color w:val="auto"/>
        </w:rPr>
        <w:t>材料与工程设备的保管与使用</w:t>
      </w:r>
    </w:p>
    <w:bookmarkEnd w:id="463"/>
    <w:bookmarkEnd w:id="464"/>
    <w:bookmarkEnd w:id="465"/>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8.4.1 </w:t>
      </w:r>
      <w:r>
        <w:rPr>
          <w:rFonts w:hint="eastAsia" w:ascii="宋体" w:hAnsi="宋体"/>
          <w:color w:val="auto"/>
          <w:kern w:val="0"/>
          <w:szCs w:val="21"/>
        </w:rPr>
        <w:t>发包人供应</w:t>
      </w:r>
      <w:r>
        <w:rPr>
          <w:rFonts w:hint="eastAsia" w:ascii="宋体" w:hAnsi="宋体"/>
          <w:color w:val="auto"/>
          <w:szCs w:val="21"/>
        </w:rPr>
        <w:t>材料与</w:t>
      </w:r>
      <w:r>
        <w:rPr>
          <w:rFonts w:hint="eastAsia" w:ascii="宋体" w:hAnsi="宋体"/>
          <w:color w:val="auto"/>
          <w:kern w:val="0"/>
          <w:szCs w:val="21"/>
        </w:rPr>
        <w:t>工程</w:t>
      </w:r>
      <w:r>
        <w:rPr>
          <w:rFonts w:hint="eastAsia" w:ascii="宋体" w:hAnsi="宋体"/>
          <w:color w:val="auto"/>
          <w:szCs w:val="21"/>
        </w:rPr>
        <w:t>设备的保管与使用</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发包人供应的材料和工程设备使用前，由承包人负责检验，检验费用由发包人承担，不合格的不得使用。</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8.4.2 </w:t>
      </w:r>
      <w:r>
        <w:rPr>
          <w:rFonts w:hint="eastAsia" w:ascii="宋体" w:hAnsi="宋体"/>
          <w:color w:val="auto"/>
          <w:kern w:val="0"/>
          <w:szCs w:val="21"/>
        </w:rPr>
        <w:t>承包人采购</w:t>
      </w:r>
      <w:r>
        <w:rPr>
          <w:rFonts w:hint="eastAsia" w:ascii="宋体" w:hAnsi="宋体"/>
          <w:color w:val="auto"/>
          <w:szCs w:val="21"/>
        </w:rPr>
        <w:t>材料与</w:t>
      </w:r>
      <w:r>
        <w:rPr>
          <w:rFonts w:hint="eastAsia" w:ascii="宋体" w:hAnsi="宋体"/>
          <w:color w:val="auto"/>
          <w:kern w:val="0"/>
          <w:szCs w:val="21"/>
        </w:rPr>
        <w:t>工程</w:t>
      </w:r>
      <w:r>
        <w:rPr>
          <w:rFonts w:hint="eastAsia" w:ascii="宋体" w:hAnsi="宋体"/>
          <w:color w:val="auto"/>
          <w:szCs w:val="21"/>
        </w:rPr>
        <w:t>设备的保管与使用</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发包人或监理人发现承包人使用不符合设计或有关标准要求的材料和工程设备时，有权要求承包人进行修复、拆除或重新采购，由此增加的费用和（或）延误的工期，由承包人承担。</w:t>
      </w:r>
    </w:p>
    <w:p>
      <w:pPr>
        <w:rPr>
          <w:rFonts w:ascii="黑体" w:hAnsi="黑体" w:eastAsia="黑体"/>
          <w:color w:val="auto"/>
        </w:rPr>
      </w:pPr>
      <w:r>
        <w:rPr>
          <w:rFonts w:ascii="黑体" w:hAnsi="黑体" w:eastAsia="黑体"/>
          <w:color w:val="auto"/>
        </w:rPr>
        <w:t>8.5</w:t>
      </w:r>
      <w:r>
        <w:rPr>
          <w:rFonts w:hint="eastAsia" w:ascii="黑体" w:hAnsi="黑体" w:eastAsia="黑体"/>
          <w:color w:val="auto"/>
        </w:rPr>
        <w:t>禁止使用不合格的材料和工程设备</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8.5.1 </w:t>
      </w:r>
      <w:r>
        <w:rPr>
          <w:rFonts w:hint="eastAsia" w:ascii="宋体" w:hAnsi="宋体"/>
          <w:color w:val="auto"/>
          <w:kern w:val="0"/>
          <w:szCs w:val="21"/>
        </w:rPr>
        <w:t>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8.5.2 </w:t>
      </w:r>
      <w:r>
        <w:rPr>
          <w:rFonts w:hint="eastAsia" w:ascii="宋体" w:hAnsi="宋体"/>
          <w:color w:val="auto"/>
          <w:kern w:val="0"/>
          <w:szCs w:val="21"/>
        </w:rPr>
        <w:t>监理人发现承包人使用了不合格的材料和工程设备，承包人应按照监理人的指示立即改正，并禁止在工程中继续使用不合格的材料和工程设备。</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8.5.3 </w:t>
      </w:r>
      <w:r>
        <w:rPr>
          <w:rFonts w:hint="eastAsia" w:ascii="宋体" w:hAnsi="宋体"/>
          <w:color w:val="auto"/>
          <w:kern w:val="0"/>
          <w:szCs w:val="21"/>
        </w:rPr>
        <w:t>发包人提供的材料或工程设备不符合合同要求的，承包人有权拒绝，并可要求发包人更换，由此增加的费用和（或）延误的工期由发包人承担，并支付承包人合理的利润。</w:t>
      </w:r>
    </w:p>
    <w:p>
      <w:pPr>
        <w:rPr>
          <w:rFonts w:ascii="黑体" w:hAnsi="黑体" w:eastAsia="黑体"/>
          <w:color w:val="auto"/>
        </w:rPr>
      </w:pPr>
      <w:r>
        <w:rPr>
          <w:rFonts w:ascii="黑体" w:hAnsi="黑体" w:eastAsia="黑体"/>
          <w:color w:val="auto"/>
        </w:rPr>
        <w:t xml:space="preserve">8.6 </w:t>
      </w:r>
      <w:r>
        <w:rPr>
          <w:rFonts w:hint="eastAsia" w:ascii="黑体" w:hAnsi="黑体" w:eastAsia="黑体"/>
          <w:color w:val="auto"/>
        </w:rPr>
        <w:t>样品</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8.6.1</w:t>
      </w:r>
      <w:r>
        <w:rPr>
          <w:rFonts w:ascii="宋体" w:hAnsi="宋体"/>
          <w:color w:val="auto"/>
          <w:kern w:val="0"/>
          <w:szCs w:val="21"/>
        </w:rPr>
        <w:tab/>
      </w:r>
      <w:r>
        <w:rPr>
          <w:rFonts w:hint="eastAsia" w:ascii="宋体" w:hAnsi="宋体"/>
          <w:color w:val="auto"/>
          <w:kern w:val="0"/>
          <w:szCs w:val="21"/>
        </w:rPr>
        <w:t>样品的报送与封存</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需要承包人报送样品的材料或工程设备，样品的种类、名称、规格、数量等要求均应在专用合同条款中约定。样品的报送程序如下：</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）承包人应在计划采购前</w:t>
      </w:r>
      <w:r>
        <w:rPr>
          <w:rFonts w:ascii="宋体" w:hAnsi="宋体"/>
          <w:color w:val="auto"/>
          <w:kern w:val="0"/>
          <w:szCs w:val="21"/>
        </w:rPr>
        <w:t>28</w:t>
      </w:r>
      <w:r>
        <w:rPr>
          <w:rFonts w:hint="eastAsia" w:ascii="宋体" w:hAnsi="宋体"/>
          <w:color w:val="auto"/>
          <w:kern w:val="0"/>
          <w:szCs w:val="21"/>
        </w:rPr>
        <w:t>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）承包人每次报送样品时应随附申报单，申报单应载明报送样品的相关数据和资料，并标明每件样品对应的图纸号，预留监理人批复意见栏。监理人应在收到承包人报送的样品后</w:t>
      </w:r>
      <w:r>
        <w:rPr>
          <w:rFonts w:ascii="宋体" w:hAnsi="宋体"/>
          <w:color w:val="auto"/>
          <w:kern w:val="0"/>
          <w:szCs w:val="21"/>
        </w:rPr>
        <w:t>7</w:t>
      </w:r>
      <w:r>
        <w:rPr>
          <w:rFonts w:hint="eastAsia" w:ascii="宋体" w:hAnsi="宋体"/>
          <w:color w:val="auto"/>
          <w:kern w:val="0"/>
          <w:szCs w:val="21"/>
        </w:rPr>
        <w:t>天向承包人回复经发包人签认的样品审批意见。</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）经发包人和监理人审批确认的样品应按约定的方法封样，封存的样品作为检验工程相关部分的标准之一。承包人在施工过程中不得使用与样品不符的材料或工程设备。</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8.6.2 </w:t>
      </w:r>
      <w:r>
        <w:rPr>
          <w:rFonts w:hint="eastAsia" w:ascii="宋体" w:hAnsi="宋体"/>
          <w:color w:val="auto"/>
          <w:kern w:val="0"/>
          <w:szCs w:val="21"/>
        </w:rPr>
        <w:t>样品的保管</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经批准的样品应由监理人负责封存于现场，承包人应在现场为保存样品提供适当和固定的场所并保持适当和良好的存储环境条件。</w:t>
      </w:r>
    </w:p>
    <w:p>
      <w:pPr>
        <w:rPr>
          <w:rFonts w:ascii="黑体" w:hAnsi="黑体" w:eastAsia="黑体"/>
          <w:color w:val="auto"/>
        </w:rPr>
      </w:pPr>
      <w:r>
        <w:rPr>
          <w:rFonts w:ascii="黑体" w:hAnsi="黑体" w:eastAsia="黑体"/>
          <w:color w:val="auto"/>
        </w:rPr>
        <w:t>8.7</w:t>
      </w:r>
      <w:r>
        <w:rPr>
          <w:rFonts w:hint="eastAsia" w:ascii="黑体" w:hAnsi="黑体" w:eastAsia="黑体"/>
          <w:color w:val="auto"/>
        </w:rPr>
        <w:t>材料与工程设备的替代</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8.7.1 </w:t>
      </w:r>
      <w:r>
        <w:rPr>
          <w:rFonts w:hint="eastAsia" w:ascii="宋体" w:hAnsi="宋体"/>
          <w:color w:val="auto"/>
          <w:kern w:val="0"/>
          <w:szCs w:val="21"/>
        </w:rPr>
        <w:t>出现下列情况需要使用替代材料和工程设备的，承包人应按照第</w:t>
      </w:r>
      <w:r>
        <w:rPr>
          <w:rFonts w:ascii="宋体" w:hAnsi="宋体"/>
          <w:color w:val="auto"/>
          <w:kern w:val="0"/>
          <w:szCs w:val="21"/>
        </w:rPr>
        <w:t>8.7.2</w:t>
      </w:r>
      <w:r>
        <w:rPr>
          <w:rFonts w:hint="eastAsia" w:ascii="宋体" w:hAnsi="宋体"/>
          <w:color w:val="auto"/>
          <w:kern w:val="0"/>
          <w:szCs w:val="21"/>
        </w:rPr>
        <w:t>项约定的程序执行：</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）基准日期后生效的法律规定禁止使用的；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）发包人要求使用替代品的；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）因其他原因必须使用替代品的。</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8.7.2 </w:t>
      </w:r>
      <w:r>
        <w:rPr>
          <w:rFonts w:hint="eastAsia" w:ascii="宋体" w:hAnsi="宋体"/>
          <w:color w:val="auto"/>
          <w:kern w:val="0"/>
          <w:szCs w:val="21"/>
        </w:rPr>
        <w:t>承包人应在使用替代材料和工程设备</w:t>
      </w:r>
      <w:r>
        <w:rPr>
          <w:rFonts w:ascii="宋体" w:hAnsi="宋体"/>
          <w:color w:val="auto"/>
          <w:kern w:val="0"/>
          <w:szCs w:val="21"/>
        </w:rPr>
        <w:t>28</w:t>
      </w:r>
      <w:r>
        <w:rPr>
          <w:rFonts w:hint="eastAsia" w:ascii="宋体" w:hAnsi="宋体"/>
          <w:color w:val="auto"/>
          <w:kern w:val="0"/>
          <w:szCs w:val="21"/>
        </w:rPr>
        <w:t>天前书面通知监理人，并附下列文件：</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）被替代的材料和工程设备的名称、数量、规格、型号、品牌、性能、价格及其他相关资料；</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）替代品的名称、数量、规格、型号、品牌、性能、价格及其他相关资料；</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）替代品与被替代产品之间的差异以及使用替代品可能对工程产生的影响；</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）替代品与被替代产品的价格差异；</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）使用替代品的理由和原因说明；</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6</w:t>
      </w:r>
      <w:r>
        <w:rPr>
          <w:rFonts w:hint="eastAsia" w:ascii="宋体" w:hAnsi="宋体"/>
          <w:color w:val="auto"/>
          <w:kern w:val="0"/>
          <w:szCs w:val="21"/>
        </w:rPr>
        <w:t>）监理人要求的其他文件。</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监理人应在收到通知后</w:t>
      </w:r>
      <w:r>
        <w:rPr>
          <w:rFonts w:ascii="宋体" w:hAnsi="宋体"/>
          <w:color w:val="auto"/>
          <w:kern w:val="0"/>
          <w:szCs w:val="21"/>
        </w:rPr>
        <w:t>14</w:t>
      </w:r>
      <w:r>
        <w:rPr>
          <w:rFonts w:hint="eastAsia" w:ascii="宋体" w:hAnsi="宋体"/>
          <w:color w:val="auto"/>
          <w:kern w:val="0"/>
          <w:szCs w:val="21"/>
        </w:rPr>
        <w:t>天内向承包人发出经发包人签认的书面指示；监理人逾期发出书面指示的，视为发包人和监理人同意使用替代品。</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8.7.3 </w:t>
      </w:r>
      <w:r>
        <w:rPr>
          <w:rFonts w:hint="eastAsia" w:ascii="宋体" w:hAnsi="宋体"/>
          <w:color w:val="auto"/>
          <w:kern w:val="0"/>
          <w:szCs w:val="21"/>
        </w:rPr>
        <w:t>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w:t>
      </w:r>
      <w:r>
        <w:rPr>
          <w:rFonts w:ascii="宋体" w:hAnsi="宋体"/>
          <w:color w:val="auto"/>
          <w:kern w:val="0"/>
          <w:szCs w:val="21"/>
        </w:rPr>
        <w:t>4.4</w:t>
      </w:r>
      <w:r>
        <w:rPr>
          <w:rFonts w:hint="eastAsia" w:ascii="宋体" w:hAnsi="宋体"/>
          <w:color w:val="auto"/>
          <w:kern w:val="0"/>
          <w:szCs w:val="21"/>
        </w:rPr>
        <w:t>款〔商定或确定〕确定价格。</w:t>
      </w:r>
    </w:p>
    <w:p>
      <w:pPr>
        <w:rPr>
          <w:rFonts w:ascii="黑体" w:hAnsi="黑体" w:eastAsia="黑体"/>
          <w:color w:val="auto"/>
        </w:rPr>
      </w:pPr>
      <w:r>
        <w:rPr>
          <w:rFonts w:ascii="黑体" w:hAnsi="黑体" w:eastAsia="黑体"/>
          <w:color w:val="auto"/>
        </w:rPr>
        <w:t>8.8</w:t>
      </w:r>
      <w:r>
        <w:rPr>
          <w:rFonts w:hint="eastAsia" w:ascii="黑体" w:hAnsi="黑体" w:eastAsia="黑体"/>
          <w:color w:val="auto"/>
        </w:rPr>
        <w:t>施工设备和临时设施</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8.8.1 </w:t>
      </w:r>
      <w:r>
        <w:rPr>
          <w:rFonts w:hint="eastAsia" w:ascii="宋体" w:hAnsi="宋体"/>
          <w:color w:val="auto"/>
          <w:kern w:val="0"/>
          <w:szCs w:val="21"/>
        </w:rPr>
        <w:t>承包人提供的施工设备和临时设施</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除专用合同条款另有约定外，承包人应自行承担修建临时设施的费用，需要临时占地的，应由发包人办理申请手续并承担相应费用。</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8.8.2</w:t>
      </w:r>
      <w:r>
        <w:rPr>
          <w:rFonts w:hint="eastAsia" w:ascii="宋体" w:hAnsi="宋体"/>
          <w:color w:val="auto"/>
          <w:kern w:val="0"/>
          <w:szCs w:val="21"/>
        </w:rPr>
        <w:t>发包人提供的施工设备和临时设施</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发包人提供的施工设备或临时设施在专用合同条款中约定。</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8.8.3</w:t>
      </w:r>
      <w:r>
        <w:rPr>
          <w:rFonts w:hint="eastAsia" w:ascii="宋体" w:hAnsi="宋体"/>
          <w:color w:val="auto"/>
          <w:kern w:val="0"/>
          <w:szCs w:val="21"/>
        </w:rPr>
        <w:t>要求承包人增加或更换施工设备</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承包人使用的施工设备不能满足合同进度计划和（或）质量要求时，监理人有权要求承包人增加或更换施工设备，承包人应及时增加或更换，由此增加的费用和（或）延误的工期由承包人承担。</w:t>
      </w:r>
    </w:p>
    <w:p>
      <w:pPr>
        <w:rPr>
          <w:rFonts w:ascii="黑体" w:hAnsi="黑体" w:eastAsia="黑体"/>
          <w:color w:val="auto"/>
        </w:rPr>
      </w:pPr>
      <w:r>
        <w:rPr>
          <w:rFonts w:ascii="黑体" w:hAnsi="黑体" w:eastAsia="黑体"/>
          <w:color w:val="auto"/>
        </w:rPr>
        <w:t>8</w:t>
      </w:r>
      <w:bookmarkStart w:id="466" w:name="_Toc337558781"/>
      <w:bookmarkStart w:id="467" w:name="_Toc296503063"/>
      <w:bookmarkStart w:id="468" w:name="_Toc296346564"/>
      <w:r>
        <w:rPr>
          <w:rFonts w:ascii="黑体" w:hAnsi="黑体" w:eastAsia="黑体"/>
          <w:color w:val="auto"/>
        </w:rPr>
        <w:t>.9</w:t>
      </w:r>
      <w:r>
        <w:rPr>
          <w:rFonts w:hint="eastAsia" w:ascii="黑体" w:hAnsi="黑体" w:eastAsia="黑体"/>
          <w:color w:val="auto"/>
        </w:rPr>
        <w:t>材料与设备专用要求</w:t>
      </w:r>
    </w:p>
    <w:bookmarkEnd w:id="466"/>
    <w:bookmarkEnd w:id="467"/>
    <w:bookmarkEnd w:id="468"/>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承包人运入施工现场的材料、工程设备、施工设备以及在施工场地建设的临时设施，包括备品备件、安装工具与资料，必须专用于工程。未经发包人批准，承包人不得运出施工现场或挪作他用；</w:t>
      </w:r>
      <w:bookmarkEnd w:id="455"/>
      <w:r>
        <w:rPr>
          <w:rFonts w:hint="eastAsia" w:ascii="宋体" w:hAnsi="宋体"/>
          <w:color w:val="auto"/>
          <w:kern w:val="0"/>
          <w:szCs w:val="21"/>
        </w:rPr>
        <w:t>经发包人批准，承包人可以根据施工进度计划撤走闲置的施工设备和其他物品。</w:t>
      </w:r>
    </w:p>
    <w:p>
      <w:pPr>
        <w:pStyle w:val="6"/>
        <w:numPr>
          <w:ilvl w:val="1"/>
          <w:numId w:val="0"/>
        </w:numPr>
        <w:spacing w:before="120" w:after="120" w:line="360" w:lineRule="auto"/>
        <w:rPr>
          <w:rFonts w:ascii="黑体" w:hAnsi="黑体"/>
          <w:b w:val="0"/>
          <w:color w:val="auto"/>
        </w:rPr>
      </w:pPr>
      <w:bookmarkStart w:id="469" w:name="_Toc362623174"/>
      <w:bookmarkStart w:id="470" w:name="_Toc415837106"/>
      <w:bookmarkStart w:id="471" w:name="_Toc411501431"/>
      <w:r>
        <w:rPr>
          <w:rFonts w:ascii="黑体" w:hAnsi="黑体"/>
          <w:b w:val="0"/>
          <w:color w:val="auto"/>
        </w:rPr>
        <w:t>9</w:t>
      </w:r>
      <w:bookmarkStart w:id="472" w:name="_Toc337558782"/>
      <w:bookmarkStart w:id="473" w:name="_Toc296503083"/>
      <w:bookmarkStart w:id="474" w:name="_Toc296346584"/>
      <w:r>
        <w:rPr>
          <w:rFonts w:ascii="黑体" w:hAnsi="黑体"/>
          <w:b w:val="0"/>
          <w:color w:val="auto"/>
        </w:rPr>
        <w:t xml:space="preserve">. </w:t>
      </w:r>
      <w:r>
        <w:rPr>
          <w:rFonts w:hint="eastAsia" w:ascii="黑体" w:hAnsi="黑体"/>
          <w:b w:val="0"/>
          <w:color w:val="auto"/>
        </w:rPr>
        <w:t>试验与检验</w:t>
      </w:r>
      <w:bookmarkEnd w:id="469"/>
      <w:bookmarkEnd w:id="470"/>
      <w:bookmarkEnd w:id="471"/>
    </w:p>
    <w:bookmarkEnd w:id="472"/>
    <w:p>
      <w:pPr>
        <w:rPr>
          <w:rFonts w:ascii="黑体" w:hAnsi="黑体" w:eastAsia="黑体"/>
          <w:color w:val="auto"/>
        </w:rPr>
      </w:pPr>
      <w:r>
        <w:rPr>
          <w:rFonts w:ascii="黑体" w:hAnsi="黑体" w:eastAsia="黑体"/>
          <w:color w:val="auto"/>
        </w:rPr>
        <w:t>9</w:t>
      </w:r>
      <w:bookmarkStart w:id="475" w:name="_Toc337558783"/>
      <w:r>
        <w:rPr>
          <w:rFonts w:ascii="黑体" w:hAnsi="黑体" w:eastAsia="黑体"/>
          <w:color w:val="auto"/>
        </w:rPr>
        <w:t>.1</w:t>
      </w:r>
      <w:r>
        <w:rPr>
          <w:rFonts w:hint="eastAsia" w:ascii="黑体" w:hAnsi="黑体" w:eastAsia="黑体"/>
          <w:color w:val="auto"/>
        </w:rPr>
        <w:t>试验设备与试验人员</w:t>
      </w:r>
    </w:p>
    <w:bookmarkEnd w:id="475"/>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9.1.1 </w:t>
      </w:r>
      <w:r>
        <w:rPr>
          <w:rFonts w:hint="eastAsia" w:ascii="宋体" w:hAnsi="宋体"/>
          <w:color w:val="auto"/>
          <w:kern w:val="0"/>
          <w:szCs w:val="21"/>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9.1.2 </w:t>
      </w:r>
      <w:r>
        <w:rPr>
          <w:rFonts w:hint="eastAsia" w:ascii="宋体" w:hAnsi="宋体"/>
          <w:color w:val="auto"/>
          <w:kern w:val="0"/>
          <w:szCs w:val="21"/>
        </w:rPr>
        <w:t>承包人应按专用合同条款的约定提供试验设备、取样装置、试验场所和试验条件，并向监理人提交相应进场计划表。</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承包人配置的试验设备要符合相应试验规程的要求并经过具有资质的检测单位检测，且在正式使用该试验设备前，需要经过监理人与承包人共同校定。</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9.1.3 </w:t>
      </w:r>
      <w:r>
        <w:rPr>
          <w:rFonts w:hint="eastAsia" w:ascii="宋体" w:hAnsi="宋体"/>
          <w:color w:val="auto"/>
          <w:kern w:val="0"/>
          <w:szCs w:val="21"/>
        </w:rPr>
        <w:t>承包人应向监理人提交试验人员的名单及其岗位、资格等证明资料，试验人员必须能够熟练进行相应的检测试验，承包人对试验人员的试验程序和试验结果的正确性负责。</w:t>
      </w:r>
    </w:p>
    <w:p>
      <w:pPr>
        <w:rPr>
          <w:rFonts w:ascii="黑体" w:hAnsi="黑体" w:eastAsia="黑体"/>
          <w:color w:val="auto"/>
        </w:rPr>
      </w:pPr>
      <w:r>
        <w:rPr>
          <w:rFonts w:ascii="黑体" w:hAnsi="黑体" w:eastAsia="黑体"/>
          <w:color w:val="auto"/>
        </w:rPr>
        <w:t>9</w:t>
      </w:r>
      <w:bookmarkStart w:id="476" w:name="_Toc337558784"/>
      <w:r>
        <w:rPr>
          <w:rFonts w:ascii="黑体" w:hAnsi="黑体" w:eastAsia="黑体"/>
          <w:color w:val="auto"/>
        </w:rPr>
        <w:t>.2</w:t>
      </w:r>
      <w:r>
        <w:rPr>
          <w:rFonts w:hint="eastAsia" w:ascii="黑体" w:hAnsi="黑体" w:eastAsia="黑体"/>
          <w:color w:val="auto"/>
        </w:rPr>
        <w:t>取样</w:t>
      </w:r>
    </w:p>
    <w:bookmarkEnd w:id="476"/>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试验属于自检性质的，承包人可以单独取样。试验属于监理人抽检性质的，可由监理人取样，也可由承包人的试验人员在监理人的监督下取样。</w:t>
      </w:r>
    </w:p>
    <w:p>
      <w:pPr>
        <w:rPr>
          <w:rFonts w:ascii="黑体" w:hAnsi="黑体" w:eastAsia="黑体"/>
          <w:color w:val="auto"/>
        </w:rPr>
      </w:pPr>
      <w:r>
        <w:rPr>
          <w:rFonts w:ascii="黑体" w:hAnsi="黑体" w:eastAsia="黑体"/>
          <w:color w:val="auto"/>
        </w:rPr>
        <w:t>9</w:t>
      </w:r>
      <w:bookmarkStart w:id="477" w:name="_Toc337558785"/>
      <w:r>
        <w:rPr>
          <w:rFonts w:ascii="黑体" w:hAnsi="黑体" w:eastAsia="黑体"/>
          <w:color w:val="auto"/>
        </w:rPr>
        <w:t>.3</w:t>
      </w:r>
      <w:r>
        <w:rPr>
          <w:rFonts w:hint="eastAsia" w:ascii="黑体" w:hAnsi="黑体" w:eastAsia="黑体"/>
          <w:color w:val="auto"/>
        </w:rPr>
        <w:t>材料、工程设备和工程的试验和检验</w:t>
      </w:r>
    </w:p>
    <w:bookmarkEnd w:id="477"/>
    <w:p>
      <w:pPr>
        <w:spacing w:line="360" w:lineRule="auto"/>
        <w:ind w:firstLine="420" w:firstLineChars="200"/>
        <w:jc w:val="left"/>
        <w:rPr>
          <w:rFonts w:ascii="宋体" w:hAnsi="宋体"/>
          <w:color w:val="auto"/>
          <w:kern w:val="0"/>
          <w:szCs w:val="21"/>
        </w:rPr>
      </w:pPr>
      <w:r>
        <w:rPr>
          <w:rFonts w:ascii="宋体" w:hAnsi="宋体"/>
          <w:color w:val="auto"/>
          <w:kern w:val="0"/>
          <w:szCs w:val="21"/>
        </w:rPr>
        <w:t>9.3.1</w:t>
      </w:r>
      <w:r>
        <w:rPr>
          <w:rFonts w:hint="eastAsia" w:ascii="宋体" w:hAnsi="宋体"/>
          <w:color w:val="auto"/>
          <w:kern w:val="0"/>
          <w:szCs w:val="21"/>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9.3.2</w:t>
      </w:r>
      <w:r>
        <w:rPr>
          <w:rFonts w:hint="eastAsia" w:ascii="宋体" w:hAnsi="宋体"/>
          <w:color w:val="auto"/>
          <w:kern w:val="0"/>
          <w:szCs w:val="21"/>
        </w:rPr>
        <w:t>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9.3.3</w:t>
      </w:r>
      <w:r>
        <w:rPr>
          <w:rFonts w:hint="eastAsia" w:ascii="宋体" w:hAnsi="宋体"/>
          <w:color w:val="auto"/>
          <w:kern w:val="0"/>
          <w:szCs w:val="21"/>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rPr>
          <w:rFonts w:ascii="黑体" w:hAnsi="黑体" w:eastAsia="黑体"/>
          <w:color w:val="auto"/>
        </w:rPr>
      </w:pPr>
      <w:r>
        <w:rPr>
          <w:rFonts w:ascii="黑体" w:hAnsi="黑体" w:eastAsia="黑体"/>
          <w:color w:val="auto"/>
        </w:rPr>
        <w:t>9</w:t>
      </w:r>
      <w:bookmarkStart w:id="478" w:name="_Toc337558786"/>
      <w:r>
        <w:rPr>
          <w:rFonts w:ascii="黑体" w:hAnsi="黑体" w:eastAsia="黑体"/>
          <w:color w:val="auto"/>
        </w:rPr>
        <w:t>.4</w:t>
      </w:r>
      <w:r>
        <w:rPr>
          <w:rFonts w:hint="eastAsia" w:ascii="黑体" w:hAnsi="黑体" w:eastAsia="黑体"/>
          <w:color w:val="auto"/>
        </w:rPr>
        <w:t>现场工艺试验</w:t>
      </w:r>
    </w:p>
    <w:bookmarkEnd w:id="478"/>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承包人应按合同约定或监理人指示进行现场工艺试验。对大型的现场工艺试验，监理人认为必要时，承包人应根据监理人提出的工艺试验要求，编制工艺试验措施计划，报送监理人审查。</w:t>
      </w:r>
    </w:p>
    <w:p>
      <w:pPr>
        <w:pStyle w:val="6"/>
        <w:numPr>
          <w:ilvl w:val="1"/>
          <w:numId w:val="0"/>
        </w:numPr>
        <w:spacing w:before="120" w:after="120" w:line="360" w:lineRule="auto"/>
        <w:rPr>
          <w:rFonts w:ascii="黑体" w:hAnsi="黑体"/>
          <w:b w:val="0"/>
          <w:color w:val="auto"/>
        </w:rPr>
      </w:pPr>
      <w:bookmarkStart w:id="479" w:name="_Toc411501432"/>
      <w:bookmarkStart w:id="480" w:name="_Toc415837107"/>
      <w:bookmarkStart w:id="481" w:name="_Toc362623175"/>
      <w:r>
        <w:rPr>
          <w:rFonts w:ascii="黑体" w:hAnsi="黑体"/>
          <w:b w:val="0"/>
          <w:color w:val="auto"/>
        </w:rPr>
        <w:t>1</w:t>
      </w:r>
      <w:bookmarkStart w:id="482" w:name="_Toc337558787"/>
      <w:r>
        <w:rPr>
          <w:rFonts w:ascii="黑体" w:hAnsi="黑体"/>
          <w:b w:val="0"/>
          <w:color w:val="auto"/>
        </w:rPr>
        <w:t xml:space="preserve">0. </w:t>
      </w:r>
      <w:r>
        <w:rPr>
          <w:rFonts w:hint="eastAsia" w:ascii="黑体" w:hAnsi="黑体"/>
          <w:b w:val="0"/>
          <w:color w:val="auto"/>
        </w:rPr>
        <w:t>变更</w:t>
      </w:r>
      <w:bookmarkEnd w:id="473"/>
      <w:bookmarkEnd w:id="474"/>
      <w:bookmarkEnd w:id="479"/>
      <w:bookmarkEnd w:id="480"/>
      <w:bookmarkEnd w:id="481"/>
    </w:p>
    <w:bookmarkEnd w:id="482"/>
    <w:p>
      <w:pPr>
        <w:rPr>
          <w:rFonts w:ascii="黑体" w:hAnsi="黑体" w:eastAsia="黑体"/>
          <w:color w:val="auto"/>
        </w:rPr>
      </w:pPr>
      <w:r>
        <w:rPr>
          <w:rFonts w:ascii="黑体" w:hAnsi="黑体" w:eastAsia="黑体"/>
          <w:color w:val="auto"/>
        </w:rPr>
        <w:t>1</w:t>
      </w:r>
      <w:bookmarkStart w:id="483" w:name="_Toc296346585"/>
      <w:bookmarkStart w:id="484" w:name="_Toc296503084"/>
      <w:bookmarkStart w:id="485" w:name="_Toc337558788"/>
      <w:r>
        <w:rPr>
          <w:rFonts w:ascii="黑体" w:hAnsi="黑体" w:eastAsia="黑体"/>
          <w:color w:val="auto"/>
        </w:rPr>
        <w:t>0.1</w:t>
      </w:r>
      <w:r>
        <w:rPr>
          <w:rFonts w:hint="eastAsia" w:ascii="黑体" w:hAnsi="黑体" w:eastAsia="黑体"/>
          <w:color w:val="auto"/>
        </w:rPr>
        <w:t>变更的范围</w:t>
      </w:r>
    </w:p>
    <w:bookmarkEnd w:id="483"/>
    <w:bookmarkEnd w:id="484"/>
    <w:bookmarkEnd w:id="485"/>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除专用合同条款另有约定外，合同履行过程中发生以下情形的，应按照本条约定进行变更：</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）增加或减少合同中任何工作，或追加额外的工作；</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）取消合同中任何工作，但转由他人实施的工作除外；</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）改变合同中任何工作的质量标准或其他特性；</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）改变工程的基线、标高、位置和尺寸；</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）改变工程的时间安排或实施顺序。</w:t>
      </w:r>
    </w:p>
    <w:p>
      <w:pPr>
        <w:rPr>
          <w:rFonts w:ascii="黑体" w:hAnsi="黑体" w:eastAsia="黑体"/>
          <w:color w:val="auto"/>
        </w:rPr>
      </w:pPr>
      <w:r>
        <w:rPr>
          <w:rFonts w:ascii="黑体" w:hAnsi="黑体" w:eastAsia="黑体"/>
          <w:color w:val="auto"/>
        </w:rPr>
        <w:t>1</w:t>
      </w:r>
      <w:bookmarkStart w:id="486" w:name="_Toc337558789"/>
      <w:bookmarkStart w:id="487" w:name="_Toc296346586"/>
      <w:bookmarkStart w:id="488" w:name="_Toc296503085"/>
      <w:r>
        <w:rPr>
          <w:rFonts w:ascii="黑体" w:hAnsi="黑体" w:eastAsia="黑体"/>
          <w:color w:val="auto"/>
        </w:rPr>
        <w:t>0.2</w:t>
      </w:r>
      <w:r>
        <w:rPr>
          <w:rFonts w:hint="eastAsia" w:ascii="黑体" w:hAnsi="黑体" w:eastAsia="黑体"/>
          <w:color w:val="auto"/>
        </w:rPr>
        <w:t>变更权</w:t>
      </w:r>
    </w:p>
    <w:bookmarkEnd w:id="486"/>
    <w:bookmarkEnd w:id="487"/>
    <w:bookmarkEnd w:id="488"/>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涉及设计变更的，应由设计人提供变更后的图纸和说明。如变更超过原设计标准或批准的建设规模时，发包人应及时办理规划、设计变更等审批手续。</w:t>
      </w:r>
    </w:p>
    <w:p>
      <w:pPr>
        <w:rPr>
          <w:rFonts w:ascii="黑体" w:hAnsi="黑体" w:eastAsia="黑体"/>
          <w:color w:val="auto"/>
        </w:rPr>
      </w:pPr>
      <w:r>
        <w:rPr>
          <w:rFonts w:ascii="黑体" w:hAnsi="黑体" w:eastAsia="黑体"/>
          <w:color w:val="auto"/>
        </w:rPr>
        <w:t>1</w:t>
      </w:r>
      <w:bookmarkStart w:id="489" w:name="_Toc296346587"/>
      <w:bookmarkStart w:id="490" w:name="_Toc337558790"/>
      <w:bookmarkStart w:id="491" w:name="_Toc296503086"/>
      <w:r>
        <w:rPr>
          <w:rFonts w:ascii="黑体" w:hAnsi="黑体" w:eastAsia="黑体"/>
          <w:color w:val="auto"/>
        </w:rPr>
        <w:t>0.3</w:t>
      </w:r>
      <w:r>
        <w:rPr>
          <w:rFonts w:hint="eastAsia" w:ascii="黑体" w:hAnsi="黑体" w:eastAsia="黑体"/>
          <w:color w:val="auto"/>
        </w:rPr>
        <w:t>变更程序</w:t>
      </w:r>
    </w:p>
    <w:bookmarkEnd w:id="489"/>
    <w:bookmarkEnd w:id="490"/>
    <w:bookmarkEnd w:id="491"/>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szCs w:val="21"/>
        </w:rPr>
        <w:t>10</w:t>
      </w:r>
      <w:r>
        <w:rPr>
          <w:rFonts w:ascii="宋体" w:hAnsi="宋体"/>
          <w:color w:val="auto"/>
          <w:kern w:val="0"/>
          <w:szCs w:val="21"/>
        </w:rPr>
        <w:t xml:space="preserve">.3.1 </w:t>
      </w:r>
      <w:r>
        <w:rPr>
          <w:rFonts w:hint="eastAsia" w:ascii="宋体" w:hAnsi="宋体"/>
          <w:color w:val="auto"/>
          <w:kern w:val="0"/>
          <w:szCs w:val="21"/>
        </w:rPr>
        <w:t>发包人提出变更</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发包人提出变更的，应通过监理人向承包人发出变更指示，变更指示应说明计划变更的工程范围和变更的内容。</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szCs w:val="21"/>
        </w:rPr>
        <w:t>10</w:t>
      </w:r>
      <w:r>
        <w:rPr>
          <w:rFonts w:ascii="宋体" w:hAnsi="宋体"/>
          <w:color w:val="auto"/>
          <w:kern w:val="0"/>
          <w:szCs w:val="21"/>
        </w:rPr>
        <w:t xml:space="preserve">.3.2 </w:t>
      </w:r>
      <w:r>
        <w:rPr>
          <w:rFonts w:hint="eastAsia" w:ascii="宋体" w:hAnsi="宋体"/>
          <w:color w:val="auto"/>
          <w:kern w:val="0"/>
          <w:szCs w:val="21"/>
        </w:rPr>
        <w:t>监理人提出变更建议</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60" w:lineRule="auto"/>
        <w:ind w:firstLine="420" w:firstLineChars="200"/>
        <w:jc w:val="left"/>
        <w:rPr>
          <w:rFonts w:ascii="宋体" w:hAnsi="宋体"/>
          <w:color w:val="auto"/>
          <w:szCs w:val="21"/>
        </w:rPr>
      </w:pPr>
      <w:r>
        <w:rPr>
          <w:rFonts w:ascii="宋体" w:hAnsi="宋体"/>
          <w:color w:val="auto"/>
          <w:szCs w:val="21"/>
        </w:rPr>
        <w:t xml:space="preserve">10.3.3 </w:t>
      </w:r>
      <w:r>
        <w:rPr>
          <w:rFonts w:hint="eastAsia" w:ascii="宋体" w:hAnsi="宋体"/>
          <w:color w:val="auto"/>
          <w:szCs w:val="21"/>
        </w:rPr>
        <w:t>变更执行</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承包人收到监理人下达的变更指示后，认为不能执行，应立即提出不能执行该变更指示的理由。承包人认为可以执行变更的，应当书面说明实施该变更指示对合同价格和工期的影响，且合同当事人应当按照第</w:t>
      </w:r>
      <w:r>
        <w:rPr>
          <w:rFonts w:ascii="宋体" w:hAnsi="宋体"/>
          <w:color w:val="auto"/>
          <w:kern w:val="0"/>
          <w:szCs w:val="21"/>
        </w:rPr>
        <w:t>10.4</w:t>
      </w:r>
      <w:r>
        <w:rPr>
          <w:rFonts w:hint="eastAsia" w:ascii="宋体" w:hAnsi="宋体"/>
          <w:color w:val="auto"/>
          <w:kern w:val="0"/>
          <w:szCs w:val="21"/>
        </w:rPr>
        <w:t>款〔变更估价〕约定确定变更估价。</w:t>
      </w:r>
    </w:p>
    <w:p>
      <w:pPr>
        <w:rPr>
          <w:rFonts w:ascii="黑体" w:hAnsi="黑体" w:eastAsia="黑体"/>
          <w:color w:val="auto"/>
        </w:rPr>
      </w:pPr>
      <w:r>
        <w:rPr>
          <w:rFonts w:ascii="黑体" w:hAnsi="黑体" w:eastAsia="黑体"/>
          <w:color w:val="auto"/>
        </w:rPr>
        <w:t>1</w:t>
      </w:r>
      <w:bookmarkStart w:id="492" w:name="_Toc296346588"/>
      <w:bookmarkStart w:id="493" w:name="_Toc296503087"/>
      <w:bookmarkStart w:id="494" w:name="_Toc337558791"/>
      <w:r>
        <w:rPr>
          <w:rFonts w:ascii="黑体" w:hAnsi="黑体" w:eastAsia="黑体"/>
          <w:color w:val="auto"/>
        </w:rPr>
        <w:t>0.4</w:t>
      </w:r>
      <w:r>
        <w:rPr>
          <w:rFonts w:hint="eastAsia" w:ascii="黑体" w:hAnsi="黑体" w:eastAsia="黑体"/>
          <w:color w:val="auto"/>
        </w:rPr>
        <w:t>变更估价</w:t>
      </w:r>
    </w:p>
    <w:bookmarkEnd w:id="492"/>
    <w:bookmarkEnd w:id="493"/>
    <w:bookmarkEnd w:id="494"/>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10.4.1 </w:t>
      </w:r>
      <w:r>
        <w:rPr>
          <w:rFonts w:hint="eastAsia" w:ascii="宋体" w:hAnsi="宋体"/>
          <w:color w:val="auto"/>
          <w:kern w:val="0"/>
          <w:szCs w:val="21"/>
        </w:rPr>
        <w:t>变更估价原则</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除专用合同条款另有约定外，变更估价按照本款约定处理：</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）已标价工程量清单或预算书有相同项目的，按照相同项目单价认定；</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）已标价工程量清单或预算书中无相同项目，但有类似项目的，参照类似项目的单价认定；</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）变更导致实际完成的变更工程量与已标价工程量清单或预算书中列明的该项目工程量的变化幅度超过</w:t>
      </w:r>
      <w:r>
        <w:rPr>
          <w:rFonts w:ascii="宋体" w:hAnsi="宋体"/>
          <w:color w:val="auto"/>
          <w:kern w:val="0"/>
          <w:szCs w:val="21"/>
        </w:rPr>
        <w:t>15%</w:t>
      </w:r>
      <w:r>
        <w:rPr>
          <w:rFonts w:hint="eastAsia" w:ascii="宋体" w:hAnsi="宋体"/>
          <w:color w:val="auto"/>
          <w:kern w:val="0"/>
          <w:szCs w:val="21"/>
        </w:rPr>
        <w:t>的，或已标价工程量清单或预算书中无相同项目及类似项目单价的，按照合理的成本与利润构成的原则，由合同当事人按照第</w:t>
      </w:r>
      <w:r>
        <w:rPr>
          <w:rFonts w:ascii="宋体" w:hAnsi="宋体"/>
          <w:color w:val="auto"/>
          <w:kern w:val="0"/>
          <w:szCs w:val="21"/>
        </w:rPr>
        <w:t>4.4</w:t>
      </w:r>
      <w:r>
        <w:rPr>
          <w:rFonts w:hint="eastAsia" w:ascii="宋体" w:hAnsi="宋体"/>
          <w:color w:val="auto"/>
          <w:kern w:val="0"/>
          <w:szCs w:val="21"/>
        </w:rPr>
        <w:t>款〔商定或确定〕确定变更工作的单价。</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10.4.2 </w:t>
      </w:r>
      <w:r>
        <w:rPr>
          <w:rFonts w:hint="eastAsia" w:ascii="宋体" w:hAnsi="宋体"/>
          <w:color w:val="auto"/>
          <w:kern w:val="0"/>
          <w:szCs w:val="21"/>
        </w:rPr>
        <w:t>变更估价程序</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承包人应在收到变更指示后</w:t>
      </w:r>
      <w:r>
        <w:rPr>
          <w:rFonts w:ascii="宋体" w:hAnsi="宋体"/>
          <w:color w:val="auto"/>
          <w:kern w:val="0"/>
          <w:szCs w:val="21"/>
        </w:rPr>
        <w:t>14</w:t>
      </w:r>
      <w:r>
        <w:rPr>
          <w:rFonts w:hint="eastAsia" w:ascii="宋体" w:hAnsi="宋体"/>
          <w:color w:val="auto"/>
          <w:kern w:val="0"/>
          <w:szCs w:val="21"/>
        </w:rPr>
        <w:t>天内，向监理人提交变更估价申请。监理人应在收到承包人提交的变更估价申请后</w:t>
      </w:r>
      <w:r>
        <w:rPr>
          <w:rFonts w:ascii="宋体" w:hAnsi="宋体"/>
          <w:color w:val="auto"/>
          <w:kern w:val="0"/>
          <w:szCs w:val="21"/>
        </w:rPr>
        <w:t>7</w:t>
      </w:r>
      <w:r>
        <w:rPr>
          <w:rFonts w:hint="eastAsia" w:ascii="宋体" w:hAnsi="宋体"/>
          <w:color w:val="auto"/>
          <w:kern w:val="0"/>
          <w:szCs w:val="21"/>
        </w:rPr>
        <w:t>天内审查完毕并报送发包人，监理人对变更估价申请有异议，通知承包人修改后重新提交。发包人应在承包人提交变更估价申请后</w:t>
      </w:r>
      <w:r>
        <w:rPr>
          <w:rFonts w:ascii="宋体" w:hAnsi="宋体"/>
          <w:color w:val="auto"/>
          <w:kern w:val="0"/>
          <w:szCs w:val="21"/>
        </w:rPr>
        <w:t>14</w:t>
      </w:r>
      <w:r>
        <w:rPr>
          <w:rFonts w:hint="eastAsia" w:ascii="宋体" w:hAnsi="宋体"/>
          <w:color w:val="auto"/>
          <w:kern w:val="0"/>
          <w:szCs w:val="21"/>
        </w:rPr>
        <w:t>天内审批完毕。发包人逾期未完成审批或未提出异议的，视为认可承包人提交的变更估价申请。</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因变更引起的价格调整应计入最近一期的进度款中支付。</w:t>
      </w:r>
    </w:p>
    <w:p>
      <w:pPr>
        <w:rPr>
          <w:rFonts w:ascii="黑体" w:hAnsi="黑体" w:eastAsia="黑体"/>
          <w:color w:val="auto"/>
        </w:rPr>
      </w:pPr>
      <w:r>
        <w:rPr>
          <w:rFonts w:ascii="黑体" w:hAnsi="黑体" w:eastAsia="黑体"/>
          <w:color w:val="auto"/>
        </w:rPr>
        <w:t>1</w:t>
      </w:r>
      <w:bookmarkStart w:id="495" w:name="_Toc337558792"/>
      <w:bookmarkStart w:id="496" w:name="_Toc296503094"/>
      <w:bookmarkStart w:id="497" w:name="_Toc296346595"/>
      <w:r>
        <w:rPr>
          <w:rFonts w:ascii="黑体" w:hAnsi="黑体" w:eastAsia="黑体"/>
          <w:color w:val="auto"/>
        </w:rPr>
        <w:t>0.5</w:t>
      </w:r>
      <w:r>
        <w:rPr>
          <w:rFonts w:hint="eastAsia" w:ascii="黑体" w:hAnsi="黑体" w:eastAsia="黑体"/>
          <w:color w:val="auto"/>
        </w:rPr>
        <w:t>承包人的合理化建议</w:t>
      </w:r>
    </w:p>
    <w:bookmarkEnd w:id="495"/>
    <w:bookmarkEnd w:id="496"/>
    <w:bookmarkEnd w:id="497"/>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承包人提出合理化建议的，应向监理人提交合理化建议说明，说明建议的内容和理由，以及实施该建议对合同价格和工期的影响。</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除专用合同条款另有约定外，监理人应在收到承包人提交的合理化建议后</w:t>
      </w:r>
      <w:r>
        <w:rPr>
          <w:rFonts w:ascii="宋体" w:hAnsi="宋体"/>
          <w:color w:val="auto"/>
          <w:kern w:val="0"/>
          <w:szCs w:val="21"/>
        </w:rPr>
        <w:t>7</w:t>
      </w:r>
      <w:r>
        <w:rPr>
          <w:rFonts w:hint="eastAsia" w:ascii="宋体" w:hAnsi="宋体"/>
          <w:color w:val="auto"/>
          <w:kern w:val="0"/>
          <w:szCs w:val="21"/>
        </w:rPr>
        <w:t>天内审查完毕并报送发包人，发现其中存在技术上的缺陷，应通知承包人修改。发包人应在收到监理人报送的合理化建议后</w:t>
      </w:r>
      <w:r>
        <w:rPr>
          <w:rFonts w:ascii="宋体" w:hAnsi="宋体"/>
          <w:color w:val="auto"/>
          <w:kern w:val="0"/>
          <w:szCs w:val="21"/>
        </w:rPr>
        <w:t>7</w:t>
      </w:r>
      <w:r>
        <w:rPr>
          <w:rFonts w:hint="eastAsia" w:ascii="宋体" w:hAnsi="宋体"/>
          <w:color w:val="auto"/>
          <w:kern w:val="0"/>
          <w:szCs w:val="21"/>
        </w:rPr>
        <w:t>天内审批完毕。合理化建议经发包人批准的，监理人应及时发出变更指示，由此引起的合同价格调整按照第</w:t>
      </w:r>
      <w:r>
        <w:rPr>
          <w:rFonts w:ascii="宋体" w:hAnsi="宋体"/>
          <w:color w:val="auto"/>
          <w:kern w:val="0"/>
          <w:szCs w:val="21"/>
        </w:rPr>
        <w:t>10.4</w:t>
      </w:r>
      <w:r>
        <w:rPr>
          <w:rFonts w:hint="eastAsia" w:ascii="宋体" w:hAnsi="宋体"/>
          <w:color w:val="auto"/>
          <w:kern w:val="0"/>
          <w:szCs w:val="21"/>
        </w:rPr>
        <w:t>款〔变更估价〕约定执行。发包人不同意变更的，监理人应书面通知承包人。</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合理化建议降低了合同价格或者提高了工程经济效益的，发包人可对承包人给予奖励，奖励的方法和金额在专用合同条款中约定。</w:t>
      </w:r>
    </w:p>
    <w:p>
      <w:pPr>
        <w:rPr>
          <w:rFonts w:ascii="黑体" w:hAnsi="黑体" w:eastAsia="黑体"/>
          <w:color w:val="auto"/>
        </w:rPr>
      </w:pPr>
      <w:r>
        <w:rPr>
          <w:rFonts w:ascii="黑体" w:hAnsi="黑体" w:eastAsia="黑体"/>
          <w:color w:val="auto"/>
        </w:rPr>
        <w:t>1</w:t>
      </w:r>
      <w:bookmarkStart w:id="498" w:name="_Toc337558793"/>
      <w:r>
        <w:rPr>
          <w:rFonts w:ascii="黑体" w:hAnsi="黑体" w:eastAsia="黑体"/>
          <w:color w:val="auto"/>
        </w:rPr>
        <w:t>0.6</w:t>
      </w:r>
      <w:r>
        <w:rPr>
          <w:rFonts w:hint="eastAsia" w:ascii="黑体" w:hAnsi="黑体" w:eastAsia="黑体"/>
          <w:color w:val="auto"/>
        </w:rPr>
        <w:t>变更引起的工期调整</w:t>
      </w:r>
      <w:r>
        <w:rPr>
          <w:rFonts w:ascii="黑体" w:hAnsi="黑体" w:eastAsia="黑体"/>
          <w:color w:val="auto"/>
        </w:rPr>
        <w:t xml:space="preserve"> </w:t>
      </w:r>
      <w:bookmarkEnd w:id="498"/>
      <w:r>
        <w:rPr>
          <w:rFonts w:ascii="黑体" w:hAnsi="黑体" w:eastAsia="黑体"/>
          <w:color w:val="auto"/>
        </w:rPr>
        <w:t xml:space="preserve">  </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因变更引起工期变化的，合同当事人均可要求调整合同工期，由合同当事人按照第</w:t>
      </w:r>
      <w:r>
        <w:rPr>
          <w:rFonts w:ascii="宋体" w:hAnsi="宋体"/>
          <w:color w:val="auto"/>
          <w:kern w:val="0"/>
          <w:szCs w:val="21"/>
        </w:rPr>
        <w:t>4.4</w:t>
      </w:r>
      <w:r>
        <w:rPr>
          <w:rFonts w:hint="eastAsia" w:ascii="宋体" w:hAnsi="宋体"/>
          <w:color w:val="auto"/>
          <w:kern w:val="0"/>
          <w:szCs w:val="21"/>
        </w:rPr>
        <w:t>款〔商定或确定〕并参考工程所在地的工期定额标准确定增减工期天数。</w:t>
      </w:r>
    </w:p>
    <w:p>
      <w:pPr>
        <w:rPr>
          <w:rFonts w:ascii="黑体" w:hAnsi="黑体" w:eastAsia="黑体"/>
          <w:color w:val="auto"/>
        </w:rPr>
      </w:pPr>
      <w:r>
        <w:rPr>
          <w:rFonts w:ascii="黑体" w:hAnsi="黑体" w:eastAsia="黑体"/>
          <w:color w:val="auto"/>
        </w:rPr>
        <w:t>10.7</w:t>
      </w:r>
      <w:r>
        <w:rPr>
          <w:rFonts w:hint="eastAsia" w:ascii="黑体" w:hAnsi="黑体" w:eastAsia="黑体"/>
          <w:color w:val="auto"/>
        </w:rPr>
        <w:t>暂估价</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暂估价专业分包工程、服务、材料和工程设备的明细由合同当事人在专用合同条款中约定。</w:t>
      </w:r>
    </w:p>
    <w:p>
      <w:pPr>
        <w:spacing w:line="360" w:lineRule="auto"/>
        <w:ind w:firstLine="420" w:firstLineChars="200"/>
        <w:jc w:val="left"/>
        <w:rPr>
          <w:rFonts w:ascii="宋体" w:hAnsi="宋体"/>
          <w:color w:val="auto"/>
          <w:kern w:val="0"/>
          <w:szCs w:val="21"/>
        </w:rPr>
      </w:pPr>
      <w:r>
        <w:rPr>
          <w:rFonts w:ascii="宋体" w:hAnsi="宋体"/>
          <w:color w:val="auto"/>
          <w:szCs w:val="21"/>
        </w:rPr>
        <w:t>10.7.1</w:t>
      </w:r>
      <w:r>
        <w:rPr>
          <w:rFonts w:ascii="宋体" w:hAnsi="宋体"/>
          <w:color w:val="auto"/>
          <w:kern w:val="0"/>
          <w:szCs w:val="21"/>
        </w:rPr>
        <w:t xml:space="preserve"> </w:t>
      </w:r>
      <w:r>
        <w:rPr>
          <w:rFonts w:hint="eastAsia" w:ascii="宋体" w:hAnsi="宋体"/>
          <w:color w:val="auto"/>
          <w:kern w:val="0"/>
          <w:szCs w:val="21"/>
        </w:rPr>
        <w:t>依法必须招标的暂估价项目</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对于依法必须招标的暂估价项目，采取以下第</w:t>
      </w:r>
      <w:r>
        <w:rPr>
          <w:rFonts w:ascii="宋体" w:hAnsi="宋体"/>
          <w:color w:val="auto"/>
          <w:kern w:val="0"/>
          <w:szCs w:val="21"/>
        </w:rPr>
        <w:t>1</w:t>
      </w:r>
      <w:r>
        <w:rPr>
          <w:rFonts w:hint="eastAsia" w:ascii="宋体" w:hAnsi="宋体"/>
          <w:color w:val="auto"/>
          <w:kern w:val="0"/>
          <w:szCs w:val="21"/>
        </w:rPr>
        <w:t>种方式确定。合同当事人也可以在专用合同条款中选择其他招标方式。</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第</w:t>
      </w:r>
      <w:r>
        <w:rPr>
          <w:rFonts w:ascii="宋体" w:hAnsi="宋体"/>
          <w:color w:val="auto"/>
          <w:kern w:val="0"/>
          <w:szCs w:val="21"/>
        </w:rPr>
        <w:t>1</w:t>
      </w:r>
      <w:r>
        <w:rPr>
          <w:rFonts w:hint="eastAsia" w:ascii="宋体" w:hAnsi="宋体"/>
          <w:color w:val="auto"/>
          <w:kern w:val="0"/>
          <w:szCs w:val="21"/>
        </w:rPr>
        <w:t>种方式：对于依法必须招标的暂估价项目，由承包人招标，对该暂估价项目的确认和批准按照以下约定执行：</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）承包人应当根据施工进度计划，在招标工作启动前</w:t>
      </w:r>
      <w:r>
        <w:rPr>
          <w:rFonts w:ascii="宋体" w:hAnsi="宋体"/>
          <w:color w:val="auto"/>
          <w:kern w:val="0"/>
          <w:szCs w:val="21"/>
        </w:rPr>
        <w:t>14</w:t>
      </w:r>
      <w:r>
        <w:rPr>
          <w:rFonts w:hint="eastAsia" w:ascii="宋体" w:hAnsi="宋体"/>
          <w:color w:val="auto"/>
          <w:kern w:val="0"/>
          <w:szCs w:val="21"/>
        </w:rPr>
        <w:t>天将招标方案通过监理人报送发包人审查，发包人应当在收到承包人报送的招标方案后</w:t>
      </w:r>
      <w:r>
        <w:rPr>
          <w:rFonts w:ascii="宋体" w:hAnsi="宋体"/>
          <w:color w:val="auto"/>
          <w:kern w:val="0"/>
          <w:szCs w:val="21"/>
        </w:rPr>
        <w:t>7</w:t>
      </w:r>
      <w:r>
        <w:rPr>
          <w:rFonts w:hint="eastAsia" w:ascii="宋体" w:hAnsi="宋体"/>
          <w:color w:val="auto"/>
          <w:kern w:val="0"/>
          <w:szCs w:val="21"/>
        </w:rPr>
        <w:t>天内批准或提出修改意见。承包人应当按照经过发包人批准的招标方案开展招标工作；</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）承包人应当根据施工进度计划，提前</w:t>
      </w:r>
      <w:r>
        <w:rPr>
          <w:rFonts w:ascii="宋体" w:hAnsi="宋体"/>
          <w:color w:val="auto"/>
          <w:kern w:val="0"/>
          <w:szCs w:val="21"/>
        </w:rPr>
        <w:t>14</w:t>
      </w:r>
      <w:r>
        <w:rPr>
          <w:rFonts w:hint="eastAsia" w:ascii="宋体" w:hAnsi="宋体"/>
          <w:color w:val="auto"/>
          <w:kern w:val="0"/>
          <w:szCs w:val="21"/>
        </w:rPr>
        <w:t>天将招标文件通过监理人报送发包人审批，发包人应当在收到承包人报送的相关文件后</w:t>
      </w:r>
      <w:r>
        <w:rPr>
          <w:rFonts w:ascii="宋体" w:hAnsi="宋体"/>
          <w:color w:val="auto"/>
          <w:kern w:val="0"/>
          <w:szCs w:val="21"/>
        </w:rPr>
        <w:t>7</w:t>
      </w:r>
      <w:r>
        <w:rPr>
          <w:rFonts w:hint="eastAsia" w:ascii="宋体" w:hAnsi="宋体"/>
          <w:color w:val="auto"/>
          <w:kern w:val="0"/>
          <w:szCs w:val="21"/>
        </w:rPr>
        <w:t>天内完成审批或提出修改意见；发包人有权确定招标控制价并按照法律规定参加评标；</w:t>
      </w:r>
    </w:p>
    <w:p>
      <w:pPr>
        <w:spacing w:line="360" w:lineRule="auto"/>
        <w:jc w:val="left"/>
        <w:rPr>
          <w:rFonts w:ascii="宋体" w:hAnsi="宋体"/>
          <w:color w:val="auto"/>
          <w:kern w:val="0"/>
          <w:szCs w:val="21"/>
        </w:rPr>
      </w:pPr>
      <w:r>
        <w:rPr>
          <w:rFonts w:ascii="宋体" w:hAnsi="宋体"/>
          <w:color w:val="auto"/>
          <w:kern w:val="0"/>
          <w:szCs w:val="21"/>
        </w:rPr>
        <w:t xml:space="preserve">    </w:t>
      </w: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）承包人与供应商、分包人在签订暂估价合同前，应当提前</w:t>
      </w:r>
      <w:r>
        <w:rPr>
          <w:rFonts w:ascii="宋体" w:hAnsi="宋体"/>
          <w:color w:val="auto"/>
          <w:kern w:val="0"/>
          <w:szCs w:val="21"/>
        </w:rPr>
        <w:t>7</w:t>
      </w:r>
      <w:r>
        <w:rPr>
          <w:rFonts w:hint="eastAsia" w:ascii="宋体" w:hAnsi="宋体"/>
          <w:color w:val="auto"/>
          <w:kern w:val="0"/>
          <w:szCs w:val="21"/>
        </w:rPr>
        <w:t>天将确定的中标候选供应商或中标候选分包人的资料报送发包人，发包人应在收到资料后</w:t>
      </w:r>
      <w:r>
        <w:rPr>
          <w:rFonts w:ascii="宋体" w:hAnsi="宋体"/>
          <w:color w:val="auto"/>
          <w:kern w:val="0"/>
          <w:szCs w:val="21"/>
        </w:rPr>
        <w:t>3</w:t>
      </w:r>
      <w:r>
        <w:rPr>
          <w:rFonts w:hint="eastAsia" w:ascii="宋体" w:hAnsi="宋体"/>
          <w:color w:val="auto"/>
          <w:kern w:val="0"/>
          <w:szCs w:val="21"/>
        </w:rPr>
        <w:t>天内与承包人共同确定中标人；承包人应当在签订合同后</w:t>
      </w:r>
      <w:r>
        <w:rPr>
          <w:rFonts w:ascii="宋体" w:hAnsi="宋体"/>
          <w:color w:val="auto"/>
          <w:kern w:val="0"/>
          <w:szCs w:val="21"/>
        </w:rPr>
        <w:t>7</w:t>
      </w:r>
      <w:r>
        <w:rPr>
          <w:rFonts w:hint="eastAsia" w:ascii="宋体" w:hAnsi="宋体"/>
          <w:color w:val="auto"/>
          <w:kern w:val="0"/>
          <w:szCs w:val="21"/>
        </w:rPr>
        <w:t>天内，将暂估价合同副本报送发包人留存。</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第</w:t>
      </w:r>
      <w:r>
        <w:rPr>
          <w:rFonts w:ascii="宋体" w:hAnsi="宋体"/>
          <w:color w:val="auto"/>
          <w:kern w:val="0"/>
          <w:szCs w:val="21"/>
        </w:rPr>
        <w:t>2</w:t>
      </w:r>
      <w:r>
        <w:rPr>
          <w:rFonts w:hint="eastAsia" w:ascii="宋体" w:hAnsi="宋体"/>
          <w:color w:val="auto"/>
          <w:kern w:val="0"/>
          <w:szCs w:val="21"/>
        </w:rPr>
        <w:t>种方式：对于依法必须招标的暂估价项目，由发包人和承包人共同招标确定暂估价供应商或分包人的，承包人应按照施工进度计划，在招标工作启动前</w:t>
      </w:r>
      <w:r>
        <w:rPr>
          <w:rFonts w:ascii="宋体" w:hAnsi="宋体"/>
          <w:color w:val="auto"/>
          <w:kern w:val="0"/>
          <w:szCs w:val="21"/>
        </w:rPr>
        <w:t>14</w:t>
      </w:r>
      <w:r>
        <w:rPr>
          <w:rFonts w:hint="eastAsia" w:ascii="宋体" w:hAnsi="宋体"/>
          <w:color w:val="auto"/>
          <w:kern w:val="0"/>
          <w:szCs w:val="21"/>
        </w:rPr>
        <w:t>天通知发包人，并提交暂估价招标方案和工作分工。发包人应在收到后</w:t>
      </w:r>
      <w:r>
        <w:rPr>
          <w:rFonts w:ascii="宋体" w:hAnsi="宋体"/>
          <w:color w:val="auto"/>
          <w:kern w:val="0"/>
          <w:szCs w:val="21"/>
        </w:rPr>
        <w:t>7</w:t>
      </w:r>
      <w:r>
        <w:rPr>
          <w:rFonts w:hint="eastAsia" w:ascii="宋体" w:hAnsi="宋体"/>
          <w:color w:val="auto"/>
          <w:kern w:val="0"/>
          <w:szCs w:val="21"/>
        </w:rPr>
        <w:t>天内确认。确定中标人后，由发包人、承包人与中标人共同签订暂估价合同。</w:t>
      </w:r>
    </w:p>
    <w:p>
      <w:pPr>
        <w:spacing w:line="360" w:lineRule="auto"/>
        <w:ind w:firstLine="420" w:firstLineChars="200"/>
        <w:jc w:val="left"/>
        <w:rPr>
          <w:rFonts w:ascii="宋体" w:hAnsi="宋体"/>
          <w:color w:val="auto"/>
          <w:kern w:val="0"/>
          <w:szCs w:val="21"/>
        </w:rPr>
      </w:pPr>
      <w:r>
        <w:rPr>
          <w:rFonts w:ascii="宋体" w:hAnsi="宋体"/>
          <w:color w:val="auto"/>
          <w:szCs w:val="21"/>
        </w:rPr>
        <w:t>10.7.2</w:t>
      </w:r>
      <w:r>
        <w:rPr>
          <w:rFonts w:hint="eastAsia" w:ascii="宋体" w:hAnsi="宋体"/>
          <w:color w:val="auto"/>
          <w:kern w:val="0"/>
          <w:szCs w:val="21"/>
        </w:rPr>
        <w:t>不属于依法必须招标的暂估价项目</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除专用合同条款另有约定外，对于不属于依法必须招标的暂估价项目，采取以下第</w:t>
      </w:r>
      <w:r>
        <w:rPr>
          <w:rFonts w:ascii="宋体" w:hAnsi="宋体"/>
          <w:color w:val="auto"/>
          <w:kern w:val="0"/>
          <w:szCs w:val="21"/>
        </w:rPr>
        <w:t>1</w:t>
      </w:r>
      <w:r>
        <w:rPr>
          <w:rFonts w:hint="eastAsia" w:ascii="宋体" w:hAnsi="宋体"/>
          <w:color w:val="auto"/>
          <w:kern w:val="0"/>
          <w:szCs w:val="21"/>
        </w:rPr>
        <w:t>种方式确定：</w:t>
      </w:r>
      <w:r>
        <w:rPr>
          <w:rFonts w:ascii="宋体" w:hAnsi="宋体"/>
          <w:color w:val="auto"/>
          <w:kern w:val="0"/>
          <w:szCs w:val="21"/>
        </w:rPr>
        <w:t xml:space="preserve"> </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第</w:t>
      </w:r>
      <w:r>
        <w:rPr>
          <w:rFonts w:ascii="宋体" w:hAnsi="宋体"/>
          <w:color w:val="auto"/>
          <w:kern w:val="0"/>
          <w:szCs w:val="21"/>
        </w:rPr>
        <w:t>1</w:t>
      </w:r>
      <w:r>
        <w:rPr>
          <w:rFonts w:hint="eastAsia" w:ascii="宋体" w:hAnsi="宋体"/>
          <w:color w:val="auto"/>
          <w:kern w:val="0"/>
          <w:szCs w:val="21"/>
        </w:rPr>
        <w:t>种方式：对于不属于依法必须招标的暂估价项目，按本项约定确认和批准：</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）承包人应根据施工进度计划，在签订暂估价项目的采购合同、分包合同前</w:t>
      </w:r>
      <w:r>
        <w:rPr>
          <w:rFonts w:ascii="宋体" w:hAnsi="宋体"/>
          <w:color w:val="auto"/>
          <w:kern w:val="0"/>
          <w:szCs w:val="21"/>
        </w:rPr>
        <w:t>28</w:t>
      </w:r>
      <w:r>
        <w:rPr>
          <w:rFonts w:hint="eastAsia" w:ascii="宋体" w:hAnsi="宋体"/>
          <w:color w:val="auto"/>
          <w:kern w:val="0"/>
          <w:szCs w:val="21"/>
        </w:rPr>
        <w:t>天向监理人提出书面申请。监理人应当在收到申请后</w:t>
      </w:r>
      <w:r>
        <w:rPr>
          <w:rFonts w:ascii="宋体" w:hAnsi="宋体"/>
          <w:color w:val="auto"/>
          <w:kern w:val="0"/>
          <w:szCs w:val="21"/>
        </w:rPr>
        <w:t>3</w:t>
      </w:r>
      <w:r>
        <w:rPr>
          <w:rFonts w:hint="eastAsia" w:ascii="宋体" w:hAnsi="宋体"/>
          <w:color w:val="auto"/>
          <w:kern w:val="0"/>
          <w:szCs w:val="21"/>
        </w:rPr>
        <w:t>天内报送发包人，发包人应当在收到申请后</w:t>
      </w:r>
      <w:r>
        <w:rPr>
          <w:rFonts w:ascii="宋体" w:hAnsi="宋体"/>
          <w:color w:val="auto"/>
          <w:kern w:val="0"/>
          <w:szCs w:val="21"/>
        </w:rPr>
        <w:t>14</w:t>
      </w:r>
      <w:r>
        <w:rPr>
          <w:rFonts w:hint="eastAsia" w:ascii="宋体" w:hAnsi="宋体"/>
          <w:color w:val="auto"/>
          <w:kern w:val="0"/>
          <w:szCs w:val="21"/>
        </w:rPr>
        <w:t>天内给予批准或提出修改意见，发包人逾期未予批准或提出修改意见的，视为该书面申请已获得同意；</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）发包人认为承包人确定的供应商、分包人无法满足工程质量或合同要求的，发包人可以要求承包人重新确定暂估价项目的供应商、分包人</w:t>
      </w:r>
      <w:r>
        <w:rPr>
          <w:rFonts w:ascii="宋体" w:hAnsi="宋体"/>
          <w:color w:val="auto"/>
          <w:kern w:val="0"/>
          <w:szCs w:val="21"/>
        </w:rPr>
        <w:t>;</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）承包人应当在签订暂估价合同后</w:t>
      </w:r>
      <w:r>
        <w:rPr>
          <w:rFonts w:ascii="宋体" w:hAnsi="宋体"/>
          <w:color w:val="auto"/>
          <w:kern w:val="0"/>
          <w:szCs w:val="21"/>
        </w:rPr>
        <w:t>7</w:t>
      </w:r>
      <w:r>
        <w:rPr>
          <w:rFonts w:hint="eastAsia" w:ascii="宋体" w:hAnsi="宋体"/>
          <w:color w:val="auto"/>
          <w:kern w:val="0"/>
          <w:szCs w:val="21"/>
        </w:rPr>
        <w:t>天内，将暂估价合同副本报送发包人留存。</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第</w:t>
      </w:r>
      <w:r>
        <w:rPr>
          <w:rFonts w:ascii="宋体" w:hAnsi="宋体"/>
          <w:color w:val="auto"/>
          <w:kern w:val="0"/>
          <w:szCs w:val="21"/>
        </w:rPr>
        <w:t>2</w:t>
      </w:r>
      <w:r>
        <w:rPr>
          <w:rFonts w:hint="eastAsia" w:ascii="宋体" w:hAnsi="宋体"/>
          <w:color w:val="auto"/>
          <w:kern w:val="0"/>
          <w:szCs w:val="21"/>
        </w:rPr>
        <w:t>种方式：承包人按照第</w:t>
      </w:r>
      <w:r>
        <w:rPr>
          <w:rFonts w:ascii="宋体" w:hAnsi="宋体"/>
          <w:color w:val="auto"/>
          <w:kern w:val="0"/>
          <w:szCs w:val="21"/>
        </w:rPr>
        <w:t>10.7.1</w:t>
      </w:r>
      <w:r>
        <w:rPr>
          <w:rFonts w:hint="eastAsia" w:ascii="宋体" w:hAnsi="宋体"/>
          <w:color w:val="auto"/>
          <w:kern w:val="0"/>
          <w:szCs w:val="21"/>
        </w:rPr>
        <w:t>项〔依法必须招标的暂估价项目〕约定的第</w:t>
      </w:r>
      <w:r>
        <w:rPr>
          <w:rFonts w:ascii="宋体" w:hAnsi="宋体"/>
          <w:color w:val="auto"/>
          <w:kern w:val="0"/>
          <w:szCs w:val="21"/>
        </w:rPr>
        <w:t>1</w:t>
      </w:r>
      <w:r>
        <w:rPr>
          <w:rFonts w:hint="eastAsia" w:ascii="宋体" w:hAnsi="宋体"/>
          <w:color w:val="auto"/>
          <w:kern w:val="0"/>
          <w:szCs w:val="21"/>
        </w:rPr>
        <w:t>种方式确定暂估价项目。</w:t>
      </w:r>
    </w:p>
    <w:p>
      <w:pPr>
        <w:spacing w:line="360" w:lineRule="auto"/>
        <w:ind w:firstLine="420" w:firstLineChars="200"/>
        <w:jc w:val="left"/>
        <w:rPr>
          <w:rFonts w:ascii="宋体" w:hAnsi="宋体"/>
          <w:color w:val="auto"/>
          <w:kern w:val="0"/>
          <w:szCs w:val="21"/>
        </w:rPr>
      </w:pPr>
      <w:r>
        <w:rPr>
          <w:rFonts w:hint="eastAsia" w:ascii="宋体" w:hAnsi="宋体"/>
          <w:color w:val="auto"/>
          <w:szCs w:val="21"/>
        </w:rPr>
        <w:t>第</w:t>
      </w:r>
      <w:r>
        <w:rPr>
          <w:rFonts w:ascii="宋体" w:hAnsi="宋体"/>
          <w:color w:val="auto"/>
          <w:szCs w:val="21"/>
        </w:rPr>
        <w:t>3</w:t>
      </w:r>
      <w:r>
        <w:rPr>
          <w:rFonts w:hint="eastAsia" w:ascii="宋体" w:hAnsi="宋体"/>
          <w:color w:val="auto"/>
          <w:szCs w:val="21"/>
        </w:rPr>
        <w:t>种方式：</w:t>
      </w:r>
      <w:r>
        <w:rPr>
          <w:rFonts w:hint="eastAsia" w:ascii="宋体" w:hAnsi="宋体"/>
          <w:color w:val="auto"/>
          <w:kern w:val="0"/>
          <w:szCs w:val="21"/>
        </w:rPr>
        <w:t>承包人直接实施的暂估价项目</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承包人具备实施暂估价项目的资格和条件的，经发包人和承包人协商一致后，可由承包人自行实施暂估价项目，合同当事人可以在专用合同条款约定具体事项。</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10.7.3 </w:t>
      </w:r>
      <w:r>
        <w:rPr>
          <w:rFonts w:hint="eastAsia" w:ascii="宋体" w:hAnsi="宋体"/>
          <w:color w:val="auto"/>
          <w:kern w:val="0"/>
          <w:szCs w:val="21"/>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rPr>
          <w:rFonts w:ascii="黑体" w:hAnsi="黑体" w:eastAsia="黑体"/>
          <w:color w:val="auto"/>
        </w:rPr>
      </w:pPr>
      <w:r>
        <w:rPr>
          <w:rFonts w:ascii="黑体" w:hAnsi="黑体" w:eastAsia="黑体"/>
          <w:color w:val="auto"/>
        </w:rPr>
        <w:t>1</w:t>
      </w:r>
      <w:bookmarkStart w:id="499" w:name="_Toc337558794"/>
      <w:bookmarkStart w:id="500" w:name="_Toc296346591"/>
      <w:bookmarkStart w:id="501" w:name="_Toc296503090"/>
      <w:bookmarkStart w:id="502" w:name="_Toc322522561"/>
      <w:r>
        <w:rPr>
          <w:rFonts w:ascii="黑体" w:hAnsi="黑体" w:eastAsia="黑体"/>
          <w:color w:val="auto"/>
        </w:rPr>
        <w:t>0.8</w:t>
      </w:r>
      <w:r>
        <w:rPr>
          <w:rFonts w:hint="eastAsia" w:ascii="黑体" w:hAnsi="黑体" w:eastAsia="黑体"/>
          <w:color w:val="auto"/>
        </w:rPr>
        <w:t>暂列金额</w:t>
      </w:r>
    </w:p>
    <w:bookmarkEnd w:id="499"/>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暂列金额应按照发包人的要求使用，发包人的要求应通过监理人发出。合同当事人可以在专用合同条款中协商确定有关事项。</w:t>
      </w:r>
    </w:p>
    <w:bookmarkEnd w:id="500"/>
    <w:bookmarkEnd w:id="501"/>
    <w:bookmarkEnd w:id="502"/>
    <w:p>
      <w:pPr>
        <w:rPr>
          <w:rFonts w:ascii="宋体" w:hAnsi="宋体"/>
          <w:color w:val="auto"/>
          <w:kern w:val="0"/>
          <w:szCs w:val="21"/>
        </w:rPr>
      </w:pPr>
      <w:r>
        <w:rPr>
          <w:rFonts w:ascii="黑体" w:hAnsi="黑体" w:eastAsia="黑体"/>
          <w:color w:val="auto"/>
        </w:rPr>
        <w:t>1</w:t>
      </w:r>
      <w:bookmarkStart w:id="503" w:name="_Toc296346592"/>
      <w:bookmarkStart w:id="504" w:name="_Toc296503091"/>
      <w:bookmarkStart w:id="505" w:name="_Toc337558796"/>
      <w:r>
        <w:rPr>
          <w:rFonts w:ascii="黑体" w:hAnsi="黑体" w:eastAsia="黑体"/>
          <w:color w:val="auto"/>
        </w:rPr>
        <w:t>0.9</w:t>
      </w:r>
      <w:r>
        <w:rPr>
          <w:rFonts w:hint="eastAsia" w:ascii="黑体" w:hAnsi="黑体" w:eastAsia="黑体"/>
          <w:color w:val="auto"/>
        </w:rPr>
        <w:t>计日工</w:t>
      </w:r>
      <w:r>
        <w:rPr>
          <w:rFonts w:ascii="宋体" w:hAnsi="宋体"/>
          <w:color w:val="auto"/>
          <w:kern w:val="0"/>
          <w:szCs w:val="21"/>
        </w:rPr>
        <w:t xml:space="preserve"> </w:t>
      </w:r>
      <w:bookmarkEnd w:id="503"/>
      <w:bookmarkEnd w:id="504"/>
      <w:bookmarkEnd w:id="505"/>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w:t>
      </w:r>
      <w:r>
        <w:rPr>
          <w:rFonts w:ascii="宋体" w:hAnsi="宋体"/>
          <w:color w:val="auto"/>
          <w:kern w:val="0"/>
          <w:szCs w:val="21"/>
        </w:rPr>
        <w:t>4.4</w:t>
      </w:r>
      <w:r>
        <w:rPr>
          <w:rFonts w:hint="eastAsia" w:ascii="宋体" w:hAnsi="宋体"/>
          <w:color w:val="auto"/>
          <w:kern w:val="0"/>
          <w:szCs w:val="21"/>
        </w:rPr>
        <w:t>款〔商定或确定〕确定变更工作的单价。</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采用计日工计价的任何一项工作，承包人应在该项工作实施过程中，每天提交以下报表和有关凭证报送监理人审查：</w:t>
      </w:r>
    </w:p>
    <w:p>
      <w:pPr>
        <w:spacing w:line="360" w:lineRule="auto"/>
        <w:ind w:firstLine="315" w:firstLineChars="15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）工作名称、内容和数量；</w:t>
      </w:r>
    </w:p>
    <w:p>
      <w:pPr>
        <w:spacing w:line="360" w:lineRule="auto"/>
        <w:ind w:firstLine="315" w:firstLineChars="15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）投入该工作的所有人员的姓名、专业、工种、级别和耗用工时；</w:t>
      </w:r>
    </w:p>
    <w:p>
      <w:pPr>
        <w:spacing w:line="360" w:lineRule="auto"/>
        <w:ind w:firstLine="315" w:firstLineChars="15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）投入该工作的材料类别和数量；</w:t>
      </w:r>
    </w:p>
    <w:p>
      <w:pPr>
        <w:spacing w:line="360" w:lineRule="auto"/>
        <w:ind w:firstLine="315" w:firstLineChars="15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）投入该工作的施工设备型号、台数和耗用台时；</w:t>
      </w:r>
    </w:p>
    <w:p>
      <w:pPr>
        <w:spacing w:line="360" w:lineRule="auto"/>
        <w:ind w:firstLine="315" w:firstLineChars="15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）其他有关资料和凭证。</w:t>
      </w:r>
    </w:p>
    <w:p>
      <w:pPr>
        <w:spacing w:line="360" w:lineRule="auto"/>
        <w:ind w:firstLine="315" w:firstLineChars="150"/>
        <w:jc w:val="left"/>
        <w:rPr>
          <w:rFonts w:ascii="宋体" w:hAnsi="宋体"/>
          <w:color w:val="auto"/>
          <w:kern w:val="0"/>
          <w:szCs w:val="21"/>
        </w:rPr>
      </w:pPr>
      <w:r>
        <w:rPr>
          <w:rFonts w:ascii="宋体" w:hAnsi="宋体"/>
          <w:color w:val="auto"/>
          <w:kern w:val="0"/>
          <w:szCs w:val="21"/>
        </w:rPr>
        <w:t xml:space="preserve"> </w:t>
      </w:r>
      <w:r>
        <w:rPr>
          <w:rFonts w:hint="eastAsia" w:ascii="宋体" w:hAnsi="宋体"/>
          <w:color w:val="auto"/>
          <w:kern w:val="0"/>
          <w:szCs w:val="21"/>
        </w:rPr>
        <w:t>计日工由承包人汇总后，列入最近一期进度付款申请单，由监理人审查并经发包人批准后列入进度付款。</w:t>
      </w:r>
    </w:p>
    <w:p>
      <w:pPr>
        <w:pStyle w:val="6"/>
        <w:numPr>
          <w:ilvl w:val="1"/>
          <w:numId w:val="0"/>
        </w:numPr>
        <w:spacing w:before="120" w:after="120" w:line="360" w:lineRule="auto"/>
        <w:rPr>
          <w:rFonts w:ascii="黑体" w:hAnsi="黑体"/>
          <w:b w:val="0"/>
          <w:color w:val="auto"/>
        </w:rPr>
      </w:pPr>
      <w:bookmarkStart w:id="506" w:name="_Toc411501433"/>
      <w:bookmarkStart w:id="507" w:name="_Toc362623176"/>
      <w:bookmarkStart w:id="508" w:name="_Toc415837108"/>
      <w:r>
        <w:rPr>
          <w:rFonts w:ascii="黑体" w:hAnsi="黑体"/>
          <w:b w:val="0"/>
          <w:color w:val="auto"/>
        </w:rPr>
        <w:t xml:space="preserve">11. </w:t>
      </w:r>
      <w:r>
        <w:rPr>
          <w:rFonts w:hint="eastAsia" w:ascii="黑体" w:hAnsi="黑体"/>
          <w:b w:val="0"/>
          <w:color w:val="auto"/>
        </w:rPr>
        <w:t>价格调整</w:t>
      </w:r>
      <w:bookmarkEnd w:id="506"/>
      <w:bookmarkEnd w:id="507"/>
      <w:bookmarkEnd w:id="508"/>
    </w:p>
    <w:p>
      <w:pPr>
        <w:rPr>
          <w:rFonts w:ascii="黑体" w:hAnsi="黑体" w:eastAsia="黑体"/>
          <w:color w:val="auto"/>
        </w:rPr>
      </w:pPr>
      <w:bookmarkStart w:id="509" w:name="_Toc337558797"/>
      <w:bookmarkStart w:id="510" w:name="_Toc296503092"/>
      <w:bookmarkStart w:id="511" w:name="_Toc296346593"/>
      <w:r>
        <w:rPr>
          <w:rFonts w:ascii="黑体" w:hAnsi="黑体" w:eastAsia="黑体"/>
          <w:color w:val="auto"/>
        </w:rPr>
        <w:t>11.1</w:t>
      </w:r>
      <w:r>
        <w:rPr>
          <w:rFonts w:hint="eastAsia" w:ascii="黑体" w:hAnsi="黑体" w:eastAsia="黑体"/>
          <w:color w:val="auto"/>
        </w:rPr>
        <w:t>市场价格波动引起的调整</w:t>
      </w:r>
    </w:p>
    <w:bookmarkEnd w:id="509"/>
    <w:bookmarkEnd w:id="510"/>
    <w:bookmarkEnd w:id="511"/>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20" w:firstLineChars="200"/>
        <w:rPr>
          <w:rFonts w:ascii="宋体" w:hAnsi="宋体"/>
          <w:color w:val="auto"/>
          <w:szCs w:val="21"/>
        </w:rPr>
      </w:pPr>
      <w:r>
        <w:rPr>
          <w:rFonts w:hint="eastAsia" w:ascii="宋体" w:hAnsi="宋体"/>
          <w:color w:val="auto"/>
          <w:szCs w:val="21"/>
        </w:rPr>
        <w:t>第</w:t>
      </w:r>
      <w:r>
        <w:rPr>
          <w:rFonts w:ascii="宋体" w:hAnsi="宋体"/>
          <w:color w:val="auto"/>
          <w:szCs w:val="21"/>
        </w:rPr>
        <w:t>1</w:t>
      </w:r>
      <w:r>
        <w:rPr>
          <w:rFonts w:hint="eastAsia" w:ascii="宋体" w:hAnsi="宋体"/>
          <w:color w:val="auto"/>
          <w:szCs w:val="21"/>
        </w:rPr>
        <w:t>种方式：采用价格指数进行价格调整。</w:t>
      </w:r>
    </w:p>
    <w:p>
      <w:pPr>
        <w:tabs>
          <w:tab w:val="left" w:pos="0"/>
          <w:tab w:val="left" w:pos="360"/>
          <w:tab w:val="left" w:pos="540"/>
        </w:tabs>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）价格调整公式</w:t>
      </w:r>
    </w:p>
    <w:p>
      <w:pPr>
        <w:tabs>
          <w:tab w:val="left" w:pos="0"/>
          <w:tab w:val="left" w:pos="360"/>
          <w:tab w:val="left" w:pos="540"/>
        </w:tabs>
        <w:spacing w:line="360" w:lineRule="auto"/>
        <w:ind w:firstLine="420" w:firstLineChars="200"/>
        <w:rPr>
          <w:rFonts w:ascii="宋体" w:hAnsi="宋体"/>
          <w:color w:val="auto"/>
          <w:szCs w:val="21"/>
        </w:rPr>
      </w:pPr>
      <w:r>
        <w:rPr>
          <w:rFonts w:hint="eastAsia" w:ascii="宋体" w:hAnsi="宋体"/>
          <w:color w:val="auto"/>
          <w:szCs w:val="21"/>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20" w:firstLineChars="200"/>
        <w:rPr>
          <w:rFonts w:ascii="宋体" w:hAnsi="宋体"/>
          <w:color w:val="auto"/>
          <w:szCs w:val="21"/>
        </w:rPr>
      </w:pPr>
      <w:r>
        <w:rPr>
          <w:rFonts w:hint="eastAsia" w:ascii="宋体" w:hAnsi="宋体"/>
          <w:color w:val="auto"/>
          <w:position w:val="-30"/>
          <w:szCs w:val="21"/>
        </w:rPr>
        <w:object>
          <v:shape id="_x0000_i1025" o:spt="75" type="#_x0000_t75" style="height:43.9pt;width:360.15pt;" o:ole="t" filled="f" o:preferrelative="t" stroked="f" coordsize="21600,21600">
            <v:path/>
            <v:fill on="f" focussize="0,0"/>
            <v:stroke on="f"/>
            <v:imagedata r:id="rId19" o:title=""/>
            <o:lock v:ext="edit" grouping="f" rotation="f" text="f" aspectratio="t"/>
            <w10:wrap type="none"/>
            <w10:anchorlock/>
          </v:shape>
          <o:OLEObject Type="Embed" ProgID="Equation.3" ShapeID="_x0000_i1025" DrawAspect="Content" ObjectID="_1468075725" r:id="rId18">
            <o:LockedField>false</o:LockedField>
          </o:OLEObject>
        </w:object>
      </w:r>
    </w:p>
    <w:p>
      <w:pPr>
        <w:tabs>
          <w:tab w:val="left" w:pos="0"/>
          <w:tab w:val="left" w:pos="360"/>
          <w:tab w:val="left" w:pos="540"/>
        </w:tabs>
        <w:spacing w:line="360" w:lineRule="auto"/>
        <w:ind w:firstLine="640"/>
        <w:rPr>
          <w:rFonts w:ascii="宋体" w:hAnsi="宋体"/>
          <w:color w:val="auto"/>
          <w:szCs w:val="21"/>
        </w:rPr>
      </w:pPr>
      <w:r>
        <w:rPr>
          <w:rFonts w:hint="eastAsia" w:ascii="宋体" w:hAnsi="宋体"/>
          <w:color w:val="auto"/>
          <w:szCs w:val="21"/>
        </w:rPr>
        <w:t>公式中：</w:t>
      </w:r>
      <w:r>
        <w:rPr>
          <w:rFonts w:ascii="宋体" w:hAnsi="宋体"/>
          <w:color w:val="auto"/>
          <w:szCs w:val="21"/>
        </w:rPr>
        <w:t>ΔP——</w:t>
      </w:r>
      <w:r>
        <w:rPr>
          <w:rFonts w:hint="eastAsia" w:ascii="宋体" w:hAnsi="宋体"/>
          <w:color w:val="auto"/>
          <w:szCs w:val="21"/>
        </w:rPr>
        <w:t>需调整的价格差额；</w:t>
      </w:r>
    </w:p>
    <w:p>
      <w:pPr>
        <w:tabs>
          <w:tab w:val="left" w:pos="0"/>
          <w:tab w:val="left" w:pos="360"/>
          <w:tab w:val="left" w:pos="540"/>
        </w:tabs>
        <w:spacing w:line="360" w:lineRule="auto"/>
        <w:ind w:firstLine="1260" w:firstLineChars="600"/>
        <w:rPr>
          <w:rFonts w:ascii="宋体" w:hAnsi="宋体"/>
          <w:color w:val="auto"/>
          <w:szCs w:val="21"/>
        </w:rPr>
      </w:pPr>
      <w:r>
        <w:rPr>
          <w:rFonts w:hint="eastAsia" w:ascii="宋体" w:hAnsi="宋体"/>
          <w:color w:val="auto"/>
          <w:position w:val="-6"/>
          <w:szCs w:val="21"/>
        </w:rPr>
        <w:object>
          <v:shape id="_x0000_i1026" o:spt="75" type="#_x0000_t75" style="height:17.85pt;width:17.85pt;" o:ole="t" filled="f" o:preferrelative="t" stroked="f" coordsize="21600,21600">
            <v:path/>
            <v:fill on="f" focussize="0,0"/>
            <v:stroke on="f"/>
            <v:imagedata r:id="rId21" o:title=""/>
            <o:lock v:ext="edit" grouping="f" rotation="f" text="f" aspectratio="t"/>
            <w10:wrap type="none"/>
            <w10:anchorlock/>
          </v:shape>
          <o:OLEObject Type="Embed" ProgID="Equation.3" ShapeID="_x0000_i1026" DrawAspect="Content" ObjectID="_1468075726" r:id="rId20">
            <o:LockedField>false</o:LockedField>
          </o:OLEObject>
        </w:object>
      </w:r>
      <w:r>
        <w:rPr>
          <w:rFonts w:ascii="宋体" w:hAnsi="宋体"/>
          <w:color w:val="auto"/>
          <w:szCs w:val="21"/>
        </w:rPr>
        <w:t>——</w:t>
      </w:r>
      <w:r>
        <w:rPr>
          <w:rFonts w:hint="eastAsia" w:ascii="宋体" w:hAnsi="宋体"/>
          <w:color w:val="auto"/>
          <w:szCs w:val="21"/>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20" w:firstLineChars="200"/>
        <w:rPr>
          <w:rFonts w:ascii="宋体" w:hAnsi="宋体"/>
          <w:color w:val="auto"/>
          <w:szCs w:val="21"/>
        </w:rPr>
      </w:pPr>
      <w:r>
        <w:rPr>
          <w:rFonts w:ascii="宋体" w:hAnsi="宋体"/>
          <w:color w:val="auto"/>
          <w:szCs w:val="21"/>
        </w:rPr>
        <w:t>A——</w:t>
      </w:r>
      <w:r>
        <w:rPr>
          <w:rFonts w:hint="eastAsia" w:ascii="宋体" w:hAnsi="宋体"/>
          <w:color w:val="auto"/>
          <w:szCs w:val="21"/>
        </w:rPr>
        <w:t>定值权重（即不调部分的权重）；</w:t>
      </w:r>
    </w:p>
    <w:p>
      <w:pPr>
        <w:tabs>
          <w:tab w:val="left" w:pos="0"/>
          <w:tab w:val="left" w:pos="360"/>
          <w:tab w:val="left" w:pos="540"/>
        </w:tabs>
        <w:spacing w:line="360" w:lineRule="auto"/>
        <w:ind w:firstLine="420" w:firstLineChars="200"/>
        <w:rPr>
          <w:rFonts w:ascii="宋体" w:hAnsi="宋体"/>
          <w:color w:val="auto"/>
          <w:szCs w:val="21"/>
        </w:rPr>
      </w:pPr>
      <w:r>
        <w:rPr>
          <w:rFonts w:hint="eastAsia" w:ascii="宋体" w:hAnsi="宋体"/>
          <w:color w:val="auto"/>
          <w:position w:val="-10"/>
          <w:szCs w:val="21"/>
        </w:rPr>
        <w:object>
          <v:shape id="_x0000_i1027" o:spt="75" type="#_x0000_t75" style="height:21pt;width:100.9pt;" o:ole="t" filled="f" o:preferrelative="t" stroked="f" coordsize="21600,21600">
            <v:path/>
            <v:fill on="f" focussize="0,0"/>
            <v:stroke on="f"/>
            <v:imagedata r:id="rId23" o:title=""/>
            <o:lock v:ext="edit" grouping="f" rotation="f" text="f" aspectratio="t"/>
            <w10:wrap type="none"/>
            <w10:anchorlock/>
          </v:shape>
          <o:OLEObject Type="Embed" ProgID="Equation.3" ShapeID="_x0000_i1027" DrawAspect="Content" ObjectID="_1468075727" r:id="rId22">
            <o:LockedField>false</o:LockedField>
          </o:OLEObject>
        </w:object>
      </w:r>
      <w:r>
        <w:rPr>
          <w:rFonts w:ascii="宋体" w:hAnsi="宋体"/>
          <w:color w:val="auto"/>
          <w:szCs w:val="21"/>
        </w:rPr>
        <w:t>——</w:t>
      </w:r>
      <w:r>
        <w:rPr>
          <w:rFonts w:hint="eastAsia" w:ascii="宋体" w:hAnsi="宋体"/>
          <w:color w:val="auto"/>
          <w:szCs w:val="21"/>
        </w:rPr>
        <w:t>各可调因子的变值权重（即可调部分的权重），为各可调因子在签约合同价中所占的比例；</w:t>
      </w:r>
    </w:p>
    <w:p>
      <w:pPr>
        <w:tabs>
          <w:tab w:val="left" w:pos="0"/>
          <w:tab w:val="left" w:pos="360"/>
          <w:tab w:val="left" w:pos="540"/>
        </w:tabs>
        <w:spacing w:line="360" w:lineRule="auto"/>
        <w:ind w:firstLine="420" w:firstLineChars="200"/>
        <w:rPr>
          <w:rFonts w:ascii="宋体" w:hAnsi="宋体"/>
          <w:color w:val="auto"/>
          <w:szCs w:val="21"/>
        </w:rPr>
      </w:pPr>
      <w:r>
        <w:rPr>
          <w:rFonts w:hint="eastAsia" w:ascii="宋体" w:hAnsi="宋体"/>
          <w:color w:val="auto"/>
          <w:position w:val="-10"/>
          <w:szCs w:val="21"/>
        </w:rPr>
        <w:object>
          <v:shape id="_x0000_i1028" o:spt="75" type="#_x0000_t75" style="height:20.15pt;width:102pt;" o:ole="t" filled="f" o:preferrelative="t" stroked="f" coordsize="21600,21600">
            <v:path/>
            <v:fill on="f" focussize="0,0"/>
            <v:stroke on="f"/>
            <v:imagedata r:id="rId25" o:title=""/>
            <o:lock v:ext="edit" grouping="f" rotation="f" text="f" aspectratio="t"/>
            <w10:wrap type="none"/>
            <w10:anchorlock/>
          </v:shape>
          <o:OLEObject Type="Embed" ProgID="Equation.3" ShapeID="_x0000_i1028" DrawAspect="Content" ObjectID="_1468075728" r:id="rId24">
            <o:LockedField>false</o:LockedField>
          </o:OLEObject>
        </w:object>
      </w:r>
      <w:r>
        <w:rPr>
          <w:rFonts w:ascii="宋体" w:hAnsi="宋体"/>
          <w:color w:val="auto"/>
          <w:szCs w:val="21"/>
        </w:rPr>
        <w:t>——</w:t>
      </w:r>
      <w:r>
        <w:rPr>
          <w:rFonts w:hint="eastAsia" w:ascii="宋体" w:hAnsi="宋体"/>
          <w:color w:val="auto"/>
          <w:szCs w:val="21"/>
        </w:rPr>
        <w:t>各可调因子的现行价格指数，指约定的付款证书相关周期最后一天的前</w:t>
      </w:r>
      <w:r>
        <w:rPr>
          <w:rFonts w:ascii="宋体" w:hAnsi="宋体"/>
          <w:color w:val="auto"/>
          <w:szCs w:val="21"/>
        </w:rPr>
        <w:t>42</w:t>
      </w:r>
      <w:r>
        <w:rPr>
          <w:rFonts w:hint="eastAsia" w:ascii="宋体" w:hAnsi="宋体"/>
          <w:color w:val="auto"/>
          <w:szCs w:val="21"/>
        </w:rPr>
        <w:t>天的各可调因子的价格指数；</w:t>
      </w:r>
    </w:p>
    <w:p>
      <w:pPr>
        <w:tabs>
          <w:tab w:val="left" w:pos="0"/>
          <w:tab w:val="left" w:pos="360"/>
          <w:tab w:val="left" w:pos="540"/>
        </w:tabs>
        <w:spacing w:line="360" w:lineRule="auto"/>
        <w:ind w:firstLine="420" w:firstLineChars="200"/>
        <w:rPr>
          <w:rFonts w:ascii="宋体" w:hAnsi="宋体"/>
          <w:color w:val="auto"/>
          <w:szCs w:val="21"/>
        </w:rPr>
      </w:pPr>
      <w:r>
        <w:rPr>
          <w:rFonts w:hint="eastAsia" w:ascii="宋体" w:hAnsi="宋体"/>
          <w:color w:val="auto"/>
          <w:position w:val="-10"/>
          <w:szCs w:val="21"/>
        </w:rPr>
        <w:object>
          <v:shape id="_x0000_i1029" o:spt="75" type="#_x0000_t75" style="height:20.15pt;width:107.55pt;" o:ole="t" filled="f" o:preferrelative="t" stroked="f" coordsize="21600,21600">
            <v:path/>
            <v:fill on="f" focussize="0,0"/>
            <v:stroke on="f"/>
            <v:imagedata r:id="rId27" o:title=""/>
            <o:lock v:ext="edit" grouping="f" rotation="f" text="f" aspectratio="t"/>
            <w10:wrap type="none"/>
            <w10:anchorlock/>
          </v:shape>
          <o:OLEObject Type="Embed" ProgID="Equation.3" ShapeID="_x0000_i1029" DrawAspect="Content" ObjectID="_1468075729" r:id="rId26">
            <o:LockedField>false</o:LockedField>
          </o:OLEObject>
        </w:object>
      </w:r>
      <w:r>
        <w:rPr>
          <w:rFonts w:ascii="宋体" w:hAnsi="宋体"/>
          <w:color w:val="auto"/>
          <w:szCs w:val="21"/>
        </w:rPr>
        <w:t>——</w:t>
      </w:r>
      <w:r>
        <w:rPr>
          <w:rFonts w:hint="eastAsia" w:ascii="宋体" w:hAnsi="宋体"/>
          <w:color w:val="auto"/>
          <w:szCs w:val="21"/>
        </w:rPr>
        <w:t>各可调因子的基本价格指数，指基准日期的各可调因子的价格指数。</w:t>
      </w:r>
    </w:p>
    <w:p>
      <w:pPr>
        <w:tabs>
          <w:tab w:val="left" w:pos="0"/>
          <w:tab w:val="left" w:pos="360"/>
          <w:tab w:val="left" w:pos="540"/>
        </w:tabs>
        <w:spacing w:line="360" w:lineRule="auto"/>
        <w:ind w:firstLine="420" w:firstLineChars="200"/>
        <w:rPr>
          <w:rFonts w:ascii="宋体" w:hAnsi="宋体"/>
          <w:color w:val="auto"/>
          <w:szCs w:val="21"/>
        </w:rPr>
      </w:pPr>
      <w:r>
        <w:rPr>
          <w:rFonts w:hint="eastAsia" w:ascii="宋体" w:hAnsi="宋体"/>
          <w:color w:val="auto"/>
          <w:szCs w:val="21"/>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）暂时确定调整差额</w:t>
      </w:r>
    </w:p>
    <w:p>
      <w:pPr>
        <w:tabs>
          <w:tab w:val="left" w:pos="0"/>
          <w:tab w:val="left" w:pos="360"/>
          <w:tab w:val="left" w:pos="540"/>
        </w:tabs>
        <w:spacing w:line="360" w:lineRule="auto"/>
        <w:ind w:firstLine="420" w:firstLineChars="200"/>
        <w:rPr>
          <w:rFonts w:ascii="宋体" w:hAnsi="宋体"/>
          <w:color w:val="auto"/>
          <w:szCs w:val="21"/>
        </w:rPr>
      </w:pPr>
      <w:r>
        <w:rPr>
          <w:rFonts w:hint="eastAsia" w:ascii="宋体" w:hAnsi="宋体"/>
          <w:color w:val="auto"/>
          <w:szCs w:val="21"/>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）权重的调整</w:t>
      </w:r>
    </w:p>
    <w:p>
      <w:pPr>
        <w:tabs>
          <w:tab w:val="left" w:pos="0"/>
          <w:tab w:val="left" w:pos="360"/>
          <w:tab w:val="left" w:pos="540"/>
        </w:tabs>
        <w:spacing w:line="360" w:lineRule="auto"/>
        <w:ind w:firstLine="420" w:firstLineChars="200"/>
        <w:rPr>
          <w:rFonts w:ascii="宋体" w:hAnsi="宋体"/>
          <w:color w:val="auto"/>
          <w:szCs w:val="21"/>
        </w:rPr>
      </w:pPr>
      <w:r>
        <w:rPr>
          <w:rFonts w:hint="eastAsia" w:ascii="宋体" w:hAnsi="宋体"/>
          <w:color w:val="auto"/>
          <w:szCs w:val="21"/>
        </w:rPr>
        <w:t>因变更导致合同约定的权重不合理时，按照第</w:t>
      </w:r>
      <w:r>
        <w:rPr>
          <w:rFonts w:ascii="宋体" w:hAnsi="宋体"/>
          <w:color w:val="auto"/>
          <w:szCs w:val="21"/>
        </w:rPr>
        <w:t>4.4</w:t>
      </w:r>
      <w:r>
        <w:rPr>
          <w:rFonts w:hint="eastAsia" w:ascii="宋体" w:hAnsi="宋体"/>
          <w:color w:val="auto"/>
          <w:szCs w:val="21"/>
        </w:rPr>
        <w:t>款〔商定或确定〕执行。</w:t>
      </w:r>
    </w:p>
    <w:p>
      <w:pPr>
        <w:tabs>
          <w:tab w:val="left" w:pos="0"/>
          <w:tab w:val="left" w:pos="360"/>
          <w:tab w:val="left" w:pos="540"/>
        </w:tabs>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）因承包人原因工期延误后的价格调整</w:t>
      </w:r>
    </w:p>
    <w:p>
      <w:pPr>
        <w:tabs>
          <w:tab w:val="left" w:pos="0"/>
          <w:tab w:val="left" w:pos="360"/>
          <w:tab w:val="left" w:pos="540"/>
        </w:tabs>
        <w:spacing w:line="360" w:lineRule="auto"/>
        <w:ind w:firstLine="420" w:firstLineChars="200"/>
        <w:rPr>
          <w:rFonts w:ascii="宋体" w:hAnsi="宋体"/>
          <w:color w:val="auto"/>
          <w:szCs w:val="21"/>
        </w:rPr>
      </w:pPr>
      <w:r>
        <w:rPr>
          <w:rFonts w:hint="eastAsia" w:ascii="宋体" w:hAnsi="宋体"/>
          <w:color w:val="auto"/>
          <w:szCs w:val="21"/>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20" w:firstLineChars="200"/>
        <w:rPr>
          <w:rFonts w:ascii="宋体" w:hAnsi="宋体"/>
          <w:color w:val="auto"/>
          <w:szCs w:val="21"/>
        </w:rPr>
      </w:pPr>
      <w:r>
        <w:rPr>
          <w:rFonts w:hint="eastAsia" w:ascii="宋体" w:hAnsi="宋体"/>
          <w:color w:val="auto"/>
          <w:szCs w:val="21"/>
        </w:rPr>
        <w:t>第</w:t>
      </w:r>
      <w:r>
        <w:rPr>
          <w:rFonts w:ascii="宋体" w:hAnsi="宋体"/>
          <w:color w:val="auto"/>
          <w:szCs w:val="21"/>
        </w:rPr>
        <w:t>2</w:t>
      </w:r>
      <w:r>
        <w:rPr>
          <w:rFonts w:hint="eastAsia" w:ascii="宋体" w:hAnsi="宋体"/>
          <w:color w:val="auto"/>
          <w:szCs w:val="21"/>
        </w:rPr>
        <w:t>种方式：采用造价信息进行价格调整。</w:t>
      </w:r>
    </w:p>
    <w:p>
      <w:pPr>
        <w:spacing w:line="360" w:lineRule="auto"/>
        <w:ind w:firstLine="420" w:firstLineChars="200"/>
        <w:rPr>
          <w:rFonts w:ascii="宋体" w:hAnsi="宋体"/>
          <w:color w:val="auto"/>
          <w:szCs w:val="21"/>
        </w:rPr>
      </w:pPr>
      <w:r>
        <w:rPr>
          <w:rFonts w:hint="eastAsia" w:ascii="宋体" w:hAnsi="宋体"/>
          <w:color w:val="auto"/>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）材料、工程设备价格变化的价款调整按照发包人提供的基准价格，按以下风险范围规定执行</w:t>
      </w:r>
      <w:r>
        <w:rPr>
          <w:rFonts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s="宋体"/>
          <w:color w:val="auto"/>
          <w:szCs w:val="21"/>
        </w:rPr>
        <w:t>①</w:t>
      </w:r>
      <w:r>
        <w:rPr>
          <w:rFonts w:hint="eastAsia" w:ascii="宋体" w:hAnsi="宋体"/>
          <w:color w:val="auto"/>
          <w:szCs w:val="21"/>
        </w:rPr>
        <w:t>承包人在已标价工程量清单或预算书中载明材料单价低于基准价格的：除专用合同条款另有约定外，合同履行期间材料单价涨幅以基准价格为基础超过</w:t>
      </w:r>
      <w:r>
        <w:rPr>
          <w:rFonts w:ascii="宋体" w:hAnsi="宋体"/>
          <w:color w:val="auto"/>
          <w:szCs w:val="21"/>
        </w:rPr>
        <w:t>5%</w:t>
      </w:r>
      <w:r>
        <w:rPr>
          <w:rFonts w:hint="eastAsia" w:ascii="宋体" w:hAnsi="宋体"/>
          <w:color w:val="auto"/>
          <w:szCs w:val="21"/>
        </w:rPr>
        <w:t>时，或材料单价跌幅以在已标价工程量清单或预算书中载明材料单价为基础超过</w:t>
      </w:r>
      <w:r>
        <w:rPr>
          <w:rFonts w:ascii="宋体" w:hAnsi="宋体"/>
          <w:color w:val="auto"/>
          <w:szCs w:val="21"/>
        </w:rPr>
        <w:t>5%</w:t>
      </w:r>
      <w:r>
        <w:rPr>
          <w:rFonts w:hint="eastAsia" w:ascii="宋体" w:hAnsi="宋体"/>
          <w:color w:val="auto"/>
          <w:szCs w:val="21"/>
        </w:rPr>
        <w:t>时，其超过部分据实调整。</w:t>
      </w:r>
    </w:p>
    <w:p>
      <w:pPr>
        <w:spacing w:line="360" w:lineRule="auto"/>
        <w:ind w:firstLine="420" w:firstLineChars="200"/>
        <w:rPr>
          <w:rFonts w:ascii="宋体" w:hAnsi="宋体"/>
          <w:color w:val="auto"/>
          <w:szCs w:val="21"/>
        </w:rPr>
      </w:pPr>
      <w:r>
        <w:rPr>
          <w:rFonts w:hint="eastAsia" w:ascii="宋体" w:hAnsi="宋体" w:cs="宋体"/>
          <w:color w:val="auto"/>
          <w:szCs w:val="21"/>
        </w:rPr>
        <w:t>②</w:t>
      </w:r>
      <w:r>
        <w:rPr>
          <w:rFonts w:hint="eastAsia" w:ascii="宋体" w:hAnsi="宋体"/>
          <w:color w:val="auto"/>
          <w:szCs w:val="21"/>
        </w:rPr>
        <w:t>承包人在已标价工程量清单或预算书中载明材料单价高于基准价格的：除专用合同条款另有约定外，合同履行期间材料单价跌幅以基准价格为基础超过</w:t>
      </w:r>
      <w:r>
        <w:rPr>
          <w:rFonts w:ascii="宋体" w:hAnsi="宋体"/>
          <w:color w:val="auto"/>
          <w:szCs w:val="21"/>
        </w:rPr>
        <w:t>5%</w:t>
      </w:r>
      <w:r>
        <w:rPr>
          <w:rFonts w:hint="eastAsia" w:ascii="宋体" w:hAnsi="宋体"/>
          <w:color w:val="auto"/>
          <w:szCs w:val="21"/>
        </w:rPr>
        <w:t>时，材料单价涨幅以在已标价工程量清单或预算书中载明材料单价为基础超过</w:t>
      </w:r>
      <w:r>
        <w:rPr>
          <w:rFonts w:ascii="宋体" w:hAnsi="宋体"/>
          <w:color w:val="auto"/>
          <w:szCs w:val="21"/>
        </w:rPr>
        <w:t>5%</w:t>
      </w:r>
      <w:r>
        <w:rPr>
          <w:rFonts w:hint="eastAsia" w:ascii="宋体" w:hAnsi="宋体"/>
          <w:color w:val="auto"/>
          <w:szCs w:val="21"/>
        </w:rPr>
        <w:t>时，其超过部分据实调整。</w:t>
      </w:r>
    </w:p>
    <w:p>
      <w:pPr>
        <w:spacing w:line="360" w:lineRule="auto"/>
        <w:ind w:firstLine="420" w:firstLineChars="200"/>
        <w:rPr>
          <w:rFonts w:ascii="宋体" w:hAnsi="宋体"/>
          <w:color w:val="auto"/>
          <w:szCs w:val="21"/>
        </w:rPr>
      </w:pPr>
      <w:r>
        <w:rPr>
          <w:rFonts w:hint="eastAsia" w:ascii="宋体" w:hAnsi="宋体" w:cs="宋体"/>
          <w:color w:val="auto"/>
          <w:szCs w:val="21"/>
        </w:rPr>
        <w:t>③</w:t>
      </w:r>
      <w:r>
        <w:rPr>
          <w:rFonts w:hint="eastAsia" w:ascii="宋体" w:hAnsi="宋体"/>
          <w:color w:val="auto"/>
          <w:szCs w:val="21"/>
        </w:rPr>
        <w:t>承包人在已标价工程量清单或预算书中载明材料单价等于基准价格的：除专用合同条款另有约定外，合同履行期间材料单价涨跌幅以基准价格为基础超过</w:t>
      </w:r>
      <w:r>
        <w:rPr>
          <w:rFonts w:ascii="宋体" w:hAnsi="宋体"/>
          <w:color w:val="auto"/>
          <w:szCs w:val="21"/>
        </w:rPr>
        <w:t>±5%</w:t>
      </w:r>
      <w:r>
        <w:rPr>
          <w:rFonts w:hint="eastAsia" w:ascii="宋体" w:hAnsi="宋体"/>
          <w:color w:val="auto"/>
          <w:szCs w:val="21"/>
        </w:rPr>
        <w:t>时，其超过部分据实调整。</w:t>
      </w:r>
    </w:p>
    <w:p>
      <w:pPr>
        <w:spacing w:line="360" w:lineRule="auto"/>
        <w:ind w:firstLine="420" w:firstLineChars="200"/>
        <w:rPr>
          <w:rFonts w:ascii="宋体" w:hAnsi="宋体"/>
          <w:color w:val="auto"/>
          <w:szCs w:val="21"/>
        </w:rPr>
      </w:pPr>
      <w:r>
        <w:rPr>
          <w:rFonts w:hint="eastAsia" w:ascii="宋体" w:hAnsi="宋体" w:cs="宋体"/>
          <w:color w:val="auto"/>
          <w:szCs w:val="21"/>
        </w:rPr>
        <w:t>④</w:t>
      </w:r>
      <w:r>
        <w:rPr>
          <w:rFonts w:hint="eastAsia" w:ascii="宋体" w:hAnsi="宋体"/>
          <w:color w:val="auto"/>
          <w:szCs w:val="21"/>
        </w:rPr>
        <w:t>承包人应在采购材料前将采购数量和新的材料单价报发包人核对，发包人确认用于工程时，发包人应确认采购材料的数量和单价。发包人在收到承包人报送的确认资料后</w:t>
      </w:r>
      <w:r>
        <w:rPr>
          <w:rFonts w:ascii="宋体" w:hAnsi="宋体"/>
          <w:color w:val="auto"/>
          <w:szCs w:val="21"/>
        </w:rPr>
        <w:t>5</w:t>
      </w:r>
      <w:r>
        <w:rPr>
          <w:rFonts w:hint="eastAsia" w:ascii="宋体" w:hAnsi="宋体"/>
          <w:color w:val="auto"/>
          <w:szCs w:val="21"/>
        </w:rPr>
        <w:t>天内不予答复的视为认可，作为调整合同价格的依据。未经发包人事先核对，承包人自行采购材料的，发包人有权不予调整合同价格。发包人同意的，可以调整合同价格。</w:t>
      </w:r>
    </w:p>
    <w:p>
      <w:pPr>
        <w:spacing w:line="360" w:lineRule="auto"/>
        <w:ind w:firstLine="420" w:firstLineChars="200"/>
        <w:rPr>
          <w:rFonts w:ascii="宋体" w:hAnsi="宋体"/>
          <w:color w:val="auto"/>
          <w:szCs w:val="21"/>
        </w:rPr>
      </w:pPr>
      <w:r>
        <w:rPr>
          <w:rFonts w:hint="eastAsia" w:ascii="宋体" w:hAnsi="宋体"/>
          <w:color w:val="auto"/>
          <w:szCs w:val="21"/>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）施工机械台班单价或施工机械使用费发生变化超过省级或行业建设主管部门或其授权的工程造价管理机构规定的范围时，按规定调整合同价格。</w:t>
      </w:r>
    </w:p>
    <w:p>
      <w:pPr>
        <w:spacing w:line="360" w:lineRule="auto"/>
        <w:ind w:firstLine="420" w:firstLineChars="200"/>
        <w:rPr>
          <w:rFonts w:ascii="宋体" w:hAnsi="宋体"/>
          <w:color w:val="auto"/>
          <w:szCs w:val="21"/>
        </w:rPr>
      </w:pPr>
      <w:r>
        <w:rPr>
          <w:rFonts w:hint="eastAsia" w:ascii="宋体" w:hAnsi="宋体"/>
          <w:color w:val="auto"/>
          <w:szCs w:val="21"/>
        </w:rPr>
        <w:t>第</w:t>
      </w:r>
      <w:r>
        <w:rPr>
          <w:rFonts w:ascii="宋体" w:hAnsi="宋体"/>
          <w:color w:val="auto"/>
          <w:szCs w:val="21"/>
        </w:rPr>
        <w:t>3</w:t>
      </w:r>
      <w:r>
        <w:rPr>
          <w:rFonts w:hint="eastAsia" w:ascii="宋体" w:hAnsi="宋体"/>
          <w:color w:val="auto"/>
          <w:szCs w:val="21"/>
        </w:rPr>
        <w:t>种方式：专用合同条款约定的其他方式。</w:t>
      </w:r>
    </w:p>
    <w:p>
      <w:pPr>
        <w:rPr>
          <w:rFonts w:ascii="黑体" w:hAnsi="黑体" w:eastAsia="黑体"/>
          <w:color w:val="auto"/>
        </w:rPr>
      </w:pPr>
      <w:bookmarkStart w:id="512" w:name="_Toc337558798"/>
      <w:bookmarkStart w:id="513" w:name="_Toc296346594"/>
      <w:bookmarkStart w:id="514" w:name="_Toc296503093"/>
      <w:r>
        <w:rPr>
          <w:rFonts w:ascii="黑体" w:hAnsi="黑体" w:eastAsia="黑体"/>
          <w:color w:val="auto"/>
        </w:rPr>
        <w:t>11.2</w:t>
      </w:r>
      <w:r>
        <w:rPr>
          <w:rFonts w:hint="eastAsia" w:ascii="黑体" w:hAnsi="黑体" w:eastAsia="黑体"/>
          <w:color w:val="auto"/>
        </w:rPr>
        <w:t>法律变化引起的调整</w:t>
      </w:r>
    </w:p>
    <w:bookmarkEnd w:id="512"/>
    <w:bookmarkEnd w:id="513"/>
    <w:bookmarkEnd w:id="514"/>
    <w:p>
      <w:pPr>
        <w:spacing w:line="360" w:lineRule="auto"/>
        <w:ind w:firstLine="420" w:firstLineChars="200"/>
        <w:rPr>
          <w:rFonts w:ascii="宋体" w:hAnsi="宋体"/>
          <w:color w:val="auto"/>
          <w:szCs w:val="21"/>
        </w:rPr>
      </w:pPr>
      <w:r>
        <w:rPr>
          <w:rFonts w:hint="eastAsia" w:ascii="宋体" w:hAnsi="宋体"/>
          <w:color w:val="auto"/>
          <w:szCs w:val="21"/>
        </w:rPr>
        <w:t>基准日期后，法律变化导致承包人在合同履行过程中所需要的费用发生除第</w:t>
      </w:r>
      <w:r>
        <w:rPr>
          <w:rFonts w:ascii="宋体" w:hAnsi="宋体"/>
          <w:color w:val="auto"/>
          <w:szCs w:val="21"/>
        </w:rPr>
        <w:t>11.1</w:t>
      </w:r>
      <w:r>
        <w:rPr>
          <w:rFonts w:hint="eastAsia" w:ascii="宋体" w:hAnsi="宋体"/>
          <w:color w:val="auto"/>
          <w:szCs w:val="21"/>
        </w:rPr>
        <w:t>款〔市场价格波动引起的调整〕约定以外的增加时，由发包人承担由此增加的费用；减少时，应从合同价格中予以扣减。基准日期后，因法律变化造成工期延误时，工期应予以顺延。</w:t>
      </w:r>
    </w:p>
    <w:p>
      <w:pPr>
        <w:spacing w:line="360" w:lineRule="auto"/>
        <w:ind w:firstLine="420" w:firstLineChars="200"/>
        <w:rPr>
          <w:rFonts w:ascii="宋体" w:hAnsi="宋体"/>
          <w:color w:val="auto"/>
          <w:szCs w:val="21"/>
        </w:rPr>
      </w:pPr>
      <w:r>
        <w:rPr>
          <w:rFonts w:hint="eastAsia" w:ascii="宋体" w:hAnsi="宋体"/>
          <w:color w:val="auto"/>
          <w:szCs w:val="21"/>
        </w:rPr>
        <w:t>因法律变化引起的合同价格和工期调整，合同当事人无法达成一致的，由总监理工程师按第</w:t>
      </w:r>
      <w:r>
        <w:rPr>
          <w:rFonts w:ascii="宋体" w:hAnsi="宋体"/>
          <w:color w:val="auto"/>
          <w:szCs w:val="21"/>
        </w:rPr>
        <w:t>4.4</w:t>
      </w:r>
      <w:r>
        <w:rPr>
          <w:rFonts w:hint="eastAsia" w:ascii="宋体" w:hAnsi="宋体"/>
          <w:color w:val="auto"/>
          <w:szCs w:val="21"/>
        </w:rPr>
        <w:t>款〔商定或确定〕的约定处理。</w:t>
      </w:r>
    </w:p>
    <w:p>
      <w:pPr>
        <w:spacing w:line="360" w:lineRule="auto"/>
        <w:ind w:firstLine="420" w:firstLineChars="200"/>
        <w:rPr>
          <w:rFonts w:ascii="宋体" w:hAnsi="宋体"/>
          <w:color w:val="auto"/>
          <w:szCs w:val="21"/>
        </w:rPr>
      </w:pPr>
      <w:r>
        <w:rPr>
          <w:rFonts w:hint="eastAsia" w:ascii="宋体" w:hAnsi="宋体"/>
          <w:color w:val="auto"/>
          <w:kern w:val="0"/>
          <w:szCs w:val="21"/>
        </w:rPr>
        <w:t>因承包人原因造成工期延误，在工期延误期间出现法律变化的，由此增加的费用和（或）延误的工期由承包人承担。</w:t>
      </w:r>
    </w:p>
    <w:p>
      <w:pPr>
        <w:pStyle w:val="6"/>
        <w:numPr>
          <w:ilvl w:val="1"/>
          <w:numId w:val="0"/>
        </w:numPr>
        <w:spacing w:before="120" w:after="120" w:line="360" w:lineRule="auto"/>
        <w:rPr>
          <w:rFonts w:ascii="黑体" w:hAnsi="黑体"/>
          <w:b w:val="0"/>
          <w:color w:val="auto"/>
        </w:rPr>
      </w:pPr>
      <w:bookmarkStart w:id="515" w:name="_Toc411501434"/>
      <w:bookmarkStart w:id="516" w:name="_Toc415837109"/>
      <w:bookmarkStart w:id="517" w:name="_Toc362623177"/>
      <w:bookmarkStart w:id="518" w:name="_Toc337558799"/>
      <w:bookmarkStart w:id="519" w:name="_Toc296503096"/>
      <w:bookmarkStart w:id="520" w:name="_Toc296346597"/>
      <w:r>
        <w:rPr>
          <w:rFonts w:ascii="黑体" w:hAnsi="黑体"/>
          <w:b w:val="0"/>
          <w:color w:val="auto"/>
        </w:rPr>
        <w:t xml:space="preserve">12. </w:t>
      </w:r>
      <w:r>
        <w:rPr>
          <w:rFonts w:hint="eastAsia" w:ascii="黑体" w:hAnsi="黑体"/>
          <w:b w:val="0"/>
          <w:color w:val="auto"/>
        </w:rPr>
        <w:t>合同价格、计量与支付</w:t>
      </w:r>
      <w:bookmarkEnd w:id="515"/>
      <w:bookmarkEnd w:id="516"/>
      <w:bookmarkEnd w:id="517"/>
    </w:p>
    <w:bookmarkEnd w:id="518"/>
    <w:p>
      <w:pPr>
        <w:rPr>
          <w:rFonts w:ascii="黑体" w:hAnsi="黑体" w:eastAsia="黑体"/>
          <w:color w:val="auto"/>
        </w:rPr>
      </w:pPr>
      <w:bookmarkStart w:id="521" w:name="_Toc337558800"/>
      <w:r>
        <w:rPr>
          <w:rFonts w:ascii="黑体" w:hAnsi="黑体" w:eastAsia="黑体"/>
          <w:color w:val="auto"/>
        </w:rPr>
        <w:t xml:space="preserve">12.1 </w:t>
      </w:r>
      <w:r>
        <w:rPr>
          <w:rFonts w:hint="eastAsia" w:ascii="黑体" w:hAnsi="黑体" w:eastAsia="黑体"/>
          <w:color w:val="auto"/>
        </w:rPr>
        <w:t>合同价</w:t>
      </w:r>
      <w:bookmarkEnd w:id="519"/>
      <w:bookmarkEnd w:id="520"/>
      <w:r>
        <w:rPr>
          <w:rFonts w:hint="eastAsia" w:ascii="黑体" w:hAnsi="黑体" w:eastAsia="黑体"/>
          <w:color w:val="auto"/>
        </w:rPr>
        <w:t>格形式</w:t>
      </w:r>
    </w:p>
    <w:bookmarkEnd w:id="521"/>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发包人和承包人应在合同协议书中选择下列一种合同价格形式：</w:t>
      </w:r>
      <w:r>
        <w:rPr>
          <w:rFonts w:ascii="宋体" w:hAnsi="宋体"/>
          <w:color w:val="auto"/>
          <w:kern w:val="0"/>
          <w:szCs w:val="21"/>
        </w:rPr>
        <w:t xml:space="preserve"> </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1</w:t>
      </w:r>
      <w:r>
        <w:rPr>
          <w:rFonts w:hint="eastAsia" w:ascii="宋体" w:hAnsi="宋体"/>
          <w:color w:val="auto"/>
          <w:kern w:val="0"/>
          <w:szCs w:val="21"/>
        </w:rPr>
        <w:t>、单价合同</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单价合同是指合同当事人约定以工程量清单及其综合单价进行合同价格计算、调整和确认的建设工程施工合同，</w:t>
      </w:r>
      <w:r>
        <w:rPr>
          <w:rFonts w:hint="eastAsia" w:ascii="宋体" w:hAnsi="宋体"/>
          <w:color w:val="auto"/>
          <w:szCs w:val="21"/>
        </w:rPr>
        <w:t>在约定的范围内合同单价不作调整</w:t>
      </w:r>
      <w:r>
        <w:rPr>
          <w:rFonts w:hint="eastAsia" w:ascii="宋体" w:hAnsi="宋体"/>
          <w:color w:val="auto"/>
          <w:kern w:val="0"/>
          <w:szCs w:val="21"/>
        </w:rPr>
        <w:t>。合同当事人应在专用合同条款中约定综合单价包含的风险范围和风险费用的计算方法</w:t>
      </w:r>
      <w:r>
        <w:rPr>
          <w:rFonts w:hint="eastAsia" w:ascii="宋体" w:hAnsi="宋体"/>
          <w:color w:val="auto"/>
          <w:szCs w:val="21"/>
        </w:rPr>
        <w:t>，</w:t>
      </w:r>
      <w:r>
        <w:rPr>
          <w:rFonts w:hint="eastAsia" w:ascii="宋体" w:hAnsi="宋体"/>
          <w:color w:val="auto"/>
          <w:kern w:val="0"/>
          <w:szCs w:val="21"/>
        </w:rPr>
        <w:t>并约定风险范围以外的合同价格的调整方法，其中因市场价格波动引起的调整按第</w:t>
      </w:r>
      <w:r>
        <w:rPr>
          <w:rFonts w:ascii="宋体" w:hAnsi="宋体"/>
          <w:color w:val="auto"/>
          <w:kern w:val="0"/>
          <w:szCs w:val="21"/>
        </w:rPr>
        <w:t>11.1</w:t>
      </w:r>
      <w:r>
        <w:rPr>
          <w:rFonts w:hint="eastAsia" w:ascii="宋体" w:hAnsi="宋体"/>
          <w:color w:val="auto"/>
          <w:kern w:val="0"/>
          <w:szCs w:val="21"/>
        </w:rPr>
        <w:t>款〔市场价格波动引起的调整〕约定执行。</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2</w:t>
      </w:r>
      <w:r>
        <w:rPr>
          <w:rFonts w:hint="eastAsia" w:ascii="宋体" w:hAnsi="宋体"/>
          <w:color w:val="auto"/>
          <w:kern w:val="0"/>
          <w:szCs w:val="21"/>
        </w:rPr>
        <w:t>、总价合同</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总价合同是指合同当事人约定以施工图、已标价工程量清单或预算书及有关条件进行合同价格计算、调整和确认的建设工程施工合同，</w:t>
      </w:r>
      <w:r>
        <w:rPr>
          <w:rFonts w:hint="eastAsia" w:ascii="宋体" w:hAnsi="宋体"/>
          <w:color w:val="auto"/>
          <w:szCs w:val="21"/>
        </w:rPr>
        <w:t>在约定的范围内合同总价不作调整</w:t>
      </w:r>
      <w:r>
        <w:rPr>
          <w:rFonts w:hint="eastAsia" w:ascii="宋体" w:hAnsi="宋体"/>
          <w:color w:val="auto"/>
          <w:kern w:val="0"/>
          <w:szCs w:val="21"/>
        </w:rPr>
        <w:t>。合同当事人应在专用合同条款中约定总价包含的风险范围和风险费用的计算方法，并约定风险范围以外的合同价格的调整方法，其中因市场价格波动引起的调整按第</w:t>
      </w:r>
      <w:r>
        <w:rPr>
          <w:rFonts w:ascii="宋体" w:hAnsi="宋体"/>
          <w:color w:val="auto"/>
          <w:kern w:val="0"/>
          <w:szCs w:val="21"/>
        </w:rPr>
        <w:t>11.1</w:t>
      </w:r>
      <w:r>
        <w:rPr>
          <w:rFonts w:hint="eastAsia" w:ascii="宋体" w:hAnsi="宋体"/>
          <w:color w:val="auto"/>
          <w:kern w:val="0"/>
          <w:szCs w:val="21"/>
        </w:rPr>
        <w:t>款〔市场价格波动引起的调整〕、因法律变化引起的调整按第</w:t>
      </w:r>
      <w:r>
        <w:rPr>
          <w:rFonts w:ascii="宋体" w:hAnsi="宋体"/>
          <w:color w:val="auto"/>
          <w:kern w:val="0"/>
          <w:szCs w:val="21"/>
        </w:rPr>
        <w:t>11.2</w:t>
      </w:r>
      <w:r>
        <w:rPr>
          <w:rFonts w:hint="eastAsia" w:ascii="宋体" w:hAnsi="宋体"/>
          <w:color w:val="auto"/>
          <w:kern w:val="0"/>
          <w:szCs w:val="21"/>
        </w:rPr>
        <w:t>款〔法律变化引起的调整〕约定执行。</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3</w:t>
      </w:r>
      <w:r>
        <w:rPr>
          <w:rFonts w:hint="eastAsia" w:ascii="宋体" w:hAnsi="宋体"/>
          <w:color w:val="auto"/>
          <w:kern w:val="0"/>
          <w:szCs w:val="21"/>
        </w:rPr>
        <w:t>、其它价格形式</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合同当事人可在专用合同条款中约定其他合同价格形式。</w:t>
      </w:r>
    </w:p>
    <w:p>
      <w:pPr>
        <w:rPr>
          <w:rFonts w:ascii="黑体" w:hAnsi="黑体" w:eastAsia="黑体"/>
          <w:color w:val="auto"/>
        </w:rPr>
      </w:pPr>
      <w:bookmarkStart w:id="522" w:name="_Toc296346598"/>
      <w:bookmarkStart w:id="523" w:name="_Toc296503097"/>
      <w:bookmarkStart w:id="524" w:name="_Toc337558801"/>
      <w:r>
        <w:rPr>
          <w:rFonts w:ascii="黑体" w:hAnsi="黑体" w:eastAsia="黑体"/>
          <w:color w:val="auto"/>
        </w:rPr>
        <w:t>12.2</w:t>
      </w:r>
      <w:r>
        <w:rPr>
          <w:rFonts w:hint="eastAsia" w:ascii="黑体" w:hAnsi="黑体" w:eastAsia="黑体"/>
          <w:color w:val="auto"/>
        </w:rPr>
        <w:t>预</w:t>
      </w:r>
      <w:bookmarkEnd w:id="522"/>
      <w:bookmarkEnd w:id="523"/>
      <w:bookmarkStart w:id="525" w:name="_Toc296503100"/>
      <w:bookmarkStart w:id="526" w:name="_Toc296346601"/>
      <w:r>
        <w:rPr>
          <w:rFonts w:hint="eastAsia" w:ascii="黑体" w:hAnsi="黑体" w:eastAsia="黑体"/>
          <w:color w:val="auto"/>
        </w:rPr>
        <w:t>付款</w:t>
      </w:r>
    </w:p>
    <w:bookmarkEnd w:id="524"/>
    <w:bookmarkEnd w:id="525"/>
    <w:bookmarkEnd w:id="526"/>
    <w:p>
      <w:pPr>
        <w:spacing w:line="360" w:lineRule="auto"/>
        <w:ind w:firstLine="420" w:firstLineChars="200"/>
        <w:jc w:val="left"/>
        <w:rPr>
          <w:rFonts w:ascii="宋体" w:hAnsi="宋体"/>
          <w:color w:val="auto"/>
          <w:kern w:val="0"/>
          <w:szCs w:val="21"/>
        </w:rPr>
      </w:pPr>
      <w:r>
        <w:rPr>
          <w:rFonts w:ascii="宋体" w:hAnsi="宋体"/>
          <w:color w:val="auto"/>
          <w:szCs w:val="21"/>
        </w:rPr>
        <w:t>12.2.</w:t>
      </w:r>
      <w:r>
        <w:rPr>
          <w:rFonts w:ascii="宋体" w:hAnsi="宋体"/>
          <w:color w:val="auto"/>
          <w:kern w:val="0"/>
          <w:szCs w:val="21"/>
        </w:rPr>
        <w:t>1</w:t>
      </w:r>
      <w:r>
        <w:rPr>
          <w:rFonts w:hint="eastAsia" w:ascii="宋体" w:hAnsi="宋体"/>
          <w:color w:val="auto"/>
          <w:kern w:val="0"/>
          <w:szCs w:val="21"/>
        </w:rPr>
        <w:t>预付款的支付</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预付款的支付按照专用合同条款约定执行，但至迟应在开工通知载明的开工日期</w:t>
      </w:r>
      <w:r>
        <w:rPr>
          <w:rFonts w:ascii="宋体" w:hAnsi="宋体"/>
          <w:color w:val="auto"/>
          <w:kern w:val="0"/>
          <w:szCs w:val="21"/>
        </w:rPr>
        <w:t>7</w:t>
      </w:r>
      <w:r>
        <w:rPr>
          <w:rFonts w:hint="eastAsia" w:ascii="宋体" w:hAnsi="宋体"/>
          <w:color w:val="auto"/>
          <w:kern w:val="0"/>
          <w:szCs w:val="21"/>
        </w:rPr>
        <w:t>天前支付。预付款应当用于材料、工程设备、施工设备的采购及修建临时工程、组织施工队伍进场等。</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除专用合同条款另有约定外，预付款在进度付款中同比例扣回。在颁发工程接收证书前，提前解除合同的，尚未扣完的预付款应与合同价款一并结算。</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发包人逾期支付预付款超过</w:t>
      </w:r>
      <w:r>
        <w:rPr>
          <w:rFonts w:ascii="宋体" w:hAnsi="宋体"/>
          <w:color w:val="auto"/>
          <w:kern w:val="0"/>
          <w:szCs w:val="21"/>
        </w:rPr>
        <w:t>7</w:t>
      </w:r>
      <w:r>
        <w:rPr>
          <w:rFonts w:hint="eastAsia" w:ascii="宋体" w:hAnsi="宋体"/>
          <w:color w:val="auto"/>
          <w:kern w:val="0"/>
          <w:szCs w:val="21"/>
        </w:rPr>
        <w:t>天的，承包人有权向发包人发出要求预付的催告通知，发包人收到通知后</w:t>
      </w:r>
      <w:r>
        <w:rPr>
          <w:rFonts w:ascii="宋体" w:hAnsi="宋体"/>
          <w:color w:val="auto"/>
          <w:kern w:val="0"/>
          <w:szCs w:val="21"/>
        </w:rPr>
        <w:t>7</w:t>
      </w:r>
      <w:r>
        <w:rPr>
          <w:rFonts w:hint="eastAsia" w:ascii="宋体" w:hAnsi="宋体"/>
          <w:color w:val="auto"/>
          <w:kern w:val="0"/>
          <w:szCs w:val="21"/>
        </w:rPr>
        <w:t>天内仍未支付的，承包人有权暂停施工，并按第</w:t>
      </w:r>
      <w:r>
        <w:rPr>
          <w:rFonts w:ascii="宋体" w:hAnsi="宋体"/>
          <w:color w:val="auto"/>
          <w:kern w:val="0"/>
          <w:szCs w:val="21"/>
        </w:rPr>
        <w:t>16.1.1</w:t>
      </w:r>
      <w:r>
        <w:rPr>
          <w:rFonts w:hint="eastAsia" w:ascii="宋体" w:hAnsi="宋体"/>
          <w:color w:val="auto"/>
          <w:kern w:val="0"/>
          <w:szCs w:val="21"/>
        </w:rPr>
        <w:t>项〔发包人违约的情形〕执行。</w:t>
      </w:r>
    </w:p>
    <w:p>
      <w:pPr>
        <w:spacing w:line="360" w:lineRule="auto"/>
        <w:ind w:firstLine="420" w:firstLineChars="200"/>
        <w:jc w:val="left"/>
        <w:rPr>
          <w:rFonts w:ascii="宋体" w:hAnsi="宋体"/>
          <w:color w:val="auto"/>
          <w:szCs w:val="21"/>
        </w:rPr>
      </w:pPr>
      <w:r>
        <w:rPr>
          <w:rFonts w:ascii="宋体" w:hAnsi="宋体"/>
          <w:color w:val="auto"/>
          <w:szCs w:val="21"/>
        </w:rPr>
        <w:t xml:space="preserve">12.2.2 </w:t>
      </w:r>
      <w:r>
        <w:rPr>
          <w:rFonts w:hint="eastAsia" w:ascii="宋体" w:hAnsi="宋体"/>
          <w:color w:val="auto"/>
          <w:szCs w:val="21"/>
        </w:rPr>
        <w:t>预付款担保</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发包人要求承包人提供预付款担保的，承包人应在发包人支付预付款</w:t>
      </w:r>
      <w:r>
        <w:rPr>
          <w:rFonts w:ascii="宋体" w:hAnsi="宋体"/>
          <w:color w:val="auto"/>
          <w:kern w:val="0"/>
          <w:szCs w:val="21"/>
        </w:rPr>
        <w:t>7</w:t>
      </w:r>
      <w:r>
        <w:rPr>
          <w:rFonts w:hint="eastAsia" w:ascii="宋体" w:hAnsi="宋体"/>
          <w:color w:val="auto"/>
          <w:kern w:val="0"/>
          <w:szCs w:val="21"/>
        </w:rPr>
        <w:t>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发包人在工程款中逐期扣回预付款后，预付款担保额度应相应减少，但剩余的预付款担保金额不得低于未被扣回的预付款金额。</w:t>
      </w:r>
    </w:p>
    <w:p>
      <w:pPr>
        <w:rPr>
          <w:rFonts w:ascii="黑体" w:hAnsi="黑体" w:eastAsia="黑体"/>
          <w:color w:val="auto"/>
        </w:rPr>
      </w:pPr>
      <w:bookmarkStart w:id="527" w:name="_Toc337558802"/>
      <w:r>
        <w:rPr>
          <w:rFonts w:ascii="黑体" w:hAnsi="黑体" w:eastAsia="黑体"/>
          <w:color w:val="auto"/>
        </w:rPr>
        <w:t>12.3</w:t>
      </w:r>
      <w:r>
        <w:rPr>
          <w:rFonts w:hint="eastAsia" w:ascii="黑体" w:hAnsi="黑体" w:eastAsia="黑体"/>
          <w:color w:val="auto"/>
        </w:rPr>
        <w:t>计量</w:t>
      </w:r>
    </w:p>
    <w:bookmarkEnd w:id="527"/>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12.3.1 </w:t>
      </w:r>
      <w:r>
        <w:rPr>
          <w:rFonts w:hint="eastAsia" w:ascii="宋体" w:hAnsi="宋体"/>
          <w:color w:val="auto"/>
          <w:kern w:val="0"/>
          <w:szCs w:val="21"/>
        </w:rPr>
        <w:t>计量原则</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工程量计量按照合同约定的工程量计算规则、图纸及变更指示等进行计量。工程量计算规则应以相关的国家标准、行业标准等为依据，由合同当事人在专用合同条款中约定。</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12.3.2 </w:t>
      </w:r>
      <w:r>
        <w:rPr>
          <w:rFonts w:hint="eastAsia" w:ascii="宋体" w:hAnsi="宋体"/>
          <w:color w:val="auto"/>
          <w:kern w:val="0"/>
          <w:szCs w:val="21"/>
        </w:rPr>
        <w:t>计量周期</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除专用合同条款另有约定外，工程量的计量按月进行。</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12.3.3 </w:t>
      </w:r>
      <w:r>
        <w:rPr>
          <w:rFonts w:hint="eastAsia" w:ascii="宋体" w:hAnsi="宋体"/>
          <w:color w:val="auto"/>
          <w:kern w:val="0"/>
          <w:szCs w:val="21"/>
        </w:rPr>
        <w:t>单价合同的计量</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除专用合同条款另有约定外，单价合同的计量按照本项约定执行：</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）承包人应于每月</w:t>
      </w:r>
      <w:r>
        <w:rPr>
          <w:rFonts w:ascii="宋体" w:hAnsi="宋体"/>
          <w:color w:val="auto"/>
          <w:kern w:val="0"/>
          <w:szCs w:val="21"/>
        </w:rPr>
        <w:t>25</w:t>
      </w:r>
      <w:r>
        <w:rPr>
          <w:rFonts w:hint="eastAsia" w:ascii="宋体" w:hAnsi="宋体"/>
          <w:color w:val="auto"/>
          <w:kern w:val="0"/>
          <w:szCs w:val="21"/>
        </w:rPr>
        <w:t>日向监理人报送上月</w:t>
      </w:r>
      <w:r>
        <w:rPr>
          <w:rFonts w:ascii="宋体" w:hAnsi="宋体"/>
          <w:color w:val="auto"/>
          <w:kern w:val="0"/>
          <w:szCs w:val="21"/>
        </w:rPr>
        <w:t>20</w:t>
      </w:r>
      <w:r>
        <w:rPr>
          <w:rFonts w:hint="eastAsia" w:ascii="宋体" w:hAnsi="宋体"/>
          <w:color w:val="auto"/>
          <w:kern w:val="0"/>
          <w:szCs w:val="21"/>
        </w:rPr>
        <w:t>日至当月</w:t>
      </w:r>
      <w:r>
        <w:rPr>
          <w:rFonts w:ascii="宋体" w:hAnsi="宋体"/>
          <w:color w:val="auto"/>
          <w:kern w:val="0"/>
          <w:szCs w:val="21"/>
        </w:rPr>
        <w:t>19</w:t>
      </w:r>
      <w:r>
        <w:rPr>
          <w:rFonts w:hint="eastAsia" w:ascii="宋体" w:hAnsi="宋体"/>
          <w:color w:val="auto"/>
          <w:kern w:val="0"/>
          <w:szCs w:val="21"/>
        </w:rPr>
        <w:t>日已完成的工程量报告，并附具进度付款申请单、已完成工程量报表和有关资料。</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）监理人应在收到承包人提交的工程量报告后</w:t>
      </w:r>
      <w:r>
        <w:rPr>
          <w:rFonts w:ascii="宋体" w:hAnsi="宋体"/>
          <w:color w:val="auto"/>
          <w:kern w:val="0"/>
          <w:szCs w:val="21"/>
        </w:rPr>
        <w:t>7</w:t>
      </w:r>
      <w:r>
        <w:rPr>
          <w:rFonts w:hint="eastAsia" w:ascii="宋体" w:hAnsi="宋体"/>
          <w:color w:val="auto"/>
          <w:kern w:val="0"/>
          <w:szCs w:val="21"/>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）监理人未在收到承包人提交的工程量报表后的</w:t>
      </w:r>
      <w:r>
        <w:rPr>
          <w:rFonts w:ascii="宋体" w:hAnsi="宋体"/>
          <w:color w:val="auto"/>
          <w:kern w:val="0"/>
          <w:szCs w:val="21"/>
        </w:rPr>
        <w:t>7</w:t>
      </w:r>
      <w:r>
        <w:rPr>
          <w:rFonts w:hint="eastAsia" w:ascii="宋体" w:hAnsi="宋体"/>
          <w:color w:val="auto"/>
          <w:kern w:val="0"/>
          <w:szCs w:val="21"/>
        </w:rPr>
        <w:t>天内完成审核的，承包人报送的工程量报告中的工程量视为承包人实际完成的工程量，据此计算工程价款。</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12.3.4 </w:t>
      </w:r>
      <w:r>
        <w:rPr>
          <w:rFonts w:hint="eastAsia" w:ascii="宋体" w:hAnsi="宋体"/>
          <w:color w:val="auto"/>
          <w:kern w:val="0"/>
          <w:szCs w:val="21"/>
        </w:rPr>
        <w:t>总价合同的计量</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除专用合同条款另有约定外，按月计量支付的总价合同，按照本项约定执行：</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）承包人应于每月</w:t>
      </w:r>
      <w:r>
        <w:rPr>
          <w:rFonts w:ascii="宋体" w:hAnsi="宋体"/>
          <w:color w:val="auto"/>
          <w:kern w:val="0"/>
          <w:szCs w:val="21"/>
        </w:rPr>
        <w:t>25</w:t>
      </w:r>
      <w:r>
        <w:rPr>
          <w:rFonts w:hint="eastAsia" w:ascii="宋体" w:hAnsi="宋体"/>
          <w:color w:val="auto"/>
          <w:kern w:val="0"/>
          <w:szCs w:val="21"/>
        </w:rPr>
        <w:t>日向监理人报送上月</w:t>
      </w:r>
      <w:r>
        <w:rPr>
          <w:rFonts w:ascii="宋体" w:hAnsi="宋体"/>
          <w:color w:val="auto"/>
          <w:kern w:val="0"/>
          <w:szCs w:val="21"/>
        </w:rPr>
        <w:t>20</w:t>
      </w:r>
      <w:r>
        <w:rPr>
          <w:rFonts w:hint="eastAsia" w:ascii="宋体" w:hAnsi="宋体"/>
          <w:color w:val="auto"/>
          <w:kern w:val="0"/>
          <w:szCs w:val="21"/>
        </w:rPr>
        <w:t>日至当月</w:t>
      </w:r>
      <w:r>
        <w:rPr>
          <w:rFonts w:ascii="宋体" w:hAnsi="宋体"/>
          <w:color w:val="auto"/>
          <w:kern w:val="0"/>
          <w:szCs w:val="21"/>
        </w:rPr>
        <w:t>19</w:t>
      </w:r>
      <w:r>
        <w:rPr>
          <w:rFonts w:hint="eastAsia" w:ascii="宋体" w:hAnsi="宋体"/>
          <w:color w:val="auto"/>
          <w:kern w:val="0"/>
          <w:szCs w:val="21"/>
        </w:rPr>
        <w:t>日已完成的工程量报告，并附具进度付款申请单、已完成工程量报表和有关资料。</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）监理人应在收到承包人提交的工程量报告后</w:t>
      </w:r>
      <w:r>
        <w:rPr>
          <w:rFonts w:ascii="宋体" w:hAnsi="宋体"/>
          <w:color w:val="auto"/>
          <w:kern w:val="0"/>
          <w:szCs w:val="21"/>
        </w:rPr>
        <w:t>7</w:t>
      </w:r>
      <w:r>
        <w:rPr>
          <w:rFonts w:hint="eastAsia" w:ascii="宋体" w:hAnsi="宋体"/>
          <w:color w:val="auto"/>
          <w:kern w:val="0"/>
          <w:szCs w:val="21"/>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）监理人未在收到承包人提交的工程量报表后的</w:t>
      </w:r>
      <w:r>
        <w:rPr>
          <w:rFonts w:ascii="宋体" w:hAnsi="宋体"/>
          <w:color w:val="auto"/>
          <w:kern w:val="0"/>
          <w:szCs w:val="21"/>
        </w:rPr>
        <w:t>7</w:t>
      </w:r>
      <w:r>
        <w:rPr>
          <w:rFonts w:hint="eastAsia" w:ascii="宋体" w:hAnsi="宋体"/>
          <w:color w:val="auto"/>
          <w:kern w:val="0"/>
          <w:szCs w:val="21"/>
        </w:rPr>
        <w:t>天内完成复核的，承包人提交的工程量报告中的工程量视为承包人实际完成的工程量。</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12.3.5 </w:t>
      </w:r>
      <w:r>
        <w:rPr>
          <w:rFonts w:hint="eastAsia" w:ascii="宋体" w:hAnsi="宋体"/>
          <w:color w:val="auto"/>
          <w:kern w:val="0"/>
          <w:szCs w:val="21"/>
        </w:rPr>
        <w:t>总价合同采用支付分解表计量支付的，可以按照第</w:t>
      </w:r>
      <w:r>
        <w:rPr>
          <w:rFonts w:ascii="宋体" w:hAnsi="宋体"/>
          <w:color w:val="auto"/>
          <w:kern w:val="0"/>
          <w:szCs w:val="21"/>
        </w:rPr>
        <w:t>12.3.4</w:t>
      </w:r>
      <w:r>
        <w:rPr>
          <w:rFonts w:hint="eastAsia" w:ascii="宋体" w:hAnsi="宋体"/>
          <w:color w:val="auto"/>
          <w:kern w:val="0"/>
          <w:szCs w:val="21"/>
        </w:rPr>
        <w:t>项〔总价合同的计量〕约定进行计量，但合同价款按照支付分解表进行支付。</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12.3.6 </w:t>
      </w:r>
      <w:r>
        <w:rPr>
          <w:rFonts w:hint="eastAsia" w:ascii="宋体" w:hAnsi="宋体"/>
          <w:color w:val="auto"/>
          <w:kern w:val="0"/>
          <w:szCs w:val="21"/>
        </w:rPr>
        <w:t>其他价格形式合同的计量</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合同当事人可在专用合同条款中约定其他价格形式合同的计量方式和程序。</w:t>
      </w:r>
    </w:p>
    <w:p>
      <w:pPr>
        <w:rPr>
          <w:rFonts w:ascii="黑体" w:hAnsi="黑体" w:eastAsia="黑体"/>
          <w:color w:val="auto"/>
        </w:rPr>
      </w:pPr>
      <w:bookmarkStart w:id="528" w:name="_Toc296503101"/>
      <w:bookmarkStart w:id="529" w:name="_Toc296346602"/>
      <w:bookmarkStart w:id="530" w:name="_Toc337558803"/>
      <w:r>
        <w:rPr>
          <w:rFonts w:ascii="黑体" w:hAnsi="黑体" w:eastAsia="黑体"/>
          <w:color w:val="auto"/>
        </w:rPr>
        <w:t>12.4</w:t>
      </w:r>
      <w:r>
        <w:rPr>
          <w:rFonts w:hint="eastAsia" w:ascii="黑体" w:hAnsi="黑体" w:eastAsia="黑体"/>
          <w:color w:val="auto"/>
        </w:rPr>
        <w:t>工程进度款支</w:t>
      </w:r>
      <w:bookmarkEnd w:id="528"/>
      <w:bookmarkEnd w:id="529"/>
      <w:r>
        <w:rPr>
          <w:rFonts w:hint="eastAsia" w:ascii="黑体" w:hAnsi="黑体" w:eastAsia="黑体"/>
          <w:color w:val="auto"/>
        </w:rPr>
        <w:t>付</w:t>
      </w:r>
    </w:p>
    <w:bookmarkEnd w:id="530"/>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szCs w:val="21"/>
        </w:rPr>
        <w:t>12.4</w:t>
      </w:r>
      <w:r>
        <w:rPr>
          <w:rFonts w:ascii="宋体" w:hAnsi="宋体"/>
          <w:color w:val="auto"/>
          <w:kern w:val="0"/>
          <w:szCs w:val="21"/>
        </w:rPr>
        <w:t xml:space="preserve">.1 </w:t>
      </w:r>
      <w:r>
        <w:rPr>
          <w:rFonts w:hint="eastAsia" w:ascii="宋体" w:hAnsi="宋体"/>
          <w:color w:val="auto"/>
          <w:kern w:val="0"/>
          <w:szCs w:val="21"/>
        </w:rPr>
        <w:t>付款周期</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除专用合同条款另有约定外，付款周期应按照第</w:t>
      </w:r>
      <w:r>
        <w:rPr>
          <w:rFonts w:ascii="宋体" w:hAnsi="宋体"/>
          <w:color w:val="auto"/>
          <w:kern w:val="0"/>
          <w:szCs w:val="21"/>
        </w:rPr>
        <w:t>12.3.2</w:t>
      </w:r>
      <w:r>
        <w:rPr>
          <w:rFonts w:hint="eastAsia" w:ascii="宋体" w:hAnsi="宋体"/>
          <w:color w:val="auto"/>
          <w:kern w:val="0"/>
          <w:szCs w:val="21"/>
        </w:rPr>
        <w:t>项〔计量周期〕的约定与计量周期保持一致。</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szCs w:val="21"/>
        </w:rPr>
        <w:t>12.4</w:t>
      </w:r>
      <w:r>
        <w:rPr>
          <w:rFonts w:ascii="宋体" w:hAnsi="宋体"/>
          <w:color w:val="auto"/>
          <w:kern w:val="0"/>
          <w:szCs w:val="21"/>
        </w:rPr>
        <w:t xml:space="preserve">.2 </w:t>
      </w:r>
      <w:r>
        <w:rPr>
          <w:rFonts w:hint="eastAsia" w:ascii="宋体" w:hAnsi="宋体"/>
          <w:color w:val="auto"/>
          <w:kern w:val="0"/>
          <w:szCs w:val="21"/>
        </w:rPr>
        <w:t>进度付款申请单的编制</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除专用合同条款另有约定外，进度付款申请单应包括下列内容：</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）截至本次付款周期已完成工作对应的金额；</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）根据第</w:t>
      </w:r>
      <w:r>
        <w:rPr>
          <w:rFonts w:ascii="宋体" w:hAnsi="宋体"/>
          <w:color w:val="auto"/>
          <w:kern w:val="0"/>
          <w:szCs w:val="21"/>
        </w:rPr>
        <w:t>10</w:t>
      </w:r>
      <w:r>
        <w:rPr>
          <w:rFonts w:hint="eastAsia" w:ascii="宋体" w:hAnsi="宋体"/>
          <w:color w:val="auto"/>
          <w:kern w:val="0"/>
          <w:szCs w:val="21"/>
        </w:rPr>
        <w:t>条〔变更〕应增加和扣减的变更金额；</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）根据第</w:t>
      </w:r>
      <w:r>
        <w:rPr>
          <w:rFonts w:ascii="宋体" w:hAnsi="宋体"/>
          <w:color w:val="auto"/>
          <w:kern w:val="0"/>
          <w:szCs w:val="21"/>
        </w:rPr>
        <w:t>12.2</w:t>
      </w:r>
      <w:r>
        <w:rPr>
          <w:rFonts w:hint="eastAsia" w:ascii="宋体" w:hAnsi="宋体"/>
          <w:color w:val="auto"/>
          <w:kern w:val="0"/>
          <w:szCs w:val="21"/>
        </w:rPr>
        <w:t>款〔预付款〕约定应支付的预付款和扣减的返还预付款；</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）根据第</w:t>
      </w:r>
      <w:r>
        <w:rPr>
          <w:rFonts w:ascii="宋体" w:hAnsi="宋体"/>
          <w:color w:val="auto"/>
          <w:kern w:val="0"/>
          <w:szCs w:val="21"/>
        </w:rPr>
        <w:t>15.3</w:t>
      </w:r>
      <w:r>
        <w:rPr>
          <w:rFonts w:hint="eastAsia" w:ascii="宋体" w:hAnsi="宋体"/>
          <w:color w:val="auto"/>
          <w:kern w:val="0"/>
          <w:szCs w:val="21"/>
        </w:rPr>
        <w:t>款〔质量保证金〕约定应扣减的质量保证金；</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）根据第</w:t>
      </w:r>
      <w:r>
        <w:rPr>
          <w:rFonts w:ascii="宋体" w:hAnsi="宋体"/>
          <w:color w:val="auto"/>
          <w:kern w:val="0"/>
          <w:szCs w:val="21"/>
        </w:rPr>
        <w:t>19</w:t>
      </w:r>
      <w:r>
        <w:rPr>
          <w:rFonts w:hint="eastAsia" w:ascii="宋体" w:hAnsi="宋体"/>
          <w:color w:val="auto"/>
          <w:kern w:val="0"/>
          <w:szCs w:val="21"/>
        </w:rPr>
        <w:t>条〔索赔〕应增加和扣减的索赔金额；</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6</w:t>
      </w:r>
      <w:r>
        <w:rPr>
          <w:rFonts w:hint="eastAsia" w:ascii="宋体" w:hAnsi="宋体"/>
          <w:color w:val="auto"/>
          <w:kern w:val="0"/>
          <w:szCs w:val="21"/>
        </w:rPr>
        <w:t>）对已签发的进度款支付证书中出现错误的修正，应在本次进度付款中支付或扣除的金额；</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7</w:t>
      </w:r>
      <w:r>
        <w:rPr>
          <w:rFonts w:hint="eastAsia" w:ascii="宋体" w:hAnsi="宋体"/>
          <w:color w:val="auto"/>
          <w:kern w:val="0"/>
          <w:szCs w:val="21"/>
        </w:rPr>
        <w:t>）根据合同约定应增加和扣减的其他金额。</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12.4.3 </w:t>
      </w:r>
      <w:r>
        <w:rPr>
          <w:rFonts w:hint="eastAsia" w:ascii="宋体" w:hAnsi="宋体"/>
          <w:color w:val="auto"/>
          <w:kern w:val="0"/>
          <w:szCs w:val="21"/>
        </w:rPr>
        <w:t>进度付款申请单的提交</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）单价合同进度付款申请单的提交</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单价合同的进度付款申请单，按照第</w:t>
      </w:r>
      <w:r>
        <w:rPr>
          <w:rFonts w:ascii="宋体" w:hAnsi="宋体"/>
          <w:color w:val="auto"/>
          <w:kern w:val="0"/>
          <w:szCs w:val="21"/>
        </w:rPr>
        <w:t>12.3.3</w:t>
      </w:r>
      <w:r>
        <w:rPr>
          <w:rFonts w:hint="eastAsia" w:ascii="宋体" w:hAnsi="宋体"/>
          <w:color w:val="auto"/>
          <w:kern w:val="0"/>
          <w:szCs w:val="21"/>
        </w:rPr>
        <w:t>项〔单价合同的计量〕约定的时间按月向监理人提交，并附上已完成工程量报表和有关资料。单价合同中的总价项目按月进行支付分解，并汇总列入当期进度付款申请单。</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）总价合同进度付款申请单的提交</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总价合同按月计量支付的，承包人按照第</w:t>
      </w:r>
      <w:r>
        <w:rPr>
          <w:rFonts w:ascii="宋体" w:hAnsi="宋体"/>
          <w:color w:val="auto"/>
          <w:kern w:val="0"/>
          <w:szCs w:val="21"/>
        </w:rPr>
        <w:t>12.3.4</w:t>
      </w:r>
      <w:r>
        <w:rPr>
          <w:rFonts w:hint="eastAsia" w:ascii="宋体" w:hAnsi="宋体"/>
          <w:color w:val="auto"/>
          <w:kern w:val="0"/>
          <w:szCs w:val="21"/>
        </w:rPr>
        <w:t>项〔总价合同的计量〕约定的时间按月向监理人提交进度付款申请单，并附上已完成工程量报表和有关资料。</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总价合同按支付分解表支付的，承包人应按照第</w:t>
      </w:r>
      <w:r>
        <w:rPr>
          <w:rFonts w:ascii="宋体" w:hAnsi="宋体"/>
          <w:color w:val="auto"/>
          <w:kern w:val="0"/>
          <w:szCs w:val="21"/>
        </w:rPr>
        <w:t>12.4.6</w:t>
      </w:r>
      <w:r>
        <w:rPr>
          <w:rFonts w:hint="eastAsia" w:ascii="宋体" w:hAnsi="宋体"/>
          <w:color w:val="auto"/>
          <w:kern w:val="0"/>
          <w:szCs w:val="21"/>
        </w:rPr>
        <w:t>项〔支付分解表〕及第</w:t>
      </w:r>
      <w:r>
        <w:rPr>
          <w:rFonts w:ascii="宋体" w:hAnsi="宋体"/>
          <w:color w:val="auto"/>
          <w:kern w:val="0"/>
          <w:szCs w:val="21"/>
        </w:rPr>
        <w:t>12.4.2</w:t>
      </w:r>
      <w:r>
        <w:rPr>
          <w:rFonts w:hint="eastAsia" w:ascii="宋体" w:hAnsi="宋体"/>
          <w:color w:val="auto"/>
          <w:kern w:val="0"/>
          <w:szCs w:val="21"/>
        </w:rPr>
        <w:t>项〔进度付款申请单的编制〕的约定向监理人提交进度付款申请单。</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）其他价格形式合同的进度付款申请单的提交</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合同当事人可在专用合同条款中约定其他价格形式合同的进度付款申请单的编制和提交程序。</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szCs w:val="21"/>
        </w:rPr>
        <w:t>12.4</w:t>
      </w:r>
      <w:r>
        <w:rPr>
          <w:rFonts w:ascii="宋体" w:hAnsi="宋体"/>
          <w:color w:val="auto"/>
          <w:kern w:val="0"/>
          <w:szCs w:val="21"/>
        </w:rPr>
        <w:t xml:space="preserve">.4 </w:t>
      </w:r>
      <w:r>
        <w:rPr>
          <w:rFonts w:hint="eastAsia" w:ascii="宋体" w:hAnsi="宋体"/>
          <w:color w:val="auto"/>
          <w:kern w:val="0"/>
          <w:szCs w:val="21"/>
        </w:rPr>
        <w:t>进度款审核和支付</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）除专用合同条款另有约定外，监理人应在收到承包人进度付款申请单以及相关资料后</w:t>
      </w:r>
      <w:r>
        <w:rPr>
          <w:rFonts w:ascii="宋体" w:hAnsi="宋体"/>
          <w:color w:val="auto"/>
          <w:kern w:val="0"/>
          <w:szCs w:val="21"/>
        </w:rPr>
        <w:t>7</w:t>
      </w:r>
      <w:r>
        <w:rPr>
          <w:rFonts w:hint="eastAsia" w:ascii="宋体" w:hAnsi="宋体"/>
          <w:color w:val="auto"/>
          <w:kern w:val="0"/>
          <w:szCs w:val="21"/>
        </w:rPr>
        <w:t>天内完成审查并报送发包人，发包人应在收到后</w:t>
      </w:r>
      <w:r>
        <w:rPr>
          <w:rFonts w:ascii="宋体" w:hAnsi="宋体"/>
          <w:color w:val="auto"/>
          <w:kern w:val="0"/>
          <w:szCs w:val="21"/>
        </w:rPr>
        <w:t>7</w:t>
      </w:r>
      <w:r>
        <w:rPr>
          <w:rFonts w:hint="eastAsia" w:ascii="宋体" w:hAnsi="宋体"/>
          <w:color w:val="auto"/>
          <w:kern w:val="0"/>
          <w:szCs w:val="21"/>
        </w:rPr>
        <w:t>天内完成审批并签发进度款支付证书。发包人逾期未完成审批且未提出异议的，视为已签发进度款支付证书。</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发包人和监理人对承包人的进度付款申请单有异议的，有权要求承包人修正和提供补充资料，承包人应提交修正后的进度付款申请单。监理人应在收到承包人修正后的进度付款申请单及相关资料后</w:t>
      </w:r>
      <w:r>
        <w:rPr>
          <w:rFonts w:ascii="宋体" w:hAnsi="宋体"/>
          <w:color w:val="auto"/>
          <w:kern w:val="0"/>
          <w:szCs w:val="21"/>
        </w:rPr>
        <w:t>7</w:t>
      </w:r>
      <w:r>
        <w:rPr>
          <w:rFonts w:hint="eastAsia" w:ascii="宋体" w:hAnsi="宋体"/>
          <w:color w:val="auto"/>
          <w:kern w:val="0"/>
          <w:szCs w:val="21"/>
        </w:rPr>
        <w:t>天内完成审查并报送发包人，发包人应在收到监理人报送的进度付款申请单及相关资料后</w:t>
      </w:r>
      <w:r>
        <w:rPr>
          <w:rFonts w:ascii="宋体" w:hAnsi="宋体"/>
          <w:color w:val="auto"/>
          <w:kern w:val="0"/>
          <w:szCs w:val="21"/>
        </w:rPr>
        <w:t>7</w:t>
      </w:r>
      <w:r>
        <w:rPr>
          <w:rFonts w:hint="eastAsia" w:ascii="宋体" w:hAnsi="宋体"/>
          <w:color w:val="auto"/>
          <w:kern w:val="0"/>
          <w:szCs w:val="21"/>
        </w:rPr>
        <w:t>天内，向承包人签发无异议部分的临时进度款支付证书。存在争议的部分，按照第</w:t>
      </w:r>
      <w:r>
        <w:rPr>
          <w:rFonts w:ascii="宋体" w:hAnsi="宋体"/>
          <w:color w:val="auto"/>
          <w:kern w:val="0"/>
          <w:szCs w:val="21"/>
        </w:rPr>
        <w:t>20</w:t>
      </w:r>
      <w:r>
        <w:rPr>
          <w:rFonts w:hint="eastAsia" w:ascii="宋体" w:hAnsi="宋体"/>
          <w:color w:val="auto"/>
          <w:kern w:val="0"/>
          <w:szCs w:val="21"/>
        </w:rPr>
        <w:t>条〔争议解决〕的约定处理。</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）除专用合同条款另有约定外，发包人应在进度款支付证书或临时进度款支付证书签发后</w:t>
      </w:r>
      <w:r>
        <w:rPr>
          <w:rFonts w:ascii="宋体" w:hAnsi="宋体"/>
          <w:color w:val="auto"/>
          <w:kern w:val="0"/>
          <w:szCs w:val="21"/>
        </w:rPr>
        <w:t>14</w:t>
      </w:r>
      <w:r>
        <w:rPr>
          <w:rFonts w:hint="eastAsia" w:ascii="宋体" w:hAnsi="宋体"/>
          <w:color w:val="auto"/>
          <w:kern w:val="0"/>
          <w:szCs w:val="21"/>
        </w:rPr>
        <w:t>天内完成支付，发包人逾期支付进度款的，应按照中国人民银行发布的同期同类贷款基准利率支付违约金。</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）发包人签发进度款支付证书或临时进度款支付证书，不表明发包人已同意、批准或接受了承包人完成的相应部分的工作。</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12.4.5 </w:t>
      </w:r>
      <w:r>
        <w:rPr>
          <w:rFonts w:hint="eastAsia" w:ascii="宋体" w:hAnsi="宋体"/>
          <w:color w:val="auto"/>
          <w:kern w:val="0"/>
          <w:szCs w:val="21"/>
        </w:rPr>
        <w:t>进度付款的修正</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12.4.6 </w:t>
      </w:r>
      <w:r>
        <w:rPr>
          <w:rFonts w:hint="eastAsia" w:ascii="宋体" w:hAnsi="宋体"/>
          <w:color w:val="auto"/>
          <w:kern w:val="0"/>
          <w:szCs w:val="21"/>
        </w:rPr>
        <w:t>支付分解表</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1</w:t>
      </w:r>
      <w:r>
        <w:rPr>
          <w:rFonts w:hint="eastAsia" w:ascii="宋体" w:hAnsi="宋体"/>
          <w:color w:val="auto"/>
          <w:kern w:val="0"/>
          <w:szCs w:val="21"/>
        </w:rPr>
        <w:t>、支付分解表的编制要求</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）支付分解表中所列的每期付款金额，应为第</w:t>
      </w:r>
      <w:r>
        <w:rPr>
          <w:rFonts w:ascii="宋体" w:hAnsi="宋体"/>
          <w:color w:val="auto"/>
          <w:kern w:val="0"/>
          <w:szCs w:val="21"/>
        </w:rPr>
        <w:t>12.4.2</w:t>
      </w:r>
      <w:r>
        <w:rPr>
          <w:rFonts w:hint="eastAsia" w:ascii="宋体" w:hAnsi="宋体"/>
          <w:color w:val="auto"/>
          <w:kern w:val="0"/>
          <w:szCs w:val="21"/>
        </w:rPr>
        <w:t>项〔进度付款申请单的编制〕第（</w:t>
      </w:r>
      <w:r>
        <w:rPr>
          <w:rFonts w:ascii="宋体" w:hAnsi="宋体"/>
          <w:color w:val="auto"/>
          <w:kern w:val="0"/>
          <w:szCs w:val="21"/>
        </w:rPr>
        <w:t>1</w:t>
      </w:r>
      <w:r>
        <w:rPr>
          <w:rFonts w:hint="eastAsia" w:ascii="宋体" w:hAnsi="宋体"/>
          <w:color w:val="auto"/>
          <w:kern w:val="0"/>
          <w:szCs w:val="21"/>
        </w:rPr>
        <w:t>）目的估算金额；</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）实际进度与施工进度计划不一致的，合同当事人可按照第</w:t>
      </w:r>
      <w:r>
        <w:rPr>
          <w:rFonts w:ascii="宋体" w:hAnsi="宋体"/>
          <w:color w:val="auto"/>
          <w:kern w:val="0"/>
          <w:szCs w:val="21"/>
        </w:rPr>
        <w:t>4.4</w:t>
      </w:r>
      <w:r>
        <w:rPr>
          <w:rFonts w:hint="eastAsia" w:ascii="宋体" w:hAnsi="宋体"/>
          <w:color w:val="auto"/>
          <w:kern w:val="0"/>
          <w:szCs w:val="21"/>
        </w:rPr>
        <w:t>款〔商定或确定〕修改支付分解表；</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）不采用支付分解表的，承包人应向发包人和监理人提交按季度编制的支付估算分解表，用于支付参考。</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2</w:t>
      </w:r>
      <w:r>
        <w:rPr>
          <w:rFonts w:hint="eastAsia" w:ascii="宋体" w:hAnsi="宋体"/>
          <w:color w:val="auto"/>
          <w:kern w:val="0"/>
          <w:szCs w:val="21"/>
        </w:rPr>
        <w:t>、总价合同支付分解表的编制与审批</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）除专用合同条款另有约定外，承包人应根据第</w:t>
      </w:r>
      <w:r>
        <w:rPr>
          <w:rFonts w:ascii="宋体" w:hAnsi="宋体"/>
          <w:color w:val="auto"/>
          <w:kern w:val="0"/>
          <w:szCs w:val="21"/>
        </w:rPr>
        <w:t>7.2</w:t>
      </w:r>
      <w:r>
        <w:rPr>
          <w:rFonts w:hint="eastAsia" w:ascii="宋体" w:hAnsi="宋体"/>
          <w:color w:val="auto"/>
          <w:kern w:val="0"/>
          <w:szCs w:val="21"/>
        </w:rPr>
        <w:t>款〔施工进度计划〕约定的施工进度计划、签约合同价和工程量等因素对总价合同按月进行分解，编制支付分解表。承包人应当在收到监理人和发包人批准的施工进度计划后</w:t>
      </w:r>
      <w:r>
        <w:rPr>
          <w:rFonts w:ascii="宋体" w:hAnsi="宋体"/>
          <w:color w:val="auto"/>
          <w:kern w:val="0"/>
          <w:szCs w:val="21"/>
        </w:rPr>
        <w:t>7</w:t>
      </w:r>
      <w:r>
        <w:rPr>
          <w:rFonts w:hint="eastAsia" w:ascii="宋体" w:hAnsi="宋体"/>
          <w:color w:val="auto"/>
          <w:kern w:val="0"/>
          <w:szCs w:val="21"/>
        </w:rPr>
        <w:t>天内，将支付分解表及编制支付分解表的支持性资料报送监理人。</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）监理人应在收到支付分解表后</w:t>
      </w:r>
      <w:r>
        <w:rPr>
          <w:rFonts w:ascii="宋体" w:hAnsi="宋体"/>
          <w:color w:val="auto"/>
          <w:kern w:val="0"/>
          <w:szCs w:val="21"/>
        </w:rPr>
        <w:t>7</w:t>
      </w:r>
      <w:r>
        <w:rPr>
          <w:rFonts w:hint="eastAsia" w:ascii="宋体" w:hAnsi="宋体"/>
          <w:color w:val="auto"/>
          <w:kern w:val="0"/>
          <w:szCs w:val="21"/>
        </w:rPr>
        <w:t>天内完成审核并报送发包人。发包人应在收到经监理人审核的支付分解表后</w:t>
      </w:r>
      <w:r>
        <w:rPr>
          <w:rFonts w:ascii="宋体" w:hAnsi="宋体"/>
          <w:color w:val="auto"/>
          <w:kern w:val="0"/>
          <w:szCs w:val="21"/>
        </w:rPr>
        <w:t>7</w:t>
      </w:r>
      <w:r>
        <w:rPr>
          <w:rFonts w:hint="eastAsia" w:ascii="宋体" w:hAnsi="宋体"/>
          <w:color w:val="auto"/>
          <w:kern w:val="0"/>
          <w:szCs w:val="21"/>
        </w:rPr>
        <w:t>天内完成审批，经发包人批准的支付分解表为有约束力的支付分解表。</w:t>
      </w:r>
    </w:p>
    <w:p>
      <w:pPr>
        <w:spacing w:line="360" w:lineRule="auto"/>
        <w:jc w:val="left"/>
        <w:rPr>
          <w:rFonts w:ascii="宋体" w:hAnsi="宋体"/>
          <w:color w:val="auto"/>
          <w:kern w:val="0"/>
          <w:szCs w:val="21"/>
        </w:rPr>
      </w:pPr>
      <w:r>
        <w:rPr>
          <w:rFonts w:ascii="宋体" w:hAnsi="宋体"/>
          <w:color w:val="auto"/>
          <w:kern w:val="0"/>
          <w:szCs w:val="21"/>
        </w:rPr>
        <w:t xml:space="preserve">    </w:t>
      </w: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）发包人逾期未完成支付分解表审批的，也未及时要求承包人进行修正和提供补充资料的，则承包人提交的支付分解表视为已经获得发包人批准。</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3</w:t>
      </w:r>
      <w:r>
        <w:rPr>
          <w:rFonts w:hint="eastAsia" w:ascii="宋体" w:hAnsi="宋体"/>
          <w:color w:val="auto"/>
          <w:kern w:val="0"/>
          <w:szCs w:val="21"/>
        </w:rPr>
        <w:t>、单价合同的总价项目支付分解表的编制与审批</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rPr>
          <w:rFonts w:ascii="黑体" w:hAnsi="黑体" w:eastAsia="黑体"/>
          <w:color w:val="auto"/>
        </w:rPr>
      </w:pPr>
      <w:r>
        <w:rPr>
          <w:rFonts w:ascii="黑体" w:hAnsi="黑体" w:eastAsia="黑体"/>
          <w:color w:val="auto"/>
        </w:rPr>
        <w:t>12.5</w:t>
      </w:r>
      <w:r>
        <w:rPr>
          <w:rFonts w:hint="eastAsia" w:ascii="黑体" w:hAnsi="黑体" w:eastAsia="黑体"/>
          <w:color w:val="auto"/>
        </w:rPr>
        <w:t>支付账户</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发包人应将合同价款支付至合同协议书中约定的承包人账户。</w:t>
      </w:r>
    </w:p>
    <w:p>
      <w:pPr>
        <w:pStyle w:val="6"/>
        <w:numPr>
          <w:ilvl w:val="1"/>
          <w:numId w:val="0"/>
        </w:numPr>
        <w:spacing w:before="120" w:after="120" w:line="360" w:lineRule="auto"/>
        <w:rPr>
          <w:rFonts w:ascii="黑体" w:hAnsi="黑体"/>
          <w:b w:val="0"/>
          <w:color w:val="auto"/>
        </w:rPr>
      </w:pPr>
      <w:bookmarkStart w:id="531" w:name="_Toc415837110"/>
      <w:bookmarkStart w:id="532" w:name="_Toc411501435"/>
      <w:bookmarkStart w:id="533" w:name="_Toc362623178"/>
      <w:bookmarkStart w:id="534" w:name="_Toc296346607"/>
      <w:bookmarkStart w:id="535" w:name="_Toc296503106"/>
      <w:bookmarkStart w:id="536" w:name="_Toc337558804"/>
      <w:bookmarkStart w:id="537" w:name="_Toc322522574"/>
      <w:r>
        <w:rPr>
          <w:rFonts w:ascii="黑体" w:hAnsi="黑体"/>
          <w:b w:val="0"/>
          <w:color w:val="auto"/>
        </w:rPr>
        <w:t xml:space="preserve">13. </w:t>
      </w:r>
      <w:r>
        <w:rPr>
          <w:rFonts w:hint="eastAsia" w:ascii="黑体" w:hAnsi="黑体"/>
          <w:b w:val="0"/>
          <w:color w:val="auto"/>
        </w:rPr>
        <w:t>验收和工程试车</w:t>
      </w:r>
      <w:bookmarkEnd w:id="531"/>
      <w:bookmarkEnd w:id="532"/>
      <w:bookmarkEnd w:id="533"/>
    </w:p>
    <w:bookmarkEnd w:id="534"/>
    <w:bookmarkEnd w:id="535"/>
    <w:bookmarkEnd w:id="536"/>
    <w:bookmarkEnd w:id="537"/>
    <w:p>
      <w:pPr>
        <w:rPr>
          <w:rFonts w:ascii="黑体" w:hAnsi="黑体" w:eastAsia="黑体"/>
          <w:color w:val="auto"/>
        </w:rPr>
      </w:pPr>
      <w:bookmarkStart w:id="538" w:name="_Toc337558805"/>
      <w:bookmarkStart w:id="539" w:name="_Toc296503110"/>
      <w:bookmarkStart w:id="540" w:name="_Toc296346611"/>
      <w:r>
        <w:rPr>
          <w:rFonts w:ascii="黑体" w:hAnsi="黑体" w:eastAsia="黑体"/>
          <w:color w:val="auto"/>
        </w:rPr>
        <w:t>13.1</w:t>
      </w:r>
      <w:r>
        <w:rPr>
          <w:rFonts w:hint="eastAsia" w:ascii="黑体" w:hAnsi="黑体" w:eastAsia="黑体"/>
          <w:color w:val="auto"/>
        </w:rPr>
        <w:t>分部分项工程验收</w:t>
      </w:r>
    </w:p>
    <w:bookmarkEnd w:id="538"/>
    <w:p>
      <w:pPr>
        <w:spacing w:line="360" w:lineRule="auto"/>
        <w:ind w:firstLine="420" w:firstLineChars="200"/>
        <w:rPr>
          <w:rFonts w:ascii="宋体" w:hAnsi="宋体"/>
          <w:color w:val="auto"/>
          <w:szCs w:val="21"/>
        </w:rPr>
      </w:pPr>
      <w:r>
        <w:rPr>
          <w:rFonts w:ascii="宋体" w:hAnsi="宋体"/>
          <w:color w:val="auto"/>
          <w:szCs w:val="21"/>
        </w:rPr>
        <w:t xml:space="preserve">13.1.1 </w:t>
      </w:r>
      <w:r>
        <w:rPr>
          <w:rFonts w:hint="eastAsia" w:ascii="宋体" w:hAnsi="宋体"/>
          <w:color w:val="auto"/>
          <w:szCs w:val="21"/>
        </w:rPr>
        <w:t>分部分项工程质量应符合国家有关工程施工验收规范、标准及合同约定，承包人应按照施工组织设计的要求完成分部分项工程施工。</w:t>
      </w:r>
    </w:p>
    <w:p>
      <w:pPr>
        <w:spacing w:line="360" w:lineRule="auto"/>
        <w:ind w:firstLine="420" w:firstLineChars="200"/>
        <w:rPr>
          <w:rFonts w:ascii="宋体" w:hAnsi="宋体"/>
          <w:color w:val="auto"/>
          <w:szCs w:val="21"/>
        </w:rPr>
      </w:pPr>
      <w:r>
        <w:rPr>
          <w:rFonts w:ascii="宋体" w:hAnsi="宋体"/>
          <w:color w:val="auto"/>
          <w:szCs w:val="21"/>
        </w:rPr>
        <w:t xml:space="preserve">13.1.2 </w:t>
      </w:r>
      <w:r>
        <w:rPr>
          <w:rFonts w:hint="eastAsia" w:ascii="宋体" w:hAnsi="宋体"/>
          <w:color w:val="auto"/>
          <w:szCs w:val="21"/>
        </w:rPr>
        <w:t>除专用合同条款另有约定外，分部分项工程经承包人自检合格并具备验收条件的，承包人应提前</w:t>
      </w:r>
      <w:r>
        <w:rPr>
          <w:rFonts w:ascii="宋体" w:hAnsi="宋体"/>
          <w:color w:val="auto"/>
          <w:szCs w:val="21"/>
        </w:rPr>
        <w:t>48</w:t>
      </w:r>
      <w:r>
        <w:rPr>
          <w:rFonts w:hint="eastAsia" w:ascii="宋体" w:hAnsi="宋体"/>
          <w:color w:val="auto"/>
          <w:szCs w:val="21"/>
        </w:rPr>
        <w:t>小时通知监理人进行验收。</w:t>
      </w:r>
      <w:r>
        <w:rPr>
          <w:rFonts w:hint="eastAsia" w:ascii="宋体" w:hAnsi="宋体"/>
          <w:color w:val="auto"/>
          <w:kern w:val="0"/>
          <w:szCs w:val="21"/>
        </w:rPr>
        <w:t>监理人不能按时进行验收的，应在验收前</w:t>
      </w:r>
      <w:r>
        <w:rPr>
          <w:rFonts w:ascii="宋体" w:hAnsi="宋体"/>
          <w:color w:val="auto"/>
          <w:kern w:val="0"/>
          <w:szCs w:val="21"/>
        </w:rPr>
        <w:t>24</w:t>
      </w:r>
      <w:r>
        <w:rPr>
          <w:rFonts w:hint="eastAsia" w:ascii="宋体" w:hAnsi="宋体"/>
          <w:color w:val="auto"/>
          <w:kern w:val="0"/>
          <w:szCs w:val="21"/>
        </w:rPr>
        <w:t>小时向承包人提交书面延期要求，但延期不能超过</w:t>
      </w:r>
      <w:r>
        <w:rPr>
          <w:rFonts w:ascii="宋体" w:hAnsi="宋体"/>
          <w:color w:val="auto"/>
          <w:kern w:val="0"/>
          <w:szCs w:val="21"/>
        </w:rPr>
        <w:t>48</w:t>
      </w:r>
      <w:r>
        <w:rPr>
          <w:rFonts w:hint="eastAsia" w:ascii="宋体" w:hAnsi="宋体"/>
          <w:color w:val="auto"/>
          <w:kern w:val="0"/>
          <w:szCs w:val="21"/>
        </w:rPr>
        <w:t>小时。监理人未按时进行验收，也未提出延期要求的，承包人有权自行验收，监理人应认可验收结果。</w:t>
      </w:r>
      <w:r>
        <w:rPr>
          <w:rFonts w:hint="eastAsia" w:ascii="宋体" w:hAnsi="宋体"/>
          <w:color w:val="auto"/>
          <w:szCs w:val="21"/>
        </w:rPr>
        <w:t>分部分项工程未经验收的，不得进入下一道工序施工。</w:t>
      </w:r>
    </w:p>
    <w:p>
      <w:pPr>
        <w:spacing w:line="360" w:lineRule="auto"/>
        <w:ind w:firstLine="420" w:firstLineChars="200"/>
        <w:rPr>
          <w:rFonts w:ascii="宋体" w:hAnsi="宋体"/>
          <w:color w:val="auto"/>
          <w:szCs w:val="21"/>
        </w:rPr>
      </w:pPr>
      <w:r>
        <w:rPr>
          <w:rFonts w:hint="eastAsia" w:ascii="宋体" w:hAnsi="宋体"/>
          <w:color w:val="auto"/>
          <w:szCs w:val="21"/>
        </w:rPr>
        <w:t>分部分项工程的验收资料应当作为竣工资料的组成部分。</w:t>
      </w:r>
    </w:p>
    <w:p>
      <w:pPr>
        <w:rPr>
          <w:rFonts w:ascii="黑体" w:hAnsi="黑体" w:eastAsia="黑体"/>
          <w:color w:val="auto"/>
        </w:rPr>
      </w:pPr>
      <w:bookmarkStart w:id="541" w:name="_Toc337558806"/>
      <w:r>
        <w:rPr>
          <w:rFonts w:ascii="黑体" w:hAnsi="黑体" w:eastAsia="黑体"/>
          <w:color w:val="auto"/>
        </w:rPr>
        <w:t>13.2</w:t>
      </w:r>
      <w:r>
        <w:rPr>
          <w:rFonts w:hint="eastAsia" w:ascii="黑体" w:hAnsi="黑体" w:eastAsia="黑体"/>
          <w:color w:val="auto"/>
        </w:rPr>
        <w:t>竣工验收</w:t>
      </w:r>
    </w:p>
    <w:bookmarkEnd w:id="539"/>
    <w:bookmarkEnd w:id="540"/>
    <w:bookmarkEnd w:id="541"/>
    <w:p>
      <w:pPr>
        <w:spacing w:line="360" w:lineRule="auto"/>
        <w:ind w:firstLine="420" w:firstLineChars="200"/>
        <w:jc w:val="left"/>
        <w:rPr>
          <w:rFonts w:ascii="宋体" w:hAnsi="宋体"/>
          <w:color w:val="auto"/>
          <w:kern w:val="0"/>
          <w:szCs w:val="21"/>
        </w:rPr>
      </w:pPr>
      <w:r>
        <w:rPr>
          <w:rFonts w:ascii="宋体" w:hAnsi="宋体"/>
          <w:color w:val="auto"/>
          <w:kern w:val="0"/>
          <w:szCs w:val="21"/>
        </w:rPr>
        <w:t>13.2.1</w:t>
      </w:r>
      <w:r>
        <w:rPr>
          <w:rFonts w:hint="eastAsia" w:ascii="宋体" w:hAnsi="宋体"/>
          <w:color w:val="auto"/>
          <w:kern w:val="0"/>
          <w:szCs w:val="21"/>
        </w:rPr>
        <w:t>竣工验收条件</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工程具备以下条件的，承包人可以申请竣工验收：</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）除发包人同意的甩项工作和缺陷修补工作外，合同范围内的全部工程以及有关工作，包括合同要求的试验、试运行以及检验均已完成，并符合合同要求；</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）已按合同约定编制了甩项工作和缺陷修补工作清单以及相应的施工计划；</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）已按合同约定的内容和份数备齐竣工资料。</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13.2.2</w:t>
      </w:r>
      <w:r>
        <w:rPr>
          <w:rFonts w:hint="eastAsia" w:ascii="宋体" w:hAnsi="宋体"/>
          <w:color w:val="auto"/>
          <w:kern w:val="0"/>
          <w:szCs w:val="21"/>
        </w:rPr>
        <w:t>竣工验收程序</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除专用合同条款另有约定外，承包人申请竣工验收的，应当按照以下程序进行：</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）承包人向监理人报送竣工验收申请报告，监理人应在收到竣工验收申请报告后</w:t>
      </w:r>
      <w:r>
        <w:rPr>
          <w:rFonts w:ascii="宋体" w:hAnsi="宋体"/>
          <w:color w:val="auto"/>
          <w:kern w:val="0"/>
          <w:szCs w:val="21"/>
        </w:rPr>
        <w:t>14</w:t>
      </w:r>
      <w:r>
        <w:rPr>
          <w:rFonts w:hint="eastAsia" w:ascii="宋体" w:hAnsi="宋体"/>
          <w:color w:val="auto"/>
          <w:kern w:val="0"/>
          <w:szCs w:val="21"/>
        </w:rPr>
        <w:t>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）监理人审查后认为已具备竣工验收条件的，应将竣工验收申请报告提交发包人，发包人应在收到经监理人审核的竣工验收申请报告后</w:t>
      </w:r>
      <w:r>
        <w:rPr>
          <w:rFonts w:ascii="宋体" w:hAnsi="宋体"/>
          <w:color w:val="auto"/>
          <w:kern w:val="0"/>
          <w:szCs w:val="21"/>
        </w:rPr>
        <w:t>28</w:t>
      </w:r>
      <w:r>
        <w:rPr>
          <w:rFonts w:hint="eastAsia" w:ascii="宋体" w:hAnsi="宋体"/>
          <w:color w:val="auto"/>
          <w:kern w:val="0"/>
          <w:szCs w:val="21"/>
        </w:rPr>
        <w:t>天内审批完毕并组织监理人、承包人、设计人等相关单位完成竣工验收。</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）竣工验收合格的，发包人应在验收合格后</w:t>
      </w:r>
      <w:r>
        <w:rPr>
          <w:rFonts w:ascii="宋体" w:hAnsi="宋体"/>
          <w:color w:val="auto"/>
          <w:kern w:val="0"/>
          <w:szCs w:val="21"/>
        </w:rPr>
        <w:t>14</w:t>
      </w:r>
      <w:r>
        <w:rPr>
          <w:rFonts w:hint="eastAsia" w:ascii="宋体" w:hAnsi="宋体"/>
          <w:color w:val="auto"/>
          <w:kern w:val="0"/>
          <w:szCs w:val="21"/>
        </w:rPr>
        <w:t>天内向承包人签发工程接收证书。发包人无正当理由逾期不颁发工程接收证书的，自验收合格后第</w:t>
      </w:r>
      <w:r>
        <w:rPr>
          <w:rFonts w:ascii="宋体" w:hAnsi="宋体"/>
          <w:color w:val="auto"/>
          <w:kern w:val="0"/>
          <w:szCs w:val="21"/>
        </w:rPr>
        <w:t>15</w:t>
      </w:r>
      <w:r>
        <w:rPr>
          <w:rFonts w:hint="eastAsia" w:ascii="宋体" w:hAnsi="宋体"/>
          <w:color w:val="auto"/>
          <w:kern w:val="0"/>
          <w:szCs w:val="21"/>
        </w:rPr>
        <w:t>天起视为已颁发工程接收证书。</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）工程未经验收或验收不合格，发包人擅自使用的，应在转移占有工程后</w:t>
      </w:r>
      <w:r>
        <w:rPr>
          <w:rFonts w:ascii="宋体" w:hAnsi="宋体"/>
          <w:color w:val="auto"/>
          <w:kern w:val="0"/>
          <w:szCs w:val="21"/>
        </w:rPr>
        <w:t>7</w:t>
      </w:r>
      <w:r>
        <w:rPr>
          <w:rFonts w:hint="eastAsia" w:ascii="宋体" w:hAnsi="宋体"/>
          <w:color w:val="auto"/>
          <w:kern w:val="0"/>
          <w:szCs w:val="21"/>
        </w:rPr>
        <w:t>天内向承包人颁发工程接收证书；发包人无正当理由逾期不颁发工程接收证书的，自转移占有后第</w:t>
      </w:r>
      <w:r>
        <w:rPr>
          <w:rFonts w:ascii="宋体" w:hAnsi="宋体"/>
          <w:color w:val="auto"/>
          <w:kern w:val="0"/>
          <w:szCs w:val="21"/>
        </w:rPr>
        <w:t>15</w:t>
      </w:r>
      <w:r>
        <w:rPr>
          <w:rFonts w:hint="eastAsia" w:ascii="宋体" w:hAnsi="宋体"/>
          <w:color w:val="auto"/>
          <w:kern w:val="0"/>
          <w:szCs w:val="21"/>
        </w:rPr>
        <w:t>天起视为已颁发工程接收证书。</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13.2.3</w:t>
      </w:r>
      <w:r>
        <w:rPr>
          <w:rFonts w:hint="eastAsia" w:ascii="宋体" w:hAnsi="宋体"/>
          <w:color w:val="auto"/>
          <w:kern w:val="0"/>
          <w:szCs w:val="21"/>
        </w:rPr>
        <w:t>竣工日期</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工程经竣工验收合格的，以承包人提交竣工验收申请报告之日为实际竣工日期，并在工程接收证书中载明；因发包人原因，未在监理人收到承包人提交的竣工验收申请报告</w:t>
      </w:r>
      <w:r>
        <w:rPr>
          <w:rFonts w:ascii="宋体" w:hAnsi="宋体"/>
          <w:color w:val="auto"/>
          <w:kern w:val="0"/>
          <w:szCs w:val="21"/>
        </w:rPr>
        <w:t>42</w:t>
      </w:r>
      <w:r>
        <w:rPr>
          <w:rFonts w:hint="eastAsia" w:ascii="宋体" w:hAnsi="宋体"/>
          <w:color w:val="auto"/>
          <w:kern w:val="0"/>
          <w:szCs w:val="21"/>
        </w:rPr>
        <w:t>天内完成竣工验收，或完成竣工验收不予签发工程接收证书的，以提交竣工验</w:t>
      </w:r>
      <w:bookmarkStart w:id="542" w:name="BM_go14"/>
      <w:bookmarkEnd w:id="542"/>
      <w:r>
        <w:rPr>
          <w:rFonts w:hint="eastAsia" w:ascii="宋体" w:hAnsi="宋体"/>
          <w:color w:val="auto"/>
          <w:kern w:val="0"/>
          <w:szCs w:val="21"/>
        </w:rPr>
        <w:t>收申请报告的日期为实际竣工日期；工程未经竣工验收，发包人擅自使用的，以转移占有工程之日为实际竣工日期。</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13.2.4 </w:t>
      </w:r>
      <w:r>
        <w:rPr>
          <w:rFonts w:hint="eastAsia" w:ascii="宋体" w:hAnsi="宋体"/>
          <w:color w:val="auto"/>
          <w:kern w:val="0"/>
          <w:szCs w:val="21"/>
        </w:rPr>
        <w:t>拒绝接收全部或部分工程</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13.2.5 </w:t>
      </w:r>
      <w:r>
        <w:rPr>
          <w:rFonts w:hint="eastAsia" w:ascii="宋体" w:hAnsi="宋体"/>
          <w:color w:val="auto"/>
          <w:kern w:val="0"/>
          <w:szCs w:val="21"/>
        </w:rPr>
        <w:t>移交、接收全部与部分工程</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除专用合同条款另有约定外，合同当事人应当在颁发工程接收证书后</w:t>
      </w:r>
      <w:r>
        <w:rPr>
          <w:rFonts w:ascii="宋体" w:hAnsi="宋体"/>
          <w:color w:val="auto"/>
          <w:kern w:val="0"/>
          <w:szCs w:val="21"/>
        </w:rPr>
        <w:t>7</w:t>
      </w:r>
      <w:r>
        <w:rPr>
          <w:rFonts w:hint="eastAsia" w:ascii="宋体" w:hAnsi="宋体"/>
          <w:color w:val="auto"/>
          <w:kern w:val="0"/>
          <w:szCs w:val="21"/>
        </w:rPr>
        <w:t>天内完成工程的移交。</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承包人无正当理由不移交工程的，承包人应承担工程照管、成品保护、保管等与工程有关的各项费用，合同当事人可以在专用合同条款中另行约定承包人无正当理由不移交工程的违约责任。</w:t>
      </w:r>
    </w:p>
    <w:p>
      <w:pPr>
        <w:rPr>
          <w:rFonts w:ascii="黑体" w:hAnsi="黑体" w:eastAsia="黑体"/>
          <w:color w:val="auto"/>
        </w:rPr>
      </w:pPr>
      <w:bookmarkStart w:id="543" w:name="_Toc337558807"/>
      <w:bookmarkStart w:id="544" w:name="_Toc296503111"/>
      <w:bookmarkStart w:id="545" w:name="_Toc296346612"/>
      <w:r>
        <w:rPr>
          <w:rFonts w:ascii="黑体" w:hAnsi="黑体" w:eastAsia="黑体"/>
          <w:color w:val="auto"/>
        </w:rPr>
        <w:t>13.3</w:t>
      </w:r>
      <w:r>
        <w:rPr>
          <w:rFonts w:hint="eastAsia" w:ascii="黑体" w:hAnsi="黑体" w:eastAsia="黑体"/>
          <w:color w:val="auto"/>
        </w:rPr>
        <w:t>工程试车</w:t>
      </w:r>
    </w:p>
    <w:bookmarkEnd w:id="543"/>
    <w:bookmarkEnd w:id="544"/>
    <w:bookmarkEnd w:id="545"/>
    <w:p>
      <w:pPr>
        <w:spacing w:line="360" w:lineRule="auto"/>
        <w:ind w:firstLine="420" w:firstLineChars="200"/>
        <w:jc w:val="left"/>
        <w:rPr>
          <w:rFonts w:ascii="宋体" w:hAnsi="宋体"/>
          <w:color w:val="auto"/>
          <w:kern w:val="0"/>
          <w:szCs w:val="21"/>
        </w:rPr>
      </w:pPr>
      <w:r>
        <w:rPr>
          <w:rFonts w:ascii="宋体" w:hAnsi="宋体"/>
          <w:color w:val="auto"/>
          <w:kern w:val="0"/>
          <w:szCs w:val="21"/>
        </w:rPr>
        <w:t>13.3.1</w:t>
      </w:r>
      <w:r>
        <w:rPr>
          <w:rFonts w:hint="eastAsia" w:ascii="宋体" w:hAnsi="宋体"/>
          <w:color w:val="auto"/>
          <w:kern w:val="0"/>
          <w:szCs w:val="21"/>
        </w:rPr>
        <w:t>试车程序</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工程需要试车的，除专用合同条款另有约定外，试车内容应与承包人承包范围相一致，试车费用由承包人承担。工程试车应按如下程序进行：</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）具备单机无负荷试车条件，承包人组织试车，并在试车前</w:t>
      </w:r>
      <w:r>
        <w:rPr>
          <w:rFonts w:ascii="宋体" w:hAnsi="宋体"/>
          <w:color w:val="auto"/>
          <w:kern w:val="0"/>
          <w:szCs w:val="21"/>
        </w:rPr>
        <w:t>48</w:t>
      </w:r>
      <w:r>
        <w:rPr>
          <w:rFonts w:hint="eastAsia" w:ascii="宋体" w:hAnsi="宋体"/>
          <w:color w:val="auto"/>
          <w:kern w:val="0"/>
          <w:szCs w:val="21"/>
        </w:rPr>
        <w:t>小时书面通知监理人，通知中应载明试车内容、时间、地点。承包人准备试车记录，发包人根据承包人要求为试车提供必要条件。试车合格的，监理人在试车记录上签字。监理人在试车合格后不在试车记录上签字，自试车结束满</w:t>
      </w:r>
      <w:r>
        <w:rPr>
          <w:rFonts w:ascii="宋体" w:hAnsi="宋体"/>
          <w:color w:val="auto"/>
          <w:kern w:val="0"/>
          <w:szCs w:val="21"/>
        </w:rPr>
        <w:t>24</w:t>
      </w:r>
      <w:r>
        <w:rPr>
          <w:rFonts w:hint="eastAsia" w:ascii="宋体" w:hAnsi="宋体"/>
          <w:color w:val="auto"/>
          <w:kern w:val="0"/>
          <w:szCs w:val="21"/>
        </w:rPr>
        <w:t>小时后视为监理人已经认可试车记录，承包人可继续施工或办理竣工验收手续。</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监理人不能按时参加试车，应在试车前</w:t>
      </w:r>
      <w:r>
        <w:rPr>
          <w:rFonts w:ascii="宋体" w:hAnsi="宋体"/>
          <w:color w:val="auto"/>
          <w:kern w:val="0"/>
          <w:szCs w:val="21"/>
        </w:rPr>
        <w:t>24</w:t>
      </w:r>
      <w:r>
        <w:rPr>
          <w:rFonts w:hint="eastAsia" w:ascii="宋体" w:hAnsi="宋体"/>
          <w:color w:val="auto"/>
          <w:kern w:val="0"/>
          <w:szCs w:val="21"/>
        </w:rPr>
        <w:t>小时以书面形式向承包人提出延期要求，但延期不能超过</w:t>
      </w:r>
      <w:r>
        <w:rPr>
          <w:rFonts w:ascii="宋体" w:hAnsi="宋体"/>
          <w:color w:val="auto"/>
          <w:kern w:val="0"/>
          <w:szCs w:val="21"/>
        </w:rPr>
        <w:t>48</w:t>
      </w:r>
      <w:r>
        <w:rPr>
          <w:rFonts w:hint="eastAsia" w:ascii="宋体" w:hAnsi="宋体"/>
          <w:color w:val="auto"/>
          <w:kern w:val="0"/>
          <w:szCs w:val="21"/>
        </w:rPr>
        <w:t>小时，由此导致工期延误的，工期应予以顺延。监理人未能在前述期限内提出延期要求，又不参加试车的，视为认可试车记录。</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）具备无负荷联动试车条件，发包人组织试车，并在试车前</w:t>
      </w:r>
      <w:r>
        <w:rPr>
          <w:rFonts w:ascii="宋体" w:hAnsi="宋体"/>
          <w:color w:val="auto"/>
          <w:kern w:val="0"/>
          <w:szCs w:val="21"/>
        </w:rPr>
        <w:t>48</w:t>
      </w:r>
      <w:r>
        <w:rPr>
          <w:rFonts w:hint="eastAsia" w:ascii="宋体" w:hAnsi="宋体"/>
          <w:color w:val="auto"/>
          <w:kern w:val="0"/>
          <w:szCs w:val="21"/>
        </w:rPr>
        <w:t>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13.3.2 </w:t>
      </w:r>
      <w:r>
        <w:rPr>
          <w:rFonts w:hint="eastAsia" w:ascii="宋体" w:hAnsi="宋体"/>
          <w:color w:val="auto"/>
          <w:kern w:val="0"/>
          <w:szCs w:val="21"/>
        </w:rPr>
        <w:t>试车中的责任</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13.3.3 </w:t>
      </w:r>
      <w:r>
        <w:rPr>
          <w:rFonts w:hint="eastAsia" w:ascii="宋体" w:hAnsi="宋体"/>
          <w:color w:val="auto"/>
          <w:kern w:val="0"/>
          <w:szCs w:val="21"/>
        </w:rPr>
        <w:t>投料试车</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如需进行投料试车的，发包人应在工程竣工验收后组织投料试车。发包人要求在工程竣工验收前进行或需要承包人配合时，应征得承包人同意，并在专用合同条款中约定有关事项。</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rPr>
          <w:rFonts w:ascii="黑体" w:hAnsi="黑体" w:eastAsia="黑体"/>
          <w:color w:val="auto"/>
        </w:rPr>
      </w:pPr>
      <w:bookmarkStart w:id="546" w:name="_Toc337558808"/>
      <w:r>
        <w:rPr>
          <w:rFonts w:ascii="黑体" w:hAnsi="黑体" w:eastAsia="黑体"/>
          <w:color w:val="auto"/>
        </w:rPr>
        <w:t>13.4</w:t>
      </w:r>
      <w:r>
        <w:rPr>
          <w:rFonts w:hint="eastAsia" w:ascii="黑体" w:hAnsi="黑体" w:eastAsia="黑体"/>
          <w:color w:val="auto"/>
        </w:rPr>
        <w:t>提前交付单位工程的验收</w:t>
      </w:r>
    </w:p>
    <w:bookmarkEnd w:id="546"/>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13.4.1 </w:t>
      </w:r>
      <w:r>
        <w:rPr>
          <w:rFonts w:hint="eastAsia" w:ascii="宋体" w:hAnsi="宋体"/>
          <w:color w:val="auto"/>
          <w:kern w:val="0"/>
          <w:szCs w:val="21"/>
        </w:rPr>
        <w:t>发包人需要在工程竣工前使用单位工程的，或承包人提出提前交付已经竣工的单位工程且经发包人同意的，可进行单位工程验收，验收的程序按照第</w:t>
      </w:r>
      <w:r>
        <w:rPr>
          <w:rFonts w:ascii="宋体" w:hAnsi="宋体"/>
          <w:color w:val="auto"/>
          <w:kern w:val="0"/>
          <w:szCs w:val="21"/>
        </w:rPr>
        <w:t>13.2</w:t>
      </w:r>
      <w:r>
        <w:rPr>
          <w:rFonts w:hint="eastAsia" w:ascii="宋体" w:hAnsi="宋体"/>
          <w:color w:val="auto"/>
          <w:kern w:val="0"/>
          <w:szCs w:val="21"/>
        </w:rPr>
        <w:t>款〔竣工验收〕的约定进行。</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13.4.2 </w:t>
      </w:r>
      <w:r>
        <w:rPr>
          <w:rFonts w:hint="eastAsia" w:ascii="宋体" w:hAnsi="宋体"/>
          <w:color w:val="auto"/>
          <w:kern w:val="0"/>
          <w:szCs w:val="21"/>
        </w:rPr>
        <w:t>发包人要求在工程竣工前交付单位工程，由此导致承包人费用增加和（或）工期延误的，由发包人承担由此增加的费用和（或）延误的工期，并支付承包人合理的利润。</w:t>
      </w:r>
    </w:p>
    <w:p>
      <w:pPr>
        <w:rPr>
          <w:rFonts w:ascii="黑体" w:hAnsi="黑体" w:eastAsia="黑体"/>
          <w:color w:val="auto"/>
        </w:rPr>
      </w:pPr>
      <w:r>
        <w:rPr>
          <w:rFonts w:ascii="黑体" w:hAnsi="黑体" w:eastAsia="黑体"/>
          <w:color w:val="auto"/>
        </w:rPr>
        <w:t xml:space="preserve">13.5 </w:t>
      </w:r>
      <w:r>
        <w:rPr>
          <w:rFonts w:hint="eastAsia" w:ascii="黑体" w:hAnsi="黑体" w:eastAsia="黑体"/>
          <w:color w:val="auto"/>
        </w:rPr>
        <w:t>施工期运行</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13.5.1 </w:t>
      </w:r>
      <w:r>
        <w:rPr>
          <w:rFonts w:hint="eastAsia" w:ascii="宋体" w:hAnsi="宋体"/>
          <w:color w:val="auto"/>
          <w:kern w:val="0"/>
          <w:szCs w:val="21"/>
        </w:rPr>
        <w:t>施工期运行是指合同工程尚未全部竣工，其中某项或某几项单位工程或工程设备安装已竣工，根据专用合同条款约定，需要投入施工期运行的，经发包人按第</w:t>
      </w:r>
      <w:r>
        <w:rPr>
          <w:rFonts w:ascii="宋体" w:hAnsi="宋体"/>
          <w:color w:val="auto"/>
          <w:kern w:val="0"/>
          <w:szCs w:val="21"/>
        </w:rPr>
        <w:t>13.4</w:t>
      </w:r>
      <w:r>
        <w:rPr>
          <w:rFonts w:hint="eastAsia" w:ascii="宋体" w:hAnsi="宋体"/>
          <w:color w:val="auto"/>
          <w:kern w:val="0"/>
          <w:szCs w:val="21"/>
        </w:rPr>
        <w:t>款〔提前交付单位工程的验收〕的约定验收合格，证明能确保安全后，才能在施工期投入运行。</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13.5.2 </w:t>
      </w:r>
      <w:r>
        <w:rPr>
          <w:rFonts w:hint="eastAsia" w:ascii="宋体" w:hAnsi="宋体"/>
          <w:color w:val="auto"/>
          <w:kern w:val="0"/>
          <w:szCs w:val="21"/>
        </w:rPr>
        <w:t>在施工期运行中发现工程或工程设备损坏或存在缺陷的，由承包人按第</w:t>
      </w:r>
      <w:r>
        <w:rPr>
          <w:rFonts w:ascii="宋体" w:hAnsi="宋体"/>
          <w:color w:val="auto"/>
          <w:kern w:val="0"/>
          <w:szCs w:val="21"/>
        </w:rPr>
        <w:t>15.2</w:t>
      </w:r>
      <w:r>
        <w:rPr>
          <w:rFonts w:hint="eastAsia" w:ascii="宋体" w:hAnsi="宋体"/>
          <w:color w:val="auto"/>
          <w:kern w:val="0"/>
          <w:szCs w:val="21"/>
        </w:rPr>
        <w:t>款〔缺陷责任期〕约定进行修复。</w:t>
      </w:r>
    </w:p>
    <w:p>
      <w:pPr>
        <w:rPr>
          <w:rFonts w:ascii="黑体" w:hAnsi="黑体" w:eastAsia="黑体"/>
          <w:color w:val="auto"/>
        </w:rPr>
      </w:pPr>
      <w:bookmarkStart w:id="547" w:name="_Toc296503112"/>
      <w:bookmarkStart w:id="548" w:name="_Toc296346613"/>
      <w:bookmarkStart w:id="549" w:name="_Toc337558809"/>
      <w:r>
        <w:rPr>
          <w:rFonts w:ascii="黑体" w:hAnsi="黑体" w:eastAsia="黑体"/>
          <w:color w:val="auto"/>
        </w:rPr>
        <w:t xml:space="preserve">13.6 </w:t>
      </w:r>
      <w:r>
        <w:rPr>
          <w:rFonts w:hint="eastAsia" w:ascii="黑体" w:hAnsi="黑体" w:eastAsia="黑体"/>
          <w:color w:val="auto"/>
        </w:rPr>
        <w:t>竣工退</w:t>
      </w:r>
      <w:bookmarkEnd w:id="547"/>
      <w:bookmarkEnd w:id="548"/>
      <w:r>
        <w:rPr>
          <w:rFonts w:hint="eastAsia" w:ascii="黑体" w:hAnsi="黑体" w:eastAsia="黑体"/>
          <w:color w:val="auto"/>
        </w:rPr>
        <w:t>场</w:t>
      </w:r>
    </w:p>
    <w:bookmarkEnd w:id="549"/>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13.6.1 </w:t>
      </w:r>
      <w:r>
        <w:rPr>
          <w:rFonts w:hint="eastAsia" w:ascii="宋体" w:hAnsi="宋体"/>
          <w:color w:val="auto"/>
          <w:kern w:val="0"/>
          <w:szCs w:val="21"/>
        </w:rPr>
        <w:t>竣工退场</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颁发工程接收证书后，承包人应按以下要求对施工现场进行清理：</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）施工现场内残留的垃圾已全部清除出场；</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）临时工程已拆除，场地已进行清理、平整或复原；</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）按合同约定应撤离的人员、承包人施工设备和剩余的材料，包括废弃的施工设备和材料，已按计划撤离施工现场；</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）施工现场周边及其附近道路、河道的施工堆积物，已全部清理；</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）施工现场其他场地清理工作已全部完成。</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13.6.2 </w:t>
      </w:r>
      <w:r>
        <w:rPr>
          <w:rFonts w:hint="eastAsia" w:ascii="宋体" w:hAnsi="宋体"/>
          <w:color w:val="auto"/>
          <w:kern w:val="0"/>
          <w:szCs w:val="21"/>
        </w:rPr>
        <w:t>地表还原</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6"/>
        <w:numPr>
          <w:ilvl w:val="1"/>
          <w:numId w:val="0"/>
        </w:numPr>
        <w:spacing w:before="120" w:after="120" w:line="360" w:lineRule="auto"/>
        <w:rPr>
          <w:rFonts w:ascii="黑体" w:hAnsi="黑体"/>
          <w:b w:val="0"/>
          <w:color w:val="auto"/>
        </w:rPr>
      </w:pPr>
      <w:bookmarkStart w:id="550" w:name="_Toc411501436"/>
      <w:bookmarkStart w:id="551" w:name="_Toc415837111"/>
      <w:bookmarkStart w:id="552" w:name="_Toc362623179"/>
      <w:bookmarkStart w:id="553" w:name="_Toc337558810"/>
      <w:bookmarkStart w:id="554" w:name="_Toc296346614"/>
      <w:bookmarkStart w:id="555" w:name="_Toc296503113"/>
      <w:r>
        <w:rPr>
          <w:rFonts w:ascii="黑体" w:hAnsi="黑体"/>
          <w:b w:val="0"/>
          <w:color w:val="auto"/>
        </w:rPr>
        <w:t xml:space="preserve">14. </w:t>
      </w:r>
      <w:r>
        <w:rPr>
          <w:rFonts w:hint="eastAsia" w:ascii="黑体" w:hAnsi="黑体"/>
          <w:b w:val="0"/>
          <w:color w:val="auto"/>
        </w:rPr>
        <w:t>竣工结算</w:t>
      </w:r>
      <w:bookmarkEnd w:id="550"/>
      <w:bookmarkEnd w:id="551"/>
      <w:bookmarkEnd w:id="552"/>
    </w:p>
    <w:bookmarkEnd w:id="553"/>
    <w:p>
      <w:pPr>
        <w:rPr>
          <w:rFonts w:ascii="黑体" w:hAnsi="黑体" w:eastAsia="黑体"/>
          <w:color w:val="auto"/>
        </w:rPr>
      </w:pPr>
      <w:bookmarkStart w:id="556" w:name="_Toc337558811"/>
      <w:r>
        <w:rPr>
          <w:rFonts w:ascii="黑体" w:hAnsi="黑体" w:eastAsia="黑体"/>
          <w:color w:val="auto"/>
        </w:rPr>
        <w:t xml:space="preserve">14.1 </w:t>
      </w:r>
      <w:r>
        <w:rPr>
          <w:rFonts w:hint="eastAsia" w:ascii="黑体" w:hAnsi="黑体" w:eastAsia="黑体"/>
          <w:color w:val="auto"/>
        </w:rPr>
        <w:t>竣工结算申请</w:t>
      </w:r>
    </w:p>
    <w:bookmarkEnd w:id="556"/>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kern w:val="0"/>
          <w:szCs w:val="21"/>
        </w:rPr>
        <w:t>除专用合同条款另有约定外，</w:t>
      </w:r>
      <w:r>
        <w:rPr>
          <w:rFonts w:hint="eastAsia" w:ascii="宋体" w:hAnsi="宋体"/>
          <w:color w:val="auto"/>
          <w:szCs w:val="21"/>
        </w:rPr>
        <w:t>承包人应在工程竣工验收合格后</w:t>
      </w:r>
      <w:r>
        <w:rPr>
          <w:rFonts w:ascii="宋体" w:hAnsi="宋体"/>
          <w:color w:val="auto"/>
          <w:szCs w:val="21"/>
        </w:rPr>
        <w:t>28</w:t>
      </w:r>
      <w:r>
        <w:rPr>
          <w:rFonts w:hint="eastAsia" w:ascii="宋体" w:hAnsi="宋体"/>
          <w:color w:val="auto"/>
          <w:szCs w:val="21"/>
        </w:rPr>
        <w:t>天内向发包人和监理人提交竣工结算申请单，并提交完整的结算资料，有关竣工结算申请单的资料清单和份数等要求由合同当事人在专用合同条款中约定。</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除专用合同条款另有约定外，竣工结算申请单应包括以下内容：</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）竣工结算合同价格；</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）发包人已支付承包人的款项；</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）应扣留的质量保证金；</w:t>
      </w:r>
      <w:r>
        <w:rPr>
          <w:rFonts w:ascii="宋体" w:hAnsi="宋体"/>
          <w:color w:val="auto"/>
          <w:szCs w:val="21"/>
        </w:rPr>
        <w:t xml:space="preserve"> </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）发包人应支付承包人的合同价款。</w:t>
      </w:r>
    </w:p>
    <w:p>
      <w:pPr>
        <w:rPr>
          <w:rFonts w:ascii="黑体" w:hAnsi="黑体" w:eastAsia="黑体"/>
          <w:color w:val="auto"/>
        </w:rPr>
      </w:pPr>
      <w:bookmarkStart w:id="557" w:name="_Toc337558812"/>
      <w:r>
        <w:rPr>
          <w:rFonts w:ascii="黑体" w:hAnsi="黑体" w:eastAsia="黑体"/>
          <w:color w:val="auto"/>
        </w:rPr>
        <w:t xml:space="preserve">14.2 </w:t>
      </w:r>
      <w:r>
        <w:rPr>
          <w:rFonts w:hint="eastAsia" w:ascii="黑体" w:hAnsi="黑体" w:eastAsia="黑体"/>
          <w:color w:val="auto"/>
        </w:rPr>
        <w:t>竣工结算审核</w:t>
      </w:r>
    </w:p>
    <w:bookmarkEnd w:id="557"/>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）除专用合同条款另有约定外，监理人应在收到竣工结算申请单后</w:t>
      </w:r>
      <w:r>
        <w:rPr>
          <w:rFonts w:ascii="宋体" w:hAnsi="宋体"/>
          <w:color w:val="auto"/>
          <w:kern w:val="0"/>
          <w:szCs w:val="21"/>
        </w:rPr>
        <w:t>14</w:t>
      </w:r>
      <w:r>
        <w:rPr>
          <w:rFonts w:hint="eastAsia" w:ascii="宋体" w:hAnsi="宋体"/>
          <w:color w:val="auto"/>
          <w:kern w:val="0"/>
          <w:szCs w:val="21"/>
        </w:rPr>
        <w:t>天内完成核查并报送发包人。发包人应在收到监理人提交的经审核的竣工结算申请单后</w:t>
      </w:r>
      <w:r>
        <w:rPr>
          <w:rFonts w:ascii="宋体" w:hAnsi="宋体"/>
          <w:color w:val="auto"/>
          <w:kern w:val="0"/>
          <w:szCs w:val="21"/>
        </w:rPr>
        <w:t>14</w:t>
      </w:r>
      <w:r>
        <w:rPr>
          <w:rFonts w:hint="eastAsia" w:ascii="宋体" w:hAnsi="宋体"/>
          <w:color w:val="auto"/>
          <w:kern w:val="0"/>
          <w:szCs w:val="21"/>
        </w:rPr>
        <w:t>天内完成审批，并由监理人向承包人签发经发包人签认的竣工付款证书。监理人或</w:t>
      </w:r>
      <w:r>
        <w:rPr>
          <w:rFonts w:hint="eastAsia" w:ascii="宋体" w:hAnsi="宋体"/>
          <w:color w:val="auto"/>
          <w:szCs w:val="21"/>
        </w:rPr>
        <w:t>发包人对竣工</w:t>
      </w:r>
      <w:r>
        <w:rPr>
          <w:rFonts w:hint="eastAsia" w:ascii="宋体" w:hAnsi="宋体"/>
          <w:color w:val="auto"/>
          <w:kern w:val="0"/>
          <w:szCs w:val="21"/>
        </w:rPr>
        <w:t>结算</w:t>
      </w:r>
      <w:r>
        <w:rPr>
          <w:rFonts w:hint="eastAsia" w:ascii="宋体" w:hAnsi="宋体"/>
          <w:color w:val="auto"/>
          <w:szCs w:val="21"/>
        </w:rPr>
        <w:t>申请单有异议的，有权要求承包人进行修正和提供补充资料，承包人应提交修正后的竣工</w:t>
      </w:r>
      <w:r>
        <w:rPr>
          <w:rFonts w:hint="eastAsia" w:ascii="宋体" w:hAnsi="宋体"/>
          <w:color w:val="auto"/>
          <w:kern w:val="0"/>
          <w:szCs w:val="21"/>
        </w:rPr>
        <w:t>结算</w:t>
      </w:r>
      <w:r>
        <w:rPr>
          <w:rFonts w:hint="eastAsia" w:ascii="宋体" w:hAnsi="宋体"/>
          <w:color w:val="auto"/>
          <w:szCs w:val="21"/>
        </w:rPr>
        <w:t>申请单。</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发包人在收到承包人提交竣工结算申请书后</w:t>
      </w:r>
      <w:r>
        <w:rPr>
          <w:rFonts w:ascii="宋体" w:hAnsi="宋体"/>
          <w:color w:val="auto"/>
          <w:kern w:val="0"/>
          <w:szCs w:val="21"/>
        </w:rPr>
        <w:t>28</w:t>
      </w:r>
      <w:r>
        <w:rPr>
          <w:rFonts w:hint="eastAsia" w:ascii="宋体" w:hAnsi="宋体"/>
          <w:color w:val="auto"/>
          <w:kern w:val="0"/>
          <w:szCs w:val="21"/>
        </w:rPr>
        <w:t>天内未完成审批且未提出异议的，视为发包人认可承包人提交的竣工结算申请单，并自发包人收到承包人提交的竣工结算申请单后第</w:t>
      </w:r>
      <w:r>
        <w:rPr>
          <w:rFonts w:ascii="宋体" w:hAnsi="宋体"/>
          <w:color w:val="auto"/>
          <w:kern w:val="0"/>
          <w:szCs w:val="21"/>
        </w:rPr>
        <w:t>29</w:t>
      </w:r>
      <w:r>
        <w:rPr>
          <w:rFonts w:hint="eastAsia" w:ascii="宋体" w:hAnsi="宋体"/>
          <w:color w:val="auto"/>
          <w:kern w:val="0"/>
          <w:szCs w:val="21"/>
        </w:rPr>
        <w:t>天起视为已签发竣工付款证书。</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）除专用合同条款另有约定外，发包人应在签发竣工付款证书后的</w:t>
      </w:r>
      <w:r>
        <w:rPr>
          <w:rFonts w:ascii="宋体" w:hAnsi="宋体"/>
          <w:color w:val="auto"/>
          <w:kern w:val="0"/>
          <w:szCs w:val="21"/>
        </w:rPr>
        <w:t xml:space="preserve">14 </w:t>
      </w:r>
      <w:r>
        <w:rPr>
          <w:rFonts w:hint="eastAsia" w:ascii="宋体" w:hAnsi="宋体"/>
          <w:color w:val="auto"/>
          <w:kern w:val="0"/>
          <w:szCs w:val="21"/>
        </w:rPr>
        <w:t>天内，完成对承包人的竣工付款。发包人逾期支付的，按照中国人民银行发布的同期同类贷款基准利率支付违约金；逾期支付超过</w:t>
      </w:r>
      <w:r>
        <w:rPr>
          <w:rFonts w:ascii="宋体" w:hAnsi="宋体"/>
          <w:color w:val="auto"/>
          <w:kern w:val="0"/>
          <w:szCs w:val="21"/>
        </w:rPr>
        <w:t>56</w:t>
      </w:r>
      <w:r>
        <w:rPr>
          <w:rFonts w:hint="eastAsia" w:ascii="宋体" w:hAnsi="宋体"/>
          <w:color w:val="auto"/>
          <w:kern w:val="0"/>
          <w:szCs w:val="21"/>
        </w:rPr>
        <w:t>天的，按照中国人民银行发布的同期同类贷款基准利率的两倍支付违约金。</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）承包人对发包人签认的竣工付款证书有异议的，对于有异议部分应在收到发包人签认的竣工付款证书后</w:t>
      </w:r>
      <w:r>
        <w:rPr>
          <w:rFonts w:ascii="宋体" w:hAnsi="宋体"/>
          <w:color w:val="auto"/>
          <w:kern w:val="0"/>
          <w:szCs w:val="21"/>
        </w:rPr>
        <w:t>7</w:t>
      </w:r>
      <w:r>
        <w:rPr>
          <w:rFonts w:hint="eastAsia" w:ascii="宋体" w:hAnsi="宋体"/>
          <w:color w:val="auto"/>
          <w:kern w:val="0"/>
          <w:szCs w:val="21"/>
        </w:rPr>
        <w:t>天内提出异议，并由合同当事人按照专用合同条款约定的方式和程序进行复核，或按照第</w:t>
      </w:r>
      <w:r>
        <w:rPr>
          <w:rFonts w:ascii="宋体" w:hAnsi="宋体"/>
          <w:color w:val="auto"/>
          <w:kern w:val="0"/>
          <w:szCs w:val="21"/>
        </w:rPr>
        <w:t>20</w:t>
      </w:r>
      <w:r>
        <w:rPr>
          <w:rFonts w:hint="eastAsia" w:ascii="宋体" w:hAnsi="宋体"/>
          <w:color w:val="auto"/>
          <w:kern w:val="0"/>
          <w:szCs w:val="21"/>
        </w:rPr>
        <w:t>条〔争议解决〕约定处理。对于无异议部分，发包人应签发临时竣工付款证书，并按本款第（</w:t>
      </w:r>
      <w:r>
        <w:rPr>
          <w:rFonts w:ascii="宋体" w:hAnsi="宋体"/>
          <w:color w:val="auto"/>
          <w:kern w:val="0"/>
          <w:szCs w:val="21"/>
        </w:rPr>
        <w:t>2</w:t>
      </w:r>
      <w:r>
        <w:rPr>
          <w:rFonts w:hint="eastAsia" w:ascii="宋体" w:hAnsi="宋体"/>
          <w:color w:val="auto"/>
          <w:kern w:val="0"/>
          <w:szCs w:val="21"/>
        </w:rPr>
        <w:t>）项完成付款。承包人逾期未提出异议的，视为认可发包人的审批结果。</w:t>
      </w:r>
    </w:p>
    <w:p>
      <w:pPr>
        <w:rPr>
          <w:rFonts w:ascii="黑体" w:hAnsi="黑体" w:eastAsia="黑体"/>
          <w:color w:val="auto"/>
        </w:rPr>
      </w:pPr>
      <w:bookmarkStart w:id="558" w:name="_Toc337558813"/>
      <w:r>
        <w:rPr>
          <w:rFonts w:ascii="黑体" w:hAnsi="黑体" w:eastAsia="黑体"/>
          <w:color w:val="auto"/>
        </w:rPr>
        <w:t xml:space="preserve">14.3 </w:t>
      </w:r>
      <w:r>
        <w:rPr>
          <w:rFonts w:hint="eastAsia" w:ascii="黑体" w:hAnsi="黑体" w:eastAsia="黑体"/>
          <w:color w:val="auto"/>
        </w:rPr>
        <w:t>甩项竣工协议</w:t>
      </w:r>
    </w:p>
    <w:bookmarkEnd w:id="558"/>
    <w:p>
      <w:pPr>
        <w:autoSpaceDE w:val="0"/>
        <w:autoSpaceDN w:val="0"/>
        <w:adjustRightInd w:val="0"/>
        <w:spacing w:line="360" w:lineRule="auto"/>
        <w:ind w:firstLine="411" w:firstLineChars="196"/>
        <w:jc w:val="left"/>
        <w:rPr>
          <w:rFonts w:ascii="宋体" w:hAnsi="宋体"/>
          <w:color w:val="auto"/>
          <w:kern w:val="0"/>
          <w:szCs w:val="21"/>
        </w:rPr>
      </w:pPr>
      <w:r>
        <w:rPr>
          <w:rFonts w:hint="eastAsia" w:ascii="宋体" w:hAnsi="宋体"/>
          <w:color w:val="auto"/>
          <w:szCs w:val="21"/>
        </w:rPr>
        <w:t>发包人要求甩项竣工的，合同当事人应签订甩项竣工协议。在甩项竣工协议中应明确，合同当事人按照第</w:t>
      </w:r>
      <w:r>
        <w:rPr>
          <w:rFonts w:ascii="宋体" w:hAnsi="宋体"/>
          <w:color w:val="auto"/>
          <w:szCs w:val="21"/>
        </w:rPr>
        <w:t>14.1</w:t>
      </w:r>
      <w:r>
        <w:rPr>
          <w:rFonts w:hint="eastAsia" w:ascii="宋体" w:hAnsi="宋体"/>
          <w:color w:val="auto"/>
          <w:szCs w:val="21"/>
        </w:rPr>
        <w:t>款〔竣工结算申请〕及</w:t>
      </w:r>
      <w:r>
        <w:rPr>
          <w:rFonts w:ascii="宋体" w:hAnsi="宋体"/>
          <w:color w:val="auto"/>
          <w:szCs w:val="21"/>
        </w:rPr>
        <w:t>14.2</w:t>
      </w:r>
      <w:r>
        <w:rPr>
          <w:rFonts w:hint="eastAsia" w:ascii="宋体" w:hAnsi="宋体"/>
          <w:color w:val="auto"/>
          <w:szCs w:val="21"/>
        </w:rPr>
        <w:t>款〔竣工结算审核〕的约定，对已完合格工程进行结算，并支付相应合同价款。</w:t>
      </w:r>
    </w:p>
    <w:p>
      <w:pPr>
        <w:rPr>
          <w:rFonts w:ascii="黑体" w:hAnsi="黑体" w:eastAsia="黑体"/>
          <w:color w:val="auto"/>
        </w:rPr>
      </w:pPr>
      <w:bookmarkStart w:id="559" w:name="_Toc337558814"/>
      <w:r>
        <w:rPr>
          <w:rFonts w:ascii="黑体" w:hAnsi="黑体" w:eastAsia="黑体"/>
          <w:color w:val="auto"/>
        </w:rPr>
        <w:t xml:space="preserve">14.4 </w:t>
      </w:r>
      <w:r>
        <w:rPr>
          <w:rFonts w:hint="eastAsia" w:ascii="黑体" w:hAnsi="黑体" w:eastAsia="黑体"/>
          <w:color w:val="auto"/>
        </w:rPr>
        <w:t>最终结清</w:t>
      </w:r>
    </w:p>
    <w:bookmarkEnd w:id="559"/>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14.4.1 </w:t>
      </w:r>
      <w:r>
        <w:rPr>
          <w:rFonts w:hint="eastAsia" w:ascii="宋体" w:hAnsi="宋体"/>
          <w:color w:val="auto"/>
          <w:kern w:val="0"/>
          <w:szCs w:val="21"/>
        </w:rPr>
        <w:t>最终结清申请单</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）除专用合同条款另有约定外，承包人应在缺陷责任期终止证书颁发后</w:t>
      </w:r>
      <w:r>
        <w:rPr>
          <w:rFonts w:ascii="宋体" w:hAnsi="宋体"/>
          <w:color w:val="auto"/>
          <w:kern w:val="0"/>
          <w:szCs w:val="21"/>
        </w:rPr>
        <w:t>7</w:t>
      </w:r>
      <w:r>
        <w:rPr>
          <w:rFonts w:hint="eastAsia" w:ascii="宋体" w:hAnsi="宋体"/>
          <w:color w:val="auto"/>
          <w:kern w:val="0"/>
          <w:szCs w:val="21"/>
        </w:rPr>
        <w:t>天内，按专用合同条款约定的份数向发包人提交最终结清申请单，并提供相关证明材料。</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除专用合同条款另有约定外，</w:t>
      </w:r>
      <w:r>
        <w:rPr>
          <w:rFonts w:hint="eastAsia" w:ascii="宋体" w:hAnsi="宋体"/>
          <w:color w:val="auto"/>
          <w:kern w:val="0"/>
          <w:szCs w:val="21"/>
        </w:rPr>
        <w:t>最终结清申请单</w:t>
      </w:r>
      <w:r>
        <w:rPr>
          <w:rFonts w:hint="eastAsia" w:ascii="宋体" w:hAnsi="宋体"/>
          <w:color w:val="auto"/>
          <w:szCs w:val="21"/>
        </w:rPr>
        <w:t>应列明质量保证金、应扣除的质量保证金、缺陷责任期内发生的增减费用。</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）发包人对最终结清申请单内容有异议的，有权要求承包人进行修正和提供补充资料，承包人应向发包人提交修正后的最终结清申请单。</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14.4.2 </w:t>
      </w:r>
      <w:r>
        <w:rPr>
          <w:rFonts w:hint="eastAsia" w:ascii="宋体" w:hAnsi="宋体"/>
          <w:color w:val="auto"/>
          <w:kern w:val="0"/>
          <w:szCs w:val="21"/>
        </w:rPr>
        <w:t>最终结清证书和支付</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）除专用合同条款另有约定外，发包人应在收到承包人提交的最终结清申请单后</w:t>
      </w:r>
      <w:r>
        <w:rPr>
          <w:rFonts w:ascii="宋体" w:hAnsi="宋体"/>
          <w:color w:val="auto"/>
          <w:kern w:val="0"/>
          <w:szCs w:val="21"/>
        </w:rPr>
        <w:t>14</w:t>
      </w:r>
      <w:r>
        <w:rPr>
          <w:rFonts w:hint="eastAsia" w:ascii="宋体" w:hAnsi="宋体"/>
          <w:color w:val="auto"/>
          <w:kern w:val="0"/>
          <w:szCs w:val="21"/>
        </w:rPr>
        <w:t>天内完成审批并向承包人颁发最终结清证书。发包人逾期未完成审批，又未提出修改意见的，视为发包人同意承包人提交的最终结清申请单，且自发包人收到承包人提交的最终结清申请单后</w:t>
      </w:r>
      <w:r>
        <w:rPr>
          <w:rFonts w:ascii="宋体" w:hAnsi="宋体"/>
          <w:color w:val="auto"/>
          <w:kern w:val="0"/>
          <w:szCs w:val="21"/>
        </w:rPr>
        <w:t>15</w:t>
      </w:r>
      <w:r>
        <w:rPr>
          <w:rFonts w:hint="eastAsia" w:ascii="宋体" w:hAnsi="宋体"/>
          <w:color w:val="auto"/>
          <w:kern w:val="0"/>
          <w:szCs w:val="21"/>
        </w:rPr>
        <w:t>天起视为已颁发最终结清证书。</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）除专用合同条款另有约定外，发包人应在颁发最终结清证书后</w:t>
      </w:r>
      <w:r>
        <w:rPr>
          <w:rFonts w:ascii="宋体" w:hAnsi="宋体"/>
          <w:color w:val="auto"/>
          <w:kern w:val="0"/>
          <w:szCs w:val="21"/>
        </w:rPr>
        <w:t>7</w:t>
      </w:r>
      <w:r>
        <w:rPr>
          <w:rFonts w:hint="eastAsia" w:ascii="宋体" w:hAnsi="宋体"/>
          <w:color w:val="auto"/>
          <w:kern w:val="0"/>
          <w:szCs w:val="21"/>
        </w:rPr>
        <w:t>天内完成支付。发包人逾期支付的，按照中国人民银行发布的同期同类贷款基准利率支付违约金；逾期支付超过</w:t>
      </w:r>
      <w:r>
        <w:rPr>
          <w:rFonts w:ascii="宋体" w:hAnsi="宋体"/>
          <w:color w:val="auto"/>
          <w:kern w:val="0"/>
          <w:szCs w:val="21"/>
        </w:rPr>
        <w:t>56</w:t>
      </w:r>
      <w:r>
        <w:rPr>
          <w:rFonts w:hint="eastAsia" w:ascii="宋体" w:hAnsi="宋体"/>
          <w:color w:val="auto"/>
          <w:kern w:val="0"/>
          <w:szCs w:val="21"/>
        </w:rPr>
        <w:t>天的，按照中国人民银行发布的同期同类贷款基准利率的两倍支付违约金。</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）承包人对发包人颁发的最终结清证书有异议的，按第</w:t>
      </w:r>
      <w:r>
        <w:rPr>
          <w:rFonts w:ascii="宋体" w:hAnsi="宋体"/>
          <w:color w:val="auto"/>
          <w:kern w:val="0"/>
          <w:szCs w:val="21"/>
        </w:rPr>
        <w:t>20</w:t>
      </w:r>
      <w:r>
        <w:rPr>
          <w:rFonts w:hint="eastAsia" w:ascii="宋体" w:hAnsi="宋体"/>
          <w:color w:val="auto"/>
          <w:kern w:val="0"/>
          <w:szCs w:val="21"/>
        </w:rPr>
        <w:t>条〔争议解决〕的约定办理。</w:t>
      </w:r>
    </w:p>
    <w:p>
      <w:pPr>
        <w:pStyle w:val="6"/>
        <w:numPr>
          <w:ilvl w:val="1"/>
          <w:numId w:val="0"/>
        </w:numPr>
        <w:spacing w:before="120" w:after="120" w:line="360" w:lineRule="auto"/>
        <w:rPr>
          <w:rFonts w:ascii="黑体" w:hAnsi="黑体"/>
          <w:b w:val="0"/>
          <w:color w:val="auto"/>
        </w:rPr>
      </w:pPr>
      <w:bookmarkStart w:id="560" w:name="_Toc411501437"/>
      <w:bookmarkStart w:id="561" w:name="_Toc362623180"/>
      <w:bookmarkStart w:id="562" w:name="_Toc415837112"/>
      <w:bookmarkStart w:id="563" w:name="_Toc337558815"/>
      <w:r>
        <w:rPr>
          <w:rFonts w:ascii="黑体" w:hAnsi="黑体"/>
          <w:b w:val="0"/>
          <w:color w:val="auto"/>
        </w:rPr>
        <w:t xml:space="preserve">15. </w:t>
      </w:r>
      <w:r>
        <w:rPr>
          <w:rFonts w:hint="eastAsia" w:ascii="黑体" w:hAnsi="黑体"/>
          <w:b w:val="0"/>
          <w:color w:val="auto"/>
        </w:rPr>
        <w:t>缺陷责任与保修</w:t>
      </w:r>
      <w:bookmarkEnd w:id="560"/>
      <w:bookmarkEnd w:id="561"/>
      <w:bookmarkEnd w:id="562"/>
    </w:p>
    <w:bookmarkEnd w:id="554"/>
    <w:bookmarkEnd w:id="555"/>
    <w:bookmarkEnd w:id="563"/>
    <w:p>
      <w:pPr>
        <w:rPr>
          <w:rFonts w:ascii="黑体" w:hAnsi="黑体" w:eastAsia="黑体"/>
          <w:color w:val="auto"/>
        </w:rPr>
      </w:pPr>
      <w:bookmarkStart w:id="564" w:name="_Toc337558816"/>
      <w:bookmarkStart w:id="565" w:name="_Toc296503114"/>
      <w:bookmarkStart w:id="566" w:name="_Toc296346615"/>
      <w:r>
        <w:rPr>
          <w:rFonts w:ascii="黑体" w:hAnsi="黑体" w:eastAsia="黑体"/>
          <w:color w:val="auto"/>
        </w:rPr>
        <w:t xml:space="preserve">15.1 </w:t>
      </w:r>
      <w:r>
        <w:rPr>
          <w:rFonts w:hint="eastAsia" w:ascii="黑体" w:hAnsi="黑体" w:eastAsia="黑体"/>
          <w:color w:val="auto"/>
        </w:rPr>
        <w:t>工程保修的原则</w:t>
      </w:r>
    </w:p>
    <w:bookmarkEnd w:id="564"/>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在工程移交发包人后，因承包人原因产生的质量缺陷，承包人应承担质量缺陷责任和保修义务。缺陷责任期届满，承包人仍应按合同约定的工程各部位保修年限承担保修义务。</w:t>
      </w:r>
    </w:p>
    <w:p>
      <w:pPr>
        <w:rPr>
          <w:rFonts w:ascii="黑体" w:hAnsi="黑体" w:eastAsia="黑体"/>
          <w:color w:val="auto"/>
        </w:rPr>
      </w:pPr>
      <w:bookmarkStart w:id="567" w:name="_Toc337558817"/>
      <w:r>
        <w:rPr>
          <w:rFonts w:ascii="黑体" w:hAnsi="黑体" w:eastAsia="黑体"/>
          <w:color w:val="auto"/>
        </w:rPr>
        <w:t xml:space="preserve">15.2 </w:t>
      </w:r>
      <w:r>
        <w:rPr>
          <w:rFonts w:hint="eastAsia" w:ascii="黑体" w:hAnsi="黑体" w:eastAsia="黑体"/>
          <w:color w:val="auto"/>
        </w:rPr>
        <w:t>缺陷责任期</w:t>
      </w:r>
      <w:bookmarkEnd w:id="565"/>
      <w:bookmarkEnd w:id="566"/>
    </w:p>
    <w:bookmarkEnd w:id="567"/>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15.2.1 </w:t>
      </w:r>
      <w:r>
        <w:rPr>
          <w:rFonts w:hint="eastAsia" w:ascii="宋体" w:hAnsi="宋体"/>
          <w:color w:val="auto"/>
          <w:kern w:val="0"/>
          <w:szCs w:val="21"/>
        </w:rPr>
        <w:t>缺陷责任期自实际竣工日期起计算，合同当事人应在专用合同条款约定缺陷责任期的具体期限，但该期限最长不超过</w:t>
      </w:r>
      <w:r>
        <w:rPr>
          <w:rFonts w:ascii="宋体" w:hAnsi="宋体"/>
          <w:color w:val="auto"/>
          <w:kern w:val="0"/>
          <w:szCs w:val="21"/>
        </w:rPr>
        <w:t>24</w:t>
      </w:r>
      <w:r>
        <w:rPr>
          <w:rFonts w:hint="eastAsia" w:ascii="宋体" w:hAnsi="宋体"/>
          <w:color w:val="auto"/>
          <w:kern w:val="0"/>
          <w:szCs w:val="21"/>
        </w:rPr>
        <w:t>个月。</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15.2.2 </w:t>
      </w:r>
      <w:r>
        <w:rPr>
          <w:rFonts w:hint="eastAsia" w:ascii="宋体" w:hAnsi="宋体"/>
          <w:color w:val="auto"/>
          <w:kern w:val="0"/>
          <w:szCs w:val="21"/>
        </w:rPr>
        <w:t>工程竣工验收合格后，因承包人原因导致的缺陷或损坏致使工程、单位工程或某项主要设备不能按原定目的使用的，则发包人有权要求承</w:t>
      </w:r>
      <w:r>
        <w:rPr>
          <w:rFonts w:hint="eastAsia" w:ascii="宋体" w:hAnsi="宋体"/>
          <w:bCs/>
          <w:color w:val="auto"/>
          <w:szCs w:val="21"/>
        </w:rPr>
        <w:t>包人延长缺陷责任期，</w:t>
      </w:r>
      <w:r>
        <w:rPr>
          <w:rFonts w:hint="eastAsia" w:ascii="宋体" w:hAnsi="宋体"/>
          <w:color w:val="auto"/>
          <w:kern w:val="0"/>
          <w:szCs w:val="21"/>
        </w:rPr>
        <w:t>并应在原缺陷责任期届满前发出延长通知，</w:t>
      </w:r>
      <w:r>
        <w:rPr>
          <w:rFonts w:hint="eastAsia" w:ascii="宋体" w:hAnsi="宋体"/>
          <w:bCs/>
          <w:color w:val="auto"/>
          <w:szCs w:val="21"/>
        </w:rPr>
        <w:t>但缺陷责任期最长</w:t>
      </w:r>
      <w:r>
        <w:rPr>
          <w:rFonts w:hint="eastAsia" w:ascii="宋体" w:hAnsi="宋体"/>
          <w:color w:val="auto"/>
          <w:kern w:val="0"/>
          <w:szCs w:val="21"/>
        </w:rPr>
        <w:t>不能超过</w:t>
      </w:r>
      <w:r>
        <w:rPr>
          <w:rFonts w:ascii="宋体" w:hAnsi="宋体"/>
          <w:color w:val="auto"/>
          <w:kern w:val="0"/>
          <w:szCs w:val="21"/>
        </w:rPr>
        <w:t>24</w:t>
      </w:r>
      <w:r>
        <w:rPr>
          <w:rFonts w:hint="eastAsia" w:ascii="宋体" w:hAnsi="宋体"/>
          <w:color w:val="auto"/>
          <w:kern w:val="0"/>
          <w:szCs w:val="21"/>
        </w:rPr>
        <w:t>个月。</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15.2.3 </w:t>
      </w:r>
      <w:r>
        <w:rPr>
          <w:rFonts w:hint="eastAsia" w:ascii="宋体" w:hAnsi="宋体"/>
          <w:color w:val="auto"/>
          <w:kern w:val="0"/>
          <w:szCs w:val="21"/>
        </w:rPr>
        <w:t>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15.2.4 </w:t>
      </w:r>
      <w:r>
        <w:rPr>
          <w:rFonts w:hint="eastAsia" w:ascii="宋体" w:hAnsi="宋体"/>
          <w:color w:val="auto"/>
          <w:kern w:val="0"/>
          <w:szCs w:val="21"/>
        </w:rPr>
        <w:t>除专用合同条款另有约定外，承包人应于缺陷责任期届满后</w:t>
      </w:r>
      <w:r>
        <w:rPr>
          <w:rFonts w:ascii="宋体" w:hAnsi="宋体"/>
          <w:color w:val="auto"/>
          <w:kern w:val="0"/>
          <w:szCs w:val="21"/>
        </w:rPr>
        <w:t>7</w:t>
      </w:r>
      <w:r>
        <w:rPr>
          <w:rFonts w:hint="eastAsia" w:ascii="宋体" w:hAnsi="宋体"/>
          <w:color w:val="auto"/>
          <w:kern w:val="0"/>
          <w:szCs w:val="21"/>
        </w:rPr>
        <w:t>天内向发包人发出缺陷责任期届满通知，发包人应在收到缺陷责任期满通知后</w:t>
      </w:r>
      <w:r>
        <w:rPr>
          <w:rFonts w:ascii="宋体" w:hAnsi="宋体"/>
          <w:color w:val="auto"/>
          <w:kern w:val="0"/>
          <w:szCs w:val="21"/>
        </w:rPr>
        <w:t>14</w:t>
      </w:r>
      <w:r>
        <w:rPr>
          <w:rFonts w:hint="eastAsia" w:ascii="宋体" w:hAnsi="宋体"/>
          <w:color w:val="auto"/>
          <w:kern w:val="0"/>
          <w:szCs w:val="21"/>
        </w:rPr>
        <w:t>天内核实承包人是否履行缺陷修复义务，承包人未能履行缺陷修复义务的，发包人有权扣除相应金额的维修费用。发包人应在收到缺陷责任期届满通知后</w:t>
      </w:r>
      <w:r>
        <w:rPr>
          <w:rFonts w:ascii="宋体" w:hAnsi="宋体"/>
          <w:color w:val="auto"/>
          <w:kern w:val="0"/>
          <w:szCs w:val="21"/>
        </w:rPr>
        <w:t>14</w:t>
      </w:r>
      <w:r>
        <w:rPr>
          <w:rFonts w:hint="eastAsia" w:ascii="宋体" w:hAnsi="宋体"/>
          <w:color w:val="auto"/>
          <w:kern w:val="0"/>
          <w:szCs w:val="21"/>
        </w:rPr>
        <w:t>天内，向承包人颁发缺陷责任期终止证书。</w:t>
      </w:r>
    </w:p>
    <w:p>
      <w:pPr>
        <w:rPr>
          <w:rFonts w:ascii="黑体" w:hAnsi="黑体" w:eastAsia="黑体"/>
          <w:color w:val="auto"/>
        </w:rPr>
      </w:pPr>
      <w:bookmarkStart w:id="568" w:name="_Toc337558818"/>
      <w:bookmarkStart w:id="569" w:name="_Toc296503115"/>
      <w:bookmarkStart w:id="570" w:name="_Toc296346616"/>
      <w:r>
        <w:rPr>
          <w:rFonts w:ascii="黑体" w:hAnsi="黑体" w:eastAsia="黑体"/>
          <w:color w:val="auto"/>
        </w:rPr>
        <w:t xml:space="preserve">15.3 </w:t>
      </w:r>
      <w:r>
        <w:rPr>
          <w:rFonts w:hint="eastAsia" w:ascii="黑体" w:hAnsi="黑体" w:eastAsia="黑体"/>
          <w:color w:val="auto"/>
        </w:rPr>
        <w:t>质量保证金</w:t>
      </w:r>
    </w:p>
    <w:bookmarkEnd w:id="568"/>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经合同当事人协商一致扣留质量保证金的，应在专用合同条款中予以明确。</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15.3.1 </w:t>
      </w:r>
      <w:r>
        <w:rPr>
          <w:rFonts w:hint="eastAsia" w:ascii="宋体" w:hAnsi="宋体"/>
          <w:color w:val="auto"/>
          <w:kern w:val="0"/>
          <w:szCs w:val="21"/>
        </w:rPr>
        <w:t>承包人提供质量保证金的方式</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承包人提供质量保证金有以下三种方式：</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）质量保证金保函；</w:t>
      </w:r>
      <w:r>
        <w:rPr>
          <w:rFonts w:ascii="宋体" w:hAnsi="宋体"/>
          <w:color w:val="auto"/>
          <w:kern w:val="0"/>
          <w:szCs w:val="21"/>
        </w:rPr>
        <w:t xml:space="preserve"> </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）相应比例的工程款；</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）双方约定的其他方式。</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除专用合同条款另有约定外，质量保证金原则上采用上述第（</w:t>
      </w:r>
      <w:r>
        <w:rPr>
          <w:rFonts w:ascii="宋体" w:hAnsi="宋体"/>
          <w:color w:val="auto"/>
          <w:kern w:val="0"/>
          <w:szCs w:val="21"/>
        </w:rPr>
        <w:t>1</w:t>
      </w:r>
      <w:r>
        <w:rPr>
          <w:rFonts w:hint="eastAsia" w:ascii="宋体" w:hAnsi="宋体"/>
          <w:color w:val="auto"/>
          <w:kern w:val="0"/>
          <w:szCs w:val="21"/>
        </w:rPr>
        <w:t>）种方式。</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15.3.2 </w:t>
      </w:r>
      <w:r>
        <w:rPr>
          <w:rFonts w:hint="eastAsia" w:ascii="宋体" w:hAnsi="宋体"/>
          <w:color w:val="auto"/>
          <w:kern w:val="0"/>
          <w:szCs w:val="21"/>
        </w:rPr>
        <w:t>质量保证金的扣留</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质量保证金的扣留有以下三种方式：</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）工</w:t>
      </w:r>
      <w:bookmarkStart w:id="571" w:name="BM_go6"/>
      <w:bookmarkEnd w:id="571"/>
      <w:r>
        <w:rPr>
          <w:rFonts w:hint="eastAsia" w:ascii="宋体" w:hAnsi="宋体"/>
          <w:color w:val="auto"/>
          <w:kern w:val="0"/>
          <w:szCs w:val="21"/>
        </w:rPr>
        <w:t>程竣工结算时一次性扣留质量保证金；</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）双方约定的其他扣留方式。</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除专用合同条款另有约定外，质量保证金的扣留原则上采用上述第（</w:t>
      </w:r>
      <w:r>
        <w:rPr>
          <w:rFonts w:ascii="宋体" w:hAnsi="宋体"/>
          <w:color w:val="auto"/>
          <w:kern w:val="0"/>
          <w:szCs w:val="21"/>
        </w:rPr>
        <w:t>1</w:t>
      </w:r>
      <w:r>
        <w:rPr>
          <w:rFonts w:hint="eastAsia" w:ascii="宋体" w:hAnsi="宋体"/>
          <w:color w:val="auto"/>
          <w:kern w:val="0"/>
          <w:szCs w:val="21"/>
        </w:rPr>
        <w:t>）种方式。</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w:t>
      </w:r>
      <w:bookmarkStart w:id="572" w:name="BM_go4"/>
      <w:bookmarkEnd w:id="572"/>
      <w:r>
        <w:rPr>
          <w:rFonts w:hint="eastAsia" w:ascii="宋体" w:hAnsi="宋体"/>
          <w:color w:val="auto"/>
          <w:kern w:val="0"/>
          <w:szCs w:val="21"/>
        </w:rPr>
        <w:t>包人累计扣留的质量保证金不得超过结算合同价格的3</w:t>
      </w:r>
      <w:r>
        <w:rPr>
          <w:rFonts w:ascii="宋体" w:hAnsi="宋体"/>
          <w:color w:val="auto"/>
          <w:kern w:val="0"/>
          <w:szCs w:val="21"/>
        </w:rPr>
        <w:t>%</w:t>
      </w:r>
      <w:r>
        <w:rPr>
          <w:rFonts w:hint="eastAsia" w:ascii="宋体" w:hAnsi="宋体"/>
          <w:color w:val="auto"/>
          <w:kern w:val="0"/>
          <w:szCs w:val="21"/>
        </w:rPr>
        <w:t>，如承包人在发包人签发竣工付款证书后</w:t>
      </w:r>
      <w:r>
        <w:rPr>
          <w:rFonts w:ascii="宋体" w:hAnsi="宋体"/>
          <w:color w:val="auto"/>
          <w:kern w:val="0"/>
          <w:szCs w:val="21"/>
        </w:rPr>
        <w:t>28</w:t>
      </w:r>
      <w:r>
        <w:rPr>
          <w:rFonts w:hint="eastAsia" w:ascii="宋体" w:hAnsi="宋体"/>
          <w:color w:val="auto"/>
          <w:kern w:val="0"/>
          <w:szCs w:val="21"/>
        </w:rPr>
        <w:t>天内提交质量保证金保函，发包人应同时退还扣留的作为质量保证金的工程价款。</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15.3.3 </w:t>
      </w:r>
      <w:r>
        <w:rPr>
          <w:rFonts w:hint="eastAsia" w:ascii="宋体" w:hAnsi="宋体"/>
          <w:color w:val="auto"/>
          <w:szCs w:val="21"/>
        </w:rPr>
        <w:t>质量保证金</w:t>
      </w:r>
      <w:r>
        <w:rPr>
          <w:rFonts w:hint="eastAsia" w:ascii="宋体" w:hAnsi="宋体"/>
          <w:color w:val="auto"/>
          <w:kern w:val="0"/>
          <w:szCs w:val="21"/>
        </w:rPr>
        <w:t>的退还</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发包人应按</w:t>
      </w:r>
      <w:r>
        <w:rPr>
          <w:rFonts w:ascii="宋体" w:hAnsi="宋体"/>
          <w:color w:val="auto"/>
          <w:kern w:val="0"/>
          <w:szCs w:val="21"/>
        </w:rPr>
        <w:t>14.4</w:t>
      </w:r>
      <w:r>
        <w:rPr>
          <w:rFonts w:hint="eastAsia" w:ascii="宋体" w:hAnsi="宋体"/>
          <w:color w:val="auto"/>
          <w:kern w:val="0"/>
          <w:szCs w:val="21"/>
        </w:rPr>
        <w:t>款〔最终结清〕的约定退还质量保证金。</w:t>
      </w:r>
    </w:p>
    <w:p>
      <w:pPr>
        <w:rPr>
          <w:rFonts w:ascii="黑体" w:hAnsi="黑体" w:eastAsia="黑体"/>
          <w:color w:val="auto"/>
        </w:rPr>
      </w:pPr>
      <w:bookmarkStart w:id="573" w:name="_Toc337558819"/>
      <w:r>
        <w:rPr>
          <w:rFonts w:ascii="黑体" w:hAnsi="黑体" w:eastAsia="黑体"/>
          <w:color w:val="auto"/>
        </w:rPr>
        <w:t xml:space="preserve">15.4 </w:t>
      </w:r>
      <w:r>
        <w:rPr>
          <w:rFonts w:hint="eastAsia" w:ascii="黑体" w:hAnsi="黑体" w:eastAsia="黑体"/>
          <w:color w:val="auto"/>
        </w:rPr>
        <w:t>保修</w:t>
      </w:r>
    </w:p>
    <w:bookmarkEnd w:id="569"/>
    <w:bookmarkEnd w:id="570"/>
    <w:bookmarkEnd w:id="573"/>
    <w:p>
      <w:pPr>
        <w:spacing w:line="360" w:lineRule="auto"/>
        <w:ind w:firstLine="420" w:firstLineChars="200"/>
        <w:jc w:val="left"/>
        <w:rPr>
          <w:rFonts w:ascii="宋体" w:hAnsi="宋体"/>
          <w:color w:val="auto"/>
          <w:kern w:val="0"/>
          <w:szCs w:val="21"/>
        </w:rPr>
      </w:pPr>
      <w:r>
        <w:rPr>
          <w:rFonts w:ascii="宋体" w:hAnsi="宋体"/>
          <w:color w:val="auto"/>
          <w:kern w:val="0"/>
          <w:szCs w:val="21"/>
        </w:rPr>
        <w:t>15.4.1</w:t>
      </w:r>
      <w:r>
        <w:rPr>
          <w:rFonts w:hint="eastAsia" w:ascii="宋体" w:hAnsi="宋体"/>
          <w:color w:val="auto"/>
          <w:kern w:val="0"/>
          <w:szCs w:val="21"/>
        </w:rPr>
        <w:t>保修责任</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auto"/>
        <w:ind w:firstLine="420" w:firstLineChars="200"/>
        <w:jc w:val="left"/>
        <w:rPr>
          <w:rFonts w:ascii="宋体" w:hAnsi="宋体"/>
          <w:color w:val="auto"/>
          <w:szCs w:val="21"/>
        </w:rPr>
      </w:pPr>
      <w:r>
        <w:rPr>
          <w:rFonts w:hint="eastAsia" w:ascii="宋体" w:hAnsi="宋体"/>
          <w:color w:val="auto"/>
          <w:szCs w:val="21"/>
        </w:rPr>
        <w:t>发包人未经竣工验收擅自使用工程的，保修期自</w:t>
      </w:r>
      <w:r>
        <w:rPr>
          <w:rFonts w:hint="eastAsia" w:ascii="宋体" w:hAnsi="宋体"/>
          <w:color w:val="auto"/>
          <w:kern w:val="0"/>
          <w:szCs w:val="21"/>
        </w:rPr>
        <w:t>转移占有之日起算</w:t>
      </w:r>
      <w:r>
        <w:rPr>
          <w:rFonts w:hint="eastAsia" w:ascii="宋体" w:hAnsi="宋体"/>
          <w:color w:val="auto"/>
          <w:szCs w:val="21"/>
        </w:rPr>
        <w:t>。</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15.4.2 </w:t>
      </w:r>
      <w:r>
        <w:rPr>
          <w:rFonts w:hint="eastAsia" w:ascii="宋体" w:hAnsi="宋体"/>
          <w:color w:val="auto"/>
          <w:kern w:val="0"/>
          <w:szCs w:val="21"/>
        </w:rPr>
        <w:t>修复费用</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保修期内，修复的费用按照以下约定处理：</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）保修期内，因承包人原因造成工程的缺陷、损坏，承包人应负责修复，并承担修复的费用以及因工程的缺陷、损坏造成的人身伤害和财产损失；</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）保修期内，因发包人使用不当造成工程的缺陷、损坏，可以委托承包人修复，但发包人应承担修复的费用，并支付承包人合理利润；</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）因其他原因造成工程的缺陷、损坏，可以委托承包人修复，发包人应承担修复的费用，并支付承包人合理的利润，因工程的缺陷、损坏造成的人身伤害和财产损失由责任方承担。</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15.4.3 </w:t>
      </w:r>
      <w:r>
        <w:rPr>
          <w:rFonts w:hint="eastAsia" w:ascii="宋体" w:hAnsi="宋体"/>
          <w:color w:val="auto"/>
          <w:kern w:val="0"/>
          <w:szCs w:val="21"/>
        </w:rPr>
        <w:t>修复通知</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在保修期内，发包人在使用过程中，发现已接收的工程存在缺陷或损坏的，应书面通知承包人予以修复，但情况紧急必须立即修复缺陷或损坏的，发包人可以口头通知承包人并在口头通知后</w:t>
      </w:r>
      <w:r>
        <w:rPr>
          <w:rFonts w:ascii="宋体" w:hAnsi="宋体"/>
          <w:color w:val="auto"/>
          <w:kern w:val="0"/>
          <w:szCs w:val="21"/>
        </w:rPr>
        <w:t>48</w:t>
      </w:r>
      <w:r>
        <w:rPr>
          <w:rFonts w:hint="eastAsia" w:ascii="宋体" w:hAnsi="宋体"/>
          <w:color w:val="auto"/>
          <w:kern w:val="0"/>
          <w:szCs w:val="21"/>
        </w:rPr>
        <w:t>小时内书面确认，承包人应在专用合同条款约定的合理期限内到达工程现场并修复缺陷或损坏。</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15.4.4 </w:t>
      </w:r>
      <w:r>
        <w:rPr>
          <w:rFonts w:hint="eastAsia" w:ascii="宋体" w:hAnsi="宋体"/>
          <w:color w:val="auto"/>
          <w:kern w:val="0"/>
          <w:szCs w:val="21"/>
        </w:rPr>
        <w:t>未能修复</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15.4.5 </w:t>
      </w:r>
      <w:r>
        <w:rPr>
          <w:rFonts w:hint="eastAsia" w:ascii="宋体" w:hAnsi="宋体"/>
          <w:color w:val="auto"/>
          <w:kern w:val="0"/>
          <w:szCs w:val="21"/>
        </w:rPr>
        <w:t>承包人出入权</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在保修期内，为了修复缺陷或损坏，承包人有权出入工程现场，除情况紧急必须立即修复缺陷或损坏外，承包人应提前</w:t>
      </w:r>
      <w:r>
        <w:rPr>
          <w:rFonts w:ascii="宋体" w:hAnsi="宋体"/>
          <w:color w:val="auto"/>
          <w:kern w:val="0"/>
          <w:szCs w:val="21"/>
        </w:rPr>
        <w:t>24</w:t>
      </w:r>
      <w:r>
        <w:rPr>
          <w:rFonts w:hint="eastAsia" w:ascii="宋体" w:hAnsi="宋体"/>
          <w:color w:val="auto"/>
          <w:kern w:val="0"/>
          <w:szCs w:val="21"/>
        </w:rPr>
        <w:t>小时通知发包人进场修复的时间。承包人进入工程现场前应获得发包人同意，且不应影响发包人正常的生产经营，并应遵守发包人有关保安和保密等规定。</w:t>
      </w:r>
    </w:p>
    <w:p>
      <w:pPr>
        <w:pStyle w:val="6"/>
        <w:numPr>
          <w:ilvl w:val="1"/>
          <w:numId w:val="0"/>
        </w:numPr>
        <w:spacing w:before="120" w:after="120" w:line="360" w:lineRule="auto"/>
        <w:rPr>
          <w:rFonts w:ascii="黑体" w:hAnsi="黑体"/>
          <w:b w:val="0"/>
          <w:color w:val="auto"/>
        </w:rPr>
      </w:pPr>
      <w:bookmarkStart w:id="574" w:name="_Toc362623181"/>
      <w:bookmarkStart w:id="575" w:name="_Toc415837113"/>
      <w:bookmarkStart w:id="576" w:name="_Toc411501438"/>
      <w:bookmarkStart w:id="577" w:name="_Toc337558820"/>
      <w:r>
        <w:rPr>
          <w:rFonts w:ascii="黑体" w:hAnsi="黑体"/>
          <w:b w:val="0"/>
          <w:color w:val="auto"/>
        </w:rPr>
        <w:t xml:space="preserve">16. </w:t>
      </w:r>
      <w:r>
        <w:rPr>
          <w:rFonts w:hint="eastAsia" w:ascii="黑体" w:hAnsi="黑体"/>
          <w:b w:val="0"/>
          <w:color w:val="auto"/>
        </w:rPr>
        <w:t>违约</w:t>
      </w:r>
      <w:bookmarkEnd w:id="574"/>
      <w:bookmarkEnd w:id="575"/>
      <w:bookmarkEnd w:id="576"/>
    </w:p>
    <w:bookmarkEnd w:id="577"/>
    <w:p>
      <w:pPr>
        <w:rPr>
          <w:rFonts w:ascii="黑体" w:hAnsi="黑体" w:eastAsia="黑体"/>
          <w:color w:val="auto"/>
        </w:rPr>
      </w:pPr>
      <w:bookmarkStart w:id="578" w:name="_Toc296346630"/>
      <w:bookmarkStart w:id="579" w:name="_Toc296503129"/>
      <w:bookmarkStart w:id="580" w:name="_Toc337558821"/>
      <w:r>
        <w:rPr>
          <w:rFonts w:ascii="黑体" w:hAnsi="黑体" w:eastAsia="黑体"/>
          <w:color w:val="auto"/>
        </w:rPr>
        <w:t xml:space="preserve">16.1 </w:t>
      </w:r>
      <w:r>
        <w:rPr>
          <w:rFonts w:hint="eastAsia" w:ascii="黑体" w:hAnsi="黑体" w:eastAsia="黑体"/>
          <w:color w:val="auto"/>
        </w:rPr>
        <w:t>发</w:t>
      </w:r>
      <w:bookmarkEnd w:id="578"/>
      <w:bookmarkEnd w:id="579"/>
      <w:r>
        <w:rPr>
          <w:rFonts w:hint="eastAsia" w:ascii="黑体" w:hAnsi="黑体" w:eastAsia="黑体"/>
          <w:color w:val="auto"/>
        </w:rPr>
        <w:t>包人违约</w:t>
      </w:r>
    </w:p>
    <w:bookmarkEnd w:id="580"/>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16.1.1 </w:t>
      </w:r>
      <w:r>
        <w:rPr>
          <w:rFonts w:hint="eastAsia" w:ascii="宋体" w:hAnsi="宋体"/>
          <w:color w:val="auto"/>
          <w:kern w:val="0"/>
          <w:szCs w:val="21"/>
        </w:rPr>
        <w:t>发包人违约的情形</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在合同履行过程中发生的下列情形，属于发包人违约：</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）因发包人原因未能在计划开工日期前</w:t>
      </w:r>
      <w:r>
        <w:rPr>
          <w:rFonts w:ascii="宋体" w:hAnsi="宋体"/>
          <w:color w:val="auto"/>
          <w:kern w:val="0"/>
          <w:szCs w:val="21"/>
        </w:rPr>
        <w:t>7</w:t>
      </w:r>
      <w:r>
        <w:rPr>
          <w:rFonts w:hint="eastAsia" w:ascii="宋体" w:hAnsi="宋体"/>
          <w:color w:val="auto"/>
          <w:kern w:val="0"/>
          <w:szCs w:val="21"/>
        </w:rPr>
        <w:t>天内下达开工通知的；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）因发包人原因未能按合同约定支付合同价款的；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）发包人违反第</w:t>
      </w:r>
      <w:r>
        <w:rPr>
          <w:rFonts w:ascii="宋体" w:hAnsi="宋体"/>
          <w:color w:val="auto"/>
          <w:kern w:val="0"/>
          <w:szCs w:val="21"/>
        </w:rPr>
        <w:t>10.1</w:t>
      </w:r>
      <w:r>
        <w:rPr>
          <w:rFonts w:hint="eastAsia" w:ascii="宋体" w:hAnsi="宋体"/>
          <w:color w:val="auto"/>
          <w:kern w:val="0"/>
          <w:szCs w:val="21"/>
        </w:rPr>
        <w:t>款〔变更的范围〕第（</w:t>
      </w:r>
      <w:r>
        <w:rPr>
          <w:rFonts w:ascii="宋体" w:hAnsi="宋体"/>
          <w:color w:val="auto"/>
          <w:kern w:val="0"/>
          <w:szCs w:val="21"/>
        </w:rPr>
        <w:t>2</w:t>
      </w:r>
      <w:r>
        <w:rPr>
          <w:rFonts w:hint="eastAsia" w:ascii="宋体" w:hAnsi="宋体"/>
          <w:color w:val="auto"/>
          <w:kern w:val="0"/>
          <w:szCs w:val="21"/>
        </w:rPr>
        <w:t>）项约定，自行实施被取消的工作或转由他人实施的；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）发包人提供的材料、工程设备的规格、数量或质量不符合合同约定，或因发包人原因导致交货日期延误或交货地点变更等情况的；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）因发包人违反合同约定造成暂停施工的；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6</w:t>
      </w:r>
      <w:r>
        <w:rPr>
          <w:rFonts w:hint="eastAsia" w:ascii="宋体" w:hAnsi="宋体"/>
          <w:color w:val="auto"/>
          <w:kern w:val="0"/>
          <w:szCs w:val="21"/>
        </w:rPr>
        <w:t>）发包人无正当理由没有在约定期限内发出复工指示，导致承包人无法复工的；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7</w:t>
      </w:r>
      <w:r>
        <w:rPr>
          <w:rFonts w:hint="eastAsia" w:ascii="宋体" w:hAnsi="宋体"/>
          <w:color w:val="auto"/>
          <w:kern w:val="0"/>
          <w:szCs w:val="21"/>
        </w:rPr>
        <w:t>）发包人明确表示或者以其行为表明不履行合同主要义务的；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8</w:t>
      </w:r>
      <w:r>
        <w:rPr>
          <w:rFonts w:hint="eastAsia" w:ascii="宋体" w:hAnsi="宋体"/>
          <w:color w:val="auto"/>
          <w:kern w:val="0"/>
          <w:szCs w:val="21"/>
        </w:rPr>
        <w:t>）发包人未能按照合同约定履行其他义务的。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发包人发生除本项第（</w:t>
      </w:r>
      <w:r>
        <w:rPr>
          <w:rFonts w:ascii="宋体" w:hAnsi="宋体"/>
          <w:color w:val="auto"/>
          <w:kern w:val="0"/>
          <w:szCs w:val="21"/>
        </w:rPr>
        <w:t>7</w:t>
      </w:r>
      <w:r>
        <w:rPr>
          <w:rFonts w:hint="eastAsia" w:ascii="宋体" w:hAnsi="宋体"/>
          <w:color w:val="auto"/>
          <w:kern w:val="0"/>
          <w:szCs w:val="21"/>
        </w:rPr>
        <w:t>）目以外的违约情况时，承包人可向发包人发出通知，要求发包人采取有效措施纠正违约行为。发包人收到承包人通知后</w:t>
      </w:r>
      <w:r>
        <w:rPr>
          <w:rFonts w:ascii="宋体" w:hAnsi="宋体"/>
          <w:color w:val="auto"/>
          <w:kern w:val="0"/>
          <w:szCs w:val="21"/>
        </w:rPr>
        <w:t>28</w:t>
      </w:r>
      <w:r>
        <w:rPr>
          <w:rFonts w:hint="eastAsia" w:ascii="宋体" w:hAnsi="宋体"/>
          <w:color w:val="auto"/>
          <w:kern w:val="0"/>
          <w:szCs w:val="21"/>
        </w:rPr>
        <w:t>天内仍不纠正违约行为的，承包人有权暂停相应部位工程施工，并通知监理人。</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16.1.2 </w:t>
      </w:r>
      <w:r>
        <w:rPr>
          <w:rFonts w:hint="eastAsia" w:ascii="宋体" w:hAnsi="宋体"/>
          <w:color w:val="auto"/>
          <w:kern w:val="0"/>
          <w:szCs w:val="21"/>
        </w:rPr>
        <w:t>发包人违约的责任</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16.1.3 </w:t>
      </w:r>
      <w:r>
        <w:rPr>
          <w:rFonts w:hint="eastAsia" w:ascii="宋体" w:hAnsi="宋体"/>
          <w:color w:val="auto"/>
          <w:kern w:val="0"/>
          <w:szCs w:val="21"/>
        </w:rPr>
        <w:t>因发包人违约解除合同</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除专用合同条款另有约定外，承包人按第</w:t>
      </w:r>
      <w:r>
        <w:rPr>
          <w:rFonts w:ascii="宋体" w:hAnsi="宋体"/>
          <w:color w:val="auto"/>
          <w:kern w:val="0"/>
          <w:szCs w:val="21"/>
        </w:rPr>
        <w:t>16.1.1</w:t>
      </w:r>
      <w:r>
        <w:rPr>
          <w:rFonts w:hint="eastAsia" w:ascii="宋体" w:hAnsi="宋体"/>
          <w:color w:val="auto"/>
          <w:kern w:val="0"/>
          <w:szCs w:val="21"/>
        </w:rPr>
        <w:t>项〔发包人违约的情形〕约定暂停施工满</w:t>
      </w:r>
      <w:r>
        <w:rPr>
          <w:rFonts w:ascii="宋体" w:hAnsi="宋体"/>
          <w:color w:val="auto"/>
          <w:kern w:val="0"/>
          <w:szCs w:val="21"/>
        </w:rPr>
        <w:t>28</w:t>
      </w:r>
      <w:r>
        <w:rPr>
          <w:rFonts w:hint="eastAsia" w:ascii="宋体" w:hAnsi="宋体"/>
          <w:color w:val="auto"/>
          <w:kern w:val="0"/>
          <w:szCs w:val="21"/>
        </w:rPr>
        <w:t>天后，发包人仍不纠正其违约行为并致使合同目的不能实现的，或出现第</w:t>
      </w:r>
      <w:r>
        <w:rPr>
          <w:rFonts w:ascii="宋体" w:hAnsi="宋体"/>
          <w:color w:val="auto"/>
          <w:kern w:val="0"/>
          <w:szCs w:val="21"/>
        </w:rPr>
        <w:t>16.1.1</w:t>
      </w:r>
      <w:r>
        <w:rPr>
          <w:rFonts w:hint="eastAsia" w:ascii="宋体" w:hAnsi="宋体"/>
          <w:color w:val="auto"/>
          <w:kern w:val="0"/>
          <w:szCs w:val="21"/>
        </w:rPr>
        <w:t>项〔发包人违约的情形〕第（</w:t>
      </w:r>
      <w:r>
        <w:rPr>
          <w:rFonts w:ascii="宋体" w:hAnsi="宋体"/>
          <w:color w:val="auto"/>
          <w:kern w:val="0"/>
          <w:szCs w:val="21"/>
        </w:rPr>
        <w:t>7</w:t>
      </w:r>
      <w:r>
        <w:rPr>
          <w:rFonts w:hint="eastAsia" w:ascii="宋体" w:hAnsi="宋体"/>
          <w:color w:val="auto"/>
          <w:kern w:val="0"/>
          <w:szCs w:val="21"/>
        </w:rPr>
        <w:t>）目约定的违约情况，承包人有权解除合同，发包人应承担由此增加的费用，并支付承包人合理的利润。</w:t>
      </w:r>
    </w:p>
    <w:p>
      <w:pPr>
        <w:autoSpaceDE w:val="0"/>
        <w:autoSpaceDN w:val="0"/>
        <w:adjustRightInd w:val="0"/>
        <w:spacing w:line="360" w:lineRule="auto"/>
        <w:ind w:firstLine="420" w:firstLineChars="200"/>
        <w:jc w:val="left"/>
        <w:rPr>
          <w:rFonts w:ascii="宋体" w:hAnsi="宋体"/>
          <w:color w:val="auto"/>
          <w:szCs w:val="21"/>
        </w:rPr>
      </w:pPr>
      <w:r>
        <w:rPr>
          <w:rFonts w:ascii="宋体" w:hAnsi="宋体"/>
          <w:color w:val="auto"/>
          <w:kern w:val="0"/>
          <w:szCs w:val="21"/>
        </w:rPr>
        <w:t xml:space="preserve">16.1.4 </w:t>
      </w:r>
      <w:r>
        <w:rPr>
          <w:rFonts w:hint="eastAsia" w:ascii="宋体" w:hAnsi="宋体"/>
          <w:color w:val="auto"/>
          <w:kern w:val="0"/>
          <w:szCs w:val="21"/>
        </w:rPr>
        <w:t>因发包人违约解除合同后的付款</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承包人按照本款约定解除合同的，发包人应在解除合同后</w:t>
      </w:r>
      <w:r>
        <w:rPr>
          <w:rFonts w:ascii="宋体" w:hAnsi="宋体"/>
          <w:color w:val="auto"/>
          <w:kern w:val="0"/>
          <w:szCs w:val="21"/>
        </w:rPr>
        <w:t>28</w:t>
      </w:r>
      <w:r>
        <w:rPr>
          <w:rFonts w:hint="eastAsia" w:ascii="宋体" w:hAnsi="宋体"/>
          <w:color w:val="auto"/>
          <w:kern w:val="0"/>
          <w:szCs w:val="21"/>
        </w:rPr>
        <w:t>天内支付下列款项，并解除履约担保：</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）合同解除前所完成工作的价款；</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）承包人为工程施工订购并已付款的材料、工程设备和其他物品的价款；</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）承包人撤离施工现场以及遣散承包人人员的款项；</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）按照合同约定在合同解除前应支付的违约金；</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）按照合同约定应当支付给承包人的其他款项；</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6</w:t>
      </w:r>
      <w:r>
        <w:rPr>
          <w:rFonts w:hint="eastAsia" w:ascii="宋体" w:hAnsi="宋体"/>
          <w:color w:val="auto"/>
          <w:kern w:val="0"/>
          <w:szCs w:val="21"/>
        </w:rPr>
        <w:t>）按照合同约定应退还的质量保证金；</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7</w:t>
      </w:r>
      <w:r>
        <w:rPr>
          <w:rFonts w:hint="eastAsia" w:ascii="宋体" w:hAnsi="宋体"/>
          <w:color w:val="auto"/>
          <w:kern w:val="0"/>
          <w:szCs w:val="21"/>
        </w:rPr>
        <w:t>）因解除合同给承包人造成的损失。</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合同当事人未能就解除合同后的结清达成一致的，按照第</w:t>
      </w:r>
      <w:r>
        <w:rPr>
          <w:rFonts w:ascii="宋体" w:hAnsi="宋体"/>
          <w:color w:val="auto"/>
          <w:kern w:val="0"/>
          <w:szCs w:val="21"/>
        </w:rPr>
        <w:t>20</w:t>
      </w:r>
      <w:r>
        <w:rPr>
          <w:rFonts w:hint="eastAsia" w:ascii="宋体" w:hAnsi="宋体"/>
          <w:color w:val="auto"/>
          <w:kern w:val="0"/>
          <w:szCs w:val="21"/>
        </w:rPr>
        <w:t>条〔争议解决〕的约定处理。</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承包人应妥善做好已完工程和与工程有关的已购材料、工程设备的保护和移交工作，并将施工设备和人员撤出施工现场，发包人应为承包人撤出提供必要条件。</w:t>
      </w:r>
    </w:p>
    <w:p>
      <w:pPr>
        <w:rPr>
          <w:rFonts w:ascii="黑体" w:hAnsi="黑体" w:eastAsia="黑体"/>
          <w:color w:val="auto"/>
        </w:rPr>
      </w:pPr>
      <w:bookmarkStart w:id="581" w:name="_Toc296346632"/>
      <w:bookmarkStart w:id="582" w:name="_Toc296503131"/>
      <w:bookmarkStart w:id="583" w:name="_Toc337558822"/>
      <w:r>
        <w:rPr>
          <w:rFonts w:ascii="黑体" w:hAnsi="黑体" w:eastAsia="黑体"/>
          <w:color w:val="auto"/>
        </w:rPr>
        <w:t xml:space="preserve">16.2 </w:t>
      </w:r>
      <w:r>
        <w:rPr>
          <w:rFonts w:hint="eastAsia" w:ascii="黑体" w:hAnsi="黑体" w:eastAsia="黑体"/>
          <w:color w:val="auto"/>
        </w:rPr>
        <w:t>承包人违约</w:t>
      </w:r>
    </w:p>
    <w:bookmarkEnd w:id="581"/>
    <w:bookmarkEnd w:id="582"/>
    <w:bookmarkEnd w:id="583"/>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16.2.1 </w:t>
      </w:r>
      <w:r>
        <w:rPr>
          <w:rFonts w:hint="eastAsia" w:ascii="宋体" w:hAnsi="宋体"/>
          <w:color w:val="auto"/>
          <w:kern w:val="0"/>
          <w:szCs w:val="21"/>
        </w:rPr>
        <w:t>承包人违约的情形</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在合同履行过程中发生的下列情形，属于承包人违约：</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）承包人违反合同约定进行转包或违法分包的；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）承包人违反合同约定采购和使用不合格的材料和工程设备的；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）因承包人原因导致工程质量不符合合同要求的；</w:t>
      </w:r>
      <w:r>
        <w:rPr>
          <w:rFonts w:ascii="宋体" w:hAnsi="宋体"/>
          <w:color w:val="auto"/>
          <w:kern w:val="0"/>
          <w:szCs w:val="21"/>
        </w:rPr>
        <w:t xml:space="preserve"> </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）承包人违反第</w:t>
      </w:r>
      <w:r>
        <w:rPr>
          <w:rFonts w:ascii="宋体" w:hAnsi="宋体"/>
          <w:color w:val="auto"/>
          <w:kern w:val="0"/>
          <w:szCs w:val="21"/>
        </w:rPr>
        <w:t>8.9</w:t>
      </w:r>
      <w:r>
        <w:rPr>
          <w:rFonts w:hint="eastAsia" w:ascii="宋体" w:hAnsi="宋体"/>
          <w:color w:val="auto"/>
          <w:kern w:val="0"/>
          <w:szCs w:val="21"/>
        </w:rPr>
        <w:t>款〔材料与设备专用要求〕的约定，未经批准，私自将已按照合同约定进入施工现场的材料或设备撤离施工现场的；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）承包人未能按施工进度计划及时完成合同约定的工作，造成工期延误的；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6</w:t>
      </w:r>
      <w:r>
        <w:rPr>
          <w:rFonts w:hint="eastAsia" w:ascii="宋体" w:hAnsi="宋体"/>
          <w:color w:val="auto"/>
          <w:kern w:val="0"/>
          <w:szCs w:val="21"/>
        </w:rPr>
        <w:t>）承包人在缺陷责任期及保修期内，未能在合理期限对工程缺陷进行修复，或拒绝按发包人要求进行修复的；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7</w:t>
      </w:r>
      <w:r>
        <w:rPr>
          <w:rFonts w:hint="eastAsia" w:ascii="宋体" w:hAnsi="宋体"/>
          <w:color w:val="auto"/>
          <w:kern w:val="0"/>
          <w:szCs w:val="21"/>
        </w:rPr>
        <w:t>）承包人明确表示或者以其行为表明不履行合同主要义务的；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8</w:t>
      </w:r>
      <w:r>
        <w:rPr>
          <w:rFonts w:hint="eastAsia" w:ascii="宋体" w:hAnsi="宋体"/>
          <w:color w:val="auto"/>
          <w:kern w:val="0"/>
          <w:szCs w:val="21"/>
        </w:rPr>
        <w:t>）承包人未能按照合同约定履行其他义务的。</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承包人发生除本项第（</w:t>
      </w:r>
      <w:r>
        <w:rPr>
          <w:rFonts w:ascii="宋体" w:hAnsi="宋体"/>
          <w:color w:val="auto"/>
          <w:kern w:val="0"/>
          <w:szCs w:val="21"/>
        </w:rPr>
        <w:t>7</w:t>
      </w:r>
      <w:r>
        <w:rPr>
          <w:rFonts w:hint="eastAsia" w:ascii="宋体" w:hAnsi="宋体"/>
          <w:color w:val="auto"/>
          <w:kern w:val="0"/>
          <w:szCs w:val="21"/>
        </w:rPr>
        <w:t>）目约定以外的其他违约情况时，监理人可向承包人发出整改通知，要求其在指定的期限内改正。</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16.2.2 </w:t>
      </w:r>
      <w:r>
        <w:rPr>
          <w:rFonts w:hint="eastAsia" w:ascii="宋体" w:hAnsi="宋体"/>
          <w:color w:val="auto"/>
          <w:kern w:val="0"/>
          <w:szCs w:val="21"/>
        </w:rPr>
        <w:t>承包人违约的责任</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承包人应承担因其违约行为而增加的费用和（或）延误的工期。此外，合同当事人可在专用合同条款中另行约定承包人违约责任的承担方式和计算方法。</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16.2.3 </w:t>
      </w:r>
      <w:r>
        <w:rPr>
          <w:rFonts w:hint="eastAsia" w:ascii="宋体" w:hAnsi="宋体"/>
          <w:color w:val="auto"/>
          <w:kern w:val="0"/>
          <w:szCs w:val="21"/>
        </w:rPr>
        <w:t>因承包人违约解除合同</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除专用合同条款另有约定外，出现第</w:t>
      </w:r>
      <w:r>
        <w:rPr>
          <w:rFonts w:ascii="宋体" w:hAnsi="宋体"/>
          <w:color w:val="auto"/>
          <w:kern w:val="0"/>
          <w:szCs w:val="21"/>
        </w:rPr>
        <w:t>16.2.1</w:t>
      </w:r>
      <w:r>
        <w:rPr>
          <w:rFonts w:hint="eastAsia" w:ascii="宋体" w:hAnsi="宋体"/>
          <w:color w:val="auto"/>
          <w:kern w:val="0"/>
          <w:szCs w:val="21"/>
        </w:rPr>
        <w:t>项〔承包人违约的情形〕第（</w:t>
      </w:r>
      <w:r>
        <w:rPr>
          <w:rFonts w:ascii="宋体" w:hAnsi="宋体"/>
          <w:color w:val="auto"/>
          <w:kern w:val="0"/>
          <w:szCs w:val="21"/>
        </w:rPr>
        <w:t>7</w:t>
      </w:r>
      <w:r>
        <w:rPr>
          <w:rFonts w:hint="eastAsia" w:ascii="宋体" w:hAnsi="宋体"/>
          <w:color w:val="auto"/>
          <w:kern w:val="0"/>
          <w:szCs w:val="21"/>
        </w:rPr>
        <w:t>）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16.2.4</w:t>
      </w:r>
      <w:r>
        <w:rPr>
          <w:rFonts w:hint="eastAsia" w:ascii="宋体" w:hAnsi="宋体"/>
          <w:color w:val="auto"/>
          <w:kern w:val="0"/>
          <w:szCs w:val="21"/>
        </w:rPr>
        <w:t>因承包人违约解除合同后的处理</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因承包人原因导致合同解除的，则合同当事人应在合同解除后</w:t>
      </w:r>
      <w:r>
        <w:rPr>
          <w:rFonts w:ascii="宋体" w:hAnsi="宋体"/>
          <w:color w:val="auto"/>
          <w:kern w:val="0"/>
          <w:szCs w:val="21"/>
        </w:rPr>
        <w:t>28</w:t>
      </w:r>
      <w:r>
        <w:rPr>
          <w:rFonts w:hint="eastAsia" w:ascii="宋体" w:hAnsi="宋体"/>
          <w:color w:val="auto"/>
          <w:kern w:val="0"/>
          <w:szCs w:val="21"/>
        </w:rPr>
        <w:t>天内完成估价、付款和清算，并按以下约定执行：</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）合同解除后，按第</w:t>
      </w:r>
      <w:r>
        <w:rPr>
          <w:rFonts w:ascii="宋体" w:hAnsi="宋体"/>
          <w:color w:val="auto"/>
          <w:kern w:val="0"/>
          <w:szCs w:val="21"/>
        </w:rPr>
        <w:t>4.4</w:t>
      </w:r>
      <w:r>
        <w:rPr>
          <w:rFonts w:hint="eastAsia" w:ascii="宋体" w:hAnsi="宋体"/>
          <w:color w:val="auto"/>
          <w:kern w:val="0"/>
          <w:szCs w:val="21"/>
        </w:rPr>
        <w:t>款〔商定或确定〕商定或确定承包人实际完成工作对应的合同价款，以及承包人已提供的材料、工程设备、施工设备和临时工程等的价值；</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）合同解除后，承包人应支付的违约金；</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）合同解除后，因解除合同给发包人造成的损失；</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）合同解除后，承包人应按照发包人要求和监理人的指示完成现场的清理和撤离；</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）发包人和承包人应在合同解除后进行清算，出具最终结清付款证书，结清全部款项。</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因承包人违约解除合同的，发包人有权暂停对承包人的付款，查清各项付款和已扣款项。发包人和承包人未能就合同解除后的清算和款项支付达成一致的，按照第</w:t>
      </w:r>
      <w:r>
        <w:rPr>
          <w:rFonts w:ascii="宋体" w:hAnsi="宋体"/>
          <w:color w:val="auto"/>
          <w:kern w:val="0"/>
          <w:szCs w:val="21"/>
        </w:rPr>
        <w:t>20</w:t>
      </w:r>
      <w:r>
        <w:rPr>
          <w:rFonts w:hint="eastAsia" w:ascii="宋体" w:hAnsi="宋体"/>
          <w:color w:val="auto"/>
          <w:kern w:val="0"/>
          <w:szCs w:val="21"/>
        </w:rPr>
        <w:t>条〔争议解决〕的约定处理。</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16.2.5</w:t>
      </w:r>
      <w:r>
        <w:rPr>
          <w:rFonts w:hint="eastAsia" w:ascii="宋体" w:hAnsi="宋体"/>
          <w:color w:val="auto"/>
          <w:kern w:val="0"/>
          <w:szCs w:val="21"/>
        </w:rPr>
        <w:t>采购合同权益转让</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因承包人违约解除合同的，发包人有权要求承包人将其为实施合同而签订的材料和设备的采购合同的权益转让给发包人，承包人应在收到解除合同通知后</w:t>
      </w:r>
      <w:r>
        <w:rPr>
          <w:rFonts w:ascii="宋体" w:hAnsi="宋体"/>
          <w:color w:val="auto"/>
          <w:kern w:val="0"/>
          <w:szCs w:val="21"/>
        </w:rPr>
        <w:t>14</w:t>
      </w:r>
      <w:r>
        <w:rPr>
          <w:rFonts w:hint="eastAsia" w:ascii="宋体" w:hAnsi="宋体"/>
          <w:color w:val="auto"/>
          <w:kern w:val="0"/>
          <w:szCs w:val="21"/>
        </w:rPr>
        <w:t>天内，协助发包人与采购合同的供应商达成相关的转让协议。</w:t>
      </w:r>
    </w:p>
    <w:p>
      <w:pPr>
        <w:rPr>
          <w:rFonts w:ascii="黑体" w:hAnsi="黑体" w:eastAsia="黑体"/>
          <w:color w:val="auto"/>
        </w:rPr>
      </w:pPr>
      <w:r>
        <w:rPr>
          <w:rFonts w:ascii="黑体" w:hAnsi="黑体" w:eastAsia="黑体"/>
          <w:color w:val="auto"/>
        </w:rPr>
        <w:t xml:space="preserve">16.3 </w:t>
      </w:r>
      <w:r>
        <w:rPr>
          <w:rFonts w:hint="eastAsia" w:ascii="黑体" w:hAnsi="黑体" w:eastAsia="黑体"/>
          <w:color w:val="auto"/>
        </w:rPr>
        <w:t>第三人造成的违约</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在履行合同过程中，一方当事人因第三人的原因造成违约的，应当向对方当事人承担违约责任。一方当事人和第三人之间的纠纷，依照法律规定或者按照约定解决。</w:t>
      </w:r>
    </w:p>
    <w:p>
      <w:pPr>
        <w:pStyle w:val="6"/>
        <w:numPr>
          <w:ilvl w:val="1"/>
          <w:numId w:val="0"/>
        </w:numPr>
        <w:spacing w:before="120" w:after="120" w:line="360" w:lineRule="auto"/>
        <w:rPr>
          <w:rFonts w:ascii="黑体" w:hAnsi="黑体"/>
          <w:b w:val="0"/>
          <w:color w:val="auto"/>
        </w:rPr>
      </w:pPr>
      <w:bookmarkStart w:id="584" w:name="_Toc411501439"/>
      <w:bookmarkStart w:id="585" w:name="_Toc362623182"/>
      <w:bookmarkStart w:id="586" w:name="_Toc415837114"/>
      <w:bookmarkStart w:id="587" w:name="_Toc296346617"/>
      <w:bookmarkStart w:id="588" w:name="_Toc337558823"/>
      <w:bookmarkStart w:id="589" w:name="_Toc296503116"/>
      <w:r>
        <w:rPr>
          <w:rFonts w:ascii="黑体" w:hAnsi="黑体"/>
          <w:b w:val="0"/>
          <w:color w:val="auto"/>
        </w:rPr>
        <w:t xml:space="preserve">17. </w:t>
      </w:r>
      <w:r>
        <w:rPr>
          <w:rFonts w:hint="eastAsia" w:ascii="黑体" w:hAnsi="黑体"/>
          <w:b w:val="0"/>
          <w:color w:val="auto"/>
        </w:rPr>
        <w:t>不可抗力</w:t>
      </w:r>
      <w:bookmarkEnd w:id="584"/>
      <w:bookmarkEnd w:id="585"/>
      <w:bookmarkEnd w:id="586"/>
      <w:r>
        <w:rPr>
          <w:rFonts w:ascii="黑体" w:hAnsi="黑体"/>
          <w:b w:val="0"/>
          <w:color w:val="auto"/>
        </w:rPr>
        <w:t xml:space="preserve"> </w:t>
      </w:r>
      <w:bookmarkEnd w:id="587"/>
      <w:bookmarkEnd w:id="588"/>
      <w:bookmarkEnd w:id="589"/>
    </w:p>
    <w:p>
      <w:pPr>
        <w:rPr>
          <w:rFonts w:ascii="黑体" w:hAnsi="黑体" w:eastAsia="黑体"/>
          <w:color w:val="auto"/>
        </w:rPr>
      </w:pPr>
      <w:bookmarkStart w:id="590" w:name="_Toc296346618"/>
      <w:bookmarkStart w:id="591" w:name="_Toc296503117"/>
      <w:bookmarkStart w:id="592" w:name="_Toc337558824"/>
      <w:r>
        <w:rPr>
          <w:rFonts w:ascii="黑体" w:hAnsi="黑体" w:eastAsia="黑体"/>
          <w:color w:val="auto"/>
        </w:rPr>
        <w:t xml:space="preserve">17.1 </w:t>
      </w:r>
      <w:r>
        <w:rPr>
          <w:rFonts w:hint="eastAsia" w:ascii="黑体" w:hAnsi="黑体" w:eastAsia="黑体"/>
          <w:color w:val="auto"/>
        </w:rPr>
        <w:t>不可抗力的确认</w:t>
      </w:r>
    </w:p>
    <w:bookmarkEnd w:id="590"/>
    <w:bookmarkEnd w:id="591"/>
    <w:bookmarkEnd w:id="592"/>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不可抗力发生后，发包人和承包人应收集证明不可抗力发生及不可抗力造成损失的证据，并及时认真统计所造成的损失。合同当事人对是否属于不可抗力或其损失的意见不一致的，由监理人按第</w:t>
      </w:r>
      <w:r>
        <w:rPr>
          <w:rFonts w:ascii="宋体" w:hAnsi="宋体"/>
          <w:color w:val="auto"/>
          <w:kern w:val="0"/>
          <w:szCs w:val="21"/>
        </w:rPr>
        <w:t>4.4</w:t>
      </w:r>
      <w:r>
        <w:rPr>
          <w:rFonts w:hint="eastAsia" w:ascii="宋体" w:hAnsi="宋体"/>
          <w:color w:val="auto"/>
          <w:kern w:val="0"/>
          <w:szCs w:val="21"/>
        </w:rPr>
        <w:t>款〔商定或确定〕的约定处理。发生争议时，按第</w:t>
      </w:r>
      <w:r>
        <w:rPr>
          <w:rFonts w:ascii="宋体" w:hAnsi="宋体"/>
          <w:color w:val="auto"/>
          <w:kern w:val="0"/>
          <w:szCs w:val="21"/>
        </w:rPr>
        <w:t>20</w:t>
      </w:r>
      <w:r>
        <w:rPr>
          <w:rFonts w:hint="eastAsia" w:ascii="宋体" w:hAnsi="宋体"/>
          <w:color w:val="auto"/>
          <w:kern w:val="0"/>
          <w:szCs w:val="21"/>
        </w:rPr>
        <w:t>条〔争议解决〕的约定处理。</w:t>
      </w:r>
    </w:p>
    <w:p>
      <w:pPr>
        <w:rPr>
          <w:rFonts w:ascii="黑体" w:hAnsi="黑体" w:eastAsia="黑体"/>
          <w:color w:val="auto"/>
        </w:rPr>
      </w:pPr>
      <w:bookmarkStart w:id="593" w:name="_Toc296346619"/>
      <w:bookmarkStart w:id="594" w:name="_Toc296503118"/>
      <w:bookmarkStart w:id="595" w:name="_Toc337558825"/>
      <w:r>
        <w:rPr>
          <w:rFonts w:ascii="黑体" w:hAnsi="黑体" w:eastAsia="黑体"/>
          <w:color w:val="auto"/>
        </w:rPr>
        <w:t xml:space="preserve">17.2 </w:t>
      </w:r>
      <w:r>
        <w:rPr>
          <w:rFonts w:hint="eastAsia" w:ascii="黑体" w:hAnsi="黑体" w:eastAsia="黑体"/>
          <w:color w:val="auto"/>
        </w:rPr>
        <w:t>不可抗力的通知</w:t>
      </w:r>
    </w:p>
    <w:bookmarkEnd w:id="593"/>
    <w:bookmarkEnd w:id="594"/>
    <w:bookmarkEnd w:id="595"/>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合同一方当事人遇到不可抗力事件，使其履行合同义务受到阻碍时，应立即通知合同另一方当事人和监理人，书面说明不可抗力和受阻碍的详细情况，并提供必要的证明。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不可抗力持续发生的，合同一方当事人应及时向合同另一方当事人和监理人提交中间报告，说明不可抗力和履行合同受阻的情况，并于不可抗力事件结束后</w:t>
      </w:r>
      <w:r>
        <w:rPr>
          <w:rFonts w:ascii="宋体" w:hAnsi="宋体"/>
          <w:color w:val="auto"/>
          <w:kern w:val="0"/>
          <w:szCs w:val="21"/>
        </w:rPr>
        <w:t>28</w:t>
      </w:r>
      <w:r>
        <w:rPr>
          <w:rFonts w:hint="eastAsia" w:ascii="宋体" w:hAnsi="宋体"/>
          <w:color w:val="auto"/>
          <w:kern w:val="0"/>
          <w:szCs w:val="21"/>
        </w:rPr>
        <w:t>天内提交最终报告及有关资料。</w:t>
      </w:r>
    </w:p>
    <w:p>
      <w:pPr>
        <w:rPr>
          <w:rFonts w:ascii="黑体" w:hAnsi="黑体" w:eastAsia="黑体"/>
          <w:color w:val="auto"/>
        </w:rPr>
      </w:pPr>
      <w:bookmarkStart w:id="596" w:name="_Toc296346620"/>
      <w:bookmarkStart w:id="597" w:name="_Toc296503119"/>
      <w:bookmarkStart w:id="598" w:name="_Toc337558826"/>
      <w:r>
        <w:rPr>
          <w:rFonts w:ascii="黑体" w:hAnsi="黑体" w:eastAsia="黑体"/>
          <w:color w:val="auto"/>
        </w:rPr>
        <w:t xml:space="preserve">17.3 </w:t>
      </w:r>
      <w:r>
        <w:rPr>
          <w:rFonts w:hint="eastAsia" w:ascii="黑体" w:hAnsi="黑体" w:eastAsia="黑体"/>
          <w:color w:val="auto"/>
        </w:rPr>
        <w:t>不可抗力后果的承担</w:t>
      </w:r>
    </w:p>
    <w:bookmarkEnd w:id="596"/>
    <w:bookmarkEnd w:id="597"/>
    <w:bookmarkEnd w:id="598"/>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17.3.1 </w:t>
      </w:r>
      <w:r>
        <w:rPr>
          <w:rFonts w:hint="eastAsia" w:ascii="宋体" w:hAnsi="宋体"/>
          <w:color w:val="auto"/>
          <w:kern w:val="0"/>
          <w:szCs w:val="21"/>
        </w:rPr>
        <w:t>不可抗力引起的后果及造成的损失由合同当事人按照法律规定及合同约定各自承担。不可抗力发生前已完成的工程应当按照合同约定进行计量支付。</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17.3.2 </w:t>
      </w:r>
      <w:r>
        <w:rPr>
          <w:rFonts w:hint="eastAsia" w:ascii="宋体" w:hAnsi="宋体"/>
          <w:color w:val="auto"/>
          <w:kern w:val="0"/>
          <w:szCs w:val="21"/>
        </w:rPr>
        <w:t>不可抗力导致的人员伤亡、财产损失、费用增加和（或）工期延误等后果，由合同当事人按以下原则承担：</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）永久工程、已运至施工现场的材料和工程设备的损坏，以及因工程损坏造成的第三人人员伤亡和财产损失由发包人承担；</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）承包人施工设备的损坏由承包人承担；</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）发包人和承包人承担各自人员伤亡和财产的损失；</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）因不可抗力引起或将引起工期延误，发包人要求赶工的，由此增加的赶工费用由发包人承担；</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6</w:t>
      </w:r>
      <w:r>
        <w:rPr>
          <w:rFonts w:hint="eastAsia" w:ascii="宋体" w:hAnsi="宋体"/>
          <w:color w:val="auto"/>
          <w:kern w:val="0"/>
          <w:szCs w:val="21"/>
        </w:rPr>
        <w:t>）承包人在停工期间按照发包人要求照管、清理和修复工程的费用由发包人承担。</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因合同一方迟延履行合同义务，在迟延履行期间遭遇不可抗力的，不免除其违约责任。</w:t>
      </w:r>
    </w:p>
    <w:p>
      <w:pPr>
        <w:rPr>
          <w:rFonts w:ascii="黑体" w:hAnsi="黑体" w:eastAsia="黑体"/>
          <w:color w:val="auto"/>
        </w:rPr>
      </w:pPr>
      <w:bookmarkStart w:id="599" w:name="_Toc337558827"/>
      <w:r>
        <w:rPr>
          <w:rFonts w:ascii="黑体" w:hAnsi="黑体" w:eastAsia="黑体"/>
          <w:color w:val="auto"/>
        </w:rPr>
        <w:t xml:space="preserve">17.4 </w:t>
      </w:r>
      <w:r>
        <w:rPr>
          <w:rFonts w:hint="eastAsia" w:ascii="黑体" w:hAnsi="黑体" w:eastAsia="黑体"/>
          <w:color w:val="auto"/>
        </w:rPr>
        <w:t>因不可抗力解除合同</w:t>
      </w:r>
    </w:p>
    <w:bookmarkEnd w:id="599"/>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因不可抗力导致合同无法履行连续超过</w:t>
      </w:r>
      <w:r>
        <w:rPr>
          <w:rFonts w:ascii="宋体" w:hAnsi="宋体"/>
          <w:color w:val="auto"/>
          <w:kern w:val="0"/>
          <w:szCs w:val="21"/>
        </w:rPr>
        <w:t>84</w:t>
      </w:r>
      <w:r>
        <w:rPr>
          <w:rFonts w:hint="eastAsia" w:ascii="宋体" w:hAnsi="宋体"/>
          <w:color w:val="auto"/>
          <w:kern w:val="0"/>
          <w:szCs w:val="21"/>
        </w:rPr>
        <w:t>天或累计超过</w:t>
      </w:r>
      <w:r>
        <w:rPr>
          <w:rFonts w:ascii="宋体" w:hAnsi="宋体"/>
          <w:color w:val="auto"/>
          <w:kern w:val="0"/>
          <w:szCs w:val="21"/>
        </w:rPr>
        <w:t>140</w:t>
      </w:r>
      <w:r>
        <w:rPr>
          <w:rFonts w:hint="eastAsia" w:ascii="宋体" w:hAnsi="宋体"/>
          <w:color w:val="auto"/>
          <w:kern w:val="0"/>
          <w:szCs w:val="21"/>
        </w:rPr>
        <w:t>天的，发包人和承包人均有权解除合同。合同解除后，由双方当事人按照第</w:t>
      </w:r>
      <w:r>
        <w:rPr>
          <w:rFonts w:ascii="宋体" w:hAnsi="宋体"/>
          <w:color w:val="auto"/>
          <w:kern w:val="0"/>
          <w:szCs w:val="21"/>
        </w:rPr>
        <w:t>4.4</w:t>
      </w:r>
      <w:r>
        <w:rPr>
          <w:rFonts w:hint="eastAsia" w:ascii="宋体" w:hAnsi="宋体"/>
          <w:color w:val="auto"/>
          <w:kern w:val="0"/>
          <w:szCs w:val="21"/>
        </w:rPr>
        <w:t>款〔商定或确定〕商定或确定发包人应支付的款项，该款项包括：</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）合同解除前承包人已完成工作的价款；</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）承包人为工程订购的并已交付给承包人，或承包人有责任接受交付的材料、工程设备和其他物品的价款；</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）发包人要求承包人退货或解除订货合同而产生的费用，或因不能退货或解除合同而产生的损失；</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）承包人撤离施工现场以及遣散承包人人员的费用；</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）按照合同约定在合同解除前应支付给承包人的其他款项；</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6</w:t>
      </w:r>
      <w:r>
        <w:rPr>
          <w:rFonts w:hint="eastAsia" w:ascii="宋体" w:hAnsi="宋体"/>
          <w:color w:val="auto"/>
          <w:kern w:val="0"/>
          <w:szCs w:val="21"/>
        </w:rPr>
        <w:t>）扣减承包人按照合同约定应向发包人支付的款项；</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7</w:t>
      </w:r>
      <w:r>
        <w:rPr>
          <w:rFonts w:hint="eastAsia" w:ascii="宋体" w:hAnsi="宋体"/>
          <w:color w:val="auto"/>
          <w:kern w:val="0"/>
          <w:szCs w:val="21"/>
        </w:rPr>
        <w:t>）双方商定或确定的其他款项。</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除专用合同条款另有约定外，合同解除后，发包人应在商定或确定上述款项后</w:t>
      </w:r>
      <w:r>
        <w:rPr>
          <w:rFonts w:ascii="宋体" w:hAnsi="宋体"/>
          <w:color w:val="auto"/>
          <w:kern w:val="0"/>
          <w:szCs w:val="21"/>
        </w:rPr>
        <w:t>28</w:t>
      </w:r>
      <w:r>
        <w:rPr>
          <w:rFonts w:hint="eastAsia" w:ascii="宋体" w:hAnsi="宋体"/>
          <w:color w:val="auto"/>
          <w:kern w:val="0"/>
          <w:szCs w:val="21"/>
        </w:rPr>
        <w:t>天内完成上述款项的支付。</w:t>
      </w:r>
    </w:p>
    <w:p>
      <w:pPr>
        <w:pStyle w:val="6"/>
        <w:numPr>
          <w:ilvl w:val="1"/>
          <w:numId w:val="0"/>
        </w:numPr>
        <w:spacing w:before="120" w:after="120" w:line="360" w:lineRule="auto"/>
        <w:rPr>
          <w:rFonts w:ascii="黑体" w:hAnsi="黑体"/>
          <w:b w:val="0"/>
          <w:color w:val="auto"/>
        </w:rPr>
      </w:pPr>
      <w:bookmarkStart w:id="600" w:name="_Toc415837115"/>
      <w:bookmarkStart w:id="601" w:name="_Toc411501440"/>
      <w:bookmarkStart w:id="602" w:name="_Toc362623183"/>
      <w:bookmarkStart w:id="603" w:name="_Toc337558828"/>
      <w:bookmarkStart w:id="604" w:name="_Toc296503120"/>
      <w:bookmarkStart w:id="605" w:name="_Toc296346621"/>
      <w:r>
        <w:rPr>
          <w:rFonts w:ascii="黑体" w:hAnsi="黑体"/>
          <w:b w:val="0"/>
          <w:color w:val="auto"/>
        </w:rPr>
        <w:t xml:space="preserve">18. </w:t>
      </w:r>
      <w:r>
        <w:rPr>
          <w:rFonts w:hint="eastAsia" w:ascii="黑体" w:hAnsi="黑体"/>
          <w:b w:val="0"/>
          <w:color w:val="auto"/>
        </w:rPr>
        <w:t>保险</w:t>
      </w:r>
      <w:bookmarkEnd w:id="600"/>
      <w:bookmarkEnd w:id="601"/>
      <w:bookmarkEnd w:id="602"/>
    </w:p>
    <w:bookmarkEnd w:id="603"/>
    <w:bookmarkEnd w:id="604"/>
    <w:bookmarkEnd w:id="605"/>
    <w:p>
      <w:pPr>
        <w:rPr>
          <w:rFonts w:ascii="黑体" w:hAnsi="黑体" w:eastAsia="黑体"/>
          <w:color w:val="auto"/>
        </w:rPr>
      </w:pPr>
      <w:bookmarkStart w:id="606" w:name="_Toc337558829"/>
      <w:bookmarkStart w:id="607" w:name="_Toc296346622"/>
      <w:bookmarkStart w:id="608" w:name="_Toc296503121"/>
      <w:r>
        <w:rPr>
          <w:rFonts w:ascii="黑体" w:hAnsi="黑体" w:eastAsia="黑体"/>
          <w:color w:val="auto"/>
        </w:rPr>
        <w:t xml:space="preserve">18.1 </w:t>
      </w:r>
      <w:r>
        <w:rPr>
          <w:rFonts w:hint="eastAsia" w:ascii="黑体" w:hAnsi="黑体" w:eastAsia="黑体"/>
          <w:color w:val="auto"/>
        </w:rPr>
        <w:t>工程保险</w:t>
      </w:r>
    </w:p>
    <w:bookmarkEnd w:id="606"/>
    <w:bookmarkEnd w:id="607"/>
    <w:bookmarkEnd w:id="608"/>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除专用合同条款另有约定外，发包人应投保建筑工程一切险或安装工程一切险；发包人委托承包人投保的，因投保产生的保险费和其他相关费用由发包人承担。</w:t>
      </w:r>
    </w:p>
    <w:p>
      <w:pPr>
        <w:rPr>
          <w:rFonts w:ascii="黑体" w:hAnsi="黑体" w:eastAsia="黑体"/>
          <w:color w:val="auto"/>
        </w:rPr>
      </w:pPr>
      <w:bookmarkStart w:id="609" w:name="_Toc296503122"/>
      <w:bookmarkStart w:id="610" w:name="_Toc337558830"/>
      <w:bookmarkStart w:id="611" w:name="_Toc296346623"/>
      <w:r>
        <w:rPr>
          <w:rFonts w:ascii="黑体" w:hAnsi="黑体" w:eastAsia="黑体"/>
          <w:color w:val="auto"/>
        </w:rPr>
        <w:t xml:space="preserve">18.2 </w:t>
      </w:r>
      <w:r>
        <w:rPr>
          <w:rFonts w:hint="eastAsia" w:ascii="黑体" w:hAnsi="黑体" w:eastAsia="黑体"/>
          <w:color w:val="auto"/>
        </w:rPr>
        <w:t>工伤保险</w:t>
      </w:r>
    </w:p>
    <w:bookmarkEnd w:id="609"/>
    <w:bookmarkEnd w:id="610"/>
    <w:bookmarkEnd w:id="611"/>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18.2.1 </w:t>
      </w:r>
      <w:r>
        <w:rPr>
          <w:rFonts w:hint="eastAsia" w:ascii="宋体" w:hAnsi="宋体"/>
          <w:color w:val="auto"/>
          <w:kern w:val="0"/>
          <w:szCs w:val="21"/>
        </w:rPr>
        <w:t>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18.2.2 </w:t>
      </w:r>
      <w:r>
        <w:rPr>
          <w:rFonts w:hint="eastAsia" w:ascii="宋体" w:hAnsi="宋体"/>
          <w:color w:val="auto"/>
          <w:kern w:val="0"/>
          <w:szCs w:val="21"/>
        </w:rPr>
        <w:t>承包人应依照法律规定参加工伤保险，并为其履行合同的全部员工办理工伤保险，缴纳工伤保险费，并要求分包人及由承包人为履行合同聘请的第三方依法参加工伤保险。</w:t>
      </w:r>
    </w:p>
    <w:p>
      <w:pPr>
        <w:rPr>
          <w:rFonts w:ascii="黑体" w:hAnsi="黑体" w:eastAsia="黑体"/>
          <w:color w:val="auto"/>
        </w:rPr>
      </w:pPr>
      <w:bookmarkStart w:id="612" w:name="_Toc296346626"/>
      <w:bookmarkStart w:id="613" w:name="_Toc337558831"/>
      <w:bookmarkStart w:id="614" w:name="_Toc296503125"/>
      <w:r>
        <w:rPr>
          <w:rFonts w:ascii="黑体" w:hAnsi="黑体" w:eastAsia="黑体"/>
          <w:color w:val="auto"/>
        </w:rPr>
        <w:t>18.3</w:t>
      </w:r>
      <w:r>
        <w:rPr>
          <w:rFonts w:hint="eastAsia" w:ascii="黑体" w:hAnsi="黑体" w:eastAsia="黑体"/>
          <w:color w:val="auto"/>
        </w:rPr>
        <w:t>其他保险</w:t>
      </w:r>
    </w:p>
    <w:bookmarkEnd w:id="612"/>
    <w:bookmarkEnd w:id="613"/>
    <w:bookmarkEnd w:id="614"/>
    <w:p>
      <w:pPr>
        <w:spacing w:line="360" w:lineRule="auto"/>
        <w:ind w:firstLine="420" w:firstLineChars="200"/>
        <w:jc w:val="left"/>
        <w:rPr>
          <w:rFonts w:ascii="宋体" w:hAnsi="宋体"/>
          <w:color w:val="auto"/>
          <w:szCs w:val="21"/>
        </w:rPr>
      </w:pPr>
      <w:r>
        <w:rPr>
          <w:rFonts w:hint="eastAsia" w:ascii="宋体" w:hAnsi="宋体"/>
          <w:color w:val="auto"/>
          <w:szCs w:val="21"/>
        </w:rPr>
        <w:t>发包人和承包人可以为其施工现场的全部人员办理意外伤害保险并支付保险费，包括其员工及为履行合同聘请的第三方的人员，具体事项由合同当事人在专用合同条款约定。</w:t>
      </w:r>
    </w:p>
    <w:p>
      <w:pPr>
        <w:spacing w:line="360" w:lineRule="auto"/>
        <w:ind w:firstLine="420" w:firstLineChars="200"/>
        <w:jc w:val="left"/>
        <w:rPr>
          <w:rFonts w:ascii="宋体" w:hAnsi="宋体"/>
          <w:color w:val="auto"/>
          <w:szCs w:val="21"/>
        </w:rPr>
      </w:pPr>
      <w:r>
        <w:rPr>
          <w:rFonts w:hint="eastAsia" w:ascii="宋体" w:hAnsi="宋体"/>
          <w:color w:val="auto"/>
          <w:szCs w:val="21"/>
        </w:rPr>
        <w:t>除专用合同条款另有约定外，承包人应为其施工设备等办理财产保险。</w:t>
      </w:r>
    </w:p>
    <w:p>
      <w:pPr>
        <w:rPr>
          <w:rFonts w:ascii="黑体" w:hAnsi="黑体" w:eastAsia="黑体"/>
          <w:color w:val="auto"/>
        </w:rPr>
      </w:pPr>
      <w:r>
        <w:rPr>
          <w:rFonts w:ascii="黑体" w:hAnsi="黑体" w:eastAsia="黑体"/>
          <w:color w:val="auto"/>
        </w:rPr>
        <w:t>18.4</w:t>
      </w:r>
      <w:r>
        <w:rPr>
          <w:rFonts w:hint="eastAsia" w:ascii="黑体" w:hAnsi="黑体" w:eastAsia="黑体"/>
          <w:color w:val="auto"/>
        </w:rPr>
        <w:t>持续保险</w:t>
      </w:r>
    </w:p>
    <w:p>
      <w:pPr>
        <w:spacing w:line="360" w:lineRule="auto"/>
        <w:ind w:firstLine="420" w:firstLineChars="200"/>
        <w:jc w:val="left"/>
        <w:rPr>
          <w:rFonts w:ascii="宋体" w:hAnsi="宋体"/>
          <w:color w:val="auto"/>
          <w:szCs w:val="21"/>
        </w:rPr>
      </w:pPr>
      <w:r>
        <w:rPr>
          <w:rFonts w:hint="eastAsia" w:ascii="宋体" w:hAnsi="宋体"/>
          <w:color w:val="auto"/>
          <w:szCs w:val="21"/>
        </w:rPr>
        <w:t>合同当事人应与保险人保持联系，使保险人能够随时了解工程实施中的变动，并确保按保险合同条款要求持续保险。</w:t>
      </w:r>
    </w:p>
    <w:p>
      <w:pPr>
        <w:rPr>
          <w:rFonts w:ascii="黑体" w:hAnsi="黑体" w:eastAsia="黑体"/>
          <w:color w:val="auto"/>
        </w:rPr>
      </w:pPr>
      <w:bookmarkStart w:id="615" w:name="_Toc337558832"/>
      <w:bookmarkStart w:id="616" w:name="_Toc296346627"/>
      <w:bookmarkStart w:id="617" w:name="_Toc296503126"/>
      <w:r>
        <w:rPr>
          <w:rFonts w:ascii="黑体" w:hAnsi="黑体" w:eastAsia="黑体"/>
          <w:color w:val="auto"/>
        </w:rPr>
        <w:t xml:space="preserve">18.5 </w:t>
      </w:r>
      <w:r>
        <w:rPr>
          <w:rFonts w:hint="eastAsia" w:ascii="黑体" w:hAnsi="黑体" w:eastAsia="黑体"/>
          <w:color w:val="auto"/>
        </w:rPr>
        <w:t>保险凭证</w:t>
      </w:r>
    </w:p>
    <w:bookmarkEnd w:id="615"/>
    <w:bookmarkEnd w:id="616"/>
    <w:bookmarkEnd w:id="617"/>
    <w:p>
      <w:pPr>
        <w:spacing w:line="360" w:lineRule="auto"/>
        <w:ind w:firstLine="420" w:firstLineChars="200"/>
        <w:jc w:val="left"/>
        <w:rPr>
          <w:rFonts w:ascii="宋体" w:hAnsi="宋体"/>
          <w:color w:val="auto"/>
          <w:szCs w:val="21"/>
        </w:rPr>
      </w:pPr>
      <w:r>
        <w:rPr>
          <w:rFonts w:hint="eastAsia" w:ascii="宋体" w:hAnsi="宋体"/>
          <w:color w:val="auto"/>
          <w:szCs w:val="21"/>
        </w:rPr>
        <w:t>合同当事人应及时向另一方当事人提交其已投保的各项保险的凭证和保险单复印件。</w:t>
      </w:r>
    </w:p>
    <w:p>
      <w:pPr>
        <w:rPr>
          <w:rFonts w:ascii="黑体" w:hAnsi="黑体" w:eastAsia="黑体"/>
          <w:color w:val="auto"/>
        </w:rPr>
      </w:pPr>
      <w:bookmarkStart w:id="618" w:name="_Toc296503127"/>
      <w:bookmarkStart w:id="619" w:name="_Toc337558833"/>
      <w:bookmarkStart w:id="620" w:name="_Toc296346628"/>
      <w:r>
        <w:rPr>
          <w:rFonts w:ascii="黑体" w:hAnsi="黑体" w:eastAsia="黑体"/>
          <w:color w:val="auto"/>
        </w:rPr>
        <w:t xml:space="preserve">18.6 </w:t>
      </w:r>
      <w:r>
        <w:rPr>
          <w:rFonts w:hint="eastAsia" w:ascii="黑体" w:hAnsi="黑体" w:eastAsia="黑体"/>
          <w:color w:val="auto"/>
        </w:rPr>
        <w:t>未按约定投保的补救</w:t>
      </w:r>
    </w:p>
    <w:bookmarkEnd w:id="618"/>
    <w:bookmarkEnd w:id="619"/>
    <w:bookmarkEnd w:id="620"/>
    <w:p>
      <w:pPr>
        <w:spacing w:line="360" w:lineRule="auto"/>
        <w:ind w:firstLine="420" w:firstLineChars="200"/>
        <w:jc w:val="left"/>
        <w:rPr>
          <w:rFonts w:ascii="宋体" w:hAnsi="宋体"/>
          <w:color w:val="auto"/>
          <w:szCs w:val="21"/>
        </w:rPr>
      </w:pPr>
      <w:r>
        <w:rPr>
          <w:rFonts w:ascii="宋体" w:hAnsi="宋体"/>
          <w:color w:val="auto"/>
          <w:szCs w:val="21"/>
        </w:rPr>
        <w:t>18.6.1</w:t>
      </w:r>
      <w:r>
        <w:rPr>
          <w:rFonts w:hint="eastAsia" w:ascii="宋体" w:hAnsi="宋体"/>
          <w:color w:val="auto"/>
          <w:szCs w:val="21"/>
        </w:rPr>
        <w:t>发包人未按合同约定办理保险，或未能使保险持续有效的，则承包人可代为办理，所需费用由发包人承担。发包人未按合同约定办理保险，导致未能得到足额赔偿的，由发包人负责补足。</w:t>
      </w:r>
    </w:p>
    <w:p>
      <w:pPr>
        <w:spacing w:line="360" w:lineRule="auto"/>
        <w:ind w:firstLine="420" w:firstLineChars="200"/>
        <w:jc w:val="left"/>
        <w:rPr>
          <w:rFonts w:ascii="宋体" w:hAnsi="宋体"/>
          <w:color w:val="auto"/>
          <w:szCs w:val="21"/>
        </w:rPr>
      </w:pPr>
      <w:r>
        <w:rPr>
          <w:rFonts w:ascii="宋体" w:hAnsi="宋体"/>
          <w:color w:val="auto"/>
          <w:szCs w:val="21"/>
        </w:rPr>
        <w:t>18.6.2</w:t>
      </w:r>
      <w:r>
        <w:rPr>
          <w:rFonts w:hint="eastAsia" w:ascii="宋体" w:hAnsi="宋体"/>
          <w:color w:val="auto"/>
          <w:szCs w:val="21"/>
        </w:rPr>
        <w:t>承包人未按合同约定办理保险，或未能使保险持续有效的，则发包人可代为办理，所需费用由承包人承担。承包人未按合同约定办理保险，导致未能得到足额赔偿的，由承包人负责补足。</w:t>
      </w:r>
    </w:p>
    <w:p>
      <w:pPr>
        <w:rPr>
          <w:rFonts w:ascii="黑体" w:hAnsi="黑体" w:eastAsia="黑体"/>
          <w:color w:val="auto"/>
        </w:rPr>
      </w:pPr>
      <w:bookmarkStart w:id="621" w:name="_Toc337558834"/>
      <w:r>
        <w:rPr>
          <w:rFonts w:ascii="黑体" w:hAnsi="黑体" w:eastAsia="黑体"/>
          <w:color w:val="auto"/>
        </w:rPr>
        <w:t xml:space="preserve">18.7 </w:t>
      </w:r>
      <w:r>
        <w:rPr>
          <w:rFonts w:hint="eastAsia" w:ascii="黑体" w:hAnsi="黑体" w:eastAsia="黑体"/>
          <w:color w:val="auto"/>
        </w:rPr>
        <w:t>通知义务</w:t>
      </w:r>
    </w:p>
    <w:bookmarkEnd w:id="621"/>
    <w:p>
      <w:pPr>
        <w:spacing w:line="360" w:lineRule="auto"/>
        <w:ind w:firstLine="420" w:firstLineChars="200"/>
        <w:jc w:val="left"/>
        <w:rPr>
          <w:rFonts w:ascii="宋体" w:hAnsi="宋体"/>
          <w:color w:val="auto"/>
          <w:szCs w:val="21"/>
        </w:rPr>
      </w:pPr>
      <w:r>
        <w:rPr>
          <w:rFonts w:hint="eastAsia" w:ascii="宋体" w:hAnsi="宋体"/>
          <w:color w:val="auto"/>
          <w:szCs w:val="21"/>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auto"/>
        <w:ind w:firstLine="420" w:firstLineChars="200"/>
        <w:jc w:val="left"/>
        <w:rPr>
          <w:rFonts w:ascii="宋体" w:hAnsi="宋体"/>
          <w:color w:val="auto"/>
          <w:szCs w:val="21"/>
        </w:rPr>
      </w:pPr>
      <w:r>
        <w:rPr>
          <w:rFonts w:hint="eastAsia" w:ascii="宋体" w:hAnsi="宋体"/>
          <w:color w:val="auto"/>
          <w:szCs w:val="21"/>
        </w:rPr>
        <w:t>保险事故发生时，投保人应按照保险合同规定的条件和期限及时向保险人报告。发包人和承包人应当在知道保险事故发生后及时通知对方。</w:t>
      </w:r>
    </w:p>
    <w:p>
      <w:pPr>
        <w:pStyle w:val="6"/>
        <w:numPr>
          <w:ilvl w:val="1"/>
          <w:numId w:val="0"/>
        </w:numPr>
        <w:spacing w:before="120" w:after="120" w:line="360" w:lineRule="auto"/>
        <w:rPr>
          <w:rFonts w:ascii="黑体" w:hAnsi="黑体"/>
          <w:b w:val="0"/>
          <w:color w:val="auto"/>
        </w:rPr>
      </w:pPr>
      <w:bookmarkStart w:id="622" w:name="_Toc411501441"/>
      <w:bookmarkStart w:id="623" w:name="_Toc362623184"/>
      <w:bookmarkStart w:id="624" w:name="_Toc415837116"/>
      <w:bookmarkStart w:id="625" w:name="_Toc296503140"/>
      <w:bookmarkStart w:id="626" w:name="_Toc337558835"/>
      <w:bookmarkStart w:id="627" w:name="_Toc296346641"/>
      <w:r>
        <w:rPr>
          <w:rFonts w:ascii="黑体" w:hAnsi="黑体"/>
          <w:b w:val="0"/>
          <w:color w:val="auto"/>
        </w:rPr>
        <w:t xml:space="preserve">19. </w:t>
      </w:r>
      <w:r>
        <w:rPr>
          <w:rFonts w:hint="eastAsia" w:ascii="黑体" w:hAnsi="黑体"/>
          <w:b w:val="0"/>
          <w:color w:val="auto"/>
        </w:rPr>
        <w:t>索赔</w:t>
      </w:r>
      <w:bookmarkEnd w:id="622"/>
      <w:bookmarkEnd w:id="623"/>
      <w:bookmarkEnd w:id="624"/>
    </w:p>
    <w:bookmarkEnd w:id="625"/>
    <w:bookmarkEnd w:id="626"/>
    <w:bookmarkEnd w:id="627"/>
    <w:p>
      <w:pPr>
        <w:rPr>
          <w:rFonts w:ascii="黑体" w:hAnsi="黑体" w:eastAsia="黑体"/>
          <w:color w:val="auto"/>
        </w:rPr>
      </w:pPr>
      <w:bookmarkStart w:id="628" w:name="_Toc337558836"/>
      <w:bookmarkStart w:id="629" w:name="_Toc296503141"/>
      <w:bookmarkStart w:id="630" w:name="_Toc296346642"/>
      <w:r>
        <w:rPr>
          <w:rFonts w:ascii="黑体" w:hAnsi="黑体" w:eastAsia="黑体"/>
          <w:color w:val="auto"/>
        </w:rPr>
        <w:t>19.1</w:t>
      </w:r>
      <w:r>
        <w:rPr>
          <w:rFonts w:hint="eastAsia" w:ascii="黑体" w:hAnsi="黑体" w:eastAsia="黑体"/>
          <w:color w:val="auto"/>
        </w:rPr>
        <w:t>承包人的索赔</w:t>
      </w:r>
    </w:p>
    <w:bookmarkEnd w:id="628"/>
    <w:bookmarkEnd w:id="629"/>
    <w:bookmarkEnd w:id="630"/>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根据合同约定，承包人认为有权得到追加付款和（或）延长工期的，应按以下程序向发包人提出索赔：</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）承包人应在知道或应当知道索赔事件发生后</w:t>
      </w:r>
      <w:r>
        <w:rPr>
          <w:rFonts w:ascii="宋体" w:hAnsi="宋体"/>
          <w:color w:val="auto"/>
          <w:kern w:val="0"/>
          <w:szCs w:val="21"/>
        </w:rPr>
        <w:t>28</w:t>
      </w:r>
      <w:r>
        <w:rPr>
          <w:rFonts w:hint="eastAsia" w:ascii="宋体" w:hAnsi="宋体"/>
          <w:color w:val="auto"/>
          <w:kern w:val="0"/>
          <w:szCs w:val="21"/>
        </w:rPr>
        <w:t>天内，向监理人递交索赔意向通知书，并说明发生索赔事件的事由；承包人未在前述</w:t>
      </w:r>
      <w:r>
        <w:rPr>
          <w:rFonts w:ascii="宋体" w:hAnsi="宋体"/>
          <w:color w:val="auto"/>
          <w:kern w:val="0"/>
          <w:szCs w:val="21"/>
        </w:rPr>
        <w:t>28</w:t>
      </w:r>
      <w:r>
        <w:rPr>
          <w:rFonts w:hint="eastAsia" w:ascii="宋体" w:hAnsi="宋体"/>
          <w:color w:val="auto"/>
          <w:kern w:val="0"/>
          <w:szCs w:val="21"/>
        </w:rPr>
        <w:t>天内发出索赔意向通知书的，丧失要求追加付款和（或）延长工期的权利；</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）承包人应在发出索赔意向通知书后</w:t>
      </w:r>
      <w:r>
        <w:rPr>
          <w:rFonts w:ascii="宋体" w:hAnsi="宋体"/>
          <w:color w:val="auto"/>
          <w:kern w:val="0"/>
          <w:szCs w:val="21"/>
        </w:rPr>
        <w:t>28</w:t>
      </w:r>
      <w:r>
        <w:rPr>
          <w:rFonts w:hint="eastAsia" w:ascii="宋体" w:hAnsi="宋体"/>
          <w:color w:val="auto"/>
          <w:kern w:val="0"/>
          <w:szCs w:val="21"/>
        </w:rPr>
        <w:t>天内，向监理人正式递交索赔报告；索赔报告应详细说明索赔理由以及要求追加的付款金额和（或）延长的工期，并附必要的记录和证明材料；</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）在索赔事件影响结束后</w:t>
      </w:r>
      <w:r>
        <w:rPr>
          <w:rFonts w:ascii="宋体" w:hAnsi="宋体"/>
          <w:color w:val="auto"/>
          <w:kern w:val="0"/>
          <w:szCs w:val="21"/>
        </w:rPr>
        <w:t>28</w:t>
      </w:r>
      <w:r>
        <w:rPr>
          <w:rFonts w:hint="eastAsia" w:ascii="宋体" w:hAnsi="宋体"/>
          <w:color w:val="auto"/>
          <w:kern w:val="0"/>
          <w:szCs w:val="21"/>
        </w:rPr>
        <w:t>天内，承包人应向监理人递交最终索赔报告，说明最终要求索赔的追加付款金额和（或）延长的工期，并附必要的记录和证明材料。</w:t>
      </w:r>
    </w:p>
    <w:p>
      <w:pPr>
        <w:rPr>
          <w:rFonts w:ascii="黑体" w:hAnsi="黑体" w:eastAsia="黑体"/>
          <w:color w:val="auto"/>
        </w:rPr>
      </w:pPr>
      <w:bookmarkStart w:id="631" w:name="_Toc337558837"/>
      <w:bookmarkStart w:id="632" w:name="_Toc296346643"/>
      <w:bookmarkStart w:id="633" w:name="_Toc296503142"/>
      <w:r>
        <w:rPr>
          <w:rFonts w:ascii="黑体" w:hAnsi="黑体" w:eastAsia="黑体"/>
          <w:color w:val="auto"/>
        </w:rPr>
        <w:t xml:space="preserve">19.2 </w:t>
      </w:r>
      <w:r>
        <w:rPr>
          <w:rFonts w:hint="eastAsia" w:ascii="黑体" w:hAnsi="黑体" w:eastAsia="黑体"/>
          <w:color w:val="auto"/>
        </w:rPr>
        <w:t>对承包人索赔的处理</w:t>
      </w:r>
    </w:p>
    <w:bookmarkEnd w:id="631"/>
    <w:bookmarkEnd w:id="632"/>
    <w:bookmarkEnd w:id="633"/>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对承包人索赔的处理如下：</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）监理人应在收到索赔报告后</w:t>
      </w:r>
      <w:r>
        <w:rPr>
          <w:rFonts w:ascii="宋体" w:hAnsi="宋体"/>
          <w:color w:val="auto"/>
          <w:kern w:val="0"/>
          <w:szCs w:val="21"/>
        </w:rPr>
        <w:t>14</w:t>
      </w:r>
      <w:r>
        <w:rPr>
          <w:rFonts w:hint="eastAsia" w:ascii="宋体" w:hAnsi="宋体"/>
          <w:color w:val="auto"/>
          <w:kern w:val="0"/>
          <w:szCs w:val="21"/>
        </w:rPr>
        <w:t>天内完成审查并报送发包人。监理人对索赔报告存在异议的，有权要求承包人提交全部原始记录副本；</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）发包人应在监理人收到索赔报告或有关索赔的进一步证明材料后的</w:t>
      </w:r>
      <w:r>
        <w:rPr>
          <w:rFonts w:ascii="宋体" w:hAnsi="宋体"/>
          <w:color w:val="auto"/>
          <w:kern w:val="0"/>
          <w:szCs w:val="21"/>
        </w:rPr>
        <w:t>28</w:t>
      </w:r>
      <w:r>
        <w:rPr>
          <w:rFonts w:hint="eastAsia" w:ascii="宋体" w:hAnsi="宋体"/>
          <w:color w:val="auto"/>
          <w:kern w:val="0"/>
          <w:szCs w:val="21"/>
        </w:rPr>
        <w:t>天内，由监理人向承包人出具经发包人签认的索赔处理结果。发包人逾期答复的，则视为认可承包人的索赔要求；</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）承包人接受索赔处理结果的，索赔款项在当期进度款中进行支付；承包人不接受索赔处理结果的，按照第</w:t>
      </w:r>
      <w:r>
        <w:rPr>
          <w:rFonts w:ascii="宋体" w:hAnsi="宋体"/>
          <w:color w:val="auto"/>
          <w:kern w:val="0"/>
          <w:szCs w:val="21"/>
        </w:rPr>
        <w:t>20</w:t>
      </w:r>
      <w:r>
        <w:rPr>
          <w:rFonts w:hint="eastAsia" w:ascii="宋体" w:hAnsi="宋体"/>
          <w:color w:val="auto"/>
          <w:kern w:val="0"/>
          <w:szCs w:val="21"/>
        </w:rPr>
        <w:t>条〔争议解决〕约定处理。</w:t>
      </w:r>
    </w:p>
    <w:p>
      <w:pPr>
        <w:rPr>
          <w:rFonts w:ascii="黑体" w:hAnsi="黑体" w:eastAsia="黑体"/>
          <w:color w:val="auto"/>
        </w:rPr>
      </w:pPr>
      <w:bookmarkStart w:id="634" w:name="_Toc296503143"/>
      <w:bookmarkStart w:id="635" w:name="_Toc337558838"/>
      <w:bookmarkStart w:id="636" w:name="_Toc296346644"/>
      <w:r>
        <w:rPr>
          <w:rFonts w:ascii="黑体" w:hAnsi="黑体" w:eastAsia="黑体"/>
          <w:color w:val="auto"/>
        </w:rPr>
        <w:t>19.3</w:t>
      </w:r>
      <w:r>
        <w:rPr>
          <w:rFonts w:hint="eastAsia" w:ascii="黑体" w:hAnsi="黑体" w:eastAsia="黑体"/>
          <w:color w:val="auto"/>
        </w:rPr>
        <w:t>发包人的索赔</w:t>
      </w:r>
    </w:p>
    <w:bookmarkEnd w:id="634"/>
    <w:bookmarkEnd w:id="635"/>
    <w:bookmarkEnd w:id="636"/>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根据合同约定，发包人认为有权得到赔付金额和（或）延长缺陷责任期的，监理人应向承包人发出通知并附有详细的证明。</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发包人应在知道或应当知道索赔事件发生后</w:t>
      </w:r>
      <w:r>
        <w:rPr>
          <w:rFonts w:ascii="宋体" w:hAnsi="宋体"/>
          <w:color w:val="auto"/>
          <w:kern w:val="0"/>
          <w:szCs w:val="21"/>
        </w:rPr>
        <w:t>28</w:t>
      </w:r>
      <w:r>
        <w:rPr>
          <w:rFonts w:hint="eastAsia" w:ascii="宋体" w:hAnsi="宋体"/>
          <w:color w:val="auto"/>
          <w:kern w:val="0"/>
          <w:szCs w:val="21"/>
        </w:rPr>
        <w:t>天内通过监理人向承包人提出索赔意向通知书，发包人未在前述</w:t>
      </w:r>
      <w:r>
        <w:rPr>
          <w:rFonts w:ascii="宋体" w:hAnsi="宋体"/>
          <w:color w:val="auto"/>
          <w:kern w:val="0"/>
          <w:szCs w:val="21"/>
        </w:rPr>
        <w:t>28</w:t>
      </w:r>
      <w:r>
        <w:rPr>
          <w:rFonts w:hint="eastAsia" w:ascii="宋体" w:hAnsi="宋体"/>
          <w:color w:val="auto"/>
          <w:kern w:val="0"/>
          <w:szCs w:val="21"/>
        </w:rPr>
        <w:t>天内发出索赔意向通知书的，丧失要求赔付金额和（或）延长缺陷责任期的权利。发包人应在发出索赔意向通知书后</w:t>
      </w:r>
      <w:r>
        <w:rPr>
          <w:rFonts w:ascii="宋体" w:hAnsi="宋体"/>
          <w:color w:val="auto"/>
          <w:kern w:val="0"/>
          <w:szCs w:val="21"/>
        </w:rPr>
        <w:t>28</w:t>
      </w:r>
      <w:r>
        <w:rPr>
          <w:rFonts w:hint="eastAsia" w:ascii="宋体" w:hAnsi="宋体"/>
          <w:color w:val="auto"/>
          <w:kern w:val="0"/>
          <w:szCs w:val="21"/>
        </w:rPr>
        <w:t>天内，通过监理人向承包人正式递交索赔报告。</w:t>
      </w:r>
    </w:p>
    <w:p>
      <w:pPr>
        <w:rPr>
          <w:rFonts w:ascii="黑体" w:hAnsi="黑体" w:eastAsia="黑体"/>
          <w:color w:val="auto"/>
        </w:rPr>
      </w:pPr>
      <w:bookmarkStart w:id="637" w:name="_Toc296346645"/>
      <w:bookmarkStart w:id="638" w:name="_Toc296503144"/>
      <w:bookmarkStart w:id="639" w:name="_Toc337558839"/>
      <w:r>
        <w:rPr>
          <w:rFonts w:ascii="黑体" w:hAnsi="黑体" w:eastAsia="黑体"/>
          <w:color w:val="auto"/>
        </w:rPr>
        <w:t xml:space="preserve">19.4 </w:t>
      </w:r>
      <w:r>
        <w:rPr>
          <w:rFonts w:hint="eastAsia" w:ascii="黑体" w:hAnsi="黑体" w:eastAsia="黑体"/>
          <w:color w:val="auto"/>
        </w:rPr>
        <w:t>对发包人索赔的处理</w:t>
      </w:r>
    </w:p>
    <w:bookmarkEnd w:id="637"/>
    <w:bookmarkEnd w:id="638"/>
    <w:bookmarkEnd w:id="639"/>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对发包人索赔的处理如下：</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）承包人收到发包人提交的索赔报告后，应及时审查索赔报告的内容、查验发包人证明材料；</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）承包人应在收到索赔报告或有关索赔的进一步证明材料后</w:t>
      </w:r>
      <w:r>
        <w:rPr>
          <w:rFonts w:ascii="宋体" w:hAnsi="宋体"/>
          <w:color w:val="auto"/>
          <w:kern w:val="0"/>
          <w:szCs w:val="21"/>
        </w:rPr>
        <w:t>28</w:t>
      </w:r>
      <w:r>
        <w:rPr>
          <w:rFonts w:hint="eastAsia" w:ascii="宋体" w:hAnsi="宋体"/>
          <w:color w:val="auto"/>
          <w:kern w:val="0"/>
          <w:szCs w:val="21"/>
        </w:rPr>
        <w:t>天内，将索赔处理结果答复发包人。如果承包人未在上述期限内作出答复的，则视为对发包人索赔要求的认可；</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）承包人接受索赔处理结果的，发包人可从应支付给承包人的合同价款中扣除赔付的金额或延长缺陷责任期；发包人不接受索赔处理结果的，按第</w:t>
      </w:r>
      <w:r>
        <w:rPr>
          <w:rFonts w:ascii="宋体" w:hAnsi="宋体"/>
          <w:color w:val="auto"/>
          <w:kern w:val="0"/>
          <w:szCs w:val="21"/>
        </w:rPr>
        <w:t>20</w:t>
      </w:r>
      <w:r>
        <w:rPr>
          <w:rFonts w:hint="eastAsia" w:ascii="宋体" w:hAnsi="宋体"/>
          <w:color w:val="auto"/>
          <w:kern w:val="0"/>
          <w:szCs w:val="21"/>
        </w:rPr>
        <w:t>条〔争议解决〕约定处理。</w:t>
      </w:r>
    </w:p>
    <w:p>
      <w:pPr>
        <w:rPr>
          <w:rFonts w:ascii="黑体" w:hAnsi="黑体" w:eastAsia="黑体"/>
          <w:color w:val="auto"/>
        </w:rPr>
      </w:pPr>
      <w:r>
        <w:rPr>
          <w:rFonts w:ascii="黑体" w:hAnsi="黑体" w:eastAsia="黑体"/>
          <w:color w:val="auto"/>
        </w:rPr>
        <w:t xml:space="preserve">19.5 </w:t>
      </w:r>
      <w:r>
        <w:rPr>
          <w:rFonts w:hint="eastAsia" w:ascii="黑体" w:hAnsi="黑体" w:eastAsia="黑体"/>
          <w:color w:val="auto"/>
        </w:rPr>
        <w:t>提出索赔的期限</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）承包人按第</w:t>
      </w:r>
      <w:r>
        <w:rPr>
          <w:rFonts w:ascii="宋体" w:hAnsi="宋体"/>
          <w:color w:val="auto"/>
          <w:kern w:val="0"/>
          <w:szCs w:val="21"/>
        </w:rPr>
        <w:t>14.2</w:t>
      </w:r>
      <w:r>
        <w:rPr>
          <w:rFonts w:hint="eastAsia" w:ascii="宋体" w:hAnsi="宋体"/>
          <w:color w:val="auto"/>
          <w:kern w:val="0"/>
          <w:szCs w:val="21"/>
        </w:rPr>
        <w:t>款〔竣工结算审核〕约定接收竣工付款证书后，应被视为已无权再提出在工程接收证书颁发前所发生的任何索赔。</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）承包人按第</w:t>
      </w:r>
      <w:r>
        <w:rPr>
          <w:rFonts w:ascii="宋体" w:hAnsi="宋体"/>
          <w:color w:val="auto"/>
          <w:kern w:val="0"/>
          <w:szCs w:val="21"/>
        </w:rPr>
        <w:t>14.4</w:t>
      </w:r>
      <w:r>
        <w:rPr>
          <w:rFonts w:hint="eastAsia" w:ascii="宋体" w:hAnsi="宋体"/>
          <w:color w:val="auto"/>
          <w:kern w:val="0"/>
          <w:szCs w:val="21"/>
        </w:rPr>
        <w:t>款〔最终结清〕提交的最终结清申请单中，只限于提出工程接收证书颁发后发生的索赔。提出索赔的期限自接受最终结清证书时终止。</w:t>
      </w:r>
    </w:p>
    <w:p>
      <w:pPr>
        <w:pStyle w:val="6"/>
        <w:numPr>
          <w:ilvl w:val="1"/>
          <w:numId w:val="0"/>
        </w:numPr>
        <w:rPr>
          <w:rFonts w:ascii="黑体" w:hAnsi="黑体"/>
          <w:b w:val="0"/>
          <w:color w:val="auto"/>
        </w:rPr>
      </w:pPr>
      <w:bookmarkStart w:id="640" w:name="_Toc362623185"/>
      <w:bookmarkStart w:id="641" w:name="_Toc411501442"/>
      <w:bookmarkStart w:id="642" w:name="_Toc415837117"/>
      <w:r>
        <w:rPr>
          <w:rFonts w:ascii="黑体" w:hAnsi="黑体"/>
          <w:b w:val="0"/>
          <w:color w:val="auto"/>
        </w:rPr>
        <w:t>20</w:t>
      </w:r>
      <w:bookmarkStart w:id="643" w:name="_Toc296346647"/>
      <w:bookmarkStart w:id="644" w:name="_Toc337558840"/>
      <w:bookmarkStart w:id="645" w:name="_Toc296503146"/>
      <w:r>
        <w:rPr>
          <w:rFonts w:ascii="黑体" w:hAnsi="黑体"/>
          <w:b w:val="0"/>
          <w:color w:val="auto"/>
        </w:rPr>
        <w:t xml:space="preserve">. </w:t>
      </w:r>
      <w:r>
        <w:rPr>
          <w:rFonts w:hint="eastAsia" w:ascii="黑体" w:hAnsi="黑体"/>
          <w:b w:val="0"/>
          <w:color w:val="auto"/>
        </w:rPr>
        <w:t>争议解决</w:t>
      </w:r>
      <w:bookmarkEnd w:id="640"/>
      <w:bookmarkEnd w:id="641"/>
      <w:bookmarkEnd w:id="642"/>
    </w:p>
    <w:bookmarkEnd w:id="643"/>
    <w:bookmarkEnd w:id="644"/>
    <w:bookmarkEnd w:id="645"/>
    <w:p>
      <w:pPr>
        <w:rPr>
          <w:rFonts w:ascii="黑体" w:hAnsi="黑体" w:eastAsia="黑体"/>
          <w:color w:val="auto"/>
        </w:rPr>
      </w:pPr>
      <w:bookmarkStart w:id="646" w:name="_Toc296503147"/>
      <w:bookmarkStart w:id="647" w:name="_Toc337558841"/>
      <w:bookmarkStart w:id="648" w:name="_Toc296346648"/>
      <w:r>
        <w:rPr>
          <w:rFonts w:ascii="黑体" w:hAnsi="黑体" w:eastAsia="黑体"/>
          <w:color w:val="auto"/>
        </w:rPr>
        <w:t>20.1</w:t>
      </w:r>
      <w:r>
        <w:rPr>
          <w:rFonts w:hint="eastAsia" w:ascii="黑体" w:hAnsi="黑体" w:eastAsia="黑体"/>
          <w:color w:val="auto"/>
        </w:rPr>
        <w:t>和解</w:t>
      </w:r>
    </w:p>
    <w:bookmarkEnd w:id="646"/>
    <w:bookmarkEnd w:id="647"/>
    <w:bookmarkEnd w:id="648"/>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合同当事人可以就争议自行和解，自行和解达成协议的经双方签字并盖章后作为合同补充文件，双方均应遵照执行。</w:t>
      </w:r>
    </w:p>
    <w:p>
      <w:pPr>
        <w:rPr>
          <w:rFonts w:ascii="黑体" w:hAnsi="黑体" w:eastAsia="黑体"/>
          <w:color w:val="auto"/>
        </w:rPr>
      </w:pPr>
      <w:r>
        <w:rPr>
          <w:rFonts w:ascii="黑体" w:hAnsi="黑体" w:eastAsia="黑体"/>
          <w:color w:val="auto"/>
        </w:rPr>
        <w:t>20</w:t>
      </w:r>
      <w:bookmarkStart w:id="649" w:name="_Toc296503148"/>
      <w:bookmarkStart w:id="650" w:name="_Toc337558842"/>
      <w:bookmarkStart w:id="651" w:name="_Toc296346649"/>
      <w:r>
        <w:rPr>
          <w:rFonts w:ascii="黑体" w:hAnsi="黑体" w:eastAsia="黑体"/>
          <w:color w:val="auto"/>
        </w:rPr>
        <w:t>.2</w:t>
      </w:r>
      <w:r>
        <w:rPr>
          <w:rFonts w:hint="eastAsia" w:ascii="黑体" w:hAnsi="黑体" w:eastAsia="黑体"/>
          <w:color w:val="auto"/>
        </w:rPr>
        <w:t>调解</w:t>
      </w:r>
    </w:p>
    <w:bookmarkEnd w:id="649"/>
    <w:bookmarkEnd w:id="650"/>
    <w:bookmarkEnd w:id="651"/>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合同当事人可以就争议请求建设行政主管部门、行业协会或其他第三方进行调解，调解达成协议的，经双方签字并盖章后作为合同补充文件，双方均应遵照执行。</w:t>
      </w:r>
    </w:p>
    <w:p>
      <w:pPr>
        <w:rPr>
          <w:rFonts w:ascii="黑体" w:hAnsi="黑体" w:eastAsia="黑体"/>
          <w:color w:val="auto"/>
        </w:rPr>
      </w:pPr>
      <w:bookmarkStart w:id="652" w:name="_Toc337558843"/>
      <w:bookmarkStart w:id="653" w:name="_Toc296346650"/>
      <w:bookmarkStart w:id="654" w:name="_Toc296503149"/>
      <w:r>
        <w:rPr>
          <w:rFonts w:ascii="黑体" w:hAnsi="黑体" w:eastAsia="黑体"/>
          <w:color w:val="auto"/>
        </w:rPr>
        <w:t>20.3</w:t>
      </w:r>
      <w:r>
        <w:rPr>
          <w:rFonts w:hint="eastAsia" w:ascii="黑体" w:hAnsi="黑体" w:eastAsia="黑体"/>
          <w:color w:val="auto"/>
        </w:rPr>
        <w:t>争议评审</w:t>
      </w:r>
    </w:p>
    <w:bookmarkEnd w:id="652"/>
    <w:bookmarkEnd w:id="653"/>
    <w:bookmarkEnd w:id="654"/>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合同当事人在专用合同条款中约定采取争议评审方式解决争议以及评审规则，并按下列约定执行：</w:t>
      </w:r>
      <w:r>
        <w:rPr>
          <w:rFonts w:ascii="宋体" w:hAnsi="宋体"/>
          <w:color w:val="auto"/>
          <w:kern w:val="0"/>
          <w:szCs w:val="21"/>
        </w:rPr>
        <w:t xml:space="preserve"> </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20.3.1 </w:t>
      </w:r>
      <w:r>
        <w:rPr>
          <w:rFonts w:hint="eastAsia" w:ascii="宋体" w:hAnsi="宋体"/>
          <w:color w:val="auto"/>
          <w:kern w:val="0"/>
          <w:szCs w:val="21"/>
        </w:rPr>
        <w:t>争议评审小组的确定</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合同当事人可以共同选择一名或三名争议评审员，组成争议评审小组。除专用合同条款另有约定外，合同当事人应当自合同签订后</w:t>
      </w:r>
      <w:r>
        <w:rPr>
          <w:rFonts w:ascii="宋体" w:hAnsi="宋体"/>
          <w:color w:val="auto"/>
          <w:kern w:val="0"/>
          <w:szCs w:val="21"/>
        </w:rPr>
        <w:t>28</w:t>
      </w:r>
      <w:r>
        <w:rPr>
          <w:rFonts w:hint="eastAsia" w:ascii="宋体" w:hAnsi="宋体"/>
          <w:color w:val="auto"/>
          <w:kern w:val="0"/>
          <w:szCs w:val="21"/>
        </w:rPr>
        <w:t>天内，或者争议发生后</w:t>
      </w:r>
      <w:r>
        <w:rPr>
          <w:rFonts w:ascii="宋体" w:hAnsi="宋体"/>
          <w:color w:val="auto"/>
          <w:kern w:val="0"/>
          <w:szCs w:val="21"/>
        </w:rPr>
        <w:t>14</w:t>
      </w:r>
      <w:r>
        <w:rPr>
          <w:rFonts w:hint="eastAsia" w:ascii="宋体" w:hAnsi="宋体"/>
          <w:color w:val="auto"/>
          <w:kern w:val="0"/>
          <w:szCs w:val="21"/>
        </w:rPr>
        <w:t>天内，选定争议评审员。</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w:t>
      </w:r>
      <w:r>
        <w:rPr>
          <w:rFonts w:ascii="宋体" w:hAnsi="宋体"/>
          <w:color w:val="auto"/>
          <w:kern w:val="0"/>
          <w:szCs w:val="21"/>
        </w:rPr>
        <w:t xml:space="preserve"> </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除专用合同条款另有约定外，评审员报酬由发包人和承包人各承担一半。</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20.3.2 </w:t>
      </w:r>
      <w:r>
        <w:rPr>
          <w:rFonts w:hint="eastAsia" w:ascii="宋体" w:hAnsi="宋体"/>
          <w:color w:val="auto"/>
          <w:kern w:val="0"/>
          <w:szCs w:val="21"/>
        </w:rPr>
        <w:t>争议评审小组的决定</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Pr>
          <w:rFonts w:ascii="宋体" w:hAnsi="宋体"/>
          <w:color w:val="auto"/>
          <w:kern w:val="0"/>
          <w:szCs w:val="21"/>
        </w:rPr>
        <w:t>14</w:t>
      </w:r>
      <w:r>
        <w:rPr>
          <w:rFonts w:hint="eastAsia" w:ascii="宋体" w:hAnsi="宋体"/>
          <w:color w:val="auto"/>
          <w:kern w:val="0"/>
          <w:szCs w:val="21"/>
        </w:rPr>
        <w:t>天内作出书面决定，并说明理由。合同当事人可以在专用合同条款中对本项事项另行约定。</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20.3.3 </w:t>
      </w:r>
      <w:r>
        <w:rPr>
          <w:rFonts w:hint="eastAsia" w:ascii="宋体" w:hAnsi="宋体"/>
          <w:color w:val="auto"/>
          <w:kern w:val="0"/>
          <w:szCs w:val="21"/>
        </w:rPr>
        <w:t>争议评审小组决定的效力</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争议评审小组作出的书面决定经合同当事人签字确认后，对双方具有约束力，双方应遵照执行。</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任何一方当事人不接受争议评审小组决定或不履行争议评审小组决定的，双方可选择采用其他争议解决方式。</w:t>
      </w:r>
    </w:p>
    <w:p>
      <w:pPr>
        <w:rPr>
          <w:rFonts w:ascii="黑体" w:hAnsi="黑体" w:eastAsia="黑体"/>
          <w:color w:val="auto"/>
        </w:rPr>
      </w:pPr>
      <w:bookmarkStart w:id="655" w:name="_Toc296346651"/>
      <w:bookmarkStart w:id="656" w:name="_Toc337558844"/>
      <w:bookmarkStart w:id="657" w:name="_Toc296503150"/>
      <w:r>
        <w:rPr>
          <w:rFonts w:ascii="黑体" w:hAnsi="黑体" w:eastAsia="黑体"/>
          <w:color w:val="auto"/>
        </w:rPr>
        <w:t>20.4</w:t>
      </w:r>
      <w:r>
        <w:rPr>
          <w:rFonts w:hint="eastAsia" w:ascii="黑体" w:hAnsi="黑体" w:eastAsia="黑体"/>
          <w:color w:val="auto"/>
        </w:rPr>
        <w:t>仲裁或诉讼</w:t>
      </w:r>
    </w:p>
    <w:bookmarkEnd w:id="655"/>
    <w:bookmarkEnd w:id="656"/>
    <w:bookmarkEnd w:id="657"/>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因合同及合同有关事项产生的争议，合同当事人可以在专用合同条款中约定以下一种方式解决争议：</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）向约定的仲裁委员会申请仲裁；</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）向有管辖权的人民法院起诉。</w:t>
      </w:r>
    </w:p>
    <w:p>
      <w:pPr>
        <w:rPr>
          <w:rFonts w:ascii="黑体" w:hAnsi="黑体" w:eastAsia="黑体"/>
          <w:color w:val="auto"/>
        </w:rPr>
      </w:pPr>
      <w:bookmarkStart w:id="658" w:name="_Toc296503152"/>
      <w:bookmarkStart w:id="659" w:name="_Toc337558845"/>
      <w:bookmarkStart w:id="660" w:name="_Toc296346653"/>
      <w:r>
        <w:rPr>
          <w:rFonts w:ascii="黑体" w:hAnsi="黑体" w:eastAsia="黑体"/>
          <w:color w:val="auto"/>
        </w:rPr>
        <w:t>20.5</w:t>
      </w:r>
      <w:r>
        <w:rPr>
          <w:rFonts w:hint="eastAsia" w:ascii="黑体" w:hAnsi="黑体" w:eastAsia="黑体"/>
          <w:color w:val="auto"/>
        </w:rPr>
        <w:t>争议解决条款效力</w:t>
      </w:r>
    </w:p>
    <w:bookmarkEnd w:id="658"/>
    <w:bookmarkEnd w:id="659"/>
    <w:bookmarkEnd w:id="660"/>
    <w:p>
      <w:pPr>
        <w:autoSpaceDE w:val="0"/>
        <w:autoSpaceDN w:val="0"/>
        <w:adjustRightInd w:val="0"/>
        <w:spacing w:line="360" w:lineRule="auto"/>
        <w:ind w:firstLine="420" w:firstLineChars="200"/>
        <w:rPr>
          <w:rFonts w:hint="eastAsia"/>
          <w:color w:val="auto"/>
          <w:kern w:val="0"/>
        </w:rPr>
      </w:pPr>
      <w:r>
        <w:rPr>
          <w:rFonts w:hint="eastAsia"/>
          <w:color w:val="auto"/>
          <w:kern w:val="0"/>
        </w:rPr>
        <w:t>合同有关争议解决的条款独立存在，合同的变更、解除、终止、无效或者被撤销均不影响其效力。</w:t>
      </w:r>
    </w:p>
    <w:p>
      <w:pPr>
        <w:autoSpaceDE w:val="0"/>
        <w:autoSpaceDN w:val="0"/>
        <w:adjustRightInd w:val="0"/>
        <w:spacing w:line="360" w:lineRule="auto"/>
        <w:rPr>
          <w:rFonts w:hint="eastAsia"/>
          <w:color w:val="auto"/>
          <w:kern w:val="0"/>
        </w:rPr>
      </w:pPr>
      <w:r>
        <w:rPr>
          <w:rFonts w:hint="eastAsia"/>
          <w:color w:val="auto"/>
          <w:kern w:val="0"/>
        </w:rPr>
        <w:t>21.本节 通用合同条款的内容与《建设工程施工合同（示范文本）（GF—2017—0201）》第二部分 通用合同条款内容不一致的，以后者为准。</w:t>
      </w:r>
    </w:p>
    <w:p>
      <w:pPr>
        <w:jc w:val="center"/>
        <w:outlineLvl w:val="0"/>
        <w:rPr>
          <w:rFonts w:ascii="宋体" w:hAnsi="宋体"/>
          <w:b/>
          <w:color w:val="auto"/>
          <w:sz w:val="30"/>
          <w:szCs w:val="30"/>
        </w:rPr>
      </w:pPr>
      <w:r>
        <w:rPr>
          <w:color w:val="auto"/>
        </w:rPr>
        <w:br w:type="page"/>
      </w:r>
      <w:bookmarkStart w:id="661" w:name="_Toc415837118"/>
      <w:bookmarkStart w:id="662" w:name="_Toc10350"/>
      <w:bookmarkStart w:id="663" w:name="_Toc362623187"/>
      <w:bookmarkStart w:id="664" w:name="_Toc411501443"/>
      <w:bookmarkStart w:id="665" w:name="_Toc362623186"/>
      <w:bookmarkStart w:id="666" w:name="_Toc30081"/>
      <w:r>
        <w:rPr>
          <w:rFonts w:hint="eastAsia" w:ascii="宋体" w:hAnsi="宋体"/>
          <w:b/>
          <w:color w:val="auto"/>
          <w:sz w:val="30"/>
          <w:szCs w:val="30"/>
        </w:rPr>
        <w:t>第三节</w:t>
      </w:r>
      <w:r>
        <w:rPr>
          <w:rFonts w:ascii="宋体" w:hAnsi="宋体"/>
          <w:b/>
          <w:color w:val="auto"/>
          <w:sz w:val="30"/>
          <w:szCs w:val="30"/>
        </w:rPr>
        <w:t xml:space="preserve"> </w:t>
      </w:r>
      <w:r>
        <w:rPr>
          <w:rFonts w:hint="eastAsia" w:ascii="宋体" w:hAnsi="宋体"/>
          <w:b/>
          <w:color w:val="auto"/>
          <w:sz w:val="30"/>
          <w:szCs w:val="30"/>
        </w:rPr>
        <w:t>专用合同条款</w:t>
      </w:r>
      <w:bookmarkEnd w:id="661"/>
      <w:bookmarkEnd w:id="662"/>
      <w:bookmarkEnd w:id="663"/>
      <w:bookmarkEnd w:id="664"/>
      <w:bookmarkEnd w:id="665"/>
      <w:bookmarkEnd w:id="666"/>
    </w:p>
    <w:p>
      <w:pPr>
        <w:pStyle w:val="6"/>
        <w:numPr>
          <w:ilvl w:val="1"/>
          <w:numId w:val="0"/>
        </w:numPr>
        <w:spacing w:before="120" w:after="120" w:line="360" w:lineRule="auto"/>
        <w:ind w:left="425" w:leftChars="0"/>
        <w:outlineLvl w:val="1"/>
        <w:rPr>
          <w:rFonts w:ascii="黑体" w:hAnsi="黑体"/>
          <w:b w:val="0"/>
          <w:color w:val="auto"/>
        </w:rPr>
      </w:pPr>
      <w:bookmarkStart w:id="667" w:name="_Toc3610"/>
      <w:bookmarkStart w:id="668" w:name="_Toc362623188"/>
      <w:bookmarkStart w:id="669" w:name="_Toc411501444"/>
      <w:bookmarkStart w:id="670" w:name="_Toc6925"/>
      <w:bookmarkStart w:id="671" w:name="_Toc415837119"/>
      <w:r>
        <w:rPr>
          <w:rFonts w:ascii="黑体" w:hAnsi="黑体"/>
          <w:b w:val="0"/>
          <w:color w:val="auto"/>
        </w:rPr>
        <w:t>1</w:t>
      </w:r>
      <w:bookmarkStart w:id="672" w:name="_Toc296346657"/>
      <w:bookmarkStart w:id="673" w:name="_Toc296347155"/>
      <w:bookmarkStart w:id="674" w:name="_Toc296891196"/>
      <w:bookmarkStart w:id="675" w:name="_Toc297120456"/>
      <w:bookmarkStart w:id="676" w:name="_Toc292559866"/>
      <w:bookmarkStart w:id="677" w:name="_Toc296890984"/>
      <w:bookmarkStart w:id="678" w:name="_Toc296944495"/>
      <w:bookmarkStart w:id="679" w:name="_Toc292559361"/>
      <w:bookmarkStart w:id="680" w:name="_Toc296503156"/>
      <w:bookmarkStart w:id="681" w:name="_Toc297048342"/>
      <w:r>
        <w:rPr>
          <w:rFonts w:ascii="黑体" w:hAnsi="黑体"/>
          <w:b w:val="0"/>
          <w:color w:val="auto"/>
        </w:rPr>
        <w:t xml:space="preserve">. </w:t>
      </w:r>
      <w:r>
        <w:rPr>
          <w:rFonts w:hint="eastAsia" w:ascii="黑体" w:hAnsi="黑体"/>
          <w:b w:val="0"/>
          <w:color w:val="auto"/>
        </w:rPr>
        <w:t>一般约定</w:t>
      </w:r>
      <w:bookmarkEnd w:id="667"/>
      <w:bookmarkEnd w:id="668"/>
      <w:bookmarkEnd w:id="669"/>
      <w:bookmarkEnd w:id="670"/>
      <w:bookmarkEnd w:id="671"/>
    </w:p>
    <w:bookmarkEnd w:id="672"/>
    <w:bookmarkEnd w:id="673"/>
    <w:bookmarkEnd w:id="674"/>
    <w:bookmarkEnd w:id="675"/>
    <w:bookmarkEnd w:id="676"/>
    <w:bookmarkEnd w:id="677"/>
    <w:bookmarkEnd w:id="678"/>
    <w:bookmarkEnd w:id="679"/>
    <w:bookmarkEnd w:id="680"/>
    <w:bookmarkEnd w:id="681"/>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1.1 </w:t>
      </w:r>
      <w:r>
        <w:rPr>
          <w:rFonts w:hint="eastAsia" w:ascii="黑体" w:hAnsi="黑体" w:eastAsia="黑体"/>
          <w:color w:val="auto"/>
          <w:szCs w:val="21"/>
        </w:rPr>
        <w:t>词语定义</w:t>
      </w:r>
    </w:p>
    <w:p>
      <w:pPr>
        <w:spacing w:line="360" w:lineRule="auto"/>
        <w:ind w:firstLine="420" w:firstLineChars="200"/>
        <w:rPr>
          <w:rFonts w:ascii="宋体" w:hAnsi="宋体"/>
          <w:color w:val="auto"/>
          <w:kern w:val="0"/>
          <w:szCs w:val="21"/>
        </w:rPr>
      </w:pPr>
      <w:r>
        <w:rPr>
          <w:rFonts w:ascii="宋体" w:hAnsi="宋体"/>
          <w:color w:val="auto"/>
          <w:kern w:val="0"/>
          <w:szCs w:val="21"/>
        </w:rPr>
        <w:t>1.1.1</w:t>
      </w:r>
      <w:r>
        <w:rPr>
          <w:rFonts w:hint="eastAsia" w:ascii="宋体" w:hAnsi="宋体"/>
          <w:color w:val="auto"/>
          <w:kern w:val="0"/>
          <w:szCs w:val="21"/>
        </w:rPr>
        <w:t>合同</w:t>
      </w:r>
    </w:p>
    <w:p>
      <w:pPr>
        <w:spacing w:line="360" w:lineRule="auto"/>
        <w:rPr>
          <w:rFonts w:hint="eastAsia" w:ascii="宋体" w:hAnsi="宋体" w:cs="仿宋_GB2312"/>
          <w:color w:val="auto"/>
          <w:szCs w:val="21"/>
          <w:u w:val="single"/>
        </w:rPr>
      </w:pPr>
      <w:r>
        <w:rPr>
          <w:rFonts w:ascii="宋体" w:hAnsi="宋体"/>
          <w:color w:val="auto"/>
          <w:kern w:val="0"/>
          <w:szCs w:val="21"/>
        </w:rPr>
        <w:t>1.1.1.10</w:t>
      </w:r>
      <w:r>
        <w:rPr>
          <w:rFonts w:hint="eastAsia" w:ascii="宋体" w:hAnsi="宋体"/>
          <w:color w:val="auto"/>
          <w:kern w:val="0"/>
          <w:szCs w:val="21"/>
        </w:rPr>
        <w:t>其他合同文件包括：</w:t>
      </w:r>
      <w:r>
        <w:rPr>
          <w:rFonts w:hint="eastAsia" w:ascii="宋体" w:hAnsi="宋体" w:cs="仿宋_GB2312"/>
          <w:color w:val="auto"/>
          <w:szCs w:val="21"/>
          <w:u w:val="single"/>
        </w:rPr>
        <w:t>合同协议书中约定采用固定单价合同形式的。</w:t>
      </w:r>
    </w:p>
    <w:p>
      <w:pPr>
        <w:spacing w:line="360" w:lineRule="auto"/>
        <w:ind w:left="1155" w:leftChars="300" w:hanging="525" w:hangingChars="250"/>
        <w:rPr>
          <w:rFonts w:hint="eastAsia" w:ascii="宋体" w:hAnsi="宋体" w:cs="仿宋_GB2312"/>
          <w:color w:val="auto"/>
          <w:szCs w:val="21"/>
          <w:u w:val="single"/>
        </w:rPr>
      </w:pPr>
      <w:r>
        <w:rPr>
          <w:rFonts w:hint="eastAsia" w:ascii="宋体" w:hAnsi="宋体" w:cs="仿宋_GB2312"/>
          <w:color w:val="auto"/>
          <w:szCs w:val="21"/>
          <w:u w:val="single"/>
        </w:rPr>
        <w:t>图纸与技术标准和要求之间有矛盾或者不一致的，以其中要求较严格的标准为准。</w:t>
      </w:r>
    </w:p>
    <w:p>
      <w:pPr>
        <w:spacing w:line="360" w:lineRule="auto"/>
        <w:ind w:firstLine="630" w:firstLineChars="300"/>
        <w:rPr>
          <w:rFonts w:ascii="宋体" w:hAnsi="宋体" w:cs="仿宋_GB2312"/>
          <w:color w:val="auto"/>
          <w:kern w:val="0"/>
          <w:szCs w:val="21"/>
          <w:u w:val="single"/>
        </w:rPr>
      </w:pPr>
      <w:r>
        <w:rPr>
          <w:rFonts w:hint="eastAsia" w:ascii="宋体" w:hAnsi="宋体" w:cs="仿宋_GB2312"/>
          <w:color w:val="auto"/>
          <w:szCs w:val="21"/>
          <w:u w:val="single"/>
        </w:rPr>
        <w:t>合同双方在合同履行过程中签订的补充协议亦构成合同文件的组成部分，其解释顺序优先于合同协议书。</w:t>
      </w:r>
    </w:p>
    <w:p>
      <w:pPr>
        <w:spacing w:line="360" w:lineRule="auto"/>
        <w:ind w:firstLine="420" w:firstLineChars="200"/>
        <w:rPr>
          <w:rFonts w:ascii="宋体" w:hAnsi="宋体"/>
          <w:color w:val="auto"/>
          <w:szCs w:val="21"/>
        </w:rPr>
      </w:pPr>
      <w:r>
        <w:rPr>
          <w:rFonts w:ascii="宋体" w:hAnsi="宋体"/>
          <w:color w:val="auto"/>
          <w:szCs w:val="21"/>
        </w:rPr>
        <w:t xml:space="preserve">1.1.3 </w:t>
      </w:r>
      <w:r>
        <w:rPr>
          <w:rFonts w:hint="eastAsia" w:ascii="宋体" w:hAnsi="宋体"/>
          <w:color w:val="auto"/>
          <w:szCs w:val="21"/>
        </w:rPr>
        <w:t>工程和设备</w:t>
      </w:r>
    </w:p>
    <w:p>
      <w:pPr>
        <w:spacing w:line="360" w:lineRule="auto"/>
        <w:rPr>
          <w:rFonts w:ascii="宋体" w:hAnsi="宋体"/>
          <w:color w:val="auto"/>
          <w:szCs w:val="21"/>
        </w:rPr>
      </w:pPr>
      <w:r>
        <w:rPr>
          <w:rFonts w:ascii="宋体" w:hAnsi="宋体"/>
          <w:color w:val="auto"/>
          <w:szCs w:val="21"/>
        </w:rPr>
        <w:t xml:space="preserve">1.1.3.7 </w:t>
      </w:r>
      <w:r>
        <w:rPr>
          <w:rFonts w:hint="eastAsia" w:ascii="宋体" w:hAnsi="宋体"/>
          <w:color w:val="auto"/>
          <w:szCs w:val="21"/>
        </w:rPr>
        <w:t>作为施工现场组成部分的其他场所包括：</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    </w:t>
      </w:r>
      <w:r>
        <w:rPr>
          <w:rFonts w:hint="eastAsia" w:ascii="宋体" w:hAnsi="宋体" w:cs="仿宋_GB2312"/>
          <w:color w:val="auto"/>
          <w:szCs w:val="21"/>
          <w:u w:val="single"/>
        </w:rPr>
        <w:t></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1.1.3.9 </w:t>
      </w:r>
      <w:r>
        <w:rPr>
          <w:rFonts w:hint="eastAsia" w:ascii="宋体" w:hAnsi="宋体"/>
          <w:color w:val="auto"/>
          <w:kern w:val="0"/>
          <w:szCs w:val="21"/>
        </w:rPr>
        <w:t>永久占地包括：</w:t>
      </w:r>
      <w:r>
        <w:rPr>
          <w:rFonts w:hint="eastAsia" w:ascii="宋体" w:hAnsi="宋体"/>
          <w:color w:val="auto"/>
          <w:szCs w:val="21"/>
          <w:u w:val="single"/>
        </w:rPr>
        <w:t>同通用条款</w:t>
      </w:r>
      <w:r>
        <w:rPr>
          <w:rFonts w:hint="eastAsia" w:ascii="宋体" w:hAnsi="宋体"/>
          <w:color w:val="auto"/>
          <w:kern w:val="0"/>
          <w:szCs w:val="21"/>
        </w:rPr>
        <w:t>。</w:t>
      </w:r>
    </w:p>
    <w:p>
      <w:pPr>
        <w:spacing w:line="360" w:lineRule="auto"/>
        <w:ind w:firstLine="420" w:firstLineChars="200"/>
        <w:jc w:val="left"/>
        <w:rPr>
          <w:rFonts w:ascii="宋体" w:hAnsi="宋体"/>
          <w:color w:val="auto"/>
          <w:szCs w:val="21"/>
        </w:rPr>
      </w:pPr>
      <w:r>
        <w:rPr>
          <w:rFonts w:ascii="宋体" w:hAnsi="宋体"/>
          <w:color w:val="auto"/>
          <w:kern w:val="0"/>
          <w:szCs w:val="21"/>
        </w:rPr>
        <w:t xml:space="preserve">1.1.3.10 </w:t>
      </w:r>
      <w:r>
        <w:rPr>
          <w:rFonts w:hint="eastAsia" w:ascii="宋体" w:hAnsi="宋体"/>
          <w:color w:val="auto"/>
          <w:kern w:val="0"/>
          <w:szCs w:val="21"/>
        </w:rPr>
        <w:t>临时占地包括：</w:t>
      </w:r>
      <w:r>
        <w:rPr>
          <w:rFonts w:hint="eastAsia" w:ascii="宋体" w:hAnsi="宋体"/>
          <w:color w:val="auto"/>
          <w:szCs w:val="21"/>
          <w:u w:val="single"/>
        </w:rPr>
        <w:t>同通用条款</w:t>
      </w:r>
      <w:r>
        <w:rPr>
          <w:rFonts w:hint="eastAsia" w:ascii="宋体" w:hAnsi="宋体"/>
          <w:color w:val="auto"/>
          <w:kern w:val="0"/>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1.3</w:t>
      </w:r>
      <w:r>
        <w:rPr>
          <w:rFonts w:hint="eastAsia" w:ascii="黑体" w:hAnsi="黑体" w:eastAsia="黑体"/>
          <w:color w:val="auto"/>
          <w:szCs w:val="21"/>
        </w:rPr>
        <w:t>法律</w:t>
      </w:r>
      <w:r>
        <w:rPr>
          <w:rFonts w:ascii="黑体" w:hAnsi="黑体" w:eastAsia="黑体"/>
          <w:color w:val="auto"/>
          <w:szCs w:val="21"/>
        </w:rPr>
        <w:t xml:space="preserve"> </w:t>
      </w:r>
    </w:p>
    <w:p>
      <w:pPr>
        <w:autoSpaceDE w:val="0"/>
        <w:autoSpaceDN w:val="0"/>
        <w:adjustRightInd w:val="0"/>
        <w:spacing w:line="360" w:lineRule="auto"/>
        <w:jc w:val="left"/>
        <w:rPr>
          <w:rFonts w:ascii="宋体" w:hAnsi="宋体"/>
          <w:color w:val="auto"/>
          <w:szCs w:val="21"/>
        </w:rPr>
      </w:pPr>
      <w:r>
        <w:rPr>
          <w:rFonts w:hint="eastAsia" w:ascii="宋体" w:hAnsi="宋体"/>
          <w:color w:val="auto"/>
          <w:szCs w:val="21"/>
        </w:rPr>
        <w:t>适用于合同的其他规范性文件：</w:t>
      </w:r>
      <w:r>
        <w:rPr>
          <w:rFonts w:hint="eastAsia" w:ascii="宋体" w:hAnsi="宋体" w:cs="仿宋_GB2312"/>
          <w:color w:val="auto"/>
          <w:szCs w:val="21"/>
          <w:u w:val="single"/>
        </w:rPr>
        <w:t>适用于中华人民共和国相关法律法规</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1.4 </w:t>
      </w:r>
      <w:r>
        <w:rPr>
          <w:rFonts w:hint="eastAsia" w:ascii="黑体" w:hAnsi="黑体" w:eastAsia="黑体"/>
          <w:color w:val="auto"/>
          <w:szCs w:val="21"/>
        </w:rPr>
        <w:t>标准和规范</w:t>
      </w:r>
    </w:p>
    <w:p>
      <w:pPr>
        <w:spacing w:line="360" w:lineRule="auto"/>
        <w:rPr>
          <w:rFonts w:ascii="宋体" w:hAnsi="宋体"/>
          <w:color w:val="auto"/>
          <w:szCs w:val="21"/>
        </w:rPr>
      </w:pPr>
      <w:r>
        <w:rPr>
          <w:rFonts w:ascii="宋体" w:hAnsi="宋体"/>
          <w:color w:val="auto"/>
          <w:szCs w:val="21"/>
        </w:rPr>
        <w:t>1.4.1</w:t>
      </w:r>
      <w:r>
        <w:rPr>
          <w:rFonts w:hint="eastAsia" w:ascii="宋体" w:hAnsi="宋体"/>
          <w:color w:val="auto"/>
          <w:szCs w:val="21"/>
        </w:rPr>
        <w:t>适用于工程的标准规范包括：</w:t>
      </w:r>
      <w:r>
        <w:rPr>
          <w:rFonts w:hint="eastAsia" w:ascii="宋体" w:hAnsi="宋体" w:cs="仿宋_GB2312"/>
          <w:color w:val="auto"/>
          <w:szCs w:val="21"/>
          <w:u w:val="single"/>
        </w:rPr>
        <w:t>《建筑工程质量管理条例》、《建筑工程施工质量验收规范》、《市政工程施工及验收规范》、《建筑工程质量评定检验标准》、《市政工程质量评定检验标准》等国家及主管部门颁布的现行验收标准、规范及省、市有关执行标准</w:t>
      </w:r>
      <w:r>
        <w:rPr>
          <w:rFonts w:hint="eastAsia" w:ascii="宋体" w:hAnsi="宋体"/>
          <w:color w:val="auto"/>
          <w:szCs w:val="21"/>
        </w:rPr>
        <w:t>。</w:t>
      </w:r>
    </w:p>
    <w:p>
      <w:pPr>
        <w:spacing w:line="360" w:lineRule="auto"/>
        <w:rPr>
          <w:rFonts w:ascii="宋体" w:hAnsi="宋体"/>
          <w:color w:val="auto"/>
          <w:kern w:val="0"/>
          <w:szCs w:val="21"/>
        </w:rPr>
      </w:pPr>
      <w:r>
        <w:rPr>
          <w:rFonts w:ascii="宋体" w:hAnsi="宋体"/>
          <w:color w:val="auto"/>
          <w:kern w:val="0"/>
          <w:szCs w:val="21"/>
        </w:rPr>
        <w:t xml:space="preserve">1.4.2 </w:t>
      </w:r>
      <w:r>
        <w:rPr>
          <w:rFonts w:hint="eastAsia" w:ascii="宋体" w:hAnsi="宋体"/>
          <w:color w:val="auto"/>
          <w:kern w:val="0"/>
          <w:szCs w:val="21"/>
        </w:rPr>
        <w:t>发包人提供国外标准、规范的名称：</w:t>
      </w:r>
      <w:r>
        <w:rPr>
          <w:rFonts w:ascii="宋体" w:hAnsi="宋体"/>
          <w:color w:val="auto"/>
          <w:kern w:val="0"/>
          <w:szCs w:val="21"/>
          <w:u w:val="single"/>
        </w:rPr>
        <w:t xml:space="preserve">            </w:t>
      </w:r>
      <w:r>
        <w:rPr>
          <w:rFonts w:hint="eastAsia" w:ascii="宋体" w:hAnsi="宋体"/>
          <w:color w:val="auto"/>
          <w:kern w:val="0"/>
          <w:szCs w:val="21"/>
          <w:u w:val="single"/>
          <w:lang w:val="en-US" w:eastAsia="zh-CN"/>
        </w:rPr>
        <w:t>/</w:t>
      </w:r>
      <w:r>
        <w:rPr>
          <w:rFonts w:ascii="宋体" w:hAnsi="宋体"/>
          <w:color w:val="auto"/>
          <w:kern w:val="0"/>
          <w:szCs w:val="21"/>
          <w:u w:val="single"/>
        </w:rPr>
        <w:t xml:space="preserve">             </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发包人提供国外标准、规范的份数：</w:t>
      </w:r>
      <w:r>
        <w:rPr>
          <w:rFonts w:ascii="宋体" w:hAnsi="宋体"/>
          <w:color w:val="auto"/>
          <w:kern w:val="0"/>
          <w:szCs w:val="21"/>
          <w:u w:val="single"/>
        </w:rPr>
        <w:t xml:space="preserve">            </w:t>
      </w:r>
      <w:r>
        <w:rPr>
          <w:rFonts w:hint="eastAsia" w:ascii="宋体" w:hAnsi="宋体"/>
          <w:color w:val="auto"/>
          <w:kern w:val="0"/>
          <w:szCs w:val="21"/>
          <w:u w:val="single"/>
          <w:lang w:val="en-US" w:eastAsia="zh-CN"/>
        </w:rPr>
        <w:t>/</w:t>
      </w:r>
      <w:r>
        <w:rPr>
          <w:rFonts w:ascii="宋体" w:hAnsi="宋体"/>
          <w:color w:val="auto"/>
          <w:kern w:val="0"/>
          <w:szCs w:val="21"/>
          <w:u w:val="single"/>
        </w:rPr>
        <w:t xml:space="preserve">         </w:t>
      </w:r>
      <w:r>
        <w:rPr>
          <w:rFonts w:hint="eastAsia" w:ascii="宋体" w:hAnsi="宋体"/>
          <w:color w:val="auto"/>
          <w:kern w:val="0"/>
          <w:szCs w:val="21"/>
        </w:rPr>
        <w:t>；</w:t>
      </w:r>
    </w:p>
    <w:p>
      <w:pPr>
        <w:spacing w:line="360" w:lineRule="auto"/>
        <w:ind w:firstLine="420" w:firstLineChars="200"/>
        <w:rPr>
          <w:rFonts w:ascii="宋体" w:hAnsi="宋体"/>
          <w:color w:val="auto"/>
          <w:szCs w:val="21"/>
        </w:rPr>
      </w:pPr>
      <w:r>
        <w:rPr>
          <w:rFonts w:hint="eastAsia" w:ascii="宋体" w:hAnsi="宋体"/>
          <w:color w:val="auto"/>
          <w:kern w:val="0"/>
          <w:szCs w:val="21"/>
        </w:rPr>
        <w:t>发包人提供国外标准、规范的名称：</w:t>
      </w:r>
      <w:r>
        <w:rPr>
          <w:rFonts w:ascii="宋体" w:hAnsi="宋体"/>
          <w:color w:val="auto"/>
          <w:kern w:val="0"/>
          <w:szCs w:val="21"/>
          <w:u w:val="single"/>
        </w:rPr>
        <w:t xml:space="preserve">            </w:t>
      </w:r>
      <w:r>
        <w:rPr>
          <w:rFonts w:hint="eastAsia" w:ascii="宋体" w:hAnsi="宋体"/>
          <w:color w:val="auto"/>
          <w:kern w:val="0"/>
          <w:szCs w:val="21"/>
          <w:u w:val="single"/>
          <w:lang w:val="en-US" w:eastAsia="zh-CN"/>
        </w:rPr>
        <w:t>/</w:t>
      </w:r>
      <w:r>
        <w:rPr>
          <w:rFonts w:ascii="宋体" w:hAnsi="宋体"/>
          <w:color w:val="auto"/>
          <w:kern w:val="0"/>
          <w:szCs w:val="21"/>
          <w:u w:val="single"/>
        </w:rPr>
        <w:t xml:space="preserve">          </w:t>
      </w:r>
      <w:r>
        <w:rPr>
          <w:rFonts w:hint="eastAsia" w:ascii="宋体" w:hAnsi="宋体"/>
          <w:color w:val="auto"/>
          <w:kern w:val="0"/>
          <w:szCs w:val="21"/>
        </w:rPr>
        <w:t>。</w:t>
      </w:r>
    </w:p>
    <w:p>
      <w:pPr>
        <w:spacing w:line="360" w:lineRule="auto"/>
        <w:ind w:left="596" w:leftChars="284"/>
        <w:rPr>
          <w:rFonts w:ascii="宋体" w:hAnsi="宋体"/>
          <w:color w:val="auto"/>
          <w:szCs w:val="21"/>
        </w:rPr>
      </w:pPr>
      <w:r>
        <w:rPr>
          <w:rFonts w:ascii="宋体" w:hAnsi="宋体"/>
          <w:color w:val="auto"/>
          <w:szCs w:val="21"/>
        </w:rPr>
        <w:t>1.4.3</w:t>
      </w:r>
      <w:r>
        <w:rPr>
          <w:rFonts w:hint="eastAsia" w:ascii="宋体" w:hAnsi="宋体"/>
          <w:color w:val="auto"/>
          <w:szCs w:val="21"/>
        </w:rPr>
        <w:t>发包人对工程的技术标准和功能要求的特殊要求：</w:t>
      </w:r>
      <w:r>
        <w:rPr>
          <w:rFonts w:hint="eastAsia" w:ascii="宋体" w:hAnsi="宋体" w:cs="仿宋_GB2312"/>
          <w:color w:val="auto"/>
          <w:szCs w:val="21"/>
          <w:u w:val="single"/>
        </w:rPr>
        <w:t></w:t>
      </w:r>
      <w:r>
        <w:rPr>
          <w:rFonts w:hint="eastAsia" w:ascii="宋体" w:hAnsi="宋体" w:cs="仿宋_GB2312"/>
          <w:color w:val="auto"/>
          <w:szCs w:val="21"/>
          <w:u w:val="single"/>
          <w:lang w:val="en-US" w:eastAsia="zh-CN"/>
        </w:rPr>
        <w:t>/</w:t>
      </w:r>
      <w:r>
        <w:rPr>
          <w:rFonts w:ascii="宋体" w:hAnsi="宋体"/>
          <w:color w:val="auto"/>
          <w:szCs w:val="21"/>
          <w:u w:val="single"/>
        </w:rPr>
        <w:t xml:space="preserve">                </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1.5 </w:t>
      </w:r>
      <w:r>
        <w:rPr>
          <w:rFonts w:hint="eastAsia" w:ascii="黑体" w:hAnsi="黑体" w:eastAsia="黑体"/>
          <w:color w:val="auto"/>
          <w:szCs w:val="21"/>
        </w:rPr>
        <w:t>合同文件的优先顺序</w:t>
      </w:r>
    </w:p>
    <w:p>
      <w:pPr>
        <w:spacing w:line="360" w:lineRule="auto"/>
        <w:ind w:firstLine="420" w:firstLineChars="200"/>
        <w:rPr>
          <w:rFonts w:hint="eastAsia" w:ascii="宋体" w:hAnsi="宋体"/>
          <w:color w:val="auto"/>
          <w:szCs w:val="21"/>
        </w:rPr>
      </w:pPr>
      <w:r>
        <w:rPr>
          <w:rFonts w:hint="eastAsia" w:ascii="宋体" w:hAnsi="宋体"/>
          <w:color w:val="auto"/>
          <w:szCs w:val="21"/>
        </w:rPr>
        <w:t>合同文件组成及优先顺序为：</w:t>
      </w:r>
    </w:p>
    <w:p>
      <w:pPr>
        <w:spacing w:line="360" w:lineRule="auto"/>
        <w:ind w:firstLine="420" w:firstLineChars="200"/>
        <w:rPr>
          <w:rFonts w:hint="eastAsia" w:ascii="宋体" w:hAnsi="宋体" w:cs="仿宋_GB2312"/>
          <w:color w:val="auto"/>
          <w:szCs w:val="21"/>
          <w:u w:val="single"/>
        </w:rPr>
      </w:pPr>
      <w:r>
        <w:rPr>
          <w:rFonts w:hint="eastAsia" w:ascii="宋体" w:hAnsi="宋体" w:cs="仿宋_GB2312"/>
          <w:color w:val="auto"/>
          <w:szCs w:val="21"/>
          <w:u w:val="single"/>
        </w:rPr>
        <w:t>(1)合同补充协议书（若有）</w:t>
      </w:r>
    </w:p>
    <w:p>
      <w:pPr>
        <w:spacing w:line="360" w:lineRule="auto"/>
        <w:ind w:firstLine="420" w:firstLineChars="200"/>
        <w:rPr>
          <w:rFonts w:hint="eastAsia" w:ascii="宋体" w:hAnsi="宋体" w:cs="仿宋_GB2312"/>
          <w:color w:val="auto"/>
          <w:szCs w:val="21"/>
          <w:u w:val="single"/>
        </w:rPr>
      </w:pPr>
      <w:r>
        <w:rPr>
          <w:rFonts w:hint="eastAsia" w:ascii="宋体" w:hAnsi="宋体" w:cs="仿宋_GB2312"/>
          <w:color w:val="auto"/>
          <w:szCs w:val="21"/>
          <w:u w:val="single"/>
        </w:rPr>
        <w:t>（2）合同协议书；</w:t>
      </w:r>
    </w:p>
    <w:p>
      <w:pPr>
        <w:spacing w:line="360" w:lineRule="auto"/>
        <w:ind w:firstLine="420" w:firstLineChars="200"/>
        <w:rPr>
          <w:rFonts w:hint="eastAsia" w:ascii="宋体" w:hAnsi="宋体" w:cs="仿宋_GB2312"/>
          <w:color w:val="auto"/>
          <w:szCs w:val="21"/>
          <w:u w:val="single"/>
        </w:rPr>
      </w:pPr>
      <w:r>
        <w:rPr>
          <w:rFonts w:hint="eastAsia" w:ascii="宋体" w:hAnsi="宋体" w:cs="仿宋_GB2312"/>
          <w:color w:val="auto"/>
          <w:szCs w:val="21"/>
          <w:u w:val="single"/>
        </w:rPr>
        <w:t>(3)中标通知书；</w:t>
      </w:r>
    </w:p>
    <w:p>
      <w:pPr>
        <w:spacing w:line="360" w:lineRule="auto"/>
        <w:ind w:firstLine="420" w:firstLineChars="200"/>
        <w:rPr>
          <w:rFonts w:hint="eastAsia" w:ascii="宋体" w:hAnsi="宋体" w:cs="仿宋_GB2312"/>
          <w:color w:val="auto"/>
          <w:szCs w:val="21"/>
          <w:u w:val="single"/>
        </w:rPr>
      </w:pPr>
      <w:r>
        <w:rPr>
          <w:rFonts w:hint="eastAsia" w:ascii="宋体" w:hAnsi="宋体" w:cs="仿宋_GB2312"/>
          <w:color w:val="auto"/>
          <w:szCs w:val="21"/>
          <w:u w:val="single"/>
        </w:rPr>
        <w:t>(4)投标函及投标函附录；</w:t>
      </w:r>
    </w:p>
    <w:p>
      <w:pPr>
        <w:spacing w:line="360" w:lineRule="auto"/>
        <w:ind w:firstLine="420" w:firstLineChars="200"/>
        <w:rPr>
          <w:rFonts w:hint="eastAsia" w:ascii="宋体" w:hAnsi="宋体" w:cs="仿宋_GB2312"/>
          <w:color w:val="auto"/>
          <w:szCs w:val="21"/>
          <w:u w:val="single"/>
        </w:rPr>
      </w:pPr>
      <w:r>
        <w:rPr>
          <w:rFonts w:hint="eastAsia" w:ascii="宋体" w:hAnsi="宋体" w:cs="仿宋_GB2312"/>
          <w:color w:val="auto"/>
          <w:szCs w:val="21"/>
          <w:u w:val="single"/>
        </w:rPr>
        <w:t>(5)专用合同条款；</w:t>
      </w:r>
    </w:p>
    <w:p>
      <w:pPr>
        <w:spacing w:line="360" w:lineRule="auto"/>
        <w:ind w:firstLine="420" w:firstLineChars="200"/>
        <w:rPr>
          <w:rFonts w:hint="eastAsia" w:ascii="宋体" w:hAnsi="宋体" w:cs="仿宋_GB2312"/>
          <w:color w:val="auto"/>
          <w:szCs w:val="21"/>
          <w:u w:val="single"/>
        </w:rPr>
      </w:pPr>
      <w:r>
        <w:rPr>
          <w:rFonts w:hint="eastAsia" w:ascii="宋体" w:hAnsi="宋体" w:cs="仿宋_GB2312"/>
          <w:color w:val="auto"/>
          <w:szCs w:val="21"/>
          <w:u w:val="single"/>
        </w:rPr>
        <w:t>(6)通用合同条款；</w:t>
      </w:r>
    </w:p>
    <w:p>
      <w:pPr>
        <w:spacing w:line="360" w:lineRule="auto"/>
        <w:ind w:firstLine="420" w:firstLineChars="200"/>
        <w:rPr>
          <w:rFonts w:hint="eastAsia" w:ascii="宋体" w:hAnsi="宋体" w:cs="仿宋_GB2312"/>
          <w:color w:val="auto"/>
          <w:szCs w:val="21"/>
          <w:u w:val="single"/>
        </w:rPr>
      </w:pPr>
      <w:r>
        <w:rPr>
          <w:rFonts w:hint="eastAsia" w:ascii="宋体" w:hAnsi="宋体" w:cs="仿宋_GB2312"/>
          <w:color w:val="auto"/>
          <w:szCs w:val="21"/>
          <w:u w:val="single"/>
        </w:rPr>
        <w:t xml:space="preserve">(7) 发包人针对本工程建设管理的各项制度、规定； </w:t>
      </w:r>
    </w:p>
    <w:p>
      <w:pPr>
        <w:spacing w:line="360" w:lineRule="auto"/>
        <w:ind w:firstLine="420" w:firstLineChars="200"/>
        <w:rPr>
          <w:rFonts w:hint="eastAsia" w:ascii="宋体" w:hAnsi="宋体" w:cs="仿宋_GB2312"/>
          <w:color w:val="auto"/>
          <w:szCs w:val="21"/>
          <w:u w:val="single"/>
        </w:rPr>
      </w:pPr>
      <w:r>
        <w:rPr>
          <w:rFonts w:hint="eastAsia" w:ascii="宋体" w:hAnsi="宋体" w:cs="仿宋_GB2312"/>
          <w:color w:val="auto"/>
          <w:szCs w:val="21"/>
          <w:u w:val="single"/>
        </w:rPr>
        <w:t>（8）投标文件及其附件（含投标文件澄清等）；</w:t>
      </w:r>
    </w:p>
    <w:p>
      <w:pPr>
        <w:spacing w:line="360" w:lineRule="auto"/>
        <w:ind w:firstLine="420" w:firstLineChars="200"/>
        <w:rPr>
          <w:rFonts w:hint="eastAsia" w:ascii="宋体" w:hAnsi="宋体" w:cs="仿宋_GB2312"/>
          <w:color w:val="auto"/>
          <w:szCs w:val="21"/>
          <w:u w:val="single"/>
        </w:rPr>
      </w:pPr>
      <w:r>
        <w:rPr>
          <w:rFonts w:hint="eastAsia" w:ascii="宋体" w:hAnsi="宋体" w:cs="仿宋_GB2312"/>
          <w:color w:val="auto"/>
          <w:szCs w:val="21"/>
          <w:u w:val="single"/>
        </w:rPr>
        <w:t>（9）招标文件（含招标文件补充文件、澄清文件、答疑文件等）；</w:t>
      </w:r>
    </w:p>
    <w:p>
      <w:pPr>
        <w:spacing w:line="360" w:lineRule="auto"/>
        <w:ind w:firstLine="420" w:firstLineChars="200"/>
        <w:rPr>
          <w:rFonts w:hint="eastAsia" w:ascii="宋体" w:hAnsi="宋体" w:cs="仿宋_GB2312"/>
          <w:color w:val="auto"/>
          <w:szCs w:val="21"/>
          <w:u w:val="single"/>
        </w:rPr>
      </w:pPr>
      <w:r>
        <w:rPr>
          <w:rFonts w:hint="eastAsia" w:ascii="宋体" w:hAnsi="宋体" w:cs="仿宋_GB2312"/>
          <w:color w:val="auto"/>
          <w:szCs w:val="21"/>
          <w:u w:val="single"/>
        </w:rPr>
        <w:t>（10）标准、规范及有关技术文件；</w:t>
      </w:r>
    </w:p>
    <w:p>
      <w:pPr>
        <w:spacing w:line="360" w:lineRule="auto"/>
        <w:ind w:firstLine="420" w:firstLineChars="200"/>
        <w:rPr>
          <w:rFonts w:hint="eastAsia" w:ascii="宋体" w:hAnsi="宋体" w:cs="仿宋_GB2312"/>
          <w:color w:val="auto"/>
          <w:szCs w:val="21"/>
          <w:u w:val="single"/>
        </w:rPr>
      </w:pPr>
      <w:r>
        <w:rPr>
          <w:rFonts w:hint="eastAsia" w:ascii="宋体" w:hAnsi="宋体" w:cs="仿宋_GB2312"/>
          <w:color w:val="auto"/>
          <w:szCs w:val="21"/>
          <w:u w:val="single"/>
        </w:rPr>
        <w:t>（11）图纸；</w:t>
      </w:r>
    </w:p>
    <w:p>
      <w:pPr>
        <w:spacing w:line="360" w:lineRule="auto"/>
        <w:ind w:firstLine="420" w:firstLineChars="200"/>
        <w:rPr>
          <w:rFonts w:hint="eastAsia" w:ascii="宋体" w:hAnsi="宋体" w:cs="仿宋_GB2312"/>
          <w:color w:val="auto"/>
          <w:szCs w:val="21"/>
          <w:u w:val="single"/>
        </w:rPr>
      </w:pPr>
      <w:r>
        <w:rPr>
          <w:rFonts w:hint="eastAsia" w:ascii="宋体" w:hAnsi="宋体" w:cs="仿宋_GB2312"/>
          <w:color w:val="auto"/>
          <w:szCs w:val="21"/>
          <w:u w:val="single"/>
        </w:rPr>
        <w:t>（12）已标价工程量清单；</w:t>
      </w:r>
    </w:p>
    <w:p>
      <w:pPr>
        <w:spacing w:line="360" w:lineRule="auto"/>
        <w:ind w:firstLine="420" w:firstLineChars="200"/>
        <w:rPr>
          <w:rFonts w:hint="eastAsia" w:ascii="宋体" w:hAnsi="宋体" w:cs="仿宋_GB2312"/>
          <w:color w:val="auto"/>
          <w:szCs w:val="21"/>
          <w:u w:val="single"/>
        </w:rPr>
      </w:pPr>
      <w:r>
        <w:rPr>
          <w:rFonts w:hint="eastAsia" w:ascii="宋体" w:hAnsi="宋体" w:cs="仿宋_GB2312"/>
          <w:color w:val="auto"/>
          <w:szCs w:val="21"/>
          <w:u w:val="single"/>
        </w:rPr>
        <w:t>（13）批准的概算和预算文件；</w:t>
      </w:r>
    </w:p>
    <w:p>
      <w:pPr>
        <w:spacing w:line="360" w:lineRule="auto"/>
        <w:ind w:firstLine="420" w:firstLineChars="200"/>
        <w:rPr>
          <w:rFonts w:hint="eastAsia" w:ascii="宋体" w:hAnsi="宋体" w:cs="仿宋_GB2312"/>
          <w:color w:val="auto"/>
          <w:szCs w:val="21"/>
          <w:u w:val="single"/>
        </w:rPr>
      </w:pPr>
      <w:r>
        <w:rPr>
          <w:rFonts w:hint="eastAsia" w:ascii="宋体" w:hAnsi="宋体" w:cs="仿宋_GB2312"/>
          <w:color w:val="auto"/>
          <w:szCs w:val="21"/>
          <w:u w:val="single"/>
        </w:rPr>
        <w:t>（14）组成合同的其他文件。</w:t>
      </w:r>
    </w:p>
    <w:p>
      <w:pPr>
        <w:spacing w:line="360" w:lineRule="auto"/>
        <w:ind w:firstLine="420" w:firstLineChars="200"/>
        <w:rPr>
          <w:rFonts w:hint="eastAsia" w:ascii="宋体" w:hAnsi="宋体" w:cs="仿宋_GB2312"/>
          <w:color w:val="auto"/>
          <w:szCs w:val="21"/>
          <w:u w:val="single"/>
        </w:rPr>
      </w:pPr>
      <w:r>
        <w:rPr>
          <w:rFonts w:hint="eastAsia" w:ascii="宋体" w:hAnsi="宋体" w:cs="仿宋_GB2312"/>
          <w:color w:val="auto"/>
          <w:szCs w:val="21"/>
          <w:u w:val="single"/>
        </w:rPr>
        <w:t>图纸与技术标准和要求之间有矛盾或者不一致的，以其中要求较严格的标准为准。</w:t>
      </w:r>
    </w:p>
    <w:p>
      <w:pPr>
        <w:spacing w:line="360" w:lineRule="auto"/>
        <w:ind w:firstLine="420" w:firstLineChars="200"/>
        <w:rPr>
          <w:rFonts w:ascii="宋体" w:hAnsi="宋体" w:cs="仿宋_GB2312"/>
          <w:color w:val="auto"/>
          <w:szCs w:val="21"/>
          <w:u w:val="single"/>
        </w:rPr>
      </w:pPr>
      <w:r>
        <w:rPr>
          <w:rFonts w:hint="eastAsia" w:ascii="宋体" w:hAnsi="宋体" w:cs="仿宋_GB2312"/>
          <w:color w:val="auto"/>
          <w:szCs w:val="21"/>
          <w:u w:val="single"/>
        </w:rPr>
        <w:t>合同双方在合同履行过程中签订的补充协议亦构成合同文件的组成部分，其解释顺序优先于合同协议书。</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1.6 </w:t>
      </w:r>
      <w:r>
        <w:rPr>
          <w:rFonts w:hint="eastAsia" w:ascii="黑体" w:hAnsi="黑体" w:eastAsia="黑体"/>
          <w:color w:val="auto"/>
          <w:szCs w:val="21"/>
        </w:rPr>
        <w:t>图纸和承包人文件</w:t>
      </w:r>
      <w:r>
        <w:rPr>
          <w:rFonts w:ascii="黑体" w:hAnsi="黑体" w:eastAsia="黑体"/>
          <w:color w:val="auto"/>
          <w:szCs w:val="21"/>
        </w:rPr>
        <w:tab/>
      </w:r>
    </w:p>
    <w:p>
      <w:pPr>
        <w:spacing w:line="360" w:lineRule="auto"/>
        <w:ind w:firstLine="420" w:firstLineChars="200"/>
        <w:rPr>
          <w:rFonts w:ascii="宋体" w:hAnsi="宋体"/>
          <w:color w:val="auto"/>
          <w:szCs w:val="21"/>
        </w:rPr>
      </w:pPr>
      <w:r>
        <w:rPr>
          <w:rFonts w:ascii="宋体" w:hAnsi="宋体"/>
          <w:color w:val="auto"/>
          <w:szCs w:val="21"/>
        </w:rPr>
        <w:t xml:space="preserve">1.6.1 </w:t>
      </w:r>
      <w:r>
        <w:rPr>
          <w:rFonts w:hint="eastAsia" w:ascii="宋体" w:hAnsi="宋体"/>
          <w:color w:val="auto"/>
          <w:szCs w:val="21"/>
        </w:rPr>
        <w:t>图纸的提供</w:t>
      </w:r>
    </w:p>
    <w:p>
      <w:pPr>
        <w:spacing w:line="360" w:lineRule="auto"/>
        <w:ind w:firstLine="420" w:firstLineChars="200"/>
        <w:rPr>
          <w:rFonts w:ascii="宋体" w:hAnsi="宋体"/>
          <w:color w:val="auto"/>
          <w:szCs w:val="21"/>
        </w:rPr>
      </w:pPr>
      <w:r>
        <w:rPr>
          <w:rFonts w:hint="eastAsia" w:ascii="宋体" w:hAnsi="宋体"/>
          <w:color w:val="auto"/>
          <w:szCs w:val="21"/>
        </w:rPr>
        <w:t>发包人向承包人提供图纸的期限：</w:t>
      </w:r>
      <w:r>
        <w:rPr>
          <w:rFonts w:hint="eastAsia" w:ascii="宋体" w:hAnsi="宋体" w:cs="仿宋_GB2312"/>
          <w:color w:val="auto"/>
          <w:szCs w:val="21"/>
          <w:u w:val="single"/>
        </w:rPr>
        <w:t>合同签订后7日内由发包人陆续向承包人提供</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发包人向承包人提供图纸的数量：</w:t>
      </w:r>
      <w:r>
        <w:rPr>
          <w:rFonts w:hint="eastAsia" w:ascii="宋体" w:hAnsi="宋体" w:cs="仿宋_GB2312"/>
          <w:color w:val="auto"/>
          <w:szCs w:val="21"/>
          <w:u w:val="single"/>
        </w:rPr>
        <w:t>一式</w:t>
      </w:r>
      <w:r>
        <w:rPr>
          <w:rFonts w:hint="eastAsia" w:ascii="宋体" w:hAnsi="宋体" w:cs="仿宋_GB2312"/>
          <w:color w:val="auto"/>
          <w:szCs w:val="21"/>
          <w:u w:val="single"/>
          <w:lang w:eastAsia="zh-CN"/>
        </w:rPr>
        <w:t>二</w:t>
      </w:r>
      <w:r>
        <w:rPr>
          <w:rFonts w:hint="eastAsia" w:ascii="宋体" w:hAnsi="宋体" w:cs="仿宋_GB2312"/>
          <w:color w:val="auto"/>
          <w:szCs w:val="21"/>
          <w:u w:val="single"/>
        </w:rPr>
        <w:t>套</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发包人向承包人提供图纸的内容：</w:t>
      </w:r>
      <w:r>
        <w:rPr>
          <w:rFonts w:hint="eastAsia" w:ascii="宋体" w:hAnsi="宋体" w:cs="仿宋_GB2312"/>
          <w:color w:val="auto"/>
          <w:szCs w:val="21"/>
          <w:u w:val="single"/>
        </w:rPr>
        <w:t>经图审审查合格的施工图</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ascii="宋体" w:hAnsi="宋体"/>
          <w:color w:val="auto"/>
          <w:szCs w:val="21"/>
        </w:rPr>
        <w:t xml:space="preserve">1.6.4 </w:t>
      </w:r>
      <w:r>
        <w:rPr>
          <w:rFonts w:hint="eastAsia" w:ascii="宋体" w:hAnsi="宋体"/>
          <w:color w:val="auto"/>
          <w:szCs w:val="21"/>
        </w:rPr>
        <w:t>承包人文件</w:t>
      </w:r>
    </w:p>
    <w:p>
      <w:pPr>
        <w:spacing w:line="360" w:lineRule="auto"/>
        <w:ind w:left="596" w:leftChars="284"/>
        <w:jc w:val="left"/>
        <w:rPr>
          <w:rFonts w:ascii="宋体" w:hAnsi="宋体"/>
          <w:color w:val="auto"/>
          <w:szCs w:val="21"/>
        </w:rPr>
      </w:pPr>
      <w:r>
        <w:rPr>
          <w:rFonts w:hint="eastAsia" w:ascii="宋体" w:hAnsi="宋体"/>
          <w:color w:val="auto"/>
          <w:szCs w:val="21"/>
        </w:rPr>
        <w:t>需要由承包人提供的文件，包括：</w:t>
      </w:r>
      <w:r>
        <w:rPr>
          <w:rFonts w:hint="eastAsia" w:ascii="宋体" w:hAnsi="宋体" w:cs="仿宋_GB2312"/>
          <w:color w:val="auto"/>
          <w:szCs w:val="21"/>
          <w:u w:val="single"/>
        </w:rPr>
        <w:t>根据工程实际情况及发包人合理要求提供</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承包人提供的文件的期限为：</w:t>
      </w:r>
      <w:r>
        <w:rPr>
          <w:rFonts w:hint="eastAsia" w:ascii="宋体" w:hAnsi="宋体" w:cs="仿宋_GB2312"/>
          <w:color w:val="auto"/>
          <w:szCs w:val="21"/>
          <w:u w:val="single"/>
        </w:rPr>
        <w:t>由双方视实际情况合理确定</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承包人提供的文件的数量为：</w:t>
      </w:r>
      <w:r>
        <w:rPr>
          <w:rFonts w:hint="eastAsia" w:ascii="宋体" w:hAnsi="宋体" w:cs="仿宋_GB2312"/>
          <w:color w:val="auto"/>
          <w:szCs w:val="21"/>
          <w:u w:val="single"/>
        </w:rPr>
        <w:t>一式</w:t>
      </w:r>
      <w:r>
        <w:rPr>
          <w:rFonts w:hint="eastAsia" w:ascii="宋体" w:hAnsi="宋体" w:cs="仿宋_GB2312"/>
          <w:color w:val="auto"/>
          <w:szCs w:val="21"/>
          <w:u w:val="single"/>
          <w:lang w:eastAsia="zh-CN"/>
        </w:rPr>
        <w:t>六</w:t>
      </w:r>
      <w:r>
        <w:rPr>
          <w:rFonts w:hint="eastAsia" w:ascii="宋体" w:hAnsi="宋体" w:cs="仿宋_GB2312"/>
          <w:color w:val="auto"/>
          <w:szCs w:val="21"/>
          <w:u w:val="single"/>
        </w:rPr>
        <w:t>套</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承包人提供的文件的形式为：</w:t>
      </w:r>
      <w:r>
        <w:rPr>
          <w:rFonts w:hint="eastAsia" w:ascii="宋体" w:hAnsi="宋体" w:cs="仿宋_GB2312"/>
          <w:color w:val="auto"/>
          <w:szCs w:val="21"/>
          <w:u w:val="single"/>
        </w:rPr>
        <w:t>纸质文件及电子文件</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发包人审批承包人文件的期限：</w:t>
      </w:r>
      <w:r>
        <w:rPr>
          <w:rFonts w:hint="eastAsia" w:ascii="宋体" w:hAnsi="宋体" w:cs="仿宋_GB2312"/>
          <w:color w:val="auto"/>
          <w:szCs w:val="21"/>
          <w:u w:val="single"/>
        </w:rPr>
        <w:t>收到文件后14天内审查完毕</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ascii="宋体" w:hAnsi="宋体"/>
          <w:color w:val="auto"/>
          <w:szCs w:val="21"/>
        </w:rPr>
        <w:t xml:space="preserve">1.6.5 </w:t>
      </w:r>
      <w:r>
        <w:rPr>
          <w:rFonts w:hint="eastAsia" w:ascii="宋体" w:hAnsi="宋体"/>
          <w:color w:val="auto"/>
          <w:szCs w:val="21"/>
        </w:rPr>
        <w:t>现场图纸准备</w:t>
      </w:r>
    </w:p>
    <w:p>
      <w:pPr>
        <w:spacing w:line="360" w:lineRule="auto"/>
        <w:ind w:firstLine="420" w:firstLineChars="200"/>
        <w:rPr>
          <w:rFonts w:hint="eastAsia" w:ascii="宋体" w:hAnsi="宋体" w:cs="仿宋_GB2312"/>
          <w:color w:val="auto"/>
          <w:szCs w:val="21"/>
          <w:u w:val="single"/>
        </w:rPr>
      </w:pPr>
      <w:r>
        <w:rPr>
          <w:rFonts w:hint="eastAsia" w:ascii="宋体" w:hAnsi="宋体"/>
          <w:color w:val="auto"/>
          <w:szCs w:val="21"/>
        </w:rPr>
        <w:t>关于现场图纸准备的约定：</w:t>
      </w:r>
      <w:r>
        <w:rPr>
          <w:rFonts w:hint="eastAsia" w:ascii="宋体" w:hAnsi="宋体" w:cs="仿宋_GB2312"/>
          <w:color w:val="auto"/>
          <w:szCs w:val="21"/>
          <w:u w:val="single"/>
        </w:rPr>
        <w:t>(1)发包人按照合同条款本项的约定向承包人提供图纸。承包人需要增加图纸套数的，发包人应代为复制，复制费用由承包人承担。</w:t>
      </w:r>
    </w:p>
    <w:p>
      <w:pPr>
        <w:spacing w:line="360" w:lineRule="auto"/>
        <w:ind w:firstLine="420" w:firstLineChars="200"/>
        <w:rPr>
          <w:rFonts w:hint="eastAsia" w:ascii="宋体" w:hAnsi="宋体" w:cs="仿宋_GB2312"/>
          <w:color w:val="auto"/>
          <w:szCs w:val="21"/>
          <w:u w:val="single"/>
        </w:rPr>
      </w:pPr>
      <w:r>
        <w:rPr>
          <w:rFonts w:hint="eastAsia" w:ascii="宋体" w:hAnsi="宋体" w:cs="仿宋_GB2312"/>
          <w:color w:val="auto"/>
          <w:szCs w:val="21"/>
          <w:u w:val="single"/>
        </w:rPr>
        <w:t>(2)在监理人批准合同条款第7.2.2款约定的合同进度计划或者合同条款7.2.2款约定的合同进度计划修改后7天内，承包人应当根据合同进度计划和本项约定的图纸提供期限和数量， 编制或者修改图纸供应计划并报送监理人，其中应当载明承包人对各区段最新版本图纸(包括合同通用条款第1.6.3项约定的图纸修改图)的最迟需求时间，监理人应当在收到图纸供应计划后7天内批复或提出修改意见，否则该图纸供应计划视为得到批准。经监理人批准的最新的图纸供应计划对合同双方有合同约束力，作为发包人或者监理人向承包人提供图纸的主要依据。发包人或者监理人不按照图纸供应计划提供图纸而导致承包人费用增加 (或)工期延误的，由发包人承担赔偿责任。承包人未按照本</w:t>
      </w:r>
      <w:r>
        <w:rPr>
          <w:rFonts w:hint="eastAsia" w:ascii="宋体" w:hAnsi="宋体" w:cs="仿宋_GB2312"/>
          <w:color w:val="auto"/>
          <w:szCs w:val="21"/>
          <w:u w:val="single"/>
          <w:lang w:eastAsia="zh-CN"/>
        </w:rPr>
        <w:t>项</w:t>
      </w:r>
      <w:r>
        <w:rPr>
          <w:rFonts w:hint="eastAsia" w:ascii="宋体" w:hAnsi="宋体" w:cs="仿宋_GB2312"/>
          <w:color w:val="auto"/>
          <w:szCs w:val="21"/>
          <w:u w:val="single"/>
        </w:rPr>
        <w:t>目约定的时间向监理人提交图纸供应计划，致使发包人或者监理人未能在合理的时间内提供相应图纸或者承包人未按照图纸供应计划组织施工所造成的费用增加和(或)工期延误由承包人承担。</w:t>
      </w:r>
    </w:p>
    <w:p>
      <w:pPr>
        <w:spacing w:line="360" w:lineRule="auto"/>
        <w:ind w:firstLine="420" w:firstLineChars="200"/>
        <w:rPr>
          <w:rFonts w:ascii="宋体" w:hAnsi="宋体"/>
          <w:color w:val="auto"/>
          <w:szCs w:val="21"/>
        </w:rPr>
      </w:pPr>
      <w:r>
        <w:rPr>
          <w:rFonts w:hint="eastAsia" w:ascii="宋体" w:hAnsi="宋体" w:cs="仿宋_GB2312"/>
          <w:color w:val="auto"/>
          <w:szCs w:val="21"/>
          <w:u w:val="single"/>
        </w:rPr>
        <w:t>(3)发包人提供图纸的期限：颁发中标通知书后由发包人陆续向承包人提供</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1.7 </w:t>
      </w:r>
      <w:r>
        <w:rPr>
          <w:rFonts w:hint="eastAsia" w:ascii="黑体" w:hAnsi="黑体" w:eastAsia="黑体"/>
          <w:color w:val="auto"/>
          <w:szCs w:val="21"/>
        </w:rPr>
        <w:t>联络</w:t>
      </w:r>
    </w:p>
    <w:p>
      <w:pPr>
        <w:spacing w:line="360" w:lineRule="auto"/>
        <w:ind w:firstLine="420" w:firstLineChars="200"/>
        <w:rPr>
          <w:rFonts w:ascii="宋体" w:hAnsi="宋体"/>
          <w:color w:val="auto"/>
          <w:kern w:val="0"/>
          <w:szCs w:val="21"/>
        </w:rPr>
      </w:pPr>
      <w:r>
        <w:rPr>
          <w:rFonts w:ascii="宋体" w:hAnsi="宋体"/>
          <w:color w:val="auto"/>
          <w:kern w:val="0"/>
          <w:szCs w:val="21"/>
        </w:rPr>
        <w:t>1.7.1</w:t>
      </w:r>
      <w:r>
        <w:rPr>
          <w:rFonts w:hint="eastAsia" w:ascii="宋体" w:hAnsi="宋体"/>
          <w:color w:val="auto"/>
          <w:kern w:val="0"/>
          <w:szCs w:val="21"/>
        </w:rPr>
        <w:t>发包人和承包人应当在</w:t>
      </w:r>
      <w:r>
        <w:rPr>
          <w:rFonts w:hint="eastAsia" w:ascii="宋体" w:hAnsi="宋体" w:cs="仿宋_GB2312"/>
          <w:color w:val="auto"/>
          <w:szCs w:val="21"/>
          <w:u w:val="single"/>
        </w:rPr>
        <w:t>1</w:t>
      </w:r>
      <w:r>
        <w:rPr>
          <w:rFonts w:ascii="宋体" w:hAnsi="宋体"/>
          <w:color w:val="auto"/>
          <w:szCs w:val="21"/>
          <w:u w:val="single"/>
        </w:rPr>
        <w:t xml:space="preserve">    </w:t>
      </w:r>
      <w:r>
        <w:rPr>
          <w:rFonts w:hint="eastAsia" w:ascii="宋体" w:hAnsi="宋体"/>
          <w:color w:val="auto"/>
          <w:kern w:val="0"/>
          <w:szCs w:val="21"/>
        </w:rPr>
        <w:t>天内将与合同有关的通知、批准、证明、证书、指示、指令、要求、请求、同意、意见、确定和决定等书面函件送达对方当事人。</w:t>
      </w:r>
    </w:p>
    <w:p>
      <w:pPr>
        <w:spacing w:line="360" w:lineRule="auto"/>
        <w:ind w:firstLine="420" w:firstLineChars="200"/>
        <w:rPr>
          <w:rFonts w:ascii="宋体" w:hAnsi="宋体"/>
          <w:color w:val="auto"/>
          <w:kern w:val="0"/>
          <w:szCs w:val="21"/>
        </w:rPr>
      </w:pPr>
      <w:r>
        <w:rPr>
          <w:rFonts w:ascii="宋体" w:hAnsi="宋体"/>
          <w:color w:val="auto"/>
          <w:kern w:val="0"/>
          <w:szCs w:val="21"/>
        </w:rPr>
        <w:t xml:space="preserve">1.7.2 </w:t>
      </w:r>
      <w:r>
        <w:rPr>
          <w:rFonts w:hint="eastAsia" w:ascii="宋体" w:hAnsi="宋体"/>
          <w:color w:val="auto"/>
          <w:kern w:val="0"/>
          <w:szCs w:val="21"/>
        </w:rPr>
        <w:t>发包人接收文件的地点：</w:t>
      </w:r>
      <w:r>
        <w:rPr>
          <w:rFonts w:hint="eastAsia" w:ascii="宋体" w:hAnsi="宋体" w:cs="仿宋_GB2312"/>
          <w:color w:val="auto"/>
          <w:szCs w:val="21"/>
          <w:u w:val="single"/>
        </w:rPr>
        <w:t>按照实际情况确定</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发包人指定的接收人为：</w:t>
      </w:r>
      <w:r>
        <w:rPr>
          <w:rFonts w:hint="eastAsia" w:ascii="宋体" w:hAnsi="宋体" w:cs="仿宋_GB2312"/>
          <w:color w:val="auto"/>
          <w:szCs w:val="21"/>
          <w:u w:val="single"/>
        </w:rPr>
        <w:t>按照实际情况确定</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承包人接收文件的地点：</w:t>
      </w:r>
      <w:r>
        <w:rPr>
          <w:rFonts w:hint="eastAsia" w:ascii="宋体" w:hAnsi="宋体" w:cs="仿宋_GB2312"/>
          <w:color w:val="auto"/>
          <w:szCs w:val="21"/>
          <w:u w:val="single"/>
        </w:rPr>
        <w:t>按照实际情况确定</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承包人指定的接收人为：</w:t>
      </w:r>
      <w:r>
        <w:rPr>
          <w:rFonts w:hint="eastAsia" w:ascii="宋体" w:hAnsi="宋体" w:cs="仿宋_GB2312"/>
          <w:color w:val="auto"/>
          <w:szCs w:val="21"/>
          <w:u w:val="single"/>
        </w:rPr>
        <w:t>按照实际情况确定</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监理人接收文件的地点：</w:t>
      </w:r>
      <w:r>
        <w:rPr>
          <w:rFonts w:hint="eastAsia" w:ascii="宋体" w:hAnsi="宋体" w:cs="仿宋_GB2312"/>
          <w:color w:val="auto"/>
          <w:szCs w:val="21"/>
          <w:u w:val="single"/>
        </w:rPr>
        <w:t>按照实际情况确定</w:t>
      </w:r>
      <w:r>
        <w:rPr>
          <w:rFonts w:hint="eastAsia" w:ascii="宋体" w:hAnsi="宋体"/>
          <w:color w:val="auto"/>
          <w:kern w:val="0"/>
          <w:szCs w:val="21"/>
        </w:rPr>
        <w:t>；</w:t>
      </w:r>
    </w:p>
    <w:p>
      <w:pPr>
        <w:spacing w:line="360" w:lineRule="auto"/>
        <w:ind w:firstLine="420" w:firstLineChars="200"/>
        <w:rPr>
          <w:rFonts w:hint="eastAsia" w:ascii="宋体" w:hAnsi="宋体"/>
          <w:color w:val="auto"/>
          <w:kern w:val="0"/>
          <w:szCs w:val="21"/>
        </w:rPr>
      </w:pPr>
      <w:r>
        <w:rPr>
          <w:rFonts w:hint="eastAsia" w:ascii="宋体" w:hAnsi="宋体"/>
          <w:color w:val="auto"/>
          <w:kern w:val="0"/>
          <w:szCs w:val="21"/>
        </w:rPr>
        <w:t>监理人指定的接收人为：</w:t>
      </w:r>
      <w:r>
        <w:rPr>
          <w:rFonts w:hint="eastAsia" w:ascii="宋体" w:hAnsi="宋体" w:cs="仿宋_GB2312"/>
          <w:color w:val="auto"/>
          <w:szCs w:val="21"/>
          <w:u w:val="single"/>
        </w:rPr>
        <w:t>按照实际情况确定</w:t>
      </w:r>
      <w:r>
        <w:rPr>
          <w:rFonts w:hint="eastAsia" w:ascii="宋体" w:hAnsi="宋体"/>
          <w:color w:val="auto"/>
          <w:kern w:val="0"/>
          <w:szCs w:val="21"/>
        </w:rPr>
        <w:t>。</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承包人指定的接收人为合同协议书中载明的承包人项目经理本人或者项目经理的授权代表。承包人应在收到开工通知后7天内，按照通用合同条款第3.2.5项的约定，将授权代表其接收来往信函的项目经理的授权代表姓名和授权范围通知监理人。除合同另有约定外，承包人施工场地管理机构的办公地点即为承包人指定的接收地点。</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发包人(包括监理人)和承包人中任何一方指定的接收人或者接收地点发生变动，应当在实际变动前提前至少一个工作日以书面方式通知另一方。发包人(包括监理人)和承包人应当确保其各自指定的接收人在法定的和(或)符合合同约定的工作时间内始终工作在指定的接收地点，指定接收人离开工作岗位而无法及时签收来往信函构成拒不签收。</w:t>
      </w:r>
    </w:p>
    <w:p>
      <w:pPr>
        <w:spacing w:line="360" w:lineRule="auto"/>
        <w:ind w:firstLine="420" w:firstLineChars="200"/>
        <w:rPr>
          <w:rFonts w:ascii="宋体" w:hAnsi="宋体"/>
          <w:color w:val="auto"/>
          <w:kern w:val="0"/>
          <w:szCs w:val="21"/>
        </w:rPr>
      </w:pPr>
      <w:r>
        <w:rPr>
          <w:rFonts w:hint="eastAsia" w:ascii="宋体" w:hAnsi="宋体"/>
          <w:color w:val="auto"/>
          <w:kern w:val="0"/>
          <w:szCs w:val="21"/>
          <w:u w:val="single"/>
        </w:rPr>
        <w:t>发包人(包括监理人)和承包人中任何一方均应当及时签收另一方送达其指定接收地点的来往信函，拒不签收的，送达信函的一方可以采用挂号或者公证方式送达，由此所造成的直接的和间接的费用增加(包括被迫采用特殊送达方式所发生的费用)和(或)延误的工期由拒绝签收一方承担</w:t>
      </w:r>
      <w:r>
        <w:rPr>
          <w:rFonts w:hint="eastAsia" w:ascii="宋体" w:hAnsi="宋体"/>
          <w:color w:val="auto"/>
          <w:kern w:val="0"/>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1.10 </w:t>
      </w:r>
      <w:r>
        <w:rPr>
          <w:rFonts w:hint="eastAsia" w:ascii="黑体" w:hAnsi="黑体" w:eastAsia="黑体"/>
          <w:color w:val="auto"/>
          <w:szCs w:val="21"/>
        </w:rPr>
        <w:t>交通运输</w:t>
      </w:r>
    </w:p>
    <w:p>
      <w:pPr>
        <w:spacing w:line="360" w:lineRule="auto"/>
        <w:ind w:firstLine="420" w:firstLineChars="200"/>
        <w:rPr>
          <w:rFonts w:ascii="宋体" w:hAnsi="宋体"/>
          <w:color w:val="auto"/>
          <w:szCs w:val="21"/>
        </w:rPr>
      </w:pPr>
      <w:r>
        <w:rPr>
          <w:rFonts w:ascii="宋体" w:hAnsi="宋体"/>
          <w:color w:val="auto"/>
          <w:szCs w:val="21"/>
        </w:rPr>
        <w:t>1</w:t>
      </w:r>
      <w:bookmarkStart w:id="682" w:name="_Toc303539100"/>
      <w:bookmarkStart w:id="683" w:name="_Toc304295521"/>
      <w:bookmarkStart w:id="684" w:name="_Toc312677986"/>
      <w:bookmarkStart w:id="685" w:name="_Toc300934943"/>
      <w:bookmarkStart w:id="686" w:name="_Toc318581155"/>
      <w:r>
        <w:rPr>
          <w:rFonts w:ascii="宋体" w:hAnsi="宋体"/>
          <w:color w:val="auto"/>
          <w:szCs w:val="21"/>
        </w:rPr>
        <w:t xml:space="preserve">.10.1 </w:t>
      </w:r>
      <w:r>
        <w:rPr>
          <w:rFonts w:hint="eastAsia" w:ascii="宋体" w:hAnsi="宋体"/>
          <w:color w:val="auto"/>
          <w:szCs w:val="21"/>
        </w:rPr>
        <w:t>出入现场的权利</w:t>
      </w:r>
    </w:p>
    <w:p>
      <w:pPr>
        <w:spacing w:line="360" w:lineRule="auto"/>
        <w:rPr>
          <w:rFonts w:ascii="宋体" w:hAnsi="宋体"/>
          <w:color w:val="auto"/>
          <w:szCs w:val="21"/>
        </w:rPr>
      </w:pPr>
      <w:r>
        <w:rPr>
          <w:rFonts w:hint="eastAsia" w:ascii="宋体" w:hAnsi="宋体"/>
          <w:color w:val="auto"/>
          <w:szCs w:val="21"/>
        </w:rPr>
        <w:t>关于出入现场的权利的约定：</w:t>
      </w:r>
      <w:r>
        <w:rPr>
          <w:rFonts w:hint="eastAsia" w:ascii="宋体" w:hAnsi="宋体" w:cs="仿宋_GB2312"/>
          <w:color w:val="auto"/>
          <w:szCs w:val="21"/>
          <w:u w:val="single"/>
        </w:rPr>
        <w:t>发包人和监理人有权无偿使用承包人修建的临时道路和交通设施，不需要交纳任何费用。承包人应根据合同工程的施工需要，负责办理取得出入施工场地的专用和临时道路的通行权，以及取得为工程建设所需修建场外设施的权利。发包人协助承包人办理上述手续，不另行支付费用。施工所需的场内临时道路和交通设施的修建、维护、养护和管理人为承包人，相关费用由承包人承担。发包人不另行支付费用</w:t>
      </w:r>
      <w:r>
        <w:rPr>
          <w:rFonts w:hint="eastAsia" w:ascii="宋体" w:hAnsi="宋体"/>
          <w:color w:val="auto"/>
          <w:szCs w:val="21"/>
        </w:rPr>
        <w:t>。</w:t>
      </w:r>
    </w:p>
    <w:bookmarkEnd w:id="682"/>
    <w:bookmarkEnd w:id="683"/>
    <w:bookmarkEnd w:id="684"/>
    <w:bookmarkEnd w:id="685"/>
    <w:bookmarkEnd w:id="686"/>
    <w:p>
      <w:pPr>
        <w:spacing w:line="360" w:lineRule="auto"/>
        <w:ind w:firstLine="420" w:firstLineChars="200"/>
        <w:jc w:val="left"/>
        <w:rPr>
          <w:rFonts w:ascii="宋体" w:hAnsi="宋体"/>
          <w:color w:val="auto"/>
          <w:szCs w:val="21"/>
        </w:rPr>
      </w:pPr>
      <w:r>
        <w:rPr>
          <w:rFonts w:ascii="宋体" w:hAnsi="宋体"/>
          <w:color w:val="auto"/>
          <w:szCs w:val="21"/>
        </w:rPr>
        <w:t>1</w:t>
      </w:r>
      <w:bookmarkStart w:id="687" w:name="_Toc304295522"/>
      <w:bookmarkStart w:id="688" w:name="_Toc312677987"/>
      <w:bookmarkStart w:id="689" w:name="_Toc318581156"/>
      <w:bookmarkStart w:id="690" w:name="_Toc303539101"/>
      <w:bookmarkStart w:id="691" w:name="_Toc300934944"/>
      <w:r>
        <w:rPr>
          <w:rFonts w:ascii="宋体" w:hAnsi="宋体"/>
          <w:color w:val="auto"/>
          <w:szCs w:val="21"/>
        </w:rPr>
        <w:t xml:space="preserve">.10.3 </w:t>
      </w:r>
      <w:r>
        <w:rPr>
          <w:rFonts w:hint="eastAsia" w:ascii="宋体" w:hAnsi="宋体"/>
          <w:color w:val="auto"/>
          <w:szCs w:val="21"/>
        </w:rPr>
        <w:t>场内交通</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关于场外交通和场内交通的边界的约定：</w:t>
      </w:r>
      <w:r>
        <w:rPr>
          <w:rFonts w:hint="eastAsia" w:ascii="宋体" w:hAnsi="宋体"/>
          <w:color w:val="auto"/>
          <w:szCs w:val="21"/>
          <w:u w:val="single"/>
        </w:rPr>
        <w:t>施工现场红线划分</w:t>
      </w:r>
      <w:r>
        <w:rPr>
          <w:rFonts w:hint="eastAsia" w:ascii="宋体" w:hAnsi="宋体" w:cs="仿宋_GB2312"/>
          <w:color w:val="auto"/>
          <w:szCs w:val="21"/>
          <w:u w:val="single"/>
        </w:rPr>
        <w:t></w:t>
      </w:r>
      <w:r>
        <w:rPr>
          <w:rFonts w:hint="eastAsia" w:ascii="宋体" w:hAnsi="宋体"/>
          <w:color w:val="auto"/>
          <w:szCs w:val="21"/>
        </w:rPr>
        <w:t>。</w:t>
      </w:r>
    </w:p>
    <w:p>
      <w:pPr>
        <w:spacing w:line="360" w:lineRule="auto"/>
        <w:ind w:left="630" w:leftChars="200" w:hanging="210" w:hangingChars="100"/>
        <w:jc w:val="left"/>
        <w:rPr>
          <w:rFonts w:ascii="宋体" w:hAnsi="宋体"/>
          <w:color w:val="auto"/>
          <w:szCs w:val="21"/>
        </w:rPr>
      </w:pPr>
      <w:r>
        <w:rPr>
          <w:rFonts w:hint="eastAsia" w:ascii="宋体" w:hAnsi="宋体"/>
          <w:color w:val="auto"/>
          <w:szCs w:val="21"/>
        </w:rPr>
        <w:t>关于发包人向承包人免费提供满足工程施工需要的场内道路和交通设施的约定：</w:t>
      </w:r>
      <w:r>
        <w:rPr>
          <w:rFonts w:hint="eastAsia" w:ascii="宋体" w:hAnsi="宋体" w:cs="仿宋_GB2312"/>
          <w:color w:val="auto"/>
          <w:szCs w:val="21"/>
          <w:u w:val="single"/>
        </w:rPr>
        <w:t>不提供</w:t>
      </w:r>
      <w:r>
        <w:rPr>
          <w:rFonts w:hint="eastAsia" w:ascii="宋体" w:hAnsi="宋体"/>
          <w:color w:val="auto"/>
          <w:szCs w:val="21"/>
        </w:rPr>
        <w:t>。</w:t>
      </w:r>
      <w:bookmarkEnd w:id="687"/>
      <w:bookmarkEnd w:id="688"/>
      <w:bookmarkEnd w:id="689"/>
      <w:bookmarkEnd w:id="690"/>
      <w:bookmarkEnd w:id="691"/>
      <w:r>
        <w:rPr>
          <w:rFonts w:ascii="宋体" w:hAnsi="宋体"/>
          <w:color w:val="auto"/>
          <w:szCs w:val="21"/>
        </w:rPr>
        <w:t xml:space="preserve">  </w:t>
      </w:r>
      <w:bookmarkStart w:id="692" w:name="_Toc318581157"/>
    </w:p>
    <w:p>
      <w:pPr>
        <w:spacing w:line="360" w:lineRule="auto"/>
        <w:ind w:firstLine="420" w:firstLineChars="200"/>
        <w:jc w:val="left"/>
        <w:rPr>
          <w:rFonts w:ascii="宋体" w:hAnsi="宋体"/>
          <w:color w:val="auto"/>
          <w:szCs w:val="21"/>
        </w:rPr>
      </w:pPr>
      <w:r>
        <w:rPr>
          <w:rFonts w:ascii="宋体" w:hAnsi="宋体"/>
          <w:color w:val="auto"/>
          <w:szCs w:val="21"/>
        </w:rPr>
        <w:t>1.10.4</w:t>
      </w:r>
      <w:r>
        <w:rPr>
          <w:rFonts w:hint="eastAsia" w:ascii="宋体" w:hAnsi="宋体"/>
          <w:color w:val="auto"/>
          <w:szCs w:val="21"/>
        </w:rPr>
        <w:t>超大件和超重件的运输</w:t>
      </w:r>
    </w:p>
    <w:p>
      <w:pPr>
        <w:spacing w:line="360" w:lineRule="auto"/>
        <w:ind w:firstLine="420" w:firstLineChars="200"/>
        <w:jc w:val="left"/>
        <w:rPr>
          <w:rFonts w:ascii="宋体" w:hAnsi="宋体"/>
          <w:color w:val="auto"/>
          <w:szCs w:val="21"/>
        </w:rPr>
      </w:pPr>
      <w:r>
        <w:rPr>
          <w:rFonts w:hint="eastAsia" w:ascii="宋体" w:hAnsi="宋体"/>
          <w:color w:val="auto"/>
          <w:szCs w:val="21"/>
        </w:rPr>
        <w:t>运输超大件或超重件所需的道路和桥梁临时加固改造费用和其他有关费用由</w:t>
      </w:r>
      <w:r>
        <w:rPr>
          <w:rFonts w:ascii="宋体" w:hAnsi="宋体"/>
          <w:color w:val="auto"/>
          <w:szCs w:val="21"/>
          <w:u w:val="single"/>
        </w:rPr>
        <w:t xml:space="preserve"> </w:t>
      </w:r>
      <w:r>
        <w:rPr>
          <w:rFonts w:hint="eastAsia" w:ascii="宋体" w:hAnsi="宋体"/>
          <w:color w:val="auto"/>
          <w:szCs w:val="21"/>
          <w:u w:val="single"/>
        </w:rPr>
        <w:t>承包人</w:t>
      </w:r>
      <w:r>
        <w:rPr>
          <w:rFonts w:ascii="宋体" w:hAnsi="宋体"/>
          <w:color w:val="auto"/>
          <w:szCs w:val="21"/>
          <w:u w:val="single"/>
        </w:rPr>
        <w:t xml:space="preserve"> </w:t>
      </w:r>
      <w:r>
        <w:rPr>
          <w:rFonts w:hint="eastAsia" w:ascii="宋体" w:hAnsi="宋体"/>
          <w:color w:val="auto"/>
          <w:szCs w:val="21"/>
        </w:rPr>
        <w:t>承担。</w:t>
      </w:r>
    </w:p>
    <w:bookmarkEnd w:id="692"/>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1.11 </w:t>
      </w:r>
      <w:r>
        <w:rPr>
          <w:rFonts w:hint="eastAsia" w:ascii="黑体" w:hAnsi="黑体" w:eastAsia="黑体"/>
          <w:color w:val="auto"/>
          <w:szCs w:val="21"/>
        </w:rPr>
        <w:t>知识产权</w:t>
      </w:r>
    </w:p>
    <w:p>
      <w:pPr>
        <w:spacing w:line="360" w:lineRule="auto"/>
        <w:ind w:firstLine="420" w:firstLineChars="200"/>
        <w:rPr>
          <w:rFonts w:ascii="宋体" w:hAnsi="宋体"/>
          <w:color w:val="auto"/>
          <w:szCs w:val="21"/>
        </w:rPr>
      </w:pPr>
      <w:r>
        <w:rPr>
          <w:rFonts w:ascii="宋体" w:hAnsi="宋体"/>
          <w:color w:val="auto"/>
          <w:szCs w:val="21"/>
        </w:rPr>
        <w:t>1.11.1</w:t>
      </w:r>
      <w:r>
        <w:rPr>
          <w:rFonts w:hint="eastAsia" w:ascii="宋体" w:hAnsi="宋体"/>
          <w:color w:val="auto"/>
          <w:szCs w:val="21"/>
        </w:rPr>
        <w:t>关于发包人提供给承包人的图纸、发包人为实施工程自行编制或委托编制的技术规范以及反映发包人关于合同要求或其他类似性质的文件的著作权的归属：</w:t>
      </w:r>
      <w:r>
        <w:rPr>
          <w:rFonts w:hint="eastAsia" w:ascii="宋体" w:hAnsi="宋体"/>
          <w:color w:val="auto"/>
          <w:szCs w:val="21"/>
          <w:u w:val="single"/>
        </w:rPr>
        <w:t>归发包人所有</w:t>
      </w:r>
      <w:r>
        <w:rPr>
          <w:rFonts w:ascii="宋体" w:hAnsi="宋体"/>
          <w:color w:val="auto"/>
          <w:szCs w:val="21"/>
          <w:u w:val="single"/>
        </w:rPr>
        <w:t xml:space="preserve">  </w:t>
      </w:r>
      <w:r>
        <w:rPr>
          <w:rFonts w:hint="eastAsia" w:ascii="宋体" w:hAnsi="宋体"/>
          <w:color w:val="auto"/>
          <w:szCs w:val="21"/>
        </w:rPr>
        <w:t>。</w:t>
      </w:r>
    </w:p>
    <w:p>
      <w:pPr>
        <w:spacing w:line="360" w:lineRule="auto"/>
        <w:ind w:left="596" w:leftChars="284"/>
        <w:rPr>
          <w:rFonts w:ascii="宋体" w:hAnsi="宋体"/>
          <w:color w:val="auto"/>
          <w:szCs w:val="21"/>
        </w:rPr>
      </w:pPr>
      <w:r>
        <w:rPr>
          <w:rFonts w:hint="eastAsia" w:ascii="宋体" w:hAnsi="宋体"/>
          <w:color w:val="auto"/>
          <w:szCs w:val="21"/>
        </w:rPr>
        <w:t>关于发包人提供的上述文件的使用限制的要求：</w:t>
      </w:r>
      <w:r>
        <w:rPr>
          <w:rFonts w:ascii="宋体" w:hAnsi="宋体"/>
          <w:color w:val="auto"/>
          <w:szCs w:val="21"/>
          <w:u w:val="single"/>
        </w:rPr>
        <w:t xml:space="preserve">  </w:t>
      </w:r>
      <w:r>
        <w:rPr>
          <w:rFonts w:hint="eastAsia" w:ascii="宋体" w:hAnsi="宋体"/>
          <w:color w:val="auto"/>
          <w:szCs w:val="21"/>
          <w:u w:val="single"/>
        </w:rPr>
        <w:t>限于本工程使用</w:t>
      </w:r>
      <w:r>
        <w:rPr>
          <w:rFonts w:ascii="宋体" w:hAnsi="宋体"/>
          <w:color w:val="auto"/>
          <w:szCs w:val="21"/>
          <w:u w:val="single"/>
        </w:rPr>
        <w:t xml:space="preserve">   </w:t>
      </w:r>
      <w:r>
        <w:rPr>
          <w:rFonts w:hint="eastAsia" w:ascii="宋体" w:hAnsi="宋体"/>
          <w:color w:val="auto"/>
          <w:szCs w:val="21"/>
        </w:rPr>
        <w:t>。</w:t>
      </w:r>
    </w:p>
    <w:p>
      <w:pPr>
        <w:spacing w:line="360" w:lineRule="auto"/>
        <w:ind w:left="596" w:leftChars="284"/>
        <w:rPr>
          <w:rFonts w:ascii="宋体" w:hAnsi="宋体"/>
          <w:color w:val="auto"/>
          <w:szCs w:val="21"/>
        </w:rPr>
      </w:pPr>
      <w:r>
        <w:rPr>
          <w:rFonts w:ascii="宋体" w:hAnsi="宋体"/>
          <w:color w:val="auto"/>
          <w:szCs w:val="21"/>
        </w:rPr>
        <w:t xml:space="preserve">1.11.2 </w:t>
      </w:r>
      <w:r>
        <w:rPr>
          <w:rFonts w:hint="eastAsia" w:ascii="宋体" w:hAnsi="宋体"/>
          <w:color w:val="auto"/>
          <w:szCs w:val="21"/>
        </w:rPr>
        <w:t>关于承包人为实施工程所编制文件的著作权的归属：</w:t>
      </w:r>
      <w:r>
        <w:rPr>
          <w:rFonts w:ascii="宋体" w:hAnsi="宋体"/>
          <w:color w:val="auto"/>
          <w:szCs w:val="21"/>
          <w:u w:val="single"/>
        </w:rPr>
        <w:t>除署名权以外的著作权属于发包人</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关于承包人提供的上述文件的使用限制的要求：</w:t>
      </w:r>
      <w:r>
        <w:rPr>
          <w:rFonts w:hint="eastAsia" w:ascii="宋体" w:hAnsi="宋体" w:cs="仿宋_GB2312"/>
          <w:color w:val="auto"/>
          <w:szCs w:val="21"/>
          <w:u w:val="single"/>
        </w:rPr>
        <w:t></w:t>
      </w:r>
      <w:r>
        <w:rPr>
          <w:rFonts w:hint="eastAsia" w:ascii="宋体" w:hAnsi="宋体"/>
          <w:color w:val="auto"/>
          <w:szCs w:val="21"/>
          <w:u w:val="single"/>
        </w:rPr>
        <w:t>限于本工程使用</w:t>
      </w:r>
      <w:r>
        <w:rPr>
          <w:rFonts w:hint="eastAsia" w:ascii="宋体" w:hAnsi="宋体"/>
          <w:color w:val="auto"/>
          <w:szCs w:val="21"/>
        </w:rPr>
        <w:t>。</w:t>
      </w:r>
    </w:p>
    <w:p>
      <w:pPr>
        <w:spacing w:line="360" w:lineRule="auto"/>
        <w:ind w:firstLine="420" w:firstLineChars="200"/>
        <w:rPr>
          <w:rFonts w:ascii="宋体" w:hAnsi="宋体"/>
          <w:color w:val="auto"/>
          <w:kern w:val="0"/>
          <w:szCs w:val="21"/>
        </w:rPr>
      </w:pPr>
      <w:r>
        <w:rPr>
          <w:rFonts w:ascii="宋体" w:hAnsi="宋体"/>
          <w:color w:val="auto"/>
          <w:szCs w:val="21"/>
        </w:rPr>
        <w:t xml:space="preserve">1.11.4 </w:t>
      </w:r>
      <w:r>
        <w:rPr>
          <w:rFonts w:hint="eastAsia" w:ascii="宋体" w:hAnsi="宋体"/>
          <w:color w:val="auto"/>
          <w:szCs w:val="21"/>
        </w:rPr>
        <w:t>承包人在施工过程中所采用的专利、专有技术、技术秘密的使用费的承担方式：</w:t>
      </w:r>
      <w:r>
        <w:rPr>
          <w:rFonts w:hint="eastAsia" w:ascii="宋体" w:hAnsi="宋体" w:cs="仿宋_GB2312"/>
          <w:color w:val="auto"/>
          <w:szCs w:val="21"/>
          <w:u w:val="single"/>
        </w:rPr>
        <w:t>承包人承担（发包人要求除外）</w:t>
      </w:r>
      <w:r>
        <w:rPr>
          <w:rFonts w:ascii="宋体" w:hAnsi="宋体"/>
          <w:color w:val="auto"/>
          <w:szCs w:val="21"/>
          <w:u w:val="single"/>
        </w:rPr>
        <w:t xml:space="preserve"> </w:t>
      </w:r>
      <w:r>
        <w:rPr>
          <w:rFonts w:hint="eastAsia" w:ascii="宋体" w:hAnsi="宋体"/>
          <w:color w:val="auto"/>
          <w:kern w:val="0"/>
          <w:szCs w:val="21"/>
        </w:rPr>
        <w:t>。</w:t>
      </w:r>
    </w:p>
    <w:p>
      <w:pPr>
        <w:spacing w:after="120" w:line="360" w:lineRule="auto"/>
        <w:ind w:firstLine="420" w:firstLineChars="200"/>
        <w:rPr>
          <w:rFonts w:ascii="宋体" w:hAnsi="宋体"/>
          <w:color w:val="auto"/>
          <w:szCs w:val="21"/>
        </w:rPr>
      </w:pPr>
      <w:r>
        <w:rPr>
          <w:rFonts w:ascii="宋体" w:hAnsi="宋体"/>
          <w:color w:val="auto"/>
          <w:szCs w:val="21"/>
        </w:rPr>
        <w:t>1.13</w:t>
      </w:r>
      <w:r>
        <w:rPr>
          <w:rFonts w:hint="eastAsia" w:ascii="宋体" w:hAnsi="宋体"/>
          <w:color w:val="auto"/>
          <w:szCs w:val="21"/>
        </w:rPr>
        <w:t>工程量清单错误的修正</w:t>
      </w:r>
    </w:p>
    <w:p>
      <w:pPr>
        <w:spacing w:line="360" w:lineRule="auto"/>
        <w:ind w:firstLine="420" w:firstLineChars="200"/>
        <w:rPr>
          <w:rFonts w:ascii="宋体" w:hAnsi="宋体"/>
          <w:color w:val="auto"/>
          <w:szCs w:val="21"/>
        </w:rPr>
      </w:pPr>
      <w:r>
        <w:rPr>
          <w:rFonts w:hint="eastAsia" w:ascii="宋体" w:hAnsi="宋体"/>
          <w:color w:val="auto"/>
          <w:szCs w:val="21"/>
        </w:rPr>
        <w:t>出现工程量清单错误时，是否调整合同价格：</w:t>
      </w:r>
      <w:r>
        <w:rPr>
          <w:rFonts w:hint="eastAsia" w:ascii="宋体" w:hAnsi="宋体"/>
          <w:color w:val="auto"/>
          <w:szCs w:val="21"/>
          <w:u w:val="single"/>
        </w:rPr>
        <w:t>是,</w:t>
      </w:r>
      <w:r>
        <w:rPr>
          <w:rFonts w:ascii="宋体" w:hAnsi="宋体"/>
          <w:color w:val="auto"/>
          <w:szCs w:val="21"/>
          <w:u w:val="single"/>
        </w:rPr>
        <w:t xml:space="preserve"> </w:t>
      </w:r>
      <w:r>
        <w:rPr>
          <w:rFonts w:hint="eastAsia" w:ascii="宋体" w:hAnsi="宋体"/>
          <w:color w:val="auto"/>
          <w:szCs w:val="21"/>
          <w:u w:val="single"/>
        </w:rPr>
        <w:t>调整</w:t>
      </w:r>
      <w:r>
        <w:rPr>
          <w:rFonts w:ascii="宋体" w:hAnsi="宋体"/>
          <w:color w:val="auto"/>
          <w:szCs w:val="21"/>
          <w:u w:val="single"/>
        </w:rPr>
        <w:t>范围</w:t>
      </w:r>
      <w:r>
        <w:rPr>
          <w:rFonts w:hint="eastAsia" w:ascii="宋体" w:hAnsi="宋体"/>
          <w:color w:val="auto"/>
          <w:szCs w:val="21"/>
          <w:u w:val="single"/>
        </w:rPr>
        <w:t>为：（1）</w:t>
      </w:r>
      <w:r>
        <w:rPr>
          <w:rFonts w:ascii="宋体" w:hAnsi="宋体"/>
          <w:color w:val="auto"/>
          <w:kern w:val="0"/>
          <w:szCs w:val="21"/>
          <w:u w:val="single"/>
        </w:rPr>
        <w:t>工程量清单偏差超出专用合同条款约定的工程量偏差范围的；（</w:t>
      </w:r>
      <w:r>
        <w:rPr>
          <w:rFonts w:hint="eastAsia" w:ascii="宋体" w:hAnsi="宋体"/>
          <w:color w:val="auto"/>
          <w:kern w:val="0"/>
          <w:szCs w:val="21"/>
          <w:u w:val="single"/>
        </w:rPr>
        <w:t>2</w:t>
      </w:r>
      <w:r>
        <w:rPr>
          <w:rFonts w:ascii="宋体" w:hAnsi="宋体"/>
          <w:color w:val="auto"/>
          <w:kern w:val="0"/>
          <w:szCs w:val="21"/>
          <w:u w:val="single"/>
        </w:rPr>
        <w:t>）未按照国家现行计量规范强制性规定计量的</w:t>
      </w:r>
      <w:r>
        <w:rPr>
          <w:rFonts w:hint="eastAsia" w:ascii="宋体" w:hAnsi="宋体"/>
          <w:color w:val="auto"/>
          <w:kern w:val="0"/>
          <w:szCs w:val="21"/>
        </w:rPr>
        <w:t>。</w:t>
      </w:r>
    </w:p>
    <w:p>
      <w:pPr>
        <w:spacing w:line="360" w:lineRule="auto"/>
        <w:rPr>
          <w:rFonts w:ascii="宋体" w:hAnsi="宋体"/>
          <w:color w:val="auto"/>
          <w:szCs w:val="21"/>
        </w:rPr>
      </w:pPr>
      <w:r>
        <w:rPr>
          <w:rFonts w:hint="eastAsia" w:ascii="宋体" w:hAnsi="宋体"/>
          <w:color w:val="auto"/>
          <w:szCs w:val="21"/>
        </w:rPr>
        <w:t>允许调整合同价格的工程量偏差范围：</w:t>
      </w:r>
      <w:r>
        <w:rPr>
          <w:rFonts w:hint="eastAsia" w:ascii="宋体" w:hAnsi="宋体" w:cs="仿宋_GB2312"/>
          <w:color w:val="auto"/>
          <w:szCs w:val="21"/>
          <w:u w:val="single"/>
        </w:rPr>
        <w:t></w:t>
      </w:r>
      <w:r>
        <w:rPr>
          <w:rFonts w:hint="eastAsia" w:ascii="宋体" w:hAnsi="宋体"/>
          <w:color w:val="auto"/>
          <w:kern w:val="0"/>
          <w:szCs w:val="21"/>
          <w:u w:val="single"/>
        </w:rPr>
        <w:t>单个子目工程量变化幅度大于15％且对分部分项造价影响大于1%</w:t>
      </w:r>
      <w:r>
        <w:rPr>
          <w:rFonts w:hint="eastAsia" w:ascii="宋体" w:hAnsi="宋体"/>
          <w:color w:val="auto"/>
          <w:kern w:val="0"/>
          <w:szCs w:val="21"/>
        </w:rPr>
        <w:t>。</w:t>
      </w:r>
    </w:p>
    <w:p>
      <w:pPr>
        <w:pStyle w:val="6"/>
        <w:numPr>
          <w:ilvl w:val="1"/>
          <w:numId w:val="0"/>
        </w:numPr>
        <w:spacing w:before="120" w:after="120" w:line="360" w:lineRule="auto"/>
        <w:ind w:left="425" w:leftChars="0"/>
        <w:outlineLvl w:val="1"/>
        <w:rPr>
          <w:rFonts w:ascii="黑体" w:hAnsi="黑体"/>
          <w:b w:val="0"/>
          <w:color w:val="auto"/>
        </w:rPr>
      </w:pPr>
      <w:bookmarkStart w:id="693" w:name="_Toc14883"/>
      <w:bookmarkStart w:id="694" w:name="_Toc415837120"/>
      <w:bookmarkStart w:id="695" w:name="_Toc10815"/>
      <w:bookmarkStart w:id="696" w:name="_Toc362623189"/>
      <w:bookmarkStart w:id="697" w:name="_Toc411501445"/>
      <w:r>
        <w:rPr>
          <w:rFonts w:ascii="黑体" w:hAnsi="黑体"/>
          <w:b w:val="0"/>
          <w:color w:val="auto"/>
        </w:rPr>
        <w:t>2</w:t>
      </w:r>
      <w:bookmarkStart w:id="698" w:name="_Toc296890985"/>
      <w:bookmarkStart w:id="699" w:name="_Toc292559362"/>
      <w:bookmarkStart w:id="700" w:name="_Toc292559867"/>
      <w:bookmarkStart w:id="701" w:name="_Toc296503157"/>
      <w:bookmarkStart w:id="702" w:name="_Toc296347156"/>
      <w:bookmarkStart w:id="703" w:name="_Toc297048343"/>
      <w:bookmarkStart w:id="704" w:name="_Toc296346658"/>
      <w:bookmarkStart w:id="705" w:name="_Toc296944496"/>
      <w:bookmarkStart w:id="706" w:name="_Toc297120457"/>
      <w:bookmarkStart w:id="707" w:name="_Toc296891197"/>
      <w:r>
        <w:rPr>
          <w:rFonts w:ascii="黑体" w:hAnsi="黑体"/>
          <w:b w:val="0"/>
          <w:color w:val="auto"/>
        </w:rPr>
        <w:t xml:space="preserve">. </w:t>
      </w:r>
      <w:r>
        <w:rPr>
          <w:rFonts w:hint="eastAsia" w:ascii="黑体" w:hAnsi="黑体"/>
          <w:b w:val="0"/>
          <w:color w:val="auto"/>
        </w:rPr>
        <w:t>发包人</w:t>
      </w:r>
      <w:bookmarkEnd w:id="693"/>
      <w:bookmarkEnd w:id="694"/>
      <w:bookmarkEnd w:id="695"/>
      <w:bookmarkEnd w:id="696"/>
      <w:bookmarkEnd w:id="697"/>
    </w:p>
    <w:bookmarkEnd w:id="698"/>
    <w:bookmarkEnd w:id="699"/>
    <w:bookmarkEnd w:id="700"/>
    <w:bookmarkEnd w:id="701"/>
    <w:bookmarkEnd w:id="702"/>
    <w:bookmarkEnd w:id="703"/>
    <w:bookmarkEnd w:id="704"/>
    <w:bookmarkEnd w:id="705"/>
    <w:bookmarkEnd w:id="706"/>
    <w:bookmarkEnd w:id="707"/>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2.2 </w:t>
      </w:r>
      <w:r>
        <w:rPr>
          <w:rFonts w:hint="eastAsia" w:ascii="黑体" w:hAnsi="黑体" w:eastAsia="黑体"/>
          <w:color w:val="auto"/>
          <w:szCs w:val="21"/>
        </w:rPr>
        <w:t>发包人代表</w:t>
      </w:r>
    </w:p>
    <w:p>
      <w:pPr>
        <w:spacing w:line="360" w:lineRule="auto"/>
        <w:ind w:firstLine="420" w:firstLineChars="200"/>
        <w:rPr>
          <w:rFonts w:ascii="宋体" w:hAnsi="宋体"/>
          <w:color w:val="auto"/>
          <w:szCs w:val="21"/>
        </w:rPr>
      </w:pPr>
      <w:r>
        <w:rPr>
          <w:rFonts w:hint="eastAsia" w:ascii="宋体" w:hAnsi="宋体"/>
          <w:color w:val="auto"/>
          <w:szCs w:val="21"/>
        </w:rPr>
        <w:t>发包人代表：</w:t>
      </w:r>
    </w:p>
    <w:p>
      <w:pPr>
        <w:spacing w:line="360" w:lineRule="auto"/>
        <w:ind w:firstLine="420" w:firstLineChars="200"/>
        <w:rPr>
          <w:rFonts w:ascii="宋体" w:hAnsi="宋体"/>
          <w:color w:val="auto"/>
          <w:szCs w:val="21"/>
        </w:rPr>
      </w:pPr>
      <w:r>
        <w:rPr>
          <w:rFonts w:hint="eastAsia" w:ascii="宋体" w:hAnsi="宋体"/>
          <w:color w:val="auto"/>
          <w:szCs w:val="21"/>
        </w:rPr>
        <w:t>姓</w:t>
      </w:r>
      <w:r>
        <w:rPr>
          <w:rFonts w:ascii="宋体" w:hAnsi="宋体"/>
          <w:color w:val="auto"/>
          <w:szCs w:val="21"/>
        </w:rPr>
        <w:t xml:space="preserve">    </w:t>
      </w:r>
      <w:r>
        <w:rPr>
          <w:rFonts w:hint="eastAsia" w:ascii="宋体" w:hAnsi="宋体"/>
          <w:color w:val="auto"/>
          <w:szCs w:val="21"/>
        </w:rPr>
        <w:t>名：</w:t>
      </w:r>
      <w:r>
        <w:rPr>
          <w:rFonts w:hint="eastAsia" w:ascii="宋体" w:hAnsi="宋体" w:cs="仿宋_GB2312"/>
          <w:color w:val="auto"/>
          <w:szCs w:val="21"/>
          <w:u w:val="single"/>
        </w:rPr>
        <w:t></w:t>
      </w:r>
      <w:r>
        <w:rPr>
          <w:rFonts w:hint="eastAsia" w:ascii="宋体" w:hAnsi="宋体"/>
          <w:color w:val="auto"/>
          <w:kern w:val="0"/>
          <w:szCs w:val="21"/>
          <w:u w:val="single"/>
        </w:rPr>
        <w:t>       </w:t>
      </w:r>
      <w:r>
        <w:rPr>
          <w:rFonts w:hint="eastAsia" w:ascii="宋体" w:hAnsi="宋体" w:cs="仿宋_GB2312"/>
          <w:color w:val="auto"/>
          <w:szCs w:val="21"/>
          <w:u w:val="single"/>
        </w:rPr>
        <w:t></w:t>
      </w:r>
      <w:r>
        <w:rPr>
          <w:rFonts w:ascii="宋体" w:hAnsi="宋体"/>
          <w:color w:val="auto"/>
          <w:szCs w:val="21"/>
          <w:u w:val="single"/>
        </w:rPr>
        <w:t xml:space="preserve">  </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身份证号：</w:t>
      </w:r>
      <w:r>
        <w:rPr>
          <w:rFonts w:hint="eastAsia" w:ascii="宋体" w:hAnsi="宋体"/>
          <w:color w:val="auto"/>
          <w:kern w:val="0"/>
          <w:szCs w:val="21"/>
          <w:u w:val="single"/>
        </w:rPr>
        <w:t>                   </w:t>
      </w:r>
      <w:r>
        <w:rPr>
          <w:rFonts w:hint="eastAsia" w:ascii="宋体" w:hAnsi="宋体" w:cs="仿宋_GB2312"/>
          <w:color w:val="auto"/>
          <w:szCs w:val="21"/>
          <w:u w:val="single"/>
        </w:rPr>
        <w:t></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职</w:t>
      </w:r>
      <w:r>
        <w:rPr>
          <w:rFonts w:ascii="宋体" w:hAnsi="宋体"/>
          <w:color w:val="auto"/>
          <w:szCs w:val="21"/>
        </w:rPr>
        <w:t xml:space="preserve">    </w:t>
      </w:r>
      <w:r>
        <w:rPr>
          <w:rFonts w:hint="eastAsia" w:ascii="宋体" w:hAnsi="宋体"/>
          <w:color w:val="auto"/>
          <w:szCs w:val="21"/>
        </w:rPr>
        <w:t>务：</w:t>
      </w:r>
      <w:r>
        <w:rPr>
          <w:rFonts w:hint="eastAsia" w:ascii="宋体" w:hAnsi="宋体" w:cs="仿宋_GB2312"/>
          <w:color w:val="auto"/>
          <w:szCs w:val="21"/>
          <w:u w:val="single"/>
        </w:rPr>
        <w:t></w:t>
      </w:r>
      <w:r>
        <w:rPr>
          <w:rFonts w:hint="eastAsia" w:ascii="宋体" w:hAnsi="宋体"/>
          <w:color w:val="auto"/>
          <w:kern w:val="0"/>
          <w:szCs w:val="21"/>
          <w:u w:val="single"/>
        </w:rPr>
        <w:t xml:space="preserve">        </w:t>
      </w:r>
      <w:r>
        <w:rPr>
          <w:rFonts w:hint="eastAsia" w:ascii="宋体" w:hAnsi="宋体" w:cs="仿宋_GB2312"/>
          <w:color w:val="auto"/>
          <w:szCs w:val="21"/>
          <w:u w:val="single"/>
        </w:rPr>
        <w:t></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联系电话：</w:t>
      </w:r>
      <w:r>
        <w:rPr>
          <w:rFonts w:hint="eastAsia" w:ascii="宋体" w:hAnsi="宋体" w:cs="仿宋_GB2312"/>
          <w:color w:val="auto"/>
          <w:szCs w:val="21"/>
          <w:u w:val="single"/>
        </w:rPr>
        <w:t></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szCs w:val="21"/>
          <w:u w:val="single"/>
        </w:rPr>
        <w:t xml:space="preserve"> </w:t>
      </w:r>
      <w:r>
        <w:rPr>
          <w:rFonts w:hint="eastAsia" w:ascii="宋体" w:hAnsi="宋体" w:cs="仿宋_GB2312"/>
          <w:color w:val="auto"/>
          <w:szCs w:val="21"/>
          <w:u w:val="single"/>
        </w:rPr>
        <w:t></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电子信箱：</w:t>
      </w:r>
      <w:r>
        <w:rPr>
          <w:rFonts w:hint="eastAsia" w:ascii="宋体" w:hAnsi="宋体" w:cs="仿宋_GB2312"/>
          <w:color w:val="auto"/>
          <w:szCs w:val="21"/>
          <w:u w:val="single"/>
        </w:rPr>
        <w:t></w:t>
      </w:r>
      <w:r>
        <w:rPr>
          <w:rFonts w:ascii="宋体" w:hAnsi="宋体"/>
          <w:color w:val="auto"/>
          <w:szCs w:val="21"/>
          <w:u w:val="single"/>
        </w:rPr>
        <w:t xml:space="preserve">    </w:t>
      </w:r>
      <w:r>
        <w:rPr>
          <w:rFonts w:hint="eastAsia" w:ascii="宋体" w:hAnsi="宋体" w:cs="仿宋_GB2312"/>
          <w:color w:val="auto"/>
          <w:szCs w:val="21"/>
          <w:u w:val="single"/>
        </w:rPr>
        <w:t></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通信地址：</w:t>
      </w:r>
      <w:r>
        <w:rPr>
          <w:rFonts w:hint="eastAsia" w:ascii="宋体" w:hAnsi="宋体" w:cs="仿宋_GB2312"/>
          <w:color w:val="auto"/>
          <w:szCs w:val="21"/>
          <w:u w:val="single"/>
        </w:rPr>
        <w:t></w:t>
      </w:r>
      <w:r>
        <w:rPr>
          <w:rFonts w:hint="eastAsia" w:ascii="宋体" w:hAnsi="宋体"/>
          <w:color w:val="auto"/>
          <w:kern w:val="0"/>
          <w:szCs w:val="21"/>
          <w:u w:val="single"/>
        </w:rPr>
        <w:t xml:space="preserve">                       </w:t>
      </w:r>
      <w:r>
        <w:rPr>
          <w:rFonts w:hint="eastAsia" w:ascii="宋体" w:hAnsi="宋体" w:cs="仿宋_GB2312"/>
          <w:color w:val="auto"/>
          <w:szCs w:val="21"/>
          <w:u w:val="single"/>
        </w:rPr>
        <w:t></w:t>
      </w:r>
      <w:r>
        <w:rPr>
          <w:rFonts w:hint="eastAsia" w:ascii="宋体" w:hAnsi="宋体"/>
          <w:color w:val="auto"/>
          <w:szCs w:val="21"/>
        </w:rPr>
        <w:t>。</w:t>
      </w:r>
    </w:p>
    <w:p>
      <w:pPr>
        <w:spacing w:line="360" w:lineRule="auto"/>
        <w:rPr>
          <w:rFonts w:ascii="宋体" w:hAnsi="宋体"/>
          <w:b/>
          <w:color w:val="auto"/>
          <w:szCs w:val="21"/>
        </w:rPr>
      </w:pPr>
      <w:r>
        <w:rPr>
          <w:rFonts w:hint="eastAsia" w:ascii="宋体" w:hAnsi="宋体"/>
          <w:color w:val="auto"/>
          <w:szCs w:val="21"/>
        </w:rPr>
        <w:t>发包人对发包人代表的授权范围如下：</w:t>
      </w:r>
      <w:r>
        <w:rPr>
          <w:rFonts w:hint="eastAsia" w:ascii="宋体" w:hAnsi="宋体"/>
          <w:color w:val="auto"/>
          <w:szCs w:val="21"/>
          <w:u w:val="single"/>
        </w:rPr>
        <w:t>按公司管理规定处理施工现场事宜</w:t>
      </w:r>
      <w:r>
        <w:rPr>
          <w:rFonts w:hint="eastAsia" w:ascii="宋体" w:hAnsi="宋体"/>
          <w:color w:val="auto"/>
          <w:szCs w:val="21"/>
        </w:rPr>
        <w:t>。</w:t>
      </w:r>
    </w:p>
    <w:p>
      <w:pPr>
        <w:spacing w:after="120" w:line="360" w:lineRule="auto"/>
        <w:ind w:firstLine="420" w:firstLineChars="200"/>
        <w:rPr>
          <w:rFonts w:ascii="宋体" w:hAnsi="宋体"/>
          <w:color w:val="auto"/>
          <w:szCs w:val="21"/>
        </w:rPr>
      </w:pPr>
      <w:r>
        <w:rPr>
          <w:rFonts w:ascii="宋体" w:hAnsi="宋体"/>
          <w:color w:val="auto"/>
          <w:szCs w:val="21"/>
        </w:rPr>
        <w:t xml:space="preserve">2.4 </w:t>
      </w:r>
      <w:r>
        <w:rPr>
          <w:rFonts w:hint="eastAsia" w:ascii="宋体" w:hAnsi="宋体"/>
          <w:color w:val="auto"/>
          <w:szCs w:val="21"/>
        </w:rPr>
        <w:t>施工现场、施工条件和基础资料的提供</w:t>
      </w:r>
    </w:p>
    <w:p>
      <w:pPr>
        <w:spacing w:line="360" w:lineRule="auto"/>
        <w:ind w:firstLine="420" w:firstLineChars="200"/>
        <w:rPr>
          <w:rFonts w:ascii="宋体" w:hAnsi="宋体"/>
          <w:color w:val="auto"/>
          <w:szCs w:val="21"/>
        </w:rPr>
      </w:pPr>
      <w:r>
        <w:rPr>
          <w:rFonts w:ascii="宋体" w:hAnsi="宋体"/>
          <w:color w:val="auto"/>
          <w:szCs w:val="21"/>
        </w:rPr>
        <w:t xml:space="preserve">2.4.1 </w:t>
      </w:r>
      <w:r>
        <w:rPr>
          <w:rFonts w:hint="eastAsia" w:ascii="宋体" w:hAnsi="宋体"/>
          <w:color w:val="auto"/>
          <w:szCs w:val="21"/>
        </w:rPr>
        <w:t>提供施工现场</w:t>
      </w:r>
    </w:p>
    <w:p>
      <w:pPr>
        <w:spacing w:line="360" w:lineRule="auto"/>
        <w:ind w:firstLine="420" w:firstLineChars="200"/>
        <w:jc w:val="left"/>
        <w:rPr>
          <w:rFonts w:ascii="宋体" w:hAnsi="宋体"/>
          <w:color w:val="auto"/>
          <w:szCs w:val="21"/>
        </w:rPr>
      </w:pPr>
      <w:r>
        <w:rPr>
          <w:rFonts w:hint="eastAsia" w:ascii="宋体" w:hAnsi="宋体"/>
          <w:color w:val="auto"/>
          <w:szCs w:val="21"/>
        </w:rPr>
        <w:t>关于发包人移交施工现场的期限要求：</w:t>
      </w:r>
      <w:r>
        <w:rPr>
          <w:rFonts w:hint="eastAsia" w:ascii="宋体" w:hAnsi="宋体" w:cs="仿宋_GB2312"/>
          <w:color w:val="auto"/>
          <w:szCs w:val="21"/>
          <w:u w:val="single"/>
        </w:rPr>
        <w:t></w:t>
      </w:r>
      <w:r>
        <w:rPr>
          <w:rFonts w:hint="eastAsia" w:ascii="宋体" w:hAnsi="宋体"/>
          <w:color w:val="auto"/>
          <w:szCs w:val="21"/>
          <w:u w:val="single"/>
        </w:rPr>
        <w:t>施工场地应当在监理人发出的开工通知中载明的开工日期前 7 天具备施工条件并移交给承包人，具体施工条件在招标文件第七章“技术标准和要求”第一节“一般要求”中约定。发包人最迟应当在移交施工场地的同时向承包人提供施工场地内地下管线和地下设施等有关资料，并保证资料的真实、准确和完整</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ascii="宋体" w:hAnsi="宋体"/>
          <w:color w:val="auto"/>
          <w:szCs w:val="21"/>
        </w:rPr>
        <w:t xml:space="preserve">2.4.2 </w:t>
      </w:r>
      <w:r>
        <w:rPr>
          <w:rFonts w:hint="eastAsia" w:ascii="宋体" w:hAnsi="宋体"/>
          <w:color w:val="auto"/>
          <w:szCs w:val="21"/>
        </w:rPr>
        <w:t>提供施工条件</w:t>
      </w:r>
    </w:p>
    <w:p>
      <w:pPr>
        <w:spacing w:line="360" w:lineRule="auto"/>
        <w:ind w:firstLine="420" w:firstLineChars="200"/>
        <w:rPr>
          <w:rFonts w:ascii="宋体" w:hAnsi="宋体"/>
          <w:color w:val="auto"/>
          <w:szCs w:val="21"/>
          <w:u w:val="single"/>
        </w:rPr>
      </w:pPr>
      <w:r>
        <w:rPr>
          <w:rFonts w:hint="eastAsia" w:ascii="宋体" w:hAnsi="宋体"/>
          <w:color w:val="auto"/>
          <w:szCs w:val="21"/>
        </w:rPr>
        <w:t>关于发包人应负责提供施工所需要的条件，包括：</w:t>
      </w:r>
      <w:r>
        <w:rPr>
          <w:rFonts w:hint="eastAsia" w:ascii="宋体" w:hAnsi="宋体"/>
          <w:color w:val="auto"/>
          <w:szCs w:val="21"/>
          <w:u w:val="single"/>
        </w:rPr>
        <w:t xml:space="preserve"> 1、发包人应当在专用合同条款7.3.2项约定的开工日期前组织设计人向承包人进行合同工程总体设计交底(包括图纸会审)。发包人还应按照合同进度计划中载明的阶段性设计交底时间组织和安排阶段工程设计交底(包括图纸会审)。承包人可以书面方式通过监理人向发包人申请增加紧急的设计交底，发包人在认为确有必要且条件许可时，应当尽快组织这类设计交底。2、按有关规定及时办理工程质量监督、施工许可等手续。 3、根据建设行政主管部门和(或)城市建设档案管理机构的规定，收集、整理、立卷、归档工程资料，并按规定时间向建设行政主管部门或者城市建设档案管理机构移交规定的工程档案。4、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5、发包人负责提供临时用电、临时用水（临时用电及临时用水接至承包人的项目红线范围上任一点均视为发包方已提供临时供电、供水）、场外临时道路，发包人委托承包人代为实施以上工作的，所发生费用由发包人承担。承包人从发包人提供的临时水、电、道路接入点接至项目红线内的任何点的费用已包含在投标报价中，不再单独计算。未经发包人同意，承包人不得擅自将供电、供水线路转供他用。擅自转供他用的，承包人应向发包人支付违约金5 万元，并立即按照发包人的通知予以整改，因此造成的损失应当由承包人承担。交通维护及交通疏导费承包人已纳入承包人已标价的工程量清单内，结算时不予调整。其中承包人编制的交通组织方案须符合交警部门要求，并且要无条件服从和落实，确保不造成交通拥堵，交通维护及交通疏导费结算时不予调整</w:t>
      </w:r>
      <w:r>
        <w:rPr>
          <w:rFonts w:hint="eastAsia" w:ascii="宋体" w:hAnsi="宋体"/>
          <w:color w:val="auto"/>
          <w:szCs w:val="21"/>
        </w:rPr>
        <w:t>。</w:t>
      </w:r>
    </w:p>
    <w:p>
      <w:pPr>
        <w:spacing w:after="120" w:line="360" w:lineRule="auto"/>
        <w:ind w:firstLine="420" w:firstLineChars="200"/>
        <w:rPr>
          <w:rFonts w:ascii="宋体" w:hAnsi="宋体"/>
          <w:color w:val="auto"/>
          <w:szCs w:val="21"/>
        </w:rPr>
      </w:pPr>
      <w:r>
        <w:rPr>
          <w:rFonts w:ascii="宋体" w:hAnsi="宋体"/>
          <w:color w:val="auto"/>
          <w:szCs w:val="21"/>
        </w:rPr>
        <w:t xml:space="preserve">2.5 </w:t>
      </w:r>
      <w:r>
        <w:rPr>
          <w:rFonts w:hint="eastAsia" w:ascii="宋体" w:hAnsi="宋体"/>
          <w:color w:val="auto"/>
          <w:szCs w:val="21"/>
        </w:rPr>
        <w:t>资金来源证明及支付担保</w:t>
      </w:r>
    </w:p>
    <w:p>
      <w:pPr>
        <w:spacing w:line="360" w:lineRule="auto"/>
        <w:ind w:firstLine="420" w:firstLineChars="200"/>
        <w:rPr>
          <w:rFonts w:ascii="宋体" w:hAnsi="宋体"/>
          <w:color w:val="auto"/>
          <w:szCs w:val="21"/>
        </w:rPr>
      </w:pPr>
      <w:r>
        <w:rPr>
          <w:rFonts w:hint="eastAsia" w:ascii="宋体" w:hAnsi="宋体"/>
          <w:color w:val="auto"/>
          <w:szCs w:val="21"/>
        </w:rPr>
        <w:t>发包人提供资金来源证明的期限要求：</w:t>
      </w:r>
      <w:r>
        <w:rPr>
          <w:rFonts w:hint="eastAsia" w:ascii="宋体" w:hAnsi="宋体" w:cs="仿宋_GB2312"/>
          <w:color w:val="auto"/>
          <w:szCs w:val="21"/>
          <w:u w:val="single"/>
        </w:rPr>
        <w:t></w:t>
      </w:r>
      <w:r>
        <w:rPr>
          <w:rFonts w:ascii="宋体" w:hAnsi="宋体"/>
          <w:color w:val="auto"/>
          <w:szCs w:val="21"/>
          <w:u w:val="single"/>
        </w:rPr>
        <w:t xml:space="preserve">      </w:t>
      </w:r>
      <w:r>
        <w:rPr>
          <w:rFonts w:hint="eastAsia" w:ascii="宋体" w:hAnsi="宋体"/>
          <w:color w:val="auto"/>
          <w:szCs w:val="21"/>
          <w:u w:val="single"/>
        </w:rPr>
        <w:t>/</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发包人是否提供支付担保：</w:t>
      </w:r>
      <w:r>
        <w:rPr>
          <w:rFonts w:hint="eastAsia" w:ascii="宋体" w:hAnsi="宋体" w:cs="仿宋_GB2312"/>
          <w:color w:val="auto"/>
          <w:szCs w:val="21"/>
          <w:u w:val="single"/>
        </w:rPr>
        <w:t></w:t>
      </w:r>
      <w:r>
        <w:rPr>
          <w:rFonts w:ascii="宋体" w:hAnsi="宋体"/>
          <w:color w:val="auto"/>
          <w:szCs w:val="21"/>
          <w:u w:val="single"/>
        </w:rPr>
        <w:t xml:space="preserve">               </w:t>
      </w:r>
      <w:r>
        <w:rPr>
          <w:rFonts w:hint="eastAsia" w:ascii="宋体" w:hAnsi="宋体"/>
          <w:color w:val="auto"/>
          <w:szCs w:val="21"/>
          <w:u w:val="single"/>
        </w:rPr>
        <w:t>/</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rPr>
          <w:rFonts w:ascii="宋体" w:hAnsi="宋体"/>
          <w:color w:val="auto"/>
          <w:szCs w:val="21"/>
          <w:u w:val="single"/>
        </w:rPr>
      </w:pPr>
      <w:r>
        <w:rPr>
          <w:rFonts w:hint="eastAsia" w:ascii="宋体" w:hAnsi="宋体"/>
          <w:color w:val="auto"/>
          <w:szCs w:val="21"/>
        </w:rPr>
        <w:t>发包人提供支付担保的形式：</w:t>
      </w:r>
      <w:r>
        <w:rPr>
          <w:rFonts w:hint="eastAsia" w:ascii="宋体" w:hAnsi="宋体" w:cs="仿宋_GB2312"/>
          <w:color w:val="auto"/>
          <w:szCs w:val="21"/>
          <w:u w:val="single"/>
        </w:rPr>
        <w:t></w:t>
      </w:r>
      <w:r>
        <w:rPr>
          <w:rFonts w:ascii="宋体" w:hAnsi="宋体"/>
          <w:color w:val="auto"/>
          <w:szCs w:val="21"/>
          <w:u w:val="single"/>
        </w:rPr>
        <w:t xml:space="preserve">                </w:t>
      </w:r>
      <w:r>
        <w:rPr>
          <w:rFonts w:hint="eastAsia" w:ascii="宋体" w:hAnsi="宋体"/>
          <w:color w:val="auto"/>
          <w:szCs w:val="21"/>
          <w:u w:val="single"/>
        </w:rPr>
        <w:t>/</w:t>
      </w:r>
      <w:r>
        <w:rPr>
          <w:rFonts w:ascii="宋体" w:hAnsi="宋体"/>
          <w:color w:val="auto"/>
          <w:szCs w:val="21"/>
          <w:u w:val="single"/>
        </w:rPr>
        <w:t xml:space="preserve">     </w:t>
      </w:r>
      <w:r>
        <w:rPr>
          <w:rFonts w:hint="eastAsia" w:ascii="宋体" w:hAnsi="宋体"/>
          <w:color w:val="auto"/>
          <w:szCs w:val="21"/>
        </w:rPr>
        <w:t>。</w:t>
      </w:r>
    </w:p>
    <w:p>
      <w:pPr>
        <w:pStyle w:val="6"/>
        <w:numPr>
          <w:ilvl w:val="1"/>
          <w:numId w:val="0"/>
        </w:numPr>
        <w:spacing w:before="120" w:after="120" w:line="360" w:lineRule="auto"/>
        <w:ind w:left="425" w:leftChars="0"/>
        <w:outlineLvl w:val="1"/>
        <w:rPr>
          <w:rFonts w:ascii="黑体" w:hAnsi="黑体"/>
          <w:b w:val="0"/>
          <w:color w:val="auto"/>
        </w:rPr>
      </w:pPr>
      <w:bookmarkStart w:id="708" w:name="_Toc362623190"/>
      <w:bookmarkStart w:id="709" w:name="_Toc415837121"/>
      <w:bookmarkStart w:id="710" w:name="_Toc23589"/>
      <w:bookmarkStart w:id="711" w:name="_Toc411501446"/>
      <w:bookmarkStart w:id="712" w:name="_Toc27079"/>
      <w:r>
        <w:rPr>
          <w:rFonts w:ascii="黑体" w:hAnsi="黑体"/>
          <w:b w:val="0"/>
          <w:color w:val="auto"/>
        </w:rPr>
        <w:t>3</w:t>
      </w:r>
      <w:bookmarkStart w:id="713" w:name="_Toc297120458"/>
      <w:bookmarkStart w:id="714" w:name="_Toc297048344"/>
      <w:bookmarkStart w:id="715" w:name="_Toc296346659"/>
      <w:bookmarkStart w:id="716" w:name="_Toc296891198"/>
      <w:bookmarkStart w:id="717" w:name="_Toc296503158"/>
      <w:bookmarkStart w:id="718" w:name="_Toc296890986"/>
      <w:bookmarkStart w:id="719" w:name="_Toc296944497"/>
      <w:bookmarkStart w:id="720" w:name="_Toc292559363"/>
      <w:bookmarkStart w:id="721" w:name="_Toc296347157"/>
      <w:bookmarkStart w:id="722" w:name="_Toc292559868"/>
      <w:r>
        <w:rPr>
          <w:rFonts w:ascii="黑体" w:hAnsi="黑体"/>
          <w:b w:val="0"/>
          <w:color w:val="auto"/>
        </w:rPr>
        <w:t xml:space="preserve">. </w:t>
      </w:r>
      <w:r>
        <w:rPr>
          <w:rFonts w:hint="eastAsia" w:ascii="黑体" w:hAnsi="黑体"/>
          <w:b w:val="0"/>
          <w:color w:val="auto"/>
        </w:rPr>
        <w:t>承包人</w:t>
      </w:r>
      <w:bookmarkEnd w:id="708"/>
      <w:bookmarkEnd w:id="709"/>
      <w:bookmarkEnd w:id="710"/>
      <w:bookmarkEnd w:id="711"/>
      <w:bookmarkEnd w:id="712"/>
    </w:p>
    <w:bookmarkEnd w:id="713"/>
    <w:bookmarkEnd w:id="714"/>
    <w:bookmarkEnd w:id="715"/>
    <w:bookmarkEnd w:id="716"/>
    <w:bookmarkEnd w:id="717"/>
    <w:bookmarkEnd w:id="718"/>
    <w:bookmarkEnd w:id="719"/>
    <w:bookmarkEnd w:id="720"/>
    <w:bookmarkEnd w:id="721"/>
    <w:bookmarkEnd w:id="722"/>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3.1 </w:t>
      </w:r>
      <w:r>
        <w:rPr>
          <w:rFonts w:hint="eastAsia" w:ascii="黑体" w:hAnsi="黑体" w:eastAsia="黑体"/>
          <w:color w:val="auto"/>
          <w:szCs w:val="21"/>
        </w:rPr>
        <w:t>承包人的一般义务</w:t>
      </w:r>
    </w:p>
    <w:p>
      <w:pPr>
        <w:spacing w:line="360" w:lineRule="auto"/>
        <w:rPr>
          <w:rFonts w:ascii="宋体" w:hAnsi="宋体"/>
          <w:color w:val="auto"/>
          <w:szCs w:val="21"/>
          <w:u w:val="single"/>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w:t>
      </w:r>
      <w:r>
        <w:rPr>
          <w:rFonts w:hint="eastAsia" w:ascii="宋体" w:hAnsi="宋体"/>
          <w:color w:val="auto"/>
          <w:szCs w:val="21"/>
        </w:rPr>
        <w:t>承包人提交的竣工资料的内容：</w:t>
      </w:r>
      <w:r>
        <w:rPr>
          <w:rFonts w:hint="eastAsia" w:ascii="宋体" w:hAnsi="宋体"/>
          <w:color w:val="auto"/>
          <w:szCs w:val="21"/>
          <w:u w:val="single"/>
        </w:rPr>
        <w:t>应当符合工程所在地建设行政主管部门和(或)城市建设档案管理机构有关施工资料的要求，具体内容包括：满足市建设主管部门（或其他行业主管部门）和城建档案馆对竣工验收资料内容的要求  。</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竣工验收资料的份数：竣工验收合格后30天内向发包人提供完整的竣工资料陆套。若有特殊要求须增加套数，承包人应配合提供  。</w:t>
      </w:r>
    </w:p>
    <w:p>
      <w:pPr>
        <w:spacing w:line="360" w:lineRule="auto"/>
        <w:jc w:val="left"/>
        <w:rPr>
          <w:rFonts w:ascii="宋体" w:hAnsi="宋体"/>
          <w:color w:val="auto"/>
          <w:szCs w:val="21"/>
        </w:rPr>
      </w:pPr>
      <w:r>
        <w:rPr>
          <w:rFonts w:hint="eastAsia" w:ascii="宋体" w:hAnsi="宋体"/>
          <w:color w:val="auto"/>
          <w:szCs w:val="21"/>
          <w:u w:val="single"/>
        </w:rPr>
        <w:t>竣工验收资料的费用支付方式：由承包人承担  。发包人不另行支付费用</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hint="eastAsia" w:ascii="宋体" w:hAnsi="宋体"/>
          <w:color w:val="auto"/>
          <w:szCs w:val="21"/>
        </w:rPr>
        <w:t>承包人需要提交的竣工资料套数：</w:t>
      </w:r>
      <w:r>
        <w:rPr>
          <w:rFonts w:hint="eastAsia" w:ascii="宋体" w:hAnsi="宋体"/>
          <w:color w:val="auto"/>
          <w:szCs w:val="21"/>
          <w:u w:val="single"/>
        </w:rPr>
        <w:t>一式六套</w:t>
      </w:r>
      <w:r>
        <w:rPr>
          <w:rFonts w:ascii="宋体" w:hAnsi="宋体"/>
          <w:color w:val="auto"/>
          <w:szCs w:val="21"/>
          <w:u w:val="single"/>
        </w:rPr>
        <w:t xml:space="preserve">    </w:t>
      </w:r>
      <w:r>
        <w:rPr>
          <w:rFonts w:hint="eastAsia" w:ascii="宋体" w:hAnsi="宋体"/>
          <w:color w:val="auto"/>
          <w:szCs w:val="21"/>
        </w:rPr>
        <w:t>。</w:t>
      </w:r>
    </w:p>
    <w:p>
      <w:pPr>
        <w:spacing w:line="360" w:lineRule="auto"/>
        <w:ind w:left="638" w:leftChars="304"/>
        <w:jc w:val="left"/>
        <w:rPr>
          <w:rFonts w:ascii="宋体" w:hAnsi="宋体"/>
          <w:color w:val="auto"/>
          <w:szCs w:val="21"/>
        </w:rPr>
      </w:pPr>
      <w:r>
        <w:rPr>
          <w:rFonts w:hint="eastAsia" w:ascii="宋体" w:hAnsi="宋体"/>
          <w:color w:val="auto"/>
          <w:szCs w:val="21"/>
        </w:rPr>
        <w:t>承包人提交的竣工资料的费用承担：</w:t>
      </w:r>
      <w:r>
        <w:rPr>
          <w:rFonts w:hint="eastAsia" w:ascii="宋体" w:hAnsi="宋体"/>
          <w:color w:val="auto"/>
          <w:szCs w:val="21"/>
          <w:u w:val="single"/>
        </w:rPr>
        <w:t>由承包人承担</w:t>
      </w:r>
      <w:r>
        <w:rPr>
          <w:rFonts w:ascii="宋体" w:hAnsi="宋体"/>
          <w:color w:val="auto"/>
          <w:szCs w:val="21"/>
          <w:u w:val="single"/>
        </w:rPr>
        <w:t xml:space="preserve">  </w:t>
      </w:r>
      <w:r>
        <w:rPr>
          <w:rFonts w:hint="eastAsia" w:ascii="宋体" w:hAnsi="宋体"/>
          <w:color w:val="auto"/>
          <w:szCs w:val="21"/>
        </w:rPr>
        <w:t>。</w:t>
      </w:r>
    </w:p>
    <w:p>
      <w:pPr>
        <w:spacing w:line="360" w:lineRule="auto"/>
        <w:ind w:left="638" w:leftChars="304"/>
        <w:jc w:val="left"/>
        <w:rPr>
          <w:rFonts w:ascii="宋体" w:hAnsi="宋体"/>
          <w:color w:val="auto"/>
          <w:szCs w:val="21"/>
        </w:rPr>
      </w:pPr>
      <w:r>
        <w:rPr>
          <w:rFonts w:hint="eastAsia" w:ascii="宋体" w:hAnsi="宋体"/>
          <w:color w:val="auto"/>
          <w:szCs w:val="21"/>
        </w:rPr>
        <w:t>承包人提交的竣工资料移交时间：</w:t>
      </w:r>
      <w:r>
        <w:rPr>
          <w:rFonts w:hint="eastAsia" w:ascii="宋体" w:hAnsi="宋体"/>
          <w:color w:val="auto"/>
          <w:szCs w:val="21"/>
          <w:u w:val="single"/>
        </w:rPr>
        <w:t>竣工验收后30日内</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hint="eastAsia" w:ascii="宋体" w:hAnsi="宋体"/>
          <w:color w:val="auto"/>
          <w:szCs w:val="21"/>
        </w:rPr>
        <w:t>承包人提交的竣工资料形式要求：</w:t>
      </w:r>
      <w:r>
        <w:rPr>
          <w:rFonts w:hint="eastAsia" w:ascii="宋体" w:hAnsi="宋体"/>
          <w:color w:val="auto"/>
          <w:szCs w:val="21"/>
          <w:u w:val="single"/>
        </w:rPr>
        <w:t>纸质资料应字迹清晰，签字、盖章手续齐全，按规定组卷成册；电子资料应图像清晰，声音清楚，文字说明和内容准确</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rPr>
          <w:rFonts w:hint="eastAsia" w:ascii="宋体" w:hAnsi="宋体"/>
          <w:color w:val="auto"/>
          <w:szCs w:val="21"/>
          <w:u w:val="single"/>
        </w:rPr>
      </w:pPr>
      <w:r>
        <w:rPr>
          <w:rFonts w:hint="eastAsia" w:ascii="宋体" w:hAnsi="宋体"/>
          <w:color w:val="auto"/>
          <w:kern w:val="0"/>
          <w:szCs w:val="21"/>
        </w:rPr>
        <w:t>（</w:t>
      </w:r>
      <w:r>
        <w:rPr>
          <w:rFonts w:ascii="宋体" w:hAnsi="宋体"/>
          <w:color w:val="auto"/>
          <w:kern w:val="0"/>
          <w:szCs w:val="21"/>
        </w:rPr>
        <w:t>6</w:t>
      </w:r>
      <w:r>
        <w:rPr>
          <w:rFonts w:hint="eastAsia" w:ascii="宋体" w:hAnsi="宋体"/>
          <w:color w:val="auto"/>
          <w:kern w:val="0"/>
          <w:szCs w:val="21"/>
        </w:rPr>
        <w:t>）承包人应履行的其他义务：</w:t>
      </w:r>
      <w:r>
        <w:rPr>
          <w:rFonts w:hint="eastAsia" w:ascii="宋体" w:hAnsi="宋体"/>
          <w:color w:val="auto"/>
          <w:szCs w:val="21"/>
          <w:u w:val="single"/>
        </w:rPr>
        <w:t>①除专用合同附件《发包人供应材料设备一览表》约定由发包人提供的材料和工程设备和专用合同条款8.8.1款约定由发包人提供的施工设备和临时设施外，承包人应负责提供为完成合同工作所需的劳务、材料、施工设备、工程设备和其他物品，并按合同约定负责临时设施的设计、建造、运行、维护、管理和拆除清理。</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②承包人应当对在施工场地或者附近实施与合同工程有关的其他工作的独立承包人履行管理、协调、配合、照管和服务义务，由此发生的费用被认为已经包括在承包人的签约合同价(投标总报价)中，具体工作内容和要求包括：承包人必须按监理人的指示，在同一时段和相邻场地进行施工时，为他人在使用施工用地、道路和公用设施等方面提供方便。</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③承包人还应按监理人指示为独立承包人以外的他人在施工场地或者附近实施与合同工程有关的其他工作提供可能的条件，可能发生费用由监理人按合同通用条款第4.4款商定或者确定。</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④根据发包人委托，在其设计资质等级和业务允许的范围内，完成施工图设计或与工程配套的设计，经监理人确认后使用，发包人承担由此发生的费用。由承包人负责完成的设计文件属于合同条款约定的承包人提供的文件，承包人应按照专用合同条款约定的期限和数量提交，由此发生的费用被认为已经包括在承包人的签约合同价(投标总报价)中。由承包人承担的施工图设计或与工程配套的设计工作内容：如果有则另行协商。</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⑤承包人应履行合同约定的其他义务以及下述义务：</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A、提供计划、报表的名称及完成时间：</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a、于每月25日前提交当月应完成的工程进度和实际完成进度统计报表一式四份（说明提前或拖延原因），其中分别提交监理人、发包人各两份（时间从当月第1 日至当月最后一日）；</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b、于每月25日前提交下月施工进度计划一式四份（时间从下月1日至下月最后一日），其中分别提交监理人、发包人各两份；</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 xml:space="preserve"> c、以上所述的计划、报表的具体格式，先由承包人提出格式建议，经监理单位和发包人调整后按统一格式执行。</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B、 承担施工安全保卫工作及非夜间施工照明的责任和要求：</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a、根据工程需要，承包人提供和维修白天或夜间施工使用的照明、围栏设施，并负责安全保卫。若承包人未履行上述义务造成一切人员伤亡，财产损毁、灭失等，由承包人承担全部责任及因此所发生的一切费用。</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b、在承包人进场后，承包人应作为本项目施工场地总负责人，负责施工场地安全和文明施工管理，承担一切安全保卫义务。</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C、 向发包人提供的办公和生活房屋及设施的要求：</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a、承包人免费向监理提供所需办公和生活用房。</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 xml:space="preserve">b、承包人免费向发包人提供所需办公用房（带空调及办公家具）。 </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D、需承包人办理的有关施工场地交通、环卫和施工噪音管理等手续：承包人自行负责办理，其费用由承包人负责。发包人不另行支付费用。</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E、已完工程成品保护的特殊要求及费用承担：竣工交付前由承包人负责已完工程成品保护工作，保护期间发生损坏，承包人自费予以修复；竣工交付后由发包人负责工程成品保护工作。</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F、施工场地周围地下管线和邻近建筑物、构筑物（含文物保护建筑）、古树名木的保护要求及费用承担：施工期间的保护由承包人全部负责，其费用由发包人负责，因承包人未尽到保护义务造成的损坏由承包人赔偿损失。竣工后的保护由发包人全部负责，并承担其费用。</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G、施工场地清洁卫生的要求：</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a、承包人须按发包人批准的施工组织设计进行施工现场布置、放置材料机械及其他设施，及时将施工垃圾、余土运出场外，达到市文明施工样板工地标准，保证施工场地清洁符合环境卫生管理的有关规定，其费用由承包人负责。发包人不另行支付费用。</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b、交工前清理现场要求：工程完工后10 天内，承包人应对施工场地进行清理。施工场地的清理应达到发包人有关管理办法或规定的要求，其费用由承包人负责。发包人不另行支付费用。</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H、双方约定承包人应做的其他工作：</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a、履行规定的施工总承包和配合服务。</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b、承包人中标后，要保证能根据发包人要求，随时进场开工。</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c、保证执行投标文件所承诺的资源投入计划，将工程施工所需的机械设备、人员、材料等资源，根据工程进度计划按时、按标准、足额投入。未经发包人许可，承包人开工后已进场的机械设备在任何情况下都不得在计划使用期间撤出现场。若施工机械、设备在施工过程中发生损坏的情况，承包人必须在3 天内修复或更换。否则按规定承担违反投标承诺的违约责任。发包人有权采取处罚措施。</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d、严格遵守国家、省、市有关防火和施工安全以及文明施工、夜间施工、环卫和城管等规定，建立规章制度和防护措施，并承担由于自身措施不力造成事故的责任和发生的费用。</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e、对施工图、技术资料认真地复核和检查，有预见性的发现和指正设计缺陷和错误，并应提出能实质性地节约资金和缩短工期的建议和措施。如在施工图会审阶段和施工前因未及时发现违反国家强制性条文、不同专业施工图不符、标高、尺寸矛盾等设计问题所造成事后返工的直接经济损失、工期损失由承包人承担。</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f、承包人项目管理机构中各级管理人员和所使用的机械设备的标准与数量不得低于其投标文件承诺的以及本合同规定的标准与数量，否则，视为违约，并按专用条款及通用条款第16条规定承担违约责任，但是可视具体情况由监理单位要求陆续进场，具体按监理单位批准的设备进场计划执行。</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g、民工工资的支付：承包人应当根据劳动合同约定的民工工资标准等内容，按照依法签订的集体合同或劳动合同约定的日期支付工资，并不得低于当地最低工资标准。否则，视为违约，并按规定承担违约责任。</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h、遵守规范化管理要求：</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●承包人应遵守执行项目管理单位制订的补充技术规范各章节中的规范化管理要求。</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●发包人要求承包人在驻地建设、安全文明施工、环境保护等方面将提出较高要求，进行规范化管理，树立良好的施工管理形象，执行本款规定所需的费用按相关规定计取。</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i、努力进行设计文件的研究和优化，将优化后的节约用于本工程。</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j、服从发包人提出的合理设计变更要求，并调整合同价。</w:t>
      </w:r>
    </w:p>
    <w:p>
      <w:pPr>
        <w:spacing w:line="360" w:lineRule="auto"/>
        <w:ind w:firstLine="420" w:firstLineChars="200"/>
        <w:rPr>
          <w:rFonts w:ascii="宋体" w:hAnsi="宋体"/>
          <w:color w:val="auto"/>
          <w:szCs w:val="21"/>
        </w:rPr>
      </w:pPr>
      <w:r>
        <w:rPr>
          <w:rFonts w:hint="eastAsia" w:ascii="宋体" w:hAnsi="宋体"/>
          <w:color w:val="auto"/>
          <w:szCs w:val="21"/>
          <w:u w:val="single"/>
        </w:rPr>
        <w:t>k、对电网接入等设备的安装，承包人承担管理责任，对实施单位进行管理并积极配合且不计取总包配合费，并根据发包人要求无偿提供各类设备所需的脚手架、垂直运输、水源、电源接入、材料堆放场地等</w:t>
      </w:r>
      <w:r>
        <w:rPr>
          <w:rFonts w:ascii="宋体" w:hAnsi="宋体"/>
          <w:color w:val="auto"/>
          <w:szCs w:val="21"/>
          <w:u w:val="single"/>
        </w:rPr>
        <w:t xml:space="preserve"> </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3.2 </w:t>
      </w:r>
      <w:r>
        <w:rPr>
          <w:rFonts w:hint="eastAsia" w:ascii="黑体" w:hAnsi="黑体" w:eastAsia="黑体"/>
          <w:color w:val="auto"/>
          <w:szCs w:val="21"/>
        </w:rPr>
        <w:t>项目经理</w:t>
      </w:r>
    </w:p>
    <w:p>
      <w:pPr>
        <w:spacing w:line="360" w:lineRule="auto"/>
        <w:ind w:firstLine="420" w:firstLineChars="200"/>
        <w:rPr>
          <w:rFonts w:ascii="宋体" w:hAnsi="宋体"/>
          <w:color w:val="auto"/>
          <w:szCs w:val="21"/>
        </w:rPr>
      </w:pPr>
      <w:r>
        <w:rPr>
          <w:rFonts w:ascii="宋体" w:hAnsi="宋体"/>
          <w:color w:val="auto"/>
          <w:kern w:val="0"/>
          <w:szCs w:val="21"/>
        </w:rPr>
        <w:t xml:space="preserve">3.2.1 </w:t>
      </w:r>
      <w:r>
        <w:rPr>
          <w:rFonts w:hint="eastAsia" w:ascii="宋体" w:hAnsi="宋体"/>
          <w:color w:val="auto"/>
          <w:szCs w:val="21"/>
        </w:rPr>
        <w:t>项目经理：</w:t>
      </w:r>
    </w:p>
    <w:p>
      <w:pPr>
        <w:spacing w:line="360" w:lineRule="auto"/>
        <w:ind w:firstLine="420" w:firstLineChars="200"/>
        <w:rPr>
          <w:rFonts w:ascii="宋体" w:hAnsi="宋体"/>
          <w:color w:val="auto"/>
          <w:szCs w:val="21"/>
        </w:rPr>
      </w:pPr>
      <w:r>
        <w:rPr>
          <w:rFonts w:hint="eastAsia" w:ascii="宋体" w:hAnsi="宋体"/>
          <w:color w:val="auto"/>
          <w:szCs w:val="21"/>
        </w:rPr>
        <w:t>姓</w:t>
      </w:r>
      <w:r>
        <w:rPr>
          <w:rFonts w:ascii="宋体" w:hAnsi="宋体"/>
          <w:color w:val="auto"/>
          <w:szCs w:val="21"/>
        </w:rPr>
        <w:t xml:space="preserve">    </w:t>
      </w:r>
      <w:r>
        <w:rPr>
          <w:rFonts w:hint="eastAsia" w:ascii="宋体" w:hAnsi="宋体"/>
          <w:color w:val="auto"/>
          <w:szCs w:val="21"/>
        </w:rPr>
        <w:t>名：</w:t>
      </w:r>
      <w:r>
        <w:rPr>
          <w:rFonts w:hint="eastAsia" w:ascii="宋体" w:hAnsi="宋体" w:cs="仿宋_GB2312"/>
          <w:color w:val="auto"/>
          <w:szCs w:val="21"/>
          <w:u w:val="single"/>
        </w:rPr>
        <w:t xml:space="preserve"> </w:t>
      </w:r>
      <w:r>
        <w:rPr>
          <w:rFonts w:hint="eastAsia" w:ascii="宋体" w:hAnsi="宋体" w:cs="仿宋_GB2312"/>
          <w:color w:val="auto"/>
          <w:szCs w:val="21"/>
          <w:u w:val="single"/>
          <w:lang w:val="en-US" w:eastAsia="zh-CN"/>
        </w:rPr>
        <w:t xml:space="preserve">        </w:t>
      </w:r>
      <w:r>
        <w:rPr>
          <w:rFonts w:hint="eastAsia" w:ascii="宋体" w:hAnsi="宋体" w:cs="仿宋_GB2312"/>
          <w:color w:val="auto"/>
          <w:szCs w:val="21"/>
          <w:u w:val="single"/>
        </w:rPr>
        <w:t xml:space="preserve">    </w:t>
      </w:r>
      <w:r>
        <w:rPr>
          <w:rFonts w:ascii="宋体" w:hAnsi="宋体"/>
          <w:color w:val="auto"/>
          <w:szCs w:val="21"/>
          <w:u w:val="single"/>
        </w:rPr>
        <w:t xml:space="preserve">  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身份证号：</w:t>
      </w:r>
      <w:r>
        <w:rPr>
          <w:rFonts w:hint="eastAsia" w:ascii="宋体" w:hAnsi="宋体" w:cs="仿宋_GB2312"/>
          <w:color w:val="auto"/>
          <w:szCs w:val="21"/>
          <w:u w:val="single"/>
        </w:rPr>
        <w:t></w:t>
      </w:r>
      <w:r>
        <w:rPr>
          <w:rFonts w:hint="eastAsia" w:ascii="宋体" w:hAnsi="宋体" w:cs="仿宋_GB2312"/>
          <w:color w:val="auto"/>
          <w:szCs w:val="21"/>
          <w:u w:val="single"/>
          <w:lang w:val="en-US" w:eastAsia="zh-CN"/>
        </w:rPr>
        <w:t xml:space="preserve">                  </w:t>
      </w:r>
      <w:r>
        <w:rPr>
          <w:rFonts w:hint="eastAsia" w:ascii="宋体" w:hAnsi="宋体" w:cs="仿宋_GB2312"/>
          <w:color w:val="auto"/>
          <w:szCs w:val="21"/>
          <w:u w:val="single"/>
        </w:rPr>
        <w:t xml:space="preserve">       </w:t>
      </w:r>
      <w:r>
        <w:rPr>
          <w:rFonts w:ascii="宋体" w:hAnsi="宋体"/>
          <w:color w:val="auto"/>
          <w:szCs w:val="21"/>
          <w:u w:val="single"/>
        </w:rPr>
        <w:t></w:t>
      </w:r>
      <w:r>
        <w:rPr>
          <w:rFonts w:hint="eastAsia" w:ascii="宋体" w:hAnsi="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建造师执业资格等级：</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 xml:space="preserve">建造师注册证书号：  </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建造师执业印章号：</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安全生产考核合格证书号：</w:t>
      </w:r>
      <w:r>
        <w:rPr>
          <w:rFonts w:hint="eastAsia" w:ascii="宋体" w:hAnsi="宋体" w:cs="宋体"/>
          <w:color w:val="auto"/>
          <w:szCs w:val="21"/>
          <w:u w:val="single"/>
        </w:rPr>
        <w:t xml:space="preserve">         /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联系电话：</w:t>
      </w:r>
      <w:r>
        <w:rPr>
          <w:rFonts w:hint="eastAsia" w:ascii="宋体" w:hAnsi="宋体" w:cs="宋体"/>
          <w:color w:val="auto"/>
          <w:szCs w:val="21"/>
          <w:u w:val="single"/>
        </w:rPr>
        <w:t></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电子信箱：</w:t>
      </w:r>
      <w:r>
        <w:rPr>
          <w:rFonts w:hint="eastAsia" w:ascii="宋体" w:hAnsi="宋体" w:cs="宋体"/>
          <w:color w:val="auto"/>
          <w:szCs w:val="21"/>
          <w:u w:val="single"/>
        </w:rPr>
        <w:t></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通信地址：</w:t>
      </w:r>
      <w:r>
        <w:rPr>
          <w:rFonts w:hint="eastAsia" w:ascii="宋体" w:hAnsi="宋体" w:cs="宋体"/>
          <w:color w:val="auto"/>
          <w:szCs w:val="21"/>
          <w:u w:val="single"/>
        </w:rPr>
        <w:t></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w:t>
      </w:r>
      <w:r>
        <w:rPr>
          <w:rFonts w:hint="eastAsia" w:ascii="宋体" w:hAnsi="宋体" w:cs="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承包人对项目经理的授权范围如下：</w:t>
      </w:r>
      <w:r>
        <w:rPr>
          <w:rFonts w:hint="eastAsia" w:ascii="宋体" w:hAnsi="宋体"/>
          <w:color w:val="auto"/>
          <w:szCs w:val="21"/>
          <w:u w:val="single"/>
        </w:rPr>
        <w:t>按投标文件授权范围</w:t>
      </w:r>
      <w:r>
        <w:rPr>
          <w:rFonts w:hint="eastAsia" w:ascii="宋体" w:hAnsi="宋体"/>
          <w:color w:val="auto"/>
          <w:szCs w:val="21"/>
        </w:rPr>
        <w:t>。</w:t>
      </w:r>
    </w:p>
    <w:p>
      <w:pPr>
        <w:spacing w:line="360" w:lineRule="auto"/>
        <w:ind w:firstLine="420" w:firstLineChars="200"/>
        <w:jc w:val="left"/>
        <w:rPr>
          <w:rFonts w:ascii="宋体" w:hAnsi="宋体"/>
          <w:color w:val="auto"/>
          <w:kern w:val="0"/>
          <w:szCs w:val="21"/>
          <w:highlight w:val="none"/>
          <w:u w:val="single"/>
          <w:shd w:val="clear" w:color="auto" w:fill="auto"/>
        </w:rPr>
      </w:pPr>
      <w:r>
        <w:rPr>
          <w:rFonts w:hint="eastAsia" w:ascii="宋体" w:hAnsi="宋体"/>
          <w:color w:val="auto"/>
          <w:kern w:val="0"/>
          <w:szCs w:val="21"/>
        </w:rPr>
        <w:t>关于项目经理每月在施工现场的时间要求：</w:t>
      </w:r>
      <w:r>
        <w:rPr>
          <w:rFonts w:ascii="宋体" w:hAnsi="宋体"/>
          <w:color w:val="auto"/>
          <w:szCs w:val="21"/>
          <w:u w:val="single"/>
        </w:rPr>
        <w:t xml:space="preserve">  </w:t>
      </w:r>
      <w:r>
        <w:rPr>
          <w:rFonts w:hint="eastAsia" w:ascii="宋体" w:hAnsi="宋体"/>
          <w:color w:val="auto"/>
          <w:szCs w:val="21"/>
          <w:highlight w:val="none"/>
          <w:u w:val="single"/>
          <w:shd w:val="clear" w:color="auto" w:fill="auto"/>
        </w:rPr>
        <w:t>每周不得低于5天，每月不得少于20天</w:t>
      </w:r>
      <w:r>
        <w:rPr>
          <w:rFonts w:hint="eastAsia" w:ascii="宋体" w:hAnsi="宋体" w:cs="仿宋_GB2312"/>
          <w:color w:val="auto"/>
          <w:szCs w:val="21"/>
          <w:highlight w:val="none"/>
          <w:u w:val="single"/>
          <w:shd w:val="clear" w:color="auto" w:fill="auto"/>
        </w:rPr>
        <w:t></w:t>
      </w:r>
      <w:r>
        <w:rPr>
          <w:rFonts w:hint="eastAsia" w:ascii="宋体" w:hAnsi="宋体"/>
          <w:color w:val="auto"/>
          <w:szCs w:val="21"/>
          <w:highlight w:val="none"/>
          <w:shd w:val="clear" w:color="auto" w:fill="auto"/>
        </w:rPr>
        <w:t>。</w:t>
      </w:r>
    </w:p>
    <w:p>
      <w:pPr>
        <w:spacing w:line="360" w:lineRule="auto"/>
        <w:ind w:firstLine="420" w:firstLineChars="200"/>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承包人未提交劳动合同，以及没有为项目经理缴纳社会保险证明的违约责任：</w:t>
      </w:r>
      <w:r>
        <w:rPr>
          <w:rFonts w:ascii="宋体" w:hAnsi="宋体"/>
          <w:color w:val="auto"/>
          <w:szCs w:val="21"/>
          <w:highlight w:val="none"/>
          <w:u w:val="single"/>
          <w:shd w:val="clear" w:color="auto" w:fill="auto"/>
        </w:rPr>
        <w:t xml:space="preserve">  </w:t>
      </w:r>
      <w:r>
        <w:rPr>
          <w:rFonts w:hint="eastAsia" w:ascii="宋体" w:hAnsi="宋体"/>
          <w:color w:val="auto"/>
          <w:szCs w:val="21"/>
          <w:highlight w:val="none"/>
          <w:u w:val="single"/>
          <w:shd w:val="clear" w:color="auto" w:fill="auto"/>
        </w:rPr>
        <w:t>处</w:t>
      </w:r>
      <w:r>
        <w:rPr>
          <w:rFonts w:hint="eastAsia" w:ascii="宋体" w:hAnsi="宋体"/>
          <w:color w:val="auto"/>
          <w:szCs w:val="21"/>
          <w:highlight w:val="none"/>
          <w:u w:val="single"/>
          <w:shd w:val="clear" w:color="auto" w:fill="auto"/>
          <w:lang w:eastAsia="zh-CN"/>
        </w:rPr>
        <w:t>以</w:t>
      </w:r>
      <w:r>
        <w:rPr>
          <w:rFonts w:hint="eastAsia" w:ascii="宋体" w:hAnsi="宋体"/>
          <w:color w:val="auto"/>
          <w:szCs w:val="21"/>
          <w:highlight w:val="none"/>
          <w:u w:val="single"/>
          <w:shd w:val="clear" w:color="auto" w:fill="auto"/>
        </w:rPr>
        <w:t>合同金额万分之三的违约金（不足1万元违约金的按1万元）</w:t>
      </w:r>
      <w:r>
        <w:rPr>
          <w:rFonts w:hint="eastAsia" w:ascii="宋体" w:hAnsi="宋体"/>
          <w:color w:val="auto"/>
          <w:szCs w:val="21"/>
          <w:highlight w:val="none"/>
          <w:shd w:val="clear" w:color="auto" w:fill="auto"/>
        </w:rPr>
        <w:t>。</w:t>
      </w:r>
    </w:p>
    <w:p>
      <w:pPr>
        <w:spacing w:line="360" w:lineRule="auto"/>
        <w:ind w:firstLine="420" w:firstLineChars="200"/>
        <w:rPr>
          <w:rFonts w:ascii="宋体" w:hAnsi="宋体"/>
          <w:color w:val="auto"/>
          <w:szCs w:val="21"/>
          <w:u w:val="single"/>
        </w:rPr>
      </w:pPr>
      <w:r>
        <w:rPr>
          <w:rFonts w:hint="eastAsia" w:ascii="宋体" w:hAnsi="宋体"/>
          <w:color w:val="auto"/>
          <w:kern w:val="0"/>
          <w:szCs w:val="21"/>
        </w:rPr>
        <w:t>项目经理未经批准，擅自离开施工现场的违约责任：</w:t>
      </w:r>
      <w:r>
        <w:rPr>
          <w:rFonts w:ascii="宋体" w:hAnsi="宋体"/>
          <w:color w:val="auto"/>
          <w:szCs w:val="21"/>
          <w:u w:val="single"/>
        </w:rPr>
        <w:t xml:space="preserve">    </w:t>
      </w:r>
      <w:r>
        <w:rPr>
          <w:rFonts w:hint="eastAsia" w:ascii="宋体" w:hAnsi="宋体"/>
          <w:color w:val="auto"/>
          <w:szCs w:val="21"/>
          <w:u w:val="single"/>
        </w:rPr>
        <w:t>按工程项目管理违约一览表执行</w:t>
      </w:r>
      <w:r>
        <w:rPr>
          <w:rFonts w:ascii="宋体" w:hAnsi="宋体"/>
          <w:color w:val="auto"/>
          <w:szCs w:val="21"/>
          <w:u w:val="single"/>
        </w:rPr>
        <w:t></w:t>
      </w:r>
      <w:r>
        <w:rPr>
          <w:rFonts w:hint="eastAsia" w:ascii="宋体" w:hAnsi="宋体"/>
          <w:color w:val="auto"/>
          <w:szCs w:val="21"/>
        </w:rPr>
        <w:t>。</w:t>
      </w:r>
    </w:p>
    <w:p>
      <w:pPr>
        <w:spacing w:line="360" w:lineRule="auto"/>
        <w:rPr>
          <w:rFonts w:ascii="宋体" w:hAnsi="宋体"/>
          <w:color w:val="auto"/>
          <w:szCs w:val="21"/>
        </w:rPr>
      </w:pPr>
      <w:r>
        <w:rPr>
          <w:rFonts w:ascii="宋体" w:hAnsi="宋体"/>
          <w:color w:val="auto"/>
          <w:szCs w:val="21"/>
        </w:rPr>
        <w:t xml:space="preserve">3.2.3 </w:t>
      </w:r>
      <w:r>
        <w:rPr>
          <w:rFonts w:hint="eastAsia" w:ascii="宋体" w:hAnsi="宋体"/>
          <w:color w:val="auto"/>
          <w:szCs w:val="21"/>
        </w:rPr>
        <w:t>承包人擅自更换项目经理的违约责任：</w:t>
      </w:r>
      <w:r>
        <w:rPr>
          <w:rFonts w:hint="eastAsia" w:ascii="宋体" w:hAnsi="宋体"/>
          <w:color w:val="auto"/>
          <w:szCs w:val="21"/>
          <w:u w:val="single"/>
        </w:rPr>
        <w:t>视为严重违约，发包人有权单方面解除承包合同，并没收履约金</w:t>
      </w:r>
      <w:r>
        <w:rPr>
          <w:rFonts w:ascii="宋体" w:hAnsi="宋体"/>
          <w:color w:val="auto"/>
          <w:szCs w:val="21"/>
        </w:rPr>
        <w:t>。</w:t>
      </w:r>
    </w:p>
    <w:p>
      <w:pPr>
        <w:spacing w:line="360" w:lineRule="auto"/>
        <w:rPr>
          <w:rFonts w:ascii="宋体" w:hAnsi="宋体"/>
          <w:color w:val="auto"/>
          <w:szCs w:val="21"/>
        </w:rPr>
      </w:pPr>
      <w:r>
        <w:rPr>
          <w:rFonts w:ascii="宋体" w:hAnsi="宋体"/>
          <w:color w:val="auto"/>
          <w:szCs w:val="21"/>
        </w:rPr>
        <w:t xml:space="preserve">    3.2.4 </w:t>
      </w:r>
      <w:r>
        <w:rPr>
          <w:rFonts w:hint="eastAsia" w:ascii="宋体" w:hAnsi="宋体"/>
          <w:color w:val="auto"/>
          <w:szCs w:val="21"/>
        </w:rPr>
        <w:t>承包人无正当理由拒绝更换项目经理的违约责任：</w:t>
      </w:r>
      <w:r>
        <w:rPr>
          <w:rFonts w:hint="eastAsia" w:ascii="宋体" w:hAnsi="宋体"/>
          <w:color w:val="auto"/>
          <w:szCs w:val="21"/>
          <w:u w:val="single"/>
        </w:rPr>
        <w:t>视为严重违约，发包人有权单方面解除承包合同，并没收履约金</w:t>
      </w:r>
      <w:r>
        <w:rPr>
          <w:rFonts w:ascii="宋体" w:hAnsi="宋体"/>
          <w:color w:val="auto"/>
          <w:szCs w:val="21"/>
          <w:u w:val="single"/>
        </w:rPr>
        <w:t></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3.3 </w:t>
      </w:r>
      <w:r>
        <w:rPr>
          <w:rFonts w:hint="eastAsia" w:ascii="黑体" w:hAnsi="黑体" w:eastAsia="黑体"/>
          <w:color w:val="auto"/>
          <w:szCs w:val="21"/>
        </w:rPr>
        <w:t>承包人人员</w:t>
      </w:r>
    </w:p>
    <w:p>
      <w:pPr>
        <w:spacing w:line="360" w:lineRule="auto"/>
        <w:ind w:firstLine="420" w:firstLineChars="200"/>
        <w:rPr>
          <w:rFonts w:ascii="宋体" w:hAnsi="宋体"/>
          <w:color w:val="auto"/>
          <w:szCs w:val="21"/>
        </w:rPr>
      </w:pPr>
      <w:r>
        <w:rPr>
          <w:rFonts w:ascii="宋体" w:hAnsi="宋体"/>
          <w:color w:val="auto"/>
          <w:szCs w:val="21"/>
        </w:rPr>
        <w:t xml:space="preserve">3.3.1 </w:t>
      </w:r>
      <w:r>
        <w:rPr>
          <w:rFonts w:hint="eastAsia" w:ascii="宋体" w:hAnsi="宋体"/>
          <w:color w:val="auto"/>
          <w:szCs w:val="21"/>
        </w:rPr>
        <w:t>承包人提交项目管理机构及施工现场管理人员安排报告的期限：</w:t>
      </w:r>
      <w:r>
        <w:rPr>
          <w:rFonts w:hint="eastAsia" w:ascii="宋体" w:hAnsi="宋体"/>
          <w:color w:val="auto"/>
          <w:szCs w:val="21"/>
          <w:u w:val="single"/>
        </w:rPr>
        <w:t>合同签订后5日内</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ascii="宋体" w:hAnsi="宋体"/>
          <w:color w:val="auto"/>
          <w:szCs w:val="21"/>
        </w:rPr>
        <w:t xml:space="preserve">3.3.3 </w:t>
      </w:r>
      <w:r>
        <w:rPr>
          <w:rFonts w:hint="eastAsia" w:ascii="宋体" w:hAnsi="宋体"/>
          <w:color w:val="auto"/>
          <w:szCs w:val="21"/>
        </w:rPr>
        <w:t>承包人无正当理由拒绝撤换主要施工管理人员的违约责任：</w:t>
      </w:r>
      <w:r>
        <w:rPr>
          <w:rFonts w:hint="eastAsia" w:ascii="宋体" w:hAnsi="宋体"/>
          <w:color w:val="auto"/>
          <w:szCs w:val="21"/>
          <w:u w:val="single"/>
        </w:rPr>
        <w:t>处以每人每月次人民币2万元违约金</w:t>
      </w:r>
      <w:r>
        <w:rPr>
          <w:rFonts w:hint="eastAsia" w:ascii="宋体" w:hAnsi="宋体"/>
          <w:color w:val="auto"/>
          <w:szCs w:val="21"/>
        </w:rPr>
        <w:t>。</w:t>
      </w:r>
    </w:p>
    <w:p>
      <w:pPr>
        <w:spacing w:line="360" w:lineRule="auto"/>
        <w:ind w:firstLine="420" w:firstLineChars="200"/>
        <w:rPr>
          <w:rFonts w:ascii="宋体" w:hAnsi="宋体"/>
          <w:color w:val="auto"/>
          <w:szCs w:val="21"/>
          <w:u w:val="single"/>
        </w:rPr>
      </w:pPr>
      <w:r>
        <w:rPr>
          <w:rFonts w:ascii="宋体" w:hAnsi="宋体"/>
          <w:color w:val="auto"/>
          <w:szCs w:val="21"/>
        </w:rPr>
        <w:t xml:space="preserve">3.3.4 </w:t>
      </w:r>
      <w:r>
        <w:rPr>
          <w:rFonts w:hint="eastAsia" w:ascii="宋体" w:hAnsi="宋体"/>
          <w:color w:val="auto"/>
          <w:szCs w:val="21"/>
        </w:rPr>
        <w:t>承包人主要施工管理人员离开施工现场的批准要求：</w:t>
      </w:r>
      <w:r>
        <w:rPr>
          <w:rFonts w:ascii="宋体" w:hAnsi="宋体"/>
          <w:color w:val="auto"/>
          <w:szCs w:val="21"/>
          <w:u w:val="single"/>
        </w:rPr>
        <w:t xml:space="preserve">  </w:t>
      </w:r>
      <w:r>
        <w:rPr>
          <w:rFonts w:hint="eastAsia" w:ascii="宋体" w:hAnsi="宋体"/>
          <w:color w:val="auto"/>
          <w:szCs w:val="21"/>
          <w:u w:val="single"/>
        </w:rPr>
        <w:t>按工程项目管理细则</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rPr>
          <w:rFonts w:ascii="宋体" w:hAnsi="宋体"/>
          <w:color w:val="auto"/>
          <w:szCs w:val="21"/>
          <w:u w:val="single"/>
        </w:rPr>
      </w:pPr>
      <w:r>
        <w:rPr>
          <w:rFonts w:ascii="宋体" w:hAnsi="宋体"/>
          <w:color w:val="auto"/>
          <w:szCs w:val="21"/>
        </w:rPr>
        <w:t>3.3.5</w:t>
      </w:r>
      <w:r>
        <w:rPr>
          <w:rFonts w:hint="eastAsia" w:ascii="宋体" w:hAnsi="宋体"/>
          <w:color w:val="auto"/>
          <w:szCs w:val="21"/>
        </w:rPr>
        <w:t>承包人擅自更换主要施工管理人员的违约责任：</w:t>
      </w:r>
      <w:r>
        <w:rPr>
          <w:rFonts w:ascii="宋体" w:hAnsi="宋体"/>
          <w:color w:val="auto"/>
          <w:szCs w:val="21"/>
          <w:u w:val="single"/>
        </w:rPr>
        <w:t xml:space="preserve">  </w:t>
      </w:r>
      <w:r>
        <w:rPr>
          <w:rFonts w:hint="eastAsia" w:ascii="宋体" w:hAnsi="宋体"/>
          <w:color w:val="auto"/>
          <w:szCs w:val="21"/>
          <w:u w:val="single"/>
        </w:rPr>
        <w:t>处以每人每月次人民币2万元违约金</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承包人主要施工管理人员擅自离开施工现场的违约责任：</w:t>
      </w:r>
      <w:bookmarkStart w:id="723" w:name="OLE_LINK3"/>
      <w:bookmarkStart w:id="724" w:name="OLE_LINK4"/>
      <w:r>
        <w:rPr>
          <w:rFonts w:hint="eastAsia" w:ascii="宋体" w:hAnsi="宋体"/>
          <w:color w:val="auto"/>
          <w:szCs w:val="21"/>
          <w:u w:val="single"/>
        </w:rPr>
        <w:t>按工程项目管理违约一览表执</w:t>
      </w:r>
      <w:bookmarkEnd w:id="723"/>
      <w:bookmarkEnd w:id="724"/>
      <w:r>
        <w:rPr>
          <w:rFonts w:hint="eastAsia" w:ascii="宋体" w:hAnsi="宋体"/>
          <w:color w:val="auto"/>
          <w:szCs w:val="21"/>
          <w:u w:val="single"/>
        </w:rPr>
        <w:t>行</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3</w:t>
      </w:r>
      <w:bookmarkStart w:id="725" w:name="_Toc296503159"/>
      <w:bookmarkStart w:id="726" w:name="_Toc304295523"/>
      <w:bookmarkStart w:id="727" w:name="_Toc297123492"/>
      <w:bookmarkStart w:id="728" w:name="_Toc297216151"/>
      <w:bookmarkStart w:id="729" w:name="_Toc297048345"/>
      <w:bookmarkStart w:id="730" w:name="_Toc296890987"/>
      <w:bookmarkStart w:id="731" w:name="_Toc303539102"/>
      <w:bookmarkStart w:id="732" w:name="_Toc296346660"/>
      <w:bookmarkStart w:id="733" w:name="_Toc312677988"/>
      <w:bookmarkStart w:id="734" w:name="_Toc296944498"/>
      <w:bookmarkStart w:id="735" w:name="_Toc296891199"/>
      <w:bookmarkStart w:id="736" w:name="_Toc297120459"/>
      <w:bookmarkStart w:id="737" w:name="_Toc300934945"/>
      <w:bookmarkStart w:id="738" w:name="_Toc292559364"/>
      <w:bookmarkStart w:id="739" w:name="_Toc292559869"/>
      <w:bookmarkStart w:id="740" w:name="_Toc296347158"/>
      <w:r>
        <w:rPr>
          <w:rFonts w:ascii="黑体" w:hAnsi="黑体" w:eastAsia="黑体"/>
          <w:color w:val="auto"/>
          <w:szCs w:val="21"/>
        </w:rPr>
        <w:t xml:space="preserve">.5 </w:t>
      </w:r>
      <w:r>
        <w:rPr>
          <w:rFonts w:hint="eastAsia" w:ascii="黑体" w:hAnsi="黑体" w:eastAsia="黑体"/>
          <w:color w:val="auto"/>
          <w:szCs w:val="21"/>
        </w:rPr>
        <w:t>分包</w:t>
      </w:r>
    </w:p>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Pr>
        <w:spacing w:line="360" w:lineRule="auto"/>
        <w:ind w:firstLine="420" w:firstLineChars="200"/>
        <w:rPr>
          <w:rFonts w:ascii="宋体" w:hAnsi="宋体"/>
          <w:color w:val="auto"/>
          <w:szCs w:val="21"/>
        </w:rPr>
      </w:pPr>
      <w:r>
        <w:rPr>
          <w:rFonts w:ascii="宋体" w:hAnsi="宋体"/>
          <w:color w:val="auto"/>
          <w:szCs w:val="21"/>
        </w:rPr>
        <w:t>3</w:t>
      </w:r>
      <w:bookmarkStart w:id="741" w:name="_Toc297120460"/>
      <w:bookmarkStart w:id="742" w:name="_Toc304295524"/>
      <w:bookmarkStart w:id="743" w:name="_Toc296890988"/>
      <w:bookmarkStart w:id="744" w:name="_Toc300934946"/>
      <w:bookmarkStart w:id="745" w:name="_Toc296347159"/>
      <w:bookmarkStart w:id="746" w:name="_Toc296346661"/>
      <w:bookmarkStart w:id="747" w:name="_Toc292559365"/>
      <w:bookmarkStart w:id="748" w:name="_Toc297123493"/>
      <w:bookmarkStart w:id="749" w:name="_Toc303539103"/>
      <w:bookmarkStart w:id="750" w:name="_Toc292559870"/>
      <w:bookmarkStart w:id="751" w:name="_Toc296944499"/>
      <w:bookmarkStart w:id="752" w:name="_Toc297048346"/>
      <w:bookmarkStart w:id="753" w:name="_Toc297216152"/>
      <w:bookmarkStart w:id="754" w:name="_Toc296891200"/>
      <w:bookmarkStart w:id="755" w:name="_Toc296503160"/>
      <w:bookmarkStart w:id="756" w:name="_Toc318581158"/>
      <w:bookmarkStart w:id="757" w:name="_Toc312677989"/>
      <w:r>
        <w:rPr>
          <w:rFonts w:ascii="宋体" w:hAnsi="宋体"/>
          <w:color w:val="auto"/>
          <w:szCs w:val="21"/>
        </w:rPr>
        <w:t xml:space="preserve">.5.1 </w:t>
      </w:r>
      <w:r>
        <w:rPr>
          <w:rFonts w:hint="eastAsia" w:ascii="宋体" w:hAnsi="宋体"/>
          <w:color w:val="auto"/>
          <w:szCs w:val="21"/>
        </w:rPr>
        <w:t>分包的一般约定</w:t>
      </w:r>
    </w:p>
    <w:p>
      <w:pPr>
        <w:spacing w:line="360" w:lineRule="auto"/>
        <w:ind w:firstLine="420" w:firstLineChars="200"/>
        <w:jc w:val="left"/>
        <w:rPr>
          <w:rFonts w:ascii="宋体" w:hAnsi="宋体"/>
          <w:color w:val="auto"/>
          <w:szCs w:val="21"/>
        </w:rPr>
      </w:pPr>
      <w:r>
        <w:rPr>
          <w:rFonts w:hint="eastAsia" w:ascii="宋体" w:hAnsi="宋体"/>
          <w:color w:val="auto"/>
          <w:szCs w:val="21"/>
        </w:rPr>
        <w:t>禁止分包的工程包括：</w:t>
      </w:r>
      <w:r>
        <w:rPr>
          <w:rFonts w:ascii="宋体" w:hAnsi="宋体"/>
          <w:color w:val="auto"/>
          <w:szCs w:val="21"/>
          <w:u w:val="single"/>
        </w:rPr>
        <w:t>主体结构、关键性工作</w:t>
      </w:r>
      <w:r>
        <w:rPr>
          <w:rFonts w:hint="eastAsia" w:ascii="宋体" w:hAnsi="宋体"/>
          <w:color w:val="auto"/>
          <w:szCs w:val="21"/>
        </w:rPr>
        <w:t>。</w:t>
      </w:r>
    </w:p>
    <w:p>
      <w:pPr>
        <w:spacing w:line="360" w:lineRule="auto"/>
        <w:jc w:val="left"/>
        <w:rPr>
          <w:rFonts w:ascii="宋体" w:hAnsi="宋体"/>
          <w:color w:val="auto"/>
          <w:szCs w:val="21"/>
          <w:u w:val="single"/>
        </w:rPr>
      </w:pPr>
      <w:r>
        <w:rPr>
          <w:rFonts w:hint="eastAsia" w:ascii="宋体" w:hAnsi="宋体"/>
          <w:color w:val="auto"/>
          <w:szCs w:val="21"/>
        </w:rPr>
        <w:t>主体结构、关键性工作的范围：</w:t>
      </w:r>
      <w:r>
        <w:rPr>
          <w:rFonts w:hint="eastAsia" w:ascii="宋体" w:hAnsi="宋体" w:cs="仿宋_GB2312"/>
          <w:color w:val="auto"/>
          <w:szCs w:val="21"/>
          <w:u w:val="single"/>
        </w:rPr>
        <w:t></w:t>
      </w:r>
      <w:r>
        <w:rPr>
          <w:rFonts w:hint="eastAsia" w:ascii="宋体" w:hAnsi="宋体"/>
          <w:color w:val="auto"/>
          <w:szCs w:val="21"/>
          <w:u w:val="single"/>
        </w:rPr>
        <w:t>按国家规范及规定执行</w:t>
      </w:r>
      <w:r>
        <w:rPr>
          <w:rFonts w:hint="eastAsia" w:ascii="宋体" w:hAnsi="宋体"/>
          <w:color w:val="auto"/>
          <w:szCs w:val="21"/>
        </w:rPr>
        <w:t>。</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Start w:id="758" w:name="_Toc297123494"/>
      <w:bookmarkStart w:id="759" w:name="_Toc296503161"/>
      <w:bookmarkStart w:id="760" w:name="_Toc300934947"/>
      <w:bookmarkStart w:id="761" w:name="_Toc296347160"/>
      <w:bookmarkStart w:id="762" w:name="_Toc304295525"/>
      <w:bookmarkStart w:id="763" w:name="_Toc296944500"/>
      <w:bookmarkStart w:id="764" w:name="_Toc297120461"/>
      <w:bookmarkStart w:id="765" w:name="_Toc296346662"/>
      <w:bookmarkStart w:id="766" w:name="_Toc296891201"/>
      <w:bookmarkStart w:id="767" w:name="_Toc296890989"/>
      <w:bookmarkStart w:id="768" w:name="_Toc303539104"/>
      <w:bookmarkStart w:id="769" w:name="_Toc297216153"/>
      <w:bookmarkStart w:id="770" w:name="_Toc297048347"/>
    </w:p>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Pr>
        <w:spacing w:line="360" w:lineRule="auto"/>
        <w:rPr>
          <w:rFonts w:ascii="宋体" w:hAnsi="宋体"/>
          <w:color w:val="auto"/>
          <w:szCs w:val="21"/>
        </w:rPr>
      </w:pPr>
      <w:r>
        <w:rPr>
          <w:rFonts w:ascii="宋体" w:hAnsi="宋体"/>
          <w:color w:val="auto"/>
          <w:szCs w:val="21"/>
        </w:rPr>
        <w:t xml:space="preserve">    3</w:t>
      </w:r>
      <w:bookmarkStart w:id="771" w:name="_Toc312677990"/>
      <w:bookmarkStart w:id="772" w:name="_Toc318581159"/>
      <w:r>
        <w:rPr>
          <w:rFonts w:ascii="宋体" w:hAnsi="宋体"/>
          <w:color w:val="auto"/>
          <w:szCs w:val="21"/>
        </w:rPr>
        <w:t>.5.2</w:t>
      </w:r>
      <w:r>
        <w:rPr>
          <w:rFonts w:hint="eastAsia" w:ascii="宋体" w:hAnsi="宋体"/>
          <w:color w:val="auto"/>
          <w:szCs w:val="21"/>
        </w:rPr>
        <w:t>分包的确定</w:t>
      </w:r>
    </w:p>
    <w:p>
      <w:pPr>
        <w:spacing w:line="360" w:lineRule="auto"/>
        <w:ind w:firstLine="420" w:firstLineChars="200"/>
        <w:rPr>
          <w:rFonts w:ascii="宋体" w:hAnsi="宋体"/>
          <w:color w:val="auto"/>
          <w:szCs w:val="21"/>
          <w:u w:val="single"/>
        </w:rPr>
      </w:pPr>
      <w:r>
        <w:rPr>
          <w:rFonts w:hint="eastAsia" w:ascii="宋体" w:hAnsi="宋体"/>
          <w:color w:val="auto"/>
          <w:szCs w:val="21"/>
        </w:rPr>
        <w:t>允许分包的专业工程包括：</w:t>
      </w:r>
      <w:r>
        <w:rPr>
          <w:rFonts w:hint="eastAsia" w:ascii="宋体" w:hAnsi="宋体"/>
          <w:color w:val="auto"/>
          <w:szCs w:val="21"/>
          <w:u w:val="single"/>
        </w:rPr>
        <w:t>见投标函附录</w:t>
      </w:r>
      <w:r>
        <w:rPr>
          <w:rFonts w:hint="eastAsia" w:ascii="宋体" w:hAnsi="宋体"/>
          <w:color w:val="auto"/>
          <w:szCs w:val="21"/>
        </w:rPr>
        <w:t>。</w:t>
      </w:r>
    </w:p>
    <w:p>
      <w:pPr>
        <w:spacing w:line="360" w:lineRule="auto"/>
        <w:ind w:firstLine="420" w:firstLineChars="200"/>
        <w:rPr>
          <w:rFonts w:ascii="宋体" w:hAnsi="宋体"/>
          <w:color w:val="auto"/>
          <w:szCs w:val="21"/>
          <w:u w:val="single"/>
        </w:rPr>
      </w:pPr>
      <w:r>
        <w:rPr>
          <w:rFonts w:hint="eastAsia" w:ascii="宋体" w:hAnsi="宋体"/>
          <w:color w:val="auto"/>
          <w:szCs w:val="21"/>
        </w:rPr>
        <w:t>其他关于分包的约定：</w:t>
      </w:r>
      <w:r>
        <w:rPr>
          <w:rFonts w:ascii="宋体" w:hAnsi="宋体"/>
          <w:color w:val="auto"/>
          <w:szCs w:val="21"/>
          <w:u w:val="single"/>
        </w:rPr>
        <w:t xml:space="preserve"> </w:t>
      </w:r>
      <w:r>
        <w:rPr>
          <w:rFonts w:hint="eastAsia" w:ascii="宋体" w:hAnsi="宋体"/>
          <w:color w:val="auto"/>
          <w:szCs w:val="21"/>
          <w:u w:val="single"/>
        </w:rPr>
        <w:t>除通用合同条款第3.5款的约定外，分包还应遵循以下约定：</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1、除投标函附录中约定的分包内容外，经过发包人和监理人同意，承包人可以将其他非主体、非关键性工作分包给第三人，但分包人应当经过发包人和监理人审批。发包人和监理人有权拒绝承包人的分包请求和承包人选择的分包人。</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2、发包人在工程量清单中给定暂估价的专业工程，包括从暂列金额开支的专业工程，达到依法应当招标的规模标准的，以及虽未达到规定的规模标准但合同中约定采用分包方式或者招标方式实施的，应当按专用合同条款第</w:t>
      </w:r>
      <w:r>
        <w:rPr>
          <w:rFonts w:ascii="宋体" w:hAnsi="宋体"/>
          <w:color w:val="auto"/>
          <w:szCs w:val="21"/>
          <w:u w:val="single"/>
        </w:rPr>
        <w:t>10.7.1</w:t>
      </w:r>
      <w:r>
        <w:rPr>
          <w:rFonts w:hint="eastAsia" w:ascii="宋体" w:hAnsi="宋体"/>
          <w:color w:val="auto"/>
          <w:szCs w:val="21"/>
          <w:u w:val="single"/>
        </w:rPr>
        <w:t>项的约定，由发包人和承包人以招标方式确定专业分包人。除项目审批部门有特别核准外，暂估价的专业工程的招标应当采用与施工总承包同样的招标方式。</w:t>
      </w:r>
    </w:p>
    <w:p>
      <w:pPr>
        <w:spacing w:line="360" w:lineRule="auto"/>
        <w:ind w:firstLine="420" w:firstLineChars="200"/>
        <w:rPr>
          <w:rFonts w:ascii="宋体" w:hAnsi="宋体"/>
          <w:color w:val="auto"/>
          <w:szCs w:val="21"/>
        </w:rPr>
      </w:pPr>
      <w:r>
        <w:rPr>
          <w:rFonts w:hint="eastAsia" w:ascii="宋体" w:hAnsi="宋体"/>
          <w:color w:val="auto"/>
          <w:szCs w:val="21"/>
          <w:u w:val="single"/>
        </w:rPr>
        <w:t>3、在相关分包合同签订并报送有关建设行政主管部门备案后7天内，承包人应当将一份副本提交给监理人，承包人应保障分包工作不得再次分包</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ascii="宋体" w:hAnsi="宋体"/>
          <w:color w:val="auto"/>
          <w:szCs w:val="21"/>
        </w:rPr>
        <w:t xml:space="preserve">3.5.4 </w:t>
      </w:r>
      <w:r>
        <w:rPr>
          <w:rFonts w:hint="eastAsia" w:ascii="宋体" w:hAnsi="宋体"/>
          <w:color w:val="auto"/>
          <w:szCs w:val="21"/>
        </w:rPr>
        <w:t>分包合同价款</w:t>
      </w:r>
    </w:p>
    <w:p>
      <w:pPr>
        <w:spacing w:line="360" w:lineRule="auto"/>
        <w:ind w:firstLine="420" w:firstLineChars="200"/>
        <w:rPr>
          <w:rFonts w:hint="eastAsia" w:ascii="宋体" w:hAnsi="宋体"/>
          <w:color w:val="auto"/>
          <w:szCs w:val="21"/>
          <w:u w:val="single"/>
        </w:rPr>
      </w:pPr>
      <w:r>
        <w:rPr>
          <w:rFonts w:hint="eastAsia" w:ascii="宋体" w:hAnsi="宋体"/>
          <w:color w:val="auto"/>
          <w:szCs w:val="21"/>
        </w:rPr>
        <w:t>关于分包合同价款支付的约定：</w:t>
      </w:r>
      <w:r>
        <w:rPr>
          <w:rFonts w:hint="eastAsia" w:ascii="宋体" w:hAnsi="宋体"/>
          <w:color w:val="auto"/>
          <w:szCs w:val="21"/>
          <w:u w:val="single"/>
        </w:rPr>
        <w:t>1、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或延误的工期由发包人承担。</w:t>
      </w:r>
    </w:p>
    <w:p>
      <w:pPr>
        <w:spacing w:line="360" w:lineRule="auto"/>
        <w:ind w:firstLine="420" w:firstLineChars="200"/>
        <w:rPr>
          <w:rFonts w:ascii="宋体" w:hAnsi="宋体"/>
          <w:color w:val="auto"/>
          <w:szCs w:val="21"/>
        </w:rPr>
      </w:pPr>
      <w:r>
        <w:rPr>
          <w:rFonts w:hint="eastAsia" w:ascii="宋体" w:hAnsi="宋体"/>
          <w:color w:val="auto"/>
          <w:szCs w:val="21"/>
          <w:u w:val="single"/>
        </w:rPr>
        <w:t>2、未经发包人和监理人审批同意的分包工程和分包人，发包人有权拒绝验收分包工程和支付相应款项，由此引起的发包人费用增加和(或)延误的工期由承包人承担。</w:t>
      </w:r>
    </w:p>
    <w:bookmarkEnd w:id="771"/>
    <w:bookmarkEnd w:id="772"/>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3.6 </w:t>
      </w:r>
      <w:r>
        <w:rPr>
          <w:rFonts w:hint="eastAsia" w:ascii="黑体" w:hAnsi="黑体" w:eastAsia="黑体"/>
          <w:color w:val="auto"/>
          <w:szCs w:val="21"/>
        </w:rPr>
        <w:t>工程照管与成品、半成品保护</w:t>
      </w:r>
    </w:p>
    <w:p>
      <w:pPr>
        <w:spacing w:before="120" w:after="120" w:line="360" w:lineRule="auto"/>
        <w:ind w:firstLine="420" w:firstLineChars="200"/>
        <w:rPr>
          <w:rFonts w:ascii="宋体" w:hAnsi="宋体"/>
          <w:color w:val="auto"/>
          <w:kern w:val="0"/>
          <w:szCs w:val="21"/>
          <w:u w:val="single"/>
        </w:rPr>
      </w:pPr>
      <w:r>
        <w:rPr>
          <w:rFonts w:hint="eastAsia" w:ascii="宋体" w:hAnsi="宋体"/>
          <w:color w:val="auto"/>
          <w:kern w:val="0"/>
          <w:szCs w:val="21"/>
        </w:rPr>
        <w:t>承包人负责照管工程及工程相关的材料、工程设备的起始时间：</w:t>
      </w:r>
      <w:r>
        <w:rPr>
          <w:rFonts w:ascii="宋体" w:hAnsi="宋体"/>
          <w:color w:val="auto"/>
          <w:kern w:val="0"/>
          <w:szCs w:val="21"/>
          <w:u w:val="single"/>
        </w:rPr>
        <w:t xml:space="preserve">   </w:t>
      </w:r>
      <w:r>
        <w:rPr>
          <w:rFonts w:hint="eastAsia" w:ascii="宋体" w:hAnsi="宋体"/>
          <w:color w:val="auto"/>
          <w:kern w:val="0"/>
          <w:szCs w:val="21"/>
          <w:u w:val="single"/>
        </w:rPr>
        <w:t>进场之日开始，至竣工验收合格，协助发包人移交接收方（使用方）后为止</w:t>
      </w:r>
      <w:r>
        <w:rPr>
          <w:rFonts w:hint="eastAsia" w:ascii="宋体" w:hAnsi="宋体"/>
          <w:color w:val="auto"/>
          <w:kern w:val="0"/>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3.7 </w:t>
      </w:r>
      <w:r>
        <w:rPr>
          <w:rFonts w:hint="eastAsia" w:ascii="黑体" w:hAnsi="黑体" w:eastAsia="黑体"/>
          <w:color w:val="auto"/>
          <w:szCs w:val="21"/>
        </w:rPr>
        <w:t>履约担保</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承包人是否提供履约担保：</w:t>
      </w:r>
      <w:r>
        <w:rPr>
          <w:rFonts w:ascii="宋体" w:hAnsi="宋体"/>
          <w:color w:val="auto"/>
          <w:szCs w:val="21"/>
          <w:u w:val="single"/>
        </w:rPr>
        <w:t xml:space="preserve">  </w:t>
      </w:r>
      <w:r>
        <w:rPr>
          <w:rFonts w:hint="eastAsia" w:ascii="宋体" w:hAnsi="宋体"/>
          <w:color w:val="auto"/>
          <w:kern w:val="0"/>
          <w:szCs w:val="21"/>
          <w:u w:val="single"/>
          <w:lang w:val="en-US" w:eastAsia="zh-CN"/>
        </w:rPr>
        <w:t>否</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hint="eastAsia" w:ascii="宋体" w:hAnsi="宋体"/>
          <w:color w:val="auto"/>
          <w:szCs w:val="21"/>
          <w:u w:val="single"/>
          <w:lang w:val="en-US" w:eastAsia="zh-CN"/>
        </w:rPr>
      </w:pPr>
      <w:r>
        <w:rPr>
          <w:rFonts w:hint="eastAsia" w:ascii="宋体" w:hAnsi="宋体"/>
          <w:color w:val="auto"/>
          <w:szCs w:val="21"/>
        </w:rPr>
        <w:t>履约担保</w:t>
      </w:r>
      <w:r>
        <w:rPr>
          <w:rFonts w:hint="eastAsia" w:ascii="宋体" w:hAnsi="宋体"/>
          <w:color w:val="auto"/>
          <w:szCs w:val="21"/>
          <w:lang w:eastAsia="zh-CN"/>
        </w:rPr>
        <w:t>的形式：</w:t>
      </w:r>
      <w:r>
        <w:rPr>
          <w:rFonts w:hint="eastAsia" w:ascii="宋体" w:hAnsi="宋体"/>
          <w:color w:val="auto"/>
          <w:szCs w:val="21"/>
          <w:u w:val="single"/>
          <w:lang w:val="en-US" w:eastAsia="zh-CN"/>
        </w:rPr>
        <w:t xml:space="preserve">  银行转账或银行开具的履约保函或履约保证金 。</w:t>
      </w:r>
    </w:p>
    <w:p>
      <w:pPr>
        <w:spacing w:line="360" w:lineRule="auto"/>
        <w:ind w:firstLine="420" w:firstLineChars="200"/>
        <w:jc w:val="left"/>
        <w:rPr>
          <w:rFonts w:hint="eastAsia" w:ascii="宋体" w:hAnsi="宋体"/>
          <w:color w:val="auto"/>
          <w:szCs w:val="21"/>
          <w:u w:val="single"/>
          <w:lang w:val="en-US" w:eastAsia="zh-CN"/>
        </w:rPr>
      </w:pPr>
    </w:p>
    <w:p>
      <w:pPr>
        <w:spacing w:line="360" w:lineRule="auto"/>
        <w:ind w:firstLine="420" w:firstLineChars="200"/>
        <w:rPr>
          <w:rFonts w:ascii="宋体" w:hAnsi="宋体"/>
          <w:color w:val="auto"/>
          <w:kern w:val="0"/>
          <w:szCs w:val="21"/>
          <w:u w:val="single"/>
        </w:rPr>
      </w:pPr>
      <w:r>
        <w:rPr>
          <w:rFonts w:hint="eastAsia" w:ascii="宋体" w:hAnsi="宋体"/>
          <w:color w:val="auto"/>
          <w:szCs w:val="21"/>
        </w:rPr>
        <w:t>承包人提供履约担保的金额及期限的：</w:t>
      </w:r>
      <w:r>
        <w:rPr>
          <w:rFonts w:ascii="宋体" w:hAnsi="宋体"/>
          <w:color w:val="auto"/>
          <w:szCs w:val="21"/>
          <w:u w:val="single"/>
        </w:rPr>
        <w:t xml:space="preserve"> </w:t>
      </w:r>
      <w:r>
        <w:rPr>
          <w:rFonts w:hint="eastAsia" w:ascii="宋体" w:hAnsi="宋体"/>
          <w:color w:val="auto"/>
          <w:szCs w:val="21"/>
          <w:highlight w:val="none"/>
          <w:u w:val="single"/>
        </w:rPr>
        <w:t>双方签订合同后</w:t>
      </w:r>
      <w:r>
        <w:rPr>
          <w:rFonts w:hint="eastAsia" w:ascii="宋体" w:hAnsi="宋体"/>
          <w:color w:val="auto"/>
          <w:szCs w:val="21"/>
          <w:highlight w:val="none"/>
          <w:u w:val="single"/>
          <w:lang w:val="en-US" w:eastAsia="zh-CN"/>
        </w:rPr>
        <w:t>10</w:t>
      </w:r>
      <w:r>
        <w:rPr>
          <w:rFonts w:hint="eastAsia" w:ascii="宋体" w:hAnsi="宋体"/>
          <w:color w:val="auto"/>
          <w:szCs w:val="21"/>
          <w:highlight w:val="none"/>
          <w:u w:val="single"/>
        </w:rPr>
        <w:t>个工作日内承包人向发包人递交履约担保。履约担保的金额为中标价的10%。履约担保的有效期应当自承包人向发包人递交履约担保之日起至发包人签认并由监理人向承包人出具工程验收合格证书之日止。</w:t>
      </w:r>
      <w:r>
        <w:rPr>
          <w:rFonts w:hint="eastAsia" w:ascii="宋体" w:hAnsi="宋体"/>
          <w:color w:val="auto"/>
          <w:kern w:val="0"/>
          <w:szCs w:val="21"/>
          <w:highlight w:val="none"/>
          <w:u w:val="single"/>
        </w:rPr>
        <w:t>变更工程竣工日期的，保证期间按照变更后的竣工日期做相应调整履约担保的有效期。</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u w:val="single"/>
        </w:rPr>
        <w:t>履约担保是本合同的附件。项目通过竣工验收并交付使用，且结算报发包人审核上报政府主管部门并受理后10个工作日内，扣除违约金、赔偿金和罚金等款项后发包人向承包人退还剩余的履约保函。</w:t>
      </w:r>
      <w:r>
        <w:rPr>
          <w:rFonts w:hint="eastAsia" w:ascii="宋体" w:hAnsi="宋体"/>
          <w:color w:val="auto"/>
          <w:kern w:val="0"/>
          <w:szCs w:val="21"/>
          <w:u w:val="single"/>
          <w:lang w:eastAsia="zh-CN"/>
        </w:rPr>
        <w:t>履约担保（</w:t>
      </w:r>
      <w:r>
        <w:rPr>
          <w:rFonts w:hint="eastAsia" w:ascii="宋体" w:hAnsi="宋体"/>
          <w:color w:val="auto"/>
          <w:kern w:val="0"/>
          <w:szCs w:val="21"/>
          <w:u w:val="single"/>
        </w:rPr>
        <w:t>履约保证金</w:t>
      </w:r>
      <w:r>
        <w:rPr>
          <w:rFonts w:hint="eastAsia" w:ascii="宋体" w:hAnsi="宋体"/>
          <w:color w:val="auto"/>
          <w:kern w:val="0"/>
          <w:szCs w:val="21"/>
          <w:u w:val="single"/>
          <w:lang w:eastAsia="zh-CN"/>
        </w:rPr>
        <w:t>）</w:t>
      </w:r>
      <w:r>
        <w:rPr>
          <w:rFonts w:hint="eastAsia" w:ascii="宋体" w:hAnsi="宋体"/>
          <w:color w:val="auto"/>
          <w:kern w:val="0"/>
          <w:szCs w:val="21"/>
          <w:u w:val="single"/>
        </w:rPr>
        <w:t>不计息。</w:t>
      </w:r>
    </w:p>
    <w:p>
      <w:pPr>
        <w:spacing w:line="360" w:lineRule="auto"/>
        <w:jc w:val="left"/>
        <w:rPr>
          <w:rFonts w:ascii="宋体" w:hAnsi="宋体"/>
          <w:color w:val="auto"/>
          <w:szCs w:val="21"/>
        </w:rPr>
      </w:pPr>
      <w:r>
        <w:rPr>
          <w:rFonts w:hint="eastAsia" w:ascii="宋体" w:hAnsi="宋体"/>
          <w:color w:val="auto"/>
          <w:kern w:val="0"/>
          <w:szCs w:val="21"/>
          <w:u w:val="single"/>
        </w:rPr>
        <w:t>发包人不承担承包人与履约担保有关的任何利息或其它类似的费用或者收益。</w:t>
      </w:r>
      <w:r>
        <w:rPr>
          <w:rFonts w:ascii="宋体" w:hAnsi="宋体"/>
          <w:color w:val="auto"/>
          <w:szCs w:val="21"/>
          <w:u w:val="single"/>
        </w:rPr>
        <w:t xml:space="preserve">   </w:t>
      </w:r>
    </w:p>
    <w:p>
      <w:pPr>
        <w:pStyle w:val="6"/>
        <w:numPr>
          <w:ilvl w:val="1"/>
          <w:numId w:val="0"/>
        </w:numPr>
        <w:spacing w:before="120" w:after="120" w:line="360" w:lineRule="auto"/>
        <w:ind w:left="425" w:leftChars="0"/>
        <w:rPr>
          <w:rFonts w:ascii="黑体" w:hAnsi="黑体"/>
          <w:b w:val="0"/>
          <w:color w:val="auto"/>
        </w:rPr>
      </w:pPr>
      <w:bookmarkStart w:id="773" w:name="_Toc411501447"/>
      <w:bookmarkStart w:id="774" w:name="_Toc362623191"/>
      <w:bookmarkStart w:id="775" w:name="_Toc415837122"/>
      <w:r>
        <w:rPr>
          <w:rFonts w:ascii="黑体" w:hAnsi="黑体"/>
          <w:b w:val="0"/>
          <w:color w:val="auto"/>
        </w:rPr>
        <w:t>4</w:t>
      </w:r>
      <w:bookmarkStart w:id="776" w:name="_Toc297120462"/>
      <w:bookmarkStart w:id="777" w:name="_Toc292559366"/>
      <w:bookmarkStart w:id="778" w:name="_Toc296503162"/>
      <w:bookmarkStart w:id="779" w:name="_Toc296890990"/>
      <w:bookmarkStart w:id="780" w:name="_Toc267251413"/>
      <w:bookmarkStart w:id="781" w:name="_Toc292559871"/>
      <w:bookmarkStart w:id="782" w:name="_Toc297048348"/>
      <w:bookmarkStart w:id="783" w:name="_Toc296944501"/>
      <w:bookmarkStart w:id="784" w:name="_Toc296347161"/>
      <w:bookmarkStart w:id="785" w:name="_Toc296346663"/>
      <w:bookmarkStart w:id="786" w:name="_Toc296891202"/>
      <w:r>
        <w:rPr>
          <w:rFonts w:ascii="黑体" w:hAnsi="黑体"/>
          <w:b w:val="0"/>
          <w:color w:val="auto"/>
        </w:rPr>
        <w:t xml:space="preserve">. </w:t>
      </w:r>
      <w:r>
        <w:rPr>
          <w:rFonts w:hint="eastAsia" w:ascii="黑体" w:hAnsi="黑体"/>
          <w:b w:val="0"/>
          <w:color w:val="auto"/>
        </w:rPr>
        <w:t>监</w:t>
      </w:r>
      <w:bookmarkEnd w:id="776"/>
      <w:bookmarkEnd w:id="777"/>
      <w:bookmarkEnd w:id="778"/>
      <w:bookmarkEnd w:id="779"/>
      <w:bookmarkEnd w:id="780"/>
      <w:bookmarkEnd w:id="781"/>
      <w:bookmarkEnd w:id="782"/>
      <w:bookmarkEnd w:id="783"/>
      <w:bookmarkEnd w:id="784"/>
      <w:bookmarkEnd w:id="785"/>
      <w:bookmarkEnd w:id="786"/>
      <w:r>
        <w:rPr>
          <w:rFonts w:hint="eastAsia" w:ascii="黑体" w:hAnsi="黑体"/>
          <w:b w:val="0"/>
          <w:color w:val="auto"/>
        </w:rPr>
        <w:t>理人</w:t>
      </w:r>
      <w:bookmarkEnd w:id="773"/>
      <w:bookmarkEnd w:id="774"/>
      <w:bookmarkEnd w:id="775"/>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4.1</w:t>
      </w:r>
      <w:r>
        <w:rPr>
          <w:rFonts w:hint="eastAsia" w:ascii="黑体" w:hAnsi="黑体" w:eastAsia="黑体"/>
          <w:color w:val="auto"/>
          <w:szCs w:val="21"/>
        </w:rPr>
        <w:t>监理人的一般规定</w:t>
      </w:r>
    </w:p>
    <w:p>
      <w:pPr>
        <w:spacing w:line="360" w:lineRule="auto"/>
        <w:ind w:firstLine="420" w:firstLineChars="200"/>
        <w:jc w:val="left"/>
        <w:rPr>
          <w:rFonts w:ascii="宋体" w:hAnsi="宋体"/>
          <w:color w:val="auto"/>
          <w:szCs w:val="21"/>
        </w:rPr>
      </w:pPr>
      <w:r>
        <w:rPr>
          <w:rFonts w:hint="eastAsia" w:ascii="宋体" w:hAnsi="宋体"/>
          <w:color w:val="auto"/>
          <w:szCs w:val="21"/>
        </w:rPr>
        <w:t>关于监理人的监理内容：</w:t>
      </w:r>
      <w:r>
        <w:rPr>
          <w:rFonts w:hint="eastAsia" w:ascii="宋体" w:hAnsi="宋体"/>
          <w:color w:val="auto"/>
          <w:szCs w:val="21"/>
          <w:u w:val="single"/>
        </w:rPr>
        <w:t>按监理合同执行</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hint="eastAsia" w:ascii="宋体" w:hAnsi="宋体"/>
          <w:color w:val="auto"/>
          <w:szCs w:val="21"/>
        </w:rPr>
        <w:t>关于监理人的监理权限：</w:t>
      </w:r>
      <w:r>
        <w:rPr>
          <w:rFonts w:hint="eastAsia" w:ascii="宋体" w:hAnsi="宋体"/>
          <w:color w:val="auto"/>
          <w:szCs w:val="21"/>
          <w:u w:val="single"/>
        </w:rPr>
        <w:t>按监理合同执行</w:t>
      </w:r>
      <w:r>
        <w:rPr>
          <w:rFonts w:ascii="宋体" w:hAnsi="宋体"/>
          <w:color w:val="auto"/>
          <w:szCs w:val="21"/>
          <w:u w:val="single"/>
        </w:rPr>
        <w:t xml:space="preserve">               </w:t>
      </w:r>
      <w:r>
        <w:rPr>
          <w:rFonts w:hint="eastAsia" w:ascii="宋体" w:hAnsi="宋体"/>
          <w:color w:val="auto"/>
          <w:szCs w:val="21"/>
        </w:rPr>
        <w:t>。</w:t>
      </w:r>
      <w:r>
        <w:rPr>
          <w:rFonts w:ascii="宋体" w:hAnsi="宋体"/>
          <w:color w:val="auto"/>
          <w:szCs w:val="21"/>
        </w:rPr>
        <w:t xml:space="preserve"> </w:t>
      </w:r>
    </w:p>
    <w:p>
      <w:pPr>
        <w:spacing w:line="360" w:lineRule="auto"/>
        <w:ind w:firstLine="420" w:firstLineChars="200"/>
        <w:rPr>
          <w:rFonts w:ascii="宋体" w:hAnsi="宋体"/>
          <w:color w:val="auto"/>
          <w:szCs w:val="21"/>
        </w:rPr>
      </w:pPr>
      <w:r>
        <w:rPr>
          <w:rFonts w:hint="eastAsia" w:ascii="宋体" w:hAnsi="宋体"/>
          <w:color w:val="auto"/>
          <w:szCs w:val="21"/>
        </w:rPr>
        <w:t>关于监理人在施工现场的办公场所、生活场所的提供和费用承担的约定：</w:t>
      </w:r>
      <w:r>
        <w:rPr>
          <w:rFonts w:hint="eastAsia" w:ascii="宋体" w:hAnsi="宋体"/>
          <w:color w:val="auto"/>
          <w:szCs w:val="21"/>
          <w:u w:val="single"/>
        </w:rPr>
        <w:t>按3.1.（6）C执行</w:t>
      </w:r>
      <w:r>
        <w:rPr>
          <w:rFonts w:ascii="宋体" w:hAnsi="宋体"/>
          <w:color w:val="auto"/>
          <w:szCs w:val="21"/>
          <w:u w:val="single"/>
        </w:rPr>
        <w:t xml:space="preserve"> </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4.2 </w:t>
      </w:r>
      <w:r>
        <w:rPr>
          <w:rFonts w:hint="eastAsia" w:ascii="黑体" w:hAnsi="黑体" w:eastAsia="黑体"/>
          <w:color w:val="auto"/>
          <w:szCs w:val="21"/>
        </w:rPr>
        <w:t>监理人员</w:t>
      </w:r>
    </w:p>
    <w:p>
      <w:pPr>
        <w:spacing w:line="360" w:lineRule="auto"/>
        <w:ind w:firstLine="420" w:firstLineChars="200"/>
        <w:rPr>
          <w:rFonts w:ascii="宋体" w:hAnsi="宋体"/>
          <w:color w:val="auto"/>
          <w:szCs w:val="21"/>
        </w:rPr>
      </w:pPr>
      <w:r>
        <w:rPr>
          <w:rFonts w:hint="eastAsia" w:ascii="宋体" w:hAnsi="宋体"/>
          <w:color w:val="auto"/>
          <w:szCs w:val="21"/>
        </w:rPr>
        <w:t>总监理工程师：</w:t>
      </w:r>
    </w:p>
    <w:p>
      <w:pPr>
        <w:spacing w:line="360" w:lineRule="auto"/>
        <w:ind w:firstLine="420" w:firstLineChars="200"/>
        <w:rPr>
          <w:rFonts w:ascii="宋体" w:hAnsi="宋体"/>
          <w:color w:val="auto"/>
          <w:szCs w:val="21"/>
        </w:rPr>
      </w:pPr>
      <w:r>
        <w:rPr>
          <w:rFonts w:hint="eastAsia" w:ascii="宋体" w:hAnsi="宋体"/>
          <w:color w:val="auto"/>
          <w:szCs w:val="21"/>
        </w:rPr>
        <w:t>姓</w:t>
      </w:r>
      <w:r>
        <w:rPr>
          <w:rFonts w:ascii="宋体" w:hAnsi="宋体"/>
          <w:color w:val="auto"/>
          <w:szCs w:val="21"/>
        </w:rPr>
        <w:t xml:space="preserve">    </w:t>
      </w:r>
      <w:r>
        <w:rPr>
          <w:rFonts w:hint="eastAsia" w:ascii="宋体" w:hAnsi="宋体"/>
          <w:color w:val="auto"/>
          <w:szCs w:val="21"/>
        </w:rPr>
        <w:t>名：</w:t>
      </w:r>
      <w:r>
        <w:rPr>
          <w:rFonts w:hint="eastAsia" w:ascii="宋体" w:hAnsi="宋体" w:cs="仿宋_GB2312"/>
          <w:color w:val="auto"/>
          <w:szCs w:val="21"/>
          <w:u w:val="single"/>
        </w:rPr>
        <w:t></w:t>
      </w:r>
      <w:r>
        <w:rPr>
          <w:rFonts w:hint="eastAsia" w:ascii="宋体" w:hAnsi="宋体" w:cs="仿宋_GB2312"/>
          <w:color w:val="auto"/>
          <w:szCs w:val="21"/>
          <w:u w:val="single"/>
          <w:lang w:val="en-US" w:eastAsia="zh-CN"/>
        </w:rPr>
        <w:t xml:space="preserve">   </w:t>
      </w:r>
      <w:r>
        <w:rPr>
          <w:rFonts w:hint="eastAsia" w:ascii="宋体" w:hAnsi="宋体" w:cs="仿宋_GB2312"/>
          <w:color w:val="auto"/>
          <w:szCs w:val="21"/>
          <w:u w:val="single"/>
        </w:rPr>
        <w:t></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职</w:t>
      </w:r>
      <w:r>
        <w:rPr>
          <w:rFonts w:ascii="宋体" w:hAnsi="宋体"/>
          <w:color w:val="auto"/>
          <w:szCs w:val="21"/>
        </w:rPr>
        <w:t xml:space="preserve">    </w:t>
      </w:r>
      <w:r>
        <w:rPr>
          <w:rFonts w:hint="eastAsia" w:ascii="宋体" w:hAnsi="宋体"/>
          <w:color w:val="auto"/>
          <w:szCs w:val="21"/>
        </w:rPr>
        <w:t>务：</w:t>
      </w:r>
      <w:r>
        <w:rPr>
          <w:rFonts w:hint="eastAsia" w:ascii="宋体" w:hAnsi="宋体" w:cs="仿宋_GB2312"/>
          <w:color w:val="auto"/>
          <w:szCs w:val="21"/>
          <w:u w:val="single"/>
        </w:rPr>
        <w:t></w:t>
      </w:r>
      <w:r>
        <w:rPr>
          <w:rFonts w:ascii="宋体" w:hAnsi="宋体"/>
          <w:color w:val="auto"/>
          <w:szCs w:val="21"/>
          <w:u w:val="single"/>
        </w:rPr>
        <w:t xml:space="preserve">   </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监理工程师执业资格证书编号：</w:t>
      </w:r>
      <w:r>
        <w:rPr>
          <w:rFonts w:hint="eastAsia" w:ascii="宋体" w:hAnsi="宋体" w:cs="仿宋_GB2312"/>
          <w:color w:val="auto"/>
          <w:szCs w:val="21"/>
          <w:u w:val="single"/>
        </w:rPr>
        <w:t xml:space="preserve"> </w:t>
      </w:r>
      <w:r>
        <w:rPr>
          <w:rFonts w:hint="eastAsia" w:ascii="宋体" w:hAnsi="宋体" w:cs="仿宋_GB2312"/>
          <w:color w:val="auto"/>
          <w:szCs w:val="21"/>
          <w:u w:val="single"/>
          <w:lang w:val="en-US" w:eastAsia="zh-CN"/>
        </w:rPr>
        <w:t xml:space="preserve">           </w:t>
      </w:r>
      <w:r>
        <w:rPr>
          <w:rFonts w:hint="eastAsia" w:ascii="宋体" w:hAnsi="宋体" w:cs="仿宋_GB2312"/>
          <w:color w:val="auto"/>
          <w:szCs w:val="21"/>
          <w:u w:val="single"/>
        </w:rPr>
        <w:t xml:space="preserve"> </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联系电话：</w:t>
      </w:r>
      <w:r>
        <w:rPr>
          <w:rFonts w:hint="eastAsia" w:ascii="宋体" w:hAnsi="宋体" w:cs="仿宋_GB2312"/>
          <w:color w:val="auto"/>
          <w:szCs w:val="21"/>
          <w:u w:val="single"/>
        </w:rPr>
        <w:t></w:t>
      </w:r>
      <w:r>
        <w:rPr>
          <w:rFonts w:ascii="宋体" w:hAnsi="宋体"/>
          <w:color w:val="auto"/>
          <w:szCs w:val="21"/>
          <w:u w:val="single"/>
        </w:rPr>
        <w:t xml:space="preserve">   </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电子信箱：</w:t>
      </w:r>
      <w:r>
        <w:rPr>
          <w:rFonts w:hint="eastAsia" w:ascii="宋体" w:hAnsi="宋体" w:cs="仿宋_GB2312"/>
          <w:color w:val="auto"/>
          <w:szCs w:val="21"/>
          <w:u w:val="single"/>
        </w:rPr>
        <w:t></w:t>
      </w:r>
      <w:r>
        <w:rPr>
          <w:rFonts w:ascii="宋体" w:hAnsi="宋体"/>
          <w:color w:val="auto"/>
          <w:szCs w:val="21"/>
          <w:u w:val="single"/>
        </w:rPr>
        <w:t xml:space="preserve">   </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通信地址：</w:t>
      </w:r>
      <w:r>
        <w:rPr>
          <w:rFonts w:hint="eastAsia" w:ascii="宋体" w:hAnsi="宋体" w:cs="仿宋_GB2312"/>
          <w:color w:val="auto"/>
          <w:szCs w:val="21"/>
          <w:u w:val="single"/>
        </w:rPr>
        <w:t></w:t>
      </w:r>
      <w:r>
        <w:rPr>
          <w:rFonts w:hint="eastAsia" w:ascii="宋体" w:hAnsi="宋体" w:cs="仿宋_GB2312"/>
          <w:color w:val="auto"/>
          <w:szCs w:val="21"/>
          <w:u w:val="single"/>
          <w:lang w:val="en-US" w:eastAsia="zh-CN"/>
        </w:rPr>
        <w:t xml:space="preserve">                           </w:t>
      </w:r>
      <w:r>
        <w:rPr>
          <w:rFonts w:hint="eastAsia" w:ascii="宋体" w:hAnsi="宋体" w:cs="仿宋_GB2312"/>
          <w:color w:val="auto"/>
          <w:szCs w:val="21"/>
          <w:u w:val="single"/>
        </w:rPr>
        <w:t></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关于监理人的其他约定：</w:t>
      </w:r>
      <w:r>
        <w:rPr>
          <w:rFonts w:hint="eastAsia" w:ascii="宋体" w:hAnsi="宋体"/>
          <w:color w:val="auto"/>
          <w:szCs w:val="21"/>
          <w:u w:val="single"/>
        </w:rPr>
        <w:t>凡涉及工程量增加、议价、索赔、延长工期、改变重大施工技术方案、停复工等及一切涉及增加费用或延长工期的监理工程师指令；尽管有以上规定，但当监理人以为出现了危及生命、工程或毗邻财产等安全的紧急事件时，在不免除合同规定的承包人责任的情况下，监理人可以指示承包人实施为消除或减少这种危险所必须进行的工作，即使没有发包人的事先批准，承包人也应立即遵照执行，监理人在事件发生后24小时内书面报告发包人。监理人按规定变更相应费用，并及时通知承包人 。不管通用合同条款第</w:t>
      </w:r>
      <w:r>
        <w:rPr>
          <w:rFonts w:ascii="宋体" w:hAnsi="宋体"/>
          <w:b/>
          <w:bCs/>
          <w:color w:val="auto"/>
          <w:szCs w:val="21"/>
          <w:u w:val="single"/>
        </w:rPr>
        <w:t>4.</w:t>
      </w:r>
      <w:r>
        <w:rPr>
          <w:rFonts w:hint="eastAsia" w:ascii="宋体" w:hAnsi="宋体"/>
          <w:b/>
          <w:bCs/>
          <w:color w:val="auto"/>
          <w:szCs w:val="21"/>
          <w:u w:val="single"/>
        </w:rPr>
        <w:t>1</w:t>
      </w:r>
      <w:r>
        <w:rPr>
          <w:rFonts w:hint="eastAsia" w:ascii="宋体" w:hAnsi="宋体"/>
          <w:color w:val="auto"/>
          <w:szCs w:val="21"/>
          <w:u w:val="single"/>
        </w:rPr>
        <w:t>项如何约定，监理人履行须经发包人批准行使的权力时，应当向承包人出示其行使该权力已经取得发包人批准的文件或者其他合法有效的证明。总监理工程师不应将合同通用条款第4.4款约定应由总监理工程师作出确定的权力授权或者委托给其他监理人员。除通用合同条款已有的专门约定外，承包人只能从总监理工程师或按合同通用条款第</w:t>
      </w:r>
      <w:r>
        <w:rPr>
          <w:rFonts w:ascii="宋体" w:hAnsi="宋体"/>
          <w:b/>
          <w:bCs/>
          <w:color w:val="auto"/>
          <w:szCs w:val="21"/>
          <w:u w:val="single"/>
        </w:rPr>
        <w:t>4.</w:t>
      </w:r>
      <w:r>
        <w:rPr>
          <w:rFonts w:hint="eastAsia" w:ascii="宋体" w:hAnsi="宋体"/>
          <w:b/>
          <w:bCs/>
          <w:color w:val="auto"/>
          <w:szCs w:val="21"/>
          <w:u w:val="single"/>
        </w:rPr>
        <w:t>3</w:t>
      </w:r>
      <w:r>
        <w:rPr>
          <w:rFonts w:hint="eastAsia" w:ascii="宋体" w:hAnsi="宋体"/>
          <w:color w:val="auto"/>
          <w:szCs w:val="21"/>
          <w:u w:val="single"/>
        </w:rPr>
        <w:t>项授权的监理人员处取得指示，发包人应当通过监理人向承包人发出指示。监理人或者发包人就承包人对合同约定的任何责任和义务的某种违约行为的宽恕，不影响监理人和发包人在此后的任何时间严格按合同约定处理承包人的其它违约行为，也不意味发包人放弃合同约定的发包人与上述违约有关的任何权利和赔偿要求。</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4.4 </w:t>
      </w:r>
      <w:r>
        <w:rPr>
          <w:rFonts w:hint="eastAsia" w:ascii="黑体" w:hAnsi="黑体" w:eastAsia="黑体"/>
          <w:color w:val="auto"/>
          <w:szCs w:val="21"/>
        </w:rPr>
        <w:t>商定或确定</w:t>
      </w:r>
    </w:p>
    <w:p>
      <w:pPr>
        <w:spacing w:line="360" w:lineRule="auto"/>
        <w:ind w:firstLine="420" w:firstLineChars="200"/>
        <w:rPr>
          <w:rFonts w:ascii="宋体" w:hAnsi="宋体"/>
          <w:color w:val="auto"/>
          <w:szCs w:val="21"/>
        </w:rPr>
      </w:pPr>
      <w:bookmarkStart w:id="787" w:name="_Toc267251418"/>
      <w:r>
        <w:rPr>
          <w:rFonts w:hint="eastAsia" w:ascii="宋体" w:hAnsi="宋体"/>
          <w:color w:val="auto"/>
          <w:szCs w:val="21"/>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szCs w:val="21"/>
          <w:u w:val="single"/>
          <w:lang w:val="en-US" w:eastAsia="zh-CN"/>
        </w:rPr>
        <w:t xml:space="preserve">          </w:t>
      </w:r>
      <w:r>
        <w:rPr>
          <w:rFonts w:hint="eastAsia" w:ascii="宋体" w:hAnsi="宋体"/>
          <w:color w:val="auto"/>
          <w:szCs w:val="21"/>
          <w:u w:val="single"/>
        </w:rPr>
        <w:t>按通用条款执行</w:t>
      </w:r>
      <w:r>
        <w:rPr>
          <w:rFonts w:hint="eastAsia" w:ascii="宋体" w:hAnsi="宋体"/>
          <w:color w:val="auto"/>
          <w:szCs w:val="21"/>
          <w:u w:val="single"/>
          <w:lang w:val="en-US" w:eastAsia="zh-CN"/>
        </w:rPr>
        <w:t xml:space="preserve">          </w:t>
      </w:r>
      <w:r>
        <w:rPr>
          <w:rFonts w:hint="eastAsia" w:ascii="宋体" w:hAnsi="宋体"/>
          <w:color w:val="auto"/>
          <w:szCs w:val="21"/>
        </w:rPr>
        <w:t>。</w:t>
      </w:r>
    </w:p>
    <w:p>
      <w:pPr>
        <w:pStyle w:val="6"/>
        <w:numPr>
          <w:ilvl w:val="1"/>
          <w:numId w:val="0"/>
        </w:numPr>
        <w:spacing w:before="120" w:after="120" w:line="360" w:lineRule="auto"/>
        <w:ind w:left="425" w:leftChars="0"/>
        <w:rPr>
          <w:rFonts w:ascii="黑体" w:hAnsi="黑体"/>
          <w:b w:val="0"/>
          <w:color w:val="auto"/>
        </w:rPr>
      </w:pPr>
      <w:bookmarkStart w:id="788" w:name="_Toc411501448"/>
      <w:bookmarkStart w:id="789" w:name="_Toc415837123"/>
      <w:bookmarkStart w:id="790" w:name="_Toc362623192"/>
      <w:r>
        <w:rPr>
          <w:rFonts w:ascii="黑体" w:hAnsi="黑体"/>
          <w:b w:val="0"/>
          <w:color w:val="auto"/>
        </w:rPr>
        <w:t>5</w:t>
      </w:r>
      <w:bookmarkEnd w:id="787"/>
      <w:bookmarkStart w:id="791" w:name="_Toc292559367"/>
      <w:bookmarkStart w:id="792" w:name="_Toc292559872"/>
      <w:bookmarkStart w:id="793" w:name="_Toc297048349"/>
      <w:bookmarkStart w:id="794" w:name="_Toc296890991"/>
      <w:bookmarkStart w:id="795" w:name="_Toc296347162"/>
      <w:bookmarkStart w:id="796" w:name="_Toc296503163"/>
      <w:bookmarkStart w:id="797" w:name="_Toc296944502"/>
      <w:bookmarkStart w:id="798" w:name="_Toc296346664"/>
      <w:bookmarkStart w:id="799" w:name="_Toc297120463"/>
      <w:bookmarkStart w:id="800" w:name="_Toc296891203"/>
      <w:r>
        <w:rPr>
          <w:rFonts w:ascii="黑体" w:hAnsi="黑体"/>
          <w:b w:val="0"/>
          <w:color w:val="auto"/>
        </w:rPr>
        <w:t xml:space="preserve">. </w:t>
      </w:r>
      <w:r>
        <w:rPr>
          <w:rFonts w:hint="eastAsia" w:ascii="黑体" w:hAnsi="黑体"/>
          <w:b w:val="0"/>
          <w:color w:val="auto"/>
        </w:rPr>
        <w:t>工程质量</w:t>
      </w:r>
      <w:bookmarkEnd w:id="788"/>
      <w:bookmarkEnd w:id="789"/>
      <w:bookmarkEnd w:id="790"/>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5.1 </w:t>
      </w:r>
      <w:r>
        <w:rPr>
          <w:rFonts w:hint="eastAsia" w:ascii="黑体" w:hAnsi="黑体" w:eastAsia="黑体"/>
          <w:color w:val="auto"/>
          <w:szCs w:val="21"/>
        </w:rPr>
        <w:t>质量要求</w:t>
      </w:r>
    </w:p>
    <w:p>
      <w:pPr>
        <w:spacing w:line="360" w:lineRule="auto"/>
        <w:ind w:firstLine="420" w:firstLineChars="200"/>
        <w:jc w:val="left"/>
        <w:rPr>
          <w:rFonts w:ascii="宋体" w:hAnsi="宋体"/>
          <w:color w:val="auto"/>
          <w:szCs w:val="21"/>
        </w:rPr>
      </w:pPr>
      <w:r>
        <w:rPr>
          <w:rFonts w:ascii="宋体" w:hAnsi="宋体"/>
          <w:color w:val="auto"/>
          <w:szCs w:val="21"/>
        </w:rPr>
        <w:t>5</w:t>
      </w:r>
      <w:bookmarkStart w:id="801" w:name="_Toc303539106"/>
      <w:bookmarkStart w:id="802" w:name="_Toc300934949"/>
      <w:bookmarkStart w:id="803" w:name="_Toc297216155"/>
      <w:bookmarkStart w:id="804" w:name="_Toc318581164"/>
      <w:bookmarkStart w:id="805" w:name="_Toc312677997"/>
      <w:bookmarkStart w:id="806" w:name="_Toc304295527"/>
      <w:bookmarkStart w:id="807" w:name="_Toc297123496"/>
      <w:r>
        <w:rPr>
          <w:rFonts w:ascii="宋体" w:hAnsi="宋体"/>
          <w:color w:val="auto"/>
          <w:szCs w:val="21"/>
        </w:rPr>
        <w:t xml:space="preserve">.1.1 </w:t>
      </w:r>
      <w:r>
        <w:rPr>
          <w:rFonts w:hint="eastAsia" w:ascii="宋体" w:hAnsi="宋体"/>
          <w:color w:val="auto"/>
          <w:szCs w:val="21"/>
        </w:rPr>
        <w:t>特殊质量标准和要求：</w:t>
      </w:r>
      <w:r>
        <w:rPr>
          <w:rFonts w:ascii="宋体" w:hAnsi="宋体"/>
          <w:color w:val="auto"/>
          <w:szCs w:val="21"/>
          <w:u w:val="single"/>
        </w:rPr>
        <w:t xml:space="preserve">                    </w:t>
      </w:r>
      <w:r>
        <w:rPr>
          <w:rFonts w:hint="eastAsia" w:ascii="宋体" w:hAnsi="宋体"/>
          <w:color w:val="auto"/>
          <w:szCs w:val="21"/>
          <w:u w:val="single"/>
          <w:lang w:val="en-US" w:eastAsia="zh-CN"/>
        </w:rPr>
        <w:t>无</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hint="eastAsia" w:ascii="宋体" w:hAnsi="宋体"/>
          <w:color w:val="auto"/>
          <w:szCs w:val="21"/>
        </w:rPr>
        <w:t>关于工程奖项的约定：</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r>
        <w:rPr>
          <w:rFonts w:hint="eastAsia" w:ascii="宋体" w:hAnsi="宋体"/>
          <w:color w:val="auto"/>
          <w:szCs w:val="21"/>
          <w:u w:val="single"/>
          <w:lang w:val="en-US" w:eastAsia="zh-CN"/>
        </w:rPr>
        <w:t>无</w:t>
      </w:r>
      <w:r>
        <w:rPr>
          <w:rFonts w:ascii="宋体" w:hAnsi="宋体"/>
          <w:color w:val="auto"/>
          <w:szCs w:val="21"/>
          <w:u w:val="single"/>
        </w:rPr>
        <w:t xml:space="preserve">                    </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5.3 </w:t>
      </w:r>
      <w:r>
        <w:rPr>
          <w:rFonts w:hint="eastAsia" w:ascii="黑体" w:hAnsi="黑体" w:eastAsia="黑体"/>
          <w:color w:val="auto"/>
          <w:szCs w:val="21"/>
        </w:rPr>
        <w:t>隐蔽工程检查</w:t>
      </w:r>
    </w:p>
    <w:p>
      <w:pPr>
        <w:spacing w:line="360" w:lineRule="auto"/>
        <w:ind w:firstLine="420" w:firstLineChars="200"/>
        <w:rPr>
          <w:rFonts w:ascii="宋体" w:hAnsi="宋体"/>
          <w:color w:val="auto"/>
          <w:szCs w:val="21"/>
          <w:u w:val="single"/>
        </w:rPr>
      </w:pPr>
      <w:r>
        <w:rPr>
          <w:rFonts w:ascii="宋体" w:hAnsi="宋体"/>
          <w:color w:val="auto"/>
          <w:szCs w:val="21"/>
        </w:rPr>
        <w:t>5.3.2</w:t>
      </w:r>
      <w:r>
        <w:rPr>
          <w:rFonts w:hint="eastAsia" w:ascii="宋体" w:hAnsi="宋体"/>
          <w:color w:val="auto"/>
          <w:szCs w:val="21"/>
        </w:rPr>
        <w:t>承包人提前通知监理人隐蔽工程检查的期限的约定：</w:t>
      </w:r>
      <w:r>
        <w:rPr>
          <w:rFonts w:hint="eastAsia" w:ascii="宋体" w:hAnsi="宋体"/>
          <w:color w:val="auto"/>
          <w:szCs w:val="21"/>
          <w:u w:val="single"/>
        </w:rPr>
        <w:t>收到承包人申请报告后48小时内。 每完成一道工序、每一子分部工程完成都必须经监理工程师和发包人现场代表以及相关部门验收合格后方能进行下一道工序的施工。工程开工后一个月内，监理单位书面指出验收的关键部位，关键部位未经监理工程师验收，不得隐蔽或继续施工。否则，该部分工程按如下方案之一处理：</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A、被视为不合格，由此所产生的返工费用由承包人承担；</w:t>
      </w:r>
    </w:p>
    <w:p>
      <w:pPr>
        <w:spacing w:line="360" w:lineRule="auto"/>
        <w:ind w:firstLine="420" w:firstLineChars="200"/>
        <w:jc w:val="left"/>
        <w:rPr>
          <w:rFonts w:hint="eastAsia" w:ascii="宋体" w:hAnsi="宋体"/>
          <w:color w:val="auto"/>
          <w:szCs w:val="21"/>
        </w:rPr>
      </w:pPr>
      <w:r>
        <w:rPr>
          <w:rFonts w:hint="eastAsia" w:ascii="宋体" w:hAnsi="宋体"/>
          <w:color w:val="auto"/>
          <w:szCs w:val="21"/>
          <w:u w:val="single"/>
        </w:rPr>
        <w:t>B、不能判定是否合格，不予计量。</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hint="eastAsia" w:ascii="宋体" w:hAnsi="宋体"/>
          <w:color w:val="auto"/>
          <w:szCs w:val="21"/>
        </w:rPr>
        <w:t>监理人不能按时进行检查时，应提前</w:t>
      </w:r>
      <w:r>
        <w:rPr>
          <w:rFonts w:ascii="宋体" w:hAnsi="宋体"/>
          <w:color w:val="auto"/>
          <w:szCs w:val="21"/>
          <w:u w:val="single"/>
        </w:rPr>
        <w:t xml:space="preserve">  </w:t>
      </w:r>
      <w:r>
        <w:rPr>
          <w:rFonts w:hint="eastAsia" w:ascii="宋体" w:hAnsi="宋体"/>
          <w:color w:val="auto"/>
          <w:szCs w:val="21"/>
          <w:u w:val="single"/>
        </w:rPr>
        <w:t>24</w:t>
      </w:r>
      <w:r>
        <w:rPr>
          <w:rFonts w:ascii="宋体" w:hAnsi="宋体"/>
          <w:color w:val="auto"/>
          <w:szCs w:val="21"/>
          <w:u w:val="single"/>
        </w:rPr>
        <w:t xml:space="preserve">  </w:t>
      </w:r>
      <w:r>
        <w:rPr>
          <w:rFonts w:hint="eastAsia" w:ascii="宋体" w:hAnsi="宋体"/>
          <w:color w:val="auto"/>
          <w:szCs w:val="21"/>
        </w:rPr>
        <w:t>小时提交书面延期要求。</w:t>
      </w:r>
    </w:p>
    <w:p>
      <w:pPr>
        <w:spacing w:line="360" w:lineRule="auto"/>
        <w:ind w:firstLine="420" w:firstLineChars="200"/>
        <w:jc w:val="left"/>
        <w:rPr>
          <w:rFonts w:ascii="宋体" w:hAnsi="宋体"/>
          <w:color w:val="auto"/>
          <w:szCs w:val="21"/>
        </w:rPr>
      </w:pPr>
      <w:r>
        <w:rPr>
          <w:rFonts w:hint="eastAsia" w:ascii="宋体" w:hAnsi="宋体"/>
          <w:color w:val="auto"/>
          <w:szCs w:val="21"/>
        </w:rPr>
        <w:t>关于延期最长不得超过：</w:t>
      </w:r>
      <w:r>
        <w:rPr>
          <w:rFonts w:ascii="宋体" w:hAnsi="宋体"/>
          <w:color w:val="auto"/>
          <w:szCs w:val="21"/>
          <w:u w:val="single"/>
        </w:rPr>
        <w:t xml:space="preserve"> </w:t>
      </w:r>
      <w:r>
        <w:rPr>
          <w:rFonts w:hint="eastAsia" w:ascii="宋体" w:hAnsi="宋体"/>
          <w:color w:val="auto"/>
          <w:szCs w:val="21"/>
          <w:u w:val="single"/>
        </w:rPr>
        <w:t>24</w:t>
      </w:r>
      <w:r>
        <w:rPr>
          <w:rFonts w:ascii="宋体" w:hAnsi="宋体"/>
          <w:color w:val="auto"/>
          <w:szCs w:val="21"/>
          <w:u w:val="single"/>
        </w:rPr>
        <w:t xml:space="preserve">  </w:t>
      </w:r>
      <w:r>
        <w:rPr>
          <w:rFonts w:hint="eastAsia" w:ascii="宋体" w:hAnsi="宋体"/>
          <w:color w:val="auto"/>
          <w:szCs w:val="21"/>
        </w:rPr>
        <w:t>小时。</w:t>
      </w:r>
    </w:p>
    <w:p>
      <w:pPr>
        <w:pStyle w:val="6"/>
        <w:numPr>
          <w:ilvl w:val="1"/>
          <w:numId w:val="0"/>
        </w:numPr>
        <w:spacing w:before="120" w:after="120" w:line="360" w:lineRule="auto"/>
        <w:ind w:left="425" w:leftChars="0"/>
        <w:rPr>
          <w:rFonts w:ascii="黑体" w:hAnsi="黑体"/>
          <w:b w:val="0"/>
          <w:color w:val="auto"/>
        </w:rPr>
      </w:pPr>
      <w:bookmarkStart w:id="808" w:name="_Toc411501449"/>
      <w:bookmarkStart w:id="809" w:name="_Toc415837124"/>
      <w:bookmarkStart w:id="810" w:name="_Toc362623193"/>
      <w:r>
        <w:rPr>
          <w:rFonts w:ascii="黑体" w:hAnsi="黑体"/>
          <w:b w:val="0"/>
          <w:color w:val="auto"/>
        </w:rPr>
        <w:t xml:space="preserve">6. </w:t>
      </w:r>
      <w:r>
        <w:rPr>
          <w:rFonts w:hint="eastAsia" w:ascii="黑体" w:hAnsi="黑体"/>
          <w:b w:val="0"/>
          <w:color w:val="auto"/>
        </w:rPr>
        <w:t>安全文明施工与环境保护</w:t>
      </w:r>
      <w:bookmarkEnd w:id="808"/>
      <w:bookmarkEnd w:id="809"/>
      <w:bookmarkEnd w:id="810"/>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6.1</w:t>
      </w:r>
      <w:r>
        <w:rPr>
          <w:rFonts w:hint="eastAsia" w:ascii="黑体" w:hAnsi="黑体" w:eastAsia="黑体"/>
          <w:color w:val="auto"/>
          <w:szCs w:val="21"/>
        </w:rPr>
        <w:t>安全文明施工</w:t>
      </w:r>
    </w:p>
    <w:p>
      <w:pPr>
        <w:spacing w:line="360" w:lineRule="auto"/>
        <w:jc w:val="left"/>
        <w:rPr>
          <w:rFonts w:ascii="宋体" w:hAnsi="宋体"/>
          <w:color w:val="auto"/>
          <w:szCs w:val="21"/>
        </w:rPr>
      </w:pPr>
      <w:r>
        <w:rPr>
          <w:rFonts w:ascii="宋体" w:hAnsi="宋体"/>
          <w:color w:val="auto"/>
          <w:szCs w:val="21"/>
        </w:rPr>
        <w:t xml:space="preserve">6.1.1 </w:t>
      </w:r>
      <w:r>
        <w:rPr>
          <w:rFonts w:hint="eastAsia" w:ascii="宋体" w:hAnsi="宋体"/>
          <w:color w:val="auto"/>
          <w:szCs w:val="21"/>
        </w:rPr>
        <w:t>项目安全生产的达标目标及相应事项的约定：</w:t>
      </w:r>
      <w:r>
        <w:rPr>
          <w:rFonts w:hint="eastAsia" w:ascii="宋体" w:hAnsi="宋体"/>
          <w:color w:val="auto"/>
          <w:szCs w:val="21"/>
          <w:u w:val="single"/>
        </w:rPr>
        <w:t>无安全责任事故，对建设场地周边建筑及构筑物无损坏，造成损失由承包人承担</w:t>
      </w:r>
      <w:r>
        <w:rPr>
          <w:rFonts w:hint="eastAsia" w:ascii="宋体" w:hAnsi="宋体"/>
          <w:color w:val="auto"/>
          <w:szCs w:val="21"/>
        </w:rPr>
        <w:t>。</w:t>
      </w:r>
    </w:p>
    <w:p>
      <w:pPr>
        <w:spacing w:line="360" w:lineRule="auto"/>
        <w:jc w:val="left"/>
        <w:rPr>
          <w:rFonts w:ascii="宋体" w:hAnsi="宋体"/>
          <w:color w:val="auto"/>
          <w:szCs w:val="21"/>
        </w:rPr>
      </w:pPr>
      <w:r>
        <w:rPr>
          <w:rFonts w:ascii="宋体" w:hAnsi="宋体"/>
          <w:color w:val="auto"/>
          <w:szCs w:val="21"/>
        </w:rPr>
        <w:t xml:space="preserve">6.1.4 </w:t>
      </w:r>
      <w:r>
        <w:rPr>
          <w:rFonts w:hint="eastAsia" w:ascii="宋体" w:hAnsi="宋体"/>
          <w:color w:val="auto"/>
          <w:szCs w:val="21"/>
        </w:rPr>
        <w:t>关于治安保卫的特别约定：</w:t>
      </w:r>
      <w:r>
        <w:rPr>
          <w:rFonts w:hint="eastAsia" w:ascii="宋体" w:hAnsi="宋体"/>
          <w:color w:val="auto"/>
          <w:szCs w:val="21"/>
          <w:u w:val="single"/>
          <w:lang w:eastAsia="zh-CN"/>
        </w:rPr>
        <w:t>承</w:t>
      </w:r>
      <w:r>
        <w:rPr>
          <w:rFonts w:hint="eastAsia" w:ascii="宋体" w:hAnsi="宋体"/>
          <w:color w:val="auto"/>
          <w:szCs w:val="21"/>
          <w:u w:val="single"/>
        </w:rPr>
        <w:t>包人应当负责统一管理施工场地的治安保卫事项，履行合同工程的治安保卫职责</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hint="eastAsia" w:ascii="宋体" w:hAnsi="宋体"/>
          <w:color w:val="auto"/>
          <w:szCs w:val="21"/>
        </w:rPr>
        <w:t>关于编制施工场地治安管理计划的约定：</w:t>
      </w:r>
      <w:r>
        <w:rPr>
          <w:rFonts w:hint="eastAsia" w:ascii="宋体" w:hAnsi="宋体"/>
          <w:color w:val="auto"/>
          <w:szCs w:val="21"/>
          <w:u w:val="single"/>
        </w:rPr>
        <w:t>施工场地治安管理计划和突发治安事件紧急预案的编制责任人为承包人</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ascii="宋体" w:hAnsi="宋体"/>
          <w:color w:val="auto"/>
          <w:szCs w:val="21"/>
        </w:rPr>
        <w:t xml:space="preserve">6.1.5 </w:t>
      </w:r>
      <w:r>
        <w:rPr>
          <w:rFonts w:hint="eastAsia" w:ascii="宋体" w:hAnsi="宋体"/>
          <w:color w:val="auto"/>
          <w:szCs w:val="21"/>
        </w:rPr>
        <w:t>文明施工</w:t>
      </w:r>
    </w:p>
    <w:p>
      <w:pPr>
        <w:spacing w:line="360" w:lineRule="auto"/>
        <w:jc w:val="left"/>
        <w:rPr>
          <w:rFonts w:ascii="宋体" w:hAnsi="宋体"/>
          <w:color w:val="auto"/>
          <w:szCs w:val="21"/>
        </w:rPr>
      </w:pPr>
      <w:r>
        <w:rPr>
          <w:rFonts w:hint="eastAsia" w:ascii="宋体" w:hAnsi="宋体"/>
          <w:color w:val="auto"/>
          <w:szCs w:val="21"/>
        </w:rPr>
        <w:t>合同当事人对文明施工的要求：</w:t>
      </w:r>
      <w:r>
        <w:rPr>
          <w:rFonts w:hint="eastAsia" w:ascii="宋体" w:hAnsi="宋体"/>
          <w:color w:val="auto"/>
          <w:szCs w:val="21"/>
          <w:u w:val="single"/>
        </w:rPr>
        <w:t>发包人提供完整施工图纸后10天内承包人向监理人报送施工安全措施计划</w:t>
      </w:r>
      <w:r>
        <w:rPr>
          <w:rFonts w:ascii="宋体" w:hAnsi="宋体"/>
          <w:color w:val="auto"/>
          <w:szCs w:val="21"/>
          <w:u w:val="single"/>
        </w:rPr>
        <w:t xml:space="preserve">  </w:t>
      </w:r>
      <w:r>
        <w:rPr>
          <w:rFonts w:hint="eastAsia" w:ascii="宋体" w:hAnsi="宋体"/>
          <w:color w:val="auto"/>
          <w:szCs w:val="21"/>
        </w:rPr>
        <w:t>。</w:t>
      </w:r>
    </w:p>
    <w:p>
      <w:pPr>
        <w:spacing w:line="360" w:lineRule="auto"/>
        <w:jc w:val="left"/>
        <w:rPr>
          <w:rFonts w:ascii="宋体" w:hAnsi="宋体"/>
          <w:color w:val="auto"/>
          <w:szCs w:val="21"/>
        </w:rPr>
      </w:pPr>
      <w:r>
        <w:rPr>
          <w:rFonts w:ascii="宋体" w:hAnsi="宋体"/>
          <w:color w:val="auto"/>
          <w:szCs w:val="21"/>
        </w:rPr>
        <w:t xml:space="preserve">6.1.6 </w:t>
      </w:r>
      <w:r>
        <w:rPr>
          <w:rFonts w:hint="eastAsia" w:ascii="宋体" w:hAnsi="宋体"/>
          <w:color w:val="auto"/>
          <w:szCs w:val="21"/>
        </w:rPr>
        <w:t>关于安全文明施工费支付比例和支付期限的约定：</w:t>
      </w:r>
      <w:r>
        <w:rPr>
          <w:rFonts w:ascii="宋体" w:hAnsi="宋体"/>
          <w:color w:val="auto"/>
          <w:szCs w:val="21"/>
          <w:u w:val="single"/>
        </w:rPr>
        <w:t xml:space="preserve"> </w:t>
      </w:r>
      <w:r>
        <w:rPr>
          <w:rFonts w:hint="eastAsia" w:ascii="宋体" w:hAnsi="宋体"/>
          <w:color w:val="auto"/>
          <w:szCs w:val="21"/>
          <w:u w:val="single"/>
        </w:rPr>
        <w:t xml:space="preserve">工程预付款中已包含安全文明施工费  </w:t>
      </w:r>
      <w:r>
        <w:rPr>
          <w:rFonts w:ascii="宋体" w:hAnsi="宋体"/>
          <w:color w:val="auto"/>
          <w:szCs w:val="21"/>
          <w:u w:val="single"/>
        </w:rPr>
        <w:t xml:space="preserve"> </w:t>
      </w:r>
      <w:r>
        <w:rPr>
          <w:rFonts w:hint="eastAsia" w:ascii="宋体" w:hAnsi="宋体"/>
          <w:color w:val="auto"/>
          <w:szCs w:val="21"/>
        </w:rPr>
        <w:t>。</w:t>
      </w:r>
    </w:p>
    <w:bookmarkEnd w:id="801"/>
    <w:bookmarkEnd w:id="802"/>
    <w:bookmarkEnd w:id="803"/>
    <w:bookmarkEnd w:id="804"/>
    <w:bookmarkEnd w:id="805"/>
    <w:bookmarkEnd w:id="806"/>
    <w:bookmarkEnd w:id="807"/>
    <w:p>
      <w:pPr>
        <w:pStyle w:val="6"/>
        <w:numPr>
          <w:ilvl w:val="1"/>
          <w:numId w:val="0"/>
        </w:numPr>
        <w:spacing w:before="120" w:after="120" w:line="360" w:lineRule="auto"/>
        <w:ind w:left="425" w:leftChars="0"/>
        <w:rPr>
          <w:rFonts w:ascii="黑体" w:hAnsi="黑体"/>
          <w:b w:val="0"/>
          <w:color w:val="auto"/>
        </w:rPr>
      </w:pPr>
      <w:bookmarkStart w:id="811" w:name="_Toc415837125"/>
      <w:bookmarkStart w:id="812" w:name="_Toc411501450"/>
      <w:bookmarkStart w:id="813" w:name="_Toc362623194"/>
      <w:r>
        <w:rPr>
          <w:rFonts w:ascii="黑体" w:hAnsi="黑体"/>
          <w:b w:val="0"/>
          <w:color w:val="auto"/>
        </w:rPr>
        <w:t xml:space="preserve">7. </w:t>
      </w:r>
      <w:r>
        <w:rPr>
          <w:rFonts w:hint="eastAsia" w:ascii="黑体" w:hAnsi="黑体"/>
          <w:b w:val="0"/>
          <w:color w:val="auto"/>
        </w:rPr>
        <w:t>工期和进度</w:t>
      </w:r>
      <w:bookmarkEnd w:id="811"/>
      <w:bookmarkEnd w:id="812"/>
      <w:bookmarkEnd w:id="813"/>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7.1 </w:t>
      </w:r>
      <w:r>
        <w:rPr>
          <w:rFonts w:hint="eastAsia" w:ascii="黑体" w:hAnsi="黑体" w:eastAsia="黑体"/>
          <w:color w:val="auto"/>
          <w:szCs w:val="21"/>
        </w:rPr>
        <w:t>施工组织设计</w:t>
      </w:r>
    </w:p>
    <w:p>
      <w:pPr>
        <w:autoSpaceDE w:val="0"/>
        <w:autoSpaceDN w:val="0"/>
        <w:adjustRightInd w:val="0"/>
        <w:spacing w:line="360" w:lineRule="auto"/>
        <w:jc w:val="left"/>
        <w:rPr>
          <w:rFonts w:ascii="宋体" w:hAnsi="宋体"/>
          <w:color w:val="auto"/>
          <w:kern w:val="0"/>
          <w:szCs w:val="21"/>
        </w:rPr>
      </w:pPr>
      <w:r>
        <w:rPr>
          <w:rFonts w:ascii="宋体" w:hAnsi="宋体"/>
          <w:color w:val="auto"/>
          <w:szCs w:val="21"/>
        </w:rPr>
        <w:t xml:space="preserve">7.1.1 </w:t>
      </w:r>
      <w:r>
        <w:rPr>
          <w:rFonts w:hint="eastAsia" w:ascii="宋体" w:hAnsi="宋体"/>
          <w:color w:val="auto"/>
          <w:szCs w:val="21"/>
        </w:rPr>
        <w:t>合</w:t>
      </w:r>
      <w:r>
        <w:rPr>
          <w:rFonts w:hint="eastAsia" w:ascii="宋体" w:hAnsi="宋体"/>
          <w:color w:val="auto"/>
          <w:kern w:val="0"/>
          <w:szCs w:val="21"/>
        </w:rPr>
        <w:t>同当事人约定的施工组织设计应包括的其他内容：</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w:t>
      </w:r>
      <w:r>
        <w:rPr>
          <w:rFonts w:ascii="宋体" w:hAnsi="宋体"/>
          <w:color w:val="auto"/>
          <w:szCs w:val="21"/>
          <w:u w:val="single"/>
        </w:rPr>
        <w:t xml:space="preserve">   </w:t>
      </w:r>
      <w:r>
        <w:rPr>
          <w:rFonts w:hint="eastAsia" w:ascii="宋体" w:hAnsi="宋体"/>
          <w:color w:val="auto"/>
          <w:szCs w:val="21"/>
        </w:rPr>
        <w:t>。</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szCs w:val="21"/>
        </w:rPr>
        <w:t xml:space="preserve">7.1.2 </w:t>
      </w:r>
      <w:r>
        <w:rPr>
          <w:rFonts w:hint="eastAsia" w:ascii="宋体" w:hAnsi="宋体"/>
          <w:color w:val="auto"/>
          <w:kern w:val="0"/>
          <w:szCs w:val="21"/>
        </w:rPr>
        <w:t>施工组织设计的提交和修改</w:t>
      </w:r>
    </w:p>
    <w:p>
      <w:pPr>
        <w:autoSpaceDE w:val="0"/>
        <w:autoSpaceDN w:val="0"/>
        <w:adjustRightInd w:val="0"/>
        <w:spacing w:line="360" w:lineRule="auto"/>
        <w:jc w:val="left"/>
        <w:rPr>
          <w:rFonts w:ascii="宋体" w:hAnsi="宋体"/>
          <w:color w:val="auto"/>
          <w:szCs w:val="21"/>
        </w:rPr>
      </w:pPr>
      <w:r>
        <w:rPr>
          <w:rFonts w:hint="eastAsia" w:ascii="宋体" w:hAnsi="宋体"/>
          <w:color w:val="auto"/>
          <w:kern w:val="0"/>
          <w:szCs w:val="21"/>
        </w:rPr>
        <w:t>承包人提交详细施工组织设计的期限的约定：</w:t>
      </w:r>
      <w:r>
        <w:rPr>
          <w:rFonts w:hint="eastAsia" w:ascii="宋体" w:hAnsi="宋体"/>
          <w:color w:val="auto"/>
          <w:szCs w:val="21"/>
          <w:u w:val="single"/>
        </w:rPr>
        <w:t>签订合同后7天</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hint="eastAsia" w:ascii="宋体" w:hAnsi="宋体"/>
          <w:color w:val="auto"/>
          <w:szCs w:val="21"/>
        </w:rPr>
        <w:t>发包人和监理人在收到详细的施工组织设计后确认或提出修改意见的期限：</w:t>
      </w:r>
      <w:r>
        <w:rPr>
          <w:rFonts w:ascii="宋体" w:hAnsi="宋体"/>
          <w:color w:val="auto"/>
          <w:szCs w:val="21"/>
          <w:u w:val="single"/>
        </w:rPr>
        <w:t xml:space="preserve"> </w:t>
      </w:r>
      <w:r>
        <w:rPr>
          <w:rFonts w:hint="eastAsia" w:ascii="宋体" w:hAnsi="宋体"/>
          <w:color w:val="auto"/>
          <w:szCs w:val="21"/>
          <w:u w:val="single"/>
        </w:rPr>
        <w:t>14天</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7</w:t>
      </w:r>
      <w:bookmarkStart w:id="814" w:name="_Toc297216173"/>
      <w:bookmarkStart w:id="815" w:name="_Toc312678005"/>
      <w:bookmarkStart w:id="816" w:name="_Toc303539123"/>
      <w:bookmarkStart w:id="817" w:name="_Toc297123514"/>
      <w:bookmarkStart w:id="818" w:name="_Toc312677479"/>
      <w:bookmarkStart w:id="819" w:name="_Toc300934966"/>
      <w:bookmarkStart w:id="820" w:name="_Toc304295541"/>
      <w:r>
        <w:rPr>
          <w:rFonts w:ascii="黑体" w:hAnsi="黑体" w:eastAsia="黑体"/>
          <w:color w:val="auto"/>
          <w:szCs w:val="21"/>
        </w:rPr>
        <w:t xml:space="preserve">.2 </w:t>
      </w:r>
      <w:r>
        <w:rPr>
          <w:rFonts w:hint="eastAsia" w:ascii="黑体" w:hAnsi="黑体" w:eastAsia="黑体"/>
          <w:color w:val="auto"/>
          <w:szCs w:val="21"/>
        </w:rPr>
        <w:t>施工进度计划</w:t>
      </w:r>
    </w:p>
    <w:p>
      <w:pPr>
        <w:spacing w:line="360" w:lineRule="auto"/>
        <w:ind w:firstLine="420" w:firstLineChars="200"/>
        <w:jc w:val="left"/>
        <w:rPr>
          <w:rFonts w:ascii="宋体" w:hAnsi="宋体"/>
          <w:color w:val="auto"/>
          <w:szCs w:val="21"/>
        </w:rPr>
      </w:pPr>
      <w:r>
        <w:rPr>
          <w:rFonts w:ascii="宋体" w:hAnsi="宋体"/>
          <w:color w:val="auto"/>
          <w:szCs w:val="21"/>
        </w:rPr>
        <w:t xml:space="preserve">7.2.2 </w:t>
      </w:r>
      <w:r>
        <w:rPr>
          <w:rFonts w:hint="eastAsia" w:ascii="宋体" w:hAnsi="宋体"/>
          <w:color w:val="auto"/>
          <w:szCs w:val="21"/>
        </w:rPr>
        <w:t>施工进度计划的修订</w:t>
      </w:r>
    </w:p>
    <w:p>
      <w:pPr>
        <w:spacing w:line="360" w:lineRule="auto"/>
        <w:ind w:firstLine="420" w:firstLineChars="200"/>
        <w:rPr>
          <w:rFonts w:hint="eastAsia" w:ascii="宋体" w:hAnsi="宋体"/>
          <w:color w:val="auto"/>
          <w:szCs w:val="21"/>
          <w:u w:val="single"/>
        </w:rPr>
      </w:pPr>
      <w:r>
        <w:rPr>
          <w:rFonts w:hint="eastAsia" w:ascii="宋体" w:hAnsi="宋体"/>
          <w:color w:val="auto"/>
          <w:szCs w:val="21"/>
        </w:rPr>
        <w:t>发包人和监理人在收到修订的施工进度计划后确认或提出修改意见的期限：</w:t>
      </w:r>
      <w:r>
        <w:rPr>
          <w:rFonts w:ascii="宋体" w:hAnsi="宋体"/>
          <w:color w:val="auto"/>
          <w:szCs w:val="21"/>
          <w:u w:val="single"/>
        </w:rPr>
        <w:t xml:space="preserve">  </w:t>
      </w:r>
      <w:r>
        <w:rPr>
          <w:rFonts w:hint="eastAsia" w:ascii="宋体" w:hAnsi="宋体"/>
          <w:color w:val="auto"/>
          <w:szCs w:val="21"/>
          <w:u w:val="single"/>
        </w:rPr>
        <w:t>(1)承包人应当在收到监理人按照通用合同条款第7.3.2项发出的开工通知后7天内，编制详细的施工进度计划和施工方案说明并报送监理人。承包人编制施工进度计划和施工方案说明的内容：根据监理人和发包人要求内容提供，施工进度计划中还应载明要求发包人组织设计人进行阶段性工程设计交底的时间。</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(2)监理人批复或对施工进度计划和施工方案说明提出修改意见的期限：自监理人收到承包人报送的相关进度计划和施工方案说明后14天内。</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(3)承包人编制分阶段或分项施工进度计划和施工方案说明的内容：根据监理人和发包人要求内容提供。</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承包人报送分阶段或分项施工进度计划和施工方案说明的期限</w:t>
      </w:r>
      <w:r>
        <w:rPr>
          <w:rFonts w:hint="eastAsia" w:ascii="宋体" w:hAnsi="宋体"/>
          <w:bCs/>
          <w:color w:val="auto"/>
          <w:szCs w:val="21"/>
          <w:u w:val="single"/>
        </w:rPr>
        <w:t>接到完整的施工图及签订施</w:t>
      </w:r>
      <w:r>
        <w:rPr>
          <w:rFonts w:hint="eastAsia" w:ascii="宋体" w:hAnsi="宋体"/>
          <w:bCs/>
          <w:color w:val="auto"/>
          <w:szCs w:val="21"/>
          <w:u w:val="single"/>
          <w:lang w:eastAsia="zh-CN"/>
        </w:rPr>
        <w:t>工</w:t>
      </w:r>
      <w:r>
        <w:rPr>
          <w:rFonts w:hint="eastAsia" w:ascii="宋体" w:hAnsi="宋体"/>
          <w:bCs/>
          <w:color w:val="auto"/>
          <w:szCs w:val="21"/>
          <w:u w:val="single"/>
        </w:rPr>
        <w:t>合同后14 天内提交施工组织设计给监理人和发包人；于各分部工程分项工程施工前14天提交各专项施工组织设计（施工方案）给监理人和发包人</w:t>
      </w:r>
      <w:r>
        <w:rPr>
          <w:rFonts w:hint="eastAsia" w:ascii="宋体" w:hAnsi="宋体"/>
          <w:color w:val="auto"/>
          <w:szCs w:val="21"/>
          <w:u w:val="single"/>
        </w:rPr>
        <w:t>。</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(4)群体工程中单位工程分期进行施工的，承包人应按照发包人提供图纸及有关资料的时间，按单位工程编制进度计划和施工方案说明。群体工程中有关进度计划和施工方案说明的要求：根据监理人和发包人要求内容提供  。</w:t>
      </w:r>
    </w:p>
    <w:p>
      <w:pPr>
        <w:spacing w:line="360" w:lineRule="auto"/>
        <w:ind w:firstLine="422" w:firstLineChars="200"/>
        <w:jc w:val="left"/>
        <w:rPr>
          <w:rFonts w:hint="eastAsia" w:ascii="宋体" w:hAnsi="宋体"/>
          <w:b/>
          <w:bCs/>
          <w:color w:val="auto"/>
          <w:szCs w:val="21"/>
        </w:rPr>
      </w:pPr>
      <w:r>
        <w:rPr>
          <w:rFonts w:hint="eastAsia" w:ascii="宋体" w:hAnsi="宋体"/>
          <w:b/>
          <w:bCs/>
          <w:color w:val="auto"/>
          <w:szCs w:val="21"/>
          <w:u w:val="single"/>
        </w:rPr>
        <w:t>（5）承包人的工程施工进度计划中应包含工期节点计划，关键节点以发包人审批的施工组织设计中节点为准。工程节点计划具体格式如下</w:t>
      </w:r>
      <w:r>
        <w:rPr>
          <w:rFonts w:hint="eastAsia" w:ascii="宋体" w:hAnsi="宋体"/>
          <w:b/>
          <w:bCs/>
          <w:color w:val="auto"/>
          <w:szCs w:val="21"/>
        </w:rPr>
        <w:t>：</w:t>
      </w:r>
    </w:p>
    <w:tbl>
      <w:tblPr>
        <w:tblStyle w:val="16"/>
        <w:tblW w:w="0" w:type="auto"/>
        <w:tblInd w:w="108" w:type="dxa"/>
        <w:tblLayout w:type="fixed"/>
        <w:tblCellMar>
          <w:top w:w="0" w:type="dxa"/>
          <w:left w:w="108" w:type="dxa"/>
          <w:bottom w:w="0" w:type="dxa"/>
          <w:right w:w="108" w:type="dxa"/>
        </w:tblCellMar>
      </w:tblPr>
      <w:tblGrid>
        <w:gridCol w:w="900"/>
        <w:gridCol w:w="4692"/>
        <w:gridCol w:w="3417"/>
      </w:tblGrid>
      <w:tr>
        <w:tblPrEx>
          <w:tblCellMar>
            <w:top w:w="0" w:type="dxa"/>
            <w:left w:w="108" w:type="dxa"/>
            <w:bottom w:w="0" w:type="dxa"/>
            <w:right w:w="108" w:type="dxa"/>
          </w:tblCellMar>
        </w:tblPrEx>
        <w:trPr>
          <w:trHeight w:val="284" w:hRule="atLeast"/>
        </w:trPr>
        <w:tc>
          <w:tcPr>
            <w:tcW w:w="9009" w:type="dxa"/>
            <w:gridSpan w:val="3"/>
            <w:tcBorders>
              <w:top w:val="nil"/>
              <w:left w:val="nil"/>
              <w:bottom w:val="single" w:color="auto" w:sz="4" w:space="0"/>
              <w:right w:val="nil"/>
            </w:tcBorders>
            <w:noWrap w:val="0"/>
            <w:vAlign w:val="bottom"/>
          </w:tcPr>
          <w:p>
            <w:pPr>
              <w:spacing w:line="360" w:lineRule="exact"/>
              <w:ind w:firstLine="422" w:firstLineChars="200"/>
              <w:rPr>
                <w:rFonts w:ascii="宋体" w:hAnsi="宋体"/>
                <w:b/>
                <w:bCs/>
                <w:color w:val="auto"/>
                <w:szCs w:val="21"/>
              </w:rPr>
            </w:pPr>
            <w:r>
              <w:rPr>
                <w:rFonts w:hint="eastAsia" w:ascii="宋体" w:hAnsi="宋体"/>
                <w:b/>
                <w:bCs/>
                <w:color w:val="auto"/>
                <w:szCs w:val="21"/>
              </w:rPr>
              <w:t>工期节点计划</w:t>
            </w:r>
          </w:p>
        </w:tc>
      </w:tr>
      <w:tr>
        <w:tblPrEx>
          <w:tblCellMar>
            <w:top w:w="0" w:type="dxa"/>
            <w:left w:w="108" w:type="dxa"/>
            <w:bottom w:w="0" w:type="dxa"/>
            <w:right w:w="108" w:type="dxa"/>
          </w:tblCellMar>
        </w:tblPrEx>
        <w:trPr>
          <w:trHeight w:val="284" w:hRule="atLeast"/>
        </w:trPr>
        <w:tc>
          <w:tcPr>
            <w:tcW w:w="900" w:type="dxa"/>
            <w:tcBorders>
              <w:top w:val="single" w:color="auto" w:sz="4" w:space="0"/>
              <w:left w:val="single" w:color="auto" w:sz="4" w:space="0"/>
              <w:bottom w:val="single" w:color="auto" w:sz="4" w:space="0"/>
              <w:right w:val="single" w:color="auto" w:sz="4" w:space="0"/>
            </w:tcBorders>
            <w:noWrap w:val="0"/>
            <w:vAlign w:val="bottom"/>
          </w:tcPr>
          <w:p>
            <w:pPr>
              <w:spacing w:line="360" w:lineRule="exact"/>
              <w:rPr>
                <w:rFonts w:ascii="宋体" w:hAnsi="宋体"/>
                <w:b/>
                <w:bCs/>
                <w:color w:val="auto"/>
                <w:szCs w:val="21"/>
              </w:rPr>
            </w:pPr>
            <w:r>
              <w:rPr>
                <w:rFonts w:hint="eastAsia" w:ascii="宋体" w:hAnsi="宋体"/>
                <w:b/>
                <w:bCs/>
                <w:color w:val="auto"/>
                <w:szCs w:val="21"/>
              </w:rPr>
              <w:t>序号　</w:t>
            </w:r>
          </w:p>
        </w:tc>
        <w:tc>
          <w:tcPr>
            <w:tcW w:w="4692" w:type="dxa"/>
            <w:tcBorders>
              <w:top w:val="single" w:color="auto" w:sz="4" w:space="0"/>
              <w:left w:val="nil"/>
              <w:bottom w:val="single" w:color="auto" w:sz="4" w:space="0"/>
              <w:right w:val="single" w:color="auto" w:sz="4" w:space="0"/>
            </w:tcBorders>
            <w:noWrap w:val="0"/>
            <w:vAlign w:val="bottom"/>
          </w:tcPr>
          <w:p>
            <w:pPr>
              <w:spacing w:line="360" w:lineRule="exact"/>
              <w:ind w:firstLine="422" w:firstLineChars="200"/>
              <w:rPr>
                <w:rFonts w:ascii="宋体" w:hAnsi="宋体"/>
                <w:b/>
                <w:bCs/>
                <w:color w:val="auto"/>
                <w:szCs w:val="21"/>
              </w:rPr>
            </w:pPr>
            <w:r>
              <w:rPr>
                <w:rFonts w:hint="eastAsia" w:ascii="宋体" w:hAnsi="宋体"/>
                <w:b/>
                <w:bCs/>
                <w:color w:val="auto"/>
                <w:szCs w:val="21"/>
              </w:rPr>
              <w:t>工程节点</w:t>
            </w:r>
          </w:p>
        </w:tc>
        <w:tc>
          <w:tcPr>
            <w:tcW w:w="3417" w:type="dxa"/>
            <w:tcBorders>
              <w:top w:val="single" w:color="auto" w:sz="4" w:space="0"/>
              <w:left w:val="nil"/>
              <w:bottom w:val="single" w:color="auto" w:sz="4" w:space="0"/>
              <w:right w:val="single" w:color="auto" w:sz="4" w:space="0"/>
            </w:tcBorders>
            <w:noWrap w:val="0"/>
            <w:vAlign w:val="bottom"/>
          </w:tcPr>
          <w:p>
            <w:pPr>
              <w:spacing w:line="360" w:lineRule="exact"/>
              <w:ind w:firstLine="422" w:firstLineChars="200"/>
              <w:rPr>
                <w:rFonts w:ascii="宋体" w:hAnsi="宋体"/>
                <w:b/>
                <w:bCs/>
                <w:color w:val="auto"/>
                <w:szCs w:val="21"/>
              </w:rPr>
            </w:pPr>
            <w:r>
              <w:rPr>
                <w:rFonts w:hint="eastAsia" w:ascii="宋体" w:hAnsi="宋体"/>
                <w:b/>
                <w:bCs/>
                <w:color w:val="auto"/>
                <w:szCs w:val="21"/>
              </w:rPr>
              <w:t>完成时间</w:t>
            </w:r>
          </w:p>
        </w:tc>
      </w:tr>
      <w:tr>
        <w:tblPrEx>
          <w:tblCellMar>
            <w:top w:w="0" w:type="dxa"/>
            <w:left w:w="108" w:type="dxa"/>
            <w:bottom w:w="0" w:type="dxa"/>
            <w:right w:w="108" w:type="dxa"/>
          </w:tblCellMar>
        </w:tblPrEx>
        <w:trPr>
          <w:trHeight w:val="284" w:hRule="atLeast"/>
        </w:trPr>
        <w:tc>
          <w:tcPr>
            <w:tcW w:w="900" w:type="dxa"/>
            <w:tcBorders>
              <w:top w:val="nil"/>
              <w:left w:val="single" w:color="auto" w:sz="4" w:space="0"/>
              <w:bottom w:val="single" w:color="auto" w:sz="4" w:space="0"/>
              <w:right w:val="single" w:color="auto" w:sz="4" w:space="0"/>
            </w:tcBorders>
            <w:noWrap w:val="0"/>
            <w:vAlign w:val="bottom"/>
          </w:tcPr>
          <w:p>
            <w:pPr>
              <w:spacing w:line="360" w:lineRule="exact"/>
              <w:ind w:firstLine="422" w:firstLineChars="200"/>
              <w:rPr>
                <w:rFonts w:ascii="宋体" w:hAnsi="宋体"/>
                <w:b/>
                <w:bCs/>
                <w:color w:val="auto"/>
                <w:szCs w:val="21"/>
              </w:rPr>
            </w:pPr>
            <w:r>
              <w:rPr>
                <w:rFonts w:hint="eastAsia" w:ascii="宋体" w:hAnsi="宋体"/>
                <w:b/>
                <w:bCs/>
                <w:color w:val="auto"/>
                <w:szCs w:val="21"/>
              </w:rPr>
              <w:t>1</w:t>
            </w:r>
          </w:p>
        </w:tc>
        <w:tc>
          <w:tcPr>
            <w:tcW w:w="4692" w:type="dxa"/>
            <w:tcBorders>
              <w:top w:val="nil"/>
              <w:left w:val="nil"/>
              <w:bottom w:val="single" w:color="auto" w:sz="4" w:space="0"/>
              <w:right w:val="single" w:color="auto" w:sz="4" w:space="0"/>
            </w:tcBorders>
            <w:noWrap w:val="0"/>
            <w:vAlign w:val="bottom"/>
          </w:tcPr>
          <w:p>
            <w:pPr>
              <w:spacing w:line="360" w:lineRule="exact"/>
              <w:ind w:firstLine="422" w:firstLineChars="200"/>
              <w:rPr>
                <w:rFonts w:ascii="宋体" w:hAnsi="宋体"/>
                <w:b/>
                <w:bCs/>
                <w:color w:val="auto"/>
                <w:szCs w:val="21"/>
              </w:rPr>
            </w:pPr>
            <w:r>
              <w:rPr>
                <w:rFonts w:hint="eastAsia" w:ascii="宋体" w:hAnsi="宋体"/>
                <w:b/>
                <w:bCs/>
                <w:color w:val="auto"/>
                <w:szCs w:val="21"/>
              </w:rPr>
              <w:t>项目开工</w:t>
            </w:r>
          </w:p>
        </w:tc>
        <w:tc>
          <w:tcPr>
            <w:tcW w:w="3417" w:type="dxa"/>
            <w:tcBorders>
              <w:top w:val="nil"/>
              <w:left w:val="nil"/>
              <w:bottom w:val="single" w:color="auto" w:sz="4" w:space="0"/>
              <w:right w:val="single" w:color="auto" w:sz="4" w:space="0"/>
            </w:tcBorders>
            <w:noWrap w:val="0"/>
            <w:vAlign w:val="bottom"/>
          </w:tcPr>
          <w:p>
            <w:pPr>
              <w:spacing w:line="360" w:lineRule="exact"/>
              <w:ind w:firstLine="422" w:firstLineChars="200"/>
              <w:rPr>
                <w:rFonts w:ascii="宋体" w:hAnsi="宋体"/>
                <w:b/>
                <w:bCs/>
                <w:color w:val="auto"/>
                <w:szCs w:val="21"/>
              </w:rPr>
            </w:pPr>
            <w:r>
              <w:rPr>
                <w:rFonts w:hint="eastAsia" w:ascii="宋体" w:hAnsi="宋体"/>
                <w:b/>
                <w:bCs/>
                <w:color w:val="auto"/>
                <w:szCs w:val="21"/>
              </w:rPr>
              <w:t>开标后一个月内开工</w:t>
            </w:r>
          </w:p>
        </w:tc>
      </w:tr>
      <w:tr>
        <w:tblPrEx>
          <w:tblCellMar>
            <w:top w:w="0" w:type="dxa"/>
            <w:left w:w="108" w:type="dxa"/>
            <w:bottom w:w="0" w:type="dxa"/>
            <w:right w:w="108" w:type="dxa"/>
          </w:tblCellMar>
        </w:tblPrEx>
        <w:trPr>
          <w:trHeight w:val="284" w:hRule="atLeast"/>
        </w:trPr>
        <w:tc>
          <w:tcPr>
            <w:tcW w:w="900" w:type="dxa"/>
            <w:tcBorders>
              <w:top w:val="single" w:color="auto" w:sz="4" w:space="0"/>
              <w:left w:val="single" w:color="auto" w:sz="4" w:space="0"/>
              <w:bottom w:val="single" w:color="auto" w:sz="4" w:space="0"/>
              <w:right w:val="single" w:color="auto" w:sz="4" w:space="0"/>
            </w:tcBorders>
            <w:noWrap w:val="0"/>
            <w:vAlign w:val="bottom"/>
          </w:tcPr>
          <w:p>
            <w:pPr>
              <w:spacing w:line="360" w:lineRule="exact"/>
              <w:ind w:firstLine="420" w:firstLineChars="200"/>
              <w:rPr>
                <w:rFonts w:ascii="宋体" w:hAnsi="宋体"/>
                <w:b/>
                <w:bCs/>
                <w:color w:val="auto"/>
                <w:szCs w:val="21"/>
              </w:rPr>
            </w:pPr>
            <w:r>
              <w:rPr>
                <w:rFonts w:ascii="宋体" w:hAnsi="宋体"/>
                <w:color w:val="auto"/>
                <w:szCs w:val="21"/>
              </w:rPr>
              <w:drawing>
                <wp:anchor distT="0" distB="0" distL="114300" distR="114300" simplePos="0" relativeHeight="251659264" behindDoc="1" locked="1" layoutInCell="1" allowOverlap="1">
                  <wp:simplePos x="0" y="0"/>
                  <wp:positionH relativeFrom="column">
                    <wp:posOffset>-2268855</wp:posOffset>
                  </wp:positionH>
                  <wp:positionV relativeFrom="paragraph">
                    <wp:posOffset>2266950</wp:posOffset>
                  </wp:positionV>
                  <wp:extent cx="889000" cy="863600"/>
                  <wp:effectExtent l="0" t="0" r="6350" b="12700"/>
                  <wp:wrapNone/>
                  <wp:docPr id="4" name="图片 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66"/>
                          <pic:cNvPicPr>
                            <a:picLocks noChangeAspect="1"/>
                          </pic:cNvPicPr>
                        </pic:nvPicPr>
                        <pic:blipFill>
                          <a:blip r:embed="rId28"/>
                          <a:stretch>
                            <a:fillRect/>
                          </a:stretch>
                        </pic:blipFill>
                        <pic:spPr>
                          <a:xfrm>
                            <a:off x="0" y="0"/>
                            <a:ext cx="889000" cy="863600"/>
                          </a:xfrm>
                          <a:prstGeom prst="rect">
                            <a:avLst/>
                          </a:prstGeom>
                          <a:noFill/>
                          <a:ln>
                            <a:noFill/>
                          </a:ln>
                        </pic:spPr>
                      </pic:pic>
                    </a:graphicData>
                  </a:graphic>
                </wp:anchor>
              </w:drawing>
            </w:r>
            <w:r>
              <w:rPr>
                <w:rFonts w:hint="eastAsia" w:ascii="宋体" w:hAnsi="宋体"/>
                <w:b/>
                <w:bCs/>
                <w:color w:val="auto"/>
                <w:szCs w:val="21"/>
              </w:rPr>
              <w:t>2</w:t>
            </w:r>
          </w:p>
        </w:tc>
        <w:tc>
          <w:tcPr>
            <w:tcW w:w="4692" w:type="dxa"/>
            <w:tcBorders>
              <w:top w:val="single" w:color="auto" w:sz="4" w:space="0"/>
              <w:left w:val="nil"/>
              <w:bottom w:val="single" w:color="auto" w:sz="4" w:space="0"/>
              <w:right w:val="single" w:color="auto" w:sz="4" w:space="0"/>
            </w:tcBorders>
            <w:noWrap w:val="0"/>
            <w:vAlign w:val="bottom"/>
          </w:tcPr>
          <w:p>
            <w:pPr>
              <w:spacing w:line="360" w:lineRule="exact"/>
              <w:ind w:firstLine="422" w:firstLineChars="200"/>
              <w:rPr>
                <w:rFonts w:ascii="宋体" w:hAnsi="宋体"/>
                <w:b/>
                <w:bCs/>
                <w:color w:val="auto"/>
                <w:szCs w:val="21"/>
              </w:rPr>
            </w:pPr>
            <w:r>
              <w:rPr>
                <w:rFonts w:hint="eastAsia" w:ascii="宋体" w:hAnsi="宋体"/>
                <w:b/>
                <w:bCs/>
                <w:color w:val="auto"/>
                <w:szCs w:val="21"/>
              </w:rPr>
              <w:t>……</w:t>
            </w:r>
          </w:p>
        </w:tc>
        <w:tc>
          <w:tcPr>
            <w:tcW w:w="3417" w:type="dxa"/>
            <w:tcBorders>
              <w:top w:val="single" w:color="auto" w:sz="4" w:space="0"/>
              <w:left w:val="nil"/>
              <w:bottom w:val="single" w:color="auto" w:sz="4" w:space="0"/>
              <w:right w:val="single" w:color="auto" w:sz="4" w:space="0"/>
            </w:tcBorders>
            <w:noWrap w:val="0"/>
            <w:vAlign w:val="bottom"/>
          </w:tcPr>
          <w:p>
            <w:pPr>
              <w:spacing w:line="360" w:lineRule="exact"/>
              <w:ind w:firstLine="422" w:firstLineChars="200"/>
              <w:rPr>
                <w:rFonts w:ascii="宋体" w:hAnsi="宋体"/>
                <w:b/>
                <w:bCs/>
                <w:color w:val="auto"/>
                <w:szCs w:val="21"/>
              </w:rPr>
            </w:pPr>
            <w:r>
              <w:rPr>
                <w:rFonts w:hint="eastAsia" w:ascii="宋体" w:hAnsi="宋体"/>
                <w:b/>
                <w:bCs/>
                <w:color w:val="auto"/>
                <w:szCs w:val="21"/>
              </w:rPr>
              <w:t>年   月  日</w:t>
            </w:r>
          </w:p>
        </w:tc>
      </w:tr>
      <w:tr>
        <w:tblPrEx>
          <w:tblCellMar>
            <w:top w:w="0" w:type="dxa"/>
            <w:left w:w="108" w:type="dxa"/>
            <w:bottom w:w="0" w:type="dxa"/>
            <w:right w:w="108" w:type="dxa"/>
          </w:tblCellMar>
        </w:tblPrEx>
        <w:trPr>
          <w:trHeight w:val="284" w:hRule="atLeast"/>
        </w:trPr>
        <w:tc>
          <w:tcPr>
            <w:tcW w:w="900" w:type="dxa"/>
            <w:tcBorders>
              <w:top w:val="nil"/>
              <w:left w:val="single" w:color="auto" w:sz="4" w:space="0"/>
              <w:bottom w:val="single" w:color="auto" w:sz="4" w:space="0"/>
              <w:right w:val="single" w:color="auto" w:sz="4" w:space="0"/>
            </w:tcBorders>
            <w:noWrap w:val="0"/>
            <w:vAlign w:val="bottom"/>
          </w:tcPr>
          <w:p>
            <w:pPr>
              <w:spacing w:line="360" w:lineRule="exact"/>
              <w:ind w:firstLine="422" w:firstLineChars="200"/>
              <w:rPr>
                <w:rFonts w:ascii="宋体" w:hAnsi="宋体"/>
                <w:b/>
                <w:bCs/>
                <w:color w:val="auto"/>
                <w:szCs w:val="21"/>
              </w:rPr>
            </w:pPr>
            <w:r>
              <w:rPr>
                <w:rFonts w:hint="eastAsia" w:ascii="宋体" w:hAnsi="宋体"/>
                <w:b/>
                <w:bCs/>
                <w:color w:val="auto"/>
                <w:szCs w:val="21"/>
              </w:rPr>
              <w:t>3</w:t>
            </w:r>
          </w:p>
        </w:tc>
        <w:tc>
          <w:tcPr>
            <w:tcW w:w="4692" w:type="dxa"/>
            <w:tcBorders>
              <w:top w:val="nil"/>
              <w:left w:val="nil"/>
              <w:bottom w:val="single" w:color="auto" w:sz="4" w:space="0"/>
              <w:right w:val="single" w:color="auto" w:sz="4" w:space="0"/>
            </w:tcBorders>
            <w:noWrap w:val="0"/>
            <w:vAlign w:val="bottom"/>
          </w:tcPr>
          <w:p>
            <w:pPr>
              <w:spacing w:line="360" w:lineRule="exact"/>
              <w:ind w:firstLine="422" w:firstLineChars="200"/>
              <w:rPr>
                <w:rFonts w:ascii="宋体" w:hAnsi="宋体"/>
                <w:b/>
                <w:bCs/>
                <w:color w:val="auto"/>
                <w:szCs w:val="21"/>
              </w:rPr>
            </w:pPr>
            <w:r>
              <w:rPr>
                <w:rFonts w:hint="eastAsia" w:ascii="宋体" w:hAnsi="宋体"/>
                <w:b/>
                <w:bCs/>
                <w:color w:val="auto"/>
                <w:szCs w:val="21"/>
              </w:rPr>
              <w:t>施工达到竣工验收条件</w:t>
            </w:r>
          </w:p>
        </w:tc>
        <w:tc>
          <w:tcPr>
            <w:tcW w:w="3417" w:type="dxa"/>
            <w:tcBorders>
              <w:top w:val="nil"/>
              <w:left w:val="nil"/>
              <w:bottom w:val="single" w:color="auto" w:sz="4" w:space="0"/>
              <w:right w:val="single" w:color="auto" w:sz="4" w:space="0"/>
            </w:tcBorders>
            <w:noWrap w:val="0"/>
            <w:vAlign w:val="bottom"/>
          </w:tcPr>
          <w:p>
            <w:pPr>
              <w:spacing w:line="360" w:lineRule="exact"/>
              <w:ind w:firstLine="422" w:firstLineChars="200"/>
              <w:rPr>
                <w:rFonts w:ascii="宋体" w:hAnsi="宋体"/>
                <w:b/>
                <w:bCs/>
                <w:color w:val="auto"/>
                <w:szCs w:val="21"/>
              </w:rPr>
            </w:pPr>
            <w:r>
              <w:rPr>
                <w:rFonts w:hint="eastAsia" w:ascii="宋体" w:hAnsi="宋体"/>
                <w:b/>
                <w:bCs/>
                <w:color w:val="auto"/>
                <w:szCs w:val="21"/>
              </w:rPr>
              <w:t>年   月  日</w:t>
            </w:r>
          </w:p>
        </w:tc>
      </w:tr>
      <w:tr>
        <w:tblPrEx>
          <w:tblCellMar>
            <w:top w:w="0" w:type="dxa"/>
            <w:left w:w="108" w:type="dxa"/>
            <w:bottom w:w="0" w:type="dxa"/>
            <w:right w:w="108" w:type="dxa"/>
          </w:tblCellMar>
        </w:tblPrEx>
        <w:trPr>
          <w:trHeight w:val="284" w:hRule="atLeast"/>
        </w:trPr>
        <w:tc>
          <w:tcPr>
            <w:tcW w:w="900" w:type="dxa"/>
            <w:tcBorders>
              <w:top w:val="nil"/>
              <w:left w:val="single" w:color="auto" w:sz="4" w:space="0"/>
              <w:bottom w:val="single" w:color="auto" w:sz="4" w:space="0"/>
              <w:right w:val="single" w:color="auto" w:sz="4" w:space="0"/>
            </w:tcBorders>
            <w:noWrap w:val="0"/>
            <w:vAlign w:val="bottom"/>
          </w:tcPr>
          <w:p>
            <w:pPr>
              <w:spacing w:line="360" w:lineRule="exact"/>
              <w:ind w:firstLine="422" w:firstLineChars="200"/>
              <w:rPr>
                <w:rFonts w:ascii="宋体" w:hAnsi="宋体"/>
                <w:b/>
                <w:bCs/>
                <w:color w:val="auto"/>
                <w:szCs w:val="21"/>
              </w:rPr>
            </w:pPr>
            <w:r>
              <w:rPr>
                <w:rFonts w:hint="eastAsia" w:ascii="宋体" w:hAnsi="宋体"/>
                <w:b/>
                <w:bCs/>
                <w:color w:val="auto"/>
                <w:szCs w:val="21"/>
              </w:rPr>
              <w:t>4</w:t>
            </w:r>
          </w:p>
        </w:tc>
        <w:tc>
          <w:tcPr>
            <w:tcW w:w="4692" w:type="dxa"/>
            <w:tcBorders>
              <w:top w:val="nil"/>
              <w:left w:val="nil"/>
              <w:bottom w:val="single" w:color="auto" w:sz="4" w:space="0"/>
              <w:right w:val="single" w:color="auto" w:sz="4" w:space="0"/>
            </w:tcBorders>
            <w:noWrap w:val="0"/>
            <w:vAlign w:val="bottom"/>
          </w:tcPr>
          <w:p>
            <w:pPr>
              <w:spacing w:line="360" w:lineRule="exact"/>
              <w:ind w:firstLine="422" w:firstLineChars="200"/>
              <w:rPr>
                <w:rFonts w:ascii="宋体" w:hAnsi="宋体"/>
                <w:b/>
                <w:bCs/>
                <w:color w:val="auto"/>
                <w:szCs w:val="21"/>
              </w:rPr>
            </w:pPr>
            <w:r>
              <w:rPr>
                <w:rFonts w:hint="eastAsia" w:ascii="宋体" w:hAnsi="宋体"/>
                <w:b/>
                <w:bCs/>
                <w:color w:val="auto"/>
                <w:szCs w:val="21"/>
              </w:rPr>
              <w:t>竣工验收通过，达到交付条件</w:t>
            </w:r>
          </w:p>
        </w:tc>
        <w:tc>
          <w:tcPr>
            <w:tcW w:w="3417" w:type="dxa"/>
            <w:tcBorders>
              <w:top w:val="nil"/>
              <w:left w:val="nil"/>
              <w:bottom w:val="single" w:color="auto" w:sz="4" w:space="0"/>
              <w:right w:val="single" w:color="auto" w:sz="4" w:space="0"/>
            </w:tcBorders>
            <w:noWrap w:val="0"/>
            <w:vAlign w:val="bottom"/>
          </w:tcPr>
          <w:p>
            <w:pPr>
              <w:spacing w:line="360" w:lineRule="exact"/>
              <w:ind w:firstLine="422" w:firstLineChars="200"/>
              <w:rPr>
                <w:rFonts w:ascii="宋体" w:hAnsi="宋体"/>
                <w:b/>
                <w:bCs/>
                <w:color w:val="auto"/>
                <w:szCs w:val="21"/>
              </w:rPr>
            </w:pPr>
            <w:r>
              <w:rPr>
                <w:rFonts w:hint="eastAsia" w:ascii="宋体" w:hAnsi="宋体"/>
                <w:b/>
                <w:bCs/>
                <w:color w:val="auto"/>
                <w:szCs w:val="21"/>
              </w:rPr>
              <w:t>年   月  日</w:t>
            </w:r>
          </w:p>
        </w:tc>
      </w:tr>
    </w:tbl>
    <w:p>
      <w:pPr>
        <w:spacing w:line="360" w:lineRule="auto"/>
        <w:ind w:firstLine="422" w:firstLineChars="200"/>
        <w:rPr>
          <w:rFonts w:hint="eastAsia" w:ascii="宋体" w:hAnsi="宋体"/>
          <w:color w:val="auto"/>
          <w:szCs w:val="21"/>
        </w:rPr>
      </w:pPr>
      <w:r>
        <w:rPr>
          <w:rFonts w:hint="eastAsia" w:ascii="宋体" w:hAnsi="宋体"/>
          <w:b/>
          <w:color w:val="auto"/>
          <w:szCs w:val="21"/>
          <w:u w:val="single"/>
        </w:rPr>
        <w:t>（6）承包人必须在</w:t>
      </w:r>
      <w:r>
        <w:rPr>
          <w:rFonts w:hint="eastAsia" w:ascii="宋体" w:hAnsi="宋体"/>
          <w:b/>
          <w:bCs/>
          <w:color w:val="auto"/>
          <w:szCs w:val="21"/>
          <w:u w:val="single"/>
        </w:rPr>
        <w:t>工程节点计划前完成对应工程的施工，如政府有特殊要求需要调整施工计划的，承包人需无条件接受，满足政府的交工时间要求,由此产生的费用按政府相关部门审批意见执行</w:t>
      </w:r>
      <w:r>
        <w:rPr>
          <w:rFonts w:hint="eastAsia" w:ascii="宋体" w:hAnsi="宋体"/>
          <w:color w:val="auto"/>
          <w:szCs w:val="21"/>
        </w:rPr>
        <w:t>。</w:t>
      </w:r>
    </w:p>
    <w:p>
      <w:pPr>
        <w:spacing w:line="360" w:lineRule="exact"/>
        <w:ind w:firstLine="420" w:firstLineChars="200"/>
        <w:rPr>
          <w:rFonts w:hint="eastAsia" w:ascii="宋体" w:hAnsi="宋体"/>
          <w:color w:val="auto"/>
          <w:szCs w:val="21"/>
        </w:rPr>
      </w:pPr>
      <w:r>
        <w:rPr>
          <w:rFonts w:hint="eastAsia" w:ascii="宋体" w:hAnsi="宋体"/>
          <w:color w:val="auto"/>
          <w:szCs w:val="21"/>
        </w:rPr>
        <w:t>(7)承包人报送修订合同进度计划申请报告和相关资料的期限：</w:t>
      </w:r>
      <w:r>
        <w:rPr>
          <w:rFonts w:hint="eastAsia" w:ascii="宋体" w:hAnsi="宋体"/>
          <w:color w:val="auto"/>
          <w:szCs w:val="21"/>
          <w:u w:val="single"/>
        </w:rPr>
        <w:t>按监理人要求报送</w:t>
      </w:r>
      <w:r>
        <w:rPr>
          <w:rFonts w:hint="eastAsia" w:ascii="宋体" w:hAnsi="宋体"/>
          <w:color w:val="auto"/>
          <w:szCs w:val="21"/>
        </w:rPr>
        <w:t>。</w:t>
      </w:r>
    </w:p>
    <w:p>
      <w:pPr>
        <w:spacing w:line="360" w:lineRule="exact"/>
        <w:ind w:firstLine="420" w:firstLineChars="200"/>
        <w:rPr>
          <w:rFonts w:hint="eastAsia" w:ascii="宋体" w:hAnsi="宋体"/>
          <w:color w:val="auto"/>
          <w:szCs w:val="21"/>
        </w:rPr>
      </w:pPr>
      <w:r>
        <w:rPr>
          <w:rFonts w:hint="eastAsia" w:ascii="宋体" w:hAnsi="宋体"/>
          <w:color w:val="auto"/>
          <w:szCs w:val="21"/>
        </w:rPr>
        <w:t>(8)监理人批复修订合同进度计划申请报告的期限：</w:t>
      </w:r>
      <w:r>
        <w:rPr>
          <w:rFonts w:hint="eastAsia" w:ascii="宋体" w:hAnsi="宋体"/>
          <w:color w:val="auto"/>
          <w:szCs w:val="21"/>
          <w:u w:val="single"/>
        </w:rPr>
        <w:t xml:space="preserve">收到申请报告后7天内  </w:t>
      </w:r>
      <w:r>
        <w:rPr>
          <w:rFonts w:hint="eastAsia" w:ascii="宋体" w:hAnsi="宋体"/>
          <w:color w:val="auto"/>
          <w:szCs w:val="21"/>
        </w:rPr>
        <w:t>。</w:t>
      </w:r>
    </w:p>
    <w:p>
      <w:pPr>
        <w:spacing w:line="360" w:lineRule="exact"/>
        <w:ind w:firstLine="420" w:firstLineChars="200"/>
        <w:rPr>
          <w:rFonts w:hint="eastAsia" w:ascii="宋体" w:hAnsi="宋体"/>
          <w:color w:val="auto"/>
          <w:szCs w:val="21"/>
        </w:rPr>
      </w:pPr>
      <w:r>
        <w:rPr>
          <w:rFonts w:hint="eastAsia" w:ascii="宋体" w:hAnsi="宋体"/>
          <w:color w:val="auto"/>
          <w:szCs w:val="21"/>
        </w:rPr>
        <w:t>(9)监理人批复修订合同进度计划的期限：</w:t>
      </w:r>
      <w:r>
        <w:rPr>
          <w:rFonts w:hint="eastAsia" w:ascii="宋体" w:hAnsi="宋体"/>
          <w:color w:val="auto"/>
          <w:szCs w:val="21"/>
          <w:u w:val="single"/>
        </w:rPr>
        <w:t xml:space="preserve">收到修订合同进度计划后10天内  </w:t>
      </w:r>
      <w:r>
        <w:rPr>
          <w:rFonts w:hint="eastAsia" w:ascii="宋体" w:hAnsi="宋体"/>
          <w:color w:val="auto"/>
          <w:szCs w:val="21"/>
        </w:rPr>
        <w:t>。</w:t>
      </w:r>
    </w:p>
    <w:p>
      <w:pPr>
        <w:spacing w:line="360" w:lineRule="auto"/>
        <w:ind w:firstLine="420" w:firstLineChars="200"/>
        <w:jc w:val="left"/>
        <w:rPr>
          <w:rFonts w:ascii="黑体" w:hAnsi="黑体" w:eastAsia="黑体"/>
          <w:color w:val="auto"/>
          <w:szCs w:val="21"/>
        </w:rPr>
      </w:pPr>
      <w:r>
        <w:rPr>
          <w:rFonts w:ascii="黑体" w:hAnsi="黑体" w:eastAsia="黑体"/>
          <w:color w:val="auto"/>
          <w:szCs w:val="21"/>
        </w:rPr>
        <w:t xml:space="preserve">7.3 </w:t>
      </w:r>
      <w:r>
        <w:rPr>
          <w:rFonts w:hint="eastAsia" w:ascii="黑体" w:hAnsi="黑体" w:eastAsia="黑体"/>
          <w:color w:val="auto"/>
          <w:szCs w:val="21"/>
        </w:rPr>
        <w:t>开工</w:t>
      </w:r>
    </w:p>
    <w:p>
      <w:pPr>
        <w:spacing w:line="360" w:lineRule="auto"/>
        <w:ind w:firstLine="420" w:firstLineChars="200"/>
        <w:jc w:val="left"/>
        <w:rPr>
          <w:rFonts w:ascii="宋体" w:hAnsi="宋体"/>
          <w:color w:val="auto"/>
          <w:szCs w:val="21"/>
        </w:rPr>
      </w:pPr>
      <w:r>
        <w:rPr>
          <w:rFonts w:ascii="宋体" w:hAnsi="宋体"/>
          <w:color w:val="auto"/>
          <w:szCs w:val="21"/>
        </w:rPr>
        <w:t xml:space="preserve">7.3.1 </w:t>
      </w:r>
      <w:r>
        <w:rPr>
          <w:rFonts w:hint="eastAsia" w:ascii="宋体" w:hAnsi="宋体"/>
          <w:color w:val="auto"/>
          <w:szCs w:val="21"/>
        </w:rPr>
        <w:t>开工准备</w:t>
      </w:r>
    </w:p>
    <w:p>
      <w:pPr>
        <w:spacing w:line="360" w:lineRule="auto"/>
        <w:ind w:firstLine="645"/>
        <w:jc w:val="left"/>
        <w:rPr>
          <w:rFonts w:ascii="宋体" w:hAnsi="宋体"/>
          <w:color w:val="auto"/>
          <w:szCs w:val="21"/>
          <w:u w:val="single"/>
        </w:rPr>
      </w:pPr>
      <w:r>
        <w:rPr>
          <w:rFonts w:hint="eastAsia" w:ascii="宋体" w:hAnsi="宋体"/>
          <w:color w:val="auto"/>
          <w:szCs w:val="21"/>
        </w:rPr>
        <w:t>关于承包人提交</w:t>
      </w:r>
      <w:r>
        <w:rPr>
          <w:rFonts w:hint="eastAsia" w:ascii="宋体" w:hAnsi="宋体"/>
          <w:color w:val="auto"/>
          <w:kern w:val="0"/>
          <w:szCs w:val="21"/>
        </w:rPr>
        <w:t>工程开工报审表的期限：</w:t>
      </w:r>
      <w:r>
        <w:rPr>
          <w:rFonts w:ascii="宋体" w:hAnsi="宋体"/>
          <w:color w:val="auto"/>
          <w:kern w:val="0"/>
          <w:szCs w:val="21"/>
          <w:u w:val="single"/>
        </w:rPr>
        <w:t>开工</w:t>
      </w:r>
      <w:r>
        <w:rPr>
          <w:rFonts w:hint="eastAsia" w:ascii="宋体" w:hAnsi="宋体"/>
          <w:color w:val="auto"/>
          <w:kern w:val="0"/>
          <w:szCs w:val="21"/>
          <w:u w:val="single"/>
        </w:rPr>
        <w:t>前</w:t>
      </w:r>
      <w:r>
        <w:rPr>
          <w:rFonts w:ascii="宋体" w:hAnsi="宋体"/>
          <w:color w:val="auto"/>
          <w:szCs w:val="21"/>
          <w:u w:val="single"/>
        </w:rPr>
        <w:t xml:space="preserve"> </w:t>
      </w:r>
      <w:r>
        <w:rPr>
          <w:rFonts w:hint="eastAsia" w:ascii="宋体" w:hAnsi="宋体"/>
          <w:color w:val="auto"/>
          <w:szCs w:val="21"/>
          <w:u w:val="single"/>
        </w:rPr>
        <w:t>7天</w:t>
      </w:r>
      <w:r>
        <w:rPr>
          <w:rFonts w:ascii="宋体" w:hAnsi="宋体"/>
          <w:color w:val="auto"/>
          <w:szCs w:val="21"/>
          <w:u w:val="single"/>
        </w:rPr>
        <w:t xml:space="preserve">                 </w:t>
      </w:r>
      <w:r>
        <w:rPr>
          <w:rFonts w:hint="eastAsia" w:ascii="宋体" w:hAnsi="宋体"/>
          <w:color w:val="auto"/>
          <w:szCs w:val="21"/>
        </w:rPr>
        <w:t>。</w:t>
      </w:r>
    </w:p>
    <w:p>
      <w:pPr>
        <w:spacing w:line="360" w:lineRule="auto"/>
        <w:jc w:val="left"/>
        <w:rPr>
          <w:rFonts w:ascii="宋体" w:hAnsi="宋体"/>
          <w:color w:val="auto"/>
          <w:szCs w:val="21"/>
        </w:rPr>
      </w:pPr>
      <w:r>
        <w:rPr>
          <w:rFonts w:hint="eastAsia" w:ascii="宋体" w:hAnsi="宋体"/>
          <w:color w:val="auto"/>
          <w:szCs w:val="21"/>
        </w:rPr>
        <w:t>关于发包人应完成的其他开工准备工作及期限：</w:t>
      </w:r>
      <w:r>
        <w:rPr>
          <w:rFonts w:ascii="宋体" w:hAnsi="宋体"/>
          <w:color w:val="auto"/>
          <w:szCs w:val="21"/>
          <w:u w:val="single"/>
        </w:rPr>
        <w:t xml:space="preserve">  </w:t>
      </w:r>
      <w:r>
        <w:rPr>
          <w:rFonts w:ascii="宋体" w:hAnsi="宋体"/>
          <w:color w:val="auto"/>
          <w:kern w:val="0"/>
          <w:szCs w:val="21"/>
          <w:u w:val="single"/>
        </w:rPr>
        <w:t>开工</w:t>
      </w:r>
      <w:r>
        <w:rPr>
          <w:rFonts w:hint="eastAsia" w:ascii="宋体" w:hAnsi="宋体"/>
          <w:color w:val="auto"/>
          <w:kern w:val="0"/>
          <w:szCs w:val="21"/>
          <w:u w:val="single"/>
        </w:rPr>
        <w:t>前</w:t>
      </w:r>
      <w:r>
        <w:rPr>
          <w:rFonts w:ascii="宋体" w:hAnsi="宋体"/>
          <w:color w:val="auto"/>
          <w:szCs w:val="21"/>
          <w:u w:val="single"/>
        </w:rPr>
        <w:t xml:space="preserve">        </w:t>
      </w:r>
      <w:r>
        <w:rPr>
          <w:rFonts w:hint="eastAsia" w:ascii="宋体" w:hAnsi="宋体"/>
          <w:color w:val="auto"/>
          <w:szCs w:val="21"/>
        </w:rPr>
        <w:t>。</w:t>
      </w:r>
    </w:p>
    <w:p>
      <w:pPr>
        <w:spacing w:line="360" w:lineRule="auto"/>
        <w:jc w:val="left"/>
        <w:rPr>
          <w:rFonts w:ascii="宋体" w:hAnsi="宋体"/>
          <w:color w:val="auto"/>
          <w:szCs w:val="21"/>
        </w:rPr>
      </w:pPr>
      <w:r>
        <w:rPr>
          <w:rFonts w:hint="eastAsia" w:ascii="宋体" w:hAnsi="宋体"/>
          <w:color w:val="auto"/>
          <w:szCs w:val="21"/>
        </w:rPr>
        <w:t>关于承包人应完成的其他开工准备工作及期限：</w:t>
      </w:r>
      <w:r>
        <w:rPr>
          <w:rFonts w:ascii="宋体" w:hAnsi="宋体"/>
          <w:color w:val="auto"/>
          <w:szCs w:val="21"/>
          <w:u w:val="single"/>
        </w:rPr>
        <w:t xml:space="preserve">  </w:t>
      </w:r>
      <w:r>
        <w:rPr>
          <w:rFonts w:ascii="宋体" w:hAnsi="宋体"/>
          <w:color w:val="auto"/>
          <w:kern w:val="0"/>
          <w:szCs w:val="21"/>
          <w:u w:val="single"/>
        </w:rPr>
        <w:t>开工</w:t>
      </w:r>
      <w:r>
        <w:rPr>
          <w:rFonts w:hint="eastAsia" w:ascii="宋体" w:hAnsi="宋体"/>
          <w:color w:val="auto"/>
          <w:kern w:val="0"/>
          <w:szCs w:val="21"/>
          <w:u w:val="single"/>
        </w:rPr>
        <w:t>前</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ascii="宋体" w:hAnsi="宋体"/>
          <w:color w:val="auto"/>
          <w:szCs w:val="21"/>
        </w:rPr>
        <w:t>7.3.2</w:t>
      </w:r>
      <w:r>
        <w:rPr>
          <w:rFonts w:hint="eastAsia" w:ascii="宋体" w:hAnsi="宋体"/>
          <w:color w:val="auto"/>
          <w:szCs w:val="21"/>
        </w:rPr>
        <w:t>开工通知</w:t>
      </w:r>
    </w:p>
    <w:p>
      <w:pPr>
        <w:spacing w:line="360" w:lineRule="auto"/>
        <w:ind w:firstLine="420" w:firstLineChars="200"/>
        <w:jc w:val="left"/>
        <w:rPr>
          <w:rFonts w:ascii="宋体" w:hAnsi="宋体"/>
          <w:color w:val="auto"/>
          <w:szCs w:val="21"/>
        </w:rPr>
      </w:pPr>
      <w:r>
        <w:rPr>
          <w:rFonts w:hint="eastAsia" w:ascii="宋体" w:hAnsi="宋体"/>
          <w:color w:val="auto"/>
          <w:szCs w:val="21"/>
        </w:rPr>
        <w:t>因发包人原因造成监理人未能在计划开工日期之日起</w:t>
      </w:r>
      <w:r>
        <w:rPr>
          <w:rFonts w:ascii="宋体" w:hAnsi="宋体"/>
          <w:color w:val="auto"/>
          <w:szCs w:val="21"/>
          <w:u w:val="single"/>
        </w:rPr>
        <w:t xml:space="preserve">  </w:t>
      </w:r>
      <w:r>
        <w:rPr>
          <w:rFonts w:hint="eastAsia" w:ascii="宋体" w:hAnsi="宋体"/>
          <w:color w:val="auto"/>
          <w:szCs w:val="21"/>
          <w:u w:val="single"/>
        </w:rPr>
        <w:t>360</w:t>
      </w:r>
      <w:r>
        <w:rPr>
          <w:rFonts w:ascii="宋体" w:hAnsi="宋体"/>
          <w:color w:val="auto"/>
          <w:szCs w:val="21"/>
          <w:u w:val="single"/>
        </w:rPr>
        <w:t xml:space="preserve"> </w:t>
      </w:r>
      <w:r>
        <w:rPr>
          <w:rFonts w:hint="eastAsia" w:ascii="宋体" w:hAnsi="宋体"/>
          <w:color w:val="auto"/>
          <w:szCs w:val="21"/>
        </w:rPr>
        <w:t>天内发出开工通知的，承包人有权提出价格调整要求，或者解除合同。</w:t>
      </w:r>
    </w:p>
    <w:bookmarkEnd w:id="814"/>
    <w:bookmarkEnd w:id="815"/>
    <w:bookmarkEnd w:id="816"/>
    <w:bookmarkEnd w:id="817"/>
    <w:bookmarkEnd w:id="818"/>
    <w:bookmarkEnd w:id="819"/>
    <w:bookmarkEnd w:id="820"/>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7.4 </w:t>
      </w:r>
      <w:r>
        <w:rPr>
          <w:rFonts w:hint="eastAsia" w:ascii="黑体" w:hAnsi="黑体" w:eastAsia="黑体"/>
          <w:color w:val="auto"/>
          <w:szCs w:val="21"/>
        </w:rPr>
        <w:t>测量放线</w:t>
      </w:r>
    </w:p>
    <w:p>
      <w:pPr>
        <w:spacing w:line="360" w:lineRule="auto"/>
        <w:ind w:firstLine="420" w:firstLineChars="200"/>
        <w:rPr>
          <w:rFonts w:hint="eastAsia" w:ascii="宋体" w:hAnsi="宋体"/>
          <w:color w:val="auto"/>
          <w:szCs w:val="21"/>
          <w:u w:val="single"/>
        </w:rPr>
      </w:pPr>
      <w:r>
        <w:rPr>
          <w:rFonts w:ascii="宋体" w:hAnsi="宋体"/>
          <w:color w:val="auto"/>
          <w:szCs w:val="21"/>
        </w:rPr>
        <w:t>7.4.1</w:t>
      </w:r>
      <w:r>
        <w:rPr>
          <w:rFonts w:hint="eastAsia" w:ascii="宋体" w:hAnsi="宋体"/>
          <w:color w:val="auto"/>
          <w:szCs w:val="21"/>
        </w:rPr>
        <w:t>发包人通过监理人向承包人提供测量基准点、基准线和水准点及其书面资料的期限：</w:t>
      </w:r>
      <w:r>
        <w:rPr>
          <w:rFonts w:hint="eastAsia" w:ascii="宋体" w:hAnsi="宋体"/>
          <w:color w:val="auto"/>
          <w:szCs w:val="21"/>
          <w:u w:val="single"/>
        </w:rPr>
        <w:t>开工前提供已实测的水准点高程与平面控制点坐标。水准点与坐标控制点的交验由勘察单位、监理人、发包人及承包人现场交验，由承包人做好交验记录。</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承包人测设施工控制网的要求：承包人负责测设施工控制网。</w:t>
      </w:r>
    </w:p>
    <w:p>
      <w:pPr>
        <w:spacing w:line="360" w:lineRule="auto"/>
        <w:ind w:firstLine="420" w:firstLineChars="200"/>
        <w:jc w:val="left"/>
        <w:rPr>
          <w:rFonts w:ascii="宋体" w:hAnsi="宋体"/>
          <w:color w:val="auto"/>
          <w:szCs w:val="21"/>
          <w:u w:val="single"/>
        </w:rPr>
      </w:pPr>
      <w:r>
        <w:rPr>
          <w:rFonts w:hint="eastAsia" w:ascii="宋体" w:hAnsi="宋体"/>
          <w:color w:val="auto"/>
          <w:szCs w:val="21"/>
          <w:u w:val="single"/>
        </w:rPr>
        <w:t xml:space="preserve">承包人将施工控制网资料报送监理人审批的期限：发包人提供完整施工图纸后10天内  </w:t>
      </w:r>
      <w:r>
        <w:rPr>
          <w:rFonts w:ascii="宋体" w:hAnsi="宋体"/>
          <w:color w:val="auto"/>
          <w:szCs w:val="21"/>
          <w:u w:val="single"/>
        </w:rPr>
        <w:t xml:space="preserve">  </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7</w:t>
      </w:r>
      <w:bookmarkStart w:id="821" w:name="_Toc297216175"/>
      <w:bookmarkStart w:id="822" w:name="_Toc312677484"/>
      <w:bookmarkStart w:id="823" w:name="_Toc303539125"/>
      <w:bookmarkStart w:id="824" w:name="_Toc304295546"/>
      <w:bookmarkStart w:id="825" w:name="_Toc312678010"/>
      <w:bookmarkStart w:id="826" w:name="_Toc297123516"/>
      <w:bookmarkStart w:id="827" w:name="_Toc300934968"/>
      <w:r>
        <w:rPr>
          <w:rFonts w:ascii="黑体" w:hAnsi="黑体" w:eastAsia="黑体"/>
          <w:color w:val="auto"/>
          <w:szCs w:val="21"/>
        </w:rPr>
        <w:t xml:space="preserve">.5 </w:t>
      </w:r>
      <w:r>
        <w:rPr>
          <w:rFonts w:hint="eastAsia" w:ascii="黑体" w:hAnsi="黑体" w:eastAsia="黑体"/>
          <w:color w:val="auto"/>
          <w:szCs w:val="21"/>
        </w:rPr>
        <w:t>工期延误</w:t>
      </w:r>
    </w:p>
    <w:bookmarkEnd w:id="821"/>
    <w:bookmarkEnd w:id="822"/>
    <w:bookmarkEnd w:id="823"/>
    <w:bookmarkEnd w:id="824"/>
    <w:bookmarkEnd w:id="825"/>
    <w:bookmarkEnd w:id="826"/>
    <w:bookmarkEnd w:id="827"/>
    <w:p>
      <w:pPr>
        <w:spacing w:line="360" w:lineRule="auto"/>
        <w:ind w:firstLine="420" w:firstLineChars="200"/>
        <w:jc w:val="left"/>
        <w:rPr>
          <w:rFonts w:ascii="宋体" w:hAnsi="宋体"/>
          <w:color w:val="auto"/>
          <w:szCs w:val="21"/>
        </w:rPr>
      </w:pPr>
      <w:r>
        <w:rPr>
          <w:rFonts w:ascii="宋体" w:hAnsi="宋体"/>
          <w:color w:val="auto"/>
          <w:szCs w:val="21"/>
        </w:rPr>
        <w:t xml:space="preserve">7.5.1 </w:t>
      </w:r>
      <w:r>
        <w:rPr>
          <w:rFonts w:hint="eastAsia" w:ascii="宋体" w:hAnsi="宋体"/>
          <w:color w:val="auto"/>
          <w:szCs w:val="21"/>
        </w:rPr>
        <w:t>因发包人原因导致工期延误</w:t>
      </w:r>
    </w:p>
    <w:p>
      <w:pPr>
        <w:spacing w:line="360" w:lineRule="auto"/>
        <w:jc w:val="left"/>
        <w:rPr>
          <w:rFonts w:ascii="宋体" w:hAnsi="宋体"/>
          <w:color w:val="auto"/>
          <w:szCs w:val="21"/>
        </w:rPr>
      </w:pPr>
      <w:r>
        <w:rPr>
          <w:rFonts w:hint="eastAsia" w:ascii="宋体" w:hAnsi="宋体"/>
          <w:color w:val="auto"/>
          <w:szCs w:val="21"/>
        </w:rPr>
        <w:t>（</w:t>
      </w:r>
      <w:r>
        <w:rPr>
          <w:rFonts w:ascii="宋体" w:hAnsi="宋体"/>
          <w:color w:val="auto"/>
          <w:szCs w:val="21"/>
        </w:rPr>
        <w:t>7</w:t>
      </w:r>
      <w:r>
        <w:rPr>
          <w:rFonts w:hint="eastAsia" w:ascii="宋体" w:hAnsi="宋体"/>
          <w:color w:val="auto"/>
          <w:szCs w:val="21"/>
        </w:rPr>
        <w:t>）因发包人原因导致工期延误的其他情形：</w:t>
      </w:r>
      <w:r>
        <w:rPr>
          <w:rFonts w:ascii="宋体" w:hAnsi="宋体"/>
          <w:color w:val="auto"/>
          <w:szCs w:val="21"/>
          <w:u w:val="single"/>
        </w:rPr>
        <w:t xml:space="preserve">  </w:t>
      </w:r>
      <w:r>
        <w:rPr>
          <w:rFonts w:hint="eastAsia" w:ascii="宋体" w:hAnsi="宋体"/>
          <w:color w:val="auto"/>
          <w:szCs w:val="21"/>
          <w:u w:val="single"/>
        </w:rPr>
        <w:t>无</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ascii="宋体" w:hAnsi="宋体"/>
          <w:color w:val="auto"/>
          <w:szCs w:val="21"/>
        </w:rPr>
        <w:t>7</w:t>
      </w:r>
      <w:bookmarkStart w:id="828" w:name="_Toc312677486"/>
      <w:bookmarkStart w:id="829" w:name="_Toc312678012"/>
      <w:bookmarkStart w:id="830" w:name="_Toc318581169"/>
      <w:bookmarkStart w:id="831" w:name="_Toc300934970"/>
      <w:bookmarkStart w:id="832" w:name="_Toc297216177"/>
      <w:bookmarkStart w:id="833" w:name="_Toc304295548"/>
      <w:bookmarkStart w:id="834" w:name="_Toc303539127"/>
      <w:bookmarkStart w:id="835" w:name="_Toc297123518"/>
      <w:r>
        <w:rPr>
          <w:rFonts w:ascii="宋体" w:hAnsi="宋体"/>
          <w:color w:val="auto"/>
          <w:szCs w:val="21"/>
        </w:rPr>
        <w:t xml:space="preserve">.5.2 </w:t>
      </w:r>
      <w:r>
        <w:rPr>
          <w:rFonts w:hint="eastAsia" w:ascii="宋体" w:hAnsi="宋体"/>
          <w:color w:val="auto"/>
          <w:szCs w:val="21"/>
        </w:rPr>
        <w:t>因承包人原因导致工期延误</w:t>
      </w:r>
    </w:p>
    <w:bookmarkEnd w:id="828"/>
    <w:bookmarkEnd w:id="829"/>
    <w:bookmarkEnd w:id="830"/>
    <w:p>
      <w:pPr>
        <w:spacing w:line="360" w:lineRule="auto"/>
        <w:ind w:firstLine="420" w:firstLineChars="200"/>
        <w:jc w:val="left"/>
        <w:rPr>
          <w:rFonts w:ascii="宋体" w:hAnsi="宋体"/>
          <w:color w:val="auto"/>
          <w:szCs w:val="21"/>
        </w:rPr>
      </w:pPr>
      <w:r>
        <w:rPr>
          <w:rFonts w:hint="eastAsia" w:ascii="宋体" w:hAnsi="宋体"/>
          <w:color w:val="auto"/>
          <w:szCs w:val="21"/>
        </w:rPr>
        <w:t>因</w:t>
      </w:r>
      <w:bookmarkStart w:id="836" w:name="_Toc312678013"/>
      <w:bookmarkStart w:id="837" w:name="_Toc312677487"/>
      <w:bookmarkStart w:id="838" w:name="_Toc318581170"/>
      <w:r>
        <w:rPr>
          <w:rFonts w:hint="eastAsia" w:ascii="宋体" w:hAnsi="宋体"/>
          <w:color w:val="auto"/>
          <w:szCs w:val="21"/>
        </w:rPr>
        <w:t>承包人原因造成工期延误，逾期竣工违约金的计算方法为：</w:t>
      </w:r>
      <w:r>
        <w:rPr>
          <w:rFonts w:ascii="宋体" w:hAnsi="宋体"/>
          <w:color w:val="auto"/>
          <w:szCs w:val="21"/>
          <w:u w:val="single"/>
        </w:rPr>
        <w:t xml:space="preserve">  </w:t>
      </w:r>
      <w:r>
        <w:rPr>
          <w:rFonts w:hint="eastAsia" w:ascii="宋体" w:hAnsi="宋体"/>
          <w:color w:val="auto"/>
          <w:szCs w:val="21"/>
          <w:u w:val="single"/>
        </w:rPr>
        <w:t>详见专用合同条款</w:t>
      </w:r>
      <w:r>
        <w:rPr>
          <w:rFonts w:ascii="宋体" w:hAnsi="宋体"/>
          <w:color w:val="auto"/>
          <w:szCs w:val="21"/>
          <w:u w:val="single"/>
        </w:rPr>
        <w:t>16.2.</w:t>
      </w:r>
      <w:r>
        <w:rPr>
          <w:rFonts w:ascii="宋体" w:hAnsi="宋体"/>
          <w:b/>
          <w:bCs/>
          <w:color w:val="auto"/>
          <w:szCs w:val="21"/>
          <w:u w:val="single"/>
        </w:rPr>
        <w:t>2</w:t>
      </w:r>
      <w:r>
        <w:rPr>
          <w:rFonts w:ascii="宋体" w:hAnsi="宋体"/>
          <w:color w:val="auto"/>
          <w:szCs w:val="21"/>
          <w:u w:val="single"/>
        </w:rPr>
        <w:t xml:space="preserve"> </w:t>
      </w:r>
      <w:r>
        <w:rPr>
          <w:rFonts w:hint="eastAsia" w:ascii="宋体" w:hAnsi="宋体"/>
          <w:color w:val="auto"/>
          <w:szCs w:val="21"/>
          <w:u w:val="single"/>
        </w:rPr>
        <w:t>款</w:t>
      </w:r>
      <w:r>
        <w:rPr>
          <w:rFonts w:ascii="宋体" w:hAnsi="宋体"/>
          <w:color w:val="auto"/>
          <w:szCs w:val="21"/>
          <w:u w:val="single"/>
        </w:rPr>
        <w:t xml:space="preserve">   </w:t>
      </w:r>
      <w:r>
        <w:rPr>
          <w:rFonts w:hint="eastAsia" w:ascii="宋体" w:hAnsi="宋体"/>
          <w:color w:val="auto"/>
          <w:szCs w:val="21"/>
        </w:rPr>
        <w:t>。</w:t>
      </w:r>
      <w:bookmarkEnd w:id="831"/>
      <w:bookmarkEnd w:id="832"/>
      <w:bookmarkEnd w:id="833"/>
      <w:bookmarkEnd w:id="834"/>
      <w:bookmarkEnd w:id="835"/>
      <w:bookmarkEnd w:id="836"/>
      <w:bookmarkEnd w:id="837"/>
    </w:p>
    <w:bookmarkEnd w:id="838"/>
    <w:p>
      <w:pPr>
        <w:spacing w:after="120" w:line="360" w:lineRule="auto"/>
        <w:ind w:firstLine="420" w:firstLineChars="200"/>
        <w:rPr>
          <w:rFonts w:ascii="黑体" w:hAnsi="黑体" w:eastAsia="黑体"/>
          <w:color w:val="auto"/>
          <w:szCs w:val="21"/>
        </w:rPr>
      </w:pPr>
      <w:r>
        <w:rPr>
          <w:rFonts w:ascii="黑体" w:hAnsi="黑体" w:eastAsia="黑体"/>
          <w:color w:val="auto"/>
          <w:szCs w:val="21"/>
        </w:rPr>
        <w:t>7</w:t>
      </w:r>
      <w:bookmarkStart w:id="839" w:name="_Toc304295549"/>
      <w:bookmarkStart w:id="840" w:name="_Toc300934971"/>
      <w:bookmarkStart w:id="841" w:name="_Toc297123519"/>
      <w:bookmarkStart w:id="842" w:name="_Toc303539128"/>
      <w:bookmarkStart w:id="843" w:name="_Toc312678015"/>
      <w:bookmarkStart w:id="844" w:name="_Toc297216178"/>
      <w:r>
        <w:rPr>
          <w:rFonts w:ascii="黑体" w:hAnsi="黑体" w:eastAsia="黑体"/>
          <w:color w:val="auto"/>
          <w:szCs w:val="21"/>
        </w:rPr>
        <w:t xml:space="preserve">.6 </w:t>
      </w:r>
      <w:r>
        <w:rPr>
          <w:rFonts w:hint="eastAsia" w:ascii="黑体" w:hAnsi="黑体" w:eastAsia="黑体"/>
          <w:color w:val="auto"/>
          <w:szCs w:val="21"/>
        </w:rPr>
        <w:t>不</w:t>
      </w:r>
      <w:bookmarkEnd w:id="839"/>
      <w:bookmarkEnd w:id="840"/>
      <w:bookmarkEnd w:id="841"/>
      <w:bookmarkEnd w:id="842"/>
      <w:bookmarkEnd w:id="843"/>
      <w:bookmarkEnd w:id="844"/>
      <w:r>
        <w:rPr>
          <w:rFonts w:hint="eastAsia" w:ascii="黑体" w:hAnsi="黑体" w:eastAsia="黑体"/>
          <w:color w:val="auto"/>
          <w:szCs w:val="21"/>
        </w:rPr>
        <w:t>利物质条件</w:t>
      </w:r>
    </w:p>
    <w:p>
      <w:pPr>
        <w:spacing w:line="360" w:lineRule="auto"/>
        <w:jc w:val="left"/>
        <w:rPr>
          <w:rFonts w:ascii="宋体" w:hAnsi="宋体"/>
          <w:color w:val="auto"/>
          <w:szCs w:val="21"/>
        </w:rPr>
      </w:pPr>
      <w:bookmarkStart w:id="845" w:name="_Toc297216179"/>
      <w:bookmarkStart w:id="846" w:name="_Toc300934972"/>
      <w:bookmarkStart w:id="847" w:name="_Toc304295550"/>
      <w:bookmarkStart w:id="848" w:name="_Toc303539129"/>
      <w:bookmarkStart w:id="849" w:name="_Toc297123520"/>
      <w:bookmarkStart w:id="850" w:name="_Toc318581172"/>
      <w:bookmarkStart w:id="851" w:name="_Toc312678016"/>
      <w:r>
        <w:rPr>
          <w:rFonts w:hint="eastAsia" w:ascii="宋体" w:hAnsi="宋体"/>
          <w:color w:val="auto"/>
          <w:szCs w:val="21"/>
        </w:rPr>
        <w:t>不利物质条件的其他情形和有关约定：</w:t>
      </w:r>
      <w:r>
        <w:rPr>
          <w:rFonts w:hint="eastAsia" w:ascii="宋体" w:hAnsi="宋体"/>
          <w:color w:val="auto"/>
          <w:szCs w:val="21"/>
          <w:u w:val="single"/>
        </w:rPr>
        <w:t>同通用条款</w:t>
      </w:r>
      <w:r>
        <w:rPr>
          <w:rFonts w:ascii="宋体" w:hAnsi="宋体"/>
          <w:color w:val="auto"/>
          <w:szCs w:val="21"/>
          <w:u w:val="single"/>
        </w:rPr>
        <w:t xml:space="preserve">  </w:t>
      </w:r>
      <w:r>
        <w:rPr>
          <w:rFonts w:hint="eastAsia" w:ascii="宋体" w:hAnsi="宋体"/>
          <w:color w:val="auto"/>
          <w:szCs w:val="21"/>
        </w:rPr>
        <w:t>。</w:t>
      </w:r>
    </w:p>
    <w:bookmarkEnd w:id="845"/>
    <w:bookmarkEnd w:id="846"/>
    <w:bookmarkEnd w:id="847"/>
    <w:bookmarkEnd w:id="848"/>
    <w:bookmarkEnd w:id="849"/>
    <w:bookmarkEnd w:id="850"/>
    <w:bookmarkEnd w:id="851"/>
    <w:p>
      <w:pPr>
        <w:spacing w:after="120" w:line="360" w:lineRule="auto"/>
        <w:ind w:firstLine="420" w:firstLineChars="200"/>
        <w:rPr>
          <w:rFonts w:ascii="黑体" w:hAnsi="黑体" w:eastAsia="黑体"/>
          <w:color w:val="auto"/>
          <w:szCs w:val="21"/>
        </w:rPr>
      </w:pPr>
      <w:r>
        <w:rPr>
          <w:rFonts w:ascii="黑体" w:hAnsi="黑体" w:eastAsia="黑体"/>
          <w:color w:val="auto"/>
          <w:szCs w:val="21"/>
        </w:rPr>
        <w:t>7</w:t>
      </w:r>
      <w:bookmarkStart w:id="852" w:name="_Toc304295551"/>
      <w:bookmarkStart w:id="853" w:name="_Toc303539130"/>
      <w:bookmarkStart w:id="854" w:name="_Toc297216180"/>
      <w:bookmarkStart w:id="855" w:name="_Toc297123521"/>
      <w:bookmarkStart w:id="856" w:name="_Toc300934973"/>
      <w:bookmarkStart w:id="857" w:name="_Toc312678017"/>
      <w:r>
        <w:rPr>
          <w:rFonts w:ascii="黑体" w:hAnsi="黑体" w:eastAsia="黑体"/>
          <w:color w:val="auto"/>
          <w:szCs w:val="21"/>
        </w:rPr>
        <w:t>.7</w:t>
      </w:r>
      <w:r>
        <w:rPr>
          <w:rFonts w:hint="eastAsia" w:ascii="黑体" w:hAnsi="黑体" w:eastAsia="黑体"/>
          <w:color w:val="auto"/>
          <w:szCs w:val="21"/>
        </w:rPr>
        <w:t>异常恶劣的气候条件</w:t>
      </w:r>
    </w:p>
    <w:bookmarkEnd w:id="852"/>
    <w:bookmarkEnd w:id="853"/>
    <w:bookmarkEnd w:id="854"/>
    <w:bookmarkEnd w:id="855"/>
    <w:bookmarkEnd w:id="856"/>
    <w:bookmarkEnd w:id="857"/>
    <w:p>
      <w:pPr>
        <w:spacing w:line="360" w:lineRule="auto"/>
        <w:ind w:firstLine="420" w:firstLineChars="200"/>
        <w:jc w:val="left"/>
        <w:rPr>
          <w:rFonts w:ascii="宋体" w:hAnsi="宋体"/>
          <w:color w:val="auto"/>
          <w:szCs w:val="21"/>
        </w:rPr>
      </w:pPr>
      <w:r>
        <w:rPr>
          <w:rFonts w:hint="eastAsia" w:ascii="宋体" w:hAnsi="宋体"/>
          <w:color w:val="auto"/>
          <w:szCs w:val="21"/>
        </w:rPr>
        <w:t>发包人和承包人同意以下情形视为异常恶劣的气候条件：</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lang w:val="en-US" w:eastAsia="zh-CN"/>
        </w:rPr>
        <w:t xml:space="preserve">              /              </w:t>
      </w:r>
      <w:r>
        <w:rPr>
          <w:rFonts w:ascii="宋体" w:hAnsi="宋体"/>
          <w:color w:val="auto"/>
          <w:szCs w:val="21"/>
          <w:u w:val="single"/>
        </w:rPr>
        <w:t xml:space="preserve">  </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7.9 </w:t>
      </w:r>
      <w:r>
        <w:rPr>
          <w:rFonts w:hint="eastAsia" w:ascii="黑体" w:hAnsi="黑体" w:eastAsia="黑体"/>
          <w:color w:val="auto"/>
          <w:szCs w:val="21"/>
        </w:rPr>
        <w:t>提前竣工的奖励</w:t>
      </w:r>
    </w:p>
    <w:p>
      <w:pPr>
        <w:spacing w:line="360" w:lineRule="auto"/>
        <w:ind w:firstLine="420" w:firstLineChars="200"/>
        <w:jc w:val="left"/>
        <w:rPr>
          <w:rFonts w:ascii="宋体" w:hAnsi="宋体"/>
          <w:color w:val="auto"/>
          <w:szCs w:val="21"/>
        </w:rPr>
      </w:pPr>
      <w:r>
        <w:rPr>
          <w:rFonts w:ascii="宋体" w:hAnsi="宋体"/>
          <w:color w:val="auto"/>
          <w:szCs w:val="21"/>
        </w:rPr>
        <w:t>7.9.2</w:t>
      </w:r>
      <w:r>
        <w:rPr>
          <w:rFonts w:hint="eastAsia" w:ascii="宋体" w:hAnsi="宋体"/>
          <w:color w:val="auto"/>
          <w:szCs w:val="21"/>
        </w:rPr>
        <w:t>提前竣工的奖励：</w:t>
      </w:r>
      <w:r>
        <w:rPr>
          <w:rFonts w:ascii="宋体" w:hAnsi="宋体"/>
          <w:color w:val="auto"/>
          <w:szCs w:val="21"/>
          <w:u w:val="single"/>
        </w:rPr>
        <w:t xml:space="preserve">      </w:t>
      </w:r>
      <w:r>
        <w:rPr>
          <w:rFonts w:hint="eastAsia" w:ascii="宋体" w:hAnsi="宋体"/>
          <w:color w:val="auto"/>
          <w:szCs w:val="21"/>
          <w:u w:val="single"/>
        </w:rPr>
        <w:t>无</w:t>
      </w:r>
      <w:r>
        <w:rPr>
          <w:rFonts w:ascii="宋体" w:hAnsi="宋体"/>
          <w:color w:val="auto"/>
          <w:szCs w:val="21"/>
          <w:u w:val="single"/>
        </w:rPr>
        <w:t xml:space="preserve">                   </w:t>
      </w:r>
      <w:r>
        <w:rPr>
          <w:rFonts w:hint="eastAsia" w:ascii="宋体" w:hAnsi="宋体"/>
          <w:color w:val="auto"/>
          <w:szCs w:val="21"/>
        </w:rPr>
        <w:t>。</w:t>
      </w:r>
    </w:p>
    <w:p>
      <w:pPr>
        <w:pStyle w:val="6"/>
        <w:numPr>
          <w:ilvl w:val="1"/>
          <w:numId w:val="0"/>
        </w:numPr>
        <w:spacing w:before="120" w:after="120" w:line="360" w:lineRule="auto"/>
        <w:ind w:left="425" w:leftChars="0"/>
        <w:rPr>
          <w:rFonts w:ascii="黑体" w:hAnsi="黑体"/>
          <w:b w:val="0"/>
          <w:color w:val="auto"/>
        </w:rPr>
      </w:pPr>
      <w:bookmarkStart w:id="858" w:name="_Toc411501451"/>
      <w:bookmarkStart w:id="859" w:name="_Toc362623195"/>
      <w:bookmarkStart w:id="860" w:name="_Toc415837126"/>
      <w:r>
        <w:rPr>
          <w:rFonts w:ascii="黑体" w:hAnsi="黑体"/>
          <w:b w:val="0"/>
          <w:color w:val="auto"/>
        </w:rPr>
        <w:t xml:space="preserve">8. </w:t>
      </w:r>
      <w:r>
        <w:rPr>
          <w:rFonts w:hint="eastAsia" w:ascii="黑体" w:hAnsi="黑体"/>
          <w:b w:val="0"/>
          <w:color w:val="auto"/>
        </w:rPr>
        <w:t>材料与设备</w:t>
      </w:r>
      <w:bookmarkEnd w:id="858"/>
      <w:bookmarkEnd w:id="859"/>
      <w:bookmarkEnd w:id="860"/>
    </w:p>
    <w:bookmarkEnd w:id="791"/>
    <w:bookmarkEnd w:id="792"/>
    <w:bookmarkEnd w:id="793"/>
    <w:bookmarkEnd w:id="794"/>
    <w:bookmarkEnd w:id="795"/>
    <w:bookmarkEnd w:id="796"/>
    <w:bookmarkEnd w:id="797"/>
    <w:bookmarkEnd w:id="798"/>
    <w:bookmarkEnd w:id="799"/>
    <w:bookmarkEnd w:id="800"/>
    <w:p>
      <w:pPr>
        <w:spacing w:after="120" w:line="360" w:lineRule="auto"/>
        <w:ind w:firstLine="420" w:firstLineChars="200"/>
        <w:rPr>
          <w:rFonts w:ascii="黑体" w:hAnsi="黑体" w:eastAsia="黑体"/>
          <w:color w:val="auto"/>
          <w:szCs w:val="21"/>
        </w:rPr>
      </w:pPr>
      <w:r>
        <w:rPr>
          <w:rFonts w:ascii="黑体" w:hAnsi="黑体" w:eastAsia="黑体"/>
          <w:color w:val="auto"/>
          <w:szCs w:val="21"/>
        </w:rPr>
        <w:t>8</w:t>
      </w:r>
      <w:bookmarkStart w:id="861" w:name="_Toc296944506"/>
      <w:bookmarkStart w:id="862" w:name="_Toc297120467"/>
      <w:bookmarkStart w:id="863" w:name="_Toc300934979"/>
      <w:bookmarkStart w:id="864" w:name="_Toc297216186"/>
      <w:bookmarkStart w:id="865" w:name="_Toc312678019"/>
      <w:bookmarkStart w:id="866" w:name="_Toc296346668"/>
      <w:bookmarkStart w:id="867" w:name="_Toc292559877"/>
      <w:bookmarkStart w:id="868" w:name="_Toc296891207"/>
      <w:bookmarkStart w:id="869" w:name="_Toc297123527"/>
      <w:bookmarkStart w:id="870" w:name="_Toc304295556"/>
      <w:bookmarkStart w:id="871" w:name="_Toc296890995"/>
      <w:bookmarkStart w:id="872" w:name="_Toc296347166"/>
      <w:bookmarkStart w:id="873" w:name="_Toc280868654"/>
      <w:bookmarkStart w:id="874" w:name="_Toc303539136"/>
      <w:bookmarkStart w:id="875" w:name="_Toc297048353"/>
      <w:bookmarkStart w:id="876" w:name="_Toc312677493"/>
      <w:bookmarkStart w:id="877" w:name="_Toc292559372"/>
      <w:bookmarkStart w:id="878" w:name="_Toc296503167"/>
      <w:bookmarkStart w:id="879" w:name="_Toc280868656"/>
      <w:bookmarkStart w:id="880" w:name="_Toc280868655"/>
      <w:bookmarkStart w:id="881" w:name="_Toc267251424"/>
      <w:r>
        <w:rPr>
          <w:rFonts w:ascii="黑体" w:hAnsi="黑体" w:eastAsia="黑体"/>
          <w:color w:val="auto"/>
          <w:szCs w:val="21"/>
        </w:rPr>
        <w:t>.4</w:t>
      </w:r>
      <w:r>
        <w:rPr>
          <w:rFonts w:hint="eastAsia" w:ascii="黑体" w:hAnsi="黑体" w:eastAsia="黑体"/>
          <w:color w:val="auto"/>
          <w:szCs w:val="21"/>
        </w:rPr>
        <w:t>材料与工程设备的保管与使用</w:t>
      </w:r>
    </w:p>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Pr>
        <w:spacing w:line="360" w:lineRule="auto"/>
        <w:jc w:val="left"/>
        <w:rPr>
          <w:rFonts w:ascii="宋体" w:hAnsi="宋体"/>
          <w:color w:val="auto"/>
          <w:szCs w:val="21"/>
        </w:rPr>
      </w:pPr>
      <w:r>
        <w:rPr>
          <w:rFonts w:ascii="宋体" w:hAnsi="宋体"/>
          <w:color w:val="auto"/>
          <w:szCs w:val="21"/>
        </w:rPr>
        <w:t>8</w:t>
      </w:r>
      <w:bookmarkStart w:id="882" w:name="_Toc292559373"/>
      <w:bookmarkStart w:id="883" w:name="_Toc292559878"/>
      <w:bookmarkStart w:id="884" w:name="_Toc300934980"/>
      <w:bookmarkStart w:id="885" w:name="_Toc318581173"/>
      <w:bookmarkStart w:id="886" w:name="_Toc297216187"/>
      <w:bookmarkStart w:id="887" w:name="_Toc296891208"/>
      <w:bookmarkStart w:id="888" w:name="_Toc304295557"/>
      <w:bookmarkStart w:id="889" w:name="_Toc296890996"/>
      <w:bookmarkStart w:id="890" w:name="_Toc312678020"/>
      <w:bookmarkStart w:id="891" w:name="_Toc297120468"/>
      <w:bookmarkStart w:id="892" w:name="_Toc296346669"/>
      <w:bookmarkStart w:id="893" w:name="_Toc296347167"/>
      <w:bookmarkStart w:id="894" w:name="_Toc312677494"/>
      <w:bookmarkStart w:id="895" w:name="_Toc296944507"/>
      <w:bookmarkStart w:id="896" w:name="_Toc303539137"/>
      <w:bookmarkStart w:id="897" w:name="_Toc297048354"/>
      <w:bookmarkStart w:id="898" w:name="_Toc296503168"/>
      <w:bookmarkStart w:id="899" w:name="_Toc297123528"/>
      <w:r>
        <w:rPr>
          <w:rFonts w:ascii="宋体" w:hAnsi="宋体"/>
          <w:color w:val="auto"/>
          <w:szCs w:val="21"/>
        </w:rPr>
        <w:t>.4.1</w:t>
      </w:r>
      <w:r>
        <w:rPr>
          <w:rFonts w:hint="eastAsia" w:ascii="宋体" w:hAnsi="宋体"/>
          <w:color w:val="auto"/>
          <w:szCs w:val="21"/>
        </w:rPr>
        <w:t>发包人供应的材料设备的保管费用的承担：</w:t>
      </w:r>
      <w:r>
        <w:rPr>
          <w:rFonts w:ascii="宋体" w:hAnsi="宋体"/>
          <w:color w:val="auto"/>
          <w:szCs w:val="21"/>
          <w:u w:val="single"/>
        </w:rPr>
        <w:t xml:space="preserve">承包人    </w:t>
      </w:r>
      <w:r>
        <w:rPr>
          <w:rFonts w:hint="eastAsia" w:ascii="宋体" w:hAnsi="宋体"/>
          <w:color w:val="auto"/>
          <w:szCs w:val="21"/>
        </w:rPr>
        <w:t>。</w:t>
      </w:r>
      <w:bookmarkEnd w:id="882"/>
      <w:bookmarkEnd w:id="883"/>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8.6 </w:t>
      </w:r>
      <w:r>
        <w:rPr>
          <w:rFonts w:hint="eastAsia" w:ascii="黑体" w:hAnsi="黑体" w:eastAsia="黑体"/>
          <w:color w:val="auto"/>
          <w:szCs w:val="21"/>
        </w:rPr>
        <w:t>样品</w:t>
      </w:r>
    </w:p>
    <w:p>
      <w:pPr>
        <w:autoSpaceDE w:val="0"/>
        <w:autoSpaceDN w:val="0"/>
        <w:adjustRightInd w:val="0"/>
        <w:spacing w:line="360" w:lineRule="auto"/>
        <w:ind w:firstLine="420" w:firstLineChars="200"/>
        <w:jc w:val="left"/>
        <w:rPr>
          <w:rFonts w:ascii="宋体" w:hAnsi="宋体"/>
          <w:color w:val="auto"/>
          <w:kern w:val="0"/>
          <w:szCs w:val="21"/>
        </w:rPr>
      </w:pPr>
      <w:r>
        <w:rPr>
          <w:rFonts w:ascii="宋体" w:hAnsi="宋体"/>
          <w:color w:val="auto"/>
          <w:kern w:val="0"/>
          <w:szCs w:val="21"/>
        </w:rPr>
        <w:t>8.6.1</w:t>
      </w:r>
      <w:r>
        <w:rPr>
          <w:rFonts w:ascii="宋体" w:hAnsi="宋体"/>
          <w:color w:val="auto"/>
          <w:kern w:val="0"/>
          <w:szCs w:val="21"/>
        </w:rPr>
        <w:tab/>
      </w:r>
      <w:r>
        <w:rPr>
          <w:rFonts w:hint="eastAsia" w:ascii="宋体" w:hAnsi="宋体"/>
          <w:color w:val="auto"/>
          <w:kern w:val="0"/>
          <w:szCs w:val="21"/>
        </w:rPr>
        <w:t>样品的报送与封存</w:t>
      </w:r>
    </w:p>
    <w:p>
      <w:pPr>
        <w:autoSpaceDE w:val="0"/>
        <w:autoSpaceDN w:val="0"/>
        <w:adjustRightInd w:val="0"/>
        <w:spacing w:line="360" w:lineRule="auto"/>
        <w:ind w:firstLine="420" w:firstLineChars="200"/>
        <w:jc w:val="left"/>
        <w:rPr>
          <w:rFonts w:hint="eastAsia" w:ascii="宋体" w:hAnsi="宋体"/>
          <w:color w:val="auto"/>
          <w:kern w:val="0"/>
          <w:szCs w:val="21"/>
        </w:rPr>
      </w:pPr>
      <w:r>
        <w:rPr>
          <w:rFonts w:hint="eastAsia" w:ascii="宋体" w:hAnsi="宋体"/>
          <w:color w:val="auto"/>
          <w:kern w:val="0"/>
          <w:szCs w:val="21"/>
        </w:rPr>
        <w:t>需要承包人报送样品的材料或工程设备，样品的种类、名称、规格、数量要求：</w:t>
      </w:r>
    </w:p>
    <w:p>
      <w:pPr>
        <w:autoSpaceDE w:val="0"/>
        <w:autoSpaceDN w:val="0"/>
        <w:adjustRightInd w:val="0"/>
        <w:spacing w:line="360" w:lineRule="auto"/>
        <w:ind w:firstLine="420" w:firstLineChars="200"/>
        <w:jc w:val="left"/>
        <w:rPr>
          <w:rFonts w:hint="eastAsia" w:ascii="宋体" w:hAnsi="宋体"/>
          <w:color w:val="auto"/>
          <w:szCs w:val="21"/>
          <w:u w:val="single"/>
        </w:rPr>
      </w:pPr>
      <w:r>
        <w:rPr>
          <w:rFonts w:ascii="宋体" w:hAnsi="宋体"/>
          <w:color w:val="auto"/>
          <w:szCs w:val="21"/>
          <w:u w:val="single"/>
        </w:rPr>
        <w:t xml:space="preserve">  </w:t>
      </w:r>
      <w:r>
        <w:rPr>
          <w:rFonts w:hint="eastAsia" w:ascii="宋体" w:hAnsi="宋体"/>
          <w:color w:val="auto"/>
          <w:szCs w:val="21"/>
          <w:u w:val="single"/>
        </w:rPr>
        <w:t>（1）除专用合同条款第3.1（6）款约定由发包人提供的材料和工程设备外，由承包人提供的材料和工程设备均由承包人负责采购、运输和保管。但是，发包人在工程量清单中给定暂估价的材料和工程设备，包括从暂列金额开支的材料和工程设备，其中属于依法必须招标的范围并达到规定的规模标准的，以及虽不属于依法必须招标的范围但合同中约定采用招标方式采购的，应当按专用合同条款第10.7项的约定，由发包人和承包人以招标方式确定专项供应商。承包人负责提供的主要材料和工程设备清单见合同附件二“承包人提供的材料和工程设备一览表”。</w:t>
      </w:r>
    </w:p>
    <w:p>
      <w:pPr>
        <w:autoSpaceDE w:val="0"/>
        <w:autoSpaceDN w:val="0"/>
        <w:adjustRightInd w:val="0"/>
        <w:spacing w:line="360" w:lineRule="auto"/>
        <w:jc w:val="left"/>
        <w:rPr>
          <w:rFonts w:ascii="宋体" w:hAnsi="宋体"/>
          <w:color w:val="auto"/>
          <w:szCs w:val="21"/>
        </w:rPr>
      </w:pPr>
      <w:r>
        <w:rPr>
          <w:rFonts w:hint="eastAsia" w:ascii="宋体" w:hAnsi="宋体"/>
          <w:color w:val="auto"/>
          <w:szCs w:val="21"/>
          <w:u w:val="single"/>
        </w:rPr>
        <w:t>（2）承包人将由其提供的材料和工程设备的供货人及品种、规格、数量和供货时间等报送监理人审批的期限：承包人应在下述（或其他合同文件中约定的）材料用于工程之前至少14天，向工程师提交样品并附上任何必要的说明书、证书、出厂报告、性能介绍、使用说明等相关资料，以供检验；工程师应在收到承包人报送的样品后7天内就此样品给出书面批复，通知承包人他对此样品所做出的决定或指示，承包人应根据工程师的书面批复和指示相应地进行下一步工作。 所有材料入库前必须经监理工程师认可并报发包人代表审查认可，检查内容包括产品合格证明、质量保证书、检验报告、材质化验单、生产许可证等相关资料和实物检查，未经签字认可的材料严禁用于工程中，必须在24小时内运出现场，由此产生的一切费用由承包人负责 。</w:t>
      </w:r>
      <w:r>
        <w:rPr>
          <w:rFonts w:ascii="宋体" w:hAnsi="宋体"/>
          <w:color w:val="auto"/>
          <w:szCs w:val="21"/>
          <w:u w:val="single"/>
        </w:rPr>
        <w:t xml:space="preserve"> </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8.8 </w:t>
      </w:r>
      <w:r>
        <w:rPr>
          <w:rFonts w:hint="eastAsia" w:ascii="黑体" w:hAnsi="黑体" w:eastAsia="黑体"/>
          <w:color w:val="auto"/>
          <w:szCs w:val="21"/>
        </w:rPr>
        <w:t>施工设备和临时设施</w:t>
      </w:r>
    </w:p>
    <w:p>
      <w:pPr>
        <w:autoSpaceDE w:val="0"/>
        <w:autoSpaceDN w:val="0"/>
        <w:adjustRightInd w:val="0"/>
        <w:spacing w:line="360" w:lineRule="auto"/>
        <w:ind w:firstLine="420" w:firstLineChars="200"/>
        <w:jc w:val="left"/>
        <w:rPr>
          <w:rFonts w:ascii="宋体" w:hAnsi="宋体"/>
          <w:color w:val="auto"/>
          <w:szCs w:val="21"/>
        </w:rPr>
      </w:pPr>
      <w:r>
        <w:rPr>
          <w:rFonts w:ascii="宋体" w:hAnsi="宋体"/>
          <w:color w:val="auto"/>
          <w:szCs w:val="21"/>
        </w:rPr>
        <w:t xml:space="preserve">8.8.1 </w:t>
      </w:r>
      <w:r>
        <w:rPr>
          <w:rFonts w:hint="eastAsia" w:ascii="宋体" w:hAnsi="宋体"/>
          <w:color w:val="auto"/>
          <w:szCs w:val="21"/>
        </w:rPr>
        <w:t>承包人提供的施工设备和临时设施</w:t>
      </w:r>
    </w:p>
    <w:p>
      <w:pPr>
        <w:autoSpaceDE w:val="0"/>
        <w:autoSpaceDN w:val="0"/>
        <w:adjustRightInd w:val="0"/>
        <w:spacing w:line="360" w:lineRule="auto"/>
        <w:jc w:val="left"/>
        <w:rPr>
          <w:rFonts w:ascii="宋体" w:hAnsi="宋体"/>
          <w:color w:val="auto"/>
          <w:szCs w:val="21"/>
        </w:rPr>
      </w:pPr>
      <w:r>
        <w:rPr>
          <w:rFonts w:hint="eastAsia" w:ascii="宋体" w:hAnsi="宋体"/>
          <w:color w:val="auto"/>
          <w:szCs w:val="21"/>
        </w:rPr>
        <w:t>关于修建临时设施费用承担的约定：</w:t>
      </w:r>
      <w:r>
        <w:rPr>
          <w:rFonts w:ascii="宋体" w:hAnsi="宋体"/>
          <w:color w:val="auto"/>
          <w:szCs w:val="21"/>
          <w:u w:val="single"/>
        </w:rPr>
        <w:t xml:space="preserve">  </w:t>
      </w:r>
      <w:r>
        <w:rPr>
          <w:rFonts w:hint="eastAsia" w:ascii="宋体" w:hAnsi="宋体"/>
          <w:color w:val="auto"/>
          <w:szCs w:val="21"/>
          <w:u w:val="single"/>
        </w:rPr>
        <w:t>承包人自行承担修建临时设施，其费用含在施工措施费用中，发包人不另行支付</w:t>
      </w:r>
      <w:r>
        <w:rPr>
          <w:rFonts w:ascii="宋体" w:hAnsi="宋体"/>
          <w:color w:val="auto"/>
          <w:szCs w:val="21"/>
          <w:u w:val="single"/>
        </w:rPr>
        <w:t xml:space="preserve"> </w:t>
      </w:r>
      <w:r>
        <w:rPr>
          <w:rFonts w:hint="eastAsia" w:ascii="宋体" w:hAnsi="宋体"/>
          <w:color w:val="auto"/>
          <w:szCs w:val="21"/>
          <w:u w:val="single"/>
        </w:rPr>
        <w:t>；承包人办理申请手续，发包人不另行支付费用；发包人不提供的施工设备和临时设施。发包人不提供施工设备和临时设施的运行、维护、拆除、清运费用。除为专用合同条款3.1（6）约定的其他独立承包人和监理人指示的他人提供条件外，承包人运入施工场地的所有施工设备以及在施工场地建设的临时设施仅限于用于合同工程</w:t>
      </w:r>
      <w:r>
        <w:rPr>
          <w:rFonts w:ascii="宋体" w:hAnsi="宋体"/>
          <w:color w:val="auto"/>
          <w:szCs w:val="21"/>
          <w:u w:val="single"/>
        </w:rPr>
        <w:t xml:space="preserve"> </w:t>
      </w:r>
      <w:r>
        <w:rPr>
          <w:rFonts w:hint="eastAsia" w:ascii="宋体" w:hAnsi="宋体"/>
          <w:color w:val="auto"/>
          <w:szCs w:val="21"/>
        </w:rPr>
        <w:t>。</w:t>
      </w:r>
    </w:p>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Pr>
        <w:pStyle w:val="6"/>
        <w:numPr>
          <w:ilvl w:val="1"/>
          <w:numId w:val="0"/>
        </w:numPr>
        <w:spacing w:before="120" w:after="120" w:line="360" w:lineRule="auto"/>
        <w:ind w:left="425" w:leftChars="0"/>
        <w:rPr>
          <w:rFonts w:ascii="黑体" w:hAnsi="黑体"/>
          <w:b w:val="0"/>
          <w:color w:val="auto"/>
        </w:rPr>
      </w:pPr>
      <w:bookmarkStart w:id="900" w:name="_Toc411501452"/>
      <w:bookmarkStart w:id="901" w:name="_Toc415837127"/>
      <w:bookmarkStart w:id="902" w:name="_Toc362623196"/>
      <w:r>
        <w:rPr>
          <w:rFonts w:ascii="黑体" w:hAnsi="黑体"/>
          <w:b w:val="0"/>
          <w:color w:val="auto"/>
        </w:rPr>
        <w:t>9</w:t>
      </w:r>
      <w:bookmarkEnd w:id="879"/>
      <w:bookmarkEnd w:id="880"/>
      <w:bookmarkEnd w:id="881"/>
      <w:bookmarkStart w:id="903" w:name="_Toc300934982"/>
      <w:bookmarkStart w:id="904" w:name="_Toc303539139"/>
      <w:bookmarkStart w:id="905" w:name="_Toc312678021"/>
      <w:bookmarkStart w:id="906" w:name="_Toc312677495"/>
      <w:bookmarkStart w:id="907" w:name="_Toc304295559"/>
      <w:bookmarkStart w:id="908" w:name="_Toc297216192"/>
      <w:bookmarkStart w:id="909" w:name="_Toc297123533"/>
      <w:bookmarkStart w:id="910" w:name="_Toc296346674"/>
      <w:bookmarkStart w:id="911" w:name="_Toc296503173"/>
      <w:bookmarkStart w:id="912" w:name="_Toc296891213"/>
      <w:bookmarkStart w:id="913" w:name="_Toc292559883"/>
      <w:bookmarkStart w:id="914" w:name="_Toc296347172"/>
      <w:bookmarkStart w:id="915" w:name="_Toc297120473"/>
      <w:bookmarkStart w:id="916" w:name="_Toc292559378"/>
      <w:bookmarkStart w:id="917" w:name="_Toc297048359"/>
      <w:bookmarkStart w:id="918" w:name="_Toc296891001"/>
      <w:bookmarkStart w:id="919" w:name="_Toc267251427"/>
      <w:bookmarkStart w:id="920" w:name="_Toc296944512"/>
      <w:bookmarkStart w:id="921" w:name="_Toc267251428"/>
      <w:r>
        <w:rPr>
          <w:rFonts w:ascii="黑体" w:hAnsi="黑体"/>
          <w:b w:val="0"/>
          <w:color w:val="auto"/>
        </w:rPr>
        <w:t xml:space="preserve">. </w:t>
      </w:r>
      <w:r>
        <w:rPr>
          <w:rFonts w:hint="eastAsia" w:ascii="黑体" w:hAnsi="黑体"/>
          <w:b w:val="0"/>
          <w:color w:val="auto"/>
        </w:rPr>
        <w:t>试验与检验</w:t>
      </w:r>
      <w:bookmarkEnd w:id="900"/>
      <w:bookmarkEnd w:id="901"/>
      <w:bookmarkEnd w:id="902"/>
    </w:p>
    <w:bookmarkEnd w:id="903"/>
    <w:bookmarkEnd w:id="904"/>
    <w:bookmarkEnd w:id="905"/>
    <w:bookmarkEnd w:id="906"/>
    <w:bookmarkEnd w:id="907"/>
    <w:bookmarkEnd w:id="908"/>
    <w:bookmarkEnd w:id="909"/>
    <w:p>
      <w:pPr>
        <w:spacing w:after="120" w:line="360" w:lineRule="auto"/>
        <w:ind w:firstLine="420" w:firstLineChars="200"/>
        <w:rPr>
          <w:rFonts w:ascii="黑体" w:hAnsi="黑体" w:eastAsia="黑体"/>
          <w:color w:val="auto"/>
          <w:szCs w:val="21"/>
        </w:rPr>
      </w:pPr>
      <w:r>
        <w:rPr>
          <w:rFonts w:ascii="黑体" w:hAnsi="黑体" w:eastAsia="黑体"/>
          <w:color w:val="auto"/>
          <w:szCs w:val="21"/>
        </w:rPr>
        <w:t>9</w:t>
      </w:r>
      <w:bookmarkStart w:id="922" w:name="_Toc312678022"/>
      <w:bookmarkStart w:id="923" w:name="_Toc297123534"/>
      <w:bookmarkStart w:id="924" w:name="_Toc312677496"/>
      <w:bookmarkStart w:id="925" w:name="_Toc300934983"/>
      <w:bookmarkStart w:id="926" w:name="_Toc297216193"/>
      <w:bookmarkStart w:id="927" w:name="_Toc303539140"/>
      <w:bookmarkStart w:id="928" w:name="_Toc304295560"/>
      <w:r>
        <w:rPr>
          <w:rFonts w:ascii="黑体" w:hAnsi="黑体" w:eastAsia="黑体"/>
          <w:color w:val="auto"/>
          <w:szCs w:val="21"/>
        </w:rPr>
        <w:t>.1</w:t>
      </w:r>
      <w:r>
        <w:rPr>
          <w:rFonts w:hint="eastAsia" w:ascii="黑体" w:hAnsi="黑体" w:eastAsia="黑体"/>
          <w:color w:val="auto"/>
          <w:szCs w:val="21"/>
        </w:rPr>
        <w:t>试验设备与试验人员</w:t>
      </w:r>
    </w:p>
    <w:bookmarkEnd w:id="922"/>
    <w:bookmarkEnd w:id="923"/>
    <w:bookmarkEnd w:id="924"/>
    <w:bookmarkEnd w:id="925"/>
    <w:bookmarkEnd w:id="926"/>
    <w:bookmarkEnd w:id="927"/>
    <w:bookmarkEnd w:id="928"/>
    <w:p>
      <w:pPr>
        <w:spacing w:line="360" w:lineRule="auto"/>
        <w:ind w:firstLine="420" w:firstLineChars="200"/>
        <w:jc w:val="left"/>
        <w:rPr>
          <w:rFonts w:ascii="宋体" w:hAnsi="宋体"/>
          <w:color w:val="auto"/>
          <w:szCs w:val="21"/>
        </w:rPr>
      </w:pPr>
      <w:r>
        <w:rPr>
          <w:rFonts w:ascii="宋体" w:hAnsi="宋体"/>
          <w:color w:val="auto"/>
          <w:szCs w:val="21"/>
        </w:rPr>
        <w:t>9</w:t>
      </w:r>
      <w:bookmarkStart w:id="929" w:name="_Toc312678023"/>
      <w:bookmarkStart w:id="930" w:name="_Toc312677497"/>
      <w:bookmarkStart w:id="931" w:name="_Toc297123535"/>
      <w:bookmarkStart w:id="932" w:name="_Toc300934984"/>
      <w:bookmarkStart w:id="933" w:name="_Toc297216194"/>
      <w:bookmarkStart w:id="934" w:name="_Toc303539141"/>
      <w:bookmarkStart w:id="935" w:name="_Toc304295561"/>
      <w:bookmarkStart w:id="936" w:name="_Toc318581174"/>
      <w:r>
        <w:rPr>
          <w:rFonts w:ascii="宋体" w:hAnsi="宋体"/>
          <w:color w:val="auto"/>
          <w:szCs w:val="21"/>
        </w:rPr>
        <w:t xml:space="preserve">.1.2 </w:t>
      </w:r>
      <w:r>
        <w:rPr>
          <w:rFonts w:hint="eastAsia" w:ascii="宋体" w:hAnsi="宋体"/>
          <w:color w:val="auto"/>
          <w:szCs w:val="21"/>
        </w:rPr>
        <w:t>试验设备</w:t>
      </w:r>
    </w:p>
    <w:p>
      <w:pPr>
        <w:spacing w:line="360" w:lineRule="auto"/>
        <w:jc w:val="left"/>
        <w:rPr>
          <w:rFonts w:ascii="宋体" w:hAnsi="宋体"/>
          <w:color w:val="auto"/>
          <w:szCs w:val="21"/>
        </w:rPr>
      </w:pPr>
      <w:r>
        <w:rPr>
          <w:rFonts w:hint="eastAsia" w:ascii="宋体" w:hAnsi="宋体"/>
          <w:color w:val="auto"/>
          <w:szCs w:val="21"/>
        </w:rPr>
        <w:t>施工现场需要配置的试验场所：</w:t>
      </w:r>
      <w:bookmarkEnd w:id="929"/>
      <w:bookmarkEnd w:id="930"/>
      <w:bookmarkEnd w:id="931"/>
      <w:bookmarkEnd w:id="932"/>
      <w:bookmarkEnd w:id="933"/>
      <w:bookmarkEnd w:id="934"/>
      <w:bookmarkEnd w:id="935"/>
      <w:bookmarkStart w:id="937" w:name="_Toc297216195"/>
      <w:bookmarkStart w:id="938" w:name="_Toc304295562"/>
      <w:bookmarkStart w:id="939" w:name="_Toc303539142"/>
      <w:bookmarkStart w:id="940" w:name="_Toc300934985"/>
      <w:bookmarkStart w:id="941" w:name="_Toc312678024"/>
      <w:bookmarkStart w:id="942" w:name="_Toc297123536"/>
      <w:bookmarkStart w:id="943" w:name="_Toc312677498"/>
      <w:r>
        <w:rPr>
          <w:rFonts w:hint="eastAsia" w:ascii="宋体" w:hAnsi="宋体"/>
          <w:color w:val="auto"/>
          <w:szCs w:val="21"/>
          <w:u w:val="single"/>
        </w:rPr>
        <w:t>承包人应根据工程规模配置相适应的标准</w:t>
      </w:r>
      <w:r>
        <w:rPr>
          <w:rFonts w:ascii="宋体" w:hAnsi="宋体"/>
          <w:color w:val="auto"/>
          <w:szCs w:val="21"/>
          <w:u w:val="single"/>
        </w:rPr>
        <w:t xml:space="preserve">试验场所     </w:t>
      </w:r>
      <w:r>
        <w:rPr>
          <w:rFonts w:hint="eastAsia" w:ascii="宋体" w:hAnsi="宋体"/>
          <w:color w:val="auto"/>
          <w:szCs w:val="21"/>
        </w:rPr>
        <w:t>。</w:t>
      </w:r>
      <w:r>
        <w:rPr>
          <w:rFonts w:ascii="宋体" w:hAnsi="宋体"/>
          <w:color w:val="auto"/>
          <w:szCs w:val="21"/>
        </w:rPr>
        <w:t xml:space="preserve"> </w:t>
      </w:r>
    </w:p>
    <w:p>
      <w:pPr>
        <w:spacing w:line="360" w:lineRule="auto"/>
        <w:jc w:val="left"/>
        <w:rPr>
          <w:rFonts w:ascii="宋体" w:hAnsi="宋体"/>
          <w:color w:val="auto"/>
          <w:szCs w:val="21"/>
        </w:rPr>
      </w:pPr>
      <w:r>
        <w:rPr>
          <w:rFonts w:hint="eastAsia" w:ascii="宋体" w:hAnsi="宋体"/>
          <w:color w:val="auto"/>
          <w:szCs w:val="21"/>
        </w:rPr>
        <w:t>施工现场需要配备的试验设备：</w:t>
      </w:r>
      <w:r>
        <w:rPr>
          <w:rFonts w:ascii="宋体" w:hAnsi="宋体"/>
          <w:color w:val="auto"/>
          <w:szCs w:val="21"/>
          <w:u w:val="single"/>
        </w:rPr>
        <w:t xml:space="preserve">  </w:t>
      </w:r>
      <w:r>
        <w:rPr>
          <w:rFonts w:hint="eastAsia" w:ascii="宋体" w:hAnsi="宋体"/>
          <w:color w:val="auto"/>
          <w:szCs w:val="21"/>
          <w:u w:val="single"/>
        </w:rPr>
        <w:t>承包人应根据工程规模配置相适应的</w:t>
      </w:r>
      <w:r>
        <w:rPr>
          <w:rFonts w:ascii="宋体" w:hAnsi="宋体"/>
          <w:color w:val="auto"/>
          <w:szCs w:val="21"/>
          <w:u w:val="single"/>
        </w:rPr>
        <w:t xml:space="preserve">试验设备     </w:t>
      </w:r>
      <w:r>
        <w:rPr>
          <w:rFonts w:hint="eastAsia" w:ascii="宋体" w:hAnsi="宋体"/>
          <w:color w:val="auto"/>
          <w:szCs w:val="21"/>
        </w:rPr>
        <w:t>。</w:t>
      </w:r>
    </w:p>
    <w:p>
      <w:pPr>
        <w:spacing w:line="360" w:lineRule="auto"/>
        <w:jc w:val="left"/>
        <w:rPr>
          <w:rFonts w:ascii="宋体" w:hAnsi="宋体"/>
          <w:color w:val="auto"/>
          <w:szCs w:val="21"/>
        </w:rPr>
      </w:pPr>
      <w:r>
        <w:rPr>
          <w:rFonts w:hint="eastAsia" w:ascii="宋体" w:hAnsi="宋体"/>
          <w:color w:val="auto"/>
          <w:szCs w:val="21"/>
        </w:rPr>
        <w:t>施工现场需要具备的其他试验条件：</w:t>
      </w:r>
      <w:r>
        <w:rPr>
          <w:rFonts w:ascii="宋体" w:hAnsi="宋体"/>
          <w:color w:val="auto"/>
          <w:szCs w:val="21"/>
          <w:u w:val="single"/>
        </w:rPr>
        <w:t xml:space="preserve">                   </w:t>
      </w:r>
      <w:r>
        <w:rPr>
          <w:rFonts w:hint="eastAsia" w:ascii="宋体" w:hAnsi="宋体"/>
          <w:color w:val="auto"/>
          <w:szCs w:val="21"/>
          <w:u w:val="single"/>
          <w:lang w:val="en-US" w:eastAsia="zh-CN"/>
        </w:rPr>
        <w:t xml:space="preserve">    /   </w:t>
      </w:r>
      <w:r>
        <w:rPr>
          <w:rFonts w:ascii="宋体" w:hAnsi="宋体"/>
          <w:color w:val="auto"/>
          <w:szCs w:val="21"/>
          <w:u w:val="single"/>
        </w:rPr>
        <w:t xml:space="preserve">                      </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9.4 </w:t>
      </w:r>
      <w:r>
        <w:rPr>
          <w:rFonts w:hint="eastAsia" w:ascii="黑体" w:hAnsi="黑体" w:eastAsia="黑体"/>
          <w:color w:val="auto"/>
          <w:szCs w:val="21"/>
        </w:rPr>
        <w:t>现场工艺试验</w:t>
      </w:r>
      <w:r>
        <w:rPr>
          <w:rFonts w:ascii="黑体" w:hAnsi="黑体" w:eastAsia="黑体"/>
          <w:color w:val="auto"/>
          <w:szCs w:val="21"/>
        </w:rPr>
        <w:t xml:space="preserve"> </w:t>
      </w:r>
    </w:p>
    <w:p>
      <w:pPr>
        <w:spacing w:line="360" w:lineRule="auto"/>
        <w:jc w:val="left"/>
        <w:rPr>
          <w:rFonts w:ascii="宋体" w:hAnsi="宋体"/>
          <w:color w:val="auto"/>
          <w:szCs w:val="21"/>
        </w:rPr>
      </w:pPr>
      <w:r>
        <w:rPr>
          <w:rFonts w:hint="eastAsia" w:ascii="宋体" w:hAnsi="宋体"/>
          <w:color w:val="auto"/>
          <w:szCs w:val="21"/>
        </w:rPr>
        <w:t>现场工艺试验的有关约定：</w:t>
      </w:r>
      <w:r>
        <w:rPr>
          <w:rFonts w:ascii="宋体" w:hAnsi="宋体"/>
          <w:color w:val="auto"/>
          <w:szCs w:val="21"/>
          <w:u w:val="single"/>
        </w:rPr>
        <w:t xml:space="preserve">  </w:t>
      </w:r>
      <w:r>
        <w:rPr>
          <w:rFonts w:hint="eastAsia" w:ascii="宋体" w:hAnsi="宋体"/>
          <w:color w:val="auto"/>
          <w:szCs w:val="21"/>
          <w:u w:val="single"/>
        </w:rPr>
        <w:t>同通用条款</w:t>
      </w:r>
      <w:r>
        <w:rPr>
          <w:rFonts w:ascii="宋体" w:hAnsi="宋体"/>
          <w:color w:val="auto"/>
          <w:szCs w:val="21"/>
          <w:u w:val="single"/>
        </w:rPr>
        <w:t xml:space="preserve">     </w:t>
      </w:r>
      <w:r>
        <w:rPr>
          <w:rFonts w:hint="eastAsia" w:ascii="宋体" w:hAnsi="宋体"/>
          <w:color w:val="auto"/>
          <w:szCs w:val="21"/>
        </w:rPr>
        <w:t>。</w:t>
      </w:r>
    </w:p>
    <w:bookmarkEnd w:id="936"/>
    <w:bookmarkEnd w:id="937"/>
    <w:bookmarkEnd w:id="938"/>
    <w:bookmarkEnd w:id="939"/>
    <w:bookmarkEnd w:id="940"/>
    <w:bookmarkEnd w:id="941"/>
    <w:bookmarkEnd w:id="942"/>
    <w:bookmarkEnd w:id="943"/>
    <w:p>
      <w:pPr>
        <w:pStyle w:val="6"/>
        <w:numPr>
          <w:ilvl w:val="1"/>
          <w:numId w:val="0"/>
        </w:numPr>
        <w:spacing w:before="120" w:after="120" w:line="360" w:lineRule="auto"/>
        <w:ind w:left="425" w:leftChars="0"/>
        <w:rPr>
          <w:rFonts w:ascii="黑体" w:hAnsi="黑体"/>
          <w:b w:val="0"/>
          <w:color w:val="auto"/>
        </w:rPr>
      </w:pPr>
      <w:bookmarkStart w:id="944" w:name="_Toc411501453"/>
      <w:bookmarkStart w:id="945" w:name="_Toc362623197"/>
      <w:bookmarkStart w:id="946" w:name="_Toc415837128"/>
      <w:r>
        <w:rPr>
          <w:rFonts w:ascii="黑体" w:hAnsi="黑体"/>
          <w:b w:val="0"/>
          <w:color w:val="auto"/>
        </w:rPr>
        <w:t>1</w:t>
      </w:r>
      <w:bookmarkEnd w:id="910"/>
      <w:bookmarkEnd w:id="911"/>
      <w:bookmarkEnd w:id="912"/>
      <w:bookmarkEnd w:id="913"/>
      <w:bookmarkEnd w:id="914"/>
      <w:bookmarkEnd w:id="915"/>
      <w:bookmarkEnd w:id="916"/>
      <w:bookmarkEnd w:id="917"/>
      <w:bookmarkEnd w:id="918"/>
      <w:bookmarkEnd w:id="919"/>
      <w:bookmarkEnd w:id="920"/>
      <w:bookmarkEnd w:id="921"/>
      <w:bookmarkStart w:id="947" w:name="_Toc296891233"/>
      <w:bookmarkStart w:id="948" w:name="_Toc303539146"/>
      <w:bookmarkStart w:id="949" w:name="_Toc296347192"/>
      <w:bookmarkStart w:id="950" w:name="_Toc292559398"/>
      <w:bookmarkStart w:id="951" w:name="_Toc300934989"/>
      <w:bookmarkStart w:id="952" w:name="_Toc304295566"/>
      <w:bookmarkStart w:id="953" w:name="_Toc296944532"/>
      <w:bookmarkStart w:id="954" w:name="_Toc296503193"/>
      <w:bookmarkStart w:id="955" w:name="_Toc292559903"/>
      <w:bookmarkStart w:id="956" w:name="_Toc297123540"/>
      <w:bookmarkStart w:id="957" w:name="_Toc297216199"/>
      <w:bookmarkStart w:id="958" w:name="_Toc296891021"/>
      <w:bookmarkStart w:id="959" w:name="_Toc297048379"/>
      <w:bookmarkStart w:id="960" w:name="_Toc296346694"/>
      <w:bookmarkStart w:id="961" w:name="_Toc297120493"/>
      <w:bookmarkStart w:id="962" w:name="_Toc312678025"/>
      <w:bookmarkStart w:id="963" w:name="_Toc312677499"/>
      <w:bookmarkStart w:id="964" w:name="_Toc267251433"/>
      <w:bookmarkStart w:id="965" w:name="_Toc267251437"/>
      <w:bookmarkStart w:id="966" w:name="_Toc267251440"/>
      <w:bookmarkStart w:id="967" w:name="_Toc267251435"/>
      <w:bookmarkStart w:id="968" w:name="_Toc267251439"/>
      <w:bookmarkStart w:id="969" w:name="_Toc267251441"/>
      <w:bookmarkStart w:id="970" w:name="_Toc267251442"/>
      <w:r>
        <w:rPr>
          <w:rFonts w:ascii="黑体" w:hAnsi="黑体"/>
          <w:b w:val="0"/>
          <w:color w:val="auto"/>
        </w:rPr>
        <w:t xml:space="preserve">0. </w:t>
      </w:r>
      <w:r>
        <w:rPr>
          <w:rFonts w:hint="eastAsia" w:ascii="黑体" w:hAnsi="黑体"/>
          <w:b w:val="0"/>
          <w:color w:val="auto"/>
        </w:rPr>
        <w:t>变更</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bookmarkEnd w:id="962"/>
    <w:bookmarkEnd w:id="963"/>
    <w:p>
      <w:pPr>
        <w:spacing w:after="120" w:line="360" w:lineRule="auto"/>
        <w:ind w:firstLine="420" w:firstLineChars="200"/>
        <w:rPr>
          <w:rFonts w:ascii="黑体" w:hAnsi="黑体" w:eastAsia="黑体"/>
          <w:color w:val="auto"/>
          <w:szCs w:val="21"/>
        </w:rPr>
      </w:pPr>
      <w:r>
        <w:rPr>
          <w:rFonts w:ascii="黑体" w:hAnsi="黑体" w:eastAsia="黑体"/>
          <w:color w:val="auto"/>
          <w:szCs w:val="21"/>
        </w:rPr>
        <w:t>1</w:t>
      </w:r>
      <w:bookmarkStart w:id="971" w:name="_Toc292559399"/>
      <w:bookmarkStart w:id="972" w:name="_Toc296944533"/>
      <w:bookmarkStart w:id="973" w:name="_Toc296891022"/>
      <w:bookmarkStart w:id="974" w:name="_Toc296503194"/>
      <w:bookmarkStart w:id="975" w:name="_Toc297120494"/>
      <w:bookmarkStart w:id="976" w:name="_Toc296891234"/>
      <w:bookmarkStart w:id="977" w:name="_Toc296347193"/>
      <w:bookmarkStart w:id="978" w:name="_Toc312677500"/>
      <w:bookmarkStart w:id="979" w:name="_Toc292559904"/>
      <w:bookmarkStart w:id="980" w:name="_Toc297048380"/>
      <w:bookmarkStart w:id="981" w:name="_Toc297123541"/>
      <w:bookmarkStart w:id="982" w:name="_Toc303539147"/>
      <w:bookmarkStart w:id="983" w:name="_Toc312678026"/>
      <w:bookmarkStart w:id="984" w:name="_Toc300934990"/>
      <w:bookmarkStart w:id="985" w:name="_Toc297216200"/>
      <w:bookmarkStart w:id="986" w:name="_Toc304295567"/>
      <w:bookmarkStart w:id="987" w:name="_Toc296346695"/>
      <w:r>
        <w:rPr>
          <w:rFonts w:ascii="黑体" w:hAnsi="黑体" w:eastAsia="黑体"/>
          <w:color w:val="auto"/>
          <w:szCs w:val="21"/>
        </w:rPr>
        <w:t>0.1</w:t>
      </w:r>
      <w:r>
        <w:rPr>
          <w:rFonts w:hint="eastAsia" w:ascii="黑体" w:hAnsi="黑体" w:eastAsia="黑体"/>
          <w:color w:val="auto"/>
          <w:szCs w:val="21"/>
        </w:rPr>
        <w:t>变更的范围</w:t>
      </w:r>
    </w:p>
    <w:p>
      <w:pPr>
        <w:spacing w:line="360" w:lineRule="auto"/>
        <w:ind w:firstLine="420" w:firstLineChars="200"/>
        <w:rPr>
          <w:rFonts w:hint="eastAsia" w:ascii="宋体" w:hAnsi="宋体"/>
          <w:color w:val="auto"/>
          <w:szCs w:val="21"/>
          <w:u w:val="single"/>
        </w:rPr>
      </w:pPr>
      <w:r>
        <w:rPr>
          <w:rFonts w:hint="eastAsia" w:ascii="宋体" w:hAnsi="宋体"/>
          <w:color w:val="auto"/>
          <w:szCs w:val="21"/>
        </w:rPr>
        <w:t>关于变更的范围的约定：</w:t>
      </w:r>
      <w:r>
        <w:rPr>
          <w:rFonts w:ascii="宋体" w:hAnsi="宋体"/>
          <w:color w:val="auto"/>
          <w:szCs w:val="21"/>
          <w:u w:val="single"/>
        </w:rPr>
        <w:t xml:space="preserve">  </w:t>
      </w:r>
      <w:r>
        <w:rPr>
          <w:rFonts w:hint="eastAsia" w:ascii="宋体" w:hAnsi="宋体"/>
          <w:color w:val="auto"/>
          <w:szCs w:val="21"/>
          <w:u w:val="single"/>
        </w:rPr>
        <w:t>按海口市政府投资项目相关规定执行。变更的范围与内容：</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 xml:space="preserve">1、因自然灾害等不可抗力造成项目建设条件发生重大变化的； </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 xml:space="preserve">2、因资源、水文地质、工程地质、考古及调查、勘察等情况有重大变化的； </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 xml:space="preserve">3、因国家和省、市重大政策发生较大变化的； </w:t>
      </w:r>
    </w:p>
    <w:p>
      <w:pPr>
        <w:spacing w:line="360" w:lineRule="auto"/>
        <w:ind w:firstLine="420" w:firstLineChars="200"/>
        <w:jc w:val="left"/>
        <w:rPr>
          <w:rFonts w:ascii="宋体" w:hAnsi="宋体"/>
          <w:color w:val="auto"/>
          <w:szCs w:val="21"/>
        </w:rPr>
      </w:pPr>
      <w:r>
        <w:rPr>
          <w:rFonts w:hint="eastAsia" w:ascii="宋体" w:hAnsi="宋体"/>
          <w:color w:val="auto"/>
          <w:szCs w:val="21"/>
          <w:u w:val="single"/>
        </w:rPr>
        <w:t>4、因项目建设实施过程中出现特殊情况，原设计方案经批准已作重大修改的</w:t>
      </w:r>
      <w:r>
        <w:rPr>
          <w:rFonts w:hint="eastAsia" w:ascii="宋体" w:hAnsi="宋体"/>
          <w:color w:val="auto"/>
          <w:szCs w:val="21"/>
        </w:rPr>
        <w:t>。</w:t>
      </w:r>
    </w:p>
    <w:p>
      <w:pPr>
        <w:spacing w:line="480" w:lineRule="auto"/>
        <w:ind w:firstLine="420" w:firstLineChars="200"/>
        <w:rPr>
          <w:rFonts w:hint="eastAsia" w:ascii="宋体" w:hAnsi="宋体"/>
          <w:color w:val="auto"/>
        </w:rPr>
      </w:pPr>
      <w:r>
        <w:rPr>
          <w:rFonts w:hint="eastAsia" w:ascii="宋体" w:hAnsi="宋体"/>
          <w:color w:val="auto"/>
        </w:rPr>
        <w:t>10.3变更程序</w:t>
      </w:r>
    </w:p>
    <w:p>
      <w:pPr>
        <w:spacing w:line="480" w:lineRule="auto"/>
        <w:ind w:firstLine="420" w:firstLineChars="200"/>
        <w:rPr>
          <w:rFonts w:hint="eastAsia" w:ascii="宋体" w:hAnsi="宋体"/>
          <w:color w:val="auto"/>
        </w:rPr>
      </w:pPr>
      <w:r>
        <w:rPr>
          <w:rFonts w:hint="eastAsia" w:ascii="宋体" w:hAnsi="宋体"/>
          <w:color w:val="auto"/>
        </w:rPr>
        <w:t>10.3.1</w:t>
      </w:r>
    </w:p>
    <w:p>
      <w:pPr>
        <w:spacing w:line="480" w:lineRule="auto"/>
        <w:ind w:firstLine="420" w:firstLineChars="200"/>
        <w:rPr>
          <w:rFonts w:hint="eastAsia" w:ascii="宋体" w:hAnsi="宋体"/>
          <w:color w:val="auto"/>
        </w:rPr>
      </w:pPr>
      <w:r>
        <w:rPr>
          <w:rFonts w:hint="eastAsia" w:ascii="宋体" w:hAnsi="宋体"/>
          <w:color w:val="auto"/>
          <w:lang w:val="en-US" w:eastAsia="zh-CN"/>
        </w:rPr>
        <w:t>1、</w:t>
      </w:r>
      <w:r>
        <w:rPr>
          <w:rFonts w:hint="eastAsia" w:ascii="宋体" w:hAnsi="宋体"/>
          <w:color w:val="auto"/>
          <w:sz w:val="21"/>
          <w:szCs w:val="21"/>
          <w:u w:val="none"/>
          <w:lang w:eastAsia="zh-CN"/>
        </w:rPr>
        <w:t>项目必须严格按照施工图设计进行施工，</w:t>
      </w:r>
      <w:r>
        <w:rPr>
          <w:rFonts w:hint="eastAsia" w:ascii="宋体" w:hAnsi="宋体"/>
          <w:color w:val="auto"/>
          <w:sz w:val="21"/>
          <w:szCs w:val="21"/>
          <w:u w:val="none"/>
          <w:lang w:val="en-US" w:eastAsia="zh-CN"/>
        </w:rPr>
        <w:t>原则上</w:t>
      </w:r>
      <w:r>
        <w:rPr>
          <w:rFonts w:hint="eastAsia" w:ascii="宋体" w:hAnsi="宋体"/>
          <w:color w:val="auto"/>
          <w:sz w:val="21"/>
          <w:szCs w:val="21"/>
          <w:u w:val="none"/>
          <w:lang w:eastAsia="zh-CN"/>
        </w:rPr>
        <w:t>实行无现场签证制度。</w:t>
      </w:r>
      <w:r>
        <w:rPr>
          <w:rFonts w:hint="eastAsia" w:ascii="宋体" w:hAnsi="宋体"/>
          <w:color w:val="auto"/>
          <w:sz w:val="21"/>
          <w:szCs w:val="21"/>
          <w:u w:val="none"/>
          <w:lang w:val="en-US" w:eastAsia="zh-CN"/>
        </w:rPr>
        <w:t>确需进行工程变更（含设计变更和工程签证）的，</w:t>
      </w:r>
      <w:r>
        <w:rPr>
          <w:rFonts w:hint="eastAsia" w:ascii="宋体" w:hAnsi="宋体"/>
          <w:color w:val="auto"/>
          <w:sz w:val="21"/>
          <w:szCs w:val="21"/>
          <w:lang w:eastAsia="zh-CN"/>
        </w:rPr>
        <w:t>工程变更</w:t>
      </w:r>
      <w:r>
        <w:rPr>
          <w:rFonts w:hint="eastAsia" w:ascii="宋体" w:hAnsi="宋体"/>
          <w:color w:val="auto"/>
          <w:sz w:val="21"/>
          <w:szCs w:val="21"/>
        </w:rPr>
        <w:t>程序</w:t>
      </w:r>
      <w:r>
        <w:rPr>
          <w:rFonts w:hint="eastAsia" w:ascii="宋体" w:hAnsi="宋体"/>
          <w:color w:val="auto"/>
          <w:sz w:val="21"/>
          <w:szCs w:val="21"/>
          <w:lang w:eastAsia="zh-CN"/>
        </w:rPr>
        <w:t>根据</w:t>
      </w:r>
      <w:r>
        <w:rPr>
          <w:rFonts w:hint="eastAsia" w:ascii="宋体" w:hAnsi="宋体"/>
          <w:color w:val="auto"/>
          <w:sz w:val="21"/>
          <w:szCs w:val="21"/>
          <w:u w:val="single"/>
          <w:lang w:eastAsia="zh-CN"/>
        </w:rPr>
        <w:t>《海口市政府投资项目管理规定》</w:t>
      </w:r>
      <w:r>
        <w:rPr>
          <w:rFonts w:hint="eastAsia" w:ascii="宋体" w:hAnsi="宋体"/>
          <w:color w:val="auto"/>
          <w:sz w:val="21"/>
          <w:szCs w:val="21"/>
          <w:u w:val="none"/>
          <w:lang w:eastAsia="zh-CN"/>
        </w:rPr>
        <w:t>规定执行。</w:t>
      </w:r>
      <w:r>
        <w:rPr>
          <w:rFonts w:hint="eastAsia" w:ascii="宋体" w:hAnsi="宋体"/>
          <w:color w:val="auto"/>
          <w:szCs w:val="21"/>
          <w:u w:val="none"/>
          <w:lang w:eastAsia="zh-CN"/>
        </w:rPr>
        <w:t>未按程序进行审查和备案的工程变更（包括设计变更和工程签证）不计入工程总投资，不纳入工程竣工决算。</w:t>
      </w:r>
      <w:r>
        <w:rPr>
          <w:rFonts w:hint="eastAsia" w:ascii="宋体" w:hAnsi="宋体"/>
          <w:color w:val="auto"/>
        </w:rPr>
        <w:t>擅自变更的，发包人不予以认可，所增加的费用由承包人自行负担，同时变更必须在得到相关行业主管部门的正式批复后才能办理计量、支付手续。</w:t>
      </w:r>
    </w:p>
    <w:p>
      <w:pPr>
        <w:spacing w:line="480" w:lineRule="auto"/>
        <w:ind w:firstLine="420" w:firstLineChars="200"/>
        <w:rPr>
          <w:rFonts w:hint="eastAsia" w:ascii="宋体" w:hAnsi="宋体"/>
          <w:color w:val="auto"/>
        </w:rPr>
      </w:pPr>
      <w:r>
        <w:rPr>
          <w:rFonts w:hint="eastAsia" w:ascii="宋体" w:hAnsi="宋体"/>
          <w:color w:val="auto"/>
        </w:rPr>
        <w:t>2、变更工程最终批复的金额以相关行业主管部门审批</w:t>
      </w:r>
      <w:r>
        <w:rPr>
          <w:rFonts w:hint="eastAsia" w:ascii="宋体" w:hAnsi="宋体"/>
          <w:color w:val="auto"/>
          <w:lang w:eastAsia="zh-CN"/>
        </w:rPr>
        <w:t>的</w:t>
      </w:r>
      <w:r>
        <w:rPr>
          <w:rFonts w:hint="eastAsia" w:ascii="宋体" w:hAnsi="宋体"/>
          <w:color w:val="auto"/>
        </w:rPr>
        <w:t>金额为准。</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10.4 </w:t>
      </w:r>
      <w:r>
        <w:rPr>
          <w:rFonts w:hint="eastAsia" w:ascii="黑体" w:hAnsi="黑体" w:eastAsia="黑体"/>
          <w:color w:val="auto"/>
          <w:szCs w:val="21"/>
        </w:rPr>
        <w:t>变更估价</w:t>
      </w:r>
    </w:p>
    <w:p>
      <w:pPr>
        <w:spacing w:line="360" w:lineRule="auto"/>
        <w:ind w:firstLine="420" w:firstLineChars="200"/>
        <w:jc w:val="left"/>
        <w:rPr>
          <w:rFonts w:ascii="宋体" w:hAnsi="宋体"/>
          <w:color w:val="auto"/>
          <w:szCs w:val="21"/>
        </w:rPr>
      </w:pPr>
      <w:r>
        <w:rPr>
          <w:rFonts w:ascii="宋体" w:hAnsi="宋体"/>
          <w:color w:val="auto"/>
          <w:szCs w:val="21"/>
        </w:rPr>
        <w:t xml:space="preserve">10.4.1 </w:t>
      </w:r>
      <w:r>
        <w:rPr>
          <w:rFonts w:hint="eastAsia" w:ascii="宋体" w:hAnsi="宋体"/>
          <w:color w:val="auto"/>
          <w:szCs w:val="21"/>
        </w:rPr>
        <w:t>变更估价原则</w:t>
      </w:r>
    </w:p>
    <w:p>
      <w:pPr>
        <w:spacing w:line="360" w:lineRule="auto"/>
        <w:ind w:firstLine="420" w:firstLineChars="200"/>
        <w:rPr>
          <w:rFonts w:hint="eastAsia" w:ascii="宋体" w:hAnsi="宋体"/>
          <w:color w:val="auto"/>
          <w:szCs w:val="21"/>
          <w:u w:val="single"/>
        </w:rPr>
      </w:pPr>
      <w:r>
        <w:rPr>
          <w:rFonts w:hint="eastAsia" w:ascii="宋体" w:hAnsi="宋体"/>
          <w:color w:val="auto"/>
          <w:szCs w:val="21"/>
        </w:rPr>
        <w:t>关于变更估价的约定</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u w:val="single"/>
        </w:rPr>
        <w:t>(1)因工程变更引起措施项目发生变化，原措施项目费中已有的措施项目，采用原措施项目费的组价方法变更；原措施项目费中没有的措施项目，由承包人根据措施项目变更情况，提出适当的措施项目费变更，由监理人按通用合同条款第4.4款商定或确定变更措施项目的费用。</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2）合同协议书约定采用单价合同形式，因非承包人原因引起已标价工程量清单中列明的工程量发生增减，且单个子目工程量变化幅度在15％以内(含)时，应执行已标价工程量清单中列明的该子目的单价；单个子目工程量变化幅度在 15 ％以外(不含)，且该清单项目增（减）工程量乘以合同综合单价得出的合价超过了合同分部分项工程总价款的1%，对超过合同清单工程量15%以外部分（如超过16%，只对1%的部分进行调整）。新综合单价按合同清单价下浮10%。实际发生的工程量如果超出施工图的，按施工图的工程量结算；实际发生的工程量如果小于施工图的，按实际发生的工程量结算。</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（3）因变更引起价格调整的其他处理方式：</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A合同《工程量清单 》中已有相同的项目执行该项目的合同《工程量清单》的相应报价。</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B合同《工程量清单》中有相似的项目，执行该相似项目的合同《工程量清单》的相应报价。如合同《工程量清单》中类似项目在两个以上，执行低价格的综合单价。类似单价的确定原则：对相应子目、消耗量、单价等进行调整换算，原管理费、利润水平不变。</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 xml:space="preserve"> C合同《工程量清单》中没有相同或相似的项目，则该项目综合单价确定原则：按《建设工程工程量清单计价规范》（GB-50500-2013）、海南省现行专业定额及有关文件，相应材料格价则 以省建设厅标准定额站发布的材料信息价执行，工程造价信息缺项部分参照，以发包人、监理人、承包人共同市场询价执行组价，综合单价下浮10%后执行。</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D如果本工程的变更指示是因承包人过错、承包人违反合同或承包人责任造成的，则这种违约引起的任何额外费用应由承包人承担。</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E如工程量发生调整的，则措施项目费不进行调整，仍执行原措施项目费，如本条款与本条款 (1)冲突时，执行本条款。</w:t>
      </w:r>
    </w:p>
    <w:p>
      <w:pPr>
        <w:spacing w:line="360" w:lineRule="auto"/>
        <w:ind w:firstLine="420" w:firstLineChars="200"/>
        <w:rPr>
          <w:rFonts w:hint="eastAsia" w:ascii="宋体" w:hAnsi="宋体"/>
          <w:color w:val="auto"/>
          <w:szCs w:val="21"/>
          <w:u w:val="single"/>
        </w:rPr>
      </w:pPr>
      <w:r>
        <w:rPr>
          <w:rFonts w:hint="eastAsia" w:ascii="宋体" w:hAnsi="宋体"/>
          <w:color w:val="auto"/>
          <w:szCs w:val="21"/>
        </w:rPr>
        <w:t>10.4.2变更估价程序</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(1)承包人提交变更报价书的期限：承包人应在收到变更指示或变更意向书后7天内，向监理人提交变更报价书  。</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(3)监理人商定或确定变更价格的期限：监理人在收到承包人变更报价书后20天内商定或确定变更价格。</w:t>
      </w:r>
    </w:p>
    <w:p>
      <w:pPr>
        <w:spacing w:line="360" w:lineRule="auto"/>
        <w:jc w:val="left"/>
        <w:rPr>
          <w:rFonts w:ascii="宋体" w:hAnsi="宋体"/>
          <w:color w:val="auto"/>
          <w:szCs w:val="21"/>
          <w:u w:val="single"/>
        </w:rPr>
      </w:pPr>
      <w:r>
        <w:rPr>
          <w:rFonts w:hint="eastAsia" w:ascii="宋体" w:hAnsi="宋体"/>
          <w:color w:val="auto"/>
          <w:szCs w:val="21"/>
          <w:u w:val="single"/>
        </w:rPr>
        <w:t>(4)收到变更指示后，如承包人未在规定的期限内提交变更报价书的，监理人可自行决定是否调整合同价款以及如果监理人决定调整合同价款时，相应调整的具体金额</w:t>
      </w:r>
      <w:r>
        <w:rPr>
          <w:rFonts w:ascii="宋体" w:hAnsi="宋体"/>
          <w:color w:val="auto"/>
          <w:szCs w:val="21"/>
          <w:u w:val="single"/>
        </w:rPr>
        <w:t xml:space="preserve">  </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1</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Start w:id="988" w:name="_Toc296503197"/>
      <w:bookmarkStart w:id="989" w:name="_Toc300934993"/>
      <w:bookmarkStart w:id="990" w:name="_Toc296891237"/>
      <w:bookmarkStart w:id="991" w:name="_Toc296944536"/>
      <w:bookmarkStart w:id="992" w:name="_Toc296346698"/>
      <w:bookmarkStart w:id="993" w:name="_Toc297123544"/>
      <w:bookmarkStart w:id="994" w:name="_Toc297216203"/>
      <w:bookmarkStart w:id="995" w:name="_Toc292559907"/>
      <w:bookmarkStart w:id="996" w:name="_Toc303539150"/>
      <w:bookmarkStart w:id="997" w:name="_Toc296891025"/>
      <w:bookmarkStart w:id="998" w:name="_Toc296347196"/>
      <w:bookmarkStart w:id="999" w:name="_Toc292559402"/>
      <w:bookmarkStart w:id="1000" w:name="_Toc297120497"/>
      <w:bookmarkStart w:id="1001" w:name="_Toc297048383"/>
      <w:bookmarkStart w:id="1002" w:name="_Toc312678029"/>
      <w:bookmarkStart w:id="1003" w:name="_Toc304295570"/>
      <w:bookmarkStart w:id="1004" w:name="_Toc312677503"/>
      <w:r>
        <w:rPr>
          <w:rFonts w:ascii="黑体" w:hAnsi="黑体" w:eastAsia="黑体"/>
          <w:color w:val="auto"/>
          <w:szCs w:val="21"/>
        </w:rPr>
        <w:t>0.5</w:t>
      </w:r>
      <w:r>
        <w:rPr>
          <w:rFonts w:hint="eastAsia" w:ascii="黑体" w:hAnsi="黑体" w:eastAsia="黑体"/>
          <w:color w:val="auto"/>
          <w:szCs w:val="21"/>
        </w:rPr>
        <w:t>承</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Start w:id="1005" w:name="_Toc296503203"/>
      <w:bookmarkStart w:id="1006" w:name="_Toc300934994"/>
      <w:bookmarkStart w:id="1007" w:name="_Toc303539151"/>
      <w:bookmarkStart w:id="1008" w:name="_Toc296347202"/>
      <w:bookmarkStart w:id="1009" w:name="_Toc297123545"/>
      <w:bookmarkStart w:id="1010" w:name="_Toc297048389"/>
      <w:bookmarkStart w:id="1011" w:name="_Toc297216204"/>
      <w:bookmarkStart w:id="1012" w:name="_Toc296891243"/>
      <w:bookmarkStart w:id="1013" w:name="_Toc292559913"/>
      <w:bookmarkStart w:id="1014" w:name="_Toc297120503"/>
      <w:bookmarkStart w:id="1015" w:name="_Toc296891031"/>
      <w:bookmarkStart w:id="1016" w:name="_Toc296346704"/>
      <w:bookmarkStart w:id="1017" w:name="_Toc296944542"/>
      <w:bookmarkStart w:id="1018" w:name="_Toc292559408"/>
      <w:r>
        <w:rPr>
          <w:rFonts w:hint="eastAsia" w:ascii="黑体" w:hAnsi="黑体" w:eastAsia="黑体"/>
          <w:color w:val="auto"/>
          <w:szCs w:val="21"/>
        </w:rPr>
        <w:t>包人的合理化建议</w:t>
      </w:r>
    </w:p>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Pr>
        <w:spacing w:line="360" w:lineRule="auto"/>
        <w:ind w:firstLine="420" w:firstLineChars="200"/>
        <w:jc w:val="left"/>
        <w:rPr>
          <w:rFonts w:ascii="宋体" w:hAnsi="宋体"/>
          <w:color w:val="auto"/>
          <w:szCs w:val="21"/>
        </w:rPr>
      </w:pPr>
      <w:r>
        <w:rPr>
          <w:rFonts w:hint="eastAsia" w:ascii="宋体" w:hAnsi="宋体"/>
          <w:color w:val="auto"/>
          <w:szCs w:val="21"/>
        </w:rPr>
        <w:t>监理人审查承包人合理化建议的期限：</w:t>
      </w:r>
      <w:r>
        <w:rPr>
          <w:rFonts w:ascii="宋体" w:hAnsi="宋体"/>
          <w:color w:val="auto"/>
          <w:szCs w:val="21"/>
          <w:u w:val="single"/>
        </w:rPr>
        <w:t xml:space="preserve">  </w:t>
      </w:r>
      <w:r>
        <w:rPr>
          <w:rFonts w:hint="eastAsia" w:ascii="宋体" w:hAnsi="宋体"/>
          <w:color w:val="auto"/>
          <w:szCs w:val="21"/>
          <w:u w:val="single"/>
        </w:rPr>
        <w:t>7天</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hint="eastAsia" w:ascii="宋体" w:hAnsi="宋体"/>
          <w:color w:val="auto"/>
          <w:szCs w:val="21"/>
        </w:rPr>
        <w:t>发包人审批承包人合理化建议的期限：</w:t>
      </w:r>
      <w:r>
        <w:rPr>
          <w:rFonts w:ascii="宋体" w:hAnsi="宋体"/>
          <w:color w:val="auto"/>
          <w:szCs w:val="21"/>
          <w:u w:val="single"/>
        </w:rPr>
        <w:t xml:space="preserve"> </w:t>
      </w:r>
      <w:r>
        <w:rPr>
          <w:rFonts w:hint="eastAsia" w:ascii="宋体" w:hAnsi="宋体"/>
          <w:color w:val="auto"/>
          <w:szCs w:val="21"/>
          <w:u w:val="single"/>
        </w:rPr>
        <w:t>7天</w:t>
      </w:r>
      <w:r>
        <w:rPr>
          <w:rFonts w:hint="eastAsia" w:ascii="宋体" w:hAnsi="宋体"/>
          <w:color w:val="auto"/>
          <w:szCs w:val="21"/>
        </w:rPr>
        <w:t>。</w:t>
      </w:r>
    </w:p>
    <w:p>
      <w:pPr>
        <w:spacing w:line="360" w:lineRule="auto"/>
        <w:ind w:firstLine="420" w:firstLineChars="200"/>
        <w:jc w:val="left"/>
        <w:rPr>
          <w:rFonts w:ascii="宋体" w:hAnsi="宋体"/>
          <w:color w:val="auto"/>
          <w:szCs w:val="21"/>
          <w:u w:val="single"/>
        </w:rPr>
      </w:pPr>
      <w:r>
        <w:rPr>
          <w:rFonts w:hint="eastAsia" w:ascii="宋体" w:hAnsi="宋体"/>
          <w:color w:val="auto"/>
          <w:szCs w:val="21"/>
        </w:rPr>
        <w:t>承</w:t>
      </w:r>
      <w:bookmarkStart w:id="1019" w:name="_Toc297120504"/>
      <w:bookmarkStart w:id="1020" w:name="_Toc303539152"/>
      <w:bookmarkStart w:id="1021" w:name="_Toc296944543"/>
      <w:bookmarkStart w:id="1022" w:name="_Toc296891244"/>
      <w:bookmarkStart w:id="1023" w:name="_Toc297048390"/>
      <w:bookmarkStart w:id="1024" w:name="_Toc318581175"/>
      <w:bookmarkStart w:id="1025" w:name="_Toc296503204"/>
      <w:bookmarkStart w:id="1026" w:name="_Toc296891032"/>
      <w:bookmarkStart w:id="1027" w:name="_Toc292559409"/>
      <w:bookmarkStart w:id="1028" w:name="_Toc296347203"/>
      <w:bookmarkStart w:id="1029" w:name="_Toc292559914"/>
      <w:bookmarkStart w:id="1030" w:name="_Toc312677504"/>
      <w:bookmarkStart w:id="1031" w:name="_Toc312678030"/>
      <w:bookmarkStart w:id="1032" w:name="_Toc304295571"/>
      <w:bookmarkStart w:id="1033" w:name="_Toc297123546"/>
      <w:bookmarkStart w:id="1034" w:name="_Toc297216205"/>
      <w:bookmarkStart w:id="1035" w:name="_Toc300934995"/>
      <w:bookmarkStart w:id="1036" w:name="_Toc296346705"/>
      <w:r>
        <w:rPr>
          <w:rFonts w:hint="eastAsia" w:ascii="宋体" w:hAnsi="宋体"/>
          <w:color w:val="auto"/>
          <w:szCs w:val="21"/>
        </w:rPr>
        <w:t>包人提出的合理化建议降低了合同价格或者提高了工程经济效益的奖励的方法和金额为：</w:t>
      </w:r>
      <w:r>
        <w:rPr>
          <w:rFonts w:ascii="宋体" w:hAnsi="宋体"/>
          <w:color w:val="auto"/>
          <w:szCs w:val="21"/>
          <w:u w:val="single"/>
        </w:rPr>
        <w:t xml:space="preserve">                                </w:t>
      </w:r>
    </w:p>
    <w:p>
      <w:pPr>
        <w:spacing w:line="360" w:lineRule="auto"/>
        <w:jc w:val="left"/>
        <w:rPr>
          <w:rFonts w:ascii="宋体" w:hAnsi="宋体"/>
          <w:color w:val="auto"/>
          <w:szCs w:val="21"/>
          <w:u w:val="single"/>
        </w:rPr>
      </w:pPr>
      <w:r>
        <w:rPr>
          <w:rFonts w:ascii="宋体" w:hAnsi="宋体"/>
          <w:color w:val="auto"/>
          <w:szCs w:val="21"/>
          <w:u w:val="single"/>
        </w:rPr>
        <w:t xml:space="preserve">  </w:t>
      </w:r>
      <w:r>
        <w:rPr>
          <w:rFonts w:hint="eastAsia" w:ascii="宋体" w:hAnsi="宋体"/>
          <w:color w:val="auto"/>
          <w:szCs w:val="21"/>
          <w:u w:val="single"/>
        </w:rPr>
        <w:t>另行协商</w:t>
      </w:r>
      <w:r>
        <w:rPr>
          <w:rFonts w:hint="eastAsia" w:ascii="宋体" w:hAnsi="宋体"/>
          <w:color w:val="auto"/>
          <w:szCs w:val="21"/>
        </w:rPr>
        <w:t>。</w:t>
      </w:r>
    </w:p>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Pr>
        <w:spacing w:after="120" w:line="360" w:lineRule="auto"/>
        <w:ind w:firstLine="420" w:firstLineChars="200"/>
        <w:rPr>
          <w:rFonts w:ascii="黑体" w:hAnsi="黑体" w:eastAsia="黑体"/>
          <w:color w:val="auto"/>
          <w:szCs w:val="21"/>
        </w:rPr>
      </w:pPr>
      <w:r>
        <w:rPr>
          <w:rFonts w:ascii="黑体" w:hAnsi="黑体" w:eastAsia="黑体"/>
          <w:color w:val="auto"/>
          <w:szCs w:val="21"/>
        </w:rPr>
        <w:t>1</w:t>
      </w:r>
      <w:bookmarkStart w:id="1037" w:name="_Toc297048385"/>
      <w:bookmarkStart w:id="1038" w:name="_Toc296503199"/>
      <w:bookmarkStart w:id="1039" w:name="_Toc296347198"/>
      <w:bookmarkStart w:id="1040" w:name="_Toc297123548"/>
      <w:bookmarkStart w:id="1041" w:name="_Toc300934997"/>
      <w:bookmarkStart w:id="1042" w:name="_Toc292559404"/>
      <w:bookmarkStart w:id="1043" w:name="_Toc297120499"/>
      <w:bookmarkStart w:id="1044" w:name="_Toc296346700"/>
      <w:bookmarkStart w:id="1045" w:name="_Toc296944538"/>
      <w:bookmarkStart w:id="1046" w:name="_Toc312678033"/>
      <w:bookmarkStart w:id="1047" w:name="_Toc296891027"/>
      <w:bookmarkStart w:id="1048" w:name="_Toc296891239"/>
      <w:bookmarkStart w:id="1049" w:name="_Toc303539154"/>
      <w:bookmarkStart w:id="1050" w:name="_Toc304295574"/>
      <w:bookmarkStart w:id="1051" w:name="_Toc297216207"/>
      <w:bookmarkStart w:id="1052" w:name="_Toc312677507"/>
      <w:bookmarkStart w:id="1053" w:name="_Toc292559909"/>
      <w:r>
        <w:rPr>
          <w:rFonts w:ascii="黑体" w:hAnsi="黑体" w:eastAsia="黑体"/>
          <w:color w:val="auto"/>
          <w:szCs w:val="21"/>
        </w:rPr>
        <w:t xml:space="preserve">0.7 </w:t>
      </w:r>
      <w:r>
        <w:rPr>
          <w:rFonts w:hint="eastAsia" w:ascii="黑体" w:hAnsi="黑体" w:eastAsia="黑体"/>
          <w:color w:val="auto"/>
          <w:szCs w:val="21"/>
        </w:rPr>
        <w:t>暂估价</w:t>
      </w:r>
    </w:p>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Pr>
        <w:spacing w:line="360" w:lineRule="auto"/>
        <w:ind w:firstLine="420" w:firstLineChars="200"/>
        <w:jc w:val="left"/>
        <w:rPr>
          <w:rFonts w:ascii="宋体" w:hAnsi="宋体"/>
          <w:color w:val="auto"/>
          <w:szCs w:val="21"/>
        </w:rPr>
      </w:pPr>
      <w:r>
        <w:rPr>
          <w:rFonts w:hint="eastAsia" w:ascii="宋体" w:hAnsi="宋体"/>
          <w:color w:val="auto"/>
          <w:kern w:val="0"/>
          <w:szCs w:val="21"/>
        </w:rPr>
        <w:t>暂</w:t>
      </w:r>
      <w:bookmarkStart w:id="1054" w:name="_Toc312678034"/>
      <w:bookmarkStart w:id="1055" w:name="_Toc312677508"/>
      <w:bookmarkStart w:id="1056" w:name="_Toc318581176"/>
      <w:r>
        <w:rPr>
          <w:rFonts w:hint="eastAsia" w:ascii="宋体" w:hAnsi="宋体"/>
          <w:color w:val="auto"/>
          <w:kern w:val="0"/>
          <w:szCs w:val="21"/>
        </w:rPr>
        <w:t>估价材料和工程设备的明细详见附件</w:t>
      </w:r>
      <w:r>
        <w:rPr>
          <w:rFonts w:ascii="宋体" w:hAnsi="宋体"/>
          <w:color w:val="auto"/>
          <w:kern w:val="0"/>
          <w:szCs w:val="21"/>
        </w:rPr>
        <w:t>11</w:t>
      </w:r>
      <w:r>
        <w:rPr>
          <w:rFonts w:hint="eastAsia" w:ascii="宋体" w:hAnsi="宋体"/>
          <w:color w:val="auto"/>
          <w:kern w:val="0"/>
          <w:szCs w:val="21"/>
        </w:rPr>
        <w:t>：《</w:t>
      </w:r>
      <w:r>
        <w:rPr>
          <w:rFonts w:hint="eastAsia" w:ascii="宋体" w:hAnsi="宋体"/>
          <w:color w:val="auto"/>
          <w:szCs w:val="21"/>
        </w:rPr>
        <w:t>暂估价一览表》</w:t>
      </w:r>
      <w:r>
        <w:rPr>
          <w:rFonts w:hint="eastAsia" w:ascii="宋体" w:hAnsi="宋体"/>
          <w:color w:val="auto"/>
          <w:kern w:val="0"/>
          <w:szCs w:val="21"/>
        </w:rPr>
        <w:t>。</w:t>
      </w:r>
    </w:p>
    <w:bookmarkEnd w:id="1054"/>
    <w:bookmarkEnd w:id="1055"/>
    <w:bookmarkEnd w:id="1056"/>
    <w:p>
      <w:pPr>
        <w:spacing w:line="360" w:lineRule="auto"/>
        <w:ind w:firstLine="420" w:firstLineChars="200"/>
        <w:jc w:val="left"/>
        <w:rPr>
          <w:rFonts w:ascii="宋体" w:hAnsi="宋体"/>
          <w:color w:val="auto"/>
          <w:szCs w:val="21"/>
        </w:rPr>
      </w:pPr>
      <w:r>
        <w:rPr>
          <w:rFonts w:ascii="宋体" w:hAnsi="宋体"/>
          <w:color w:val="auto"/>
          <w:szCs w:val="21"/>
        </w:rPr>
        <w:t>1</w:t>
      </w:r>
      <w:bookmarkStart w:id="1057" w:name="_Toc318581177"/>
      <w:bookmarkStart w:id="1058" w:name="_Toc312678035"/>
      <w:bookmarkStart w:id="1059" w:name="_Toc312677509"/>
      <w:r>
        <w:rPr>
          <w:rFonts w:ascii="宋体" w:hAnsi="宋体"/>
          <w:color w:val="auto"/>
          <w:szCs w:val="21"/>
        </w:rPr>
        <w:t xml:space="preserve">0.7.1 </w:t>
      </w:r>
      <w:r>
        <w:rPr>
          <w:rFonts w:hint="eastAsia" w:ascii="宋体" w:hAnsi="宋体"/>
          <w:color w:val="auto"/>
          <w:szCs w:val="21"/>
        </w:rPr>
        <w:t>依法必须招标的暂估价项目</w:t>
      </w:r>
    </w:p>
    <w:bookmarkEnd w:id="1057"/>
    <w:bookmarkEnd w:id="1058"/>
    <w:bookmarkEnd w:id="1059"/>
    <w:p>
      <w:pPr>
        <w:spacing w:line="360" w:lineRule="auto"/>
        <w:ind w:firstLine="420" w:firstLineChars="200"/>
        <w:jc w:val="left"/>
        <w:rPr>
          <w:rFonts w:ascii="宋体" w:hAnsi="宋体"/>
          <w:color w:val="auto"/>
          <w:szCs w:val="21"/>
        </w:rPr>
      </w:pPr>
      <w:r>
        <w:rPr>
          <w:rFonts w:hint="eastAsia" w:ascii="宋体" w:hAnsi="宋体"/>
          <w:color w:val="auto"/>
          <w:szCs w:val="21"/>
        </w:rPr>
        <w:t>对于依法必须招标的暂估价项目的确认和批准采取第</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olor w:val="auto"/>
          <w:szCs w:val="21"/>
        </w:rPr>
        <w:t>种方式确定。</w:t>
      </w:r>
    </w:p>
    <w:p>
      <w:pPr>
        <w:spacing w:line="360" w:lineRule="auto"/>
        <w:ind w:firstLine="420" w:firstLineChars="200"/>
        <w:jc w:val="left"/>
        <w:rPr>
          <w:rFonts w:ascii="宋体" w:hAnsi="宋体"/>
          <w:color w:val="auto"/>
          <w:szCs w:val="21"/>
        </w:rPr>
      </w:pPr>
      <w:r>
        <w:rPr>
          <w:rFonts w:ascii="宋体" w:hAnsi="宋体"/>
          <w:color w:val="auto"/>
          <w:szCs w:val="21"/>
        </w:rPr>
        <w:t xml:space="preserve">10.7.2 </w:t>
      </w:r>
      <w:r>
        <w:rPr>
          <w:rFonts w:hint="eastAsia" w:ascii="宋体" w:hAnsi="宋体"/>
          <w:color w:val="auto"/>
          <w:szCs w:val="21"/>
        </w:rPr>
        <w:t>不属于依法必须招标的暂估价项目</w:t>
      </w:r>
    </w:p>
    <w:p>
      <w:pPr>
        <w:spacing w:line="360" w:lineRule="auto"/>
        <w:ind w:firstLine="420" w:firstLineChars="200"/>
        <w:jc w:val="left"/>
        <w:rPr>
          <w:rFonts w:ascii="宋体" w:hAnsi="宋体"/>
          <w:color w:val="auto"/>
          <w:szCs w:val="21"/>
        </w:rPr>
      </w:pPr>
      <w:r>
        <w:rPr>
          <w:rFonts w:hint="eastAsia" w:ascii="宋体" w:hAnsi="宋体"/>
          <w:color w:val="auto"/>
          <w:szCs w:val="21"/>
        </w:rPr>
        <w:t>对于不属于依法必须招标的暂估价项目的确认和批准采取第</w:t>
      </w:r>
      <w:r>
        <w:rPr>
          <w:rFonts w:ascii="宋体" w:hAnsi="宋体"/>
          <w:color w:val="auto"/>
          <w:szCs w:val="21"/>
          <w:u w:val="single"/>
        </w:rPr>
        <w:t xml:space="preserve"> </w:t>
      </w:r>
      <w:r>
        <w:rPr>
          <w:rFonts w:hint="eastAsia" w:ascii="宋体" w:hAnsi="宋体"/>
          <w:color w:val="auto"/>
          <w:szCs w:val="21"/>
          <w:u w:val="single"/>
        </w:rPr>
        <w:t>1</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种方式确定。</w:t>
      </w:r>
    </w:p>
    <w:p>
      <w:pPr>
        <w:spacing w:line="360" w:lineRule="auto"/>
        <w:ind w:firstLine="420" w:firstLineChars="200"/>
        <w:jc w:val="left"/>
        <w:rPr>
          <w:rFonts w:hint="eastAsia" w:ascii="宋体" w:hAnsi="宋体"/>
          <w:color w:val="auto"/>
          <w:kern w:val="0"/>
          <w:szCs w:val="21"/>
        </w:rPr>
      </w:pPr>
      <w:r>
        <w:rPr>
          <w:rFonts w:hint="eastAsia" w:ascii="宋体" w:hAnsi="宋体"/>
          <w:color w:val="auto"/>
          <w:kern w:val="0"/>
          <w:szCs w:val="21"/>
        </w:rPr>
        <w:t>第</w:t>
      </w:r>
      <w:r>
        <w:rPr>
          <w:rFonts w:ascii="宋体" w:hAnsi="宋体"/>
          <w:color w:val="auto"/>
          <w:kern w:val="0"/>
          <w:szCs w:val="21"/>
        </w:rPr>
        <w:t>1</w:t>
      </w:r>
      <w:r>
        <w:rPr>
          <w:rFonts w:hint="eastAsia" w:ascii="宋体" w:hAnsi="宋体"/>
          <w:color w:val="auto"/>
          <w:kern w:val="0"/>
          <w:szCs w:val="21"/>
        </w:rPr>
        <w:t>种方式：对于不属于依法必须招标的暂估价项目，按本项约定确认和批准：</w:t>
      </w:r>
    </w:p>
    <w:p>
      <w:pPr>
        <w:spacing w:line="360" w:lineRule="auto"/>
        <w:jc w:val="left"/>
        <w:rPr>
          <w:rFonts w:ascii="宋体" w:hAnsi="宋体"/>
          <w:color w:val="auto"/>
          <w:szCs w:val="21"/>
          <w:u w:val="single"/>
        </w:rPr>
      </w:pPr>
      <w:r>
        <w:rPr>
          <w:rFonts w:hint="eastAsia" w:ascii="宋体" w:hAnsi="宋体"/>
          <w:color w:val="auto"/>
          <w:szCs w:val="21"/>
          <w:u w:val="single"/>
        </w:rPr>
        <w:t>（</w:t>
      </w:r>
      <w:r>
        <w:rPr>
          <w:rFonts w:ascii="宋体" w:hAnsi="宋体"/>
          <w:color w:val="auto"/>
          <w:szCs w:val="21"/>
          <w:u w:val="single"/>
        </w:rPr>
        <w:t>1</w:t>
      </w:r>
      <w:r>
        <w:rPr>
          <w:rFonts w:hint="eastAsia" w:ascii="宋体" w:hAnsi="宋体"/>
          <w:color w:val="auto"/>
          <w:szCs w:val="21"/>
          <w:u w:val="single"/>
        </w:rPr>
        <w:t>）承包人应根据施工进度计划，在签订暂估价项目的采购合同前</w:t>
      </w:r>
      <w:r>
        <w:rPr>
          <w:rFonts w:ascii="宋体" w:hAnsi="宋体"/>
          <w:color w:val="auto"/>
          <w:szCs w:val="21"/>
          <w:u w:val="single"/>
        </w:rPr>
        <w:t>28</w:t>
      </w:r>
      <w:r>
        <w:rPr>
          <w:rFonts w:hint="eastAsia" w:ascii="宋体" w:hAnsi="宋体"/>
          <w:color w:val="auto"/>
          <w:szCs w:val="21"/>
          <w:u w:val="single"/>
        </w:rPr>
        <w:t>天向监理人提出书面申请。监理人应当在收到申请后</w:t>
      </w:r>
      <w:r>
        <w:rPr>
          <w:rFonts w:ascii="宋体" w:hAnsi="宋体"/>
          <w:color w:val="auto"/>
          <w:szCs w:val="21"/>
          <w:u w:val="single"/>
        </w:rPr>
        <w:t>3</w:t>
      </w:r>
      <w:r>
        <w:rPr>
          <w:rFonts w:hint="eastAsia" w:ascii="宋体" w:hAnsi="宋体"/>
          <w:color w:val="auto"/>
          <w:szCs w:val="21"/>
          <w:u w:val="single"/>
        </w:rPr>
        <w:t>天内报送发包人，发包人应当在收到申请后</w:t>
      </w:r>
      <w:r>
        <w:rPr>
          <w:rFonts w:ascii="宋体" w:hAnsi="宋体"/>
          <w:color w:val="auto"/>
          <w:szCs w:val="21"/>
          <w:u w:val="single"/>
        </w:rPr>
        <w:t>14</w:t>
      </w:r>
      <w:r>
        <w:rPr>
          <w:rFonts w:hint="eastAsia" w:ascii="宋体" w:hAnsi="宋体"/>
          <w:color w:val="auto"/>
          <w:szCs w:val="21"/>
          <w:u w:val="single"/>
        </w:rPr>
        <w:t>天内给予批准或提出修改意见，发包人逾期未予批准或提出修改意见的，视为该书面申请已获得同意；</w:t>
      </w:r>
    </w:p>
    <w:p>
      <w:pPr>
        <w:spacing w:line="360" w:lineRule="auto"/>
        <w:jc w:val="left"/>
        <w:rPr>
          <w:rFonts w:ascii="宋体" w:hAnsi="宋体"/>
          <w:color w:val="auto"/>
          <w:szCs w:val="21"/>
          <w:u w:val="single"/>
        </w:rPr>
      </w:pPr>
      <w:r>
        <w:rPr>
          <w:rFonts w:hint="eastAsia" w:ascii="宋体" w:hAnsi="宋体"/>
          <w:color w:val="auto"/>
          <w:szCs w:val="21"/>
          <w:u w:val="single"/>
        </w:rPr>
        <w:t>（</w:t>
      </w:r>
      <w:r>
        <w:rPr>
          <w:rFonts w:ascii="宋体" w:hAnsi="宋体"/>
          <w:color w:val="auto"/>
          <w:szCs w:val="21"/>
          <w:u w:val="single"/>
        </w:rPr>
        <w:t>2</w:t>
      </w:r>
      <w:r>
        <w:rPr>
          <w:rFonts w:hint="eastAsia" w:ascii="宋体" w:hAnsi="宋体"/>
          <w:color w:val="auto"/>
          <w:szCs w:val="21"/>
          <w:u w:val="single"/>
        </w:rPr>
        <w:t>）发包人认为承包人确定的供应商无法满足工程质量或合同要求的，发包人可以要求承包人重新确定暂估价项目的供应商；</w:t>
      </w:r>
    </w:p>
    <w:p>
      <w:pPr>
        <w:spacing w:line="360" w:lineRule="auto"/>
        <w:jc w:val="left"/>
        <w:rPr>
          <w:rFonts w:ascii="宋体" w:hAnsi="宋体"/>
          <w:color w:val="auto"/>
          <w:szCs w:val="21"/>
          <w:u w:val="single"/>
        </w:rPr>
      </w:pPr>
      <w:r>
        <w:rPr>
          <w:rFonts w:hint="eastAsia" w:ascii="宋体" w:hAnsi="宋体"/>
          <w:color w:val="auto"/>
          <w:szCs w:val="21"/>
          <w:u w:val="single"/>
        </w:rPr>
        <w:t>（</w:t>
      </w:r>
      <w:r>
        <w:rPr>
          <w:rFonts w:ascii="宋体" w:hAnsi="宋体"/>
          <w:color w:val="auto"/>
          <w:szCs w:val="21"/>
          <w:u w:val="single"/>
        </w:rPr>
        <w:t>3</w:t>
      </w:r>
      <w:r>
        <w:rPr>
          <w:rFonts w:hint="eastAsia" w:ascii="宋体" w:hAnsi="宋体"/>
          <w:color w:val="auto"/>
          <w:szCs w:val="21"/>
          <w:u w:val="single"/>
        </w:rPr>
        <w:t>）承包人应当在签订暂估价合同后</w:t>
      </w:r>
      <w:r>
        <w:rPr>
          <w:rFonts w:ascii="宋体" w:hAnsi="宋体"/>
          <w:color w:val="auto"/>
          <w:szCs w:val="21"/>
          <w:u w:val="single"/>
        </w:rPr>
        <w:t>7</w:t>
      </w:r>
      <w:r>
        <w:rPr>
          <w:rFonts w:hint="eastAsia" w:ascii="宋体" w:hAnsi="宋体"/>
          <w:color w:val="auto"/>
          <w:szCs w:val="21"/>
          <w:u w:val="single"/>
        </w:rPr>
        <w:t>天内，将暂估价合同副本报送发包人留存。</w:t>
      </w:r>
    </w:p>
    <w:p>
      <w:pPr>
        <w:spacing w:line="360" w:lineRule="auto"/>
        <w:jc w:val="left"/>
        <w:rPr>
          <w:rFonts w:ascii="宋体" w:hAnsi="宋体"/>
          <w:color w:val="auto"/>
          <w:szCs w:val="21"/>
        </w:rPr>
      </w:pPr>
      <w:r>
        <w:rPr>
          <w:rFonts w:hint="eastAsia" w:ascii="宋体" w:hAnsi="宋体"/>
          <w:color w:val="auto"/>
          <w:szCs w:val="21"/>
          <w:u w:val="single"/>
        </w:rPr>
        <w:t>（4）发包人在工程量清单中给定暂估价的专业工程不属于依法必须招标的范围或者未达到依法必须招标的规模标准的，其最终价格的估价人为： 发包人</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10.8 </w:t>
      </w:r>
      <w:r>
        <w:rPr>
          <w:rFonts w:hint="eastAsia" w:ascii="黑体" w:hAnsi="黑体" w:eastAsia="黑体"/>
          <w:color w:val="auto"/>
          <w:szCs w:val="21"/>
        </w:rPr>
        <w:t>暂列金额</w:t>
      </w:r>
    </w:p>
    <w:p>
      <w:pPr>
        <w:autoSpaceDE w:val="0"/>
        <w:autoSpaceDN w:val="0"/>
        <w:adjustRightInd w:val="0"/>
        <w:spacing w:line="360" w:lineRule="auto"/>
        <w:jc w:val="left"/>
        <w:rPr>
          <w:rFonts w:ascii="宋体" w:hAnsi="宋体"/>
          <w:color w:val="auto"/>
          <w:kern w:val="0"/>
          <w:szCs w:val="21"/>
        </w:rPr>
      </w:pPr>
      <w:r>
        <w:rPr>
          <w:rFonts w:hint="eastAsia" w:ascii="宋体" w:hAnsi="宋体"/>
          <w:color w:val="auto"/>
          <w:kern w:val="0"/>
          <w:szCs w:val="21"/>
        </w:rPr>
        <w:t>合同当事人关于暂列金额使用的约定：</w:t>
      </w:r>
      <w:r>
        <w:rPr>
          <w:rFonts w:ascii="宋体" w:hAnsi="宋体"/>
          <w:color w:val="auto"/>
          <w:szCs w:val="21"/>
          <w:u w:val="single"/>
        </w:rPr>
        <w:t xml:space="preserve">   </w:t>
      </w:r>
      <w:r>
        <w:rPr>
          <w:rFonts w:hint="eastAsia" w:ascii="宋体" w:hAnsi="宋体"/>
          <w:color w:val="auto"/>
          <w:szCs w:val="21"/>
          <w:u w:val="single"/>
        </w:rPr>
        <w:t>由发包人根据建设需要审核使用</w:t>
      </w:r>
      <w:r>
        <w:rPr>
          <w:rFonts w:ascii="宋体" w:hAnsi="宋体"/>
          <w:color w:val="auto"/>
          <w:szCs w:val="21"/>
          <w:u w:val="single"/>
        </w:rPr>
        <w:t xml:space="preserve">      </w:t>
      </w:r>
      <w:r>
        <w:rPr>
          <w:rFonts w:hint="eastAsia" w:ascii="宋体" w:hAnsi="宋体"/>
          <w:color w:val="auto"/>
          <w:kern w:val="0"/>
          <w:szCs w:val="21"/>
        </w:rPr>
        <w:t>。</w:t>
      </w:r>
    </w:p>
    <w:p>
      <w:pPr>
        <w:pStyle w:val="6"/>
        <w:numPr>
          <w:ilvl w:val="1"/>
          <w:numId w:val="0"/>
        </w:numPr>
        <w:spacing w:before="120" w:after="120" w:line="360" w:lineRule="auto"/>
        <w:ind w:left="425" w:leftChars="0"/>
        <w:rPr>
          <w:rFonts w:ascii="黑体" w:hAnsi="黑体"/>
          <w:b w:val="0"/>
          <w:color w:val="auto"/>
        </w:rPr>
      </w:pPr>
      <w:bookmarkStart w:id="1060" w:name="_Toc362623198"/>
      <w:bookmarkStart w:id="1061" w:name="_Toc411501454"/>
      <w:bookmarkStart w:id="1062" w:name="_Toc415837129"/>
      <w:r>
        <w:rPr>
          <w:rFonts w:ascii="黑体" w:hAnsi="黑体"/>
          <w:b w:val="0"/>
          <w:color w:val="auto"/>
        </w:rPr>
        <w:t xml:space="preserve">11. </w:t>
      </w:r>
      <w:r>
        <w:rPr>
          <w:rFonts w:hint="eastAsia" w:ascii="黑体" w:hAnsi="黑体"/>
          <w:b w:val="0"/>
          <w:color w:val="auto"/>
        </w:rPr>
        <w:t>价格调整</w:t>
      </w:r>
      <w:bookmarkEnd w:id="1060"/>
      <w:bookmarkEnd w:id="1061"/>
      <w:bookmarkEnd w:id="1062"/>
    </w:p>
    <w:p>
      <w:pPr>
        <w:spacing w:after="120" w:line="360" w:lineRule="auto"/>
        <w:ind w:firstLine="420" w:firstLineChars="200"/>
        <w:rPr>
          <w:rFonts w:ascii="黑体" w:hAnsi="黑体" w:eastAsia="黑体"/>
          <w:color w:val="auto"/>
          <w:szCs w:val="21"/>
        </w:rPr>
      </w:pPr>
      <w:bookmarkStart w:id="1063" w:name="_Toc296346702"/>
      <w:bookmarkStart w:id="1064" w:name="_Toc296944540"/>
      <w:bookmarkStart w:id="1065" w:name="_Toc296503201"/>
      <w:bookmarkStart w:id="1066" w:name="_Toc303539157"/>
      <w:bookmarkStart w:id="1067" w:name="_Toc297120501"/>
      <w:bookmarkStart w:id="1068" w:name="_Toc304295577"/>
      <w:bookmarkStart w:id="1069" w:name="_Toc292559406"/>
      <w:bookmarkStart w:id="1070" w:name="_Toc300935000"/>
      <w:bookmarkStart w:id="1071" w:name="_Toc296347200"/>
      <w:bookmarkStart w:id="1072" w:name="_Toc297048387"/>
      <w:bookmarkStart w:id="1073" w:name="_Toc297216209"/>
      <w:bookmarkStart w:id="1074" w:name="_Toc296891241"/>
      <w:bookmarkStart w:id="1075" w:name="_Toc292559911"/>
      <w:bookmarkStart w:id="1076" w:name="_Toc296891029"/>
      <w:bookmarkStart w:id="1077" w:name="_Toc312678039"/>
      <w:bookmarkStart w:id="1078" w:name="_Toc297123550"/>
      <w:r>
        <w:rPr>
          <w:rFonts w:ascii="黑体" w:hAnsi="黑体" w:eastAsia="黑体"/>
          <w:color w:val="auto"/>
          <w:szCs w:val="21"/>
        </w:rPr>
        <w:t xml:space="preserve">11.1 </w:t>
      </w:r>
      <w:r>
        <w:rPr>
          <w:rFonts w:hint="eastAsia" w:ascii="黑体" w:hAnsi="黑体" w:eastAsia="黑体"/>
          <w:color w:val="auto"/>
          <w:szCs w:val="21"/>
        </w:rPr>
        <w:t>市场价格波动引起的调整</w:t>
      </w:r>
    </w:p>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Pr>
        <w:spacing w:line="360" w:lineRule="auto"/>
        <w:ind w:firstLine="420" w:firstLineChars="200"/>
        <w:jc w:val="left"/>
        <w:rPr>
          <w:rFonts w:ascii="宋体" w:hAnsi="宋体"/>
          <w:color w:val="auto"/>
          <w:szCs w:val="21"/>
        </w:rPr>
      </w:pPr>
      <w:r>
        <w:rPr>
          <w:rFonts w:hint="eastAsia" w:ascii="宋体" w:hAnsi="宋体"/>
          <w:color w:val="auto"/>
          <w:kern w:val="0"/>
          <w:szCs w:val="21"/>
        </w:rPr>
        <w:t>市场价格波动是否调整合同价格的约定：</w:t>
      </w:r>
      <w:r>
        <w:rPr>
          <w:rFonts w:ascii="宋体" w:hAnsi="宋体"/>
          <w:color w:val="auto"/>
          <w:szCs w:val="21"/>
          <w:u w:val="single"/>
        </w:rPr>
        <w:t xml:space="preserve">  </w:t>
      </w:r>
      <w:r>
        <w:rPr>
          <w:rFonts w:hint="eastAsia" w:ascii="宋体" w:hAnsi="宋体"/>
          <w:color w:val="auto"/>
          <w:szCs w:val="21"/>
          <w:u w:val="single"/>
        </w:rPr>
        <w:t>是</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hint="eastAsia" w:ascii="宋体" w:hAnsi="宋体"/>
          <w:color w:val="auto"/>
          <w:szCs w:val="21"/>
        </w:rPr>
        <w:t>因市场价格波动调整合同价格，采用以下第</w:t>
      </w:r>
      <w:r>
        <w:rPr>
          <w:rFonts w:ascii="宋体" w:hAnsi="宋体"/>
          <w:color w:val="auto"/>
          <w:szCs w:val="21"/>
          <w:u w:val="single"/>
        </w:rPr>
        <w:t xml:space="preserve"> </w:t>
      </w:r>
      <w:r>
        <w:rPr>
          <w:rFonts w:hint="eastAsia" w:ascii="宋体" w:hAnsi="宋体"/>
          <w:color w:val="auto"/>
          <w:szCs w:val="21"/>
          <w:u w:val="single"/>
        </w:rPr>
        <w:t>3</w:t>
      </w:r>
      <w:r>
        <w:rPr>
          <w:rFonts w:hint="eastAsia" w:ascii="宋体" w:hAnsi="宋体"/>
          <w:color w:val="auto"/>
          <w:szCs w:val="21"/>
        </w:rPr>
        <w:t>种方式对合同价格进行调整：</w:t>
      </w:r>
    </w:p>
    <w:p>
      <w:pPr>
        <w:spacing w:line="360" w:lineRule="auto"/>
        <w:ind w:firstLine="420" w:firstLineChars="200"/>
        <w:jc w:val="left"/>
        <w:rPr>
          <w:rFonts w:ascii="宋体" w:hAnsi="宋体"/>
          <w:color w:val="auto"/>
          <w:szCs w:val="21"/>
        </w:rPr>
      </w:pPr>
      <w:r>
        <w:rPr>
          <w:rFonts w:hint="eastAsia" w:ascii="宋体" w:hAnsi="宋体"/>
          <w:color w:val="auto"/>
          <w:szCs w:val="21"/>
        </w:rPr>
        <w:t>第</w:t>
      </w:r>
      <w:r>
        <w:rPr>
          <w:rFonts w:ascii="宋体" w:hAnsi="宋体"/>
          <w:color w:val="auto"/>
          <w:szCs w:val="21"/>
        </w:rPr>
        <w:t>1</w:t>
      </w:r>
      <w:r>
        <w:rPr>
          <w:rFonts w:hint="eastAsia" w:ascii="宋体" w:hAnsi="宋体"/>
          <w:color w:val="auto"/>
          <w:szCs w:val="21"/>
        </w:rPr>
        <w:t>种方式：采用价格指数进行价格调整。</w:t>
      </w:r>
    </w:p>
    <w:p>
      <w:pPr>
        <w:spacing w:line="360" w:lineRule="auto"/>
        <w:ind w:firstLine="420" w:firstLineChars="200"/>
        <w:jc w:val="left"/>
        <w:rPr>
          <w:rFonts w:ascii="宋体" w:hAnsi="宋体"/>
          <w:color w:val="auto"/>
          <w:szCs w:val="21"/>
          <w:u w:val="single"/>
        </w:rPr>
      </w:pPr>
      <w:r>
        <w:rPr>
          <w:rFonts w:hint="eastAsia" w:ascii="宋体" w:hAnsi="宋体"/>
          <w:color w:val="auto"/>
          <w:szCs w:val="21"/>
        </w:rPr>
        <w:t>关于各可调因子、定值和变值权重，以及基本价格指数及其来源的约定：</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olor w:val="auto"/>
          <w:szCs w:val="21"/>
        </w:rPr>
        <w:t>；</w:t>
      </w:r>
      <w:r>
        <w:rPr>
          <w:rFonts w:ascii="宋体" w:hAnsi="宋体"/>
          <w:color w:val="auto"/>
          <w:szCs w:val="21"/>
        </w:rPr>
        <w:t xml:space="preserve">  </w:t>
      </w:r>
    </w:p>
    <w:p>
      <w:pPr>
        <w:spacing w:line="360" w:lineRule="auto"/>
        <w:ind w:firstLine="420" w:firstLineChars="200"/>
        <w:jc w:val="left"/>
        <w:rPr>
          <w:rFonts w:ascii="宋体" w:hAnsi="宋体"/>
          <w:color w:val="auto"/>
          <w:szCs w:val="21"/>
        </w:rPr>
      </w:pPr>
      <w:r>
        <w:rPr>
          <w:rFonts w:hint="eastAsia" w:ascii="宋体" w:hAnsi="宋体"/>
          <w:color w:val="auto"/>
          <w:szCs w:val="21"/>
        </w:rPr>
        <w:t>第</w:t>
      </w:r>
      <w:r>
        <w:rPr>
          <w:rFonts w:ascii="宋体" w:hAnsi="宋体"/>
          <w:color w:val="auto"/>
          <w:szCs w:val="21"/>
        </w:rPr>
        <w:t>2</w:t>
      </w:r>
      <w:r>
        <w:rPr>
          <w:rFonts w:hint="eastAsia" w:ascii="宋体" w:hAnsi="宋体"/>
          <w:color w:val="auto"/>
          <w:szCs w:val="21"/>
        </w:rPr>
        <w:t>种方式：采用造价信息进行价格调整。</w:t>
      </w:r>
    </w:p>
    <w:p>
      <w:pPr>
        <w:spacing w:line="360" w:lineRule="auto"/>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）关于基准价格的约定：</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hint="eastAsia" w:ascii="宋体" w:hAnsi="宋体"/>
          <w:color w:val="auto"/>
          <w:szCs w:val="21"/>
        </w:rPr>
        <w:t>专用合同条款</w:t>
      </w:r>
      <w:r>
        <w:rPr>
          <w:rFonts w:hint="eastAsia" w:ascii="宋体" w:hAnsi="宋体" w:cs="宋体"/>
          <w:color w:val="auto"/>
          <w:szCs w:val="21"/>
        </w:rPr>
        <w:t>①</w:t>
      </w:r>
      <w:r>
        <w:rPr>
          <w:rFonts w:hint="eastAsia" w:ascii="宋体" w:hAnsi="宋体"/>
          <w:color w:val="auto"/>
          <w:szCs w:val="21"/>
        </w:rPr>
        <w:t>承包人在已标价工程量清单或预算书中载明的材料单价低于基准价格的：专用合同条款合同履行期间材料单价涨幅以基准价格为基础超过</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ascii="宋体" w:hAnsi="宋体"/>
          <w:color w:val="auto"/>
          <w:szCs w:val="21"/>
        </w:rPr>
        <w:t>%</w:t>
      </w:r>
      <w:r>
        <w:rPr>
          <w:rFonts w:hint="eastAsia" w:ascii="宋体" w:hAnsi="宋体"/>
          <w:color w:val="auto"/>
          <w:szCs w:val="21"/>
        </w:rPr>
        <w:t>时，或材料单价跌幅以已标价工程量清单或预算书中载明材料单价为基础超过</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ascii="宋体" w:hAnsi="宋体"/>
          <w:color w:val="auto"/>
          <w:szCs w:val="21"/>
        </w:rPr>
        <w:t>%</w:t>
      </w:r>
      <w:r>
        <w:rPr>
          <w:rFonts w:hint="eastAsia" w:ascii="宋体" w:hAnsi="宋体"/>
          <w:color w:val="auto"/>
          <w:szCs w:val="21"/>
        </w:rPr>
        <w:t>时，其超过部分据实调整。</w:t>
      </w:r>
    </w:p>
    <w:p>
      <w:pPr>
        <w:spacing w:line="360" w:lineRule="auto"/>
        <w:ind w:firstLine="420" w:firstLineChars="200"/>
        <w:jc w:val="left"/>
        <w:rPr>
          <w:rFonts w:ascii="宋体" w:hAnsi="宋体"/>
          <w:color w:val="auto"/>
          <w:szCs w:val="21"/>
        </w:rPr>
      </w:pPr>
      <w:r>
        <w:rPr>
          <w:rFonts w:hint="eastAsia" w:ascii="宋体" w:hAnsi="宋体" w:cs="宋体"/>
          <w:color w:val="auto"/>
          <w:szCs w:val="21"/>
        </w:rPr>
        <w:t>②</w:t>
      </w:r>
      <w:r>
        <w:rPr>
          <w:rFonts w:hint="eastAsia" w:ascii="宋体" w:hAnsi="宋体"/>
          <w:color w:val="auto"/>
          <w:szCs w:val="21"/>
        </w:rPr>
        <w:t>承包人在已标价工程量清单或预算书中载明的材料单价高于基准价格的：专用合同条款合同履行期间材料单价跌幅以基准价格为基础超过</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ascii="宋体" w:hAnsi="宋体"/>
          <w:color w:val="auto"/>
          <w:szCs w:val="21"/>
        </w:rPr>
        <w:t>%</w:t>
      </w:r>
      <w:r>
        <w:rPr>
          <w:rFonts w:hint="eastAsia" w:ascii="宋体" w:hAnsi="宋体"/>
          <w:color w:val="auto"/>
          <w:szCs w:val="21"/>
        </w:rPr>
        <w:t>时，材料单价涨幅以已标价工程量清单或预算书中载明材料单价为基础超过</w:t>
      </w:r>
      <w:r>
        <w:rPr>
          <w:rFonts w:ascii="宋体" w:hAnsi="宋体"/>
          <w:color w:val="auto"/>
          <w:szCs w:val="21"/>
          <w:u w:val="single"/>
        </w:rPr>
        <w:t xml:space="preserve">   </w:t>
      </w:r>
      <w:r>
        <w:rPr>
          <w:rFonts w:ascii="宋体" w:hAnsi="宋体"/>
          <w:color w:val="auto"/>
          <w:szCs w:val="21"/>
        </w:rPr>
        <w:t>%</w:t>
      </w:r>
      <w:r>
        <w:rPr>
          <w:rFonts w:hint="eastAsia" w:ascii="宋体" w:hAnsi="宋体"/>
          <w:color w:val="auto"/>
          <w:szCs w:val="21"/>
        </w:rPr>
        <w:t>时，其超过部分据实调整。</w:t>
      </w:r>
    </w:p>
    <w:p>
      <w:pPr>
        <w:spacing w:line="360" w:lineRule="auto"/>
        <w:ind w:firstLine="645"/>
        <w:jc w:val="left"/>
        <w:rPr>
          <w:rFonts w:ascii="宋体" w:hAnsi="宋体"/>
          <w:color w:val="auto"/>
          <w:szCs w:val="21"/>
        </w:rPr>
      </w:pPr>
      <w:r>
        <w:rPr>
          <w:rFonts w:hint="eastAsia" w:ascii="宋体" w:hAnsi="宋体" w:cs="宋体"/>
          <w:color w:val="auto"/>
          <w:szCs w:val="21"/>
        </w:rPr>
        <w:t>③</w:t>
      </w:r>
      <w:r>
        <w:rPr>
          <w:rFonts w:hint="eastAsia" w:ascii="宋体" w:hAnsi="宋体"/>
          <w:color w:val="auto"/>
          <w:szCs w:val="21"/>
        </w:rPr>
        <w:t>承包人在已标价工程量清单或预算书中载明的材料单价等于基准单价的：专用合同条款合同履行期间材料单价涨跌幅以基准单价为基础超过</w:t>
      </w:r>
      <w:r>
        <w:rPr>
          <w:rFonts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ascii="宋体" w:hAnsi="宋体"/>
          <w:color w:val="auto"/>
          <w:szCs w:val="21"/>
        </w:rPr>
        <w:t>%</w:t>
      </w:r>
      <w:r>
        <w:rPr>
          <w:rFonts w:hint="eastAsia" w:ascii="宋体" w:hAnsi="宋体"/>
          <w:color w:val="auto"/>
          <w:szCs w:val="21"/>
        </w:rPr>
        <w:t>时，其超过部分据实调整。</w:t>
      </w:r>
    </w:p>
    <w:p>
      <w:pPr>
        <w:spacing w:line="360" w:lineRule="auto"/>
        <w:ind w:firstLine="420" w:firstLineChars="200"/>
        <w:rPr>
          <w:rFonts w:hint="eastAsia" w:ascii="宋体" w:hAnsi="宋体"/>
          <w:color w:val="auto"/>
          <w:szCs w:val="21"/>
          <w:u w:val="single"/>
        </w:rPr>
      </w:pPr>
      <w:r>
        <w:rPr>
          <w:rFonts w:hint="eastAsia" w:ascii="宋体" w:hAnsi="宋体"/>
          <w:color w:val="auto"/>
          <w:szCs w:val="21"/>
        </w:rPr>
        <w:t>第</w:t>
      </w:r>
      <w:r>
        <w:rPr>
          <w:rFonts w:ascii="宋体" w:hAnsi="宋体"/>
          <w:color w:val="auto"/>
          <w:szCs w:val="21"/>
        </w:rPr>
        <w:t>3</w:t>
      </w:r>
      <w:r>
        <w:rPr>
          <w:rFonts w:hint="eastAsia" w:ascii="宋体" w:hAnsi="宋体"/>
          <w:color w:val="auto"/>
          <w:szCs w:val="21"/>
        </w:rPr>
        <w:t>种方式：其他价格调整方式：</w:t>
      </w:r>
      <w:r>
        <w:rPr>
          <w:rFonts w:hint="eastAsia" w:ascii="宋体" w:hAnsi="宋体"/>
          <w:color w:val="auto"/>
          <w:szCs w:val="21"/>
          <w:u w:val="single"/>
        </w:rPr>
        <w:t>物价波动引起的价格调整方法：</w:t>
      </w:r>
    </w:p>
    <w:p>
      <w:pPr>
        <w:spacing w:line="360" w:lineRule="auto"/>
        <w:ind w:firstLine="422" w:firstLineChars="200"/>
        <w:rPr>
          <w:rFonts w:hint="eastAsia" w:ascii="宋体" w:hAnsi="宋体"/>
          <w:b/>
          <w:color w:val="auto"/>
          <w:szCs w:val="21"/>
          <w:u w:val="single"/>
        </w:rPr>
      </w:pPr>
      <w:r>
        <w:rPr>
          <w:rFonts w:hint="eastAsia" w:ascii="宋体" w:hAnsi="宋体"/>
          <w:b/>
          <w:color w:val="auto"/>
          <w:szCs w:val="21"/>
          <w:u w:val="single"/>
        </w:rPr>
        <w:t>(1)合同《工程量清单》报价应综合考虑项目建设期内物价波动风险，本项目所涉及的所有材料及设备均不进行调整，结算依据合同《工程量清单》材料价进行工程结算；</w:t>
      </w:r>
    </w:p>
    <w:p>
      <w:pPr>
        <w:spacing w:line="360" w:lineRule="auto"/>
        <w:ind w:firstLine="422" w:firstLineChars="200"/>
        <w:rPr>
          <w:rFonts w:hint="eastAsia" w:ascii="宋体" w:hAnsi="宋体"/>
          <w:color w:val="auto"/>
          <w:szCs w:val="21"/>
          <w:u w:val="single"/>
        </w:rPr>
      </w:pPr>
      <w:r>
        <w:rPr>
          <w:rFonts w:hint="eastAsia" w:ascii="宋体" w:hAnsi="宋体"/>
          <w:b/>
          <w:color w:val="auto"/>
          <w:szCs w:val="21"/>
          <w:u w:val="single"/>
        </w:rPr>
        <w:t>（2）人工费如遇政策性调整，则应按相关规定进行调整，调整原则为：按相关政府相关规定仅对人工费用进行调差，合同《工量清单》中相关措施费用、规费、管理费用、利润均不调整，结算中以《人工费调差》为子项目单列。</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（3）实际工程量与合同清单工程量差异，其综合单价的调整原则：</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1）对任一分部分项工程的清单项目，如实际工程量与合同清单工程量相比变化幅度在15%以内（含）时，其综合单价不做调整，执行原有合同综合单价。</w:t>
      </w:r>
    </w:p>
    <w:p>
      <w:pPr>
        <w:spacing w:line="360" w:lineRule="auto"/>
        <w:ind w:firstLine="420" w:firstLineChars="200"/>
        <w:rPr>
          <w:rFonts w:ascii="宋体" w:hAnsi="宋体"/>
          <w:color w:val="auto"/>
          <w:szCs w:val="21"/>
        </w:rPr>
      </w:pPr>
      <w:r>
        <w:rPr>
          <w:rFonts w:hint="eastAsia" w:ascii="宋体" w:hAnsi="宋体"/>
          <w:color w:val="auto"/>
          <w:szCs w:val="21"/>
          <w:u w:val="single"/>
        </w:rPr>
        <w:t>2）对任一分部分项工程的清单项目，如实际工程量与合同清单工程量相比变化幅度在15%以外，且该清单项目增（减）工程量乘以合同综合单价得出的合价超过了合同分部分项工程总价款的1%，对超过合同清单工程量15%以外部分（如超过16%，只对1%的部分进行调整）其综合单价按基准价进行调整。新综合单价按合同清单价下浮10%。</w:t>
      </w:r>
    </w:p>
    <w:bookmarkEnd w:id="964"/>
    <w:bookmarkEnd w:id="965"/>
    <w:bookmarkEnd w:id="966"/>
    <w:bookmarkEnd w:id="967"/>
    <w:bookmarkEnd w:id="968"/>
    <w:bookmarkEnd w:id="969"/>
    <w:p>
      <w:pPr>
        <w:pStyle w:val="6"/>
        <w:numPr>
          <w:ilvl w:val="1"/>
          <w:numId w:val="0"/>
        </w:numPr>
        <w:spacing w:before="120" w:after="120" w:line="360" w:lineRule="auto"/>
        <w:ind w:left="425" w:leftChars="0"/>
        <w:rPr>
          <w:rFonts w:ascii="黑体" w:hAnsi="黑体"/>
          <w:b w:val="0"/>
          <w:color w:val="auto"/>
        </w:rPr>
      </w:pPr>
      <w:bookmarkStart w:id="1079" w:name="_Toc297048391"/>
      <w:bookmarkStart w:id="1080" w:name="_Toc296503205"/>
      <w:bookmarkStart w:id="1081" w:name="_Toc292559410"/>
      <w:bookmarkStart w:id="1082" w:name="_Toc296944544"/>
      <w:bookmarkStart w:id="1083" w:name="_Toc296891245"/>
      <w:bookmarkStart w:id="1084" w:name="_Toc296346706"/>
      <w:bookmarkStart w:id="1085" w:name="_Toc292559915"/>
      <w:bookmarkStart w:id="1086" w:name="_Toc296891033"/>
      <w:bookmarkStart w:id="1087" w:name="_Toc297120505"/>
      <w:bookmarkStart w:id="1088" w:name="_Toc296347204"/>
      <w:bookmarkStart w:id="1089" w:name="_Toc415837130"/>
      <w:bookmarkStart w:id="1090" w:name="_Toc362623199"/>
      <w:bookmarkStart w:id="1091" w:name="_Toc411501455"/>
      <w:bookmarkStart w:id="1092" w:name="_Toc300935002"/>
      <w:bookmarkStart w:id="1093" w:name="_Toc303539159"/>
      <w:bookmarkStart w:id="1094" w:name="_Toc297123552"/>
      <w:bookmarkStart w:id="1095" w:name="_Toc297216211"/>
      <w:bookmarkStart w:id="1096" w:name="_Toc312678040"/>
      <w:bookmarkStart w:id="1097" w:name="_Toc304295579"/>
      <w:r>
        <w:rPr>
          <w:rFonts w:ascii="黑体" w:hAnsi="黑体"/>
          <w:b w:val="0"/>
          <w:color w:val="auto"/>
        </w:rPr>
        <w:t xml:space="preserve">12. </w:t>
      </w:r>
      <w:bookmarkEnd w:id="1079"/>
      <w:bookmarkEnd w:id="1080"/>
      <w:bookmarkEnd w:id="1081"/>
      <w:bookmarkEnd w:id="1082"/>
      <w:bookmarkEnd w:id="1083"/>
      <w:bookmarkEnd w:id="1084"/>
      <w:bookmarkEnd w:id="1085"/>
      <w:bookmarkEnd w:id="1086"/>
      <w:bookmarkEnd w:id="1087"/>
      <w:bookmarkEnd w:id="1088"/>
      <w:r>
        <w:rPr>
          <w:rFonts w:hint="eastAsia" w:ascii="黑体" w:hAnsi="黑体"/>
          <w:b w:val="0"/>
          <w:color w:val="auto"/>
        </w:rPr>
        <w:t>合同价格、计量与支付</w:t>
      </w:r>
      <w:bookmarkEnd w:id="1089"/>
      <w:bookmarkEnd w:id="1090"/>
      <w:bookmarkEnd w:id="1091"/>
    </w:p>
    <w:bookmarkEnd w:id="1092"/>
    <w:bookmarkEnd w:id="1093"/>
    <w:bookmarkEnd w:id="1094"/>
    <w:bookmarkEnd w:id="1095"/>
    <w:bookmarkEnd w:id="1096"/>
    <w:bookmarkEnd w:id="1097"/>
    <w:p>
      <w:pPr>
        <w:spacing w:after="120" w:line="360" w:lineRule="auto"/>
        <w:ind w:firstLine="420" w:firstLineChars="200"/>
        <w:rPr>
          <w:rFonts w:ascii="黑体" w:hAnsi="黑体" w:eastAsia="黑体"/>
          <w:color w:val="auto"/>
          <w:szCs w:val="21"/>
        </w:rPr>
      </w:pPr>
      <w:bookmarkStart w:id="1098" w:name="_Toc292559411"/>
      <w:bookmarkStart w:id="1099" w:name="_Toc292559916"/>
      <w:bookmarkStart w:id="1100" w:name="_Toc267251461"/>
      <w:bookmarkStart w:id="1101" w:name="_Toc297048392"/>
      <w:bookmarkStart w:id="1102" w:name="_Toc296347205"/>
      <w:bookmarkStart w:id="1103" w:name="_Toc296944545"/>
      <w:bookmarkStart w:id="1104" w:name="_Toc296891246"/>
      <w:bookmarkStart w:id="1105" w:name="_Toc296346707"/>
      <w:bookmarkStart w:id="1106" w:name="_Toc297120506"/>
      <w:bookmarkStart w:id="1107" w:name="_Toc296891034"/>
      <w:bookmarkStart w:id="1108" w:name="_Toc296503206"/>
      <w:bookmarkStart w:id="1109" w:name="_Toc303539160"/>
      <w:bookmarkStart w:id="1110" w:name="_Toc304295580"/>
      <w:bookmarkStart w:id="1111" w:name="_Toc300935003"/>
      <w:bookmarkStart w:id="1112" w:name="_Toc297123553"/>
      <w:bookmarkStart w:id="1113" w:name="_Toc312678041"/>
      <w:bookmarkStart w:id="1114" w:name="_Toc297216212"/>
      <w:r>
        <w:rPr>
          <w:rFonts w:ascii="黑体" w:hAnsi="黑体" w:eastAsia="黑体"/>
          <w:color w:val="auto"/>
          <w:szCs w:val="21"/>
        </w:rPr>
        <w:t xml:space="preserve">12.1 </w:t>
      </w:r>
      <w:r>
        <w:rPr>
          <w:rFonts w:hint="eastAsia" w:ascii="黑体" w:hAnsi="黑体" w:eastAsia="黑体"/>
          <w:color w:val="auto"/>
          <w:szCs w:val="21"/>
        </w:rPr>
        <w:t>合</w:t>
      </w:r>
      <w:bookmarkEnd w:id="1098"/>
      <w:bookmarkEnd w:id="1099"/>
      <w:bookmarkEnd w:id="1100"/>
      <w:r>
        <w:rPr>
          <w:rFonts w:hint="eastAsia" w:ascii="黑体" w:hAnsi="黑体" w:eastAsia="黑体"/>
          <w:color w:val="auto"/>
          <w:szCs w:val="21"/>
        </w:rPr>
        <w:t>同价</w:t>
      </w:r>
      <w:bookmarkEnd w:id="1101"/>
      <w:bookmarkEnd w:id="1102"/>
      <w:bookmarkEnd w:id="1103"/>
      <w:bookmarkEnd w:id="1104"/>
      <w:bookmarkEnd w:id="1105"/>
      <w:bookmarkEnd w:id="1106"/>
      <w:bookmarkEnd w:id="1107"/>
      <w:bookmarkEnd w:id="1108"/>
      <w:r>
        <w:rPr>
          <w:rFonts w:hint="eastAsia" w:ascii="黑体" w:hAnsi="黑体" w:eastAsia="黑体"/>
          <w:color w:val="auto"/>
          <w:szCs w:val="21"/>
        </w:rPr>
        <w:t>格形式</w:t>
      </w:r>
    </w:p>
    <w:bookmarkEnd w:id="1109"/>
    <w:bookmarkEnd w:id="1110"/>
    <w:bookmarkEnd w:id="1111"/>
    <w:bookmarkEnd w:id="1112"/>
    <w:bookmarkEnd w:id="1113"/>
    <w:bookmarkEnd w:id="1114"/>
    <w:p>
      <w:pPr>
        <w:spacing w:line="360" w:lineRule="auto"/>
        <w:ind w:firstLine="420" w:firstLineChars="200"/>
        <w:jc w:val="left"/>
        <w:rPr>
          <w:rFonts w:ascii="宋体" w:hAnsi="宋体"/>
          <w:color w:val="auto"/>
          <w:szCs w:val="21"/>
        </w:rPr>
      </w:pPr>
      <w:r>
        <w:rPr>
          <w:rFonts w:ascii="宋体" w:hAnsi="宋体"/>
          <w:color w:val="auto"/>
          <w:szCs w:val="21"/>
        </w:rPr>
        <w:t>1</w:t>
      </w:r>
      <w:r>
        <w:rPr>
          <w:rFonts w:hint="eastAsia" w:ascii="宋体" w:hAnsi="宋体"/>
          <w:color w:val="auto"/>
          <w:szCs w:val="21"/>
        </w:rPr>
        <w:t>、单价合同。</w:t>
      </w:r>
    </w:p>
    <w:p>
      <w:pPr>
        <w:spacing w:line="360" w:lineRule="auto"/>
        <w:ind w:firstLine="420" w:firstLineChars="200"/>
        <w:rPr>
          <w:rFonts w:hint="eastAsia" w:ascii="宋体" w:hAnsi="宋体"/>
          <w:color w:val="auto"/>
          <w:szCs w:val="21"/>
        </w:rPr>
      </w:pPr>
      <w:r>
        <w:rPr>
          <w:rFonts w:hint="eastAsia" w:ascii="宋体" w:hAnsi="宋体"/>
          <w:color w:val="auto"/>
          <w:szCs w:val="21"/>
        </w:rPr>
        <w:t>综合单价包含的风险范围：</w:t>
      </w:r>
      <w:r>
        <w:rPr>
          <w:rFonts w:ascii="宋体" w:hAnsi="宋体"/>
          <w:color w:val="auto"/>
          <w:szCs w:val="21"/>
          <w:u w:val="single"/>
        </w:rPr>
        <w:t xml:space="preserve">  </w:t>
      </w:r>
      <w:r>
        <w:rPr>
          <w:rFonts w:hint="eastAsia" w:ascii="宋体" w:hAnsi="宋体"/>
          <w:color w:val="auto"/>
          <w:szCs w:val="21"/>
          <w:u w:val="single"/>
        </w:rPr>
        <w:t>承包人报价时已考虑各种影响造价的自然因素及社会因素，包括：</w:t>
      </w:r>
    </w:p>
    <w:p>
      <w:pPr>
        <w:numPr>
          <w:ilvl w:val="0"/>
          <w:numId w:val="3"/>
        </w:numPr>
        <w:tabs>
          <w:tab w:val="left" w:pos="990"/>
        </w:tabs>
        <w:spacing w:line="360" w:lineRule="auto"/>
        <w:rPr>
          <w:rFonts w:hint="eastAsia" w:ascii="宋体" w:hAnsi="宋体"/>
          <w:color w:val="auto"/>
          <w:szCs w:val="21"/>
          <w:u w:val="single"/>
        </w:rPr>
      </w:pPr>
      <w:r>
        <w:rPr>
          <w:rFonts w:hint="eastAsia" w:ascii="宋体" w:hAnsi="宋体"/>
          <w:color w:val="auto"/>
          <w:szCs w:val="21"/>
          <w:u w:val="single"/>
        </w:rPr>
        <w:t>经过承包人标价的工程量清单中的计算和价格错误；</w:t>
      </w:r>
    </w:p>
    <w:p>
      <w:pPr>
        <w:numPr>
          <w:ilvl w:val="0"/>
          <w:numId w:val="3"/>
        </w:numPr>
        <w:tabs>
          <w:tab w:val="left" w:pos="990"/>
        </w:tabs>
        <w:spacing w:line="360" w:lineRule="auto"/>
        <w:rPr>
          <w:rFonts w:hint="eastAsia" w:ascii="宋体" w:hAnsi="宋体"/>
          <w:color w:val="auto"/>
          <w:szCs w:val="21"/>
          <w:u w:val="single"/>
        </w:rPr>
      </w:pPr>
      <w:r>
        <w:rPr>
          <w:rFonts w:hint="eastAsia" w:ascii="宋体" w:hAnsi="宋体"/>
          <w:color w:val="auto"/>
          <w:szCs w:val="21"/>
          <w:u w:val="single"/>
        </w:rPr>
        <w:t>承包人工程费报价书中的错、漏项；</w:t>
      </w:r>
    </w:p>
    <w:p>
      <w:pPr>
        <w:numPr>
          <w:ilvl w:val="0"/>
          <w:numId w:val="3"/>
        </w:numPr>
        <w:tabs>
          <w:tab w:val="left" w:pos="990"/>
        </w:tabs>
        <w:spacing w:line="360" w:lineRule="auto"/>
        <w:rPr>
          <w:rFonts w:hint="eastAsia" w:ascii="宋体" w:hAnsi="宋体"/>
          <w:color w:val="auto"/>
          <w:szCs w:val="21"/>
          <w:u w:val="single"/>
        </w:rPr>
      </w:pPr>
      <w:r>
        <w:rPr>
          <w:rFonts w:hint="eastAsia" w:ascii="宋体" w:hAnsi="宋体"/>
          <w:color w:val="auto"/>
          <w:szCs w:val="21"/>
          <w:u w:val="single"/>
        </w:rPr>
        <w:t>工程量清单项目工程量的变化幅度在15%（含）以内的情况；</w:t>
      </w:r>
    </w:p>
    <w:p>
      <w:pPr>
        <w:numPr>
          <w:ilvl w:val="0"/>
          <w:numId w:val="3"/>
        </w:numPr>
        <w:spacing w:line="360" w:lineRule="auto"/>
        <w:rPr>
          <w:rFonts w:hint="eastAsia" w:ascii="宋体" w:hAnsi="宋体"/>
          <w:color w:val="auto"/>
          <w:szCs w:val="21"/>
          <w:u w:val="single"/>
        </w:rPr>
      </w:pPr>
      <w:r>
        <w:rPr>
          <w:rFonts w:hint="eastAsia" w:ascii="宋体" w:hAnsi="宋体"/>
          <w:color w:val="auto"/>
          <w:szCs w:val="21"/>
          <w:u w:val="single"/>
        </w:rPr>
        <w:t>项目建设期内的人工费（政策调整除外）、材料费、机械使用费、管理费、利润及风险费用等价格波动。</w:t>
      </w:r>
    </w:p>
    <w:p>
      <w:pPr>
        <w:spacing w:line="360" w:lineRule="auto"/>
        <w:ind w:firstLine="420" w:firstLineChars="200"/>
        <w:jc w:val="left"/>
        <w:rPr>
          <w:rFonts w:ascii="宋体" w:hAnsi="宋体"/>
          <w:color w:val="auto"/>
          <w:szCs w:val="21"/>
        </w:rPr>
      </w:pPr>
      <w:r>
        <w:rPr>
          <w:rFonts w:hint="eastAsia" w:ascii="宋体" w:hAnsi="宋体"/>
          <w:color w:val="auto"/>
          <w:szCs w:val="21"/>
          <w:u w:val="single"/>
        </w:rPr>
        <w:t>工程综合单价应包含为完成本工程不可或缺的工作及责任（不论是否在图纸、规范或施工组织设计内或工程量清单中具体说明）。</w:t>
      </w:r>
      <w:r>
        <w:rPr>
          <w:rFonts w:ascii="宋体" w:hAnsi="宋体"/>
          <w:color w:val="auto"/>
          <w:szCs w:val="21"/>
          <w:u w:val="single"/>
        </w:rPr>
        <w:t xml:space="preserve"> </w:t>
      </w:r>
    </w:p>
    <w:p>
      <w:pPr>
        <w:spacing w:line="360" w:lineRule="auto"/>
        <w:ind w:firstLine="420" w:firstLineChars="200"/>
        <w:jc w:val="left"/>
        <w:rPr>
          <w:rFonts w:ascii="宋体" w:hAnsi="宋体"/>
          <w:color w:val="auto"/>
          <w:szCs w:val="21"/>
        </w:rPr>
      </w:pPr>
      <w:r>
        <w:rPr>
          <w:rFonts w:hint="eastAsia" w:ascii="宋体" w:hAnsi="宋体"/>
          <w:color w:val="auto"/>
          <w:szCs w:val="21"/>
        </w:rPr>
        <w:t>风险费用的计算方法：</w:t>
      </w:r>
      <w:r>
        <w:rPr>
          <w:rFonts w:ascii="宋体" w:hAnsi="宋体"/>
          <w:color w:val="auto"/>
          <w:szCs w:val="21"/>
          <w:u w:val="single"/>
        </w:rPr>
        <w:t xml:space="preserve">   </w:t>
      </w:r>
      <w:r>
        <w:rPr>
          <w:rFonts w:hint="eastAsia" w:ascii="宋体" w:hAnsi="宋体"/>
          <w:color w:val="auto"/>
          <w:szCs w:val="21"/>
          <w:u w:val="single"/>
        </w:rPr>
        <w:t>风险费用已包括在合同价格中</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rPr>
          <w:rFonts w:hint="eastAsia" w:ascii="宋体" w:hAnsi="宋体"/>
          <w:color w:val="auto"/>
          <w:szCs w:val="21"/>
          <w:u w:val="single"/>
        </w:rPr>
      </w:pPr>
      <w:r>
        <w:rPr>
          <w:rFonts w:hint="eastAsia" w:ascii="宋体" w:hAnsi="宋体"/>
          <w:color w:val="auto"/>
          <w:szCs w:val="21"/>
        </w:rPr>
        <w:t>风险范围以外合同价格的调整方法：</w:t>
      </w:r>
      <w:r>
        <w:rPr>
          <w:rFonts w:ascii="宋体" w:hAnsi="宋体"/>
          <w:color w:val="auto"/>
          <w:szCs w:val="21"/>
          <w:u w:val="single"/>
        </w:rPr>
        <w:t xml:space="preserve">   </w:t>
      </w:r>
      <w:r>
        <w:rPr>
          <w:rFonts w:hint="eastAsia" w:ascii="宋体" w:hAnsi="宋体"/>
          <w:color w:val="auto"/>
          <w:szCs w:val="21"/>
          <w:u w:val="single"/>
        </w:rPr>
        <w:t>A. 合同价款调整范围：</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（1）工程量清单项目工程量的变化幅度在15%以外。</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（2）第10.1款约定的情况；</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（3）按照发包人或政府投资项目管理有关规定程序签认的设计变更或洽商；</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（4）施工过程中因不可抗力造成损失的；</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（5）法律、法规及国家有关政策变化影响必须调整合同价款的(不包括海南省造价管理部门的相关指导性的文件规定)。</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（6）招标清单的错、漏项。</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B. 合同价款调整方法</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（1）工程量按实际完成合格工程量进行结算。</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单项工程量清单项目工程量的变化幅度在15%以内，其合同价款调整方法是：按实际完成合格工程量乘以投标报价综合单价进行结算。</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单项工程量清单项目工程量的变化幅度在15%以外，其合同价款调整方法是：仅对增加部分或减少部分进行调整，按增加部分或减少部分工程量乘以发包人和监理人重新确定的综合单价，综合单价调整方法与专用条款10.4.1（价格调整的其他处理方式）相同。</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（2）施工过程中因不可抗力造成损失，由承包人提出，经发包人审核确认后进行调整。</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（3）法律、法规及国家有关政策变化影响必须调整合同价款的(不包括海南省造价管理部门的相关指导性的文件规定),按相关规定执行。</w:t>
      </w:r>
    </w:p>
    <w:p>
      <w:pPr>
        <w:spacing w:line="360" w:lineRule="auto"/>
        <w:ind w:firstLine="420" w:firstLineChars="200"/>
        <w:jc w:val="left"/>
        <w:rPr>
          <w:rFonts w:hint="eastAsia" w:ascii="宋体" w:hAnsi="宋体"/>
          <w:color w:val="auto"/>
          <w:szCs w:val="21"/>
          <w:u w:val="single"/>
        </w:rPr>
      </w:pPr>
      <w:r>
        <w:rPr>
          <w:rFonts w:hint="eastAsia" w:ascii="宋体" w:hAnsi="宋体"/>
          <w:color w:val="auto"/>
          <w:szCs w:val="21"/>
          <w:u w:val="single"/>
        </w:rPr>
        <w:t>（4）对承包人超出设计图纸范围和因自身原因造成返工的工程量，发包人不予确认，由此产生的费用及造成的损失由承包人承担。</w:t>
      </w:r>
    </w:p>
    <w:p>
      <w:pPr>
        <w:spacing w:line="360" w:lineRule="auto"/>
        <w:ind w:firstLine="420" w:firstLineChars="200"/>
        <w:jc w:val="left"/>
        <w:rPr>
          <w:rFonts w:hint="eastAsia" w:ascii="宋体" w:hAnsi="宋体"/>
          <w:color w:val="auto"/>
          <w:szCs w:val="21"/>
        </w:rPr>
      </w:pPr>
      <w:r>
        <w:rPr>
          <w:rFonts w:hint="eastAsia" w:ascii="宋体" w:hAnsi="宋体"/>
          <w:color w:val="auto"/>
          <w:szCs w:val="21"/>
          <w:u w:val="single"/>
        </w:rPr>
        <w:t>（5） 监理工程师对工程洽商、变更的确认并不代表与其相关的经济费用的确认，经济费用最终的确认由审计机构或招标人委托的审计中介机构审核并经发包人代表签认后才生效。无其他约定</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ascii="宋体" w:hAnsi="宋体"/>
          <w:color w:val="auto"/>
          <w:szCs w:val="21"/>
        </w:rPr>
        <w:t>2</w:t>
      </w:r>
      <w:r>
        <w:rPr>
          <w:rFonts w:hint="eastAsia" w:ascii="宋体" w:hAnsi="宋体"/>
          <w:color w:val="auto"/>
          <w:szCs w:val="21"/>
        </w:rPr>
        <w:t>、总价合同。</w:t>
      </w:r>
    </w:p>
    <w:p>
      <w:pPr>
        <w:spacing w:line="360" w:lineRule="auto"/>
        <w:ind w:firstLine="420" w:firstLineChars="200"/>
        <w:jc w:val="left"/>
        <w:rPr>
          <w:rFonts w:ascii="宋体" w:hAnsi="宋体"/>
          <w:color w:val="auto"/>
          <w:szCs w:val="21"/>
        </w:rPr>
      </w:pPr>
      <w:r>
        <w:rPr>
          <w:rFonts w:hint="eastAsia" w:ascii="宋体" w:hAnsi="宋体"/>
          <w:color w:val="auto"/>
          <w:szCs w:val="21"/>
        </w:rPr>
        <w:t>总价包含的风险范围：</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hint="eastAsia" w:ascii="宋体" w:hAnsi="宋体"/>
          <w:color w:val="auto"/>
          <w:szCs w:val="21"/>
        </w:rPr>
        <w:t>风险费用的计算方法：</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hint="eastAsia" w:ascii="宋体" w:hAnsi="宋体"/>
          <w:color w:val="auto"/>
          <w:szCs w:val="21"/>
        </w:rPr>
        <w:t>风险范围以外合同价格的调整方法：</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hint="eastAsia" w:ascii="宋体" w:hAnsi="宋体"/>
          <w:color w:val="auto"/>
          <w:szCs w:val="21"/>
        </w:rPr>
      </w:pPr>
      <w:r>
        <w:rPr>
          <w:rFonts w:ascii="宋体" w:hAnsi="宋体"/>
          <w:color w:val="auto"/>
          <w:szCs w:val="21"/>
        </w:rPr>
        <w:t>3</w:t>
      </w:r>
      <w:r>
        <w:rPr>
          <w:rFonts w:hint="eastAsia" w:ascii="宋体" w:hAnsi="宋体"/>
          <w:color w:val="auto"/>
          <w:szCs w:val="21"/>
        </w:rPr>
        <w:t>、其他价格方式:</w:t>
      </w:r>
    </w:p>
    <w:p>
      <w:pPr>
        <w:spacing w:line="360" w:lineRule="auto"/>
        <w:jc w:val="left"/>
        <w:rPr>
          <w:rFonts w:hint="eastAsia" w:ascii="宋体" w:hAnsi="宋体"/>
          <w:color w:val="auto"/>
          <w:szCs w:val="21"/>
          <w:u w:val="single"/>
        </w:rPr>
      </w:pPr>
      <w:r>
        <w:rPr>
          <w:rFonts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u w:val="single"/>
          <w:lang w:val="en-US" w:eastAsia="zh-CN"/>
        </w:rPr>
        <w:t>/</w:t>
      </w:r>
      <w:r>
        <w:rPr>
          <w:rFonts w:hint="eastAsia" w:ascii="宋体" w:hAnsi="宋体"/>
          <w:color w:val="auto"/>
          <w:szCs w:val="21"/>
          <w:u w:val="single"/>
        </w:rPr>
        <w:t xml:space="preserve">                                      </w:t>
      </w:r>
    </w:p>
    <w:p>
      <w:pPr>
        <w:spacing w:after="120" w:line="360" w:lineRule="auto"/>
        <w:ind w:firstLine="420" w:firstLineChars="200"/>
        <w:rPr>
          <w:rFonts w:ascii="黑体" w:hAnsi="黑体" w:eastAsia="黑体"/>
          <w:color w:val="auto"/>
          <w:szCs w:val="21"/>
          <w:highlight w:val="none"/>
        </w:rPr>
      </w:pPr>
      <w:bookmarkStart w:id="1115" w:name="_Toc297123554"/>
      <w:bookmarkStart w:id="1116" w:name="_Toc304295581"/>
      <w:bookmarkStart w:id="1117" w:name="_Toc300935004"/>
      <w:bookmarkStart w:id="1118" w:name="_Toc303539161"/>
      <w:bookmarkStart w:id="1119" w:name="_Toc312678042"/>
      <w:bookmarkStart w:id="1120" w:name="_Toc297216213"/>
      <w:bookmarkStart w:id="1121" w:name="_Toc296944546"/>
      <w:bookmarkStart w:id="1122" w:name="_Toc296891247"/>
      <w:bookmarkStart w:id="1123" w:name="_Toc296347206"/>
      <w:bookmarkStart w:id="1124" w:name="_Toc297048393"/>
      <w:bookmarkStart w:id="1125" w:name="_Toc296891035"/>
      <w:bookmarkStart w:id="1126" w:name="_Toc296346708"/>
      <w:bookmarkStart w:id="1127" w:name="_Toc292559412"/>
      <w:bookmarkStart w:id="1128" w:name="_Toc292559917"/>
      <w:bookmarkStart w:id="1129" w:name="_Toc296503207"/>
      <w:bookmarkStart w:id="1130" w:name="_Toc297120507"/>
      <w:r>
        <w:rPr>
          <w:rFonts w:ascii="黑体" w:hAnsi="黑体" w:eastAsia="黑体"/>
          <w:color w:val="auto"/>
          <w:szCs w:val="21"/>
          <w:highlight w:val="none"/>
        </w:rPr>
        <w:t xml:space="preserve">12.2 </w:t>
      </w:r>
      <w:r>
        <w:rPr>
          <w:rFonts w:hint="eastAsia" w:ascii="黑体" w:hAnsi="黑体" w:eastAsia="黑体"/>
          <w:color w:val="auto"/>
          <w:szCs w:val="21"/>
          <w:highlight w:val="none"/>
        </w:rPr>
        <w:t>预付款</w:t>
      </w:r>
    </w:p>
    <w:bookmarkEnd w:id="1115"/>
    <w:bookmarkEnd w:id="1116"/>
    <w:bookmarkEnd w:id="1117"/>
    <w:bookmarkEnd w:id="1118"/>
    <w:bookmarkEnd w:id="1119"/>
    <w:bookmarkEnd w:id="1120"/>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 xml:space="preserve">12.2.1 </w:t>
      </w:r>
      <w:r>
        <w:rPr>
          <w:rFonts w:hint="eastAsia" w:ascii="宋体" w:hAnsi="宋体"/>
          <w:color w:val="auto"/>
          <w:szCs w:val="21"/>
          <w:highlight w:val="none"/>
        </w:rPr>
        <w:t>预付款的支付</w:t>
      </w:r>
    </w:p>
    <w:p>
      <w:pPr>
        <w:spacing w:line="360" w:lineRule="auto"/>
        <w:ind w:firstLine="420" w:firstLineChars="200"/>
        <w:jc w:val="left"/>
        <w:rPr>
          <w:rFonts w:ascii="宋体" w:hAnsi="宋体"/>
          <w:b w:val="0"/>
          <w:bCs w:val="0"/>
          <w:color w:val="auto"/>
          <w:szCs w:val="21"/>
          <w:highlight w:val="none"/>
        </w:rPr>
      </w:pPr>
      <w:r>
        <w:rPr>
          <w:rFonts w:hint="eastAsia" w:ascii="宋体" w:hAnsi="宋体"/>
          <w:color w:val="auto"/>
          <w:szCs w:val="21"/>
          <w:highlight w:val="none"/>
        </w:rPr>
        <w:t>预付款支付比例或金额：</w:t>
      </w:r>
      <w:r>
        <w:rPr>
          <w:rFonts w:hint="eastAsia" w:ascii="宋体" w:hAnsi="宋体"/>
          <w:b w:val="0"/>
          <w:bCs w:val="0"/>
          <w:color w:val="auto"/>
          <w:szCs w:val="21"/>
          <w:highlight w:val="none"/>
          <w:u w:val="single"/>
        </w:rPr>
        <w:t>签订合同后，支付本合同价款</w:t>
      </w:r>
      <w:r>
        <w:rPr>
          <w:rFonts w:hint="eastAsia" w:ascii="宋体" w:hAnsi="宋体"/>
          <w:b w:val="0"/>
          <w:bCs w:val="0"/>
          <w:color w:val="auto"/>
          <w:szCs w:val="21"/>
          <w:highlight w:val="none"/>
          <w:u w:val="single"/>
          <w:lang w:val="en-US" w:eastAsia="zh-CN"/>
        </w:rPr>
        <w:t xml:space="preserve"> XX</w:t>
      </w:r>
      <w:r>
        <w:rPr>
          <w:rFonts w:hint="eastAsia" w:ascii="宋体" w:hAnsi="宋体"/>
          <w:b w:val="0"/>
          <w:bCs w:val="0"/>
          <w:color w:val="auto"/>
          <w:szCs w:val="21"/>
          <w:highlight w:val="none"/>
          <w:u w:val="single"/>
        </w:rPr>
        <w:t>%</w:t>
      </w:r>
      <w:r>
        <w:rPr>
          <w:rFonts w:hint="eastAsia" w:ascii="宋体" w:hAnsi="宋体"/>
          <w:b w:val="0"/>
          <w:bCs w:val="0"/>
          <w:color w:val="auto"/>
          <w:szCs w:val="21"/>
          <w:highlight w:val="none"/>
          <w:u w:val="single"/>
          <w:lang w:val="en-US" w:eastAsia="zh-CN"/>
        </w:rPr>
        <w:t xml:space="preserve"> </w:t>
      </w:r>
      <w:r>
        <w:rPr>
          <w:rFonts w:hint="eastAsia" w:ascii="宋体" w:hAnsi="宋体"/>
          <w:b w:val="0"/>
          <w:bCs w:val="0"/>
          <w:color w:val="auto"/>
          <w:szCs w:val="21"/>
          <w:highlight w:val="none"/>
          <w:u w:val="single"/>
        </w:rPr>
        <w:t>的工程预付款 XXXX元，该预付款包含全部安全文明施工费 XXXX元</w:t>
      </w:r>
      <w:r>
        <w:rPr>
          <w:rFonts w:hint="eastAsia" w:ascii="宋体" w:hAnsi="宋体"/>
          <w:b w:val="0"/>
          <w:bCs w:val="0"/>
          <w:color w:val="auto"/>
          <w:szCs w:val="21"/>
          <w:highlight w:val="none"/>
          <w:u w:val="single"/>
          <w:lang w:eastAsia="zh-CN"/>
        </w:rPr>
        <w:t>（预付款中扣除暂列金额）</w:t>
      </w:r>
      <w:r>
        <w:rPr>
          <w:rFonts w:hint="eastAsia" w:ascii="宋体" w:hAnsi="宋体"/>
          <w:b w:val="0"/>
          <w:bCs w:val="0"/>
          <w:color w:val="auto"/>
          <w:szCs w:val="21"/>
          <w:highlight w:val="none"/>
        </w:rPr>
        <w:t>。</w:t>
      </w:r>
    </w:p>
    <w:p>
      <w:pPr>
        <w:spacing w:line="360" w:lineRule="auto"/>
        <w:ind w:firstLine="420" w:firstLineChars="200"/>
        <w:jc w:val="left"/>
        <w:rPr>
          <w:rFonts w:ascii="宋体" w:hAnsi="宋体"/>
          <w:b w:val="0"/>
          <w:bCs w:val="0"/>
          <w:color w:val="auto"/>
          <w:szCs w:val="21"/>
          <w:highlight w:val="none"/>
        </w:rPr>
      </w:pPr>
      <w:r>
        <w:rPr>
          <w:rFonts w:hint="eastAsia" w:ascii="宋体" w:hAnsi="宋体"/>
          <w:b w:val="0"/>
          <w:bCs w:val="0"/>
          <w:color w:val="auto"/>
          <w:szCs w:val="21"/>
          <w:highlight w:val="none"/>
        </w:rPr>
        <w:t>预付款支付期限：</w:t>
      </w:r>
      <w:r>
        <w:rPr>
          <w:rFonts w:ascii="宋体" w:hAnsi="宋体"/>
          <w:b w:val="0"/>
          <w:bCs w:val="0"/>
          <w:color w:val="auto"/>
          <w:szCs w:val="21"/>
          <w:highlight w:val="none"/>
          <w:u w:val="single"/>
        </w:rPr>
        <w:t xml:space="preserve">   </w:t>
      </w:r>
      <w:r>
        <w:rPr>
          <w:rFonts w:hint="eastAsia" w:ascii="宋体" w:hAnsi="宋体"/>
          <w:color w:val="auto"/>
          <w:kern w:val="0"/>
          <w:szCs w:val="21"/>
          <w:u w:val="single"/>
        </w:rPr>
        <w:t>在开工通知载明的开工日期</w:t>
      </w:r>
      <w:r>
        <w:rPr>
          <w:rFonts w:ascii="宋体" w:hAnsi="宋体"/>
          <w:color w:val="auto"/>
          <w:kern w:val="0"/>
          <w:szCs w:val="21"/>
          <w:u w:val="single"/>
        </w:rPr>
        <w:t>7</w:t>
      </w:r>
      <w:r>
        <w:rPr>
          <w:rFonts w:hint="eastAsia" w:ascii="宋体" w:hAnsi="宋体"/>
          <w:color w:val="auto"/>
          <w:kern w:val="0"/>
          <w:szCs w:val="21"/>
          <w:u w:val="single"/>
        </w:rPr>
        <w:t>天前支付</w:t>
      </w:r>
      <w:r>
        <w:rPr>
          <w:rFonts w:hint="eastAsia" w:ascii="宋体" w:hAnsi="宋体"/>
          <w:color w:val="auto"/>
          <w:kern w:val="0"/>
          <w:szCs w:val="21"/>
          <w:u w:val="single"/>
          <w:lang w:eastAsia="zh-CN"/>
        </w:rPr>
        <w:t>（发包人收到</w:t>
      </w:r>
      <w:r>
        <w:rPr>
          <w:rFonts w:hint="eastAsia" w:ascii="宋体" w:hAnsi="宋体"/>
          <w:color w:val="auto"/>
          <w:kern w:val="0"/>
          <w:szCs w:val="21"/>
          <w:highlight w:val="none"/>
          <w:u w:val="single"/>
        </w:rPr>
        <w:t>承包人</w:t>
      </w:r>
      <w:r>
        <w:rPr>
          <w:rFonts w:hint="eastAsia" w:ascii="宋体" w:hAnsi="宋体"/>
          <w:color w:val="auto"/>
          <w:kern w:val="0"/>
          <w:szCs w:val="21"/>
          <w:highlight w:val="none"/>
          <w:u w:val="single"/>
          <w:lang w:eastAsia="zh-CN"/>
        </w:rPr>
        <w:t>递交的</w:t>
      </w:r>
      <w:r>
        <w:rPr>
          <w:rFonts w:hint="eastAsia" w:ascii="宋体" w:hAnsi="宋体"/>
          <w:color w:val="auto"/>
          <w:kern w:val="0"/>
          <w:szCs w:val="21"/>
          <w:highlight w:val="none"/>
          <w:u w:val="single"/>
        </w:rPr>
        <w:t>履约</w:t>
      </w:r>
      <w:r>
        <w:rPr>
          <w:rFonts w:hint="eastAsia" w:ascii="宋体" w:hAnsi="宋体"/>
          <w:color w:val="auto"/>
          <w:kern w:val="0"/>
          <w:szCs w:val="21"/>
          <w:u w:val="single"/>
        </w:rPr>
        <w:t>担保</w:t>
      </w:r>
      <w:r>
        <w:rPr>
          <w:rFonts w:hint="eastAsia" w:ascii="宋体" w:hAnsi="宋体"/>
          <w:color w:val="auto"/>
          <w:kern w:val="0"/>
          <w:szCs w:val="21"/>
          <w:u w:val="single"/>
          <w:lang w:eastAsia="zh-CN"/>
        </w:rPr>
        <w:t>后，方可拨付预付款）</w:t>
      </w:r>
      <w:r>
        <w:rPr>
          <w:rFonts w:ascii="宋体" w:hAnsi="宋体"/>
          <w:b w:val="0"/>
          <w:bCs w:val="0"/>
          <w:color w:val="auto"/>
          <w:szCs w:val="21"/>
          <w:highlight w:val="none"/>
          <w:u w:val="single"/>
        </w:rPr>
        <w:t xml:space="preserve">  </w:t>
      </w:r>
      <w:r>
        <w:rPr>
          <w:rFonts w:hint="eastAsia" w:ascii="宋体" w:hAnsi="宋体"/>
          <w:b w:val="0"/>
          <w:bCs w:val="0"/>
          <w:color w:val="auto"/>
          <w:szCs w:val="21"/>
          <w:highlight w:val="none"/>
        </w:rPr>
        <w:t>。</w:t>
      </w:r>
    </w:p>
    <w:p>
      <w:pPr>
        <w:spacing w:line="360" w:lineRule="auto"/>
        <w:ind w:firstLine="420" w:firstLineChars="200"/>
        <w:jc w:val="left"/>
        <w:rPr>
          <w:rFonts w:ascii="宋体" w:hAnsi="宋体"/>
          <w:b w:val="0"/>
          <w:bCs w:val="0"/>
          <w:color w:val="auto"/>
          <w:szCs w:val="21"/>
          <w:highlight w:val="none"/>
        </w:rPr>
      </w:pPr>
      <w:r>
        <w:rPr>
          <w:rFonts w:hint="eastAsia" w:ascii="宋体" w:hAnsi="宋体"/>
          <w:b w:val="0"/>
          <w:bCs w:val="0"/>
          <w:color w:val="auto"/>
          <w:szCs w:val="21"/>
          <w:highlight w:val="none"/>
        </w:rPr>
        <w:t>预付款扣回的方式：</w:t>
      </w:r>
      <w:r>
        <w:rPr>
          <w:rFonts w:ascii="宋体" w:hAnsi="宋体"/>
          <w:b w:val="0"/>
          <w:bCs w:val="0"/>
          <w:color w:val="auto"/>
          <w:szCs w:val="21"/>
          <w:highlight w:val="none"/>
          <w:u w:val="single"/>
        </w:rPr>
        <w:t xml:space="preserve">  </w:t>
      </w:r>
      <w:r>
        <w:rPr>
          <w:rFonts w:hint="eastAsia" w:ascii="宋体" w:hAnsi="宋体"/>
          <w:b w:val="0"/>
          <w:bCs w:val="0"/>
          <w:color w:val="auto"/>
          <w:szCs w:val="21"/>
          <w:highlight w:val="none"/>
          <w:u w:val="single"/>
        </w:rPr>
        <w:t>每次工程进度</w:t>
      </w:r>
      <w:r>
        <w:rPr>
          <w:rFonts w:hint="eastAsia" w:ascii="宋体" w:hAnsi="宋体"/>
          <w:b w:val="0"/>
          <w:bCs w:val="0"/>
          <w:color w:val="auto"/>
          <w:szCs w:val="21"/>
          <w:highlight w:val="none"/>
          <w:u w:val="single"/>
          <w:lang w:eastAsia="zh-CN"/>
        </w:rPr>
        <w:t>款</w:t>
      </w:r>
      <w:r>
        <w:rPr>
          <w:rFonts w:hint="eastAsia" w:ascii="宋体" w:hAnsi="宋体"/>
          <w:b w:val="0"/>
          <w:bCs w:val="0"/>
          <w:color w:val="auto"/>
          <w:szCs w:val="21"/>
          <w:highlight w:val="none"/>
          <w:u w:val="single"/>
        </w:rPr>
        <w:t>按审定月报的</w:t>
      </w:r>
      <w:r>
        <w:rPr>
          <w:rFonts w:hint="eastAsia" w:ascii="宋体" w:hAnsi="宋体"/>
          <w:b w:val="0"/>
          <w:bCs w:val="0"/>
          <w:color w:val="auto"/>
          <w:szCs w:val="21"/>
          <w:highlight w:val="none"/>
          <w:u w:val="single"/>
          <w:lang w:val="en-US" w:eastAsia="zh-CN"/>
        </w:rPr>
        <w:t>50</w:t>
      </w:r>
      <w:r>
        <w:rPr>
          <w:rFonts w:hint="eastAsia" w:ascii="宋体" w:hAnsi="宋体"/>
          <w:b w:val="0"/>
          <w:bCs w:val="0"/>
          <w:color w:val="auto"/>
          <w:szCs w:val="21"/>
          <w:highlight w:val="none"/>
          <w:u w:val="single"/>
        </w:rPr>
        <w:t>%比例支付，不另扣预付款。由于不可抗力或其它原因导致本合同约定的工作内容无法实施，预付款尚未扣清的，则在承包人当期应得的进度款中扣除。</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 xml:space="preserve">12.2.2 </w:t>
      </w:r>
      <w:r>
        <w:rPr>
          <w:rFonts w:hint="eastAsia" w:ascii="宋体" w:hAnsi="宋体"/>
          <w:color w:val="auto"/>
          <w:szCs w:val="21"/>
          <w:highlight w:val="none"/>
        </w:rPr>
        <w:t>预付款担保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承包人提交预付款担保的期限：</w:t>
      </w:r>
      <w:r>
        <w:rPr>
          <w:rFonts w:ascii="宋体" w:hAnsi="宋体"/>
          <w:color w:val="auto"/>
          <w:szCs w:val="21"/>
          <w:highlight w:val="none"/>
          <w:u w:val="single"/>
        </w:rPr>
        <w:t xml:space="preserve">   </w:t>
      </w:r>
      <w:r>
        <w:rPr>
          <w:rFonts w:hint="eastAsia" w:ascii="宋体" w:hAnsi="宋体"/>
          <w:color w:val="auto"/>
          <w:szCs w:val="21"/>
          <w:highlight w:val="none"/>
          <w:u w:val="single"/>
        </w:rPr>
        <w:t>无</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预付款担保的形式为：</w:t>
      </w:r>
      <w:r>
        <w:rPr>
          <w:rFonts w:ascii="宋体" w:hAnsi="宋体"/>
          <w:color w:val="auto"/>
          <w:szCs w:val="21"/>
          <w:highlight w:val="none"/>
          <w:u w:val="single"/>
        </w:rPr>
        <w:t xml:space="preserve">         </w:t>
      </w:r>
      <w:r>
        <w:rPr>
          <w:rFonts w:hint="eastAsia" w:ascii="宋体" w:hAnsi="宋体"/>
          <w:color w:val="auto"/>
          <w:szCs w:val="21"/>
          <w:highlight w:val="none"/>
          <w:u w:val="single"/>
        </w:rPr>
        <w:t>无</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12.2.3</w:t>
      </w:r>
      <w:bookmarkEnd w:id="1121"/>
      <w:bookmarkEnd w:id="1122"/>
      <w:bookmarkEnd w:id="1123"/>
      <w:bookmarkEnd w:id="1124"/>
      <w:bookmarkEnd w:id="1125"/>
      <w:bookmarkEnd w:id="1126"/>
      <w:bookmarkEnd w:id="1127"/>
      <w:bookmarkEnd w:id="1128"/>
      <w:bookmarkEnd w:id="1129"/>
      <w:bookmarkEnd w:id="1130"/>
      <w:r>
        <w:rPr>
          <w:rFonts w:hint="eastAsia" w:ascii="宋体" w:hAnsi="宋体"/>
          <w:color w:val="auto"/>
          <w:szCs w:val="21"/>
          <w:highlight w:val="none"/>
          <w:lang w:val="en-US" w:eastAsia="zh-CN"/>
        </w:rPr>
        <w:t>其它约定：</w:t>
      </w:r>
      <w:r>
        <w:rPr>
          <w:rFonts w:hint="eastAsia" w:ascii="宋体" w:hAnsi="宋体"/>
          <w:color w:val="auto"/>
          <w:szCs w:val="21"/>
          <w:highlight w:val="none"/>
          <w:u w:val="single"/>
          <w:lang w:val="en-US" w:eastAsia="zh-CN"/>
        </w:rPr>
        <w:t>承包人不得将该项目预付款和安全文明施工费用于本工程无关的支出，监理人有权监督承包人对该项费用的使用，如经查实承包人滥用开工预付款和安全文明施工费，发包人有权立即通过向银行发出通知没收履约保函的方式，将该款回收并按相关条款进行违约追责。</w:t>
      </w:r>
    </w:p>
    <w:p>
      <w:pPr>
        <w:spacing w:line="360" w:lineRule="auto"/>
        <w:ind w:firstLine="420" w:firstLineChars="200"/>
        <w:jc w:val="left"/>
        <w:rPr>
          <w:rFonts w:ascii="黑体" w:hAnsi="黑体" w:eastAsia="黑体"/>
          <w:color w:val="auto"/>
          <w:szCs w:val="21"/>
        </w:rPr>
      </w:pPr>
      <w:r>
        <w:rPr>
          <w:rFonts w:ascii="黑体" w:hAnsi="黑体" w:eastAsia="黑体"/>
          <w:color w:val="auto"/>
          <w:szCs w:val="21"/>
        </w:rPr>
        <w:t xml:space="preserve">12.3 </w:t>
      </w:r>
      <w:r>
        <w:rPr>
          <w:rFonts w:hint="eastAsia" w:ascii="黑体" w:hAnsi="黑体" w:eastAsia="黑体"/>
          <w:color w:val="auto"/>
          <w:szCs w:val="21"/>
        </w:rPr>
        <w:t>计量</w:t>
      </w:r>
    </w:p>
    <w:p>
      <w:pPr>
        <w:spacing w:line="360" w:lineRule="auto"/>
        <w:ind w:firstLine="420" w:firstLineChars="200"/>
        <w:jc w:val="left"/>
        <w:rPr>
          <w:rFonts w:ascii="宋体" w:hAnsi="宋体"/>
          <w:color w:val="auto"/>
          <w:szCs w:val="21"/>
        </w:rPr>
      </w:pPr>
      <w:r>
        <w:rPr>
          <w:rFonts w:ascii="宋体" w:hAnsi="宋体"/>
          <w:color w:val="auto"/>
          <w:szCs w:val="21"/>
        </w:rPr>
        <w:t xml:space="preserve">12.3.1 </w:t>
      </w:r>
      <w:r>
        <w:rPr>
          <w:rFonts w:hint="eastAsia" w:ascii="宋体" w:hAnsi="宋体"/>
          <w:color w:val="auto"/>
          <w:szCs w:val="21"/>
        </w:rPr>
        <w:t>计量原则</w:t>
      </w:r>
    </w:p>
    <w:p>
      <w:pPr>
        <w:spacing w:line="360" w:lineRule="auto"/>
        <w:ind w:firstLine="420" w:firstLineChars="200"/>
        <w:jc w:val="left"/>
        <w:rPr>
          <w:rFonts w:ascii="宋体" w:hAnsi="宋体"/>
          <w:color w:val="auto"/>
          <w:szCs w:val="21"/>
        </w:rPr>
      </w:pPr>
      <w:r>
        <w:rPr>
          <w:rFonts w:hint="eastAsia" w:ascii="宋体" w:hAnsi="宋体"/>
          <w:color w:val="auto"/>
          <w:szCs w:val="21"/>
        </w:rPr>
        <w:t>工程量计算规则：</w:t>
      </w:r>
      <w:r>
        <w:rPr>
          <w:rFonts w:ascii="宋体" w:hAnsi="宋体"/>
          <w:color w:val="auto"/>
          <w:szCs w:val="21"/>
          <w:u w:val="single"/>
        </w:rPr>
        <w:t xml:space="preserve"> </w:t>
      </w:r>
      <w:r>
        <w:rPr>
          <w:rFonts w:hint="eastAsia" w:ascii="宋体" w:hAnsi="宋体"/>
          <w:color w:val="auto"/>
          <w:szCs w:val="21"/>
          <w:u w:val="single"/>
        </w:rPr>
        <w:t>执行国家标准《建设工程工程量清单计价规范》(GB50500—2013)或其适用的修订版本</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ascii="宋体" w:hAnsi="宋体"/>
          <w:color w:val="auto"/>
          <w:szCs w:val="21"/>
        </w:rPr>
        <w:t xml:space="preserve">12.3.2 </w:t>
      </w:r>
      <w:r>
        <w:rPr>
          <w:rFonts w:hint="eastAsia" w:ascii="宋体" w:hAnsi="宋体"/>
          <w:color w:val="auto"/>
          <w:szCs w:val="21"/>
        </w:rPr>
        <w:t>计量周期</w:t>
      </w:r>
    </w:p>
    <w:p>
      <w:pPr>
        <w:spacing w:line="360" w:lineRule="auto"/>
        <w:ind w:firstLine="420" w:firstLineChars="200"/>
        <w:jc w:val="left"/>
        <w:rPr>
          <w:rFonts w:ascii="宋体" w:hAnsi="宋体"/>
          <w:color w:val="auto"/>
          <w:szCs w:val="21"/>
        </w:rPr>
      </w:pPr>
      <w:r>
        <w:rPr>
          <w:rFonts w:hint="eastAsia" w:ascii="宋体" w:hAnsi="宋体"/>
          <w:color w:val="auto"/>
          <w:szCs w:val="21"/>
        </w:rPr>
        <w:t>关于计量周期的约定：</w:t>
      </w:r>
      <w:r>
        <w:rPr>
          <w:rFonts w:hint="eastAsia" w:ascii="宋体" w:hAnsi="宋体"/>
          <w:color w:val="auto"/>
          <w:szCs w:val="21"/>
          <w:u w:val="single"/>
        </w:rPr>
        <w:t>本合同的计量周期为月，每月  25 日为当月计量截止日期(不含当日)和下月计量起始日期(含当日)。</w:t>
      </w:r>
    </w:p>
    <w:p>
      <w:pPr>
        <w:spacing w:line="360" w:lineRule="auto"/>
        <w:ind w:firstLine="420" w:firstLineChars="200"/>
        <w:jc w:val="left"/>
        <w:rPr>
          <w:rFonts w:ascii="宋体" w:hAnsi="宋体"/>
          <w:color w:val="auto"/>
          <w:szCs w:val="21"/>
        </w:rPr>
      </w:pPr>
      <w:r>
        <w:rPr>
          <w:rFonts w:ascii="宋体" w:hAnsi="宋体"/>
          <w:color w:val="auto"/>
          <w:szCs w:val="21"/>
        </w:rPr>
        <w:t xml:space="preserve">12.3.3 </w:t>
      </w:r>
      <w:r>
        <w:rPr>
          <w:rFonts w:hint="eastAsia" w:ascii="宋体" w:hAnsi="宋体"/>
          <w:color w:val="auto"/>
          <w:szCs w:val="21"/>
        </w:rPr>
        <w:t>单价合同的计量</w:t>
      </w:r>
    </w:p>
    <w:p>
      <w:pPr>
        <w:spacing w:line="360" w:lineRule="auto"/>
        <w:ind w:firstLine="420" w:firstLineChars="200"/>
        <w:rPr>
          <w:rFonts w:hint="eastAsia" w:ascii="宋体" w:hAnsi="宋体"/>
          <w:color w:val="auto"/>
          <w:szCs w:val="21"/>
        </w:rPr>
      </w:pPr>
      <w:r>
        <w:rPr>
          <w:rFonts w:hint="eastAsia" w:ascii="宋体" w:hAnsi="宋体"/>
          <w:color w:val="auto"/>
          <w:szCs w:val="21"/>
        </w:rPr>
        <w:t>关于单价合同计量的约定：</w:t>
      </w:r>
      <w:r>
        <w:rPr>
          <w:rFonts w:ascii="宋体" w:hAnsi="宋体"/>
          <w:color w:val="auto"/>
          <w:szCs w:val="21"/>
        </w:rPr>
        <w:t xml:space="preserve"> </w:t>
      </w:r>
      <w:r>
        <w:rPr>
          <w:rFonts w:hint="eastAsia" w:ascii="宋体" w:hAnsi="宋体"/>
          <w:color w:val="auto"/>
          <w:szCs w:val="21"/>
        </w:rPr>
        <w:t>1、除合同另有约定外，承包人实际完成的工程量按约定的工程量计算规则和有合同约束力的图纸进行计量</w:t>
      </w:r>
      <w:r>
        <w:rPr>
          <w:rFonts w:hint="eastAsia" w:ascii="宋体" w:hAnsi="宋体"/>
          <w:color w:val="auto"/>
          <w:szCs w:val="21"/>
          <w:lang w:eastAsia="zh-CN"/>
        </w:rPr>
        <w:t>。</w:t>
      </w:r>
      <w:r>
        <w:rPr>
          <w:rFonts w:ascii="宋体" w:hAnsi="宋体"/>
          <w:color w:val="auto"/>
          <w:szCs w:val="21"/>
        </w:rPr>
        <w:t xml:space="preserve">  </w:t>
      </w:r>
    </w:p>
    <w:p>
      <w:pPr>
        <w:spacing w:line="360" w:lineRule="auto"/>
        <w:ind w:firstLine="420" w:firstLineChars="200"/>
        <w:rPr>
          <w:rFonts w:hint="eastAsia" w:ascii="宋体" w:hAnsi="宋体"/>
          <w:color w:val="auto"/>
          <w:szCs w:val="21"/>
        </w:rPr>
      </w:pPr>
      <w:r>
        <w:rPr>
          <w:rFonts w:hint="eastAsia" w:ascii="宋体" w:hAnsi="宋体"/>
          <w:color w:val="auto"/>
          <w:szCs w:val="21"/>
        </w:rPr>
        <w:t>2、工程量清单中以“项”计的措施费施工期间除合同另有约定外，结算时不予调整。监理工程师根据合同约定及工程进度计量支付。</w:t>
      </w:r>
    </w:p>
    <w:p>
      <w:pPr>
        <w:spacing w:line="360" w:lineRule="auto"/>
        <w:ind w:firstLine="420" w:firstLineChars="200"/>
        <w:rPr>
          <w:rFonts w:hint="eastAsia" w:ascii="宋体" w:hAnsi="宋体"/>
          <w:color w:val="auto"/>
          <w:szCs w:val="21"/>
        </w:rPr>
      </w:pPr>
      <w:r>
        <w:rPr>
          <w:rFonts w:hint="eastAsia" w:ascii="宋体" w:hAnsi="宋体"/>
          <w:color w:val="auto"/>
          <w:szCs w:val="21"/>
        </w:rPr>
        <w:t>3、弃土场地点、清表土、建筑垃圾、生活垃圾等运距投标人自行考虑，其费用在相应清单项目投标报价中综合考虑。</w:t>
      </w:r>
    </w:p>
    <w:p>
      <w:pPr>
        <w:spacing w:line="360" w:lineRule="auto"/>
        <w:ind w:firstLine="420" w:firstLineChars="200"/>
        <w:rPr>
          <w:rFonts w:hint="eastAsia" w:ascii="宋体" w:hAnsi="宋体"/>
          <w:color w:val="auto"/>
          <w:szCs w:val="21"/>
        </w:rPr>
      </w:pPr>
      <w:r>
        <w:rPr>
          <w:rFonts w:hint="eastAsia" w:ascii="宋体" w:hAnsi="宋体"/>
          <w:color w:val="auto"/>
          <w:szCs w:val="21"/>
        </w:rPr>
        <w:t>4、本工程所用混凝土、沥青混凝土均采用商品混凝土，投标人在投标报价中综合考虑。</w:t>
      </w:r>
    </w:p>
    <w:p>
      <w:pPr>
        <w:spacing w:line="360" w:lineRule="auto"/>
        <w:ind w:firstLine="420" w:firstLineChars="200"/>
        <w:rPr>
          <w:rFonts w:hint="eastAsia" w:ascii="宋体" w:hAnsi="宋体"/>
          <w:color w:val="auto"/>
          <w:szCs w:val="21"/>
        </w:rPr>
      </w:pPr>
      <w:r>
        <w:rPr>
          <w:rFonts w:hint="eastAsia" w:ascii="宋体" w:hAnsi="宋体"/>
          <w:color w:val="auto"/>
          <w:szCs w:val="21"/>
        </w:rPr>
        <w:t>5、工程量清单中项目特征的描述与施工图不符或不详时，以施工图为准。</w:t>
      </w:r>
    </w:p>
    <w:p>
      <w:pPr>
        <w:spacing w:line="360" w:lineRule="auto"/>
        <w:ind w:firstLine="420" w:firstLineChars="200"/>
        <w:jc w:val="left"/>
        <w:rPr>
          <w:rFonts w:ascii="宋体" w:hAnsi="宋体"/>
          <w:color w:val="auto"/>
          <w:szCs w:val="21"/>
        </w:rPr>
      </w:pPr>
      <w:r>
        <w:rPr>
          <w:rFonts w:hint="eastAsia" w:ascii="宋体" w:hAnsi="宋体"/>
          <w:color w:val="auto"/>
          <w:szCs w:val="21"/>
        </w:rPr>
        <w:t>6、本合同执行 （采用单价合同形式）通用合同条款本项约定的单价子目计量。总价子目计量方法按专用合同条款第12.4.6项总价子目的计量——（1）、无设计变更或其他原因，实际完成的工程量比设计图纸少，按实际计量，实际完成工程量大于设计图纸上的工程量，按设计图纸计量；实际计量累计的工程量不能超过设计图纸体现的总工程量。对于设计图纸错漏的工程量，经确认后可以进行计量，同时对总工程量进行调整。（2）、超出原设计图纸范围的工程量，需有合法手续的设计变更通知书和工程增减签证。增加投资的设计变更，需按程序经市建设部门（或其他行业主管部门）审查后报市（区）发改部门批复，现场签证经市（区）建设部门（或其他行业主管部门）组织现场确认且报市（区）发改部门备案的，可以计量其工程量 (支付分解报告／按实际完成工程量计量)。</w:t>
      </w:r>
    </w:p>
    <w:p>
      <w:pPr>
        <w:spacing w:line="360" w:lineRule="auto"/>
        <w:ind w:firstLine="420" w:firstLineChars="200"/>
        <w:jc w:val="left"/>
        <w:rPr>
          <w:rFonts w:hint="eastAsia" w:ascii="宋体" w:hAnsi="宋体" w:eastAsia="宋体"/>
          <w:color w:val="auto"/>
          <w:szCs w:val="21"/>
          <w:lang w:val="en-US" w:eastAsia="zh-CN"/>
        </w:rPr>
      </w:pPr>
      <w:r>
        <w:rPr>
          <w:rFonts w:ascii="宋体" w:hAnsi="宋体"/>
          <w:color w:val="auto"/>
          <w:szCs w:val="21"/>
        </w:rPr>
        <w:t xml:space="preserve">12.3.4 </w:t>
      </w:r>
      <w:r>
        <w:rPr>
          <w:rFonts w:hint="eastAsia" w:ascii="宋体" w:hAnsi="宋体"/>
          <w:color w:val="auto"/>
          <w:szCs w:val="21"/>
        </w:rPr>
        <w:t>总价合同的计量</w:t>
      </w:r>
    </w:p>
    <w:p>
      <w:pPr>
        <w:spacing w:line="360" w:lineRule="auto"/>
        <w:ind w:firstLine="420" w:firstLineChars="200"/>
        <w:jc w:val="left"/>
        <w:rPr>
          <w:rFonts w:ascii="宋体" w:hAnsi="宋体"/>
          <w:color w:val="auto"/>
          <w:szCs w:val="21"/>
        </w:rPr>
      </w:pPr>
      <w:r>
        <w:rPr>
          <w:rFonts w:hint="eastAsia" w:ascii="宋体" w:hAnsi="宋体"/>
          <w:color w:val="auto"/>
          <w:szCs w:val="21"/>
        </w:rPr>
        <w:t>关于总价合同计量的约定：</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ascii="宋体" w:hAnsi="宋体"/>
          <w:color w:val="auto"/>
          <w:szCs w:val="21"/>
        </w:rPr>
        <w:t>12.3.5</w:t>
      </w:r>
      <w:r>
        <w:rPr>
          <w:rFonts w:hint="eastAsia" w:ascii="宋体" w:hAnsi="宋体"/>
          <w:color w:val="auto"/>
          <w:szCs w:val="21"/>
        </w:rPr>
        <w:t>总价合同采用支付分解表计量支付的，是否适用第</w:t>
      </w:r>
      <w:r>
        <w:rPr>
          <w:rFonts w:ascii="宋体" w:hAnsi="宋体"/>
          <w:color w:val="auto"/>
          <w:kern w:val="0"/>
          <w:szCs w:val="21"/>
        </w:rPr>
        <w:t xml:space="preserve">12.3.4 </w:t>
      </w:r>
      <w:r>
        <w:rPr>
          <w:rFonts w:hint="eastAsia" w:ascii="宋体" w:hAnsi="宋体"/>
          <w:color w:val="auto"/>
          <w:szCs w:val="21"/>
        </w:rPr>
        <w:t>项</w:t>
      </w:r>
      <w:r>
        <w:rPr>
          <w:rFonts w:hint="eastAsia" w:ascii="宋体" w:hAnsi="宋体"/>
          <w:color w:val="auto"/>
          <w:kern w:val="0"/>
          <w:szCs w:val="21"/>
        </w:rPr>
        <w:t>〔总价合同的计量〕</w:t>
      </w:r>
      <w:r>
        <w:rPr>
          <w:rFonts w:hint="eastAsia" w:ascii="宋体" w:hAnsi="宋体"/>
          <w:color w:val="auto"/>
          <w:szCs w:val="21"/>
        </w:rPr>
        <w:t>约定进行计量：</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ascii="宋体" w:hAnsi="宋体"/>
          <w:color w:val="auto"/>
          <w:szCs w:val="21"/>
        </w:rPr>
        <w:t xml:space="preserve">12.3.6 </w:t>
      </w:r>
      <w:r>
        <w:rPr>
          <w:rFonts w:hint="eastAsia" w:ascii="宋体" w:hAnsi="宋体"/>
          <w:color w:val="auto"/>
          <w:szCs w:val="21"/>
        </w:rPr>
        <w:t>其他价格形式合同的计量</w:t>
      </w:r>
    </w:p>
    <w:p>
      <w:pPr>
        <w:spacing w:line="360" w:lineRule="auto"/>
        <w:ind w:firstLine="420" w:firstLineChars="200"/>
        <w:jc w:val="left"/>
        <w:rPr>
          <w:rFonts w:ascii="宋体" w:hAnsi="宋体"/>
          <w:color w:val="auto"/>
          <w:szCs w:val="21"/>
        </w:rPr>
      </w:pPr>
      <w:r>
        <w:rPr>
          <w:rFonts w:hint="eastAsia" w:ascii="宋体" w:hAnsi="宋体"/>
          <w:color w:val="auto"/>
          <w:szCs w:val="21"/>
        </w:rPr>
        <w:t>其他价格形式的计量方式和程序：</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12.4 </w:t>
      </w:r>
      <w:r>
        <w:rPr>
          <w:rFonts w:hint="eastAsia" w:ascii="黑体" w:hAnsi="黑体" w:eastAsia="黑体"/>
          <w:color w:val="auto"/>
          <w:szCs w:val="21"/>
        </w:rPr>
        <w:t>工程进度款支付</w:t>
      </w:r>
    </w:p>
    <w:p>
      <w:pPr>
        <w:spacing w:line="360" w:lineRule="auto"/>
        <w:ind w:firstLine="420" w:firstLineChars="200"/>
        <w:jc w:val="left"/>
        <w:rPr>
          <w:rFonts w:ascii="宋体" w:hAnsi="宋体"/>
          <w:color w:val="auto"/>
          <w:szCs w:val="21"/>
        </w:rPr>
      </w:pPr>
      <w:bookmarkStart w:id="1131" w:name="_Toc296944550"/>
      <w:bookmarkStart w:id="1132" w:name="_Toc297120511"/>
      <w:bookmarkStart w:id="1133" w:name="_Toc296891251"/>
      <w:bookmarkStart w:id="1134" w:name="_Toc296503211"/>
      <w:bookmarkStart w:id="1135" w:name="_Toc297123556"/>
      <w:bookmarkStart w:id="1136" w:name="_Toc300935006"/>
      <w:bookmarkStart w:id="1137" w:name="_Toc303539163"/>
      <w:bookmarkStart w:id="1138" w:name="_Toc297216215"/>
      <w:bookmarkStart w:id="1139" w:name="_Toc292559921"/>
      <w:bookmarkStart w:id="1140" w:name="_Toc296891039"/>
      <w:bookmarkStart w:id="1141" w:name="_Toc296347210"/>
      <w:bookmarkStart w:id="1142" w:name="_Toc296346712"/>
      <w:bookmarkStart w:id="1143" w:name="_Toc297048397"/>
      <w:bookmarkStart w:id="1144" w:name="_Toc292559416"/>
      <w:r>
        <w:rPr>
          <w:rFonts w:ascii="宋体" w:hAnsi="宋体"/>
          <w:color w:val="auto"/>
          <w:szCs w:val="21"/>
        </w:rPr>
        <w:t xml:space="preserve">12.4.1 </w:t>
      </w:r>
      <w:r>
        <w:rPr>
          <w:rFonts w:hint="eastAsia" w:ascii="宋体" w:hAnsi="宋体"/>
          <w:color w:val="auto"/>
          <w:szCs w:val="21"/>
        </w:rPr>
        <w:t>付款周期</w:t>
      </w:r>
    </w:p>
    <w:p>
      <w:pPr>
        <w:spacing w:line="360" w:lineRule="auto"/>
        <w:ind w:firstLine="420" w:firstLineChars="200"/>
        <w:jc w:val="left"/>
        <w:rPr>
          <w:rFonts w:ascii="宋体" w:hAnsi="宋体"/>
          <w:color w:val="auto"/>
          <w:szCs w:val="21"/>
        </w:rPr>
      </w:pPr>
      <w:r>
        <w:rPr>
          <w:rFonts w:hint="eastAsia" w:ascii="宋体" w:hAnsi="宋体"/>
          <w:color w:val="auto"/>
          <w:szCs w:val="21"/>
        </w:rPr>
        <w:t>关于付款周期的约定：</w:t>
      </w:r>
      <w:r>
        <w:rPr>
          <w:rFonts w:ascii="宋体" w:hAnsi="宋体"/>
          <w:color w:val="auto"/>
          <w:szCs w:val="21"/>
          <w:u w:val="single"/>
        </w:rPr>
        <w:t xml:space="preserve">   </w:t>
      </w:r>
      <w:r>
        <w:rPr>
          <w:rFonts w:hint="eastAsia" w:ascii="宋体" w:hAnsi="宋体"/>
          <w:color w:val="auto"/>
          <w:szCs w:val="21"/>
          <w:u w:val="single"/>
        </w:rPr>
        <w:t>按月支付，每月25日</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ascii="宋体" w:hAnsi="宋体"/>
          <w:color w:val="auto"/>
          <w:szCs w:val="21"/>
        </w:rPr>
        <w:t xml:space="preserve">12.4.2 </w:t>
      </w:r>
      <w:r>
        <w:rPr>
          <w:rFonts w:hint="eastAsia" w:ascii="宋体" w:hAnsi="宋体"/>
          <w:color w:val="auto"/>
          <w:szCs w:val="21"/>
        </w:rPr>
        <w:t>进度付款申请单的编制</w:t>
      </w:r>
    </w:p>
    <w:p>
      <w:pPr>
        <w:spacing w:line="360" w:lineRule="auto"/>
        <w:jc w:val="left"/>
        <w:rPr>
          <w:rFonts w:ascii="宋体" w:hAnsi="宋体"/>
          <w:color w:val="auto"/>
          <w:szCs w:val="21"/>
        </w:rPr>
      </w:pPr>
      <w:r>
        <w:rPr>
          <w:rFonts w:hint="eastAsia" w:ascii="宋体" w:hAnsi="宋体"/>
          <w:color w:val="auto"/>
          <w:szCs w:val="21"/>
        </w:rPr>
        <w:t>关于进度付款申请单编制的约定：</w:t>
      </w:r>
      <w:r>
        <w:rPr>
          <w:rFonts w:ascii="宋体" w:hAnsi="宋体"/>
          <w:color w:val="auto"/>
          <w:szCs w:val="21"/>
          <w:u w:val="single"/>
        </w:rPr>
        <w:t xml:space="preserve">  </w:t>
      </w:r>
      <w:r>
        <w:rPr>
          <w:rFonts w:hint="eastAsia" w:ascii="宋体" w:hAnsi="宋体"/>
          <w:color w:val="auto"/>
          <w:szCs w:val="21"/>
          <w:u w:val="single"/>
        </w:rPr>
        <w:t>承包人按每自然月（或</w:t>
      </w:r>
      <w:r>
        <w:rPr>
          <w:rFonts w:ascii="宋体" w:hAnsi="宋体"/>
          <w:color w:val="auto"/>
          <w:szCs w:val="21"/>
          <w:u w:val="single"/>
        </w:rPr>
        <w:t>30</w:t>
      </w:r>
      <w:r>
        <w:rPr>
          <w:rFonts w:hint="eastAsia" w:ascii="宋体" w:hAnsi="宋体"/>
          <w:color w:val="auto"/>
          <w:szCs w:val="21"/>
          <w:u w:val="single"/>
        </w:rPr>
        <w:t>天）实际进度，向监理单位和发包人报送完成工作量报表和下月（或</w:t>
      </w:r>
      <w:r>
        <w:rPr>
          <w:rFonts w:ascii="宋体" w:hAnsi="宋体"/>
          <w:color w:val="auto"/>
          <w:szCs w:val="21"/>
          <w:u w:val="single"/>
        </w:rPr>
        <w:t>30</w:t>
      </w:r>
      <w:r>
        <w:rPr>
          <w:rFonts w:hint="eastAsia" w:ascii="宋体" w:hAnsi="宋体"/>
          <w:color w:val="auto"/>
          <w:szCs w:val="21"/>
          <w:u w:val="single"/>
        </w:rPr>
        <w:t>天）施工进度计划表，承包人应按合同有关规定向监理机构提交支付报告</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ascii="宋体" w:hAnsi="宋体"/>
          <w:color w:val="auto"/>
          <w:szCs w:val="21"/>
        </w:rPr>
        <w:t>1</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rFonts w:ascii="宋体" w:hAnsi="宋体"/>
          <w:color w:val="auto"/>
          <w:szCs w:val="21"/>
        </w:rPr>
        <w:t xml:space="preserve">2.4.3 </w:t>
      </w:r>
      <w:r>
        <w:rPr>
          <w:rFonts w:hint="eastAsia" w:ascii="宋体" w:hAnsi="宋体"/>
          <w:color w:val="auto"/>
          <w:szCs w:val="21"/>
        </w:rPr>
        <w:t>进度付款申请单的提交</w:t>
      </w:r>
    </w:p>
    <w:p>
      <w:pPr>
        <w:spacing w:line="360" w:lineRule="auto"/>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）单价合同进度付款申请单提交的约定：</w:t>
      </w:r>
      <w:r>
        <w:rPr>
          <w:rFonts w:hint="eastAsia" w:ascii="宋体" w:hAnsi="宋体"/>
          <w:color w:val="auto"/>
          <w:szCs w:val="21"/>
          <w:u w:val="single"/>
        </w:rPr>
        <w:t>每月25日</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）总价合同进度付款申请单提交的约定：</w:t>
      </w:r>
      <w:r>
        <w:rPr>
          <w:rFonts w:ascii="宋体" w:hAnsi="宋体"/>
          <w:color w:val="auto"/>
          <w:szCs w:val="21"/>
          <w:u w:val="single"/>
        </w:rPr>
        <w:t xml:space="preserve">   </w:t>
      </w:r>
      <w:r>
        <w:rPr>
          <w:rFonts w:hint="eastAsia" w:ascii="宋体" w:hAnsi="宋体"/>
          <w:color w:val="auto"/>
          <w:szCs w:val="21"/>
          <w:u w:val="single"/>
        </w:rPr>
        <w:t>/</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）其他价格形式合同进度付款申请单提交的约定：</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ascii="宋体" w:hAnsi="宋体"/>
          <w:color w:val="auto"/>
          <w:szCs w:val="21"/>
        </w:rPr>
        <w:t xml:space="preserve">12.4.4 </w:t>
      </w:r>
      <w:r>
        <w:rPr>
          <w:rFonts w:hint="eastAsia" w:ascii="宋体" w:hAnsi="宋体"/>
          <w:color w:val="auto"/>
          <w:szCs w:val="21"/>
        </w:rPr>
        <w:t>进度款审核和支付</w:t>
      </w:r>
    </w:p>
    <w:p>
      <w:pPr>
        <w:spacing w:line="360" w:lineRule="auto"/>
        <w:ind w:firstLine="420" w:firstLineChars="200"/>
        <w:jc w:val="left"/>
        <w:rPr>
          <w:rFonts w:ascii="宋体" w:hAnsi="宋体"/>
          <w:color w:val="auto"/>
          <w:szCs w:val="21"/>
          <w:u w:val="single"/>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）监理人审查并报送发包人的期限：</w:t>
      </w:r>
      <w:r>
        <w:rPr>
          <w:rFonts w:hint="eastAsia" w:ascii="宋体" w:hAnsi="宋体"/>
          <w:color w:val="auto"/>
          <w:szCs w:val="21"/>
          <w:u w:val="single"/>
        </w:rPr>
        <w:t>监理机构3天内提出审查意见后报送发包人</w:t>
      </w:r>
      <w:r>
        <w:rPr>
          <w:rFonts w:hint="eastAsia" w:ascii="宋体" w:hAnsi="宋体"/>
          <w:color w:val="auto"/>
          <w:szCs w:val="21"/>
        </w:rPr>
        <w:t>。</w:t>
      </w:r>
    </w:p>
    <w:p>
      <w:pPr>
        <w:spacing w:line="360" w:lineRule="auto"/>
        <w:jc w:val="left"/>
        <w:rPr>
          <w:rFonts w:ascii="宋体" w:hAnsi="宋体"/>
          <w:color w:val="auto"/>
          <w:szCs w:val="21"/>
        </w:rPr>
      </w:pPr>
      <w:r>
        <w:rPr>
          <w:rFonts w:hint="eastAsia" w:ascii="宋体" w:hAnsi="宋体"/>
          <w:color w:val="auto"/>
          <w:szCs w:val="21"/>
        </w:rPr>
        <w:t>发包人完成审批并签发进度款支付证书的期限：</w:t>
      </w:r>
      <w:r>
        <w:rPr>
          <w:rFonts w:hint="eastAsia" w:ascii="宋体" w:hAnsi="宋体"/>
          <w:color w:val="auto"/>
          <w:szCs w:val="21"/>
          <w:u w:val="single"/>
        </w:rPr>
        <w:t>发包人收到审查意见后应在</w:t>
      </w:r>
      <w:r>
        <w:rPr>
          <w:rFonts w:ascii="宋体" w:hAnsi="宋体"/>
          <w:color w:val="auto"/>
          <w:szCs w:val="21"/>
          <w:u w:val="single"/>
        </w:rPr>
        <w:t>1</w:t>
      </w:r>
      <w:r>
        <w:rPr>
          <w:rFonts w:hint="eastAsia" w:ascii="宋体" w:hAnsi="宋体"/>
          <w:color w:val="auto"/>
          <w:szCs w:val="21"/>
          <w:u w:val="single"/>
        </w:rPr>
        <w:t>4天内予以批准或提出修改意见</w:t>
      </w:r>
      <w:r>
        <w:rPr>
          <w:rFonts w:ascii="宋体" w:hAnsi="宋体"/>
          <w:color w:val="auto"/>
          <w:szCs w:val="21"/>
          <w:u w:val="single"/>
        </w:rPr>
        <w:t xml:space="preserve">  </w:t>
      </w:r>
      <w:r>
        <w:rPr>
          <w:rFonts w:hint="eastAsia" w:ascii="宋体" w:hAnsi="宋体"/>
          <w:color w:val="auto"/>
          <w:szCs w:val="21"/>
        </w:rPr>
        <w:t>。</w:t>
      </w:r>
    </w:p>
    <w:p>
      <w:pPr>
        <w:spacing w:line="40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）发包人支付进度款的期限：</w:t>
      </w:r>
      <w:r>
        <w:rPr>
          <w:rFonts w:hint="eastAsia" w:ascii="宋体" w:hAnsi="宋体"/>
          <w:color w:val="auto"/>
          <w:szCs w:val="21"/>
          <w:u w:val="single"/>
        </w:rPr>
        <w:t>批准后14天内予以支付。每次工程进度款按审定月报的</w:t>
      </w:r>
      <w:r>
        <w:rPr>
          <w:rFonts w:hint="eastAsia" w:ascii="宋体" w:hAnsi="宋体"/>
          <w:color w:val="auto"/>
          <w:szCs w:val="21"/>
          <w:u w:val="single"/>
          <w:lang w:val="en-US" w:eastAsia="zh-CN"/>
        </w:rPr>
        <w:t>50</w:t>
      </w:r>
      <w:r>
        <w:rPr>
          <w:rFonts w:hint="eastAsia" w:ascii="宋体" w:hAnsi="宋体"/>
          <w:color w:val="auto"/>
          <w:szCs w:val="21"/>
          <w:u w:val="single"/>
        </w:rPr>
        <w:t xml:space="preserve"> %比例支付。每次支付工程款前，承包人须向发包人提供合法、有效的发票。</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发包人逾期支付进度款的违约金的计算方式：</w:t>
      </w:r>
      <w:r>
        <w:rPr>
          <w:rFonts w:hint="eastAsia" w:ascii="宋体" w:hAnsi="宋体"/>
          <w:color w:val="auto"/>
          <w:szCs w:val="21"/>
          <w:u w:val="single"/>
        </w:rPr>
        <w:t>如发包人原因导致支付延迟30天，承包人不得因此延缓施工，也不能因此向发包人提出增加费用</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3</w:t>
      </w:r>
      <w:r>
        <w:rPr>
          <w:rFonts w:hint="eastAsia" w:ascii="宋体" w:hAnsi="宋体"/>
          <w:color w:val="auto"/>
          <w:szCs w:val="21"/>
          <w:lang w:eastAsia="zh-CN"/>
        </w:rPr>
        <w:t>）</w:t>
      </w:r>
      <w:r>
        <w:rPr>
          <w:rFonts w:hint="eastAsia" w:ascii="宋体" w:hAnsi="宋体"/>
          <w:color w:val="auto"/>
          <w:szCs w:val="21"/>
        </w:rPr>
        <w:t>最终累计工程进度款的支付金额不大于合同价款与甲方核算工程款两者最小价款的8</w:t>
      </w:r>
      <w:r>
        <w:rPr>
          <w:rFonts w:hint="eastAsia" w:ascii="宋体" w:hAnsi="宋体"/>
          <w:color w:val="auto"/>
          <w:szCs w:val="21"/>
          <w:lang w:val="en-US" w:eastAsia="zh-CN"/>
        </w:rPr>
        <w:t>0</w:t>
      </w:r>
      <w:r>
        <w:rPr>
          <w:rFonts w:hint="eastAsia" w:ascii="宋体" w:hAnsi="宋体"/>
          <w:color w:val="auto"/>
          <w:szCs w:val="21"/>
        </w:rPr>
        <w:t>%。（含预付款、材料款在内）</w:t>
      </w:r>
    </w:p>
    <w:p>
      <w:pPr>
        <w:spacing w:line="360" w:lineRule="auto"/>
        <w:ind w:firstLine="420" w:firstLineChars="200"/>
        <w:jc w:val="left"/>
        <w:rPr>
          <w:rFonts w:hint="default" w:ascii="宋体" w:hAnsi="宋体"/>
          <w:color w:val="auto"/>
          <w:szCs w:val="21"/>
          <w:lang w:val="en-US" w:eastAsia="zh-CN"/>
        </w:rPr>
      </w:pPr>
      <w:r>
        <w:rPr>
          <w:rFonts w:hint="eastAsia" w:ascii="宋体" w:hAnsi="宋体"/>
          <w:color w:val="auto"/>
          <w:szCs w:val="21"/>
          <w:lang w:eastAsia="zh-CN"/>
        </w:rPr>
        <w:t>（</w:t>
      </w:r>
      <w:r>
        <w:rPr>
          <w:rFonts w:hint="eastAsia" w:ascii="宋体" w:hAnsi="宋体"/>
          <w:color w:val="auto"/>
          <w:szCs w:val="21"/>
          <w:lang w:val="en-US" w:eastAsia="zh-CN"/>
        </w:rPr>
        <w:t>4</w:t>
      </w:r>
      <w:r>
        <w:rPr>
          <w:rFonts w:hint="eastAsia" w:ascii="宋体" w:hAnsi="宋体"/>
          <w:color w:val="auto"/>
          <w:szCs w:val="21"/>
          <w:lang w:eastAsia="zh-CN"/>
        </w:rPr>
        <w:t>）</w:t>
      </w:r>
      <w:r>
        <w:rPr>
          <w:rFonts w:hint="eastAsia" w:ascii="宋体" w:hAnsi="宋体"/>
          <w:color w:val="auto"/>
          <w:szCs w:val="21"/>
          <w:lang w:val="en-US" w:eastAsia="zh-CN"/>
        </w:rPr>
        <w:t>承包人将竣工验收资料、工程竣工报告和工程档案资料等需承包人提供的文件递交给发包人后，</w:t>
      </w:r>
      <w:r>
        <w:rPr>
          <w:rFonts w:hint="eastAsia" w:ascii="宋体" w:hAnsi="宋体"/>
          <w:color w:val="auto"/>
          <w:szCs w:val="21"/>
          <w:lang w:eastAsia="zh-CN"/>
        </w:rPr>
        <w:t>工程进度款方可支付至专用条款</w:t>
      </w:r>
      <w:r>
        <w:rPr>
          <w:rFonts w:hint="eastAsia" w:ascii="宋体" w:hAnsi="宋体"/>
          <w:color w:val="auto"/>
          <w:szCs w:val="21"/>
          <w:lang w:val="en-US" w:eastAsia="zh-CN"/>
        </w:rPr>
        <w:t>12.4.4（3）条款约定的金额。</w:t>
      </w:r>
    </w:p>
    <w:p>
      <w:pPr>
        <w:ind w:firstLine="420" w:firstLineChars="200"/>
        <w:rPr>
          <w:rFonts w:hint="eastAsia" w:hAnsi="宋体"/>
          <w:color w:val="auto"/>
          <w:szCs w:val="21"/>
        </w:rPr>
      </w:pPr>
      <w:r>
        <w:rPr>
          <w:rFonts w:hint="eastAsia" w:hAnsi="宋体"/>
          <w:color w:val="auto"/>
          <w:szCs w:val="21"/>
        </w:rPr>
        <w:t>（</w:t>
      </w:r>
      <w:r>
        <w:rPr>
          <w:rFonts w:hint="eastAsia" w:hAnsi="宋体"/>
          <w:color w:val="auto"/>
          <w:szCs w:val="21"/>
          <w:lang w:val="en-US" w:eastAsia="zh-CN"/>
        </w:rPr>
        <w:t>5</w:t>
      </w:r>
      <w:r>
        <w:rPr>
          <w:rFonts w:hint="eastAsia" w:hAnsi="宋体"/>
          <w:color w:val="auto"/>
          <w:szCs w:val="21"/>
        </w:rPr>
        <w:t xml:space="preserve">）发包人支付承包人工程款项时，因为政府相关主管部门必要的审批程序造成支付拖延，不计取任何利息或滞纳金，也不视同违约而支付任何违约金。 </w:t>
      </w:r>
    </w:p>
    <w:p>
      <w:pPr>
        <w:spacing w:line="360" w:lineRule="auto"/>
        <w:ind w:firstLine="420" w:firstLineChars="200"/>
        <w:jc w:val="left"/>
        <w:rPr>
          <w:rFonts w:ascii="宋体" w:hAnsi="宋体"/>
          <w:color w:val="auto"/>
          <w:szCs w:val="21"/>
        </w:rPr>
      </w:pPr>
      <w:r>
        <w:rPr>
          <w:rFonts w:hint="eastAsia" w:hAnsi="宋体"/>
          <w:color w:val="auto"/>
          <w:szCs w:val="21"/>
        </w:rPr>
        <w:t>（</w:t>
      </w:r>
      <w:r>
        <w:rPr>
          <w:rFonts w:hint="eastAsia" w:hAnsi="宋体"/>
          <w:color w:val="auto"/>
          <w:szCs w:val="21"/>
          <w:lang w:val="en-US" w:eastAsia="zh-CN"/>
        </w:rPr>
        <w:t>6）</w:t>
      </w:r>
      <w:r>
        <w:rPr>
          <w:rFonts w:hint="eastAsia" w:hAnsi="宋体"/>
          <w:color w:val="auto"/>
          <w:szCs w:val="21"/>
        </w:rPr>
        <w:t>承包人已对本合同项目的资金来源于政府配套资金的情况及其可能出现的合同风险做好了充分了解，因政府原因致使项目资金未能落实而导致工程款不能如期支付时，承包人同意不追究发包人以及委托人任何责任。</w:t>
      </w:r>
    </w:p>
    <w:p>
      <w:pPr>
        <w:spacing w:line="360" w:lineRule="auto"/>
        <w:ind w:firstLine="525" w:firstLineChars="250"/>
        <w:jc w:val="left"/>
        <w:rPr>
          <w:rFonts w:ascii="宋体" w:hAnsi="宋体"/>
          <w:color w:val="auto"/>
          <w:szCs w:val="21"/>
        </w:rPr>
      </w:pPr>
      <w:r>
        <w:rPr>
          <w:rFonts w:ascii="宋体" w:hAnsi="宋体"/>
          <w:color w:val="auto"/>
          <w:szCs w:val="21"/>
        </w:rPr>
        <w:t xml:space="preserve">12.4.6 </w:t>
      </w:r>
      <w:r>
        <w:rPr>
          <w:rFonts w:hint="eastAsia" w:ascii="宋体" w:hAnsi="宋体"/>
          <w:color w:val="auto"/>
          <w:szCs w:val="21"/>
        </w:rPr>
        <w:t>支付分解表的编制</w:t>
      </w:r>
    </w:p>
    <w:p>
      <w:pPr>
        <w:spacing w:line="360" w:lineRule="auto"/>
        <w:ind w:firstLine="420" w:firstLineChars="200"/>
        <w:jc w:val="left"/>
        <w:rPr>
          <w:rFonts w:ascii="宋体" w:hAnsi="宋体"/>
          <w:color w:val="auto"/>
          <w:szCs w:val="21"/>
        </w:rPr>
      </w:pPr>
      <w:r>
        <w:rPr>
          <w:rFonts w:ascii="宋体" w:hAnsi="宋体"/>
          <w:color w:val="auto"/>
          <w:szCs w:val="21"/>
        </w:rPr>
        <w:t>2</w:t>
      </w:r>
      <w:r>
        <w:rPr>
          <w:rFonts w:hint="eastAsia" w:ascii="宋体" w:hAnsi="宋体"/>
          <w:color w:val="auto"/>
          <w:szCs w:val="21"/>
        </w:rPr>
        <w:t>、总价合同支付分解表的编制与审批：</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rPr>
          <w:rFonts w:hint="eastAsia" w:ascii="宋体" w:hAnsi="宋体"/>
          <w:color w:val="auto"/>
          <w:szCs w:val="21"/>
          <w:u w:val="single"/>
        </w:rPr>
      </w:pPr>
      <w:r>
        <w:rPr>
          <w:rFonts w:ascii="宋体" w:hAnsi="宋体"/>
          <w:color w:val="auto"/>
          <w:szCs w:val="21"/>
        </w:rPr>
        <w:t>3</w:t>
      </w:r>
      <w:r>
        <w:rPr>
          <w:rFonts w:hint="eastAsia" w:ascii="宋体" w:hAnsi="宋体"/>
          <w:color w:val="auto"/>
          <w:szCs w:val="21"/>
        </w:rPr>
        <w:t>、单价合同的总价项目支付分解表的编制与审批：</w:t>
      </w:r>
      <w:r>
        <w:rPr>
          <w:rFonts w:hint="eastAsia" w:ascii="宋体" w:hAnsi="宋体"/>
          <w:color w:val="auto"/>
          <w:szCs w:val="21"/>
          <w:u w:val="single"/>
        </w:rPr>
        <w:t>总价子目按照有合同约束力的支付分解表支付。承包人应根据专用合同条款第7.2.2条约定的合同进度计划和总价子目的总价构成、费用性质、计划发生时间和相应工作量等因素对各个总价子目的总价按月进行分解，形成支付分解报告。承包人应当在收到经过监理人批复的合同进度计划后7天内，将支付分解报告以及形成支付分解报告的分项计量和总价分解等支持性资料报监理人审批，监理人应当在收到承包人报送的支付分解报告后7天内给予批复或提出修改意见，经监理人批准的支付分解报告为有合同约束力的支付分解表。支付分解表应根据合同条款第7.2.2款约定的修订合同进度计划进行修正，修正的程序和期限应当依照本项上述约定，经修正的支付分解表为有合同约束力的支付分解表。</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(1)总价子目的价格调整方法：执行11.1条款。</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(2)列入每月进度付款申请单中各总价子目的价值为有合同约束力的支付分解表中对应月份的总价子目总价值。</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(3)监理人根据有合同约束力的支付分解表复核列入每月进度付款申请单中的总价子目的总价值。</w:t>
      </w:r>
    </w:p>
    <w:p>
      <w:pPr>
        <w:spacing w:before="62" w:beforeLines="20" w:after="62" w:afterLines="20" w:line="360" w:lineRule="auto"/>
        <w:ind w:firstLine="420" w:firstLineChars="200"/>
        <w:rPr>
          <w:rFonts w:hint="eastAsia" w:ascii="宋体" w:hAnsi="宋体"/>
          <w:color w:val="auto"/>
          <w:szCs w:val="21"/>
          <w:u w:val="single"/>
        </w:rPr>
      </w:pPr>
      <w:r>
        <w:rPr>
          <w:rFonts w:hint="eastAsia" w:ascii="宋体" w:hAnsi="宋体"/>
          <w:color w:val="auto"/>
          <w:szCs w:val="21"/>
          <w:u w:val="single"/>
        </w:rPr>
        <w:t>总价子目的计量一按实际完成工程量计量</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(1)总价子目的价格调整方法：执行11.1条款  。</w:t>
      </w:r>
    </w:p>
    <w:p>
      <w:pPr>
        <w:spacing w:line="360" w:lineRule="auto"/>
        <w:rPr>
          <w:rFonts w:hint="eastAsia" w:ascii="宋体" w:hAnsi="宋体"/>
          <w:color w:val="auto"/>
          <w:szCs w:val="21"/>
          <w:u w:val="single"/>
        </w:rPr>
      </w:pPr>
      <w:r>
        <w:rPr>
          <w:rFonts w:hint="eastAsia" w:ascii="宋体" w:hAnsi="宋体"/>
          <w:color w:val="auto"/>
          <w:szCs w:val="21"/>
          <w:u w:val="single"/>
        </w:rPr>
        <w:t>总价子目的计量和支付应以总价为基础，对承包人实际完成的工程量进行计量，是进行工程目标管理和控制进度款支付的依据。</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(2)承包人在专用合同条款第12.4.4约定的每月计量截止日期后，对已完成的分部分项工程的子目(包括在工程量清单中给出具体工程量的措施项目的相关子目)，按照专用合同条款第12.4.6项约定的计量方法进行计量，对已完成的工程量清单中没有给出具体工程量的措施项目的相关子目，按其总价构成、费用性质和实际发生比例进行计量，向监理人提交进度付款申请单、已完成工程量报表和有关计量资料。</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(3)监理人对承包人提交的工程量报表进行复核，以确定实际完成的工程量。对数量有异议的，可要求承包人进行共同复核。承包人应协助监理人进行复核并按监理人要求提供补充计量资料。承包人未按监理人要求参加复核，监理人复核或修正的工程量视为承包人实际完成的工程量。</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(4)监理人应在收到承包人提交的工程量报表后的7天内进行复核，监理人未在约定时间内复核的，承包人提交的工程量报表中的工程量视为承包人实际完成的工程量，据此计算工程价款。</w:t>
      </w:r>
    </w:p>
    <w:p>
      <w:pPr>
        <w:ind w:firstLine="420" w:firstLineChars="200"/>
        <w:rPr>
          <w:rFonts w:hint="eastAsia" w:hAnsi="宋体"/>
          <w:color w:val="auto"/>
          <w:szCs w:val="21"/>
        </w:rPr>
      </w:pPr>
      <w:r>
        <w:rPr>
          <w:rFonts w:ascii="黑体" w:hAnsi="黑体" w:eastAsia="黑体"/>
          <w:color w:val="auto"/>
          <w:szCs w:val="21"/>
        </w:rPr>
        <w:t>12.</w:t>
      </w:r>
      <w:r>
        <w:rPr>
          <w:rFonts w:hint="eastAsia" w:ascii="黑体" w:hAnsi="黑体" w:eastAsia="黑体"/>
          <w:color w:val="auto"/>
          <w:szCs w:val="21"/>
          <w:lang w:val="en-US" w:eastAsia="zh-CN"/>
        </w:rPr>
        <w:t>5</w:t>
      </w:r>
      <w:r>
        <w:rPr>
          <w:rFonts w:ascii="黑体" w:hAnsi="黑体" w:eastAsia="黑体"/>
          <w:color w:val="auto"/>
          <w:szCs w:val="21"/>
        </w:rPr>
        <w:t xml:space="preserve"> </w:t>
      </w:r>
      <w:r>
        <w:rPr>
          <w:rFonts w:hint="eastAsia" w:hAnsi="宋体"/>
          <w:color w:val="auto"/>
          <w:szCs w:val="21"/>
        </w:rPr>
        <w:t>（</w:t>
      </w:r>
      <w:r>
        <w:rPr>
          <w:rFonts w:hint="eastAsia" w:hAnsi="宋体"/>
          <w:color w:val="auto"/>
          <w:szCs w:val="21"/>
          <w:lang w:val="en-US" w:eastAsia="zh-CN"/>
        </w:rPr>
        <w:t>1</w:t>
      </w:r>
      <w:r>
        <w:rPr>
          <w:rFonts w:hint="eastAsia" w:hAnsi="宋体"/>
          <w:color w:val="auto"/>
          <w:szCs w:val="21"/>
        </w:rPr>
        <w:t xml:space="preserve">）发包人支付承包人款项时，因为政府相关主管部门必要的审批程序造成支付拖延，不计取任何利息或滞纳金，也不视同违约而支付任何违约金。 </w:t>
      </w:r>
    </w:p>
    <w:p>
      <w:pPr>
        <w:spacing w:line="360" w:lineRule="auto"/>
        <w:ind w:firstLine="210" w:firstLineChars="100"/>
        <w:jc w:val="left"/>
        <w:rPr>
          <w:rFonts w:ascii="宋体" w:hAnsi="宋体"/>
          <w:color w:val="auto"/>
          <w:szCs w:val="21"/>
        </w:rPr>
      </w:pPr>
      <w:r>
        <w:rPr>
          <w:rFonts w:hint="eastAsia" w:hAnsi="宋体"/>
          <w:color w:val="auto"/>
          <w:szCs w:val="21"/>
        </w:rPr>
        <w:t>（</w:t>
      </w:r>
      <w:r>
        <w:rPr>
          <w:rFonts w:hint="eastAsia" w:hAnsi="宋体"/>
          <w:color w:val="auto"/>
          <w:szCs w:val="21"/>
          <w:lang w:val="en-US" w:eastAsia="zh-CN"/>
        </w:rPr>
        <w:t>2）</w:t>
      </w:r>
      <w:r>
        <w:rPr>
          <w:rFonts w:hint="eastAsia" w:hAnsi="宋体"/>
          <w:color w:val="auto"/>
          <w:szCs w:val="21"/>
        </w:rPr>
        <w:t>承包人已对本合同项目的资金来源于政府配套资金的情况及其可能出现的合同风险做好了充分了解，因政府原因致使项目资金未能落实而导致</w:t>
      </w:r>
      <w:r>
        <w:rPr>
          <w:rFonts w:hint="eastAsia" w:hAnsi="宋体"/>
          <w:color w:val="auto"/>
          <w:szCs w:val="21"/>
          <w:lang w:eastAsia="zh-CN"/>
        </w:rPr>
        <w:t>项目款项</w:t>
      </w:r>
      <w:r>
        <w:rPr>
          <w:rFonts w:hint="eastAsia" w:hAnsi="宋体"/>
          <w:color w:val="auto"/>
          <w:szCs w:val="21"/>
        </w:rPr>
        <w:t>不能如期支付时，承包人同意不追究发包人以及委托人任何责任。</w:t>
      </w:r>
    </w:p>
    <w:bookmarkEnd w:id="970"/>
    <w:p>
      <w:pPr>
        <w:pStyle w:val="6"/>
        <w:numPr>
          <w:ilvl w:val="1"/>
          <w:numId w:val="0"/>
        </w:numPr>
        <w:spacing w:before="120" w:after="120" w:line="360" w:lineRule="auto"/>
        <w:ind w:firstLine="480" w:firstLineChars="200"/>
        <w:rPr>
          <w:rFonts w:ascii="黑体" w:hAnsi="黑体"/>
          <w:b w:val="0"/>
          <w:color w:val="auto"/>
        </w:rPr>
      </w:pPr>
      <w:bookmarkStart w:id="1145" w:name="_Toc411501456"/>
      <w:bookmarkStart w:id="1146" w:name="_Toc362623200"/>
      <w:bookmarkStart w:id="1147" w:name="_Toc415837131"/>
      <w:bookmarkStart w:id="1148" w:name="_Toc296347218"/>
      <w:bookmarkStart w:id="1149" w:name="_Toc304295593"/>
      <w:bookmarkStart w:id="1150" w:name="_Toc297216223"/>
      <w:bookmarkStart w:id="1151" w:name="_Toc296891047"/>
      <w:bookmarkStart w:id="1152" w:name="_Toc292559929"/>
      <w:bookmarkStart w:id="1153" w:name="_Toc297120519"/>
      <w:bookmarkStart w:id="1154" w:name="_Toc296891259"/>
      <w:bookmarkStart w:id="1155" w:name="_Toc296503219"/>
      <w:bookmarkStart w:id="1156" w:name="_Toc296944558"/>
      <w:bookmarkStart w:id="1157" w:name="_Toc303539172"/>
      <w:bookmarkStart w:id="1158" w:name="_Toc300935015"/>
      <w:bookmarkStart w:id="1159" w:name="_Toc292559424"/>
      <w:bookmarkStart w:id="1160" w:name="_Toc297123564"/>
      <w:bookmarkStart w:id="1161" w:name="_Toc312678053"/>
      <w:bookmarkStart w:id="1162" w:name="_Toc296346720"/>
      <w:bookmarkStart w:id="1163" w:name="_Toc297048405"/>
      <w:r>
        <w:rPr>
          <w:rFonts w:ascii="黑体" w:hAnsi="黑体"/>
          <w:b w:val="0"/>
          <w:color w:val="auto"/>
        </w:rPr>
        <w:t xml:space="preserve">13. </w:t>
      </w:r>
      <w:r>
        <w:rPr>
          <w:rFonts w:hint="eastAsia" w:ascii="黑体" w:hAnsi="黑体"/>
          <w:b w:val="0"/>
          <w:color w:val="auto"/>
        </w:rPr>
        <w:t>验收和工程试车</w:t>
      </w:r>
      <w:bookmarkEnd w:id="1145"/>
      <w:bookmarkEnd w:id="1146"/>
      <w:bookmarkEnd w:id="1147"/>
    </w:p>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13.1 </w:t>
      </w:r>
      <w:r>
        <w:rPr>
          <w:rFonts w:hint="eastAsia" w:ascii="黑体" w:hAnsi="黑体" w:eastAsia="黑体"/>
          <w:color w:val="auto"/>
          <w:szCs w:val="21"/>
        </w:rPr>
        <w:t>分部分项工程验收</w:t>
      </w:r>
    </w:p>
    <w:p>
      <w:pPr>
        <w:spacing w:line="360" w:lineRule="auto"/>
        <w:ind w:firstLine="420" w:firstLineChars="200"/>
        <w:jc w:val="left"/>
        <w:rPr>
          <w:rFonts w:ascii="宋体" w:hAnsi="宋体"/>
          <w:color w:val="auto"/>
          <w:szCs w:val="21"/>
        </w:rPr>
      </w:pPr>
      <w:r>
        <w:rPr>
          <w:rFonts w:ascii="宋体" w:hAnsi="宋体"/>
          <w:color w:val="auto"/>
          <w:szCs w:val="21"/>
        </w:rPr>
        <w:t>13.1.2</w:t>
      </w:r>
      <w:r>
        <w:rPr>
          <w:rFonts w:hint="eastAsia" w:ascii="宋体" w:hAnsi="宋体"/>
          <w:color w:val="auto"/>
          <w:szCs w:val="21"/>
        </w:rPr>
        <w:t>监理人不能按时进行验收时，应提前</w:t>
      </w:r>
      <w:r>
        <w:rPr>
          <w:rFonts w:hint="eastAsia" w:ascii="宋体" w:hAnsi="宋体"/>
          <w:color w:val="auto"/>
          <w:szCs w:val="21"/>
          <w:u w:val="single"/>
        </w:rPr>
        <w:t>24</w:t>
      </w:r>
      <w:r>
        <w:rPr>
          <w:rFonts w:hint="eastAsia" w:ascii="宋体" w:hAnsi="宋体"/>
          <w:color w:val="auto"/>
          <w:szCs w:val="21"/>
        </w:rPr>
        <w:t>小时提交书面延期要求。</w:t>
      </w:r>
    </w:p>
    <w:p>
      <w:pPr>
        <w:spacing w:line="360" w:lineRule="auto"/>
        <w:ind w:firstLine="420" w:firstLineChars="200"/>
        <w:jc w:val="left"/>
        <w:rPr>
          <w:rFonts w:ascii="宋体" w:hAnsi="宋体"/>
          <w:b/>
          <w:color w:val="auto"/>
          <w:szCs w:val="21"/>
        </w:rPr>
      </w:pPr>
      <w:r>
        <w:rPr>
          <w:rFonts w:hint="eastAsia" w:ascii="宋体" w:hAnsi="宋体"/>
          <w:color w:val="auto"/>
          <w:szCs w:val="21"/>
        </w:rPr>
        <w:t>关于延期最长不得超过：</w:t>
      </w:r>
      <w:r>
        <w:rPr>
          <w:rFonts w:hint="eastAsia" w:ascii="宋体" w:hAnsi="宋体"/>
          <w:color w:val="auto"/>
          <w:szCs w:val="21"/>
          <w:u w:val="single"/>
        </w:rPr>
        <w:t>48</w:t>
      </w:r>
      <w:r>
        <w:rPr>
          <w:rFonts w:ascii="宋体" w:hAnsi="宋体"/>
          <w:color w:val="auto"/>
          <w:szCs w:val="21"/>
          <w:u w:val="single"/>
        </w:rPr>
        <w:t xml:space="preserve">  </w:t>
      </w:r>
      <w:r>
        <w:rPr>
          <w:rFonts w:hint="eastAsia" w:ascii="宋体" w:hAnsi="宋体"/>
          <w:color w:val="auto"/>
          <w:szCs w:val="21"/>
        </w:rPr>
        <w:t>小时。</w:t>
      </w:r>
    </w:p>
    <w:p>
      <w:pPr>
        <w:spacing w:after="120" w:line="360" w:lineRule="auto"/>
        <w:ind w:firstLine="420" w:firstLineChars="200"/>
        <w:rPr>
          <w:rFonts w:ascii="宋体" w:hAnsi="宋体"/>
          <w:color w:val="auto"/>
          <w:szCs w:val="21"/>
        </w:rPr>
      </w:pPr>
      <w:bookmarkStart w:id="1164" w:name="_Toc292559428"/>
      <w:bookmarkStart w:id="1165" w:name="_Toc297120523"/>
      <w:bookmarkStart w:id="1166" w:name="_Toc300935016"/>
      <w:bookmarkStart w:id="1167" w:name="_Toc297048409"/>
      <w:bookmarkStart w:id="1168" w:name="_Toc303539173"/>
      <w:bookmarkStart w:id="1169" w:name="_Toc296347222"/>
      <w:bookmarkStart w:id="1170" w:name="_Toc296944562"/>
      <w:bookmarkStart w:id="1171" w:name="_Toc296891263"/>
      <w:bookmarkStart w:id="1172" w:name="_Toc297123565"/>
      <w:bookmarkStart w:id="1173" w:name="_Toc304295596"/>
      <w:bookmarkStart w:id="1174" w:name="_Toc296503223"/>
      <w:bookmarkStart w:id="1175" w:name="_Toc292559933"/>
      <w:bookmarkStart w:id="1176" w:name="_Toc296346724"/>
      <w:bookmarkStart w:id="1177" w:name="_Toc297216224"/>
      <w:bookmarkStart w:id="1178" w:name="_Toc296891051"/>
      <w:bookmarkStart w:id="1179" w:name="_Toc312678056"/>
      <w:bookmarkStart w:id="1180" w:name="_Toc267251474"/>
      <w:bookmarkStart w:id="1181" w:name="_Toc267251471"/>
      <w:bookmarkStart w:id="1182" w:name="_Toc267251472"/>
      <w:bookmarkStart w:id="1183" w:name="_Toc267251473"/>
      <w:bookmarkStart w:id="1184" w:name="_Toc267251475"/>
      <w:bookmarkStart w:id="1185" w:name="_Toc267251470"/>
      <w:bookmarkStart w:id="1186" w:name="_Toc267251476"/>
      <w:r>
        <w:rPr>
          <w:rFonts w:ascii="宋体" w:hAnsi="宋体"/>
          <w:color w:val="auto"/>
          <w:szCs w:val="21"/>
        </w:rPr>
        <w:t xml:space="preserve">13.2 </w:t>
      </w:r>
      <w:r>
        <w:rPr>
          <w:rFonts w:hint="eastAsia" w:ascii="宋体" w:hAnsi="宋体"/>
          <w:color w:val="auto"/>
          <w:szCs w:val="21"/>
        </w:rPr>
        <w:t>竣工验收</w:t>
      </w:r>
    </w:p>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Pr>
        <w:spacing w:line="360" w:lineRule="auto"/>
        <w:ind w:firstLine="420" w:firstLineChars="200"/>
        <w:jc w:val="left"/>
        <w:rPr>
          <w:rFonts w:ascii="宋体" w:hAnsi="宋体"/>
          <w:color w:val="auto"/>
          <w:szCs w:val="21"/>
        </w:rPr>
      </w:pPr>
      <w:bookmarkStart w:id="1187" w:name="_Toc280868704"/>
      <w:bookmarkStart w:id="1188" w:name="_Toc280868705"/>
      <w:bookmarkStart w:id="1189" w:name="_Toc280868706"/>
      <w:bookmarkStart w:id="1190" w:name="_Toc280868707"/>
      <w:bookmarkStart w:id="1191" w:name="_Toc280868708"/>
      <w:bookmarkStart w:id="1192" w:name="_Toc280868709"/>
      <w:r>
        <w:rPr>
          <w:rFonts w:ascii="宋体" w:hAnsi="宋体"/>
          <w:color w:val="auto"/>
          <w:szCs w:val="21"/>
        </w:rPr>
        <w:t>13.2.2</w:t>
      </w:r>
      <w:r>
        <w:rPr>
          <w:rFonts w:hint="eastAsia" w:ascii="宋体" w:hAnsi="宋体"/>
          <w:color w:val="auto"/>
          <w:szCs w:val="21"/>
        </w:rPr>
        <w:t>竣工验收程序</w:t>
      </w:r>
    </w:p>
    <w:bookmarkEnd w:id="1187"/>
    <w:p>
      <w:pPr>
        <w:spacing w:line="360" w:lineRule="auto"/>
        <w:ind w:firstLine="420" w:firstLineChars="200"/>
        <w:rPr>
          <w:rFonts w:hint="eastAsia" w:ascii="宋体" w:hAnsi="宋体"/>
          <w:color w:val="auto"/>
          <w:szCs w:val="21"/>
        </w:rPr>
      </w:pPr>
      <w:r>
        <w:rPr>
          <w:rFonts w:hint="eastAsia" w:ascii="宋体" w:hAnsi="宋体"/>
          <w:color w:val="auto"/>
          <w:kern w:val="0"/>
          <w:szCs w:val="21"/>
        </w:rPr>
        <w:t>关于竣工验收程序的约定：</w:t>
      </w:r>
      <w:r>
        <w:rPr>
          <w:rFonts w:hint="eastAsia" w:ascii="宋体" w:hAnsi="宋体"/>
          <w:color w:val="auto"/>
          <w:szCs w:val="21"/>
          <w:u w:val="single"/>
        </w:rPr>
        <w:t>本工程需要进行中间验收的部位如下</w:t>
      </w:r>
      <w:r>
        <w:rPr>
          <w:rFonts w:hint="eastAsia" w:ascii="宋体" w:hAnsi="宋体"/>
          <w:color w:val="auto"/>
          <w:szCs w:val="21"/>
        </w:rPr>
        <w:t>：</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 xml:space="preserve">  按监理人要求</w:t>
      </w:r>
      <w:r>
        <w:rPr>
          <w:rFonts w:hint="eastAsia" w:ascii="宋体" w:hAnsi="宋体"/>
          <w:color w:val="auto"/>
          <w:szCs w:val="21"/>
          <w:u w:val="single"/>
          <w:lang w:eastAsia="zh-CN"/>
        </w:rPr>
        <w:t>，</w:t>
      </w:r>
      <w:r>
        <w:rPr>
          <w:rFonts w:hint="eastAsia" w:ascii="宋体" w:hAnsi="宋体"/>
          <w:color w:val="auto"/>
          <w:szCs w:val="21"/>
          <w:u w:val="single"/>
        </w:rPr>
        <w:t>当工程进度达到本款约定的中间验收部位时，承包人应当进行自检，并在中间验收前48小时以书面形式通知监理人验收。书面通知应包括中间验收的内容、验收时间和地点。承包人应当准备验收记录。只有监理人验收合格并在验收记录上签字后，承包人方可继续施工。验收不合格的，承包人在监理人要求的期限内进行修改后重新验收，并承担产生的相关费用，并不顺延工期。</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监理人不能按时进行验收的，应在验收前24小时以书面形式向承包人提出延期要求，延期不能超过48小时。监理人未能按本款约定的时限提出延期要求，又未按期进行验收的，承包人可自行组织验收，监理人必须认同验收记录。</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经监理人验收后工程质量符合约定的验收标准，但验收24小时后 因监理人的原因监理人仍不在验收记录上签字的，视为监理人已经认可验收记录，承包人可继续施工。</w:t>
      </w:r>
    </w:p>
    <w:p>
      <w:pPr>
        <w:spacing w:line="360" w:lineRule="auto"/>
        <w:ind w:firstLine="420" w:firstLineChars="200"/>
        <w:rPr>
          <w:rFonts w:hint="eastAsia" w:ascii="宋体" w:hAnsi="宋体"/>
          <w:color w:val="auto"/>
          <w:szCs w:val="21"/>
          <w:u w:val="single"/>
        </w:rPr>
      </w:pPr>
      <w:r>
        <w:rPr>
          <w:rFonts w:ascii="宋体" w:hAnsi="宋体"/>
          <w:color w:val="auto"/>
          <w:szCs w:val="21"/>
          <w:u w:val="single"/>
        </w:rPr>
        <w:t xml:space="preserve">  </w:t>
      </w:r>
      <w:bookmarkStart w:id="1193" w:name="_Toc375146066"/>
      <w:bookmarkStart w:id="1194" w:name="_Toc395077135"/>
      <w:r>
        <w:rPr>
          <w:rFonts w:hint="eastAsia" w:ascii="宋体" w:hAnsi="宋体"/>
          <w:color w:val="auto"/>
          <w:szCs w:val="21"/>
          <w:u w:val="single"/>
        </w:rPr>
        <w:t>初验须在工程完工后2个月内完成；竣工验收须在初验完成后2个月内完成</w:t>
      </w:r>
      <w:bookmarkEnd w:id="1193"/>
      <w:bookmarkEnd w:id="1194"/>
      <w:r>
        <w:rPr>
          <w:rFonts w:hint="eastAsia" w:ascii="宋体" w:hAnsi="宋体"/>
          <w:color w:val="auto"/>
          <w:szCs w:val="21"/>
          <w:u w:val="single"/>
        </w:rPr>
        <w:t>。经验收合格的工程，实际竣工日期为承包人按照第3.1款提交竣工验收申请报告或按照本款重新提交竣工验收申请报告的日期(以两者中时间在后者为准)。</w:t>
      </w:r>
    </w:p>
    <w:p>
      <w:pPr>
        <w:spacing w:line="360" w:lineRule="auto"/>
        <w:ind w:left="4200" w:leftChars="200" w:hanging="3780" w:hangingChars="1800"/>
        <w:jc w:val="left"/>
        <w:rPr>
          <w:rFonts w:hint="eastAsia" w:ascii="宋体" w:hAnsi="宋体"/>
          <w:color w:val="auto"/>
          <w:szCs w:val="21"/>
          <w:u w:val="single"/>
        </w:rPr>
      </w:pPr>
      <w:r>
        <w:rPr>
          <w:rFonts w:hint="eastAsia" w:ascii="宋体" w:hAnsi="宋体"/>
          <w:color w:val="auto"/>
          <w:szCs w:val="21"/>
          <w:u w:val="single"/>
        </w:rPr>
        <w:t>验收严格按照国家及海南省、海口市现行市政公用工程质量检验评定标准、建筑安装工程质</w:t>
      </w:r>
    </w:p>
    <w:p>
      <w:pPr>
        <w:spacing w:line="360" w:lineRule="auto"/>
        <w:jc w:val="left"/>
        <w:rPr>
          <w:rFonts w:ascii="宋体" w:hAnsi="宋体"/>
          <w:color w:val="auto"/>
          <w:szCs w:val="21"/>
        </w:rPr>
      </w:pPr>
      <w:r>
        <w:rPr>
          <w:rFonts w:hint="eastAsia" w:ascii="宋体" w:hAnsi="宋体"/>
          <w:color w:val="auto"/>
          <w:szCs w:val="21"/>
          <w:u w:val="single"/>
        </w:rPr>
        <w:t>量检验标准和验收规范等相关规定执行</w:t>
      </w:r>
      <w:r>
        <w:rPr>
          <w:rFonts w:ascii="宋体" w:hAnsi="宋体"/>
          <w:color w:val="auto"/>
          <w:szCs w:val="21"/>
          <w:u w:val="single"/>
        </w:rPr>
        <w:t xml:space="preserve">  </w:t>
      </w:r>
      <w:r>
        <w:rPr>
          <w:rFonts w:hint="eastAsia" w:ascii="宋体" w:hAnsi="宋体"/>
          <w:color w:val="auto"/>
          <w:szCs w:val="21"/>
        </w:rPr>
        <w:t>。</w:t>
      </w:r>
    </w:p>
    <w:p>
      <w:pPr>
        <w:spacing w:line="360" w:lineRule="auto"/>
        <w:jc w:val="left"/>
        <w:rPr>
          <w:rFonts w:ascii="宋体" w:hAnsi="宋体"/>
          <w:color w:val="auto"/>
          <w:szCs w:val="21"/>
        </w:rPr>
      </w:pPr>
      <w:r>
        <w:rPr>
          <w:rFonts w:hint="eastAsia" w:ascii="宋体" w:hAnsi="宋体"/>
          <w:color w:val="auto"/>
          <w:kern w:val="0"/>
          <w:szCs w:val="21"/>
        </w:rPr>
        <w:t>发包人不按照本项约定组织竣工验收、颁发工程接收证书的违约金的计算方法：</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w:t>
      </w:r>
    </w:p>
    <w:bookmarkEnd w:id="1188"/>
    <w:p>
      <w:pPr>
        <w:spacing w:line="360" w:lineRule="auto"/>
        <w:ind w:firstLine="420" w:firstLineChars="200"/>
        <w:jc w:val="left"/>
        <w:rPr>
          <w:rFonts w:ascii="宋体" w:hAnsi="宋体"/>
          <w:color w:val="auto"/>
          <w:szCs w:val="21"/>
        </w:rPr>
      </w:pPr>
      <w:r>
        <w:rPr>
          <w:rFonts w:ascii="宋体" w:hAnsi="宋体"/>
          <w:color w:val="auto"/>
          <w:szCs w:val="21"/>
        </w:rPr>
        <w:t>13.2.5</w:t>
      </w:r>
      <w:r>
        <w:rPr>
          <w:rFonts w:hint="eastAsia" w:ascii="宋体" w:hAnsi="宋体"/>
          <w:color w:val="auto"/>
          <w:szCs w:val="21"/>
        </w:rPr>
        <w:t>移交、接收全部与部分工程</w:t>
      </w:r>
    </w:p>
    <w:bookmarkEnd w:id="1189"/>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承包人向发包人移交工程的期限：</w:t>
      </w:r>
      <w:r>
        <w:rPr>
          <w:rFonts w:ascii="宋体" w:hAnsi="宋体"/>
          <w:color w:val="auto"/>
          <w:szCs w:val="21"/>
          <w:u w:val="single"/>
        </w:rPr>
        <w:t xml:space="preserve">   </w:t>
      </w:r>
      <w:r>
        <w:rPr>
          <w:rFonts w:hint="eastAsia" w:ascii="宋体" w:hAnsi="宋体"/>
          <w:color w:val="auto"/>
          <w:szCs w:val="21"/>
          <w:u w:val="single"/>
          <w:lang w:val="en-US" w:eastAsia="zh-CN"/>
        </w:rPr>
        <w:t xml:space="preserve">          /           </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u w:val="single"/>
        </w:rPr>
      </w:pPr>
      <w:r>
        <w:rPr>
          <w:rFonts w:hint="eastAsia" w:ascii="宋体" w:hAnsi="宋体"/>
          <w:color w:val="auto"/>
          <w:kern w:val="0"/>
          <w:szCs w:val="21"/>
        </w:rPr>
        <w:t>发包人未按本合同约定接收全部或部分工程的，违约金的计算方法为：</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olor w:val="auto"/>
          <w:szCs w:val="21"/>
        </w:rPr>
        <w:t>。</w:t>
      </w:r>
    </w:p>
    <w:bookmarkEnd w:id="1190"/>
    <w:p>
      <w:pPr>
        <w:spacing w:line="360" w:lineRule="auto"/>
        <w:jc w:val="left"/>
        <w:rPr>
          <w:rFonts w:ascii="宋体" w:hAnsi="宋体"/>
          <w:color w:val="auto"/>
          <w:szCs w:val="21"/>
        </w:rPr>
      </w:pPr>
      <w:r>
        <w:rPr>
          <w:rFonts w:hint="eastAsia" w:ascii="宋体" w:hAnsi="宋体"/>
          <w:color w:val="auto"/>
          <w:szCs w:val="21"/>
        </w:rPr>
        <w:t>承包人未按时移交工程的，违约金的计算方法为：</w:t>
      </w:r>
      <w:r>
        <w:rPr>
          <w:rFonts w:ascii="宋体" w:hAnsi="宋体"/>
          <w:color w:val="auto"/>
          <w:szCs w:val="21"/>
          <w:u w:val="single"/>
        </w:rPr>
        <w:t xml:space="preserve">  </w:t>
      </w:r>
      <w:r>
        <w:rPr>
          <w:rFonts w:hint="eastAsia" w:ascii="宋体" w:hAnsi="宋体"/>
          <w:color w:val="auto"/>
          <w:szCs w:val="21"/>
          <w:u w:val="single"/>
        </w:rPr>
        <w:t>参照违约金一览表</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13.3 </w:t>
      </w:r>
      <w:r>
        <w:rPr>
          <w:rFonts w:hint="eastAsia" w:ascii="黑体" w:hAnsi="黑体" w:eastAsia="黑体"/>
          <w:color w:val="auto"/>
          <w:szCs w:val="21"/>
        </w:rPr>
        <w:t>工程试车</w:t>
      </w:r>
    </w:p>
    <w:bookmarkEnd w:id="1191"/>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13.3.1 </w:t>
      </w:r>
      <w:r>
        <w:rPr>
          <w:rFonts w:hint="eastAsia" w:ascii="宋体" w:hAnsi="宋体"/>
          <w:color w:val="auto"/>
          <w:kern w:val="0"/>
          <w:szCs w:val="21"/>
        </w:rPr>
        <w:t>试车程序</w:t>
      </w:r>
    </w:p>
    <w:p>
      <w:pPr>
        <w:spacing w:line="360" w:lineRule="auto"/>
        <w:jc w:val="left"/>
        <w:rPr>
          <w:rFonts w:ascii="宋体" w:hAnsi="宋体"/>
          <w:color w:val="auto"/>
          <w:kern w:val="0"/>
          <w:szCs w:val="21"/>
        </w:rPr>
      </w:pPr>
      <w:r>
        <w:rPr>
          <w:rFonts w:hint="eastAsia" w:ascii="宋体" w:hAnsi="宋体"/>
          <w:color w:val="auto"/>
          <w:kern w:val="0"/>
          <w:szCs w:val="21"/>
        </w:rPr>
        <w:t>工程试车内容：</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）单机无负荷试车费用由</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r>
        <w:rPr>
          <w:rFonts w:hint="eastAsia" w:ascii="宋体" w:hAnsi="宋体"/>
          <w:color w:val="auto"/>
          <w:kern w:val="0"/>
          <w:szCs w:val="21"/>
        </w:rPr>
        <w:t>承担；</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）无负荷联动试车费用由</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olor w:val="auto"/>
          <w:kern w:val="0"/>
          <w:szCs w:val="21"/>
        </w:rPr>
        <w:t>承担。</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13.3.3 </w:t>
      </w:r>
      <w:r>
        <w:rPr>
          <w:rFonts w:hint="eastAsia" w:ascii="宋体" w:hAnsi="宋体"/>
          <w:color w:val="auto"/>
          <w:kern w:val="0"/>
          <w:szCs w:val="21"/>
        </w:rPr>
        <w:t>投料试车</w:t>
      </w:r>
    </w:p>
    <w:p>
      <w:pPr>
        <w:spacing w:line="360" w:lineRule="auto"/>
        <w:jc w:val="left"/>
        <w:rPr>
          <w:rFonts w:ascii="宋体" w:hAnsi="宋体"/>
          <w:color w:val="auto"/>
          <w:kern w:val="0"/>
          <w:szCs w:val="21"/>
        </w:rPr>
      </w:pPr>
      <w:r>
        <w:rPr>
          <w:rFonts w:hint="eastAsia" w:ascii="宋体" w:hAnsi="宋体"/>
          <w:color w:val="auto"/>
          <w:kern w:val="0"/>
          <w:szCs w:val="21"/>
        </w:rPr>
        <w:t>关于投料试车相关事项的约定：</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13.6 </w:t>
      </w:r>
      <w:r>
        <w:rPr>
          <w:rFonts w:hint="eastAsia" w:ascii="黑体" w:hAnsi="黑体" w:eastAsia="黑体"/>
          <w:color w:val="auto"/>
          <w:szCs w:val="21"/>
        </w:rPr>
        <w:t>竣工退场</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13.6.1 </w:t>
      </w:r>
      <w:r>
        <w:rPr>
          <w:rFonts w:hint="eastAsia" w:ascii="宋体" w:hAnsi="宋体"/>
          <w:color w:val="auto"/>
          <w:kern w:val="0"/>
          <w:szCs w:val="21"/>
        </w:rPr>
        <w:t>竣工退场</w:t>
      </w:r>
    </w:p>
    <w:p>
      <w:pPr>
        <w:spacing w:line="360" w:lineRule="auto"/>
        <w:ind w:firstLine="420" w:firstLineChars="200"/>
        <w:rPr>
          <w:rFonts w:hint="eastAsia" w:ascii="宋体" w:hAnsi="宋体"/>
          <w:color w:val="auto"/>
          <w:szCs w:val="21"/>
          <w:u w:val="single"/>
        </w:rPr>
      </w:pPr>
      <w:r>
        <w:rPr>
          <w:rFonts w:hint="eastAsia" w:ascii="宋体" w:hAnsi="宋体"/>
          <w:color w:val="auto"/>
          <w:kern w:val="0"/>
          <w:szCs w:val="21"/>
        </w:rPr>
        <w:t>承包人完成竣工退场的期限：</w:t>
      </w:r>
      <w:r>
        <w:rPr>
          <w:rFonts w:hint="eastAsia" w:ascii="宋体" w:hAnsi="宋体"/>
          <w:color w:val="auto"/>
          <w:szCs w:val="21"/>
          <w:u w:val="single"/>
        </w:rPr>
        <w:t>项目总体移交后，承包人负责按照通用合同条款、本项约定的要求对施工场地进行清理并承担相关费用，直至监理人检验合格为止。发包人不另行支付费用。</w:t>
      </w:r>
    </w:p>
    <w:p>
      <w:pPr>
        <w:spacing w:line="360" w:lineRule="auto"/>
        <w:ind w:firstLine="420" w:firstLineChars="200"/>
        <w:rPr>
          <w:rFonts w:hint="eastAsia" w:ascii="宋体" w:hAnsi="宋体"/>
          <w:color w:val="auto"/>
          <w:szCs w:val="21"/>
          <w:u w:val="single"/>
        </w:rPr>
      </w:pPr>
      <w:r>
        <w:rPr>
          <w:rFonts w:hint="eastAsia" w:ascii="宋体" w:hAnsi="宋体"/>
          <w:color w:val="auto"/>
          <w:szCs w:val="21"/>
          <w:u w:val="single"/>
        </w:rPr>
        <w:t>承包人按照通用合同条款第13.6.1款约定撤离施工场地(现场)时，监理人和承包人应当办理永久工程和施工场地移交手续，移交手续以书面方式出具，并分别经过发包人、监理人和承包人的签认。</w:t>
      </w:r>
    </w:p>
    <w:p>
      <w:pPr>
        <w:spacing w:line="360" w:lineRule="auto"/>
        <w:ind w:firstLine="420" w:firstLineChars="200"/>
        <w:jc w:val="left"/>
        <w:rPr>
          <w:rFonts w:ascii="宋体" w:hAnsi="宋体"/>
          <w:color w:val="auto"/>
          <w:kern w:val="0"/>
          <w:szCs w:val="21"/>
        </w:rPr>
      </w:pPr>
      <w:r>
        <w:rPr>
          <w:rFonts w:hint="eastAsia" w:ascii="宋体" w:hAnsi="宋体"/>
          <w:color w:val="auto"/>
          <w:szCs w:val="21"/>
          <w:u w:val="single"/>
        </w:rPr>
        <w:t>缺陷责任期满时，承包人可以继续在施工场地保留的人员和施工设备以及最终撤离的期限： 缺陷责任期满后7天。</w:t>
      </w:r>
      <w:r>
        <w:rPr>
          <w:rFonts w:ascii="宋体" w:hAnsi="宋体"/>
          <w:color w:val="auto"/>
          <w:szCs w:val="21"/>
          <w:u w:val="single"/>
        </w:rPr>
        <w:t xml:space="preserve"> </w:t>
      </w:r>
      <w:r>
        <w:rPr>
          <w:rFonts w:hint="eastAsia" w:ascii="宋体" w:hAnsi="宋体"/>
          <w:color w:val="auto"/>
          <w:kern w:val="0"/>
          <w:szCs w:val="21"/>
        </w:rPr>
        <w:t>。</w:t>
      </w:r>
    </w:p>
    <w:p>
      <w:pPr>
        <w:pStyle w:val="6"/>
        <w:numPr>
          <w:ilvl w:val="1"/>
          <w:numId w:val="0"/>
        </w:numPr>
        <w:spacing w:before="120" w:after="120" w:line="360" w:lineRule="auto"/>
        <w:ind w:left="425" w:leftChars="0"/>
        <w:rPr>
          <w:rFonts w:ascii="黑体" w:hAnsi="黑体"/>
          <w:b w:val="0"/>
          <w:color w:val="auto"/>
        </w:rPr>
      </w:pPr>
      <w:bookmarkStart w:id="1195" w:name="_Toc415837132"/>
      <w:bookmarkStart w:id="1196" w:name="_Toc362623201"/>
      <w:bookmarkStart w:id="1197" w:name="_Toc411501457"/>
      <w:r>
        <w:rPr>
          <w:rFonts w:ascii="黑体" w:hAnsi="黑体"/>
          <w:b w:val="0"/>
          <w:color w:val="auto"/>
        </w:rPr>
        <w:t xml:space="preserve">14. </w:t>
      </w:r>
      <w:r>
        <w:rPr>
          <w:rFonts w:hint="eastAsia" w:ascii="黑体" w:hAnsi="黑体"/>
          <w:b w:val="0"/>
          <w:color w:val="auto"/>
        </w:rPr>
        <w:t>竣工结算</w:t>
      </w:r>
      <w:bookmarkEnd w:id="1195"/>
      <w:bookmarkEnd w:id="1196"/>
      <w:bookmarkEnd w:id="1197"/>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14.1 </w:t>
      </w:r>
      <w:r>
        <w:rPr>
          <w:rFonts w:hint="eastAsia" w:ascii="黑体" w:hAnsi="黑体" w:eastAsia="黑体"/>
          <w:color w:val="auto"/>
          <w:szCs w:val="21"/>
        </w:rPr>
        <w:t>竣工付款申请</w:t>
      </w:r>
    </w:p>
    <w:p>
      <w:pPr>
        <w:spacing w:line="360" w:lineRule="auto"/>
        <w:ind w:firstLine="420" w:firstLineChars="200"/>
        <w:jc w:val="left"/>
        <w:rPr>
          <w:rFonts w:ascii="宋体" w:hAnsi="宋体"/>
          <w:color w:val="auto"/>
          <w:szCs w:val="21"/>
        </w:rPr>
      </w:pPr>
      <w:r>
        <w:rPr>
          <w:rFonts w:hint="eastAsia" w:ascii="宋体" w:hAnsi="宋体"/>
          <w:color w:val="auto"/>
          <w:szCs w:val="21"/>
        </w:rPr>
        <w:t>承包人提交竣工付款申请单的期限：</w:t>
      </w:r>
      <w:r>
        <w:rPr>
          <w:rFonts w:hint="eastAsia" w:ascii="宋体" w:hAnsi="宋体"/>
          <w:color w:val="auto"/>
          <w:szCs w:val="21"/>
          <w:u w:val="single"/>
        </w:rPr>
        <w:t>由发包人和承包人商定</w:t>
      </w:r>
      <w:r>
        <w:rPr>
          <w:rFonts w:ascii="宋体" w:hAnsi="宋体"/>
          <w:color w:val="auto"/>
          <w:szCs w:val="21"/>
          <w:u w:val="single"/>
        </w:rPr>
        <w:t xml:space="preserve">                   </w:t>
      </w:r>
      <w:r>
        <w:rPr>
          <w:rFonts w:hint="eastAsia" w:ascii="宋体" w:hAnsi="宋体"/>
          <w:color w:val="auto"/>
          <w:szCs w:val="21"/>
        </w:rPr>
        <w:t>。</w:t>
      </w:r>
    </w:p>
    <w:p>
      <w:pPr>
        <w:spacing w:line="360" w:lineRule="auto"/>
        <w:jc w:val="left"/>
        <w:rPr>
          <w:rFonts w:ascii="宋体" w:hAnsi="宋体"/>
          <w:color w:val="auto"/>
          <w:szCs w:val="21"/>
        </w:rPr>
      </w:pPr>
      <w:r>
        <w:rPr>
          <w:rFonts w:hint="eastAsia" w:ascii="宋体" w:hAnsi="宋体"/>
          <w:color w:val="auto"/>
          <w:szCs w:val="21"/>
        </w:rPr>
        <w:t>竣工付款申请单应包括的内容：</w:t>
      </w:r>
      <w:r>
        <w:rPr>
          <w:rFonts w:ascii="宋体" w:hAnsi="宋体"/>
          <w:color w:val="auto"/>
          <w:szCs w:val="21"/>
          <w:u w:val="single"/>
        </w:rPr>
        <w:t xml:space="preserve">  </w:t>
      </w:r>
      <w:r>
        <w:rPr>
          <w:rFonts w:hint="eastAsia" w:ascii="宋体" w:hAnsi="宋体"/>
          <w:color w:val="auto"/>
          <w:szCs w:val="21"/>
          <w:u w:val="single"/>
        </w:rPr>
        <w:t>由发包人和承包人商定</w:t>
      </w:r>
      <w:r>
        <w:rPr>
          <w:rFonts w:ascii="宋体" w:hAnsi="宋体"/>
          <w:color w:val="auto"/>
          <w:szCs w:val="21"/>
          <w:u w:val="single"/>
        </w:rPr>
        <w:t xml:space="preserve">       </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14.2 </w:t>
      </w:r>
      <w:r>
        <w:rPr>
          <w:rFonts w:hint="eastAsia" w:ascii="黑体" w:hAnsi="黑体" w:eastAsia="黑体"/>
          <w:color w:val="auto"/>
          <w:szCs w:val="21"/>
        </w:rPr>
        <w:t>竣工结算审核</w:t>
      </w:r>
    </w:p>
    <w:p>
      <w:pPr>
        <w:spacing w:line="360" w:lineRule="auto"/>
        <w:ind w:firstLine="420" w:firstLineChars="200"/>
        <w:jc w:val="left"/>
        <w:rPr>
          <w:rFonts w:ascii="宋体" w:hAnsi="宋体"/>
          <w:color w:val="auto"/>
          <w:szCs w:val="21"/>
        </w:rPr>
      </w:pPr>
      <w:r>
        <w:rPr>
          <w:rFonts w:hint="eastAsia" w:ascii="宋体" w:hAnsi="宋体"/>
          <w:color w:val="auto"/>
          <w:szCs w:val="21"/>
        </w:rPr>
        <w:t>发包人审批竣工付款申请单的期限：</w:t>
      </w:r>
      <w:r>
        <w:rPr>
          <w:rFonts w:hint="eastAsia" w:ascii="宋体" w:hAnsi="宋体"/>
          <w:color w:val="auto"/>
          <w:szCs w:val="21"/>
          <w:u w:val="single"/>
        </w:rPr>
        <w:t>监理人14天审核，发包人14天审批</w:t>
      </w:r>
      <w:r>
        <w:rPr>
          <w:rFonts w:ascii="宋体" w:hAnsi="宋体"/>
          <w:color w:val="auto"/>
          <w:szCs w:val="21"/>
        </w:rPr>
        <w:t>。</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发包人完成竣工付款的期限：</w:t>
      </w:r>
      <w:r>
        <w:rPr>
          <w:rFonts w:hint="eastAsia" w:ascii="宋体" w:hAnsi="宋体"/>
          <w:color w:val="auto"/>
          <w:szCs w:val="21"/>
          <w:u w:val="single"/>
        </w:rPr>
        <w:t>承包人应具有足够实力承包本项目，工程竣工验收移交后，</w:t>
      </w:r>
      <w:r>
        <w:rPr>
          <w:rFonts w:hint="eastAsia" w:ascii="宋体" w:hAnsi="宋体"/>
          <w:color w:val="auto"/>
          <w:szCs w:val="21"/>
          <w:u w:val="single"/>
          <w:lang w:eastAsia="zh-CN"/>
        </w:rPr>
        <w:t>按《海口市政府投资项目管理规定》</w:t>
      </w:r>
      <w:r>
        <w:rPr>
          <w:rFonts w:hint="eastAsia" w:ascii="宋体" w:hAnsi="宋体"/>
          <w:color w:val="auto"/>
          <w:szCs w:val="21"/>
          <w:u w:val="single"/>
        </w:rPr>
        <w:t>完成工程</w:t>
      </w:r>
      <w:r>
        <w:rPr>
          <w:rFonts w:hint="eastAsia" w:ascii="宋体" w:hAnsi="宋体"/>
          <w:color w:val="auto"/>
          <w:szCs w:val="21"/>
          <w:u w:val="single"/>
          <w:lang w:eastAsia="zh-CN"/>
        </w:rPr>
        <w:t>竣工</w:t>
      </w:r>
      <w:r>
        <w:rPr>
          <w:rFonts w:hint="eastAsia" w:ascii="宋体" w:hAnsi="宋体"/>
          <w:color w:val="auto"/>
          <w:szCs w:val="21"/>
          <w:u w:val="single"/>
        </w:rPr>
        <w:t>结算后且政府财政部门出具财务决算</w:t>
      </w:r>
      <w:r>
        <w:rPr>
          <w:rFonts w:hint="eastAsia" w:ascii="宋体" w:hAnsi="宋体"/>
          <w:color w:val="auto"/>
          <w:szCs w:val="21"/>
          <w:u w:val="single"/>
          <w:lang w:eastAsia="zh-CN"/>
        </w:rPr>
        <w:t>报告</w:t>
      </w:r>
      <w:r>
        <w:rPr>
          <w:rFonts w:hint="eastAsia" w:ascii="宋体" w:hAnsi="宋体"/>
          <w:color w:val="auto"/>
          <w:szCs w:val="21"/>
          <w:u w:val="single"/>
        </w:rPr>
        <w:t>批复后，双方签订结算协议书且政府每笔资金到位后三十天内支付，最终付至政府财政部门财务决算</w:t>
      </w:r>
      <w:r>
        <w:rPr>
          <w:rFonts w:hint="eastAsia" w:ascii="宋体" w:hAnsi="宋体"/>
          <w:color w:val="auto"/>
          <w:szCs w:val="21"/>
          <w:u w:val="single"/>
          <w:lang w:eastAsia="zh-CN"/>
        </w:rPr>
        <w:t>报告</w:t>
      </w:r>
      <w:r>
        <w:rPr>
          <w:rFonts w:hint="eastAsia" w:ascii="宋体" w:hAnsi="宋体"/>
          <w:color w:val="auto"/>
          <w:szCs w:val="21"/>
          <w:u w:val="single"/>
        </w:rPr>
        <w:t>批复核定的本合同工程价款为止</w:t>
      </w:r>
      <w:r>
        <w:rPr>
          <w:rFonts w:hint="eastAsia" w:ascii="宋体" w:hAnsi="宋体"/>
          <w:color w:val="auto"/>
          <w:szCs w:val="21"/>
        </w:rPr>
        <w:t>。</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工程竣工验收移交，经政府相关职能部门审定竣工决算批复后，付至工程结算价的97%（扣除违约金、赔偿金和罚金等款项），留3%作为质保金。</w:t>
      </w:r>
    </w:p>
    <w:p>
      <w:pPr>
        <w:spacing w:line="360" w:lineRule="auto"/>
        <w:ind w:firstLine="420" w:firstLineChars="200"/>
        <w:jc w:val="left"/>
        <w:rPr>
          <w:rFonts w:hint="eastAsia" w:ascii="宋体" w:hAnsi="宋体"/>
          <w:color w:val="auto"/>
          <w:szCs w:val="21"/>
          <w:lang w:eastAsia="zh-CN"/>
        </w:rPr>
      </w:pPr>
      <w:r>
        <w:rPr>
          <w:rFonts w:hint="eastAsia" w:ascii="宋体" w:hAnsi="宋体"/>
          <w:color w:val="auto"/>
          <w:szCs w:val="21"/>
          <w:lang w:eastAsia="zh-CN"/>
        </w:rPr>
        <w:t>14.3 承包人提交的竣工结算报告，若政府相关部门或审计单位审核的最终结算价与承包人提交的结算价核减偏差大于</w:t>
      </w:r>
      <w:r>
        <w:rPr>
          <w:rFonts w:hint="eastAsia" w:ascii="宋体" w:hAnsi="宋体"/>
          <w:color w:val="auto"/>
          <w:szCs w:val="21"/>
          <w:lang w:val="en-US" w:eastAsia="zh-CN"/>
        </w:rPr>
        <w:t>5</w:t>
      </w:r>
      <w:r>
        <w:rPr>
          <w:rFonts w:hint="eastAsia" w:ascii="宋体" w:hAnsi="宋体"/>
          <w:color w:val="auto"/>
          <w:szCs w:val="21"/>
          <w:lang w:eastAsia="zh-CN"/>
        </w:rPr>
        <w:t>%的，结算审核的基本服务费和核减奖励费由承包人承担，该费用发包人将直接从工程竣工决算后尾款中扣除。</w:t>
      </w:r>
    </w:p>
    <w:p>
      <w:pPr>
        <w:spacing w:line="360" w:lineRule="auto"/>
        <w:jc w:val="left"/>
        <w:rPr>
          <w:rFonts w:ascii="宋体" w:hAnsi="宋体"/>
          <w:color w:val="auto"/>
          <w:szCs w:val="21"/>
        </w:rPr>
      </w:pPr>
      <w:r>
        <w:rPr>
          <w:rFonts w:hint="eastAsia" w:ascii="宋体" w:hAnsi="宋体"/>
          <w:color w:val="auto"/>
          <w:szCs w:val="21"/>
        </w:rPr>
        <w:t>关于竣工付款证书异议部分复核的方式和程序：</w:t>
      </w:r>
      <w:r>
        <w:rPr>
          <w:rFonts w:ascii="宋体" w:hAnsi="宋体"/>
          <w:color w:val="auto"/>
          <w:szCs w:val="21"/>
          <w:u w:val="single"/>
        </w:rPr>
        <w:t xml:space="preserve">  </w:t>
      </w:r>
      <w:r>
        <w:rPr>
          <w:rFonts w:hint="eastAsia" w:ascii="宋体" w:hAnsi="宋体"/>
          <w:color w:val="auto"/>
          <w:szCs w:val="21"/>
          <w:u w:val="single"/>
        </w:rPr>
        <w:t>/</w:t>
      </w:r>
      <w:r>
        <w:rPr>
          <w:rFonts w:ascii="宋体" w:hAnsi="宋体"/>
          <w:color w:val="auto"/>
          <w:szCs w:val="21"/>
          <w:u w:val="single"/>
        </w:rPr>
        <w:t xml:space="preserve">      </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14.4 </w:t>
      </w:r>
      <w:r>
        <w:rPr>
          <w:rFonts w:hint="eastAsia" w:ascii="黑体" w:hAnsi="黑体" w:eastAsia="黑体"/>
          <w:color w:val="auto"/>
          <w:szCs w:val="21"/>
        </w:rPr>
        <w:t>最终结清</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14.4.1 </w:t>
      </w:r>
      <w:r>
        <w:rPr>
          <w:rFonts w:hint="eastAsia" w:ascii="宋体" w:hAnsi="宋体"/>
          <w:color w:val="auto"/>
          <w:kern w:val="0"/>
          <w:szCs w:val="21"/>
        </w:rPr>
        <w:t>最终结清申请单</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承包人提交最终结清申请单的份数：</w:t>
      </w:r>
      <w:r>
        <w:rPr>
          <w:rFonts w:ascii="宋体" w:hAnsi="宋体"/>
          <w:color w:val="auto"/>
          <w:szCs w:val="21"/>
          <w:u w:val="single"/>
        </w:rPr>
        <w:t xml:space="preserve">  </w:t>
      </w:r>
      <w:r>
        <w:rPr>
          <w:rFonts w:hint="eastAsia" w:ascii="宋体" w:hAnsi="宋体"/>
          <w:color w:val="auto"/>
          <w:szCs w:val="21"/>
          <w:u w:val="single"/>
        </w:rPr>
        <w:t>由发包人和承包人商定</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hint="eastAsia" w:ascii="宋体" w:hAnsi="宋体"/>
          <w:color w:val="auto"/>
          <w:kern w:val="0"/>
          <w:szCs w:val="21"/>
        </w:rPr>
        <w:t>承包人提交最终结算申请单的期限：</w:t>
      </w:r>
      <w:r>
        <w:rPr>
          <w:rFonts w:ascii="宋体" w:hAnsi="宋体"/>
          <w:color w:val="auto"/>
          <w:szCs w:val="21"/>
          <w:u w:val="single"/>
        </w:rPr>
        <w:t xml:space="preserve">  </w:t>
      </w:r>
      <w:r>
        <w:rPr>
          <w:rFonts w:hint="eastAsia" w:ascii="宋体" w:hAnsi="宋体"/>
          <w:color w:val="auto"/>
          <w:szCs w:val="21"/>
          <w:u w:val="single"/>
        </w:rPr>
        <w:t>由发包人和承包人商定</w:t>
      </w:r>
      <w:r>
        <w:rPr>
          <w:rFonts w:hint="eastAsia" w:ascii="宋体" w:hAnsi="宋体"/>
          <w:color w:val="auto"/>
          <w:szCs w:val="21"/>
        </w:rPr>
        <w:t>。</w:t>
      </w:r>
      <w:r>
        <w:rPr>
          <w:rFonts w:ascii="宋体" w:hAnsi="宋体"/>
          <w:color w:val="auto"/>
          <w:szCs w:val="21"/>
        </w:rPr>
        <w:t xml:space="preserve"> </w:t>
      </w:r>
    </w:p>
    <w:p>
      <w:pPr>
        <w:spacing w:line="360" w:lineRule="auto"/>
        <w:ind w:firstLine="420" w:firstLineChars="200"/>
        <w:jc w:val="left"/>
        <w:rPr>
          <w:rFonts w:ascii="宋体" w:hAnsi="宋体"/>
          <w:color w:val="auto"/>
          <w:szCs w:val="21"/>
        </w:rPr>
      </w:pPr>
      <w:r>
        <w:rPr>
          <w:rFonts w:ascii="宋体" w:hAnsi="宋体"/>
          <w:color w:val="auto"/>
          <w:szCs w:val="21"/>
        </w:rPr>
        <w:t xml:space="preserve">14.4.2 </w:t>
      </w:r>
      <w:r>
        <w:rPr>
          <w:rFonts w:hint="eastAsia" w:ascii="宋体" w:hAnsi="宋体"/>
          <w:color w:val="auto"/>
          <w:szCs w:val="21"/>
        </w:rPr>
        <w:t>最终结清证书和支付</w:t>
      </w:r>
    </w:p>
    <w:p>
      <w:pPr>
        <w:spacing w:line="360" w:lineRule="auto"/>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）发包人完成最终结清申请单的审批并颁发最终结清证书的期限：</w:t>
      </w:r>
      <w:r>
        <w:rPr>
          <w:rFonts w:ascii="宋体" w:hAnsi="宋体"/>
          <w:color w:val="auto"/>
          <w:szCs w:val="21"/>
          <w:u w:val="single"/>
        </w:rPr>
        <w:t xml:space="preserve">   </w:t>
      </w:r>
      <w:r>
        <w:rPr>
          <w:rFonts w:hint="eastAsia" w:ascii="宋体" w:hAnsi="宋体"/>
          <w:color w:val="auto"/>
          <w:szCs w:val="21"/>
          <w:u w:val="single"/>
        </w:rPr>
        <w:t>/</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）发包人完成支付的期限：</w:t>
      </w:r>
      <w:r>
        <w:rPr>
          <w:rFonts w:hint="eastAsia" w:ascii="宋体" w:hAnsi="宋体"/>
          <w:color w:val="auto"/>
          <w:szCs w:val="21"/>
          <w:u w:val="single"/>
        </w:rPr>
        <w:t xml:space="preserve">          /     </w:t>
      </w:r>
      <w:r>
        <w:rPr>
          <w:rFonts w:ascii="宋体" w:hAnsi="宋体"/>
          <w:color w:val="auto"/>
          <w:szCs w:val="21"/>
          <w:u w:val="single"/>
        </w:rPr>
        <w:t xml:space="preserve"> </w:t>
      </w:r>
      <w:r>
        <w:rPr>
          <w:rFonts w:hint="eastAsia" w:ascii="宋体" w:hAnsi="宋体"/>
          <w:color w:val="auto"/>
          <w:szCs w:val="21"/>
        </w:rPr>
        <w:t>。</w:t>
      </w:r>
    </w:p>
    <w:bookmarkEnd w:id="1180"/>
    <w:bookmarkEnd w:id="1181"/>
    <w:bookmarkEnd w:id="1182"/>
    <w:bookmarkEnd w:id="1183"/>
    <w:bookmarkEnd w:id="1184"/>
    <w:bookmarkEnd w:id="1185"/>
    <w:bookmarkEnd w:id="1186"/>
    <w:bookmarkEnd w:id="1192"/>
    <w:p>
      <w:pPr>
        <w:pStyle w:val="6"/>
        <w:numPr>
          <w:ilvl w:val="1"/>
          <w:numId w:val="0"/>
        </w:numPr>
        <w:spacing w:before="120" w:after="120" w:line="360" w:lineRule="auto"/>
        <w:ind w:left="425" w:leftChars="0"/>
        <w:rPr>
          <w:rFonts w:ascii="黑体" w:hAnsi="黑体"/>
          <w:b w:val="0"/>
          <w:color w:val="auto"/>
        </w:rPr>
      </w:pPr>
      <w:bookmarkStart w:id="1198" w:name="_Toc415837133"/>
      <w:bookmarkStart w:id="1199" w:name="_Toc411501458"/>
      <w:bookmarkStart w:id="1200" w:name="_Toc362623202"/>
      <w:bookmarkStart w:id="1201" w:name="_Toc267251483"/>
      <w:bookmarkStart w:id="1202" w:name="_Toc267251484"/>
      <w:bookmarkStart w:id="1203" w:name="_Toc267251482"/>
      <w:bookmarkStart w:id="1204" w:name="_Toc267251485"/>
      <w:bookmarkStart w:id="1205" w:name="_Toc267251488"/>
      <w:bookmarkStart w:id="1206" w:name="_Toc267251489"/>
      <w:bookmarkStart w:id="1207" w:name="_Toc267251490"/>
      <w:bookmarkStart w:id="1208" w:name="_Toc267251486"/>
      <w:bookmarkStart w:id="1209" w:name="_Toc267251494"/>
      <w:bookmarkStart w:id="1210" w:name="_Toc267251501"/>
      <w:bookmarkStart w:id="1211" w:name="_Toc267251491"/>
      <w:bookmarkStart w:id="1212" w:name="_Toc267251495"/>
      <w:bookmarkStart w:id="1213" w:name="_Toc267251499"/>
      <w:bookmarkStart w:id="1214" w:name="_Toc267251497"/>
      <w:bookmarkStart w:id="1215" w:name="_Toc267251493"/>
      <w:bookmarkStart w:id="1216" w:name="_Toc267251496"/>
      <w:bookmarkStart w:id="1217" w:name="_Toc267251502"/>
      <w:bookmarkStart w:id="1218" w:name="_Toc267251492"/>
      <w:bookmarkStart w:id="1219" w:name="_Toc267251498"/>
      <w:bookmarkStart w:id="1220" w:name="_Toc267251503"/>
      <w:bookmarkStart w:id="1221" w:name="_Toc267251507"/>
      <w:bookmarkStart w:id="1222" w:name="_Toc267251504"/>
      <w:bookmarkStart w:id="1223" w:name="_Toc267251506"/>
      <w:bookmarkStart w:id="1224" w:name="_Toc267251508"/>
      <w:bookmarkStart w:id="1225" w:name="_Toc267251510"/>
      <w:bookmarkStart w:id="1226" w:name="_Toc267251511"/>
      <w:bookmarkStart w:id="1227" w:name="_Toc267251509"/>
      <w:bookmarkStart w:id="1228" w:name="_Toc267251515"/>
      <w:bookmarkStart w:id="1229" w:name="_Toc267251513"/>
      <w:bookmarkStart w:id="1230" w:name="_Toc267251514"/>
      <w:r>
        <w:rPr>
          <w:rFonts w:ascii="黑体" w:hAnsi="黑体"/>
          <w:b w:val="0"/>
          <w:color w:val="auto"/>
        </w:rPr>
        <w:t xml:space="preserve">15. </w:t>
      </w:r>
      <w:r>
        <w:rPr>
          <w:rFonts w:hint="eastAsia" w:ascii="黑体" w:hAnsi="黑体"/>
          <w:b w:val="0"/>
          <w:color w:val="auto"/>
        </w:rPr>
        <w:t>缺陷责任期与保修</w:t>
      </w:r>
      <w:bookmarkEnd w:id="1198"/>
      <w:bookmarkEnd w:id="1199"/>
      <w:bookmarkEnd w:id="1200"/>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15.2</w:t>
      </w:r>
      <w:r>
        <w:rPr>
          <w:rFonts w:hint="eastAsia" w:ascii="黑体" w:hAnsi="黑体" w:eastAsia="黑体"/>
          <w:color w:val="auto"/>
          <w:szCs w:val="21"/>
        </w:rPr>
        <w:t>缺陷责任期</w:t>
      </w:r>
      <w:bookmarkEnd w:id="1201"/>
    </w:p>
    <w:p>
      <w:pPr>
        <w:spacing w:line="360" w:lineRule="auto"/>
        <w:ind w:firstLine="420" w:firstLineChars="200"/>
        <w:jc w:val="left"/>
        <w:rPr>
          <w:rFonts w:ascii="宋体" w:hAnsi="宋体"/>
          <w:color w:val="auto"/>
          <w:szCs w:val="21"/>
        </w:rPr>
      </w:pPr>
      <w:r>
        <w:rPr>
          <w:rFonts w:hint="eastAsia" w:ascii="宋体" w:hAnsi="宋体"/>
          <w:color w:val="auto"/>
          <w:szCs w:val="21"/>
        </w:rPr>
        <w:t>缺陷责任期的具体期限：</w:t>
      </w:r>
      <w:r>
        <w:rPr>
          <w:rFonts w:ascii="宋体" w:hAnsi="宋体"/>
          <w:color w:val="auto"/>
          <w:szCs w:val="21"/>
          <w:u w:val="single"/>
        </w:rPr>
        <w:t xml:space="preserve">   </w:t>
      </w:r>
      <w:r>
        <w:rPr>
          <w:rFonts w:hint="eastAsia" w:ascii="宋体" w:hAnsi="宋体"/>
          <w:color w:val="auto"/>
          <w:szCs w:val="21"/>
          <w:u w:val="single"/>
        </w:rPr>
        <w:t>竣工</w:t>
      </w:r>
      <w:r>
        <w:rPr>
          <w:rFonts w:hint="eastAsia" w:ascii="宋体" w:hAnsi="宋体"/>
          <w:color w:val="auto"/>
          <w:szCs w:val="21"/>
          <w:u w:val="single"/>
          <w:lang w:eastAsia="zh-CN"/>
        </w:rPr>
        <w:t>验收合格后</w:t>
      </w:r>
      <w:r>
        <w:rPr>
          <w:rFonts w:hint="eastAsia" w:ascii="宋体" w:hAnsi="宋体"/>
          <w:color w:val="auto"/>
          <w:szCs w:val="21"/>
          <w:u w:val="single"/>
          <w:lang w:val="en-US" w:eastAsia="zh-CN"/>
        </w:rPr>
        <w:t xml:space="preserve">   </w:t>
      </w:r>
      <w:r>
        <w:rPr>
          <w:rFonts w:hint="eastAsia" w:ascii="宋体" w:hAnsi="宋体"/>
          <w:color w:val="auto"/>
          <w:szCs w:val="21"/>
          <w:u w:val="single"/>
        </w:rPr>
        <w:t>个月</w:t>
      </w:r>
      <w:r>
        <w:rPr>
          <w:rFonts w:ascii="宋体" w:hAnsi="宋体"/>
          <w:color w:val="auto"/>
          <w:szCs w:val="21"/>
          <w:u w:val="single"/>
        </w:rPr>
        <w:t xml:space="preserve">   </w:t>
      </w:r>
      <w:r>
        <w:rPr>
          <w:rFonts w:hint="eastAsia" w:ascii="宋体" w:hAnsi="宋体"/>
          <w:color w:val="auto"/>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15.3 </w:t>
      </w:r>
      <w:r>
        <w:rPr>
          <w:rFonts w:hint="eastAsia" w:ascii="黑体" w:hAnsi="黑体" w:eastAsia="黑体"/>
          <w:color w:val="auto"/>
          <w:szCs w:val="21"/>
        </w:rPr>
        <w:t>质量保证金</w:t>
      </w:r>
    </w:p>
    <w:p>
      <w:pPr>
        <w:spacing w:line="360" w:lineRule="auto"/>
        <w:ind w:firstLine="420" w:firstLineChars="200"/>
        <w:jc w:val="left"/>
        <w:rPr>
          <w:rFonts w:ascii="宋体" w:hAnsi="宋体"/>
          <w:color w:val="auto"/>
          <w:szCs w:val="21"/>
        </w:rPr>
      </w:pPr>
      <w:r>
        <w:rPr>
          <w:rFonts w:hint="eastAsia" w:ascii="宋体" w:hAnsi="宋体"/>
          <w:color w:val="auto"/>
          <w:szCs w:val="21"/>
        </w:rPr>
        <w:t>关于是否扣留质量保证金的约定：</w:t>
      </w:r>
      <w:r>
        <w:rPr>
          <w:rFonts w:hint="eastAsia" w:ascii="宋体" w:hAnsi="宋体"/>
          <w:color w:val="auto"/>
          <w:kern w:val="0"/>
          <w:szCs w:val="21"/>
          <w:u w:val="single"/>
        </w:rPr>
        <w:t>是</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jc w:val="left"/>
        <w:rPr>
          <w:rFonts w:ascii="宋体" w:hAnsi="宋体"/>
          <w:color w:val="auto"/>
          <w:szCs w:val="21"/>
        </w:rPr>
      </w:pPr>
      <w:r>
        <w:rPr>
          <w:rFonts w:ascii="宋体" w:hAnsi="宋体"/>
          <w:color w:val="auto"/>
          <w:szCs w:val="21"/>
        </w:rPr>
        <w:t xml:space="preserve">15.3.1 </w:t>
      </w:r>
      <w:r>
        <w:rPr>
          <w:rFonts w:hint="eastAsia" w:ascii="宋体" w:hAnsi="宋体"/>
          <w:color w:val="auto"/>
          <w:szCs w:val="21"/>
        </w:rPr>
        <w:t>承包人提供质量保证金的方式</w:t>
      </w:r>
    </w:p>
    <w:p>
      <w:pPr>
        <w:spacing w:line="360" w:lineRule="auto"/>
        <w:ind w:firstLine="420" w:firstLineChars="200"/>
        <w:jc w:val="left"/>
        <w:rPr>
          <w:rFonts w:ascii="宋体" w:hAnsi="宋体"/>
          <w:color w:val="auto"/>
          <w:szCs w:val="21"/>
        </w:rPr>
      </w:pPr>
      <w:r>
        <w:rPr>
          <w:rFonts w:hint="eastAsia" w:ascii="宋体" w:hAnsi="宋体"/>
          <w:color w:val="auto"/>
          <w:szCs w:val="21"/>
        </w:rPr>
        <w:t>质量保证金采用以下第</w:t>
      </w:r>
      <w:r>
        <w:rPr>
          <w:rFonts w:ascii="宋体" w:hAnsi="宋体"/>
          <w:color w:val="auto"/>
          <w:szCs w:val="21"/>
          <w:u w:val="single"/>
        </w:rPr>
        <w:t xml:space="preserve"> </w:t>
      </w:r>
      <w:r>
        <w:rPr>
          <w:rFonts w:hint="eastAsia" w:ascii="宋体" w:hAnsi="宋体"/>
          <w:color w:val="auto"/>
          <w:szCs w:val="21"/>
          <w:u w:val="single"/>
        </w:rPr>
        <w:t>3</w:t>
      </w:r>
      <w:r>
        <w:rPr>
          <w:rFonts w:ascii="宋体" w:hAnsi="宋体"/>
          <w:color w:val="auto"/>
          <w:szCs w:val="21"/>
          <w:u w:val="single"/>
        </w:rPr>
        <w:t xml:space="preserve"> </w:t>
      </w:r>
      <w:r>
        <w:rPr>
          <w:rFonts w:hint="eastAsia" w:ascii="宋体" w:hAnsi="宋体"/>
          <w:color w:val="auto"/>
          <w:szCs w:val="21"/>
        </w:rPr>
        <w:t>种方式：</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）质量保证金保函，保证金额为：</w:t>
      </w:r>
      <w:r>
        <w:rPr>
          <w:rFonts w:ascii="宋体" w:hAnsi="宋体"/>
          <w:color w:val="auto"/>
          <w:kern w:val="0"/>
          <w:szCs w:val="21"/>
          <w:u w:val="single"/>
        </w:rPr>
        <w:t xml:space="preserve">       </w:t>
      </w:r>
      <w:r>
        <w:rPr>
          <w:rFonts w:hint="eastAsia" w:ascii="宋体" w:hAnsi="宋体"/>
          <w:color w:val="auto"/>
          <w:kern w:val="0"/>
          <w:szCs w:val="21"/>
          <w:u w:val="single"/>
          <w:lang w:val="en-US" w:eastAsia="zh-CN"/>
        </w:rPr>
        <w:t>/</w:t>
      </w:r>
      <w:r>
        <w:rPr>
          <w:rFonts w:ascii="宋体" w:hAnsi="宋体"/>
          <w:color w:val="auto"/>
          <w:kern w:val="0"/>
          <w:szCs w:val="21"/>
          <w:u w:val="single"/>
        </w:rPr>
        <w:t xml:space="preserve">            </w:t>
      </w:r>
      <w:r>
        <w:rPr>
          <w:rFonts w:hint="eastAsia" w:ascii="宋体" w:hAnsi="宋体"/>
          <w:color w:val="auto"/>
          <w:kern w:val="0"/>
          <w:szCs w:val="21"/>
        </w:rPr>
        <w:t>；</w:t>
      </w:r>
      <w:r>
        <w:rPr>
          <w:rFonts w:ascii="宋体" w:hAnsi="宋体"/>
          <w:color w:val="auto"/>
          <w:kern w:val="0"/>
          <w:szCs w:val="21"/>
        </w:rPr>
        <w:t xml:space="preserve"> </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w:t>
      </w:r>
      <w:r>
        <w:rPr>
          <w:rFonts w:ascii="宋体" w:hAnsi="宋体"/>
          <w:color w:val="auto"/>
          <w:kern w:val="0"/>
          <w:szCs w:val="21"/>
          <w:u w:val="single"/>
        </w:rPr>
        <w:t xml:space="preserve">   </w:t>
      </w:r>
      <w:r>
        <w:rPr>
          <w:rFonts w:hint="eastAsia" w:ascii="宋体" w:hAnsi="宋体"/>
          <w:color w:val="auto"/>
          <w:kern w:val="0"/>
          <w:szCs w:val="21"/>
          <w:u w:val="single"/>
          <w:lang w:val="en-US" w:eastAsia="zh-CN"/>
        </w:rPr>
        <w:t>/</w:t>
      </w:r>
      <w:r>
        <w:rPr>
          <w:rFonts w:ascii="宋体" w:hAnsi="宋体"/>
          <w:color w:val="auto"/>
          <w:kern w:val="0"/>
          <w:szCs w:val="21"/>
          <w:u w:val="single"/>
        </w:rPr>
        <w:t xml:space="preserve">   </w:t>
      </w:r>
      <w:r>
        <w:rPr>
          <w:rFonts w:ascii="宋体" w:hAnsi="宋体"/>
          <w:color w:val="auto"/>
          <w:kern w:val="0"/>
          <w:szCs w:val="21"/>
        </w:rPr>
        <w:t>%</w:t>
      </w:r>
      <w:r>
        <w:rPr>
          <w:rFonts w:hint="eastAsia" w:ascii="宋体" w:hAnsi="宋体"/>
          <w:color w:val="auto"/>
          <w:kern w:val="0"/>
          <w:szCs w:val="21"/>
        </w:rPr>
        <w:t>的工程款；</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）其他方式</w:t>
      </w:r>
      <w:r>
        <w:rPr>
          <w:rFonts w:ascii="宋体" w:hAnsi="宋体"/>
          <w:color w:val="auto"/>
          <w:kern w:val="0"/>
          <w:szCs w:val="21"/>
        </w:rPr>
        <w:t>:</w:t>
      </w:r>
      <w:r>
        <w:rPr>
          <w:rFonts w:ascii="宋体" w:hAnsi="宋体"/>
          <w:color w:val="auto"/>
          <w:kern w:val="0"/>
          <w:szCs w:val="21"/>
          <w:u w:val="single"/>
        </w:rPr>
        <w:t xml:space="preserve"> 质量保证金</w:t>
      </w:r>
      <w:r>
        <w:rPr>
          <w:rFonts w:hint="eastAsia" w:ascii="宋体" w:hAnsi="宋体"/>
          <w:color w:val="auto"/>
          <w:kern w:val="0"/>
          <w:szCs w:val="21"/>
          <w:u w:val="single"/>
        </w:rPr>
        <w:t>为</w:t>
      </w:r>
      <w:r>
        <w:rPr>
          <w:rFonts w:hint="eastAsia" w:ascii="宋体" w:hAnsi="宋体"/>
          <w:color w:val="auto"/>
          <w:kern w:val="0"/>
          <w:szCs w:val="21"/>
          <w:u w:val="single"/>
          <w:lang w:eastAsia="zh-CN"/>
        </w:rPr>
        <w:t>工程结算总价</w:t>
      </w:r>
      <w:r>
        <w:rPr>
          <w:rFonts w:hint="eastAsia" w:ascii="宋体" w:hAnsi="宋体"/>
          <w:color w:val="auto"/>
          <w:kern w:val="0"/>
          <w:szCs w:val="21"/>
          <w:u w:val="single"/>
        </w:rPr>
        <w:t xml:space="preserve">的3% </w:t>
      </w:r>
      <w:r>
        <w:rPr>
          <w:rFonts w:ascii="宋体" w:hAnsi="宋体"/>
          <w:color w:val="auto"/>
          <w:kern w:val="0"/>
          <w:szCs w:val="21"/>
          <w:u w:val="single"/>
        </w:rPr>
        <w:t xml:space="preserve"> </w:t>
      </w:r>
      <w:r>
        <w:rPr>
          <w:rFonts w:hint="eastAsia" w:ascii="宋体" w:hAnsi="宋体"/>
          <w:color w:val="auto"/>
          <w:kern w:val="0"/>
          <w:szCs w:val="21"/>
        </w:rPr>
        <w:t>。</w:t>
      </w:r>
    </w:p>
    <w:p>
      <w:pPr>
        <w:spacing w:line="360" w:lineRule="auto"/>
        <w:ind w:firstLine="420" w:firstLineChars="200"/>
        <w:jc w:val="left"/>
        <w:rPr>
          <w:rFonts w:ascii="宋体" w:hAnsi="宋体"/>
          <w:color w:val="auto"/>
          <w:szCs w:val="21"/>
        </w:rPr>
      </w:pPr>
      <w:r>
        <w:rPr>
          <w:rFonts w:ascii="宋体" w:hAnsi="宋体"/>
          <w:color w:val="auto"/>
          <w:szCs w:val="21"/>
        </w:rPr>
        <w:t xml:space="preserve">15.3.2 </w:t>
      </w:r>
      <w:r>
        <w:rPr>
          <w:rFonts w:hint="eastAsia" w:ascii="宋体" w:hAnsi="宋体"/>
          <w:color w:val="auto"/>
          <w:szCs w:val="21"/>
        </w:rPr>
        <w:t>质量保证金的扣留</w:t>
      </w:r>
      <w:r>
        <w:rPr>
          <w:rFonts w:ascii="宋体" w:hAnsi="宋体"/>
          <w:color w:val="auto"/>
          <w:szCs w:val="21"/>
        </w:rPr>
        <w:t xml:space="preserve"> </w:t>
      </w:r>
    </w:p>
    <w:p>
      <w:pPr>
        <w:spacing w:line="360" w:lineRule="auto"/>
        <w:ind w:firstLine="420" w:firstLineChars="200"/>
        <w:jc w:val="left"/>
        <w:rPr>
          <w:rFonts w:ascii="宋体" w:hAnsi="宋体"/>
          <w:color w:val="auto"/>
          <w:szCs w:val="21"/>
        </w:rPr>
      </w:pPr>
      <w:r>
        <w:rPr>
          <w:rFonts w:hint="eastAsia" w:ascii="宋体" w:hAnsi="宋体"/>
          <w:color w:val="auto"/>
          <w:szCs w:val="21"/>
        </w:rPr>
        <w:t>质量保证金的扣留采取以下第</w:t>
      </w:r>
      <w:r>
        <w:rPr>
          <w:rFonts w:ascii="宋体" w:hAnsi="宋体"/>
          <w:color w:val="auto"/>
          <w:szCs w:val="21"/>
          <w:u w:val="single"/>
        </w:rPr>
        <w:t xml:space="preserve"> </w:t>
      </w:r>
      <w:r>
        <w:rPr>
          <w:rFonts w:hint="eastAsia" w:ascii="宋体" w:hAnsi="宋体"/>
          <w:color w:val="auto"/>
          <w:szCs w:val="21"/>
          <w:u w:val="single"/>
        </w:rPr>
        <w:t>2</w:t>
      </w:r>
      <w:r>
        <w:rPr>
          <w:rFonts w:ascii="宋体" w:hAnsi="宋体"/>
          <w:color w:val="auto"/>
          <w:szCs w:val="21"/>
          <w:u w:val="single"/>
        </w:rPr>
        <w:t xml:space="preserve"> </w:t>
      </w:r>
      <w:r>
        <w:rPr>
          <w:rFonts w:hint="eastAsia" w:ascii="宋体" w:hAnsi="宋体"/>
          <w:color w:val="auto"/>
          <w:szCs w:val="21"/>
        </w:rPr>
        <w:t>种方式：</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）工程竣工决算后尾款中一次性扣留质量保证金；</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）其他扣留方式</w:t>
      </w:r>
      <w:r>
        <w:rPr>
          <w:rFonts w:ascii="宋体" w:hAnsi="宋体"/>
          <w:color w:val="auto"/>
          <w:kern w:val="0"/>
          <w:szCs w:val="21"/>
        </w:rPr>
        <w:t>:</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rPr>
        <w:t>。</w:t>
      </w:r>
    </w:p>
    <w:p>
      <w:pPr>
        <w:spacing w:line="360" w:lineRule="auto"/>
        <w:jc w:val="left"/>
        <w:rPr>
          <w:rFonts w:hint="eastAsia" w:ascii="宋体" w:hAnsi="宋体"/>
          <w:color w:val="auto"/>
          <w:kern w:val="0"/>
          <w:szCs w:val="21"/>
        </w:rPr>
      </w:pPr>
      <w:r>
        <w:rPr>
          <w:rFonts w:hint="eastAsia" w:ascii="宋体" w:hAnsi="宋体"/>
          <w:color w:val="auto"/>
          <w:szCs w:val="21"/>
        </w:rPr>
        <w:t>关于质量保证金的补充约定：</w:t>
      </w:r>
      <w:r>
        <w:rPr>
          <w:rFonts w:ascii="宋体" w:hAnsi="宋体"/>
          <w:color w:val="auto"/>
          <w:kern w:val="0"/>
          <w:szCs w:val="21"/>
          <w:u w:val="single"/>
        </w:rPr>
        <w:t xml:space="preserve">   </w:t>
      </w:r>
      <w:r>
        <w:rPr>
          <w:rFonts w:ascii="宋体" w:hAnsi="宋体"/>
          <w:color w:val="auto"/>
          <w:szCs w:val="21"/>
          <w:u w:val="single"/>
        </w:rPr>
        <w:t>质量保证金</w:t>
      </w:r>
      <w:r>
        <w:rPr>
          <w:rFonts w:hint="eastAsia" w:ascii="宋体" w:hAnsi="宋体"/>
          <w:color w:val="auto"/>
          <w:kern w:val="0"/>
          <w:szCs w:val="21"/>
          <w:u w:val="single"/>
        </w:rPr>
        <w:t>返还时不计息</w:t>
      </w:r>
      <w:r>
        <w:rPr>
          <w:rFonts w:ascii="宋体" w:hAnsi="宋体"/>
          <w:color w:val="auto"/>
          <w:kern w:val="0"/>
          <w:szCs w:val="21"/>
          <w:u w:val="single"/>
        </w:rPr>
        <w:t xml:space="preserve">           </w:t>
      </w:r>
      <w:r>
        <w:rPr>
          <w:rFonts w:hint="eastAsia" w:ascii="宋体" w:hAnsi="宋体"/>
          <w:color w:val="auto"/>
          <w:kern w:val="0"/>
          <w:szCs w:val="21"/>
        </w:rPr>
        <w:t>。</w:t>
      </w:r>
    </w:p>
    <w:p>
      <w:pPr>
        <w:spacing w:line="360" w:lineRule="auto"/>
        <w:ind w:firstLine="420" w:firstLineChars="200"/>
        <w:jc w:val="left"/>
        <w:rPr>
          <w:rFonts w:hint="eastAsia" w:ascii="宋体" w:hAnsi="宋体"/>
          <w:color w:val="auto"/>
          <w:szCs w:val="21"/>
        </w:rPr>
      </w:pPr>
      <w:r>
        <w:rPr>
          <w:rFonts w:ascii="宋体" w:hAnsi="宋体"/>
          <w:color w:val="auto"/>
          <w:szCs w:val="21"/>
        </w:rPr>
        <w:t>15.3.</w:t>
      </w:r>
      <w:r>
        <w:rPr>
          <w:rFonts w:hint="eastAsia" w:ascii="宋体" w:hAnsi="宋体"/>
          <w:color w:val="auto"/>
          <w:szCs w:val="21"/>
        </w:rPr>
        <w:t>3</w:t>
      </w:r>
      <w:r>
        <w:rPr>
          <w:rFonts w:ascii="宋体" w:hAnsi="宋体"/>
          <w:color w:val="auto"/>
          <w:szCs w:val="21"/>
        </w:rPr>
        <w:t xml:space="preserve"> </w:t>
      </w:r>
      <w:r>
        <w:rPr>
          <w:rFonts w:hint="eastAsia" w:ascii="宋体" w:hAnsi="宋体"/>
          <w:color w:val="auto"/>
          <w:szCs w:val="21"/>
        </w:rPr>
        <w:t>质量保证金返还</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工程</w:t>
      </w:r>
      <w:r>
        <w:rPr>
          <w:rFonts w:hint="eastAsia" w:ascii="宋体" w:hAnsi="宋体"/>
          <w:color w:val="auto"/>
          <w:kern w:val="0"/>
          <w:szCs w:val="21"/>
          <w:u w:val="none"/>
          <w:lang w:eastAsia="zh-CN"/>
        </w:rPr>
        <w:t>结</w:t>
      </w:r>
      <w:r>
        <w:rPr>
          <w:rFonts w:hint="eastAsia" w:ascii="宋体" w:hAnsi="宋体"/>
          <w:color w:val="auto"/>
          <w:szCs w:val="21"/>
        </w:rPr>
        <w:t>算价的3%作为质保金，缺陷责任期满后</w:t>
      </w:r>
      <w:r>
        <w:rPr>
          <w:rFonts w:hint="eastAsia" w:ascii="宋体" w:hAnsi="宋体"/>
          <w:color w:val="auto"/>
          <w:szCs w:val="21"/>
          <w:lang w:eastAsia="zh-CN"/>
        </w:rPr>
        <w:t>无质量问题或质量问题已经被修复后三十日内</w:t>
      </w:r>
      <w:r>
        <w:rPr>
          <w:rFonts w:hint="eastAsia" w:ascii="宋体" w:hAnsi="宋体"/>
          <w:color w:val="auto"/>
          <w:szCs w:val="21"/>
        </w:rPr>
        <w:t>退还质量保证金。</w:t>
      </w:r>
    </w:p>
    <w:bookmarkEnd w:id="1202"/>
    <w:bookmarkEnd w:id="1203"/>
    <w:p>
      <w:pPr>
        <w:spacing w:after="120" w:line="360" w:lineRule="auto"/>
        <w:ind w:firstLine="420" w:firstLineChars="200"/>
        <w:rPr>
          <w:rFonts w:ascii="黑体" w:hAnsi="黑体" w:eastAsia="黑体"/>
          <w:color w:val="auto"/>
          <w:szCs w:val="21"/>
        </w:rPr>
      </w:pPr>
      <w:r>
        <w:rPr>
          <w:rFonts w:ascii="黑体" w:hAnsi="黑体" w:eastAsia="黑体"/>
          <w:color w:val="auto"/>
          <w:szCs w:val="21"/>
        </w:rPr>
        <w:t>15.4</w:t>
      </w:r>
      <w:r>
        <w:rPr>
          <w:rFonts w:hint="eastAsia" w:ascii="黑体" w:hAnsi="黑体" w:eastAsia="黑体"/>
          <w:color w:val="auto"/>
          <w:szCs w:val="21"/>
        </w:rPr>
        <w:t>保修</w:t>
      </w:r>
    </w:p>
    <w:bookmarkEnd w:id="1204"/>
    <w:p>
      <w:pPr>
        <w:spacing w:line="360" w:lineRule="auto"/>
        <w:ind w:firstLine="409" w:firstLineChars="195"/>
        <w:jc w:val="left"/>
        <w:rPr>
          <w:rFonts w:ascii="宋体" w:hAnsi="宋体"/>
          <w:color w:val="auto"/>
          <w:szCs w:val="21"/>
        </w:rPr>
      </w:pPr>
      <w:r>
        <w:rPr>
          <w:rFonts w:ascii="宋体" w:hAnsi="宋体"/>
          <w:color w:val="auto"/>
          <w:szCs w:val="21"/>
        </w:rPr>
        <w:t xml:space="preserve">15.4.1 </w:t>
      </w:r>
      <w:r>
        <w:rPr>
          <w:rFonts w:hint="eastAsia" w:ascii="宋体" w:hAnsi="宋体"/>
          <w:color w:val="auto"/>
          <w:szCs w:val="21"/>
        </w:rPr>
        <w:t>保修责任</w:t>
      </w:r>
    </w:p>
    <w:p>
      <w:pPr>
        <w:spacing w:line="360" w:lineRule="auto"/>
        <w:jc w:val="left"/>
        <w:rPr>
          <w:rFonts w:hint="eastAsia" w:ascii="宋体" w:hAnsi="宋体"/>
          <w:color w:val="auto"/>
          <w:kern w:val="0"/>
          <w:szCs w:val="21"/>
        </w:rPr>
      </w:pPr>
      <w:r>
        <w:rPr>
          <w:rFonts w:hint="eastAsia" w:ascii="宋体" w:hAnsi="宋体"/>
          <w:color w:val="auto"/>
          <w:szCs w:val="21"/>
        </w:rPr>
        <w:t>工程保修期为：</w:t>
      </w:r>
      <w:r>
        <w:rPr>
          <w:rFonts w:ascii="宋体" w:hAnsi="宋体"/>
          <w:color w:val="auto"/>
          <w:kern w:val="0"/>
          <w:szCs w:val="21"/>
          <w:u w:val="single"/>
        </w:rPr>
        <w:t xml:space="preserve">    </w:t>
      </w:r>
      <w:r>
        <w:rPr>
          <w:rFonts w:hint="eastAsia" w:ascii="宋体" w:hAnsi="宋体"/>
          <w:color w:val="auto"/>
          <w:kern w:val="0"/>
          <w:szCs w:val="21"/>
          <w:u w:val="single"/>
        </w:rPr>
        <w:t>按照现行的</w:t>
      </w:r>
      <w:r>
        <w:rPr>
          <w:rFonts w:hint="eastAsia" w:ascii="宋体" w:hAnsi="宋体" w:cs="仿宋_GB2312"/>
          <w:color w:val="auto"/>
          <w:szCs w:val="21"/>
          <w:u w:val="single"/>
        </w:rPr>
        <w:t>《建</w:t>
      </w:r>
      <w:r>
        <w:rPr>
          <w:rFonts w:hint="eastAsia" w:ascii="宋体" w:hAnsi="宋体" w:cs="仿宋_GB2312"/>
          <w:color w:val="auto"/>
          <w:szCs w:val="21"/>
          <w:u w:val="single"/>
          <w:lang w:eastAsia="zh-CN"/>
        </w:rPr>
        <w:t>设</w:t>
      </w:r>
      <w:r>
        <w:rPr>
          <w:rFonts w:hint="eastAsia" w:ascii="宋体" w:hAnsi="宋体" w:cs="仿宋_GB2312"/>
          <w:color w:val="auto"/>
          <w:szCs w:val="21"/>
          <w:u w:val="single"/>
        </w:rPr>
        <w:t>工程质量管理条例》</w:t>
      </w:r>
      <w:r>
        <w:rPr>
          <w:rFonts w:hint="eastAsia" w:ascii="宋体" w:hAnsi="宋体"/>
          <w:color w:val="auto"/>
          <w:kern w:val="0"/>
          <w:szCs w:val="21"/>
          <w:u w:val="single"/>
        </w:rPr>
        <w:t>规定执行</w:t>
      </w:r>
      <w:r>
        <w:rPr>
          <w:rFonts w:ascii="宋体" w:hAnsi="宋体"/>
          <w:color w:val="auto"/>
          <w:kern w:val="0"/>
          <w:szCs w:val="21"/>
          <w:u w:val="single"/>
        </w:rPr>
        <w:t xml:space="preserve">   </w:t>
      </w:r>
      <w:r>
        <w:rPr>
          <w:rFonts w:hint="eastAsia" w:ascii="宋体" w:hAnsi="宋体"/>
          <w:color w:val="auto"/>
          <w:kern w:val="0"/>
          <w:szCs w:val="21"/>
        </w:rPr>
        <w:t>。保修期内所产生的修复费用全部由承包方承担，若承包人接到发包人的修复通知后</w:t>
      </w:r>
      <w:r>
        <w:rPr>
          <w:rFonts w:hint="eastAsia" w:ascii="宋体" w:hAnsi="宋体"/>
          <w:color w:val="auto"/>
          <w:kern w:val="0"/>
          <w:szCs w:val="21"/>
          <w:lang w:val="en-US" w:eastAsia="zh-CN"/>
        </w:rPr>
        <w:t>7日内</w:t>
      </w:r>
      <w:r>
        <w:rPr>
          <w:rFonts w:hint="eastAsia" w:ascii="宋体" w:hAnsi="宋体"/>
          <w:color w:val="auto"/>
          <w:kern w:val="0"/>
          <w:szCs w:val="21"/>
        </w:rPr>
        <w:t>未及时修复完成的，发包人有权另行请他人进行修复，由此产生的费用可从质量保证金从直接扣除，不足部分，承包人应当负责在接到发包人通知后3日内补足。</w:t>
      </w:r>
    </w:p>
    <w:p>
      <w:pPr>
        <w:spacing w:line="360" w:lineRule="auto"/>
        <w:ind w:firstLine="420" w:firstLineChars="200"/>
        <w:jc w:val="left"/>
        <w:rPr>
          <w:rFonts w:hint="eastAsia" w:ascii="宋体" w:hAnsi="宋体"/>
          <w:color w:val="auto"/>
          <w:szCs w:val="21"/>
          <w:lang w:eastAsia="zh-CN"/>
        </w:rPr>
      </w:pPr>
      <w:r>
        <w:rPr>
          <w:rFonts w:hint="eastAsia" w:ascii="宋体" w:hAnsi="宋体"/>
          <w:color w:val="auto"/>
          <w:szCs w:val="21"/>
        </w:rPr>
        <w:t>工程保修期为</w:t>
      </w:r>
      <w:r>
        <w:rPr>
          <w:rFonts w:hint="eastAsia" w:ascii="宋体" w:hAnsi="宋体"/>
          <w:color w:val="auto"/>
          <w:szCs w:val="21"/>
          <w:lang w:eastAsia="zh-CN"/>
        </w:rPr>
        <w:t>：</w:t>
      </w:r>
    </w:p>
    <w:p>
      <w:pPr>
        <w:spacing w:line="360" w:lineRule="auto"/>
        <w:ind w:firstLine="420" w:firstLineChars="200"/>
        <w:jc w:val="left"/>
        <w:rPr>
          <w:rFonts w:hint="eastAsia" w:ascii="宋体" w:hAnsi="宋体"/>
          <w:color w:val="auto"/>
          <w:kern w:val="0"/>
          <w:szCs w:val="21"/>
        </w:rPr>
      </w:pPr>
      <w:r>
        <w:rPr>
          <w:rFonts w:hint="eastAsia" w:ascii="宋体" w:hAnsi="宋体"/>
          <w:color w:val="auto"/>
          <w:kern w:val="0"/>
          <w:szCs w:val="21"/>
        </w:rPr>
        <w:t>（一）基础设施工程、房屋建筑的地基基础工程和主体结构工程，为设计文件规定的该工程的合理使用年限；</w:t>
      </w:r>
    </w:p>
    <w:p>
      <w:pPr>
        <w:spacing w:line="360" w:lineRule="auto"/>
        <w:jc w:val="left"/>
        <w:rPr>
          <w:rFonts w:hint="eastAsia" w:ascii="宋体" w:hAnsi="宋体"/>
          <w:color w:val="auto"/>
          <w:kern w:val="0"/>
          <w:szCs w:val="21"/>
        </w:rPr>
      </w:pPr>
      <w:r>
        <w:rPr>
          <w:rFonts w:hint="eastAsia" w:ascii="宋体" w:hAnsi="宋体"/>
          <w:color w:val="auto"/>
          <w:kern w:val="0"/>
          <w:szCs w:val="21"/>
        </w:rPr>
        <w:t>　　（二）屋面防水工程、有防水要求的卫生间、房间和外墙面的防渗漏，为５年；</w:t>
      </w:r>
    </w:p>
    <w:p>
      <w:pPr>
        <w:spacing w:line="360" w:lineRule="auto"/>
        <w:jc w:val="left"/>
        <w:rPr>
          <w:rFonts w:hint="eastAsia" w:ascii="宋体" w:hAnsi="宋体"/>
          <w:color w:val="auto"/>
          <w:kern w:val="0"/>
          <w:szCs w:val="21"/>
        </w:rPr>
      </w:pPr>
      <w:r>
        <w:rPr>
          <w:rFonts w:hint="eastAsia" w:ascii="宋体" w:hAnsi="宋体"/>
          <w:color w:val="auto"/>
          <w:kern w:val="0"/>
          <w:szCs w:val="21"/>
        </w:rPr>
        <w:t>　　（三）供热与供冷系统，为２个采暖期、供冷期；</w:t>
      </w:r>
    </w:p>
    <w:p>
      <w:pPr>
        <w:spacing w:line="360" w:lineRule="auto"/>
        <w:jc w:val="left"/>
        <w:rPr>
          <w:rFonts w:hint="eastAsia" w:ascii="宋体" w:hAnsi="宋体"/>
          <w:color w:val="auto"/>
          <w:kern w:val="0"/>
          <w:szCs w:val="21"/>
          <w:lang w:eastAsia="zh-CN"/>
        </w:rPr>
      </w:pPr>
      <w:r>
        <w:rPr>
          <w:rFonts w:hint="eastAsia" w:ascii="宋体" w:hAnsi="宋体"/>
          <w:color w:val="auto"/>
          <w:kern w:val="0"/>
          <w:szCs w:val="21"/>
        </w:rPr>
        <w:t>　　（四）电气管线、给排水管道、设备安装和装修工程，为２年。</w:t>
      </w:r>
    </w:p>
    <w:p>
      <w:pPr>
        <w:spacing w:line="360" w:lineRule="auto"/>
        <w:ind w:firstLine="409" w:firstLineChars="195"/>
        <w:jc w:val="left"/>
        <w:rPr>
          <w:rFonts w:ascii="宋体" w:hAnsi="宋体"/>
          <w:color w:val="auto"/>
          <w:szCs w:val="21"/>
        </w:rPr>
      </w:pPr>
      <w:r>
        <w:rPr>
          <w:rFonts w:ascii="宋体" w:hAnsi="宋体"/>
          <w:color w:val="auto"/>
          <w:szCs w:val="21"/>
        </w:rPr>
        <w:t xml:space="preserve">15.4.3 </w:t>
      </w:r>
      <w:r>
        <w:rPr>
          <w:rFonts w:hint="eastAsia" w:ascii="宋体" w:hAnsi="宋体"/>
          <w:color w:val="auto"/>
          <w:szCs w:val="21"/>
        </w:rPr>
        <w:t>修复通知</w:t>
      </w:r>
    </w:p>
    <w:p>
      <w:pPr>
        <w:spacing w:line="360" w:lineRule="auto"/>
        <w:jc w:val="left"/>
        <w:rPr>
          <w:rFonts w:ascii="宋体" w:hAnsi="宋体"/>
          <w:color w:val="auto"/>
          <w:kern w:val="0"/>
          <w:szCs w:val="21"/>
        </w:rPr>
      </w:pPr>
      <w:r>
        <w:rPr>
          <w:rFonts w:hint="eastAsia" w:ascii="宋体" w:hAnsi="宋体"/>
          <w:color w:val="auto"/>
          <w:kern w:val="0"/>
          <w:szCs w:val="21"/>
        </w:rPr>
        <w:t>承包人收到保修通知并到达工程现场的合理时间：</w:t>
      </w:r>
      <w:r>
        <w:rPr>
          <w:rFonts w:ascii="宋体" w:hAnsi="宋体"/>
          <w:color w:val="auto"/>
          <w:kern w:val="0"/>
          <w:szCs w:val="21"/>
          <w:u w:val="single"/>
        </w:rPr>
        <w:t xml:space="preserve">  </w:t>
      </w:r>
      <w:r>
        <w:rPr>
          <w:rFonts w:hint="eastAsia" w:ascii="宋体" w:hAnsi="宋体"/>
          <w:color w:val="auto"/>
          <w:kern w:val="0"/>
          <w:szCs w:val="21"/>
          <w:u w:val="single"/>
        </w:rPr>
        <w:t>48小时</w:t>
      </w:r>
      <w:r>
        <w:rPr>
          <w:rFonts w:hint="eastAsia" w:ascii="宋体" w:hAnsi="宋体"/>
          <w:color w:val="auto"/>
          <w:kern w:val="0"/>
          <w:szCs w:val="21"/>
          <w:u w:val="single"/>
          <w:lang w:val="en-US" w:eastAsia="zh-CN"/>
        </w:rPr>
        <w:t xml:space="preserve"> </w:t>
      </w:r>
      <w:r>
        <w:rPr>
          <w:rFonts w:hint="eastAsia" w:ascii="宋体" w:hAnsi="宋体"/>
          <w:color w:val="auto"/>
          <w:kern w:val="0"/>
          <w:szCs w:val="21"/>
          <w:u w:val="single"/>
        </w:rPr>
        <w:t>，若承包人未能在约定的时间到达现场，发包人有权让第三方进场进行修缮，所产生的费用由承包人承担，发包人有权从承包人质保金中直接扣除</w:t>
      </w:r>
      <w:r>
        <w:rPr>
          <w:rFonts w:hint="eastAsia" w:ascii="宋体" w:hAnsi="宋体"/>
          <w:color w:val="auto"/>
          <w:kern w:val="0"/>
          <w:szCs w:val="21"/>
        </w:rPr>
        <w:t>。</w:t>
      </w:r>
    </w:p>
    <w:bookmarkEnd w:id="1205"/>
    <w:bookmarkEnd w:id="1206"/>
    <w:bookmarkEnd w:id="1207"/>
    <w:bookmarkEnd w:id="1208"/>
    <w:p>
      <w:pPr>
        <w:pStyle w:val="6"/>
        <w:numPr>
          <w:ilvl w:val="1"/>
          <w:numId w:val="0"/>
        </w:numPr>
        <w:spacing w:before="120" w:after="120" w:line="360" w:lineRule="auto"/>
        <w:ind w:left="425" w:leftChars="0"/>
        <w:rPr>
          <w:rFonts w:ascii="黑体" w:hAnsi="黑体"/>
          <w:b w:val="0"/>
          <w:color w:val="auto"/>
        </w:rPr>
      </w:pPr>
      <w:bookmarkStart w:id="1231" w:name="_Toc415837134"/>
      <w:bookmarkStart w:id="1232" w:name="_Toc411501459"/>
      <w:bookmarkStart w:id="1233" w:name="_Toc362623203"/>
      <w:bookmarkStart w:id="1234" w:name="_Toc280868717"/>
      <w:bookmarkStart w:id="1235" w:name="_Toc280868718"/>
      <w:r>
        <w:rPr>
          <w:rFonts w:ascii="黑体" w:hAnsi="黑体"/>
          <w:b w:val="0"/>
          <w:color w:val="auto"/>
        </w:rPr>
        <w:t xml:space="preserve">16. </w:t>
      </w:r>
      <w:r>
        <w:rPr>
          <w:rFonts w:hint="eastAsia" w:ascii="黑体" w:hAnsi="黑体"/>
          <w:b w:val="0"/>
          <w:color w:val="auto"/>
        </w:rPr>
        <w:t>违约</w:t>
      </w:r>
      <w:bookmarkEnd w:id="1231"/>
      <w:bookmarkEnd w:id="1232"/>
      <w:bookmarkEnd w:id="1233"/>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16.1 </w:t>
      </w:r>
      <w:r>
        <w:rPr>
          <w:rFonts w:hint="eastAsia" w:ascii="黑体" w:hAnsi="黑体" w:eastAsia="黑体"/>
          <w:color w:val="auto"/>
          <w:szCs w:val="21"/>
        </w:rPr>
        <w:t>发包人违约</w:t>
      </w:r>
    </w:p>
    <w:p>
      <w:pPr>
        <w:spacing w:line="360" w:lineRule="auto"/>
        <w:ind w:firstLine="420" w:firstLineChars="200"/>
        <w:jc w:val="left"/>
        <w:rPr>
          <w:rFonts w:ascii="宋体" w:hAnsi="宋体"/>
          <w:color w:val="auto"/>
          <w:szCs w:val="21"/>
        </w:rPr>
      </w:pPr>
      <w:r>
        <w:rPr>
          <w:rFonts w:ascii="宋体" w:hAnsi="宋体"/>
          <w:color w:val="auto"/>
          <w:szCs w:val="21"/>
        </w:rPr>
        <w:t>16.1.1</w:t>
      </w:r>
      <w:r>
        <w:rPr>
          <w:rFonts w:hint="eastAsia" w:ascii="宋体" w:hAnsi="宋体"/>
          <w:color w:val="auto"/>
          <w:szCs w:val="21"/>
        </w:rPr>
        <w:t>发包人违约的情形</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rPr>
        <w:t>发包人违约的其他情形：</w:t>
      </w:r>
      <w:r>
        <w:rPr>
          <w:rFonts w:ascii="宋体" w:hAnsi="宋体"/>
          <w:color w:val="auto"/>
          <w:kern w:val="0"/>
          <w:szCs w:val="21"/>
          <w:u w:val="single"/>
        </w:rPr>
        <w:t xml:space="preserve">   </w:t>
      </w:r>
      <w:r>
        <w:rPr>
          <w:rFonts w:hint="eastAsia" w:ascii="宋体" w:hAnsi="宋体"/>
          <w:color w:val="auto"/>
          <w:kern w:val="0"/>
          <w:szCs w:val="21"/>
          <w:u w:val="single"/>
        </w:rPr>
        <w:t>在履行合同过程中发生的下列情形，属发包人违约：</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(l）因发包人原因未能按合同约定支付预付款或合同价款，或拖延、拒绝批准付款申请和支付凭证，导致付款延误超过60天的；</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(2）发包人</w:t>
      </w:r>
      <w:r>
        <w:rPr>
          <w:rFonts w:hint="eastAsia" w:ascii="宋体" w:hAnsi="宋体"/>
          <w:color w:val="auto"/>
          <w:kern w:val="0"/>
          <w:szCs w:val="21"/>
          <w:u w:val="single"/>
          <w:lang w:eastAsia="zh-CN"/>
        </w:rPr>
        <w:t>无正当</w:t>
      </w:r>
      <w:r>
        <w:rPr>
          <w:rFonts w:hint="eastAsia" w:ascii="宋体" w:hAnsi="宋体"/>
          <w:color w:val="auto"/>
          <w:kern w:val="0"/>
          <w:szCs w:val="21"/>
          <w:u w:val="single"/>
        </w:rPr>
        <w:t>原因造成停工超过30天的；</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(3）</w:t>
      </w:r>
      <w:r>
        <w:rPr>
          <w:rFonts w:hint="eastAsia" w:ascii="宋体" w:hAnsi="宋体"/>
          <w:color w:val="auto"/>
          <w:kern w:val="0"/>
          <w:szCs w:val="21"/>
          <w:u w:val="single"/>
          <w:lang w:eastAsia="zh-CN"/>
        </w:rPr>
        <w:t>因发包人原因</w:t>
      </w:r>
      <w:r>
        <w:rPr>
          <w:rFonts w:hint="eastAsia" w:ascii="宋体" w:hAnsi="宋体"/>
          <w:color w:val="auto"/>
          <w:kern w:val="0"/>
          <w:szCs w:val="21"/>
          <w:u w:val="single"/>
        </w:rPr>
        <w:t>监理人无正当理由没有在约定期限内发出复工指示，导致承包人无法复工的；</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(4）发包人</w:t>
      </w:r>
      <w:r>
        <w:rPr>
          <w:rFonts w:hint="eastAsia" w:ascii="宋体" w:hAnsi="宋体"/>
          <w:color w:val="auto"/>
          <w:kern w:val="0"/>
          <w:szCs w:val="21"/>
          <w:u w:val="single"/>
          <w:lang w:eastAsia="zh-CN"/>
        </w:rPr>
        <w:t>无正当</w:t>
      </w:r>
      <w:r>
        <w:rPr>
          <w:rFonts w:hint="eastAsia" w:ascii="宋体" w:hAnsi="宋体"/>
          <w:color w:val="auto"/>
          <w:kern w:val="0"/>
          <w:szCs w:val="21"/>
          <w:u w:val="single"/>
        </w:rPr>
        <w:t>原因无法继续履行或明确表示不履行或实质上已停止履行合同的；</w:t>
      </w:r>
    </w:p>
    <w:p>
      <w:pPr>
        <w:spacing w:line="360" w:lineRule="auto"/>
        <w:ind w:left="1050" w:hanging="1050" w:hangingChars="500"/>
        <w:jc w:val="left"/>
        <w:rPr>
          <w:rFonts w:ascii="宋体" w:hAnsi="宋体"/>
          <w:color w:val="auto"/>
          <w:kern w:val="0"/>
          <w:szCs w:val="21"/>
        </w:rPr>
      </w:pPr>
      <w:r>
        <w:rPr>
          <w:rFonts w:hint="eastAsia" w:ascii="宋体" w:hAnsi="宋体"/>
          <w:color w:val="auto"/>
          <w:kern w:val="0"/>
          <w:szCs w:val="21"/>
          <w:u w:val="single"/>
        </w:rPr>
        <w:t>(5）发包人不履行合同约定其他义务的</w:t>
      </w:r>
      <w:r>
        <w:rPr>
          <w:rFonts w:ascii="宋体" w:hAnsi="宋体"/>
          <w:color w:val="auto"/>
          <w:kern w:val="0"/>
          <w:szCs w:val="21"/>
          <w:u w:val="single"/>
        </w:rPr>
        <w:t xml:space="preserve"> </w:t>
      </w:r>
      <w:r>
        <w:rPr>
          <w:rFonts w:hint="eastAsia" w:ascii="宋体" w:hAnsi="宋体"/>
          <w:color w:val="auto"/>
          <w:kern w:val="0"/>
          <w:szCs w:val="21"/>
        </w:rPr>
        <w:t>。</w:t>
      </w:r>
    </w:p>
    <w:p>
      <w:pPr>
        <w:spacing w:line="360" w:lineRule="auto"/>
        <w:ind w:left="1050" w:hanging="1050" w:hangingChars="500"/>
        <w:jc w:val="left"/>
        <w:rPr>
          <w:rFonts w:ascii="宋体" w:hAnsi="宋体"/>
          <w:color w:val="auto"/>
          <w:kern w:val="0"/>
          <w:szCs w:val="21"/>
        </w:rPr>
      </w:pPr>
      <w:r>
        <w:rPr>
          <w:rFonts w:ascii="宋体" w:hAnsi="宋体"/>
          <w:color w:val="auto"/>
          <w:kern w:val="0"/>
          <w:szCs w:val="21"/>
        </w:rPr>
        <w:t xml:space="preserve">    16.1.2 </w:t>
      </w:r>
      <w:r>
        <w:rPr>
          <w:rFonts w:hint="eastAsia" w:ascii="宋体" w:hAnsi="宋体"/>
          <w:color w:val="auto"/>
          <w:kern w:val="0"/>
          <w:szCs w:val="21"/>
        </w:rPr>
        <w:t>发包人违约的责任</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发包人违约责任的承担方式和计算方法：</w:t>
      </w:r>
    </w:p>
    <w:p>
      <w:pPr>
        <w:spacing w:line="360" w:lineRule="auto"/>
        <w:ind w:firstLine="420" w:firstLineChars="200"/>
        <w:jc w:val="left"/>
        <w:rPr>
          <w:rFonts w:ascii="宋体" w:hAnsi="宋体"/>
          <w:color w:val="auto"/>
          <w:kern w:val="0"/>
          <w:szCs w:val="21"/>
          <w:u w:val="single"/>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）因发包人原因未能在计划开工日期前</w:t>
      </w:r>
      <w:r>
        <w:rPr>
          <w:rFonts w:ascii="宋体" w:hAnsi="宋体"/>
          <w:color w:val="auto"/>
          <w:kern w:val="0"/>
          <w:szCs w:val="21"/>
        </w:rPr>
        <w:t>7</w:t>
      </w:r>
      <w:r>
        <w:rPr>
          <w:rFonts w:hint="eastAsia" w:ascii="宋体" w:hAnsi="宋体"/>
          <w:color w:val="auto"/>
          <w:kern w:val="0"/>
          <w:szCs w:val="21"/>
        </w:rPr>
        <w:t>天内下达开工通知的违约责任：</w:t>
      </w:r>
      <w:r>
        <w:rPr>
          <w:rFonts w:ascii="宋体" w:hAnsi="宋体"/>
          <w:color w:val="auto"/>
          <w:kern w:val="0"/>
          <w:szCs w:val="21"/>
          <w:u w:val="single"/>
        </w:rPr>
        <w:t xml:space="preserve">     </w:t>
      </w:r>
      <w:r>
        <w:rPr>
          <w:rFonts w:hint="eastAsia" w:ascii="宋体" w:hAnsi="宋体"/>
          <w:color w:val="auto"/>
          <w:kern w:val="0"/>
          <w:szCs w:val="21"/>
          <w:u w:val="single"/>
        </w:rPr>
        <w:t>/</w:t>
      </w:r>
      <w:r>
        <w:rPr>
          <w:rFonts w:ascii="宋体" w:hAnsi="宋体"/>
          <w:color w:val="auto"/>
          <w:kern w:val="0"/>
          <w:szCs w:val="21"/>
          <w:u w:val="single"/>
        </w:rPr>
        <w:t xml:space="preserve">       </w:t>
      </w:r>
      <w:r>
        <w:rPr>
          <w:rFonts w:hint="eastAsia" w:ascii="宋体" w:hAnsi="宋体"/>
          <w:color w:val="auto"/>
          <w:kern w:val="0"/>
          <w:szCs w:val="21"/>
        </w:rPr>
        <w:t>。</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）因发包人原因未能按合同约定支付合同价款的违约责任：</w:t>
      </w:r>
      <w:r>
        <w:rPr>
          <w:rFonts w:ascii="宋体" w:hAnsi="宋体"/>
          <w:color w:val="auto"/>
          <w:kern w:val="0"/>
          <w:szCs w:val="21"/>
          <w:u w:val="single"/>
        </w:rPr>
        <w:t xml:space="preserve">       </w:t>
      </w:r>
      <w:r>
        <w:rPr>
          <w:rFonts w:hint="eastAsia" w:ascii="宋体" w:hAnsi="宋体"/>
          <w:color w:val="auto"/>
          <w:kern w:val="0"/>
          <w:szCs w:val="21"/>
          <w:u w:val="single"/>
          <w:lang w:val="en-US" w:eastAsia="zh-CN"/>
        </w:rPr>
        <w:t xml:space="preserve">   </w:t>
      </w:r>
      <w:r>
        <w:rPr>
          <w:rFonts w:hint="eastAsia" w:ascii="宋体" w:hAnsi="宋体"/>
          <w:color w:val="auto"/>
          <w:kern w:val="0"/>
          <w:szCs w:val="21"/>
          <w:u w:val="single"/>
        </w:rPr>
        <w:t>/</w:t>
      </w:r>
      <w:r>
        <w:rPr>
          <w:rFonts w:hint="eastAsia" w:ascii="宋体" w:hAnsi="宋体"/>
          <w:color w:val="auto"/>
          <w:kern w:val="0"/>
          <w:szCs w:val="21"/>
          <w:u w:val="single"/>
          <w:lang w:val="en-US" w:eastAsia="zh-CN"/>
        </w:rPr>
        <w:t xml:space="preserve">         </w:t>
      </w:r>
      <w:r>
        <w:rPr>
          <w:rFonts w:ascii="宋体" w:hAnsi="宋体"/>
          <w:color w:val="auto"/>
          <w:kern w:val="0"/>
          <w:szCs w:val="21"/>
          <w:u w:val="single"/>
        </w:rPr>
        <w:t xml:space="preserve">    </w:t>
      </w:r>
      <w:r>
        <w:rPr>
          <w:rFonts w:hint="eastAsia" w:ascii="宋体" w:hAnsi="宋体"/>
          <w:color w:val="auto"/>
          <w:kern w:val="0"/>
          <w:szCs w:val="21"/>
        </w:rPr>
        <w:t>。</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）发包人违反第</w:t>
      </w:r>
      <w:r>
        <w:rPr>
          <w:rFonts w:ascii="宋体" w:hAnsi="宋体"/>
          <w:color w:val="auto"/>
          <w:kern w:val="0"/>
          <w:szCs w:val="21"/>
        </w:rPr>
        <w:t>10.1</w:t>
      </w:r>
      <w:r>
        <w:rPr>
          <w:rFonts w:hint="eastAsia" w:ascii="宋体" w:hAnsi="宋体"/>
          <w:color w:val="auto"/>
          <w:kern w:val="0"/>
          <w:szCs w:val="21"/>
        </w:rPr>
        <w:t>款〔变更的范围〕第（</w:t>
      </w:r>
      <w:r>
        <w:rPr>
          <w:rFonts w:ascii="宋体" w:hAnsi="宋体"/>
          <w:color w:val="auto"/>
          <w:kern w:val="0"/>
          <w:szCs w:val="21"/>
        </w:rPr>
        <w:t>2</w:t>
      </w:r>
      <w:r>
        <w:rPr>
          <w:rFonts w:hint="eastAsia" w:ascii="宋体" w:hAnsi="宋体"/>
          <w:color w:val="auto"/>
          <w:kern w:val="0"/>
          <w:szCs w:val="21"/>
        </w:rPr>
        <w:t>）项约定，自行实施被取消的工作或转由他人实施的违约责任：</w:t>
      </w:r>
      <w:r>
        <w:rPr>
          <w:rFonts w:ascii="宋体" w:hAnsi="宋体"/>
          <w:color w:val="auto"/>
          <w:kern w:val="0"/>
          <w:szCs w:val="21"/>
          <w:u w:val="single"/>
        </w:rPr>
        <w:t xml:space="preserve">              </w:t>
      </w:r>
      <w:r>
        <w:rPr>
          <w:rFonts w:hint="eastAsia" w:ascii="宋体" w:hAnsi="宋体"/>
          <w:color w:val="auto"/>
          <w:kern w:val="0"/>
          <w:szCs w:val="21"/>
          <w:u w:val="single"/>
          <w:lang w:val="en-US" w:eastAsia="zh-CN"/>
        </w:rPr>
        <w:t xml:space="preserve">    </w:t>
      </w:r>
      <w:r>
        <w:rPr>
          <w:rFonts w:hint="eastAsia" w:ascii="宋体" w:hAnsi="宋体"/>
          <w:color w:val="auto"/>
          <w:kern w:val="0"/>
          <w:szCs w:val="21"/>
          <w:u w:val="single"/>
        </w:rPr>
        <w:t>/</w:t>
      </w:r>
      <w:r>
        <w:rPr>
          <w:rFonts w:hint="eastAsia" w:ascii="宋体" w:hAnsi="宋体"/>
          <w:color w:val="auto"/>
          <w:kern w:val="0"/>
          <w:szCs w:val="21"/>
          <w:u w:val="single"/>
          <w:lang w:val="en-US" w:eastAsia="zh-CN"/>
        </w:rPr>
        <w:t xml:space="preserve">                    </w:t>
      </w:r>
      <w:r>
        <w:rPr>
          <w:rFonts w:ascii="宋体" w:hAnsi="宋体"/>
          <w:color w:val="auto"/>
          <w:kern w:val="0"/>
          <w:szCs w:val="21"/>
          <w:u w:val="single"/>
        </w:rPr>
        <w:t xml:space="preserve">     </w:t>
      </w:r>
      <w:r>
        <w:rPr>
          <w:rFonts w:hint="eastAsia" w:ascii="宋体" w:hAnsi="宋体"/>
          <w:color w:val="auto"/>
          <w:kern w:val="0"/>
          <w:szCs w:val="21"/>
        </w:rPr>
        <w:t>。</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）发包人提供的材料、工程设备的规格、数量或质量不符合合同约定，或因发包人原因导致交货日期延误或交货地点变更等情况的违约责任：</w:t>
      </w:r>
      <w:r>
        <w:rPr>
          <w:rFonts w:ascii="宋体" w:hAnsi="宋体"/>
          <w:color w:val="auto"/>
          <w:kern w:val="0"/>
          <w:szCs w:val="21"/>
          <w:u w:val="single"/>
        </w:rPr>
        <w:t xml:space="preserve">            </w:t>
      </w:r>
      <w:r>
        <w:rPr>
          <w:rFonts w:hint="eastAsia" w:ascii="宋体" w:hAnsi="宋体"/>
          <w:color w:val="auto"/>
          <w:kern w:val="0"/>
          <w:szCs w:val="21"/>
          <w:u w:val="single"/>
        </w:rPr>
        <w:t>/</w:t>
      </w:r>
      <w:r>
        <w:rPr>
          <w:rFonts w:hint="eastAsia" w:ascii="宋体" w:hAnsi="宋体"/>
          <w:color w:val="auto"/>
          <w:kern w:val="0"/>
          <w:szCs w:val="21"/>
          <w:u w:val="single"/>
          <w:lang w:val="en-US" w:eastAsia="zh-CN"/>
        </w:rPr>
        <w:t xml:space="preserve">    </w:t>
      </w:r>
      <w:r>
        <w:rPr>
          <w:rFonts w:ascii="宋体" w:hAnsi="宋体"/>
          <w:color w:val="auto"/>
          <w:kern w:val="0"/>
          <w:szCs w:val="21"/>
          <w:u w:val="single"/>
        </w:rPr>
        <w:t xml:space="preserve">   </w:t>
      </w:r>
      <w:r>
        <w:rPr>
          <w:rFonts w:hint="eastAsia" w:ascii="宋体" w:hAnsi="宋体"/>
          <w:color w:val="auto"/>
          <w:kern w:val="0"/>
          <w:szCs w:val="21"/>
          <w:u w:val="single"/>
          <w:lang w:val="en-US" w:eastAsia="zh-CN"/>
        </w:rPr>
        <w:t xml:space="preserve"> </w:t>
      </w:r>
      <w:r>
        <w:rPr>
          <w:rFonts w:ascii="宋体" w:hAnsi="宋体"/>
          <w:color w:val="auto"/>
          <w:kern w:val="0"/>
          <w:szCs w:val="21"/>
          <w:u w:val="single"/>
        </w:rPr>
        <w:t xml:space="preserve">       </w:t>
      </w:r>
      <w:r>
        <w:rPr>
          <w:rFonts w:hint="eastAsia" w:ascii="宋体" w:hAnsi="宋体"/>
          <w:color w:val="auto"/>
          <w:kern w:val="0"/>
          <w:szCs w:val="21"/>
        </w:rPr>
        <w:t>。</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）因发包人违反合同约定造成暂停施工的违约责任：</w:t>
      </w:r>
      <w:r>
        <w:rPr>
          <w:rFonts w:ascii="宋体" w:hAnsi="宋体"/>
          <w:color w:val="auto"/>
          <w:kern w:val="0"/>
          <w:szCs w:val="21"/>
          <w:u w:val="single"/>
        </w:rPr>
        <w:t xml:space="preserve">        </w:t>
      </w:r>
      <w:r>
        <w:rPr>
          <w:rFonts w:hint="eastAsia" w:ascii="宋体" w:hAnsi="宋体"/>
          <w:color w:val="auto"/>
          <w:kern w:val="0"/>
          <w:szCs w:val="21"/>
          <w:u w:val="single"/>
        </w:rPr>
        <w:t>/</w:t>
      </w:r>
      <w:r>
        <w:rPr>
          <w:rFonts w:ascii="宋体" w:hAnsi="宋体"/>
          <w:color w:val="auto"/>
          <w:kern w:val="0"/>
          <w:szCs w:val="21"/>
          <w:u w:val="single"/>
        </w:rPr>
        <w:t xml:space="preserve">  </w:t>
      </w:r>
      <w:r>
        <w:rPr>
          <w:rFonts w:hint="eastAsia" w:ascii="宋体" w:hAnsi="宋体"/>
          <w:color w:val="auto"/>
          <w:kern w:val="0"/>
          <w:szCs w:val="21"/>
          <w:u w:val="single"/>
          <w:lang w:val="en-US" w:eastAsia="zh-CN"/>
        </w:rPr>
        <w:t xml:space="preserve">  </w:t>
      </w:r>
      <w:r>
        <w:rPr>
          <w:rFonts w:ascii="宋体" w:hAnsi="宋体"/>
          <w:color w:val="auto"/>
          <w:kern w:val="0"/>
          <w:szCs w:val="21"/>
          <w:u w:val="single"/>
        </w:rPr>
        <w:t xml:space="preserve">          </w:t>
      </w:r>
      <w:r>
        <w:rPr>
          <w:rFonts w:hint="eastAsia" w:ascii="宋体" w:hAnsi="宋体"/>
          <w:color w:val="auto"/>
          <w:kern w:val="0"/>
          <w:szCs w:val="21"/>
        </w:rPr>
        <w:t>。</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6</w:t>
      </w:r>
      <w:r>
        <w:rPr>
          <w:rFonts w:hint="eastAsia" w:ascii="宋体" w:hAnsi="宋体"/>
          <w:color w:val="auto"/>
          <w:kern w:val="0"/>
          <w:szCs w:val="21"/>
        </w:rPr>
        <w:t>）发包人无正当理由没有在约定期限内发出复工指示，导致承包人无法复工的违约责任：</w:t>
      </w:r>
      <w:r>
        <w:rPr>
          <w:rFonts w:ascii="宋体" w:hAnsi="宋体"/>
          <w:color w:val="auto"/>
          <w:kern w:val="0"/>
          <w:szCs w:val="21"/>
          <w:u w:val="single"/>
        </w:rPr>
        <w:t xml:space="preserve">              </w:t>
      </w:r>
      <w:r>
        <w:rPr>
          <w:rFonts w:hint="eastAsia" w:ascii="宋体" w:hAnsi="宋体"/>
          <w:color w:val="auto"/>
          <w:kern w:val="0"/>
          <w:szCs w:val="21"/>
          <w:u w:val="single"/>
        </w:rPr>
        <w:t>/</w:t>
      </w:r>
      <w:r>
        <w:rPr>
          <w:rFonts w:ascii="宋体" w:hAnsi="宋体"/>
          <w:color w:val="auto"/>
          <w:kern w:val="0"/>
          <w:szCs w:val="21"/>
          <w:u w:val="single"/>
        </w:rPr>
        <w:t xml:space="preserve">                 </w:t>
      </w:r>
      <w:r>
        <w:rPr>
          <w:rFonts w:hint="eastAsia" w:ascii="宋体" w:hAnsi="宋体"/>
          <w:color w:val="auto"/>
          <w:kern w:val="0"/>
          <w:szCs w:val="21"/>
        </w:rPr>
        <w:t>。</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7</w:t>
      </w:r>
      <w:r>
        <w:rPr>
          <w:rFonts w:hint="eastAsia" w:ascii="宋体" w:hAnsi="宋体"/>
          <w:color w:val="auto"/>
          <w:kern w:val="0"/>
          <w:szCs w:val="21"/>
        </w:rPr>
        <w:t>）其他：</w:t>
      </w:r>
      <w:r>
        <w:rPr>
          <w:rFonts w:ascii="宋体" w:hAnsi="宋体"/>
          <w:color w:val="auto"/>
          <w:kern w:val="0"/>
          <w:szCs w:val="21"/>
          <w:u w:val="single"/>
        </w:rPr>
        <w:t xml:space="preserve">                   </w:t>
      </w:r>
      <w:r>
        <w:rPr>
          <w:rFonts w:hint="eastAsia" w:ascii="宋体" w:hAnsi="宋体"/>
          <w:color w:val="auto"/>
          <w:kern w:val="0"/>
          <w:szCs w:val="21"/>
          <w:u w:val="single"/>
        </w:rPr>
        <w:t>/</w:t>
      </w:r>
      <w:r>
        <w:rPr>
          <w:rFonts w:ascii="宋体" w:hAnsi="宋体"/>
          <w:color w:val="auto"/>
          <w:kern w:val="0"/>
          <w:szCs w:val="21"/>
          <w:u w:val="single"/>
        </w:rPr>
        <w:t xml:space="preserve">                       </w:t>
      </w:r>
      <w:r>
        <w:rPr>
          <w:rFonts w:hint="eastAsia" w:ascii="宋体" w:hAnsi="宋体"/>
          <w:color w:val="auto"/>
          <w:kern w:val="0"/>
          <w:szCs w:val="21"/>
        </w:rPr>
        <w:t>。</w:t>
      </w:r>
    </w:p>
    <w:p>
      <w:pPr>
        <w:spacing w:line="360" w:lineRule="auto"/>
        <w:ind w:firstLine="420" w:firstLineChars="200"/>
        <w:jc w:val="left"/>
        <w:rPr>
          <w:rFonts w:ascii="宋体" w:hAnsi="宋体"/>
          <w:color w:val="auto"/>
          <w:szCs w:val="21"/>
        </w:rPr>
      </w:pPr>
      <w:r>
        <w:rPr>
          <w:rFonts w:ascii="宋体" w:hAnsi="宋体"/>
          <w:color w:val="auto"/>
          <w:szCs w:val="21"/>
        </w:rPr>
        <w:t xml:space="preserve">16.1.3 </w:t>
      </w:r>
      <w:r>
        <w:rPr>
          <w:rFonts w:hint="eastAsia" w:ascii="宋体" w:hAnsi="宋体"/>
          <w:color w:val="auto"/>
          <w:szCs w:val="21"/>
        </w:rPr>
        <w:t>因发包人违约解除合同</w:t>
      </w:r>
    </w:p>
    <w:p>
      <w:pPr>
        <w:autoSpaceDE w:val="0"/>
        <w:autoSpaceDN w:val="0"/>
        <w:adjustRightInd w:val="0"/>
        <w:spacing w:line="360" w:lineRule="auto"/>
        <w:ind w:firstLine="420" w:firstLineChars="200"/>
        <w:jc w:val="left"/>
        <w:rPr>
          <w:rFonts w:ascii="宋体" w:hAnsi="宋体"/>
          <w:color w:val="auto"/>
          <w:kern w:val="0"/>
          <w:szCs w:val="21"/>
        </w:rPr>
      </w:pPr>
      <w:r>
        <w:rPr>
          <w:rFonts w:hint="eastAsia" w:ascii="宋体" w:hAnsi="宋体"/>
          <w:color w:val="auto"/>
          <w:kern w:val="0"/>
          <w:szCs w:val="21"/>
        </w:rPr>
        <w:t>承包人按</w:t>
      </w:r>
      <w:r>
        <w:rPr>
          <w:rFonts w:ascii="宋体" w:hAnsi="宋体"/>
          <w:color w:val="auto"/>
          <w:kern w:val="0"/>
          <w:szCs w:val="21"/>
        </w:rPr>
        <w:t>16.1.1</w:t>
      </w:r>
      <w:r>
        <w:rPr>
          <w:rFonts w:hint="eastAsia" w:ascii="宋体" w:hAnsi="宋体"/>
          <w:color w:val="auto"/>
          <w:kern w:val="0"/>
          <w:szCs w:val="21"/>
        </w:rPr>
        <w:t>项〔发包人违约的情形〕约定暂停施工满</w:t>
      </w:r>
      <w:r>
        <w:rPr>
          <w:rFonts w:ascii="宋体" w:hAnsi="宋体"/>
          <w:color w:val="auto"/>
          <w:kern w:val="0"/>
          <w:szCs w:val="21"/>
          <w:u w:val="single"/>
        </w:rPr>
        <w:t xml:space="preserve"> </w:t>
      </w:r>
      <w:r>
        <w:rPr>
          <w:rFonts w:hint="eastAsia" w:ascii="宋体" w:hAnsi="宋体"/>
          <w:color w:val="auto"/>
          <w:kern w:val="0"/>
          <w:szCs w:val="21"/>
          <w:u w:val="single"/>
        </w:rPr>
        <w:t>360</w:t>
      </w:r>
      <w:r>
        <w:rPr>
          <w:rFonts w:ascii="宋体" w:hAnsi="宋体"/>
          <w:color w:val="auto"/>
          <w:kern w:val="0"/>
          <w:szCs w:val="21"/>
          <w:u w:val="single"/>
        </w:rPr>
        <w:t xml:space="preserve"> </w:t>
      </w:r>
      <w:r>
        <w:rPr>
          <w:rFonts w:hint="eastAsia" w:ascii="宋体" w:hAnsi="宋体"/>
          <w:color w:val="auto"/>
          <w:kern w:val="0"/>
          <w:szCs w:val="21"/>
        </w:rPr>
        <w:t>天后发包人仍不纠正其违约行为并致使合同目的不能实现的，承包人有权解除合同。</w:t>
      </w:r>
    </w:p>
    <w:p>
      <w:pPr>
        <w:spacing w:after="120"/>
        <w:ind w:firstLine="420" w:firstLineChars="200"/>
        <w:rPr>
          <w:rFonts w:ascii="黑体" w:hAnsi="黑体" w:eastAsia="黑体"/>
          <w:color w:val="auto"/>
          <w:szCs w:val="21"/>
        </w:rPr>
      </w:pPr>
      <w:r>
        <w:rPr>
          <w:rFonts w:ascii="黑体" w:hAnsi="黑体" w:eastAsia="黑体"/>
          <w:color w:val="auto"/>
          <w:szCs w:val="21"/>
        </w:rPr>
        <w:t xml:space="preserve">16.2 </w:t>
      </w:r>
      <w:r>
        <w:rPr>
          <w:rFonts w:hint="eastAsia" w:ascii="黑体" w:hAnsi="黑体" w:eastAsia="黑体"/>
          <w:color w:val="auto"/>
          <w:szCs w:val="21"/>
        </w:rPr>
        <w:t>承包人违约</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 xml:space="preserve">16.2.1 </w:t>
      </w:r>
      <w:r>
        <w:rPr>
          <w:rFonts w:hint="eastAsia" w:ascii="宋体" w:hAnsi="宋体"/>
          <w:color w:val="auto"/>
          <w:kern w:val="0"/>
          <w:szCs w:val="21"/>
        </w:rPr>
        <w:t>承包人违约的情形</w:t>
      </w:r>
    </w:p>
    <w:p>
      <w:pPr>
        <w:spacing w:line="360" w:lineRule="auto"/>
        <w:jc w:val="left"/>
        <w:rPr>
          <w:rFonts w:hint="eastAsia" w:ascii="宋体" w:hAnsi="宋体"/>
          <w:color w:val="auto"/>
          <w:kern w:val="0"/>
          <w:szCs w:val="21"/>
        </w:rPr>
      </w:pPr>
      <w:r>
        <w:rPr>
          <w:rFonts w:hint="eastAsia" w:ascii="宋体" w:hAnsi="宋体"/>
          <w:color w:val="auto"/>
          <w:kern w:val="0"/>
          <w:szCs w:val="21"/>
        </w:rPr>
        <w:t>承包人违约的其他情形：</w:t>
      </w:r>
      <w:r>
        <w:rPr>
          <w:rFonts w:ascii="宋体" w:hAnsi="宋体"/>
          <w:color w:val="auto"/>
          <w:kern w:val="0"/>
          <w:szCs w:val="21"/>
          <w:u w:val="single"/>
        </w:rPr>
        <w:t xml:space="preserve"> </w:t>
      </w:r>
      <w:r>
        <w:rPr>
          <w:rFonts w:hint="eastAsia" w:ascii="宋体" w:hAnsi="宋体"/>
          <w:color w:val="auto"/>
          <w:kern w:val="0"/>
          <w:szCs w:val="21"/>
          <w:u w:val="single"/>
        </w:rPr>
        <w:t>承包人的投标文件中填报的项目经理及技术负责人未能按发包人要求时间准时进场组织施工的</w:t>
      </w:r>
      <w:r>
        <w:rPr>
          <w:rFonts w:ascii="宋体" w:hAnsi="宋体"/>
          <w:color w:val="auto"/>
          <w:kern w:val="0"/>
          <w:szCs w:val="21"/>
          <w:u w:val="single"/>
        </w:rPr>
        <w:t xml:space="preserve">  </w:t>
      </w:r>
      <w:r>
        <w:rPr>
          <w:rFonts w:hint="eastAsia" w:ascii="宋体" w:hAnsi="宋体"/>
          <w:color w:val="auto"/>
          <w:kern w:val="0"/>
          <w:szCs w:val="21"/>
        </w:rPr>
        <w:t>。</w:t>
      </w:r>
    </w:p>
    <w:p>
      <w:pPr>
        <w:spacing w:line="360" w:lineRule="auto"/>
        <w:ind w:firstLine="420" w:firstLineChars="200"/>
        <w:jc w:val="left"/>
        <w:rPr>
          <w:rFonts w:hint="default" w:ascii="宋体" w:hAnsi="宋体"/>
          <w:color w:val="auto"/>
          <w:kern w:val="0"/>
          <w:szCs w:val="21"/>
          <w:u w:val="single"/>
          <w:lang w:val="en-US" w:eastAsia="zh-CN"/>
        </w:rPr>
      </w:pPr>
      <w:r>
        <w:rPr>
          <w:rFonts w:hint="eastAsia" w:ascii="宋体" w:hAnsi="宋体"/>
          <w:color w:val="auto"/>
          <w:kern w:val="0"/>
          <w:szCs w:val="21"/>
          <w:u w:val="single"/>
          <w:lang w:val="en-US" w:eastAsia="zh-CN"/>
        </w:rPr>
        <w:t>承包人未按照本合同协议书部分第七节承诺条款中第4条条款约定执行的。</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16.2.2</w:t>
      </w:r>
      <w:r>
        <w:rPr>
          <w:rFonts w:hint="eastAsia" w:ascii="宋体" w:hAnsi="宋体"/>
          <w:color w:val="auto"/>
          <w:kern w:val="0"/>
          <w:szCs w:val="21"/>
        </w:rPr>
        <w:t>承包人违约的责任</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rPr>
        <w:t>承包人违约责任的承担方式和计算方法：</w:t>
      </w:r>
      <w:r>
        <w:rPr>
          <w:rFonts w:ascii="宋体" w:hAnsi="宋体"/>
          <w:color w:val="auto"/>
          <w:kern w:val="0"/>
          <w:szCs w:val="21"/>
          <w:u w:val="single"/>
        </w:rPr>
        <w:t xml:space="preserve">  </w:t>
      </w:r>
      <w:r>
        <w:rPr>
          <w:rFonts w:hint="eastAsia" w:ascii="宋体" w:hAnsi="宋体"/>
          <w:color w:val="auto"/>
          <w:kern w:val="0"/>
          <w:szCs w:val="21"/>
        </w:rPr>
        <w:t>（</w:t>
      </w:r>
      <w:r>
        <w:rPr>
          <w:rFonts w:hint="eastAsia" w:ascii="宋体" w:hAnsi="宋体"/>
          <w:color w:val="auto"/>
          <w:kern w:val="0"/>
          <w:szCs w:val="21"/>
          <w:u w:val="single"/>
        </w:rPr>
        <w:t>1）根据本条16.2款各项的规定，承包人违约须向发包人支付违约金或赔偿金时，发包人有权从承包人提交的进度款中直接扣除，承包人不得有异议。违约金、赔偿金超出履约保证金金额的，超出部分金额由发包人直接从承包人的工程款中扣除。</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（2）工期延误方面的违约责任</w:t>
      </w:r>
    </w:p>
    <w:p>
      <w:pPr>
        <w:spacing w:line="360" w:lineRule="auto"/>
        <w:ind w:firstLine="428" w:firstLineChars="200"/>
        <w:rPr>
          <w:rFonts w:hint="eastAsia" w:ascii="宋体" w:hAnsi="宋体"/>
          <w:color w:val="auto"/>
          <w:spacing w:val="2"/>
          <w:kern w:val="0"/>
          <w:szCs w:val="21"/>
          <w:u w:val="single"/>
        </w:rPr>
      </w:pPr>
      <w:r>
        <w:rPr>
          <w:rFonts w:hint="eastAsia" w:ascii="宋体" w:hAnsi="宋体"/>
          <w:color w:val="auto"/>
          <w:spacing w:val="2"/>
          <w:kern w:val="0"/>
          <w:szCs w:val="21"/>
          <w:u w:val="single"/>
        </w:rPr>
        <w:t>A、在建设资金保证的前提下，若承包人违反协议书及合同相应条款约定延期开工的，每迟延开工1天，应给发包人支付5万元的违约金，从进度款中直接扣除；迟延开工超过15天的，发包人有权解除合同，将工程另行发包，解除合同并不免除发包人追索承包人的违约赔偿责任。</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B、因承包人原因造成工程关键节点工期延误的情况：</w:t>
      </w:r>
      <w:r>
        <w:rPr>
          <w:rFonts w:hint="eastAsia" w:ascii="宋体" w:hAnsi="宋体"/>
          <w:color w:val="auto"/>
          <w:kern w:val="0"/>
          <w:szCs w:val="21"/>
          <w:u w:val="single"/>
        </w:rPr>
        <w:fldChar w:fldCharType="begin"/>
      </w:r>
      <w:r>
        <w:rPr>
          <w:rFonts w:hint="eastAsia" w:ascii="宋体" w:hAnsi="宋体"/>
          <w:color w:val="auto"/>
          <w:kern w:val="0"/>
          <w:szCs w:val="21"/>
          <w:u w:val="single"/>
        </w:rPr>
        <w:instrText xml:space="preserve"> eq \o\ac(○,1)</w:instrText>
      </w:r>
      <w:r>
        <w:rPr>
          <w:rFonts w:hint="eastAsia" w:ascii="宋体" w:hAnsi="宋体"/>
          <w:color w:val="auto"/>
          <w:kern w:val="0"/>
          <w:szCs w:val="21"/>
          <w:u w:val="single"/>
        </w:rPr>
        <w:fldChar w:fldCharType="end"/>
      </w:r>
      <w:r>
        <w:rPr>
          <w:rFonts w:hint="eastAsia" w:ascii="宋体" w:hAnsi="宋体"/>
          <w:color w:val="auto"/>
          <w:kern w:val="0"/>
          <w:szCs w:val="21"/>
          <w:u w:val="single"/>
        </w:rPr>
        <w:t>每延误1天，承包人应向发包人支付5万元的违约金，从进度款中直接扣除；延误超过15天以上的，承包人除了支付违约金外，发包人有权解除合同，并要求承包人赔偿发包人的实际损失。</w:t>
      </w:r>
      <w:r>
        <w:rPr>
          <w:rFonts w:hint="eastAsia" w:ascii="宋体" w:hAnsi="宋体"/>
          <w:color w:val="auto"/>
          <w:kern w:val="0"/>
          <w:szCs w:val="21"/>
          <w:u w:val="single"/>
        </w:rPr>
        <w:fldChar w:fldCharType="begin"/>
      </w:r>
      <w:r>
        <w:rPr>
          <w:rFonts w:hint="eastAsia" w:ascii="宋体" w:hAnsi="宋体"/>
          <w:color w:val="auto"/>
          <w:kern w:val="0"/>
          <w:szCs w:val="21"/>
          <w:u w:val="single"/>
        </w:rPr>
        <w:instrText xml:space="preserve"> eq \o\ac(○,2)</w:instrText>
      </w:r>
      <w:r>
        <w:rPr>
          <w:rFonts w:hint="eastAsia" w:ascii="宋体" w:hAnsi="宋体"/>
          <w:color w:val="auto"/>
          <w:kern w:val="0"/>
          <w:szCs w:val="21"/>
          <w:u w:val="single"/>
        </w:rPr>
        <w:fldChar w:fldCharType="end"/>
      </w:r>
      <w:r>
        <w:rPr>
          <w:rFonts w:hint="eastAsia" w:ascii="宋体" w:hAnsi="宋体"/>
          <w:color w:val="auto"/>
          <w:kern w:val="0"/>
          <w:szCs w:val="21"/>
          <w:u w:val="single"/>
        </w:rPr>
        <w:t>因承包人原因造成工程关键节点工期延误的，发包人有权调集其他施工力量进场赶工，其他施工力量所完成的工作视为承包人完成的工作，费用由承包人支付。违约金、赔偿金超出履约保证金金额的，超出部分金额由发包人直接从承包人的工程款中扣除。</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C、若按约定的总工期完成，对于工程关键节点工期延误的违约金罚款，发包人应给承包人返还50%，但不计利息。</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D、承包人违反《合同通用条款》第13款约定造成工程不能按照合同协议书及《合同专用条款》约定的竣工日期竣工的，每逾期1日，承包人必须按合同总价的1‰向发包人违约金，并赔偿发包人因此遭受的实际损失。违约金和赔偿金从进度款中直接扣除。</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 xml:space="preserve">逾期超过30天的，承包人除必须支付违约金和赔偿损失外，发包人还有权单方解除未完成部分工程合同。 </w:t>
      </w:r>
    </w:p>
    <w:p>
      <w:pPr>
        <w:numPr>
          <w:ilvl w:val="0"/>
          <w:numId w:val="4"/>
        </w:num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承包人违反合同约定，造成一般节点工期延误的，发包人有权视严重程度作出处以罚款乃至解除合同的违约处罚。造成发包人经济损失的，承包人应据实赔偿。</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（3） 承包人发生16.2.1款约定的违约情形，即承包人的投标文件中填报的项目经理及技术负责人未能按发包人要求时间准时进场组织施工的，发包人有权单方面解除承包合同并扣除承包人的履约</w:t>
      </w:r>
      <w:r>
        <w:rPr>
          <w:rFonts w:hint="eastAsia" w:ascii="宋体" w:hAnsi="宋体"/>
          <w:color w:val="auto"/>
          <w:szCs w:val="21"/>
          <w:u w:val="single"/>
        </w:rPr>
        <w:t>保函</w:t>
      </w:r>
      <w:r>
        <w:rPr>
          <w:rFonts w:hint="eastAsia" w:ascii="宋体" w:hAnsi="宋体"/>
          <w:color w:val="auto"/>
          <w:kern w:val="0"/>
          <w:szCs w:val="21"/>
          <w:u w:val="single"/>
        </w:rPr>
        <w:t>。</w:t>
      </w:r>
    </w:p>
    <w:p>
      <w:pPr>
        <w:spacing w:line="360" w:lineRule="auto"/>
        <w:ind w:firstLine="420" w:firstLineChars="200"/>
        <w:jc w:val="left"/>
        <w:rPr>
          <w:rFonts w:ascii="宋体" w:hAnsi="宋体"/>
          <w:color w:val="auto"/>
          <w:kern w:val="0"/>
          <w:szCs w:val="21"/>
          <w:u w:val="single"/>
        </w:rPr>
      </w:pPr>
      <w:r>
        <w:rPr>
          <w:rFonts w:hint="eastAsia" w:ascii="宋体" w:hAnsi="宋体"/>
          <w:color w:val="auto"/>
          <w:kern w:val="0"/>
          <w:szCs w:val="21"/>
          <w:u w:val="single"/>
        </w:rPr>
        <w:t>（4）承包人违反通用条款1.8条款时，发包人可解除合同，并从工程进度款中一次性扣除履约保函最高担保金额人民币（大写）</w:t>
      </w:r>
      <w:r>
        <w:rPr>
          <w:rFonts w:hint="eastAsia" w:ascii="宋体" w:hAnsi="宋体"/>
          <w:color w:val="auto"/>
          <w:kern w:val="0"/>
          <w:szCs w:val="21"/>
          <w:u w:val="single"/>
          <w:lang w:val="en-US" w:eastAsia="zh-CN"/>
        </w:rPr>
        <w:t xml:space="preserve">  xxx   </w:t>
      </w:r>
      <w:r>
        <w:rPr>
          <w:rFonts w:hint="eastAsia" w:ascii="宋体" w:hAnsi="宋体"/>
          <w:color w:val="auto"/>
          <w:kern w:val="0"/>
          <w:szCs w:val="21"/>
          <w:u w:val="single"/>
        </w:rPr>
        <w:t>（</w:t>
      </w:r>
      <w:r>
        <w:rPr>
          <w:rFonts w:ascii="宋体" w:hAnsi="宋体"/>
          <w:color w:val="auto"/>
          <w:szCs w:val="21"/>
          <w:u w:val="single"/>
        </w:rPr>
        <w:t>¥</w:t>
      </w:r>
      <w:r>
        <w:rPr>
          <w:rFonts w:hint="eastAsia" w:ascii="宋体" w:hAnsi="宋体"/>
          <w:color w:val="auto"/>
          <w:szCs w:val="21"/>
          <w:u w:val="single"/>
          <w:lang w:val="en-US" w:eastAsia="zh-CN"/>
        </w:rPr>
        <w:t xml:space="preserve">   xxx </w:t>
      </w:r>
      <w:r>
        <w:rPr>
          <w:rFonts w:hint="eastAsia" w:ascii="宋体" w:hAnsi="宋体"/>
          <w:color w:val="auto"/>
          <w:szCs w:val="21"/>
          <w:u w:val="single"/>
        </w:rPr>
        <w:t>元）</w:t>
      </w:r>
      <w:r>
        <w:rPr>
          <w:rFonts w:hint="eastAsia" w:ascii="宋体" w:hAnsi="宋体"/>
          <w:color w:val="auto"/>
          <w:kern w:val="0"/>
          <w:szCs w:val="21"/>
          <w:u w:val="single"/>
        </w:rPr>
        <w:t>，承包人赔偿发包人因此造成的所有损失。</w:t>
      </w:r>
      <w:r>
        <w:rPr>
          <w:rFonts w:ascii="宋体" w:hAnsi="宋体"/>
          <w:color w:val="auto"/>
          <w:kern w:val="0"/>
          <w:szCs w:val="21"/>
          <w:u w:val="single"/>
        </w:rPr>
        <w:t xml:space="preserve">  </w:t>
      </w:r>
      <w:r>
        <w:rPr>
          <w:rFonts w:ascii="宋体" w:hAnsi="宋体"/>
          <w:color w:val="auto"/>
          <w:szCs w:val="21"/>
          <w:u w:val="single"/>
        </w:rPr>
        <w:t xml:space="preserve">  </w:t>
      </w:r>
    </w:p>
    <w:p>
      <w:pPr>
        <w:spacing w:line="360" w:lineRule="auto"/>
        <w:ind w:firstLine="420" w:firstLineChars="200"/>
        <w:jc w:val="left"/>
        <w:rPr>
          <w:rFonts w:ascii="宋体" w:hAnsi="宋体"/>
          <w:color w:val="auto"/>
          <w:szCs w:val="21"/>
        </w:rPr>
      </w:pPr>
      <w:r>
        <w:rPr>
          <w:rFonts w:ascii="宋体" w:hAnsi="宋体"/>
          <w:color w:val="auto"/>
          <w:szCs w:val="21"/>
        </w:rPr>
        <w:t xml:space="preserve">16.2.3 </w:t>
      </w:r>
      <w:r>
        <w:rPr>
          <w:rFonts w:hint="eastAsia" w:ascii="宋体" w:hAnsi="宋体"/>
          <w:color w:val="auto"/>
          <w:szCs w:val="21"/>
        </w:rPr>
        <w:t>因承包人违约解除合同</w:t>
      </w:r>
    </w:p>
    <w:p>
      <w:pPr>
        <w:spacing w:before="156" w:beforeLines="50" w:line="360" w:lineRule="auto"/>
        <w:ind w:firstLine="315" w:firstLineChars="150"/>
        <w:outlineLvl w:val="2"/>
        <w:rPr>
          <w:rFonts w:hint="eastAsia" w:ascii="宋体" w:hAnsi="宋体"/>
          <w:color w:val="auto"/>
          <w:kern w:val="0"/>
          <w:szCs w:val="21"/>
        </w:rPr>
      </w:pPr>
      <w:bookmarkStart w:id="1236" w:name="_Toc415837135"/>
      <w:bookmarkStart w:id="1237" w:name="_Toc411501460"/>
      <w:r>
        <w:rPr>
          <w:rFonts w:hint="eastAsia" w:ascii="宋体" w:hAnsi="宋体"/>
          <w:color w:val="auto"/>
          <w:kern w:val="0"/>
          <w:szCs w:val="21"/>
        </w:rPr>
        <w:t>关于承包人违约解除合同的特别约定：</w:t>
      </w:r>
      <w:bookmarkEnd w:id="1236"/>
      <w:bookmarkEnd w:id="1237"/>
    </w:p>
    <w:p>
      <w:pPr>
        <w:spacing w:before="156" w:beforeLines="50" w:line="360" w:lineRule="auto"/>
        <w:ind w:firstLine="315" w:firstLineChars="150"/>
        <w:outlineLvl w:val="2"/>
        <w:rPr>
          <w:rFonts w:hint="eastAsia" w:ascii="宋体" w:hAnsi="宋体"/>
          <w:color w:val="auto"/>
          <w:kern w:val="0"/>
          <w:szCs w:val="21"/>
          <w:u w:val="single"/>
        </w:rPr>
      </w:pPr>
      <w:bookmarkStart w:id="1238" w:name="_Toc415837136"/>
      <w:bookmarkStart w:id="1239" w:name="_Toc411501461"/>
      <w:r>
        <w:rPr>
          <w:rFonts w:hint="eastAsia" w:ascii="宋体" w:hAnsi="宋体"/>
          <w:color w:val="auto"/>
          <w:kern w:val="0"/>
          <w:szCs w:val="21"/>
          <w:u w:val="single"/>
        </w:rPr>
        <w:t>（1）解除合同</w:t>
      </w:r>
      <w:bookmarkEnd w:id="1238"/>
      <w:bookmarkEnd w:id="1239"/>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承包人违约致解除合同的条件成就时，承包人在此承诺：</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① 因承包人违约致解除合同的条件成就时，发包人有权向承包人发出解除合同的违约责任通知，该通知送达承包人时视为合同解除。</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② 承包人在接到解除合同的违约责任通知后，在2天内停止工程的施工，并于7天内将机械、材料等无条件移交发包人使用。</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③ 停工3天内，发包人、监理单位会同承包人对已完成工程量进行清点：发包人只承认已发生并投入且符合质量验收标准的部分工程，对于已订货而未到现场或在现场未使用的材料、设备等均不予承认，由承包人自行处理；对于承包人已开工但经检验不合格的工程，承包人在总监理工程师发出通知的限期内拆除，并清运出工地，由此带来的损失由承包人自行承担。</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④ 承包人在收到违约责任通知后，若不按上述约定执行，发包人有权自行处理承包人滞留在施工现场的物品，处理费用由承包人承担。</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⑤ 承包人在收到违约责任通知后，发包人就该解除合同的工程（扣除承包人完成的合格部分外）即可另行与其他单位签订施工合同，承包人不得阻碍新的承包人进场施工。</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⑥当合同解除后，已完成施工并检验合格的部分，按实际工程量核算工程款，发包人报政府相关部门审批后，按政府审批的结算价款结算，并根据该项目政府资金到位情况予以支付。</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⑦由于合同解除引致发包人工期延误及其它方面的损失，由承包人负责赔偿。</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⑧发包人可根据由于合同解除引致工期延误及其它方面的损失情况，没收承包人的履约</w:t>
      </w:r>
      <w:r>
        <w:rPr>
          <w:rFonts w:hint="eastAsia" w:ascii="宋体" w:hAnsi="宋体"/>
          <w:color w:val="auto"/>
          <w:szCs w:val="21"/>
          <w:u w:val="single"/>
        </w:rPr>
        <w:t>保函</w:t>
      </w:r>
      <w:r>
        <w:rPr>
          <w:rFonts w:hint="eastAsia" w:ascii="宋体" w:hAnsi="宋体"/>
          <w:color w:val="auto"/>
          <w:kern w:val="0"/>
          <w:szCs w:val="21"/>
          <w:u w:val="single"/>
        </w:rPr>
        <w:t>。</w:t>
      </w:r>
    </w:p>
    <w:p>
      <w:pPr>
        <w:spacing w:line="360" w:lineRule="auto"/>
        <w:ind w:firstLine="420" w:firstLineChars="200"/>
        <w:rPr>
          <w:rFonts w:hint="eastAsia" w:ascii="宋体" w:hAnsi="宋体"/>
          <w:color w:val="auto"/>
          <w:kern w:val="0"/>
          <w:szCs w:val="21"/>
          <w:u w:val="single"/>
        </w:rPr>
      </w:pPr>
      <w:r>
        <w:rPr>
          <w:rFonts w:hint="eastAsia" w:ascii="宋体" w:hAnsi="宋体"/>
          <w:color w:val="auto"/>
          <w:kern w:val="0"/>
          <w:szCs w:val="21"/>
          <w:u w:val="single"/>
        </w:rPr>
        <w:t>（2） 承包人在解除合同后，还必须在规定期限内作好已施工技术资料和实物的交底、移交工作。承包人因未履行上述义务而给发包人带来工期延误和其它损失的，应赔偿发包人的实际损失。</w:t>
      </w:r>
    </w:p>
    <w:p>
      <w:pPr>
        <w:spacing w:before="120" w:after="120" w:line="360" w:lineRule="auto"/>
        <w:rPr>
          <w:rFonts w:ascii="宋体" w:hAnsi="宋体"/>
          <w:color w:val="auto"/>
          <w:kern w:val="0"/>
          <w:szCs w:val="21"/>
        </w:rPr>
      </w:pPr>
      <w:r>
        <w:rPr>
          <w:rFonts w:hint="eastAsia" w:ascii="宋体" w:hAnsi="宋体"/>
          <w:color w:val="auto"/>
          <w:kern w:val="0"/>
          <w:szCs w:val="21"/>
        </w:rPr>
        <w:t>（3）</w:t>
      </w:r>
      <w:r>
        <w:rPr>
          <w:rFonts w:hint="eastAsia" w:ascii="宋体" w:hAnsi="宋体"/>
          <w:color w:val="auto"/>
          <w:kern w:val="0"/>
          <w:szCs w:val="21"/>
          <w:u w:val="single"/>
        </w:rPr>
        <w:t>合同解除后，不影响双方在合同中约定的结算和清理尾款的效力，亦不能免除承包人对已完工项目的保修责任。</w:t>
      </w:r>
      <w:r>
        <w:rPr>
          <w:rFonts w:ascii="宋体" w:hAnsi="宋体"/>
          <w:color w:val="auto"/>
          <w:kern w:val="0"/>
          <w:szCs w:val="21"/>
          <w:u w:val="single"/>
        </w:rPr>
        <w:t xml:space="preserve"> </w:t>
      </w:r>
      <w:r>
        <w:rPr>
          <w:rFonts w:hint="eastAsia" w:ascii="宋体" w:hAnsi="宋体"/>
          <w:color w:val="auto"/>
          <w:kern w:val="0"/>
          <w:szCs w:val="21"/>
        </w:rPr>
        <w:t>。</w:t>
      </w:r>
    </w:p>
    <w:p>
      <w:pPr>
        <w:spacing w:before="120" w:after="120" w:line="360" w:lineRule="auto"/>
        <w:ind w:firstLine="420" w:firstLineChars="200"/>
        <w:rPr>
          <w:rFonts w:ascii="宋体" w:hAnsi="宋体"/>
          <w:color w:val="auto"/>
          <w:kern w:val="0"/>
          <w:szCs w:val="21"/>
        </w:rPr>
      </w:pPr>
      <w:r>
        <w:rPr>
          <w:rFonts w:hint="eastAsia" w:ascii="宋体" w:hAnsi="宋体"/>
          <w:color w:val="auto"/>
          <w:kern w:val="0"/>
          <w:szCs w:val="21"/>
        </w:rPr>
        <w:t>发包人继续使用承包人在施工现场的材料、设备、临时工程、承包人文件和由承包人或以其名义编制的其他文件的费用承担方式：</w:t>
      </w:r>
      <w:r>
        <w:rPr>
          <w:rFonts w:hint="eastAsia" w:ascii="宋体" w:hAnsi="宋体"/>
          <w:color w:val="auto"/>
          <w:kern w:val="0"/>
          <w:szCs w:val="21"/>
          <w:u w:val="single"/>
        </w:rPr>
        <w:t>无偿使用</w:t>
      </w:r>
      <w:r>
        <w:rPr>
          <w:rFonts w:hint="eastAsia" w:ascii="宋体" w:hAnsi="宋体"/>
          <w:color w:val="auto"/>
          <w:kern w:val="0"/>
          <w:szCs w:val="21"/>
        </w:rPr>
        <w:t>。</w:t>
      </w:r>
    </w:p>
    <w:p>
      <w:pPr>
        <w:pStyle w:val="6"/>
        <w:numPr>
          <w:ilvl w:val="1"/>
          <w:numId w:val="0"/>
        </w:numPr>
        <w:spacing w:before="120" w:after="120" w:line="240" w:lineRule="auto"/>
        <w:ind w:left="425" w:leftChars="0"/>
        <w:rPr>
          <w:rFonts w:ascii="黑体" w:hAnsi="黑体"/>
          <w:b w:val="0"/>
          <w:color w:val="auto"/>
        </w:rPr>
      </w:pPr>
      <w:bookmarkStart w:id="1240" w:name="_Toc415837137"/>
      <w:bookmarkStart w:id="1241" w:name="_Toc411501462"/>
      <w:bookmarkStart w:id="1242" w:name="_Toc362623204"/>
      <w:r>
        <w:rPr>
          <w:rFonts w:ascii="黑体" w:hAnsi="黑体"/>
          <w:b w:val="0"/>
          <w:color w:val="auto"/>
        </w:rPr>
        <w:t>17.</w:t>
      </w:r>
      <w:r>
        <w:rPr>
          <w:rFonts w:hint="eastAsia" w:ascii="黑体" w:hAnsi="黑体"/>
          <w:b w:val="0"/>
          <w:color w:val="auto"/>
        </w:rPr>
        <w:t>不可抗力</w:t>
      </w:r>
      <w:bookmarkEnd w:id="1240"/>
      <w:bookmarkEnd w:id="1241"/>
      <w:bookmarkEnd w:id="1242"/>
      <w:r>
        <w:rPr>
          <w:rFonts w:ascii="黑体" w:hAnsi="黑体"/>
          <w:b w:val="0"/>
          <w:color w:val="auto"/>
        </w:rPr>
        <w:t xml:space="preserve"> </w:t>
      </w:r>
      <w:bookmarkEnd w:id="1234"/>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17.1 </w:t>
      </w:r>
      <w:r>
        <w:rPr>
          <w:rFonts w:hint="eastAsia" w:ascii="黑体" w:hAnsi="黑体" w:eastAsia="黑体"/>
          <w:color w:val="auto"/>
          <w:szCs w:val="21"/>
        </w:rPr>
        <w:t>不可抗力的确认</w:t>
      </w:r>
    </w:p>
    <w:p>
      <w:pPr>
        <w:spacing w:line="360" w:lineRule="auto"/>
        <w:ind w:firstLine="420" w:firstLineChars="200"/>
        <w:jc w:val="left"/>
        <w:rPr>
          <w:rFonts w:ascii="宋体" w:hAnsi="宋体"/>
          <w:color w:val="auto"/>
          <w:kern w:val="0"/>
          <w:szCs w:val="21"/>
          <w:u w:val="single"/>
        </w:rPr>
      </w:pPr>
      <w:r>
        <w:rPr>
          <w:rFonts w:hint="eastAsia" w:ascii="宋体" w:hAnsi="宋体"/>
          <w:color w:val="auto"/>
          <w:szCs w:val="21"/>
        </w:rPr>
        <w:t>除通用合同条款约定的不可抗力事件之外，视为不可抗力的其他情形：</w:t>
      </w:r>
      <w:r>
        <w:rPr>
          <w:rFonts w:hint="eastAsia" w:ascii="宋体" w:hAnsi="宋体"/>
          <w:color w:val="auto"/>
          <w:kern w:val="0"/>
          <w:szCs w:val="21"/>
          <w:u w:val="single"/>
        </w:rPr>
        <w:t>按通用条款</w:t>
      </w:r>
      <w:r>
        <w:rPr>
          <w:rFonts w:hint="eastAsia" w:ascii="宋体" w:hAnsi="宋体"/>
          <w:color w:val="auto"/>
          <w:kern w:val="0"/>
          <w:szCs w:val="21"/>
        </w:rPr>
        <w:t>。</w:t>
      </w:r>
    </w:p>
    <w:p>
      <w:pPr>
        <w:spacing w:after="120" w:line="360" w:lineRule="auto"/>
        <w:ind w:firstLine="420" w:firstLineChars="200"/>
        <w:rPr>
          <w:rFonts w:ascii="黑体" w:hAnsi="黑体" w:eastAsia="黑体"/>
          <w:color w:val="auto"/>
          <w:szCs w:val="21"/>
        </w:rPr>
      </w:pPr>
      <w:r>
        <w:rPr>
          <w:rFonts w:ascii="黑体" w:hAnsi="黑体" w:eastAsia="黑体"/>
          <w:color w:val="auto"/>
          <w:szCs w:val="21"/>
        </w:rPr>
        <w:t xml:space="preserve">17.4 </w:t>
      </w:r>
      <w:r>
        <w:rPr>
          <w:rFonts w:hint="eastAsia" w:ascii="黑体" w:hAnsi="黑体" w:eastAsia="黑体"/>
          <w:color w:val="auto"/>
          <w:szCs w:val="21"/>
        </w:rPr>
        <w:t>因不可抗力解除合同</w:t>
      </w:r>
    </w:p>
    <w:p>
      <w:pPr>
        <w:spacing w:line="360" w:lineRule="auto"/>
        <w:ind w:firstLine="420" w:firstLineChars="200"/>
        <w:jc w:val="left"/>
        <w:rPr>
          <w:rFonts w:ascii="宋体" w:hAnsi="宋体"/>
          <w:color w:val="auto"/>
          <w:szCs w:val="21"/>
        </w:rPr>
      </w:pPr>
      <w:r>
        <w:rPr>
          <w:rFonts w:hint="eastAsia" w:ascii="宋体" w:hAnsi="宋体"/>
          <w:color w:val="auto"/>
          <w:szCs w:val="21"/>
        </w:rPr>
        <w:t>合同解除后，发包人应在商定或确定发包人应支付款项后</w:t>
      </w:r>
      <w:r>
        <w:rPr>
          <w:rFonts w:hint="eastAsia" w:ascii="宋体" w:hAnsi="宋体"/>
          <w:color w:val="auto"/>
          <w:szCs w:val="21"/>
          <w:u w:val="single"/>
        </w:rPr>
        <w:t>根据政府审定的工程款数额，且每笔政府资金到位后30</w:t>
      </w:r>
      <w:r>
        <w:rPr>
          <w:rFonts w:hint="eastAsia" w:ascii="宋体" w:hAnsi="宋体"/>
          <w:color w:val="auto"/>
          <w:szCs w:val="21"/>
        </w:rPr>
        <w:t>天内完成款项的支付。</w:t>
      </w:r>
    </w:p>
    <w:p>
      <w:pPr>
        <w:pStyle w:val="6"/>
        <w:numPr>
          <w:ilvl w:val="1"/>
          <w:numId w:val="0"/>
        </w:numPr>
        <w:spacing w:before="120" w:after="120" w:line="240" w:lineRule="auto"/>
        <w:ind w:leftChars="200"/>
        <w:rPr>
          <w:rFonts w:ascii="黑体" w:hAnsi="黑体"/>
          <w:b w:val="0"/>
          <w:color w:val="auto"/>
        </w:rPr>
      </w:pPr>
      <w:bookmarkStart w:id="1243" w:name="_Toc415837138"/>
      <w:bookmarkStart w:id="1244" w:name="_Toc411501463"/>
      <w:bookmarkStart w:id="1245" w:name="_Toc362623205"/>
      <w:r>
        <w:rPr>
          <w:rFonts w:ascii="黑体" w:hAnsi="黑体"/>
          <w:b w:val="0"/>
          <w:color w:val="auto"/>
        </w:rPr>
        <w:t>18.</w:t>
      </w:r>
      <w:r>
        <w:rPr>
          <w:rFonts w:hint="eastAsia" w:ascii="黑体" w:hAnsi="黑体"/>
          <w:b w:val="0"/>
          <w:color w:val="auto"/>
        </w:rPr>
        <w:t>保险</w:t>
      </w:r>
      <w:bookmarkEnd w:id="1243"/>
      <w:bookmarkEnd w:id="1244"/>
      <w:bookmarkEnd w:id="1245"/>
    </w:p>
    <w:bookmarkEnd w:id="1235"/>
    <w:p>
      <w:pPr>
        <w:spacing w:after="120"/>
        <w:ind w:firstLine="420" w:firstLineChars="200"/>
        <w:rPr>
          <w:rFonts w:ascii="黑体" w:hAnsi="黑体" w:eastAsia="黑体"/>
          <w:color w:val="auto"/>
          <w:szCs w:val="21"/>
        </w:rPr>
      </w:pPr>
      <w:r>
        <w:rPr>
          <w:rFonts w:ascii="黑体" w:hAnsi="黑体" w:eastAsia="黑体"/>
          <w:color w:val="auto"/>
          <w:szCs w:val="21"/>
        </w:rPr>
        <w:t xml:space="preserve">18.1 </w:t>
      </w:r>
      <w:r>
        <w:rPr>
          <w:rFonts w:hint="eastAsia" w:ascii="黑体" w:hAnsi="黑体" w:eastAsia="黑体"/>
          <w:color w:val="auto"/>
          <w:szCs w:val="21"/>
        </w:rPr>
        <w:t>工程保险</w:t>
      </w:r>
    </w:p>
    <w:p>
      <w:pPr>
        <w:spacing w:after="120" w:line="360" w:lineRule="auto"/>
        <w:ind w:firstLine="420" w:firstLineChars="200"/>
        <w:rPr>
          <w:rFonts w:hint="eastAsia" w:ascii="宋体" w:hAnsi="宋体"/>
          <w:color w:val="auto"/>
          <w:kern w:val="0"/>
          <w:szCs w:val="21"/>
          <w:u w:val="single"/>
          <w:lang w:eastAsia="zh-CN"/>
        </w:rPr>
      </w:pPr>
      <w:r>
        <w:rPr>
          <w:rFonts w:hint="eastAsia" w:ascii="宋体" w:hAnsi="宋体"/>
          <w:color w:val="auto"/>
          <w:szCs w:val="21"/>
        </w:rPr>
        <w:t>关于工程保险的特别约定：</w:t>
      </w:r>
      <w:r>
        <w:rPr>
          <w:rFonts w:hint="eastAsia" w:ascii="宋体" w:hAnsi="宋体"/>
          <w:color w:val="auto"/>
          <w:kern w:val="0"/>
          <w:szCs w:val="21"/>
          <w:u w:val="single"/>
        </w:rPr>
        <w:t>按通用条款</w:t>
      </w:r>
      <w:r>
        <w:rPr>
          <w:rFonts w:hint="eastAsia" w:ascii="宋体" w:hAnsi="宋体"/>
          <w:color w:val="auto"/>
          <w:kern w:val="0"/>
          <w:szCs w:val="21"/>
          <w:u w:val="single"/>
          <w:lang w:eastAsia="zh-CN"/>
        </w:rPr>
        <w:t>。</w:t>
      </w:r>
    </w:p>
    <w:p>
      <w:pPr>
        <w:spacing w:after="120"/>
        <w:ind w:firstLine="420" w:firstLineChars="200"/>
        <w:rPr>
          <w:rFonts w:hint="eastAsia" w:ascii="黑体" w:hAnsi="黑体" w:eastAsia="黑体"/>
          <w:color w:val="auto"/>
          <w:szCs w:val="21"/>
        </w:rPr>
      </w:pPr>
      <w:r>
        <w:rPr>
          <w:rFonts w:ascii="黑体" w:hAnsi="黑体" w:eastAsia="黑体"/>
          <w:color w:val="auto"/>
          <w:szCs w:val="21"/>
        </w:rPr>
        <w:t>18.</w:t>
      </w:r>
      <w:r>
        <w:rPr>
          <w:rFonts w:hint="eastAsia" w:ascii="黑体" w:hAnsi="黑体" w:eastAsia="黑体"/>
          <w:color w:val="auto"/>
          <w:szCs w:val="21"/>
          <w:lang w:val="en-US" w:eastAsia="zh-CN"/>
        </w:rPr>
        <w:t>3</w:t>
      </w:r>
      <w:r>
        <w:rPr>
          <w:rFonts w:ascii="黑体" w:hAnsi="黑体" w:eastAsia="黑体"/>
          <w:color w:val="auto"/>
          <w:szCs w:val="21"/>
        </w:rPr>
        <w:t xml:space="preserve"> </w:t>
      </w:r>
      <w:r>
        <w:rPr>
          <w:rFonts w:hint="eastAsia" w:ascii="黑体" w:hAnsi="黑体" w:eastAsia="黑体"/>
          <w:color w:val="auto"/>
          <w:szCs w:val="21"/>
        </w:rPr>
        <w:t>工程保险</w:t>
      </w:r>
    </w:p>
    <w:p>
      <w:pPr>
        <w:spacing w:after="120" w:line="360" w:lineRule="auto"/>
        <w:ind w:firstLine="420" w:firstLineChars="200"/>
        <w:rPr>
          <w:rFonts w:hint="eastAsia" w:ascii="宋体" w:hAnsi="宋体"/>
          <w:color w:val="auto"/>
          <w:szCs w:val="21"/>
        </w:rPr>
      </w:pPr>
      <w:r>
        <w:rPr>
          <w:rFonts w:hint="eastAsia" w:ascii="宋体" w:hAnsi="宋体"/>
          <w:color w:val="auto"/>
          <w:szCs w:val="21"/>
        </w:rPr>
        <w:t>关于工程保险的特别约定：</w:t>
      </w:r>
      <w:r>
        <w:rPr>
          <w:rFonts w:hint="eastAsia" w:ascii="宋体" w:hAnsi="宋体"/>
          <w:color w:val="auto"/>
          <w:kern w:val="0"/>
          <w:szCs w:val="21"/>
          <w:u w:val="single"/>
        </w:rPr>
        <w:t>按通用条款</w:t>
      </w:r>
      <w:r>
        <w:rPr>
          <w:rFonts w:hint="eastAsia" w:ascii="宋体" w:hAnsi="宋体"/>
          <w:color w:val="auto"/>
          <w:kern w:val="0"/>
          <w:szCs w:val="21"/>
          <w:u w:val="single"/>
          <w:lang w:eastAsia="zh-CN"/>
        </w:rPr>
        <w:t>。</w:t>
      </w:r>
    </w:p>
    <w:p>
      <w:pPr>
        <w:spacing w:after="120" w:line="360" w:lineRule="auto"/>
        <w:ind w:firstLine="420" w:firstLineChars="200"/>
        <w:rPr>
          <w:rFonts w:hint="eastAsia" w:ascii="宋体" w:hAnsi="宋体"/>
          <w:color w:val="auto"/>
          <w:szCs w:val="21"/>
        </w:rPr>
      </w:pPr>
      <w:r>
        <w:rPr>
          <w:rFonts w:hint="eastAsia" w:ascii="宋体" w:hAnsi="宋体"/>
          <w:color w:val="auto"/>
          <w:szCs w:val="21"/>
        </w:rPr>
        <w:t>承包人是否为其它施工设备等办理财产保险：</w:t>
      </w:r>
      <w:r>
        <w:rPr>
          <w:rFonts w:hint="eastAsia" w:ascii="宋体" w:hAnsi="宋体"/>
          <w:color w:val="auto"/>
          <w:szCs w:val="21"/>
          <w:u w:val="single"/>
        </w:rPr>
        <w:t>承包人应为其施工设备、进场材料和工程设备等办理的保险：承包人应依照有关法律规定为其履行合同所雇佣的全部人员缴纳工伤保险费，该项费用由施工单位承担；承包人应在开工前办理建筑施工行业安全生产责任保险，由承包人缴纳，发包人实报实销（政府投资工程项目在项目预备金中支出）。保险期限自工程项目开工之日起至完成施工合同约定内容并取得相应工程竣工验收合格相关文件之日结束。发包人支付第一次进度款时同期将保险费支付完毕。</w:t>
      </w:r>
    </w:p>
    <w:p>
      <w:pPr>
        <w:spacing w:after="120" w:line="360" w:lineRule="auto"/>
        <w:rPr>
          <w:rFonts w:ascii="黑体" w:hAnsi="黑体" w:eastAsia="黑体"/>
          <w:color w:val="auto"/>
          <w:szCs w:val="21"/>
        </w:rPr>
      </w:pPr>
      <w:r>
        <w:rPr>
          <w:rFonts w:ascii="黑体" w:hAnsi="黑体" w:eastAsia="黑体"/>
          <w:color w:val="auto"/>
          <w:szCs w:val="21"/>
        </w:rPr>
        <w:t xml:space="preserve">18.7 </w:t>
      </w:r>
      <w:r>
        <w:rPr>
          <w:rFonts w:hint="eastAsia" w:ascii="黑体" w:hAnsi="黑体" w:eastAsia="黑体"/>
          <w:color w:val="auto"/>
          <w:szCs w:val="21"/>
        </w:rPr>
        <w:t>通知义务</w:t>
      </w:r>
    </w:p>
    <w:p>
      <w:pPr>
        <w:spacing w:line="360" w:lineRule="auto"/>
        <w:jc w:val="left"/>
        <w:rPr>
          <w:rFonts w:hint="eastAsia" w:ascii="宋体" w:hAnsi="宋体"/>
          <w:color w:val="auto"/>
          <w:szCs w:val="21"/>
        </w:rPr>
      </w:pPr>
      <w:r>
        <w:rPr>
          <w:rFonts w:hint="eastAsia" w:ascii="宋体" w:hAnsi="宋体"/>
          <w:color w:val="auto"/>
          <w:kern w:val="0"/>
          <w:szCs w:val="21"/>
        </w:rPr>
        <w:t>关于变更保险合同时的通知义务的约定：</w:t>
      </w:r>
      <w:r>
        <w:rPr>
          <w:rFonts w:ascii="宋体" w:hAnsi="宋体"/>
          <w:color w:val="auto"/>
          <w:szCs w:val="21"/>
          <w:u w:val="single"/>
        </w:rPr>
        <w:t xml:space="preserve">    </w:t>
      </w:r>
      <w:r>
        <w:rPr>
          <w:rFonts w:hint="eastAsia" w:ascii="宋体" w:hAnsi="宋体"/>
          <w:color w:val="auto"/>
          <w:szCs w:val="21"/>
          <w:u w:val="single"/>
        </w:rPr>
        <w:t>按通用条款</w:t>
      </w:r>
      <w:r>
        <w:rPr>
          <w:rFonts w:ascii="宋体" w:hAnsi="宋体"/>
          <w:color w:val="auto"/>
          <w:szCs w:val="21"/>
          <w:u w:val="single"/>
        </w:rPr>
        <w:t xml:space="preserve">   </w:t>
      </w:r>
      <w:r>
        <w:rPr>
          <w:rFonts w:hint="eastAsia" w:ascii="宋体" w:hAnsi="宋体"/>
          <w:color w:val="auto"/>
          <w:szCs w:val="21"/>
        </w:rPr>
        <w:t>。</w:t>
      </w:r>
    </w:p>
    <w:p>
      <w:pPr>
        <w:spacing w:line="360" w:lineRule="auto"/>
        <w:jc w:val="left"/>
        <w:rPr>
          <w:rFonts w:hint="eastAsia" w:ascii="宋体" w:hAnsi="宋体"/>
          <w:color w:val="auto"/>
          <w:szCs w:val="21"/>
        </w:rPr>
      </w:pPr>
      <w:r>
        <w:rPr>
          <w:rFonts w:hint="eastAsia" w:ascii="宋体" w:hAnsi="宋体"/>
          <w:b/>
          <w:bCs/>
          <w:color w:val="auto"/>
          <w:sz w:val="28"/>
          <w:szCs w:val="28"/>
        </w:rPr>
        <w:t>19、农民工工资支付</w:t>
      </w:r>
    </w:p>
    <w:p>
      <w:pPr>
        <w:spacing w:line="360" w:lineRule="auto"/>
        <w:jc w:val="left"/>
        <w:rPr>
          <w:rFonts w:hint="eastAsia" w:ascii="宋体" w:hAnsi="宋体"/>
          <w:color w:val="auto"/>
          <w:szCs w:val="21"/>
        </w:rPr>
      </w:pPr>
      <w:r>
        <w:rPr>
          <w:rFonts w:hint="eastAsia" w:ascii="宋体" w:hAnsi="宋体"/>
          <w:color w:val="auto"/>
          <w:szCs w:val="21"/>
        </w:rPr>
        <w:t>19.1承包人须按月足额支付农民工工资。施工总承包企业对所承包工程项目的农民工工资支付负总责，直接与农民工建立劳动关系的劳务和分包企业对农民工工资支付负直接责任，不得以工程款未到位或工程款未结算等理由克扣或拖欠农民工工资，不得将合同应收工程款等经营风险转嫁给农民工。</w:t>
      </w:r>
    </w:p>
    <w:p>
      <w:pPr>
        <w:numPr>
          <w:ilvl w:val="0"/>
          <w:numId w:val="0"/>
        </w:numPr>
        <w:spacing w:line="500" w:lineRule="exact"/>
        <w:rPr>
          <w:rFonts w:hint="eastAsia" w:eastAsia="宋体"/>
          <w:color w:val="auto"/>
          <w:lang w:val="en-US" w:eastAsia="zh-CN"/>
        </w:rPr>
      </w:pPr>
      <w:r>
        <w:rPr>
          <w:rFonts w:hint="eastAsia" w:ascii="宋体" w:hAnsi="宋体"/>
          <w:color w:val="auto"/>
          <w:szCs w:val="21"/>
          <w:lang w:val="en-US" w:eastAsia="zh-CN"/>
        </w:rPr>
        <w:t>19.2</w:t>
      </w:r>
      <w:r>
        <w:rPr>
          <w:rFonts w:hint="eastAsia"/>
          <w:color w:val="auto"/>
          <w:lang w:val="en-US" w:eastAsia="zh-CN"/>
        </w:rPr>
        <w:t>农民工工资保证金：</w:t>
      </w:r>
      <w:r>
        <w:rPr>
          <w:rFonts w:hint="eastAsia" w:ascii="宋体" w:hAnsi="宋体"/>
          <w:color w:val="auto"/>
          <w:szCs w:val="21"/>
          <w:highlight w:val="none"/>
          <w:u w:val="single"/>
        </w:rPr>
        <w:t>招标备案完成后7日内，</w:t>
      </w:r>
      <w:r>
        <w:rPr>
          <w:rFonts w:hint="eastAsia" w:ascii="宋体" w:hAnsi="宋体"/>
          <w:color w:val="auto"/>
          <w:szCs w:val="21"/>
          <w:highlight w:val="none"/>
          <w:u w:val="single"/>
          <w:lang w:eastAsia="zh-CN"/>
        </w:rPr>
        <w:t>承包人</w:t>
      </w:r>
      <w:r>
        <w:rPr>
          <w:rFonts w:hint="eastAsia" w:ascii="宋体" w:hAnsi="宋体"/>
          <w:color w:val="auto"/>
          <w:szCs w:val="21"/>
          <w:highlight w:val="none"/>
          <w:u w:val="single"/>
        </w:rPr>
        <w:t>须完成农民工保证金的缴纳</w:t>
      </w:r>
      <w:r>
        <w:rPr>
          <w:rFonts w:hint="eastAsia" w:ascii="宋体" w:hAnsi="宋体"/>
          <w:color w:val="auto"/>
          <w:szCs w:val="21"/>
          <w:highlight w:val="none"/>
          <w:u w:val="single"/>
          <w:lang w:eastAsia="zh-CN"/>
        </w:rPr>
        <w:t>。</w:t>
      </w:r>
    </w:p>
    <w:p>
      <w:pPr>
        <w:spacing w:line="360" w:lineRule="auto"/>
        <w:jc w:val="left"/>
        <w:rPr>
          <w:rFonts w:hint="default" w:ascii="宋体" w:hAnsi="宋体" w:eastAsia="宋体"/>
          <w:color w:val="auto"/>
          <w:szCs w:val="21"/>
          <w:lang w:val="en-US" w:eastAsia="zh-CN"/>
        </w:rPr>
      </w:pPr>
    </w:p>
    <w:bookmarkEnd w:id="1209"/>
    <w:bookmarkEnd w:id="1210"/>
    <w:bookmarkEnd w:id="1211"/>
    <w:bookmarkEnd w:id="1212"/>
    <w:bookmarkEnd w:id="1213"/>
    <w:bookmarkEnd w:id="1214"/>
    <w:bookmarkEnd w:id="1215"/>
    <w:bookmarkEnd w:id="1216"/>
    <w:bookmarkEnd w:id="1217"/>
    <w:bookmarkEnd w:id="1218"/>
    <w:bookmarkEnd w:id="1219"/>
    <w:bookmarkEnd w:id="1220"/>
    <w:p>
      <w:pPr>
        <w:pStyle w:val="6"/>
        <w:numPr>
          <w:ilvl w:val="1"/>
          <w:numId w:val="0"/>
        </w:numPr>
        <w:spacing w:before="120" w:after="120" w:line="240" w:lineRule="auto"/>
        <w:ind w:left="425" w:leftChars="0"/>
        <w:rPr>
          <w:rFonts w:ascii="黑体" w:hAnsi="黑体"/>
          <w:b w:val="0"/>
          <w:color w:val="auto"/>
        </w:rPr>
      </w:pPr>
      <w:bookmarkStart w:id="1246" w:name="_Toc411501464"/>
      <w:bookmarkStart w:id="1247" w:name="_Toc362623206"/>
      <w:bookmarkStart w:id="1248" w:name="_Toc415837139"/>
      <w:r>
        <w:rPr>
          <w:rFonts w:ascii="黑体" w:hAnsi="黑体"/>
          <w:b w:val="0"/>
          <w:color w:val="auto"/>
        </w:rPr>
        <w:t xml:space="preserve">20. </w:t>
      </w:r>
      <w:r>
        <w:rPr>
          <w:rFonts w:hint="eastAsia" w:ascii="黑体" w:hAnsi="黑体"/>
          <w:b w:val="0"/>
          <w:color w:val="auto"/>
        </w:rPr>
        <w:t>争议解决</w:t>
      </w:r>
      <w:bookmarkEnd w:id="1246"/>
      <w:bookmarkEnd w:id="1247"/>
      <w:bookmarkEnd w:id="1248"/>
    </w:p>
    <w:bookmarkEnd w:id="1221"/>
    <w:bookmarkEnd w:id="1222"/>
    <w:bookmarkEnd w:id="1223"/>
    <w:p>
      <w:pPr>
        <w:spacing w:after="120"/>
        <w:ind w:firstLine="420" w:firstLineChars="200"/>
        <w:rPr>
          <w:rFonts w:ascii="黑体" w:hAnsi="黑体" w:eastAsia="黑体"/>
          <w:color w:val="auto"/>
          <w:szCs w:val="21"/>
        </w:rPr>
      </w:pPr>
      <w:r>
        <w:rPr>
          <w:rFonts w:ascii="黑体" w:hAnsi="黑体" w:eastAsia="黑体"/>
          <w:color w:val="auto"/>
          <w:szCs w:val="21"/>
        </w:rPr>
        <w:t>20.4</w:t>
      </w:r>
      <w:r>
        <w:rPr>
          <w:rFonts w:hint="eastAsia" w:ascii="黑体" w:hAnsi="黑体" w:eastAsia="黑体"/>
          <w:color w:val="auto"/>
          <w:szCs w:val="21"/>
        </w:rPr>
        <w:t>仲裁或诉讼</w:t>
      </w:r>
      <w:bookmarkEnd w:id="1224"/>
    </w:p>
    <w:p>
      <w:pPr>
        <w:spacing w:after="120" w:line="360" w:lineRule="auto"/>
        <w:ind w:firstLine="420" w:firstLineChars="200"/>
        <w:rPr>
          <w:rFonts w:ascii="宋体" w:hAnsi="宋体"/>
          <w:color w:val="auto"/>
          <w:szCs w:val="21"/>
        </w:rPr>
      </w:pPr>
      <w:r>
        <w:rPr>
          <w:rFonts w:hint="eastAsia" w:ascii="宋体" w:hAnsi="宋体"/>
          <w:color w:val="auto"/>
          <w:szCs w:val="21"/>
        </w:rPr>
        <w:t>因合同及合同有关事项发生的争议，按下列第</w:t>
      </w:r>
      <w:r>
        <w:rPr>
          <w:rFonts w:ascii="宋体" w:hAnsi="宋体"/>
          <w:color w:val="auto"/>
          <w:szCs w:val="21"/>
          <w:u w:val="single"/>
        </w:rPr>
        <w:t xml:space="preserve"> </w:t>
      </w:r>
      <w:r>
        <w:rPr>
          <w:rFonts w:hint="eastAsia" w:ascii="宋体" w:hAnsi="宋体"/>
          <w:color w:val="auto"/>
          <w:szCs w:val="21"/>
          <w:u w:val="single"/>
        </w:rPr>
        <w:t>2</w:t>
      </w:r>
      <w:r>
        <w:rPr>
          <w:rFonts w:ascii="宋体" w:hAnsi="宋体"/>
          <w:color w:val="auto"/>
          <w:szCs w:val="21"/>
          <w:u w:val="single"/>
        </w:rPr>
        <w:t xml:space="preserve"> </w:t>
      </w:r>
      <w:r>
        <w:rPr>
          <w:rFonts w:hint="eastAsia" w:ascii="宋体" w:hAnsi="宋体"/>
          <w:color w:val="auto"/>
          <w:szCs w:val="21"/>
        </w:rPr>
        <w:t>种方式解决：</w:t>
      </w:r>
    </w:p>
    <w:p>
      <w:pPr>
        <w:spacing w:line="360" w:lineRule="auto"/>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）向</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r>
        <w:rPr>
          <w:rFonts w:hint="eastAsia" w:ascii="宋体" w:hAnsi="宋体"/>
          <w:color w:val="auto"/>
          <w:szCs w:val="21"/>
        </w:rPr>
        <w:t>仲裁委员会申请仲裁；</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）向</w:t>
      </w:r>
      <w:r>
        <w:rPr>
          <w:rFonts w:hint="eastAsia" w:ascii="宋体" w:hAnsi="宋体"/>
          <w:color w:val="auto"/>
          <w:szCs w:val="21"/>
          <w:u w:val="single"/>
        </w:rPr>
        <w:t>工程所在地</w:t>
      </w:r>
      <w:r>
        <w:rPr>
          <w:rFonts w:hint="eastAsia" w:ascii="宋体" w:hAnsi="宋体"/>
          <w:color w:val="auto"/>
          <w:szCs w:val="21"/>
        </w:rPr>
        <w:t>人民法院起诉。</w:t>
      </w:r>
      <w:bookmarkEnd w:id="1225"/>
      <w:bookmarkEnd w:id="1226"/>
      <w:bookmarkEnd w:id="1227"/>
      <w:bookmarkEnd w:id="1228"/>
      <w:bookmarkEnd w:id="1229"/>
      <w:bookmarkEnd w:id="1230"/>
    </w:p>
    <w:p>
      <w:pPr>
        <w:spacing w:line="360" w:lineRule="auto"/>
        <w:jc w:val="left"/>
        <w:rPr>
          <w:rFonts w:hint="eastAsia" w:ascii="宋体" w:hAnsi="宋体"/>
          <w:color w:val="auto"/>
          <w:szCs w:val="21"/>
          <w:u w:val="single"/>
        </w:rPr>
      </w:pPr>
      <w:r>
        <w:rPr>
          <w:rFonts w:hint="eastAsia"/>
          <w:color w:val="auto"/>
        </w:rPr>
        <w:t xml:space="preserve"> </w:t>
      </w:r>
      <w:r>
        <w:rPr>
          <w:rFonts w:hint="eastAsia" w:ascii="宋体" w:hAnsi="宋体"/>
          <w:color w:val="auto"/>
          <w:szCs w:val="21"/>
          <w:u w:val="single"/>
        </w:rPr>
        <w:t xml:space="preserve">补充条款：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u w:val="single"/>
        </w:rPr>
      </w:pPr>
      <w:r>
        <w:rPr>
          <w:rFonts w:hint="eastAsia" w:ascii="宋体" w:hAnsi="宋体"/>
          <w:color w:val="auto"/>
          <w:szCs w:val="21"/>
          <w:u w:val="single"/>
        </w:rPr>
        <w:t>21.1.  项目的施工范围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u w:val="single"/>
        </w:rPr>
      </w:pPr>
      <w:r>
        <w:rPr>
          <w:rFonts w:hint="eastAsia" w:ascii="宋体" w:hAnsi="宋体"/>
          <w:color w:val="auto"/>
          <w:szCs w:val="21"/>
          <w:u w:val="single"/>
        </w:rPr>
        <w:t>21.1.１本项目的施工范围以正式施工图设计文件及发包人正式确认的范围为准。如有矛盾，以发包人确认的为准。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u w:val="single"/>
        </w:rPr>
      </w:pPr>
      <w:r>
        <w:rPr>
          <w:rFonts w:hint="eastAsia" w:ascii="宋体" w:hAnsi="宋体"/>
          <w:color w:val="auto"/>
          <w:szCs w:val="21"/>
          <w:u w:val="single"/>
        </w:rPr>
        <w:t>21.1.2由于规划等诸多不定性，本工程可能涉及十分重大的设计变更，中标人须无条件接受。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u w:val="single"/>
        </w:rPr>
      </w:pPr>
      <w:r>
        <w:rPr>
          <w:rFonts w:hint="eastAsia" w:ascii="宋体" w:hAnsi="宋体"/>
          <w:color w:val="auto"/>
          <w:szCs w:val="21"/>
          <w:u w:val="single"/>
        </w:rPr>
        <w:t>21.2 担保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u w:val="single"/>
        </w:rPr>
      </w:pPr>
      <w:r>
        <w:rPr>
          <w:rFonts w:hint="eastAsia" w:ascii="宋体" w:hAnsi="宋体"/>
          <w:color w:val="auto"/>
          <w:szCs w:val="21"/>
          <w:u w:val="single"/>
        </w:rPr>
        <w:t>21.2.1本工程双方约定履约担保事项如下：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u w:val="single"/>
        </w:rPr>
      </w:pPr>
      <w:r>
        <w:rPr>
          <w:rFonts w:hint="eastAsia" w:ascii="宋体" w:hAnsi="宋体"/>
          <w:color w:val="auto"/>
          <w:szCs w:val="21"/>
          <w:u w:val="single"/>
        </w:rPr>
        <w:t>（1） 承包人向发包人提供履约担保，担保方式为：</w:t>
      </w:r>
      <w:r>
        <w:rPr>
          <w:rFonts w:hint="eastAsia" w:ascii="宋体" w:hAnsi="宋体"/>
          <w:color w:val="auto"/>
          <w:kern w:val="0"/>
          <w:szCs w:val="21"/>
          <w:highlight w:val="none"/>
          <w:u w:val="single"/>
        </w:rPr>
        <w:t>双方签订合同后</w:t>
      </w:r>
      <w:r>
        <w:rPr>
          <w:rFonts w:hint="eastAsia" w:ascii="宋体" w:hAnsi="宋体"/>
          <w:color w:val="auto"/>
          <w:kern w:val="0"/>
          <w:szCs w:val="21"/>
          <w:highlight w:val="none"/>
          <w:u w:val="single"/>
          <w:lang w:val="en-US" w:eastAsia="zh-CN"/>
        </w:rPr>
        <w:t>10</w:t>
      </w:r>
      <w:r>
        <w:rPr>
          <w:rFonts w:hint="eastAsia" w:ascii="宋体" w:hAnsi="宋体"/>
          <w:color w:val="auto"/>
          <w:kern w:val="0"/>
          <w:szCs w:val="21"/>
          <w:highlight w:val="none"/>
          <w:u w:val="single"/>
        </w:rPr>
        <w:t>个工作日内承包人向发包人递交履约担保。履约担保的金额为中标价的10%。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u w:val="single"/>
        </w:rPr>
      </w:pPr>
      <w:r>
        <w:rPr>
          <w:rFonts w:hint="eastAsia" w:ascii="宋体" w:hAnsi="宋体"/>
          <w:color w:val="auto"/>
          <w:szCs w:val="21"/>
          <w:u w:val="single"/>
        </w:rPr>
        <w:t>(2) 履约保函返还：项目通过竣工验收并交付使用，且结算报发包人审核上报政府主管部门后10个工作日内，扣除违约金、赔偿金和罚金等款项后发包人向承包人退还履约保函。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u w:val="single"/>
        </w:rPr>
      </w:pPr>
      <w:r>
        <w:rPr>
          <w:rFonts w:hint="eastAsia" w:ascii="宋体" w:hAnsi="宋体"/>
          <w:color w:val="auto"/>
          <w:szCs w:val="21"/>
          <w:u w:val="single"/>
        </w:rPr>
        <w:t>21. 3 特别处罚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21.3.1 承包人须按开工时间按时安排投标文件中填报的拟派项目管理机构人员派驻施工现场，否则视为严重违约，发包人有权没收履约保函并有权单方面解除承包合同。未经发包人同意承包人不能变更人员，否则视为严重违约，发包人有权单方面解除承包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21.3.2承包人的项目经理、技术负责人无故缺席监理例会，每次扣5000元。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21.3.3 对质量问题的罚款条例：</w:t>
      </w:r>
    </w:p>
    <w:p>
      <w:pPr>
        <w:keepNext w:val="0"/>
        <w:keepLines w:val="0"/>
        <w:pageBreakBefore w:val="0"/>
        <w:widowControl w:val="0"/>
        <w:kinsoku/>
        <w:wordWrap/>
        <w:overflowPunct/>
        <w:topLinePunct w:val="0"/>
        <w:autoSpaceDE/>
        <w:autoSpaceDN/>
        <w:bidi w:val="0"/>
        <w:adjustRightInd/>
        <w:snapToGrid/>
        <w:spacing w:line="360" w:lineRule="auto"/>
        <w:ind w:firstLine="424" w:firstLineChars="200"/>
        <w:jc w:val="left"/>
        <w:textAlignment w:val="auto"/>
        <w:rPr>
          <w:rFonts w:hint="eastAsia" w:ascii="宋体" w:hAnsi="宋体"/>
          <w:color w:val="auto"/>
          <w:szCs w:val="21"/>
          <w:highlight w:val="none"/>
          <w:u w:val="single"/>
        </w:rPr>
      </w:pPr>
      <w:r>
        <w:rPr>
          <w:rFonts w:hint="eastAsia" w:ascii="宋体" w:hAnsi="宋体"/>
          <w:color w:val="auto"/>
          <w:spacing w:val="1"/>
          <w:szCs w:val="21"/>
          <w:highlight w:val="none"/>
          <w:u w:val="single"/>
        </w:rPr>
        <w:t>○1建设期间，出现一般质量事故，罚扣返工工程费用1倍；出现严重质量事故的，罚扣返工工程费用2倍；出现重大质量事故及以上的，罚扣返工工程费用3倍。同时将不良施工记录报送政府主管部门，附带责任按国家有关规定执行。因质量问题被发包人内部通报的，每次罚款1～5万元，从进度款中扣除，同时发包人可视情节严重程度有权解除承包合同；因出现质量事故被行政主管部门和新闻媒体通报的，承包人必须赔偿发包人损失，同时发包人有权单方面解除承包合</w:t>
      </w:r>
      <w:r>
        <w:rPr>
          <w:rFonts w:hint="eastAsia" w:ascii="宋体" w:hAnsi="宋体"/>
          <w:color w:val="auto"/>
          <w:szCs w:val="21"/>
          <w:highlight w:val="none"/>
          <w:u w:val="single"/>
        </w:rPr>
        <w:t xml:space="preserve">同。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对发现偷工减料或使用不符合要求材料的，一经发现重罚，按返工工程费的5倍扣罚。承包人因使用不合格材料被发包人内部通报的，每次罚款1～5万元，从进度款中扣除，同时发包人可视情节严重程度有权解除承包合同；承包人因偷工减料或使用不符合要求材料被行政主管部门和新闻媒体通报的，承包人必须赔偿发包人损失，同时发包人有权单方面解除承包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21.3.4对安全事故的罚款条例：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1建设期间，出现一般安全事故，罚扣工程费用的2‰；出现严重安全事故的，罚扣工程费用的4‰；出现重大安全事故及以上的，扣工程费用的8‰。同时将不良施工记录报送政府主管部门，附带责任按国家有关规定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○2另外，每死亡一人，发包人还对承包人处以30万元以上50万元以下罚款。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3承包人因安全问题被发包人内部通报的，每次罚款1～5万元，从进度款中扣除，同时发包人可视情节严重程度有权解除承包合同；承包人因安全事故被行政主管部门和新闻媒体通报的，承包人必须赔偿发包人损失，同时发包人有权单方面解除承包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lang w:val="en-US" w:eastAsia="zh-CN"/>
        </w:rPr>
      </w:pPr>
      <w:r>
        <w:rPr>
          <w:rFonts w:hint="eastAsia" w:ascii="宋体" w:hAnsi="宋体"/>
          <w:color w:val="auto"/>
          <w:szCs w:val="21"/>
          <w:highlight w:val="none"/>
          <w:u w:val="single"/>
          <w:lang w:val="en-US" w:eastAsia="zh-CN"/>
        </w:rPr>
        <w:t>21.3.5承包人须按开工时间按时安排投标文件中填报的拟派项目管理机构人员派驻施工现场，否则视为严重违约，发包人有权没收履约保证金并有权单方面解除承包合同。未经发包人同意承包人不能变更人员，否则视为严重违约，发包人有权单方面解除承包合同。因不可抗力事件导致项目经理不能继续胜任工作或因项目经理离职需要更换项目经理的，应提前14天书面通知发包人和监理人，并征得发包人书面同意，可更换项目经理。如因其他原因承包人提出更换，经发包人同意更换的，变更项目经理每次罚款2～5万元，变更技术负责人每次罚款1～2万元，变更其他技术人员每次每人罚款1000～5000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u w:val="single"/>
        </w:rPr>
        <w:t>21.4 本项目合同价为暂定价，工程造价如有变化，工期不变。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21.5 在</w:t>
      </w:r>
      <w:r>
        <w:rPr>
          <w:rFonts w:hint="eastAsia" w:ascii="宋体" w:hAnsi="宋体"/>
          <w:color w:val="auto"/>
          <w:szCs w:val="21"/>
          <w:highlight w:val="none"/>
          <w:u w:val="single"/>
          <w:lang w:eastAsia="zh-CN"/>
        </w:rPr>
        <w:t>发包人</w:t>
      </w:r>
      <w:r>
        <w:rPr>
          <w:rFonts w:hint="eastAsia" w:ascii="宋体" w:hAnsi="宋体"/>
          <w:color w:val="auto"/>
          <w:szCs w:val="21"/>
          <w:highlight w:val="none"/>
          <w:u w:val="single"/>
        </w:rPr>
        <w:t>认为某些土、石、建筑垃圾各工点可以接纳，可供填筑时的前提下，</w:t>
      </w:r>
      <w:r>
        <w:rPr>
          <w:rFonts w:hint="eastAsia" w:ascii="宋体" w:hAnsi="宋体"/>
          <w:color w:val="auto"/>
          <w:szCs w:val="21"/>
          <w:highlight w:val="none"/>
          <w:u w:val="single"/>
          <w:lang w:eastAsia="zh-CN"/>
        </w:rPr>
        <w:t>承包人</w:t>
      </w:r>
      <w:r>
        <w:rPr>
          <w:rFonts w:hint="eastAsia" w:ascii="宋体" w:hAnsi="宋体"/>
          <w:color w:val="auto"/>
          <w:szCs w:val="21"/>
          <w:highlight w:val="none"/>
          <w:u w:val="single"/>
        </w:rPr>
        <w:t>应无条件接受安排。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21.6 在施工期间如遇政府决定中途停、缓建约定：在施工期间如遇政府决定中途停、缓建，双方对在建设工程商定施工到合理部位后，按现状结算移交，发包人返还履约保函，造成的损失以政府批复为准；经政府审定结算后且项目政府资金到位情况付清工程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21.7 如果承包人在施工过程中有不配合发包人和监理人的工作或不遵守有关法规的行为，发包人有权单方面决定对承包人进行不良记录登记，并在媒体上发布，承包人须无条件接受，并同意不追究发包人的责任。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21.8 开标后，若政府项目实施计划改变，则招标人有权决定调整项目计划。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21.9若政府决定取消本合同中的部分工程量，则发包人具有修改工程规模的权利，承包人须无条件服从。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21.10 承包人应在本项目执行ISO9001质量管理体系，发包人将不定期进行抽查，发现不合格项目，除通报批评外，承包人还应支付违约金2000元</w:t>
      </w:r>
      <w:r>
        <w:rPr>
          <w:rFonts w:hint="eastAsia" w:ascii="宋体" w:hAnsi="宋体"/>
          <w:color w:val="auto"/>
          <w:szCs w:val="21"/>
          <w:u w:val="single"/>
        </w:rPr>
        <w:t>，并对不合格之处进行整改，直至通过验收为止。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21.11 承包人应付发包人的违约金，赔偿金和罚金等款项，发包人有权从应付工程进度款中直接扣除。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 xml:space="preserve"> 21.12本项目执行海口市政府投资项目管理暂行规定、商品混凝土管理办法、安全文明施工等有关工程建设及管理规定。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21.13为保证项目管理的正常运行提高管理水平，本项目合同签订进场后发包人根据需要可与承包人另行签订项目管理细则，并按项目管理细则进行考评。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21.14 在征地拆迁未全部完成的情况下，承包人须在已办妥拆迁征地的路段或地方开展施工作业，可采取绕道等方法完成可施工路段的施工，不得以征地拆迁未全部完成为理由影响工期。承包人有义务采用各种方式方法配合协助征地拆迁工作组织抢工，克服拆迁征地对施工造成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21.15 为保证工程顺利进行，承包人对农民工工资，材料供应商货款，专业承包队伍工程进度款等款项，必须按相关合同规定支付。否则，发包人有权直接扣除工程款用于以上款项支付，承包人必须无条件服从。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22. 特别规定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 xml:space="preserve">22.1发包人支付承包人工程款项时，因为相关主管部门必要的审批程序造成支付拖延，不计取任何利息或滞纳金，也不视同违约而支付任何违约金。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22.2 承包人已知晓发包人是政府授权的本项目代建业主，发包人是政府授权的代理人身份，对本合同项目的资金全部来源于政府投资的情况及其可能出现的合同风险做好了充分了解，因政府原因致使项目资金未能落实而导致工程款不能如期支付时，承包人同意不追究发包人以及委托人任何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22.3 承包人应将灯具造型报发包人审批，以确保全线灯具造型一致。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22.4 通用条款中所有规定， 发包人向承包人支付合理利润的规定均不予执行，发包人不需支付任何利润。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22.5承包人须为发包人和监理人提供办公场所和办公设备及交通工具。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22.6招标备案完成后7日内，</w:t>
      </w:r>
      <w:r>
        <w:rPr>
          <w:rFonts w:hint="eastAsia" w:ascii="宋体" w:hAnsi="宋体"/>
          <w:color w:val="auto"/>
          <w:szCs w:val="21"/>
          <w:highlight w:val="none"/>
          <w:u w:val="single"/>
          <w:lang w:eastAsia="zh-CN"/>
        </w:rPr>
        <w:t>承包人</w:t>
      </w:r>
      <w:r>
        <w:rPr>
          <w:rFonts w:hint="eastAsia" w:ascii="宋体" w:hAnsi="宋体"/>
          <w:color w:val="auto"/>
          <w:szCs w:val="21"/>
          <w:highlight w:val="none"/>
          <w:u w:val="single"/>
        </w:rPr>
        <w:t>须完成农民工保证金的缴纳，并提供报建、报监手续所需的完整相关资料。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rPr>
        <w:t>22.7招标文件中的工程量清单说明为合同组成部分</w:t>
      </w:r>
      <w:r>
        <w:rPr>
          <w:rFonts w:hint="eastAsia" w:ascii="宋体" w:hAnsi="宋体"/>
          <w:color w:val="auto"/>
          <w:szCs w:val="21"/>
          <w:highlight w:val="none"/>
          <w:u w:val="singl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22.8工程完工后，2个月内完成初验。初验后，2个月内完成竣工验收。竣工验收资料</w:t>
      </w:r>
      <w:r>
        <w:rPr>
          <w:rFonts w:hint="eastAsia" w:ascii="宋体" w:hAnsi="宋体"/>
          <w:color w:val="auto"/>
          <w:szCs w:val="21"/>
          <w:highlight w:val="none"/>
          <w:u w:val="single"/>
          <w:lang w:eastAsia="zh-CN"/>
        </w:rPr>
        <w:t>、</w:t>
      </w:r>
      <w:r>
        <w:rPr>
          <w:rFonts w:hint="eastAsia" w:ascii="宋体" w:hAnsi="宋体"/>
          <w:color w:val="auto"/>
          <w:szCs w:val="21"/>
          <w:highlight w:val="none"/>
          <w:u w:val="single"/>
        </w:rPr>
        <w:t>工程竣工报告和工程档案资料</w:t>
      </w:r>
      <w:r>
        <w:rPr>
          <w:rFonts w:hint="eastAsia" w:ascii="宋体" w:hAnsi="宋体"/>
          <w:color w:val="auto"/>
          <w:szCs w:val="21"/>
          <w:highlight w:val="none"/>
          <w:u w:val="single"/>
          <w:lang w:eastAsia="zh-CN"/>
        </w:rPr>
        <w:t>等</w:t>
      </w:r>
      <w:r>
        <w:rPr>
          <w:rFonts w:hint="eastAsia" w:ascii="宋体" w:hAnsi="宋体"/>
          <w:color w:val="auto"/>
          <w:szCs w:val="21"/>
          <w:highlight w:val="none"/>
          <w:u w:val="single"/>
        </w:rPr>
        <w:t>需承包方提供的部分应在完工后30天内提交至发包人，否则每延误一天罚款5000元，罚款最高不超过一百万元或合同总价的1%。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22.9本合同的通用条款、专用条款中所有要求发包人支付合理利润给承包人的条款均不予执行，发包人仅承担由此增加的费用或工期延误，二者只择其一。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22.10因承包人原因造成工期延误2个月的，发包人有权调集其他施工队伍进场施工，该施工队伍的工程款发包人有权从承包人的应付工程款中扣除，承包人不得有异议，无条件服从并配合其他施工队伍进场。因承包人原因造成工期延误超过合同工期50%的发包人有权解除合同，解除合同通知书送达承包人之日合同解除，承包人无异议，同时扣除工程已完成工程价款的10%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22.11 专用条款7.3.2条款补充说明：因发包人原因造成监理人未能在计划开工日期之日起360天内发出开工通知的，承包人有权提出价格调整要求，该价格调整要求必须经政府批准后方可予以执行；若承包人提出解除合同的，可提出有关赔偿要求并附相关证据，该赔偿要求必须经政府批准后方可予以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22.12 不可抗力责任的承担：有保险的，由保险人承担，应投保而未投保的，由承包人承担，超出保险金额的，报政府审批，按政府审批意见处理。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22.13 承包人应按时办理各项手续、遵守各项规定，若因此造成</w:t>
      </w:r>
      <w:r>
        <w:rPr>
          <w:rFonts w:hint="eastAsia" w:ascii="宋体" w:hAnsi="宋体"/>
          <w:color w:val="auto"/>
          <w:szCs w:val="21"/>
          <w:highlight w:val="none"/>
          <w:u w:val="single"/>
          <w:lang w:eastAsia="zh-CN"/>
        </w:rPr>
        <w:t>发包人</w:t>
      </w:r>
      <w:r>
        <w:rPr>
          <w:rFonts w:hint="eastAsia" w:ascii="宋体" w:hAnsi="宋体"/>
          <w:color w:val="auto"/>
          <w:szCs w:val="21"/>
          <w:highlight w:val="none"/>
          <w:u w:val="single"/>
        </w:rPr>
        <w:t>被政府相关部门予以处罚的，承包人承担所有的行政处罚责任和罚款。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22.14 违约金处罚一览表，发包人工程设计变更及工程签证管理办法作为本合同附件，与本合同具有同等法律效力。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rPr>
      </w:pPr>
      <w:r>
        <w:rPr>
          <w:rFonts w:hint="eastAsia" w:ascii="宋体" w:hAnsi="宋体"/>
          <w:color w:val="auto"/>
          <w:szCs w:val="21"/>
          <w:highlight w:val="none"/>
          <w:u w:val="single"/>
        </w:rPr>
        <w:t>22.15承包人应按发包人关于工程设计变更及工程签证相关管理规定，并在规定时限内办理工程设计变更及工程签证的审批手续。如未按规定时限办理审批手续，因设计变更及签证造成的工程费用增加部分由承包人自行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u w:val="single"/>
          <w:lang w:val="en-US" w:eastAsia="zh-CN"/>
        </w:rPr>
      </w:pPr>
      <w:r>
        <w:rPr>
          <w:rFonts w:hint="eastAsia" w:ascii="宋体" w:hAnsi="宋体"/>
          <w:color w:val="auto"/>
          <w:szCs w:val="21"/>
          <w:highlight w:val="none"/>
          <w:u w:val="single"/>
          <w:lang w:val="en-US" w:eastAsia="zh-CN"/>
        </w:rPr>
        <w:t>22.16</w:t>
      </w:r>
      <w:r>
        <w:rPr>
          <w:rFonts w:hint="eastAsia" w:ascii="宋体" w:hAnsi="宋体"/>
          <w:color w:val="auto"/>
          <w:kern w:val="0"/>
          <w:szCs w:val="21"/>
          <w:u w:val="single"/>
          <w:lang w:val="en-US" w:eastAsia="zh-CN"/>
        </w:rPr>
        <w:t>承包人未按照本合同协议书部分第七节承诺条款中第4条条款约定执行的，每延误一天罚款</w:t>
      </w:r>
      <w:r>
        <w:rPr>
          <w:rFonts w:hint="eastAsia" w:ascii="宋体" w:hAnsi="宋体"/>
          <w:color w:val="auto"/>
          <w:szCs w:val="21"/>
          <w:highlight w:val="none"/>
          <w:u w:val="single"/>
          <w:lang w:val="en-US" w:eastAsia="zh-CN"/>
        </w:rPr>
        <w:t>1</w:t>
      </w:r>
      <w:r>
        <w:rPr>
          <w:rFonts w:hint="eastAsia" w:ascii="宋体" w:hAnsi="宋体"/>
          <w:color w:val="auto"/>
          <w:szCs w:val="21"/>
          <w:highlight w:val="none"/>
          <w:u w:val="single"/>
        </w:rPr>
        <w:t>0000元，罚款最高不超过一百万元或合同总价的1%。</w:t>
      </w:r>
      <w:r>
        <w:rPr>
          <w:rFonts w:hint="eastAsia" w:ascii="宋体" w:hAnsi="宋体"/>
          <w:color w:val="auto"/>
          <w:szCs w:val="21"/>
          <w:highlight w:val="none"/>
          <w:u w:val="single"/>
          <w:lang w:val="en-US" w:eastAsia="zh-CN"/>
        </w:rPr>
        <w:t>超过合同约定时间15日的，</w:t>
      </w:r>
      <w:r>
        <w:rPr>
          <w:rFonts w:hint="eastAsia" w:ascii="宋体" w:hAnsi="宋体"/>
          <w:color w:val="auto"/>
          <w:szCs w:val="21"/>
          <w:highlight w:val="none"/>
          <w:u w:val="single"/>
        </w:rPr>
        <w:t>发包人有权解除合同，解除合同通知书送达承包人之日合同解除，承包人无异议，</w:t>
      </w:r>
      <w:r>
        <w:rPr>
          <w:rFonts w:hint="eastAsia" w:ascii="宋体" w:hAnsi="宋体"/>
          <w:color w:val="auto"/>
          <w:szCs w:val="21"/>
          <w:highlight w:val="none"/>
          <w:u w:val="single"/>
          <w:lang w:val="en-US" w:eastAsia="zh-CN"/>
        </w:rPr>
        <w:t>且承担给发包人造成的全部损失。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ascii="黑体" w:hAnsi="宋体" w:eastAsia="黑体"/>
          <w:b/>
          <w:color w:val="auto"/>
          <w:sz w:val="44"/>
          <w:szCs w:val="44"/>
        </w:rPr>
      </w:pPr>
      <w:r>
        <w:rPr>
          <w:rFonts w:hint="eastAsia" w:ascii="宋体" w:hAnsi="宋体"/>
          <w:color w:val="auto"/>
          <w:szCs w:val="21"/>
          <w:lang w:val="en-US" w:eastAsia="zh-CN"/>
        </w:rPr>
        <w:t>22.17</w:t>
      </w:r>
      <w:r>
        <w:rPr>
          <w:rFonts w:hint="eastAsia" w:ascii="宋体" w:hAnsi="宋体"/>
          <w:color w:val="auto"/>
          <w:szCs w:val="21"/>
          <w:highlight w:val="none"/>
          <w:u w:val="single"/>
          <w:lang w:val="en-US" w:eastAsia="zh-CN"/>
        </w:rPr>
        <w:t>发包人以书面的形式或电子函件向承包人发出结算审核报告征求意见稿后，承包人10天内向发包人回复意见。如承包人在上述期限内不将反馈意见回复发包人，视为承包人同意该结算审核报告为正式的结算审核报告，并承担相应的法律后果。</w:t>
      </w:r>
      <w:r>
        <w:rPr>
          <w:rFonts w:hint="eastAsia"/>
          <w:color w:val="auto"/>
          <w:highlight w:val="none"/>
        </w:rPr>
        <w:t xml:space="preserve"> </w:t>
      </w:r>
      <w:r>
        <w:rPr>
          <w:rFonts w:ascii="宋体" w:hAnsi="宋体"/>
          <w:color w:val="auto"/>
          <w:szCs w:val="21"/>
        </w:rPr>
        <w:br w:type="page"/>
      </w:r>
      <w:r>
        <w:rPr>
          <w:rFonts w:hint="eastAsia" w:ascii="黑体" w:hAnsi="宋体" w:eastAsia="黑体"/>
          <w:b/>
          <w:color w:val="auto"/>
          <w:sz w:val="44"/>
          <w:szCs w:val="44"/>
        </w:rPr>
        <w:t>建设工程廉政责任书</w:t>
      </w:r>
    </w:p>
    <w:p>
      <w:pPr>
        <w:spacing w:line="360" w:lineRule="auto"/>
        <w:ind w:firstLine="420" w:firstLineChars="200"/>
        <w:rPr>
          <w:rFonts w:hint="eastAsia" w:ascii="宋体"/>
          <w:color w:val="auto"/>
          <w:szCs w:val="21"/>
        </w:rPr>
      </w:pPr>
    </w:p>
    <w:p>
      <w:pPr>
        <w:spacing w:line="360" w:lineRule="auto"/>
        <w:ind w:firstLine="420" w:firstLineChars="200"/>
        <w:rPr>
          <w:rFonts w:hint="eastAsia"/>
          <w:b/>
          <w:color w:val="auto"/>
          <w:szCs w:val="21"/>
          <w:u w:val="single"/>
          <w:lang w:val="en-US" w:eastAsia="zh-CN"/>
        </w:rPr>
      </w:pPr>
      <w:r>
        <w:rPr>
          <w:rFonts w:hint="eastAsia" w:ascii="宋体" w:hAnsi="宋体"/>
          <w:color w:val="auto"/>
          <w:szCs w:val="21"/>
        </w:rPr>
        <w:t>发包人：</w:t>
      </w:r>
      <w:r>
        <w:rPr>
          <w:rFonts w:hint="eastAsia"/>
          <w:b/>
          <w:color w:val="auto"/>
          <w:szCs w:val="21"/>
          <w:u w:val="single"/>
          <w:lang w:val="en-US" w:eastAsia="zh-CN"/>
        </w:rPr>
        <w:t xml:space="preserve">                       </w:t>
      </w:r>
    </w:p>
    <w:p>
      <w:pPr>
        <w:spacing w:line="360" w:lineRule="auto"/>
        <w:ind w:firstLine="420" w:firstLineChars="200"/>
        <w:rPr>
          <w:rFonts w:hint="eastAsia"/>
          <w:b/>
          <w:color w:val="auto"/>
          <w:szCs w:val="21"/>
          <w:u w:val="single"/>
          <w:lang w:val="en-US" w:eastAsia="zh-CN"/>
        </w:rPr>
      </w:pPr>
      <w:r>
        <w:rPr>
          <w:rFonts w:hint="eastAsia" w:ascii="宋体" w:hAnsi="宋体"/>
          <w:color w:val="auto"/>
          <w:szCs w:val="21"/>
        </w:rPr>
        <w:t>承包人：</w:t>
      </w:r>
      <w:r>
        <w:rPr>
          <w:rFonts w:hint="eastAsia"/>
          <w:b/>
          <w:color w:val="auto"/>
          <w:szCs w:val="21"/>
          <w:u w:val="single"/>
        </w:rPr>
        <w:t xml:space="preserve"> </w:t>
      </w:r>
      <w:r>
        <w:rPr>
          <w:rFonts w:hint="eastAsia"/>
          <w:b/>
          <w:color w:val="auto"/>
          <w:szCs w:val="21"/>
          <w:u w:val="single"/>
          <w:lang w:val="en-US" w:eastAsia="zh-CN"/>
        </w:rPr>
        <w:t xml:space="preserve">                       </w:t>
      </w:r>
    </w:p>
    <w:p>
      <w:pPr>
        <w:spacing w:line="360" w:lineRule="auto"/>
        <w:ind w:firstLine="420" w:firstLineChars="200"/>
        <w:rPr>
          <w:rFonts w:hint="eastAsia" w:ascii="宋体"/>
          <w:color w:val="auto"/>
          <w:szCs w:val="21"/>
        </w:rPr>
      </w:pPr>
      <w:r>
        <w:rPr>
          <w:rFonts w:hint="eastAsia" w:ascii="宋体" w:hAnsi="宋体"/>
          <w:color w:val="auto"/>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360" w:lineRule="auto"/>
        <w:ind w:firstLine="420" w:firstLineChars="200"/>
        <w:outlineLvl w:val="1"/>
        <w:rPr>
          <w:rFonts w:hint="eastAsia" w:ascii="黑体" w:hAnsi="宋体" w:eastAsia="黑体"/>
          <w:color w:val="auto"/>
          <w:szCs w:val="21"/>
        </w:rPr>
      </w:pPr>
      <w:bookmarkStart w:id="1249" w:name="_Toc11518"/>
      <w:bookmarkStart w:id="1250" w:name="_Toc15609"/>
      <w:r>
        <w:rPr>
          <w:rFonts w:hint="eastAsia" w:ascii="黑体" w:hAnsi="宋体" w:eastAsia="黑体"/>
          <w:color w:val="auto"/>
          <w:szCs w:val="21"/>
        </w:rPr>
        <w:t>一、双方的责任</w:t>
      </w:r>
      <w:bookmarkEnd w:id="1249"/>
      <w:bookmarkEnd w:id="1250"/>
    </w:p>
    <w:p>
      <w:pPr>
        <w:spacing w:line="360" w:lineRule="auto"/>
        <w:ind w:firstLine="420" w:firstLineChars="200"/>
        <w:rPr>
          <w:rFonts w:hint="eastAsia" w:ascii="宋体"/>
          <w:color w:val="auto"/>
          <w:szCs w:val="21"/>
        </w:rPr>
      </w:pPr>
      <w:r>
        <w:rPr>
          <w:rFonts w:hint="eastAsia" w:ascii="宋体" w:hAnsi="宋体"/>
          <w:color w:val="auto"/>
          <w:szCs w:val="21"/>
        </w:rPr>
        <w:t>1.1应严格遵守国家关于建设工程的有关法律、法规，相关政策，以及廉政建设的各项规定。</w:t>
      </w:r>
    </w:p>
    <w:p>
      <w:pPr>
        <w:spacing w:line="360" w:lineRule="auto"/>
        <w:ind w:firstLine="420" w:firstLineChars="200"/>
        <w:rPr>
          <w:rFonts w:hint="eastAsia" w:ascii="宋体"/>
          <w:color w:val="auto"/>
          <w:szCs w:val="21"/>
        </w:rPr>
      </w:pPr>
      <w:r>
        <w:rPr>
          <w:rFonts w:hint="eastAsia" w:ascii="宋体" w:hAnsi="宋体"/>
          <w:color w:val="auto"/>
          <w:szCs w:val="21"/>
        </w:rPr>
        <w:t>1.2严格执行建设工程合同文件，自觉按合同办事。</w:t>
      </w:r>
    </w:p>
    <w:p>
      <w:pPr>
        <w:spacing w:line="360" w:lineRule="auto"/>
        <w:ind w:firstLine="420" w:firstLineChars="200"/>
        <w:rPr>
          <w:rFonts w:hint="eastAsia" w:ascii="宋体"/>
          <w:color w:val="auto"/>
          <w:szCs w:val="21"/>
        </w:rPr>
      </w:pPr>
      <w:r>
        <w:rPr>
          <w:rFonts w:hint="eastAsia" w:ascii="宋体" w:hAnsi="宋体"/>
          <w:color w:val="auto"/>
          <w:szCs w:val="21"/>
        </w:rPr>
        <w:t>1.3各项活动必须坚持公开、公平、公正、诚信、透明的原则(除法律法规另有规定者外)，不得为获取不正当的利益，损害国家、集体和对方利益，不得违反建设工程管理的规章制度。</w:t>
      </w:r>
    </w:p>
    <w:p>
      <w:pPr>
        <w:spacing w:line="360" w:lineRule="auto"/>
        <w:ind w:firstLine="420" w:firstLineChars="200"/>
        <w:rPr>
          <w:rFonts w:hint="eastAsia" w:ascii="宋体"/>
          <w:color w:val="auto"/>
          <w:szCs w:val="21"/>
        </w:rPr>
      </w:pPr>
      <w:r>
        <w:rPr>
          <w:rFonts w:hint="eastAsia" w:ascii="宋体" w:hAnsi="宋体"/>
          <w:color w:val="auto"/>
          <w:szCs w:val="21"/>
        </w:rPr>
        <w:t>1.4发现对方在业务活动中有违规、违纪、违法行为的，应及时提醒对方，情节严重的，应向其上级主管部门或纪检监察、司法等有关机关举报。</w:t>
      </w:r>
    </w:p>
    <w:p>
      <w:pPr>
        <w:spacing w:line="360" w:lineRule="auto"/>
        <w:ind w:firstLine="420" w:firstLineChars="200"/>
        <w:outlineLvl w:val="1"/>
        <w:rPr>
          <w:rFonts w:hint="eastAsia" w:ascii="黑体" w:hAnsi="宋体" w:eastAsia="黑体"/>
          <w:color w:val="auto"/>
          <w:szCs w:val="21"/>
        </w:rPr>
      </w:pPr>
      <w:bookmarkStart w:id="1251" w:name="_Toc14277"/>
      <w:bookmarkStart w:id="1252" w:name="_Toc25847"/>
      <w:r>
        <w:rPr>
          <w:rFonts w:hint="eastAsia" w:ascii="黑体" w:hAnsi="宋体" w:eastAsia="黑体"/>
          <w:color w:val="auto"/>
          <w:szCs w:val="21"/>
        </w:rPr>
        <w:t>二、发包人责任</w:t>
      </w:r>
      <w:bookmarkEnd w:id="1251"/>
      <w:bookmarkEnd w:id="1252"/>
    </w:p>
    <w:p>
      <w:pPr>
        <w:spacing w:line="360" w:lineRule="auto"/>
        <w:ind w:firstLine="420" w:firstLineChars="200"/>
        <w:rPr>
          <w:rFonts w:hint="eastAsia" w:ascii="宋体"/>
          <w:color w:val="auto"/>
          <w:szCs w:val="21"/>
        </w:rPr>
      </w:pPr>
      <w:r>
        <w:rPr>
          <w:rFonts w:hint="eastAsia" w:ascii="宋体" w:hAnsi="宋体"/>
          <w:color w:val="auto"/>
          <w:szCs w:val="21"/>
        </w:rPr>
        <w:t>发包人的领导和从事该建设工程项目的工作人员，在工程建设的事前、事中、事后应遵守以下规定：</w:t>
      </w:r>
    </w:p>
    <w:p>
      <w:pPr>
        <w:spacing w:line="360" w:lineRule="auto"/>
        <w:ind w:firstLine="420" w:firstLineChars="200"/>
        <w:rPr>
          <w:rFonts w:hint="eastAsia" w:ascii="宋体"/>
          <w:color w:val="auto"/>
          <w:szCs w:val="21"/>
        </w:rPr>
      </w:pPr>
      <w:r>
        <w:rPr>
          <w:rFonts w:hint="eastAsia" w:ascii="宋体" w:hAnsi="宋体"/>
          <w:color w:val="auto"/>
          <w:szCs w:val="21"/>
        </w:rPr>
        <w:t>2.1不得向承包人和相关单位索要或接受回扣、礼金、有价证券、贵重物品和好处费、感谢费等。</w:t>
      </w:r>
    </w:p>
    <w:p>
      <w:pPr>
        <w:spacing w:line="360" w:lineRule="auto"/>
        <w:ind w:firstLine="420" w:firstLineChars="200"/>
        <w:rPr>
          <w:rFonts w:hint="eastAsia" w:ascii="宋体"/>
          <w:color w:val="auto"/>
          <w:szCs w:val="21"/>
        </w:rPr>
      </w:pPr>
      <w:r>
        <w:rPr>
          <w:rFonts w:hint="eastAsia" w:ascii="宋体" w:hAnsi="宋体"/>
          <w:color w:val="auto"/>
          <w:szCs w:val="21"/>
        </w:rPr>
        <w:t>2.2不得在承包人和相关单位报销任何应由发包人或个人支付的费用。</w:t>
      </w:r>
    </w:p>
    <w:p>
      <w:pPr>
        <w:spacing w:line="360" w:lineRule="auto"/>
        <w:ind w:firstLine="420" w:firstLineChars="200"/>
        <w:rPr>
          <w:rFonts w:hint="eastAsia" w:ascii="宋体"/>
          <w:color w:val="auto"/>
          <w:szCs w:val="21"/>
        </w:rPr>
      </w:pPr>
      <w:r>
        <w:rPr>
          <w:rFonts w:hint="eastAsia" w:ascii="宋体" w:hAnsi="宋体"/>
          <w:color w:val="auto"/>
          <w:szCs w:val="21"/>
        </w:rPr>
        <w:t>2.3不得要求、暗示或接受承包人和相关单位为个人装修住房、婚丧嫁娶、配偶子女的工作安排以及出国(境)、旅游等提供方便。</w:t>
      </w:r>
    </w:p>
    <w:p>
      <w:pPr>
        <w:spacing w:line="360" w:lineRule="auto"/>
        <w:ind w:firstLine="420" w:firstLineChars="200"/>
        <w:rPr>
          <w:rFonts w:hint="eastAsia" w:ascii="宋体"/>
          <w:color w:val="auto"/>
          <w:szCs w:val="21"/>
        </w:rPr>
      </w:pPr>
      <w:r>
        <w:rPr>
          <w:rFonts w:hint="eastAsia" w:ascii="宋体" w:hAnsi="宋体"/>
          <w:color w:val="auto"/>
          <w:szCs w:val="21"/>
        </w:rPr>
        <w:t>2.4不得参加有可能影响公正执行公务的承包人和相关单位的宴请、健身、娱乐等活动。</w:t>
      </w:r>
    </w:p>
    <w:p>
      <w:pPr>
        <w:spacing w:line="360" w:lineRule="auto"/>
        <w:ind w:firstLine="420" w:firstLineChars="200"/>
        <w:rPr>
          <w:rFonts w:hint="eastAsia" w:ascii="宋体"/>
          <w:color w:val="auto"/>
          <w:szCs w:val="21"/>
        </w:rPr>
      </w:pPr>
      <w:r>
        <w:rPr>
          <w:rFonts w:hint="eastAsia" w:ascii="宋体" w:hAnsi="宋体"/>
          <w:color w:val="auto"/>
          <w:szCs w:val="21"/>
        </w:rPr>
        <w:t>2.5不得向承包人和相关单位介绍或为配偶、子女、亲属参与同发包人工程建设管理合同有关的业务活动；不得以任何理由要求承包人和相关单位使用某种产品、材料和设备。</w:t>
      </w:r>
    </w:p>
    <w:p>
      <w:pPr>
        <w:spacing w:line="360" w:lineRule="auto"/>
        <w:ind w:firstLine="420" w:firstLineChars="200"/>
        <w:outlineLvl w:val="1"/>
        <w:rPr>
          <w:rFonts w:hint="eastAsia" w:ascii="黑体" w:hAnsi="宋体" w:eastAsia="黑体"/>
          <w:color w:val="auto"/>
          <w:szCs w:val="21"/>
        </w:rPr>
      </w:pPr>
      <w:bookmarkStart w:id="1253" w:name="_Toc17262"/>
      <w:bookmarkStart w:id="1254" w:name="_Toc31150"/>
      <w:r>
        <w:rPr>
          <w:rFonts w:hint="eastAsia" w:ascii="黑体" w:hAnsi="宋体" w:eastAsia="黑体"/>
          <w:color w:val="auto"/>
          <w:szCs w:val="21"/>
        </w:rPr>
        <w:t>三、承包人责任</w:t>
      </w:r>
      <w:bookmarkEnd w:id="1253"/>
      <w:bookmarkEnd w:id="1254"/>
    </w:p>
    <w:p>
      <w:pPr>
        <w:spacing w:line="360" w:lineRule="auto"/>
        <w:ind w:firstLine="420" w:firstLineChars="200"/>
        <w:rPr>
          <w:rFonts w:hint="eastAsia" w:ascii="宋体"/>
          <w:color w:val="auto"/>
          <w:szCs w:val="21"/>
        </w:rPr>
      </w:pPr>
      <w:r>
        <w:rPr>
          <w:rFonts w:hint="eastAsia" w:ascii="宋体" w:hAnsi="宋体"/>
          <w:color w:val="auto"/>
          <w:szCs w:val="21"/>
        </w:rPr>
        <w:t>应与发包人保持正常的业务交往，按照有关法律法规和程序开展业务工作，严格执行工程建设的有关方针、政策，执行工程建设强制性标准，并遵守以下规定：</w:t>
      </w:r>
    </w:p>
    <w:p>
      <w:pPr>
        <w:spacing w:line="360" w:lineRule="auto"/>
        <w:ind w:firstLine="420" w:firstLineChars="200"/>
        <w:rPr>
          <w:rFonts w:hint="eastAsia" w:ascii="宋体"/>
          <w:color w:val="auto"/>
          <w:szCs w:val="21"/>
        </w:rPr>
      </w:pPr>
      <w:r>
        <w:rPr>
          <w:rFonts w:hint="eastAsia" w:ascii="宋体" w:hAnsi="宋体"/>
          <w:color w:val="auto"/>
          <w:szCs w:val="21"/>
        </w:rPr>
        <w:t>3.1不得以任何理由向发包人及其工作人员索要、接受或赠送礼金、有价证券、贵重物品及回扣、好处费、感谢费等。</w:t>
      </w:r>
    </w:p>
    <w:p>
      <w:pPr>
        <w:spacing w:line="360" w:lineRule="auto"/>
        <w:ind w:firstLine="420" w:firstLineChars="200"/>
        <w:rPr>
          <w:rFonts w:hint="eastAsia" w:ascii="宋体"/>
          <w:color w:val="auto"/>
          <w:szCs w:val="21"/>
        </w:rPr>
      </w:pPr>
      <w:r>
        <w:rPr>
          <w:rFonts w:hint="eastAsia" w:ascii="宋体" w:hAnsi="宋体"/>
          <w:color w:val="auto"/>
          <w:szCs w:val="21"/>
        </w:rPr>
        <w:t>3.2不得以任何理由为发包人和相关单位报销应由对方或个人支付的费用。</w:t>
      </w:r>
    </w:p>
    <w:p>
      <w:pPr>
        <w:spacing w:line="360" w:lineRule="auto"/>
        <w:ind w:firstLine="420" w:firstLineChars="200"/>
        <w:rPr>
          <w:rFonts w:hint="eastAsia" w:ascii="宋体"/>
          <w:color w:val="auto"/>
          <w:szCs w:val="21"/>
        </w:rPr>
      </w:pPr>
      <w:r>
        <w:rPr>
          <w:rFonts w:hint="eastAsia" w:ascii="宋体" w:hAnsi="宋体"/>
          <w:color w:val="auto"/>
          <w:szCs w:val="21"/>
        </w:rPr>
        <w:t>3.3不得接受或暗示为发包人、相关单位或个人装修住房、婚丧嫁娶、配偶子女的工作安排以及出国(境)、旅游等提供方便。</w:t>
      </w:r>
    </w:p>
    <w:p>
      <w:pPr>
        <w:spacing w:line="360" w:lineRule="auto"/>
        <w:ind w:firstLine="420" w:firstLineChars="200"/>
        <w:rPr>
          <w:rFonts w:hint="eastAsia" w:ascii="宋体"/>
          <w:color w:val="auto"/>
          <w:szCs w:val="21"/>
        </w:rPr>
      </w:pPr>
      <w:r>
        <w:rPr>
          <w:rFonts w:hint="eastAsia" w:ascii="宋体" w:hAnsi="宋体"/>
          <w:color w:val="auto"/>
          <w:szCs w:val="21"/>
        </w:rPr>
        <w:t>3.4不得以任何理由为发包人、相关单位或个人组织有可能影响公正执行公务的宴请、健身、娱乐等活动。</w:t>
      </w:r>
    </w:p>
    <w:p>
      <w:pPr>
        <w:spacing w:line="360" w:lineRule="auto"/>
        <w:ind w:firstLine="420" w:firstLineChars="200"/>
        <w:outlineLvl w:val="1"/>
        <w:rPr>
          <w:rFonts w:hint="eastAsia" w:ascii="黑体" w:hAnsi="宋体" w:eastAsia="黑体"/>
          <w:color w:val="auto"/>
          <w:szCs w:val="21"/>
        </w:rPr>
      </w:pPr>
      <w:bookmarkStart w:id="1255" w:name="_Toc13093"/>
      <w:bookmarkStart w:id="1256" w:name="_Toc16042"/>
      <w:r>
        <w:rPr>
          <w:rFonts w:hint="eastAsia" w:ascii="黑体" w:hAnsi="宋体" w:eastAsia="黑体"/>
          <w:color w:val="auto"/>
          <w:szCs w:val="21"/>
        </w:rPr>
        <w:t>四、违约责任</w:t>
      </w:r>
      <w:bookmarkEnd w:id="1255"/>
      <w:bookmarkEnd w:id="1256"/>
    </w:p>
    <w:p>
      <w:pPr>
        <w:spacing w:line="360" w:lineRule="auto"/>
        <w:ind w:firstLine="420" w:firstLineChars="200"/>
        <w:rPr>
          <w:rFonts w:hint="eastAsia" w:ascii="宋体"/>
          <w:color w:val="auto"/>
          <w:szCs w:val="21"/>
        </w:rPr>
      </w:pPr>
      <w:r>
        <w:rPr>
          <w:rFonts w:hint="eastAsia" w:ascii="宋体" w:hAnsi="宋体"/>
          <w:color w:val="auto"/>
          <w:szCs w:val="21"/>
        </w:rPr>
        <w:t>4.1发包人工作人员有违反本责任书第一、二条责任行为的，依据有关法律、法规给予处理；涉嫌犯罪的，移交司法机关追究刑事责任；给承包人单位造成经济损失的，应予以赔偿。</w:t>
      </w:r>
    </w:p>
    <w:p>
      <w:pPr>
        <w:spacing w:line="360" w:lineRule="auto"/>
        <w:ind w:firstLine="420" w:firstLineChars="200"/>
        <w:rPr>
          <w:rFonts w:hint="eastAsia" w:ascii="宋体"/>
          <w:color w:val="auto"/>
          <w:szCs w:val="21"/>
        </w:rPr>
      </w:pPr>
      <w:r>
        <w:rPr>
          <w:rFonts w:hint="eastAsia" w:ascii="宋体" w:hAnsi="宋体"/>
          <w:color w:val="auto"/>
          <w:szCs w:val="21"/>
        </w:rPr>
        <w:t>4.2承包人工作人员有违反本责任书第一、三条责任行为的，依据有关法律法规处理；涉嫌犯罪的，移交司法机关追究刑事责任；给发包人单位造成经济损失的，应予以赔偿。</w:t>
      </w:r>
    </w:p>
    <w:p>
      <w:pPr>
        <w:spacing w:line="360" w:lineRule="auto"/>
        <w:ind w:firstLine="420" w:firstLineChars="200"/>
        <w:rPr>
          <w:rFonts w:hint="eastAsia" w:ascii="宋体"/>
          <w:color w:val="auto"/>
          <w:szCs w:val="21"/>
        </w:rPr>
      </w:pPr>
      <w:r>
        <w:rPr>
          <w:rFonts w:hint="eastAsia" w:ascii="宋体" w:hAnsi="宋体"/>
          <w:color w:val="auto"/>
          <w:szCs w:val="21"/>
        </w:rPr>
        <w:t>4.3本责任书作为建设工程合同的组成部分，与建设工程合同具有同等法律效力。经双方签署后立即生效。</w:t>
      </w:r>
    </w:p>
    <w:p>
      <w:pPr>
        <w:spacing w:line="360" w:lineRule="auto"/>
        <w:ind w:firstLine="420" w:firstLineChars="200"/>
        <w:outlineLvl w:val="1"/>
        <w:rPr>
          <w:rFonts w:hint="eastAsia" w:ascii="黑体" w:hAnsi="宋体" w:eastAsia="黑体"/>
          <w:color w:val="auto"/>
          <w:szCs w:val="21"/>
        </w:rPr>
      </w:pPr>
      <w:bookmarkStart w:id="1257" w:name="_Toc31552"/>
      <w:bookmarkStart w:id="1258" w:name="_Toc22360"/>
      <w:r>
        <w:rPr>
          <w:rFonts w:hint="eastAsia" w:ascii="黑体" w:hAnsi="宋体" w:eastAsia="黑体"/>
          <w:color w:val="auto"/>
          <w:szCs w:val="21"/>
        </w:rPr>
        <w:t>五、责任书有效期</w:t>
      </w:r>
      <w:bookmarkEnd w:id="1257"/>
      <w:bookmarkEnd w:id="1258"/>
    </w:p>
    <w:p>
      <w:pPr>
        <w:spacing w:line="360" w:lineRule="auto"/>
        <w:ind w:firstLine="420" w:firstLineChars="200"/>
        <w:rPr>
          <w:rFonts w:hint="eastAsia" w:ascii="宋体"/>
          <w:color w:val="auto"/>
          <w:szCs w:val="21"/>
        </w:rPr>
      </w:pPr>
      <w:r>
        <w:rPr>
          <w:rFonts w:hint="eastAsia" w:ascii="宋体" w:hAnsi="宋体"/>
          <w:color w:val="auto"/>
          <w:szCs w:val="21"/>
        </w:rPr>
        <w:t>本责任书的有效期为双方签署之日起至该工程项目竣工验收合格时止。</w:t>
      </w:r>
    </w:p>
    <w:p>
      <w:pPr>
        <w:spacing w:line="360" w:lineRule="auto"/>
        <w:ind w:firstLine="420" w:firstLineChars="200"/>
        <w:outlineLvl w:val="1"/>
        <w:rPr>
          <w:rFonts w:hint="eastAsia" w:ascii="黑体" w:hAnsi="宋体" w:eastAsia="黑体"/>
          <w:color w:val="auto"/>
          <w:szCs w:val="21"/>
        </w:rPr>
      </w:pPr>
      <w:bookmarkStart w:id="1259" w:name="_Toc4777"/>
      <w:bookmarkStart w:id="1260" w:name="_Toc24526"/>
      <w:r>
        <w:rPr>
          <w:rFonts w:hint="eastAsia" w:ascii="黑体" w:hAnsi="宋体" w:eastAsia="黑体"/>
          <w:color w:val="auto"/>
          <w:szCs w:val="21"/>
        </w:rPr>
        <w:t>六、责任书份数</w:t>
      </w:r>
      <w:bookmarkEnd w:id="1259"/>
      <w:bookmarkEnd w:id="1260"/>
    </w:p>
    <w:p>
      <w:pPr>
        <w:spacing w:line="360" w:lineRule="auto"/>
        <w:ind w:firstLine="420" w:firstLineChars="200"/>
        <w:rPr>
          <w:rFonts w:hint="eastAsia" w:ascii="宋体"/>
          <w:color w:val="auto"/>
          <w:szCs w:val="21"/>
        </w:rPr>
      </w:pPr>
      <w:r>
        <w:rPr>
          <w:rFonts w:hint="eastAsia" w:ascii="宋体" w:hAnsi="宋体"/>
          <w:color w:val="auto"/>
          <w:szCs w:val="21"/>
        </w:rPr>
        <w:t>同主合同份数，具有同等效力。</w:t>
      </w:r>
    </w:p>
    <w:p>
      <w:pPr>
        <w:spacing w:line="360" w:lineRule="auto"/>
        <w:ind w:firstLine="420" w:firstLineChars="200"/>
        <w:rPr>
          <w:rFonts w:hint="eastAsia" w:ascii="宋体"/>
          <w:color w:val="auto"/>
          <w:szCs w:val="21"/>
        </w:rPr>
      </w:pPr>
    </w:p>
    <w:p>
      <w:pPr>
        <w:spacing w:line="360" w:lineRule="auto"/>
        <w:ind w:firstLine="420" w:firstLineChars="200"/>
        <w:rPr>
          <w:rFonts w:hint="eastAsia" w:ascii="宋体"/>
          <w:color w:val="auto"/>
          <w:szCs w:val="21"/>
        </w:rPr>
      </w:pPr>
    </w:p>
    <w:p>
      <w:pPr>
        <w:spacing w:line="360" w:lineRule="auto"/>
        <w:ind w:firstLine="420" w:firstLineChars="200"/>
        <w:rPr>
          <w:rFonts w:hint="eastAsia" w:ascii="宋体"/>
          <w:color w:val="auto"/>
          <w:szCs w:val="21"/>
        </w:rPr>
      </w:pPr>
    </w:p>
    <w:p>
      <w:pPr>
        <w:spacing w:line="360" w:lineRule="auto"/>
        <w:ind w:firstLine="420" w:firstLineChars="200"/>
        <w:rPr>
          <w:rFonts w:hint="eastAsia" w:ascii="宋体"/>
          <w:color w:val="auto"/>
          <w:szCs w:val="21"/>
        </w:rPr>
      </w:pPr>
      <w:r>
        <w:rPr>
          <w:rFonts w:hint="eastAsia" w:ascii="宋体" w:hAnsi="宋体"/>
          <w:color w:val="auto"/>
          <w:szCs w:val="21"/>
        </w:rPr>
        <w:t>发包人：</w:t>
      </w:r>
      <w:r>
        <w:rPr>
          <w:rFonts w:hint="eastAsia" w:ascii="宋体" w:hAnsi="宋体"/>
          <w:color w:val="auto"/>
          <w:szCs w:val="21"/>
          <w:u w:val="single"/>
        </w:rPr>
        <w:t xml:space="preserve">                     </w:t>
      </w:r>
      <w:r>
        <w:rPr>
          <w:rFonts w:hint="eastAsia" w:ascii="宋体" w:hAnsi="宋体"/>
          <w:color w:val="auto"/>
          <w:szCs w:val="21"/>
        </w:rPr>
        <w:t>(公章)    承包人：</w:t>
      </w:r>
      <w:r>
        <w:rPr>
          <w:rFonts w:hint="eastAsia" w:ascii="宋体" w:hAnsi="宋体"/>
          <w:color w:val="auto"/>
          <w:szCs w:val="21"/>
          <w:u w:val="single"/>
        </w:rPr>
        <w:t xml:space="preserve">                     </w:t>
      </w:r>
      <w:r>
        <w:rPr>
          <w:rFonts w:hint="eastAsia" w:ascii="宋体" w:hAnsi="宋体"/>
          <w:color w:val="auto"/>
          <w:szCs w:val="21"/>
        </w:rPr>
        <w:t xml:space="preserve"> (公章)</w:t>
      </w:r>
    </w:p>
    <w:p>
      <w:pPr>
        <w:spacing w:line="360" w:lineRule="auto"/>
        <w:ind w:firstLine="420" w:firstLineChars="200"/>
        <w:rPr>
          <w:rFonts w:hint="eastAsia" w:ascii="宋体"/>
          <w:color w:val="auto"/>
          <w:sz w:val="21"/>
          <w:szCs w:val="21"/>
        </w:rPr>
      </w:pPr>
      <w:r>
        <w:rPr>
          <w:rFonts w:hint="eastAsia" w:ascii="宋体" w:hAnsi="宋体"/>
          <w:color w:val="auto"/>
          <w:sz w:val="21"/>
          <w:szCs w:val="21"/>
        </w:rPr>
        <w:t>法定地址：</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法定地址：</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spacing w:line="360" w:lineRule="auto"/>
        <w:ind w:firstLine="420" w:firstLineChars="200"/>
        <w:rPr>
          <w:rFonts w:hint="eastAsia" w:ascii="宋体"/>
          <w:color w:val="auto"/>
          <w:sz w:val="21"/>
          <w:szCs w:val="21"/>
        </w:rPr>
      </w:pPr>
      <w:r>
        <w:rPr>
          <w:rFonts w:hint="eastAsia" w:ascii="宋体" w:hAnsi="宋体"/>
          <w:color w:val="auto"/>
          <w:sz w:val="21"/>
          <w:szCs w:val="21"/>
        </w:rPr>
        <w:t xml:space="preserve">法定代表人或其                         </w:t>
      </w:r>
      <w:r>
        <w:rPr>
          <w:rFonts w:hint="eastAsia" w:ascii="宋体" w:hAnsi="宋体"/>
          <w:color w:val="auto"/>
          <w:sz w:val="21"/>
          <w:szCs w:val="21"/>
          <w:lang w:val="en-US" w:eastAsia="zh-CN"/>
        </w:rPr>
        <w:t xml:space="preserve">  </w:t>
      </w:r>
      <w:r>
        <w:rPr>
          <w:rFonts w:hint="eastAsia" w:ascii="宋体" w:hAnsi="宋体"/>
          <w:color w:val="auto"/>
          <w:sz w:val="21"/>
          <w:szCs w:val="21"/>
        </w:rPr>
        <w:t>法定代表人或其</w:t>
      </w:r>
    </w:p>
    <w:p>
      <w:pPr>
        <w:spacing w:line="360" w:lineRule="auto"/>
        <w:ind w:firstLine="420" w:firstLineChars="200"/>
        <w:rPr>
          <w:rFonts w:hint="eastAsia" w:ascii="宋体"/>
          <w:color w:val="auto"/>
          <w:sz w:val="21"/>
          <w:szCs w:val="21"/>
        </w:rPr>
      </w:pPr>
      <w:r>
        <w:rPr>
          <w:rFonts w:hint="eastAsia" w:ascii="宋体" w:hAnsi="宋体"/>
          <w:color w:val="auto"/>
          <w:sz w:val="21"/>
          <w:szCs w:val="21"/>
        </w:rPr>
        <w:t>委托代理人：</w:t>
      </w:r>
      <w:r>
        <w:rPr>
          <w:rFonts w:hint="eastAsia" w:ascii="宋体" w:hAnsi="宋体"/>
          <w:color w:val="auto"/>
          <w:sz w:val="21"/>
          <w:szCs w:val="21"/>
          <w:u w:val="single"/>
        </w:rPr>
        <w:t xml:space="preserve">            </w:t>
      </w:r>
      <w:r>
        <w:rPr>
          <w:rFonts w:hint="eastAsia" w:ascii="宋体" w:hAnsi="宋体"/>
          <w:color w:val="auto"/>
          <w:sz w:val="21"/>
          <w:szCs w:val="21"/>
        </w:rPr>
        <w:t xml:space="preserve">(签字)    </w:t>
      </w:r>
      <w:r>
        <w:rPr>
          <w:rFonts w:hint="eastAsia" w:ascii="宋体" w:hAnsi="宋体"/>
          <w:color w:val="auto"/>
          <w:sz w:val="21"/>
          <w:szCs w:val="21"/>
          <w:lang w:val="en-US" w:eastAsia="zh-CN"/>
        </w:rPr>
        <w:t xml:space="preserve">    </w:t>
      </w:r>
      <w:r>
        <w:rPr>
          <w:rFonts w:hint="eastAsia" w:ascii="宋体" w:hAnsi="宋体"/>
          <w:color w:val="auto"/>
          <w:sz w:val="21"/>
          <w:szCs w:val="21"/>
        </w:rPr>
        <w:t>委托代理人：</w:t>
      </w:r>
      <w:r>
        <w:rPr>
          <w:rFonts w:hint="eastAsia" w:ascii="宋体" w:hAnsi="宋体"/>
          <w:color w:val="auto"/>
          <w:sz w:val="21"/>
          <w:szCs w:val="21"/>
          <w:u w:val="single"/>
        </w:rPr>
        <w:t xml:space="preserve">            </w:t>
      </w:r>
      <w:r>
        <w:rPr>
          <w:rFonts w:hint="eastAsia" w:ascii="宋体" w:hAnsi="宋体"/>
          <w:color w:val="auto"/>
          <w:sz w:val="21"/>
          <w:szCs w:val="21"/>
        </w:rPr>
        <w:t xml:space="preserve"> (签字)</w:t>
      </w:r>
    </w:p>
    <w:p>
      <w:pPr>
        <w:spacing w:line="360" w:lineRule="auto"/>
        <w:ind w:firstLine="420" w:firstLineChars="200"/>
        <w:rPr>
          <w:rFonts w:hint="eastAsia" w:ascii="宋体" w:hAnsi="宋体"/>
          <w:color w:val="auto"/>
          <w:sz w:val="21"/>
          <w:szCs w:val="21"/>
          <w:u w:val="single"/>
        </w:rPr>
      </w:pPr>
      <w:r>
        <w:rPr>
          <w:rFonts w:hint="eastAsia" w:ascii="宋体" w:hAnsi="宋体"/>
          <w:color w:val="auto"/>
          <w:sz w:val="21"/>
          <w:szCs w:val="21"/>
        </w:rPr>
        <w:t>电话：</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s="仿宋_GB2312"/>
          <w:color w:val="auto"/>
          <w:sz w:val="21"/>
          <w:szCs w:val="21"/>
          <w:u w:val="single"/>
          <w:lang w:val="en-US" w:eastAsia="zh-CN"/>
        </w:rPr>
        <w:t xml:space="preserve">   </w:t>
      </w:r>
      <w:r>
        <w:rPr>
          <w:rFonts w:hint="eastAsia" w:ascii="宋体" w:hAnsi="宋体"/>
          <w:color w:val="auto"/>
          <w:sz w:val="21"/>
          <w:szCs w:val="21"/>
          <w:u w:val="single"/>
        </w:rPr>
        <w:t xml:space="preserve">  </w:t>
      </w:r>
      <w:r>
        <w:rPr>
          <w:rFonts w:hint="eastAsia" w:ascii="宋体" w:hAnsi="宋体"/>
          <w:color w:val="auto"/>
          <w:sz w:val="21"/>
          <w:szCs w:val="21"/>
        </w:rPr>
        <w:t xml:space="preserve">          电话：</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spacing w:line="360" w:lineRule="auto"/>
        <w:ind w:firstLine="420" w:firstLineChars="200"/>
        <w:rPr>
          <w:rFonts w:hint="eastAsia" w:ascii="宋体" w:hAnsi="宋体"/>
          <w:color w:val="auto"/>
          <w:sz w:val="21"/>
          <w:szCs w:val="21"/>
          <w:u w:val="single"/>
        </w:rPr>
      </w:pPr>
      <w:r>
        <w:rPr>
          <w:rFonts w:hint="eastAsia" w:ascii="宋体" w:hAnsi="宋体"/>
          <w:color w:val="auto"/>
          <w:sz w:val="21"/>
          <w:szCs w:val="21"/>
        </w:rPr>
        <w:t>传真：</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w:t>
      </w:r>
      <w:r>
        <w:rPr>
          <w:rFonts w:hint="eastAsia" w:ascii="宋体" w:hAnsi="宋体"/>
          <w:color w:val="auto"/>
          <w:sz w:val="21"/>
          <w:szCs w:val="21"/>
          <w:u w:val="single"/>
        </w:rPr>
        <w:t xml:space="preserve">             </w:t>
      </w:r>
      <w:r>
        <w:rPr>
          <w:rFonts w:hint="eastAsia" w:ascii="宋体" w:hAnsi="宋体"/>
          <w:color w:val="auto"/>
          <w:sz w:val="21"/>
          <w:szCs w:val="21"/>
        </w:rPr>
        <w:t xml:space="preserve">        传真：</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spacing w:line="360" w:lineRule="auto"/>
        <w:ind w:firstLine="420" w:firstLineChars="200"/>
        <w:rPr>
          <w:rFonts w:hint="eastAsia" w:ascii="宋体" w:hAnsi="宋体"/>
          <w:color w:val="auto"/>
          <w:sz w:val="21"/>
          <w:szCs w:val="21"/>
          <w:u w:val="single"/>
        </w:rPr>
      </w:pPr>
      <w:r>
        <w:rPr>
          <w:rFonts w:hint="eastAsia" w:ascii="宋体" w:hAnsi="宋体"/>
          <w:color w:val="auto"/>
          <w:sz w:val="21"/>
          <w:szCs w:val="21"/>
        </w:rPr>
        <w:t>电子邮箱：</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w:t>
      </w:r>
      <w:r>
        <w:rPr>
          <w:rFonts w:hint="eastAsia" w:ascii="宋体" w:hAnsi="宋体"/>
          <w:color w:val="auto"/>
          <w:sz w:val="21"/>
          <w:szCs w:val="21"/>
          <w:u w:val="single"/>
        </w:rPr>
        <w:t xml:space="preserve">            </w:t>
      </w:r>
      <w:r>
        <w:rPr>
          <w:rFonts w:hint="eastAsia" w:ascii="宋体" w:hAnsi="宋体"/>
          <w:color w:val="auto"/>
          <w:sz w:val="21"/>
          <w:szCs w:val="21"/>
        </w:rPr>
        <w:t xml:space="preserve">        电子邮箱：</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spacing w:line="360" w:lineRule="auto"/>
        <w:ind w:firstLine="420" w:firstLineChars="200"/>
        <w:rPr>
          <w:rFonts w:hint="eastAsia" w:ascii="宋体"/>
          <w:color w:val="auto"/>
          <w:sz w:val="21"/>
          <w:szCs w:val="21"/>
        </w:rPr>
      </w:pPr>
      <w:r>
        <w:rPr>
          <w:rFonts w:hint="eastAsia" w:ascii="宋体" w:hAnsi="宋体"/>
          <w:color w:val="auto"/>
          <w:sz w:val="21"/>
          <w:szCs w:val="21"/>
        </w:rPr>
        <w:t>开户银行：</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w:t>
      </w:r>
      <w:r>
        <w:rPr>
          <w:rFonts w:hint="eastAsia" w:ascii="宋体" w:hAnsi="宋体"/>
          <w:color w:val="auto"/>
          <w:sz w:val="21"/>
          <w:szCs w:val="21"/>
          <w:u w:val="single"/>
        </w:rPr>
        <w:t xml:space="preserve">            </w:t>
      </w:r>
      <w:r>
        <w:rPr>
          <w:rFonts w:hint="eastAsia" w:ascii="宋体" w:hAnsi="宋体"/>
          <w:color w:val="auto"/>
          <w:sz w:val="21"/>
          <w:szCs w:val="21"/>
        </w:rPr>
        <w:t xml:space="preserve">        开户银行：</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spacing w:line="360" w:lineRule="auto"/>
        <w:ind w:firstLine="420" w:firstLineChars="200"/>
        <w:rPr>
          <w:rFonts w:hint="default" w:ascii="宋体" w:hAnsi="宋体" w:eastAsia="宋体"/>
          <w:color w:val="auto"/>
          <w:sz w:val="21"/>
          <w:szCs w:val="21"/>
          <w:u w:val="single"/>
          <w:lang w:val="en-US" w:eastAsia="zh-CN"/>
        </w:rPr>
      </w:pPr>
      <w:r>
        <w:rPr>
          <w:rFonts w:hint="eastAsia" w:ascii="宋体" w:hAnsi="宋体"/>
          <w:color w:val="auto"/>
          <w:sz w:val="21"/>
          <w:szCs w:val="21"/>
        </w:rPr>
        <w:t>帐号：</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w:t>
      </w:r>
      <w:r>
        <w:rPr>
          <w:rFonts w:hint="eastAsia" w:ascii="宋体" w:hAnsi="宋体"/>
          <w:color w:val="auto"/>
          <w:sz w:val="21"/>
          <w:szCs w:val="21"/>
          <w:u w:val="single"/>
        </w:rPr>
        <w:t xml:space="preserve">            </w:t>
      </w:r>
      <w:r>
        <w:rPr>
          <w:rFonts w:hint="eastAsia" w:ascii="宋体" w:hAnsi="宋体"/>
          <w:color w:val="auto"/>
          <w:sz w:val="21"/>
          <w:szCs w:val="21"/>
        </w:rPr>
        <w:t xml:space="preserve">        帐号：</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p>
    <w:p>
      <w:pPr>
        <w:spacing w:line="360" w:lineRule="auto"/>
        <w:ind w:firstLine="420" w:firstLineChars="200"/>
        <w:rPr>
          <w:rFonts w:hint="eastAsia" w:ascii="宋体" w:hAnsi="宋体"/>
          <w:color w:val="auto"/>
          <w:sz w:val="21"/>
          <w:szCs w:val="21"/>
          <w:u w:val="single"/>
        </w:rPr>
      </w:pPr>
      <w:r>
        <w:rPr>
          <w:rFonts w:hint="eastAsia" w:ascii="宋体" w:hAnsi="宋体"/>
          <w:color w:val="auto"/>
          <w:sz w:val="21"/>
          <w:szCs w:val="21"/>
        </w:rPr>
        <w:t>邮政编码：</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w:t>
      </w:r>
      <w:r>
        <w:rPr>
          <w:rFonts w:hint="eastAsia" w:ascii="宋体" w:hAnsi="宋体"/>
          <w:color w:val="auto"/>
          <w:sz w:val="21"/>
          <w:szCs w:val="21"/>
          <w:u w:val="single"/>
        </w:rPr>
        <w:t xml:space="preserve">            </w:t>
      </w:r>
      <w:r>
        <w:rPr>
          <w:rFonts w:hint="eastAsia" w:ascii="宋体" w:hAnsi="宋体"/>
          <w:color w:val="auto"/>
          <w:sz w:val="21"/>
          <w:szCs w:val="21"/>
        </w:rPr>
        <w:t xml:space="preserve">         邮政编码：</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spacing w:line="360" w:lineRule="auto"/>
        <w:ind w:firstLine="560" w:firstLineChars="200"/>
        <w:jc w:val="center"/>
        <w:outlineLvl w:val="0"/>
        <w:rPr>
          <w:rFonts w:hint="eastAsia" w:ascii="宋体"/>
          <w:color w:val="auto"/>
          <w:sz w:val="28"/>
          <w:szCs w:val="28"/>
        </w:rPr>
      </w:pPr>
      <w:bookmarkStart w:id="1261" w:name="_Toc27748"/>
      <w:bookmarkStart w:id="1262" w:name="_Toc9002"/>
      <w:r>
        <w:rPr>
          <w:rFonts w:hint="eastAsia" w:ascii="黑体" w:eastAsia="黑体"/>
          <w:color w:val="auto"/>
          <w:sz w:val="28"/>
          <w:szCs w:val="28"/>
        </w:rPr>
        <w:t>《安全生产、文明施工管理办法》确认书</w:t>
      </w:r>
      <w:bookmarkEnd w:id="1261"/>
      <w:bookmarkEnd w:id="1262"/>
    </w:p>
    <w:p>
      <w:pPr>
        <w:spacing w:before="120" w:after="120" w:line="360" w:lineRule="auto"/>
        <w:ind w:firstLine="420" w:firstLineChars="200"/>
        <w:rPr>
          <w:rFonts w:hint="eastAsia" w:ascii="宋体" w:hAnsi="宋体"/>
          <w:b/>
          <w:color w:val="auto"/>
          <w:szCs w:val="21"/>
          <w:u w:val="single"/>
        </w:rPr>
      </w:pPr>
      <w:r>
        <w:rPr>
          <w:rFonts w:hint="eastAsia" w:ascii="宋体" w:hAnsi="宋体"/>
          <w:color w:val="auto"/>
          <w:szCs w:val="21"/>
        </w:rPr>
        <w:t>甲、乙双方结合</w:t>
      </w:r>
      <w:r>
        <w:rPr>
          <w:rFonts w:hint="eastAsia" w:ascii="宋体" w:hAnsi="宋体"/>
          <w:color w:val="auto"/>
          <w:szCs w:val="21"/>
          <w:u w:val="single"/>
          <w:lang w:val="en-US" w:eastAsia="zh-CN"/>
        </w:rPr>
        <w:t xml:space="preserve">    xxx   </w:t>
      </w:r>
      <w:r>
        <w:rPr>
          <w:rFonts w:hint="eastAsia" w:ascii="宋体" w:hAnsi="宋体"/>
          <w:color w:val="auto"/>
          <w:szCs w:val="21"/>
          <w:u w:val="single"/>
          <w:lang w:eastAsia="zh-CN"/>
        </w:rPr>
        <w:t>项目</w:t>
      </w:r>
      <w:r>
        <w:rPr>
          <w:rFonts w:hint="eastAsia" w:ascii="宋体" w:hAnsi="宋体"/>
          <w:color w:val="auto"/>
          <w:szCs w:val="21"/>
          <w:u w:val="single"/>
        </w:rPr>
        <w:t xml:space="preserve"> </w:t>
      </w:r>
      <w:r>
        <w:rPr>
          <w:rFonts w:hint="eastAsia" w:ascii="宋体" w:hAnsi="宋体"/>
          <w:color w:val="auto"/>
          <w:szCs w:val="21"/>
        </w:rPr>
        <w:t>的实际情况，认真分析研究了《安全生产、文明施工管理办法》后，均一致认为本《管理办法》合理、可行，同意在本项目中实施。</w:t>
      </w:r>
    </w:p>
    <w:p>
      <w:pPr>
        <w:spacing w:before="120" w:after="120" w:line="360" w:lineRule="auto"/>
        <w:ind w:firstLine="420" w:firstLineChars="200"/>
        <w:rPr>
          <w:rFonts w:hint="eastAsia" w:ascii="宋体"/>
          <w:color w:val="auto"/>
          <w:szCs w:val="21"/>
        </w:rPr>
      </w:pPr>
      <w:r>
        <w:rPr>
          <w:rFonts w:hint="eastAsia" w:ascii="宋体" w:hAnsi="宋体"/>
          <w:color w:val="auto"/>
          <w:szCs w:val="21"/>
        </w:rPr>
        <w:t>在正式签署本确认书后，甲、乙双方都确认《管理办法》中规定的各自责任，本确认书为约束甲、乙双方的有效文件。</w:t>
      </w:r>
    </w:p>
    <w:p>
      <w:pPr>
        <w:spacing w:before="120" w:after="120" w:line="360" w:lineRule="auto"/>
        <w:ind w:firstLine="420" w:firstLineChars="200"/>
        <w:rPr>
          <w:rFonts w:hint="eastAsia" w:ascii="宋体"/>
          <w:color w:val="auto"/>
          <w:szCs w:val="21"/>
        </w:rPr>
      </w:pPr>
      <w:r>
        <w:rPr>
          <w:rFonts w:hint="eastAsia" w:ascii="宋体" w:hAnsi="宋体"/>
          <w:color w:val="auto"/>
          <w:szCs w:val="21"/>
        </w:rPr>
        <w:t>在正式签署本确认书后，当日生效。</w:t>
      </w:r>
    </w:p>
    <w:p>
      <w:pPr>
        <w:spacing w:line="360" w:lineRule="auto"/>
        <w:ind w:firstLine="420" w:firstLineChars="200"/>
        <w:rPr>
          <w:rFonts w:hint="eastAsia" w:ascii="宋体"/>
          <w:color w:val="auto"/>
          <w:szCs w:val="21"/>
        </w:rPr>
      </w:pPr>
      <w:r>
        <w:rPr>
          <w:rFonts w:hint="eastAsia" w:ascii="宋体" w:hAnsi="宋体"/>
          <w:color w:val="auto"/>
          <w:szCs w:val="21"/>
        </w:rPr>
        <w:t>同主合同份数，具有同等效力。</w:t>
      </w:r>
    </w:p>
    <w:p>
      <w:pPr>
        <w:spacing w:line="360" w:lineRule="auto"/>
        <w:ind w:right="-153" w:rightChars="-73"/>
        <w:rPr>
          <w:rFonts w:hint="eastAsia" w:ascii="宋体"/>
          <w:color w:val="auto"/>
          <w:szCs w:val="21"/>
        </w:rPr>
      </w:pPr>
    </w:p>
    <w:p>
      <w:pPr>
        <w:spacing w:line="360" w:lineRule="auto"/>
        <w:ind w:right="-153" w:rightChars="-73"/>
        <w:rPr>
          <w:rFonts w:hint="eastAsia" w:ascii="宋体"/>
          <w:color w:val="auto"/>
          <w:szCs w:val="21"/>
        </w:rPr>
      </w:pPr>
    </w:p>
    <w:p>
      <w:pPr>
        <w:spacing w:line="360" w:lineRule="auto"/>
        <w:ind w:right="-153" w:rightChars="-73"/>
        <w:rPr>
          <w:rFonts w:hint="eastAsia" w:ascii="宋体"/>
          <w:color w:val="auto"/>
          <w:szCs w:val="21"/>
        </w:rPr>
      </w:pPr>
      <w:r>
        <w:rPr>
          <w:rFonts w:hint="eastAsia" w:ascii="宋体" w:hAnsi="宋体"/>
          <w:color w:val="auto"/>
          <w:szCs w:val="21"/>
        </w:rPr>
        <w:t xml:space="preserve">甲方（发包人）：         （盖章）             乙方（承包人）：      （盖章）   </w:t>
      </w:r>
    </w:p>
    <w:p>
      <w:pPr>
        <w:spacing w:line="360" w:lineRule="auto"/>
        <w:ind w:right="-153" w:rightChars="-73"/>
        <w:rPr>
          <w:rFonts w:hint="eastAsia" w:ascii="宋体"/>
          <w:color w:val="auto"/>
          <w:szCs w:val="21"/>
        </w:rPr>
      </w:pPr>
    </w:p>
    <w:p>
      <w:pPr>
        <w:spacing w:line="360" w:lineRule="auto"/>
        <w:ind w:right="-153" w:rightChars="-73"/>
        <w:rPr>
          <w:rFonts w:hint="eastAsia" w:ascii="宋体"/>
          <w:color w:val="auto"/>
          <w:szCs w:val="21"/>
        </w:rPr>
      </w:pPr>
    </w:p>
    <w:p>
      <w:pPr>
        <w:spacing w:line="360" w:lineRule="auto"/>
        <w:ind w:right="-153" w:rightChars="-73"/>
        <w:rPr>
          <w:rFonts w:hint="eastAsia" w:ascii="宋体"/>
          <w:color w:val="auto"/>
          <w:szCs w:val="21"/>
        </w:rPr>
      </w:pPr>
      <w:r>
        <w:rPr>
          <w:rFonts w:hint="eastAsia" w:ascii="宋体" w:hAnsi="宋体"/>
          <w:color w:val="auto"/>
          <w:szCs w:val="21"/>
        </w:rPr>
        <w:t>法 定 代 表 人                                法 定 代 表 人</w:t>
      </w:r>
    </w:p>
    <w:p>
      <w:pPr>
        <w:spacing w:line="360" w:lineRule="auto"/>
        <w:ind w:right="-153" w:rightChars="-73"/>
        <w:rPr>
          <w:rFonts w:hint="eastAsia" w:ascii="宋体"/>
          <w:color w:val="auto"/>
          <w:szCs w:val="21"/>
        </w:rPr>
      </w:pPr>
      <w:r>
        <w:rPr>
          <w:rFonts w:hint="eastAsia" w:ascii="宋体" w:hAnsi="宋体"/>
          <w:color w:val="auto"/>
          <w:szCs w:val="21"/>
        </w:rPr>
        <w:t xml:space="preserve">                                                      </w:t>
      </w:r>
    </w:p>
    <w:p>
      <w:pPr>
        <w:spacing w:line="360" w:lineRule="auto"/>
        <w:ind w:right="-153" w:rightChars="-73"/>
        <w:rPr>
          <w:rFonts w:hint="eastAsia" w:ascii="宋体"/>
          <w:color w:val="auto"/>
          <w:szCs w:val="21"/>
        </w:rPr>
      </w:pPr>
      <w:r>
        <w:rPr>
          <w:rFonts w:hint="eastAsia" w:ascii="宋体" w:hAnsi="宋体"/>
          <w:color w:val="auto"/>
          <w:szCs w:val="21"/>
        </w:rPr>
        <w:t xml:space="preserve">或委托代理人：                                或委托代理人：                    </w:t>
      </w:r>
    </w:p>
    <w:p>
      <w:pPr>
        <w:spacing w:line="360" w:lineRule="auto"/>
        <w:ind w:right="-153" w:rightChars="-73"/>
        <w:rPr>
          <w:rFonts w:hint="eastAsia" w:ascii="宋体"/>
          <w:color w:val="auto"/>
          <w:szCs w:val="21"/>
        </w:rPr>
      </w:pPr>
      <w:r>
        <w:rPr>
          <w:rFonts w:hint="eastAsia" w:ascii="宋体" w:hAnsi="宋体"/>
          <w:color w:val="auto"/>
          <w:szCs w:val="21"/>
        </w:rPr>
        <w:t xml:space="preserve">                                                                                                                                                                </w:t>
      </w:r>
    </w:p>
    <w:p>
      <w:pPr>
        <w:spacing w:line="360" w:lineRule="auto"/>
        <w:ind w:right="-153" w:rightChars="-73"/>
        <w:rPr>
          <w:rFonts w:hint="eastAsia" w:ascii="宋体"/>
          <w:color w:val="auto"/>
          <w:szCs w:val="21"/>
        </w:rPr>
      </w:pPr>
    </w:p>
    <w:p>
      <w:pPr>
        <w:spacing w:line="360" w:lineRule="auto"/>
        <w:ind w:right="-153" w:rightChars="-73"/>
        <w:rPr>
          <w:rFonts w:hint="eastAsia" w:ascii="宋体" w:hAnsi="宋体"/>
          <w:color w:val="auto"/>
          <w:sz w:val="21"/>
          <w:szCs w:val="21"/>
        </w:rPr>
      </w:pPr>
      <w:r>
        <w:rPr>
          <w:rFonts w:hint="eastAsia" w:ascii="宋体" w:hAnsi="宋体"/>
          <w:color w:val="auto"/>
          <w:sz w:val="21"/>
          <w:szCs w:val="21"/>
        </w:rPr>
        <w:t>地   址：</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地    址：</w:t>
      </w:r>
    </w:p>
    <w:p>
      <w:pPr>
        <w:spacing w:line="360" w:lineRule="auto"/>
        <w:ind w:right="-153" w:rightChars="-73"/>
        <w:rPr>
          <w:rFonts w:hint="eastAsia" w:ascii="宋体" w:hAnsi="宋体"/>
          <w:color w:val="auto"/>
          <w:szCs w:val="21"/>
        </w:rPr>
      </w:pPr>
      <w:r>
        <w:rPr>
          <w:rFonts w:hint="eastAsia" w:ascii="宋体" w:hAnsi="宋体"/>
          <w:color w:val="auto"/>
          <w:sz w:val="21"/>
          <w:szCs w:val="21"/>
        </w:rPr>
        <w:t>电   话：</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电    话：</w:t>
      </w:r>
    </w:p>
    <w:p>
      <w:pPr>
        <w:spacing w:line="360" w:lineRule="auto"/>
        <w:ind w:right="-153" w:rightChars="-73"/>
        <w:rPr>
          <w:rFonts w:hint="eastAsia" w:ascii="宋体"/>
          <w:color w:val="auto"/>
          <w:szCs w:val="21"/>
        </w:rPr>
      </w:pPr>
    </w:p>
    <w:p>
      <w:pPr>
        <w:spacing w:line="360" w:lineRule="auto"/>
        <w:ind w:right="-153" w:rightChars="-73"/>
        <w:rPr>
          <w:rFonts w:hint="eastAsia" w:ascii="宋体"/>
          <w:color w:val="auto"/>
          <w:szCs w:val="21"/>
        </w:rPr>
      </w:pPr>
      <w:r>
        <w:rPr>
          <w:rFonts w:hint="eastAsia" w:ascii="宋体" w:hAnsi="宋体"/>
          <w:color w:val="auto"/>
          <w:szCs w:val="21"/>
        </w:rPr>
        <w:t xml:space="preserve">                  日    期：   </w:t>
      </w:r>
      <w:r>
        <w:rPr>
          <w:rFonts w:hint="eastAsia" w:ascii="宋体" w:hAnsi="宋体"/>
          <w:color w:val="auto"/>
          <w:szCs w:val="21"/>
          <w:lang w:val="en-US" w:eastAsia="zh-CN"/>
        </w:rPr>
        <w:t xml:space="preserve">   </w:t>
      </w:r>
      <w:r>
        <w:rPr>
          <w:rFonts w:hint="eastAsia" w:ascii="宋体" w:hAnsi="宋体"/>
          <w:color w:val="auto"/>
          <w:szCs w:val="21"/>
        </w:rPr>
        <w:t xml:space="preserve"> 年  </w:t>
      </w:r>
      <w:r>
        <w:rPr>
          <w:rFonts w:hint="eastAsia" w:ascii="宋体" w:hAnsi="宋体"/>
          <w:color w:val="auto"/>
          <w:szCs w:val="21"/>
          <w:lang w:val="en-US" w:eastAsia="zh-CN"/>
        </w:rPr>
        <w:t xml:space="preserve">    </w:t>
      </w:r>
      <w:r>
        <w:rPr>
          <w:rFonts w:hint="eastAsia" w:ascii="宋体" w:hAnsi="宋体"/>
          <w:color w:val="auto"/>
          <w:szCs w:val="21"/>
        </w:rPr>
        <w:t xml:space="preserve"> 月   </w:t>
      </w:r>
      <w:r>
        <w:rPr>
          <w:rFonts w:hint="eastAsia" w:ascii="宋体" w:hAnsi="宋体"/>
          <w:color w:val="auto"/>
          <w:szCs w:val="21"/>
          <w:lang w:val="en-US" w:eastAsia="zh-CN"/>
        </w:rPr>
        <w:t xml:space="preserve">   </w:t>
      </w:r>
      <w:r>
        <w:rPr>
          <w:rFonts w:hint="eastAsia" w:ascii="宋体" w:hAnsi="宋体"/>
          <w:color w:val="auto"/>
          <w:szCs w:val="21"/>
        </w:rPr>
        <w:t xml:space="preserve"> 日</w:t>
      </w:r>
    </w:p>
    <w:p>
      <w:pPr>
        <w:spacing w:after="156" w:afterLines="50" w:line="360" w:lineRule="auto"/>
        <w:outlineLvl w:val="9"/>
        <w:rPr>
          <w:rFonts w:hint="eastAsia" w:ascii="宋体"/>
          <w:b/>
          <w:bCs/>
          <w:color w:val="auto"/>
          <w:szCs w:val="21"/>
        </w:rPr>
      </w:pPr>
      <w:r>
        <w:rPr>
          <w:rFonts w:hint="eastAsia" w:ascii="宋体"/>
          <w:b/>
          <w:bCs/>
          <w:color w:val="auto"/>
          <w:szCs w:val="21"/>
        </w:rPr>
        <w:br w:type="page"/>
      </w:r>
    </w:p>
    <w:p>
      <w:pPr>
        <w:pStyle w:val="5"/>
        <w:spacing w:line="360" w:lineRule="auto"/>
        <w:jc w:val="center"/>
        <w:rPr>
          <w:rFonts w:ascii="宋体"/>
          <w:color w:val="auto"/>
          <w:szCs w:val="21"/>
        </w:rPr>
      </w:pPr>
      <w:bookmarkStart w:id="1263" w:name="_Toc396415351"/>
      <w:bookmarkStart w:id="1264" w:name="_Toc394996714"/>
      <w:bookmarkStart w:id="1265" w:name="_Toc375146086"/>
      <w:bookmarkStart w:id="1266" w:name="_Toc362526350"/>
      <w:r>
        <w:rPr>
          <w:rFonts w:hint="eastAsia"/>
          <w:color w:val="auto"/>
          <w:sz w:val="28"/>
          <w:szCs w:val="28"/>
        </w:rPr>
        <w:t>安全生产、文明施工管理办法</w:t>
      </w:r>
      <w:bookmarkEnd w:id="1263"/>
      <w:bookmarkEnd w:id="1264"/>
      <w:bookmarkEnd w:id="1265"/>
      <w:bookmarkEnd w:id="1266"/>
    </w:p>
    <w:p>
      <w:pPr>
        <w:spacing w:line="500" w:lineRule="exact"/>
        <w:ind w:firstLine="420" w:firstLineChars="200"/>
        <w:jc w:val="center"/>
        <w:outlineLvl w:val="0"/>
        <w:rPr>
          <w:rFonts w:hint="eastAsia" w:ascii="宋体"/>
          <w:color w:val="auto"/>
          <w:szCs w:val="21"/>
        </w:rPr>
      </w:pPr>
      <w:bookmarkStart w:id="1267" w:name="_Toc15446"/>
      <w:bookmarkStart w:id="1268" w:name="_Toc15286"/>
      <w:r>
        <w:rPr>
          <w:rFonts w:hint="eastAsia" w:ascii="宋体" w:hAnsi="宋体"/>
          <w:color w:val="auto"/>
          <w:szCs w:val="21"/>
        </w:rPr>
        <w:t>第一章  总  则</w:t>
      </w:r>
      <w:bookmarkEnd w:id="1267"/>
      <w:bookmarkEnd w:id="1268"/>
    </w:p>
    <w:p>
      <w:pPr>
        <w:spacing w:line="500" w:lineRule="exact"/>
        <w:rPr>
          <w:rFonts w:hint="eastAsia" w:ascii="宋体"/>
          <w:color w:val="auto"/>
          <w:szCs w:val="21"/>
        </w:rPr>
      </w:pPr>
      <w:r>
        <w:rPr>
          <w:rFonts w:hint="eastAsia" w:ascii="宋体" w:hAnsi="宋体"/>
          <w:color w:val="auto"/>
          <w:szCs w:val="21"/>
        </w:rPr>
        <w:t xml:space="preserve">    第一条  为规范</w:t>
      </w:r>
      <w:r>
        <w:rPr>
          <w:rFonts w:hint="eastAsia" w:ascii="宋体" w:hAnsi="宋体"/>
          <w:color w:val="auto"/>
          <w:szCs w:val="21"/>
          <w:u w:val="single"/>
          <w:lang w:val="en-US" w:eastAsia="zh-CN"/>
        </w:rPr>
        <w:t xml:space="preserve">   xxx  </w:t>
      </w:r>
      <w:r>
        <w:rPr>
          <w:rFonts w:hint="eastAsia" w:ascii="宋体" w:hAnsi="宋体"/>
          <w:color w:val="auto"/>
          <w:szCs w:val="21"/>
          <w:u w:val="single"/>
        </w:rPr>
        <w:t xml:space="preserve">项目 </w:t>
      </w:r>
      <w:r>
        <w:rPr>
          <w:rFonts w:hint="eastAsia" w:ascii="宋体" w:hAnsi="宋体"/>
          <w:color w:val="auto"/>
          <w:szCs w:val="21"/>
        </w:rPr>
        <w:t>施工现场管理，提高文明施工水平，根据安全生产、文明施工有关法律规章和海南省相关规定，结合</w:t>
      </w:r>
      <w:r>
        <w:rPr>
          <w:rFonts w:hint="eastAsia" w:ascii="宋体" w:hAnsi="宋体"/>
          <w:color w:val="auto"/>
          <w:szCs w:val="21"/>
          <w:u w:val="single"/>
          <w:lang w:val="en-US" w:eastAsia="zh-CN"/>
        </w:rPr>
        <w:t xml:space="preserve">    xxx  </w:t>
      </w:r>
      <w:r>
        <w:rPr>
          <w:rFonts w:hint="eastAsia" w:ascii="宋体" w:hAnsi="宋体"/>
          <w:color w:val="auto"/>
          <w:szCs w:val="21"/>
          <w:u w:val="single"/>
        </w:rPr>
        <w:t xml:space="preserve">项目 </w:t>
      </w:r>
      <w:r>
        <w:rPr>
          <w:rFonts w:hint="eastAsia" w:ascii="宋体" w:hAnsi="宋体"/>
          <w:color w:val="auto"/>
          <w:szCs w:val="21"/>
        </w:rPr>
        <w:t>的施工特点，制定本办法。</w:t>
      </w:r>
    </w:p>
    <w:p>
      <w:pPr>
        <w:spacing w:line="500" w:lineRule="exact"/>
        <w:rPr>
          <w:rFonts w:hint="eastAsia" w:ascii="宋体"/>
          <w:color w:val="auto"/>
          <w:szCs w:val="21"/>
        </w:rPr>
      </w:pPr>
      <w:r>
        <w:rPr>
          <w:rFonts w:hint="eastAsia" w:ascii="宋体" w:hAnsi="宋体"/>
          <w:color w:val="auto"/>
          <w:szCs w:val="21"/>
        </w:rPr>
        <w:t xml:space="preserve">    第二条  本办法适用于市政道路的路基、路面工程以及相关的附属工程、配套工程。</w:t>
      </w:r>
    </w:p>
    <w:p>
      <w:pPr>
        <w:spacing w:line="500" w:lineRule="exact"/>
        <w:ind w:firstLine="480"/>
        <w:rPr>
          <w:rFonts w:hint="eastAsia" w:ascii="宋体"/>
          <w:color w:val="auto"/>
          <w:szCs w:val="21"/>
        </w:rPr>
      </w:pPr>
      <w:r>
        <w:rPr>
          <w:rFonts w:hint="eastAsia" w:ascii="宋体" w:hAnsi="宋体"/>
          <w:color w:val="auto"/>
          <w:szCs w:val="21"/>
        </w:rPr>
        <w:t>第三条  发包人具有依照本办法对施工全过程中安全生产、现场文明方面进行监督、检查的管理职责。</w:t>
      </w:r>
    </w:p>
    <w:p>
      <w:pPr>
        <w:spacing w:line="500" w:lineRule="exact"/>
        <w:ind w:firstLine="480"/>
        <w:rPr>
          <w:rFonts w:hint="eastAsia" w:ascii="宋体"/>
          <w:color w:val="auto"/>
          <w:szCs w:val="21"/>
        </w:rPr>
      </w:pPr>
    </w:p>
    <w:p>
      <w:pPr>
        <w:spacing w:line="500" w:lineRule="exact"/>
        <w:ind w:firstLine="420" w:firstLineChars="200"/>
        <w:jc w:val="center"/>
        <w:outlineLvl w:val="0"/>
        <w:rPr>
          <w:rFonts w:hint="eastAsia" w:ascii="宋体"/>
          <w:color w:val="auto"/>
          <w:szCs w:val="21"/>
        </w:rPr>
      </w:pPr>
      <w:bookmarkStart w:id="1269" w:name="_Toc8084"/>
      <w:bookmarkStart w:id="1270" w:name="_Toc15888"/>
      <w:r>
        <w:rPr>
          <w:rFonts w:hint="eastAsia" w:ascii="宋体" w:hAnsi="宋体"/>
          <w:color w:val="auto"/>
          <w:szCs w:val="21"/>
        </w:rPr>
        <w:t>第二章  安全生产、文明施工管理职责</w:t>
      </w:r>
      <w:bookmarkEnd w:id="1269"/>
      <w:bookmarkEnd w:id="1270"/>
    </w:p>
    <w:p>
      <w:pPr>
        <w:spacing w:line="500" w:lineRule="exact"/>
        <w:rPr>
          <w:rFonts w:hint="eastAsia" w:ascii="宋体"/>
          <w:color w:val="auto"/>
          <w:szCs w:val="21"/>
        </w:rPr>
      </w:pPr>
      <w:r>
        <w:rPr>
          <w:rFonts w:hint="eastAsia" w:ascii="宋体" w:hAnsi="宋体"/>
          <w:color w:val="auto"/>
          <w:szCs w:val="21"/>
        </w:rPr>
        <w:t xml:space="preserve">    第四条  发包人的管理职责</w:t>
      </w:r>
    </w:p>
    <w:p>
      <w:pPr>
        <w:spacing w:line="500" w:lineRule="exact"/>
        <w:rPr>
          <w:rFonts w:hint="eastAsia" w:ascii="宋体"/>
          <w:color w:val="auto"/>
          <w:szCs w:val="21"/>
        </w:rPr>
      </w:pPr>
      <w:r>
        <w:rPr>
          <w:rFonts w:hint="eastAsia" w:ascii="宋体" w:hAnsi="宋体"/>
          <w:color w:val="auto"/>
          <w:szCs w:val="21"/>
        </w:rPr>
        <w:t xml:space="preserve">    l.依照本办法的规定，由发包人、承包人联合签署《（项目名称）安全生产、文明施工管理办法》确认书，明确各方对本办法的认可，并遵照执行。对违反本办法规定的施工行为，发包人有权提出批评、限期整改、停工整顿或经济处罚，直至解除施工合同。</w:t>
      </w:r>
    </w:p>
    <w:p>
      <w:pPr>
        <w:spacing w:line="500" w:lineRule="exact"/>
        <w:rPr>
          <w:rFonts w:hint="eastAsia" w:ascii="宋体"/>
          <w:color w:val="auto"/>
          <w:szCs w:val="21"/>
        </w:rPr>
      </w:pPr>
      <w:r>
        <w:rPr>
          <w:rFonts w:hint="eastAsia" w:ascii="宋体" w:hAnsi="宋体"/>
          <w:color w:val="auto"/>
          <w:szCs w:val="21"/>
        </w:rPr>
        <w:t xml:space="preserve">    2．监督承包人严格贯彻执行本办法的各项规定与标准。</w:t>
      </w:r>
    </w:p>
    <w:p>
      <w:pPr>
        <w:spacing w:line="500" w:lineRule="exact"/>
        <w:ind w:firstLine="500"/>
        <w:rPr>
          <w:rFonts w:hint="eastAsia" w:ascii="宋体"/>
          <w:color w:val="auto"/>
          <w:szCs w:val="21"/>
        </w:rPr>
      </w:pPr>
      <w:r>
        <w:rPr>
          <w:rFonts w:hint="eastAsia" w:ascii="宋体" w:hAnsi="宋体"/>
          <w:color w:val="auto"/>
          <w:szCs w:val="21"/>
        </w:rPr>
        <w:t>3．为承包人执行本办法提供必要的现场环境与条件。</w:t>
      </w:r>
    </w:p>
    <w:p>
      <w:pPr>
        <w:spacing w:line="500" w:lineRule="exact"/>
        <w:ind w:firstLine="500"/>
        <w:rPr>
          <w:rFonts w:hint="eastAsia" w:ascii="宋体"/>
          <w:color w:val="auto"/>
          <w:szCs w:val="21"/>
        </w:rPr>
      </w:pPr>
      <w:r>
        <w:rPr>
          <w:rFonts w:hint="eastAsia" w:ascii="宋体" w:hAnsi="宋体"/>
          <w:color w:val="auto"/>
          <w:szCs w:val="21"/>
        </w:rPr>
        <w:t>4. 现场文明施工管理达不到本办法规定的标准时，发包人有权指派第三方协助承包人整改。所需费用，从承包人的月进度款中扣除。</w:t>
      </w:r>
    </w:p>
    <w:p>
      <w:pPr>
        <w:spacing w:line="500" w:lineRule="exact"/>
        <w:rPr>
          <w:rFonts w:hint="eastAsia" w:ascii="宋体"/>
          <w:color w:val="auto"/>
          <w:szCs w:val="21"/>
        </w:rPr>
      </w:pPr>
      <w:r>
        <w:rPr>
          <w:rFonts w:hint="eastAsia" w:ascii="宋体" w:hAnsi="宋体"/>
          <w:color w:val="auto"/>
          <w:szCs w:val="21"/>
        </w:rPr>
        <w:t xml:space="preserve">    第五条  承包人的管理职责</w:t>
      </w:r>
    </w:p>
    <w:p>
      <w:pPr>
        <w:spacing w:line="500" w:lineRule="exact"/>
        <w:rPr>
          <w:rFonts w:hint="eastAsia" w:ascii="宋体"/>
          <w:color w:val="auto"/>
          <w:szCs w:val="21"/>
        </w:rPr>
      </w:pPr>
      <w:r>
        <w:rPr>
          <w:rFonts w:hint="eastAsia" w:ascii="宋体" w:hAnsi="宋体"/>
          <w:color w:val="auto"/>
          <w:szCs w:val="21"/>
        </w:rPr>
        <w:t xml:space="preserve">    1. 贯彻执行本办法的各项规定与标准，采取有效措施履行本办法约定的各项责任与要求。</w:t>
      </w:r>
    </w:p>
    <w:p>
      <w:pPr>
        <w:spacing w:line="500" w:lineRule="exact"/>
        <w:rPr>
          <w:rFonts w:hint="eastAsia" w:ascii="宋体"/>
          <w:color w:val="auto"/>
          <w:szCs w:val="21"/>
        </w:rPr>
      </w:pPr>
      <w:r>
        <w:rPr>
          <w:rFonts w:hint="eastAsia" w:ascii="宋体" w:hAnsi="宋体"/>
          <w:color w:val="auto"/>
          <w:szCs w:val="21"/>
        </w:rPr>
        <w:t xml:space="preserve">    2．接受项目发包人、监理单位的管理与监督。</w:t>
      </w:r>
    </w:p>
    <w:p>
      <w:pPr>
        <w:spacing w:line="500" w:lineRule="exact"/>
        <w:rPr>
          <w:rFonts w:hint="eastAsia" w:ascii="宋体"/>
          <w:color w:val="auto"/>
          <w:szCs w:val="21"/>
        </w:rPr>
      </w:pPr>
      <w:r>
        <w:rPr>
          <w:rFonts w:hint="eastAsia" w:ascii="宋体" w:hAnsi="宋体"/>
          <w:color w:val="auto"/>
          <w:szCs w:val="21"/>
        </w:rPr>
        <w:t xml:space="preserve">    3．接受行发包人管部门的监督、检查与管理，贯彻执行发包人管部门提出的整改或处罚意见。</w:t>
      </w:r>
    </w:p>
    <w:p>
      <w:pPr>
        <w:spacing w:line="500" w:lineRule="exact"/>
        <w:rPr>
          <w:rFonts w:hint="eastAsia" w:ascii="宋体"/>
          <w:color w:val="auto"/>
          <w:szCs w:val="21"/>
        </w:rPr>
      </w:pPr>
      <w:r>
        <w:rPr>
          <w:rFonts w:hint="eastAsia" w:ascii="宋体" w:hAnsi="宋体"/>
          <w:color w:val="auto"/>
          <w:szCs w:val="21"/>
        </w:rPr>
        <w:t xml:space="preserve">    4．项目经理是现场安全生产、文明施工的直接责任人。</w:t>
      </w:r>
    </w:p>
    <w:p>
      <w:pPr>
        <w:spacing w:line="500" w:lineRule="exact"/>
        <w:ind w:firstLine="480"/>
        <w:rPr>
          <w:rFonts w:hint="eastAsia" w:ascii="宋体"/>
          <w:color w:val="auto"/>
          <w:szCs w:val="21"/>
        </w:rPr>
      </w:pPr>
    </w:p>
    <w:p>
      <w:pPr>
        <w:spacing w:line="500" w:lineRule="exact"/>
        <w:ind w:firstLine="420" w:firstLineChars="200"/>
        <w:jc w:val="center"/>
        <w:outlineLvl w:val="0"/>
        <w:rPr>
          <w:rFonts w:hint="eastAsia" w:ascii="宋体"/>
          <w:color w:val="auto"/>
          <w:szCs w:val="21"/>
        </w:rPr>
      </w:pPr>
      <w:bookmarkStart w:id="1271" w:name="_Toc28784"/>
      <w:bookmarkStart w:id="1272" w:name="_Toc2147"/>
      <w:r>
        <w:rPr>
          <w:rFonts w:hint="eastAsia" w:ascii="宋体" w:hAnsi="宋体"/>
          <w:color w:val="auto"/>
          <w:szCs w:val="21"/>
        </w:rPr>
        <w:t>第三章  文明施工管理标准</w:t>
      </w:r>
      <w:bookmarkEnd w:id="1271"/>
      <w:bookmarkEnd w:id="1272"/>
    </w:p>
    <w:p>
      <w:pPr>
        <w:spacing w:line="500" w:lineRule="exact"/>
        <w:ind w:firstLine="420" w:firstLineChars="200"/>
        <w:rPr>
          <w:rFonts w:hint="eastAsia" w:ascii="宋体"/>
          <w:color w:val="auto"/>
          <w:szCs w:val="21"/>
        </w:rPr>
      </w:pPr>
      <w:r>
        <w:rPr>
          <w:rFonts w:hint="eastAsia" w:ascii="宋体" w:hAnsi="宋体"/>
          <w:color w:val="auto"/>
          <w:szCs w:val="21"/>
        </w:rPr>
        <w:t>第六条  施工现场管理标准</w:t>
      </w:r>
    </w:p>
    <w:p>
      <w:pPr>
        <w:spacing w:line="500" w:lineRule="exact"/>
        <w:rPr>
          <w:rFonts w:hint="eastAsia" w:ascii="宋体"/>
          <w:color w:val="auto"/>
          <w:szCs w:val="21"/>
        </w:rPr>
      </w:pPr>
      <w:r>
        <w:rPr>
          <w:rFonts w:hint="eastAsia" w:ascii="宋体" w:hAnsi="宋体"/>
          <w:color w:val="auto"/>
          <w:szCs w:val="21"/>
        </w:rPr>
        <w:t xml:space="preserve">    1．施工现场有明显的区域界定标识。施工现场位于居民居住的区域应实行封闭施工，封闭标准要符合文明施工标准，整洁、美观。现场施工及管理人员必须按规定着装整齐划一，配戴统一的胸卡标志，标卡应有个人照片、姓名、工种或职务、所属单位，自觉接受工程管理领导小组监督。</w:t>
      </w:r>
    </w:p>
    <w:p>
      <w:pPr>
        <w:spacing w:line="500" w:lineRule="exact"/>
        <w:rPr>
          <w:rFonts w:hint="eastAsia" w:ascii="宋体"/>
          <w:color w:val="auto"/>
          <w:szCs w:val="21"/>
        </w:rPr>
      </w:pPr>
      <w:r>
        <w:rPr>
          <w:rFonts w:hint="eastAsia" w:ascii="宋体" w:hAnsi="宋体"/>
          <w:color w:val="auto"/>
          <w:szCs w:val="21"/>
        </w:rPr>
        <w:t xml:space="preserve">    2．驻地大门左右侧的外墙上应挂设文明施工标牌，标明工程名称、工程概况、开竣工日期，建设单位、设计单位、施工单位、监理单位名称及项目负责人、施工现场平面布置图及文明施工措施等内容。</w:t>
      </w:r>
    </w:p>
    <w:p>
      <w:pPr>
        <w:spacing w:line="500" w:lineRule="exact"/>
        <w:ind w:firstLine="480"/>
        <w:rPr>
          <w:rFonts w:hint="eastAsia" w:ascii="宋体"/>
          <w:color w:val="auto"/>
          <w:szCs w:val="21"/>
        </w:rPr>
      </w:pPr>
      <w:r>
        <w:rPr>
          <w:rFonts w:hint="eastAsia" w:ascii="宋体" w:hAnsi="宋体"/>
          <w:color w:val="auto"/>
          <w:szCs w:val="21"/>
        </w:rPr>
        <w:t>3．按现场平面布置图划分物料堆放区、现场加工区、机械停放区、现场办公区和生活区；施工现场要经常保持整齐，生活区的规划建设要合理、美观，办公区设施完整，布置得当，环境清洁。办公室、工具间等场所内部整洁，布置整齐，有关职责、制度、规定上墙。</w:t>
      </w:r>
    </w:p>
    <w:p>
      <w:pPr>
        <w:spacing w:line="500" w:lineRule="exact"/>
        <w:ind w:firstLine="480"/>
        <w:rPr>
          <w:rFonts w:hint="eastAsia" w:ascii="宋体"/>
          <w:color w:val="auto"/>
          <w:szCs w:val="21"/>
        </w:rPr>
      </w:pPr>
      <w:r>
        <w:rPr>
          <w:rFonts w:hint="eastAsia" w:ascii="宋体" w:hAnsi="宋体"/>
          <w:color w:val="auto"/>
          <w:szCs w:val="21"/>
        </w:rPr>
        <w:t>4．施工现场应严格按防汛要求，场地平整，并设置连续、通畅的排水设施和其他应急设施，避免场地大面积积水。钻孔灌注桩施工时要采取措施，防止泥浆污染农田等周边环境。</w:t>
      </w:r>
    </w:p>
    <w:p>
      <w:pPr>
        <w:spacing w:line="500" w:lineRule="exact"/>
        <w:ind w:firstLine="420" w:firstLineChars="200"/>
        <w:rPr>
          <w:rFonts w:hint="eastAsia" w:ascii="宋体"/>
          <w:color w:val="auto"/>
          <w:szCs w:val="21"/>
        </w:rPr>
      </w:pPr>
      <w:r>
        <w:rPr>
          <w:rFonts w:hint="eastAsia" w:ascii="宋体" w:hAnsi="宋体"/>
          <w:color w:val="auto"/>
          <w:szCs w:val="21"/>
        </w:rPr>
        <w:t>5. 现场堆土应符合安全规定，工程弃土及时清运；施工通道、行人通道和消防通道保持路面平整、畅通。</w:t>
      </w:r>
    </w:p>
    <w:p>
      <w:pPr>
        <w:spacing w:line="500" w:lineRule="exact"/>
        <w:rPr>
          <w:rFonts w:hint="eastAsia" w:ascii="宋体"/>
          <w:color w:val="auto"/>
          <w:szCs w:val="21"/>
        </w:rPr>
      </w:pPr>
      <w:r>
        <w:rPr>
          <w:rFonts w:hint="eastAsia" w:ascii="宋体" w:hAnsi="宋体"/>
          <w:color w:val="auto"/>
          <w:szCs w:val="21"/>
        </w:rPr>
        <w:t xml:space="preserve">    6．遇有特殊情况或施工需要停水、停电、中断交通等影响居民群众正常生活的情况时，应事先通知居民和有关单位，采取有效措施，提前做好准备，以减少影响和损失。</w:t>
      </w:r>
    </w:p>
    <w:p>
      <w:pPr>
        <w:spacing w:line="500" w:lineRule="exact"/>
        <w:ind w:firstLine="420" w:firstLineChars="200"/>
        <w:rPr>
          <w:rFonts w:hint="eastAsia" w:ascii="宋体"/>
          <w:color w:val="auto"/>
          <w:szCs w:val="21"/>
        </w:rPr>
      </w:pPr>
      <w:r>
        <w:rPr>
          <w:rFonts w:hint="eastAsia" w:ascii="宋体" w:hAnsi="宋体"/>
          <w:color w:val="auto"/>
          <w:szCs w:val="21"/>
        </w:rPr>
        <w:t>7．施工中应采取有效措施，防止渣土洒落、泥浆、废水流溢，控制粉尘飞扬，减少粉尘污染、噪声污染和其它环境污染。</w:t>
      </w:r>
    </w:p>
    <w:p>
      <w:pPr>
        <w:spacing w:line="500" w:lineRule="exact"/>
        <w:rPr>
          <w:rFonts w:hint="eastAsia" w:ascii="宋体"/>
          <w:color w:val="auto"/>
          <w:szCs w:val="21"/>
        </w:rPr>
      </w:pPr>
      <w:r>
        <w:rPr>
          <w:rFonts w:hint="eastAsia" w:ascii="宋体" w:hAnsi="宋体"/>
          <w:color w:val="auto"/>
          <w:szCs w:val="21"/>
        </w:rPr>
        <w:t xml:space="preserve">    8．加强对现场施工人员的管理，教育施工人员讲求职业道德，自觉遵守《市民守则》及《治安管理条例》，杜绝打架、骂街、赌博、酗酒和偷盗等违法违纪以及其它不文明的行为； </w:t>
      </w:r>
    </w:p>
    <w:p>
      <w:pPr>
        <w:spacing w:line="500" w:lineRule="exact"/>
        <w:rPr>
          <w:rFonts w:hint="eastAsia" w:ascii="宋体"/>
          <w:color w:val="auto"/>
          <w:szCs w:val="21"/>
        </w:rPr>
      </w:pPr>
      <w:r>
        <w:rPr>
          <w:rFonts w:hint="eastAsia" w:ascii="宋体" w:hAnsi="宋体"/>
          <w:color w:val="auto"/>
          <w:szCs w:val="21"/>
        </w:rPr>
        <w:t xml:space="preserve">   9. 工程项目负责人是现场文明施工的主要责任人，对现场文明施工负直接责任。</w:t>
      </w:r>
    </w:p>
    <w:p>
      <w:pPr>
        <w:spacing w:line="500" w:lineRule="exact"/>
        <w:rPr>
          <w:rFonts w:hint="eastAsia" w:ascii="宋体"/>
          <w:color w:val="auto"/>
          <w:szCs w:val="21"/>
        </w:rPr>
      </w:pPr>
      <w:r>
        <w:rPr>
          <w:rFonts w:hint="eastAsia" w:ascii="宋体" w:hAnsi="宋体"/>
          <w:color w:val="auto"/>
          <w:szCs w:val="21"/>
        </w:rPr>
        <w:t xml:space="preserve">    第七条  安全施工管理标准</w:t>
      </w:r>
    </w:p>
    <w:p>
      <w:pPr>
        <w:spacing w:line="500" w:lineRule="exact"/>
        <w:rPr>
          <w:rFonts w:hint="eastAsia" w:ascii="宋体"/>
          <w:color w:val="auto"/>
          <w:szCs w:val="21"/>
        </w:rPr>
      </w:pPr>
      <w:r>
        <w:rPr>
          <w:rFonts w:hint="eastAsia" w:ascii="宋体" w:hAnsi="宋体"/>
          <w:color w:val="auto"/>
          <w:szCs w:val="21"/>
        </w:rPr>
        <w:t xml:space="preserve">    1．施工现场有健全的安全生产、消防和治安保卫制度，有明确的安全管理控制指标，分解责任到人。</w:t>
      </w:r>
    </w:p>
    <w:p>
      <w:pPr>
        <w:spacing w:line="500" w:lineRule="exact"/>
        <w:rPr>
          <w:rFonts w:hint="eastAsia" w:ascii="宋体"/>
          <w:color w:val="auto"/>
          <w:szCs w:val="21"/>
        </w:rPr>
      </w:pPr>
      <w:r>
        <w:rPr>
          <w:rFonts w:hint="eastAsia" w:ascii="宋体" w:hAnsi="宋体"/>
          <w:color w:val="auto"/>
          <w:szCs w:val="21"/>
        </w:rPr>
        <w:t xml:space="preserve">    2．根据工程的特点，制定有针对性的安全技术措施，按分项、分部工程进行安全技术交底、手续齐全。</w:t>
      </w:r>
    </w:p>
    <w:p>
      <w:pPr>
        <w:spacing w:line="500" w:lineRule="exact"/>
        <w:rPr>
          <w:rFonts w:hint="eastAsia" w:ascii="宋体"/>
          <w:color w:val="auto"/>
          <w:szCs w:val="21"/>
        </w:rPr>
      </w:pPr>
      <w:r>
        <w:rPr>
          <w:rFonts w:hint="eastAsia" w:ascii="宋体" w:hAnsi="宋体"/>
          <w:color w:val="auto"/>
          <w:szCs w:val="21"/>
        </w:rPr>
        <w:t xml:space="preserve">    3．机具、车辆、设备和电器装置符合安全技术要求，安全防护装置、设施和劳动保护器具性能完好有效。</w:t>
      </w:r>
    </w:p>
    <w:p>
      <w:pPr>
        <w:spacing w:line="500" w:lineRule="exact"/>
        <w:rPr>
          <w:rFonts w:hint="eastAsia" w:ascii="宋体"/>
          <w:color w:val="auto"/>
          <w:szCs w:val="21"/>
        </w:rPr>
      </w:pPr>
      <w:r>
        <w:rPr>
          <w:rFonts w:hint="eastAsia" w:ascii="宋体" w:hAnsi="宋体"/>
          <w:color w:val="auto"/>
          <w:szCs w:val="21"/>
        </w:rPr>
        <w:t xml:space="preserve">    4．施工现场用电，符合“三相五线制”要求，电器线路架设符合安全用电要求。生活区室内照明一律使用低压线路。</w:t>
      </w:r>
    </w:p>
    <w:p>
      <w:pPr>
        <w:spacing w:line="500" w:lineRule="exact"/>
        <w:rPr>
          <w:rFonts w:hint="eastAsia" w:ascii="宋体"/>
          <w:color w:val="auto"/>
          <w:szCs w:val="21"/>
        </w:rPr>
      </w:pPr>
      <w:r>
        <w:rPr>
          <w:rFonts w:hint="eastAsia" w:ascii="宋体" w:hAnsi="宋体"/>
          <w:color w:val="auto"/>
          <w:szCs w:val="21"/>
        </w:rPr>
        <w:t xml:space="preserve">    5．施工现场必须备齐足够的消防器材，摆设位置合理。定期维护保养，确保灵敏有效。</w:t>
      </w:r>
    </w:p>
    <w:p>
      <w:pPr>
        <w:spacing w:line="500" w:lineRule="exact"/>
        <w:rPr>
          <w:rFonts w:hint="eastAsia" w:ascii="宋体"/>
          <w:color w:val="auto"/>
          <w:szCs w:val="21"/>
        </w:rPr>
      </w:pPr>
      <w:r>
        <w:rPr>
          <w:rFonts w:hint="eastAsia" w:ascii="宋体" w:hAnsi="宋体"/>
          <w:color w:val="auto"/>
          <w:szCs w:val="21"/>
        </w:rPr>
        <w:t xml:space="preserve">    6．施工现场搭设的临建房屋，应符合防火规定。消防通道经常保持通畅，宽度不少于3．5米。</w:t>
      </w:r>
    </w:p>
    <w:p>
      <w:pPr>
        <w:spacing w:line="500" w:lineRule="exact"/>
        <w:rPr>
          <w:rFonts w:hint="eastAsia" w:ascii="宋体"/>
          <w:color w:val="auto"/>
          <w:szCs w:val="21"/>
        </w:rPr>
      </w:pPr>
      <w:r>
        <w:rPr>
          <w:rFonts w:hint="eastAsia" w:ascii="宋体" w:hAnsi="宋体"/>
          <w:color w:val="auto"/>
          <w:szCs w:val="21"/>
        </w:rPr>
        <w:t xml:space="preserve">    7．易燃、易爆及其它危险物品，有专人保管，专库存放。有严格的领退料手续和审批制度。</w:t>
      </w:r>
    </w:p>
    <w:p>
      <w:pPr>
        <w:spacing w:line="500" w:lineRule="exact"/>
        <w:rPr>
          <w:rFonts w:hint="eastAsia" w:ascii="宋体"/>
          <w:color w:val="auto"/>
          <w:szCs w:val="21"/>
        </w:rPr>
      </w:pPr>
      <w:r>
        <w:rPr>
          <w:rFonts w:hint="eastAsia" w:ascii="宋体" w:hAnsi="宋体"/>
          <w:color w:val="auto"/>
          <w:szCs w:val="21"/>
        </w:rPr>
        <w:t xml:space="preserve">    8．现场各类危险警示标志齐全、整洁、设置合理。对深槽、基坑和高空等危险施工现场，夜间要悬挂警示灯。</w:t>
      </w:r>
    </w:p>
    <w:p>
      <w:pPr>
        <w:spacing w:line="500" w:lineRule="exact"/>
        <w:rPr>
          <w:rFonts w:hint="eastAsia" w:ascii="宋体"/>
          <w:color w:val="auto"/>
          <w:szCs w:val="21"/>
        </w:rPr>
      </w:pPr>
      <w:r>
        <w:rPr>
          <w:rFonts w:hint="eastAsia" w:ascii="宋体" w:hAnsi="宋体"/>
          <w:color w:val="auto"/>
          <w:szCs w:val="21"/>
        </w:rPr>
        <w:t xml:space="preserve">    9．认真做好现场安全生产“三级”教育和培训；对现场施工人员和管理人员，经常进行防火和治安保卫教育；配备专职安全生产和消防保卫人员，明确岗位管理职责。</w:t>
      </w:r>
    </w:p>
    <w:p>
      <w:pPr>
        <w:spacing w:line="500" w:lineRule="exact"/>
        <w:rPr>
          <w:rFonts w:hint="eastAsia" w:ascii="宋体"/>
          <w:color w:val="auto"/>
          <w:szCs w:val="21"/>
        </w:rPr>
      </w:pPr>
      <w:r>
        <w:rPr>
          <w:rFonts w:hint="eastAsia" w:ascii="宋体" w:hAnsi="宋体"/>
          <w:color w:val="auto"/>
          <w:szCs w:val="21"/>
        </w:rPr>
        <w:t xml:space="preserve">    10．特殊工种操作人员，必须经过安全操作培训，持证上岗。</w:t>
      </w:r>
    </w:p>
    <w:p>
      <w:pPr>
        <w:spacing w:line="500" w:lineRule="exact"/>
        <w:rPr>
          <w:rFonts w:hint="eastAsia" w:ascii="宋体"/>
          <w:color w:val="auto"/>
          <w:szCs w:val="21"/>
        </w:rPr>
      </w:pPr>
      <w:r>
        <w:rPr>
          <w:rFonts w:hint="eastAsia" w:ascii="宋体" w:hAnsi="宋体"/>
          <w:color w:val="auto"/>
          <w:szCs w:val="21"/>
        </w:rPr>
        <w:t xml:space="preserve">      第八条  生活设施管理标准 </w:t>
      </w:r>
    </w:p>
    <w:p>
      <w:pPr>
        <w:spacing w:line="500" w:lineRule="exact"/>
        <w:rPr>
          <w:rFonts w:hint="eastAsia" w:ascii="宋体"/>
          <w:color w:val="auto"/>
          <w:szCs w:val="21"/>
        </w:rPr>
      </w:pPr>
      <w:r>
        <w:rPr>
          <w:rFonts w:hint="eastAsia" w:ascii="宋体" w:hAnsi="宋体"/>
          <w:color w:val="auto"/>
          <w:szCs w:val="21"/>
        </w:rPr>
        <w:t xml:space="preserve">    1．有现场生活管理、卫生管理制度和管理措施，分解责任到人。  </w:t>
      </w:r>
    </w:p>
    <w:p>
      <w:pPr>
        <w:spacing w:line="500" w:lineRule="exact"/>
        <w:rPr>
          <w:rFonts w:hint="eastAsia" w:ascii="宋体"/>
          <w:color w:val="auto"/>
          <w:szCs w:val="21"/>
        </w:rPr>
      </w:pPr>
      <w:r>
        <w:rPr>
          <w:rFonts w:hint="eastAsia" w:ascii="宋体" w:hAnsi="宋体"/>
          <w:color w:val="auto"/>
          <w:szCs w:val="21"/>
        </w:rPr>
        <w:t xml:space="preserve">    2．生活区、办公区临建设施符合现场平面布置图要求，搭设整齐，内外整洁、美观。有完善的防暑降温、防冻保温和夏季防蚊蝇措施。</w:t>
      </w:r>
    </w:p>
    <w:p>
      <w:pPr>
        <w:spacing w:line="500" w:lineRule="exact"/>
        <w:rPr>
          <w:rFonts w:hint="eastAsia" w:ascii="宋体"/>
          <w:color w:val="auto"/>
          <w:szCs w:val="21"/>
        </w:rPr>
      </w:pPr>
      <w:r>
        <w:rPr>
          <w:rFonts w:hint="eastAsia" w:ascii="宋体" w:hAnsi="宋体"/>
          <w:color w:val="auto"/>
          <w:szCs w:val="21"/>
        </w:rPr>
        <w:t xml:space="preserve">    3．现场配备急救药箱，能够紧急处置突发性急症和意外人身伤害事故。</w:t>
      </w:r>
    </w:p>
    <w:p>
      <w:pPr>
        <w:spacing w:line="500" w:lineRule="exact"/>
        <w:rPr>
          <w:rFonts w:hint="eastAsia" w:ascii="宋体"/>
          <w:color w:val="auto"/>
          <w:szCs w:val="21"/>
        </w:rPr>
      </w:pPr>
      <w:r>
        <w:rPr>
          <w:rFonts w:hint="eastAsia" w:ascii="宋体" w:hAnsi="宋体"/>
          <w:color w:val="auto"/>
          <w:szCs w:val="21"/>
        </w:rPr>
        <w:t xml:space="preserve">    4．现场食堂、饮水用具定人管理，做好防病、防疫工作，确保无食物中毒事件发生。</w:t>
      </w:r>
    </w:p>
    <w:p>
      <w:pPr>
        <w:spacing w:line="500" w:lineRule="exact"/>
        <w:rPr>
          <w:rFonts w:hint="eastAsia" w:ascii="宋体"/>
          <w:color w:val="auto"/>
          <w:szCs w:val="21"/>
        </w:rPr>
      </w:pPr>
      <w:r>
        <w:rPr>
          <w:rFonts w:hint="eastAsia" w:ascii="宋体" w:hAnsi="宋体"/>
          <w:color w:val="auto"/>
          <w:szCs w:val="21"/>
        </w:rPr>
        <w:t xml:space="preserve">    5．现场厕所遮挡严密，定人管理，做好每日保洁，生活区、办公区环境卫生清洁，垃圾当日清运。</w:t>
      </w:r>
    </w:p>
    <w:p>
      <w:pPr>
        <w:spacing w:line="500" w:lineRule="exact"/>
        <w:rPr>
          <w:rFonts w:hint="eastAsia" w:ascii="宋体"/>
          <w:color w:val="auto"/>
          <w:szCs w:val="21"/>
        </w:rPr>
      </w:pPr>
      <w:r>
        <w:rPr>
          <w:rFonts w:hint="eastAsia" w:ascii="宋体" w:hAnsi="宋体"/>
          <w:color w:val="auto"/>
          <w:szCs w:val="21"/>
        </w:rPr>
        <w:t xml:space="preserve">    6.  落实各项除“四害”措施，控制“四害”孽生。</w:t>
      </w:r>
    </w:p>
    <w:p>
      <w:pPr>
        <w:spacing w:line="500" w:lineRule="exact"/>
        <w:ind w:firstLine="570"/>
        <w:rPr>
          <w:rFonts w:hint="eastAsia" w:ascii="宋体"/>
          <w:color w:val="auto"/>
          <w:szCs w:val="21"/>
        </w:rPr>
      </w:pPr>
    </w:p>
    <w:p>
      <w:pPr>
        <w:spacing w:line="500" w:lineRule="exact"/>
        <w:ind w:firstLine="420" w:firstLineChars="200"/>
        <w:jc w:val="center"/>
        <w:outlineLvl w:val="0"/>
        <w:rPr>
          <w:rFonts w:hint="eastAsia" w:ascii="宋体"/>
          <w:color w:val="auto"/>
          <w:szCs w:val="21"/>
        </w:rPr>
      </w:pPr>
      <w:bookmarkStart w:id="1273" w:name="_Toc31214"/>
      <w:bookmarkStart w:id="1274" w:name="_Toc32633"/>
      <w:r>
        <w:rPr>
          <w:rFonts w:hint="eastAsia" w:ascii="宋体" w:hAnsi="宋体"/>
          <w:color w:val="auto"/>
          <w:szCs w:val="21"/>
        </w:rPr>
        <w:t>第四章  附  则</w:t>
      </w:r>
      <w:bookmarkEnd w:id="1273"/>
      <w:bookmarkEnd w:id="1274"/>
    </w:p>
    <w:p>
      <w:pPr>
        <w:spacing w:line="500" w:lineRule="exact"/>
        <w:rPr>
          <w:rFonts w:hint="eastAsia" w:ascii="宋体"/>
          <w:color w:val="auto"/>
          <w:szCs w:val="21"/>
        </w:rPr>
      </w:pPr>
      <w:r>
        <w:rPr>
          <w:rFonts w:hint="eastAsia" w:ascii="宋体" w:hAnsi="宋体"/>
          <w:color w:val="auto"/>
          <w:szCs w:val="21"/>
        </w:rPr>
        <w:t xml:space="preserve">    第九条  未涉及之处可参照国家关于安全生产、文明施工有关管理规定执行。</w:t>
      </w:r>
    </w:p>
    <w:p>
      <w:pPr>
        <w:spacing w:line="500" w:lineRule="exact"/>
        <w:rPr>
          <w:rFonts w:hint="eastAsia" w:ascii="宋体"/>
          <w:color w:val="auto"/>
          <w:szCs w:val="21"/>
        </w:rPr>
      </w:pPr>
      <w:r>
        <w:rPr>
          <w:rFonts w:hint="eastAsia" w:ascii="宋体" w:hAnsi="宋体"/>
          <w:color w:val="auto"/>
          <w:szCs w:val="21"/>
        </w:rPr>
        <w:t xml:space="preserve">    第十条  本办法由</w:t>
      </w:r>
      <w:r>
        <w:rPr>
          <w:rFonts w:hint="eastAsia" w:ascii="宋体" w:hAnsi="宋体"/>
          <w:color w:val="auto"/>
          <w:szCs w:val="21"/>
          <w:lang w:eastAsia="zh-CN"/>
        </w:rPr>
        <w:t>海口市龙华区遵谭镇人民政府</w:t>
      </w:r>
      <w:r>
        <w:rPr>
          <w:rFonts w:hint="eastAsia" w:ascii="宋体" w:hAnsi="宋体"/>
          <w:color w:val="auto"/>
          <w:szCs w:val="21"/>
        </w:rPr>
        <w:t xml:space="preserve">负责解释。   </w:t>
      </w:r>
    </w:p>
    <w:p>
      <w:pPr>
        <w:spacing w:line="500" w:lineRule="exact"/>
        <w:rPr>
          <w:rFonts w:hint="eastAsia" w:ascii="宋体"/>
          <w:color w:val="auto"/>
          <w:szCs w:val="21"/>
        </w:rPr>
      </w:pPr>
      <w:r>
        <w:rPr>
          <w:rFonts w:hint="eastAsia" w:ascii="宋体" w:hAnsi="宋体"/>
          <w:color w:val="auto"/>
          <w:szCs w:val="21"/>
        </w:rPr>
        <w:t xml:space="preserve">    第十一条  本办法自双方签订施工合同之日起（捆绑签订确认书）执行。 </w:t>
      </w:r>
    </w:p>
    <w:p>
      <w:pPr>
        <w:spacing w:after="156" w:afterLines="50" w:line="360" w:lineRule="auto"/>
        <w:outlineLvl w:val="9"/>
        <w:rPr>
          <w:rFonts w:hint="eastAsia"/>
          <w:b/>
          <w:color w:val="auto"/>
        </w:rPr>
      </w:pPr>
      <w:r>
        <w:rPr>
          <w:rFonts w:hint="eastAsia" w:ascii="宋体"/>
          <w:b/>
          <w:bCs/>
          <w:color w:val="auto"/>
          <w:szCs w:val="21"/>
        </w:rPr>
        <w:br w:type="page"/>
      </w:r>
    </w:p>
    <w:p>
      <w:pPr>
        <w:pStyle w:val="5"/>
        <w:ind w:firstLine="2811" w:firstLineChars="1000"/>
        <w:rPr>
          <w:color w:val="auto"/>
          <w:sz w:val="28"/>
          <w:szCs w:val="28"/>
        </w:rPr>
      </w:pPr>
      <w:bookmarkStart w:id="1275" w:name="_Toc394996716"/>
      <w:bookmarkStart w:id="1276" w:name="_Toc375146088"/>
      <w:bookmarkStart w:id="1277" w:name="_Toc362526352"/>
      <w:bookmarkStart w:id="1278" w:name="_Toc396415353"/>
      <w:r>
        <w:rPr>
          <w:rFonts w:hint="eastAsia"/>
          <w:color w:val="auto"/>
          <w:sz w:val="28"/>
          <w:szCs w:val="28"/>
        </w:rPr>
        <w:t>《施工管理细则》确认书</w:t>
      </w:r>
      <w:bookmarkEnd w:id="1275"/>
      <w:bookmarkEnd w:id="1276"/>
      <w:bookmarkEnd w:id="1277"/>
      <w:bookmarkEnd w:id="1278"/>
    </w:p>
    <w:p>
      <w:pPr>
        <w:spacing w:before="120" w:after="120" w:line="500" w:lineRule="exact"/>
        <w:ind w:firstLine="420" w:firstLineChars="200"/>
        <w:rPr>
          <w:rFonts w:ascii="宋体"/>
          <w:color w:val="auto"/>
          <w:szCs w:val="21"/>
        </w:rPr>
      </w:pPr>
      <w:r>
        <w:rPr>
          <w:rFonts w:hint="eastAsia" w:ascii="宋体" w:hAnsi="宋体"/>
          <w:color w:val="auto"/>
          <w:szCs w:val="21"/>
        </w:rPr>
        <w:t>甲（发包人）、乙（承包人）、丙（监理单位）三方结合</w:t>
      </w:r>
      <w:r>
        <w:rPr>
          <w:color w:val="auto"/>
          <w:u w:val="single"/>
        </w:rPr>
        <w:t>--</w:t>
      </w:r>
      <w:r>
        <w:rPr>
          <w:rFonts w:hint="eastAsia" w:ascii="宋体" w:hAnsi="宋体"/>
          <w:color w:val="auto"/>
          <w:szCs w:val="21"/>
          <w:u w:val="single"/>
          <w:lang w:val="en-US" w:eastAsia="zh-CN"/>
        </w:rPr>
        <w:t>xxx</w:t>
      </w:r>
      <w:r>
        <w:rPr>
          <w:rFonts w:hint="eastAsia" w:ascii="宋体" w:hAnsi="宋体"/>
          <w:color w:val="auto"/>
          <w:szCs w:val="21"/>
          <w:u w:val="single"/>
        </w:rPr>
        <w:t>项目</w:t>
      </w:r>
      <w:r>
        <w:rPr>
          <w:color w:val="auto"/>
          <w:u w:val="single"/>
        </w:rPr>
        <w:t xml:space="preserve">-- </w:t>
      </w:r>
      <w:r>
        <w:rPr>
          <w:rFonts w:hint="eastAsia" w:ascii="宋体" w:hAnsi="宋体"/>
          <w:color w:val="auto"/>
          <w:szCs w:val="21"/>
        </w:rPr>
        <w:t>的实际情况，认真分析研究了《</w:t>
      </w:r>
      <w:r>
        <w:rPr>
          <w:rFonts w:hint="eastAsia" w:ascii="宋体" w:hAnsi="宋体"/>
          <w:color w:val="auto"/>
          <w:szCs w:val="21"/>
          <w:u w:val="single"/>
          <w:lang w:val="en-US" w:eastAsia="zh-CN"/>
        </w:rPr>
        <w:t>xxx</w:t>
      </w:r>
      <w:r>
        <w:rPr>
          <w:rFonts w:hint="eastAsia" w:ascii="宋体" w:hAnsi="宋体"/>
          <w:color w:val="auto"/>
          <w:szCs w:val="21"/>
          <w:u w:val="single"/>
        </w:rPr>
        <w:t>项目</w:t>
      </w:r>
      <w:r>
        <w:rPr>
          <w:color w:val="auto"/>
          <w:u w:val="single"/>
        </w:rPr>
        <w:t xml:space="preserve">-- </w:t>
      </w:r>
      <w:r>
        <w:rPr>
          <w:rFonts w:hint="eastAsia" w:ascii="宋体" w:hAnsi="宋体"/>
          <w:color w:val="auto"/>
          <w:szCs w:val="21"/>
        </w:rPr>
        <w:t>施工管理细则》后，均一致认为本细则合理、可行，同意在本项目中实施。</w:t>
      </w:r>
    </w:p>
    <w:p>
      <w:pPr>
        <w:spacing w:before="120" w:after="120" w:line="500" w:lineRule="exact"/>
        <w:ind w:firstLine="420" w:firstLineChars="200"/>
        <w:rPr>
          <w:rFonts w:hint="eastAsia" w:ascii="宋体"/>
          <w:color w:val="auto"/>
          <w:szCs w:val="21"/>
        </w:rPr>
      </w:pPr>
      <w:r>
        <w:rPr>
          <w:rFonts w:hint="eastAsia" w:ascii="宋体" w:hAnsi="宋体"/>
          <w:color w:val="auto"/>
          <w:szCs w:val="21"/>
        </w:rPr>
        <w:t>在正式签署本确认书后，甲、乙、丙三方都确认细则中规定的各自责任，本确认书为约束甲、乙、丙三方的有效文件。</w:t>
      </w:r>
    </w:p>
    <w:p>
      <w:pPr>
        <w:spacing w:before="120" w:after="120" w:line="500" w:lineRule="exact"/>
        <w:ind w:firstLine="420" w:firstLineChars="200"/>
        <w:rPr>
          <w:rFonts w:hint="eastAsia" w:ascii="宋体"/>
          <w:color w:val="auto"/>
          <w:szCs w:val="21"/>
        </w:rPr>
      </w:pPr>
      <w:r>
        <w:rPr>
          <w:rFonts w:hint="eastAsia" w:ascii="宋体" w:hAnsi="宋体"/>
          <w:color w:val="auto"/>
          <w:szCs w:val="21"/>
        </w:rPr>
        <w:t>在正式签署本确认书后，当日生效。</w:t>
      </w:r>
    </w:p>
    <w:p>
      <w:pPr>
        <w:spacing w:line="500" w:lineRule="exact"/>
        <w:ind w:right="-153" w:rightChars="-73"/>
        <w:rPr>
          <w:rFonts w:hint="eastAsia" w:ascii="宋体"/>
          <w:color w:val="auto"/>
          <w:szCs w:val="21"/>
        </w:rPr>
      </w:pPr>
      <w:r>
        <w:rPr>
          <w:rFonts w:hint="eastAsia" w:ascii="宋体" w:hAnsi="宋体"/>
          <w:color w:val="auto"/>
          <w:szCs w:val="21"/>
        </w:rPr>
        <w:t xml:space="preserve">甲方：                                   乙 方：                         </w:t>
      </w:r>
    </w:p>
    <w:p>
      <w:pPr>
        <w:spacing w:line="500" w:lineRule="exact"/>
        <w:ind w:right="-153" w:rightChars="-73"/>
        <w:rPr>
          <w:rFonts w:hint="eastAsia" w:ascii="宋体"/>
          <w:color w:val="auto"/>
          <w:szCs w:val="21"/>
        </w:rPr>
      </w:pPr>
      <w:r>
        <w:rPr>
          <w:rFonts w:hint="eastAsia" w:ascii="宋体" w:hAnsi="宋体"/>
          <w:color w:val="auto"/>
          <w:szCs w:val="21"/>
        </w:rPr>
        <w:t xml:space="preserve">法定代表人                               法定代表人                                                               </w:t>
      </w:r>
    </w:p>
    <w:p>
      <w:pPr>
        <w:spacing w:line="500" w:lineRule="exact"/>
        <w:ind w:right="-153" w:rightChars="-73"/>
        <w:rPr>
          <w:rFonts w:hint="eastAsia" w:ascii="宋体"/>
          <w:color w:val="auto"/>
          <w:szCs w:val="21"/>
        </w:rPr>
      </w:pPr>
      <w:r>
        <w:rPr>
          <w:rFonts w:hint="eastAsia" w:ascii="宋体" w:hAnsi="宋体"/>
          <w:color w:val="auto"/>
          <w:szCs w:val="21"/>
        </w:rPr>
        <w:t xml:space="preserve">或委托代理人：                           或委托代理人：                  </w:t>
      </w:r>
    </w:p>
    <w:p>
      <w:pPr>
        <w:spacing w:line="500" w:lineRule="exact"/>
        <w:ind w:right="-153" w:rightChars="-73"/>
        <w:rPr>
          <w:rFonts w:hint="eastAsia" w:ascii="宋体"/>
          <w:color w:val="auto"/>
          <w:szCs w:val="21"/>
        </w:rPr>
      </w:pPr>
      <w:r>
        <w:rPr>
          <w:rFonts w:hint="eastAsia" w:ascii="宋体" w:hAnsi="宋体"/>
          <w:color w:val="auto"/>
          <w:szCs w:val="21"/>
        </w:rPr>
        <w:t xml:space="preserve">                                                                                                                                                         </w:t>
      </w:r>
    </w:p>
    <w:p>
      <w:pPr>
        <w:spacing w:line="500" w:lineRule="exact"/>
        <w:ind w:right="-153" w:rightChars="-73"/>
        <w:rPr>
          <w:rFonts w:hint="eastAsia" w:ascii="宋体" w:eastAsia="宋体"/>
          <w:color w:val="auto"/>
          <w:sz w:val="21"/>
          <w:szCs w:val="21"/>
          <w:lang w:eastAsia="zh-CN"/>
        </w:rPr>
      </w:pPr>
      <w:r>
        <w:rPr>
          <w:rFonts w:hint="eastAsia" w:ascii="宋体" w:hAnsi="宋体"/>
          <w:color w:val="auto"/>
          <w:sz w:val="21"/>
          <w:szCs w:val="21"/>
        </w:rPr>
        <w:t>地  址：</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w:t>
      </w:r>
      <w:r>
        <w:rPr>
          <w:rFonts w:hint="eastAsia" w:ascii="宋体" w:hAnsi="宋体"/>
          <w:color w:val="auto"/>
          <w:sz w:val="21"/>
          <w:szCs w:val="21"/>
          <w:lang w:val="en-US" w:eastAsia="zh-CN"/>
        </w:rPr>
        <w:t xml:space="preserve">  </w:t>
      </w:r>
      <w:r>
        <w:rPr>
          <w:rFonts w:hint="eastAsia" w:ascii="宋体" w:hAnsi="宋体"/>
          <w:color w:val="auto"/>
          <w:sz w:val="21"/>
          <w:szCs w:val="21"/>
        </w:rPr>
        <w:t>地  址：</w:t>
      </w:r>
      <w:r>
        <w:rPr>
          <w:rFonts w:hint="eastAsia" w:ascii="宋体" w:hAnsi="宋体"/>
          <w:color w:val="auto"/>
          <w:sz w:val="21"/>
          <w:szCs w:val="21"/>
          <w:lang w:val="en-US" w:eastAsia="zh-CN"/>
        </w:rPr>
        <w:t xml:space="preserve"> </w:t>
      </w:r>
    </w:p>
    <w:p>
      <w:pPr>
        <w:spacing w:line="500" w:lineRule="exact"/>
        <w:ind w:right="-153" w:rightChars="-73"/>
        <w:rPr>
          <w:rFonts w:hint="eastAsia" w:ascii="宋体" w:hAnsi="宋体" w:eastAsia="宋体"/>
          <w:color w:val="auto"/>
          <w:sz w:val="21"/>
          <w:szCs w:val="21"/>
          <w:lang w:eastAsia="zh-CN"/>
        </w:rPr>
      </w:pPr>
      <w:r>
        <w:rPr>
          <w:rFonts w:hint="eastAsia" w:ascii="宋体" w:hAnsi="宋体"/>
          <w:color w:val="auto"/>
          <w:sz w:val="21"/>
          <w:szCs w:val="21"/>
        </w:rPr>
        <w:t>电  话：</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w:t>
      </w:r>
      <w:r>
        <w:rPr>
          <w:rFonts w:hint="eastAsia" w:ascii="宋体" w:hAnsi="宋体"/>
          <w:color w:val="auto"/>
          <w:sz w:val="21"/>
          <w:szCs w:val="21"/>
          <w:lang w:val="en-US" w:eastAsia="zh-CN"/>
        </w:rPr>
        <w:t xml:space="preserve"> </w:t>
      </w:r>
      <w:r>
        <w:rPr>
          <w:rFonts w:hint="eastAsia" w:ascii="宋体" w:hAnsi="宋体"/>
          <w:color w:val="auto"/>
          <w:sz w:val="21"/>
          <w:szCs w:val="21"/>
        </w:rPr>
        <w:t>电  话：</w:t>
      </w:r>
      <w:r>
        <w:rPr>
          <w:rFonts w:hint="eastAsia" w:ascii="宋体" w:hAnsi="宋体"/>
          <w:color w:val="auto"/>
          <w:sz w:val="21"/>
          <w:szCs w:val="21"/>
          <w:lang w:val="en-US" w:eastAsia="zh-CN"/>
        </w:rPr>
        <w:t xml:space="preserve"> </w:t>
      </w:r>
    </w:p>
    <w:p>
      <w:pPr>
        <w:spacing w:line="500" w:lineRule="exact"/>
        <w:ind w:right="-153" w:rightChars="-73"/>
        <w:rPr>
          <w:rFonts w:hint="eastAsia" w:ascii="宋体"/>
          <w:color w:val="auto"/>
          <w:szCs w:val="21"/>
        </w:rPr>
      </w:pPr>
    </w:p>
    <w:p>
      <w:pPr>
        <w:spacing w:line="500" w:lineRule="exact"/>
        <w:ind w:right="-153" w:rightChars="-73"/>
        <w:rPr>
          <w:rFonts w:hint="eastAsia" w:ascii="宋体"/>
          <w:color w:val="auto"/>
          <w:szCs w:val="21"/>
        </w:rPr>
      </w:pPr>
    </w:p>
    <w:p>
      <w:pPr>
        <w:spacing w:line="500" w:lineRule="exact"/>
        <w:ind w:right="-153" w:rightChars="-73"/>
        <w:rPr>
          <w:rFonts w:hint="eastAsia" w:ascii="宋体"/>
          <w:color w:val="auto"/>
          <w:szCs w:val="21"/>
        </w:rPr>
      </w:pPr>
      <w:r>
        <w:rPr>
          <w:rFonts w:hint="eastAsia" w:ascii="宋体" w:hAnsi="宋体"/>
          <w:color w:val="auto"/>
          <w:szCs w:val="21"/>
        </w:rPr>
        <w:t xml:space="preserve">丙 方：                             </w:t>
      </w:r>
    </w:p>
    <w:p>
      <w:pPr>
        <w:spacing w:line="500" w:lineRule="exact"/>
        <w:ind w:right="-153" w:rightChars="-73"/>
        <w:rPr>
          <w:rFonts w:hint="eastAsia" w:ascii="宋体"/>
          <w:color w:val="auto"/>
          <w:szCs w:val="21"/>
        </w:rPr>
      </w:pPr>
    </w:p>
    <w:p>
      <w:pPr>
        <w:spacing w:line="500" w:lineRule="exact"/>
        <w:ind w:right="-153" w:rightChars="-73"/>
        <w:rPr>
          <w:rFonts w:hint="eastAsia" w:ascii="宋体"/>
          <w:color w:val="auto"/>
          <w:szCs w:val="21"/>
        </w:rPr>
      </w:pPr>
      <w:r>
        <w:rPr>
          <w:rFonts w:hint="eastAsia" w:ascii="宋体" w:hAnsi="宋体"/>
          <w:color w:val="auto"/>
          <w:szCs w:val="21"/>
        </w:rPr>
        <w:t xml:space="preserve">法定代表人                                                                                          </w:t>
      </w:r>
    </w:p>
    <w:p>
      <w:pPr>
        <w:spacing w:line="500" w:lineRule="exact"/>
        <w:ind w:right="-153" w:rightChars="-73"/>
        <w:rPr>
          <w:rFonts w:hint="eastAsia" w:ascii="宋体"/>
          <w:color w:val="auto"/>
          <w:szCs w:val="21"/>
        </w:rPr>
      </w:pPr>
      <w:r>
        <w:rPr>
          <w:rFonts w:hint="eastAsia" w:ascii="宋体" w:hAnsi="宋体"/>
          <w:color w:val="auto"/>
          <w:szCs w:val="21"/>
        </w:rPr>
        <w:t xml:space="preserve">或委托代理人：：                                                                                            </w:t>
      </w:r>
    </w:p>
    <w:p>
      <w:pPr>
        <w:spacing w:line="500" w:lineRule="exact"/>
        <w:ind w:right="-153" w:rightChars="-73"/>
        <w:rPr>
          <w:rFonts w:hint="eastAsia" w:ascii="宋体"/>
          <w:color w:val="auto"/>
          <w:szCs w:val="21"/>
        </w:rPr>
      </w:pPr>
      <w:r>
        <w:rPr>
          <w:rFonts w:hint="eastAsia" w:ascii="宋体" w:hAnsi="宋体"/>
          <w:color w:val="auto"/>
          <w:szCs w:val="21"/>
        </w:rPr>
        <w:t xml:space="preserve">                                                                </w:t>
      </w:r>
    </w:p>
    <w:p>
      <w:pPr>
        <w:spacing w:line="500" w:lineRule="exact"/>
        <w:ind w:right="-153" w:rightChars="-73"/>
        <w:rPr>
          <w:rFonts w:hint="eastAsia" w:ascii="宋体"/>
          <w:color w:val="auto"/>
          <w:szCs w:val="21"/>
        </w:rPr>
      </w:pPr>
      <w:r>
        <w:rPr>
          <w:rFonts w:hint="eastAsia" w:ascii="宋体" w:hAnsi="宋体"/>
          <w:color w:val="auto"/>
          <w:szCs w:val="21"/>
        </w:rPr>
        <w:t xml:space="preserve">地    址：      </w:t>
      </w:r>
    </w:p>
    <w:p>
      <w:pPr>
        <w:spacing w:line="500" w:lineRule="exact"/>
        <w:ind w:right="-153" w:rightChars="-73"/>
        <w:rPr>
          <w:rFonts w:hint="eastAsia" w:ascii="宋体"/>
          <w:color w:val="auto"/>
          <w:szCs w:val="21"/>
        </w:rPr>
      </w:pPr>
      <w:r>
        <w:rPr>
          <w:rFonts w:hint="eastAsia" w:ascii="宋体" w:hAnsi="宋体"/>
          <w:color w:val="auto"/>
          <w:szCs w:val="21"/>
        </w:rPr>
        <w:t xml:space="preserve">电    话：                                    </w:t>
      </w:r>
    </w:p>
    <w:p>
      <w:pPr>
        <w:spacing w:line="500" w:lineRule="exact"/>
        <w:ind w:right="-153" w:rightChars="-73"/>
        <w:rPr>
          <w:rFonts w:hint="eastAsia" w:ascii="宋体"/>
          <w:color w:val="auto"/>
          <w:szCs w:val="21"/>
        </w:rPr>
      </w:pPr>
    </w:p>
    <w:p>
      <w:pPr>
        <w:spacing w:line="500" w:lineRule="exact"/>
        <w:ind w:right="-153" w:rightChars="-73"/>
        <w:rPr>
          <w:rFonts w:hint="eastAsia" w:ascii="宋体"/>
          <w:color w:val="auto"/>
          <w:szCs w:val="21"/>
        </w:rPr>
      </w:pPr>
      <w:r>
        <w:rPr>
          <w:rFonts w:hint="eastAsia" w:ascii="宋体" w:hAnsi="宋体"/>
          <w:color w:val="auto"/>
          <w:szCs w:val="21"/>
        </w:rPr>
        <w:t xml:space="preserve">                                 日    期：   年   月   日                                </w:t>
      </w:r>
    </w:p>
    <w:p>
      <w:pPr>
        <w:spacing w:line="500" w:lineRule="exact"/>
        <w:ind w:right="-153" w:rightChars="-73"/>
        <w:jc w:val="center"/>
        <w:outlineLvl w:val="0"/>
        <w:rPr>
          <w:rFonts w:ascii="宋体"/>
          <w:b/>
          <w:color w:val="auto"/>
          <w:sz w:val="28"/>
          <w:szCs w:val="28"/>
        </w:rPr>
      </w:pPr>
      <w:r>
        <w:rPr>
          <w:rFonts w:hint="eastAsia" w:ascii="宋体"/>
          <w:color w:val="auto"/>
          <w:szCs w:val="21"/>
        </w:rPr>
        <w:br w:type="page"/>
      </w:r>
      <w:bookmarkStart w:id="1279" w:name="_Toc9690"/>
      <w:bookmarkStart w:id="1280" w:name="_Toc26641"/>
      <w:r>
        <w:rPr>
          <w:rFonts w:hint="eastAsia" w:ascii="宋体" w:hAnsi="宋体"/>
          <w:color w:val="auto"/>
          <w:sz w:val="28"/>
          <w:szCs w:val="28"/>
          <w:u w:val="single"/>
          <w:lang w:val="en-US" w:eastAsia="zh-CN"/>
        </w:rPr>
        <w:t>xxx</w:t>
      </w:r>
      <w:r>
        <w:rPr>
          <w:rFonts w:hint="eastAsia" w:ascii="宋体" w:hAnsi="宋体"/>
          <w:color w:val="auto"/>
          <w:sz w:val="28"/>
          <w:szCs w:val="28"/>
          <w:u w:val="single"/>
          <w:lang w:eastAsia="zh-CN"/>
        </w:rPr>
        <w:t>项目</w:t>
      </w:r>
      <w:r>
        <w:rPr>
          <w:rFonts w:hint="eastAsia" w:ascii="宋体" w:hAnsi="宋体"/>
          <w:b/>
          <w:color w:val="auto"/>
          <w:sz w:val="28"/>
          <w:szCs w:val="28"/>
        </w:rPr>
        <w:t>管理细则</w:t>
      </w:r>
      <w:bookmarkEnd w:id="1279"/>
      <w:bookmarkEnd w:id="1280"/>
    </w:p>
    <w:p>
      <w:pPr>
        <w:spacing w:line="500" w:lineRule="exact"/>
        <w:ind w:firstLine="420" w:firstLineChars="200"/>
        <w:jc w:val="center"/>
        <w:outlineLvl w:val="0"/>
        <w:rPr>
          <w:rFonts w:hint="eastAsia" w:ascii="宋体"/>
          <w:color w:val="auto"/>
          <w:szCs w:val="21"/>
        </w:rPr>
      </w:pPr>
      <w:bookmarkStart w:id="1281" w:name="_Toc12319"/>
      <w:bookmarkStart w:id="1282" w:name="_Toc21279"/>
      <w:r>
        <w:rPr>
          <w:rFonts w:hint="eastAsia" w:ascii="宋体" w:hAnsi="宋体"/>
          <w:color w:val="auto"/>
          <w:szCs w:val="21"/>
        </w:rPr>
        <w:t>(管理细则尚在修订中，发包人保留修改管理细则的权力)</w:t>
      </w:r>
      <w:bookmarkEnd w:id="1281"/>
      <w:bookmarkEnd w:id="1282"/>
    </w:p>
    <w:p>
      <w:pPr>
        <w:spacing w:line="500" w:lineRule="exact"/>
        <w:ind w:firstLine="420" w:firstLineChars="200"/>
        <w:jc w:val="center"/>
        <w:outlineLvl w:val="0"/>
        <w:rPr>
          <w:rFonts w:hint="eastAsia" w:ascii="宋体"/>
          <w:color w:val="auto"/>
          <w:szCs w:val="21"/>
        </w:rPr>
      </w:pPr>
      <w:bookmarkStart w:id="1283" w:name="_Toc24611"/>
      <w:bookmarkStart w:id="1284" w:name="_Toc18857"/>
      <w:r>
        <w:rPr>
          <w:rFonts w:hint="eastAsia" w:ascii="宋体" w:hAnsi="宋体"/>
          <w:color w:val="auto"/>
          <w:szCs w:val="21"/>
        </w:rPr>
        <w:t>第一章   总则</w:t>
      </w:r>
      <w:bookmarkEnd w:id="1283"/>
      <w:bookmarkEnd w:id="1284"/>
    </w:p>
    <w:p>
      <w:pPr>
        <w:spacing w:line="500" w:lineRule="exact"/>
        <w:ind w:firstLine="420" w:firstLineChars="200"/>
        <w:rPr>
          <w:rFonts w:hint="eastAsia" w:ascii="宋体"/>
          <w:color w:val="auto"/>
          <w:szCs w:val="21"/>
        </w:rPr>
      </w:pPr>
      <w:r>
        <w:rPr>
          <w:rFonts w:hint="eastAsia" w:ascii="宋体" w:hAnsi="宋体"/>
          <w:color w:val="auto"/>
          <w:szCs w:val="21"/>
        </w:rPr>
        <w:t>第一条 为了认真贯彻执行有关建设工程管理条例，加强工程质量、进度、安全生产、文明施工管理，建立健全工程管理体系，落实工程管理岗位责任制，确保</w:t>
      </w:r>
      <w:r>
        <w:rPr>
          <w:color w:val="auto"/>
          <w:u w:val="single"/>
        </w:rPr>
        <w:t>--</w:t>
      </w:r>
      <w:r>
        <w:rPr>
          <w:rFonts w:hint="eastAsia"/>
          <w:color w:val="auto"/>
          <w:u w:val="single"/>
          <w:lang w:val="en-US" w:eastAsia="zh-CN"/>
        </w:rPr>
        <w:t xml:space="preserve">     </w:t>
      </w:r>
      <w:r>
        <w:rPr>
          <w:rFonts w:hint="eastAsia" w:ascii="宋体" w:hAnsi="宋体"/>
          <w:color w:val="auto"/>
          <w:szCs w:val="21"/>
          <w:u w:val="single"/>
          <w:lang w:val="en-US" w:eastAsia="zh-CN"/>
        </w:rPr>
        <w:t>xxx</w:t>
      </w:r>
      <w:r>
        <w:rPr>
          <w:rFonts w:hint="eastAsia" w:ascii="宋体" w:hAnsi="宋体"/>
          <w:color w:val="auto"/>
          <w:szCs w:val="21"/>
          <w:u w:val="single"/>
          <w:lang w:eastAsia="zh-CN"/>
        </w:rPr>
        <w:t>项目</w:t>
      </w:r>
      <w:r>
        <w:rPr>
          <w:rFonts w:hint="eastAsia" w:ascii="宋体" w:hAnsi="宋体"/>
          <w:color w:val="auto"/>
          <w:szCs w:val="21"/>
          <w:u w:val="single"/>
          <w:lang w:val="en-US" w:eastAsia="zh-CN"/>
        </w:rPr>
        <w:t xml:space="preserve">    </w:t>
      </w:r>
      <w:r>
        <w:rPr>
          <w:color w:val="auto"/>
          <w:u w:val="single"/>
        </w:rPr>
        <w:t xml:space="preserve">- </w:t>
      </w:r>
      <w:r>
        <w:rPr>
          <w:rFonts w:hint="eastAsia" w:ascii="宋体" w:hAnsi="宋体"/>
          <w:color w:val="auto"/>
          <w:szCs w:val="21"/>
        </w:rPr>
        <w:t>质量、进度、安全生产、文明施工管理达到预期目标，特制订本管理奖罚细则。(以下简称《细则》)</w:t>
      </w:r>
    </w:p>
    <w:p>
      <w:pPr>
        <w:spacing w:line="500" w:lineRule="exact"/>
        <w:ind w:firstLine="420" w:firstLineChars="200"/>
        <w:rPr>
          <w:rFonts w:hint="eastAsia" w:ascii="宋体"/>
          <w:color w:val="auto"/>
          <w:szCs w:val="21"/>
        </w:rPr>
      </w:pPr>
      <w:r>
        <w:rPr>
          <w:rFonts w:hint="eastAsia" w:ascii="宋体" w:hAnsi="宋体"/>
          <w:color w:val="auto"/>
          <w:szCs w:val="21"/>
        </w:rPr>
        <w:t>第二条</w:t>
      </w:r>
      <w:r>
        <w:rPr>
          <w:color w:val="auto"/>
          <w:u w:val="single"/>
        </w:rPr>
        <w:t>---</w:t>
      </w:r>
      <w:r>
        <w:rPr>
          <w:rFonts w:hint="eastAsia"/>
          <w:color w:val="auto"/>
          <w:u w:val="single"/>
          <w:lang w:val="en-US" w:eastAsia="zh-CN"/>
        </w:rPr>
        <w:t xml:space="preserve">   xxx</w:t>
      </w:r>
      <w:r>
        <w:rPr>
          <w:rFonts w:hint="eastAsia" w:ascii="宋体" w:hAnsi="宋体"/>
          <w:color w:val="auto"/>
          <w:szCs w:val="21"/>
          <w:u w:val="single"/>
          <w:lang w:eastAsia="zh-CN"/>
        </w:rPr>
        <w:t>项目</w:t>
      </w:r>
      <w:r>
        <w:rPr>
          <w:rFonts w:hint="eastAsia" w:ascii="宋体" w:hAnsi="宋体"/>
          <w:color w:val="auto"/>
          <w:szCs w:val="21"/>
          <w:u w:val="single"/>
          <w:lang w:val="en-US" w:eastAsia="zh-CN"/>
        </w:rPr>
        <w:t xml:space="preserve">     </w:t>
      </w:r>
      <w:r>
        <w:rPr>
          <w:color w:val="auto"/>
          <w:u w:val="single"/>
        </w:rPr>
        <w:t xml:space="preserve">--  </w:t>
      </w:r>
      <w:r>
        <w:rPr>
          <w:rFonts w:hint="eastAsia" w:ascii="宋体" w:hAnsi="宋体"/>
          <w:color w:val="auto"/>
          <w:szCs w:val="21"/>
        </w:rPr>
        <w:t>管理目标：本项目施工质量控制严格执行政府监督、社会监理、企业自检三级质量保证体系，进度、安全生产、文明施工管理满足合同要求。</w:t>
      </w:r>
    </w:p>
    <w:p>
      <w:pPr>
        <w:spacing w:line="500" w:lineRule="exact"/>
        <w:ind w:firstLine="420" w:firstLineChars="200"/>
        <w:rPr>
          <w:rFonts w:hint="eastAsia" w:ascii="宋体"/>
          <w:color w:val="auto"/>
          <w:szCs w:val="21"/>
        </w:rPr>
      </w:pPr>
    </w:p>
    <w:p>
      <w:pPr>
        <w:spacing w:line="500" w:lineRule="exact"/>
        <w:jc w:val="center"/>
        <w:outlineLvl w:val="0"/>
        <w:rPr>
          <w:rFonts w:hint="eastAsia" w:ascii="宋体"/>
          <w:color w:val="auto"/>
          <w:szCs w:val="21"/>
        </w:rPr>
      </w:pPr>
      <w:bookmarkStart w:id="1285" w:name="_Toc17100"/>
      <w:bookmarkStart w:id="1286" w:name="_Toc606"/>
      <w:r>
        <w:rPr>
          <w:rFonts w:hint="eastAsia" w:ascii="宋体" w:hAnsi="宋体"/>
          <w:color w:val="auto"/>
          <w:szCs w:val="21"/>
        </w:rPr>
        <w:t>第二章   组织机构</w:t>
      </w:r>
      <w:bookmarkEnd w:id="1285"/>
      <w:bookmarkEnd w:id="1286"/>
    </w:p>
    <w:p>
      <w:pPr>
        <w:spacing w:line="500" w:lineRule="exact"/>
        <w:ind w:firstLine="570"/>
        <w:rPr>
          <w:rFonts w:hint="eastAsia" w:ascii="宋体"/>
          <w:color w:val="auto"/>
          <w:szCs w:val="21"/>
        </w:rPr>
      </w:pPr>
      <w:r>
        <w:rPr>
          <w:rFonts w:hint="eastAsia" w:ascii="宋体" w:hAnsi="宋体"/>
          <w:color w:val="auto"/>
          <w:szCs w:val="21"/>
        </w:rPr>
        <w:t>第三条 成立</w:t>
      </w:r>
      <w:r>
        <w:rPr>
          <w:color w:val="auto"/>
          <w:u w:val="single"/>
        </w:rPr>
        <w:t>-</w:t>
      </w:r>
      <w:r>
        <w:rPr>
          <w:rFonts w:hint="eastAsia"/>
          <w:color w:val="auto"/>
          <w:u w:val="single"/>
          <w:lang w:val="en-US" w:eastAsia="zh-CN"/>
        </w:rPr>
        <w:t xml:space="preserve">     </w:t>
      </w:r>
      <w:r>
        <w:rPr>
          <w:rFonts w:hint="eastAsia" w:ascii="宋体" w:hAnsi="宋体"/>
          <w:color w:val="auto"/>
          <w:szCs w:val="21"/>
          <w:u w:val="single"/>
          <w:lang w:val="en-US" w:eastAsia="zh-CN"/>
        </w:rPr>
        <w:t>xxx</w:t>
      </w:r>
      <w:r>
        <w:rPr>
          <w:rFonts w:hint="eastAsia" w:ascii="宋体" w:hAnsi="宋体"/>
          <w:color w:val="auto"/>
          <w:szCs w:val="21"/>
          <w:u w:val="single"/>
          <w:lang w:eastAsia="zh-CN"/>
        </w:rPr>
        <w:t>项目</w:t>
      </w:r>
      <w:r>
        <w:rPr>
          <w:rFonts w:hint="eastAsia" w:ascii="宋体" w:hAnsi="宋体"/>
          <w:color w:val="auto"/>
          <w:szCs w:val="21"/>
          <w:u w:val="single"/>
          <w:lang w:val="en-US" w:eastAsia="zh-CN"/>
        </w:rPr>
        <w:t xml:space="preserve">     </w:t>
      </w:r>
      <w:r>
        <w:rPr>
          <w:color w:val="auto"/>
          <w:u w:val="single"/>
        </w:rPr>
        <w:t>-</w:t>
      </w:r>
      <w:r>
        <w:rPr>
          <w:rFonts w:hint="eastAsia" w:ascii="宋体" w:hAnsi="宋体"/>
          <w:color w:val="auto"/>
          <w:szCs w:val="21"/>
        </w:rPr>
        <w:t>管理建设工程管理领导小组(以下简称领导小组)，领导小组由三人组成，其中发包人项目经理为组长，总监理工程师和承包人项目经理为组员。</w:t>
      </w:r>
    </w:p>
    <w:p>
      <w:pPr>
        <w:spacing w:line="500" w:lineRule="exact"/>
        <w:ind w:firstLine="420" w:firstLineChars="200"/>
        <w:rPr>
          <w:rFonts w:hint="eastAsia" w:ascii="宋体"/>
          <w:color w:val="auto"/>
          <w:szCs w:val="21"/>
        </w:rPr>
      </w:pPr>
      <w:r>
        <w:rPr>
          <w:rFonts w:hint="eastAsia" w:ascii="宋体" w:hAnsi="宋体"/>
          <w:color w:val="auto"/>
          <w:szCs w:val="21"/>
        </w:rPr>
        <w:t>领导小组负责制定工程管理方针，策划、布置、工程管理的各项活动，掌握质量、进度等动态，采取各种措施促使工程质量、进度等按预定目标良性发展，对承包人施工管理机构的工作进行检查、指导、监督，协助配合上级主管部门查处重大工程质量、安全事故。</w:t>
      </w:r>
    </w:p>
    <w:p>
      <w:pPr>
        <w:spacing w:line="500" w:lineRule="exact"/>
        <w:ind w:firstLine="570"/>
        <w:rPr>
          <w:rFonts w:hint="eastAsia" w:ascii="宋体"/>
          <w:color w:val="auto"/>
          <w:szCs w:val="21"/>
        </w:rPr>
      </w:pPr>
      <w:r>
        <w:rPr>
          <w:rFonts w:hint="eastAsia" w:ascii="宋体" w:hAnsi="宋体"/>
          <w:color w:val="auto"/>
          <w:szCs w:val="21"/>
        </w:rPr>
        <w:t>第四条 承包人项目部要按《细则》要求，实行项目经理负责制，层层落实工程管理责任，在领导小组的监督下，行使工程管理职责和义务。</w:t>
      </w:r>
    </w:p>
    <w:p>
      <w:pPr>
        <w:spacing w:line="500" w:lineRule="exact"/>
        <w:ind w:firstLine="570"/>
        <w:jc w:val="center"/>
        <w:outlineLvl w:val="0"/>
        <w:rPr>
          <w:rFonts w:hint="eastAsia" w:ascii="宋体"/>
          <w:color w:val="auto"/>
          <w:szCs w:val="21"/>
        </w:rPr>
      </w:pPr>
      <w:bookmarkStart w:id="1287" w:name="_Toc25894"/>
      <w:bookmarkStart w:id="1288" w:name="_Toc30962"/>
      <w:r>
        <w:rPr>
          <w:rFonts w:hint="eastAsia" w:ascii="宋体" w:hAnsi="宋体"/>
          <w:color w:val="auto"/>
          <w:szCs w:val="21"/>
        </w:rPr>
        <w:t>第三章  工程管理领导小组职责</w:t>
      </w:r>
      <w:bookmarkEnd w:id="1287"/>
      <w:bookmarkEnd w:id="1288"/>
    </w:p>
    <w:p>
      <w:pPr>
        <w:spacing w:line="500" w:lineRule="exact"/>
        <w:ind w:firstLine="570"/>
        <w:rPr>
          <w:rFonts w:hint="eastAsia" w:ascii="宋体"/>
          <w:color w:val="auto"/>
          <w:szCs w:val="21"/>
        </w:rPr>
      </w:pPr>
      <w:r>
        <w:rPr>
          <w:rFonts w:hint="eastAsia" w:ascii="宋体" w:hAnsi="宋体"/>
          <w:color w:val="auto"/>
          <w:szCs w:val="21"/>
        </w:rPr>
        <w:t>第五条 领导小组负责工程质量的统一管理，负责审批各项质量活动，负责审查签发施工质量的巡查和质量动态通报，负责协助上级部门对重大质量事故的调查和处理。</w:t>
      </w:r>
    </w:p>
    <w:p>
      <w:pPr>
        <w:spacing w:line="500" w:lineRule="exact"/>
        <w:ind w:firstLine="570"/>
        <w:rPr>
          <w:rFonts w:hint="eastAsia" w:ascii="宋体"/>
          <w:color w:val="auto"/>
          <w:szCs w:val="21"/>
        </w:rPr>
      </w:pPr>
      <w:r>
        <w:rPr>
          <w:rFonts w:hint="eastAsia" w:ascii="宋体" w:hAnsi="宋体"/>
          <w:color w:val="auto"/>
          <w:szCs w:val="21"/>
        </w:rPr>
        <w:t>第六条 领导小组负责工程进度的管理，负责审批进度管理措施，使工程进度满足合同工期要求。</w:t>
      </w:r>
    </w:p>
    <w:p>
      <w:pPr>
        <w:spacing w:line="500" w:lineRule="exact"/>
        <w:ind w:firstLine="570"/>
        <w:rPr>
          <w:rFonts w:hint="eastAsia" w:ascii="宋体"/>
          <w:color w:val="auto"/>
          <w:szCs w:val="21"/>
        </w:rPr>
      </w:pPr>
      <w:r>
        <w:rPr>
          <w:rFonts w:hint="eastAsia" w:ascii="宋体" w:hAnsi="宋体"/>
          <w:color w:val="auto"/>
          <w:szCs w:val="21"/>
        </w:rPr>
        <w:t>第七条 领导小组负责审批工程安全生产、文明施工措施。</w:t>
      </w:r>
    </w:p>
    <w:p>
      <w:pPr>
        <w:spacing w:line="500" w:lineRule="exact"/>
        <w:ind w:firstLine="570"/>
        <w:rPr>
          <w:rFonts w:hint="eastAsia" w:ascii="宋体"/>
          <w:color w:val="auto"/>
          <w:szCs w:val="21"/>
        </w:rPr>
      </w:pPr>
      <w:r>
        <w:rPr>
          <w:rFonts w:hint="eastAsia" w:ascii="宋体" w:hAnsi="宋体"/>
          <w:color w:val="auto"/>
          <w:szCs w:val="21"/>
        </w:rPr>
        <w:t>第八条 工程管理综合巡查的主要内容为：</w:t>
      </w:r>
    </w:p>
    <w:p>
      <w:pPr>
        <w:spacing w:line="500" w:lineRule="exact"/>
        <w:ind w:firstLine="570"/>
        <w:rPr>
          <w:rFonts w:hint="eastAsia" w:ascii="宋体"/>
          <w:color w:val="auto"/>
          <w:szCs w:val="21"/>
        </w:rPr>
      </w:pPr>
      <w:r>
        <w:rPr>
          <w:rFonts w:hint="eastAsia" w:ascii="宋体" w:hAnsi="宋体"/>
          <w:color w:val="auto"/>
          <w:szCs w:val="21"/>
        </w:rPr>
        <w:t>①承包人自检体系的建立，运转情况；</w:t>
      </w:r>
    </w:p>
    <w:p>
      <w:pPr>
        <w:spacing w:line="500" w:lineRule="exact"/>
        <w:ind w:firstLine="570"/>
        <w:rPr>
          <w:rFonts w:hint="eastAsia" w:ascii="宋体"/>
          <w:color w:val="auto"/>
          <w:szCs w:val="21"/>
        </w:rPr>
      </w:pPr>
      <w:r>
        <w:rPr>
          <w:rFonts w:hint="eastAsia" w:ascii="宋体" w:hAnsi="宋体"/>
          <w:color w:val="auto"/>
          <w:szCs w:val="21"/>
        </w:rPr>
        <w:t>②承包人主要管理人员到位及其工作情况；</w:t>
      </w:r>
    </w:p>
    <w:p>
      <w:pPr>
        <w:spacing w:line="500" w:lineRule="exact"/>
        <w:ind w:firstLine="570"/>
        <w:rPr>
          <w:rFonts w:hint="eastAsia" w:ascii="宋体"/>
          <w:color w:val="auto"/>
          <w:szCs w:val="21"/>
        </w:rPr>
      </w:pPr>
      <w:r>
        <w:rPr>
          <w:rFonts w:hint="eastAsia" w:ascii="宋体" w:hAnsi="宋体"/>
          <w:color w:val="auto"/>
          <w:szCs w:val="21"/>
        </w:rPr>
        <w:t>③各项质量管理制度的执行情况；</w:t>
      </w:r>
    </w:p>
    <w:p>
      <w:pPr>
        <w:spacing w:line="500" w:lineRule="exact"/>
        <w:ind w:firstLine="570"/>
        <w:rPr>
          <w:rFonts w:hint="eastAsia" w:ascii="宋体"/>
          <w:color w:val="auto"/>
          <w:szCs w:val="21"/>
        </w:rPr>
      </w:pPr>
      <w:r>
        <w:rPr>
          <w:rFonts w:hint="eastAsia" w:ascii="宋体" w:hAnsi="宋体"/>
          <w:color w:val="auto"/>
          <w:szCs w:val="21"/>
        </w:rPr>
        <w:t>④各种原材料质量抽检及存放情况；</w:t>
      </w:r>
    </w:p>
    <w:p>
      <w:pPr>
        <w:spacing w:line="500" w:lineRule="exact"/>
        <w:ind w:firstLine="570"/>
        <w:rPr>
          <w:rFonts w:hint="eastAsia" w:ascii="宋体"/>
          <w:color w:val="auto"/>
          <w:szCs w:val="21"/>
        </w:rPr>
      </w:pPr>
      <w:r>
        <w:rPr>
          <w:rFonts w:hint="eastAsia" w:ascii="宋体" w:hAnsi="宋体"/>
          <w:color w:val="auto"/>
          <w:szCs w:val="21"/>
        </w:rPr>
        <w:t>⑤实体质量情况；</w:t>
      </w:r>
    </w:p>
    <w:p>
      <w:pPr>
        <w:spacing w:line="500" w:lineRule="exact"/>
        <w:ind w:firstLine="570"/>
        <w:rPr>
          <w:rFonts w:hint="eastAsia" w:ascii="宋体"/>
          <w:color w:val="auto"/>
          <w:szCs w:val="21"/>
        </w:rPr>
      </w:pPr>
      <w:r>
        <w:rPr>
          <w:rFonts w:hint="eastAsia" w:ascii="宋体" w:hAnsi="宋体"/>
          <w:color w:val="auto"/>
          <w:szCs w:val="21"/>
        </w:rPr>
        <w:t>⑥自检资料是否齐全及真实情况；</w:t>
      </w:r>
    </w:p>
    <w:p>
      <w:pPr>
        <w:spacing w:line="500" w:lineRule="exact"/>
        <w:ind w:firstLine="570"/>
        <w:rPr>
          <w:rFonts w:hint="eastAsia" w:ascii="宋体"/>
          <w:color w:val="auto"/>
          <w:szCs w:val="21"/>
        </w:rPr>
      </w:pPr>
      <w:r>
        <w:rPr>
          <w:rFonts w:hint="eastAsia" w:ascii="宋体" w:hAnsi="宋体"/>
          <w:color w:val="auto"/>
          <w:szCs w:val="21"/>
        </w:rPr>
        <w:t>⑦文明施工情况；</w:t>
      </w:r>
    </w:p>
    <w:p>
      <w:pPr>
        <w:spacing w:line="500" w:lineRule="exact"/>
        <w:ind w:firstLine="570"/>
        <w:rPr>
          <w:rFonts w:hint="eastAsia" w:ascii="宋体"/>
          <w:color w:val="auto"/>
          <w:szCs w:val="21"/>
        </w:rPr>
      </w:pPr>
      <w:r>
        <w:rPr>
          <w:rFonts w:hint="eastAsia" w:ascii="宋体" w:hAnsi="宋体"/>
          <w:color w:val="auto"/>
          <w:szCs w:val="21"/>
        </w:rPr>
        <w:t>⑧安全生产情况。</w:t>
      </w:r>
    </w:p>
    <w:p>
      <w:pPr>
        <w:spacing w:line="500" w:lineRule="exact"/>
        <w:ind w:firstLine="570"/>
        <w:rPr>
          <w:rFonts w:hint="eastAsia" w:ascii="宋体"/>
          <w:color w:val="auto"/>
          <w:szCs w:val="21"/>
        </w:rPr>
      </w:pPr>
      <w:r>
        <w:rPr>
          <w:rFonts w:hint="eastAsia" w:ascii="宋体" w:hAnsi="宋体"/>
          <w:color w:val="auto"/>
          <w:szCs w:val="21"/>
        </w:rPr>
        <w:t>第九条 领导小组每月十五日定期召开碰头会议，对工程质量、进度、安全生产、文明施工管理等进行全面的沟通，主要是根据平时掌握的情况，分析存在的问题和事故苗头，并通报处罚结果。</w:t>
      </w:r>
    </w:p>
    <w:p>
      <w:pPr>
        <w:spacing w:line="500" w:lineRule="exact"/>
        <w:jc w:val="center"/>
        <w:outlineLvl w:val="0"/>
        <w:rPr>
          <w:rFonts w:hint="eastAsia" w:ascii="宋体"/>
          <w:color w:val="auto"/>
          <w:szCs w:val="21"/>
        </w:rPr>
      </w:pPr>
      <w:bookmarkStart w:id="1289" w:name="_Toc24844"/>
      <w:bookmarkStart w:id="1290" w:name="_Toc10435"/>
      <w:r>
        <w:rPr>
          <w:rFonts w:hint="eastAsia" w:ascii="宋体" w:hAnsi="宋体"/>
          <w:color w:val="auto"/>
          <w:szCs w:val="21"/>
        </w:rPr>
        <w:t>第四章 奖励与处罚</w:t>
      </w:r>
      <w:bookmarkEnd w:id="1289"/>
      <w:bookmarkEnd w:id="1290"/>
    </w:p>
    <w:p>
      <w:pPr>
        <w:spacing w:line="500" w:lineRule="exact"/>
        <w:ind w:firstLine="570"/>
        <w:rPr>
          <w:rFonts w:hint="eastAsia" w:ascii="宋体"/>
          <w:color w:val="auto"/>
          <w:szCs w:val="21"/>
        </w:rPr>
      </w:pPr>
      <w:r>
        <w:rPr>
          <w:rFonts w:hint="eastAsia" w:ascii="宋体" w:hAnsi="宋体"/>
          <w:color w:val="auto"/>
          <w:szCs w:val="21"/>
        </w:rPr>
        <w:t xml:space="preserve">第十条 发包人项目部和监理机构工程管理人员根据合同规定有权对工程管理进行综合、全面的巡查，并依据“工程管理处罚项目一览表”的规定签署《整改通知》予以处罚。《整改通知》经两人同时签字生效。处罚款项在当月工程进度款中扣除。 </w:t>
      </w:r>
    </w:p>
    <w:p>
      <w:pPr>
        <w:spacing w:line="500" w:lineRule="exact"/>
        <w:ind w:firstLine="570"/>
        <w:rPr>
          <w:rFonts w:hint="eastAsia" w:ascii="宋体"/>
          <w:color w:val="auto"/>
          <w:szCs w:val="21"/>
        </w:rPr>
      </w:pPr>
      <w:r>
        <w:rPr>
          <w:rFonts w:hint="eastAsia" w:ascii="宋体" w:hAnsi="宋体"/>
          <w:color w:val="auto"/>
          <w:szCs w:val="21"/>
        </w:rPr>
        <w:t>第十一条 发包人项目部工程管理人员有权对监理行为进行监督，并依据有关监理实施办法处置。《监理月工作评价表》中对监理机构的处置结果经发包人项目经理签字生效。</w:t>
      </w:r>
    </w:p>
    <w:p>
      <w:pPr>
        <w:spacing w:line="500" w:lineRule="exact"/>
        <w:ind w:firstLine="420" w:firstLineChars="200"/>
        <w:rPr>
          <w:rFonts w:hint="eastAsia" w:ascii="宋体"/>
          <w:color w:val="auto"/>
          <w:szCs w:val="21"/>
        </w:rPr>
      </w:pPr>
      <w:r>
        <w:rPr>
          <w:rFonts w:hint="eastAsia" w:ascii="宋体" w:hAnsi="宋体"/>
          <w:color w:val="auto"/>
          <w:szCs w:val="21"/>
        </w:rPr>
        <w:t>第十二条 领导小组根据工程合同及施工现场实际工程进展情况，研究审批关键节点奖罚方案，关键节点奖罚目标须按总工期要求制定出详细的分项工期目标，每期计量支付扣除1%工程款作为关键节点进度控制奖励基金。</w:t>
      </w:r>
    </w:p>
    <w:p>
      <w:pPr>
        <w:spacing w:line="500" w:lineRule="exact"/>
        <w:ind w:firstLine="420" w:firstLineChars="200"/>
        <w:rPr>
          <w:rFonts w:hint="eastAsia" w:ascii="宋体"/>
          <w:color w:val="auto"/>
          <w:szCs w:val="21"/>
        </w:rPr>
      </w:pPr>
      <w:r>
        <w:rPr>
          <w:rFonts w:hint="eastAsia" w:ascii="宋体" w:hAnsi="宋体"/>
          <w:color w:val="auto"/>
          <w:szCs w:val="21"/>
        </w:rPr>
        <w:t>第十三条 领导小组依据批准的节点控制计划，组成节点绩效考评小组负责对分项工期目标进行实际验收，并负责提出考评报告。</w:t>
      </w:r>
    </w:p>
    <w:p>
      <w:pPr>
        <w:spacing w:line="500" w:lineRule="exact"/>
        <w:ind w:firstLine="420" w:firstLineChars="200"/>
        <w:rPr>
          <w:rFonts w:hint="eastAsia" w:ascii="宋体"/>
          <w:color w:val="auto"/>
          <w:szCs w:val="21"/>
        </w:rPr>
      </w:pPr>
      <w:r>
        <w:rPr>
          <w:rFonts w:hint="eastAsia" w:ascii="宋体" w:hAnsi="宋体"/>
          <w:color w:val="auto"/>
          <w:szCs w:val="21"/>
        </w:rPr>
        <w:t>奖罚办法按如下规定执行：</w:t>
      </w:r>
    </w:p>
    <w:p>
      <w:pPr>
        <w:spacing w:line="500" w:lineRule="exact"/>
        <w:ind w:firstLine="420" w:firstLineChars="200"/>
        <w:rPr>
          <w:rFonts w:hint="eastAsia" w:ascii="宋体"/>
          <w:color w:val="auto"/>
          <w:szCs w:val="21"/>
        </w:rPr>
      </w:pPr>
      <w:r>
        <w:rPr>
          <w:rFonts w:hint="eastAsia" w:ascii="宋体" w:hAnsi="宋体"/>
          <w:color w:val="auto"/>
          <w:szCs w:val="21"/>
        </w:rPr>
        <w:t>1、关键节点按计划完成，按审定的关键节点奖罚方案中规定的金额予以奖励。</w:t>
      </w:r>
    </w:p>
    <w:p>
      <w:pPr>
        <w:spacing w:line="500" w:lineRule="exact"/>
        <w:ind w:left="-2" w:leftChars="-1" w:firstLine="420" w:firstLineChars="200"/>
        <w:rPr>
          <w:rFonts w:hint="eastAsia" w:ascii="宋体"/>
          <w:color w:val="auto"/>
          <w:szCs w:val="21"/>
        </w:rPr>
      </w:pPr>
      <w:r>
        <w:rPr>
          <w:rFonts w:hint="eastAsia" w:ascii="宋体" w:hAnsi="宋体"/>
          <w:color w:val="auto"/>
          <w:szCs w:val="21"/>
        </w:rPr>
        <w:t>2、关键节点未能按工期计划完成，审定的关键节点奖罚方案中规定的金额滚动累计至下一关键节点完成后一并予以奖励。若未能按总工期完成合同任务</w:t>
      </w:r>
      <w:r>
        <w:rPr>
          <w:rFonts w:hint="eastAsia" w:ascii="宋体"/>
          <w:color w:val="auto"/>
          <w:szCs w:val="21"/>
        </w:rPr>
        <w:t>,</w:t>
      </w:r>
      <w:r>
        <w:rPr>
          <w:rFonts w:hint="eastAsia" w:ascii="宋体" w:hAnsi="宋体"/>
          <w:color w:val="auto"/>
          <w:szCs w:val="21"/>
        </w:rPr>
        <w:t>除按违约处罚外</w:t>
      </w:r>
      <w:r>
        <w:rPr>
          <w:rFonts w:hint="eastAsia" w:ascii="宋体"/>
          <w:color w:val="auto"/>
          <w:szCs w:val="21"/>
        </w:rPr>
        <w:t>,</w:t>
      </w:r>
      <w:r>
        <w:rPr>
          <w:rFonts w:hint="eastAsia" w:ascii="宋体" w:hAnsi="宋体"/>
          <w:color w:val="auto"/>
          <w:szCs w:val="21"/>
        </w:rPr>
        <w:t>累积的关键节点奖励基金作为罚款金额</w:t>
      </w:r>
      <w:r>
        <w:rPr>
          <w:rFonts w:hint="eastAsia" w:ascii="宋体"/>
          <w:color w:val="auto"/>
          <w:szCs w:val="21"/>
        </w:rPr>
        <w:t>,</w:t>
      </w:r>
      <w:r>
        <w:rPr>
          <w:rFonts w:hint="eastAsia" w:ascii="宋体" w:hAnsi="宋体"/>
          <w:color w:val="auto"/>
          <w:szCs w:val="21"/>
        </w:rPr>
        <w:t>不以返还。</w:t>
      </w:r>
    </w:p>
    <w:p>
      <w:pPr>
        <w:spacing w:line="500" w:lineRule="exact"/>
        <w:ind w:firstLine="480"/>
        <w:rPr>
          <w:rFonts w:hint="eastAsia" w:ascii="宋体"/>
          <w:color w:val="auto"/>
          <w:szCs w:val="21"/>
        </w:rPr>
      </w:pPr>
      <w:r>
        <w:rPr>
          <w:rFonts w:hint="eastAsia" w:ascii="宋体" w:hAnsi="宋体"/>
          <w:color w:val="auto"/>
          <w:szCs w:val="21"/>
        </w:rPr>
        <w:t>第十四条 承包人项目经理、项目副经理、项目总工请假两天以上（含两天）须报发包人项目部批准，承包人部门负责人及主要施工技术人员请假须经承包人项目经理批准并报发包人备案。逾期未归按“工程管理处罚项目一览表”处理。</w:t>
      </w:r>
    </w:p>
    <w:p>
      <w:pPr>
        <w:spacing w:line="500" w:lineRule="exact"/>
        <w:ind w:firstLine="480"/>
        <w:rPr>
          <w:rFonts w:hint="eastAsia" w:ascii="宋体"/>
          <w:color w:val="auto"/>
          <w:szCs w:val="21"/>
        </w:rPr>
      </w:pPr>
      <w:r>
        <w:rPr>
          <w:rFonts w:hint="eastAsia" w:ascii="宋体" w:hAnsi="宋体"/>
          <w:color w:val="auto"/>
          <w:szCs w:val="21"/>
        </w:rPr>
        <w:t>第十五条 监理机构总监（副总监）、总监代表请假两天以上（含两天）须报发包人项目部批准，主要监理人员请假须经总监批准并报发包人备案，逾期未归按《</w:t>
      </w:r>
      <w:r>
        <w:rPr>
          <w:color w:val="auto"/>
          <w:u w:val="single"/>
        </w:rPr>
        <w:t>-</w:t>
      </w:r>
      <w:r>
        <w:rPr>
          <w:rFonts w:hint="eastAsia"/>
          <w:color w:val="auto"/>
          <w:u w:val="single"/>
          <w:lang w:val="en-US" w:eastAsia="zh-CN"/>
        </w:rPr>
        <w:t xml:space="preserve">    </w:t>
      </w:r>
      <w:r>
        <w:rPr>
          <w:rFonts w:hint="eastAsia" w:ascii="宋体" w:hAnsi="宋体"/>
          <w:color w:val="auto"/>
          <w:szCs w:val="21"/>
          <w:u w:val="single"/>
          <w:lang w:val="en-US" w:eastAsia="zh-CN"/>
        </w:rPr>
        <w:t xml:space="preserve">xxx  </w:t>
      </w:r>
      <w:r>
        <w:rPr>
          <w:rFonts w:hint="eastAsia" w:ascii="宋体" w:hAnsi="宋体"/>
          <w:color w:val="auto"/>
          <w:szCs w:val="21"/>
          <w:u w:val="single"/>
          <w:lang w:eastAsia="zh-CN"/>
        </w:rPr>
        <w:t>项目</w:t>
      </w:r>
      <w:r>
        <w:rPr>
          <w:rFonts w:hint="eastAsia" w:ascii="宋体" w:hAnsi="宋体"/>
          <w:color w:val="auto"/>
          <w:szCs w:val="21"/>
        </w:rPr>
        <w:t>监理实施办法》处理。</w:t>
      </w:r>
    </w:p>
    <w:p>
      <w:pPr>
        <w:spacing w:line="500" w:lineRule="exact"/>
        <w:ind w:firstLine="420" w:firstLineChars="200"/>
        <w:rPr>
          <w:rFonts w:hint="eastAsia" w:ascii="宋体"/>
          <w:color w:val="auto"/>
          <w:szCs w:val="21"/>
        </w:rPr>
      </w:pPr>
      <w:r>
        <w:rPr>
          <w:rFonts w:hint="eastAsia" w:ascii="宋体" w:hAnsi="宋体"/>
          <w:color w:val="auto"/>
          <w:szCs w:val="21"/>
        </w:rPr>
        <w:t>第十六条 处罚的范围</w:t>
      </w:r>
    </w:p>
    <w:p>
      <w:pPr>
        <w:spacing w:line="500" w:lineRule="exact"/>
        <w:ind w:firstLine="420" w:firstLineChars="200"/>
        <w:rPr>
          <w:rFonts w:hint="eastAsia" w:ascii="宋体"/>
          <w:color w:val="auto"/>
          <w:szCs w:val="21"/>
        </w:rPr>
      </w:pPr>
      <w:r>
        <w:rPr>
          <w:rFonts w:hint="eastAsia" w:ascii="宋体" w:hAnsi="宋体"/>
          <w:color w:val="auto"/>
          <w:szCs w:val="21"/>
        </w:rPr>
        <w:t>工程质量、安全生产、环境保护等详见“工程管理处罚项目一览表”。</w:t>
      </w:r>
    </w:p>
    <w:p>
      <w:pPr>
        <w:spacing w:line="500" w:lineRule="exact"/>
        <w:ind w:firstLine="420" w:firstLineChars="200"/>
        <w:rPr>
          <w:rFonts w:hint="eastAsia" w:ascii="宋体"/>
          <w:color w:val="auto"/>
          <w:szCs w:val="21"/>
        </w:rPr>
      </w:pPr>
      <w:r>
        <w:rPr>
          <w:rFonts w:hint="eastAsia" w:ascii="宋体" w:hAnsi="宋体"/>
          <w:color w:val="auto"/>
          <w:szCs w:val="21"/>
        </w:rPr>
        <w:t>第十七条 发现问题，按以下程序处理：</w:t>
      </w:r>
    </w:p>
    <w:p>
      <w:pPr>
        <w:spacing w:line="500" w:lineRule="exact"/>
        <w:ind w:firstLine="420" w:firstLineChars="200"/>
        <w:rPr>
          <w:rFonts w:hint="eastAsia" w:ascii="宋体"/>
          <w:color w:val="auto"/>
          <w:szCs w:val="21"/>
        </w:rPr>
      </w:pPr>
      <w:r>
        <w:rPr>
          <w:rFonts w:hint="eastAsia" w:ascii="宋体" w:hAnsi="宋体"/>
          <w:color w:val="auto"/>
          <w:szCs w:val="21"/>
        </w:rPr>
        <w:t>1、发包人项目部和监理机构工程管理人员在《整改通知》中，按照处罚项目的标准，填写处理要求和处罚意见。</w:t>
      </w:r>
    </w:p>
    <w:p>
      <w:pPr>
        <w:spacing w:line="500" w:lineRule="exact"/>
        <w:ind w:firstLine="420" w:firstLineChars="200"/>
        <w:rPr>
          <w:rFonts w:hint="eastAsia" w:ascii="宋体"/>
          <w:color w:val="auto"/>
          <w:szCs w:val="21"/>
        </w:rPr>
      </w:pPr>
      <w:r>
        <w:rPr>
          <w:rFonts w:hint="eastAsia" w:ascii="宋体" w:hAnsi="宋体"/>
          <w:color w:val="auto"/>
          <w:szCs w:val="21"/>
        </w:rPr>
        <w:t>2、收到“整改通知”后，承包人必须按整改要求进行处理，否则可视为又一事件的发生。</w:t>
      </w:r>
    </w:p>
    <w:p>
      <w:pPr>
        <w:spacing w:line="500" w:lineRule="exact"/>
        <w:ind w:firstLine="420" w:firstLineChars="200"/>
        <w:rPr>
          <w:rFonts w:hint="eastAsia" w:ascii="宋体"/>
          <w:color w:val="auto"/>
          <w:szCs w:val="21"/>
        </w:rPr>
      </w:pPr>
      <w:r>
        <w:rPr>
          <w:rFonts w:hint="eastAsia" w:ascii="宋体" w:hAnsi="宋体"/>
          <w:color w:val="auto"/>
          <w:szCs w:val="21"/>
        </w:rPr>
        <w:t>3、承包人对“整改通知”如有异议，可在每月十五日的领导小组碰头会上申述理由，但须按领导小组的最终意见执行。</w:t>
      </w:r>
    </w:p>
    <w:p>
      <w:pPr>
        <w:spacing w:line="500" w:lineRule="exact"/>
        <w:ind w:firstLine="420" w:firstLineChars="200"/>
        <w:rPr>
          <w:rFonts w:hint="eastAsia" w:ascii="宋体"/>
          <w:color w:val="auto"/>
          <w:szCs w:val="21"/>
        </w:rPr>
      </w:pPr>
      <w:r>
        <w:rPr>
          <w:rFonts w:hint="eastAsia" w:ascii="宋体" w:hAnsi="宋体"/>
          <w:color w:val="auto"/>
          <w:szCs w:val="21"/>
        </w:rPr>
        <w:t>第十八条 连续出现同一质量问题的处罚：第一次按处罚标准进行，第二次按规定标准的两倍处罚，第三次则停工整改。</w:t>
      </w:r>
    </w:p>
    <w:p>
      <w:pPr>
        <w:spacing w:line="500" w:lineRule="exact"/>
        <w:jc w:val="center"/>
        <w:outlineLvl w:val="0"/>
        <w:rPr>
          <w:rFonts w:hint="eastAsia" w:ascii="宋体"/>
          <w:color w:val="auto"/>
          <w:szCs w:val="21"/>
        </w:rPr>
      </w:pPr>
      <w:bookmarkStart w:id="1291" w:name="_Toc31591"/>
      <w:bookmarkStart w:id="1292" w:name="_Toc217"/>
      <w:r>
        <w:rPr>
          <w:rFonts w:hint="eastAsia" w:ascii="宋体" w:hAnsi="宋体"/>
          <w:color w:val="auto"/>
          <w:szCs w:val="21"/>
        </w:rPr>
        <w:t>第五章  附则</w:t>
      </w:r>
      <w:bookmarkEnd w:id="1291"/>
      <w:bookmarkEnd w:id="1292"/>
    </w:p>
    <w:p>
      <w:pPr>
        <w:spacing w:line="500" w:lineRule="exact"/>
        <w:ind w:firstLine="420" w:firstLineChars="200"/>
        <w:rPr>
          <w:rFonts w:hint="eastAsia" w:ascii="宋体"/>
          <w:color w:val="auto"/>
          <w:szCs w:val="21"/>
        </w:rPr>
      </w:pPr>
      <w:r>
        <w:rPr>
          <w:rFonts w:hint="eastAsia" w:ascii="宋体" w:hAnsi="宋体"/>
          <w:color w:val="auto"/>
          <w:szCs w:val="21"/>
        </w:rPr>
        <w:t>第十九条 罚款收入将设立专用账户，做为工程管理奖励资金。</w:t>
      </w:r>
    </w:p>
    <w:p>
      <w:pPr>
        <w:spacing w:line="500" w:lineRule="exact"/>
        <w:ind w:firstLine="420" w:firstLineChars="200"/>
        <w:rPr>
          <w:rFonts w:hint="eastAsia" w:ascii="宋体"/>
          <w:color w:val="auto"/>
          <w:szCs w:val="21"/>
        </w:rPr>
      </w:pPr>
      <w:r>
        <w:rPr>
          <w:rFonts w:hint="eastAsia" w:ascii="宋体" w:hAnsi="宋体"/>
          <w:color w:val="auto"/>
          <w:szCs w:val="21"/>
        </w:rPr>
        <w:t>第二十条 有关文明施工的要求及管理详见附件《</w:t>
      </w:r>
      <w:r>
        <w:rPr>
          <w:rFonts w:hint="eastAsia" w:ascii="宋体" w:hAnsi="宋体"/>
          <w:color w:val="auto"/>
          <w:szCs w:val="21"/>
          <w:u w:val="single"/>
          <w:lang w:val="en-US" w:eastAsia="zh-CN"/>
        </w:rPr>
        <w:t xml:space="preserve">   xxx  </w:t>
      </w:r>
      <w:r>
        <w:rPr>
          <w:rFonts w:hint="eastAsia" w:ascii="宋体" w:hAnsi="宋体"/>
          <w:color w:val="auto"/>
          <w:szCs w:val="21"/>
          <w:u w:val="single"/>
          <w:lang w:eastAsia="zh-CN"/>
        </w:rPr>
        <w:t>项目</w:t>
      </w:r>
      <w:r>
        <w:rPr>
          <w:color w:val="auto"/>
          <w:u w:val="single"/>
        </w:rPr>
        <w:t>-</w:t>
      </w:r>
      <w:r>
        <w:rPr>
          <w:rFonts w:hint="eastAsia" w:ascii="宋体" w:hAnsi="宋体"/>
          <w:color w:val="auto"/>
          <w:szCs w:val="21"/>
        </w:rPr>
        <w:t>安全生产、文明施工管理办法》。</w:t>
      </w:r>
    </w:p>
    <w:p>
      <w:pPr>
        <w:spacing w:line="500" w:lineRule="exact"/>
        <w:ind w:firstLine="420" w:firstLineChars="200"/>
        <w:rPr>
          <w:rFonts w:hint="eastAsia" w:ascii="宋体"/>
          <w:color w:val="auto"/>
          <w:szCs w:val="21"/>
        </w:rPr>
      </w:pPr>
      <w:r>
        <w:rPr>
          <w:rFonts w:hint="eastAsia" w:ascii="宋体" w:hAnsi="宋体"/>
          <w:color w:val="auto"/>
          <w:szCs w:val="21"/>
        </w:rPr>
        <w:t>第二十一条 本细则由</w:t>
      </w:r>
      <w:r>
        <w:rPr>
          <w:rFonts w:hint="eastAsia" w:ascii="宋体" w:hAnsi="宋体"/>
          <w:color w:val="auto"/>
          <w:szCs w:val="21"/>
          <w:lang w:eastAsia="zh-CN"/>
        </w:rPr>
        <w:t>海口市龙华区遵谭镇人民政府</w:t>
      </w:r>
      <w:r>
        <w:rPr>
          <w:rFonts w:hint="eastAsia" w:ascii="宋体" w:hAnsi="宋体"/>
          <w:color w:val="auto"/>
          <w:szCs w:val="21"/>
        </w:rPr>
        <w:t>负责解释，从发布之日起执行。</w:t>
      </w:r>
    </w:p>
    <w:p>
      <w:pPr>
        <w:jc w:val="left"/>
        <w:rPr>
          <w:rFonts w:hint="eastAsia" w:ascii="宋体" w:eastAsia="宋体"/>
          <w:color w:val="auto"/>
          <w:szCs w:val="21"/>
          <w:lang w:val="en-US" w:eastAsia="zh-CN"/>
        </w:rPr>
      </w:pPr>
      <w:r>
        <w:rPr>
          <w:rFonts w:hint="eastAsia" w:ascii="宋体"/>
          <w:color w:val="auto"/>
          <w:szCs w:val="21"/>
        </w:rPr>
        <w:br w:type="page"/>
      </w:r>
      <w:r>
        <w:rPr>
          <w:rFonts w:hint="eastAsia" w:ascii="宋体"/>
          <w:color w:val="auto"/>
          <w:szCs w:val="21"/>
          <w:lang w:val="en-US" w:eastAsia="zh-CN"/>
        </w:rPr>
        <w:t>附件：</w:t>
      </w:r>
    </w:p>
    <w:p>
      <w:pPr>
        <w:jc w:val="center"/>
        <w:outlineLvl w:val="0"/>
        <w:rPr>
          <w:rFonts w:hint="eastAsia"/>
          <w:color w:val="auto"/>
          <w:sz w:val="21"/>
          <w:szCs w:val="21"/>
          <w:lang w:eastAsia="zh-CN"/>
        </w:rPr>
      </w:pPr>
      <w:bookmarkStart w:id="1293" w:name="_Toc26372"/>
      <w:bookmarkStart w:id="1294" w:name="_Toc20941"/>
      <w:r>
        <w:rPr>
          <w:rFonts w:hint="eastAsia"/>
          <w:b/>
          <w:bCs/>
          <w:color w:val="auto"/>
          <w:sz w:val="21"/>
          <w:szCs w:val="21"/>
          <w:lang w:eastAsia="zh-CN"/>
        </w:rPr>
        <w:t>临时用工协议书</w:t>
      </w:r>
      <w:bookmarkEnd w:id="1293"/>
      <w:bookmarkEnd w:id="1294"/>
    </w:p>
    <w:p>
      <w:pPr>
        <w:jc w:val="left"/>
        <w:rPr>
          <w:rFonts w:hint="eastAsia"/>
          <w:b/>
          <w:bCs/>
          <w:color w:val="auto"/>
          <w:sz w:val="21"/>
          <w:szCs w:val="21"/>
          <w:lang w:eastAsia="zh-CN"/>
        </w:rPr>
      </w:pPr>
    </w:p>
    <w:p>
      <w:pPr>
        <w:ind w:left="-199" w:leftChars="-95" w:right="-313" w:rightChars="-149" w:firstLine="211" w:firstLineChars="100"/>
        <w:jc w:val="left"/>
        <w:rPr>
          <w:rFonts w:hint="eastAsia"/>
          <w:b/>
          <w:bCs/>
          <w:color w:val="auto"/>
          <w:sz w:val="21"/>
          <w:szCs w:val="21"/>
          <w:lang w:eastAsia="zh-CN"/>
        </w:rPr>
      </w:pPr>
      <w:r>
        <w:rPr>
          <w:rFonts w:hint="eastAsia"/>
          <w:b/>
          <w:bCs/>
          <w:color w:val="auto"/>
          <w:sz w:val="21"/>
          <w:szCs w:val="21"/>
          <w:lang w:eastAsia="zh-CN"/>
        </w:rPr>
        <w:t>甲方：</w:t>
      </w:r>
    </w:p>
    <w:p>
      <w:pPr>
        <w:ind w:left="-199" w:leftChars="-95" w:right="-313" w:rightChars="-149" w:firstLine="211" w:firstLineChars="100"/>
        <w:jc w:val="left"/>
        <w:rPr>
          <w:rFonts w:hint="default"/>
          <w:b/>
          <w:bCs/>
          <w:color w:val="auto"/>
          <w:sz w:val="21"/>
          <w:szCs w:val="21"/>
          <w:u w:val="none"/>
          <w:lang w:val="en-US" w:eastAsia="zh-CN"/>
        </w:rPr>
      </w:pPr>
      <w:r>
        <w:rPr>
          <w:rFonts w:hint="eastAsia"/>
          <w:b/>
          <w:bCs/>
          <w:color w:val="auto"/>
          <w:sz w:val="21"/>
          <w:szCs w:val="21"/>
          <w:lang w:eastAsia="zh-CN"/>
        </w:rPr>
        <w:t>乙方：</w:t>
      </w:r>
      <w:r>
        <w:rPr>
          <w:rFonts w:hint="eastAsia"/>
          <w:b/>
          <w:bCs/>
          <w:color w:val="auto"/>
          <w:sz w:val="21"/>
          <w:szCs w:val="21"/>
          <w:lang w:val="en-US" w:eastAsia="zh-CN"/>
        </w:rPr>
        <w:t xml:space="preserve">                       身份证号码：</w:t>
      </w:r>
      <w:r>
        <w:rPr>
          <w:rFonts w:hint="eastAsia"/>
          <w:b/>
          <w:bCs/>
          <w:color w:val="auto"/>
          <w:sz w:val="21"/>
          <w:szCs w:val="21"/>
          <w:u w:val="single"/>
          <w:lang w:val="en-US" w:eastAsia="zh-CN"/>
        </w:rPr>
        <w:t xml:space="preserve">            </w:t>
      </w:r>
      <w:r>
        <w:rPr>
          <w:rFonts w:hint="eastAsia"/>
          <w:b/>
          <w:bCs/>
          <w:color w:val="auto"/>
          <w:sz w:val="21"/>
          <w:szCs w:val="21"/>
          <w:u w:val="none"/>
          <w:lang w:val="en-US" w:eastAsia="zh-CN"/>
        </w:rPr>
        <w:t xml:space="preserve">  </w:t>
      </w:r>
    </w:p>
    <w:p>
      <w:pPr>
        <w:numPr>
          <w:ilvl w:val="0"/>
          <w:numId w:val="5"/>
        </w:numPr>
        <w:ind w:left="-199" w:leftChars="-95" w:right="-313" w:rightChars="-149" w:firstLine="210" w:firstLineChars="100"/>
        <w:jc w:val="left"/>
        <w:rPr>
          <w:rFonts w:hint="eastAsia"/>
          <w:b w:val="0"/>
          <w:bCs w:val="0"/>
          <w:color w:val="auto"/>
          <w:sz w:val="21"/>
          <w:szCs w:val="21"/>
          <w:lang w:val="en-US" w:eastAsia="zh-CN"/>
        </w:rPr>
      </w:pPr>
      <w:r>
        <w:rPr>
          <w:rFonts w:hint="eastAsia"/>
          <w:b w:val="0"/>
          <w:bCs w:val="0"/>
          <w:color w:val="auto"/>
          <w:sz w:val="21"/>
          <w:szCs w:val="21"/>
          <w:lang w:val="en-US" w:eastAsia="zh-CN"/>
        </w:rPr>
        <w:t>根据有关规定，经协商，甲、乙双方签订本协议。</w:t>
      </w:r>
    </w:p>
    <w:p>
      <w:pPr>
        <w:numPr>
          <w:ilvl w:val="0"/>
          <w:numId w:val="5"/>
        </w:numPr>
        <w:ind w:left="-199" w:leftChars="-95" w:right="-313" w:rightChars="-149" w:firstLine="210" w:firstLineChars="100"/>
        <w:jc w:val="left"/>
        <w:rPr>
          <w:rFonts w:hint="eastAsia"/>
          <w:b w:val="0"/>
          <w:bCs w:val="0"/>
          <w:color w:val="auto"/>
          <w:sz w:val="21"/>
          <w:szCs w:val="21"/>
          <w:lang w:val="en-US" w:eastAsia="zh-CN"/>
        </w:rPr>
      </w:pPr>
      <w:r>
        <w:rPr>
          <w:rFonts w:hint="eastAsia"/>
          <w:b w:val="0"/>
          <w:bCs w:val="0"/>
          <w:color w:val="auto"/>
          <w:sz w:val="21"/>
          <w:szCs w:val="21"/>
          <w:lang w:val="en-US" w:eastAsia="zh-CN"/>
        </w:rPr>
        <w:t>本协议期限为</w:t>
      </w:r>
      <w:r>
        <w:rPr>
          <w:rFonts w:hint="eastAsia"/>
          <w:b w:val="0"/>
          <w:bCs w:val="0"/>
          <w:color w:val="auto"/>
          <w:sz w:val="21"/>
          <w:szCs w:val="21"/>
          <w:u w:val="single"/>
          <w:lang w:val="en-US" w:eastAsia="zh-CN"/>
        </w:rPr>
        <w:t xml:space="preserve">   </w:t>
      </w:r>
      <w:r>
        <w:rPr>
          <w:rFonts w:hint="eastAsia"/>
          <w:b w:val="0"/>
          <w:bCs w:val="0"/>
          <w:color w:val="auto"/>
          <w:sz w:val="21"/>
          <w:szCs w:val="21"/>
          <w:lang w:val="en-US" w:eastAsia="zh-CN"/>
        </w:rPr>
        <w:t>（年/月），自</w:t>
      </w:r>
      <w:r>
        <w:rPr>
          <w:rFonts w:hint="eastAsia"/>
          <w:b w:val="0"/>
          <w:bCs w:val="0"/>
          <w:color w:val="auto"/>
          <w:sz w:val="21"/>
          <w:szCs w:val="21"/>
          <w:u w:val="single"/>
          <w:lang w:val="en-US" w:eastAsia="zh-CN"/>
        </w:rPr>
        <w:t xml:space="preserve">  </w:t>
      </w:r>
      <w:r>
        <w:rPr>
          <w:rFonts w:hint="eastAsia"/>
          <w:b w:val="0"/>
          <w:bCs w:val="0"/>
          <w:color w:val="auto"/>
          <w:sz w:val="21"/>
          <w:szCs w:val="21"/>
          <w:lang w:val="en-US" w:eastAsia="zh-CN"/>
        </w:rPr>
        <w:t>年</w:t>
      </w:r>
      <w:r>
        <w:rPr>
          <w:rFonts w:hint="eastAsia"/>
          <w:b w:val="0"/>
          <w:bCs w:val="0"/>
          <w:color w:val="auto"/>
          <w:sz w:val="21"/>
          <w:szCs w:val="21"/>
          <w:u w:val="single"/>
          <w:lang w:val="en-US" w:eastAsia="zh-CN"/>
        </w:rPr>
        <w:t xml:space="preserve">  </w:t>
      </w:r>
      <w:r>
        <w:rPr>
          <w:rFonts w:hint="eastAsia"/>
          <w:b w:val="0"/>
          <w:bCs w:val="0"/>
          <w:color w:val="auto"/>
          <w:sz w:val="21"/>
          <w:szCs w:val="21"/>
          <w:lang w:val="en-US" w:eastAsia="zh-CN"/>
        </w:rPr>
        <w:t>月</w:t>
      </w:r>
      <w:r>
        <w:rPr>
          <w:rFonts w:hint="eastAsia"/>
          <w:b w:val="0"/>
          <w:bCs w:val="0"/>
          <w:color w:val="auto"/>
          <w:sz w:val="21"/>
          <w:szCs w:val="21"/>
          <w:u w:val="single"/>
          <w:lang w:val="en-US" w:eastAsia="zh-CN"/>
        </w:rPr>
        <w:t xml:space="preserve">  </w:t>
      </w:r>
      <w:r>
        <w:rPr>
          <w:rFonts w:hint="eastAsia"/>
          <w:b w:val="0"/>
          <w:bCs w:val="0"/>
          <w:color w:val="auto"/>
          <w:sz w:val="21"/>
          <w:szCs w:val="21"/>
          <w:lang w:val="en-US" w:eastAsia="zh-CN"/>
        </w:rPr>
        <w:t>日起至</w:t>
      </w:r>
      <w:r>
        <w:rPr>
          <w:rFonts w:hint="eastAsia"/>
          <w:b w:val="0"/>
          <w:bCs w:val="0"/>
          <w:color w:val="auto"/>
          <w:sz w:val="21"/>
          <w:szCs w:val="21"/>
          <w:u w:val="single"/>
          <w:lang w:val="en-US" w:eastAsia="zh-CN"/>
        </w:rPr>
        <w:t xml:space="preserve">  </w:t>
      </w:r>
      <w:r>
        <w:rPr>
          <w:rFonts w:hint="eastAsia"/>
          <w:b w:val="0"/>
          <w:bCs w:val="0"/>
          <w:color w:val="auto"/>
          <w:sz w:val="21"/>
          <w:szCs w:val="21"/>
          <w:lang w:val="en-US" w:eastAsia="zh-CN"/>
        </w:rPr>
        <w:t>年</w:t>
      </w:r>
      <w:r>
        <w:rPr>
          <w:rFonts w:hint="eastAsia"/>
          <w:b w:val="0"/>
          <w:bCs w:val="0"/>
          <w:color w:val="auto"/>
          <w:sz w:val="21"/>
          <w:szCs w:val="21"/>
          <w:u w:val="single"/>
          <w:lang w:val="en-US" w:eastAsia="zh-CN"/>
        </w:rPr>
        <w:t xml:space="preserve">  </w:t>
      </w:r>
      <w:r>
        <w:rPr>
          <w:rFonts w:hint="eastAsia"/>
          <w:b w:val="0"/>
          <w:bCs w:val="0"/>
          <w:color w:val="auto"/>
          <w:sz w:val="21"/>
          <w:szCs w:val="21"/>
          <w:lang w:val="en-US" w:eastAsia="zh-CN"/>
        </w:rPr>
        <w:t>月</w:t>
      </w:r>
      <w:r>
        <w:rPr>
          <w:rFonts w:hint="eastAsia"/>
          <w:b w:val="0"/>
          <w:bCs w:val="0"/>
          <w:color w:val="auto"/>
          <w:sz w:val="21"/>
          <w:szCs w:val="21"/>
          <w:u w:val="single"/>
          <w:lang w:val="en-US" w:eastAsia="zh-CN"/>
        </w:rPr>
        <w:t xml:space="preserve">  </w:t>
      </w:r>
      <w:r>
        <w:rPr>
          <w:rFonts w:hint="eastAsia"/>
          <w:b w:val="0"/>
          <w:bCs w:val="0"/>
          <w:color w:val="auto"/>
          <w:sz w:val="21"/>
          <w:szCs w:val="21"/>
          <w:lang w:val="en-US" w:eastAsia="zh-CN"/>
        </w:rPr>
        <w:t>日止。</w:t>
      </w:r>
    </w:p>
    <w:p>
      <w:pPr>
        <w:numPr>
          <w:ilvl w:val="0"/>
          <w:numId w:val="5"/>
        </w:numPr>
        <w:ind w:left="-199" w:leftChars="-95" w:right="-313" w:rightChars="-149" w:firstLine="210" w:firstLineChars="100"/>
        <w:jc w:val="left"/>
        <w:rPr>
          <w:rFonts w:hint="default"/>
          <w:b w:val="0"/>
          <w:bCs w:val="0"/>
          <w:color w:val="auto"/>
          <w:sz w:val="21"/>
          <w:szCs w:val="21"/>
          <w:lang w:val="en-US" w:eastAsia="zh-CN"/>
        </w:rPr>
      </w:pPr>
      <w:r>
        <w:rPr>
          <w:rFonts w:hint="eastAsia"/>
          <w:b w:val="0"/>
          <w:bCs w:val="0"/>
          <w:color w:val="auto"/>
          <w:sz w:val="21"/>
          <w:szCs w:val="21"/>
          <w:lang w:val="en-US" w:eastAsia="zh-CN"/>
        </w:rPr>
        <w:t>工作任务</w:t>
      </w:r>
    </w:p>
    <w:p>
      <w:pPr>
        <w:numPr>
          <w:ilvl w:val="0"/>
          <w:numId w:val="6"/>
        </w:numPr>
        <w:ind w:left="-199" w:leftChars="-95" w:right="-313" w:rightChars="-149" w:firstLine="210" w:firstLineChars="100"/>
        <w:jc w:val="left"/>
        <w:rPr>
          <w:rFonts w:hint="eastAsia"/>
          <w:b w:val="0"/>
          <w:bCs w:val="0"/>
          <w:color w:val="auto"/>
          <w:sz w:val="21"/>
          <w:szCs w:val="21"/>
          <w:lang w:val="en-US" w:eastAsia="zh-CN"/>
        </w:rPr>
      </w:pPr>
      <w:r>
        <w:rPr>
          <w:rFonts w:hint="eastAsia"/>
          <w:b w:val="0"/>
          <w:bCs w:val="0"/>
          <w:color w:val="auto"/>
          <w:sz w:val="21"/>
          <w:szCs w:val="21"/>
          <w:lang w:val="en-US" w:eastAsia="zh-CN"/>
        </w:rPr>
        <w:t>甲方安排乙方在</w:t>
      </w:r>
      <w:r>
        <w:rPr>
          <w:rFonts w:hint="eastAsia"/>
          <w:b w:val="0"/>
          <w:bCs w:val="0"/>
          <w:color w:val="auto"/>
          <w:sz w:val="21"/>
          <w:szCs w:val="21"/>
          <w:u w:val="single"/>
          <w:lang w:val="en-US" w:eastAsia="zh-CN"/>
        </w:rPr>
        <w:t xml:space="preserve">                   </w:t>
      </w:r>
      <w:r>
        <w:rPr>
          <w:rFonts w:hint="eastAsia"/>
          <w:b w:val="0"/>
          <w:bCs w:val="0"/>
          <w:color w:val="auto"/>
          <w:sz w:val="21"/>
          <w:szCs w:val="21"/>
          <w:u w:val="none"/>
          <w:lang w:val="en-US" w:eastAsia="zh-CN"/>
        </w:rPr>
        <w:t>岗位，</w:t>
      </w:r>
      <w:r>
        <w:rPr>
          <w:rFonts w:hint="eastAsia"/>
          <w:b w:val="0"/>
          <w:bCs w:val="0"/>
          <w:color w:val="auto"/>
          <w:sz w:val="21"/>
          <w:szCs w:val="21"/>
          <w:lang w:val="en-US" w:eastAsia="zh-CN"/>
        </w:rPr>
        <w:t>从事该岗位职责范围内的工作；</w:t>
      </w:r>
    </w:p>
    <w:p>
      <w:pPr>
        <w:numPr>
          <w:ilvl w:val="0"/>
          <w:numId w:val="6"/>
        </w:numPr>
        <w:ind w:left="-199" w:leftChars="-95" w:right="-313" w:rightChars="-149" w:firstLine="210" w:firstLineChars="100"/>
        <w:jc w:val="left"/>
        <w:rPr>
          <w:rFonts w:hint="default"/>
          <w:b w:val="0"/>
          <w:bCs w:val="0"/>
          <w:color w:val="auto"/>
          <w:sz w:val="21"/>
          <w:szCs w:val="21"/>
          <w:lang w:val="en-US" w:eastAsia="zh-CN"/>
        </w:rPr>
      </w:pPr>
      <w:r>
        <w:rPr>
          <w:rFonts w:hint="eastAsia"/>
          <w:b w:val="0"/>
          <w:bCs w:val="0"/>
          <w:color w:val="auto"/>
          <w:sz w:val="21"/>
          <w:szCs w:val="21"/>
          <w:lang w:val="en-US" w:eastAsia="zh-CN"/>
        </w:rPr>
        <w:t>乙方的岗位、职责及工作质量要求，按照甲方的有关规定执行；</w:t>
      </w:r>
    </w:p>
    <w:p>
      <w:pPr>
        <w:numPr>
          <w:ilvl w:val="0"/>
          <w:numId w:val="6"/>
        </w:numPr>
        <w:ind w:left="-199" w:leftChars="-95" w:right="-313" w:rightChars="-149" w:firstLine="210" w:firstLineChars="100"/>
        <w:jc w:val="left"/>
        <w:rPr>
          <w:rFonts w:hint="default"/>
          <w:b w:val="0"/>
          <w:bCs w:val="0"/>
          <w:color w:val="auto"/>
          <w:sz w:val="21"/>
          <w:szCs w:val="21"/>
          <w:lang w:val="en-US" w:eastAsia="zh-CN"/>
        </w:rPr>
      </w:pPr>
      <w:r>
        <w:rPr>
          <w:rFonts w:hint="eastAsia"/>
          <w:b w:val="0"/>
          <w:bCs w:val="0"/>
          <w:color w:val="auto"/>
          <w:sz w:val="21"/>
          <w:szCs w:val="21"/>
          <w:lang w:val="en-US" w:eastAsia="zh-CN"/>
        </w:rPr>
        <w:t>乙方应完成工作任务，执行安全规程，遵守劳动纪律和职业道德；</w:t>
      </w:r>
    </w:p>
    <w:p>
      <w:pPr>
        <w:numPr>
          <w:ilvl w:val="0"/>
          <w:numId w:val="6"/>
        </w:numPr>
        <w:ind w:left="-199" w:leftChars="-95" w:right="-313" w:rightChars="-149" w:firstLine="210" w:firstLineChars="100"/>
        <w:jc w:val="left"/>
        <w:rPr>
          <w:rFonts w:hint="default"/>
          <w:b w:val="0"/>
          <w:bCs w:val="0"/>
          <w:color w:val="auto"/>
          <w:sz w:val="21"/>
          <w:szCs w:val="21"/>
          <w:lang w:val="en-US" w:eastAsia="zh-CN"/>
        </w:rPr>
      </w:pPr>
      <w:r>
        <w:rPr>
          <w:rFonts w:hint="eastAsia"/>
          <w:b w:val="0"/>
          <w:bCs w:val="0"/>
          <w:color w:val="auto"/>
          <w:sz w:val="21"/>
          <w:szCs w:val="21"/>
          <w:lang w:val="en-US" w:eastAsia="zh-CN"/>
        </w:rPr>
        <w:t>因甲方生产（工作）情况发生变化或乙方不能胜任岗位时，乙方应服从甲方的工作安排的调配。</w:t>
      </w:r>
    </w:p>
    <w:p>
      <w:pPr>
        <w:numPr>
          <w:ilvl w:val="0"/>
          <w:numId w:val="6"/>
        </w:numPr>
        <w:ind w:left="-199" w:leftChars="-95" w:right="-313" w:rightChars="-149" w:firstLine="210" w:firstLineChars="100"/>
        <w:jc w:val="left"/>
        <w:rPr>
          <w:rFonts w:hint="default"/>
          <w:b w:val="0"/>
          <w:bCs w:val="0"/>
          <w:color w:val="auto"/>
          <w:sz w:val="21"/>
          <w:szCs w:val="21"/>
          <w:lang w:val="en-US" w:eastAsia="zh-CN"/>
        </w:rPr>
      </w:pPr>
      <w:r>
        <w:rPr>
          <w:rFonts w:hint="eastAsia"/>
          <w:b w:val="0"/>
          <w:bCs w:val="0"/>
          <w:color w:val="auto"/>
          <w:sz w:val="21"/>
          <w:szCs w:val="21"/>
          <w:lang w:val="en-US" w:eastAsia="zh-CN"/>
        </w:rPr>
        <w:t xml:space="preserve">甲方应为乙方提供必要岗前培训教育，经培训合格后方可上岗。   </w:t>
      </w:r>
    </w:p>
    <w:p>
      <w:pPr>
        <w:numPr>
          <w:ilvl w:val="0"/>
          <w:numId w:val="5"/>
        </w:numPr>
        <w:ind w:left="-199" w:leftChars="-95" w:right="-313" w:rightChars="-149" w:firstLine="210" w:firstLineChars="100"/>
        <w:jc w:val="left"/>
        <w:rPr>
          <w:rFonts w:hint="eastAsia"/>
          <w:b w:val="0"/>
          <w:bCs w:val="0"/>
          <w:color w:val="auto"/>
          <w:sz w:val="21"/>
          <w:szCs w:val="21"/>
          <w:lang w:val="en-US" w:eastAsia="zh-CN"/>
        </w:rPr>
      </w:pPr>
      <w:r>
        <w:rPr>
          <w:rFonts w:hint="eastAsia"/>
          <w:b w:val="0"/>
          <w:bCs w:val="0"/>
          <w:color w:val="auto"/>
          <w:sz w:val="21"/>
          <w:szCs w:val="21"/>
          <w:lang w:val="en-US" w:eastAsia="zh-CN"/>
        </w:rPr>
        <w:t>劳动报酬</w:t>
      </w:r>
    </w:p>
    <w:p>
      <w:pPr>
        <w:numPr>
          <w:ilvl w:val="0"/>
          <w:numId w:val="7"/>
        </w:numPr>
        <w:ind w:left="-199" w:leftChars="-95" w:right="-313" w:rightChars="-149" w:firstLine="210" w:firstLineChars="100"/>
        <w:jc w:val="left"/>
        <w:rPr>
          <w:rFonts w:hint="eastAsia"/>
          <w:b w:val="0"/>
          <w:bCs w:val="0"/>
          <w:color w:val="auto"/>
          <w:sz w:val="21"/>
          <w:szCs w:val="21"/>
          <w:lang w:val="en-US" w:eastAsia="zh-CN"/>
        </w:rPr>
      </w:pPr>
      <w:r>
        <w:rPr>
          <w:rFonts w:hint="eastAsia"/>
          <w:b w:val="0"/>
          <w:bCs w:val="0"/>
          <w:color w:val="auto"/>
          <w:sz w:val="21"/>
          <w:szCs w:val="21"/>
          <w:lang w:val="en-US" w:eastAsia="zh-CN"/>
        </w:rPr>
        <w:t>甲方按照按劳分配的原则，根据乙方所从事的岗位职责和劳动工作量，确定乙方的劳动报酬为</w:t>
      </w:r>
      <w:r>
        <w:rPr>
          <w:rFonts w:hint="eastAsia"/>
          <w:b w:val="0"/>
          <w:bCs w:val="0"/>
          <w:color w:val="auto"/>
          <w:sz w:val="21"/>
          <w:szCs w:val="21"/>
          <w:u w:val="single"/>
          <w:lang w:val="en-US" w:eastAsia="zh-CN"/>
        </w:rPr>
        <w:t xml:space="preserve">   </w:t>
      </w:r>
      <w:r>
        <w:rPr>
          <w:rFonts w:hint="eastAsia"/>
          <w:b w:val="0"/>
          <w:bCs w:val="0"/>
          <w:color w:val="auto"/>
          <w:sz w:val="21"/>
          <w:szCs w:val="21"/>
          <w:lang w:val="en-US" w:eastAsia="zh-CN"/>
        </w:rPr>
        <w:t>元（人民币）/月（大写：</w:t>
      </w:r>
      <w:r>
        <w:rPr>
          <w:rFonts w:hint="eastAsia"/>
          <w:b w:val="0"/>
          <w:bCs w:val="0"/>
          <w:color w:val="auto"/>
          <w:sz w:val="21"/>
          <w:szCs w:val="21"/>
          <w:u w:val="single"/>
          <w:lang w:val="en-US" w:eastAsia="zh-CN"/>
        </w:rPr>
        <w:t xml:space="preserve">        </w:t>
      </w:r>
      <w:r>
        <w:rPr>
          <w:rFonts w:hint="eastAsia"/>
          <w:b w:val="0"/>
          <w:bCs w:val="0"/>
          <w:color w:val="auto"/>
          <w:sz w:val="21"/>
          <w:szCs w:val="21"/>
          <w:lang w:val="en-US" w:eastAsia="zh-CN"/>
        </w:rPr>
        <w:t>），其他各种福利、津贴（含社会保险费用）均含在当月的劳动报酬中而不再另行计发。</w:t>
      </w:r>
    </w:p>
    <w:p>
      <w:pPr>
        <w:numPr>
          <w:ilvl w:val="0"/>
          <w:numId w:val="5"/>
        </w:numPr>
        <w:ind w:left="-199" w:leftChars="-95" w:right="-313" w:rightChars="-149" w:firstLine="210" w:firstLineChars="100"/>
        <w:jc w:val="left"/>
        <w:rPr>
          <w:rFonts w:hint="eastAsia"/>
          <w:b w:val="0"/>
          <w:bCs w:val="0"/>
          <w:color w:val="auto"/>
          <w:sz w:val="21"/>
          <w:szCs w:val="21"/>
          <w:lang w:val="en-US" w:eastAsia="zh-CN"/>
        </w:rPr>
      </w:pPr>
      <w:r>
        <w:rPr>
          <w:rFonts w:hint="eastAsia"/>
          <w:b w:val="0"/>
          <w:bCs w:val="0"/>
          <w:color w:val="auto"/>
          <w:sz w:val="21"/>
          <w:szCs w:val="21"/>
          <w:lang w:val="en-US" w:eastAsia="zh-CN"/>
        </w:rPr>
        <w:t>劳动纪律</w:t>
      </w:r>
    </w:p>
    <w:p>
      <w:pPr>
        <w:numPr>
          <w:ilvl w:val="0"/>
          <w:numId w:val="8"/>
        </w:numPr>
        <w:ind w:left="-199" w:leftChars="-95" w:right="-313" w:rightChars="-149" w:firstLine="210" w:firstLineChars="100"/>
        <w:jc w:val="left"/>
        <w:rPr>
          <w:rFonts w:hint="eastAsia"/>
          <w:b w:val="0"/>
          <w:bCs w:val="0"/>
          <w:color w:val="auto"/>
          <w:sz w:val="21"/>
          <w:szCs w:val="21"/>
          <w:lang w:val="en-US" w:eastAsia="zh-CN"/>
        </w:rPr>
      </w:pPr>
      <w:r>
        <w:rPr>
          <w:rFonts w:hint="eastAsia"/>
          <w:b w:val="0"/>
          <w:bCs w:val="0"/>
          <w:color w:val="auto"/>
          <w:sz w:val="21"/>
          <w:szCs w:val="21"/>
          <w:lang w:val="en-US" w:eastAsia="zh-CN"/>
        </w:rPr>
        <w:t>乙方应严格遵守国家法律法规；遵守甲方各项规章制度；严格遵守安全操作规程；爱护甲方设备和公共财物，不无故损坏公物，如有损坏须照价赔偿。保守甲方机密，维护甲方利益，服从甲方的领导、管理和教育。</w:t>
      </w:r>
    </w:p>
    <w:p>
      <w:pPr>
        <w:numPr>
          <w:ilvl w:val="0"/>
          <w:numId w:val="8"/>
        </w:numPr>
        <w:ind w:left="-199" w:leftChars="-95" w:right="-313" w:rightChars="-149" w:firstLine="210" w:firstLineChars="100"/>
        <w:jc w:val="left"/>
        <w:rPr>
          <w:rFonts w:hint="default"/>
          <w:b w:val="0"/>
          <w:bCs w:val="0"/>
          <w:color w:val="auto"/>
          <w:sz w:val="21"/>
          <w:szCs w:val="21"/>
          <w:lang w:val="en-US" w:eastAsia="zh-CN"/>
        </w:rPr>
      </w:pPr>
      <w:r>
        <w:rPr>
          <w:rFonts w:hint="eastAsia"/>
          <w:b w:val="0"/>
          <w:bCs w:val="0"/>
          <w:color w:val="auto"/>
          <w:sz w:val="21"/>
          <w:szCs w:val="21"/>
          <w:lang w:val="en-US" w:eastAsia="zh-CN"/>
        </w:rPr>
        <w:t>乙方违反劳动纪律，甲方可视情节对其进行批评教育，按有关规定给予必要的纪律、经济处罚直至解聘。</w:t>
      </w:r>
    </w:p>
    <w:p>
      <w:pPr>
        <w:numPr>
          <w:ilvl w:val="0"/>
          <w:numId w:val="5"/>
        </w:numPr>
        <w:ind w:left="-199" w:leftChars="-95" w:right="-313" w:rightChars="-149" w:firstLine="210" w:firstLineChars="100"/>
        <w:jc w:val="left"/>
        <w:rPr>
          <w:rFonts w:hint="eastAsia"/>
          <w:b w:val="0"/>
          <w:bCs w:val="0"/>
          <w:color w:val="auto"/>
          <w:sz w:val="21"/>
          <w:szCs w:val="21"/>
          <w:lang w:val="en-US" w:eastAsia="zh-CN"/>
        </w:rPr>
      </w:pPr>
      <w:r>
        <w:rPr>
          <w:rFonts w:hint="eastAsia"/>
          <w:b w:val="0"/>
          <w:bCs w:val="0"/>
          <w:color w:val="auto"/>
          <w:sz w:val="21"/>
          <w:szCs w:val="21"/>
          <w:lang w:val="en-US" w:eastAsia="zh-CN"/>
        </w:rPr>
        <w:t>协议的终止、变更、续签和解除</w:t>
      </w:r>
    </w:p>
    <w:p>
      <w:pPr>
        <w:numPr>
          <w:ilvl w:val="0"/>
          <w:numId w:val="9"/>
        </w:numPr>
        <w:ind w:left="-199" w:leftChars="-95" w:right="-313" w:rightChars="-149" w:firstLine="210" w:firstLineChars="100"/>
        <w:jc w:val="left"/>
        <w:rPr>
          <w:rFonts w:hint="eastAsia"/>
          <w:b w:val="0"/>
          <w:bCs w:val="0"/>
          <w:color w:val="auto"/>
          <w:sz w:val="21"/>
          <w:szCs w:val="21"/>
          <w:lang w:val="en-US" w:eastAsia="zh-CN"/>
        </w:rPr>
      </w:pPr>
      <w:r>
        <w:rPr>
          <w:rFonts w:hint="eastAsia"/>
          <w:b w:val="0"/>
          <w:bCs w:val="0"/>
          <w:color w:val="auto"/>
          <w:sz w:val="21"/>
          <w:szCs w:val="21"/>
          <w:lang w:val="en-US" w:eastAsia="zh-CN"/>
        </w:rPr>
        <w:t>本协议期限届满时即终止，由于生产、工作需要，在双方同意条件下，可续签协议，并应提前5天办理续签协议手续。</w:t>
      </w:r>
    </w:p>
    <w:p>
      <w:pPr>
        <w:numPr>
          <w:ilvl w:val="0"/>
          <w:numId w:val="9"/>
        </w:numPr>
        <w:ind w:left="-199" w:leftChars="-95" w:right="-313" w:rightChars="-149" w:firstLine="210" w:firstLineChars="100"/>
        <w:jc w:val="left"/>
        <w:rPr>
          <w:rFonts w:hint="default"/>
          <w:b w:val="0"/>
          <w:bCs w:val="0"/>
          <w:color w:val="auto"/>
          <w:sz w:val="21"/>
          <w:szCs w:val="21"/>
          <w:lang w:val="en-US" w:eastAsia="zh-CN"/>
        </w:rPr>
      </w:pPr>
      <w:r>
        <w:rPr>
          <w:rFonts w:hint="eastAsia"/>
          <w:b w:val="0"/>
          <w:bCs w:val="0"/>
          <w:color w:val="auto"/>
          <w:sz w:val="21"/>
          <w:szCs w:val="21"/>
          <w:lang w:val="en-US" w:eastAsia="zh-CN"/>
        </w:rPr>
        <w:t>经双方协商同意，可以变更协议有关内容并办理协议变更手续。</w:t>
      </w:r>
    </w:p>
    <w:p>
      <w:pPr>
        <w:numPr>
          <w:ilvl w:val="0"/>
          <w:numId w:val="9"/>
        </w:numPr>
        <w:ind w:left="-199" w:leftChars="-95" w:right="-313" w:rightChars="-149" w:firstLine="210" w:firstLineChars="100"/>
        <w:jc w:val="left"/>
        <w:rPr>
          <w:rFonts w:hint="default"/>
          <w:b w:val="0"/>
          <w:bCs w:val="0"/>
          <w:color w:val="auto"/>
          <w:sz w:val="21"/>
          <w:szCs w:val="21"/>
          <w:lang w:val="en-US" w:eastAsia="zh-CN"/>
        </w:rPr>
      </w:pPr>
      <w:r>
        <w:rPr>
          <w:rFonts w:hint="eastAsia"/>
          <w:b w:val="0"/>
          <w:bCs w:val="0"/>
          <w:color w:val="auto"/>
          <w:sz w:val="21"/>
          <w:szCs w:val="21"/>
          <w:lang w:val="en-US" w:eastAsia="zh-CN"/>
        </w:rPr>
        <w:t>甲方可以根据国家有关规定和生产经营状况解除本协议。</w:t>
      </w:r>
    </w:p>
    <w:p>
      <w:pPr>
        <w:numPr>
          <w:ilvl w:val="0"/>
          <w:numId w:val="9"/>
        </w:numPr>
        <w:ind w:left="-199" w:leftChars="-95" w:right="-313" w:rightChars="-149" w:firstLine="210" w:firstLineChars="100"/>
        <w:jc w:val="left"/>
        <w:rPr>
          <w:rFonts w:hint="default"/>
          <w:b w:val="0"/>
          <w:bCs w:val="0"/>
          <w:color w:val="auto"/>
          <w:sz w:val="21"/>
          <w:szCs w:val="21"/>
          <w:lang w:val="en-US" w:eastAsia="zh-CN"/>
        </w:rPr>
      </w:pPr>
      <w:r>
        <w:rPr>
          <w:rFonts w:hint="eastAsia"/>
          <w:b w:val="0"/>
          <w:bCs w:val="0"/>
          <w:color w:val="auto"/>
          <w:sz w:val="21"/>
          <w:szCs w:val="21"/>
          <w:lang w:val="en-US" w:eastAsia="zh-CN"/>
        </w:rPr>
        <w:t>甲方违反本协议或国家法律、法规，侵害乙方合法权益，乙方可以解除本协议。</w:t>
      </w:r>
    </w:p>
    <w:p>
      <w:pPr>
        <w:numPr>
          <w:ilvl w:val="0"/>
          <w:numId w:val="9"/>
        </w:numPr>
        <w:ind w:left="-199" w:leftChars="-95" w:right="-313" w:rightChars="-149" w:firstLine="210" w:firstLineChars="100"/>
        <w:jc w:val="left"/>
        <w:rPr>
          <w:rFonts w:hint="default"/>
          <w:b w:val="0"/>
          <w:bCs w:val="0"/>
          <w:color w:val="auto"/>
          <w:sz w:val="21"/>
          <w:szCs w:val="21"/>
          <w:lang w:val="en-US" w:eastAsia="zh-CN"/>
        </w:rPr>
      </w:pPr>
      <w:r>
        <w:rPr>
          <w:rFonts w:hint="eastAsia"/>
          <w:b w:val="0"/>
          <w:bCs w:val="0"/>
          <w:color w:val="auto"/>
          <w:sz w:val="21"/>
          <w:szCs w:val="21"/>
          <w:lang w:val="en-US" w:eastAsia="zh-CN"/>
        </w:rPr>
        <w:t>任何一方提前解除协议，均应提前5日通知对方。</w:t>
      </w:r>
    </w:p>
    <w:p>
      <w:pPr>
        <w:numPr>
          <w:ilvl w:val="0"/>
          <w:numId w:val="5"/>
        </w:numPr>
        <w:ind w:left="-199" w:leftChars="-95" w:right="-313" w:rightChars="-149" w:firstLine="210" w:firstLineChars="100"/>
        <w:jc w:val="left"/>
        <w:rPr>
          <w:rFonts w:hint="eastAsia"/>
          <w:b w:val="0"/>
          <w:bCs w:val="0"/>
          <w:color w:val="auto"/>
          <w:sz w:val="21"/>
          <w:szCs w:val="21"/>
          <w:lang w:val="en-US" w:eastAsia="zh-CN"/>
        </w:rPr>
      </w:pPr>
      <w:r>
        <w:rPr>
          <w:rFonts w:hint="eastAsia"/>
          <w:b w:val="0"/>
          <w:bCs w:val="0"/>
          <w:color w:val="auto"/>
          <w:sz w:val="21"/>
          <w:szCs w:val="21"/>
          <w:lang w:val="en-US" w:eastAsia="zh-CN"/>
        </w:rPr>
        <w:t>任何一方违反本协议规定，给对方造成经济损失，应视其后果和责任大小按有关规定予以赔偿。</w:t>
      </w:r>
    </w:p>
    <w:p>
      <w:pPr>
        <w:numPr>
          <w:ilvl w:val="0"/>
          <w:numId w:val="5"/>
        </w:numPr>
        <w:ind w:left="-199" w:leftChars="-95" w:right="-313" w:rightChars="-149" w:firstLine="210" w:firstLineChars="100"/>
        <w:jc w:val="left"/>
        <w:rPr>
          <w:rFonts w:hint="default"/>
          <w:b w:val="0"/>
          <w:bCs w:val="0"/>
          <w:color w:val="auto"/>
          <w:sz w:val="21"/>
          <w:szCs w:val="21"/>
          <w:lang w:val="en-US" w:eastAsia="zh-CN"/>
        </w:rPr>
      </w:pPr>
      <w:r>
        <w:rPr>
          <w:rFonts w:hint="eastAsia"/>
          <w:b w:val="0"/>
          <w:bCs w:val="0"/>
          <w:color w:val="auto"/>
          <w:sz w:val="21"/>
          <w:szCs w:val="21"/>
          <w:lang w:val="en-US" w:eastAsia="zh-CN"/>
        </w:rPr>
        <w:t>本协议未尽事宜，凡属国家有规定的，按有关规定执行；凡属国家没有规定的，甲、乙双方可协商修订、补充。</w:t>
      </w:r>
    </w:p>
    <w:p>
      <w:pPr>
        <w:numPr>
          <w:ilvl w:val="0"/>
          <w:numId w:val="5"/>
        </w:numPr>
        <w:ind w:left="-199" w:leftChars="-95" w:right="-313" w:rightChars="-149" w:firstLine="210" w:firstLineChars="100"/>
        <w:jc w:val="left"/>
        <w:rPr>
          <w:rFonts w:hint="default"/>
          <w:b w:val="0"/>
          <w:bCs w:val="0"/>
          <w:color w:val="auto"/>
          <w:sz w:val="21"/>
          <w:szCs w:val="21"/>
          <w:lang w:val="en-US" w:eastAsia="zh-CN"/>
        </w:rPr>
      </w:pPr>
      <w:r>
        <w:rPr>
          <w:rFonts w:hint="eastAsia"/>
          <w:b w:val="0"/>
          <w:bCs w:val="0"/>
          <w:color w:val="auto"/>
          <w:sz w:val="21"/>
          <w:szCs w:val="21"/>
          <w:lang w:val="en-US" w:eastAsia="zh-CN"/>
        </w:rPr>
        <w:t>本协议双方签字即生效。协议一式肆份，甲、乙双方各持贰份，具有同等法律效力。</w:t>
      </w:r>
    </w:p>
    <w:p>
      <w:pPr>
        <w:numPr>
          <w:ilvl w:val="0"/>
          <w:numId w:val="0"/>
        </w:numPr>
        <w:ind w:left="-199" w:leftChars="-95" w:right="-313" w:rightChars="-149" w:firstLine="210" w:firstLineChars="100"/>
        <w:jc w:val="left"/>
        <w:rPr>
          <w:rFonts w:hint="eastAsia"/>
          <w:b w:val="0"/>
          <w:bCs w:val="0"/>
          <w:color w:val="auto"/>
          <w:sz w:val="21"/>
          <w:szCs w:val="21"/>
          <w:lang w:val="en-US" w:eastAsia="zh-CN"/>
        </w:rPr>
      </w:pPr>
    </w:p>
    <w:p>
      <w:pPr>
        <w:numPr>
          <w:ilvl w:val="0"/>
          <w:numId w:val="0"/>
        </w:numPr>
        <w:ind w:left="-199" w:leftChars="-95" w:right="-313" w:rightChars="-149" w:firstLine="210" w:firstLineChars="100"/>
        <w:jc w:val="left"/>
        <w:rPr>
          <w:rFonts w:hint="eastAsia"/>
          <w:b w:val="0"/>
          <w:bCs w:val="0"/>
          <w:color w:val="auto"/>
          <w:sz w:val="21"/>
          <w:szCs w:val="21"/>
          <w:lang w:val="en-US" w:eastAsia="zh-CN"/>
        </w:rPr>
      </w:pPr>
    </w:p>
    <w:p>
      <w:pPr>
        <w:numPr>
          <w:ilvl w:val="0"/>
          <w:numId w:val="0"/>
        </w:numPr>
        <w:ind w:left="-199" w:leftChars="-95" w:right="-313" w:rightChars="-149" w:firstLine="210" w:firstLineChars="100"/>
        <w:jc w:val="left"/>
        <w:rPr>
          <w:rFonts w:hint="eastAsia"/>
          <w:b w:val="0"/>
          <w:bCs w:val="0"/>
          <w:color w:val="auto"/>
          <w:sz w:val="21"/>
          <w:szCs w:val="21"/>
          <w:lang w:val="en-US" w:eastAsia="zh-CN"/>
        </w:rPr>
      </w:pPr>
      <w:r>
        <w:rPr>
          <w:rFonts w:hint="eastAsia"/>
          <w:b w:val="0"/>
          <w:bCs w:val="0"/>
          <w:color w:val="auto"/>
          <w:sz w:val="21"/>
          <w:szCs w:val="21"/>
          <w:lang w:val="en-US" w:eastAsia="zh-CN"/>
        </w:rPr>
        <w:t xml:space="preserve">     甲方（盖章）：                         乙方（盖章）：   </w:t>
      </w:r>
    </w:p>
    <w:p>
      <w:pPr>
        <w:numPr>
          <w:ilvl w:val="0"/>
          <w:numId w:val="0"/>
        </w:numPr>
        <w:ind w:left="-199" w:leftChars="-95" w:right="-313" w:rightChars="-149" w:firstLine="210" w:firstLineChars="100"/>
        <w:jc w:val="left"/>
        <w:rPr>
          <w:rFonts w:hint="eastAsia"/>
          <w:b w:val="0"/>
          <w:bCs w:val="0"/>
          <w:color w:val="auto"/>
          <w:sz w:val="21"/>
          <w:szCs w:val="21"/>
          <w:lang w:val="en-US" w:eastAsia="zh-CN"/>
        </w:rPr>
      </w:pPr>
      <w:r>
        <w:rPr>
          <w:rFonts w:hint="eastAsia"/>
          <w:b w:val="0"/>
          <w:bCs w:val="0"/>
          <w:color w:val="auto"/>
          <w:sz w:val="21"/>
          <w:szCs w:val="21"/>
          <w:lang w:val="en-US" w:eastAsia="zh-CN"/>
        </w:rPr>
        <w:t xml:space="preserve">     </w:t>
      </w:r>
    </w:p>
    <w:p>
      <w:pPr>
        <w:numPr>
          <w:ilvl w:val="0"/>
          <w:numId w:val="0"/>
        </w:numPr>
        <w:ind w:left="-199" w:leftChars="-95" w:right="-313" w:rightChars="-149" w:firstLine="210" w:firstLineChars="100"/>
        <w:jc w:val="left"/>
        <w:rPr>
          <w:rFonts w:hint="eastAsia"/>
          <w:b w:val="0"/>
          <w:bCs w:val="0"/>
          <w:color w:val="auto"/>
          <w:sz w:val="21"/>
          <w:szCs w:val="21"/>
          <w:lang w:val="en-US" w:eastAsia="zh-CN"/>
        </w:rPr>
      </w:pPr>
      <w:r>
        <w:rPr>
          <w:rFonts w:hint="eastAsia"/>
          <w:b w:val="0"/>
          <w:bCs w:val="0"/>
          <w:color w:val="auto"/>
          <w:sz w:val="21"/>
          <w:szCs w:val="21"/>
          <w:lang w:val="en-US" w:eastAsia="zh-CN"/>
        </w:rPr>
        <w:t xml:space="preserve">     </w:t>
      </w:r>
    </w:p>
    <w:p>
      <w:pPr>
        <w:numPr>
          <w:ilvl w:val="0"/>
          <w:numId w:val="0"/>
        </w:numPr>
        <w:ind w:left="-199" w:leftChars="-95" w:right="-313" w:rightChars="-149" w:firstLine="210" w:firstLineChars="100"/>
        <w:jc w:val="left"/>
        <w:rPr>
          <w:rFonts w:hint="eastAsia"/>
          <w:b w:val="0"/>
          <w:bCs w:val="0"/>
          <w:color w:val="auto"/>
          <w:sz w:val="21"/>
          <w:szCs w:val="21"/>
          <w:lang w:val="en-US" w:eastAsia="zh-CN"/>
        </w:rPr>
      </w:pPr>
      <w:r>
        <w:rPr>
          <w:rFonts w:hint="eastAsia"/>
          <w:b w:val="0"/>
          <w:bCs w:val="0"/>
          <w:color w:val="auto"/>
          <w:sz w:val="21"/>
          <w:szCs w:val="21"/>
          <w:lang w:val="en-US" w:eastAsia="zh-CN"/>
        </w:rPr>
        <w:t xml:space="preserve">法定代表或委托人（签字）：   </w:t>
      </w:r>
    </w:p>
    <w:p>
      <w:pPr>
        <w:numPr>
          <w:ilvl w:val="0"/>
          <w:numId w:val="0"/>
        </w:numPr>
        <w:ind w:left="-199" w:leftChars="-95" w:right="-313" w:rightChars="-149" w:firstLine="210" w:firstLineChars="100"/>
        <w:jc w:val="left"/>
        <w:rPr>
          <w:rFonts w:hint="eastAsia"/>
          <w:b w:val="0"/>
          <w:bCs w:val="0"/>
          <w:color w:val="auto"/>
          <w:sz w:val="21"/>
          <w:szCs w:val="21"/>
          <w:lang w:val="en-US" w:eastAsia="zh-CN"/>
        </w:rPr>
      </w:pPr>
    </w:p>
    <w:p>
      <w:pPr>
        <w:numPr>
          <w:ilvl w:val="0"/>
          <w:numId w:val="0"/>
        </w:numPr>
        <w:ind w:left="-199" w:leftChars="-95" w:right="-313" w:rightChars="-149" w:firstLine="210" w:firstLineChars="100"/>
        <w:jc w:val="left"/>
        <w:rPr>
          <w:rFonts w:hint="default"/>
          <w:b w:val="0"/>
          <w:bCs w:val="0"/>
          <w:color w:val="auto"/>
          <w:sz w:val="30"/>
          <w:szCs w:val="30"/>
          <w:lang w:val="en-US" w:eastAsia="zh-CN"/>
        </w:rPr>
      </w:pPr>
      <w:r>
        <w:rPr>
          <w:rFonts w:hint="eastAsia"/>
          <w:b w:val="0"/>
          <w:bCs w:val="0"/>
          <w:color w:val="auto"/>
          <w:sz w:val="21"/>
          <w:szCs w:val="21"/>
          <w:lang w:val="en-US" w:eastAsia="zh-CN"/>
        </w:rPr>
        <w:t>签订日期：  年  月  日              签订日期： 年  月  日</w:t>
      </w:r>
      <w:r>
        <w:rPr>
          <w:rFonts w:hint="eastAsia"/>
          <w:b w:val="0"/>
          <w:bCs w:val="0"/>
          <w:color w:val="auto"/>
          <w:sz w:val="28"/>
          <w:szCs w:val="28"/>
          <w:lang w:val="en-US" w:eastAsia="zh-CN"/>
        </w:rPr>
        <w:t xml:space="preserve">   </w:t>
      </w:r>
      <w:r>
        <w:rPr>
          <w:rFonts w:hint="eastAsia"/>
          <w:b w:val="0"/>
          <w:bCs w:val="0"/>
          <w:color w:val="auto"/>
          <w:sz w:val="30"/>
          <w:szCs w:val="30"/>
          <w:lang w:val="en-US" w:eastAsia="zh-CN"/>
        </w:rPr>
        <w:t xml:space="preserve">                   </w:t>
      </w:r>
    </w:p>
    <w:p>
      <w:pPr>
        <w:spacing w:line="500" w:lineRule="exact"/>
        <w:rPr>
          <w:rFonts w:hint="eastAsia" w:ascii="宋体" w:hAnsi="宋体"/>
          <w:color w:val="auto"/>
          <w:szCs w:val="21"/>
        </w:rPr>
      </w:pPr>
    </w:p>
    <w:p>
      <w:pPr>
        <w:spacing w:line="500" w:lineRule="exact"/>
        <w:ind w:firstLine="420" w:firstLineChars="200"/>
        <w:rPr>
          <w:rFonts w:hint="eastAsia" w:ascii="宋体"/>
          <w:color w:val="auto"/>
          <w:szCs w:val="21"/>
        </w:rPr>
      </w:pPr>
      <w:r>
        <w:rPr>
          <w:rFonts w:hint="eastAsia" w:ascii="宋体" w:hAnsi="宋体"/>
          <w:color w:val="auto"/>
          <w:szCs w:val="21"/>
        </w:rPr>
        <w:t>附件：</w:t>
      </w:r>
    </w:p>
    <w:p>
      <w:pPr>
        <w:spacing w:line="500" w:lineRule="exact"/>
        <w:ind w:firstLine="420" w:firstLineChars="200"/>
        <w:outlineLvl w:val="0"/>
        <w:rPr>
          <w:rFonts w:hint="eastAsia" w:ascii="宋体"/>
          <w:color w:val="auto"/>
          <w:szCs w:val="21"/>
        </w:rPr>
      </w:pPr>
      <w:bookmarkStart w:id="1295" w:name="_Toc9135"/>
      <w:bookmarkStart w:id="1296" w:name="_Toc17896"/>
      <w:r>
        <w:rPr>
          <w:rFonts w:hint="eastAsia" w:ascii="宋体" w:hAnsi="宋体"/>
          <w:color w:val="auto"/>
          <w:szCs w:val="21"/>
        </w:rPr>
        <w:t>1、《工程管理违约处罚项目一览表》</w:t>
      </w:r>
      <w:bookmarkEnd w:id="1295"/>
      <w:bookmarkEnd w:id="1296"/>
      <w:r>
        <w:rPr>
          <w:rFonts w:hint="eastAsia" w:ascii="宋体" w:hAnsi="宋体"/>
          <w:color w:val="auto"/>
          <w:szCs w:val="21"/>
        </w:rPr>
        <w:t xml:space="preserve">         </w:t>
      </w:r>
    </w:p>
    <w:p>
      <w:pPr>
        <w:spacing w:line="500" w:lineRule="exact"/>
        <w:ind w:firstLine="420" w:firstLineChars="200"/>
        <w:jc w:val="center"/>
        <w:outlineLvl w:val="0"/>
        <w:rPr>
          <w:rFonts w:hint="eastAsia" w:ascii="宋体"/>
          <w:color w:val="auto"/>
          <w:szCs w:val="21"/>
        </w:rPr>
      </w:pPr>
      <w:bookmarkStart w:id="1297" w:name="_Toc12505"/>
      <w:bookmarkStart w:id="1298" w:name="_Toc3230"/>
      <w:r>
        <w:rPr>
          <w:rFonts w:hint="eastAsia" w:ascii="宋体" w:hAnsi="宋体"/>
          <w:color w:val="auto"/>
          <w:szCs w:val="21"/>
        </w:rPr>
        <w:t>工程管理违约处罚项目一览表</w:t>
      </w:r>
      <w:bookmarkEnd w:id="1297"/>
      <w:bookmarkEnd w:id="1298"/>
    </w:p>
    <w:tbl>
      <w:tblPr>
        <w:tblStyle w:val="16"/>
        <w:tblW w:w="9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5890"/>
        <w:gridCol w:w="1262"/>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序号</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处 罚 项 目</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单 位</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处罚标准（元）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color w:val="auto"/>
                <w:szCs w:val="21"/>
              </w:rPr>
            </w:pP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质量</w:t>
            </w:r>
          </w:p>
        </w:tc>
        <w:tc>
          <w:tcPr>
            <w:tcW w:w="1262"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color w:val="auto"/>
                <w:szCs w:val="21"/>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color w:val="auto"/>
                <w:szCs w:val="21"/>
              </w:rPr>
            </w:pPr>
            <w:r>
              <w:rPr>
                <w:rFonts w:hint="eastAsia" w:ascii="宋体" w:hAnsi="宋体"/>
                <w:color w:val="auto"/>
                <w:szCs w:val="21"/>
              </w:rPr>
              <w:t>自检、抽检频率达不到规范要求</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类</w:t>
            </w:r>
            <w:r>
              <w:rPr>
                <w:rFonts w:hint="eastAsia" w:ascii="宋体"/>
                <w:color w:val="auto"/>
                <w:szCs w:val="21"/>
              </w:rPr>
              <w:t>.</w:t>
            </w:r>
            <w:r>
              <w:rPr>
                <w:rFonts w:hint="eastAsia" w:ascii="宋体" w:hAnsi="宋体"/>
                <w:color w:val="auto"/>
                <w:szCs w:val="21"/>
              </w:rPr>
              <w:t>点</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2</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color w:val="auto"/>
                <w:szCs w:val="21"/>
              </w:rPr>
            </w:pPr>
            <w:r>
              <w:rPr>
                <w:rFonts w:hint="eastAsia" w:ascii="宋体" w:hAnsi="宋体"/>
                <w:color w:val="auto"/>
                <w:szCs w:val="21"/>
              </w:rPr>
              <w:t>承包人自检合格但现场监理抽检不合格</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点</w:t>
            </w:r>
            <w:r>
              <w:rPr>
                <w:rFonts w:hint="eastAsia" w:ascii="宋体"/>
                <w:color w:val="auto"/>
                <w:szCs w:val="21"/>
              </w:rPr>
              <w:t>.</w:t>
            </w:r>
            <w:r>
              <w:rPr>
                <w:rFonts w:hint="eastAsia" w:ascii="宋体" w:hAnsi="宋体"/>
                <w:color w:val="auto"/>
                <w:szCs w:val="21"/>
              </w:rPr>
              <w:t>次</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3</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color w:val="auto"/>
                <w:szCs w:val="21"/>
              </w:rPr>
            </w:pPr>
            <w:r>
              <w:rPr>
                <w:rFonts w:hint="eastAsia" w:ascii="宋体" w:hAnsi="宋体"/>
                <w:color w:val="auto"/>
                <w:szCs w:val="21"/>
              </w:rPr>
              <w:t>未经监理检验擅自进入下道工序施工</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次</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(内业资料)</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4</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color w:val="auto"/>
                <w:szCs w:val="21"/>
              </w:rPr>
            </w:pPr>
            <w:r>
              <w:rPr>
                <w:rFonts w:hint="eastAsia" w:ascii="宋体" w:hAnsi="宋体"/>
                <w:color w:val="auto"/>
                <w:szCs w:val="21"/>
              </w:rPr>
              <w:t>施工资料填写不及时、不齐全、不规范、不整洁</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项</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5</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color w:val="auto"/>
                <w:szCs w:val="21"/>
              </w:rPr>
            </w:pPr>
            <w:r>
              <w:rPr>
                <w:rFonts w:hint="eastAsia" w:ascii="宋体" w:hAnsi="宋体"/>
                <w:color w:val="auto"/>
                <w:szCs w:val="21"/>
              </w:rPr>
              <w:t>施工资料不真实，弄虚作假</w:t>
            </w:r>
          </w:p>
        </w:tc>
        <w:tc>
          <w:tcPr>
            <w:tcW w:w="126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项</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6</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color w:val="auto"/>
                <w:szCs w:val="21"/>
              </w:rPr>
            </w:pPr>
            <w:r>
              <w:rPr>
                <w:rFonts w:hint="eastAsia" w:ascii="宋体" w:hAnsi="宋体"/>
                <w:color w:val="auto"/>
                <w:szCs w:val="21"/>
              </w:rPr>
              <w:t>分项评定不及时</w:t>
            </w:r>
          </w:p>
        </w:tc>
        <w:tc>
          <w:tcPr>
            <w:tcW w:w="126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项</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安全生产</w:t>
            </w:r>
          </w:p>
        </w:tc>
        <w:tc>
          <w:tcPr>
            <w:tcW w:w="126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7</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color w:val="auto"/>
                <w:szCs w:val="21"/>
              </w:rPr>
            </w:pPr>
            <w:r>
              <w:rPr>
                <w:rFonts w:hint="eastAsia" w:ascii="宋体" w:hAnsi="宋体"/>
                <w:color w:val="auto"/>
                <w:szCs w:val="21"/>
              </w:rPr>
              <w:t>边施工边通车路段，未设立醒目警示标志</w:t>
            </w:r>
          </w:p>
        </w:tc>
        <w:tc>
          <w:tcPr>
            <w:tcW w:w="126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处</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8</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color w:val="auto"/>
                <w:szCs w:val="21"/>
              </w:rPr>
            </w:pPr>
            <w:r>
              <w:rPr>
                <w:rFonts w:hint="eastAsia" w:ascii="宋体" w:hAnsi="宋体"/>
                <w:color w:val="auto"/>
                <w:szCs w:val="21"/>
              </w:rPr>
              <w:t>高空作业人员未佩戴安全带、安全绳</w:t>
            </w:r>
          </w:p>
        </w:tc>
        <w:tc>
          <w:tcPr>
            <w:tcW w:w="126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人</w:t>
            </w:r>
            <w:r>
              <w:rPr>
                <w:rFonts w:hint="eastAsia" w:ascii="宋体"/>
                <w:color w:val="auto"/>
                <w:szCs w:val="21"/>
              </w:rPr>
              <w:t>.</w:t>
            </w:r>
            <w:r>
              <w:rPr>
                <w:rFonts w:hint="eastAsia" w:ascii="宋体" w:hAnsi="宋体"/>
                <w:color w:val="auto"/>
                <w:szCs w:val="21"/>
              </w:rPr>
              <w:t>次</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9</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color w:val="auto"/>
                <w:szCs w:val="21"/>
              </w:rPr>
            </w:pPr>
            <w:r>
              <w:rPr>
                <w:rFonts w:hint="eastAsia" w:ascii="宋体" w:hAnsi="宋体"/>
                <w:color w:val="auto"/>
                <w:szCs w:val="21"/>
              </w:rPr>
              <w:t>现场操作人员未按规定戴安全帽、穿鞋</w:t>
            </w:r>
          </w:p>
        </w:tc>
        <w:tc>
          <w:tcPr>
            <w:tcW w:w="126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人</w:t>
            </w:r>
            <w:r>
              <w:rPr>
                <w:rFonts w:hint="eastAsia" w:ascii="宋体"/>
                <w:color w:val="auto"/>
                <w:szCs w:val="21"/>
              </w:rPr>
              <w:t>.</w:t>
            </w:r>
            <w:r>
              <w:rPr>
                <w:rFonts w:hint="eastAsia" w:ascii="宋体" w:hAnsi="宋体"/>
                <w:color w:val="auto"/>
                <w:szCs w:val="21"/>
              </w:rPr>
              <w:t>次</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10</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color w:val="auto"/>
                <w:szCs w:val="21"/>
              </w:rPr>
            </w:pPr>
            <w:r>
              <w:rPr>
                <w:rFonts w:hint="eastAsia" w:ascii="宋体" w:hAnsi="宋体"/>
                <w:color w:val="auto"/>
                <w:szCs w:val="21"/>
              </w:rPr>
              <w:t>违反操作规程发生意外事故并造成人员伤亡的</w:t>
            </w:r>
          </w:p>
        </w:tc>
        <w:tc>
          <w:tcPr>
            <w:tcW w:w="126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次</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11</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color w:val="auto"/>
                <w:szCs w:val="21"/>
              </w:rPr>
            </w:pPr>
            <w:r>
              <w:rPr>
                <w:rFonts w:hint="eastAsia" w:ascii="宋体" w:hAnsi="宋体"/>
                <w:color w:val="auto"/>
                <w:szCs w:val="21"/>
              </w:rPr>
              <w:t>仓库、住人工棚未规定配备消防设施的</w:t>
            </w:r>
          </w:p>
        </w:tc>
        <w:tc>
          <w:tcPr>
            <w:tcW w:w="126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件</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12</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color w:val="auto"/>
                <w:szCs w:val="21"/>
              </w:rPr>
            </w:pPr>
            <w:r>
              <w:rPr>
                <w:rFonts w:hint="eastAsia" w:ascii="宋体" w:hAnsi="宋体"/>
                <w:color w:val="auto"/>
                <w:szCs w:val="21"/>
              </w:rPr>
              <w:t>施工现场、仓库、住人工棚的供电线路存在严重安全隐患又不按期整改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处</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文明施工、环境保护</w:t>
            </w:r>
          </w:p>
        </w:tc>
        <w:tc>
          <w:tcPr>
            <w:tcW w:w="1262"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color w:val="auto"/>
                <w:szCs w:val="21"/>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13</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color w:val="auto"/>
                <w:szCs w:val="21"/>
              </w:rPr>
            </w:pPr>
            <w:r>
              <w:rPr>
                <w:rFonts w:hint="eastAsia" w:ascii="宋体" w:hAnsi="宋体"/>
                <w:color w:val="auto"/>
                <w:szCs w:val="21"/>
              </w:rPr>
              <w:t>现场施工及管理人员未按规定着装整齐划一，配戴统一的胸卡标志</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人</w:t>
            </w:r>
            <w:r>
              <w:rPr>
                <w:rFonts w:hint="eastAsia" w:ascii="宋体"/>
                <w:color w:val="auto"/>
                <w:szCs w:val="21"/>
              </w:rPr>
              <w:t>.</w:t>
            </w:r>
            <w:r>
              <w:rPr>
                <w:rFonts w:hint="eastAsia" w:ascii="宋体" w:hAnsi="宋体"/>
                <w:color w:val="auto"/>
                <w:szCs w:val="21"/>
              </w:rPr>
              <w:t>次</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14</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color w:val="auto"/>
                <w:szCs w:val="21"/>
              </w:rPr>
            </w:pPr>
            <w:r>
              <w:rPr>
                <w:rFonts w:hint="eastAsia" w:ascii="宋体" w:hAnsi="宋体"/>
                <w:color w:val="auto"/>
                <w:szCs w:val="21"/>
              </w:rPr>
              <w:t>施工现场未按规定设立标识牌</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处</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15</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color w:val="auto"/>
                <w:szCs w:val="21"/>
              </w:rPr>
            </w:pPr>
            <w:r>
              <w:rPr>
                <w:rFonts w:hint="eastAsia" w:ascii="宋体" w:hAnsi="宋体"/>
                <w:color w:val="auto"/>
                <w:szCs w:val="21"/>
              </w:rPr>
              <w:t>工程废料或包装品没有集中回收处理而随地弃置的</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处</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16</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color w:val="auto"/>
                <w:szCs w:val="21"/>
              </w:rPr>
            </w:pPr>
            <w:r>
              <w:rPr>
                <w:rFonts w:hint="eastAsia" w:ascii="宋体" w:hAnsi="宋体"/>
                <w:color w:val="auto"/>
                <w:szCs w:val="21"/>
              </w:rPr>
              <w:t>对已完工程的施工场地或已废弃的驻地，未进行必要的清理恢复</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处</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17</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color w:val="auto"/>
                <w:szCs w:val="21"/>
              </w:rPr>
            </w:pPr>
            <w:r>
              <w:rPr>
                <w:rFonts w:hint="eastAsia" w:ascii="宋体" w:hAnsi="宋体"/>
                <w:color w:val="auto"/>
                <w:szCs w:val="21"/>
              </w:rPr>
              <w:t>施工现场场地平整，场地无大面积积水</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处</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18</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color w:val="auto"/>
                <w:szCs w:val="21"/>
              </w:rPr>
            </w:pPr>
            <w:r>
              <w:rPr>
                <w:rFonts w:hint="eastAsia" w:ascii="宋体" w:hAnsi="宋体"/>
                <w:color w:val="auto"/>
                <w:szCs w:val="21"/>
              </w:rPr>
              <w:t>自觉遵守《市民守则》及《治安管理条例》，杜绝打架、骂街、赌博、酗酒和偷盗等违法违纪以及其它不文明的行为</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次</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合同执行</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19</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color w:val="auto"/>
                <w:szCs w:val="21"/>
              </w:rPr>
            </w:pPr>
            <w:r>
              <w:rPr>
                <w:rFonts w:hint="eastAsia" w:ascii="宋体" w:hAnsi="宋体"/>
                <w:color w:val="auto"/>
                <w:szCs w:val="21"/>
              </w:rPr>
              <w:t>项目经理、总工、试验室主任不称职，又未能在限期内更换人员到位</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人</w:t>
            </w:r>
            <w:r>
              <w:rPr>
                <w:rFonts w:hint="eastAsia" w:ascii="宋体"/>
                <w:color w:val="auto"/>
                <w:szCs w:val="21"/>
              </w:rPr>
              <w:t>.</w:t>
            </w:r>
            <w:r>
              <w:rPr>
                <w:rFonts w:hint="eastAsia" w:ascii="宋体" w:hAnsi="宋体"/>
                <w:color w:val="auto"/>
                <w:szCs w:val="21"/>
              </w:rPr>
              <w:t>天</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宋体" w:eastAsia="宋体"/>
                <w:color w:val="auto"/>
                <w:szCs w:val="21"/>
                <w:lang w:val="en-US" w:eastAsia="zh-CN"/>
              </w:rPr>
            </w:pPr>
            <w:r>
              <w:rPr>
                <w:rFonts w:hint="eastAsia" w:ascii="宋体"/>
                <w:color w:val="auto"/>
                <w:szCs w:val="21"/>
                <w:lang w:val="en-US" w:eastAsia="zh-CN"/>
              </w:rPr>
              <w:t>20</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color w:val="auto"/>
                <w:szCs w:val="21"/>
              </w:rPr>
            </w:pPr>
            <w:r>
              <w:rPr>
                <w:rFonts w:hint="eastAsia" w:ascii="宋体" w:hAnsi="宋体"/>
                <w:color w:val="auto"/>
                <w:szCs w:val="21"/>
              </w:rPr>
              <w:t>桥梁、测量、试验、路基、计划工程师不到位或不称职，又未能在限期内更换人员到位的</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人</w:t>
            </w:r>
            <w:r>
              <w:rPr>
                <w:rFonts w:hint="eastAsia" w:ascii="宋体"/>
                <w:color w:val="auto"/>
                <w:szCs w:val="21"/>
              </w:rPr>
              <w:t>.</w:t>
            </w:r>
            <w:r>
              <w:rPr>
                <w:rFonts w:hint="eastAsia" w:ascii="宋体" w:hAnsi="宋体"/>
                <w:color w:val="auto"/>
                <w:szCs w:val="21"/>
              </w:rPr>
              <w:t>天</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1</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color w:val="auto"/>
                <w:szCs w:val="21"/>
              </w:rPr>
            </w:pPr>
            <w:r>
              <w:rPr>
                <w:rFonts w:hint="eastAsia" w:ascii="宋体" w:hAnsi="宋体"/>
                <w:color w:val="auto"/>
                <w:szCs w:val="21"/>
              </w:rPr>
              <w:t>施工现场技术工人或普通工人太少不能满足施工要求，又未能按期增加人员的</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人</w:t>
            </w:r>
            <w:r>
              <w:rPr>
                <w:rFonts w:hint="eastAsia" w:ascii="宋体"/>
                <w:color w:val="auto"/>
                <w:szCs w:val="21"/>
              </w:rPr>
              <w:t>.</w:t>
            </w:r>
            <w:r>
              <w:rPr>
                <w:rFonts w:hint="eastAsia" w:ascii="宋体" w:hAnsi="宋体"/>
                <w:color w:val="auto"/>
                <w:szCs w:val="21"/>
              </w:rPr>
              <w:t>天</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2</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color w:val="auto"/>
                <w:szCs w:val="21"/>
              </w:rPr>
            </w:pPr>
            <w:r>
              <w:rPr>
                <w:rFonts w:hint="eastAsia" w:ascii="宋体" w:hAnsi="宋体"/>
                <w:color w:val="auto"/>
                <w:szCs w:val="21"/>
              </w:rPr>
              <w:t>不按时报送有关资料或报表</w:t>
            </w:r>
          </w:p>
        </w:tc>
        <w:tc>
          <w:tcPr>
            <w:tcW w:w="126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类</w:t>
            </w:r>
            <w:r>
              <w:rPr>
                <w:rFonts w:hint="eastAsia" w:ascii="宋体"/>
                <w:color w:val="auto"/>
                <w:szCs w:val="21"/>
              </w:rPr>
              <w:t>.</w:t>
            </w:r>
            <w:r>
              <w:rPr>
                <w:rFonts w:hint="eastAsia" w:ascii="宋体" w:hAnsi="宋体"/>
                <w:color w:val="auto"/>
                <w:szCs w:val="21"/>
              </w:rPr>
              <w:t>天</w:t>
            </w:r>
          </w:p>
        </w:tc>
        <w:tc>
          <w:tcPr>
            <w:tcW w:w="144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3</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color w:val="auto"/>
                <w:szCs w:val="21"/>
              </w:rPr>
            </w:pPr>
            <w:r>
              <w:rPr>
                <w:rFonts w:hint="eastAsia" w:ascii="宋体" w:hAnsi="宋体"/>
                <w:color w:val="auto"/>
                <w:szCs w:val="21"/>
              </w:rPr>
              <w:t>在规定期限内，未执行有关合同指令、会议纪要及有关制度造成不良后果的</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次</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color w:val="auto"/>
                <w:szCs w:val="21"/>
              </w:rPr>
            </w:pPr>
            <w:r>
              <w:rPr>
                <w:rFonts w:hint="eastAsia" w:ascii="宋体" w:hAnsi="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4</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color w:val="auto"/>
                <w:szCs w:val="21"/>
              </w:rPr>
            </w:pPr>
            <w:r>
              <w:rPr>
                <w:rFonts w:hint="eastAsia" w:ascii="宋体" w:hAnsi="宋体"/>
                <w:color w:val="auto"/>
                <w:szCs w:val="21"/>
              </w:rPr>
              <w:t>项目经理、副经理、总工开会迟到</w:t>
            </w:r>
          </w:p>
        </w:tc>
        <w:tc>
          <w:tcPr>
            <w:tcW w:w="126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次</w:t>
            </w:r>
          </w:p>
        </w:tc>
        <w:tc>
          <w:tcPr>
            <w:tcW w:w="144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5</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color w:val="auto"/>
                <w:szCs w:val="21"/>
              </w:rPr>
            </w:pPr>
            <w:r>
              <w:rPr>
                <w:rFonts w:hint="eastAsia" w:ascii="宋体" w:hAnsi="宋体"/>
                <w:color w:val="auto"/>
                <w:szCs w:val="21"/>
              </w:rPr>
              <w:t>项目经理、副经理、总工无故缺席会议</w:t>
            </w:r>
          </w:p>
        </w:tc>
        <w:tc>
          <w:tcPr>
            <w:tcW w:w="126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次</w:t>
            </w:r>
          </w:p>
        </w:tc>
        <w:tc>
          <w:tcPr>
            <w:tcW w:w="144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6</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color w:val="auto"/>
                <w:szCs w:val="21"/>
              </w:rPr>
            </w:pPr>
            <w:r>
              <w:rPr>
                <w:rFonts w:hint="eastAsia" w:ascii="宋体" w:hAnsi="宋体"/>
                <w:color w:val="auto"/>
                <w:szCs w:val="21"/>
              </w:rPr>
              <w:t>项目经理、副经理、总工擅离岗位或逾期未归</w:t>
            </w:r>
          </w:p>
        </w:tc>
        <w:tc>
          <w:tcPr>
            <w:tcW w:w="126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天</w:t>
            </w:r>
          </w:p>
        </w:tc>
        <w:tc>
          <w:tcPr>
            <w:tcW w:w="144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7</w:t>
            </w:r>
          </w:p>
        </w:tc>
        <w:tc>
          <w:tcPr>
            <w:tcW w:w="5890"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color w:val="auto"/>
                <w:szCs w:val="21"/>
              </w:rPr>
            </w:pPr>
            <w:r>
              <w:rPr>
                <w:rFonts w:hint="eastAsia" w:ascii="宋体" w:hAnsi="宋体"/>
                <w:color w:val="auto"/>
                <w:szCs w:val="21"/>
              </w:rPr>
              <w:t>部门负责人及主要施工技术人员擅离岗位或逾期未归</w:t>
            </w:r>
          </w:p>
        </w:tc>
        <w:tc>
          <w:tcPr>
            <w:tcW w:w="126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天</w:t>
            </w:r>
          </w:p>
        </w:tc>
        <w:tc>
          <w:tcPr>
            <w:tcW w:w="144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color w:val="auto"/>
                <w:szCs w:val="21"/>
              </w:rPr>
            </w:pPr>
            <w:r>
              <w:rPr>
                <w:rFonts w:hint="eastAsia" w:ascii="宋体" w:hAnsi="宋体"/>
                <w:color w:val="auto"/>
                <w:szCs w:val="21"/>
              </w:rPr>
              <w:t>200</w:t>
            </w:r>
          </w:p>
        </w:tc>
      </w:tr>
    </w:tbl>
    <w:p>
      <w:pPr>
        <w:spacing w:line="420" w:lineRule="exact"/>
        <w:rPr>
          <w:rFonts w:hint="eastAsia"/>
          <w:color w:val="auto"/>
        </w:rPr>
      </w:pPr>
      <w:r>
        <w:rPr>
          <w:color w:val="auto"/>
        </w:rPr>
        <w:t xml:space="preserve"> </w:t>
      </w:r>
    </w:p>
    <w:p>
      <w:pPr>
        <w:spacing w:line="360" w:lineRule="auto"/>
        <w:jc w:val="left"/>
        <w:rPr>
          <w:rFonts w:hint="eastAsia" w:eastAsia="仿宋_GB2312"/>
          <w:color w:val="auto"/>
          <w:sz w:val="30"/>
          <w:szCs w:val="32"/>
        </w:rPr>
      </w:pPr>
    </w:p>
    <w:p>
      <w:pPr>
        <w:spacing w:line="360" w:lineRule="auto"/>
        <w:jc w:val="left"/>
        <w:rPr>
          <w:rFonts w:hint="eastAsia" w:eastAsia="黑体"/>
          <w:color w:val="auto"/>
          <w:sz w:val="30"/>
          <w:szCs w:val="30"/>
        </w:rPr>
        <w:sectPr>
          <w:footerReference r:id="rId5" w:type="first"/>
          <w:headerReference r:id="rId3" w:type="default"/>
          <w:footerReference r:id="rId4" w:type="default"/>
          <w:pgSz w:w="11906" w:h="16838"/>
          <w:pgMar w:top="1418" w:right="1616" w:bottom="1418" w:left="1531" w:header="851" w:footer="992" w:gutter="0"/>
          <w:pgNumType w:fmt="decimal"/>
          <w:cols w:space="720" w:num="1"/>
          <w:titlePg/>
          <w:docGrid w:type="lines" w:linePitch="312" w:charSpace="0"/>
        </w:sectPr>
      </w:pPr>
    </w:p>
    <w:p>
      <w:pPr>
        <w:spacing w:before="156" w:beforeLines="50" w:after="156" w:afterLines="50" w:line="440" w:lineRule="exact"/>
        <w:jc w:val="center"/>
        <w:outlineLvl w:val="0"/>
        <w:rPr>
          <w:rFonts w:eastAsia="黑体"/>
          <w:color w:val="auto"/>
          <w:sz w:val="30"/>
          <w:szCs w:val="30"/>
        </w:rPr>
      </w:pPr>
      <w:bookmarkStart w:id="1299" w:name="_Toc29845"/>
      <w:bookmarkStart w:id="1300" w:name="_Toc19915"/>
      <w:r>
        <w:rPr>
          <w:rFonts w:eastAsia="黑体"/>
          <w:color w:val="auto"/>
          <w:sz w:val="30"/>
          <w:szCs w:val="30"/>
        </w:rPr>
        <w:t>承包人主要施工管理人员表</w:t>
      </w:r>
      <w:bookmarkEnd w:id="1299"/>
      <w:bookmarkEnd w:id="1300"/>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9"/>
        <w:gridCol w:w="851"/>
        <w:gridCol w:w="850"/>
        <w:gridCol w:w="1134"/>
        <w:gridCol w:w="709"/>
        <w:gridCol w:w="1843"/>
        <w:gridCol w:w="1417"/>
        <w:gridCol w:w="1276"/>
        <w:gridCol w:w="7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1309" w:type="dxa"/>
            <w:vMerge w:val="restart"/>
            <w:noWrap w:val="0"/>
            <w:vAlign w:val="center"/>
          </w:tcPr>
          <w:p>
            <w:pPr>
              <w:tabs>
                <w:tab w:val="left" w:pos="0"/>
              </w:tabs>
              <w:ind w:right="26"/>
              <w:jc w:val="center"/>
              <w:rPr>
                <w:rFonts w:hint="eastAsia" w:ascii="黑体" w:hAnsi="黑体" w:eastAsia="黑体"/>
                <w:color w:val="auto"/>
                <w:sz w:val="18"/>
                <w:szCs w:val="18"/>
              </w:rPr>
            </w:pPr>
            <w:r>
              <w:rPr>
                <w:rFonts w:hint="eastAsia" w:ascii="黑体" w:hAnsi="黑体" w:eastAsia="黑体"/>
                <w:color w:val="auto"/>
                <w:sz w:val="18"/>
                <w:szCs w:val="18"/>
              </w:rPr>
              <w:t>职务</w:t>
            </w:r>
          </w:p>
        </w:tc>
        <w:tc>
          <w:tcPr>
            <w:tcW w:w="851" w:type="dxa"/>
            <w:vMerge w:val="restart"/>
            <w:noWrap w:val="0"/>
            <w:vAlign w:val="center"/>
          </w:tcPr>
          <w:p>
            <w:pPr>
              <w:tabs>
                <w:tab w:val="left" w:pos="0"/>
              </w:tabs>
              <w:ind w:right="26"/>
              <w:jc w:val="center"/>
              <w:rPr>
                <w:rFonts w:hint="eastAsia" w:ascii="黑体" w:hAnsi="黑体" w:eastAsia="黑体"/>
                <w:color w:val="auto"/>
                <w:sz w:val="18"/>
                <w:szCs w:val="18"/>
              </w:rPr>
            </w:pPr>
            <w:r>
              <w:rPr>
                <w:rFonts w:hint="eastAsia" w:ascii="黑体" w:hAnsi="黑体" w:eastAsia="黑体"/>
                <w:color w:val="auto"/>
                <w:sz w:val="18"/>
                <w:szCs w:val="18"/>
              </w:rPr>
              <w:t>姓名</w:t>
            </w:r>
          </w:p>
        </w:tc>
        <w:tc>
          <w:tcPr>
            <w:tcW w:w="850" w:type="dxa"/>
            <w:vMerge w:val="restart"/>
            <w:noWrap w:val="0"/>
            <w:vAlign w:val="center"/>
          </w:tcPr>
          <w:p>
            <w:pPr>
              <w:tabs>
                <w:tab w:val="left" w:pos="0"/>
              </w:tabs>
              <w:ind w:right="26"/>
              <w:jc w:val="center"/>
              <w:rPr>
                <w:rFonts w:hint="eastAsia" w:ascii="黑体" w:hAnsi="黑体" w:eastAsia="黑体"/>
                <w:color w:val="auto"/>
                <w:sz w:val="18"/>
                <w:szCs w:val="18"/>
              </w:rPr>
            </w:pPr>
            <w:r>
              <w:rPr>
                <w:rFonts w:hint="eastAsia" w:ascii="黑体" w:hAnsi="黑体" w:eastAsia="黑体"/>
                <w:color w:val="auto"/>
                <w:sz w:val="18"/>
                <w:szCs w:val="18"/>
              </w:rPr>
              <w:t>职称</w:t>
            </w:r>
          </w:p>
        </w:tc>
        <w:tc>
          <w:tcPr>
            <w:tcW w:w="6379" w:type="dxa"/>
            <w:gridSpan w:val="5"/>
            <w:noWrap w:val="0"/>
            <w:vAlign w:val="center"/>
          </w:tcPr>
          <w:p>
            <w:pPr>
              <w:tabs>
                <w:tab w:val="left" w:pos="0"/>
              </w:tabs>
              <w:ind w:right="26"/>
              <w:jc w:val="center"/>
              <w:rPr>
                <w:rFonts w:hint="eastAsia" w:ascii="黑体" w:hAnsi="黑体" w:eastAsia="黑体"/>
                <w:color w:val="auto"/>
                <w:sz w:val="18"/>
                <w:szCs w:val="18"/>
              </w:rPr>
            </w:pPr>
            <w:r>
              <w:rPr>
                <w:rFonts w:hint="eastAsia" w:ascii="黑体" w:hAnsi="黑体" w:eastAsia="黑体"/>
                <w:color w:val="auto"/>
                <w:sz w:val="18"/>
                <w:szCs w:val="18"/>
              </w:rPr>
              <w:t>执业或职业资格证明</w:t>
            </w:r>
          </w:p>
        </w:tc>
        <w:tc>
          <w:tcPr>
            <w:tcW w:w="709" w:type="dxa"/>
            <w:vMerge w:val="restart"/>
            <w:noWrap w:val="0"/>
            <w:vAlign w:val="center"/>
          </w:tcPr>
          <w:p>
            <w:pPr>
              <w:tabs>
                <w:tab w:val="left" w:pos="0"/>
              </w:tabs>
              <w:ind w:right="26"/>
              <w:jc w:val="center"/>
              <w:rPr>
                <w:rFonts w:hint="eastAsia" w:ascii="黑体" w:hAnsi="黑体" w:eastAsia="黑体"/>
                <w:color w:val="auto"/>
                <w:sz w:val="18"/>
                <w:szCs w:val="18"/>
              </w:rPr>
            </w:pPr>
            <w:r>
              <w:rPr>
                <w:rFonts w:hint="eastAsia" w:ascii="黑体" w:hAnsi="黑体" w:eastAsia="黑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1309" w:type="dxa"/>
            <w:vMerge w:val="continue"/>
            <w:noWrap w:val="0"/>
            <w:vAlign w:val="center"/>
          </w:tcPr>
          <w:p>
            <w:pPr>
              <w:tabs>
                <w:tab w:val="left" w:pos="0"/>
              </w:tabs>
              <w:ind w:right="26"/>
              <w:jc w:val="center"/>
              <w:rPr>
                <w:rFonts w:hint="eastAsia" w:ascii="黑体" w:hAnsi="黑体" w:eastAsia="黑体"/>
                <w:color w:val="auto"/>
                <w:sz w:val="18"/>
                <w:szCs w:val="18"/>
              </w:rPr>
            </w:pPr>
          </w:p>
        </w:tc>
        <w:tc>
          <w:tcPr>
            <w:tcW w:w="851" w:type="dxa"/>
            <w:vMerge w:val="continue"/>
            <w:noWrap w:val="0"/>
            <w:vAlign w:val="center"/>
          </w:tcPr>
          <w:p>
            <w:pPr>
              <w:tabs>
                <w:tab w:val="left" w:pos="0"/>
              </w:tabs>
              <w:ind w:right="26"/>
              <w:jc w:val="center"/>
              <w:rPr>
                <w:rFonts w:hint="eastAsia" w:ascii="黑体" w:hAnsi="黑体" w:eastAsia="黑体"/>
                <w:color w:val="auto"/>
                <w:sz w:val="18"/>
                <w:szCs w:val="18"/>
              </w:rPr>
            </w:pPr>
          </w:p>
        </w:tc>
        <w:tc>
          <w:tcPr>
            <w:tcW w:w="850" w:type="dxa"/>
            <w:vMerge w:val="continue"/>
            <w:noWrap w:val="0"/>
            <w:vAlign w:val="center"/>
          </w:tcPr>
          <w:p>
            <w:pPr>
              <w:tabs>
                <w:tab w:val="left" w:pos="0"/>
              </w:tabs>
              <w:ind w:right="26"/>
              <w:jc w:val="center"/>
              <w:rPr>
                <w:rFonts w:hint="eastAsia" w:ascii="黑体" w:hAnsi="黑体" w:eastAsia="黑体"/>
                <w:color w:val="auto"/>
                <w:sz w:val="18"/>
                <w:szCs w:val="18"/>
              </w:rPr>
            </w:pPr>
          </w:p>
        </w:tc>
        <w:tc>
          <w:tcPr>
            <w:tcW w:w="1134" w:type="dxa"/>
            <w:noWrap w:val="0"/>
            <w:vAlign w:val="center"/>
          </w:tcPr>
          <w:p>
            <w:pPr>
              <w:tabs>
                <w:tab w:val="left" w:pos="-108"/>
              </w:tabs>
              <w:ind w:left="-108" w:leftChars="-52" w:right="-108" w:hanging="1"/>
              <w:jc w:val="center"/>
              <w:rPr>
                <w:rFonts w:hint="eastAsia" w:ascii="黑体" w:hAnsi="黑体" w:eastAsia="黑体"/>
                <w:color w:val="auto"/>
                <w:sz w:val="18"/>
                <w:szCs w:val="18"/>
              </w:rPr>
            </w:pPr>
            <w:r>
              <w:rPr>
                <w:rFonts w:hint="eastAsia" w:ascii="黑体" w:hAnsi="黑体" w:eastAsia="黑体"/>
                <w:color w:val="auto"/>
                <w:sz w:val="18"/>
                <w:szCs w:val="18"/>
              </w:rPr>
              <w:t>证书名称</w:t>
            </w:r>
          </w:p>
        </w:tc>
        <w:tc>
          <w:tcPr>
            <w:tcW w:w="709" w:type="dxa"/>
            <w:noWrap w:val="0"/>
            <w:vAlign w:val="center"/>
          </w:tcPr>
          <w:p>
            <w:pPr>
              <w:tabs>
                <w:tab w:val="left" w:pos="0"/>
              </w:tabs>
              <w:ind w:right="26"/>
              <w:jc w:val="center"/>
              <w:rPr>
                <w:rFonts w:hint="eastAsia" w:ascii="黑体" w:hAnsi="黑体" w:eastAsia="黑体"/>
                <w:color w:val="auto"/>
                <w:sz w:val="18"/>
                <w:szCs w:val="18"/>
              </w:rPr>
            </w:pPr>
            <w:r>
              <w:rPr>
                <w:rFonts w:hint="eastAsia" w:ascii="黑体" w:hAnsi="黑体" w:eastAsia="黑体"/>
                <w:color w:val="auto"/>
                <w:sz w:val="18"/>
                <w:szCs w:val="18"/>
              </w:rPr>
              <w:t>级别</w:t>
            </w:r>
          </w:p>
        </w:tc>
        <w:tc>
          <w:tcPr>
            <w:tcW w:w="1843" w:type="dxa"/>
            <w:noWrap w:val="0"/>
            <w:vAlign w:val="center"/>
          </w:tcPr>
          <w:p>
            <w:pPr>
              <w:tabs>
                <w:tab w:val="left" w:pos="0"/>
              </w:tabs>
              <w:ind w:right="26"/>
              <w:jc w:val="center"/>
              <w:rPr>
                <w:rFonts w:hint="eastAsia" w:ascii="黑体" w:hAnsi="黑体" w:eastAsia="黑体"/>
                <w:color w:val="auto"/>
                <w:sz w:val="18"/>
                <w:szCs w:val="18"/>
              </w:rPr>
            </w:pPr>
            <w:r>
              <w:rPr>
                <w:rFonts w:hint="eastAsia" w:ascii="黑体" w:hAnsi="黑体" w:eastAsia="黑体"/>
                <w:color w:val="auto"/>
                <w:sz w:val="18"/>
                <w:szCs w:val="18"/>
              </w:rPr>
              <w:t>证号</w:t>
            </w:r>
          </w:p>
        </w:tc>
        <w:tc>
          <w:tcPr>
            <w:tcW w:w="1417" w:type="dxa"/>
            <w:noWrap w:val="0"/>
            <w:vAlign w:val="center"/>
          </w:tcPr>
          <w:p>
            <w:pPr>
              <w:tabs>
                <w:tab w:val="left" w:pos="0"/>
              </w:tabs>
              <w:ind w:right="26"/>
              <w:jc w:val="center"/>
              <w:rPr>
                <w:rFonts w:hint="eastAsia" w:ascii="黑体" w:hAnsi="黑体" w:eastAsia="黑体"/>
                <w:color w:val="auto"/>
                <w:sz w:val="18"/>
                <w:szCs w:val="18"/>
              </w:rPr>
            </w:pPr>
            <w:r>
              <w:rPr>
                <w:rFonts w:hint="eastAsia" w:ascii="黑体" w:hAnsi="黑体" w:eastAsia="黑体"/>
                <w:color w:val="auto"/>
                <w:sz w:val="18"/>
                <w:szCs w:val="18"/>
              </w:rPr>
              <w:t>专业</w:t>
            </w:r>
          </w:p>
        </w:tc>
        <w:tc>
          <w:tcPr>
            <w:tcW w:w="1276" w:type="dxa"/>
            <w:noWrap w:val="0"/>
            <w:vAlign w:val="center"/>
          </w:tcPr>
          <w:p>
            <w:pPr>
              <w:tabs>
                <w:tab w:val="left" w:pos="0"/>
              </w:tabs>
              <w:ind w:right="26"/>
              <w:jc w:val="center"/>
              <w:rPr>
                <w:rFonts w:hint="eastAsia" w:ascii="黑体" w:hAnsi="黑体" w:eastAsia="黑体"/>
                <w:color w:val="auto"/>
                <w:sz w:val="18"/>
                <w:szCs w:val="18"/>
              </w:rPr>
            </w:pPr>
            <w:r>
              <w:rPr>
                <w:rFonts w:hint="eastAsia" w:ascii="黑体" w:hAnsi="黑体" w:eastAsia="黑体"/>
                <w:color w:val="auto"/>
                <w:sz w:val="18"/>
                <w:szCs w:val="18"/>
              </w:rPr>
              <w:t>养老保险</w:t>
            </w:r>
          </w:p>
        </w:tc>
        <w:tc>
          <w:tcPr>
            <w:tcW w:w="709" w:type="dxa"/>
            <w:vMerge w:val="continue"/>
            <w:noWrap w:val="0"/>
            <w:vAlign w:val="center"/>
          </w:tcPr>
          <w:p>
            <w:pPr>
              <w:tabs>
                <w:tab w:val="left" w:pos="0"/>
              </w:tabs>
              <w:ind w:right="26"/>
              <w:jc w:val="center"/>
              <w:rPr>
                <w:rFonts w:hint="eastAsia"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309" w:type="dxa"/>
            <w:noWrap w:val="0"/>
            <w:vAlign w:val="center"/>
          </w:tcPr>
          <w:p>
            <w:pPr>
              <w:tabs>
                <w:tab w:val="left" w:pos="-167"/>
              </w:tabs>
              <w:ind w:left="-166" w:leftChars="-79" w:right="-106"/>
              <w:jc w:val="center"/>
              <w:rPr>
                <w:rFonts w:hint="eastAsia" w:ascii="黑体" w:hAnsi="黑体" w:eastAsia="黑体"/>
                <w:color w:val="auto"/>
                <w:sz w:val="18"/>
                <w:szCs w:val="18"/>
              </w:rPr>
            </w:pPr>
          </w:p>
        </w:tc>
        <w:tc>
          <w:tcPr>
            <w:tcW w:w="851" w:type="dxa"/>
            <w:noWrap w:val="0"/>
            <w:vAlign w:val="center"/>
          </w:tcPr>
          <w:p>
            <w:pPr>
              <w:tabs>
                <w:tab w:val="left" w:pos="-167"/>
              </w:tabs>
              <w:ind w:left="-166" w:leftChars="-79" w:right="-106"/>
              <w:jc w:val="center"/>
              <w:rPr>
                <w:rFonts w:hint="eastAsia" w:ascii="黑体" w:hAnsi="黑体" w:eastAsia="黑体"/>
                <w:color w:val="auto"/>
                <w:sz w:val="18"/>
                <w:szCs w:val="18"/>
              </w:rPr>
            </w:pPr>
          </w:p>
        </w:tc>
        <w:tc>
          <w:tcPr>
            <w:tcW w:w="850" w:type="dxa"/>
            <w:noWrap w:val="0"/>
            <w:vAlign w:val="center"/>
          </w:tcPr>
          <w:p>
            <w:pPr>
              <w:tabs>
                <w:tab w:val="left" w:pos="0"/>
              </w:tabs>
              <w:ind w:right="26"/>
              <w:jc w:val="center"/>
              <w:rPr>
                <w:rFonts w:hint="eastAsia" w:ascii="黑体" w:hAnsi="黑体" w:eastAsia="黑体"/>
                <w:color w:val="auto"/>
                <w:sz w:val="18"/>
                <w:szCs w:val="18"/>
              </w:rPr>
            </w:pPr>
          </w:p>
        </w:tc>
        <w:tc>
          <w:tcPr>
            <w:tcW w:w="1134"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c>
          <w:tcPr>
            <w:tcW w:w="1843" w:type="dxa"/>
            <w:noWrap w:val="0"/>
            <w:vAlign w:val="center"/>
          </w:tcPr>
          <w:p>
            <w:pPr>
              <w:tabs>
                <w:tab w:val="left" w:pos="0"/>
              </w:tabs>
              <w:ind w:right="26"/>
              <w:jc w:val="center"/>
              <w:rPr>
                <w:rFonts w:hint="eastAsia" w:ascii="黑体" w:hAnsi="黑体" w:eastAsia="黑体"/>
                <w:color w:val="auto"/>
                <w:sz w:val="18"/>
                <w:szCs w:val="18"/>
              </w:rPr>
            </w:pPr>
          </w:p>
        </w:tc>
        <w:tc>
          <w:tcPr>
            <w:tcW w:w="1417" w:type="dxa"/>
            <w:noWrap w:val="0"/>
            <w:vAlign w:val="center"/>
          </w:tcPr>
          <w:p>
            <w:pPr>
              <w:tabs>
                <w:tab w:val="left" w:pos="0"/>
              </w:tabs>
              <w:ind w:right="26"/>
              <w:jc w:val="center"/>
              <w:rPr>
                <w:rFonts w:hint="eastAsia" w:ascii="黑体" w:hAnsi="黑体" w:eastAsia="黑体"/>
                <w:color w:val="auto"/>
                <w:sz w:val="18"/>
                <w:szCs w:val="18"/>
              </w:rPr>
            </w:pPr>
          </w:p>
        </w:tc>
        <w:tc>
          <w:tcPr>
            <w:tcW w:w="1276"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309" w:type="dxa"/>
            <w:noWrap w:val="0"/>
            <w:vAlign w:val="center"/>
          </w:tcPr>
          <w:p>
            <w:pPr>
              <w:tabs>
                <w:tab w:val="left" w:pos="0"/>
              </w:tabs>
              <w:ind w:right="26"/>
              <w:jc w:val="center"/>
              <w:rPr>
                <w:rFonts w:hint="eastAsia" w:ascii="黑体" w:hAnsi="黑体" w:eastAsia="黑体"/>
                <w:color w:val="auto"/>
                <w:sz w:val="18"/>
                <w:szCs w:val="18"/>
              </w:rPr>
            </w:pPr>
          </w:p>
        </w:tc>
        <w:tc>
          <w:tcPr>
            <w:tcW w:w="851" w:type="dxa"/>
            <w:noWrap w:val="0"/>
            <w:vAlign w:val="center"/>
          </w:tcPr>
          <w:p>
            <w:pPr>
              <w:tabs>
                <w:tab w:val="left" w:pos="0"/>
              </w:tabs>
              <w:ind w:right="26"/>
              <w:jc w:val="center"/>
              <w:rPr>
                <w:rFonts w:hint="eastAsia" w:ascii="黑体" w:hAnsi="黑体" w:eastAsia="黑体"/>
                <w:color w:val="auto"/>
                <w:sz w:val="18"/>
                <w:szCs w:val="18"/>
              </w:rPr>
            </w:pPr>
          </w:p>
        </w:tc>
        <w:tc>
          <w:tcPr>
            <w:tcW w:w="850" w:type="dxa"/>
            <w:noWrap w:val="0"/>
            <w:vAlign w:val="center"/>
          </w:tcPr>
          <w:p>
            <w:pPr>
              <w:tabs>
                <w:tab w:val="left" w:pos="0"/>
              </w:tabs>
              <w:ind w:right="26"/>
              <w:jc w:val="center"/>
              <w:rPr>
                <w:rFonts w:hint="eastAsia" w:ascii="黑体" w:hAnsi="黑体" w:eastAsia="黑体"/>
                <w:color w:val="auto"/>
                <w:sz w:val="18"/>
                <w:szCs w:val="18"/>
              </w:rPr>
            </w:pPr>
          </w:p>
        </w:tc>
        <w:tc>
          <w:tcPr>
            <w:tcW w:w="1134"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c>
          <w:tcPr>
            <w:tcW w:w="1843" w:type="dxa"/>
            <w:noWrap w:val="0"/>
            <w:vAlign w:val="center"/>
          </w:tcPr>
          <w:p>
            <w:pPr>
              <w:tabs>
                <w:tab w:val="left" w:pos="0"/>
              </w:tabs>
              <w:ind w:right="26"/>
              <w:jc w:val="center"/>
              <w:rPr>
                <w:rFonts w:hint="eastAsia" w:ascii="黑体" w:hAnsi="黑体" w:eastAsia="黑体"/>
                <w:color w:val="auto"/>
                <w:sz w:val="18"/>
                <w:szCs w:val="18"/>
              </w:rPr>
            </w:pPr>
          </w:p>
        </w:tc>
        <w:tc>
          <w:tcPr>
            <w:tcW w:w="1417" w:type="dxa"/>
            <w:noWrap w:val="0"/>
            <w:vAlign w:val="center"/>
          </w:tcPr>
          <w:p>
            <w:pPr>
              <w:tabs>
                <w:tab w:val="left" w:pos="0"/>
              </w:tabs>
              <w:ind w:right="26"/>
              <w:jc w:val="center"/>
              <w:rPr>
                <w:rFonts w:hint="eastAsia" w:ascii="黑体" w:hAnsi="黑体" w:eastAsia="黑体"/>
                <w:color w:val="auto"/>
                <w:sz w:val="18"/>
                <w:szCs w:val="18"/>
              </w:rPr>
            </w:pPr>
          </w:p>
        </w:tc>
        <w:tc>
          <w:tcPr>
            <w:tcW w:w="1276"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309" w:type="dxa"/>
            <w:noWrap w:val="0"/>
            <w:vAlign w:val="center"/>
          </w:tcPr>
          <w:p>
            <w:pPr>
              <w:tabs>
                <w:tab w:val="left" w:pos="0"/>
              </w:tabs>
              <w:ind w:right="26"/>
              <w:jc w:val="center"/>
              <w:rPr>
                <w:rFonts w:hint="eastAsia" w:ascii="黑体" w:hAnsi="黑体" w:eastAsia="黑体"/>
                <w:color w:val="auto"/>
                <w:sz w:val="18"/>
                <w:szCs w:val="18"/>
              </w:rPr>
            </w:pPr>
          </w:p>
        </w:tc>
        <w:tc>
          <w:tcPr>
            <w:tcW w:w="851" w:type="dxa"/>
            <w:noWrap w:val="0"/>
            <w:vAlign w:val="center"/>
          </w:tcPr>
          <w:p>
            <w:pPr>
              <w:tabs>
                <w:tab w:val="left" w:pos="0"/>
              </w:tabs>
              <w:ind w:right="26"/>
              <w:jc w:val="center"/>
              <w:rPr>
                <w:rFonts w:hint="eastAsia" w:ascii="黑体" w:hAnsi="黑体" w:eastAsia="黑体"/>
                <w:color w:val="auto"/>
                <w:sz w:val="18"/>
                <w:szCs w:val="18"/>
              </w:rPr>
            </w:pPr>
          </w:p>
        </w:tc>
        <w:tc>
          <w:tcPr>
            <w:tcW w:w="850" w:type="dxa"/>
            <w:noWrap w:val="0"/>
            <w:vAlign w:val="center"/>
          </w:tcPr>
          <w:p>
            <w:pPr>
              <w:tabs>
                <w:tab w:val="left" w:pos="0"/>
              </w:tabs>
              <w:ind w:right="26"/>
              <w:jc w:val="center"/>
              <w:rPr>
                <w:rFonts w:hint="eastAsia" w:ascii="黑体" w:hAnsi="黑体" w:eastAsia="黑体"/>
                <w:color w:val="auto"/>
                <w:sz w:val="18"/>
                <w:szCs w:val="18"/>
              </w:rPr>
            </w:pPr>
          </w:p>
        </w:tc>
        <w:tc>
          <w:tcPr>
            <w:tcW w:w="1134"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c>
          <w:tcPr>
            <w:tcW w:w="1843" w:type="dxa"/>
            <w:noWrap w:val="0"/>
            <w:vAlign w:val="center"/>
          </w:tcPr>
          <w:p>
            <w:pPr>
              <w:tabs>
                <w:tab w:val="left" w:pos="0"/>
              </w:tabs>
              <w:ind w:right="26"/>
              <w:jc w:val="center"/>
              <w:rPr>
                <w:rFonts w:hint="eastAsia" w:ascii="黑体" w:hAnsi="黑体" w:eastAsia="黑体"/>
                <w:color w:val="auto"/>
                <w:sz w:val="18"/>
                <w:szCs w:val="18"/>
              </w:rPr>
            </w:pPr>
          </w:p>
        </w:tc>
        <w:tc>
          <w:tcPr>
            <w:tcW w:w="1417" w:type="dxa"/>
            <w:noWrap w:val="0"/>
            <w:vAlign w:val="center"/>
          </w:tcPr>
          <w:p>
            <w:pPr>
              <w:tabs>
                <w:tab w:val="left" w:pos="0"/>
              </w:tabs>
              <w:ind w:right="26"/>
              <w:jc w:val="center"/>
              <w:rPr>
                <w:rFonts w:hint="eastAsia" w:ascii="黑体" w:hAnsi="黑体" w:eastAsia="黑体"/>
                <w:color w:val="auto"/>
                <w:sz w:val="18"/>
                <w:szCs w:val="18"/>
              </w:rPr>
            </w:pPr>
          </w:p>
        </w:tc>
        <w:tc>
          <w:tcPr>
            <w:tcW w:w="1276"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309" w:type="dxa"/>
            <w:noWrap w:val="0"/>
            <w:vAlign w:val="center"/>
          </w:tcPr>
          <w:p>
            <w:pPr>
              <w:tabs>
                <w:tab w:val="left" w:pos="0"/>
              </w:tabs>
              <w:ind w:right="26"/>
              <w:jc w:val="center"/>
              <w:rPr>
                <w:rFonts w:hint="eastAsia" w:ascii="黑体" w:hAnsi="黑体" w:eastAsia="黑体"/>
                <w:color w:val="auto"/>
                <w:sz w:val="18"/>
                <w:szCs w:val="18"/>
              </w:rPr>
            </w:pPr>
          </w:p>
        </w:tc>
        <w:tc>
          <w:tcPr>
            <w:tcW w:w="851" w:type="dxa"/>
            <w:noWrap w:val="0"/>
            <w:vAlign w:val="center"/>
          </w:tcPr>
          <w:p>
            <w:pPr>
              <w:tabs>
                <w:tab w:val="left" w:pos="0"/>
              </w:tabs>
              <w:ind w:left="-166" w:leftChars="-79" w:right="26"/>
              <w:jc w:val="center"/>
              <w:rPr>
                <w:rFonts w:hint="eastAsia" w:ascii="黑体" w:hAnsi="黑体" w:eastAsia="黑体"/>
                <w:color w:val="auto"/>
                <w:sz w:val="18"/>
                <w:szCs w:val="18"/>
              </w:rPr>
            </w:pPr>
          </w:p>
        </w:tc>
        <w:tc>
          <w:tcPr>
            <w:tcW w:w="850" w:type="dxa"/>
            <w:noWrap w:val="0"/>
            <w:vAlign w:val="center"/>
          </w:tcPr>
          <w:p>
            <w:pPr>
              <w:tabs>
                <w:tab w:val="left" w:pos="0"/>
              </w:tabs>
              <w:ind w:right="26"/>
              <w:jc w:val="center"/>
              <w:rPr>
                <w:rFonts w:hint="eastAsia" w:ascii="黑体" w:hAnsi="黑体" w:eastAsia="黑体"/>
                <w:color w:val="auto"/>
                <w:sz w:val="18"/>
                <w:szCs w:val="18"/>
              </w:rPr>
            </w:pPr>
          </w:p>
        </w:tc>
        <w:tc>
          <w:tcPr>
            <w:tcW w:w="1134"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c>
          <w:tcPr>
            <w:tcW w:w="1843" w:type="dxa"/>
            <w:noWrap w:val="0"/>
            <w:vAlign w:val="center"/>
          </w:tcPr>
          <w:p>
            <w:pPr>
              <w:tabs>
                <w:tab w:val="left" w:pos="0"/>
              </w:tabs>
              <w:ind w:right="26"/>
              <w:jc w:val="center"/>
              <w:rPr>
                <w:rFonts w:hint="eastAsia" w:ascii="黑体" w:hAnsi="黑体" w:eastAsia="黑体"/>
                <w:color w:val="auto"/>
                <w:sz w:val="18"/>
                <w:szCs w:val="18"/>
              </w:rPr>
            </w:pPr>
          </w:p>
        </w:tc>
        <w:tc>
          <w:tcPr>
            <w:tcW w:w="1417" w:type="dxa"/>
            <w:noWrap w:val="0"/>
            <w:vAlign w:val="center"/>
          </w:tcPr>
          <w:p>
            <w:pPr>
              <w:tabs>
                <w:tab w:val="left" w:pos="0"/>
              </w:tabs>
              <w:ind w:right="26"/>
              <w:jc w:val="center"/>
              <w:rPr>
                <w:rFonts w:hint="eastAsia" w:ascii="黑体" w:hAnsi="黑体" w:eastAsia="黑体"/>
                <w:color w:val="auto"/>
                <w:sz w:val="18"/>
                <w:szCs w:val="18"/>
              </w:rPr>
            </w:pPr>
          </w:p>
        </w:tc>
        <w:tc>
          <w:tcPr>
            <w:tcW w:w="1276" w:type="dxa"/>
            <w:noWrap w:val="0"/>
            <w:vAlign w:val="center"/>
          </w:tcPr>
          <w:p>
            <w:pPr>
              <w:tabs>
                <w:tab w:val="left" w:pos="0"/>
              </w:tabs>
              <w:ind w:left="-166" w:leftChars="-79"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309" w:type="dxa"/>
            <w:noWrap w:val="0"/>
            <w:vAlign w:val="center"/>
          </w:tcPr>
          <w:p>
            <w:pPr>
              <w:tabs>
                <w:tab w:val="left" w:pos="0"/>
              </w:tabs>
              <w:ind w:right="26"/>
              <w:jc w:val="center"/>
              <w:rPr>
                <w:rFonts w:hint="eastAsia" w:ascii="黑体" w:hAnsi="黑体" w:eastAsia="黑体"/>
                <w:color w:val="auto"/>
                <w:sz w:val="18"/>
                <w:szCs w:val="18"/>
              </w:rPr>
            </w:pPr>
          </w:p>
        </w:tc>
        <w:tc>
          <w:tcPr>
            <w:tcW w:w="851" w:type="dxa"/>
            <w:noWrap w:val="0"/>
            <w:vAlign w:val="center"/>
          </w:tcPr>
          <w:p>
            <w:pPr>
              <w:tabs>
                <w:tab w:val="left" w:pos="0"/>
              </w:tabs>
              <w:ind w:left="-166" w:leftChars="-79" w:right="26"/>
              <w:jc w:val="center"/>
              <w:rPr>
                <w:rFonts w:hint="eastAsia" w:ascii="黑体" w:hAnsi="黑体" w:eastAsia="黑体"/>
                <w:color w:val="auto"/>
                <w:sz w:val="18"/>
                <w:szCs w:val="18"/>
              </w:rPr>
            </w:pPr>
          </w:p>
        </w:tc>
        <w:tc>
          <w:tcPr>
            <w:tcW w:w="850" w:type="dxa"/>
            <w:noWrap w:val="0"/>
            <w:vAlign w:val="center"/>
          </w:tcPr>
          <w:p>
            <w:pPr>
              <w:tabs>
                <w:tab w:val="left" w:pos="0"/>
              </w:tabs>
              <w:ind w:right="26"/>
              <w:jc w:val="center"/>
              <w:rPr>
                <w:rFonts w:hint="eastAsia" w:ascii="黑体" w:hAnsi="黑体" w:eastAsia="黑体"/>
                <w:color w:val="auto"/>
                <w:sz w:val="18"/>
                <w:szCs w:val="18"/>
              </w:rPr>
            </w:pPr>
          </w:p>
        </w:tc>
        <w:tc>
          <w:tcPr>
            <w:tcW w:w="1134"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c>
          <w:tcPr>
            <w:tcW w:w="1843" w:type="dxa"/>
            <w:noWrap w:val="0"/>
            <w:vAlign w:val="center"/>
          </w:tcPr>
          <w:p>
            <w:pPr>
              <w:tabs>
                <w:tab w:val="left" w:pos="0"/>
              </w:tabs>
              <w:ind w:right="26"/>
              <w:jc w:val="center"/>
              <w:rPr>
                <w:rFonts w:hint="eastAsia" w:ascii="黑体" w:hAnsi="黑体" w:eastAsia="黑体"/>
                <w:color w:val="auto"/>
                <w:sz w:val="18"/>
                <w:szCs w:val="18"/>
              </w:rPr>
            </w:pPr>
          </w:p>
        </w:tc>
        <w:tc>
          <w:tcPr>
            <w:tcW w:w="1417" w:type="dxa"/>
            <w:noWrap w:val="0"/>
            <w:vAlign w:val="center"/>
          </w:tcPr>
          <w:p>
            <w:pPr>
              <w:tabs>
                <w:tab w:val="left" w:pos="0"/>
              </w:tabs>
              <w:ind w:right="26"/>
              <w:jc w:val="center"/>
              <w:rPr>
                <w:rFonts w:hint="eastAsia" w:ascii="黑体" w:hAnsi="黑体" w:eastAsia="黑体"/>
                <w:color w:val="auto"/>
                <w:sz w:val="18"/>
                <w:szCs w:val="18"/>
              </w:rPr>
            </w:pPr>
          </w:p>
        </w:tc>
        <w:tc>
          <w:tcPr>
            <w:tcW w:w="1276" w:type="dxa"/>
            <w:noWrap w:val="0"/>
            <w:vAlign w:val="center"/>
          </w:tcPr>
          <w:p>
            <w:pPr>
              <w:tabs>
                <w:tab w:val="left" w:pos="0"/>
              </w:tabs>
              <w:ind w:left="-166" w:leftChars="-79"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309" w:type="dxa"/>
            <w:noWrap w:val="0"/>
            <w:vAlign w:val="center"/>
          </w:tcPr>
          <w:p>
            <w:pPr>
              <w:tabs>
                <w:tab w:val="left" w:pos="0"/>
              </w:tabs>
              <w:ind w:right="26"/>
              <w:jc w:val="center"/>
              <w:rPr>
                <w:rFonts w:hint="eastAsia" w:ascii="黑体" w:hAnsi="黑体" w:eastAsia="黑体"/>
                <w:color w:val="auto"/>
                <w:sz w:val="18"/>
                <w:szCs w:val="18"/>
              </w:rPr>
            </w:pPr>
          </w:p>
        </w:tc>
        <w:tc>
          <w:tcPr>
            <w:tcW w:w="851" w:type="dxa"/>
            <w:noWrap w:val="0"/>
            <w:vAlign w:val="center"/>
          </w:tcPr>
          <w:p>
            <w:pPr>
              <w:tabs>
                <w:tab w:val="left" w:pos="0"/>
              </w:tabs>
              <w:ind w:left="-166" w:leftChars="-79" w:right="26"/>
              <w:jc w:val="center"/>
              <w:rPr>
                <w:rFonts w:hint="eastAsia" w:ascii="黑体" w:hAnsi="黑体" w:eastAsia="黑体"/>
                <w:color w:val="auto"/>
                <w:sz w:val="18"/>
                <w:szCs w:val="18"/>
              </w:rPr>
            </w:pPr>
          </w:p>
        </w:tc>
        <w:tc>
          <w:tcPr>
            <w:tcW w:w="850" w:type="dxa"/>
            <w:noWrap w:val="0"/>
            <w:vAlign w:val="center"/>
          </w:tcPr>
          <w:p>
            <w:pPr>
              <w:tabs>
                <w:tab w:val="left" w:pos="0"/>
              </w:tabs>
              <w:ind w:right="26"/>
              <w:jc w:val="center"/>
              <w:rPr>
                <w:rFonts w:hint="eastAsia" w:ascii="黑体" w:hAnsi="黑体" w:eastAsia="黑体"/>
                <w:color w:val="auto"/>
                <w:sz w:val="18"/>
                <w:szCs w:val="18"/>
              </w:rPr>
            </w:pPr>
          </w:p>
        </w:tc>
        <w:tc>
          <w:tcPr>
            <w:tcW w:w="1134"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c>
          <w:tcPr>
            <w:tcW w:w="1843" w:type="dxa"/>
            <w:noWrap w:val="0"/>
            <w:vAlign w:val="center"/>
          </w:tcPr>
          <w:p>
            <w:pPr>
              <w:tabs>
                <w:tab w:val="left" w:pos="0"/>
              </w:tabs>
              <w:ind w:right="26"/>
              <w:jc w:val="center"/>
              <w:rPr>
                <w:rFonts w:hint="eastAsia" w:ascii="黑体" w:hAnsi="黑体" w:eastAsia="黑体"/>
                <w:color w:val="auto"/>
                <w:sz w:val="18"/>
                <w:szCs w:val="18"/>
              </w:rPr>
            </w:pPr>
          </w:p>
        </w:tc>
        <w:tc>
          <w:tcPr>
            <w:tcW w:w="1417" w:type="dxa"/>
            <w:noWrap w:val="0"/>
            <w:vAlign w:val="center"/>
          </w:tcPr>
          <w:p>
            <w:pPr>
              <w:tabs>
                <w:tab w:val="left" w:pos="0"/>
              </w:tabs>
              <w:ind w:right="26"/>
              <w:jc w:val="center"/>
              <w:rPr>
                <w:rFonts w:hint="eastAsia" w:ascii="黑体" w:hAnsi="黑体" w:eastAsia="黑体"/>
                <w:color w:val="auto"/>
                <w:sz w:val="18"/>
                <w:szCs w:val="18"/>
              </w:rPr>
            </w:pPr>
          </w:p>
        </w:tc>
        <w:tc>
          <w:tcPr>
            <w:tcW w:w="1276" w:type="dxa"/>
            <w:noWrap w:val="0"/>
            <w:vAlign w:val="center"/>
          </w:tcPr>
          <w:p>
            <w:pPr>
              <w:tabs>
                <w:tab w:val="left" w:pos="0"/>
              </w:tabs>
              <w:ind w:left="-166" w:leftChars="-79"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309" w:type="dxa"/>
            <w:noWrap w:val="0"/>
            <w:vAlign w:val="center"/>
          </w:tcPr>
          <w:p>
            <w:pPr>
              <w:tabs>
                <w:tab w:val="left" w:pos="0"/>
              </w:tabs>
              <w:ind w:right="26"/>
              <w:jc w:val="center"/>
              <w:rPr>
                <w:rFonts w:hint="eastAsia" w:ascii="黑体" w:hAnsi="黑体" w:eastAsia="黑体"/>
                <w:color w:val="auto"/>
                <w:sz w:val="18"/>
                <w:szCs w:val="18"/>
              </w:rPr>
            </w:pPr>
          </w:p>
        </w:tc>
        <w:tc>
          <w:tcPr>
            <w:tcW w:w="851" w:type="dxa"/>
            <w:noWrap w:val="0"/>
            <w:vAlign w:val="center"/>
          </w:tcPr>
          <w:p>
            <w:pPr>
              <w:tabs>
                <w:tab w:val="left" w:pos="0"/>
              </w:tabs>
              <w:ind w:left="-166" w:leftChars="-79" w:right="26"/>
              <w:jc w:val="center"/>
              <w:rPr>
                <w:rFonts w:hint="eastAsia" w:ascii="黑体" w:hAnsi="黑体" w:eastAsia="黑体"/>
                <w:color w:val="auto"/>
                <w:sz w:val="18"/>
                <w:szCs w:val="18"/>
              </w:rPr>
            </w:pPr>
          </w:p>
        </w:tc>
        <w:tc>
          <w:tcPr>
            <w:tcW w:w="850" w:type="dxa"/>
            <w:noWrap w:val="0"/>
            <w:vAlign w:val="center"/>
          </w:tcPr>
          <w:p>
            <w:pPr>
              <w:tabs>
                <w:tab w:val="left" w:pos="0"/>
              </w:tabs>
              <w:ind w:right="26"/>
              <w:jc w:val="center"/>
              <w:rPr>
                <w:rFonts w:hint="eastAsia" w:ascii="黑体" w:hAnsi="黑体" w:eastAsia="黑体"/>
                <w:color w:val="auto"/>
                <w:sz w:val="18"/>
                <w:szCs w:val="18"/>
              </w:rPr>
            </w:pPr>
          </w:p>
        </w:tc>
        <w:tc>
          <w:tcPr>
            <w:tcW w:w="1134"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c>
          <w:tcPr>
            <w:tcW w:w="1843" w:type="dxa"/>
            <w:noWrap w:val="0"/>
            <w:vAlign w:val="center"/>
          </w:tcPr>
          <w:p>
            <w:pPr>
              <w:tabs>
                <w:tab w:val="left" w:pos="0"/>
              </w:tabs>
              <w:ind w:right="26"/>
              <w:jc w:val="center"/>
              <w:rPr>
                <w:rFonts w:hint="eastAsia" w:ascii="黑体" w:hAnsi="黑体" w:eastAsia="黑体"/>
                <w:color w:val="auto"/>
                <w:sz w:val="18"/>
                <w:szCs w:val="18"/>
              </w:rPr>
            </w:pPr>
          </w:p>
        </w:tc>
        <w:tc>
          <w:tcPr>
            <w:tcW w:w="1417" w:type="dxa"/>
            <w:noWrap w:val="0"/>
            <w:vAlign w:val="center"/>
          </w:tcPr>
          <w:p>
            <w:pPr>
              <w:tabs>
                <w:tab w:val="left" w:pos="0"/>
              </w:tabs>
              <w:ind w:right="26"/>
              <w:jc w:val="center"/>
              <w:rPr>
                <w:rFonts w:hint="eastAsia" w:ascii="黑体" w:hAnsi="黑体" w:eastAsia="黑体"/>
                <w:color w:val="auto"/>
                <w:sz w:val="18"/>
                <w:szCs w:val="18"/>
              </w:rPr>
            </w:pPr>
          </w:p>
        </w:tc>
        <w:tc>
          <w:tcPr>
            <w:tcW w:w="1276" w:type="dxa"/>
            <w:noWrap w:val="0"/>
            <w:vAlign w:val="center"/>
          </w:tcPr>
          <w:p>
            <w:pPr>
              <w:tabs>
                <w:tab w:val="left" w:pos="0"/>
              </w:tabs>
              <w:ind w:left="-166" w:leftChars="-79"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309" w:type="dxa"/>
            <w:noWrap w:val="0"/>
            <w:vAlign w:val="center"/>
          </w:tcPr>
          <w:p>
            <w:pPr>
              <w:tabs>
                <w:tab w:val="left" w:pos="0"/>
              </w:tabs>
              <w:ind w:right="26"/>
              <w:jc w:val="center"/>
              <w:rPr>
                <w:rFonts w:hint="eastAsia" w:ascii="黑体" w:hAnsi="黑体" w:eastAsia="黑体"/>
                <w:color w:val="auto"/>
                <w:sz w:val="18"/>
                <w:szCs w:val="18"/>
              </w:rPr>
            </w:pPr>
          </w:p>
        </w:tc>
        <w:tc>
          <w:tcPr>
            <w:tcW w:w="851" w:type="dxa"/>
            <w:noWrap w:val="0"/>
            <w:vAlign w:val="center"/>
          </w:tcPr>
          <w:p>
            <w:pPr>
              <w:tabs>
                <w:tab w:val="left" w:pos="0"/>
              </w:tabs>
              <w:ind w:right="26"/>
              <w:jc w:val="center"/>
              <w:rPr>
                <w:rFonts w:hint="eastAsia" w:ascii="黑体" w:hAnsi="黑体" w:eastAsia="黑体"/>
                <w:color w:val="auto"/>
                <w:sz w:val="18"/>
                <w:szCs w:val="18"/>
              </w:rPr>
            </w:pPr>
          </w:p>
        </w:tc>
        <w:tc>
          <w:tcPr>
            <w:tcW w:w="850" w:type="dxa"/>
            <w:noWrap w:val="0"/>
            <w:vAlign w:val="center"/>
          </w:tcPr>
          <w:p>
            <w:pPr>
              <w:tabs>
                <w:tab w:val="left" w:pos="0"/>
              </w:tabs>
              <w:ind w:right="26"/>
              <w:jc w:val="center"/>
              <w:rPr>
                <w:rFonts w:hint="eastAsia" w:ascii="黑体" w:hAnsi="黑体" w:eastAsia="黑体"/>
                <w:color w:val="auto"/>
                <w:sz w:val="18"/>
                <w:szCs w:val="18"/>
              </w:rPr>
            </w:pPr>
          </w:p>
        </w:tc>
        <w:tc>
          <w:tcPr>
            <w:tcW w:w="1134"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c>
          <w:tcPr>
            <w:tcW w:w="1843" w:type="dxa"/>
            <w:noWrap w:val="0"/>
            <w:vAlign w:val="center"/>
          </w:tcPr>
          <w:p>
            <w:pPr>
              <w:tabs>
                <w:tab w:val="left" w:pos="0"/>
              </w:tabs>
              <w:ind w:right="26"/>
              <w:jc w:val="center"/>
              <w:rPr>
                <w:rFonts w:hint="eastAsia" w:ascii="黑体" w:hAnsi="黑体" w:eastAsia="黑体"/>
                <w:color w:val="auto"/>
                <w:sz w:val="18"/>
                <w:szCs w:val="18"/>
              </w:rPr>
            </w:pPr>
          </w:p>
        </w:tc>
        <w:tc>
          <w:tcPr>
            <w:tcW w:w="1417" w:type="dxa"/>
            <w:noWrap w:val="0"/>
            <w:vAlign w:val="center"/>
          </w:tcPr>
          <w:p>
            <w:pPr>
              <w:tabs>
                <w:tab w:val="left" w:pos="0"/>
              </w:tabs>
              <w:ind w:right="26"/>
              <w:jc w:val="center"/>
              <w:rPr>
                <w:rFonts w:hint="eastAsia" w:ascii="黑体" w:hAnsi="黑体" w:eastAsia="黑体"/>
                <w:color w:val="auto"/>
                <w:sz w:val="18"/>
                <w:szCs w:val="18"/>
              </w:rPr>
            </w:pPr>
          </w:p>
        </w:tc>
        <w:tc>
          <w:tcPr>
            <w:tcW w:w="1276"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309" w:type="dxa"/>
            <w:noWrap w:val="0"/>
            <w:vAlign w:val="center"/>
          </w:tcPr>
          <w:p>
            <w:pPr>
              <w:tabs>
                <w:tab w:val="left" w:pos="0"/>
              </w:tabs>
              <w:ind w:right="26"/>
              <w:jc w:val="center"/>
              <w:rPr>
                <w:rFonts w:hint="eastAsia" w:ascii="黑体" w:hAnsi="黑体" w:eastAsia="黑体"/>
                <w:color w:val="auto"/>
                <w:sz w:val="18"/>
                <w:szCs w:val="18"/>
              </w:rPr>
            </w:pPr>
          </w:p>
        </w:tc>
        <w:tc>
          <w:tcPr>
            <w:tcW w:w="851" w:type="dxa"/>
            <w:noWrap w:val="0"/>
            <w:vAlign w:val="center"/>
          </w:tcPr>
          <w:p>
            <w:pPr>
              <w:tabs>
                <w:tab w:val="left" w:pos="0"/>
              </w:tabs>
              <w:ind w:right="26"/>
              <w:jc w:val="center"/>
              <w:rPr>
                <w:rFonts w:hint="eastAsia" w:ascii="黑体" w:hAnsi="黑体" w:eastAsia="黑体"/>
                <w:color w:val="auto"/>
                <w:sz w:val="18"/>
                <w:szCs w:val="18"/>
              </w:rPr>
            </w:pPr>
          </w:p>
        </w:tc>
        <w:tc>
          <w:tcPr>
            <w:tcW w:w="850" w:type="dxa"/>
            <w:noWrap w:val="0"/>
            <w:vAlign w:val="center"/>
          </w:tcPr>
          <w:p>
            <w:pPr>
              <w:tabs>
                <w:tab w:val="left" w:pos="0"/>
              </w:tabs>
              <w:ind w:right="26"/>
              <w:jc w:val="center"/>
              <w:rPr>
                <w:rFonts w:hint="eastAsia" w:ascii="黑体" w:hAnsi="黑体" w:eastAsia="黑体"/>
                <w:color w:val="auto"/>
                <w:sz w:val="18"/>
                <w:szCs w:val="18"/>
              </w:rPr>
            </w:pPr>
          </w:p>
        </w:tc>
        <w:tc>
          <w:tcPr>
            <w:tcW w:w="1134"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c>
          <w:tcPr>
            <w:tcW w:w="1843" w:type="dxa"/>
            <w:noWrap w:val="0"/>
            <w:vAlign w:val="center"/>
          </w:tcPr>
          <w:p>
            <w:pPr>
              <w:tabs>
                <w:tab w:val="left" w:pos="0"/>
              </w:tabs>
              <w:ind w:right="26"/>
              <w:jc w:val="center"/>
              <w:rPr>
                <w:rFonts w:hint="eastAsia" w:ascii="黑体" w:hAnsi="黑体" w:eastAsia="黑体"/>
                <w:color w:val="auto"/>
                <w:sz w:val="18"/>
                <w:szCs w:val="18"/>
              </w:rPr>
            </w:pPr>
          </w:p>
        </w:tc>
        <w:tc>
          <w:tcPr>
            <w:tcW w:w="1417" w:type="dxa"/>
            <w:noWrap w:val="0"/>
            <w:vAlign w:val="center"/>
          </w:tcPr>
          <w:p>
            <w:pPr>
              <w:tabs>
                <w:tab w:val="left" w:pos="0"/>
              </w:tabs>
              <w:ind w:right="26"/>
              <w:jc w:val="center"/>
              <w:rPr>
                <w:rFonts w:hint="eastAsia" w:ascii="黑体" w:hAnsi="黑体" w:eastAsia="黑体"/>
                <w:color w:val="auto"/>
                <w:sz w:val="18"/>
                <w:szCs w:val="18"/>
              </w:rPr>
            </w:pPr>
          </w:p>
        </w:tc>
        <w:tc>
          <w:tcPr>
            <w:tcW w:w="1276"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309" w:type="dxa"/>
            <w:noWrap w:val="0"/>
            <w:vAlign w:val="center"/>
          </w:tcPr>
          <w:p>
            <w:pPr>
              <w:tabs>
                <w:tab w:val="left" w:pos="0"/>
              </w:tabs>
              <w:ind w:right="26"/>
              <w:jc w:val="center"/>
              <w:rPr>
                <w:rFonts w:hint="eastAsia" w:ascii="黑体" w:hAnsi="黑体" w:eastAsia="黑体"/>
                <w:color w:val="auto"/>
                <w:sz w:val="18"/>
                <w:szCs w:val="18"/>
              </w:rPr>
            </w:pPr>
          </w:p>
        </w:tc>
        <w:tc>
          <w:tcPr>
            <w:tcW w:w="851" w:type="dxa"/>
            <w:noWrap w:val="0"/>
            <w:vAlign w:val="center"/>
          </w:tcPr>
          <w:p>
            <w:pPr>
              <w:tabs>
                <w:tab w:val="left" w:pos="0"/>
              </w:tabs>
              <w:ind w:right="26"/>
              <w:jc w:val="center"/>
              <w:rPr>
                <w:rFonts w:hint="eastAsia" w:ascii="黑体" w:hAnsi="黑体" w:eastAsia="黑体"/>
                <w:color w:val="auto"/>
                <w:sz w:val="18"/>
                <w:szCs w:val="18"/>
              </w:rPr>
            </w:pPr>
          </w:p>
        </w:tc>
        <w:tc>
          <w:tcPr>
            <w:tcW w:w="850" w:type="dxa"/>
            <w:noWrap w:val="0"/>
            <w:vAlign w:val="center"/>
          </w:tcPr>
          <w:p>
            <w:pPr>
              <w:tabs>
                <w:tab w:val="left" w:pos="0"/>
              </w:tabs>
              <w:ind w:right="26"/>
              <w:jc w:val="center"/>
              <w:rPr>
                <w:rFonts w:hint="eastAsia" w:ascii="黑体" w:hAnsi="黑体" w:eastAsia="黑体"/>
                <w:color w:val="auto"/>
                <w:sz w:val="18"/>
                <w:szCs w:val="18"/>
              </w:rPr>
            </w:pPr>
          </w:p>
        </w:tc>
        <w:tc>
          <w:tcPr>
            <w:tcW w:w="1134"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c>
          <w:tcPr>
            <w:tcW w:w="1843" w:type="dxa"/>
            <w:noWrap w:val="0"/>
            <w:vAlign w:val="center"/>
          </w:tcPr>
          <w:p>
            <w:pPr>
              <w:tabs>
                <w:tab w:val="left" w:pos="0"/>
              </w:tabs>
              <w:ind w:right="26"/>
              <w:jc w:val="center"/>
              <w:rPr>
                <w:rFonts w:hint="eastAsia" w:ascii="黑体" w:hAnsi="黑体" w:eastAsia="黑体"/>
                <w:color w:val="auto"/>
                <w:sz w:val="18"/>
                <w:szCs w:val="18"/>
              </w:rPr>
            </w:pPr>
          </w:p>
        </w:tc>
        <w:tc>
          <w:tcPr>
            <w:tcW w:w="1417" w:type="dxa"/>
            <w:noWrap w:val="0"/>
            <w:vAlign w:val="center"/>
          </w:tcPr>
          <w:p>
            <w:pPr>
              <w:tabs>
                <w:tab w:val="left" w:pos="0"/>
              </w:tabs>
              <w:ind w:right="26"/>
              <w:jc w:val="center"/>
              <w:rPr>
                <w:rFonts w:hint="eastAsia" w:ascii="黑体" w:hAnsi="黑体" w:eastAsia="黑体"/>
                <w:color w:val="auto"/>
                <w:sz w:val="18"/>
                <w:szCs w:val="18"/>
              </w:rPr>
            </w:pPr>
          </w:p>
        </w:tc>
        <w:tc>
          <w:tcPr>
            <w:tcW w:w="1276"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309" w:type="dxa"/>
            <w:noWrap w:val="0"/>
            <w:vAlign w:val="center"/>
          </w:tcPr>
          <w:p>
            <w:pPr>
              <w:tabs>
                <w:tab w:val="left" w:pos="0"/>
              </w:tabs>
              <w:ind w:right="26"/>
              <w:jc w:val="center"/>
              <w:rPr>
                <w:rFonts w:hint="eastAsia" w:ascii="黑体" w:hAnsi="黑体" w:eastAsia="黑体"/>
                <w:color w:val="auto"/>
                <w:sz w:val="18"/>
                <w:szCs w:val="18"/>
              </w:rPr>
            </w:pPr>
          </w:p>
        </w:tc>
        <w:tc>
          <w:tcPr>
            <w:tcW w:w="851" w:type="dxa"/>
            <w:noWrap w:val="0"/>
            <w:vAlign w:val="center"/>
          </w:tcPr>
          <w:p>
            <w:pPr>
              <w:tabs>
                <w:tab w:val="left" w:pos="0"/>
              </w:tabs>
              <w:ind w:right="26"/>
              <w:jc w:val="center"/>
              <w:rPr>
                <w:rFonts w:hint="eastAsia" w:ascii="黑体" w:hAnsi="黑体" w:eastAsia="黑体"/>
                <w:color w:val="auto"/>
                <w:sz w:val="18"/>
                <w:szCs w:val="18"/>
              </w:rPr>
            </w:pPr>
          </w:p>
        </w:tc>
        <w:tc>
          <w:tcPr>
            <w:tcW w:w="850" w:type="dxa"/>
            <w:noWrap w:val="0"/>
            <w:vAlign w:val="center"/>
          </w:tcPr>
          <w:p>
            <w:pPr>
              <w:tabs>
                <w:tab w:val="left" w:pos="0"/>
              </w:tabs>
              <w:ind w:right="26"/>
              <w:jc w:val="center"/>
              <w:rPr>
                <w:rFonts w:hint="eastAsia" w:ascii="黑体" w:hAnsi="黑体" w:eastAsia="黑体"/>
                <w:color w:val="auto"/>
                <w:sz w:val="18"/>
                <w:szCs w:val="18"/>
              </w:rPr>
            </w:pPr>
          </w:p>
        </w:tc>
        <w:tc>
          <w:tcPr>
            <w:tcW w:w="1134"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c>
          <w:tcPr>
            <w:tcW w:w="1843" w:type="dxa"/>
            <w:noWrap w:val="0"/>
            <w:vAlign w:val="center"/>
          </w:tcPr>
          <w:p>
            <w:pPr>
              <w:tabs>
                <w:tab w:val="left" w:pos="0"/>
              </w:tabs>
              <w:ind w:right="26"/>
              <w:jc w:val="center"/>
              <w:rPr>
                <w:rFonts w:hint="eastAsia" w:ascii="黑体" w:hAnsi="黑体" w:eastAsia="黑体"/>
                <w:color w:val="auto"/>
                <w:sz w:val="18"/>
                <w:szCs w:val="18"/>
              </w:rPr>
            </w:pPr>
          </w:p>
        </w:tc>
        <w:tc>
          <w:tcPr>
            <w:tcW w:w="1417" w:type="dxa"/>
            <w:noWrap w:val="0"/>
            <w:vAlign w:val="center"/>
          </w:tcPr>
          <w:p>
            <w:pPr>
              <w:tabs>
                <w:tab w:val="left" w:pos="0"/>
              </w:tabs>
              <w:ind w:right="26"/>
              <w:jc w:val="center"/>
              <w:rPr>
                <w:rFonts w:hint="eastAsia" w:ascii="黑体" w:hAnsi="黑体" w:eastAsia="黑体"/>
                <w:color w:val="auto"/>
                <w:sz w:val="18"/>
                <w:szCs w:val="18"/>
              </w:rPr>
            </w:pPr>
          </w:p>
        </w:tc>
        <w:tc>
          <w:tcPr>
            <w:tcW w:w="1276"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309" w:type="dxa"/>
            <w:noWrap w:val="0"/>
            <w:vAlign w:val="center"/>
          </w:tcPr>
          <w:p>
            <w:pPr>
              <w:tabs>
                <w:tab w:val="left" w:pos="0"/>
              </w:tabs>
              <w:ind w:right="26"/>
              <w:jc w:val="center"/>
              <w:rPr>
                <w:rFonts w:hint="eastAsia" w:ascii="黑体" w:hAnsi="黑体" w:eastAsia="黑体"/>
                <w:color w:val="auto"/>
                <w:sz w:val="18"/>
                <w:szCs w:val="18"/>
              </w:rPr>
            </w:pPr>
          </w:p>
        </w:tc>
        <w:tc>
          <w:tcPr>
            <w:tcW w:w="851" w:type="dxa"/>
            <w:noWrap w:val="0"/>
            <w:vAlign w:val="center"/>
          </w:tcPr>
          <w:p>
            <w:pPr>
              <w:tabs>
                <w:tab w:val="left" w:pos="0"/>
              </w:tabs>
              <w:ind w:right="26"/>
              <w:jc w:val="center"/>
              <w:rPr>
                <w:rFonts w:hint="eastAsia" w:ascii="黑体" w:hAnsi="黑体" w:eastAsia="黑体"/>
                <w:color w:val="auto"/>
                <w:sz w:val="18"/>
                <w:szCs w:val="18"/>
              </w:rPr>
            </w:pPr>
          </w:p>
        </w:tc>
        <w:tc>
          <w:tcPr>
            <w:tcW w:w="850" w:type="dxa"/>
            <w:noWrap w:val="0"/>
            <w:vAlign w:val="center"/>
          </w:tcPr>
          <w:p>
            <w:pPr>
              <w:tabs>
                <w:tab w:val="left" w:pos="0"/>
              </w:tabs>
              <w:ind w:right="26"/>
              <w:jc w:val="center"/>
              <w:rPr>
                <w:rFonts w:hint="eastAsia" w:ascii="黑体" w:hAnsi="黑体" w:eastAsia="黑体"/>
                <w:color w:val="auto"/>
                <w:sz w:val="18"/>
                <w:szCs w:val="18"/>
              </w:rPr>
            </w:pPr>
          </w:p>
        </w:tc>
        <w:tc>
          <w:tcPr>
            <w:tcW w:w="1134"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c>
          <w:tcPr>
            <w:tcW w:w="1843" w:type="dxa"/>
            <w:noWrap w:val="0"/>
            <w:vAlign w:val="center"/>
          </w:tcPr>
          <w:p>
            <w:pPr>
              <w:tabs>
                <w:tab w:val="left" w:pos="0"/>
              </w:tabs>
              <w:ind w:right="26"/>
              <w:jc w:val="center"/>
              <w:rPr>
                <w:rFonts w:hint="eastAsia" w:ascii="黑体" w:hAnsi="黑体" w:eastAsia="黑体"/>
                <w:color w:val="auto"/>
                <w:sz w:val="18"/>
                <w:szCs w:val="18"/>
              </w:rPr>
            </w:pPr>
          </w:p>
        </w:tc>
        <w:tc>
          <w:tcPr>
            <w:tcW w:w="1417" w:type="dxa"/>
            <w:noWrap w:val="0"/>
            <w:vAlign w:val="center"/>
          </w:tcPr>
          <w:p>
            <w:pPr>
              <w:tabs>
                <w:tab w:val="left" w:pos="0"/>
              </w:tabs>
              <w:ind w:right="26"/>
              <w:jc w:val="center"/>
              <w:rPr>
                <w:rFonts w:hint="eastAsia" w:ascii="黑体" w:hAnsi="黑体" w:eastAsia="黑体"/>
                <w:color w:val="auto"/>
                <w:sz w:val="18"/>
                <w:szCs w:val="18"/>
              </w:rPr>
            </w:pPr>
          </w:p>
        </w:tc>
        <w:tc>
          <w:tcPr>
            <w:tcW w:w="1276"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309" w:type="dxa"/>
            <w:noWrap w:val="0"/>
            <w:vAlign w:val="center"/>
          </w:tcPr>
          <w:p>
            <w:pPr>
              <w:tabs>
                <w:tab w:val="left" w:pos="0"/>
              </w:tabs>
              <w:ind w:right="26"/>
              <w:jc w:val="center"/>
              <w:rPr>
                <w:rFonts w:hint="eastAsia" w:ascii="黑体" w:hAnsi="黑体" w:eastAsia="黑体"/>
                <w:color w:val="auto"/>
                <w:sz w:val="18"/>
                <w:szCs w:val="18"/>
              </w:rPr>
            </w:pPr>
          </w:p>
        </w:tc>
        <w:tc>
          <w:tcPr>
            <w:tcW w:w="851" w:type="dxa"/>
            <w:noWrap w:val="0"/>
            <w:vAlign w:val="center"/>
          </w:tcPr>
          <w:p>
            <w:pPr>
              <w:tabs>
                <w:tab w:val="left" w:pos="0"/>
              </w:tabs>
              <w:ind w:right="26"/>
              <w:jc w:val="center"/>
              <w:rPr>
                <w:rFonts w:hint="eastAsia" w:ascii="黑体" w:hAnsi="黑体" w:eastAsia="黑体"/>
                <w:color w:val="auto"/>
                <w:sz w:val="18"/>
                <w:szCs w:val="18"/>
              </w:rPr>
            </w:pPr>
          </w:p>
        </w:tc>
        <w:tc>
          <w:tcPr>
            <w:tcW w:w="850" w:type="dxa"/>
            <w:noWrap w:val="0"/>
            <w:vAlign w:val="center"/>
          </w:tcPr>
          <w:p>
            <w:pPr>
              <w:tabs>
                <w:tab w:val="left" w:pos="0"/>
              </w:tabs>
              <w:ind w:right="26"/>
              <w:jc w:val="center"/>
              <w:rPr>
                <w:rFonts w:hint="eastAsia" w:ascii="黑体" w:hAnsi="黑体" w:eastAsia="黑体"/>
                <w:color w:val="auto"/>
                <w:sz w:val="18"/>
                <w:szCs w:val="18"/>
              </w:rPr>
            </w:pPr>
          </w:p>
        </w:tc>
        <w:tc>
          <w:tcPr>
            <w:tcW w:w="1134"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c>
          <w:tcPr>
            <w:tcW w:w="1843" w:type="dxa"/>
            <w:noWrap w:val="0"/>
            <w:vAlign w:val="center"/>
          </w:tcPr>
          <w:p>
            <w:pPr>
              <w:tabs>
                <w:tab w:val="left" w:pos="0"/>
              </w:tabs>
              <w:ind w:right="26"/>
              <w:jc w:val="center"/>
              <w:rPr>
                <w:rFonts w:hint="eastAsia" w:ascii="黑体" w:hAnsi="黑体" w:eastAsia="黑体"/>
                <w:color w:val="auto"/>
                <w:sz w:val="18"/>
                <w:szCs w:val="18"/>
              </w:rPr>
            </w:pPr>
          </w:p>
        </w:tc>
        <w:tc>
          <w:tcPr>
            <w:tcW w:w="1417" w:type="dxa"/>
            <w:noWrap w:val="0"/>
            <w:vAlign w:val="center"/>
          </w:tcPr>
          <w:p>
            <w:pPr>
              <w:tabs>
                <w:tab w:val="left" w:pos="0"/>
              </w:tabs>
              <w:ind w:right="26"/>
              <w:jc w:val="center"/>
              <w:rPr>
                <w:rFonts w:hint="eastAsia" w:ascii="黑体" w:hAnsi="黑体" w:eastAsia="黑体"/>
                <w:color w:val="auto"/>
                <w:sz w:val="18"/>
                <w:szCs w:val="18"/>
              </w:rPr>
            </w:pPr>
          </w:p>
        </w:tc>
        <w:tc>
          <w:tcPr>
            <w:tcW w:w="1276"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309" w:type="dxa"/>
            <w:noWrap w:val="0"/>
            <w:vAlign w:val="center"/>
          </w:tcPr>
          <w:p>
            <w:pPr>
              <w:tabs>
                <w:tab w:val="left" w:pos="0"/>
              </w:tabs>
              <w:ind w:right="26"/>
              <w:jc w:val="center"/>
              <w:rPr>
                <w:rFonts w:hint="eastAsia" w:ascii="黑体" w:hAnsi="黑体" w:eastAsia="黑体"/>
                <w:color w:val="auto"/>
                <w:sz w:val="18"/>
                <w:szCs w:val="18"/>
              </w:rPr>
            </w:pPr>
          </w:p>
        </w:tc>
        <w:tc>
          <w:tcPr>
            <w:tcW w:w="851" w:type="dxa"/>
            <w:noWrap w:val="0"/>
            <w:vAlign w:val="center"/>
          </w:tcPr>
          <w:p>
            <w:pPr>
              <w:tabs>
                <w:tab w:val="left" w:pos="0"/>
              </w:tabs>
              <w:ind w:right="26"/>
              <w:jc w:val="center"/>
              <w:rPr>
                <w:rFonts w:hint="eastAsia" w:ascii="黑体" w:hAnsi="黑体" w:eastAsia="黑体"/>
                <w:color w:val="auto"/>
                <w:sz w:val="18"/>
                <w:szCs w:val="18"/>
              </w:rPr>
            </w:pPr>
          </w:p>
        </w:tc>
        <w:tc>
          <w:tcPr>
            <w:tcW w:w="850" w:type="dxa"/>
            <w:noWrap w:val="0"/>
            <w:vAlign w:val="center"/>
          </w:tcPr>
          <w:p>
            <w:pPr>
              <w:tabs>
                <w:tab w:val="left" w:pos="0"/>
              </w:tabs>
              <w:ind w:right="26"/>
              <w:jc w:val="center"/>
              <w:rPr>
                <w:rFonts w:hint="eastAsia" w:ascii="黑体" w:hAnsi="黑体" w:eastAsia="黑体"/>
                <w:color w:val="auto"/>
                <w:sz w:val="18"/>
                <w:szCs w:val="18"/>
              </w:rPr>
            </w:pPr>
          </w:p>
        </w:tc>
        <w:tc>
          <w:tcPr>
            <w:tcW w:w="1134"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c>
          <w:tcPr>
            <w:tcW w:w="1843" w:type="dxa"/>
            <w:noWrap w:val="0"/>
            <w:vAlign w:val="center"/>
          </w:tcPr>
          <w:p>
            <w:pPr>
              <w:tabs>
                <w:tab w:val="left" w:pos="0"/>
              </w:tabs>
              <w:ind w:right="26"/>
              <w:jc w:val="center"/>
              <w:rPr>
                <w:rFonts w:hint="eastAsia" w:ascii="黑体" w:hAnsi="黑体" w:eastAsia="黑体"/>
                <w:color w:val="auto"/>
                <w:sz w:val="18"/>
                <w:szCs w:val="18"/>
              </w:rPr>
            </w:pPr>
          </w:p>
        </w:tc>
        <w:tc>
          <w:tcPr>
            <w:tcW w:w="1417" w:type="dxa"/>
            <w:noWrap w:val="0"/>
            <w:vAlign w:val="center"/>
          </w:tcPr>
          <w:p>
            <w:pPr>
              <w:tabs>
                <w:tab w:val="left" w:pos="0"/>
              </w:tabs>
              <w:ind w:right="26"/>
              <w:jc w:val="center"/>
              <w:rPr>
                <w:rFonts w:hint="eastAsia" w:ascii="黑体" w:hAnsi="黑体" w:eastAsia="黑体"/>
                <w:color w:val="auto"/>
                <w:sz w:val="18"/>
                <w:szCs w:val="18"/>
              </w:rPr>
            </w:pPr>
          </w:p>
        </w:tc>
        <w:tc>
          <w:tcPr>
            <w:tcW w:w="1276"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309" w:type="dxa"/>
            <w:noWrap w:val="0"/>
            <w:vAlign w:val="center"/>
          </w:tcPr>
          <w:p>
            <w:pPr>
              <w:tabs>
                <w:tab w:val="left" w:pos="0"/>
              </w:tabs>
              <w:ind w:right="26"/>
              <w:jc w:val="center"/>
              <w:rPr>
                <w:rFonts w:hint="eastAsia" w:ascii="黑体" w:hAnsi="黑体" w:eastAsia="黑体"/>
                <w:color w:val="auto"/>
                <w:sz w:val="18"/>
                <w:szCs w:val="18"/>
              </w:rPr>
            </w:pPr>
          </w:p>
        </w:tc>
        <w:tc>
          <w:tcPr>
            <w:tcW w:w="851" w:type="dxa"/>
            <w:noWrap w:val="0"/>
            <w:vAlign w:val="center"/>
          </w:tcPr>
          <w:p>
            <w:pPr>
              <w:tabs>
                <w:tab w:val="left" w:pos="0"/>
              </w:tabs>
              <w:ind w:right="26"/>
              <w:jc w:val="center"/>
              <w:rPr>
                <w:rFonts w:hint="eastAsia" w:ascii="黑体" w:hAnsi="黑体" w:eastAsia="黑体"/>
                <w:color w:val="auto"/>
                <w:sz w:val="18"/>
                <w:szCs w:val="18"/>
              </w:rPr>
            </w:pPr>
          </w:p>
        </w:tc>
        <w:tc>
          <w:tcPr>
            <w:tcW w:w="850" w:type="dxa"/>
            <w:noWrap w:val="0"/>
            <w:vAlign w:val="center"/>
          </w:tcPr>
          <w:p>
            <w:pPr>
              <w:tabs>
                <w:tab w:val="left" w:pos="0"/>
              </w:tabs>
              <w:ind w:right="26"/>
              <w:jc w:val="center"/>
              <w:rPr>
                <w:rFonts w:hint="eastAsia" w:ascii="黑体" w:hAnsi="黑体" w:eastAsia="黑体"/>
                <w:color w:val="auto"/>
                <w:sz w:val="18"/>
                <w:szCs w:val="18"/>
              </w:rPr>
            </w:pPr>
          </w:p>
        </w:tc>
        <w:tc>
          <w:tcPr>
            <w:tcW w:w="1134"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c>
          <w:tcPr>
            <w:tcW w:w="1843" w:type="dxa"/>
            <w:noWrap w:val="0"/>
            <w:vAlign w:val="center"/>
          </w:tcPr>
          <w:p>
            <w:pPr>
              <w:tabs>
                <w:tab w:val="left" w:pos="0"/>
              </w:tabs>
              <w:ind w:right="26"/>
              <w:jc w:val="center"/>
              <w:rPr>
                <w:rFonts w:hint="eastAsia" w:ascii="黑体" w:hAnsi="黑体" w:eastAsia="黑体"/>
                <w:color w:val="auto"/>
                <w:sz w:val="18"/>
                <w:szCs w:val="18"/>
              </w:rPr>
            </w:pPr>
          </w:p>
        </w:tc>
        <w:tc>
          <w:tcPr>
            <w:tcW w:w="1417" w:type="dxa"/>
            <w:noWrap w:val="0"/>
            <w:vAlign w:val="center"/>
          </w:tcPr>
          <w:p>
            <w:pPr>
              <w:tabs>
                <w:tab w:val="left" w:pos="0"/>
              </w:tabs>
              <w:ind w:right="26"/>
              <w:jc w:val="center"/>
              <w:rPr>
                <w:rFonts w:hint="eastAsia" w:ascii="黑体" w:hAnsi="黑体" w:eastAsia="黑体"/>
                <w:color w:val="auto"/>
                <w:sz w:val="18"/>
                <w:szCs w:val="18"/>
              </w:rPr>
            </w:pPr>
          </w:p>
        </w:tc>
        <w:tc>
          <w:tcPr>
            <w:tcW w:w="1276"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309" w:type="dxa"/>
            <w:noWrap w:val="0"/>
            <w:vAlign w:val="center"/>
          </w:tcPr>
          <w:p>
            <w:pPr>
              <w:tabs>
                <w:tab w:val="left" w:pos="0"/>
              </w:tabs>
              <w:ind w:right="26"/>
              <w:jc w:val="center"/>
              <w:rPr>
                <w:rFonts w:hint="eastAsia" w:ascii="黑体" w:hAnsi="黑体" w:eastAsia="黑体"/>
                <w:color w:val="auto"/>
                <w:sz w:val="18"/>
                <w:szCs w:val="18"/>
              </w:rPr>
            </w:pPr>
          </w:p>
        </w:tc>
        <w:tc>
          <w:tcPr>
            <w:tcW w:w="851" w:type="dxa"/>
            <w:noWrap w:val="0"/>
            <w:vAlign w:val="center"/>
          </w:tcPr>
          <w:p>
            <w:pPr>
              <w:tabs>
                <w:tab w:val="left" w:pos="0"/>
              </w:tabs>
              <w:ind w:right="26"/>
              <w:jc w:val="center"/>
              <w:rPr>
                <w:rFonts w:hint="eastAsia" w:ascii="黑体" w:hAnsi="黑体" w:eastAsia="黑体"/>
                <w:color w:val="auto"/>
                <w:sz w:val="18"/>
                <w:szCs w:val="18"/>
              </w:rPr>
            </w:pPr>
          </w:p>
        </w:tc>
        <w:tc>
          <w:tcPr>
            <w:tcW w:w="850" w:type="dxa"/>
            <w:noWrap w:val="0"/>
            <w:vAlign w:val="center"/>
          </w:tcPr>
          <w:p>
            <w:pPr>
              <w:tabs>
                <w:tab w:val="left" w:pos="0"/>
              </w:tabs>
              <w:ind w:right="26"/>
              <w:jc w:val="center"/>
              <w:rPr>
                <w:rFonts w:hint="eastAsia" w:ascii="黑体" w:hAnsi="黑体" w:eastAsia="黑体"/>
                <w:color w:val="auto"/>
                <w:sz w:val="18"/>
                <w:szCs w:val="18"/>
              </w:rPr>
            </w:pPr>
          </w:p>
        </w:tc>
        <w:tc>
          <w:tcPr>
            <w:tcW w:w="1134"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c>
          <w:tcPr>
            <w:tcW w:w="1843" w:type="dxa"/>
            <w:noWrap w:val="0"/>
            <w:vAlign w:val="center"/>
          </w:tcPr>
          <w:p>
            <w:pPr>
              <w:tabs>
                <w:tab w:val="left" w:pos="0"/>
              </w:tabs>
              <w:ind w:right="26"/>
              <w:jc w:val="center"/>
              <w:rPr>
                <w:rFonts w:hint="eastAsia" w:ascii="黑体" w:hAnsi="黑体" w:eastAsia="黑体"/>
                <w:color w:val="auto"/>
                <w:sz w:val="18"/>
                <w:szCs w:val="18"/>
              </w:rPr>
            </w:pPr>
          </w:p>
        </w:tc>
        <w:tc>
          <w:tcPr>
            <w:tcW w:w="1417" w:type="dxa"/>
            <w:noWrap w:val="0"/>
            <w:vAlign w:val="center"/>
          </w:tcPr>
          <w:p>
            <w:pPr>
              <w:tabs>
                <w:tab w:val="left" w:pos="0"/>
              </w:tabs>
              <w:ind w:right="26"/>
              <w:jc w:val="center"/>
              <w:rPr>
                <w:rFonts w:hint="eastAsia" w:ascii="黑体" w:hAnsi="黑体" w:eastAsia="黑体"/>
                <w:color w:val="auto"/>
                <w:sz w:val="18"/>
                <w:szCs w:val="18"/>
              </w:rPr>
            </w:pPr>
          </w:p>
        </w:tc>
        <w:tc>
          <w:tcPr>
            <w:tcW w:w="1276" w:type="dxa"/>
            <w:noWrap w:val="0"/>
            <w:vAlign w:val="center"/>
          </w:tcPr>
          <w:p>
            <w:pPr>
              <w:tabs>
                <w:tab w:val="left" w:pos="0"/>
              </w:tabs>
              <w:ind w:right="26"/>
              <w:jc w:val="center"/>
              <w:rPr>
                <w:rFonts w:hint="eastAsia" w:ascii="黑体" w:hAnsi="黑体" w:eastAsia="黑体"/>
                <w:color w:val="auto"/>
                <w:sz w:val="18"/>
                <w:szCs w:val="18"/>
              </w:rPr>
            </w:pPr>
          </w:p>
        </w:tc>
        <w:tc>
          <w:tcPr>
            <w:tcW w:w="709" w:type="dxa"/>
            <w:noWrap w:val="0"/>
            <w:vAlign w:val="center"/>
          </w:tcPr>
          <w:p>
            <w:pPr>
              <w:tabs>
                <w:tab w:val="left" w:pos="0"/>
              </w:tabs>
              <w:ind w:right="26"/>
              <w:jc w:val="center"/>
              <w:rPr>
                <w:rFonts w:hint="eastAsia" w:ascii="黑体" w:hAnsi="黑体" w:eastAsia="黑体"/>
                <w:color w:val="auto"/>
                <w:sz w:val="18"/>
                <w:szCs w:val="18"/>
              </w:rPr>
            </w:pPr>
          </w:p>
        </w:tc>
      </w:tr>
    </w:tbl>
    <w:p>
      <w:pPr>
        <w:spacing w:line="440" w:lineRule="exact"/>
        <w:rPr>
          <w:rFonts w:hint="eastAsia" w:eastAsia="仿宋_GB2312"/>
          <w:color w:val="auto"/>
          <w:sz w:val="30"/>
          <w:szCs w:val="30"/>
        </w:rPr>
      </w:pPr>
    </w:p>
    <w:p>
      <w:pPr>
        <w:rPr>
          <w:rFonts w:hint="eastAsia"/>
          <w:color w:val="auto"/>
        </w:rPr>
      </w:pPr>
    </w:p>
    <w:p>
      <w:pPr>
        <w:spacing w:line="360" w:lineRule="auto"/>
        <w:jc w:val="both"/>
        <w:rPr>
          <w:rFonts w:hint="eastAsia" w:ascii="宋体" w:hAnsi="宋体" w:eastAsia="宋体" w:cs="宋体"/>
          <w:b/>
          <w:color w:val="auto"/>
          <w:sz w:val="52"/>
          <w:szCs w:val="52"/>
          <w:highlight w:val="none"/>
        </w:rPr>
      </w:pPr>
    </w:p>
    <w:bookmarkEnd w:id="216"/>
    <w:bookmarkEnd w:id="217"/>
    <w:bookmarkEnd w:id="218"/>
    <w:bookmarkEnd w:id="219"/>
    <w:bookmarkEnd w:id="220"/>
    <w:p>
      <w:pPr>
        <w:pStyle w:val="2"/>
        <w:rPr>
          <w:rFonts w:hint="eastAsia" w:ascii="宋体" w:hAnsi="宋体" w:eastAsia="宋体" w:cs="宋体"/>
          <w:color w:val="auto"/>
        </w:rPr>
      </w:pPr>
      <w:bookmarkStart w:id="1301" w:name="_Toc398718962"/>
      <w:bookmarkStart w:id="1302" w:name="_Toc398719341"/>
      <w:bookmarkStart w:id="1303" w:name="_Toc398718871"/>
      <w:bookmarkStart w:id="1304" w:name="_Toc398719961"/>
      <w:bookmarkStart w:id="1305" w:name="_Toc398720573"/>
    </w:p>
    <w:bookmarkEnd w:id="1301"/>
    <w:bookmarkEnd w:id="1302"/>
    <w:bookmarkEnd w:id="1303"/>
    <w:bookmarkEnd w:id="1304"/>
    <w:bookmarkEnd w:id="1305"/>
    <w:p>
      <w:pPr>
        <w:numPr>
          <w:ilvl w:val="0"/>
          <w:numId w:val="0"/>
        </w:numPr>
        <w:jc w:val="center"/>
        <w:outlineLvl w:val="0"/>
        <w:rPr>
          <w:rFonts w:hint="eastAsia" w:ascii="宋体" w:hAnsi="宋体" w:eastAsia="宋体" w:cs="宋体"/>
          <w:b/>
          <w:color w:val="auto"/>
          <w:sz w:val="48"/>
          <w:szCs w:val="48"/>
          <w:highlight w:val="none"/>
          <w:lang w:val="en-US" w:eastAsia="zh-CN"/>
        </w:rPr>
      </w:pPr>
      <w:bookmarkStart w:id="1306" w:name="_Toc22740"/>
      <w:r>
        <w:rPr>
          <w:rFonts w:hint="eastAsia" w:ascii="宋体" w:hAnsi="宋体" w:eastAsia="宋体" w:cs="宋体"/>
          <w:b/>
          <w:color w:val="auto"/>
          <w:sz w:val="48"/>
          <w:szCs w:val="48"/>
          <w:highlight w:val="none"/>
          <w:lang w:val="en-US" w:eastAsia="zh-CN"/>
        </w:rPr>
        <w:t>第四部分</w:t>
      </w:r>
      <w:r>
        <w:rPr>
          <w:rFonts w:hint="eastAsia" w:ascii="宋体" w:hAnsi="宋体" w:eastAsia="宋体" w:cs="宋体"/>
          <w:b/>
          <w:color w:val="auto"/>
          <w:sz w:val="48"/>
          <w:szCs w:val="48"/>
          <w:highlight w:val="none"/>
        </w:rPr>
        <w:t xml:space="preserve"> </w:t>
      </w:r>
      <w:r>
        <w:rPr>
          <w:rFonts w:hint="eastAsia" w:ascii="宋体" w:hAnsi="宋体" w:eastAsia="宋体" w:cs="宋体"/>
          <w:b/>
          <w:color w:val="auto"/>
          <w:sz w:val="48"/>
          <w:szCs w:val="48"/>
          <w:highlight w:val="none"/>
          <w:lang w:val="en-US" w:eastAsia="zh-CN"/>
        </w:rPr>
        <w:t>采购需求</w:t>
      </w:r>
      <w:bookmarkEnd w:id="1306"/>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color w:val="auto"/>
          <w:sz w:val="24"/>
          <w:szCs w:val="24"/>
        </w:rPr>
      </w:pPr>
      <w:bookmarkStart w:id="1307" w:name="_Toc9820"/>
      <w:bookmarkStart w:id="1308" w:name="_Toc3205"/>
      <w:bookmarkStart w:id="1309" w:name="_Toc15890"/>
      <w:r>
        <w:rPr>
          <w:rFonts w:hint="eastAsia" w:ascii="宋体" w:hAnsi="宋体" w:eastAsia="宋体" w:cs="宋体"/>
          <w:b/>
          <w:color w:val="auto"/>
          <w:kern w:val="0"/>
          <w:sz w:val="24"/>
          <w:szCs w:val="24"/>
          <w:lang w:val="en-US" w:eastAsia="zh-CN" w:bidi="ar"/>
        </w:rPr>
        <w:t>一、 项目概况</w:t>
      </w:r>
      <w:bookmarkEnd w:id="1307"/>
      <w:bookmarkEnd w:id="1308"/>
      <w:bookmarkEnd w:id="1309"/>
      <w:r>
        <w:rPr>
          <w:rFonts w:hint="eastAsia" w:ascii="宋体" w:hAnsi="宋体" w:eastAsia="宋体" w:cs="宋体"/>
          <w:b/>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（一）项目名称：</w:t>
      </w:r>
      <w:r>
        <w:rPr>
          <w:rFonts w:hint="eastAsia" w:ascii="宋体" w:hAnsi="宋体" w:cs="宋体"/>
          <w:color w:val="auto"/>
          <w:kern w:val="0"/>
          <w:sz w:val="24"/>
          <w:szCs w:val="24"/>
          <w:lang w:val="en-US" w:eastAsia="zh-CN" w:bidi="ar"/>
        </w:rPr>
        <w:t>遵谭镇安久村美丽乡村建设项目</w:t>
      </w:r>
      <w:r>
        <w:rPr>
          <w:rFonts w:hint="eastAsia" w:ascii="宋体" w:hAnsi="宋体" w:eastAsia="宋体" w:cs="宋体"/>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（二）工期：</w:t>
      </w:r>
      <w:r>
        <w:rPr>
          <w:rFonts w:hint="eastAsia" w:ascii="宋体" w:hAnsi="宋体" w:cs="宋体"/>
          <w:color w:val="auto"/>
          <w:kern w:val="0"/>
          <w:sz w:val="24"/>
          <w:szCs w:val="24"/>
          <w:lang w:val="en-US" w:eastAsia="zh-CN" w:bidi="ar"/>
        </w:rPr>
        <w:t>90日历天</w:t>
      </w:r>
      <w:r>
        <w:rPr>
          <w:rFonts w:hint="eastAsia" w:ascii="宋体" w:hAnsi="宋体" w:eastAsia="宋体" w:cs="宋体"/>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（三）采购单位：</w:t>
      </w:r>
      <w:r>
        <w:rPr>
          <w:rFonts w:hint="eastAsia" w:ascii="宋体" w:hAnsi="宋体" w:cs="宋体"/>
          <w:color w:val="auto"/>
          <w:kern w:val="0"/>
          <w:sz w:val="24"/>
          <w:szCs w:val="24"/>
          <w:lang w:val="en-US" w:eastAsia="zh-CN" w:bidi="ar"/>
        </w:rPr>
        <w:t>海口市龙华区遵谭镇人民政府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kern w:val="0"/>
          <w:sz w:val="24"/>
          <w:szCs w:val="24"/>
          <w:lang w:val="en-US" w:eastAsia="zh-CN" w:bidi="ar"/>
        </w:rPr>
        <w:t>（四）预算金额：</w:t>
      </w:r>
      <w:r>
        <w:rPr>
          <w:rFonts w:hint="eastAsia" w:ascii="宋体" w:hAnsi="宋体" w:cs="宋体"/>
          <w:color w:val="auto"/>
          <w:spacing w:val="6"/>
          <w:sz w:val="24"/>
          <w:szCs w:val="24"/>
          <w:lang w:val="en-US" w:eastAsia="zh-CN"/>
        </w:rPr>
        <w:t xml:space="preserve">3160796.46 </w:t>
      </w:r>
      <w:r>
        <w:rPr>
          <w:rFonts w:hint="eastAsia" w:ascii="宋体" w:hAnsi="宋体" w:eastAsia="宋体" w:cs="宋体"/>
          <w:color w:val="auto"/>
          <w:spacing w:val="6"/>
          <w:sz w:val="24"/>
          <w:szCs w:val="24"/>
        </w:rPr>
        <w:t>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b/>
          <w:color w:val="auto"/>
          <w:kern w:val="0"/>
          <w:sz w:val="24"/>
          <w:szCs w:val="24"/>
          <w:lang w:val="en-US" w:eastAsia="zh-CN" w:bidi="ar"/>
        </w:rPr>
      </w:pPr>
      <w:bookmarkStart w:id="1310" w:name="_Toc8937"/>
      <w:bookmarkStart w:id="1311" w:name="_Toc1467"/>
      <w:bookmarkStart w:id="1312" w:name="_Toc19383"/>
      <w:r>
        <w:rPr>
          <w:rFonts w:hint="eastAsia" w:ascii="宋体" w:hAnsi="宋体" w:eastAsia="宋体" w:cs="宋体"/>
          <w:color w:val="auto"/>
          <w:kern w:val="0"/>
          <w:sz w:val="24"/>
          <w:szCs w:val="24"/>
          <w:lang w:val="en-US" w:eastAsia="zh-CN" w:bidi="ar"/>
        </w:rPr>
        <w:t>（五）最高限价：</w:t>
      </w:r>
      <w:r>
        <w:rPr>
          <w:rFonts w:hint="eastAsia" w:ascii="宋体" w:hAnsi="宋体" w:cs="宋体"/>
          <w:color w:val="auto"/>
          <w:spacing w:val="6"/>
          <w:sz w:val="24"/>
          <w:szCs w:val="24"/>
          <w:lang w:val="en-US" w:eastAsia="zh-CN"/>
        </w:rPr>
        <w:t xml:space="preserve">3160796.46 </w:t>
      </w:r>
      <w:r>
        <w:rPr>
          <w:rFonts w:hint="eastAsia" w:ascii="宋体" w:hAnsi="宋体" w:eastAsia="宋体" w:cs="宋体"/>
          <w:color w:val="auto"/>
          <w:spacing w:val="6"/>
          <w:sz w:val="24"/>
          <w:szCs w:val="24"/>
        </w:rPr>
        <w:t>元</w:t>
      </w:r>
      <w:r>
        <w:rPr>
          <w:rFonts w:hint="eastAsia" w:ascii="宋体" w:hAnsi="宋体" w:eastAsia="宋体" w:cs="宋体"/>
          <w:color w:val="auto"/>
          <w:spacing w:val="6"/>
          <w:sz w:val="24"/>
          <w:szCs w:val="24"/>
          <w:lang w:eastAsia="zh-CN"/>
        </w:rPr>
        <w:t>（</w:t>
      </w:r>
      <w:r>
        <w:rPr>
          <w:rFonts w:hint="eastAsia" w:ascii="宋体" w:hAnsi="宋体" w:eastAsia="宋体" w:cs="宋体"/>
          <w:color w:val="auto"/>
          <w:sz w:val="24"/>
          <w:szCs w:val="24"/>
          <w:highlight w:val="none"/>
          <w:lang w:eastAsia="zh-CN"/>
        </w:rPr>
        <w:t>超出最高限价的，按无效响应文件处理</w:t>
      </w:r>
      <w:r>
        <w:rPr>
          <w:rFonts w:hint="eastAsia" w:ascii="宋体" w:hAnsi="宋体" w:eastAsia="宋体" w:cs="宋体"/>
          <w:color w:val="auto"/>
          <w:spacing w:val="6"/>
          <w:sz w:val="24"/>
          <w:szCs w:val="24"/>
          <w:lang w:eastAsia="zh-CN"/>
        </w:rPr>
        <w:t>）</w:t>
      </w:r>
      <w:bookmarkEnd w:id="1310"/>
      <w:bookmarkEnd w:id="1311"/>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color w:val="auto"/>
          <w:sz w:val="24"/>
          <w:szCs w:val="24"/>
        </w:rPr>
      </w:pPr>
      <w:bookmarkStart w:id="1313" w:name="_Toc16904"/>
      <w:bookmarkStart w:id="1314" w:name="_Toc25912"/>
      <w:r>
        <w:rPr>
          <w:rFonts w:hint="eastAsia" w:ascii="宋体" w:hAnsi="宋体" w:eastAsia="宋体" w:cs="宋体"/>
          <w:b/>
          <w:color w:val="auto"/>
          <w:kern w:val="0"/>
          <w:sz w:val="24"/>
          <w:szCs w:val="24"/>
          <w:lang w:val="en-US" w:eastAsia="zh-CN" w:bidi="ar"/>
        </w:rPr>
        <w:t>二、工作需求</w:t>
      </w:r>
      <w:bookmarkEnd w:id="1312"/>
      <w:bookmarkEnd w:id="1313"/>
      <w:bookmarkEnd w:id="1314"/>
      <w:r>
        <w:rPr>
          <w:rFonts w:hint="eastAsia" w:ascii="宋体" w:hAnsi="宋体" w:eastAsia="宋体" w:cs="宋体"/>
          <w:b/>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52" w:firstLineChars="100"/>
        <w:jc w:val="left"/>
        <w:textAlignment w:val="auto"/>
        <w:outlineLvl w:val="1"/>
        <w:rPr>
          <w:rFonts w:hint="eastAsia" w:ascii="宋体" w:hAnsi="宋体" w:eastAsia="宋体" w:cs="宋体"/>
          <w:color w:val="auto"/>
          <w:spacing w:val="6"/>
          <w:sz w:val="24"/>
          <w:szCs w:val="24"/>
          <w:lang w:val="en-US" w:eastAsia="zh-CN"/>
        </w:rPr>
      </w:pPr>
      <w:bookmarkStart w:id="1315" w:name="_Toc27283"/>
      <w:bookmarkStart w:id="1316" w:name="_Toc6600"/>
      <w:bookmarkStart w:id="1317" w:name="_Toc1595"/>
      <w:r>
        <w:rPr>
          <w:rFonts w:hint="eastAsia" w:ascii="宋体" w:hAnsi="宋体" w:cs="宋体"/>
          <w:color w:val="auto"/>
          <w:spacing w:val="6"/>
          <w:sz w:val="24"/>
          <w:szCs w:val="24"/>
          <w:lang w:val="en-US" w:eastAsia="zh-CN"/>
        </w:rPr>
        <w:t>遵谭镇安久村美丽乡村建设项目</w:t>
      </w:r>
      <w:r>
        <w:rPr>
          <w:rFonts w:hint="eastAsia" w:ascii="宋体" w:hAnsi="宋体" w:eastAsia="宋体" w:cs="宋体"/>
          <w:color w:val="auto"/>
          <w:spacing w:val="6"/>
          <w:sz w:val="24"/>
          <w:szCs w:val="24"/>
          <w:lang w:val="en-US" w:eastAsia="zh-CN"/>
        </w:rPr>
        <w:t>施工总承包（具体以工程量清单内容为准）</w:t>
      </w:r>
      <w:bookmarkEnd w:id="1315"/>
      <w:bookmarkEnd w:id="1316"/>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b/>
          <w:bCs w:val="0"/>
          <w:color w:val="auto"/>
          <w:sz w:val="24"/>
          <w:szCs w:val="24"/>
        </w:rPr>
      </w:pPr>
      <w:bookmarkStart w:id="1318" w:name="_Toc22753"/>
      <w:bookmarkStart w:id="1319" w:name="_Toc8061"/>
      <w:r>
        <w:rPr>
          <w:rFonts w:hint="eastAsia" w:ascii="宋体" w:hAnsi="宋体" w:eastAsia="宋体" w:cs="宋体"/>
          <w:b/>
          <w:bCs w:val="0"/>
          <w:color w:val="auto"/>
          <w:kern w:val="0"/>
          <w:sz w:val="24"/>
          <w:szCs w:val="24"/>
          <w:lang w:val="en-US" w:eastAsia="zh-CN" w:bidi="ar"/>
        </w:rPr>
        <w:t>三、付款方式</w:t>
      </w:r>
      <w:bookmarkEnd w:id="1317"/>
      <w:bookmarkEnd w:id="1318"/>
      <w:bookmarkEnd w:id="1319"/>
      <w:r>
        <w:rPr>
          <w:rFonts w:hint="eastAsia" w:ascii="宋体" w:hAnsi="宋体" w:eastAsia="宋体" w:cs="宋体"/>
          <w:b/>
          <w:bCs w:val="0"/>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outlineLvl w:val="1"/>
        <w:rPr>
          <w:rFonts w:hint="eastAsia" w:ascii="宋体" w:hAnsi="宋体" w:eastAsia="宋体" w:cs="宋体"/>
          <w:b w:val="0"/>
          <w:bCs/>
          <w:color w:val="auto"/>
          <w:kern w:val="0"/>
          <w:sz w:val="24"/>
          <w:szCs w:val="24"/>
          <w:lang w:val="en-US" w:eastAsia="zh-CN" w:bidi="ar"/>
        </w:rPr>
      </w:pPr>
      <w:bookmarkStart w:id="1320" w:name="_Toc22400"/>
      <w:bookmarkStart w:id="1321" w:name="_Toc9736"/>
      <w:bookmarkStart w:id="1322" w:name="_Toc26070"/>
      <w:r>
        <w:rPr>
          <w:rFonts w:hint="eastAsia" w:ascii="宋体" w:hAnsi="宋体" w:eastAsia="宋体" w:cs="宋体"/>
          <w:b w:val="0"/>
          <w:bCs/>
          <w:color w:val="auto"/>
          <w:kern w:val="0"/>
          <w:sz w:val="24"/>
          <w:szCs w:val="24"/>
          <w:lang w:val="en-US" w:eastAsia="zh-CN" w:bidi="ar"/>
        </w:rPr>
        <w:t>1、自合同签订之日起15日内，甲方向乙方支付合同总金额的30%即￥XXX元（大写：XXX）的开工预付款。</w:t>
      </w:r>
      <w:bookmarkEnd w:id="1320"/>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outlineLvl w:val="1"/>
        <w:rPr>
          <w:rFonts w:hint="eastAsia" w:ascii="宋体" w:hAnsi="宋体" w:eastAsia="宋体" w:cs="宋体"/>
          <w:b w:val="0"/>
          <w:bCs/>
          <w:color w:val="auto"/>
          <w:kern w:val="0"/>
          <w:sz w:val="24"/>
          <w:szCs w:val="24"/>
          <w:lang w:val="en-US" w:eastAsia="zh-CN" w:bidi="ar"/>
        </w:rPr>
      </w:pPr>
      <w:bookmarkStart w:id="1323" w:name="_Toc15119"/>
      <w:r>
        <w:rPr>
          <w:rFonts w:hint="eastAsia" w:ascii="宋体" w:hAnsi="宋体" w:eastAsia="宋体" w:cs="宋体"/>
          <w:b w:val="0"/>
          <w:bCs/>
          <w:color w:val="auto"/>
          <w:kern w:val="0"/>
          <w:sz w:val="24"/>
          <w:szCs w:val="24"/>
          <w:lang w:val="en-US" w:eastAsia="zh-CN" w:bidi="ar"/>
        </w:rPr>
        <w:t>2、自施工完成项目进度的80%及甲方或甲方指定有资质的第三方验收合格后15日内，甲方向乙方支付合同总金额的30%即￥XXX元（大写：XXX）。</w:t>
      </w:r>
      <w:bookmarkEnd w:id="1323"/>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outlineLvl w:val="1"/>
        <w:rPr>
          <w:rFonts w:hint="eastAsia" w:ascii="宋体" w:hAnsi="宋体" w:eastAsia="宋体" w:cs="宋体"/>
          <w:b w:val="0"/>
          <w:bCs/>
          <w:color w:val="auto"/>
          <w:kern w:val="0"/>
          <w:sz w:val="24"/>
          <w:szCs w:val="24"/>
          <w:lang w:val="en-US" w:eastAsia="zh-CN" w:bidi="ar"/>
        </w:rPr>
      </w:pPr>
      <w:bookmarkStart w:id="1324" w:name="_Toc30854"/>
      <w:r>
        <w:rPr>
          <w:rFonts w:hint="eastAsia" w:ascii="宋体" w:hAnsi="宋体" w:eastAsia="宋体" w:cs="宋体"/>
          <w:b w:val="0"/>
          <w:bCs/>
          <w:color w:val="auto"/>
          <w:kern w:val="0"/>
          <w:sz w:val="24"/>
          <w:szCs w:val="24"/>
          <w:lang w:val="en-US" w:eastAsia="zh-CN" w:bidi="ar"/>
        </w:rPr>
        <w:t>3、工程完工经甲方验收合格后且移交工程相关资料，甲方向乙方支付合同总金额的20%即￥XXX元（大写：XXX）。</w:t>
      </w:r>
      <w:bookmarkEnd w:id="1324"/>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outlineLvl w:val="1"/>
        <w:rPr>
          <w:rFonts w:hint="eastAsia" w:ascii="宋体" w:hAnsi="宋体" w:eastAsia="宋体" w:cs="宋体"/>
          <w:b w:val="0"/>
          <w:bCs/>
          <w:color w:val="auto"/>
          <w:kern w:val="0"/>
          <w:sz w:val="24"/>
          <w:szCs w:val="24"/>
          <w:lang w:val="en-US" w:eastAsia="zh-CN" w:bidi="ar"/>
        </w:rPr>
      </w:pPr>
      <w:bookmarkStart w:id="1325" w:name="_Toc13416"/>
      <w:r>
        <w:rPr>
          <w:rFonts w:hint="eastAsia" w:ascii="宋体" w:hAnsi="宋体" w:eastAsia="宋体" w:cs="宋体"/>
          <w:b w:val="0"/>
          <w:bCs/>
          <w:color w:val="auto"/>
          <w:kern w:val="0"/>
          <w:sz w:val="24"/>
          <w:szCs w:val="24"/>
          <w:lang w:val="en-US" w:eastAsia="zh-CN" w:bidi="ar"/>
        </w:rPr>
        <w:t>4、甲方委托的第三方出具审核报告后，支付至审核结果的95％；其余5%的质量保证金，待质保期满无质量问题（质保期12个月）后支付。</w:t>
      </w:r>
      <w:bookmarkEnd w:id="1325"/>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outlineLvl w:val="1"/>
        <w:rPr>
          <w:rFonts w:hint="eastAsia" w:ascii="宋体" w:hAnsi="宋体" w:eastAsia="宋体" w:cs="宋体"/>
          <w:b w:val="0"/>
          <w:bCs/>
          <w:color w:val="auto"/>
          <w:kern w:val="0"/>
          <w:sz w:val="24"/>
          <w:szCs w:val="24"/>
          <w:lang w:val="en-US" w:eastAsia="zh-CN" w:bidi="ar"/>
        </w:rPr>
      </w:pPr>
      <w:bookmarkStart w:id="1326" w:name="_Toc24032"/>
      <w:r>
        <w:rPr>
          <w:rFonts w:hint="eastAsia" w:ascii="宋体" w:hAnsi="宋体" w:eastAsia="宋体" w:cs="宋体"/>
          <w:b w:val="0"/>
          <w:bCs/>
          <w:color w:val="auto"/>
          <w:kern w:val="0"/>
          <w:sz w:val="24"/>
          <w:szCs w:val="24"/>
          <w:lang w:val="en-US" w:eastAsia="zh-CN" w:bidi="ar"/>
        </w:rPr>
        <w:t>5.甲方支付乙方每笔工程款前，乙方应向甲方开具符合甲方要求的增值税普通发票，否则甲方有权拒付款项且不承担任何法律。</w:t>
      </w:r>
      <w:bookmarkEnd w:id="1326"/>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color w:val="auto"/>
          <w:sz w:val="24"/>
          <w:szCs w:val="24"/>
        </w:rPr>
      </w:pPr>
      <w:bookmarkStart w:id="1327" w:name="_Toc23628"/>
      <w:r>
        <w:rPr>
          <w:rFonts w:hint="eastAsia" w:ascii="宋体" w:hAnsi="宋体" w:eastAsia="宋体" w:cs="宋体"/>
          <w:b/>
          <w:color w:val="auto"/>
          <w:kern w:val="0"/>
          <w:sz w:val="24"/>
          <w:szCs w:val="24"/>
          <w:lang w:val="en-US" w:eastAsia="zh-CN" w:bidi="ar"/>
        </w:rPr>
        <w:t>四、工程质量：</w:t>
      </w:r>
      <w:r>
        <w:rPr>
          <w:rFonts w:hint="eastAsia" w:ascii="宋体" w:hAnsi="宋体" w:eastAsia="宋体" w:cs="宋体"/>
          <w:color w:val="auto"/>
          <w:kern w:val="0"/>
          <w:sz w:val="24"/>
          <w:szCs w:val="24"/>
          <w:lang w:val="en-US" w:eastAsia="zh-CN" w:bidi="ar"/>
        </w:rPr>
        <w:t>符合国家现行有关工程施工验收规范和标准要求的合格标准。</w:t>
      </w:r>
      <w:bookmarkEnd w:id="1321"/>
      <w:bookmarkEnd w:id="1322"/>
      <w:bookmarkEnd w:id="1327"/>
      <w:r>
        <w:rPr>
          <w:rFonts w:hint="eastAsia" w:ascii="宋体" w:hAnsi="宋体" w:eastAsia="宋体" w:cs="宋体"/>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color w:val="auto"/>
          <w:sz w:val="24"/>
          <w:szCs w:val="24"/>
        </w:rPr>
      </w:pPr>
      <w:bookmarkStart w:id="1328" w:name="_Toc11144"/>
      <w:bookmarkStart w:id="1329" w:name="_Toc22003"/>
      <w:bookmarkStart w:id="1330" w:name="_Toc31230"/>
      <w:r>
        <w:rPr>
          <w:rFonts w:hint="eastAsia" w:ascii="宋体" w:hAnsi="宋体" w:eastAsia="宋体" w:cs="宋体"/>
          <w:b/>
          <w:color w:val="auto"/>
          <w:kern w:val="0"/>
          <w:sz w:val="24"/>
          <w:szCs w:val="24"/>
          <w:lang w:val="en-US" w:eastAsia="zh-CN" w:bidi="ar"/>
        </w:rPr>
        <w:t>五、其他要求</w:t>
      </w:r>
      <w:bookmarkEnd w:id="1328"/>
      <w:bookmarkEnd w:id="1329"/>
      <w:bookmarkEnd w:id="1330"/>
      <w:r>
        <w:rPr>
          <w:rFonts w:hint="eastAsia" w:ascii="宋体" w:hAnsi="宋体" w:eastAsia="宋体" w:cs="宋体"/>
          <w:b/>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（一）供应商编制的磋商文件，应附详细的实施方案、管理办法等。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（二）响应价是包含分类分项工程费、措施项目费、其他项目费、规费、税金等一切费用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（三）凡涉及磋商文件的补充说明和修改，均以代理机构在中国政府采购网网站公告为准，磋商文件与更正公告的内容相互矛盾时，以最后发出的更正公告内容为准。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lang w:val="en-US"/>
        </w:rPr>
      </w:pPr>
      <w:r>
        <w:rPr>
          <w:rFonts w:hint="eastAsia" w:ascii="宋体" w:hAnsi="宋体" w:eastAsia="宋体" w:cs="宋体"/>
          <w:color w:val="auto"/>
          <w:kern w:val="0"/>
          <w:sz w:val="24"/>
          <w:szCs w:val="24"/>
          <w:lang w:val="en-US" w:eastAsia="zh-CN" w:bidi="ar"/>
        </w:rPr>
        <w:t xml:space="preserve">(四) </w:t>
      </w:r>
      <w:r>
        <w:rPr>
          <w:rFonts w:hint="eastAsia" w:ascii="宋体" w:hAnsi="宋体" w:eastAsia="宋体" w:cs="宋体"/>
          <w:color w:val="auto"/>
          <w:sz w:val="24"/>
          <w:szCs w:val="24"/>
          <w:lang w:val="en-US" w:eastAsia="zh-CN"/>
        </w:rPr>
        <w:t>未尽事宜由双方在签订合同时协商补充。</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b/>
          <w:color w:val="auto"/>
          <w:kern w:val="0"/>
          <w:sz w:val="24"/>
          <w:szCs w:val="24"/>
          <w:lang w:val="en-US" w:eastAsia="zh-CN" w:bidi="ar"/>
        </w:rPr>
      </w:pPr>
      <w:bookmarkStart w:id="1331" w:name="_Toc13182"/>
      <w:bookmarkStart w:id="1332" w:name="_Toc31159"/>
      <w:bookmarkStart w:id="1333" w:name="_Toc6082"/>
      <w:r>
        <w:rPr>
          <w:rFonts w:hint="eastAsia" w:ascii="宋体" w:hAnsi="宋体" w:eastAsia="宋体" w:cs="宋体"/>
          <w:b/>
          <w:color w:val="auto"/>
          <w:kern w:val="0"/>
          <w:sz w:val="24"/>
          <w:szCs w:val="24"/>
          <w:lang w:val="en-US" w:eastAsia="zh-CN" w:bidi="ar"/>
        </w:rPr>
        <w:t>六、工程量清</w:t>
      </w:r>
      <w:bookmarkEnd w:id="1331"/>
      <w:bookmarkEnd w:id="1332"/>
      <w:bookmarkEnd w:id="1333"/>
    </w:p>
    <w:p>
      <w:pPr>
        <w:pStyle w:val="2"/>
        <w:ind w:left="0" w:leftChars="0" w:firstLine="482" w:firstLineChars="200"/>
        <w:rPr>
          <w:rFonts w:hint="eastAsia" w:ascii="宋体" w:hAnsi="宋体" w:eastAsia="宋体" w:cs="宋体"/>
          <w:b/>
          <w:color w:val="auto"/>
          <w:kern w:val="0"/>
          <w:sz w:val="24"/>
          <w:szCs w:val="24"/>
          <w:lang w:val="en-US" w:eastAsia="zh-CN" w:bidi="ar"/>
        </w:rPr>
        <w:sectPr>
          <w:footerReference r:id="rId6" w:type="default"/>
          <w:pgSz w:w="11900" w:h="16840"/>
          <w:pgMar w:top="1134" w:right="1134" w:bottom="1134" w:left="1134" w:header="720" w:footer="720" w:gutter="0"/>
          <w:pgNumType w:fmt="decimal"/>
          <w:cols w:space="720" w:num="1"/>
        </w:sectPr>
      </w:pPr>
      <w:r>
        <w:rPr>
          <w:rFonts w:hint="eastAsia" w:ascii="宋体" w:hAnsi="宋体" w:cs="宋体"/>
          <w:b/>
          <w:color w:val="auto"/>
          <w:kern w:val="0"/>
          <w:sz w:val="24"/>
          <w:szCs w:val="24"/>
          <w:lang w:val="en-US" w:eastAsia="zh-CN" w:bidi="ar"/>
        </w:rPr>
        <w:t>后</w:t>
      </w:r>
      <w:r>
        <w:rPr>
          <w:rFonts w:hint="eastAsia" w:ascii="宋体" w:hAnsi="宋体" w:eastAsia="宋体" w:cs="宋体"/>
          <w:b/>
          <w:color w:val="auto"/>
          <w:kern w:val="0"/>
          <w:sz w:val="24"/>
          <w:szCs w:val="24"/>
          <w:lang w:val="en-US" w:eastAsia="zh-CN" w:bidi="ar"/>
        </w:rPr>
        <w:t>附提供</w:t>
      </w:r>
    </w:p>
    <w:p>
      <w:pPr>
        <w:spacing w:line="560" w:lineRule="exact"/>
        <w:jc w:val="center"/>
        <w:rPr>
          <w:rFonts w:hint="eastAsia" w:ascii="宋体" w:hAnsi="宋体"/>
          <w:b/>
          <w:bCs/>
          <w:color w:val="auto"/>
          <w:sz w:val="48"/>
          <w:szCs w:val="48"/>
        </w:rPr>
      </w:pPr>
      <w:bookmarkStart w:id="1334" w:name="_Toc14037"/>
      <w:r>
        <w:rPr>
          <w:rFonts w:hint="eastAsia" w:ascii="宋体" w:hAnsi="宋体"/>
          <w:b/>
          <w:bCs/>
          <w:color w:val="auto"/>
          <w:sz w:val="48"/>
          <w:szCs w:val="48"/>
          <w:lang w:eastAsia="zh-CN"/>
        </w:rPr>
        <w:t>编制</w:t>
      </w:r>
      <w:r>
        <w:rPr>
          <w:rFonts w:hint="eastAsia" w:ascii="宋体" w:hAnsi="宋体"/>
          <w:b/>
          <w:bCs/>
          <w:color w:val="auto"/>
          <w:sz w:val="48"/>
          <w:szCs w:val="48"/>
        </w:rPr>
        <w:t>说明</w:t>
      </w:r>
    </w:p>
    <w:p>
      <w:pPr>
        <w:spacing w:line="300" w:lineRule="exact"/>
        <w:jc w:val="center"/>
        <w:rPr>
          <w:rFonts w:hint="eastAsia" w:ascii="宋体" w:hAnsi="宋体"/>
          <w:b/>
          <w:bCs/>
          <w:color w:val="auto"/>
          <w:sz w:val="28"/>
          <w:szCs w:val="28"/>
        </w:rPr>
      </w:pPr>
    </w:p>
    <w:p>
      <w:pPr>
        <w:spacing w:line="560" w:lineRule="exact"/>
        <w:ind w:left="-901" w:leftChars="-429" w:firstLine="600" w:firstLineChars="250"/>
        <w:rPr>
          <w:rFonts w:hint="eastAsia" w:ascii="宋体" w:hAnsi="宋体"/>
          <w:color w:val="auto"/>
          <w:szCs w:val="21"/>
        </w:rPr>
      </w:pPr>
      <w:r>
        <w:rPr>
          <w:rFonts w:hint="eastAsia" w:ascii="宋体" w:hAnsi="宋体"/>
          <w:color w:val="auto"/>
          <w:sz w:val="24"/>
          <w:szCs w:val="24"/>
          <w:highlight w:val="none"/>
        </w:rPr>
        <w:t xml:space="preserve"> </w:t>
      </w:r>
      <w:r>
        <w:rPr>
          <w:rFonts w:hint="eastAsia" w:ascii="宋体" w:hAnsi="宋体"/>
          <w:color w:val="auto"/>
          <w:sz w:val="24"/>
          <w:szCs w:val="24"/>
        </w:rPr>
        <w:t xml:space="preserve"> </w:t>
      </w:r>
      <w:r>
        <w:rPr>
          <w:rFonts w:hint="eastAsia" w:ascii="宋体" w:hAnsi="宋体"/>
          <w:color w:val="auto"/>
          <w:szCs w:val="21"/>
        </w:rPr>
        <w:t xml:space="preserve">                </w:t>
      </w:r>
    </w:p>
    <w:tbl>
      <w:tblPr>
        <w:tblStyle w:val="16"/>
        <w:tblW w:w="0" w:type="auto"/>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9" w:hRule="atLeast"/>
        </w:trPr>
        <w:tc>
          <w:tcPr>
            <w:tcW w:w="9546" w:type="dxa"/>
            <w:noWrap w:val="0"/>
            <w:vAlign w:val="top"/>
          </w:tcPr>
          <w:p>
            <w:pPr>
              <w:keepNext w:val="0"/>
              <w:keepLines w:val="0"/>
              <w:pageBreakBefore w:val="0"/>
              <w:kinsoku/>
              <w:wordWrap/>
              <w:overflowPunct/>
              <w:topLinePunct w:val="0"/>
              <w:autoSpaceDE/>
              <w:autoSpaceDN/>
              <w:bidi w:val="0"/>
              <w:adjustRightInd w:val="0"/>
              <w:snapToGrid w:val="0"/>
              <w:spacing w:line="540" w:lineRule="exact"/>
              <w:ind w:left="480" w:hanging="480" w:hangingChars="200"/>
              <w:textAlignment w:val="auto"/>
              <w:outlineLvl w:val="9"/>
              <w:rPr>
                <w:rFonts w:hint="eastAsia" w:ascii="宋体" w:hAnsi="宋体" w:eastAsia="宋体" w:cs="宋体"/>
                <w:color w:val="auto"/>
                <w:sz w:val="24"/>
                <w:szCs w:val="24"/>
              </w:rPr>
            </w:pPr>
            <w:r>
              <w:rPr>
                <w:rFonts w:hint="eastAsia" w:ascii="宋体" w:hAnsi="宋体"/>
                <w:color w:val="auto"/>
                <w:sz w:val="24"/>
                <w:highlight w:val="none"/>
              </w:rPr>
              <w:t xml:space="preserve">                                                                                                        </w:t>
            </w:r>
            <w:r>
              <w:rPr>
                <w:rFonts w:hint="eastAsia" w:ascii="宋体" w:hAnsi="宋体" w:eastAsia="宋体" w:cs="宋体"/>
                <w:b/>
                <w:color w:val="auto"/>
                <w:sz w:val="24"/>
                <w:szCs w:val="24"/>
              </w:rPr>
              <w:t>一、工程概况</w:t>
            </w:r>
          </w:p>
          <w:p>
            <w:pPr>
              <w:keepNext w:val="0"/>
              <w:keepLines w:val="0"/>
              <w:pageBreakBefore w:val="0"/>
              <w:tabs>
                <w:tab w:val="left" w:pos="610"/>
              </w:tabs>
              <w:kinsoku/>
              <w:wordWrap/>
              <w:overflowPunct/>
              <w:topLinePunct w:val="0"/>
              <w:autoSpaceDE/>
              <w:autoSpaceDN/>
              <w:bidi w:val="0"/>
              <w:adjustRightInd w:val="0"/>
              <w:snapToGrid w:val="0"/>
              <w:spacing w:line="540" w:lineRule="exact"/>
              <w:ind w:firstLine="530" w:firstLineChars="221"/>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1、项目名称：遵谭镇安久村美丽乡村建设项目</w:t>
            </w:r>
          </w:p>
          <w:p>
            <w:pPr>
              <w:keepNext w:val="0"/>
              <w:keepLines w:val="0"/>
              <w:pageBreakBefore w:val="0"/>
              <w:tabs>
                <w:tab w:val="left" w:pos="610"/>
              </w:tabs>
              <w:kinsoku/>
              <w:wordWrap/>
              <w:overflowPunct/>
              <w:topLinePunct w:val="0"/>
              <w:autoSpaceDE/>
              <w:autoSpaceDN/>
              <w:bidi w:val="0"/>
              <w:adjustRightInd w:val="0"/>
              <w:snapToGrid w:val="0"/>
              <w:spacing w:line="540" w:lineRule="exact"/>
              <w:ind w:firstLine="530" w:firstLineChars="221"/>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2、建设单位：</w:t>
            </w:r>
            <w:r>
              <w:rPr>
                <w:rFonts w:hint="eastAsia" w:ascii="宋体" w:hAnsi="宋体" w:eastAsia="宋体" w:cs="宋体"/>
                <w:color w:val="auto"/>
                <w:kern w:val="0"/>
                <w:sz w:val="24"/>
                <w:szCs w:val="24"/>
                <w:highlight w:val="none"/>
                <w:lang w:eastAsia="zh-CN"/>
              </w:rPr>
              <w:t>海口市</w:t>
            </w:r>
            <w:r>
              <w:rPr>
                <w:rFonts w:hint="eastAsia" w:ascii="宋体" w:hAnsi="宋体" w:eastAsia="宋体" w:cs="宋体"/>
                <w:color w:val="auto"/>
                <w:kern w:val="0"/>
                <w:sz w:val="24"/>
                <w:szCs w:val="24"/>
                <w:highlight w:val="none"/>
                <w:lang w:val="en-US" w:eastAsia="zh-CN"/>
              </w:rPr>
              <w:t>龙华区遵谭镇</w:t>
            </w:r>
            <w:r>
              <w:rPr>
                <w:rFonts w:hint="eastAsia" w:ascii="宋体" w:hAnsi="宋体" w:eastAsia="宋体" w:cs="宋体"/>
                <w:color w:val="auto"/>
                <w:kern w:val="0"/>
                <w:sz w:val="24"/>
                <w:szCs w:val="24"/>
                <w:highlight w:val="none"/>
                <w:lang w:eastAsia="zh-CN"/>
              </w:rPr>
              <w:t>人民政府</w:t>
            </w:r>
          </w:p>
          <w:p>
            <w:pPr>
              <w:keepNext w:val="0"/>
              <w:keepLines w:val="0"/>
              <w:pageBreakBefore w:val="0"/>
              <w:tabs>
                <w:tab w:val="left" w:pos="610"/>
              </w:tabs>
              <w:kinsoku/>
              <w:wordWrap/>
              <w:overflowPunct/>
              <w:topLinePunct w:val="0"/>
              <w:autoSpaceDE/>
              <w:autoSpaceDN/>
              <w:bidi w:val="0"/>
              <w:adjustRightInd w:val="0"/>
              <w:snapToGrid w:val="0"/>
              <w:spacing w:line="540" w:lineRule="exact"/>
              <w:ind w:firstLine="530" w:firstLineChars="221"/>
              <w:textAlignment w:val="auto"/>
              <w:outlineLvl w:val="9"/>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3、建设地点：</w:t>
            </w:r>
            <w:r>
              <w:rPr>
                <w:rFonts w:hint="eastAsia" w:ascii="宋体" w:hAnsi="宋体" w:eastAsia="宋体" w:cs="宋体"/>
                <w:color w:val="auto"/>
                <w:kern w:val="0"/>
                <w:sz w:val="24"/>
                <w:szCs w:val="24"/>
                <w:highlight w:val="none"/>
                <w:lang w:val="en-US" w:eastAsia="zh-CN"/>
              </w:rPr>
              <w:t>龙华区遵谭镇</w:t>
            </w:r>
          </w:p>
          <w:p>
            <w:pPr>
              <w:keepNext w:val="0"/>
              <w:keepLines w:val="0"/>
              <w:pageBreakBefore w:val="0"/>
              <w:kinsoku/>
              <w:wordWrap/>
              <w:overflowPunct/>
              <w:topLinePunct w:val="0"/>
              <w:autoSpaceDE/>
              <w:autoSpaceDN/>
              <w:bidi w:val="0"/>
              <w:adjustRightInd w:val="0"/>
              <w:snapToGrid w:val="0"/>
              <w:spacing w:line="540" w:lineRule="exact"/>
              <w:ind w:firstLine="472" w:firstLineChars="196"/>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二、工程内容</w:t>
            </w:r>
          </w:p>
          <w:p>
            <w:pPr>
              <w:keepNext w:val="0"/>
              <w:keepLines w:val="0"/>
              <w:pageBreakBefore w:val="0"/>
              <w:tabs>
                <w:tab w:val="left" w:pos="610"/>
              </w:tabs>
              <w:kinsoku/>
              <w:wordWrap/>
              <w:overflowPunct/>
              <w:topLinePunct w:val="0"/>
              <w:autoSpaceDE/>
              <w:autoSpaceDN/>
              <w:bidi w:val="0"/>
              <w:adjustRightInd w:val="0"/>
              <w:snapToGrid w:val="0"/>
              <w:spacing w:line="540" w:lineRule="exact"/>
              <w:ind w:firstLine="530" w:firstLineChars="221"/>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 xml:space="preserve"> </w:t>
            </w:r>
            <w:r>
              <w:rPr>
                <w:rFonts w:hint="eastAsia" w:ascii="宋体" w:hAnsi="宋体" w:eastAsia="宋体" w:cs="宋体"/>
                <w:color w:val="auto"/>
                <w:kern w:val="0"/>
                <w:sz w:val="24"/>
                <w:szCs w:val="24"/>
                <w:highlight w:val="none"/>
                <w:lang w:val="en-US" w:eastAsia="zh-CN"/>
              </w:rPr>
              <w:t xml:space="preserve">  </w:t>
            </w:r>
            <w:r>
              <w:rPr>
                <w:rFonts w:hint="eastAsia" w:ascii="宋体" w:hAnsi="宋体" w:cs="宋体"/>
                <w:color w:val="auto"/>
                <w:sz w:val="24"/>
                <w:szCs w:val="24"/>
                <w:highlight w:val="none"/>
              </w:rPr>
              <w:t>本项目为</w:t>
            </w:r>
            <w:r>
              <w:rPr>
                <w:rFonts w:hint="eastAsia" w:ascii="宋体" w:hAnsi="宋体" w:eastAsia="宋体" w:cs="宋体"/>
                <w:color w:val="auto"/>
                <w:kern w:val="0"/>
                <w:sz w:val="24"/>
                <w:szCs w:val="24"/>
                <w:highlight w:val="none"/>
              </w:rPr>
              <w:t>遵谭镇安久村美丽乡村建设项目</w:t>
            </w:r>
            <w:r>
              <w:rPr>
                <w:rFonts w:hint="eastAsia" w:ascii="宋体" w:hAnsi="宋体" w:eastAsia="宋体" w:cs="宋体"/>
                <w:color w:val="auto"/>
                <w:kern w:val="0"/>
                <w:sz w:val="24"/>
                <w:szCs w:val="24"/>
                <w:highlight w:val="none"/>
                <w:lang w:eastAsia="zh-CN"/>
              </w:rPr>
              <w:t>，</w:t>
            </w:r>
            <w:r>
              <w:rPr>
                <w:rFonts w:hint="eastAsia" w:ascii="宋体" w:hAnsi="宋体" w:cs="宋体"/>
                <w:color w:val="auto"/>
                <w:kern w:val="1"/>
                <w:sz w:val="24"/>
                <w:szCs w:val="24"/>
                <w:highlight w:val="none"/>
                <w:lang w:eastAsia="zh-CN"/>
              </w:rPr>
              <w:t>建设</w:t>
            </w:r>
            <w:r>
              <w:rPr>
                <w:rFonts w:hint="eastAsia" w:ascii="宋体" w:hAnsi="宋体" w:cs="宋体"/>
                <w:color w:val="auto"/>
                <w:kern w:val="1"/>
                <w:sz w:val="24"/>
                <w:szCs w:val="24"/>
                <w:highlight w:val="none"/>
              </w:rPr>
              <w:t>内容</w:t>
            </w:r>
            <w:r>
              <w:rPr>
                <w:rFonts w:hint="eastAsia" w:ascii="宋体" w:hAnsi="宋体" w:cs="宋体"/>
                <w:color w:val="auto"/>
                <w:kern w:val="1"/>
                <w:sz w:val="24"/>
                <w:szCs w:val="24"/>
                <w:highlight w:val="none"/>
                <w:lang w:eastAsia="zh-CN"/>
              </w:rPr>
              <w:t>为</w:t>
            </w:r>
            <w:r>
              <w:rPr>
                <w:rFonts w:hint="eastAsia" w:ascii="宋体" w:hAnsi="宋体" w:cs="宋体"/>
                <w:color w:val="auto"/>
                <w:kern w:val="1"/>
                <w:sz w:val="24"/>
                <w:szCs w:val="24"/>
                <w:highlight w:val="none"/>
                <w:lang w:val="en-US" w:eastAsia="zh-CN"/>
              </w:rPr>
              <w:t>建筑工程、安装工程、道路工程、园林景观工程及绿化工程等建设</w:t>
            </w:r>
            <w:r>
              <w:rPr>
                <w:rFonts w:hint="eastAsia" w:ascii="宋体" w:hAnsi="宋体" w:cs="宋体"/>
                <w:color w:val="auto"/>
                <w:kern w:val="1"/>
                <w:sz w:val="24"/>
                <w:szCs w:val="24"/>
                <w:highlight w:val="none"/>
                <w:lang w:eastAsia="zh-CN"/>
              </w:rPr>
              <w:t>项目</w:t>
            </w:r>
            <w:r>
              <w:rPr>
                <w:rFonts w:hint="eastAsia" w:ascii="宋体" w:hAnsi="宋体" w:eastAsia="宋体" w:cs="宋体"/>
                <w:color w:val="auto"/>
                <w:kern w:val="0"/>
                <w:sz w:val="24"/>
                <w:szCs w:val="24"/>
                <w:highlight w:val="none"/>
                <w:lang w:eastAsia="zh-CN"/>
              </w:rPr>
              <w:t>。</w:t>
            </w:r>
          </w:p>
          <w:p>
            <w:pPr>
              <w:keepNext w:val="0"/>
              <w:keepLines w:val="0"/>
              <w:pageBreakBefore w:val="0"/>
              <w:kinsoku/>
              <w:wordWrap/>
              <w:overflowPunct/>
              <w:topLinePunct w:val="0"/>
              <w:autoSpaceDE/>
              <w:autoSpaceDN/>
              <w:bidi w:val="0"/>
              <w:adjustRightInd w:val="0"/>
              <w:snapToGrid w:val="0"/>
              <w:spacing w:line="540" w:lineRule="exact"/>
              <w:ind w:firstLine="479" w:firstLineChars="199"/>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三</w:t>
            </w:r>
            <w:r>
              <w:rPr>
                <w:rFonts w:hint="eastAsia" w:ascii="宋体" w:hAnsi="宋体" w:eastAsia="宋体" w:cs="宋体"/>
                <w:b/>
                <w:color w:val="auto"/>
                <w:sz w:val="24"/>
                <w:szCs w:val="24"/>
              </w:rPr>
              <w:t>、编制依据</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、2013年建设部颁布的《建设工程工程量清单计价规范》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GB50500-2013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pStyle w:val="13"/>
              <w:keepNext w:val="0"/>
              <w:keepLines w:val="0"/>
              <w:widowControl/>
              <w:suppressLineNumbers w:val="0"/>
              <w:spacing w:before="0" w:beforeAutospacing="0" w:after="0" w:afterAutospacing="0"/>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海南省住房和城乡建设厅颁布的</w:t>
            </w:r>
            <w:r>
              <w:rPr>
                <w:rFonts w:hint="eastAsia" w:ascii="宋体" w:hAnsi="宋体" w:cs="宋体"/>
                <w:color w:val="auto"/>
                <w:sz w:val="24"/>
                <w:szCs w:val="24"/>
              </w:rPr>
              <w:t>201</w:t>
            </w:r>
            <w:r>
              <w:rPr>
                <w:rFonts w:hint="eastAsia" w:ascii="宋体" w:hAnsi="宋体" w:cs="宋体"/>
                <w:color w:val="auto"/>
                <w:sz w:val="24"/>
                <w:szCs w:val="24"/>
                <w:lang w:val="en-US" w:eastAsia="zh-CN"/>
              </w:rPr>
              <w:t>7</w:t>
            </w:r>
            <w:r>
              <w:rPr>
                <w:rFonts w:hint="eastAsia" w:ascii="宋体" w:hAnsi="宋体" w:cs="宋体"/>
                <w:color w:val="auto"/>
                <w:sz w:val="24"/>
                <w:szCs w:val="24"/>
              </w:rPr>
              <w:t>年《海南省</w:t>
            </w:r>
            <w:r>
              <w:rPr>
                <w:rFonts w:hint="eastAsia" w:ascii="宋体" w:hAnsi="宋体" w:cs="宋体"/>
                <w:color w:val="auto"/>
                <w:sz w:val="24"/>
                <w:szCs w:val="24"/>
                <w:lang w:eastAsia="zh-CN"/>
              </w:rPr>
              <w:t>市政</w:t>
            </w:r>
            <w:r>
              <w:rPr>
                <w:rFonts w:hint="eastAsia" w:ascii="宋体" w:hAnsi="宋体" w:cs="宋体"/>
                <w:color w:val="auto"/>
                <w:sz w:val="24"/>
                <w:szCs w:val="24"/>
              </w:rPr>
              <w:t>工程综合定额》</w:t>
            </w:r>
            <w:r>
              <w:rPr>
                <w:rFonts w:hint="eastAsia" w:ascii="宋体" w:hAnsi="宋体" w:cs="宋体"/>
                <w:color w:val="auto"/>
                <w:sz w:val="24"/>
                <w:szCs w:val="24"/>
                <w:lang w:eastAsia="zh-CN"/>
              </w:rPr>
              <w:t>、</w:t>
            </w:r>
            <w:r>
              <w:rPr>
                <w:rFonts w:hint="eastAsia" w:ascii="宋体" w:hAnsi="宋体" w:eastAsia="宋体" w:cs="宋体"/>
                <w:color w:val="auto"/>
                <w:sz w:val="24"/>
                <w:szCs w:val="24"/>
                <w:highlight w:val="none"/>
                <w:lang w:val="en-US" w:eastAsia="zh-CN"/>
              </w:rPr>
              <w:t>2017年</w:t>
            </w:r>
            <w:r>
              <w:rPr>
                <w:rFonts w:hint="eastAsia" w:ascii="宋体" w:hAnsi="宋体" w:eastAsia="宋体" w:cs="宋体"/>
                <w:color w:val="auto"/>
                <w:sz w:val="24"/>
                <w:szCs w:val="24"/>
                <w:highlight w:val="none"/>
              </w:rPr>
              <w:t>《海南省房屋建筑与装饰工程</w:t>
            </w:r>
            <w:r>
              <w:rPr>
                <w:rFonts w:hint="eastAsia" w:ascii="宋体" w:hAnsi="宋体" w:eastAsia="宋体" w:cs="宋体"/>
                <w:color w:val="auto"/>
                <w:sz w:val="24"/>
                <w:szCs w:val="24"/>
                <w:highlight w:val="none"/>
                <w:lang w:eastAsia="zh-CN"/>
              </w:rPr>
              <w:t>综合</w:t>
            </w:r>
            <w:r>
              <w:rPr>
                <w:rFonts w:hint="eastAsia" w:ascii="宋体" w:hAnsi="宋体" w:eastAsia="宋体" w:cs="宋体"/>
                <w:color w:val="auto"/>
                <w:sz w:val="24"/>
                <w:szCs w:val="24"/>
                <w:highlight w:val="none"/>
              </w:rPr>
              <w:t>定额》</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rPr>
              <w:t>201</w:t>
            </w:r>
            <w:r>
              <w:rPr>
                <w:rFonts w:hint="eastAsia" w:ascii="宋体" w:hAnsi="宋体" w:cs="宋体"/>
                <w:color w:val="auto"/>
                <w:sz w:val="24"/>
                <w:szCs w:val="24"/>
                <w:lang w:val="en-US" w:eastAsia="zh-CN"/>
              </w:rPr>
              <w:t>7</w:t>
            </w:r>
            <w:r>
              <w:rPr>
                <w:rFonts w:hint="eastAsia" w:ascii="宋体" w:hAnsi="宋体" w:cs="宋体"/>
                <w:color w:val="auto"/>
                <w:sz w:val="24"/>
                <w:szCs w:val="24"/>
              </w:rPr>
              <w:t>年《</w:t>
            </w:r>
            <w:r>
              <w:rPr>
                <w:color w:val="auto"/>
              </w:rPr>
              <w:t>海南省安装工程综合定额(2017)</w:t>
            </w:r>
            <w:r>
              <w:rPr>
                <w:rFonts w:hint="eastAsia" w:ascii="宋体" w:hAnsi="宋体" w:cs="宋体"/>
                <w:color w:val="auto"/>
                <w:sz w:val="24"/>
                <w:szCs w:val="24"/>
              </w:rPr>
              <w:t>》</w:t>
            </w:r>
            <w:r>
              <w:rPr>
                <w:rFonts w:hint="eastAsia" w:ascii="宋体" w:hAnsi="宋体" w:cs="宋体"/>
                <w:color w:val="auto"/>
                <w:sz w:val="24"/>
                <w:szCs w:val="24"/>
                <w:lang w:eastAsia="zh-CN"/>
              </w:rPr>
              <w:t>、</w:t>
            </w:r>
            <w:r>
              <w:rPr>
                <w:rFonts w:hint="eastAsia" w:ascii="宋体" w:hAnsi="宋体" w:eastAsia="宋体" w:cs="宋体"/>
                <w:color w:val="auto"/>
                <w:sz w:val="24"/>
                <w:szCs w:val="24"/>
                <w:highlight w:val="none"/>
                <w:lang w:val="en-US" w:eastAsia="zh-CN"/>
              </w:rPr>
              <w:t>2015年《</w:t>
            </w:r>
            <w:r>
              <w:rPr>
                <w:rFonts w:hint="eastAsia" w:eastAsia="宋体"/>
                <w:color w:val="auto"/>
                <w:lang w:val="en-US" w:eastAsia="zh-CN"/>
              </w:rPr>
              <w:t>海南省园林绿化工程</w:t>
            </w:r>
            <w:r>
              <w:rPr>
                <w:color w:val="auto"/>
              </w:rPr>
              <w:t>综合定额</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等定额</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、海南省住房和城乡建设厅发布的《关于调整我省建设工程安全防护、文明施工措施费的通知》（琼建定[2018]48号）；</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、海南省住房和城乡建设厅发布的《关于调整海南省建设工程增值税税率的通知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（琼建定〔201</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100</w:t>
            </w:r>
            <w:r>
              <w:rPr>
                <w:rFonts w:hint="eastAsia" w:ascii="宋体" w:hAnsi="宋体" w:eastAsia="宋体" w:cs="宋体"/>
                <w:color w:val="auto"/>
                <w:sz w:val="24"/>
                <w:szCs w:val="24"/>
                <w:highlight w:val="none"/>
              </w:rPr>
              <w:t>号）；</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5、海南省住房和城乡建设厅文件《关于调整建筑工人人工单价的通知》（琼建定[2019]2号）；</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6、海南省住房和城乡建设厅文件《关于调整海南省建设工程社会保险费率的通知》（琼建定[2019]128号）；</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、主要材料根据海南省建设标准定额站发布的《海南工程造价信息》（20</w:t>
            </w: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9月</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海口</w:t>
            </w:r>
            <w:r>
              <w:rPr>
                <w:rFonts w:hint="eastAsia" w:ascii="宋体" w:hAnsi="宋体" w:eastAsia="宋体" w:cs="宋体"/>
                <w:color w:val="auto"/>
                <w:sz w:val="24"/>
                <w:szCs w:val="24"/>
                <w:highlight w:val="none"/>
              </w:rPr>
              <w:t>地区价格计算（不含税价）及市场咨询价格执行；</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、本工程图纸说明、标准图集；</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、其它有关编制工程量清单计价文件和规定。</w:t>
            </w:r>
          </w:p>
          <w:p>
            <w:pPr>
              <w:keepNext w:val="0"/>
              <w:keepLines w:val="0"/>
              <w:pageBreakBefore w:val="0"/>
              <w:kinsoku/>
              <w:wordWrap/>
              <w:overflowPunct/>
              <w:topLinePunct w:val="0"/>
              <w:autoSpaceDE/>
              <w:autoSpaceDN/>
              <w:bidi w:val="0"/>
              <w:adjustRightInd w:val="0"/>
              <w:snapToGrid w:val="0"/>
              <w:spacing w:line="540" w:lineRule="exact"/>
              <w:ind w:firstLine="472" w:firstLineChars="196"/>
              <w:textAlignment w:val="auto"/>
              <w:outlineLvl w:val="9"/>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四</w:t>
            </w:r>
            <w:r>
              <w:rPr>
                <w:rFonts w:hint="eastAsia" w:ascii="宋体" w:hAnsi="宋体" w:eastAsia="宋体" w:cs="宋体"/>
                <w:b/>
                <w:color w:val="auto"/>
                <w:sz w:val="24"/>
                <w:szCs w:val="24"/>
              </w:rPr>
              <w:t>、</w:t>
            </w:r>
            <w:r>
              <w:rPr>
                <w:rFonts w:hint="eastAsia" w:ascii="宋体" w:hAnsi="宋体" w:eastAsia="宋体" w:cs="宋体"/>
                <w:b/>
                <w:color w:val="auto"/>
                <w:sz w:val="24"/>
                <w:szCs w:val="24"/>
                <w:lang w:eastAsia="zh-CN"/>
              </w:rPr>
              <w:t>清单项目说明</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lang w:eastAsia="zh-CN"/>
              </w:rPr>
              <w:t>招标控制价根据</w:t>
            </w:r>
            <w:r>
              <w:rPr>
                <w:rFonts w:hint="eastAsia" w:ascii="宋体" w:hAnsi="宋体" w:eastAsia="宋体" w:cs="宋体"/>
                <w:color w:val="auto"/>
                <w:sz w:val="24"/>
                <w:szCs w:val="24"/>
                <w:highlight w:val="none"/>
              </w:rPr>
              <w:t>《建设工程工程量清单计价规范》（GB50500-2013）编制，主要由分部分项工程和单价措施项目清单与计价表、总价措施项目清单与计价表、其他项目计价表、规费和税金项目计价表</w:t>
            </w:r>
            <w:r>
              <w:rPr>
                <w:rFonts w:hint="eastAsia" w:ascii="宋体" w:hAnsi="宋体" w:eastAsia="宋体" w:cs="宋体"/>
                <w:color w:val="auto"/>
                <w:sz w:val="24"/>
                <w:szCs w:val="24"/>
                <w:highlight w:val="none"/>
                <w:lang w:eastAsia="zh-CN"/>
              </w:rPr>
              <w:t>等</w:t>
            </w:r>
            <w:r>
              <w:rPr>
                <w:rFonts w:hint="eastAsia" w:ascii="宋体" w:hAnsi="宋体" w:eastAsia="宋体" w:cs="宋体"/>
                <w:color w:val="auto"/>
                <w:sz w:val="24"/>
                <w:szCs w:val="24"/>
                <w:highlight w:val="none"/>
              </w:rPr>
              <w:t>组成。</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投标人采取的措施必须满足合同、招标文件技术要求及海口市政府有关部门的规定要求。由于投标人过失造成的政府部门罚款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招标人不予承担。</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规费和税金不得作为竞争性费用。</w:t>
            </w:r>
          </w:p>
          <w:p>
            <w:pPr>
              <w:keepNext w:val="0"/>
              <w:keepLines w:val="0"/>
              <w:pageBreakBefore w:val="0"/>
              <w:kinsoku/>
              <w:wordWrap/>
              <w:overflowPunct/>
              <w:topLinePunct w:val="0"/>
              <w:autoSpaceDE/>
              <w:autoSpaceDN/>
              <w:bidi w:val="0"/>
              <w:adjustRightInd w:val="0"/>
              <w:snapToGrid w:val="0"/>
              <w:spacing w:line="540" w:lineRule="exact"/>
              <w:ind w:firstLine="472" w:firstLineChars="196"/>
              <w:textAlignment w:val="auto"/>
              <w:outlineLvl w:val="9"/>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五</w:t>
            </w:r>
            <w:r>
              <w:rPr>
                <w:rFonts w:hint="eastAsia" w:ascii="宋体" w:hAnsi="宋体" w:eastAsia="宋体" w:cs="宋体"/>
                <w:b/>
                <w:color w:val="auto"/>
                <w:sz w:val="24"/>
                <w:szCs w:val="24"/>
              </w:rPr>
              <w:t>、</w:t>
            </w:r>
            <w:r>
              <w:rPr>
                <w:rFonts w:hint="eastAsia" w:ascii="宋体" w:hAnsi="宋体" w:eastAsia="宋体" w:cs="宋体"/>
                <w:b/>
                <w:color w:val="auto"/>
                <w:sz w:val="24"/>
                <w:szCs w:val="24"/>
                <w:lang w:eastAsia="zh-CN"/>
              </w:rPr>
              <w:t>清单计量规则</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计量工作应按合同条款约定的程序进行，所计量的分部分项工程质量必须达到合同约定及国家现行规范要求，并经监理工程师签认</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所有工程量清单项目的计量除招标文件特别说明及合同约定外，均按照本工程工程量清单中的响应项目和《建设工程工程量清单计价规范》（GB50500-2013）附录工程量计量规则进行计量。</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工程量清单中以“项”计的措施费在施工期间除合同另有约定外，不予调整。监理工程师根据合同约定及工程进度计量支付。</w:t>
            </w:r>
          </w:p>
          <w:p>
            <w:pPr>
              <w:keepNext w:val="0"/>
              <w:keepLines w:val="0"/>
              <w:pageBreakBefore w:val="0"/>
              <w:kinsoku/>
              <w:wordWrap/>
              <w:overflowPunct/>
              <w:topLinePunct w:val="0"/>
              <w:autoSpaceDE/>
              <w:autoSpaceDN/>
              <w:bidi w:val="0"/>
              <w:adjustRightInd w:val="0"/>
              <w:snapToGrid w:val="0"/>
              <w:spacing w:line="540" w:lineRule="exact"/>
              <w:ind w:firstLine="482" w:firstLineChars="200"/>
              <w:textAlignment w:val="auto"/>
              <w:outlineLvl w:val="9"/>
              <w:rPr>
                <w:rFonts w:hint="eastAsia" w:ascii="宋体" w:hAnsi="宋体" w:eastAsia="宋体" w:cs="宋体"/>
                <w:b/>
                <w:bCs/>
                <w:i w:val="0"/>
                <w:iCs w:val="0"/>
                <w:color w:val="auto"/>
                <w:sz w:val="24"/>
                <w:szCs w:val="24"/>
                <w:highlight w:val="none"/>
              </w:rPr>
            </w:pPr>
            <w:r>
              <w:rPr>
                <w:rFonts w:hint="eastAsia" w:ascii="宋体" w:hAnsi="宋体" w:eastAsia="宋体" w:cs="宋体"/>
                <w:b/>
                <w:bCs/>
                <w:i w:val="0"/>
                <w:iCs w:val="0"/>
                <w:color w:val="auto"/>
                <w:sz w:val="24"/>
                <w:szCs w:val="24"/>
                <w:highlight w:val="none"/>
                <w:lang w:eastAsia="zh-CN"/>
              </w:rPr>
              <w:t>六、</w:t>
            </w:r>
            <w:r>
              <w:rPr>
                <w:rFonts w:hint="eastAsia" w:ascii="宋体" w:hAnsi="宋体" w:eastAsia="宋体" w:cs="宋体"/>
                <w:b/>
                <w:bCs/>
                <w:i w:val="0"/>
                <w:iCs w:val="0"/>
                <w:color w:val="auto"/>
                <w:sz w:val="24"/>
                <w:szCs w:val="24"/>
                <w:highlight w:val="none"/>
              </w:rPr>
              <w:t>计量精度</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工程数量除钢材（钢筋、钢板、钢管等，以“t” 计）保留三位小数外，其它均保留两位小数。</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以“项”、“个”等为计量单位的取整数。</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单价精确到人民币“分”。</w:t>
            </w:r>
          </w:p>
          <w:p>
            <w:pPr>
              <w:keepNext w:val="0"/>
              <w:keepLines w:val="0"/>
              <w:pageBreakBefore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color w:val="auto"/>
                <w:sz w:val="24"/>
                <w:szCs w:val="24"/>
                <w:highlight w:val="none"/>
              </w:rPr>
            </w:pPr>
          </w:p>
        </w:tc>
      </w:tr>
    </w:tbl>
    <w:p>
      <w:pPr>
        <w:jc w:val="center"/>
        <w:outlineLvl w:val="0"/>
        <w:rPr>
          <w:rFonts w:hint="eastAsia" w:ascii="宋体" w:hAnsi="宋体" w:eastAsia="宋体" w:cs="宋体"/>
          <w:b/>
          <w:color w:val="auto"/>
          <w:sz w:val="48"/>
          <w:szCs w:val="48"/>
          <w:highlight w:val="none"/>
        </w:rPr>
        <w:sectPr>
          <w:headerReference r:id="rId7" w:type="default"/>
          <w:footerReference r:id="rId8" w:type="default"/>
          <w:pgSz w:w="11906" w:h="16838"/>
          <w:pgMar w:top="1247" w:right="1247" w:bottom="1134" w:left="1644" w:header="851" w:footer="851" w:gutter="0"/>
          <w:pgNumType w:fmt="decimal"/>
          <w:cols w:space="720" w:num="1"/>
          <w:docGrid w:type="lines" w:linePitch="312" w:charSpace="0"/>
        </w:sectPr>
      </w:pPr>
    </w:p>
    <w:tbl>
      <w:tblPr>
        <w:tblStyle w:val="16"/>
        <w:tblW w:w="101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03"/>
        <w:gridCol w:w="598"/>
        <w:gridCol w:w="1444"/>
        <w:gridCol w:w="670"/>
        <w:gridCol w:w="2911"/>
        <w:gridCol w:w="222"/>
        <w:gridCol w:w="2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252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（清-封面）</w:t>
            </w:r>
          </w:p>
        </w:tc>
        <w:tc>
          <w:tcPr>
            <w:tcW w:w="5070" w:type="dxa"/>
            <w:gridSpan w:val="3"/>
            <w:tcBorders>
              <w:top w:val="nil"/>
              <w:left w:val="nil"/>
              <w:bottom w:val="nil"/>
              <w:right w:val="nil"/>
            </w:tcBorders>
            <w:shd w:val="clear" w:color="FFFFFF" w:fill="FFFFFF"/>
            <w:vAlign w:val="bottom"/>
          </w:tcPr>
          <w:p>
            <w:pPr>
              <w:jc w:val="center"/>
              <w:rPr>
                <w:rFonts w:hint="eastAsia" w:ascii="宋体" w:hAnsi="宋体" w:eastAsia="宋体" w:cs="宋体"/>
                <w:i w:val="0"/>
                <w:iCs w:val="0"/>
                <w:color w:val="auto"/>
                <w:sz w:val="36"/>
                <w:szCs w:val="36"/>
                <w:u w:val="none"/>
              </w:rPr>
            </w:pPr>
          </w:p>
        </w:tc>
        <w:tc>
          <w:tcPr>
            <w:tcW w:w="2580" w:type="dxa"/>
            <w:gridSpan w:val="2"/>
            <w:tcBorders>
              <w:top w:val="nil"/>
              <w:left w:val="nil"/>
              <w:bottom w:val="nil"/>
              <w:right w:val="nil"/>
            </w:tcBorders>
            <w:shd w:val="clear" w:color="FFFFFF" w:fill="FFFFFF"/>
            <w:vAlign w:val="bottom"/>
          </w:tcPr>
          <w:p>
            <w:pPr>
              <w:jc w:val="left"/>
              <w:rPr>
                <w:rFonts w:hint="eastAsia" w:ascii="宋体" w:hAnsi="宋体" w:eastAsia="宋体" w:cs="宋体"/>
                <w:b/>
                <w:bCs/>
                <w:i w:val="0"/>
                <w:iCs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2520" w:type="dxa"/>
            <w:gridSpan w:val="2"/>
            <w:tcBorders>
              <w:top w:val="nil"/>
              <w:left w:val="nil"/>
              <w:bottom w:val="nil"/>
              <w:right w:val="nil"/>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07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档案号：</w:t>
            </w:r>
          </w:p>
        </w:tc>
        <w:tc>
          <w:tcPr>
            <w:tcW w:w="2580" w:type="dxa"/>
            <w:gridSpan w:val="2"/>
            <w:tcBorders>
              <w:top w:val="nil"/>
              <w:left w:val="nil"/>
              <w:bottom w:val="single" w:color="000000" w:sz="4" w:space="0"/>
              <w:right w:val="nil"/>
            </w:tcBorders>
            <w:shd w:val="clear" w:color="FFFFFF" w:fill="FFFFFF"/>
            <w:vAlign w:val="center"/>
          </w:tcPr>
          <w:p>
            <w:pPr>
              <w:jc w:val="left"/>
              <w:rPr>
                <w:rFonts w:hint="eastAsia" w:ascii="宋体" w:hAnsi="宋体" w:eastAsia="宋体" w:cs="宋体"/>
                <w:b/>
                <w:bCs/>
                <w:i w:val="0"/>
                <w:iCs w:val="0"/>
                <w:color w:val="auto"/>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jc w:val="center"/>
        </w:trPr>
        <w:tc>
          <w:tcPr>
            <w:tcW w:w="1920" w:type="dxa"/>
            <w:tcBorders>
              <w:top w:val="nil"/>
              <w:left w:val="nil"/>
              <w:bottom w:val="nil"/>
              <w:right w:val="nil"/>
            </w:tcBorders>
            <w:shd w:val="clear" w:color="FFFFFF" w:fill="FFFFFF"/>
            <w:vAlign w:val="bottom"/>
          </w:tcPr>
          <w:p>
            <w:pPr>
              <w:jc w:val="center"/>
              <w:rPr>
                <w:rFonts w:hint="eastAsia" w:ascii="宋体" w:hAnsi="宋体" w:eastAsia="宋体" w:cs="宋体"/>
                <w:b/>
                <w:bCs/>
                <w:i w:val="0"/>
                <w:iCs w:val="0"/>
                <w:color w:val="auto"/>
                <w:sz w:val="44"/>
                <w:szCs w:val="44"/>
                <w:u w:val="none"/>
              </w:rPr>
            </w:pPr>
          </w:p>
        </w:tc>
        <w:tc>
          <w:tcPr>
            <w:tcW w:w="2055" w:type="dxa"/>
            <w:gridSpan w:val="2"/>
            <w:tcBorders>
              <w:top w:val="nil"/>
              <w:left w:val="nil"/>
              <w:bottom w:val="nil"/>
              <w:right w:val="nil"/>
            </w:tcBorders>
            <w:shd w:val="clear" w:color="FFFFFF" w:fill="FFFFFF"/>
            <w:vAlign w:val="bottom"/>
          </w:tcPr>
          <w:p>
            <w:pPr>
              <w:jc w:val="center"/>
              <w:rPr>
                <w:rFonts w:hint="eastAsia" w:ascii="宋体" w:hAnsi="宋体" w:eastAsia="宋体" w:cs="宋体"/>
                <w:b/>
                <w:bCs/>
                <w:i w:val="0"/>
                <w:iCs w:val="0"/>
                <w:color w:val="auto"/>
                <w:sz w:val="44"/>
                <w:szCs w:val="44"/>
                <w:u w:val="none"/>
              </w:rPr>
            </w:pPr>
          </w:p>
        </w:tc>
        <w:tc>
          <w:tcPr>
            <w:tcW w:w="675" w:type="dxa"/>
            <w:tcBorders>
              <w:top w:val="nil"/>
              <w:left w:val="nil"/>
              <w:bottom w:val="nil"/>
              <w:right w:val="nil"/>
            </w:tcBorders>
            <w:shd w:val="clear" w:color="FFFFFF" w:fill="FFFFFF"/>
            <w:vAlign w:val="bottom"/>
          </w:tcPr>
          <w:p>
            <w:pPr>
              <w:jc w:val="center"/>
              <w:rPr>
                <w:rFonts w:hint="eastAsia" w:ascii="宋体" w:hAnsi="宋体" w:eastAsia="宋体" w:cs="宋体"/>
                <w:b/>
                <w:bCs/>
                <w:i w:val="0"/>
                <w:iCs w:val="0"/>
                <w:color w:val="auto"/>
                <w:sz w:val="44"/>
                <w:szCs w:val="44"/>
                <w:u w:val="none"/>
              </w:rPr>
            </w:pPr>
          </w:p>
        </w:tc>
        <w:tc>
          <w:tcPr>
            <w:tcW w:w="3075" w:type="dxa"/>
            <w:gridSpan w:val="2"/>
            <w:tcBorders>
              <w:top w:val="nil"/>
              <w:left w:val="nil"/>
              <w:bottom w:val="nil"/>
              <w:right w:val="nil"/>
            </w:tcBorders>
            <w:shd w:val="clear" w:color="FFFFFF" w:fill="FFFFFF"/>
            <w:vAlign w:val="bottom"/>
          </w:tcPr>
          <w:p>
            <w:pPr>
              <w:jc w:val="center"/>
              <w:rPr>
                <w:rFonts w:hint="eastAsia" w:ascii="宋体" w:hAnsi="宋体" w:eastAsia="宋体" w:cs="宋体"/>
                <w:b/>
                <w:bCs/>
                <w:i w:val="0"/>
                <w:iCs w:val="0"/>
                <w:color w:val="auto"/>
                <w:sz w:val="44"/>
                <w:szCs w:val="44"/>
                <w:u w:val="none"/>
              </w:rPr>
            </w:pPr>
          </w:p>
        </w:tc>
        <w:tc>
          <w:tcPr>
            <w:tcW w:w="2445" w:type="dxa"/>
            <w:tcBorders>
              <w:top w:val="nil"/>
              <w:left w:val="nil"/>
              <w:bottom w:val="nil"/>
              <w:right w:val="nil"/>
            </w:tcBorders>
            <w:shd w:val="clear" w:color="FFFFFF" w:fill="FFFFFF"/>
            <w:vAlign w:val="bottom"/>
          </w:tcPr>
          <w:p>
            <w:pPr>
              <w:jc w:val="center"/>
              <w:rPr>
                <w:rFonts w:hint="eastAsia" w:ascii="宋体" w:hAnsi="宋体" w:eastAsia="宋体" w:cs="宋体"/>
                <w:b/>
                <w:bCs/>
                <w:i w:val="0"/>
                <w:iCs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jc w:val="center"/>
        </w:trPr>
        <w:tc>
          <w:tcPr>
            <w:tcW w:w="1017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海南省工程建设项目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1920" w:type="dxa"/>
            <w:tcBorders>
              <w:top w:val="nil"/>
              <w:left w:val="nil"/>
              <w:bottom w:val="nil"/>
              <w:right w:val="nil"/>
            </w:tcBorders>
            <w:shd w:val="clear" w:color="FFFFFF" w:fill="FFFFFF"/>
            <w:vAlign w:val="bottom"/>
          </w:tcPr>
          <w:p>
            <w:pPr>
              <w:jc w:val="center"/>
              <w:rPr>
                <w:rFonts w:hint="eastAsia" w:ascii="宋体" w:hAnsi="宋体" w:eastAsia="宋体" w:cs="宋体"/>
                <w:b/>
                <w:bCs/>
                <w:i w:val="0"/>
                <w:iCs w:val="0"/>
                <w:color w:val="auto"/>
                <w:sz w:val="44"/>
                <w:szCs w:val="44"/>
                <w:u w:val="none"/>
              </w:rPr>
            </w:pPr>
          </w:p>
        </w:tc>
        <w:tc>
          <w:tcPr>
            <w:tcW w:w="2055" w:type="dxa"/>
            <w:gridSpan w:val="2"/>
            <w:tcBorders>
              <w:top w:val="nil"/>
              <w:left w:val="nil"/>
              <w:bottom w:val="nil"/>
              <w:right w:val="nil"/>
            </w:tcBorders>
            <w:shd w:val="clear" w:color="FFFFFF" w:fill="FFFFFF"/>
            <w:vAlign w:val="bottom"/>
          </w:tcPr>
          <w:p>
            <w:pPr>
              <w:jc w:val="center"/>
              <w:rPr>
                <w:rFonts w:hint="eastAsia" w:ascii="宋体" w:hAnsi="宋体" w:eastAsia="宋体" w:cs="宋体"/>
                <w:b/>
                <w:bCs/>
                <w:i w:val="0"/>
                <w:iCs w:val="0"/>
                <w:color w:val="auto"/>
                <w:sz w:val="44"/>
                <w:szCs w:val="44"/>
                <w:u w:val="none"/>
              </w:rPr>
            </w:pPr>
          </w:p>
        </w:tc>
        <w:tc>
          <w:tcPr>
            <w:tcW w:w="675" w:type="dxa"/>
            <w:tcBorders>
              <w:top w:val="nil"/>
              <w:left w:val="nil"/>
              <w:bottom w:val="nil"/>
              <w:right w:val="nil"/>
            </w:tcBorders>
            <w:shd w:val="clear" w:color="FFFFFF" w:fill="FFFFFF"/>
            <w:vAlign w:val="bottom"/>
          </w:tcPr>
          <w:p>
            <w:pPr>
              <w:jc w:val="center"/>
              <w:rPr>
                <w:rFonts w:hint="eastAsia" w:ascii="宋体" w:hAnsi="宋体" w:eastAsia="宋体" w:cs="宋体"/>
                <w:b/>
                <w:bCs/>
                <w:i w:val="0"/>
                <w:iCs w:val="0"/>
                <w:color w:val="auto"/>
                <w:sz w:val="44"/>
                <w:szCs w:val="44"/>
                <w:u w:val="none"/>
              </w:rPr>
            </w:pPr>
          </w:p>
        </w:tc>
        <w:tc>
          <w:tcPr>
            <w:tcW w:w="3075" w:type="dxa"/>
            <w:gridSpan w:val="2"/>
            <w:tcBorders>
              <w:top w:val="nil"/>
              <w:left w:val="nil"/>
              <w:bottom w:val="nil"/>
              <w:right w:val="nil"/>
            </w:tcBorders>
            <w:shd w:val="clear" w:color="FFFFFF" w:fill="FFFFFF"/>
            <w:vAlign w:val="bottom"/>
          </w:tcPr>
          <w:p>
            <w:pPr>
              <w:jc w:val="center"/>
              <w:rPr>
                <w:rFonts w:hint="eastAsia" w:ascii="宋体" w:hAnsi="宋体" w:eastAsia="宋体" w:cs="宋体"/>
                <w:b/>
                <w:bCs/>
                <w:i w:val="0"/>
                <w:iCs w:val="0"/>
                <w:color w:val="auto"/>
                <w:sz w:val="44"/>
                <w:szCs w:val="44"/>
                <w:u w:val="none"/>
              </w:rPr>
            </w:pPr>
          </w:p>
        </w:tc>
        <w:tc>
          <w:tcPr>
            <w:tcW w:w="2445" w:type="dxa"/>
            <w:tcBorders>
              <w:top w:val="nil"/>
              <w:left w:val="nil"/>
              <w:bottom w:val="nil"/>
              <w:right w:val="nil"/>
            </w:tcBorders>
            <w:shd w:val="clear" w:color="FFFFFF" w:fill="FFFFFF"/>
            <w:vAlign w:val="bottom"/>
          </w:tcPr>
          <w:p>
            <w:pPr>
              <w:jc w:val="center"/>
              <w:rPr>
                <w:rFonts w:hint="eastAsia" w:ascii="宋体" w:hAnsi="宋体" w:eastAsia="宋体" w:cs="宋体"/>
                <w:b/>
                <w:bCs/>
                <w:i w:val="0"/>
                <w:iCs w:val="0"/>
                <w:color w:val="auto"/>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jc w:val="center"/>
        </w:trPr>
        <w:tc>
          <w:tcPr>
            <w:tcW w:w="10170" w:type="dxa"/>
            <w:gridSpan w:val="7"/>
            <w:tcBorders>
              <w:top w:val="nil"/>
              <w:left w:val="nil"/>
              <w:bottom w:val="nil"/>
              <w:right w:val="nil"/>
            </w:tcBorders>
            <w:shd w:val="clear" w:color="FFFFFF" w:fill="FFFFFF"/>
            <w:vAlign w:val="top"/>
          </w:tcPr>
          <w:p>
            <w:pPr>
              <w:keepNext w:val="0"/>
              <w:keepLines w:val="0"/>
              <w:widowControl/>
              <w:suppressLineNumbers w:val="0"/>
              <w:jc w:val="center"/>
              <w:textAlignment w:val="top"/>
              <w:rPr>
                <w:rFonts w:hint="eastAsia" w:ascii="宋体" w:hAnsi="宋体" w:eastAsia="宋体" w:cs="宋体"/>
                <w:b/>
                <w:bCs/>
                <w:i w:val="0"/>
                <w:iCs w:val="0"/>
                <w:color w:val="auto"/>
                <w:sz w:val="44"/>
                <w:szCs w:val="44"/>
                <w:u w:val="none"/>
              </w:rPr>
            </w:pPr>
            <w:r>
              <w:rPr>
                <w:rFonts w:hint="eastAsia" w:ascii="宋体" w:hAnsi="宋体" w:eastAsia="宋体" w:cs="宋体"/>
                <w:b/>
                <w:bCs/>
                <w:i w:val="0"/>
                <w:iCs w:val="0"/>
                <w:color w:val="auto"/>
                <w:kern w:val="0"/>
                <w:sz w:val="44"/>
                <w:szCs w:val="44"/>
                <w:u w:val="none"/>
                <w:lang w:val="en-US" w:eastAsia="zh-CN" w:bidi="ar"/>
              </w:rPr>
              <w:t>招标工程量清单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017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（第  册，共  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5" w:hRule="atLeast"/>
          <w:jc w:val="center"/>
        </w:trPr>
        <w:tc>
          <w:tcPr>
            <w:tcW w:w="1920"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055" w:type="dxa"/>
            <w:gridSpan w:val="2"/>
            <w:tcBorders>
              <w:top w:val="nil"/>
              <w:left w:val="nil"/>
              <w:bottom w:val="nil"/>
              <w:right w:val="nil"/>
            </w:tcBorders>
            <w:shd w:val="clear" w:color="FFFFFF" w:fill="FFFFFF"/>
            <w:vAlign w:val="bottom"/>
          </w:tcPr>
          <w:p>
            <w:pPr>
              <w:jc w:val="right"/>
              <w:rPr>
                <w:rFonts w:hint="eastAsia" w:ascii="宋体" w:hAnsi="宋体" w:eastAsia="宋体" w:cs="宋体"/>
                <w:i w:val="0"/>
                <w:iCs w:val="0"/>
                <w:color w:val="auto"/>
                <w:sz w:val="24"/>
                <w:szCs w:val="24"/>
                <w:u w:val="none"/>
              </w:rPr>
            </w:pPr>
          </w:p>
        </w:tc>
        <w:tc>
          <w:tcPr>
            <w:tcW w:w="3750"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445"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920"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05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675" w:type="dxa"/>
            <w:tcBorders>
              <w:top w:val="nil"/>
              <w:left w:val="nil"/>
              <w:bottom w:val="nil"/>
              <w:right w:val="nil"/>
            </w:tcBorders>
            <w:shd w:val="clear" w:color="FFFFFF" w:fill="FFFFFF"/>
            <w:vAlign w:val="bottom"/>
          </w:tcPr>
          <w:p>
            <w:pPr>
              <w:jc w:val="center"/>
              <w:rPr>
                <w:rFonts w:hint="eastAsia" w:ascii="宋体" w:hAnsi="宋体" w:eastAsia="宋体" w:cs="宋体"/>
                <w:i w:val="0"/>
                <w:iCs w:val="0"/>
                <w:color w:val="auto"/>
                <w:sz w:val="20"/>
                <w:szCs w:val="20"/>
                <w:u w:val="none"/>
              </w:rPr>
            </w:pPr>
          </w:p>
        </w:tc>
        <w:tc>
          <w:tcPr>
            <w:tcW w:w="3075" w:type="dxa"/>
            <w:gridSpan w:val="2"/>
            <w:tcBorders>
              <w:top w:val="nil"/>
              <w:left w:val="nil"/>
              <w:bottom w:val="nil"/>
              <w:right w:val="nil"/>
            </w:tcBorders>
            <w:shd w:val="clear" w:color="FFFFFF" w:fill="FFFFFF"/>
            <w:vAlign w:val="bottom"/>
          </w:tcPr>
          <w:p>
            <w:pPr>
              <w:jc w:val="center"/>
              <w:rPr>
                <w:rFonts w:hint="eastAsia" w:ascii="宋体" w:hAnsi="宋体" w:eastAsia="宋体" w:cs="宋体"/>
                <w:i w:val="0"/>
                <w:iCs w:val="0"/>
                <w:color w:val="auto"/>
                <w:sz w:val="20"/>
                <w:szCs w:val="20"/>
                <w:u w:val="none"/>
              </w:rPr>
            </w:pPr>
          </w:p>
        </w:tc>
        <w:tc>
          <w:tcPr>
            <w:tcW w:w="2445" w:type="dxa"/>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920"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05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建设项目名称：</w:t>
            </w:r>
          </w:p>
        </w:tc>
        <w:tc>
          <w:tcPr>
            <w:tcW w:w="3750" w:type="dxa"/>
            <w:gridSpan w:val="3"/>
            <w:tcBorders>
              <w:top w:val="single" w:color="000000" w:sz="4" w:space="0"/>
              <w:left w:val="nil"/>
              <w:bottom w:val="single" w:color="000000" w:sz="4" w:space="0"/>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遵谭镇安久村美丽乡村建设项目</w:t>
            </w:r>
          </w:p>
        </w:tc>
        <w:tc>
          <w:tcPr>
            <w:tcW w:w="2445" w:type="dxa"/>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920"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055"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675" w:type="dxa"/>
            <w:tcBorders>
              <w:top w:val="single" w:color="000000" w:sz="4" w:space="0"/>
              <w:left w:val="nil"/>
              <w:bottom w:val="nil"/>
              <w:right w:val="nil"/>
            </w:tcBorders>
            <w:shd w:val="clear" w:color="FFFFFF" w:fill="FFFFFF"/>
            <w:vAlign w:val="bottom"/>
          </w:tcPr>
          <w:p>
            <w:pPr>
              <w:jc w:val="center"/>
              <w:rPr>
                <w:rFonts w:hint="eastAsia" w:ascii="宋体" w:hAnsi="宋体" w:eastAsia="宋体" w:cs="宋体"/>
                <w:i w:val="0"/>
                <w:iCs w:val="0"/>
                <w:color w:val="auto"/>
                <w:sz w:val="24"/>
                <w:szCs w:val="24"/>
                <w:u w:val="none"/>
              </w:rPr>
            </w:pPr>
          </w:p>
        </w:tc>
        <w:tc>
          <w:tcPr>
            <w:tcW w:w="3075" w:type="dxa"/>
            <w:gridSpan w:val="2"/>
            <w:tcBorders>
              <w:top w:val="single" w:color="000000" w:sz="4" w:space="0"/>
              <w:left w:val="nil"/>
              <w:bottom w:val="nil"/>
              <w:right w:val="nil"/>
            </w:tcBorders>
            <w:shd w:val="clear" w:color="FFFFFF" w:fill="FFFFFF"/>
            <w:vAlign w:val="bottom"/>
          </w:tcPr>
          <w:p>
            <w:pPr>
              <w:jc w:val="center"/>
              <w:rPr>
                <w:rFonts w:hint="eastAsia" w:ascii="宋体" w:hAnsi="宋体" w:eastAsia="宋体" w:cs="宋体"/>
                <w:i w:val="0"/>
                <w:iCs w:val="0"/>
                <w:color w:val="auto"/>
                <w:sz w:val="24"/>
                <w:szCs w:val="24"/>
                <w:u w:val="none"/>
              </w:rPr>
            </w:pPr>
          </w:p>
        </w:tc>
        <w:tc>
          <w:tcPr>
            <w:tcW w:w="2445"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920"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05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招标单位名称：</w:t>
            </w:r>
          </w:p>
        </w:tc>
        <w:tc>
          <w:tcPr>
            <w:tcW w:w="3750" w:type="dxa"/>
            <w:gridSpan w:val="3"/>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(单位盖章)</w:t>
            </w:r>
          </w:p>
        </w:tc>
        <w:tc>
          <w:tcPr>
            <w:tcW w:w="2445"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920"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05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750" w:type="dxa"/>
            <w:gridSpan w:val="3"/>
            <w:tcBorders>
              <w:top w:val="nil"/>
              <w:left w:val="nil"/>
              <w:bottom w:val="nil"/>
              <w:right w:val="nil"/>
            </w:tcBorders>
            <w:shd w:val="clear" w:color="FFFFFF" w:fill="FFFFFF"/>
            <w:vAlign w:val="bottom"/>
          </w:tcPr>
          <w:p>
            <w:pPr>
              <w:jc w:val="center"/>
              <w:rPr>
                <w:rFonts w:hint="eastAsia" w:ascii="宋体" w:hAnsi="宋体" w:eastAsia="宋体" w:cs="宋体"/>
                <w:i w:val="0"/>
                <w:iCs w:val="0"/>
                <w:color w:val="auto"/>
                <w:sz w:val="20"/>
                <w:szCs w:val="20"/>
                <w:u w:val="none"/>
              </w:rPr>
            </w:pPr>
          </w:p>
        </w:tc>
        <w:tc>
          <w:tcPr>
            <w:tcW w:w="2445" w:type="dxa"/>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920"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05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编制单位名称：</w:t>
            </w:r>
          </w:p>
        </w:tc>
        <w:tc>
          <w:tcPr>
            <w:tcW w:w="3750" w:type="dxa"/>
            <w:gridSpan w:val="3"/>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(盖单位章)</w:t>
            </w:r>
          </w:p>
        </w:tc>
        <w:tc>
          <w:tcPr>
            <w:tcW w:w="2445"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920"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055" w:type="dxa"/>
            <w:gridSpan w:val="2"/>
            <w:tcBorders>
              <w:top w:val="nil"/>
              <w:left w:val="nil"/>
              <w:bottom w:val="nil"/>
              <w:right w:val="nil"/>
            </w:tcBorders>
            <w:shd w:val="clear" w:color="FFFFFF" w:fill="FFFFFF"/>
            <w:vAlign w:val="center"/>
          </w:tcPr>
          <w:p>
            <w:pPr>
              <w:rPr>
                <w:rFonts w:hint="eastAsia" w:ascii="宋体" w:hAnsi="宋体" w:eastAsia="宋体" w:cs="宋体"/>
                <w:i w:val="0"/>
                <w:iCs w:val="0"/>
                <w:color w:val="auto"/>
                <w:sz w:val="24"/>
                <w:szCs w:val="24"/>
                <w:u w:val="none"/>
              </w:rPr>
            </w:pPr>
          </w:p>
        </w:tc>
        <w:tc>
          <w:tcPr>
            <w:tcW w:w="3750" w:type="dxa"/>
            <w:gridSpan w:val="3"/>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2445"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920"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05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编 制 日 期 ：</w:t>
            </w:r>
          </w:p>
        </w:tc>
        <w:tc>
          <w:tcPr>
            <w:tcW w:w="375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年   月   日</w:t>
            </w:r>
          </w:p>
        </w:tc>
        <w:tc>
          <w:tcPr>
            <w:tcW w:w="2445"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jc w:val="center"/>
        </w:trPr>
        <w:tc>
          <w:tcPr>
            <w:tcW w:w="0" w:type="auto"/>
            <w:tcBorders>
              <w:top w:val="nil"/>
              <w:left w:val="nil"/>
              <w:bottom w:val="nil"/>
              <w:right w:val="nil"/>
            </w:tcBorders>
            <w:shd w:val="clear" w:color="auto" w:fill="auto"/>
            <w:noWrap/>
            <w:vAlign w:val="bottom"/>
          </w:tcPr>
          <w:p>
            <w:pPr>
              <w:rPr>
                <w:rFonts w:hint="eastAsia"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104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98"/>
        <w:gridCol w:w="895"/>
        <w:gridCol w:w="1665"/>
        <w:gridCol w:w="724"/>
        <w:gridCol w:w="1576"/>
        <w:gridCol w:w="676"/>
        <w:gridCol w:w="2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9" w:hRule="atLeast"/>
          <w:jc w:val="center"/>
        </w:trPr>
        <w:tc>
          <w:tcPr>
            <w:tcW w:w="3193"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（清-签署页）</w:t>
            </w:r>
          </w:p>
        </w:tc>
        <w:tc>
          <w:tcPr>
            <w:tcW w:w="3965" w:type="dxa"/>
            <w:gridSpan w:val="3"/>
            <w:tcBorders>
              <w:top w:val="nil"/>
              <w:left w:val="nil"/>
              <w:bottom w:val="nil"/>
              <w:right w:val="nil"/>
            </w:tcBorders>
            <w:shd w:val="clear" w:color="FFFFFF" w:fill="FFFFFF"/>
            <w:vAlign w:val="bottom"/>
          </w:tcPr>
          <w:p>
            <w:pPr>
              <w:jc w:val="center"/>
              <w:rPr>
                <w:rFonts w:hint="eastAsia" w:ascii="宋体" w:hAnsi="宋体" w:eastAsia="宋体" w:cs="宋体"/>
                <w:i w:val="0"/>
                <w:iCs w:val="0"/>
                <w:color w:val="auto"/>
                <w:sz w:val="36"/>
                <w:szCs w:val="36"/>
                <w:u w:val="none"/>
              </w:rPr>
            </w:pPr>
          </w:p>
        </w:tc>
        <w:tc>
          <w:tcPr>
            <w:tcW w:w="3301" w:type="dxa"/>
            <w:gridSpan w:val="2"/>
            <w:tcBorders>
              <w:top w:val="nil"/>
              <w:left w:val="nil"/>
              <w:bottom w:val="nil"/>
              <w:right w:val="nil"/>
            </w:tcBorders>
            <w:shd w:val="clear" w:color="FFFFFF" w:fill="FFFFFF"/>
            <w:vAlign w:val="bottom"/>
          </w:tcPr>
          <w:p>
            <w:pPr>
              <w:jc w:val="left"/>
              <w:rPr>
                <w:rFonts w:hint="eastAsia" w:ascii="宋体" w:hAnsi="宋体" w:eastAsia="宋体" w:cs="宋体"/>
                <w:b/>
                <w:bCs/>
                <w:i w:val="0"/>
                <w:iCs w:val="0"/>
                <w:color w:val="auto"/>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9" w:hRule="atLeast"/>
          <w:jc w:val="center"/>
        </w:trPr>
        <w:tc>
          <w:tcPr>
            <w:tcW w:w="3193" w:type="dxa"/>
            <w:gridSpan w:val="2"/>
            <w:tcBorders>
              <w:top w:val="nil"/>
              <w:left w:val="nil"/>
              <w:bottom w:val="nil"/>
              <w:right w:val="nil"/>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3965" w:type="dxa"/>
            <w:gridSpan w:val="3"/>
            <w:tcBorders>
              <w:top w:val="nil"/>
              <w:left w:val="nil"/>
              <w:bottom w:val="single" w:color="000000" w:sz="4" w:space="0"/>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auto"/>
                <w:sz w:val="36"/>
                <w:szCs w:val="36"/>
                <w:u w:val="none"/>
              </w:rPr>
            </w:pPr>
            <w:r>
              <w:rPr>
                <w:rFonts w:hint="eastAsia" w:ascii="宋体" w:hAnsi="宋体" w:eastAsia="宋体" w:cs="宋体"/>
                <w:i w:val="0"/>
                <w:iCs w:val="0"/>
                <w:color w:val="auto"/>
                <w:kern w:val="0"/>
                <w:sz w:val="36"/>
                <w:szCs w:val="36"/>
                <w:u w:val="none"/>
                <w:lang w:val="en-US" w:eastAsia="zh-CN" w:bidi="ar"/>
              </w:rPr>
              <w:t>遵谭镇安久村美丽乡村建设项目</w:t>
            </w:r>
          </w:p>
        </w:tc>
        <w:tc>
          <w:tcPr>
            <w:tcW w:w="3301"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36"/>
                <w:szCs w:val="36"/>
                <w:u w:val="none"/>
              </w:rPr>
            </w:pPr>
            <w:r>
              <w:rPr>
                <w:rFonts w:hint="eastAsia" w:ascii="宋体" w:hAnsi="宋体" w:eastAsia="宋体" w:cs="宋体"/>
                <w:i w:val="0"/>
                <w:iCs w:val="0"/>
                <w:color w:val="auto"/>
                <w:kern w:val="0"/>
                <w:sz w:val="36"/>
                <w:szCs w:val="36"/>
                <w:u w:val="none"/>
                <w:lang w:val="en-US" w:eastAsia="zh-CN" w:bidi="ar"/>
              </w:rPr>
              <w:t>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jc w:val="center"/>
        </w:trPr>
        <w:tc>
          <w:tcPr>
            <w:tcW w:w="3193" w:type="dxa"/>
            <w:gridSpan w:val="2"/>
            <w:tcBorders>
              <w:top w:val="nil"/>
              <w:left w:val="nil"/>
              <w:bottom w:val="nil"/>
              <w:right w:val="nil"/>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3965" w:type="dxa"/>
            <w:gridSpan w:val="3"/>
            <w:tcBorders>
              <w:top w:val="single" w:color="000000" w:sz="4" w:space="0"/>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招标工程量清单</w:t>
            </w:r>
          </w:p>
        </w:tc>
        <w:tc>
          <w:tcPr>
            <w:tcW w:w="3301"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jc w:val="center"/>
        </w:trPr>
        <w:tc>
          <w:tcPr>
            <w:tcW w:w="2298"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560"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724"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252"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625"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3" w:hRule="atLeast"/>
          <w:jc w:val="center"/>
        </w:trPr>
        <w:tc>
          <w:tcPr>
            <w:tcW w:w="2298" w:type="dxa"/>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招  标  人：</w:t>
            </w:r>
          </w:p>
        </w:tc>
        <w:tc>
          <w:tcPr>
            <w:tcW w:w="2560" w:type="dxa"/>
            <w:gridSpan w:val="2"/>
            <w:tcBorders>
              <w:top w:val="nil"/>
              <w:left w:val="nil"/>
              <w:bottom w:val="single" w:color="000000" w:sz="4" w:space="0"/>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724"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252"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造价咨询人：</w:t>
            </w:r>
          </w:p>
        </w:tc>
        <w:tc>
          <w:tcPr>
            <w:tcW w:w="2625" w:type="dxa"/>
            <w:tcBorders>
              <w:top w:val="nil"/>
              <w:left w:val="nil"/>
              <w:bottom w:val="single" w:color="000000" w:sz="4" w:space="0"/>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jc w:val="center"/>
        </w:trPr>
        <w:tc>
          <w:tcPr>
            <w:tcW w:w="2298"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560" w:type="dxa"/>
            <w:gridSpan w:val="2"/>
            <w:tcBorders>
              <w:top w:val="single" w:color="000000" w:sz="4" w:space="0"/>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(单位盖章)</w:t>
            </w:r>
          </w:p>
        </w:tc>
        <w:tc>
          <w:tcPr>
            <w:tcW w:w="724"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252"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625" w:type="dxa"/>
            <w:tcBorders>
              <w:top w:val="single" w:color="000000" w:sz="4" w:space="0"/>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3" w:hRule="atLeast"/>
          <w:jc w:val="center"/>
        </w:trPr>
        <w:tc>
          <w:tcPr>
            <w:tcW w:w="2298" w:type="dxa"/>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法定代表人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或其授权人：</w:t>
            </w:r>
          </w:p>
        </w:tc>
        <w:tc>
          <w:tcPr>
            <w:tcW w:w="2560" w:type="dxa"/>
            <w:gridSpan w:val="2"/>
            <w:tcBorders>
              <w:top w:val="nil"/>
              <w:left w:val="nil"/>
              <w:bottom w:val="single" w:color="000000" w:sz="4" w:space="0"/>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724"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252"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法定代表人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或其授权人：</w:t>
            </w:r>
          </w:p>
        </w:tc>
        <w:tc>
          <w:tcPr>
            <w:tcW w:w="2625" w:type="dxa"/>
            <w:tcBorders>
              <w:top w:val="nil"/>
              <w:left w:val="nil"/>
              <w:bottom w:val="single" w:color="000000" w:sz="4" w:space="0"/>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jc w:val="center"/>
        </w:trPr>
        <w:tc>
          <w:tcPr>
            <w:tcW w:w="2298"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560" w:type="dxa"/>
            <w:gridSpan w:val="2"/>
            <w:tcBorders>
              <w:top w:val="single" w:color="000000" w:sz="4" w:space="0"/>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(签字或盖章)</w:t>
            </w:r>
          </w:p>
        </w:tc>
        <w:tc>
          <w:tcPr>
            <w:tcW w:w="724"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252"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625" w:type="dxa"/>
            <w:tcBorders>
              <w:top w:val="single" w:color="000000" w:sz="4" w:space="0"/>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3" w:hRule="atLeast"/>
          <w:jc w:val="center"/>
        </w:trPr>
        <w:tc>
          <w:tcPr>
            <w:tcW w:w="2298" w:type="dxa"/>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编  制  人：</w:t>
            </w:r>
          </w:p>
        </w:tc>
        <w:tc>
          <w:tcPr>
            <w:tcW w:w="2560" w:type="dxa"/>
            <w:gridSpan w:val="2"/>
            <w:tcBorders>
              <w:top w:val="nil"/>
              <w:left w:val="nil"/>
              <w:bottom w:val="single" w:color="000000" w:sz="4" w:space="0"/>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724"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252"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复  核  人：</w:t>
            </w:r>
          </w:p>
        </w:tc>
        <w:tc>
          <w:tcPr>
            <w:tcW w:w="2625" w:type="dxa"/>
            <w:tcBorders>
              <w:top w:val="nil"/>
              <w:left w:val="nil"/>
              <w:bottom w:val="single" w:color="000000" w:sz="4" w:space="0"/>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jc w:val="center"/>
        </w:trPr>
        <w:tc>
          <w:tcPr>
            <w:tcW w:w="2298"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560" w:type="dxa"/>
            <w:gridSpan w:val="2"/>
            <w:tcBorders>
              <w:top w:val="single" w:color="000000" w:sz="4" w:space="0"/>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(造价人员签字盖专用章)</w:t>
            </w:r>
          </w:p>
        </w:tc>
        <w:tc>
          <w:tcPr>
            <w:tcW w:w="724"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252"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625" w:type="dxa"/>
            <w:tcBorders>
              <w:top w:val="single" w:color="000000" w:sz="4" w:space="0"/>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(造价工程师签字盖专用章)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3" w:hRule="atLeast"/>
          <w:jc w:val="center"/>
        </w:trPr>
        <w:tc>
          <w:tcPr>
            <w:tcW w:w="2298" w:type="dxa"/>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编 制 时 间：</w:t>
            </w:r>
          </w:p>
        </w:tc>
        <w:tc>
          <w:tcPr>
            <w:tcW w:w="256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年   月   日</w:t>
            </w:r>
          </w:p>
        </w:tc>
        <w:tc>
          <w:tcPr>
            <w:tcW w:w="724" w:type="dxa"/>
            <w:tcBorders>
              <w:top w:val="nil"/>
              <w:left w:val="nil"/>
              <w:bottom w:val="nil"/>
              <w:right w:val="nil"/>
            </w:tcBorders>
            <w:shd w:val="clear" w:color="FFFFFF" w:fill="FFFFFF"/>
            <w:vAlign w:val="bottom"/>
          </w:tcPr>
          <w:p>
            <w:pPr>
              <w:jc w:val="left"/>
              <w:rPr>
                <w:rFonts w:hint="eastAsia" w:ascii="宋体" w:hAnsi="宋体" w:eastAsia="宋体" w:cs="宋体"/>
                <w:i w:val="0"/>
                <w:iCs w:val="0"/>
                <w:color w:val="auto"/>
                <w:sz w:val="24"/>
                <w:szCs w:val="24"/>
                <w:u w:val="none"/>
              </w:rPr>
            </w:pPr>
          </w:p>
        </w:tc>
        <w:tc>
          <w:tcPr>
            <w:tcW w:w="2252"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复 核 时 间：</w:t>
            </w:r>
          </w:p>
        </w:tc>
        <w:tc>
          <w:tcPr>
            <w:tcW w:w="2625" w:type="dxa"/>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jc w:val="center"/>
        </w:trPr>
        <w:tc>
          <w:tcPr>
            <w:tcW w:w="0" w:type="auto"/>
            <w:tcBorders>
              <w:top w:val="nil"/>
              <w:left w:val="nil"/>
              <w:bottom w:val="nil"/>
              <w:right w:val="nil"/>
            </w:tcBorders>
            <w:shd w:val="clear" w:color="auto" w:fill="auto"/>
            <w:noWrap/>
            <w:vAlign w:val="bottom"/>
          </w:tcPr>
          <w:p>
            <w:pPr>
              <w:rPr>
                <w:rFonts w:hint="eastAsia"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2625" w:type="dxa"/>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jc w:val="center"/>
        </w:trPr>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2625" w:type="dxa"/>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101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5"/>
        <w:gridCol w:w="2505"/>
        <w:gridCol w:w="1095"/>
        <w:gridCol w:w="1350"/>
        <w:gridCol w:w="915"/>
        <w:gridCol w:w="510"/>
        <w:gridCol w:w="142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5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（清-表2）</w:t>
            </w:r>
          </w:p>
        </w:tc>
        <w:tc>
          <w:tcPr>
            <w:tcW w:w="3360" w:type="dxa"/>
            <w:gridSpan w:val="3"/>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360"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017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单项工程投标报价汇总表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345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工程名称：遵谭镇安久村美丽乡村建设项目</w:t>
            </w:r>
          </w:p>
        </w:tc>
        <w:tc>
          <w:tcPr>
            <w:tcW w:w="336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单位：元</w:t>
            </w:r>
          </w:p>
        </w:tc>
        <w:tc>
          <w:tcPr>
            <w:tcW w:w="336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9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360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单位工程名称</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w:t>
            </w:r>
          </w:p>
        </w:tc>
        <w:tc>
          <w:tcPr>
            <w:tcW w:w="427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9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60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暂估价</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安全文明施工费</w:t>
            </w: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1、建筑工程</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2、安装工程</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3、道路工程</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4、园林景观工程</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5、绿化工程</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4545"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合计</w:t>
            </w:r>
          </w:p>
        </w:tc>
        <w:tc>
          <w:tcPr>
            <w:tcW w:w="13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18"/>
                <w:szCs w:val="18"/>
                <w:u w:val="none"/>
              </w:rPr>
            </w:pP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98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5"/>
        <w:gridCol w:w="1995"/>
        <w:gridCol w:w="1680"/>
        <w:gridCol w:w="1395"/>
        <w:gridCol w:w="1050"/>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30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（清-表3）</w:t>
            </w:r>
          </w:p>
        </w:tc>
        <w:tc>
          <w:tcPr>
            <w:tcW w:w="307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49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987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单位工程招标控制价汇总表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30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工程名称：1、建筑工程</w:t>
            </w:r>
          </w:p>
        </w:tc>
        <w:tc>
          <w:tcPr>
            <w:tcW w:w="307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349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36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汇总内容</w:t>
            </w:r>
          </w:p>
        </w:tc>
        <w:tc>
          <w:tcPr>
            <w:tcW w:w="24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c>
          <w:tcPr>
            <w:tcW w:w="244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分部分项工程费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宴高书院改造区域</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新建卫生间</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文化室立面改造</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古宗祠</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安久坊改造</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毛石挡土墙</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施工单价措施项目费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施工总价措施项目费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其中：安全防护、文明施工费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其中：临时设施费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其中：雨季施工增加费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其中：夜间施工增加费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其中：视频监控费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其中：暂列金额</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其中：暂估价</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其中：计日工</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其中：总承包服务费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其中：社保费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税金</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498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招标控制价合计=一+二+三+四+五</w:t>
            </w:r>
          </w:p>
        </w:tc>
        <w:tc>
          <w:tcPr>
            <w:tcW w:w="24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9870" w:type="dxa"/>
            <w:gridSpan w:val="6"/>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注：本表适用于单位工程招标控制价，如无单位工程划分，单项工程也使用本表汇总。</w:t>
            </w: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2"/>
        <w:gridCol w:w="1416"/>
        <w:gridCol w:w="1616"/>
        <w:gridCol w:w="1824"/>
        <w:gridCol w:w="334"/>
        <w:gridCol w:w="532"/>
        <w:gridCol w:w="824"/>
        <w:gridCol w:w="549"/>
        <w:gridCol w:w="557"/>
        <w:gridCol w:w="1107"/>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工程名称：1、建筑工程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整个项目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宴高书院改造区域</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建筑垃圾外运</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010103002001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余方弃置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1.废弃料品种:建筑垃圾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2.运距:5km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99.97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正立面改造</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011604002002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立面抹灰层拆除</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1.拆除部位:外墙面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2.抹灰层种类:水泥、混合砂浆墙面</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30.68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011204001001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石材墙面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1.安装方式:碎拼</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2.面层材料品种、规格、颜色:50厚灰色火山岩</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30.68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01B001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樟子松木牌</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1.类型：1400×400樟子松木牌，菠萝格色漆饰面，阳刻白色字体（250×200）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前门平台</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01B002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Φ500mm本地坛子</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1.类型:Φ500mm本地坛子</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2.混凝土强度等级:C20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010401001001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砖基础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1.砖品种、规格、强度等级:蒸压灰砂砖240*115*53</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2.基础类型:砖基础</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3.砂浆强度等级:水泥砂浆M5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011107001001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石材台阶面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1.找平层厚度、砂浆配合比:1:4干硬性水泥砂浆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2.面层材料品种、规格、颜色:芝麻灰烧面900*300*50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011107001002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石材台阶面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1.找平层厚度、砂浆配合比:1:4干硬性水泥砂浆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2.面层材料品种、规格、颜色:海南黑烧面300*100*20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工程名称：1、建筑工程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内院立面改造</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011604002001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立面抹灰层拆除</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1.拆除部位:外墙面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2.抹灰层种类:水泥、混合砂浆墙面</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40.13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011201001001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墙面一般抹灰</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1.墙体类型:外墙面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2.底层厚度、砂浆配合比:20mm水泥砂浆1：2.5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40.13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011407001001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墙面喷刷涂料</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1.喷刷涂料部位:外墙面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2.涂料品种、喷刷遍数:防水涂料JS 一底二面</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40.13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011204001002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石材墙面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1.安装方式:碎拼</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2.面层材料品种、规格、颜色:50厚灰色火山岩</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30.68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040309002001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石质栏杆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1.材料品种、规格:青石栏杆</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内院侧墙改造</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011604002003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立面抹灰层拆除</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1.拆除部位:内墙面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2.抹灰层种类:水泥、混合砂浆墙面</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200.64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011201001002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墙面一般抹灰</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1.墙体类型:内墙面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2.底层厚度、砂浆配合比:20mm水泥砂浆1：2.5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200.64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011407001002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墙面喷刷涂料</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1.喷刷涂料部位:内墙面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2.涂料品种、喷刷遍数:防水涂料JS 一底二面</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200.64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01B003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樟子松</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1.类型:2000×100×30厚樟子松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2.菠萝格色饰面漆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3.刻孔子简介</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平面改造</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011605001001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平面块料拆除</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1.饰面材料种类:块料地面</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203.77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010103002002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余方弃置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1.废弃料品种:建筑垃圾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2.运距:2km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40.75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011102001001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石材楼地面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1.找平层厚度、砂浆配合比:1:4干硬性水泥砂浆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203.77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工程名称：1、建筑工程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3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格、颜色:机切面灰色火山岩600*300*20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011107001003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石材台阶面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1.找平层厚度、砂浆配合比:1:4干硬性水泥砂浆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2.面层材料品种、规格、颜色:芝麻灰烧面600*300*50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011107001004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石材台阶面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1.找平层厚度、砂浆配合比:1:4干硬性水泥砂浆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2.面层材料品种、规格、颜色:海南黑烧面300*100*20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其他</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01B004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室内古文古人挂画</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1.类型:室内古文古人挂画</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01B005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卷轴</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1.类型:卷轴</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01B006</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成品木桌、木凳</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1.类型:成品木桌、木凳</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01B007</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成品花岗岩桌、凳</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1.类型:成品花岗岩桌、凳</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新建卫生间</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土方工程</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010101002001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挖一般土方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1.土壤类别:一、二类土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2.挖土深度:2m以内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22.23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010103001001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回填方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1.密实度要求:详见图纸</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2.填方来源、运距:回填土 槽坑</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结构工程</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010404001001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1.垫层材料种类、配合比、厚度:碎石干铺100厚</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2.混凝土强度等级:C20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011702001001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1.基础类型:基础垫层模板</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010401003001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实心砖墙</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1.砖品种、规格、强度等级:蒸压灰砂砖</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15.17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工程名称：1、建筑工程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4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240*115*53</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2.墙体类型:240mm厚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3.砂浆强度等级、配合比:水泥石灰砂浆M7.5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010502002001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构造柱</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2.混凝土强度等级:C30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011702003001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构造柱</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1.模板类型：构造柱</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14.82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010503004001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圈梁</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2.混凝土强度等级:C30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011702008001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圈梁</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1.模板类型：圈梁</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010503002001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矩形梁</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2.混凝土强度等级:C30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0.93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010505001001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有梁板</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2.混凝土强度等级:C30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011702014001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有梁板</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1.模板类型：坡屋面模板</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31.99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010515001001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现浇构件钢筋</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1.钢筋种类、规格:带肋钢筋HRB400以内 直径≤φ10mm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010515001002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现浇构件钢筋</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1.钢筋种类、规格: 带肋钢筋HRB400以内 直径≤φ18mm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0.356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011701002001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外脚手架</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1.脚手架材质:钢脚手架管</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地板工程</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010404001002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1.垫层材料种类、配合比、厚度:碎石干铺150厚</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2.混凝土强度等级:C15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011102003001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块料楼地面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1.找平层厚度、砂浆配合比:1:4干硬性水泥砂浆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2.面层材料品种、规格、颜色:防滑地砖</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15.88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工程名称：1、建筑工程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5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300*300*20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立面装饰</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011407001003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墙面喷刷涂料</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1.喷刷涂料部位:内墙面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2.涂料品种、喷刷遍数:防水涂料JS 二遍</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011407001004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墙面喷刷涂料</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1.喷刷涂料部位:外墙面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2.涂料品种、喷刷遍数:防水涂料JS 一底二面</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13.96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011204001003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石材墙面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1.安装方式:粘贴、碎拼</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2.面层材料品种、规格、颜色:50厚灰色火山岩</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37.08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屋面装饰</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010901001001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瓦屋面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1.瓦品种、规格:3厚灰色树脂瓦</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29.68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门窗工程</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010802001001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金属(塑钢）门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1.门代号及洞口尺寸:2200*800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2.门框、扇材质:成品木纹铝合金门</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樘</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031001001001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镀锌钢管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1.规格、压力等级:50*50*3厚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2.连接形式:卡箍连接</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011405001001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金属面油漆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1.构件名称:镀锌钢管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2.油漆品种、刷漆遍数:菠萝格色氟碳漆</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其他</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01B008</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金属不锈钢刻字</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1.类型:金属不锈钢刻字</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01B009</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成品黑色亚克力标识牌</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1.类型：成品黑色亚克力标识牌</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01B010</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成品木纹铝合金边框镜子</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1.类型:成品木纹铝合金边框镜子</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文化室立面改造</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011604002006</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立面抹灰层拆除</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1.拆除部位:外墙面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2.抹灰层种类:水泥、混合砂浆墙面</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011407001005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墙面喷刷涂料</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1.喷刷涂料部位:外墙面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2.涂料品种、喷刷遍数:一底二面</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工程名称：1、建筑工程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6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011204001008</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石材墙面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1.安装方式:碎拼</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2.面层材料品种、规格、颜色:50厚灰色火山岩</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011107004001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水泥砂浆台阶面（修补）</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1.类型：整体面层修补水泥砂浆 台阶</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011610002001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金属门窗拆除</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1.门窗洞口尺寸:详设计图</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樘</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010808002001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木筒子板</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1.类型：门窗套(筒子板) 木龙骨</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010809001001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木窗台板</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1.窗台面板材质、规格、颜色:木装修 硬木窗台板厚25mm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01B015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采光井金属盖板</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1.类型:采光井金属盖板</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011207001001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墙面装饰板</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1.龙骨材料种类、规格、中距:轻钢龙骨 中距(mm以内) 竖603横1500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010901001004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瓦屋面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1.瓦品种、规格:玻璃钢瓦屋面 铺于钢檩上</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古宗祠</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平面改造</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011102003002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块料楼地面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1.找平层厚度、砂浆配合比:1:4干硬性水泥砂浆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2.面层材料品种、规格、颜色:机切面灰色火山岩600*300*20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197.55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040202010001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卵石</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1.石料规格:50-80灰色卵石</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61.61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050201003001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路牙铺设</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1.路牙材料种类、规格:本地200-400毛石</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91.96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050201013001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石汀步</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1.石料种类、规格:1300*500*50厚本地毛石汀步</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01B011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1500×500×300成品青石种植槽</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1.类型:1500×500×300成品青石种植槽</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门头改造</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011604002004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立面抹灰层拆除</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1.拆除部位:墙面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2.抹灰层种类:水泥、混合砂浆墙面</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工程名称：1、建筑工程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7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01B012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热镀锌钢门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1.类型:热镀锌钢门</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011204001004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石材墙面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1.安装方式:碎拼</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2.面层材料品种、规格、颜色:50厚灰色火山岩</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010401012001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零星砌砖</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1.砖品种、规格、强度等级:蒸压灰砂砖240*115*53</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2.砂浆强度等级、配合比:水泥石灰砂浆M5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010505002001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无梁板</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2.混凝土强度等级:C30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011702015001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无梁板</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1.模板类型:无梁板</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010901001002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瓦屋面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1.瓦品种、规格:仿古深灰色陶瓦</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围墙翻新</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011604002005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立面抹灰层拆除</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1.拆除部位:围墙</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2.抹灰层种类:水泥、混合砂浆墙面</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306.22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010103002003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余方弃置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1.废弃料品种:建筑垃圾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2.运距:5km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61.24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011204001005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石材墙面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1.墙体类型:围墙</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2.安装方式:碎拼</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3.面层材料品种、规格、颜色:50厚灰色火山岩</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306.22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安久坊改造</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2.混凝土强度等级:C20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011702001002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1.基础类型:基础模板</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010401001002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砖基础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1.砖品种、规格、强度等级:蒸压灰砂砖240*115*53</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2.基础类型:砖基础</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3.砂浆强度等级:水泥砂浆M5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010507005001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扶手、压顶</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2.混凝土强度等级:C30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011204001006</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石材墙面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1.安装方式:碎拼</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工程名称：1、建筑工程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8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2.面层材料品种、规格、颜色:20厚灰色火山岩</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011204001007</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石材墙面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1.安装方式:碎拼</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2.面层材料品种、规格、颜色:20厚灰色火山岩</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28.03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01B013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安久坊名牌</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1.类型:安久坊名牌</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01B014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安久坊历史简介宣传牌</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1.类型:安久坊历史简介宣传牌</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毛石挡土墙</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010101003001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挖沟槽土方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1.土壤类别:一、二类土</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010103002004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余方弃置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1.废弃料品种:一、二类土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2.运距:5km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010103001002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回填方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1.填方来源、运距:回填土 槽坑</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010404001003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1.垫层材料种类、配合比、厚度:垫层 砂</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2.混凝土强度等级:C15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010403004001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石挡土墙</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1.石料种类、规格:毛石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2.砂浆强度等级、配合比:水泥石灰砂浆M5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532.6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060105005001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碎石滤层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1.材料类别:碎石滤层</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031001006001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塑料管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1.材质、规格:PVC塑料管110mm以内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2.连接形式:粘接</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措施项目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9"/>
        <w:gridCol w:w="1348"/>
        <w:gridCol w:w="1318"/>
        <w:gridCol w:w="614"/>
        <w:gridCol w:w="1618"/>
        <w:gridCol w:w="660"/>
        <w:gridCol w:w="222"/>
        <w:gridCol w:w="704"/>
        <w:gridCol w:w="614"/>
        <w:gridCol w:w="330"/>
        <w:gridCol w:w="1153"/>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3415"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（清-表5）</w:t>
            </w:r>
          </w:p>
        </w:tc>
        <w:tc>
          <w:tcPr>
            <w:tcW w:w="3114"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318"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563"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1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工程名称：1、建筑工程</w:t>
            </w:r>
          </w:p>
        </w:tc>
        <w:tc>
          <w:tcPr>
            <w:tcW w:w="3114"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131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单位：元   </w:t>
            </w:r>
          </w:p>
        </w:tc>
        <w:tc>
          <w:tcPr>
            <w:tcW w:w="2563"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134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项目编码</w:t>
            </w:r>
          </w:p>
        </w:tc>
        <w:tc>
          <w:tcPr>
            <w:tcW w:w="1932"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61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6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92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c>
          <w:tcPr>
            <w:tcW w:w="94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115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调整后金额</w:t>
            </w:r>
          </w:p>
        </w:tc>
        <w:tc>
          <w:tcPr>
            <w:tcW w:w="108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3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安全文明施工与环境保护基本费</w:t>
            </w:r>
          </w:p>
        </w:tc>
        <w:tc>
          <w:tcPr>
            <w:tcW w:w="1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3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1.1.1</w:t>
            </w:r>
          </w:p>
        </w:tc>
        <w:tc>
          <w:tcPr>
            <w:tcW w:w="1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1千万元以内部分</w:t>
            </w:r>
          </w:p>
        </w:tc>
        <w:tc>
          <w:tcPr>
            <w:tcW w:w="1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9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3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1.1.2</w:t>
            </w:r>
          </w:p>
        </w:tc>
        <w:tc>
          <w:tcPr>
            <w:tcW w:w="1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1～5千万元以内部分</w:t>
            </w:r>
          </w:p>
        </w:tc>
        <w:tc>
          <w:tcPr>
            <w:tcW w:w="1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综合价含主设(1~5千万元以内部分)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9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3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w:t>
            </w:r>
          </w:p>
        </w:tc>
        <w:tc>
          <w:tcPr>
            <w:tcW w:w="1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5千万元～1亿元以内部分</w:t>
            </w:r>
          </w:p>
        </w:tc>
        <w:tc>
          <w:tcPr>
            <w:tcW w:w="1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综合价含主设(5千万元~1亿元以内部分)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9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3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1.1.4</w:t>
            </w:r>
          </w:p>
        </w:tc>
        <w:tc>
          <w:tcPr>
            <w:tcW w:w="1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1亿元以上部分</w:t>
            </w:r>
          </w:p>
        </w:tc>
        <w:tc>
          <w:tcPr>
            <w:tcW w:w="1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综合价含主设(1亿元以上部分)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w:t>
            </w:r>
          </w:p>
        </w:tc>
        <w:tc>
          <w:tcPr>
            <w:tcW w:w="9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3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安全文明施工与环境保护费(浮动部分)</w:t>
            </w:r>
          </w:p>
        </w:tc>
        <w:tc>
          <w:tcPr>
            <w:tcW w:w="1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安全防护、文明施工基本费</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9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0"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3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建施安责险</w:t>
            </w:r>
          </w:p>
        </w:tc>
        <w:tc>
          <w:tcPr>
            <w:tcW w:w="1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不含建施安责险费*0.001</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9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默认的安责险费率是按照最优设置，但是由于安责险费率中浮动费率根据具体条件不同费率不同，所以请参照琼建质【2019】38号中的附件1计算实际费率；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3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临时设施费</w:t>
            </w:r>
          </w:p>
        </w:tc>
        <w:tc>
          <w:tcPr>
            <w:tcW w:w="1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3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1.4.1</w:t>
            </w:r>
          </w:p>
        </w:tc>
        <w:tc>
          <w:tcPr>
            <w:tcW w:w="1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1千万元以内部分</w:t>
            </w:r>
          </w:p>
        </w:tc>
        <w:tc>
          <w:tcPr>
            <w:tcW w:w="1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2.05</w:t>
            </w:r>
          </w:p>
        </w:tc>
        <w:tc>
          <w:tcPr>
            <w:tcW w:w="9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3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w:t>
            </w:r>
          </w:p>
        </w:tc>
        <w:tc>
          <w:tcPr>
            <w:tcW w:w="1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1～5千万元以内部分</w:t>
            </w:r>
          </w:p>
        </w:tc>
        <w:tc>
          <w:tcPr>
            <w:tcW w:w="1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综合价含主设(1~5千万元以内部分)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1.23</w:t>
            </w:r>
          </w:p>
        </w:tc>
        <w:tc>
          <w:tcPr>
            <w:tcW w:w="9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3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1.4.3</w:t>
            </w:r>
          </w:p>
        </w:tc>
        <w:tc>
          <w:tcPr>
            <w:tcW w:w="1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5千万元～1亿元以内部分</w:t>
            </w:r>
          </w:p>
        </w:tc>
        <w:tc>
          <w:tcPr>
            <w:tcW w:w="1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综合价含主设(5千万元~1亿元以内部分)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0.82</w:t>
            </w:r>
          </w:p>
        </w:tc>
        <w:tc>
          <w:tcPr>
            <w:tcW w:w="9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3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1.4.4</w:t>
            </w:r>
          </w:p>
        </w:tc>
        <w:tc>
          <w:tcPr>
            <w:tcW w:w="1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1亿元以上部分</w:t>
            </w:r>
          </w:p>
        </w:tc>
        <w:tc>
          <w:tcPr>
            <w:tcW w:w="1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综合价含主设(1亿元以上部分)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w:t>
            </w:r>
          </w:p>
        </w:tc>
        <w:tc>
          <w:tcPr>
            <w:tcW w:w="9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49"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34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932"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夜间施工增加费</w:t>
            </w:r>
          </w:p>
        </w:tc>
        <w:tc>
          <w:tcPr>
            <w:tcW w:w="161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分部分项合计+单价措施项目合计-人材机价差</w:t>
            </w:r>
          </w:p>
        </w:tc>
        <w:tc>
          <w:tcPr>
            <w:tcW w:w="66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0.14</w:t>
            </w:r>
          </w:p>
        </w:tc>
        <w:tc>
          <w:tcPr>
            <w:tcW w:w="926"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0410" w:type="dxa"/>
            <w:gridSpan w:val="1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                                   复核人（造价工程师）：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注：1  “项目名称”可根据海南省现行的计价定额设置。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2  按施工方案计算的措施费，若无“计算基础”和“费率”的数值，也可只填 “金额”数值，但应在备注栏说明施工方案出处或计算方法。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415"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（清-表5）</w:t>
            </w:r>
          </w:p>
        </w:tc>
        <w:tc>
          <w:tcPr>
            <w:tcW w:w="3114"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318"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563"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1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工程名称：1、建筑工程</w:t>
            </w:r>
          </w:p>
        </w:tc>
        <w:tc>
          <w:tcPr>
            <w:tcW w:w="3114"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131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单位：元   </w:t>
            </w:r>
          </w:p>
        </w:tc>
        <w:tc>
          <w:tcPr>
            <w:tcW w:w="2563"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134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项目编码</w:t>
            </w:r>
          </w:p>
        </w:tc>
        <w:tc>
          <w:tcPr>
            <w:tcW w:w="1932"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61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6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92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c>
          <w:tcPr>
            <w:tcW w:w="94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115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调整后金额</w:t>
            </w:r>
          </w:p>
        </w:tc>
        <w:tc>
          <w:tcPr>
            <w:tcW w:w="108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3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雨季施工增加费</w:t>
            </w:r>
          </w:p>
        </w:tc>
        <w:tc>
          <w:tcPr>
            <w:tcW w:w="1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分部分项合计+单价措施项目合计-人材机价差</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0.61</w:t>
            </w:r>
          </w:p>
        </w:tc>
        <w:tc>
          <w:tcPr>
            <w:tcW w:w="9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3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视频监控费</w:t>
            </w:r>
          </w:p>
        </w:tc>
        <w:tc>
          <w:tcPr>
            <w:tcW w:w="1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编制预算或控制价时，视频监控费暂按租赁价每台球机1000元/月、每两台枪机800元/月计算，工程结算时，按实际费用计算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307"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926"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0410" w:type="dxa"/>
            <w:gridSpan w:val="1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                                   复核人（造价工程师）：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注：1  “项目名称”可根据海南省现行的计价定额设置。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2  按施工方案计算的措施费，若无“计算基础”和“费率”的数值，也可只填 “金额”数值，但应在备注栏说明施工方案出处或计算方法。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jc w:val="center"/>
        </w:trPr>
        <w:tc>
          <w:tcPr>
            <w:tcW w:w="0" w:type="auto"/>
            <w:tcBorders>
              <w:top w:val="nil"/>
              <w:left w:val="nil"/>
              <w:bottom w:val="nil"/>
              <w:right w:val="nil"/>
            </w:tcBorders>
            <w:shd w:val="clear" w:color="auto" w:fill="auto"/>
            <w:noWrap/>
            <w:vAlign w:val="bottom"/>
          </w:tcPr>
          <w:p>
            <w:pPr>
              <w:rPr>
                <w:rFonts w:hint="eastAsia"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5"/>
        <w:gridCol w:w="3855"/>
        <w:gridCol w:w="120"/>
        <w:gridCol w:w="1935"/>
        <w:gridCol w:w="780"/>
        <w:gridCol w:w="73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785"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（清-表6）</w:t>
            </w:r>
          </w:p>
        </w:tc>
        <w:tc>
          <w:tcPr>
            <w:tcW w:w="262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495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工程名称：1、建筑工程</w:t>
            </w:r>
          </w:p>
        </w:tc>
        <w:tc>
          <w:tcPr>
            <w:tcW w:w="283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62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39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93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c>
          <w:tcPr>
            <w:tcW w:w="15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结算金额（元）</w:t>
            </w:r>
          </w:p>
        </w:tc>
        <w:tc>
          <w:tcPr>
            <w:tcW w:w="189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暂列金额</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材料暂估价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专业工程暂估价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计日工</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总承包服务费</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507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193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98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9"/>
        <w:gridCol w:w="902"/>
        <w:gridCol w:w="79"/>
        <w:gridCol w:w="1072"/>
        <w:gridCol w:w="3295"/>
        <w:gridCol w:w="2221"/>
        <w:gridCol w:w="765"/>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750"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（清-表7）</w:t>
            </w:r>
          </w:p>
        </w:tc>
        <w:tc>
          <w:tcPr>
            <w:tcW w:w="283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28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987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规费、税金项目计价表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75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工程名称：1、建筑工程</w:t>
            </w:r>
          </w:p>
        </w:tc>
        <w:tc>
          <w:tcPr>
            <w:tcW w:w="2835" w:type="dxa"/>
            <w:gridSpan w:val="2"/>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328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32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22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22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14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计算基数</w:t>
            </w:r>
          </w:p>
        </w:tc>
        <w:tc>
          <w:tcPr>
            <w:tcW w:w="14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计算费率(%)</w:t>
            </w:r>
          </w:p>
        </w:tc>
        <w:tc>
          <w:tcPr>
            <w:tcW w:w="115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其中：建筑垃圾处置费+其中：社会保险费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D1 + D2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其中：社保费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(分部分项定额人工费+单价措施定额人工费+分部分项定额机上人工费+单价措施定额机上人工费)*0.7</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(FBFX_DERGF+DJCS_DERGF+FBFX_DEJSRGF+DJCS_DEJSRGF)*0.7</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税金</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分部分项工程费+措施项目费+其他项目费+规费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A+B+C+D</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775"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14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750" w:type="dxa"/>
            <w:gridSpan w:val="3"/>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w:t>
            </w:r>
          </w:p>
        </w:tc>
        <w:tc>
          <w:tcPr>
            <w:tcW w:w="6120" w:type="dxa"/>
            <w:gridSpan w:val="5"/>
            <w:tcBorders>
              <w:top w:val="nil"/>
              <w:left w:val="nil"/>
              <w:bottom w:val="nil"/>
              <w:right w:val="nil"/>
            </w:tcBorders>
            <w:shd w:val="clear" w:color="FFFFFF" w:fill="FFFFFF"/>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9870" w:type="dxa"/>
            <w:gridSpan w:val="8"/>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注：“项目名称”可根据海南省现行的计价定额设置。</w:t>
            </w: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98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5"/>
        <w:gridCol w:w="1995"/>
        <w:gridCol w:w="1680"/>
        <w:gridCol w:w="1395"/>
        <w:gridCol w:w="1050"/>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30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（清-表3）</w:t>
            </w:r>
          </w:p>
        </w:tc>
        <w:tc>
          <w:tcPr>
            <w:tcW w:w="307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49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987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单位工程招标控制价汇总表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30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工程名称：2、安装工程</w:t>
            </w:r>
          </w:p>
        </w:tc>
        <w:tc>
          <w:tcPr>
            <w:tcW w:w="307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349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36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汇总内容</w:t>
            </w:r>
          </w:p>
        </w:tc>
        <w:tc>
          <w:tcPr>
            <w:tcW w:w="24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c>
          <w:tcPr>
            <w:tcW w:w="244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分部分项工程费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卫生间</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太阳能路灯</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施工单价措施项目费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施工总价措施项目费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其中：安全防护、文明施工费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其中：临时设施费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其中：雨季施工增加费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其中：夜间施工增加费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其中：视频监控费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其中：暂列金额</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其中：暂估价</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其中：计日工</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其中：总承包服务费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其中：社保费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税金</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498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招标控制价合计=一+二+三+四+五</w:t>
            </w:r>
          </w:p>
        </w:tc>
        <w:tc>
          <w:tcPr>
            <w:tcW w:w="24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9870" w:type="dxa"/>
            <w:gridSpan w:val="6"/>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注：本表适用于单位工程招标控制价，如无单位工程划分，单项工程也使用本表汇总。</w:t>
            </w: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9"/>
        <w:gridCol w:w="1416"/>
        <w:gridCol w:w="1454"/>
        <w:gridCol w:w="1829"/>
        <w:gridCol w:w="345"/>
        <w:gridCol w:w="540"/>
        <w:gridCol w:w="825"/>
        <w:gridCol w:w="570"/>
        <w:gridCol w:w="584"/>
        <w:gridCol w:w="1154"/>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工程名称：2、安装工程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整个项目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卫生间</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电气工程</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040101002001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挖沟槽土方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1.土壤类别:普通土</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14.88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1.名称:电力电缆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2.型号:2.5~4mm2</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3.敷设方式、部位:室内敷设</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1.名称:铜芯电力电缆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2.型号:2.5~4mm2</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3.敷设方式、部位:室内敷设</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030411001001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1.名称:PVC阻燃管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2.规格:PVC20mm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3.配置形式:暗敷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4.接地要求:埋地</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030411001002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1.名称:PVC阻燃管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2.规格:PVC20mm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3.配置形式:暗配</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030412001001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普通灯具</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1.名称:吸顶灯</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2.类型:LED灯</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030404019001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控制开关</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1.名称:一位翘板开关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2.型号:250V</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3.额定电流（A):10A</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030409005001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避雷网</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1.名称:避雷网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2.材质:镀锌圆钢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3.安装形式:沿折板支架 敷设</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32.53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030409003001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避雷引下线</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1.名称:避雷引下线</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2.材质:40x4热镀锌扁钢</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030409004001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均压环</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1.名称:避雷网安装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2.安装形式:均压环敷设利用圈梁钢筋</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030409005003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避雷网</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1.名称:避雷网安装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2.安装形式:柱主筋与圈梁钢筋焊接</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030409002002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接地跨接线安装</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1.名称:接地跨接线安装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接地母线</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1.名称:接地母线</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2.材质:镀锌圆钢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3.安装形式:户外</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工程名称：2、安装工程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030409008001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等电位端子箱、测试板</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1.名称:测试版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030409008002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等电位端子箱、测试板</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1.名称:MED局部等电位端子箱</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2.材质:镀锌</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030414011001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接地装置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1.名称:接地网</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系统</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给排水工程</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给水工程</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010101003001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挖沟槽土方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1.土壤类别:一、二类土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2.挖土深度:槽深≤2</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17.53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010103001001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回填方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1.填方材料品种:松填土</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17.53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031001006001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塑料管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1.安装部位:室内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2.材质、规格:PPR塑料给水管dn50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3.连接形式:热熔连接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4.压力试验及吹、洗设计要求:管道消毒、冲洗</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33.72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031001006002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塑料管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1.安装部位:室内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2.材质、规格:PPR塑料给水管dn40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3.连接形式:热熔连接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4.压力试验及吹、洗设计要求:管道消毒、冲洗</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031001006003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塑料管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1.安装部位:室内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2.材质、规格:PPR塑料给水管dn32</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3.连接形式:热熔连接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4.压力试验及吹、洗设计要求:管道消毒、冲洗</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031001006004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塑料管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1.安装部位:室内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2.材质、规格:PPR塑料给水管dn25</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3.连接形式:热熔连接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4.压力试验及吹、洗设计要求:管道消毒、冲洗</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031001006005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塑料管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1.安装部位:室内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2.材质、规格:PPR塑料给水管dn20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3.连接形式:热熔连接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4.压力试验及吹、洗设计要求:管道消毒、冲洗</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工程名称：2、安装工程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3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031003001001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螺纹阀门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1.类型:闸阀</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2.规格、压力等级:dn40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031004003001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洗脸盆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1.材质:陶瓷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2.组装形式:台下式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3.附件名称、数量:排水附件、角型阀(带铜活)、金属软管、混合冷热龙头、洗脸盆托架</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031004003002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洗脸盆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1.材质:陶瓷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2.组装形式:立柱式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3.附件名称、数量:排水附件、角型阀(带铜活)、金属软管、混合冷热龙头</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031004006001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大便器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1.材质:陶瓷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2.组装形式:成品蹲便器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3.附件名称、数量:蹲便器、冲洗管、存水弯、感应控制器等</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031004006002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大便器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1.材质:陶瓷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2.组装形式:坐式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3.附件名称、数量:坐便器桶盖、角型阀(带铜活)、金属软管、连体坐便器、连体坐便器进水阀配件</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031004007001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小便器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1.材质:陶瓷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2.组装形式:立式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3.附件名称、数量:小便器冲水连接管、小便器冲水连接管、角式长柄截止阀、排水栓</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031004008001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其他成品卫生器具</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1.材质:成品拖布池</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2.附件名称、数量:存水弯、长颈水嘴、排水栓带链堵</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040504001001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砌筑井</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1.砌筑材料品种、规格、强度等级:砖砌圆形阀门井 立式闸阀井 井内径1.20m 井室深1.2m 井深1.45m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座</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030817008001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套管制作安装</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1.材质:无缝钢管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2.规格:dn50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工程名称：2、安装工程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4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030408008001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堵洞</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1.名称:堵洞 孔洞直径50mm以内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处</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排水工程</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010101003002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挖沟槽土方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1.土壤类别:一、二类土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2.挖土深度:槽深≤2</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17.78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010103001002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回填方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1.填方材料品种:松填土</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17.78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031001006006</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塑料管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1.安装部位:室内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2.材质、规格:UPVC塑料排水管dn160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3.连接形式:粘接</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031001006007</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塑料管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1.安装部位:室内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2.材质、规格:UPVC塑料排水管dn110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3.连接形式:粘接</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031001006008</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塑料管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1.安装部位:室内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2.材质、规格:UPVC塑料排水管dn75</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3.连接形式:粘接</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8.61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031001006009</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塑料管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1.安装部位:室内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2.材质、规格:UPVC塑料排水管dn63</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3.连接形式:粘接</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8.46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031004014001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地漏</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1.型号、规格:地漏 dn50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040504008001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整体化粪池</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1.材质:成品玻璃钢化粪池</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2.型号、规格:容积15m3以内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座</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040504002001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混凝土井</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1.垫层、基础材质及厚度:圆形污水检查井 形式:混凝土 井内径1000mm 适用管径200~600mm 井深2.72m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座</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030817008008</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套管制作安装</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1.材质:无缝钢管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2.规格:dn50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030817008004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套管制作安装</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1.材质:无缝钢管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2.规格:dn80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030817008006</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套管制作安装</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1.材质:无缝钢管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2.规格:dn100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030408008002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防火堵洞</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1.名称:堵洞 孔洞直径50mm以内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处</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工程名称：2、安装工程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5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030408008003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防火堵洞</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1.名称:堵洞 孔洞直径80mm以内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处</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030408008004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防火堵洞</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1.名称:堵洞 孔洞直径100mm以内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处</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太阳能路灯</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040101003001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挖基坑土方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1.土壤类别:一、二类土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2.挖土深度:2m以内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040303001001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混凝土垫层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1.混凝土强度等级:预拌混凝土C15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041102001001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垫层模板</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1.构件类型:垫层模板</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010501006001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设备基础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2.混凝土强度等级:C15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12.67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011702001001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1.基础类型:设备基础模板</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63.36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040103001001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回填方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1.填方材料品种:回填土</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40.82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040806002001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接地母线</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1.名称:镀锌扁钢40*4</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040806001001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接地极</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1.名称:镀锌角钢L50*5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040901009001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预埋铁件</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1.材料种类:预埋螺栓</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040805001001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常规照明灯</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1.名称:太阳能路灯</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2.灯杆材质、高度:灯杆高4.5n</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3.附件配置:30WLED</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措施项目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6"/>
        <w:gridCol w:w="1341"/>
        <w:gridCol w:w="1310"/>
        <w:gridCol w:w="609"/>
        <w:gridCol w:w="1611"/>
        <w:gridCol w:w="716"/>
        <w:gridCol w:w="208"/>
        <w:gridCol w:w="702"/>
        <w:gridCol w:w="613"/>
        <w:gridCol w:w="327"/>
        <w:gridCol w:w="1147"/>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397"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（清-表5）</w:t>
            </w:r>
          </w:p>
        </w:tc>
        <w:tc>
          <w:tcPr>
            <w:tcW w:w="3144"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31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554"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397"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工程名称：2、安装工程</w:t>
            </w:r>
          </w:p>
        </w:tc>
        <w:tc>
          <w:tcPr>
            <w:tcW w:w="3144"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131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单位：元   </w:t>
            </w:r>
          </w:p>
        </w:tc>
        <w:tc>
          <w:tcPr>
            <w:tcW w:w="2554"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134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项目编码</w:t>
            </w:r>
          </w:p>
        </w:tc>
        <w:tc>
          <w:tcPr>
            <w:tcW w:w="1919"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61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7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91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c>
          <w:tcPr>
            <w:tcW w:w="94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114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调整后金额</w:t>
            </w:r>
          </w:p>
        </w:tc>
        <w:tc>
          <w:tcPr>
            <w:tcW w:w="108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jc w:val="center"/>
        </w:trPr>
        <w:tc>
          <w:tcPr>
            <w:tcW w:w="74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3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9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安全文明施工与环境保护基本费</w:t>
            </w:r>
          </w:p>
        </w:tc>
        <w:tc>
          <w:tcPr>
            <w:tcW w:w="16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分部分项人工费+单价措施项目人工费-人工价差+分部分项机上人工费+单价措施机上人工费-机上人工价差</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5.85</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4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3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9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安全文明施工与环境保护费(浮动部分)</w:t>
            </w:r>
          </w:p>
        </w:tc>
        <w:tc>
          <w:tcPr>
            <w:tcW w:w="16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安全防护、文明施工基本费</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0" w:hRule="atLeast"/>
          <w:jc w:val="center"/>
        </w:trPr>
        <w:tc>
          <w:tcPr>
            <w:tcW w:w="74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3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9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建施安责险</w:t>
            </w:r>
          </w:p>
        </w:tc>
        <w:tc>
          <w:tcPr>
            <w:tcW w:w="16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不含建施安责险费*0.001</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默认的安责险费率是按照最优设置，但是由于安责险费率中浮动费率根据具体条件不同费率不同，所以请参照琼建质【2019】38号中的附件1计算实际费率；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jc w:val="center"/>
        </w:trPr>
        <w:tc>
          <w:tcPr>
            <w:tcW w:w="74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3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9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临时设施费</w:t>
            </w:r>
          </w:p>
        </w:tc>
        <w:tc>
          <w:tcPr>
            <w:tcW w:w="16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分部分项人工费+单价措施项目人工费-人工价差+分部分项机上人工费+单价措施机上人工费-机上人工价差</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17.75</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jc w:val="center"/>
        </w:trPr>
        <w:tc>
          <w:tcPr>
            <w:tcW w:w="74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3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9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夜间施工增加费</w:t>
            </w:r>
          </w:p>
        </w:tc>
        <w:tc>
          <w:tcPr>
            <w:tcW w:w="16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分部分项人工费+单价措施项目人工费-人工价差+分部分项机上人工费+单价措施机上人工费-机上人工价差</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0.76</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jc w:val="center"/>
        </w:trPr>
        <w:tc>
          <w:tcPr>
            <w:tcW w:w="746"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34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919"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雨季施工增加费</w:t>
            </w:r>
          </w:p>
        </w:tc>
        <w:tc>
          <w:tcPr>
            <w:tcW w:w="161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分部分项人工费+单价措施项目人工费-人工价差+分部分项机上人工费+单价措施机上人工费-机上人工价差</w:t>
            </w:r>
          </w:p>
        </w:tc>
        <w:tc>
          <w:tcPr>
            <w:tcW w:w="71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3.06</w:t>
            </w:r>
          </w:p>
        </w:tc>
        <w:tc>
          <w:tcPr>
            <w:tcW w:w="91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0410" w:type="dxa"/>
            <w:gridSpan w:val="1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                                   复核人（造价工程师）：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注：1  “项目名称”可根据海南省现行的计价定额设置。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2  按施工方案计算的措施费，若无“计算基础”和“费率”的数值，也可只填 “金额”数值，但应在备注栏说明施工方案出处或计算方法。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397"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（清-表5）</w:t>
            </w:r>
          </w:p>
        </w:tc>
        <w:tc>
          <w:tcPr>
            <w:tcW w:w="3144"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31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554"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397"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工程名称：2、安装工程</w:t>
            </w:r>
          </w:p>
        </w:tc>
        <w:tc>
          <w:tcPr>
            <w:tcW w:w="3144"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131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单位：元   </w:t>
            </w:r>
          </w:p>
        </w:tc>
        <w:tc>
          <w:tcPr>
            <w:tcW w:w="2554"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134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项目编码</w:t>
            </w:r>
          </w:p>
        </w:tc>
        <w:tc>
          <w:tcPr>
            <w:tcW w:w="1919"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61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7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91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c>
          <w:tcPr>
            <w:tcW w:w="94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114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调整后金额</w:t>
            </w:r>
          </w:p>
        </w:tc>
        <w:tc>
          <w:tcPr>
            <w:tcW w:w="108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jc w:val="center"/>
        </w:trPr>
        <w:tc>
          <w:tcPr>
            <w:tcW w:w="74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3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9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视频监控费</w:t>
            </w:r>
          </w:p>
        </w:tc>
        <w:tc>
          <w:tcPr>
            <w:tcW w:w="16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编制预算或控制价时，视频监控费暂按租赁价每台球机1000元/月、每两台枪机800元/月计算，工程结算时，按实际费用计算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333"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91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0410" w:type="dxa"/>
            <w:gridSpan w:val="1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                                   复核人（造价工程师）：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注：1  “项目名称”可根据海南省现行的计价定额设置。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2  按施工方案计算的措施费，若无“计算基础”和“费率”的数值，也可只填 “金额”数值，但应在备注栏说明施工方案出处或计算方法。</w:t>
            </w: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5"/>
        <w:gridCol w:w="3855"/>
        <w:gridCol w:w="120"/>
        <w:gridCol w:w="1935"/>
        <w:gridCol w:w="780"/>
        <w:gridCol w:w="73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785"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（清-表6）</w:t>
            </w:r>
          </w:p>
        </w:tc>
        <w:tc>
          <w:tcPr>
            <w:tcW w:w="262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495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工程名称：2、安装工程</w:t>
            </w:r>
          </w:p>
        </w:tc>
        <w:tc>
          <w:tcPr>
            <w:tcW w:w="283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62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9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39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93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c>
          <w:tcPr>
            <w:tcW w:w="15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结算金额（元）</w:t>
            </w:r>
          </w:p>
        </w:tc>
        <w:tc>
          <w:tcPr>
            <w:tcW w:w="189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暂列金额</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材料暂估价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专业工程暂估价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计日工</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总承包服务费</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07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193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98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9"/>
        <w:gridCol w:w="902"/>
        <w:gridCol w:w="79"/>
        <w:gridCol w:w="1072"/>
        <w:gridCol w:w="3295"/>
        <w:gridCol w:w="2221"/>
        <w:gridCol w:w="765"/>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750"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（清-表7）</w:t>
            </w:r>
          </w:p>
        </w:tc>
        <w:tc>
          <w:tcPr>
            <w:tcW w:w="283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28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987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规费、税金项目计价表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75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工程名称：2、安装工程</w:t>
            </w:r>
          </w:p>
        </w:tc>
        <w:tc>
          <w:tcPr>
            <w:tcW w:w="2835" w:type="dxa"/>
            <w:gridSpan w:val="2"/>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328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32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22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22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14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计算基数</w:t>
            </w:r>
          </w:p>
        </w:tc>
        <w:tc>
          <w:tcPr>
            <w:tcW w:w="14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计算费率(%)</w:t>
            </w:r>
          </w:p>
        </w:tc>
        <w:tc>
          <w:tcPr>
            <w:tcW w:w="115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其中：垃圾处置费+其中：社保费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D1 + D2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其中：社保费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(分部分项定额人工费+单价措施定额人工费+分部分项定额机上人工费+单价措施定额机上人工费)*0.7</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(FBFX_DERGF+DJCS_DERGF+FBFX_DEJSRGF+DJCS_DEJSRGF)*0.7</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税金</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分部分项工程费+措施项目费+其他项目费+规费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A+B+C+D</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775"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14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750" w:type="dxa"/>
            <w:gridSpan w:val="3"/>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w:t>
            </w:r>
          </w:p>
        </w:tc>
        <w:tc>
          <w:tcPr>
            <w:tcW w:w="6120" w:type="dxa"/>
            <w:gridSpan w:val="5"/>
            <w:tcBorders>
              <w:top w:val="nil"/>
              <w:left w:val="nil"/>
              <w:bottom w:val="nil"/>
              <w:right w:val="nil"/>
            </w:tcBorders>
            <w:shd w:val="clear" w:color="FFFFFF" w:fill="FFFFFF"/>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9870" w:type="dxa"/>
            <w:gridSpan w:val="8"/>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注：“项目名称”可根据海南省现行的计价定额设置。</w:t>
            </w: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98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5"/>
        <w:gridCol w:w="1995"/>
        <w:gridCol w:w="1680"/>
        <w:gridCol w:w="1395"/>
        <w:gridCol w:w="1050"/>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30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（清-表3）</w:t>
            </w:r>
          </w:p>
        </w:tc>
        <w:tc>
          <w:tcPr>
            <w:tcW w:w="307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49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987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单位工程招标控制价汇总表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30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工程名称：3、道路工程</w:t>
            </w:r>
          </w:p>
        </w:tc>
        <w:tc>
          <w:tcPr>
            <w:tcW w:w="307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349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36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汇总内容</w:t>
            </w:r>
          </w:p>
        </w:tc>
        <w:tc>
          <w:tcPr>
            <w:tcW w:w="24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c>
          <w:tcPr>
            <w:tcW w:w="244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分部分项工程费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道路工程</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新增道路</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施工单价措施项目费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施工总价措施项目费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其中：安全防护、文明施工费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其中：临时设施费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其中：雨季施工增加费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其中：夜间施工增加费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其中：视频监控费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其中：暂列金额</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其中：暂估价</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其中：计日工</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其中：总承包服务费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其中：社保费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税金</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498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招标控制价合计=一+二+三+四+五</w:t>
            </w:r>
          </w:p>
        </w:tc>
        <w:tc>
          <w:tcPr>
            <w:tcW w:w="24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9870" w:type="dxa"/>
            <w:gridSpan w:val="6"/>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注：本表适用于单位工程招标控制价，如无单位工程划分，单项工程也使用本表汇总。</w:t>
            </w: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7"/>
        <w:gridCol w:w="1416"/>
        <w:gridCol w:w="1438"/>
        <w:gridCol w:w="1811"/>
        <w:gridCol w:w="339"/>
        <w:gridCol w:w="537"/>
        <w:gridCol w:w="916"/>
        <w:gridCol w:w="562"/>
        <w:gridCol w:w="575"/>
        <w:gridCol w:w="1137"/>
        <w:gridCol w:w="1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工程名称：3、道路工程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整个项目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道路工程</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人行路面硬化</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040202001001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路床(槽）整形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1.部位:基层</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242.05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040202011001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碎石</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1.石料规格:碎石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2.厚度:15cm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242.05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040203007001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水泥混凝土</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1.混凝土强度等级:预拌混凝土C20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2.塑料膜养护</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3.拉防滑条</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242.05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拓宽道路</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040101001001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挖一般土方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1.土壤类别:一、二类土</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040103002001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余方弃置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1.废弃料品种:一、二类土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2.运距:5km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040202001002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路床(槽）整形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1.部位:路床</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56.81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040202011002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碎石</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1.石料规格:碎石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2.厚度:18cm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56.81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040203007002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水泥混凝土</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1.混凝土强度等级:预拌混凝土路面(抗折45#)</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2.厚度:20cm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3.塑料膜养护</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4.拉防滑条</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56.81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新增道路</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新增车行道路</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040101001002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挖一般土方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1.土壤类别:一、二类土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2.挖土深度:人机配合 2m以内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2197.16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040103002002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余方弃置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1.废弃料品种:一、二类土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2.运距:5km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2087.3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040202001003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路床(槽）整形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1.部位:路床</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1583.94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040202011003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碎石</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1.石料规格:碎石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2.厚度:18cm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1583.94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040901001001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现浇构件钢筋</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1.钢筋种类:HRB400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2.钢筋规格:≤φ10mm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040203007003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水泥混凝土</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1.混凝土强度等级:预拌混凝土路面(抗折45#)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1583.94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工程名称：3、道路工程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2.厚度:20cm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3.塑料膜养护</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4.拉防滑条</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050201003001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路牙铺设</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1.路牙材料种类、规格:预制混凝土块道牙</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2.砂浆强度等级:水泥砂浆1:2</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新增人行道路</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040202001004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路床(槽）整形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1.部位:路床</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040202011004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碎石</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1.石料规格:碎石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2.厚度:15cm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040203007004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水泥混凝土</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1.混凝土强度等级:预拌混凝土C20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2.厚度:15cm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3.塑料膜养护</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050201003002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路牙铺设</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1.路牙材料种类、规格:预制混凝土块道牙</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2.砂浆强度等级:水泥砂浆1:2</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标志牌</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050307009001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标志牌</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1.材料种类、规格:详设计图</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措施项目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0"/>
        <w:gridCol w:w="1350"/>
        <w:gridCol w:w="1320"/>
        <w:gridCol w:w="615"/>
        <w:gridCol w:w="1620"/>
        <w:gridCol w:w="660"/>
        <w:gridCol w:w="210"/>
        <w:gridCol w:w="705"/>
        <w:gridCol w:w="615"/>
        <w:gridCol w:w="330"/>
        <w:gridCol w:w="115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420"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（清-表5）</w:t>
            </w:r>
          </w:p>
        </w:tc>
        <w:tc>
          <w:tcPr>
            <w:tcW w:w="3105"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320"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56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工程名称：3、道路工程</w:t>
            </w:r>
          </w:p>
        </w:tc>
        <w:tc>
          <w:tcPr>
            <w:tcW w:w="310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132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单位：元   </w:t>
            </w:r>
          </w:p>
        </w:tc>
        <w:tc>
          <w:tcPr>
            <w:tcW w:w="256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13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项目编码</w:t>
            </w:r>
          </w:p>
        </w:tc>
        <w:tc>
          <w:tcPr>
            <w:tcW w:w="19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6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6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9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c>
          <w:tcPr>
            <w:tcW w:w="9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11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调整后金额</w:t>
            </w:r>
          </w:p>
        </w:tc>
        <w:tc>
          <w:tcPr>
            <w:tcW w:w="108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安全文明施工与环境保护基本费</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1.1.1</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1千万元以内部分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综合价不含主设(1千万元以内部分)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1.1.2</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1～5千万元以内部分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综合价不含主设(1~5千万元以内部分)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1.08</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5千万元～1亿元以内部分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综合价不含主设(5千万元~1亿元以内部分)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0.72</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1.1.4</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1亿元以上部分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综合价不含主设(1亿元以上部分)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0.36</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安全文明施工与环境保护费(浮动部分)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安全防护、文明施工基本费</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建施安责险</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不含建施安责险费*0.001</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默认的安责险费率是按照最优设置，但是由于安责险费率中浮动费率根据具体条件不同费率不同，所以请参照琼建质【2019】38号中的附件1计算实际费率；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临时设施费</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1.4.1</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1千万元以内部分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综合价不含主设(1千万元以内部分)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2.05</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1～5千万元以内部分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综合价不含主设(1~5千万元以内部分)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1.23</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1.4.3</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5千万元～1亿元以内部分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综合价不含主设(5千万元~1亿元以内部分)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0.82</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1.4.4</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1亿元以上部分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综合价不含主设(1亿元以上部分)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3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9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夜间施工增加费</w:t>
            </w:r>
          </w:p>
        </w:tc>
        <w:tc>
          <w:tcPr>
            <w:tcW w:w="162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分部分项合计+单</w:t>
            </w:r>
          </w:p>
        </w:tc>
        <w:tc>
          <w:tcPr>
            <w:tcW w:w="66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0.14</w:t>
            </w:r>
          </w:p>
        </w:tc>
        <w:tc>
          <w:tcPr>
            <w:tcW w:w="91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0410" w:type="dxa"/>
            <w:gridSpan w:val="1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                                   复核人（造价工程师）：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注：1  “项目名称”可根据海南省现行的计价定额设置。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2  按施工方案计算的措施费，若无“计算基础”和“费率”的数值，也可只填 “金额”数值，但应在备注栏说明施工方案出处或计算方法。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420"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（清-表5）</w:t>
            </w:r>
          </w:p>
        </w:tc>
        <w:tc>
          <w:tcPr>
            <w:tcW w:w="3105"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320"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56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工程名称：3、道路工程</w:t>
            </w:r>
          </w:p>
        </w:tc>
        <w:tc>
          <w:tcPr>
            <w:tcW w:w="310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132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单位：元   </w:t>
            </w:r>
          </w:p>
        </w:tc>
        <w:tc>
          <w:tcPr>
            <w:tcW w:w="256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13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项目编码</w:t>
            </w:r>
          </w:p>
        </w:tc>
        <w:tc>
          <w:tcPr>
            <w:tcW w:w="19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6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6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9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c>
          <w:tcPr>
            <w:tcW w:w="9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11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调整后金额</w:t>
            </w:r>
          </w:p>
        </w:tc>
        <w:tc>
          <w:tcPr>
            <w:tcW w:w="108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价措施项目合计-分部分项主材费-分部分项设备费-单价措施项目主材费-单价措施项目设备费-人材机价差</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雨季施工增加费</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分部分项合计+单价措施项目合计-分部分项主材费-分部分项设备费-单价措施项目主材费-单价措施项目设备费-人材机价差</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0.67</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视频监控费</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编制预算或控制价时，视频监控费暂按租赁价每台球机1000元/月、每两台枪机800元/月计算，工程结算时，按实际费用计算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315"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91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0410" w:type="dxa"/>
            <w:gridSpan w:val="1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                                   复核人（造价工程师）：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注：1  “项目名称”可根据海南省现行的计价定额设置。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2  按施工方案计算的措施费，若无“计算基础”和“费率”的数值，也可只填 “金额”数值，但应在备注栏说明施工方案出处或计算方法。</w:t>
            </w: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5"/>
        <w:gridCol w:w="3855"/>
        <w:gridCol w:w="120"/>
        <w:gridCol w:w="1935"/>
        <w:gridCol w:w="780"/>
        <w:gridCol w:w="73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7785"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（清-表6）</w:t>
            </w:r>
          </w:p>
        </w:tc>
        <w:tc>
          <w:tcPr>
            <w:tcW w:w="262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495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工程名称：3、道路工程</w:t>
            </w:r>
          </w:p>
        </w:tc>
        <w:tc>
          <w:tcPr>
            <w:tcW w:w="283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62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39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93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c>
          <w:tcPr>
            <w:tcW w:w="15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结算金额（元）</w:t>
            </w:r>
          </w:p>
        </w:tc>
        <w:tc>
          <w:tcPr>
            <w:tcW w:w="189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暂列金额</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材料暂估价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专业工程暂估价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计日工</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总承包服务费</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07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193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98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9"/>
        <w:gridCol w:w="902"/>
        <w:gridCol w:w="79"/>
        <w:gridCol w:w="1072"/>
        <w:gridCol w:w="3295"/>
        <w:gridCol w:w="2221"/>
        <w:gridCol w:w="765"/>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750"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（清-表7）</w:t>
            </w:r>
          </w:p>
        </w:tc>
        <w:tc>
          <w:tcPr>
            <w:tcW w:w="283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28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987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规费、税金项目计价表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75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工程名称：3、道路工程</w:t>
            </w:r>
          </w:p>
        </w:tc>
        <w:tc>
          <w:tcPr>
            <w:tcW w:w="2835" w:type="dxa"/>
            <w:gridSpan w:val="2"/>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328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32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22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22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14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计算基数</w:t>
            </w:r>
          </w:p>
        </w:tc>
        <w:tc>
          <w:tcPr>
            <w:tcW w:w="14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计算费率(%)</w:t>
            </w:r>
          </w:p>
        </w:tc>
        <w:tc>
          <w:tcPr>
            <w:tcW w:w="115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其中：建筑垃圾处置费+其中：社保费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D1 + D2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其中：社保费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(分部分项定额人工费+单价措施定额人工费+分部分项定额机上人工费+单价措施定额机上人工费)*0.7</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(FBFX_DERGF+DJCS_DERGF+FBFX_DEJSRGF+DJCS_DEJSRGF)*0.7</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税金</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分部分项工程费+措施项目费+其他项目费+规费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A+B+C+D</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775"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14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750" w:type="dxa"/>
            <w:gridSpan w:val="3"/>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w:t>
            </w:r>
          </w:p>
        </w:tc>
        <w:tc>
          <w:tcPr>
            <w:tcW w:w="6120" w:type="dxa"/>
            <w:gridSpan w:val="5"/>
            <w:tcBorders>
              <w:top w:val="nil"/>
              <w:left w:val="nil"/>
              <w:bottom w:val="nil"/>
              <w:right w:val="nil"/>
            </w:tcBorders>
            <w:shd w:val="clear" w:color="FFFFFF" w:fill="FFFFFF"/>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9870" w:type="dxa"/>
            <w:gridSpan w:val="8"/>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注：“项目名称”可根据海南省现行的计价定额设置。</w:t>
            </w: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98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5"/>
        <w:gridCol w:w="1995"/>
        <w:gridCol w:w="1680"/>
        <w:gridCol w:w="1395"/>
        <w:gridCol w:w="1050"/>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30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（清-表3）</w:t>
            </w:r>
          </w:p>
        </w:tc>
        <w:tc>
          <w:tcPr>
            <w:tcW w:w="307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49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987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单位工程招标控制价汇总表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30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工程名称：4、园林景观工程</w:t>
            </w:r>
          </w:p>
        </w:tc>
        <w:tc>
          <w:tcPr>
            <w:tcW w:w="307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349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36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汇总内容</w:t>
            </w:r>
          </w:p>
        </w:tc>
        <w:tc>
          <w:tcPr>
            <w:tcW w:w="24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c>
          <w:tcPr>
            <w:tcW w:w="244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分部分项工程费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村口区域</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新建排水沟</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新建火山岩矮墙</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休闲广场</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停车场广场</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古榕树区域</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古井改造区域一</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古井改造区域二</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其他工程</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施工单价措施项目费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施工总价措施项目费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其中：安全防护、文明施工费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其中：临时设施费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其中：雨季施工增加费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其中：夜间施工增加费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其中：视频监控费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其中：暂列金额</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其中：暂估价</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其中：计日工</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其中：总承包服务费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367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w:t>
            </w:r>
          </w:p>
        </w:tc>
        <w:tc>
          <w:tcPr>
            <w:tcW w:w="24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9870" w:type="dxa"/>
            <w:gridSpan w:val="6"/>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注：本表适用于单位工程招标控制价，如无单位工程划分，单项工程也使用本表汇总。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30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（清-表3）</w:t>
            </w:r>
          </w:p>
        </w:tc>
        <w:tc>
          <w:tcPr>
            <w:tcW w:w="307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49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987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单位工程招标控制价汇总表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30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工程名称：4、园林景观工程</w:t>
            </w:r>
          </w:p>
        </w:tc>
        <w:tc>
          <w:tcPr>
            <w:tcW w:w="307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349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36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汇总内容</w:t>
            </w:r>
          </w:p>
        </w:tc>
        <w:tc>
          <w:tcPr>
            <w:tcW w:w="24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c>
          <w:tcPr>
            <w:tcW w:w="244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其中：社保费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税金</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498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招标控制价合计=一+二+三+四+五</w:t>
            </w:r>
          </w:p>
        </w:tc>
        <w:tc>
          <w:tcPr>
            <w:tcW w:w="24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9870" w:type="dxa"/>
            <w:gridSpan w:val="6"/>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注：本表适用于单位工程招标控制价，如无单位工程划分，单项工程也使用本表汇总。</w:t>
            </w: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9"/>
        <w:gridCol w:w="1416"/>
        <w:gridCol w:w="1454"/>
        <w:gridCol w:w="1830"/>
        <w:gridCol w:w="345"/>
        <w:gridCol w:w="540"/>
        <w:gridCol w:w="825"/>
        <w:gridCol w:w="569"/>
        <w:gridCol w:w="584"/>
        <w:gridCol w:w="1154"/>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工程名称：4、园林景观工程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整个项目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村口区域</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05B001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村口水塔外立面翻新</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1.类型:村口水塔外立面翻新</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座</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05B002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不锈钢宣传标语</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1.类型:不锈钢宣传标语</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新建排水沟</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011101006001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平面砂浆找平层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1.找平层厚度:10mm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2.砂浆种类及配合比:预拌混凝土 C15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34.44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040305004001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砖砌体</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1.部位:地沟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2.材料品种、规格:蒸压灰砂砖 240×115×53</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3.砂浆强度等级:水泥砂浆 M7.5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011201001001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墙面一般抹灰</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1.底层厚度、砂浆配合比:20mm厚水泥砂浆1：2.5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47.04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010512008001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沟盖板、井盖板</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1.混凝土强度等级:预拌混凝土 C20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010515001001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现浇构件钢筋</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1.钢筋种类、规格:圆钢筋HPB300 直径≤φ10mm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新建火山岩矮墙</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010101002001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挖一般土方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1.土壤类别:一、二类土</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83.45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010103002001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余方弃置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1.废弃料品种:一、二类土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2.运距:5km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88.15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010103001001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回填方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1.密实度要求:松填</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2.填方材料品种:回填土</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83.45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2.混凝土强度等级:C15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29.83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011702001001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1.基础类型:基础垫层模板</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106.55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010401001001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砖基础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1.砖品种、规格、强度等级:蒸压灰砂砖240*115*53</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2.基础类型:砖基础</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3.砂浆强度等级:水泥砂</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48.59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工程名称：4、园林景观工程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浆M5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010401003001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实心砖墙</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1.砖品种、规格、强度等级:蒸压灰砂砖240*115*53</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2.墙体类型:240mm厚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3.砂浆强度等级、配合比:水泥砂浆M5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48.59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010507005001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扶手、压顶</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1.混凝土种类:预拌细石混凝土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2.混凝土强度等级:C20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011204001001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石材墙面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1.面层材料品种、规格、颜色:机切面灰色火山岩20mm厚</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714.51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011405001001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金属面油漆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1.构件名称:镀锌钢管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2.油漆品种、刷漆遍数:氟碳漆</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15.38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010603003001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钢构件</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1.钢材品种、规格:详设计图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2.钢构件制作及安装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4.006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休闲广场</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011605001001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平面块料拆除</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1.饰面材料种类:块料地面</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234.92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010103002002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余方弃置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1.废弃料品种:建筑垃圾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2.运距:5km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46.98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011102001001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石材楼地面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1.找平层厚度、砂浆配合比:水泥砂浆1:3</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2.面层材料品种、规格、颜色:灰色火山岩20mm厚</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234.92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040205012001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护栏</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1.规格、型号:热镀锌钢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2.材料品种:预制成品</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69.22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05B003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成品花岗岩桌、凳</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1.类型:成品花岗岩桌、凳</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05B004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成品花岗岩石凳</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1.类型:1500×500×500成品花岗岩石凳</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停车场广场</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混凝土路面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010103002003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余方弃置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1.废弃料品种:一、二类土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2.运距:5km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工程名称：4、园林景观工程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3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050201001001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园路</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1.路床土石类别:整理路床</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010404001001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1.垫层材料种类、配合比、厚度:干铺碎石</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040203007001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水泥混凝土</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1.混凝土强度等级:预拌混凝土C20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2.厚度:20cm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护栏二</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2.混凝土强度等级:C15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011702001002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1.基础类型:基础垫层模板</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010401001002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砖基础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1.砖品种、规格、强度等级:蒸压灰砂砖240*115*53</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2.基础类型:砖基础</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3.砂浆强度等级:水泥砂浆M5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010507005002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扶手、压顶</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2.混凝土强度等级:C30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011204001002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石材墙面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1.面层材料品种、规格、颜色:机切面灰色火山岩20mm厚</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12.11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010603003002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钢构件</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1.钢材品种、规格:详设计图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2.钢构件制作及安装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0.121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011405001002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金属面油漆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1.构件名称:镀锌钢管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2.油漆品种、刷漆遍数:氟碳漆</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古榕树区域</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2.混凝土强度等级:C15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011702001003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1.基础类型:基础垫层模板</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010401001003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砖基础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1.砖品种、规格、强度等级:蒸压灰砂砖240*115*53</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工程名称：4、园林景观工程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4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2.基础类型:砖基础</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3.砂浆强度等级:水泥砂浆M5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010507005003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扶手、压顶</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2.混凝土强度等级:C30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011204001003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石材墙面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1.安装方式:粘贴</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2.面层材料品种、规格、颜色:50厚灰色火山岩</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30.98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011204001004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石材墙面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1.安装方式:粘贴</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2.面层材料品种、规格、颜色:20厚灰色火山岩</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10.84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古井改造区域一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植物清理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050101006001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清除草皮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1.草皮种类:详设计图</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92.63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镀锌钢管安装</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031001001001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镀锌钢管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1.规格、压力等级:镀锌钢管φ100*3厚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2.连接形式:卡箍连接</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69.18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011405001003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金属面油漆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1.构件名称:镀锌钢管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2.油漆品种、刷漆遍数:菠萝格色氟碳漆</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031001001002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镀锌钢管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1.规格、压力等级:镀锌钢管φ150*3厚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2.连接形式:卡箍连接</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011405001004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金属面油漆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1.构件名称:镀锌钢管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2.油漆品种、刷漆遍数:菠萝格色氟碳漆</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火山岩铺装</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010404001002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1.垫层材料种类、配合比、厚度:干铺碎石</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2.混凝土强度等级:C15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011702001004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1.基础类型:基础垫层模板</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21.77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011204001005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石材墙面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1.安装方式:碎拼</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2.面层材料品种、规格、颜色:机切面灰色火</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135.57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工程名称：4、园林景观工程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5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山岩20mm厚</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护栏二</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010501001006</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2.混凝土强度等级:C15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011702001005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1.基础类型:基础垫层模板</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37.45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010401001004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砖基础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1.砖品种、规格、强度等级:蒸压灰砂砖240*115*53</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2.基础类型:砖基础</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3.砂浆强度等级:水泥砂浆M5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35.47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010507005004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扶手、压顶</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2.混凝土强度等级:C30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011204001006</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石材墙面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1.面层材料品种、规格、颜色:机切面灰色火山岩20mm厚</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287.53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010603003003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钢构件</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1.钢材品种、规格:详设计图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2.钢构件制作及安装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2.479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011405001005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金属面油漆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1.构件名称:镀锌钢管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2.油漆品种、刷漆遍数:氟碳漆</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14.65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古井改造区域二</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植物清理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050101006002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清除草皮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1.草皮种类:详设计图</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92.63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镀锌钢管安装</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031001001003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镀锌钢管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1.规格、压力等级:镀锌钢管φ100*3厚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2.连接形式:卡箍连接</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77.42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011405001006</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金属面油漆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1.构件名称:镀锌钢管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2.油漆品种、刷漆遍数:菠萝格色氟碳漆</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031001001004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镀锌钢管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1.规格、压力等级:镀锌钢管φ150*3厚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2.连接形式:卡箍连接</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011405001007</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金属面油漆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1.构件名称:镀锌钢管</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工程名称：4、园林景观工程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6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2.油漆品种、刷漆遍数:菠萝格色氟碳漆</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火山岩铺装</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010404001003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1.垫层材料种类、配合比、厚度:干铺碎石</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010501001007</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1.混凝土种类:预拌混凝土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2.混凝土强度等级:C15</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011702001006</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1.基础类型:基础垫层模板</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23.22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011204001007</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石材墙面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1.安装方式:碎拼</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2.面层材料品种、规格、颜色:机切面灰色火山岩20mm厚</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77.33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其他工程</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标语</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05B005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“乡愁”标语一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1.类型:“乡愁”标语一</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05B006</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“乡愁”标语二</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1.类型:“乡愁”标语二</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05B007</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“故乡情”标语一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1.类型:“故乡情”标语一</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建筑立面墙绘</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011204001008</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石材墙面</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1.安装方式:粘贴</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2.面层材料品种、规格、颜色:50厚灰色火山岩</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措施项目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7"/>
        <w:gridCol w:w="1343"/>
        <w:gridCol w:w="1311"/>
        <w:gridCol w:w="610"/>
        <w:gridCol w:w="1612"/>
        <w:gridCol w:w="716"/>
        <w:gridCol w:w="208"/>
        <w:gridCol w:w="702"/>
        <w:gridCol w:w="613"/>
        <w:gridCol w:w="327"/>
        <w:gridCol w:w="1147"/>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401"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（清-表5）</w:t>
            </w:r>
          </w:p>
        </w:tc>
        <w:tc>
          <w:tcPr>
            <w:tcW w:w="3146"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31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548"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01"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工程名称：4、园林景观工程</w:t>
            </w:r>
          </w:p>
        </w:tc>
        <w:tc>
          <w:tcPr>
            <w:tcW w:w="314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131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单位：元   </w:t>
            </w:r>
          </w:p>
        </w:tc>
        <w:tc>
          <w:tcPr>
            <w:tcW w:w="2548"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7"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134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项目编码</w:t>
            </w:r>
          </w:p>
        </w:tc>
        <w:tc>
          <w:tcPr>
            <w:tcW w:w="192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61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7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91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c>
          <w:tcPr>
            <w:tcW w:w="94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114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调整后金额</w:t>
            </w:r>
          </w:p>
        </w:tc>
        <w:tc>
          <w:tcPr>
            <w:tcW w:w="107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安全文明施工与环境保护基本费</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1.1.1</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1千万元以内部分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综合价含主设(1千万元以内部分)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1.45</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1.1.2</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1～5千万元以内部分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综合价含主设(1~5千万元以内部分)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0.87</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5千万元～1亿元以内部分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综合价含主设(5千万元~1亿元以内部分)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0.58</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1.1.4</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1亿元以上部分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综合价含主设(1亿元以上部分)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0.29</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安全文明施工与环境保护费(浮动部分)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安全防护、文明施工基本费</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建施安责险</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不含建施安责险费*0.001</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临时设施费</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1.4.1</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1千万元以内部分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综合价含主设(1千万元以内部分)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1～5千万元以内部分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综合价含主设(1~5千万元以内部分)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0.618</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1.4.3</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5千万元～1亿元以内部分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综合价含主设(5千万元~1亿元以内部分)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0.412</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1.4.4</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1亿元以上部分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综合价含主设(1亿元以上部分)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0.206</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夜间施工增加费</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分部分项人工费+单价措施项目人工费-人工价差+分部分项机上人工费+单价措施机上人工费-机上人工价差</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0.2</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jc w:val="center"/>
        </w:trPr>
        <w:tc>
          <w:tcPr>
            <w:tcW w:w="747"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34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921"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雨季施工增加费</w:t>
            </w:r>
          </w:p>
        </w:tc>
        <w:tc>
          <w:tcPr>
            <w:tcW w:w="161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分部分项人工费+单价措施项目人工费-人工价差+分部分项机上人工费+单价措施机上人工费-机上人工价差</w:t>
            </w:r>
          </w:p>
        </w:tc>
        <w:tc>
          <w:tcPr>
            <w:tcW w:w="71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0.54</w:t>
            </w:r>
          </w:p>
        </w:tc>
        <w:tc>
          <w:tcPr>
            <w:tcW w:w="91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0410" w:type="dxa"/>
            <w:gridSpan w:val="1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                                   复核人（造价工程师）：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注：1  “项目名称”可根据海南省现行的计价定额设置。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2  按施工方案计算的措施费，若无“计算基础”和“费率”的数值，也可只填 “金额”数值，但应在备注栏说明施工方案出处或计算方法。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401"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（清-表5）</w:t>
            </w:r>
          </w:p>
        </w:tc>
        <w:tc>
          <w:tcPr>
            <w:tcW w:w="3146"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31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548"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01"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工程名称：4、园林景观工程</w:t>
            </w:r>
          </w:p>
        </w:tc>
        <w:tc>
          <w:tcPr>
            <w:tcW w:w="314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131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单位：元   </w:t>
            </w:r>
          </w:p>
        </w:tc>
        <w:tc>
          <w:tcPr>
            <w:tcW w:w="2548"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7"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134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项目编码</w:t>
            </w:r>
          </w:p>
        </w:tc>
        <w:tc>
          <w:tcPr>
            <w:tcW w:w="192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61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7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91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c>
          <w:tcPr>
            <w:tcW w:w="94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114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调整后金额</w:t>
            </w:r>
          </w:p>
        </w:tc>
        <w:tc>
          <w:tcPr>
            <w:tcW w:w="107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视频监控费</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339"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91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0410" w:type="dxa"/>
            <w:gridSpan w:val="1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                                   复核人（造价工程师）：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注：1  “项目名称”可根据海南省现行的计价定额设置。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2  按施工方案计算的措施费，若无“计算基础”和“费率”的数值，也可只填 “金额”数值，但应在备注栏说明施工方案出处或计算方法。</w:t>
            </w: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77"/>
        <w:gridCol w:w="4501"/>
        <w:gridCol w:w="911"/>
        <w:gridCol w:w="408"/>
        <w:gridCol w:w="408"/>
        <w:gridCol w:w="452"/>
        <w:gridCol w:w="364"/>
        <w:gridCol w:w="1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991" w:type="dxa"/>
            <w:gridSpan w:val="6"/>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（清-表6）</w:t>
            </w:r>
          </w:p>
        </w:tc>
        <w:tc>
          <w:tcPr>
            <w:tcW w:w="2419"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978"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工程名称：4、园林景观工程</w:t>
            </w:r>
          </w:p>
        </w:tc>
        <w:tc>
          <w:tcPr>
            <w:tcW w:w="2013"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41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6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52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81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c>
          <w:tcPr>
            <w:tcW w:w="81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结算金额（元）</w:t>
            </w:r>
          </w:p>
        </w:tc>
        <w:tc>
          <w:tcPr>
            <w:tcW w:w="214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暂列金额</w:t>
            </w: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暂估价</w:t>
            </w: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135000</w:t>
            </w: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材料暂估价</w:t>
            </w: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专业工程暂估价</w:t>
            </w: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135000</w:t>
            </w: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计日工</w:t>
            </w: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总承包服务费</w:t>
            </w: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6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635"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816"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816"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2143"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jc w:val="center"/>
        </w:trPr>
        <w:tc>
          <w:tcPr>
            <w:tcW w:w="0" w:type="auto"/>
            <w:tcBorders>
              <w:top w:val="nil"/>
              <w:left w:val="nil"/>
              <w:bottom w:val="nil"/>
              <w:right w:val="nil"/>
            </w:tcBorders>
            <w:shd w:val="clear" w:color="auto" w:fill="auto"/>
            <w:noWrap/>
            <w:vAlign w:val="bottom"/>
          </w:tcPr>
          <w:p>
            <w:pPr>
              <w:rPr>
                <w:rFonts w:hint="eastAsia"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98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9"/>
        <w:gridCol w:w="901"/>
        <w:gridCol w:w="222"/>
        <w:gridCol w:w="931"/>
        <w:gridCol w:w="2999"/>
        <w:gridCol w:w="2517"/>
        <w:gridCol w:w="765"/>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750"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（清-表7）</w:t>
            </w:r>
          </w:p>
        </w:tc>
        <w:tc>
          <w:tcPr>
            <w:tcW w:w="283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28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987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规费、税金项目计价表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75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工程名称：4、园林景观工程</w:t>
            </w:r>
          </w:p>
        </w:tc>
        <w:tc>
          <w:tcPr>
            <w:tcW w:w="2835" w:type="dxa"/>
            <w:gridSpan w:val="2"/>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328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32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22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22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14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计算基数</w:t>
            </w:r>
          </w:p>
        </w:tc>
        <w:tc>
          <w:tcPr>
            <w:tcW w:w="14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计算费率(%)</w:t>
            </w:r>
          </w:p>
        </w:tc>
        <w:tc>
          <w:tcPr>
            <w:tcW w:w="115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其中：垃圾处置费+其中：社保费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D1 + D2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其中：社保费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(分部分项定额人工费+单价措施定额人工费+分部分项定额机上人工费+单价措施定额机上人工费)*0.7</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(FBFX_DERGF+DJCS_DERGF+FBFX_DEJSRGF+DJCS_DEJSRGF)*0.7</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税金</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分部分项工程费+措施项目费+其他项目费+规费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A+B+C+D</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775"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14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750" w:type="dxa"/>
            <w:gridSpan w:val="3"/>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w:t>
            </w:r>
          </w:p>
        </w:tc>
        <w:tc>
          <w:tcPr>
            <w:tcW w:w="6120" w:type="dxa"/>
            <w:gridSpan w:val="5"/>
            <w:tcBorders>
              <w:top w:val="nil"/>
              <w:left w:val="nil"/>
              <w:bottom w:val="nil"/>
              <w:right w:val="nil"/>
            </w:tcBorders>
            <w:shd w:val="clear" w:color="FFFFFF" w:fill="FFFFFF"/>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9870" w:type="dxa"/>
            <w:gridSpan w:val="8"/>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注：“项目名称”可根据海南省现行的计价定额设置。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jc w:val="center"/>
        </w:trPr>
        <w:tc>
          <w:tcPr>
            <w:tcW w:w="0" w:type="auto"/>
            <w:tcBorders>
              <w:top w:val="nil"/>
              <w:left w:val="nil"/>
              <w:bottom w:val="nil"/>
              <w:right w:val="nil"/>
            </w:tcBorders>
            <w:shd w:val="clear" w:color="auto" w:fill="auto"/>
            <w:noWrap/>
            <w:vAlign w:val="bottom"/>
          </w:tcPr>
          <w:p>
            <w:pPr>
              <w:rPr>
                <w:rFonts w:hint="eastAsia"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auto"/>
                <w:sz w:val="18"/>
                <w:szCs w:val="18"/>
                <w:u w:val="none"/>
              </w:rPr>
            </w:pP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98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5"/>
        <w:gridCol w:w="1995"/>
        <w:gridCol w:w="1680"/>
        <w:gridCol w:w="1395"/>
        <w:gridCol w:w="1050"/>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30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（清-表3）</w:t>
            </w:r>
          </w:p>
        </w:tc>
        <w:tc>
          <w:tcPr>
            <w:tcW w:w="307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49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987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单位工程招标控制价汇总表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30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工程名称：5、绿化工程</w:t>
            </w:r>
          </w:p>
        </w:tc>
        <w:tc>
          <w:tcPr>
            <w:tcW w:w="307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349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36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汇总内容</w:t>
            </w:r>
          </w:p>
        </w:tc>
        <w:tc>
          <w:tcPr>
            <w:tcW w:w="24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c>
          <w:tcPr>
            <w:tcW w:w="244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分部分项工程费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施工单价措施项目费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施工总价措施项目费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其中：安全防护、文明施工费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其中：临时设施费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其中：雨季施工增加费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其中：夜间施工增加费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其中：视频监控费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其中：暂列金额</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其中：暂估价</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其中：计日工</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其中：总承包服务费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其中：社保费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税金</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498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招标控制价合计=一+二+三+四+五</w:t>
            </w:r>
          </w:p>
        </w:tc>
        <w:tc>
          <w:tcPr>
            <w:tcW w:w="24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9870" w:type="dxa"/>
            <w:gridSpan w:val="6"/>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注：本表适用于单位工程招标控制价，如无单位工程划分，单项工程也使用本表汇总。</w:t>
            </w: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9"/>
        <w:gridCol w:w="1416"/>
        <w:gridCol w:w="1454"/>
        <w:gridCol w:w="1829"/>
        <w:gridCol w:w="345"/>
        <w:gridCol w:w="540"/>
        <w:gridCol w:w="825"/>
        <w:gridCol w:w="570"/>
        <w:gridCol w:w="584"/>
        <w:gridCol w:w="1154"/>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工程名称：5、绿化工程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整个项目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050102008001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栽植花卉</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1.花卉种类:太阳花</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2.株高或蓬径:苗高20-25cm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3.养护期:6个月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050102008002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栽植花卉</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1.花卉种类:蝴蝶兰</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2.株高或蓬径:苗高20-25cm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3.养护期:6个月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050102008003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栽植花卉</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1.花卉种类:肾蕨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2.株高或蓬径:苗高25-30cm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3.养护期:6个月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97.5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050102002001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栽植灌木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1.种类:三角梅（洋红色）</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2.冠丛高:苗高30-35c</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3.蓬径:20-25cm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4.养护期:6个月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050102008004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栽植花卉</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1.花卉种类:海芋</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2.株高或蓬径:苗高35-40cm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3.养护期:6个月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050102002002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栽植灌木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1.种类:洋金凤</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2.冠丛高:苗高35-40cm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3.蓬径:25-30cm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4.养护期:6个月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050102008005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栽植花卉</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1.花卉种类:花苗（海芋和肾蕨1:1混搭）</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2.株高或蓬径:苗高35-40cm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3.养护期:6个月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199.7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050102008006</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养护花卉</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1.花卉种类:草本花卉养护</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2.养护期:6个月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050102002006</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栽植灌木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1.种类:三角梅（洋红色）</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2.冠丛高:苗高30-35cm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3.蓬径:25-30cm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4.养护期:6个月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050102012001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铺种草皮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1.草皮种类:台湾草</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2.铺种方式:满铺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3.养护期:6个月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509.8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工程名称：5、绿化工程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050102012002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铺种草皮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1.草皮种类:大叶油草</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2.铺种方式:满铺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3.养护期:6个月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883.1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050102001001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栽植乔木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1.种类:凤凰木A</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2.胸径或干径:17-20cm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3.株高、冠径:6-7m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4.养护期:6个月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050102001002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栽植乔木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1.种类:凤凰木B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2.胸径或干径:14-16cm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3.株高、冠径:5-6m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4.养护期:6个月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050102001003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栽植乔木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1.种类:木瓜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2.株高、冠径:1.5-2m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3.养护期:6个月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050102002003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栽植灌木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1.种类:丛生三角梅A</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2.冠丛高:2-2.5m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3.蓬径:150-180cm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4.养护期:6个月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050102002004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栽植灌木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1.种类:丛生三角梅B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2.冠丛高:1.5-2m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3.蓬径:120-150cm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4.养护期:6个月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050102002005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栽植灌木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1.种类:爬藤三角梅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2.冠丛高:藤长1.-2m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3.养护期:6个月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措施项目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7"/>
        <w:gridCol w:w="1343"/>
        <w:gridCol w:w="1311"/>
        <w:gridCol w:w="610"/>
        <w:gridCol w:w="1612"/>
        <w:gridCol w:w="716"/>
        <w:gridCol w:w="208"/>
        <w:gridCol w:w="702"/>
        <w:gridCol w:w="613"/>
        <w:gridCol w:w="327"/>
        <w:gridCol w:w="1147"/>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401"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（清-表5）</w:t>
            </w:r>
          </w:p>
        </w:tc>
        <w:tc>
          <w:tcPr>
            <w:tcW w:w="3146"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31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548"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01"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工程名称：5、绿化工程</w:t>
            </w:r>
          </w:p>
        </w:tc>
        <w:tc>
          <w:tcPr>
            <w:tcW w:w="314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131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单位：元   </w:t>
            </w:r>
          </w:p>
        </w:tc>
        <w:tc>
          <w:tcPr>
            <w:tcW w:w="2548"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7"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134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项目编码</w:t>
            </w:r>
          </w:p>
        </w:tc>
        <w:tc>
          <w:tcPr>
            <w:tcW w:w="192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61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7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91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c>
          <w:tcPr>
            <w:tcW w:w="94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114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调整后金额</w:t>
            </w:r>
          </w:p>
        </w:tc>
        <w:tc>
          <w:tcPr>
            <w:tcW w:w="107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安全文明施工与环境保护基本费</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1.1.1</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1千万元以内部分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综合价含主设(1千万元以内部分)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1.45</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1.1.2</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1～5千万元以内部分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综合价含主设(1~5千万元以内部分)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0.87</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5千万元～1亿元以内部分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综合价含主设(5千万元~1亿元以内部分)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0.58</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1.1.4</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1亿元以上部分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综合价含主设(1亿元以上部分)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0.29</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安全文明施工与环境保护费(浮动部分)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安全防护、文明施工基本费</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建施安责险</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不含建施安责险费*0.001</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临时设施费</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1.4.1</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1千万元以内部分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综合价含主设(1千万元以内部分)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1～5千万元以内部分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综合价含主设(1~5千万元以内部分)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0.618</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1.4.3</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5千万元～1亿元以内部分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综合价含主设(5千万元~1亿元以内部分)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0.412</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1.4.4</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1亿元以上部分</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综合价含主设(1亿元以上部分)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0.206</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夜间施工增加费</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分部分项人工费+单价措施项目人工费-人工价差+分部分项机上人工费+单价措施机上人工费-机上人工价差</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0.2</w:t>
            </w: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jc w:val="center"/>
        </w:trPr>
        <w:tc>
          <w:tcPr>
            <w:tcW w:w="747"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34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921"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雨季施工增加费</w:t>
            </w:r>
          </w:p>
        </w:tc>
        <w:tc>
          <w:tcPr>
            <w:tcW w:w="161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分部分项人工费+单价措施项目人工费-人工价差+分部分项机上人工费+单价措施机上人工费-机上人工价差</w:t>
            </w:r>
          </w:p>
        </w:tc>
        <w:tc>
          <w:tcPr>
            <w:tcW w:w="71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0.54</w:t>
            </w:r>
          </w:p>
        </w:tc>
        <w:tc>
          <w:tcPr>
            <w:tcW w:w="91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0410" w:type="dxa"/>
            <w:gridSpan w:val="1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                                   复核人（造价工程师）：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注：1  “项目名称”可根据海南省现行的计价定额设置。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2  按施工方案计算的措施费，若无“计算基础”和“费率”的数值，也可只填 “金额”数值，但应在备注栏说明施工方案出处或计算方法。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401"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（清-表5）</w:t>
            </w:r>
          </w:p>
        </w:tc>
        <w:tc>
          <w:tcPr>
            <w:tcW w:w="3146"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131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2548"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01"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工程名称：5、绿化工程</w:t>
            </w:r>
          </w:p>
        </w:tc>
        <w:tc>
          <w:tcPr>
            <w:tcW w:w="314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131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单位：元   </w:t>
            </w:r>
          </w:p>
        </w:tc>
        <w:tc>
          <w:tcPr>
            <w:tcW w:w="2548"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47"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134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项目编码</w:t>
            </w:r>
          </w:p>
        </w:tc>
        <w:tc>
          <w:tcPr>
            <w:tcW w:w="192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61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7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91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c>
          <w:tcPr>
            <w:tcW w:w="94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114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调整后金额</w:t>
            </w:r>
          </w:p>
        </w:tc>
        <w:tc>
          <w:tcPr>
            <w:tcW w:w="107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9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视频监控费</w:t>
            </w:r>
          </w:p>
        </w:tc>
        <w:tc>
          <w:tcPr>
            <w:tcW w:w="1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339"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91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94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4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07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0410" w:type="dxa"/>
            <w:gridSpan w:val="1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                                   复核人（造价工程师）：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注：1  “项目名称”可根据海南省现行的计价定额设置。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2  按施工方案计算的措施费，若无“计算基础”和“费率”的数值，也可只填 “金额”数值，但应在备注栏说明施工方案出处或计算方法。</w:t>
            </w: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5"/>
        <w:gridCol w:w="3855"/>
        <w:gridCol w:w="120"/>
        <w:gridCol w:w="1935"/>
        <w:gridCol w:w="780"/>
        <w:gridCol w:w="73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7785"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（清-表6）</w:t>
            </w:r>
          </w:p>
        </w:tc>
        <w:tc>
          <w:tcPr>
            <w:tcW w:w="262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495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工程名称：5、绿化工程</w:t>
            </w:r>
          </w:p>
        </w:tc>
        <w:tc>
          <w:tcPr>
            <w:tcW w:w="283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262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39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93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c>
          <w:tcPr>
            <w:tcW w:w="15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结算金额（元）</w:t>
            </w:r>
          </w:p>
        </w:tc>
        <w:tc>
          <w:tcPr>
            <w:tcW w:w="189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暂列金额</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材料暂估价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专业工程暂估价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计日工</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总承包服务费</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07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193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tbl>
      <w:tblPr>
        <w:tblStyle w:val="16"/>
        <w:tblW w:w="98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9"/>
        <w:gridCol w:w="902"/>
        <w:gridCol w:w="79"/>
        <w:gridCol w:w="1072"/>
        <w:gridCol w:w="3295"/>
        <w:gridCol w:w="2221"/>
        <w:gridCol w:w="765"/>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750"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（清-表7）</w:t>
            </w:r>
          </w:p>
        </w:tc>
        <w:tc>
          <w:tcPr>
            <w:tcW w:w="283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auto"/>
                <w:sz w:val="18"/>
                <w:szCs w:val="18"/>
                <w:u w:val="none"/>
              </w:rPr>
            </w:pPr>
          </w:p>
        </w:tc>
        <w:tc>
          <w:tcPr>
            <w:tcW w:w="328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987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规费、税金项目计价表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75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工程名称：5、绿化工程</w:t>
            </w:r>
          </w:p>
        </w:tc>
        <w:tc>
          <w:tcPr>
            <w:tcW w:w="2835" w:type="dxa"/>
            <w:gridSpan w:val="2"/>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标段：遵谭镇安久村美丽乡村建设项目</w:t>
            </w:r>
          </w:p>
        </w:tc>
        <w:tc>
          <w:tcPr>
            <w:tcW w:w="328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32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22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22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14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计算基数</w:t>
            </w:r>
          </w:p>
        </w:tc>
        <w:tc>
          <w:tcPr>
            <w:tcW w:w="14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计算费率(%)</w:t>
            </w:r>
          </w:p>
        </w:tc>
        <w:tc>
          <w:tcPr>
            <w:tcW w:w="115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其中：垃圾处置费+其中：社保费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D1 + D2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其中：社保费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(分部分项定额人工费+单价措施定额人工费+分部分项定额机上人工费+单价措施定额机上人工费)*0.7</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(FBFX_DERGF+DJCS_DERGF+FBFX_DEJSRGF+DJCS_DEJSRGF)*0.7</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税金</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分部分项工程费+措施项目费+其他项目费+规费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A+B+C+D</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775"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14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750" w:type="dxa"/>
            <w:gridSpan w:val="3"/>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w:t>
            </w:r>
          </w:p>
        </w:tc>
        <w:tc>
          <w:tcPr>
            <w:tcW w:w="6120" w:type="dxa"/>
            <w:gridSpan w:val="5"/>
            <w:tcBorders>
              <w:top w:val="nil"/>
              <w:left w:val="nil"/>
              <w:bottom w:val="nil"/>
              <w:right w:val="nil"/>
            </w:tcBorders>
            <w:shd w:val="clear" w:color="FFFFFF" w:fill="FFFFFF"/>
            <w:vAlign w:val="top"/>
          </w:tcPr>
          <w:p>
            <w:pPr>
              <w:keepNext w:val="0"/>
              <w:keepLines w:val="0"/>
              <w:widowControl/>
              <w:suppressLineNumbers w:val="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9870" w:type="dxa"/>
            <w:gridSpan w:val="8"/>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注：“项目名称”可根据海南省现行的计价定额设置。</w:t>
            </w:r>
          </w:p>
        </w:tc>
      </w:tr>
    </w:tbl>
    <w:p>
      <w:pPr>
        <w:jc w:val="center"/>
        <w:outlineLvl w:val="0"/>
        <w:rPr>
          <w:rFonts w:hint="eastAsia" w:ascii="宋体" w:hAnsi="宋体" w:eastAsia="宋体" w:cs="宋体"/>
          <w:b/>
          <w:color w:val="auto"/>
          <w:sz w:val="48"/>
          <w:szCs w:val="48"/>
          <w:highlight w:val="none"/>
        </w:rPr>
        <w:sectPr>
          <w:pgSz w:w="11906" w:h="16838"/>
          <w:pgMar w:top="1247" w:right="1247" w:bottom="1134" w:left="1644" w:header="851" w:footer="851" w:gutter="0"/>
          <w:pgNumType w:fmt="decimal"/>
          <w:cols w:space="720" w:num="1"/>
          <w:docGrid w:type="lines" w:linePitch="312" w:charSpace="0"/>
        </w:sectPr>
      </w:pPr>
    </w:p>
    <w:p>
      <w:pPr>
        <w:jc w:val="center"/>
        <w:outlineLvl w:val="0"/>
        <w:rPr>
          <w:rFonts w:hint="eastAsia" w:ascii="宋体" w:hAnsi="宋体" w:eastAsia="宋体" w:cs="宋体"/>
          <w:color w:val="auto"/>
          <w:sz w:val="24"/>
          <w:highlight w:val="none"/>
        </w:rPr>
      </w:pPr>
      <w:bookmarkStart w:id="1335" w:name="_Toc17676"/>
      <w:r>
        <w:rPr>
          <w:rFonts w:hint="eastAsia" w:ascii="宋体" w:hAnsi="宋体" w:eastAsia="宋体" w:cs="宋体"/>
          <w:b/>
          <w:color w:val="auto"/>
          <w:sz w:val="48"/>
          <w:szCs w:val="48"/>
          <w:highlight w:val="none"/>
        </w:rPr>
        <w:t>第</w:t>
      </w:r>
      <w:r>
        <w:rPr>
          <w:rFonts w:hint="eastAsia" w:ascii="宋体" w:hAnsi="宋体" w:eastAsia="宋体" w:cs="宋体"/>
          <w:b/>
          <w:color w:val="auto"/>
          <w:sz w:val="48"/>
          <w:szCs w:val="48"/>
          <w:highlight w:val="none"/>
          <w:lang w:val="en-US" w:eastAsia="zh-CN"/>
        </w:rPr>
        <w:t>五</w:t>
      </w:r>
      <w:r>
        <w:rPr>
          <w:rFonts w:hint="eastAsia" w:ascii="宋体" w:hAnsi="宋体" w:eastAsia="宋体" w:cs="宋体"/>
          <w:b/>
          <w:color w:val="auto"/>
          <w:sz w:val="48"/>
          <w:szCs w:val="48"/>
          <w:highlight w:val="none"/>
        </w:rPr>
        <w:t xml:space="preserve">部分  </w:t>
      </w:r>
      <w:bookmarkEnd w:id="221"/>
      <w:r>
        <w:rPr>
          <w:rFonts w:hint="eastAsia" w:ascii="宋体" w:hAnsi="宋体" w:eastAsia="宋体" w:cs="宋体"/>
          <w:b/>
          <w:color w:val="auto"/>
          <w:sz w:val="48"/>
          <w:szCs w:val="48"/>
          <w:highlight w:val="none"/>
        </w:rPr>
        <w:t>评审程序、方法和标准</w:t>
      </w:r>
      <w:bookmarkEnd w:id="1334"/>
      <w:bookmarkEnd w:id="1335"/>
    </w:p>
    <w:p>
      <w:pPr>
        <w:tabs>
          <w:tab w:val="left" w:pos="1050"/>
        </w:tabs>
        <w:spacing w:line="360" w:lineRule="auto"/>
        <w:outlineLvl w:val="1"/>
        <w:rPr>
          <w:rFonts w:hint="eastAsia" w:ascii="宋体" w:hAnsi="宋体" w:eastAsia="宋体" w:cs="宋体"/>
          <w:b/>
          <w:color w:val="auto"/>
          <w:sz w:val="24"/>
          <w:highlight w:val="none"/>
        </w:rPr>
      </w:pPr>
      <w:bookmarkStart w:id="1336" w:name="_Toc20637"/>
      <w:bookmarkStart w:id="1337" w:name="_Toc18748"/>
      <w:bookmarkStart w:id="1338" w:name="_Toc317237623"/>
      <w:bookmarkStart w:id="1339" w:name="_Toc15458"/>
    </w:p>
    <w:p>
      <w:pPr>
        <w:tabs>
          <w:tab w:val="left" w:pos="1050"/>
        </w:tabs>
        <w:spacing w:line="360" w:lineRule="auto"/>
        <w:outlineLvl w:val="1"/>
        <w:rPr>
          <w:rFonts w:hint="eastAsia" w:ascii="宋体" w:hAnsi="宋体" w:eastAsia="宋体" w:cs="宋体"/>
          <w:b/>
          <w:color w:val="auto"/>
          <w:sz w:val="24"/>
          <w:highlight w:val="none"/>
        </w:rPr>
      </w:pPr>
      <w:bookmarkStart w:id="1340" w:name="_Toc16227"/>
      <w:bookmarkStart w:id="1341" w:name="_Toc17602"/>
      <w:r>
        <w:rPr>
          <w:rFonts w:hint="eastAsia" w:ascii="宋体" w:hAnsi="宋体" w:eastAsia="宋体" w:cs="宋体"/>
          <w:b/>
          <w:color w:val="auto"/>
          <w:sz w:val="24"/>
          <w:highlight w:val="none"/>
        </w:rPr>
        <w:t>一、总则</w:t>
      </w:r>
      <w:bookmarkEnd w:id="1336"/>
      <w:bookmarkEnd w:id="1337"/>
      <w:bookmarkEnd w:id="1338"/>
      <w:bookmarkEnd w:id="1339"/>
      <w:bookmarkEnd w:id="1340"/>
      <w:bookmarkEnd w:id="1341"/>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1、根据《中华人民共和国政府采购法》、《政府采购竞争性磋商采购方式管理暂行办法》等法律和规章，结合本采购项目特点制定本评审办法。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3、磋商小组成员应当按照客观、公正、审慎的原则，根据</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规定的评审程序、评审方法和评审标准进行独立评审。未实质性响应</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的响应文件按无效响应处理，磋商小组应当告知提交响应文件的供应商。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4、评审过程严格保密。供应商对磋商小组的评审过程或合同授予决定施加影响的任何行为都可能导致其响应文件被拒绝。</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5、磋商小组发现</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表述不明确或需要说明的事项，可提请采购人、采购代理机构书面解释说明。</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6、磋商小组对响应文件的判定，只依据响应文件和磋商过程中认定的文件，不依据磋商后的任何外来证明。</w:t>
      </w:r>
      <w:bookmarkStart w:id="1342" w:name="_Toc23709"/>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二、</w:t>
      </w:r>
      <w:r>
        <w:rPr>
          <w:rFonts w:hint="eastAsia" w:ascii="宋体" w:hAnsi="宋体" w:eastAsia="宋体" w:cs="宋体"/>
          <w:b/>
          <w:color w:val="auto"/>
          <w:sz w:val="24"/>
          <w:highlight w:val="none"/>
        </w:rPr>
        <w:t>评审程序、评审方法和评审标准</w:t>
      </w:r>
      <w:bookmarkEnd w:id="1342"/>
    </w:p>
    <w:p>
      <w:pPr>
        <w:tabs>
          <w:tab w:val="left" w:pos="720"/>
        </w:tabs>
        <w:spacing w:line="360" w:lineRule="auto"/>
        <w:ind w:right="-105"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（一）初步评审</w:t>
      </w:r>
    </w:p>
    <w:p>
      <w:pPr>
        <w:shd w:val="clear" w:color="auto" w:fill="FFFFFF"/>
        <w:snapToGrid w:val="0"/>
        <w:spacing w:line="360" w:lineRule="auto"/>
        <w:ind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eastAsia="zh-CN"/>
        </w:rPr>
        <w:t>初步评审分为资格审查和符合性审查，由磋商小组负责。</w:t>
      </w:r>
    </w:p>
    <w:p>
      <w:pPr>
        <w:shd w:val="clear" w:color="auto" w:fill="FFFFFF"/>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1、资格审查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磋商小组</w:t>
      </w:r>
      <w:r>
        <w:rPr>
          <w:rFonts w:hint="eastAsia" w:ascii="宋体" w:hAnsi="宋体" w:eastAsia="宋体" w:cs="宋体"/>
          <w:color w:val="auto"/>
          <w:sz w:val="24"/>
          <w:szCs w:val="24"/>
          <w:highlight w:val="none"/>
        </w:rPr>
        <w:t>根据“资格性审查标准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磋商响应方</w:t>
      </w:r>
      <w:r>
        <w:rPr>
          <w:rFonts w:hint="eastAsia" w:ascii="宋体" w:hAnsi="宋体" w:eastAsia="宋体" w:cs="宋体"/>
          <w:color w:val="auto"/>
          <w:sz w:val="24"/>
          <w:szCs w:val="24"/>
          <w:highlight w:val="none"/>
        </w:rPr>
        <w:t>的资格性进行评审，只有对“资格性审查标准”</w:t>
      </w:r>
      <w:r>
        <w:rPr>
          <w:rFonts w:hint="eastAsia" w:ascii="宋体" w:hAnsi="宋体" w:eastAsia="宋体" w:cs="宋体"/>
          <w:color w:val="auto"/>
          <w:sz w:val="24"/>
          <w:szCs w:val="24"/>
          <w:highlight w:val="none"/>
          <w:lang w:eastAsia="zh-CN"/>
        </w:rPr>
        <w:t>（详见附表</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所列各项作出实质性响应的才能通过资格评审。</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、判断</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文件的响应与否只根据</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文件本身，而不寻求外部证据。</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3）</w:t>
      </w:r>
      <w:r>
        <w:rPr>
          <w:rFonts w:hint="eastAsia" w:ascii="宋体" w:hAnsi="宋体" w:eastAsia="宋体" w:cs="宋体"/>
          <w:b/>
          <w:color w:val="auto"/>
          <w:sz w:val="24"/>
          <w:szCs w:val="24"/>
          <w:highlight w:val="none"/>
        </w:rPr>
        <w:t>、通过资格审查的</w:t>
      </w:r>
      <w:r>
        <w:rPr>
          <w:rFonts w:hint="eastAsia" w:ascii="宋体" w:hAnsi="宋体" w:eastAsia="宋体" w:cs="宋体"/>
          <w:b/>
          <w:color w:val="auto"/>
          <w:sz w:val="24"/>
          <w:szCs w:val="24"/>
          <w:highlight w:val="none"/>
          <w:lang w:eastAsia="zh-CN"/>
        </w:rPr>
        <w:t>磋商响应方</w:t>
      </w:r>
      <w:r>
        <w:rPr>
          <w:rFonts w:hint="eastAsia" w:ascii="宋体" w:hAnsi="宋体" w:eastAsia="宋体" w:cs="宋体"/>
          <w:b/>
          <w:color w:val="auto"/>
          <w:sz w:val="24"/>
          <w:szCs w:val="24"/>
          <w:highlight w:val="none"/>
        </w:rPr>
        <w:t>不足三家，则本次</w:t>
      </w:r>
      <w:r>
        <w:rPr>
          <w:rFonts w:hint="eastAsia" w:ascii="宋体" w:hAnsi="宋体" w:eastAsia="宋体" w:cs="宋体"/>
          <w:b/>
          <w:color w:val="auto"/>
          <w:sz w:val="24"/>
          <w:szCs w:val="24"/>
          <w:highlight w:val="none"/>
          <w:lang w:eastAsia="zh-CN"/>
        </w:rPr>
        <w:t>采购</w:t>
      </w:r>
      <w:r>
        <w:rPr>
          <w:rFonts w:hint="eastAsia" w:ascii="宋体" w:hAnsi="宋体" w:eastAsia="宋体" w:cs="宋体"/>
          <w:b/>
          <w:color w:val="auto"/>
          <w:sz w:val="24"/>
          <w:szCs w:val="24"/>
          <w:highlight w:val="none"/>
        </w:rPr>
        <w:t>失败。</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、符合性审查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磋商小组</w:t>
      </w:r>
      <w:r>
        <w:rPr>
          <w:rFonts w:hint="eastAsia" w:ascii="宋体" w:hAnsi="宋体" w:eastAsia="宋体" w:cs="宋体"/>
          <w:color w:val="auto"/>
          <w:sz w:val="24"/>
          <w:szCs w:val="24"/>
          <w:highlight w:val="none"/>
        </w:rPr>
        <w:t>根据“符合性审查</w:t>
      </w:r>
      <w:r>
        <w:rPr>
          <w:rFonts w:hint="eastAsia" w:ascii="宋体" w:hAnsi="宋体" w:eastAsia="宋体" w:cs="宋体"/>
          <w:color w:val="auto"/>
          <w:sz w:val="24"/>
          <w:szCs w:val="24"/>
          <w:highlight w:val="none"/>
          <w:lang w:eastAsia="zh-CN"/>
        </w:rPr>
        <w:t>标准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（详见附表</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对通过资格审查的</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文件进行符合性评审，只有对“符合性审查</w:t>
      </w:r>
      <w:r>
        <w:rPr>
          <w:rFonts w:hint="eastAsia" w:ascii="宋体" w:hAnsi="宋体" w:eastAsia="宋体" w:cs="宋体"/>
          <w:color w:val="auto"/>
          <w:sz w:val="24"/>
          <w:szCs w:val="24"/>
          <w:highlight w:val="none"/>
          <w:lang w:eastAsia="zh-CN"/>
        </w:rPr>
        <w:t>标准</w:t>
      </w:r>
      <w:r>
        <w:rPr>
          <w:rFonts w:hint="eastAsia" w:ascii="宋体" w:hAnsi="宋体" w:eastAsia="宋体" w:cs="宋体"/>
          <w:color w:val="auto"/>
          <w:sz w:val="24"/>
          <w:szCs w:val="24"/>
          <w:highlight w:val="none"/>
        </w:rPr>
        <w:t>”所列各项作出实质性响应的</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文件才能通过符合性审查。对是否实质性响应</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的要求有争议的</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内容，</w:t>
      </w:r>
      <w:r>
        <w:rPr>
          <w:rFonts w:hint="eastAsia" w:ascii="宋体" w:hAnsi="宋体" w:eastAsia="宋体" w:cs="宋体"/>
          <w:color w:val="auto"/>
          <w:sz w:val="24"/>
          <w:szCs w:val="24"/>
          <w:highlight w:val="none"/>
          <w:lang w:eastAsia="zh-CN"/>
        </w:rPr>
        <w:t>磋商小组</w:t>
      </w:r>
      <w:r>
        <w:rPr>
          <w:rFonts w:hint="eastAsia" w:ascii="宋体" w:hAnsi="宋体" w:eastAsia="宋体" w:cs="宋体"/>
          <w:color w:val="auto"/>
          <w:sz w:val="24"/>
          <w:szCs w:val="24"/>
          <w:highlight w:val="none"/>
        </w:rPr>
        <w:t>将以记名方式表决，得票超过半数的</w:t>
      </w:r>
      <w:r>
        <w:rPr>
          <w:rFonts w:hint="eastAsia" w:ascii="宋体" w:hAnsi="宋体" w:eastAsia="宋体" w:cs="宋体"/>
          <w:color w:val="auto"/>
          <w:sz w:val="24"/>
          <w:szCs w:val="24"/>
          <w:highlight w:val="none"/>
          <w:lang w:eastAsia="zh-CN"/>
        </w:rPr>
        <w:t>磋商响应方</w:t>
      </w:r>
      <w:r>
        <w:rPr>
          <w:rFonts w:hint="eastAsia" w:ascii="宋体" w:hAnsi="宋体" w:eastAsia="宋体" w:cs="宋体"/>
          <w:color w:val="auto"/>
          <w:sz w:val="24"/>
          <w:szCs w:val="24"/>
          <w:highlight w:val="none"/>
        </w:rPr>
        <w:t>有资格进入下一阶段的评审，否则将被淘汰。</w:t>
      </w:r>
    </w:p>
    <w:p>
      <w:pPr>
        <w:shd w:val="clear" w:color="auto" w:fill="FFFFFF"/>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有以下情况的将不能通过初步评审：</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磋商响应方</w:t>
      </w:r>
      <w:r>
        <w:rPr>
          <w:rFonts w:hint="eastAsia" w:ascii="宋体" w:hAnsi="宋体" w:eastAsia="宋体" w:cs="宋体"/>
          <w:color w:val="auto"/>
          <w:sz w:val="24"/>
          <w:szCs w:val="24"/>
          <w:highlight w:val="none"/>
        </w:rPr>
        <w:t>未能满足</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 xml:space="preserve">资格要求的；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磋商响应方</w:t>
      </w:r>
      <w:r>
        <w:rPr>
          <w:rFonts w:hint="eastAsia" w:ascii="宋体" w:hAnsi="宋体" w:eastAsia="宋体" w:cs="宋体"/>
          <w:color w:val="auto"/>
          <w:sz w:val="24"/>
          <w:szCs w:val="24"/>
          <w:highlight w:val="none"/>
        </w:rPr>
        <w:t>未按</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要求的金额提交</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保证金的；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有效期不</w:t>
      </w:r>
      <w:r>
        <w:rPr>
          <w:rFonts w:hint="eastAsia" w:ascii="宋体" w:hAnsi="宋体" w:eastAsia="宋体" w:cs="宋体"/>
          <w:color w:val="auto"/>
          <w:sz w:val="24"/>
          <w:szCs w:val="24"/>
          <w:highlight w:val="none"/>
          <w:lang w:eastAsia="zh-CN"/>
        </w:rPr>
        <w:t>满足采购文件要求的</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（4）不符合</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规定的其它条件。</w:t>
      </w: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判断</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文件的响应与否只根据</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文件本身，而不寻求外部证据。</w:t>
      </w:r>
    </w:p>
    <w:p>
      <w:pPr>
        <w:pStyle w:val="13"/>
        <w:spacing w:before="0" w:beforeAutospacing="0" w:after="0" w:afterAutospacing="0" w:line="360" w:lineRule="auto"/>
        <w:ind w:firstLine="482" w:firstLineChars="200"/>
        <w:jc w:val="both"/>
        <w:rPr>
          <w:rFonts w:hint="eastAsia" w:ascii="宋体" w:hAnsi="宋体" w:eastAsia="宋体" w:cs="宋体"/>
          <w:b/>
          <w:color w:val="auto"/>
          <w:highlight w:val="none"/>
        </w:rPr>
      </w:pPr>
      <w:r>
        <w:rPr>
          <w:rFonts w:hint="eastAsia" w:ascii="宋体" w:hAnsi="宋体" w:eastAsia="宋体" w:cs="宋体"/>
          <w:b/>
          <w:color w:val="auto"/>
          <w:highlight w:val="none"/>
        </w:rPr>
        <w:t>4.</w:t>
      </w:r>
      <w:r>
        <w:rPr>
          <w:rStyle w:val="27"/>
          <w:rFonts w:hint="eastAsia" w:ascii="宋体" w:hAnsi="宋体" w:eastAsia="宋体" w:cs="宋体"/>
          <w:b/>
          <w:bCs w:val="0"/>
          <w:color w:val="auto"/>
          <w:sz w:val="24"/>
          <w:szCs w:val="24"/>
          <w:highlight w:val="none"/>
        </w:rPr>
        <w:t>磋商小组认为磋商响应方的报价明显低于其他通过符合性审查磋商响应方的报价</w:t>
      </w:r>
      <w:r>
        <w:rPr>
          <w:rFonts w:hint="eastAsia" w:ascii="宋体" w:hAnsi="宋体" w:eastAsia="宋体" w:cs="宋体"/>
          <w:b/>
          <w:color w:val="auto"/>
          <w:highlight w:val="none"/>
        </w:rPr>
        <w:t>，有可能影响产品质量或者不能诚信履约的，将要求其在</w:t>
      </w:r>
      <w:r>
        <w:rPr>
          <w:rFonts w:hint="eastAsia" w:ascii="宋体" w:hAnsi="宋体" w:eastAsia="宋体" w:cs="宋体"/>
          <w:b/>
          <w:color w:val="auto"/>
          <w:highlight w:val="none"/>
          <w:lang w:eastAsia="zh-CN"/>
        </w:rPr>
        <w:t>评审</w:t>
      </w:r>
      <w:r>
        <w:rPr>
          <w:rFonts w:hint="eastAsia" w:ascii="宋体" w:hAnsi="宋体" w:eastAsia="宋体" w:cs="宋体"/>
          <w:b/>
          <w:color w:val="auto"/>
          <w:highlight w:val="none"/>
        </w:rPr>
        <w:t>现场接到通知后规定时间内提供书面说明，必要时提交相关证明材料。</w:t>
      </w:r>
      <w:r>
        <w:rPr>
          <w:rFonts w:hint="eastAsia" w:ascii="宋体" w:hAnsi="宋体" w:eastAsia="宋体" w:cs="宋体"/>
          <w:b/>
          <w:color w:val="auto"/>
          <w:highlight w:val="none"/>
          <w:lang w:eastAsia="zh-CN"/>
        </w:rPr>
        <w:t>磋商响应方</w:t>
      </w:r>
      <w:r>
        <w:rPr>
          <w:rFonts w:hint="eastAsia" w:ascii="宋体" w:hAnsi="宋体" w:eastAsia="宋体" w:cs="宋体"/>
          <w:b/>
          <w:color w:val="auto"/>
          <w:highlight w:val="none"/>
        </w:rPr>
        <w:t>不能证明其报价合理性的，</w:t>
      </w:r>
      <w:r>
        <w:rPr>
          <w:rFonts w:hint="eastAsia" w:ascii="宋体" w:hAnsi="宋体" w:eastAsia="宋体" w:cs="宋体"/>
          <w:b/>
          <w:color w:val="auto"/>
          <w:highlight w:val="none"/>
          <w:lang w:eastAsia="zh-CN"/>
        </w:rPr>
        <w:t>磋商小组</w:t>
      </w:r>
      <w:r>
        <w:rPr>
          <w:rFonts w:hint="eastAsia" w:ascii="宋体" w:hAnsi="宋体" w:eastAsia="宋体" w:cs="宋体"/>
          <w:b/>
          <w:color w:val="auto"/>
          <w:highlight w:val="none"/>
        </w:rPr>
        <w:t>将其作为无效</w:t>
      </w:r>
      <w:r>
        <w:rPr>
          <w:rFonts w:hint="eastAsia" w:ascii="宋体" w:hAnsi="宋体" w:eastAsia="宋体" w:cs="宋体"/>
          <w:b/>
          <w:color w:val="auto"/>
          <w:highlight w:val="none"/>
          <w:lang w:eastAsia="zh-CN"/>
        </w:rPr>
        <w:t>响应文件</w:t>
      </w:r>
      <w:r>
        <w:rPr>
          <w:rFonts w:hint="eastAsia" w:ascii="宋体" w:hAnsi="宋体" w:eastAsia="宋体" w:cs="宋体"/>
          <w:b/>
          <w:color w:val="auto"/>
          <w:highlight w:val="none"/>
        </w:rPr>
        <w:t>处理。</w:t>
      </w:r>
      <w:r>
        <w:rPr>
          <w:rFonts w:hint="eastAsia" w:ascii="宋体" w:hAnsi="宋体" w:eastAsia="宋体" w:cs="宋体"/>
          <w:b/>
          <w:color w:val="auto"/>
          <w:highlight w:val="none"/>
          <w:lang w:eastAsia="zh-CN"/>
        </w:rPr>
        <w:t>磋商小嘴</w:t>
      </w:r>
      <w:r>
        <w:rPr>
          <w:rFonts w:hint="eastAsia" w:ascii="宋体" w:hAnsi="宋体" w:eastAsia="宋体" w:cs="宋体"/>
          <w:b/>
          <w:color w:val="auto"/>
          <w:highlight w:val="none"/>
        </w:rPr>
        <w:t>成员对需要共同认定的事项存在争议的，应当按照少数服从多数的原则作出结论。持不同意见的</w:t>
      </w:r>
      <w:r>
        <w:rPr>
          <w:rFonts w:hint="eastAsia" w:ascii="宋体" w:hAnsi="宋体" w:eastAsia="宋体" w:cs="宋体"/>
          <w:b/>
          <w:color w:val="auto"/>
          <w:highlight w:val="none"/>
          <w:lang w:eastAsia="zh-CN"/>
        </w:rPr>
        <w:t>磋商小组</w:t>
      </w:r>
      <w:r>
        <w:rPr>
          <w:rFonts w:hint="eastAsia" w:ascii="宋体" w:hAnsi="宋体" w:eastAsia="宋体" w:cs="宋体"/>
          <w:b/>
          <w:color w:val="auto"/>
          <w:highlight w:val="none"/>
        </w:rPr>
        <w:t>成员应当在</w:t>
      </w:r>
      <w:r>
        <w:rPr>
          <w:rFonts w:hint="eastAsia" w:ascii="宋体" w:hAnsi="宋体" w:eastAsia="宋体" w:cs="宋体"/>
          <w:b/>
          <w:color w:val="auto"/>
          <w:highlight w:val="none"/>
          <w:lang w:eastAsia="zh-CN"/>
        </w:rPr>
        <w:t>评审</w:t>
      </w:r>
      <w:r>
        <w:rPr>
          <w:rFonts w:hint="eastAsia" w:ascii="宋体" w:hAnsi="宋体" w:eastAsia="宋体" w:cs="宋体"/>
          <w:b/>
          <w:color w:val="auto"/>
          <w:highlight w:val="none"/>
        </w:rPr>
        <w:t>报告上签署不同意见及理由，否则视为同意</w:t>
      </w:r>
      <w:r>
        <w:rPr>
          <w:rFonts w:hint="eastAsia" w:ascii="宋体" w:hAnsi="宋体" w:eastAsia="宋体" w:cs="宋体"/>
          <w:b/>
          <w:color w:val="auto"/>
          <w:highlight w:val="none"/>
          <w:lang w:eastAsia="zh-CN"/>
        </w:rPr>
        <w:t>评审</w:t>
      </w:r>
      <w:r>
        <w:rPr>
          <w:rFonts w:hint="eastAsia" w:ascii="宋体" w:hAnsi="宋体" w:eastAsia="宋体" w:cs="宋体"/>
          <w:b/>
          <w:color w:val="auto"/>
          <w:highlight w:val="none"/>
        </w:rPr>
        <w:t>报告。</w:t>
      </w:r>
    </w:p>
    <w:p>
      <w:pPr>
        <w:spacing w:line="360" w:lineRule="auto"/>
        <w:ind w:firstLine="359" w:firstLineChars="14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5.通过初步评审的</w:t>
      </w:r>
      <w:r>
        <w:rPr>
          <w:rFonts w:hint="eastAsia" w:ascii="宋体" w:hAnsi="宋体" w:eastAsia="宋体" w:cs="宋体"/>
          <w:b/>
          <w:color w:val="auto"/>
          <w:sz w:val="24"/>
          <w:szCs w:val="24"/>
          <w:highlight w:val="none"/>
          <w:lang w:eastAsia="zh-CN"/>
        </w:rPr>
        <w:t>磋商响应方</w:t>
      </w:r>
      <w:r>
        <w:rPr>
          <w:rFonts w:hint="eastAsia" w:ascii="宋体" w:hAnsi="宋体" w:eastAsia="宋体" w:cs="宋体"/>
          <w:b/>
          <w:color w:val="auto"/>
          <w:sz w:val="24"/>
          <w:szCs w:val="24"/>
          <w:highlight w:val="none"/>
        </w:rPr>
        <w:t>不足三家，则本次</w:t>
      </w:r>
      <w:r>
        <w:rPr>
          <w:rFonts w:hint="eastAsia" w:ascii="宋体" w:hAnsi="宋体" w:eastAsia="宋体" w:cs="宋体"/>
          <w:b/>
          <w:color w:val="auto"/>
          <w:sz w:val="24"/>
          <w:szCs w:val="24"/>
          <w:highlight w:val="none"/>
          <w:lang w:eastAsia="zh-CN"/>
        </w:rPr>
        <w:t>采购</w:t>
      </w:r>
      <w:r>
        <w:rPr>
          <w:rFonts w:hint="eastAsia" w:ascii="宋体" w:hAnsi="宋体" w:eastAsia="宋体" w:cs="宋体"/>
          <w:b/>
          <w:color w:val="auto"/>
          <w:sz w:val="24"/>
          <w:szCs w:val="24"/>
          <w:highlight w:val="none"/>
        </w:rPr>
        <w:t>失败。</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（二）</w:t>
      </w:r>
      <w:r>
        <w:rPr>
          <w:rFonts w:hint="eastAsia" w:ascii="宋体" w:hAnsi="宋体" w:eastAsia="宋体" w:cs="宋体"/>
          <w:b/>
          <w:color w:val="auto"/>
          <w:sz w:val="24"/>
          <w:highlight w:val="none"/>
        </w:rPr>
        <w:t>、分别与单一供应商进行磋商</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2.1 磋商小组所有成员应当集中与单一供应商分别进行磋商，并给予所有参加磋商的供应商平等的磋商机会。</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2.2 在磋商过程中，磋商小组可以根据</w:t>
      </w:r>
      <w:r>
        <w:rPr>
          <w:rFonts w:hint="eastAsia" w:ascii="宋体" w:hAnsi="宋体" w:eastAsia="宋体" w:cs="宋体"/>
          <w:bCs/>
          <w:color w:val="auto"/>
          <w:sz w:val="24"/>
          <w:highlight w:val="none"/>
          <w:lang w:eastAsia="zh-CN"/>
        </w:rPr>
        <w:t>采购文件</w:t>
      </w:r>
      <w:r>
        <w:rPr>
          <w:rFonts w:hint="eastAsia" w:ascii="宋体" w:hAnsi="宋体" w:eastAsia="宋体" w:cs="宋体"/>
          <w:bCs/>
          <w:color w:val="auto"/>
          <w:sz w:val="24"/>
          <w:highlight w:val="none"/>
        </w:rPr>
        <w:t>和磋商情况实质性变动采购需求中的技术、服务要求以及合同草案条款，但不得变动</w:t>
      </w:r>
      <w:r>
        <w:rPr>
          <w:rFonts w:hint="eastAsia" w:ascii="宋体" w:hAnsi="宋体" w:eastAsia="宋体" w:cs="宋体"/>
          <w:bCs/>
          <w:color w:val="auto"/>
          <w:sz w:val="24"/>
          <w:highlight w:val="none"/>
          <w:lang w:eastAsia="zh-CN"/>
        </w:rPr>
        <w:t>采购文件</w:t>
      </w:r>
      <w:r>
        <w:rPr>
          <w:rFonts w:hint="eastAsia" w:ascii="宋体" w:hAnsi="宋体" w:eastAsia="宋体" w:cs="宋体"/>
          <w:bCs/>
          <w:color w:val="auto"/>
          <w:sz w:val="24"/>
          <w:highlight w:val="none"/>
        </w:rPr>
        <w:t>中的其他内容。实质性变动的内容，须经采购人代表确认。对</w:t>
      </w:r>
      <w:r>
        <w:rPr>
          <w:rFonts w:hint="eastAsia" w:ascii="宋体" w:hAnsi="宋体" w:eastAsia="宋体" w:cs="宋体"/>
          <w:bCs/>
          <w:color w:val="auto"/>
          <w:sz w:val="24"/>
          <w:highlight w:val="none"/>
          <w:lang w:eastAsia="zh-CN"/>
        </w:rPr>
        <w:t>采购文件</w:t>
      </w:r>
      <w:r>
        <w:rPr>
          <w:rFonts w:hint="eastAsia" w:ascii="宋体" w:hAnsi="宋体" w:eastAsia="宋体" w:cs="宋体"/>
          <w:bCs/>
          <w:color w:val="auto"/>
          <w:sz w:val="24"/>
          <w:highlight w:val="none"/>
        </w:rPr>
        <w:t>作出的实质性变动是</w:t>
      </w:r>
      <w:r>
        <w:rPr>
          <w:rFonts w:hint="eastAsia" w:ascii="宋体" w:hAnsi="宋体" w:eastAsia="宋体" w:cs="宋体"/>
          <w:bCs/>
          <w:color w:val="auto"/>
          <w:sz w:val="24"/>
          <w:highlight w:val="none"/>
          <w:lang w:eastAsia="zh-CN"/>
        </w:rPr>
        <w:t>采购文件</w:t>
      </w:r>
      <w:r>
        <w:rPr>
          <w:rFonts w:hint="eastAsia" w:ascii="宋体" w:hAnsi="宋体" w:eastAsia="宋体" w:cs="宋体"/>
          <w:bCs/>
          <w:color w:val="auto"/>
          <w:sz w:val="24"/>
          <w:highlight w:val="none"/>
        </w:rPr>
        <w:t>的有效组成部分，磋商小组应当及时以书面形式同时通知所有参加磋商的供应商。供应商应当按照</w:t>
      </w:r>
      <w:r>
        <w:rPr>
          <w:rFonts w:hint="eastAsia" w:ascii="宋体" w:hAnsi="宋体" w:eastAsia="宋体" w:cs="宋体"/>
          <w:bCs/>
          <w:color w:val="auto"/>
          <w:sz w:val="24"/>
          <w:highlight w:val="none"/>
          <w:lang w:eastAsia="zh-CN"/>
        </w:rPr>
        <w:t>采购文件</w:t>
      </w:r>
      <w:r>
        <w:rPr>
          <w:rFonts w:hint="eastAsia" w:ascii="宋体" w:hAnsi="宋体" w:eastAsia="宋体" w:cs="宋体"/>
          <w:bCs/>
          <w:color w:val="auto"/>
          <w:sz w:val="24"/>
          <w:highlight w:val="none"/>
        </w:rPr>
        <w:t>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（三）</w:t>
      </w:r>
      <w:r>
        <w:rPr>
          <w:rFonts w:hint="eastAsia" w:ascii="宋体" w:hAnsi="宋体" w:eastAsia="宋体" w:cs="宋体"/>
          <w:b/>
          <w:color w:val="auto"/>
          <w:sz w:val="24"/>
          <w:highlight w:val="none"/>
        </w:rPr>
        <w:t>、供应商提交最后报价</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3.1 </w:t>
      </w:r>
      <w:r>
        <w:rPr>
          <w:rFonts w:hint="eastAsia" w:ascii="宋体" w:hAnsi="宋体" w:eastAsia="宋体" w:cs="宋体"/>
          <w:bCs/>
          <w:color w:val="auto"/>
          <w:sz w:val="24"/>
          <w:highlight w:val="none"/>
          <w:lang w:eastAsia="zh-CN"/>
        </w:rPr>
        <w:t>采购文件</w:t>
      </w:r>
      <w:r>
        <w:rPr>
          <w:rFonts w:hint="eastAsia" w:ascii="宋体" w:hAnsi="宋体" w:eastAsia="宋体" w:cs="宋体"/>
          <w:bCs/>
          <w:color w:val="auto"/>
          <w:sz w:val="24"/>
          <w:highlight w:val="none"/>
        </w:rPr>
        <w:t>能够详细列明采购标的的技术、服务要求的，磋商结束后，磋商小组应当要求所有实质性响应的供应商在规定时间内提交最后报价，提交最后报价的供应商不得少于3家。</w:t>
      </w:r>
      <w:r>
        <w:rPr>
          <w:rFonts w:hint="eastAsia" w:ascii="宋体" w:hAnsi="宋体" w:eastAsia="宋体" w:cs="宋体"/>
          <w:bCs/>
          <w:color w:val="auto"/>
          <w:sz w:val="24"/>
          <w:highlight w:val="none"/>
          <w:lang w:eastAsia="zh-CN"/>
        </w:rPr>
        <w:t>采购文件</w:t>
      </w:r>
      <w:r>
        <w:rPr>
          <w:rFonts w:hint="eastAsia" w:ascii="宋体" w:hAnsi="宋体" w:eastAsia="宋体" w:cs="宋体"/>
          <w:bCs/>
          <w:color w:val="auto"/>
          <w:sz w:val="24"/>
          <w:highlight w:val="none"/>
        </w:rPr>
        <w:t>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3.2 已提交响应文件的供应商，在提交最后报价之前，可以根据磋商情况退出磋商。采购人、采购代理机构应当退还退出磋商的供应商的磋商保证金。</w:t>
      </w:r>
    </w:p>
    <w:p>
      <w:pPr>
        <w:pStyle w:val="6"/>
        <w:numPr>
          <w:ilvl w:val="0"/>
          <w:numId w:val="0"/>
        </w:numPr>
        <w:tabs>
          <w:tab w:val="clear" w:pos="992"/>
        </w:tabs>
        <w:ind w:left="425"/>
        <w:rPr>
          <w:rFonts w:hint="eastAsia" w:ascii="宋体" w:hAnsi="宋体" w:eastAsia="宋体" w:cs="宋体"/>
          <w:color w:val="auto"/>
          <w:kern w:val="1"/>
          <w:highlight w:val="none"/>
        </w:rPr>
      </w:pPr>
      <w:r>
        <w:rPr>
          <w:rFonts w:hint="eastAsia" w:ascii="宋体" w:hAnsi="宋体" w:eastAsia="宋体" w:cs="宋体"/>
          <w:color w:val="auto"/>
          <w:kern w:val="1"/>
          <w:szCs w:val="24"/>
          <w:highlight w:val="none"/>
        </w:rPr>
        <w:t>3.3关于政策性优惠</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因落实政府采购政策进行价格调整的，以调整后的价格计算</w:t>
      </w:r>
      <w:r>
        <w:rPr>
          <w:rFonts w:hint="eastAsia" w:ascii="宋体" w:hAnsi="宋体" w:eastAsia="宋体" w:cs="宋体"/>
          <w:color w:val="auto"/>
          <w:sz w:val="24"/>
          <w:highlight w:val="none"/>
          <w:lang w:eastAsia="zh-CN"/>
        </w:rPr>
        <w:t>评审</w:t>
      </w:r>
      <w:r>
        <w:rPr>
          <w:rFonts w:hint="eastAsia" w:ascii="宋体" w:hAnsi="宋体" w:eastAsia="宋体" w:cs="宋体"/>
          <w:color w:val="auto"/>
          <w:sz w:val="24"/>
          <w:highlight w:val="none"/>
        </w:rPr>
        <w:t>基准价和</w:t>
      </w:r>
      <w:r>
        <w:rPr>
          <w:rFonts w:hint="eastAsia" w:ascii="宋体" w:hAnsi="宋体" w:eastAsia="宋体" w:cs="宋体"/>
          <w:color w:val="auto"/>
          <w:sz w:val="24"/>
          <w:highlight w:val="none"/>
          <w:lang w:eastAsia="zh-CN"/>
        </w:rPr>
        <w:t>磋商响应</w:t>
      </w:r>
      <w:r>
        <w:rPr>
          <w:rFonts w:hint="eastAsia" w:ascii="宋体" w:hAnsi="宋体" w:eastAsia="宋体" w:cs="宋体"/>
          <w:color w:val="auto"/>
          <w:sz w:val="24"/>
          <w:highlight w:val="none"/>
        </w:rPr>
        <w:t xml:space="preserve">报价。     </w:t>
      </w:r>
    </w:p>
    <w:p>
      <w:pPr>
        <w:snapToGrid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磋商响应方</w:t>
      </w:r>
      <w:r>
        <w:rPr>
          <w:rFonts w:hint="eastAsia" w:ascii="宋体" w:hAnsi="宋体" w:eastAsia="宋体" w:cs="宋体"/>
          <w:color w:val="auto"/>
          <w:sz w:val="24"/>
          <w:highlight w:val="none"/>
        </w:rPr>
        <w:t>同时满足以下情况一种以上情形者，</w:t>
      </w:r>
      <w:r>
        <w:rPr>
          <w:rFonts w:hint="eastAsia" w:ascii="宋体" w:hAnsi="宋体" w:eastAsia="宋体" w:cs="宋体"/>
          <w:b/>
          <w:bCs/>
          <w:color w:val="auto"/>
          <w:sz w:val="24"/>
          <w:highlight w:val="none"/>
          <w:u w:val="single"/>
        </w:rPr>
        <w:t>不重复享受本项优惠</w:t>
      </w:r>
      <w:r>
        <w:rPr>
          <w:rFonts w:hint="eastAsia" w:ascii="宋体" w:hAnsi="宋体" w:eastAsia="宋体" w:cs="宋体"/>
          <w:color w:val="auto"/>
          <w:sz w:val="24"/>
          <w:highlight w:val="none"/>
        </w:rPr>
        <w:t>。均按一次折扣（6%）的优惠折算后计算</w:t>
      </w:r>
      <w:r>
        <w:rPr>
          <w:rFonts w:hint="eastAsia" w:ascii="宋体" w:hAnsi="宋体" w:eastAsia="宋体" w:cs="宋体"/>
          <w:color w:val="auto"/>
          <w:sz w:val="24"/>
          <w:highlight w:val="none"/>
          <w:lang w:eastAsia="zh-CN"/>
        </w:rPr>
        <w:t>磋商响应</w:t>
      </w:r>
      <w:r>
        <w:rPr>
          <w:rFonts w:hint="eastAsia" w:ascii="宋体" w:hAnsi="宋体" w:eastAsia="宋体" w:cs="宋体"/>
          <w:color w:val="auto"/>
          <w:sz w:val="24"/>
          <w:highlight w:val="none"/>
        </w:rPr>
        <w:t>报价得分。</w:t>
      </w:r>
    </w:p>
    <w:p>
      <w:pPr>
        <w:snapToGrid w:val="0"/>
        <w:spacing w:line="480" w:lineRule="exact"/>
        <w:ind w:firstLine="465"/>
        <w:rPr>
          <w:rFonts w:hint="eastAsia" w:ascii="宋体" w:hAnsi="宋体" w:eastAsia="宋体" w:cs="宋体"/>
          <w:color w:val="auto"/>
          <w:sz w:val="24"/>
          <w:highlight w:val="none"/>
        </w:rPr>
      </w:pPr>
      <w:r>
        <w:rPr>
          <w:rFonts w:hint="eastAsia" w:ascii="宋体" w:hAnsi="宋体" w:eastAsia="宋体" w:cs="宋体"/>
          <w:color w:val="auto"/>
          <w:sz w:val="24"/>
          <w:highlight w:val="none"/>
        </w:rPr>
        <w:t>3.3.1 小微企业</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3.3.1.1小微企业（供应商）：指符合《小企业划型标准规定》的</w:t>
      </w:r>
      <w:r>
        <w:rPr>
          <w:rFonts w:hint="eastAsia" w:ascii="宋体" w:hAnsi="宋体" w:eastAsia="宋体" w:cs="宋体"/>
          <w:color w:val="auto"/>
          <w:sz w:val="24"/>
          <w:highlight w:val="none"/>
          <w:lang w:eastAsia="zh-CN"/>
        </w:rPr>
        <w:t>磋商响应方</w:t>
      </w:r>
      <w:r>
        <w:rPr>
          <w:rFonts w:hint="eastAsia" w:ascii="宋体" w:hAnsi="宋体" w:eastAsia="宋体" w:cs="宋体"/>
          <w:color w:val="auto"/>
          <w:sz w:val="24"/>
          <w:highlight w:val="none"/>
        </w:rPr>
        <w:t>，通过投标提供该企业制造的货物，由该企业承担的工程或者服务，或者提供其他小微企业制造的货物。本项所指货物不包括使用大型、中型企业注册商标的货物。</w:t>
      </w:r>
    </w:p>
    <w:p>
      <w:pPr>
        <w:snapToGrid w:val="0"/>
        <w:spacing w:line="480" w:lineRule="exact"/>
        <w:ind w:firstLine="465"/>
        <w:rPr>
          <w:rFonts w:hint="eastAsia" w:ascii="宋体" w:hAnsi="宋体" w:eastAsia="宋体" w:cs="宋体"/>
          <w:color w:val="auto"/>
          <w:sz w:val="24"/>
          <w:highlight w:val="none"/>
        </w:rPr>
      </w:pPr>
      <w:r>
        <w:rPr>
          <w:rFonts w:hint="eastAsia" w:ascii="宋体" w:hAnsi="宋体" w:eastAsia="宋体" w:cs="宋体"/>
          <w:color w:val="auto"/>
          <w:sz w:val="24"/>
          <w:highlight w:val="none"/>
        </w:rPr>
        <w:t>3.3.1.2、</w:t>
      </w:r>
      <w:r>
        <w:rPr>
          <w:rFonts w:hint="eastAsia" w:ascii="宋体" w:hAnsi="宋体" w:eastAsia="宋体" w:cs="宋体"/>
          <w:color w:val="auto"/>
          <w:sz w:val="24"/>
          <w:highlight w:val="none"/>
          <w:lang w:eastAsia="zh-CN"/>
        </w:rPr>
        <w:t>磋商响应方</w:t>
      </w:r>
      <w:r>
        <w:rPr>
          <w:rFonts w:hint="eastAsia" w:ascii="宋体" w:hAnsi="宋体" w:eastAsia="宋体" w:cs="宋体"/>
          <w:color w:val="auto"/>
          <w:sz w:val="24"/>
          <w:highlight w:val="none"/>
        </w:rPr>
        <w:t>为小型和微型企业，必须提供“中小企业声明函”（详见格式）。</w:t>
      </w:r>
    </w:p>
    <w:p>
      <w:pPr>
        <w:snapToGrid w:val="0"/>
        <w:spacing w:line="480" w:lineRule="exact"/>
        <w:ind w:firstLine="465"/>
        <w:rPr>
          <w:rFonts w:hint="eastAsia" w:ascii="宋体" w:hAnsi="宋体" w:eastAsia="宋体" w:cs="宋体"/>
          <w:color w:val="auto"/>
          <w:sz w:val="24"/>
          <w:highlight w:val="none"/>
        </w:rPr>
      </w:pPr>
      <w:r>
        <w:rPr>
          <w:rFonts w:hint="eastAsia" w:ascii="宋体" w:hAnsi="宋体" w:eastAsia="宋体" w:cs="宋体"/>
          <w:color w:val="auto"/>
          <w:sz w:val="24"/>
          <w:highlight w:val="none"/>
        </w:rPr>
        <w:t>中小企业认定标准为：</w:t>
      </w:r>
    </w:p>
    <w:p>
      <w:pPr>
        <w:snapToGrid w:val="0"/>
        <w:spacing w:line="480" w:lineRule="exact"/>
        <w:ind w:firstLine="465"/>
        <w:rPr>
          <w:rFonts w:hint="eastAsia" w:ascii="宋体" w:hAnsi="宋体" w:eastAsia="宋体" w:cs="宋体"/>
          <w:color w:val="auto"/>
          <w:sz w:val="24"/>
          <w:highlight w:val="none"/>
        </w:rPr>
      </w:pPr>
      <w:r>
        <w:rPr>
          <w:rFonts w:hint="eastAsia" w:ascii="宋体" w:hAnsi="宋体" w:eastAsia="宋体" w:cs="宋体"/>
          <w:color w:val="auto"/>
          <w:sz w:val="24"/>
          <w:highlight w:val="none"/>
        </w:rPr>
        <w:t>1）本规定所称中小企业划分标准，是指国务院有关部门根据企业从业人员、营业收入、资产总额等指标制定的中小企业划型标准（工信部联企业〔2011〕300号）。</w:t>
      </w:r>
    </w:p>
    <w:p>
      <w:pPr>
        <w:snapToGrid w:val="0"/>
        <w:spacing w:line="480" w:lineRule="exact"/>
        <w:ind w:firstLine="465"/>
        <w:rPr>
          <w:rFonts w:hint="eastAsia" w:ascii="宋体" w:hAnsi="宋体" w:eastAsia="宋体" w:cs="宋体"/>
          <w:color w:val="auto"/>
          <w:sz w:val="24"/>
          <w:highlight w:val="none"/>
        </w:rPr>
      </w:pPr>
      <w:r>
        <w:rPr>
          <w:rFonts w:hint="eastAsia" w:ascii="宋体" w:hAnsi="宋体" w:eastAsia="宋体" w:cs="宋体"/>
          <w:color w:val="auto"/>
          <w:sz w:val="24"/>
          <w:highlight w:val="none"/>
        </w:rPr>
        <w:t>2）小型、微型企业提供有中型企业制造的货物的，视同为中型企业；小型、微型、中型企业提供有大型企业制造的货物的，视同为大型企业。</w:t>
      </w:r>
    </w:p>
    <w:p>
      <w:pPr>
        <w:snapToGrid w:val="0"/>
        <w:spacing w:line="480" w:lineRule="exact"/>
        <w:ind w:firstLine="465"/>
        <w:rPr>
          <w:rFonts w:hint="eastAsia" w:ascii="宋体" w:hAnsi="宋体" w:eastAsia="宋体" w:cs="宋体"/>
          <w:color w:val="auto"/>
          <w:sz w:val="24"/>
          <w:highlight w:val="none"/>
        </w:rPr>
      </w:pPr>
      <w:r>
        <w:rPr>
          <w:rFonts w:hint="eastAsia" w:ascii="宋体" w:hAnsi="宋体" w:eastAsia="宋体" w:cs="宋体"/>
          <w:color w:val="auto"/>
          <w:sz w:val="24"/>
          <w:highlight w:val="none"/>
        </w:rPr>
        <w:t>3.3.2 监狱企业</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3.3.2.1监狱企业参加政府采购活动时，应当提供由省级以上监狱管理局、戒毒管理局（含新疆生产建设兵团）等出具的属于监狱企业的证明文件。</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 残疾人福利性单位</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3.3.3.1 符合财政部民政部中国残疾人联合会《关于促进残疾人就业政府采购政策的通知》财库[2017]141号要求。</w:t>
      </w:r>
      <w:r>
        <w:rPr>
          <w:rFonts w:hint="eastAsia" w:ascii="宋体" w:hAnsi="宋体" w:eastAsia="宋体" w:cs="宋体"/>
          <w:color w:val="auto"/>
          <w:sz w:val="24"/>
          <w:highlight w:val="none"/>
          <w:lang w:eastAsia="zh-CN"/>
        </w:rPr>
        <w:t>磋商响应方</w:t>
      </w:r>
      <w:r>
        <w:rPr>
          <w:rFonts w:hint="eastAsia" w:ascii="宋体" w:hAnsi="宋体" w:eastAsia="宋体" w:cs="宋体"/>
          <w:color w:val="auto"/>
          <w:sz w:val="24"/>
          <w:highlight w:val="none"/>
        </w:rPr>
        <w:t>为残疾人福利性单位，必须提供“残疾人福利性单位声明函”（详见格式）。</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3.3.3.2 中标、成交供应商为残疾人福利性单位的，采购人或者其委托的采购代理机构应当随中标、成交结果同时公告其“残疾人福利性单位声明函”，接受社会监督。</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特别声明:对于未能按照要求填写及未能提供证明资料或提供资料不完整的视同未提供，不享受价格优惠。</w:t>
      </w:r>
    </w:p>
    <w:p>
      <w:pPr>
        <w:spacing w:line="360" w:lineRule="auto"/>
        <w:ind w:firstLine="465"/>
        <w:jc w:val="left"/>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如有虚假骗取政策性优惠，将依法承担相应责任。</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（四）</w:t>
      </w:r>
      <w:r>
        <w:rPr>
          <w:rFonts w:hint="eastAsia" w:ascii="宋体" w:hAnsi="宋体" w:eastAsia="宋体" w:cs="宋体"/>
          <w:b/>
          <w:color w:val="auto"/>
          <w:sz w:val="24"/>
          <w:highlight w:val="none"/>
        </w:rPr>
        <w:t>、综合评分（</w:t>
      </w:r>
      <w:r>
        <w:rPr>
          <w:rFonts w:hint="eastAsia" w:ascii="宋体" w:hAnsi="宋体" w:eastAsia="宋体" w:cs="宋体"/>
          <w:b/>
          <w:color w:val="auto"/>
          <w:sz w:val="24"/>
          <w:highlight w:val="none"/>
          <w:lang w:eastAsia="zh-CN"/>
        </w:rPr>
        <w:t>详见“评审标准和方法”</w:t>
      </w:r>
      <w:r>
        <w:rPr>
          <w:rFonts w:hint="eastAsia" w:ascii="宋体" w:hAnsi="宋体" w:eastAsia="宋体" w:cs="宋体"/>
          <w:b/>
          <w:color w:val="auto"/>
          <w:sz w:val="24"/>
          <w:highlight w:val="none"/>
        </w:rPr>
        <w:t>）</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4.1 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综合评分法，是指响应文件满足</w:t>
      </w:r>
      <w:r>
        <w:rPr>
          <w:rFonts w:hint="eastAsia" w:ascii="宋体" w:hAnsi="宋体" w:eastAsia="宋体" w:cs="宋体"/>
          <w:bCs/>
          <w:color w:val="auto"/>
          <w:sz w:val="24"/>
          <w:highlight w:val="none"/>
          <w:lang w:eastAsia="zh-CN"/>
        </w:rPr>
        <w:t>采购文件</w:t>
      </w:r>
      <w:r>
        <w:rPr>
          <w:rFonts w:hint="eastAsia" w:ascii="宋体" w:hAnsi="宋体" w:eastAsia="宋体" w:cs="宋体"/>
          <w:bCs/>
          <w:color w:val="auto"/>
          <w:sz w:val="24"/>
          <w:highlight w:val="none"/>
        </w:rPr>
        <w:t>全部实质性要求且按评审因素的量化指标评审得分最高的供应商为</w:t>
      </w:r>
      <w:r>
        <w:rPr>
          <w:rFonts w:hint="eastAsia" w:ascii="宋体" w:hAnsi="宋体" w:eastAsia="宋体" w:cs="宋体"/>
          <w:bCs/>
          <w:color w:val="auto"/>
          <w:sz w:val="24"/>
          <w:highlight w:val="none"/>
          <w:lang w:eastAsia="zh-CN"/>
        </w:rPr>
        <w:t>成交</w:t>
      </w:r>
      <w:r>
        <w:rPr>
          <w:rFonts w:hint="eastAsia" w:ascii="宋体" w:hAnsi="宋体" w:eastAsia="宋体" w:cs="宋体"/>
          <w:bCs/>
          <w:color w:val="auto"/>
          <w:sz w:val="24"/>
          <w:highlight w:val="none"/>
        </w:rPr>
        <w:t>候选供应商的评审方法。</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4.2 综合评分法评审标准中的分值设置应当与评审因素的量化指标相对应。</w:t>
      </w:r>
      <w:r>
        <w:rPr>
          <w:rFonts w:hint="eastAsia" w:ascii="宋体" w:hAnsi="宋体" w:eastAsia="宋体" w:cs="宋体"/>
          <w:bCs/>
          <w:color w:val="auto"/>
          <w:sz w:val="24"/>
          <w:highlight w:val="none"/>
          <w:lang w:eastAsia="zh-CN"/>
        </w:rPr>
        <w:t>采购文件</w:t>
      </w:r>
      <w:r>
        <w:rPr>
          <w:rFonts w:hint="eastAsia" w:ascii="宋体" w:hAnsi="宋体" w:eastAsia="宋体" w:cs="宋体"/>
          <w:bCs/>
          <w:color w:val="auto"/>
          <w:sz w:val="24"/>
          <w:highlight w:val="none"/>
        </w:rPr>
        <w:t>中没有规定的评审标准不得作为评审依据。</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评审时，磋商小组各成员应当独立对每个有效响应的文件进行评价、打分，然后汇总每个供应商每项评分因素的得分。</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（五）</w:t>
      </w:r>
      <w:r>
        <w:rPr>
          <w:rFonts w:hint="eastAsia" w:ascii="宋体" w:hAnsi="宋体" w:eastAsia="宋体" w:cs="宋体"/>
          <w:b/>
          <w:color w:val="auto"/>
          <w:sz w:val="24"/>
          <w:highlight w:val="none"/>
        </w:rPr>
        <w:t>、推荐</w:t>
      </w:r>
      <w:r>
        <w:rPr>
          <w:rFonts w:hint="eastAsia" w:ascii="宋体" w:hAnsi="宋体" w:eastAsia="宋体" w:cs="宋体"/>
          <w:b/>
          <w:color w:val="auto"/>
          <w:sz w:val="24"/>
          <w:highlight w:val="none"/>
          <w:lang w:eastAsia="zh-CN"/>
        </w:rPr>
        <w:t>成交</w:t>
      </w:r>
      <w:r>
        <w:rPr>
          <w:rFonts w:hint="eastAsia" w:ascii="宋体" w:hAnsi="宋体" w:eastAsia="宋体" w:cs="宋体"/>
          <w:b/>
          <w:color w:val="auto"/>
          <w:sz w:val="24"/>
          <w:highlight w:val="none"/>
        </w:rPr>
        <w:t>候选供应商</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5.1 磋商小组根据综合评分情况，按照评审得分由高到低顺序推荐3名以上成交候选供应商，并编写评审报告。</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5.2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（六）</w:t>
      </w:r>
      <w:r>
        <w:rPr>
          <w:rFonts w:hint="eastAsia" w:ascii="宋体" w:hAnsi="宋体" w:eastAsia="宋体" w:cs="宋体"/>
          <w:b/>
          <w:color w:val="auto"/>
          <w:sz w:val="24"/>
          <w:highlight w:val="none"/>
        </w:rPr>
        <w:t>、编写评审报告</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评审报告应当包括以下主要内容：</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6.1邀请供应商参加采购活动的具体方式和相关情况；</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6.2响应文件开启日期和地点；</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6.3获取</w:t>
      </w:r>
      <w:r>
        <w:rPr>
          <w:rFonts w:hint="eastAsia" w:ascii="宋体" w:hAnsi="宋体" w:eastAsia="宋体" w:cs="宋体"/>
          <w:bCs/>
          <w:color w:val="auto"/>
          <w:sz w:val="24"/>
          <w:highlight w:val="none"/>
          <w:lang w:eastAsia="zh-CN"/>
        </w:rPr>
        <w:t>采购文件</w:t>
      </w:r>
      <w:r>
        <w:rPr>
          <w:rFonts w:hint="eastAsia" w:ascii="宋体" w:hAnsi="宋体" w:eastAsia="宋体" w:cs="宋体"/>
          <w:bCs/>
          <w:color w:val="auto"/>
          <w:sz w:val="24"/>
          <w:highlight w:val="none"/>
        </w:rPr>
        <w:t>的供应商名单和磋商小组成员名单；</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6.4评审情况记录和说明，包括对供应商的资格审查情况、供应商响应文件评审情况、磋商情况、报价情况等；</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6.5提出的成交候选供应商的排序名单及理由。</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（七）</w:t>
      </w:r>
      <w:r>
        <w:rPr>
          <w:rFonts w:hint="eastAsia" w:ascii="宋体" w:hAnsi="宋体" w:eastAsia="宋体" w:cs="宋体"/>
          <w:b/>
          <w:color w:val="auto"/>
          <w:sz w:val="24"/>
          <w:highlight w:val="none"/>
        </w:rPr>
        <w:t>、终止采购</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出现下列情形之一的，采购人或者采购代理机构应当终止竞争性磋商采购活动，发布项目终止公告并说明原因，重新开展采购活动：</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7.1因情况变化，不再符合规定的竞争性磋商采购方式适用情形的；</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7.2出现影响采购公正的违法、违规行为的；</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7.3除《政府采购竞争性磋商采购方式管理暂行办法》第二十一条第三款规定的情形外，在采购过程中符合要求的供应商或者报价未超过采购预算的供应商不足3家的。</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82" w:firstLineChars="200"/>
        <w:rPr>
          <w:rFonts w:hint="eastAsia" w:ascii="宋体" w:hAnsi="宋体" w:eastAsia="宋体" w:cs="宋体"/>
          <w:b/>
          <w:bCs/>
          <w:color w:val="auto"/>
          <w:sz w:val="24"/>
          <w:highlight w:val="none"/>
        </w:rPr>
        <w:sectPr>
          <w:pgSz w:w="11906" w:h="16838"/>
          <w:pgMar w:top="1247" w:right="1247" w:bottom="1134" w:left="1644" w:header="851" w:footer="851" w:gutter="0"/>
          <w:pgNumType w:fmt="decimal"/>
          <w:cols w:space="720" w:num="1"/>
          <w:docGrid w:type="lines" w:linePitch="312" w:charSpace="0"/>
        </w:sectPr>
      </w:pPr>
    </w:p>
    <w:p>
      <w:pPr>
        <w:shd w:val="clear" w:color="auto" w:fill="FFFFFF"/>
        <w:spacing w:line="360" w:lineRule="auto"/>
        <w:jc w:val="center"/>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eastAsia="zh-CN"/>
        </w:rPr>
        <w:t>附表</w:t>
      </w:r>
      <w:r>
        <w:rPr>
          <w:rFonts w:hint="eastAsia" w:ascii="宋体" w:hAnsi="宋体" w:eastAsia="宋体" w:cs="宋体"/>
          <w:b/>
          <w:color w:val="auto"/>
          <w:sz w:val="32"/>
          <w:szCs w:val="32"/>
          <w:highlight w:val="none"/>
          <w:lang w:val="en-US" w:eastAsia="zh-CN"/>
        </w:rPr>
        <w:t>1：资格性审查标准</w:t>
      </w:r>
    </w:p>
    <w:p>
      <w:pPr>
        <w:shd w:val="clear" w:color="auto" w:fill="FFFFFF"/>
        <w:spacing w:line="360" w:lineRule="auto"/>
        <w:rPr>
          <w:rFonts w:hint="eastAsia" w:ascii="宋体" w:hAnsi="宋体" w:eastAsia="宋体" w:cs="宋体"/>
          <w:color w:val="auto"/>
          <w:sz w:val="24"/>
          <w:lang w:eastAsia="zh-CN"/>
        </w:rPr>
      </w:pPr>
      <w:r>
        <w:rPr>
          <w:rFonts w:hint="eastAsia" w:ascii="宋体" w:hAnsi="宋体" w:cs="宋体"/>
          <w:color w:val="auto"/>
          <w:sz w:val="24"/>
        </w:rPr>
        <w:t>项目名称：</w:t>
      </w:r>
      <w:r>
        <w:rPr>
          <w:rFonts w:hint="eastAsia" w:ascii="宋体" w:hAnsi="宋体" w:cs="宋体"/>
          <w:color w:val="auto"/>
          <w:sz w:val="24"/>
          <w:lang w:eastAsia="zh-CN"/>
        </w:rPr>
        <w:t>遵谭镇安久村美丽乡村建设项目</w:t>
      </w:r>
    </w:p>
    <w:p>
      <w:pPr>
        <w:shd w:val="clear" w:color="auto" w:fill="FFFFFF"/>
        <w:spacing w:line="360" w:lineRule="auto"/>
        <w:rPr>
          <w:rFonts w:hint="eastAsia" w:ascii="宋体" w:hAnsi="宋体" w:eastAsia="宋体" w:cs="宋体"/>
          <w:color w:val="auto"/>
          <w:sz w:val="24"/>
          <w:lang w:eastAsia="zh-CN"/>
        </w:rPr>
      </w:pPr>
      <w:r>
        <w:rPr>
          <w:rFonts w:hint="eastAsia" w:ascii="宋体" w:hAnsi="宋体" w:cs="宋体"/>
          <w:color w:val="auto"/>
          <w:sz w:val="24"/>
        </w:rPr>
        <w:t>项目编号：</w:t>
      </w:r>
      <w:r>
        <w:rPr>
          <w:rFonts w:hint="eastAsia" w:ascii="宋体" w:hAnsi="宋体" w:cs="宋体"/>
          <w:color w:val="auto"/>
          <w:sz w:val="24"/>
          <w:lang w:eastAsia="zh-CN"/>
        </w:rPr>
        <w:t>2021-HNZB-034</w:t>
      </w:r>
    </w:p>
    <w:tbl>
      <w:tblPr>
        <w:tblStyle w:val="16"/>
        <w:tblW w:w="101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4635"/>
        <w:gridCol w:w="3916"/>
        <w:gridCol w:w="8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700" w:type="dxa"/>
            <w:tcBorders>
              <w:top w:val="single" w:color="auto" w:sz="4" w:space="0"/>
              <w:bottom w:val="single" w:color="auto" w:sz="4" w:space="0"/>
              <w:right w:val="single" w:color="auto" w:sz="4" w:space="0"/>
            </w:tcBorders>
            <w:vAlign w:val="center"/>
          </w:tcPr>
          <w:p>
            <w:pPr>
              <w:shd w:val="clear" w:color="auto" w:fill="FFFFFF"/>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46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审查项目</w:t>
            </w:r>
          </w:p>
        </w:tc>
        <w:tc>
          <w:tcPr>
            <w:tcW w:w="391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评议内容</w:t>
            </w:r>
          </w:p>
        </w:tc>
        <w:tc>
          <w:tcPr>
            <w:tcW w:w="853" w:type="dxa"/>
            <w:tcBorders>
              <w:top w:val="single" w:color="auto" w:sz="4" w:space="0"/>
              <w:left w:val="single" w:color="auto" w:sz="4" w:space="0"/>
              <w:bottom w:val="single" w:color="auto" w:sz="4" w:space="0"/>
            </w:tcBorders>
            <w:vAlign w:val="center"/>
          </w:tcPr>
          <w:p>
            <w:pPr>
              <w:shd w:val="clear" w:color="auto" w:fill="FFFFFF"/>
              <w:snapToGrid w:val="0"/>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1" w:hRule="exact"/>
          <w:jc w:val="center"/>
        </w:trPr>
        <w:tc>
          <w:tcPr>
            <w:tcW w:w="700" w:type="dxa"/>
            <w:tcBorders>
              <w:top w:val="single" w:color="auto" w:sz="4" w:space="0"/>
              <w:bottom w:val="single" w:color="auto" w:sz="4" w:space="0"/>
              <w:right w:val="single" w:color="auto" w:sz="4" w:space="0"/>
            </w:tcBorders>
            <w:vAlign w:val="center"/>
          </w:tcPr>
          <w:p>
            <w:pPr>
              <w:shd w:val="clear" w:color="auto" w:fill="FFFFFF"/>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jc w:val="left"/>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在中华人民共和国境内注册，且具有独立承担民事责任能力的法人</w:t>
            </w:r>
          </w:p>
        </w:tc>
        <w:tc>
          <w:tcPr>
            <w:tcW w:w="391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宋体" w:hAnsi="宋体" w:eastAsia="宋体" w:cs="宋体"/>
                <w:color w:val="auto"/>
                <w:sz w:val="21"/>
                <w:szCs w:val="21"/>
                <w:lang w:eastAsia="zh-CN"/>
              </w:rPr>
            </w:pPr>
            <w:r>
              <w:rPr>
                <w:rFonts w:hint="eastAsia" w:ascii="宋体" w:hAnsi="宋体" w:eastAsia="宋体" w:cs="宋体"/>
                <w:color w:val="auto"/>
                <w:spacing w:val="6"/>
                <w:sz w:val="21"/>
                <w:szCs w:val="21"/>
                <w:lang w:val="en-US" w:eastAsia="zh-CN"/>
              </w:rPr>
              <w:t>【（供应商是企业（包括合伙企业）的，提供在工商部门注册的有效的“企业法人营业执照”或“营业执照”；供应商是事业单位的，提供有效的“事业单位法人证书”；供应商是个体工商户的，提供有效的“个体工商户营业执照”；供应商是自然人的（只有中国公民才能以自然人的身份参加本项目的政府采购活动），提供有效的自然人身份证明。要求提供的资料须是复印件加盖单位公章）件加盖公章】；</w:t>
            </w:r>
          </w:p>
        </w:tc>
        <w:tc>
          <w:tcPr>
            <w:tcW w:w="853" w:type="dxa"/>
            <w:tcBorders>
              <w:top w:val="single" w:color="auto" w:sz="4" w:space="0"/>
              <w:left w:val="single" w:color="auto" w:sz="4" w:space="0"/>
              <w:bottom w:val="single" w:color="auto" w:sz="4" w:space="0"/>
            </w:tcBorders>
            <w:vAlign w:val="center"/>
          </w:tcPr>
          <w:p>
            <w:pPr>
              <w:shd w:val="clear" w:color="auto" w:fill="FFFFFF"/>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3" w:hRule="exact"/>
          <w:jc w:val="center"/>
        </w:trPr>
        <w:tc>
          <w:tcPr>
            <w:tcW w:w="700" w:type="dxa"/>
            <w:tcBorders>
              <w:top w:val="single" w:color="auto" w:sz="4" w:space="0"/>
              <w:bottom w:val="single" w:color="auto" w:sz="4" w:space="0"/>
              <w:right w:val="single" w:color="auto" w:sz="4" w:space="0"/>
            </w:tcBorders>
            <w:vAlign w:val="center"/>
          </w:tcPr>
          <w:p>
            <w:pPr>
              <w:shd w:val="clear" w:color="auto" w:fill="FFFFFF"/>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463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供应商具有良好的商业信誉和健全的财务会计制度</w:t>
            </w:r>
          </w:p>
        </w:tc>
        <w:tc>
          <w:tcPr>
            <w:tcW w:w="39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【提供2020年度经会计师事务所审计的财务审计报告或2021年1月1日至今任意一个月财务报表（财务报表至少应包含资产负债表、利润表）复印件加盖公章（供应商注册成立时间不足</w:t>
            </w:r>
            <w:r>
              <w:rPr>
                <w:rFonts w:hint="eastAsia" w:ascii="宋体" w:hAnsi="宋体" w:cs="宋体"/>
                <w:color w:val="auto"/>
                <w:spacing w:val="6"/>
                <w:sz w:val="21"/>
                <w:szCs w:val="21"/>
                <w:lang w:val="en-US" w:eastAsia="zh-CN"/>
              </w:rPr>
              <w:t>三</w:t>
            </w:r>
            <w:r>
              <w:rPr>
                <w:rFonts w:hint="eastAsia" w:ascii="宋体" w:hAnsi="宋体" w:eastAsia="宋体" w:cs="宋体"/>
                <w:color w:val="auto"/>
                <w:spacing w:val="6"/>
                <w:sz w:val="21"/>
                <w:szCs w:val="21"/>
                <w:lang w:val="en-US" w:eastAsia="zh-CN"/>
              </w:rPr>
              <w:t>个月的，从注册时间起算）】；</w:t>
            </w:r>
          </w:p>
        </w:tc>
        <w:tc>
          <w:tcPr>
            <w:tcW w:w="853" w:type="dxa"/>
            <w:tcBorders>
              <w:top w:val="single" w:color="auto" w:sz="4" w:space="0"/>
              <w:left w:val="single" w:color="auto" w:sz="4" w:space="0"/>
              <w:bottom w:val="single" w:color="auto" w:sz="4" w:space="0"/>
            </w:tcBorders>
            <w:vAlign w:val="center"/>
          </w:tcPr>
          <w:p>
            <w:pPr>
              <w:shd w:val="clear" w:color="auto" w:fill="FFFFFF"/>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6" w:hRule="exact"/>
          <w:jc w:val="center"/>
        </w:trPr>
        <w:tc>
          <w:tcPr>
            <w:tcW w:w="700" w:type="dxa"/>
            <w:tcBorders>
              <w:top w:val="single" w:color="auto" w:sz="4" w:space="0"/>
              <w:bottom w:val="single" w:color="auto" w:sz="4" w:space="0"/>
              <w:right w:val="single" w:color="auto" w:sz="4" w:space="0"/>
            </w:tcBorders>
            <w:vAlign w:val="center"/>
          </w:tcPr>
          <w:p>
            <w:pPr>
              <w:shd w:val="clear" w:color="auto" w:fill="FFFFFF"/>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463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供应商具有依法缴纳税收和社会保障资金的良好记录</w:t>
            </w:r>
          </w:p>
        </w:tc>
        <w:tc>
          <w:tcPr>
            <w:tcW w:w="3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【提供2021年1月1日至今任意</w:t>
            </w:r>
            <w:r>
              <w:rPr>
                <w:rFonts w:hint="eastAsia" w:ascii="宋体" w:hAnsi="宋体" w:cs="宋体"/>
                <w:color w:val="auto"/>
                <w:spacing w:val="6"/>
                <w:sz w:val="21"/>
                <w:szCs w:val="21"/>
                <w:lang w:val="en-US" w:eastAsia="zh-CN"/>
              </w:rPr>
              <w:t>三</w:t>
            </w:r>
            <w:r>
              <w:rPr>
                <w:rFonts w:hint="eastAsia" w:ascii="宋体" w:hAnsi="宋体" w:eastAsia="宋体" w:cs="宋体"/>
                <w:color w:val="auto"/>
                <w:spacing w:val="6"/>
                <w:sz w:val="21"/>
                <w:szCs w:val="21"/>
                <w:lang w:val="en-US" w:eastAsia="zh-CN"/>
              </w:rPr>
              <w:t>个月的依法缴纳税收和社保的相关材料复印件加盖公章（供应商注册成立时间不足</w:t>
            </w:r>
            <w:r>
              <w:rPr>
                <w:rFonts w:hint="eastAsia" w:ascii="宋体" w:hAnsi="宋体" w:cs="宋体"/>
                <w:color w:val="auto"/>
                <w:spacing w:val="6"/>
                <w:sz w:val="21"/>
                <w:szCs w:val="21"/>
                <w:lang w:val="en-US" w:eastAsia="zh-CN"/>
              </w:rPr>
              <w:t>三</w:t>
            </w:r>
            <w:r>
              <w:rPr>
                <w:rFonts w:hint="eastAsia" w:ascii="宋体" w:hAnsi="宋体" w:eastAsia="宋体" w:cs="宋体"/>
                <w:color w:val="auto"/>
                <w:spacing w:val="6"/>
                <w:sz w:val="21"/>
                <w:szCs w:val="21"/>
                <w:lang w:val="en-US" w:eastAsia="zh-CN"/>
              </w:rPr>
              <w:t>个月的，从注册时间起算）】；</w:t>
            </w:r>
          </w:p>
        </w:tc>
        <w:tc>
          <w:tcPr>
            <w:tcW w:w="853" w:type="dxa"/>
            <w:tcBorders>
              <w:top w:val="single" w:color="auto" w:sz="4" w:space="0"/>
              <w:left w:val="single" w:color="auto" w:sz="4" w:space="0"/>
              <w:bottom w:val="single" w:color="auto" w:sz="4" w:space="0"/>
            </w:tcBorders>
            <w:vAlign w:val="center"/>
          </w:tcPr>
          <w:p>
            <w:pPr>
              <w:shd w:val="clear" w:color="auto" w:fill="FFFFFF"/>
              <w:spacing w:line="240" w:lineRule="auto"/>
              <w:jc w:val="center"/>
              <w:rPr>
                <w:rFonts w:hint="eastAsia"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3" w:hRule="exact"/>
          <w:jc w:val="center"/>
        </w:trPr>
        <w:tc>
          <w:tcPr>
            <w:tcW w:w="700" w:type="dxa"/>
            <w:tcBorders>
              <w:top w:val="single" w:color="auto" w:sz="4" w:space="0"/>
              <w:bottom w:val="single" w:color="auto" w:sz="4" w:space="0"/>
              <w:right w:val="single" w:color="auto" w:sz="4" w:space="0"/>
            </w:tcBorders>
            <w:vAlign w:val="center"/>
          </w:tcPr>
          <w:p>
            <w:pPr>
              <w:shd w:val="clear" w:color="auto" w:fill="FFFFFF"/>
              <w:spacing w:line="24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463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参加政府采购活动前三年内，在经营活动中没有重大违法记录</w:t>
            </w:r>
          </w:p>
        </w:tc>
        <w:tc>
          <w:tcPr>
            <w:tcW w:w="3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pacing w:val="6"/>
                <w:sz w:val="21"/>
                <w:szCs w:val="21"/>
                <w:lang w:val="en-US" w:eastAsia="zh-CN"/>
              </w:rPr>
            </w:pPr>
            <w:r>
              <w:rPr>
                <w:rFonts w:hint="eastAsia" w:ascii="宋体" w:hAnsi="宋体" w:eastAsia="宋体" w:cs="宋体"/>
                <w:color w:val="auto"/>
                <w:spacing w:val="6"/>
                <w:sz w:val="21"/>
                <w:szCs w:val="21"/>
                <w:lang w:val="en-US" w:eastAsia="zh-CN"/>
              </w:rPr>
              <w:t>【提供声明函加盖公章】；</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eastAsia" w:ascii="宋体" w:hAnsi="宋体" w:eastAsia="宋体" w:cs="宋体"/>
                <w:color w:val="auto"/>
                <w:sz w:val="21"/>
                <w:szCs w:val="21"/>
                <w:lang w:eastAsia="zh-CN"/>
              </w:rPr>
            </w:pPr>
          </w:p>
        </w:tc>
        <w:tc>
          <w:tcPr>
            <w:tcW w:w="853" w:type="dxa"/>
            <w:tcBorders>
              <w:top w:val="single" w:color="auto" w:sz="4" w:space="0"/>
              <w:left w:val="single" w:color="auto" w:sz="4" w:space="0"/>
              <w:bottom w:val="single" w:color="auto" w:sz="4" w:space="0"/>
            </w:tcBorders>
            <w:vAlign w:val="center"/>
          </w:tcPr>
          <w:p>
            <w:pPr>
              <w:shd w:val="clear" w:color="auto" w:fill="FFFFFF"/>
              <w:spacing w:line="240" w:lineRule="auto"/>
              <w:jc w:val="center"/>
              <w:rPr>
                <w:rFonts w:hint="eastAsia"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61" w:hRule="exact"/>
          <w:jc w:val="center"/>
        </w:trPr>
        <w:tc>
          <w:tcPr>
            <w:tcW w:w="700" w:type="dxa"/>
            <w:tcBorders>
              <w:top w:val="single" w:color="auto" w:sz="4" w:space="0"/>
              <w:right w:val="single" w:color="auto" w:sz="4" w:space="0"/>
            </w:tcBorders>
            <w:vAlign w:val="center"/>
          </w:tcPr>
          <w:p>
            <w:pPr>
              <w:shd w:val="clear" w:color="auto" w:fill="FFFFFF"/>
              <w:spacing w:line="24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4635" w:type="dxa"/>
            <w:tcBorders>
              <w:top w:val="single" w:color="auto" w:sz="4" w:space="0"/>
              <w:left w:val="single" w:color="auto" w:sz="4" w:space="0"/>
              <w:right w:val="single" w:color="auto" w:sz="4" w:space="0"/>
            </w:tcBorders>
            <w:vAlign w:val="center"/>
          </w:tcPr>
          <w:p>
            <w:pPr>
              <w:shd w:val="clear" w:color="auto" w:fill="FFFFFF"/>
              <w:spacing w:line="240" w:lineRule="auto"/>
              <w:jc w:val="left"/>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被中国执行信息公开网(http://zxgk.court.gov.cn/shixin/)列入失信被执行人的供应商；或被信用中国网站(www.creditchina.govcn)列入</w:t>
            </w:r>
            <w:r>
              <w:rPr>
                <w:rFonts w:hint="eastAsia" w:ascii="宋体" w:hAnsi="宋体" w:eastAsia="宋体" w:cs="宋体"/>
                <w:color w:val="auto"/>
                <w:sz w:val="21"/>
                <w:szCs w:val="21"/>
              </w:rPr>
              <w:t>政府采购严重违法失信名单、</w:t>
            </w:r>
            <w:r>
              <w:rPr>
                <w:rFonts w:hint="eastAsia" w:ascii="宋体" w:hAnsi="宋体" w:eastAsia="宋体" w:cs="宋体"/>
                <w:color w:val="auto"/>
                <w:spacing w:val="6"/>
                <w:sz w:val="21"/>
                <w:szCs w:val="21"/>
                <w:lang w:val="en-US" w:eastAsia="zh-CN"/>
              </w:rPr>
              <w:t>重大税收违法案件当事人名单的供应商；或被中国政府采购网(www.ccgp.gov .cn)列入政府采购严重违法失信行为记录名单中被财政部门禁止参加政府采购活动的供应商 (处罚决定规定的时间和地域范围内)，无资格参加本项目的采购活动</w:t>
            </w:r>
          </w:p>
        </w:tc>
        <w:tc>
          <w:tcPr>
            <w:tcW w:w="3916"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pacing w:val="6"/>
                <w:sz w:val="21"/>
                <w:szCs w:val="21"/>
                <w:lang w:val="en-US" w:eastAsia="zh-CN"/>
              </w:rPr>
            </w:pPr>
            <w:r>
              <w:rPr>
                <w:rFonts w:hint="eastAsia" w:ascii="宋体" w:hAnsi="宋体" w:eastAsia="宋体" w:cs="宋体"/>
                <w:color w:val="auto"/>
                <w:spacing w:val="6"/>
                <w:sz w:val="21"/>
                <w:szCs w:val="21"/>
                <w:lang w:val="en-US" w:eastAsia="zh-CN"/>
              </w:rPr>
              <w:t>【提供查询结果网页截图加盖公章】</w:t>
            </w:r>
            <w:r>
              <w:rPr>
                <w:rFonts w:hint="eastAsia" w:ascii="宋体" w:hAnsi="宋体" w:eastAsia="宋体" w:cs="宋体"/>
                <w:color w:val="auto"/>
                <w:spacing w:val="6"/>
                <w:sz w:val="21"/>
                <w:szCs w:val="21"/>
              </w:rPr>
              <w:t>；</w:t>
            </w:r>
          </w:p>
          <w:p>
            <w:pPr>
              <w:shd w:val="clear" w:color="auto" w:fill="FFFFFF"/>
              <w:spacing w:line="240" w:lineRule="auto"/>
              <w:rPr>
                <w:rFonts w:hint="eastAsia" w:ascii="宋体" w:hAnsi="宋体" w:eastAsia="宋体" w:cs="宋体"/>
                <w:color w:val="auto"/>
                <w:sz w:val="21"/>
                <w:szCs w:val="21"/>
              </w:rPr>
            </w:pPr>
          </w:p>
        </w:tc>
        <w:tc>
          <w:tcPr>
            <w:tcW w:w="853" w:type="dxa"/>
            <w:tcBorders>
              <w:top w:val="single" w:color="auto" w:sz="4" w:space="0"/>
              <w:left w:val="single" w:color="auto" w:sz="4" w:space="0"/>
              <w:bottom w:val="single" w:color="auto" w:sz="4" w:space="0"/>
            </w:tcBorders>
            <w:vAlign w:val="center"/>
          </w:tcPr>
          <w:p>
            <w:pPr>
              <w:shd w:val="clear" w:color="auto" w:fill="FFFFFF"/>
              <w:spacing w:line="240" w:lineRule="auto"/>
              <w:rPr>
                <w:rFonts w:hint="eastAsia"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68" w:hRule="exact"/>
          <w:jc w:val="center"/>
        </w:trPr>
        <w:tc>
          <w:tcPr>
            <w:tcW w:w="700" w:type="dxa"/>
            <w:tcBorders>
              <w:top w:val="single" w:color="auto" w:sz="4" w:space="0"/>
              <w:right w:val="single" w:color="auto" w:sz="4" w:space="0"/>
            </w:tcBorders>
            <w:vAlign w:val="center"/>
          </w:tcPr>
          <w:p>
            <w:pPr>
              <w:shd w:val="clear" w:color="auto" w:fill="FFFFFF"/>
              <w:spacing w:line="24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w:t>
            </w:r>
          </w:p>
        </w:tc>
        <w:tc>
          <w:tcPr>
            <w:tcW w:w="4635" w:type="dxa"/>
            <w:tcBorders>
              <w:top w:val="single" w:color="auto" w:sz="4" w:space="0"/>
              <w:left w:val="single" w:color="auto" w:sz="4" w:space="0"/>
              <w:right w:val="single" w:color="auto" w:sz="4" w:space="0"/>
            </w:tcBorders>
            <w:vAlign w:val="center"/>
          </w:tcPr>
          <w:p>
            <w:pPr>
              <w:shd w:val="clear" w:color="auto" w:fill="FFFFFF"/>
              <w:spacing w:line="240" w:lineRule="auto"/>
              <w:jc w:val="left"/>
              <w:rPr>
                <w:rFonts w:hint="eastAsia" w:ascii="宋体" w:hAnsi="宋体" w:eastAsia="宋体" w:cs="宋体"/>
                <w:color w:val="auto"/>
                <w:sz w:val="21"/>
                <w:szCs w:val="21"/>
              </w:rPr>
            </w:pPr>
            <w:r>
              <w:rPr>
                <w:rFonts w:hint="eastAsia" w:ascii="宋体" w:hAnsi="宋体" w:eastAsia="宋体" w:cs="宋体"/>
                <w:color w:val="auto"/>
                <w:spacing w:val="6"/>
                <w:sz w:val="24"/>
                <w:szCs w:val="24"/>
                <w:lang w:val="en-US" w:eastAsia="zh-CN"/>
              </w:rPr>
              <w:t>供应商须具备建设行政主管部门颁发的市政公用工程施工总承包叁级及以上资质，且具备有效的安全生产许可证，并在人员、设备、资金方面具有相应的施工能力</w:t>
            </w:r>
          </w:p>
        </w:tc>
        <w:tc>
          <w:tcPr>
            <w:tcW w:w="3916" w:type="dxa"/>
            <w:tcBorders>
              <w:top w:val="single" w:color="auto" w:sz="4" w:space="0"/>
              <w:left w:val="single" w:color="auto" w:sz="4" w:space="0"/>
              <w:right w:val="single" w:color="auto" w:sz="4" w:space="0"/>
            </w:tcBorders>
            <w:vAlign w:val="center"/>
          </w:tcPr>
          <w:p>
            <w:pPr>
              <w:shd w:val="clear" w:color="auto" w:fill="FFFFFF"/>
              <w:spacing w:line="240" w:lineRule="auto"/>
              <w:rPr>
                <w:rFonts w:hint="eastAsia" w:ascii="宋体" w:hAnsi="宋体" w:eastAsia="宋体" w:cs="宋体"/>
                <w:color w:val="auto"/>
                <w:sz w:val="21"/>
                <w:szCs w:val="21"/>
              </w:rPr>
            </w:pPr>
            <w:r>
              <w:rPr>
                <w:rFonts w:hint="eastAsia" w:ascii="宋体" w:hAnsi="宋体" w:eastAsia="宋体" w:cs="宋体"/>
                <w:color w:val="auto"/>
                <w:spacing w:val="6"/>
                <w:sz w:val="21"/>
                <w:szCs w:val="21"/>
              </w:rPr>
              <w:t>【提供资质证书复印件</w:t>
            </w:r>
            <w:r>
              <w:rPr>
                <w:rFonts w:hint="eastAsia" w:ascii="宋体" w:hAnsi="宋体" w:cs="宋体"/>
                <w:color w:val="auto"/>
                <w:spacing w:val="6"/>
                <w:sz w:val="21"/>
                <w:szCs w:val="21"/>
                <w:lang w:eastAsia="zh-CN"/>
              </w:rPr>
              <w:t>加盖公章</w:t>
            </w:r>
            <w:r>
              <w:rPr>
                <w:rFonts w:hint="eastAsia" w:ascii="宋体" w:hAnsi="宋体" w:eastAsia="宋体" w:cs="宋体"/>
                <w:color w:val="auto"/>
                <w:spacing w:val="6"/>
                <w:sz w:val="21"/>
                <w:szCs w:val="21"/>
              </w:rPr>
              <w:t>、有效的安全生产许可证复印件</w:t>
            </w:r>
            <w:r>
              <w:rPr>
                <w:rFonts w:hint="eastAsia" w:ascii="宋体" w:hAnsi="宋体" w:cs="宋体"/>
                <w:color w:val="auto"/>
                <w:spacing w:val="6"/>
                <w:sz w:val="21"/>
                <w:szCs w:val="21"/>
                <w:lang w:eastAsia="zh-CN"/>
              </w:rPr>
              <w:t>加盖公章</w:t>
            </w:r>
            <w:r>
              <w:rPr>
                <w:rFonts w:hint="eastAsia" w:ascii="宋体" w:hAnsi="宋体" w:eastAsia="宋体" w:cs="宋体"/>
                <w:color w:val="auto"/>
                <w:spacing w:val="6"/>
                <w:sz w:val="21"/>
                <w:szCs w:val="21"/>
              </w:rPr>
              <w:t>】；</w:t>
            </w:r>
          </w:p>
        </w:tc>
        <w:tc>
          <w:tcPr>
            <w:tcW w:w="853" w:type="dxa"/>
            <w:tcBorders>
              <w:top w:val="single" w:color="auto" w:sz="4" w:space="0"/>
              <w:left w:val="single" w:color="auto" w:sz="4" w:space="0"/>
              <w:bottom w:val="single" w:color="auto" w:sz="4" w:space="0"/>
            </w:tcBorders>
            <w:vAlign w:val="center"/>
          </w:tcPr>
          <w:p>
            <w:pPr>
              <w:shd w:val="clear" w:color="auto" w:fill="FFFFFF"/>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exact"/>
          <w:jc w:val="center"/>
        </w:trPr>
        <w:tc>
          <w:tcPr>
            <w:tcW w:w="700" w:type="dxa"/>
            <w:tcBorders>
              <w:top w:val="single" w:color="auto" w:sz="4" w:space="0"/>
              <w:bottom w:val="single" w:color="auto" w:sz="4" w:space="0"/>
              <w:right w:val="single" w:color="auto" w:sz="4" w:space="0"/>
            </w:tcBorders>
            <w:vAlign w:val="center"/>
          </w:tcPr>
          <w:p>
            <w:pPr>
              <w:shd w:val="clear" w:color="auto" w:fill="FFFFFF"/>
              <w:spacing w:line="24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7</w:t>
            </w:r>
          </w:p>
        </w:tc>
        <w:tc>
          <w:tcPr>
            <w:tcW w:w="46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jc w:val="left"/>
              <w:rPr>
                <w:rFonts w:hint="eastAsia" w:ascii="宋体" w:hAnsi="宋体" w:eastAsia="宋体" w:cs="宋体"/>
                <w:color w:val="auto"/>
                <w:spacing w:val="6"/>
                <w:sz w:val="21"/>
                <w:szCs w:val="21"/>
                <w:lang w:val="en-US" w:eastAsia="zh-CN"/>
              </w:rPr>
            </w:pPr>
            <w:r>
              <w:rPr>
                <w:rFonts w:hint="eastAsia" w:ascii="宋体" w:hAnsi="宋体" w:eastAsia="宋体" w:cs="宋体"/>
                <w:color w:val="auto"/>
                <w:spacing w:val="6"/>
                <w:sz w:val="24"/>
                <w:szCs w:val="24"/>
                <w:lang w:val="en-US" w:eastAsia="zh-CN"/>
              </w:rPr>
              <w:t>供应商拟派驻项目经理须具备</w:t>
            </w:r>
            <w:r>
              <w:rPr>
                <w:rFonts w:hint="eastAsia" w:ascii="宋体" w:hAnsi="宋体" w:cs="宋体"/>
                <w:color w:val="auto"/>
                <w:sz w:val="24"/>
                <w:szCs w:val="24"/>
                <w:lang w:val="en-US" w:eastAsia="zh-CN"/>
              </w:rPr>
              <w:t>市政公用</w:t>
            </w:r>
            <w:r>
              <w:rPr>
                <w:rFonts w:hint="eastAsia" w:ascii="宋体" w:hAnsi="宋体" w:cs="宋体"/>
                <w:color w:val="auto"/>
                <w:sz w:val="24"/>
                <w:szCs w:val="24"/>
                <w:lang w:eastAsia="zh-CN"/>
              </w:rPr>
              <w:t>工程专业</w:t>
            </w:r>
            <w:r>
              <w:rPr>
                <w:rFonts w:hint="eastAsia" w:ascii="宋体" w:hAnsi="宋体" w:eastAsia="宋体" w:cs="宋体"/>
                <w:color w:val="auto"/>
                <w:spacing w:val="6"/>
                <w:sz w:val="24"/>
                <w:szCs w:val="24"/>
                <w:lang w:val="en-US" w:eastAsia="zh-CN"/>
              </w:rPr>
              <w:t>贰级或以上注册建造师执业资格，且未担任其他在施建设工程项目的项目经理</w:t>
            </w:r>
          </w:p>
        </w:tc>
        <w:tc>
          <w:tcPr>
            <w:tcW w:w="391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宋体" w:hAnsi="宋体" w:eastAsia="宋体" w:cs="宋体"/>
                <w:color w:val="auto"/>
                <w:spacing w:val="6"/>
                <w:sz w:val="21"/>
                <w:szCs w:val="21"/>
                <w:lang w:val="en-US" w:eastAsia="zh-CN"/>
              </w:rPr>
            </w:pPr>
            <w:r>
              <w:rPr>
                <w:rFonts w:hint="eastAsia" w:ascii="宋体" w:hAnsi="宋体" w:cs="宋体"/>
                <w:color w:val="auto"/>
                <w:spacing w:val="6"/>
                <w:sz w:val="21"/>
                <w:szCs w:val="21"/>
                <w:lang w:val="en-US" w:eastAsia="zh-CN"/>
              </w:rPr>
              <w:t>【</w:t>
            </w:r>
            <w:r>
              <w:rPr>
                <w:rFonts w:hint="eastAsia" w:ascii="宋体" w:hAnsi="宋体" w:eastAsia="宋体" w:cs="宋体"/>
                <w:color w:val="auto"/>
                <w:spacing w:val="6"/>
                <w:sz w:val="21"/>
                <w:szCs w:val="21"/>
                <w:lang w:val="en-US" w:eastAsia="zh-CN"/>
              </w:rPr>
              <w:t>提供建造师注册证复印件、身份证复印件、项目经理无在建项目承诺书及人员在投标单位近3个月内任意1个月的社保证明复印件</w:t>
            </w:r>
            <w:r>
              <w:rPr>
                <w:rFonts w:hint="eastAsia" w:ascii="宋体" w:hAnsi="宋体" w:cs="宋体"/>
                <w:color w:val="auto"/>
                <w:spacing w:val="6"/>
                <w:sz w:val="21"/>
                <w:szCs w:val="21"/>
                <w:lang w:val="en-US" w:eastAsia="zh-CN"/>
              </w:rPr>
              <w:t>加盖公章】</w:t>
            </w:r>
          </w:p>
        </w:tc>
        <w:tc>
          <w:tcPr>
            <w:tcW w:w="853" w:type="dxa"/>
            <w:tcBorders>
              <w:top w:val="single" w:color="auto" w:sz="4" w:space="0"/>
              <w:left w:val="single" w:color="auto" w:sz="4" w:space="0"/>
              <w:bottom w:val="single" w:color="auto" w:sz="4" w:space="0"/>
            </w:tcBorders>
            <w:vAlign w:val="center"/>
          </w:tcPr>
          <w:p>
            <w:pPr>
              <w:shd w:val="clear" w:color="auto" w:fill="FFFFFF"/>
              <w:spacing w:line="240" w:lineRule="auto"/>
              <w:jc w:val="center"/>
              <w:rPr>
                <w:rFonts w:hint="eastAsia"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0" w:hRule="exact"/>
          <w:jc w:val="center"/>
        </w:trPr>
        <w:tc>
          <w:tcPr>
            <w:tcW w:w="700" w:type="dxa"/>
            <w:tcBorders>
              <w:top w:val="single" w:color="auto" w:sz="4" w:space="0"/>
              <w:bottom w:val="single" w:color="auto" w:sz="4" w:space="0"/>
              <w:right w:val="single" w:color="auto" w:sz="4" w:space="0"/>
            </w:tcBorders>
            <w:vAlign w:val="center"/>
          </w:tcPr>
          <w:p>
            <w:pPr>
              <w:shd w:val="clear" w:color="auto" w:fill="FFFFFF"/>
              <w:spacing w:line="240" w:lineRule="auto"/>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8</w:t>
            </w:r>
          </w:p>
        </w:tc>
        <w:tc>
          <w:tcPr>
            <w:tcW w:w="46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jc w:val="left"/>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在海南省住房和城乡建设厅海南省房屋建筑工程全过程监管信息平台完成《海南省建筑企业诚信档案手册》登记</w:t>
            </w:r>
          </w:p>
        </w:tc>
        <w:tc>
          <w:tcPr>
            <w:tcW w:w="391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【打印信息平台生成的诚信档案手册</w:t>
            </w:r>
            <w:r>
              <w:rPr>
                <w:rFonts w:hint="eastAsia" w:ascii="宋体" w:hAnsi="宋体" w:cs="宋体"/>
                <w:color w:val="auto"/>
                <w:spacing w:val="6"/>
                <w:sz w:val="21"/>
                <w:szCs w:val="21"/>
                <w:lang w:val="en-US" w:eastAsia="zh-CN"/>
              </w:rPr>
              <w:t>，</w:t>
            </w:r>
            <w:r>
              <w:rPr>
                <w:rFonts w:hint="eastAsia" w:ascii="宋体" w:hAnsi="宋体" w:eastAsia="宋体" w:cs="宋体"/>
                <w:color w:val="auto"/>
                <w:spacing w:val="6"/>
                <w:sz w:val="21"/>
                <w:szCs w:val="21"/>
                <w:lang w:val="en-US" w:eastAsia="zh-CN"/>
              </w:rPr>
              <w:t>单位信息内容含项目名称、项目地址、驻派的项目班子关键岗位人员等投标项目信息加盖公章】；</w:t>
            </w:r>
          </w:p>
        </w:tc>
        <w:tc>
          <w:tcPr>
            <w:tcW w:w="853" w:type="dxa"/>
            <w:tcBorders>
              <w:top w:val="single" w:color="auto" w:sz="4" w:space="0"/>
              <w:left w:val="single" w:color="auto" w:sz="4" w:space="0"/>
              <w:bottom w:val="single" w:color="auto" w:sz="4" w:space="0"/>
            </w:tcBorders>
            <w:vAlign w:val="center"/>
          </w:tcPr>
          <w:p>
            <w:pPr>
              <w:shd w:val="clear" w:color="auto" w:fill="FFFFFF"/>
              <w:spacing w:line="240" w:lineRule="auto"/>
              <w:jc w:val="center"/>
              <w:rPr>
                <w:rFonts w:hint="eastAsia"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8" w:hRule="exact"/>
          <w:jc w:val="center"/>
        </w:trPr>
        <w:tc>
          <w:tcPr>
            <w:tcW w:w="700" w:type="dxa"/>
            <w:tcBorders>
              <w:top w:val="single" w:color="auto" w:sz="4" w:space="0"/>
              <w:bottom w:val="single" w:color="auto" w:sz="4" w:space="0"/>
              <w:right w:val="single" w:color="auto" w:sz="4" w:space="0"/>
            </w:tcBorders>
            <w:vAlign w:val="center"/>
          </w:tcPr>
          <w:p>
            <w:pPr>
              <w:shd w:val="clear" w:color="auto" w:fill="FFFFFF"/>
              <w:spacing w:line="240" w:lineRule="auto"/>
              <w:jc w:val="cente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9</w:t>
            </w:r>
          </w:p>
        </w:tc>
        <w:tc>
          <w:tcPr>
            <w:tcW w:w="46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jc w:val="left"/>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单位负责人为同一人或者存在直接控股、管理关系的不同投标人，不得参加同一合同项下的政府采购活动</w:t>
            </w:r>
          </w:p>
        </w:tc>
        <w:tc>
          <w:tcPr>
            <w:tcW w:w="391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rPr>
                <w:rFonts w:hint="eastAsia" w:ascii="宋体" w:hAnsi="宋体" w:eastAsia="宋体" w:cs="宋体"/>
                <w:color w:val="auto"/>
                <w:sz w:val="21"/>
                <w:szCs w:val="21"/>
              </w:rPr>
            </w:pPr>
            <w:r>
              <w:rPr>
                <w:rFonts w:hint="eastAsia" w:ascii="宋体" w:hAnsi="宋体" w:eastAsia="宋体" w:cs="宋体"/>
                <w:color w:val="auto"/>
                <w:spacing w:val="6"/>
                <w:sz w:val="21"/>
                <w:szCs w:val="21"/>
                <w:lang w:val="en-US" w:eastAsia="zh-CN"/>
              </w:rPr>
              <w:t>【提供承诺函加盖公章】；</w:t>
            </w:r>
          </w:p>
        </w:tc>
        <w:tc>
          <w:tcPr>
            <w:tcW w:w="853" w:type="dxa"/>
            <w:tcBorders>
              <w:top w:val="single" w:color="auto" w:sz="4" w:space="0"/>
              <w:left w:val="single" w:color="auto" w:sz="4" w:space="0"/>
              <w:bottom w:val="single" w:color="auto" w:sz="4" w:space="0"/>
            </w:tcBorders>
            <w:vAlign w:val="center"/>
          </w:tcPr>
          <w:p>
            <w:pPr>
              <w:shd w:val="clear" w:color="auto" w:fill="FFFFFF"/>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exact"/>
          <w:jc w:val="center"/>
        </w:trPr>
        <w:tc>
          <w:tcPr>
            <w:tcW w:w="9251" w:type="dxa"/>
            <w:gridSpan w:val="3"/>
            <w:tcBorders>
              <w:top w:val="single" w:color="auto" w:sz="4" w:space="0"/>
              <w:bottom w:val="single" w:color="auto" w:sz="4" w:space="0"/>
              <w:right w:val="single" w:color="auto" w:sz="4" w:space="0"/>
            </w:tcBorders>
            <w:vAlign w:val="center"/>
          </w:tcPr>
          <w:p>
            <w:pPr>
              <w:shd w:val="clear" w:color="auto" w:fill="FFFFFF"/>
              <w:spacing w:line="24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结论</w:t>
            </w:r>
          </w:p>
        </w:tc>
        <w:tc>
          <w:tcPr>
            <w:tcW w:w="853" w:type="dxa"/>
            <w:tcBorders>
              <w:top w:val="single" w:color="auto" w:sz="4" w:space="0"/>
              <w:left w:val="single" w:color="auto" w:sz="4" w:space="0"/>
              <w:bottom w:val="single" w:color="auto" w:sz="4" w:space="0"/>
            </w:tcBorders>
            <w:vAlign w:val="center"/>
          </w:tcPr>
          <w:p>
            <w:pPr>
              <w:shd w:val="clear" w:color="auto" w:fill="FFFFFF"/>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 </w:t>
            </w:r>
          </w:p>
        </w:tc>
      </w:tr>
    </w:tbl>
    <w:p>
      <w:pPr>
        <w:spacing w:line="480" w:lineRule="exact"/>
        <w:rPr>
          <w:rFonts w:ascii="宋体"/>
          <w:color w:val="auto"/>
          <w:sz w:val="21"/>
          <w:szCs w:val="21"/>
        </w:rPr>
      </w:pPr>
      <w:r>
        <w:rPr>
          <w:rFonts w:hint="eastAsia" w:ascii="宋体" w:hAnsi="宋体" w:cs="宋体"/>
          <w:color w:val="auto"/>
          <w:sz w:val="24"/>
        </w:rPr>
        <w:t xml:space="preserve">   </w:t>
      </w:r>
      <w:r>
        <w:rPr>
          <w:rFonts w:hint="eastAsia" w:ascii="宋体" w:hAnsi="宋体" w:cs="宋体"/>
          <w:color w:val="auto"/>
          <w:sz w:val="21"/>
          <w:szCs w:val="21"/>
        </w:rPr>
        <w:t xml:space="preserve"> </w:t>
      </w:r>
      <w:r>
        <w:rPr>
          <w:rFonts w:ascii="宋体" w:hAnsi="宋体" w:cs="宋体"/>
          <w:color w:val="auto"/>
          <w:sz w:val="21"/>
          <w:szCs w:val="21"/>
        </w:rPr>
        <w:t>1</w:t>
      </w:r>
      <w:r>
        <w:rPr>
          <w:rFonts w:hint="eastAsia" w:ascii="宋体" w:hAnsi="宋体" w:cs="宋体"/>
          <w:color w:val="auto"/>
          <w:sz w:val="21"/>
          <w:szCs w:val="21"/>
        </w:rPr>
        <w:t>、在表中的各项只需填写“√</w:t>
      </w:r>
      <w:r>
        <w:rPr>
          <w:rFonts w:ascii="宋体" w:hAnsi="宋体" w:cs="宋体"/>
          <w:color w:val="auto"/>
          <w:sz w:val="21"/>
          <w:szCs w:val="21"/>
        </w:rPr>
        <w:t>/</w:t>
      </w:r>
      <w:r>
        <w:rPr>
          <w:rFonts w:hint="eastAsia" w:ascii="宋体" w:hAnsi="宋体" w:cs="宋体"/>
          <w:color w:val="auto"/>
          <w:sz w:val="21"/>
          <w:szCs w:val="21"/>
        </w:rPr>
        <w:t>通过”或“×</w:t>
      </w:r>
      <w:r>
        <w:rPr>
          <w:rFonts w:ascii="宋体" w:hAnsi="宋体" w:cs="宋体"/>
          <w:color w:val="auto"/>
          <w:sz w:val="21"/>
          <w:szCs w:val="21"/>
        </w:rPr>
        <w:t>/</w:t>
      </w:r>
      <w:r>
        <w:rPr>
          <w:rFonts w:hint="eastAsia" w:ascii="宋体" w:hAnsi="宋体" w:cs="宋体"/>
          <w:color w:val="auto"/>
          <w:sz w:val="21"/>
          <w:szCs w:val="21"/>
        </w:rPr>
        <w:t>不通过”。</w:t>
      </w:r>
    </w:p>
    <w:p>
      <w:pPr>
        <w:spacing w:line="480" w:lineRule="exact"/>
        <w:ind w:firstLine="420" w:firstLineChars="200"/>
        <w:rPr>
          <w:rFonts w:ascii="宋体"/>
          <w:color w:val="auto"/>
          <w:sz w:val="21"/>
          <w:szCs w:val="21"/>
        </w:rPr>
      </w:pPr>
      <w:r>
        <w:rPr>
          <w:rFonts w:ascii="宋体" w:hAnsi="宋体" w:cs="宋体"/>
          <w:color w:val="auto"/>
          <w:sz w:val="21"/>
          <w:szCs w:val="21"/>
        </w:rPr>
        <w:t>2</w:t>
      </w:r>
      <w:r>
        <w:rPr>
          <w:rFonts w:hint="eastAsia" w:ascii="宋体" w:hAnsi="宋体" w:cs="宋体"/>
          <w:color w:val="auto"/>
          <w:sz w:val="21"/>
          <w:szCs w:val="21"/>
        </w:rPr>
        <w:t>、在结论中按“一项否决”的原则，只有全部是√</w:t>
      </w:r>
      <w:r>
        <w:rPr>
          <w:rFonts w:ascii="宋体" w:hAnsi="宋体" w:cs="宋体"/>
          <w:color w:val="auto"/>
          <w:sz w:val="21"/>
          <w:szCs w:val="21"/>
        </w:rPr>
        <w:t>/</w:t>
      </w:r>
      <w:r>
        <w:rPr>
          <w:rFonts w:hint="eastAsia" w:ascii="宋体" w:hAnsi="宋体" w:cs="宋体"/>
          <w:color w:val="auto"/>
          <w:sz w:val="21"/>
          <w:szCs w:val="21"/>
        </w:rPr>
        <w:t>通过的，填写“合格”；只要其中有一项是×</w:t>
      </w:r>
      <w:r>
        <w:rPr>
          <w:rFonts w:ascii="宋体" w:hAnsi="宋体" w:cs="宋体"/>
          <w:color w:val="auto"/>
          <w:sz w:val="21"/>
          <w:szCs w:val="21"/>
        </w:rPr>
        <w:t>/</w:t>
      </w:r>
      <w:r>
        <w:rPr>
          <w:rFonts w:hint="eastAsia" w:ascii="宋体" w:hAnsi="宋体" w:cs="宋体"/>
          <w:color w:val="auto"/>
          <w:sz w:val="21"/>
          <w:szCs w:val="21"/>
        </w:rPr>
        <w:t>不通过的，填写“不合格”。</w:t>
      </w:r>
    </w:p>
    <w:p>
      <w:pPr>
        <w:tabs>
          <w:tab w:val="left" w:pos="1030"/>
        </w:tabs>
        <w:spacing w:line="380" w:lineRule="exact"/>
        <w:ind w:firstLine="420" w:firstLineChars="200"/>
        <w:rPr>
          <w:b/>
          <w:bCs/>
          <w:color w:val="auto"/>
          <w:sz w:val="28"/>
          <w:szCs w:val="28"/>
        </w:rPr>
      </w:pPr>
      <w:r>
        <w:rPr>
          <w:rFonts w:ascii="宋体" w:hAnsi="宋体" w:cs="宋体"/>
          <w:color w:val="auto"/>
          <w:sz w:val="21"/>
          <w:szCs w:val="21"/>
        </w:rPr>
        <w:t>3</w:t>
      </w:r>
      <w:r>
        <w:rPr>
          <w:rFonts w:hint="eastAsia" w:ascii="宋体" w:hAnsi="宋体" w:cs="宋体"/>
          <w:color w:val="auto"/>
          <w:sz w:val="21"/>
          <w:szCs w:val="21"/>
        </w:rPr>
        <w:t>、结论是合格的，才能进入下一轮；不合格的被淘汰。</w:t>
      </w:r>
    </w:p>
    <w:p>
      <w:pPr>
        <w:rPr>
          <w:rFonts w:hint="eastAsia"/>
          <w:color w:val="auto"/>
          <w:lang w:val="en-US" w:eastAsia="zh-CN"/>
        </w:rPr>
      </w:pPr>
      <w:r>
        <w:rPr>
          <w:rFonts w:hint="eastAsia"/>
          <w:color w:val="auto"/>
        </w:rPr>
        <w:br w:type="page"/>
      </w:r>
    </w:p>
    <w:p>
      <w:pPr>
        <w:shd w:val="clear" w:color="auto" w:fill="FFFFFF"/>
        <w:spacing w:line="360" w:lineRule="auto"/>
        <w:jc w:val="center"/>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附表2：符合性审查标准</w:t>
      </w:r>
    </w:p>
    <w:p>
      <w:pPr>
        <w:shd w:val="clear" w:color="auto" w:fill="FFFFFF"/>
        <w:spacing w:line="360" w:lineRule="auto"/>
        <w:rPr>
          <w:rFonts w:hint="eastAsia" w:ascii="宋体" w:hAnsi="宋体" w:eastAsia="宋体" w:cs="宋体"/>
          <w:color w:val="auto"/>
          <w:sz w:val="24"/>
          <w:lang w:eastAsia="zh-CN"/>
        </w:rPr>
      </w:pPr>
      <w:r>
        <w:rPr>
          <w:rFonts w:hint="eastAsia" w:ascii="宋体" w:hAnsi="宋体" w:cs="宋体"/>
          <w:color w:val="auto"/>
          <w:sz w:val="24"/>
        </w:rPr>
        <w:t>项目名称：</w:t>
      </w:r>
      <w:r>
        <w:rPr>
          <w:rFonts w:hint="eastAsia" w:ascii="宋体" w:hAnsi="宋体" w:cs="宋体"/>
          <w:color w:val="auto"/>
          <w:sz w:val="24"/>
          <w:lang w:eastAsia="zh-CN"/>
        </w:rPr>
        <w:t>遵谭镇安久村美丽乡村建设项目</w:t>
      </w:r>
    </w:p>
    <w:p>
      <w:pPr>
        <w:shd w:val="clear" w:color="auto" w:fill="FFFFFF"/>
        <w:spacing w:line="360" w:lineRule="auto"/>
        <w:rPr>
          <w:rFonts w:hint="eastAsia" w:ascii="宋体" w:hAnsi="宋体" w:eastAsia="宋体" w:cs="宋体"/>
          <w:color w:val="auto"/>
          <w:sz w:val="24"/>
          <w:lang w:eastAsia="zh-CN"/>
        </w:rPr>
      </w:pPr>
      <w:r>
        <w:rPr>
          <w:rFonts w:hint="eastAsia" w:ascii="宋体" w:hAnsi="宋体" w:cs="宋体"/>
          <w:color w:val="auto"/>
          <w:sz w:val="24"/>
        </w:rPr>
        <w:t>项目编号：</w:t>
      </w:r>
      <w:r>
        <w:rPr>
          <w:rFonts w:hint="eastAsia" w:ascii="宋体" w:hAnsi="宋体" w:cs="宋体"/>
          <w:color w:val="auto"/>
          <w:sz w:val="24"/>
          <w:lang w:eastAsia="zh-CN"/>
        </w:rPr>
        <w:t>2021-HNZB-034</w:t>
      </w:r>
    </w:p>
    <w:tbl>
      <w:tblPr>
        <w:tblStyle w:val="16"/>
        <w:tblW w:w="91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5"/>
        <w:gridCol w:w="2299"/>
        <w:gridCol w:w="4928"/>
        <w:gridCol w:w="12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7" w:hRule="atLeast"/>
          <w:jc w:val="center"/>
        </w:trPr>
        <w:tc>
          <w:tcPr>
            <w:tcW w:w="705"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b/>
                <w:bCs/>
                <w:color w:val="auto"/>
                <w:sz w:val="24"/>
                <w:szCs w:val="24"/>
              </w:rPr>
            </w:pPr>
            <w:r>
              <w:rPr>
                <w:rFonts w:hint="eastAsia" w:ascii="宋体" w:hAnsi="宋体" w:cs="宋体"/>
                <w:b/>
                <w:bCs/>
                <w:color w:val="auto"/>
                <w:sz w:val="24"/>
                <w:szCs w:val="24"/>
              </w:rPr>
              <w:t>序号</w:t>
            </w:r>
          </w:p>
        </w:tc>
        <w:tc>
          <w:tcPr>
            <w:tcW w:w="229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b/>
                <w:bCs/>
                <w:color w:val="auto"/>
                <w:sz w:val="24"/>
                <w:szCs w:val="24"/>
              </w:rPr>
            </w:pPr>
            <w:r>
              <w:rPr>
                <w:rFonts w:hint="eastAsia" w:ascii="宋体" w:hAnsi="宋体" w:cs="宋体"/>
                <w:b/>
                <w:bCs/>
                <w:color w:val="auto"/>
                <w:sz w:val="24"/>
                <w:szCs w:val="24"/>
              </w:rPr>
              <w:t>审查项目</w:t>
            </w:r>
          </w:p>
        </w:tc>
        <w:tc>
          <w:tcPr>
            <w:tcW w:w="492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b/>
                <w:bCs/>
                <w:color w:val="auto"/>
                <w:sz w:val="24"/>
                <w:szCs w:val="24"/>
              </w:rPr>
            </w:pPr>
            <w:r>
              <w:rPr>
                <w:rFonts w:hint="eastAsia" w:ascii="宋体" w:hAnsi="宋体" w:cs="宋体"/>
                <w:b/>
                <w:bCs/>
                <w:color w:val="auto"/>
                <w:sz w:val="24"/>
                <w:szCs w:val="24"/>
              </w:rPr>
              <w:t>评议内容</w:t>
            </w:r>
          </w:p>
        </w:tc>
        <w:tc>
          <w:tcPr>
            <w:tcW w:w="1266" w:type="dxa"/>
            <w:tcBorders>
              <w:top w:val="single" w:color="auto" w:sz="4" w:space="0"/>
              <w:left w:val="single" w:color="auto" w:sz="4" w:space="0"/>
              <w:bottom w:val="single" w:color="auto" w:sz="4" w:space="0"/>
            </w:tcBorders>
            <w:vAlign w:val="center"/>
          </w:tcPr>
          <w:p>
            <w:pPr>
              <w:shd w:val="clear" w:color="auto" w:fill="FFFFFF"/>
              <w:snapToGrid w:val="0"/>
              <w:spacing w:line="360" w:lineRule="auto"/>
              <w:jc w:val="center"/>
              <w:rPr>
                <w:rFonts w:ascii="宋体"/>
                <w:b/>
                <w:bCs/>
                <w:color w:val="auto"/>
                <w:sz w:val="24"/>
                <w:szCs w:val="24"/>
              </w:rPr>
            </w:pPr>
            <w:r>
              <w:rPr>
                <w:rFonts w:hint="eastAsia" w:ascii="宋体" w:hAnsi="宋体" w:cs="宋体"/>
                <w:b/>
                <w:bCs/>
                <w:color w:val="auto"/>
                <w:sz w:val="24"/>
                <w:szCs w:val="24"/>
              </w:rPr>
              <w:t>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8" w:hRule="exact"/>
          <w:jc w:val="center"/>
        </w:trPr>
        <w:tc>
          <w:tcPr>
            <w:tcW w:w="705"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olor w:val="auto"/>
                <w:sz w:val="24"/>
                <w:szCs w:val="24"/>
              </w:rPr>
            </w:pPr>
            <w:r>
              <w:rPr>
                <w:rFonts w:ascii="宋体" w:hAnsi="宋体" w:cs="宋体"/>
                <w:color w:val="auto"/>
                <w:sz w:val="24"/>
                <w:szCs w:val="24"/>
              </w:rPr>
              <w:t>1</w:t>
            </w:r>
          </w:p>
        </w:tc>
        <w:tc>
          <w:tcPr>
            <w:tcW w:w="22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ahoma" w:hAnsi="Tahoma" w:cs="Tahoma"/>
                <w:color w:val="auto"/>
                <w:sz w:val="24"/>
                <w:szCs w:val="24"/>
              </w:rPr>
            </w:pPr>
            <w:r>
              <w:rPr>
                <w:rFonts w:hint="eastAsia" w:ascii="Tahoma" w:hAnsi="Tahoma" w:cs="宋体"/>
                <w:color w:val="auto"/>
                <w:sz w:val="24"/>
                <w:szCs w:val="24"/>
                <w:lang w:val="en-US" w:eastAsia="zh-CN"/>
              </w:rPr>
              <w:t>响应</w:t>
            </w:r>
            <w:r>
              <w:rPr>
                <w:rFonts w:hint="eastAsia" w:ascii="Tahoma" w:hAnsi="Tahoma" w:cs="宋体"/>
                <w:color w:val="auto"/>
                <w:sz w:val="24"/>
                <w:szCs w:val="24"/>
              </w:rPr>
              <w:t>文件的有效性、完整性</w:t>
            </w:r>
          </w:p>
        </w:tc>
        <w:tc>
          <w:tcPr>
            <w:tcW w:w="4928"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Tahoma" w:hAnsi="Tahoma" w:cs="Tahoma"/>
                <w:color w:val="auto"/>
                <w:sz w:val="24"/>
                <w:szCs w:val="24"/>
              </w:rPr>
            </w:pPr>
            <w:r>
              <w:rPr>
                <w:rFonts w:hint="eastAsia" w:ascii="宋体" w:hAnsi="宋体" w:cs="宋体"/>
                <w:color w:val="auto"/>
                <w:sz w:val="24"/>
                <w:szCs w:val="24"/>
              </w:rPr>
              <w:t>是否符合磋商文件的样式、格式和签署要求且内容完整无缺漏</w:t>
            </w:r>
          </w:p>
        </w:tc>
        <w:tc>
          <w:tcPr>
            <w:tcW w:w="1266"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color w:val="auto"/>
                <w:sz w:val="24"/>
                <w:szCs w:val="24"/>
              </w:rPr>
            </w:pPr>
            <w:r>
              <w:rPr>
                <w:rFonts w:ascii="宋体"/>
                <w:b/>
                <w:bCs/>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2" w:hRule="exact"/>
          <w:jc w:val="center"/>
        </w:trPr>
        <w:tc>
          <w:tcPr>
            <w:tcW w:w="705"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olor w:val="auto"/>
                <w:sz w:val="24"/>
                <w:szCs w:val="24"/>
              </w:rPr>
            </w:pPr>
            <w:r>
              <w:rPr>
                <w:rFonts w:ascii="宋体" w:hAnsi="宋体" w:cs="宋体"/>
                <w:color w:val="auto"/>
                <w:sz w:val="24"/>
                <w:szCs w:val="24"/>
              </w:rPr>
              <w:t>2</w:t>
            </w:r>
          </w:p>
        </w:tc>
        <w:tc>
          <w:tcPr>
            <w:tcW w:w="22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ahoma" w:hAnsi="Tahoma" w:cs="Tahoma"/>
                <w:color w:val="auto"/>
                <w:sz w:val="24"/>
                <w:szCs w:val="24"/>
              </w:rPr>
            </w:pPr>
            <w:r>
              <w:rPr>
                <w:rFonts w:hint="eastAsia" w:ascii="Tahoma" w:hAnsi="Tahoma" w:cs="宋体"/>
                <w:color w:val="auto"/>
                <w:sz w:val="24"/>
                <w:szCs w:val="24"/>
              </w:rPr>
              <w:t>报价项目完整性</w:t>
            </w:r>
          </w:p>
        </w:tc>
        <w:tc>
          <w:tcPr>
            <w:tcW w:w="4928"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Tahoma" w:hAnsi="Tahoma" w:cs="Tahoma"/>
                <w:color w:val="auto"/>
                <w:sz w:val="24"/>
                <w:szCs w:val="24"/>
              </w:rPr>
            </w:pPr>
            <w:r>
              <w:rPr>
                <w:rFonts w:hint="eastAsia" w:ascii="宋体" w:hAnsi="宋体" w:cs="宋体"/>
                <w:color w:val="auto"/>
                <w:sz w:val="24"/>
                <w:szCs w:val="24"/>
              </w:rPr>
              <w:t>是否对本项目内所有的内容进行</w:t>
            </w:r>
            <w:r>
              <w:rPr>
                <w:rFonts w:hint="eastAsia" w:ascii="宋体" w:hAnsi="宋体" w:cs="宋体"/>
                <w:color w:val="auto"/>
                <w:sz w:val="24"/>
                <w:szCs w:val="24"/>
                <w:lang w:val="en-US" w:eastAsia="zh-CN"/>
              </w:rPr>
              <w:t>响应</w:t>
            </w:r>
            <w:r>
              <w:rPr>
                <w:rFonts w:hint="eastAsia" w:ascii="宋体" w:hAnsi="宋体" w:cs="宋体"/>
                <w:color w:val="auto"/>
                <w:sz w:val="24"/>
                <w:szCs w:val="24"/>
              </w:rPr>
              <w:t>，漏报其响应将被拒绝；报价是否有效</w:t>
            </w:r>
          </w:p>
        </w:tc>
        <w:tc>
          <w:tcPr>
            <w:tcW w:w="1266"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6" w:hRule="exact"/>
          <w:jc w:val="center"/>
        </w:trPr>
        <w:tc>
          <w:tcPr>
            <w:tcW w:w="705"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宋体"/>
                <w:color w:val="auto"/>
                <w:sz w:val="24"/>
                <w:szCs w:val="24"/>
              </w:rPr>
            </w:pPr>
            <w:r>
              <w:rPr>
                <w:rFonts w:ascii="宋体" w:hAnsi="宋体" w:cs="宋体"/>
                <w:color w:val="auto"/>
                <w:sz w:val="24"/>
                <w:szCs w:val="24"/>
              </w:rPr>
              <w:t>3</w:t>
            </w:r>
          </w:p>
        </w:tc>
        <w:tc>
          <w:tcPr>
            <w:tcW w:w="229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宋体"/>
                <w:color w:val="auto"/>
                <w:sz w:val="24"/>
                <w:szCs w:val="24"/>
              </w:rPr>
            </w:pPr>
            <w:r>
              <w:rPr>
                <w:rFonts w:hint="eastAsia" w:ascii="宋体" w:hAnsi="宋体" w:cs="宋体"/>
                <w:color w:val="auto"/>
                <w:sz w:val="24"/>
                <w:szCs w:val="24"/>
              </w:rPr>
              <w:t>响应有效期</w:t>
            </w:r>
          </w:p>
        </w:tc>
        <w:tc>
          <w:tcPr>
            <w:tcW w:w="492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cs="宋体"/>
                <w:color w:val="auto"/>
                <w:sz w:val="24"/>
                <w:szCs w:val="24"/>
              </w:rPr>
            </w:pPr>
            <w:r>
              <w:rPr>
                <w:rFonts w:hint="eastAsia" w:ascii="宋体" w:hAnsi="宋体" w:cs="宋体"/>
                <w:color w:val="auto"/>
                <w:sz w:val="24"/>
                <w:szCs w:val="24"/>
              </w:rPr>
              <w:t>是否满足磋商文件要求</w:t>
            </w:r>
          </w:p>
        </w:tc>
        <w:tc>
          <w:tcPr>
            <w:tcW w:w="1266"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color w:val="auto"/>
                <w:sz w:val="24"/>
                <w:szCs w:val="24"/>
              </w:rPr>
            </w:pPr>
            <w:r>
              <w:rPr>
                <w:rFonts w:ascii="宋体"/>
                <w:b/>
                <w:bCs/>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6" w:hRule="exact"/>
          <w:jc w:val="center"/>
        </w:trPr>
        <w:tc>
          <w:tcPr>
            <w:tcW w:w="705"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宋体"/>
                <w:color w:val="auto"/>
                <w:sz w:val="24"/>
                <w:szCs w:val="24"/>
              </w:rPr>
            </w:pPr>
            <w:r>
              <w:rPr>
                <w:rFonts w:ascii="宋体" w:hAnsi="宋体" w:cs="宋体"/>
                <w:color w:val="auto"/>
                <w:sz w:val="24"/>
                <w:szCs w:val="24"/>
              </w:rPr>
              <w:t>4</w:t>
            </w:r>
          </w:p>
        </w:tc>
        <w:tc>
          <w:tcPr>
            <w:tcW w:w="22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cs="宋体"/>
                <w:color w:val="auto"/>
                <w:sz w:val="24"/>
                <w:szCs w:val="24"/>
              </w:rPr>
            </w:pPr>
            <w:r>
              <w:rPr>
                <w:rFonts w:hint="eastAsia" w:ascii="宋体" w:hAnsi="宋体" w:cs="宋体"/>
                <w:color w:val="auto"/>
                <w:sz w:val="24"/>
                <w:szCs w:val="24"/>
              </w:rPr>
              <w:t>工期</w:t>
            </w:r>
          </w:p>
        </w:tc>
        <w:tc>
          <w:tcPr>
            <w:tcW w:w="4928"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cs="宋体"/>
                <w:color w:val="auto"/>
                <w:sz w:val="24"/>
                <w:szCs w:val="24"/>
              </w:rPr>
            </w:pPr>
            <w:r>
              <w:rPr>
                <w:rFonts w:hint="eastAsia" w:ascii="宋体" w:hAnsi="宋体" w:cs="宋体"/>
                <w:color w:val="auto"/>
                <w:sz w:val="24"/>
                <w:szCs w:val="24"/>
              </w:rPr>
              <w:t>是否满足磋商文件要求</w:t>
            </w:r>
          </w:p>
        </w:tc>
        <w:tc>
          <w:tcPr>
            <w:tcW w:w="1266"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color w:val="auto"/>
                <w:sz w:val="24"/>
                <w:szCs w:val="24"/>
              </w:rPr>
            </w:pPr>
            <w:r>
              <w:rPr>
                <w:rFonts w:ascii="宋体"/>
                <w:b/>
                <w:bCs/>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9" w:hRule="exact"/>
          <w:jc w:val="center"/>
        </w:trPr>
        <w:tc>
          <w:tcPr>
            <w:tcW w:w="705"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宋体"/>
                <w:color w:val="auto"/>
                <w:sz w:val="24"/>
                <w:szCs w:val="24"/>
              </w:rPr>
            </w:pPr>
            <w:r>
              <w:rPr>
                <w:rFonts w:ascii="宋体" w:hAnsi="宋体" w:cs="宋体"/>
                <w:color w:val="auto"/>
                <w:sz w:val="24"/>
                <w:szCs w:val="24"/>
              </w:rPr>
              <w:t>5</w:t>
            </w:r>
          </w:p>
        </w:tc>
        <w:tc>
          <w:tcPr>
            <w:tcW w:w="22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eastAsia="宋体" w:cs="宋体"/>
                <w:color w:val="auto"/>
                <w:sz w:val="24"/>
                <w:szCs w:val="24"/>
                <w:lang w:val="en-US" w:eastAsia="zh-CN"/>
              </w:rPr>
            </w:pPr>
            <w:r>
              <w:rPr>
                <w:rFonts w:hint="eastAsia" w:ascii="宋体" w:hAnsi="宋体" w:cs="宋体"/>
                <w:color w:val="auto"/>
                <w:sz w:val="24"/>
                <w:szCs w:val="24"/>
                <w:lang w:val="en-US" w:eastAsia="zh-CN"/>
              </w:rPr>
              <w:t>工程质量要求</w:t>
            </w:r>
          </w:p>
        </w:tc>
        <w:tc>
          <w:tcPr>
            <w:tcW w:w="4928" w:type="dxa"/>
            <w:tcBorders>
              <w:top w:val="single" w:color="auto" w:sz="4" w:space="0"/>
              <w:left w:val="single" w:color="auto" w:sz="4" w:space="0"/>
              <w:bottom w:val="single" w:color="auto" w:sz="4" w:space="0"/>
              <w:right w:val="single" w:color="auto" w:sz="4" w:space="0"/>
            </w:tcBorders>
            <w:vAlign w:val="center"/>
          </w:tcPr>
          <w:p>
            <w:pPr>
              <w:rPr>
                <w:rFonts w:ascii="宋体" w:cs="宋体"/>
                <w:color w:val="auto"/>
                <w:sz w:val="24"/>
                <w:szCs w:val="24"/>
              </w:rPr>
            </w:pPr>
            <w:r>
              <w:rPr>
                <w:rFonts w:hint="eastAsia" w:ascii="宋体" w:hAnsi="宋体" w:cs="宋体"/>
                <w:color w:val="auto"/>
                <w:sz w:val="24"/>
                <w:szCs w:val="24"/>
              </w:rPr>
              <w:t>是否满足磋商文件要求</w:t>
            </w:r>
          </w:p>
        </w:tc>
        <w:tc>
          <w:tcPr>
            <w:tcW w:w="1266"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2" w:hRule="exact"/>
          <w:jc w:val="center"/>
        </w:trPr>
        <w:tc>
          <w:tcPr>
            <w:tcW w:w="705"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6</w:t>
            </w:r>
          </w:p>
        </w:tc>
        <w:tc>
          <w:tcPr>
            <w:tcW w:w="22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响应保证金</w:t>
            </w:r>
          </w:p>
        </w:tc>
        <w:tc>
          <w:tcPr>
            <w:tcW w:w="492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 w:val="24"/>
                <w:szCs w:val="24"/>
              </w:rPr>
            </w:pPr>
            <w:r>
              <w:rPr>
                <w:rFonts w:hint="eastAsia" w:ascii="宋体" w:hAnsi="宋体" w:cs="宋体"/>
                <w:color w:val="auto"/>
                <w:sz w:val="24"/>
                <w:szCs w:val="24"/>
              </w:rPr>
              <w:t>是否提交响应保证金</w:t>
            </w:r>
          </w:p>
        </w:tc>
        <w:tc>
          <w:tcPr>
            <w:tcW w:w="1266"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2" w:hRule="exact"/>
          <w:jc w:val="center"/>
        </w:trPr>
        <w:tc>
          <w:tcPr>
            <w:tcW w:w="705"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7</w:t>
            </w:r>
          </w:p>
        </w:tc>
        <w:tc>
          <w:tcPr>
            <w:tcW w:w="22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cs="宋体"/>
                <w:color w:val="auto"/>
                <w:sz w:val="24"/>
                <w:szCs w:val="24"/>
              </w:rPr>
            </w:pPr>
            <w:r>
              <w:rPr>
                <w:rFonts w:hint="eastAsia" w:ascii="宋体" w:hAnsi="宋体" w:cs="宋体"/>
                <w:color w:val="auto"/>
                <w:sz w:val="24"/>
                <w:szCs w:val="24"/>
              </w:rPr>
              <w:t>其他</w:t>
            </w:r>
          </w:p>
        </w:tc>
        <w:tc>
          <w:tcPr>
            <w:tcW w:w="492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 w:val="24"/>
                <w:szCs w:val="24"/>
              </w:rPr>
            </w:pPr>
            <w:r>
              <w:rPr>
                <w:rFonts w:hint="eastAsia" w:ascii="宋体" w:hAnsi="宋体" w:cs="宋体"/>
                <w:color w:val="auto"/>
                <w:sz w:val="24"/>
                <w:szCs w:val="24"/>
              </w:rPr>
              <w:t>无其他无效投标认定条件</w:t>
            </w:r>
          </w:p>
        </w:tc>
        <w:tc>
          <w:tcPr>
            <w:tcW w:w="1266"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2" w:hRule="exact"/>
          <w:jc w:val="center"/>
        </w:trPr>
        <w:tc>
          <w:tcPr>
            <w:tcW w:w="7932"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olor w:val="auto"/>
                <w:sz w:val="24"/>
                <w:szCs w:val="24"/>
              </w:rPr>
            </w:pPr>
            <w:r>
              <w:rPr>
                <w:rFonts w:hint="eastAsia" w:ascii="宋体" w:hAnsi="宋体" w:cs="宋体"/>
                <w:b/>
                <w:bCs/>
                <w:color w:val="auto"/>
                <w:sz w:val="24"/>
                <w:szCs w:val="24"/>
              </w:rPr>
              <w:t>结论</w:t>
            </w:r>
          </w:p>
        </w:tc>
        <w:tc>
          <w:tcPr>
            <w:tcW w:w="126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b/>
                <w:bCs/>
                <w:color w:val="auto"/>
                <w:sz w:val="24"/>
                <w:szCs w:val="24"/>
              </w:rPr>
            </w:pPr>
            <w:r>
              <w:rPr>
                <w:rFonts w:ascii="宋体"/>
                <w:b/>
                <w:bCs/>
                <w:color w:val="auto"/>
                <w:sz w:val="24"/>
                <w:szCs w:val="24"/>
              </w:rPr>
              <w:t> </w:t>
            </w:r>
          </w:p>
        </w:tc>
      </w:tr>
    </w:tbl>
    <w:p>
      <w:pPr>
        <w:spacing w:line="480" w:lineRule="exact"/>
        <w:rPr>
          <w:rFonts w:ascii="宋体"/>
          <w:color w:val="auto"/>
          <w:sz w:val="24"/>
        </w:rPr>
      </w:pPr>
      <w:r>
        <w:rPr>
          <w:rFonts w:hint="eastAsia" w:ascii="宋体" w:hAnsi="宋体" w:cs="宋体"/>
          <w:color w:val="auto"/>
          <w:sz w:val="24"/>
        </w:rPr>
        <w:t xml:space="preserve">    </w:t>
      </w:r>
      <w:r>
        <w:rPr>
          <w:rFonts w:ascii="宋体" w:hAnsi="宋体" w:cs="宋体"/>
          <w:color w:val="auto"/>
          <w:sz w:val="24"/>
        </w:rPr>
        <w:t>1</w:t>
      </w:r>
      <w:r>
        <w:rPr>
          <w:rFonts w:hint="eastAsia" w:ascii="宋体" w:hAnsi="宋体" w:cs="宋体"/>
          <w:color w:val="auto"/>
          <w:sz w:val="24"/>
        </w:rPr>
        <w:t>、在表中的各项只需填写“√</w:t>
      </w:r>
      <w:r>
        <w:rPr>
          <w:rFonts w:ascii="宋体" w:hAnsi="宋体" w:cs="宋体"/>
          <w:color w:val="auto"/>
          <w:sz w:val="24"/>
        </w:rPr>
        <w:t>/</w:t>
      </w:r>
      <w:r>
        <w:rPr>
          <w:rFonts w:hint="eastAsia" w:ascii="宋体" w:hAnsi="宋体" w:cs="宋体"/>
          <w:color w:val="auto"/>
          <w:sz w:val="24"/>
        </w:rPr>
        <w:t>通过”或“×</w:t>
      </w:r>
      <w:r>
        <w:rPr>
          <w:rFonts w:ascii="宋体" w:hAnsi="宋体" w:cs="宋体"/>
          <w:color w:val="auto"/>
          <w:sz w:val="24"/>
        </w:rPr>
        <w:t>/</w:t>
      </w:r>
      <w:r>
        <w:rPr>
          <w:rFonts w:hint="eastAsia" w:ascii="宋体" w:hAnsi="宋体" w:cs="宋体"/>
          <w:color w:val="auto"/>
          <w:sz w:val="24"/>
        </w:rPr>
        <w:t>不通过”。</w:t>
      </w:r>
    </w:p>
    <w:p>
      <w:pPr>
        <w:spacing w:line="480" w:lineRule="exact"/>
        <w:ind w:firstLine="480" w:firstLineChars="200"/>
        <w:rPr>
          <w:rFonts w:ascii="宋体"/>
          <w:color w:val="auto"/>
          <w:sz w:val="24"/>
        </w:rPr>
      </w:pPr>
      <w:r>
        <w:rPr>
          <w:rFonts w:ascii="宋体" w:hAnsi="宋体" w:cs="宋体"/>
          <w:color w:val="auto"/>
          <w:sz w:val="24"/>
        </w:rPr>
        <w:t>2</w:t>
      </w:r>
      <w:r>
        <w:rPr>
          <w:rFonts w:hint="eastAsia" w:ascii="宋体" w:hAnsi="宋体" w:cs="宋体"/>
          <w:color w:val="auto"/>
          <w:sz w:val="24"/>
        </w:rPr>
        <w:t>、在结论中按“一项否决”的原则，只有全部是√</w:t>
      </w:r>
      <w:r>
        <w:rPr>
          <w:rFonts w:ascii="宋体" w:hAnsi="宋体" w:cs="宋体"/>
          <w:color w:val="auto"/>
          <w:sz w:val="24"/>
        </w:rPr>
        <w:t>/</w:t>
      </w:r>
      <w:r>
        <w:rPr>
          <w:rFonts w:hint="eastAsia" w:ascii="宋体" w:hAnsi="宋体" w:cs="宋体"/>
          <w:color w:val="auto"/>
          <w:sz w:val="24"/>
        </w:rPr>
        <w:t>通过的，填写“合格”；只要其中有一项是×</w:t>
      </w:r>
      <w:r>
        <w:rPr>
          <w:rFonts w:ascii="宋体" w:hAnsi="宋体" w:cs="宋体"/>
          <w:color w:val="auto"/>
          <w:sz w:val="24"/>
        </w:rPr>
        <w:t>/</w:t>
      </w:r>
      <w:r>
        <w:rPr>
          <w:rFonts w:hint="eastAsia" w:ascii="宋体" w:hAnsi="宋体" w:cs="宋体"/>
          <w:color w:val="auto"/>
          <w:sz w:val="24"/>
        </w:rPr>
        <w:t>不通过的，填写“不合格”。</w:t>
      </w:r>
    </w:p>
    <w:p>
      <w:pPr>
        <w:tabs>
          <w:tab w:val="left" w:pos="1030"/>
        </w:tabs>
        <w:spacing w:line="380" w:lineRule="exact"/>
        <w:ind w:firstLine="480" w:firstLineChars="200"/>
        <w:rPr>
          <w:rFonts w:ascii="宋体" w:cs="宋体"/>
          <w:color w:val="auto"/>
          <w:sz w:val="24"/>
        </w:rPr>
      </w:pPr>
      <w:r>
        <w:rPr>
          <w:rFonts w:ascii="宋体" w:hAnsi="宋体" w:cs="宋体"/>
          <w:color w:val="auto"/>
          <w:sz w:val="24"/>
        </w:rPr>
        <w:t>3</w:t>
      </w:r>
      <w:r>
        <w:rPr>
          <w:rFonts w:hint="eastAsia" w:ascii="宋体" w:hAnsi="宋体" w:cs="宋体"/>
          <w:color w:val="auto"/>
          <w:sz w:val="24"/>
        </w:rPr>
        <w:t>、结论是合格的，才能进入下一轮；不合格的被淘汰。</w:t>
      </w:r>
    </w:p>
    <w:p>
      <w:pPr>
        <w:spacing w:line="360" w:lineRule="auto"/>
        <w:jc w:val="center"/>
        <w:rPr>
          <w:rFonts w:hint="eastAsia" w:ascii="宋体" w:hAnsi="宋体" w:eastAsia="宋体" w:cs="宋体"/>
          <w:b/>
          <w:bCs/>
          <w:color w:val="auto"/>
          <w:sz w:val="36"/>
          <w:szCs w:val="36"/>
          <w:highlight w:val="none"/>
        </w:rPr>
      </w:pPr>
    </w:p>
    <w:p>
      <w:pPr>
        <w:spacing w:line="360" w:lineRule="auto"/>
        <w:jc w:val="center"/>
        <w:rPr>
          <w:rFonts w:hint="eastAsia" w:ascii="宋体" w:hAnsi="宋体" w:eastAsia="宋体" w:cs="宋体"/>
          <w:b/>
          <w:bCs/>
          <w:color w:val="auto"/>
          <w:sz w:val="36"/>
          <w:szCs w:val="36"/>
          <w:highlight w:val="none"/>
        </w:rPr>
      </w:pPr>
    </w:p>
    <w:p>
      <w:pPr>
        <w:spacing w:line="360" w:lineRule="auto"/>
        <w:jc w:val="both"/>
        <w:rPr>
          <w:rFonts w:hint="eastAsia" w:ascii="宋体" w:hAnsi="宋体" w:eastAsia="宋体" w:cs="宋体"/>
          <w:b/>
          <w:bCs/>
          <w:color w:val="auto"/>
          <w:sz w:val="36"/>
          <w:szCs w:val="36"/>
          <w:highlight w:val="none"/>
        </w:rPr>
      </w:pPr>
    </w:p>
    <w:p>
      <w:pPr>
        <w:spacing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评审标准和方法</w:t>
      </w:r>
    </w:p>
    <w:p>
      <w:pPr>
        <w:spacing w:line="480" w:lineRule="exact"/>
        <w:ind w:firstLine="480" w:firstLineChars="200"/>
        <w:outlineLvl w:val="1"/>
        <w:rPr>
          <w:rFonts w:hint="eastAsia" w:ascii="宋体" w:hAnsi="宋体" w:eastAsia="宋体" w:cs="宋体"/>
          <w:color w:val="auto"/>
          <w:sz w:val="24"/>
          <w:highlight w:val="none"/>
        </w:rPr>
      </w:pPr>
      <w:bookmarkStart w:id="1343" w:name="_Toc28223"/>
      <w:bookmarkStart w:id="1344" w:name="_Toc3636"/>
      <w:bookmarkStart w:id="1345" w:name="_Toc11233"/>
      <w:bookmarkStart w:id="1346" w:name="_Toc7411"/>
      <w:r>
        <w:rPr>
          <w:rFonts w:hint="eastAsia" w:ascii="宋体" w:hAnsi="宋体" w:eastAsia="宋体" w:cs="宋体"/>
          <w:color w:val="auto"/>
          <w:sz w:val="24"/>
          <w:highlight w:val="none"/>
        </w:rPr>
        <w:t>本项目的</w:t>
      </w:r>
      <w:r>
        <w:rPr>
          <w:rFonts w:hint="eastAsia" w:ascii="宋体" w:hAnsi="宋体" w:eastAsia="宋体" w:cs="宋体"/>
          <w:color w:val="auto"/>
          <w:sz w:val="24"/>
          <w:highlight w:val="none"/>
          <w:lang w:eastAsia="zh-CN"/>
        </w:rPr>
        <w:t>评审</w:t>
      </w:r>
      <w:r>
        <w:rPr>
          <w:rFonts w:hint="eastAsia" w:ascii="宋体" w:hAnsi="宋体" w:eastAsia="宋体" w:cs="宋体"/>
          <w:color w:val="auto"/>
          <w:sz w:val="24"/>
          <w:highlight w:val="none"/>
        </w:rPr>
        <w:t>办法采用综合评分法。满分为100分，其中：价格</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商务</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技术</w:t>
      </w:r>
      <w:r>
        <w:rPr>
          <w:rFonts w:hint="eastAsia" w:ascii="宋体" w:hAnsi="宋体" w:eastAsia="宋体" w:cs="宋体"/>
          <w:color w:val="auto"/>
          <w:sz w:val="24"/>
          <w:highlight w:val="none"/>
          <w:lang w:val="en-US" w:eastAsia="zh-CN"/>
        </w:rPr>
        <w:t>70</w:t>
      </w:r>
      <w:r>
        <w:rPr>
          <w:rFonts w:hint="eastAsia" w:ascii="宋体" w:hAnsi="宋体" w:eastAsia="宋体" w:cs="宋体"/>
          <w:color w:val="auto"/>
          <w:sz w:val="24"/>
          <w:highlight w:val="none"/>
        </w:rPr>
        <w:t>分。综合得分最高者为第一</w:t>
      </w:r>
      <w:r>
        <w:rPr>
          <w:rFonts w:hint="eastAsia" w:ascii="宋体" w:hAnsi="宋体" w:eastAsia="宋体" w:cs="宋体"/>
          <w:color w:val="auto"/>
          <w:sz w:val="24"/>
          <w:highlight w:val="none"/>
          <w:lang w:eastAsia="zh-CN"/>
        </w:rPr>
        <w:t>成交</w:t>
      </w:r>
      <w:r>
        <w:rPr>
          <w:rFonts w:hint="eastAsia" w:ascii="宋体" w:hAnsi="宋体" w:eastAsia="宋体" w:cs="宋体"/>
          <w:color w:val="auto"/>
          <w:sz w:val="24"/>
          <w:highlight w:val="none"/>
        </w:rPr>
        <w:t>候选人。</w:t>
      </w:r>
      <w:bookmarkEnd w:id="1343"/>
      <w:bookmarkEnd w:id="1344"/>
      <w:bookmarkEnd w:id="1345"/>
      <w:bookmarkEnd w:id="1346"/>
    </w:p>
    <w:p>
      <w:pPr>
        <w:spacing w:line="480" w:lineRule="exact"/>
        <w:outlineLvl w:val="1"/>
        <w:rPr>
          <w:rFonts w:hint="eastAsia" w:ascii="宋体" w:hAnsi="宋体" w:eastAsia="宋体" w:cs="宋体"/>
          <w:b/>
          <w:color w:val="auto"/>
          <w:sz w:val="24"/>
          <w:highlight w:val="none"/>
        </w:rPr>
      </w:pPr>
      <w:bookmarkStart w:id="1347" w:name="_Toc9396"/>
      <w:bookmarkStart w:id="1348" w:name="_Toc22807"/>
      <w:bookmarkStart w:id="1349" w:name="_Toc28019"/>
      <w:bookmarkStart w:id="1350" w:name="_Toc24477"/>
      <w:r>
        <w:rPr>
          <w:rFonts w:hint="eastAsia" w:ascii="宋体" w:hAnsi="宋体" w:eastAsia="宋体" w:cs="宋体"/>
          <w:b/>
          <w:color w:val="auto"/>
          <w:sz w:val="24"/>
          <w:highlight w:val="none"/>
        </w:rPr>
        <w:t>一、报价部分（</w:t>
      </w:r>
      <w:r>
        <w:rPr>
          <w:rFonts w:hint="eastAsia" w:ascii="宋体" w:hAnsi="宋体" w:eastAsia="宋体" w:cs="宋体"/>
          <w:b/>
          <w:color w:val="auto"/>
          <w:sz w:val="24"/>
          <w:highlight w:val="none"/>
          <w:lang w:val="en-US" w:eastAsia="zh-CN"/>
        </w:rPr>
        <w:t>30</w:t>
      </w:r>
      <w:r>
        <w:rPr>
          <w:rFonts w:hint="eastAsia" w:ascii="宋体" w:hAnsi="宋体" w:eastAsia="宋体" w:cs="宋体"/>
          <w:b/>
          <w:color w:val="auto"/>
          <w:sz w:val="24"/>
          <w:highlight w:val="none"/>
        </w:rPr>
        <w:t>分）</w:t>
      </w:r>
      <w:bookmarkEnd w:id="1347"/>
      <w:bookmarkEnd w:id="1348"/>
      <w:bookmarkEnd w:id="1349"/>
      <w:bookmarkEnd w:id="1350"/>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1、价格得分计算公式：</w:t>
      </w:r>
    </w:p>
    <w:p>
      <w:pPr>
        <w:widowControl/>
        <w:spacing w:line="48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综合评分法中的价格分统一采用低价优先法计算。</w:t>
      </w:r>
    </w:p>
    <w:p>
      <w:pPr>
        <w:widowControl/>
        <w:spacing w:line="48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磋商基准价为满足</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要求且最后报价最低的供应商的价格</w:t>
      </w:r>
    </w:p>
    <w:p>
      <w:pPr>
        <w:spacing w:line="480" w:lineRule="exact"/>
        <w:ind w:firstLine="480" w:firstLineChars="200"/>
        <w:outlineLvl w:val="1"/>
        <w:rPr>
          <w:rFonts w:hint="eastAsia" w:ascii="宋体" w:hAnsi="宋体" w:eastAsia="宋体" w:cs="宋体"/>
          <w:color w:val="auto"/>
          <w:sz w:val="24"/>
          <w:highlight w:val="none"/>
        </w:rPr>
      </w:pPr>
      <w:bookmarkStart w:id="1351" w:name="_Toc2766"/>
      <w:bookmarkStart w:id="1352" w:name="_Toc32009"/>
      <w:bookmarkStart w:id="1353" w:name="_Toc13940"/>
      <w:bookmarkStart w:id="1354" w:name="_Toc25392"/>
      <w:r>
        <w:rPr>
          <w:rFonts w:hint="eastAsia" w:ascii="宋体" w:hAnsi="宋体" w:eastAsia="宋体" w:cs="宋体"/>
          <w:color w:val="auto"/>
          <w:kern w:val="0"/>
          <w:sz w:val="24"/>
          <w:highlight w:val="none"/>
        </w:rPr>
        <w:t>磋商报价得分=（磋商基准价/最后磋商报价）×</w:t>
      </w:r>
      <w:r>
        <w:rPr>
          <w:rFonts w:hint="eastAsia" w:ascii="宋体" w:hAnsi="宋体" w:eastAsia="宋体" w:cs="宋体"/>
          <w:color w:val="auto"/>
          <w:kern w:val="0"/>
          <w:sz w:val="24"/>
          <w:highlight w:val="none"/>
          <w:lang w:val="en-US" w:eastAsia="zh-CN"/>
        </w:rPr>
        <w:t>30</w:t>
      </w:r>
      <w:r>
        <w:rPr>
          <w:rFonts w:hint="eastAsia" w:ascii="宋体" w:hAnsi="宋体" w:eastAsia="宋体" w:cs="宋体"/>
          <w:color w:val="auto"/>
          <w:kern w:val="0"/>
          <w:sz w:val="24"/>
          <w:highlight w:val="none"/>
        </w:rPr>
        <w:t>%×100</w:t>
      </w:r>
      <w:bookmarkEnd w:id="1351"/>
      <w:bookmarkEnd w:id="1352"/>
      <w:bookmarkEnd w:id="1353"/>
      <w:bookmarkEnd w:id="1354"/>
    </w:p>
    <w:p>
      <w:pPr>
        <w:spacing w:line="480" w:lineRule="exact"/>
        <w:ind w:firstLine="480" w:firstLineChars="200"/>
        <w:outlineLvl w:val="1"/>
        <w:rPr>
          <w:rFonts w:hint="eastAsia" w:ascii="宋体" w:hAnsi="宋体" w:eastAsia="宋体" w:cs="宋体"/>
          <w:color w:val="auto"/>
          <w:sz w:val="24"/>
          <w:highlight w:val="none"/>
        </w:rPr>
      </w:pPr>
      <w:bookmarkStart w:id="1355" w:name="_Toc3789"/>
      <w:bookmarkStart w:id="1356" w:name="_Toc21776"/>
      <w:bookmarkStart w:id="1357" w:name="_Toc19256"/>
      <w:bookmarkStart w:id="1358" w:name="_Toc2350"/>
      <w:r>
        <w:rPr>
          <w:rFonts w:hint="eastAsia" w:ascii="宋体" w:hAnsi="宋体" w:eastAsia="宋体" w:cs="宋体"/>
          <w:color w:val="auto"/>
          <w:sz w:val="24"/>
          <w:highlight w:val="none"/>
        </w:rPr>
        <w:t>注：1）价格得分取小数点后两位，四舍五入。</w:t>
      </w:r>
      <w:bookmarkEnd w:id="1355"/>
      <w:bookmarkEnd w:id="1356"/>
      <w:bookmarkEnd w:id="1357"/>
      <w:bookmarkEnd w:id="1358"/>
    </w:p>
    <w:p>
      <w:pPr>
        <w:spacing w:line="480" w:lineRule="exact"/>
        <w:ind w:firstLine="960" w:firstLineChars="400"/>
        <w:outlineLvl w:val="1"/>
        <w:rPr>
          <w:rFonts w:hint="eastAsia" w:ascii="宋体" w:hAnsi="宋体" w:eastAsia="宋体" w:cs="宋体"/>
          <w:color w:val="auto"/>
          <w:sz w:val="24"/>
          <w:highlight w:val="none"/>
        </w:rPr>
      </w:pPr>
      <w:bookmarkStart w:id="1359" w:name="_Toc27737"/>
      <w:bookmarkStart w:id="1360" w:name="_Toc10188"/>
      <w:bookmarkStart w:id="1361" w:name="_Toc28049"/>
      <w:bookmarkStart w:id="1362" w:name="_Toc12284"/>
      <w:r>
        <w:rPr>
          <w:rFonts w:hint="eastAsia" w:ascii="宋体" w:hAnsi="宋体" w:eastAsia="宋体" w:cs="宋体"/>
          <w:color w:val="auto"/>
          <w:sz w:val="24"/>
          <w:highlight w:val="none"/>
        </w:rPr>
        <w:t>2）有效</w:t>
      </w:r>
      <w:r>
        <w:rPr>
          <w:rFonts w:hint="eastAsia" w:ascii="宋体" w:hAnsi="宋体" w:eastAsia="宋体" w:cs="宋体"/>
          <w:color w:val="auto"/>
          <w:sz w:val="24"/>
          <w:highlight w:val="none"/>
          <w:lang w:eastAsia="zh-CN"/>
        </w:rPr>
        <w:t>磋商响应方</w:t>
      </w:r>
      <w:r>
        <w:rPr>
          <w:rFonts w:hint="eastAsia" w:ascii="宋体" w:hAnsi="宋体" w:eastAsia="宋体" w:cs="宋体"/>
          <w:color w:val="auto"/>
          <w:sz w:val="24"/>
          <w:highlight w:val="none"/>
        </w:rPr>
        <w:t>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未被</w:t>
      </w:r>
      <w:r>
        <w:rPr>
          <w:rFonts w:hint="eastAsia" w:ascii="宋体" w:hAnsi="宋体" w:eastAsia="宋体" w:cs="宋体"/>
          <w:color w:val="auto"/>
          <w:sz w:val="24"/>
          <w:highlight w:val="none"/>
          <w:lang w:eastAsia="zh-CN"/>
        </w:rPr>
        <w:t>磋商小组</w:t>
      </w:r>
      <w:r>
        <w:rPr>
          <w:rFonts w:hint="eastAsia" w:ascii="宋体" w:hAnsi="宋体" w:eastAsia="宋体" w:cs="宋体"/>
          <w:color w:val="auto"/>
          <w:sz w:val="24"/>
          <w:highlight w:val="none"/>
        </w:rPr>
        <w:t>判定为无效</w:t>
      </w:r>
      <w:r>
        <w:rPr>
          <w:rFonts w:hint="eastAsia" w:ascii="宋体" w:hAnsi="宋体" w:eastAsia="宋体" w:cs="宋体"/>
          <w:color w:val="auto"/>
          <w:sz w:val="24"/>
          <w:highlight w:val="none"/>
          <w:lang w:eastAsia="zh-CN"/>
        </w:rPr>
        <w:t>相应</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lang w:eastAsia="zh-CN"/>
        </w:rPr>
        <w:t>磋商响应方</w:t>
      </w:r>
      <w:r>
        <w:rPr>
          <w:rFonts w:hint="eastAsia" w:ascii="宋体" w:hAnsi="宋体" w:eastAsia="宋体" w:cs="宋体"/>
          <w:color w:val="auto"/>
          <w:sz w:val="24"/>
          <w:highlight w:val="none"/>
        </w:rPr>
        <w:t>。</w:t>
      </w:r>
      <w:bookmarkEnd w:id="1359"/>
      <w:bookmarkEnd w:id="1360"/>
      <w:bookmarkEnd w:id="1361"/>
      <w:bookmarkEnd w:id="1362"/>
    </w:p>
    <w:p>
      <w:pPr>
        <w:spacing w:line="480" w:lineRule="exact"/>
        <w:ind w:firstLine="480" w:firstLineChars="200"/>
        <w:outlineLvl w:val="1"/>
        <w:rPr>
          <w:rFonts w:hint="eastAsia" w:ascii="宋体" w:hAnsi="宋体" w:eastAsia="宋体" w:cs="宋体"/>
          <w:b/>
          <w:bCs/>
          <w:color w:val="auto"/>
          <w:sz w:val="28"/>
          <w:szCs w:val="28"/>
          <w:highlight w:val="none"/>
        </w:rPr>
      </w:pPr>
      <w:bookmarkStart w:id="1363" w:name="_Toc3278"/>
      <w:bookmarkStart w:id="1364" w:name="_Toc77"/>
      <w:bookmarkStart w:id="1365" w:name="_Toc29243"/>
      <w:bookmarkStart w:id="1366" w:name="_Toc25467"/>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磋商响应方</w:t>
      </w:r>
      <w:r>
        <w:rPr>
          <w:rFonts w:hint="eastAsia" w:ascii="宋体" w:hAnsi="宋体" w:eastAsia="宋体" w:cs="宋体"/>
          <w:color w:val="auto"/>
          <w:sz w:val="24"/>
          <w:highlight w:val="none"/>
        </w:rPr>
        <w:t>为政府扶持特殊企业（小型和微型企业、监狱企业、残疾人福利性单位）者，</w:t>
      </w:r>
      <w:r>
        <w:rPr>
          <w:rFonts w:hint="eastAsia" w:ascii="宋体" w:hAnsi="宋体" w:eastAsia="宋体" w:cs="宋体"/>
          <w:color w:val="auto"/>
          <w:sz w:val="24"/>
          <w:highlight w:val="none"/>
          <w:lang w:eastAsia="zh-CN"/>
        </w:rPr>
        <w:t>磋商响应方</w:t>
      </w:r>
      <w:r>
        <w:rPr>
          <w:rFonts w:hint="eastAsia" w:ascii="宋体" w:hAnsi="宋体" w:eastAsia="宋体" w:cs="宋体"/>
          <w:color w:val="auto"/>
          <w:sz w:val="24"/>
          <w:highlight w:val="none"/>
        </w:rPr>
        <w:t>同时满足一种以上情形者，均按一次折扣（6%）的优惠折算后计算</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报价得分。</w:t>
      </w:r>
      <w:r>
        <w:rPr>
          <w:rFonts w:hint="eastAsia" w:ascii="宋体" w:hAnsi="宋体" w:eastAsia="宋体" w:cs="宋体"/>
          <w:color w:val="auto"/>
          <w:sz w:val="24"/>
          <w:highlight w:val="none"/>
          <w:lang w:eastAsia="zh-CN"/>
        </w:rPr>
        <w:t>磋商响应方</w:t>
      </w:r>
      <w:r>
        <w:rPr>
          <w:rFonts w:hint="eastAsia" w:ascii="宋体" w:hAnsi="宋体" w:eastAsia="宋体" w:cs="宋体"/>
          <w:color w:val="auto"/>
          <w:sz w:val="24"/>
          <w:highlight w:val="none"/>
        </w:rPr>
        <w:t>满足此规定的，</w:t>
      </w:r>
      <w:r>
        <w:rPr>
          <w:rFonts w:hint="eastAsia" w:ascii="宋体" w:hAnsi="宋体" w:eastAsia="宋体" w:cs="宋体"/>
          <w:color w:val="auto"/>
          <w:sz w:val="24"/>
          <w:highlight w:val="none"/>
          <w:lang w:eastAsia="zh-CN"/>
        </w:rPr>
        <w:t>磋商响应</w:t>
      </w:r>
      <w:r>
        <w:rPr>
          <w:rFonts w:hint="eastAsia" w:ascii="宋体" w:hAnsi="宋体" w:eastAsia="宋体" w:cs="宋体"/>
          <w:color w:val="auto"/>
          <w:sz w:val="24"/>
          <w:highlight w:val="none"/>
        </w:rPr>
        <w:t>文件中须附声明函及相关证明文件，并在《报价一览表》备注栏中写明，对于未能按照要求填写及未能提供证明资料或提供资料不完整的视同未提供，不享受价格优惠。</w:t>
      </w:r>
      <w:bookmarkEnd w:id="1363"/>
      <w:bookmarkEnd w:id="1364"/>
      <w:bookmarkEnd w:id="1365"/>
      <w:bookmarkEnd w:id="1366"/>
    </w:p>
    <w:p>
      <w:pPr>
        <w:spacing w:line="520" w:lineRule="exact"/>
        <w:outlineLvl w:val="1"/>
        <w:rPr>
          <w:rFonts w:hint="eastAsia" w:ascii="宋体" w:hAnsi="宋体" w:eastAsia="宋体" w:cs="宋体"/>
          <w:b/>
          <w:color w:val="auto"/>
          <w:sz w:val="24"/>
          <w:highlight w:val="none"/>
        </w:rPr>
      </w:pPr>
      <w:bookmarkStart w:id="1367" w:name="_Toc1522"/>
      <w:bookmarkStart w:id="1368" w:name="_Toc8169"/>
      <w:bookmarkStart w:id="1369" w:name="_Toc7195"/>
      <w:bookmarkStart w:id="1370" w:name="_Toc12538"/>
      <w:r>
        <w:rPr>
          <w:rFonts w:hint="eastAsia" w:ascii="宋体" w:hAnsi="宋体" w:eastAsia="宋体" w:cs="宋体"/>
          <w:b/>
          <w:color w:val="auto"/>
          <w:sz w:val="24"/>
          <w:highlight w:val="none"/>
        </w:rPr>
        <w:t>二、</w:t>
      </w:r>
      <w:r>
        <w:rPr>
          <w:rFonts w:hint="eastAsia" w:ascii="宋体" w:hAnsi="宋体" w:eastAsia="宋体" w:cs="宋体"/>
          <w:b/>
          <w:color w:val="auto"/>
          <w:sz w:val="24"/>
          <w:highlight w:val="none"/>
          <w:lang w:eastAsia="zh-CN"/>
        </w:rPr>
        <w:t>技术、</w:t>
      </w:r>
      <w:r>
        <w:rPr>
          <w:rFonts w:hint="eastAsia" w:ascii="宋体" w:hAnsi="宋体" w:eastAsia="宋体" w:cs="宋体"/>
          <w:b/>
          <w:color w:val="auto"/>
          <w:sz w:val="24"/>
          <w:highlight w:val="none"/>
        </w:rPr>
        <w:t>商务部分（</w:t>
      </w:r>
      <w:r>
        <w:rPr>
          <w:rFonts w:hint="eastAsia" w:ascii="宋体" w:hAnsi="宋体" w:eastAsia="宋体" w:cs="宋体"/>
          <w:b/>
          <w:color w:val="auto"/>
          <w:sz w:val="24"/>
          <w:highlight w:val="none"/>
          <w:lang w:val="en-US" w:eastAsia="zh-CN"/>
        </w:rPr>
        <w:t>70</w:t>
      </w:r>
      <w:r>
        <w:rPr>
          <w:rFonts w:hint="eastAsia" w:ascii="宋体" w:hAnsi="宋体" w:eastAsia="宋体" w:cs="宋体"/>
          <w:b/>
          <w:color w:val="auto"/>
          <w:sz w:val="24"/>
          <w:highlight w:val="none"/>
        </w:rPr>
        <w:t>分）</w:t>
      </w:r>
      <w:bookmarkEnd w:id="1367"/>
      <w:bookmarkEnd w:id="1368"/>
      <w:bookmarkEnd w:id="1369"/>
      <w:bookmarkEnd w:id="1370"/>
    </w:p>
    <w:p>
      <w:pPr>
        <w:shd w:val="clear" w:color="auto" w:fill="FFFFFF"/>
        <w:spacing w:line="360" w:lineRule="auto"/>
        <w:jc w:val="center"/>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技术、商务</w:t>
      </w:r>
      <w:r>
        <w:rPr>
          <w:rFonts w:hint="eastAsia" w:ascii="宋体" w:hAnsi="宋体" w:cs="宋体"/>
          <w:b/>
          <w:color w:val="auto"/>
          <w:sz w:val="32"/>
          <w:szCs w:val="32"/>
          <w:highlight w:val="none"/>
          <w:lang w:val="en-US" w:eastAsia="zh-CN"/>
        </w:rPr>
        <w:t>评分表</w:t>
      </w:r>
    </w:p>
    <w:p>
      <w:pPr>
        <w:shd w:val="clear" w:color="auto" w:fill="FFFFFF"/>
        <w:spacing w:line="360" w:lineRule="auto"/>
        <w:rPr>
          <w:rFonts w:hint="eastAsia" w:ascii="宋体" w:hAnsi="宋体" w:eastAsia="宋体" w:cs="宋体"/>
          <w:color w:val="auto"/>
          <w:sz w:val="24"/>
          <w:lang w:eastAsia="zh-CN"/>
        </w:rPr>
      </w:pPr>
      <w:r>
        <w:rPr>
          <w:rFonts w:hint="eastAsia" w:ascii="宋体" w:hAnsi="宋体" w:cs="宋体"/>
          <w:color w:val="auto"/>
          <w:sz w:val="24"/>
        </w:rPr>
        <w:t>项目名称：</w:t>
      </w:r>
      <w:r>
        <w:rPr>
          <w:rFonts w:hint="eastAsia" w:ascii="宋体" w:hAnsi="宋体" w:cs="宋体"/>
          <w:color w:val="auto"/>
          <w:sz w:val="24"/>
          <w:lang w:eastAsia="zh-CN"/>
        </w:rPr>
        <w:t>遵谭镇安久村美丽乡村建设项目</w:t>
      </w:r>
    </w:p>
    <w:p>
      <w:pPr>
        <w:shd w:val="clear" w:color="auto" w:fill="FFFFFF"/>
        <w:spacing w:line="360" w:lineRule="auto"/>
        <w:rPr>
          <w:rFonts w:hint="eastAsia" w:eastAsia="宋体"/>
          <w:color w:val="auto"/>
          <w:lang w:eastAsia="zh-CN"/>
        </w:rPr>
      </w:pPr>
      <w:r>
        <w:rPr>
          <w:rFonts w:hint="eastAsia" w:ascii="宋体" w:hAnsi="宋体" w:cs="宋体"/>
          <w:color w:val="auto"/>
          <w:sz w:val="24"/>
        </w:rPr>
        <w:t>项目编号：</w:t>
      </w:r>
      <w:r>
        <w:rPr>
          <w:rFonts w:hint="eastAsia" w:ascii="宋体" w:hAnsi="宋体" w:cs="宋体"/>
          <w:color w:val="auto"/>
          <w:sz w:val="24"/>
          <w:lang w:eastAsia="zh-CN"/>
        </w:rPr>
        <w:t>2021-HNZB-034</w:t>
      </w:r>
    </w:p>
    <w:tbl>
      <w:tblPr>
        <w:tblStyle w:val="16"/>
        <w:tblW w:w="103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2"/>
        <w:gridCol w:w="1642"/>
        <w:gridCol w:w="3332"/>
        <w:gridCol w:w="46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12" w:type="dxa"/>
            <w:tcBorders>
              <w:bottom w:val="single" w:color="auto" w:sz="4" w:space="0"/>
              <w:right w:val="single" w:color="auto" w:sz="4" w:space="0"/>
            </w:tcBorders>
            <w:vAlign w:val="center"/>
          </w:tcPr>
          <w:p>
            <w:pPr>
              <w:spacing w:line="4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6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评审内容</w:t>
            </w:r>
          </w:p>
        </w:tc>
        <w:tc>
          <w:tcPr>
            <w:tcW w:w="796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4" w:hRule="atLeast"/>
          <w:jc w:val="center"/>
        </w:trPr>
        <w:tc>
          <w:tcPr>
            <w:tcW w:w="712" w:type="dxa"/>
            <w:tcBorders>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6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分值构成</w:t>
            </w:r>
          </w:p>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(总分100分)</w:t>
            </w:r>
          </w:p>
        </w:tc>
        <w:tc>
          <w:tcPr>
            <w:tcW w:w="796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投标报价：</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分；</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施工组织设计：</w:t>
            </w:r>
            <w:r>
              <w:rPr>
                <w:rFonts w:hint="eastAsia" w:ascii="宋体" w:hAnsi="宋体" w:cs="宋体"/>
                <w:color w:val="auto"/>
                <w:sz w:val="24"/>
                <w:szCs w:val="24"/>
                <w:lang w:val="en-US" w:eastAsia="zh-CN"/>
              </w:rPr>
              <w:t>40</w:t>
            </w:r>
            <w:r>
              <w:rPr>
                <w:rFonts w:hint="eastAsia" w:ascii="宋体" w:hAnsi="宋体" w:eastAsia="宋体" w:cs="宋体"/>
                <w:color w:val="auto"/>
                <w:sz w:val="24"/>
                <w:szCs w:val="24"/>
              </w:rPr>
              <w:t>分</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项目管理机构：</w:t>
            </w:r>
            <w:r>
              <w:rPr>
                <w:rFonts w:hint="eastAsia" w:ascii="宋体" w:hAnsi="宋体" w:cs="宋体"/>
                <w:color w:val="auto"/>
                <w:sz w:val="24"/>
                <w:szCs w:val="24"/>
                <w:lang w:val="en-US" w:eastAsia="zh-CN"/>
              </w:rPr>
              <w:t>20</w:t>
            </w:r>
            <w:r>
              <w:rPr>
                <w:rFonts w:hint="eastAsia" w:ascii="宋体" w:hAnsi="宋体" w:eastAsia="宋体" w:cs="宋体"/>
                <w:color w:val="auto"/>
                <w:sz w:val="24"/>
                <w:szCs w:val="24"/>
              </w:rPr>
              <w:t>分</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类似业绩：</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1" w:hRule="atLeast"/>
          <w:jc w:val="center"/>
        </w:trPr>
        <w:tc>
          <w:tcPr>
            <w:tcW w:w="712" w:type="dxa"/>
            <w:tcBorders>
              <w:top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6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投标报价</w:t>
            </w:r>
          </w:p>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分 ）</w:t>
            </w:r>
          </w:p>
          <w:p>
            <w:pPr>
              <w:spacing w:line="440" w:lineRule="exact"/>
              <w:jc w:val="center"/>
              <w:rPr>
                <w:rFonts w:hint="eastAsia" w:ascii="宋体" w:hAnsi="宋体" w:eastAsia="宋体" w:cs="宋体"/>
                <w:b/>
                <w:color w:val="auto"/>
                <w:sz w:val="24"/>
                <w:szCs w:val="24"/>
              </w:rPr>
            </w:pPr>
          </w:p>
        </w:tc>
        <w:tc>
          <w:tcPr>
            <w:tcW w:w="796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满足磋商文件要求且价格最低的投标价为基准价，其价格分为满分。其他供应商的价格分统一按照下列公式计算：价格分=(基准价／投标报价)×价格权值×100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12" w:type="dxa"/>
            <w:vMerge w:val="restart"/>
            <w:vAlign w:val="center"/>
          </w:tcPr>
          <w:p>
            <w:pPr>
              <w:autoSpaceDE w:val="0"/>
              <w:autoSpaceDN w:val="0"/>
              <w:adjustRightInd w:val="0"/>
              <w:spacing w:line="360" w:lineRule="auto"/>
              <w:jc w:val="center"/>
              <w:rPr>
                <w:rFonts w:hint="eastAsia" w:ascii="宋体" w:hAnsi="宋体" w:eastAsia="宋体" w:cs="宋体"/>
                <w:color w:val="auto"/>
                <w:sz w:val="24"/>
                <w:szCs w:val="24"/>
              </w:rPr>
            </w:pPr>
          </w:p>
        </w:tc>
        <w:tc>
          <w:tcPr>
            <w:tcW w:w="1642" w:type="dxa"/>
            <w:vMerge w:val="restart"/>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施工组织设计（</w:t>
            </w:r>
            <w:r>
              <w:rPr>
                <w:rFonts w:hint="eastAsia" w:ascii="宋体" w:hAnsi="宋体" w:cs="宋体"/>
                <w:color w:val="auto"/>
                <w:sz w:val="24"/>
                <w:szCs w:val="24"/>
                <w:lang w:val="en-US" w:eastAsia="zh-CN"/>
              </w:rPr>
              <w:t>40</w:t>
            </w:r>
            <w:r>
              <w:rPr>
                <w:rFonts w:hint="eastAsia" w:ascii="宋体" w:hAnsi="宋体" w:eastAsia="宋体" w:cs="宋体"/>
                <w:color w:val="auto"/>
                <w:sz w:val="24"/>
                <w:szCs w:val="24"/>
              </w:rPr>
              <w:t>分 ）</w:t>
            </w:r>
          </w:p>
          <w:p>
            <w:pPr>
              <w:spacing w:line="400" w:lineRule="exact"/>
              <w:jc w:val="center"/>
              <w:rPr>
                <w:rFonts w:hint="eastAsia" w:ascii="宋体" w:hAnsi="宋体" w:eastAsia="宋体" w:cs="宋体"/>
                <w:color w:val="auto"/>
                <w:sz w:val="24"/>
                <w:szCs w:val="24"/>
              </w:rPr>
            </w:pPr>
          </w:p>
        </w:tc>
        <w:tc>
          <w:tcPr>
            <w:tcW w:w="3332" w:type="dxa"/>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施工方案与技术措施（</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分）</w:t>
            </w:r>
          </w:p>
        </w:tc>
        <w:tc>
          <w:tcPr>
            <w:tcW w:w="4630" w:type="dxa"/>
            <w:vAlign w:val="center"/>
          </w:tcPr>
          <w:p>
            <w:pPr>
              <w:spacing w:line="44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根据供应商提供的施工方案与技术措施科学合理，适用性强，思路清晰，内容全面，能够根据实际情况制订，满足采购人的需求，考虑问题周全，实施过程务实，各项指标均能完成；综合评定优、中、差三个档次，分别得</w:t>
            </w:r>
            <w:r>
              <w:rPr>
                <w:rFonts w:hint="eastAsia" w:ascii="宋体" w:hAnsi="宋体" w:cs="宋体"/>
                <w:color w:val="auto"/>
                <w:kern w:val="0"/>
                <w:sz w:val="24"/>
                <w:szCs w:val="24"/>
                <w:lang w:val="en-US" w:eastAsia="zh-CN"/>
              </w:rPr>
              <w:t>8</w:t>
            </w: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6</w:t>
            </w:r>
            <w:r>
              <w:rPr>
                <w:rFonts w:hint="eastAsia" w:ascii="宋体" w:hAnsi="宋体" w:eastAsia="宋体" w:cs="宋体"/>
                <w:color w:val="auto"/>
                <w:kern w:val="0"/>
                <w:sz w:val="24"/>
                <w:szCs w:val="24"/>
              </w:rPr>
              <w:t>分；</w:t>
            </w:r>
            <w:r>
              <w:rPr>
                <w:rFonts w:hint="eastAsia" w:ascii="宋体" w:hAnsi="宋体" w:cs="宋体"/>
                <w:color w:val="auto"/>
                <w:kern w:val="0"/>
                <w:sz w:val="24"/>
                <w:szCs w:val="24"/>
                <w:lang w:val="en-US" w:eastAsia="zh-CN"/>
              </w:rPr>
              <w:t>5</w:t>
            </w: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分；</w:t>
            </w:r>
            <w:r>
              <w:rPr>
                <w:rFonts w:hint="eastAsia" w:ascii="宋体" w:hAnsi="宋体" w:cs="宋体"/>
                <w:color w:val="auto"/>
                <w:kern w:val="0"/>
                <w:sz w:val="24"/>
                <w:szCs w:val="24"/>
                <w:lang w:val="en-US" w:eastAsia="zh-CN"/>
              </w:rPr>
              <w:t>2</w:t>
            </w:r>
            <w:r>
              <w:rPr>
                <w:rFonts w:hint="eastAsia" w:ascii="宋体" w:hAnsi="宋体" w:eastAsia="宋体" w:cs="宋体"/>
                <w:color w:val="auto"/>
                <w:kern w:val="0"/>
                <w:sz w:val="24"/>
                <w:szCs w:val="24"/>
              </w:rPr>
              <w:t>～1分</w:t>
            </w:r>
          </w:p>
          <w:p>
            <w:pPr>
              <w:spacing w:line="44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12" w:type="dxa"/>
            <w:vMerge w:val="continue"/>
            <w:vAlign w:val="center"/>
          </w:tcPr>
          <w:p>
            <w:pPr>
              <w:autoSpaceDE w:val="0"/>
              <w:autoSpaceDN w:val="0"/>
              <w:adjustRightInd w:val="0"/>
              <w:spacing w:line="360" w:lineRule="auto"/>
              <w:jc w:val="center"/>
              <w:rPr>
                <w:rFonts w:hint="eastAsia" w:ascii="宋体" w:hAnsi="宋体" w:eastAsia="宋体" w:cs="宋体"/>
                <w:color w:val="auto"/>
                <w:sz w:val="24"/>
                <w:szCs w:val="24"/>
              </w:rPr>
            </w:pPr>
          </w:p>
        </w:tc>
        <w:tc>
          <w:tcPr>
            <w:tcW w:w="1642" w:type="dxa"/>
            <w:vMerge w:val="continue"/>
            <w:vAlign w:val="center"/>
          </w:tcPr>
          <w:p>
            <w:pPr>
              <w:spacing w:line="400" w:lineRule="exact"/>
              <w:jc w:val="center"/>
              <w:rPr>
                <w:rFonts w:hint="eastAsia" w:ascii="宋体" w:hAnsi="宋体" w:eastAsia="宋体" w:cs="宋体"/>
                <w:color w:val="auto"/>
                <w:sz w:val="24"/>
                <w:szCs w:val="24"/>
              </w:rPr>
            </w:pPr>
          </w:p>
        </w:tc>
        <w:tc>
          <w:tcPr>
            <w:tcW w:w="3332" w:type="dxa"/>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施工进度计划与措施(</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分)</w:t>
            </w:r>
          </w:p>
        </w:tc>
        <w:tc>
          <w:tcPr>
            <w:tcW w:w="4630" w:type="dxa"/>
            <w:vAlign w:val="center"/>
          </w:tcPr>
          <w:p>
            <w:pPr>
              <w:spacing w:line="44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根据供应商提供的施工进度计划与措施科学合理，适用性强，思路清晰，内容全面，能够根据实际情况制订，满足采购人的需求，考虑问题周全，实施过程务实，各项指标均能完成；综合评比优、中、差三个档次，分别得</w:t>
            </w:r>
            <w:r>
              <w:rPr>
                <w:rFonts w:hint="eastAsia" w:ascii="宋体" w:hAnsi="宋体" w:cs="宋体"/>
                <w:color w:val="auto"/>
                <w:kern w:val="0"/>
                <w:sz w:val="24"/>
                <w:szCs w:val="24"/>
                <w:lang w:val="en-US" w:eastAsia="zh-CN"/>
              </w:rPr>
              <w:t>8</w:t>
            </w: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6</w:t>
            </w:r>
            <w:r>
              <w:rPr>
                <w:rFonts w:hint="eastAsia" w:ascii="宋体" w:hAnsi="宋体" w:eastAsia="宋体" w:cs="宋体"/>
                <w:color w:val="auto"/>
                <w:kern w:val="0"/>
                <w:sz w:val="24"/>
                <w:szCs w:val="24"/>
              </w:rPr>
              <w:t>分；</w:t>
            </w:r>
            <w:r>
              <w:rPr>
                <w:rFonts w:hint="eastAsia" w:ascii="宋体" w:hAnsi="宋体" w:cs="宋体"/>
                <w:color w:val="auto"/>
                <w:kern w:val="0"/>
                <w:sz w:val="24"/>
                <w:szCs w:val="24"/>
                <w:lang w:val="en-US" w:eastAsia="zh-CN"/>
              </w:rPr>
              <w:t>5</w:t>
            </w: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分；</w:t>
            </w:r>
            <w:r>
              <w:rPr>
                <w:rFonts w:hint="eastAsia" w:ascii="宋体" w:hAnsi="宋体" w:cs="宋体"/>
                <w:color w:val="auto"/>
                <w:kern w:val="0"/>
                <w:sz w:val="24"/>
                <w:szCs w:val="24"/>
                <w:lang w:val="en-US" w:eastAsia="zh-CN"/>
              </w:rPr>
              <w:t>2</w:t>
            </w:r>
            <w:r>
              <w:rPr>
                <w:rFonts w:hint="eastAsia" w:ascii="宋体" w:hAnsi="宋体" w:eastAsia="宋体" w:cs="宋体"/>
                <w:color w:val="auto"/>
                <w:kern w:val="0"/>
                <w:sz w:val="24"/>
                <w:szCs w:val="24"/>
              </w:rPr>
              <w:t>～1分</w:t>
            </w:r>
          </w:p>
          <w:p>
            <w:pPr>
              <w:spacing w:line="44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2" w:type="dxa"/>
            <w:vMerge w:val="continue"/>
            <w:vAlign w:val="center"/>
          </w:tcPr>
          <w:p>
            <w:pPr>
              <w:autoSpaceDE w:val="0"/>
              <w:autoSpaceDN w:val="0"/>
              <w:adjustRightInd w:val="0"/>
              <w:spacing w:line="360" w:lineRule="auto"/>
              <w:jc w:val="center"/>
              <w:rPr>
                <w:rFonts w:hint="eastAsia" w:ascii="宋体" w:hAnsi="宋体" w:eastAsia="宋体" w:cs="宋体"/>
                <w:color w:val="auto"/>
                <w:sz w:val="24"/>
                <w:szCs w:val="24"/>
              </w:rPr>
            </w:pPr>
          </w:p>
        </w:tc>
        <w:tc>
          <w:tcPr>
            <w:tcW w:w="1642" w:type="dxa"/>
            <w:vMerge w:val="continue"/>
            <w:vAlign w:val="center"/>
          </w:tcPr>
          <w:p>
            <w:pPr>
              <w:spacing w:line="400" w:lineRule="exact"/>
              <w:jc w:val="center"/>
              <w:rPr>
                <w:rFonts w:hint="eastAsia" w:ascii="宋体" w:hAnsi="宋体" w:eastAsia="宋体" w:cs="宋体"/>
                <w:color w:val="auto"/>
                <w:sz w:val="24"/>
                <w:szCs w:val="24"/>
              </w:rPr>
            </w:pPr>
          </w:p>
        </w:tc>
        <w:tc>
          <w:tcPr>
            <w:tcW w:w="3332" w:type="dxa"/>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质量管理体系与措施(</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分)</w:t>
            </w:r>
          </w:p>
        </w:tc>
        <w:tc>
          <w:tcPr>
            <w:tcW w:w="4630" w:type="dxa"/>
            <w:vAlign w:val="center"/>
          </w:tcPr>
          <w:p>
            <w:pPr>
              <w:spacing w:line="44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根据供应商提供的质量管理体系与措施科学合理，适用性强，思路清晰，科学合理，内容全面，能够根据实际情况制订，满足采购人的需求，考虑问题周全，实施过程务实，各项指标均能完成；综合评比优、中、差三个档次，分别得</w:t>
            </w:r>
            <w:r>
              <w:rPr>
                <w:rFonts w:hint="eastAsia" w:ascii="宋体" w:hAnsi="宋体" w:cs="宋体"/>
                <w:color w:val="auto"/>
                <w:kern w:val="0"/>
                <w:sz w:val="24"/>
                <w:szCs w:val="24"/>
                <w:lang w:val="en-US" w:eastAsia="zh-CN"/>
              </w:rPr>
              <w:t>8</w:t>
            </w: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6</w:t>
            </w:r>
            <w:r>
              <w:rPr>
                <w:rFonts w:hint="eastAsia" w:ascii="宋体" w:hAnsi="宋体" w:eastAsia="宋体" w:cs="宋体"/>
                <w:color w:val="auto"/>
                <w:kern w:val="0"/>
                <w:sz w:val="24"/>
                <w:szCs w:val="24"/>
              </w:rPr>
              <w:t>分；</w:t>
            </w:r>
            <w:r>
              <w:rPr>
                <w:rFonts w:hint="eastAsia" w:ascii="宋体" w:hAnsi="宋体" w:cs="宋体"/>
                <w:color w:val="auto"/>
                <w:kern w:val="0"/>
                <w:sz w:val="24"/>
                <w:szCs w:val="24"/>
                <w:lang w:val="en-US" w:eastAsia="zh-CN"/>
              </w:rPr>
              <w:t>5</w:t>
            </w: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分；</w:t>
            </w:r>
            <w:r>
              <w:rPr>
                <w:rFonts w:hint="eastAsia" w:ascii="宋体" w:hAnsi="宋体" w:cs="宋体"/>
                <w:color w:val="auto"/>
                <w:kern w:val="0"/>
                <w:sz w:val="24"/>
                <w:szCs w:val="24"/>
                <w:lang w:val="en-US" w:eastAsia="zh-CN"/>
              </w:rPr>
              <w:t>2</w:t>
            </w:r>
            <w:r>
              <w:rPr>
                <w:rFonts w:hint="eastAsia" w:ascii="宋体" w:hAnsi="宋体" w:eastAsia="宋体" w:cs="宋体"/>
                <w:color w:val="auto"/>
                <w:kern w:val="0"/>
                <w:sz w:val="24"/>
                <w:szCs w:val="24"/>
              </w:rPr>
              <w:t>～1分</w:t>
            </w:r>
          </w:p>
          <w:p>
            <w:pPr>
              <w:spacing w:line="44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9" w:hRule="atLeast"/>
          <w:jc w:val="center"/>
        </w:trPr>
        <w:tc>
          <w:tcPr>
            <w:tcW w:w="712" w:type="dxa"/>
            <w:vMerge w:val="continue"/>
            <w:vAlign w:val="center"/>
          </w:tcPr>
          <w:p>
            <w:pPr>
              <w:autoSpaceDE w:val="0"/>
              <w:autoSpaceDN w:val="0"/>
              <w:adjustRightInd w:val="0"/>
              <w:spacing w:line="360" w:lineRule="auto"/>
              <w:jc w:val="center"/>
              <w:rPr>
                <w:rFonts w:hint="eastAsia" w:ascii="宋体" w:hAnsi="宋体" w:eastAsia="宋体" w:cs="宋体"/>
                <w:color w:val="auto"/>
                <w:sz w:val="24"/>
                <w:szCs w:val="24"/>
              </w:rPr>
            </w:pPr>
          </w:p>
        </w:tc>
        <w:tc>
          <w:tcPr>
            <w:tcW w:w="1642" w:type="dxa"/>
            <w:vMerge w:val="continue"/>
            <w:vAlign w:val="center"/>
          </w:tcPr>
          <w:p>
            <w:pPr>
              <w:spacing w:line="400" w:lineRule="exact"/>
              <w:jc w:val="center"/>
              <w:rPr>
                <w:rFonts w:hint="eastAsia" w:ascii="宋体" w:hAnsi="宋体" w:eastAsia="宋体" w:cs="宋体"/>
                <w:color w:val="auto"/>
                <w:sz w:val="24"/>
                <w:szCs w:val="24"/>
              </w:rPr>
            </w:pPr>
          </w:p>
        </w:tc>
        <w:tc>
          <w:tcPr>
            <w:tcW w:w="3332" w:type="dxa"/>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安全管理体系与措施(</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分)</w:t>
            </w:r>
          </w:p>
        </w:tc>
        <w:tc>
          <w:tcPr>
            <w:tcW w:w="4630" w:type="dxa"/>
            <w:vAlign w:val="center"/>
          </w:tcPr>
          <w:p>
            <w:pPr>
              <w:spacing w:line="44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根据供应商提供的安全管理体系与措施科学合理，适用性强，思路清晰，科学合理，内容全面，能够根据实际情况制订，满足采购人的需求，考虑问题周全，实施过程务实，各项指标均能完成；综合评比优、中、差三个档次，分别得</w:t>
            </w:r>
            <w:r>
              <w:rPr>
                <w:rFonts w:hint="eastAsia" w:ascii="宋体" w:hAnsi="宋体" w:cs="宋体"/>
                <w:color w:val="auto"/>
                <w:kern w:val="0"/>
                <w:sz w:val="24"/>
                <w:szCs w:val="24"/>
                <w:lang w:val="en-US" w:eastAsia="zh-CN"/>
              </w:rPr>
              <w:t>8</w:t>
            </w: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6</w:t>
            </w:r>
            <w:r>
              <w:rPr>
                <w:rFonts w:hint="eastAsia" w:ascii="宋体" w:hAnsi="宋体" w:eastAsia="宋体" w:cs="宋体"/>
                <w:color w:val="auto"/>
                <w:kern w:val="0"/>
                <w:sz w:val="24"/>
                <w:szCs w:val="24"/>
              </w:rPr>
              <w:t>分；</w:t>
            </w:r>
            <w:r>
              <w:rPr>
                <w:rFonts w:hint="eastAsia" w:ascii="宋体" w:hAnsi="宋体" w:cs="宋体"/>
                <w:color w:val="auto"/>
                <w:kern w:val="0"/>
                <w:sz w:val="24"/>
                <w:szCs w:val="24"/>
                <w:lang w:val="en-US" w:eastAsia="zh-CN"/>
              </w:rPr>
              <w:t>5</w:t>
            </w: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分；</w:t>
            </w:r>
            <w:r>
              <w:rPr>
                <w:rFonts w:hint="eastAsia" w:ascii="宋体" w:hAnsi="宋体" w:cs="宋体"/>
                <w:color w:val="auto"/>
                <w:kern w:val="0"/>
                <w:sz w:val="24"/>
                <w:szCs w:val="24"/>
                <w:lang w:val="en-US" w:eastAsia="zh-CN"/>
              </w:rPr>
              <w:t>2</w:t>
            </w:r>
            <w:r>
              <w:rPr>
                <w:rFonts w:hint="eastAsia" w:ascii="宋体" w:hAnsi="宋体" w:eastAsia="宋体" w:cs="宋体"/>
                <w:color w:val="auto"/>
                <w:kern w:val="0"/>
                <w:sz w:val="24"/>
                <w:szCs w:val="24"/>
              </w:rPr>
              <w:t>～1分</w:t>
            </w:r>
          </w:p>
          <w:p>
            <w:pPr>
              <w:spacing w:line="44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12" w:type="dxa"/>
            <w:vMerge w:val="continue"/>
            <w:vAlign w:val="center"/>
          </w:tcPr>
          <w:p>
            <w:pPr>
              <w:autoSpaceDE w:val="0"/>
              <w:autoSpaceDN w:val="0"/>
              <w:adjustRightInd w:val="0"/>
              <w:spacing w:line="360" w:lineRule="auto"/>
              <w:jc w:val="center"/>
              <w:rPr>
                <w:rFonts w:hint="eastAsia" w:ascii="宋体" w:hAnsi="宋体" w:eastAsia="宋体" w:cs="宋体"/>
                <w:color w:val="auto"/>
                <w:sz w:val="24"/>
                <w:szCs w:val="24"/>
              </w:rPr>
            </w:pPr>
          </w:p>
        </w:tc>
        <w:tc>
          <w:tcPr>
            <w:tcW w:w="1642" w:type="dxa"/>
            <w:vMerge w:val="continue"/>
            <w:vAlign w:val="center"/>
          </w:tcPr>
          <w:p>
            <w:pPr>
              <w:spacing w:line="400" w:lineRule="exact"/>
              <w:jc w:val="center"/>
              <w:rPr>
                <w:rFonts w:hint="eastAsia" w:ascii="宋体" w:hAnsi="宋体" w:eastAsia="宋体" w:cs="宋体"/>
                <w:color w:val="auto"/>
                <w:sz w:val="24"/>
                <w:szCs w:val="24"/>
              </w:rPr>
            </w:pPr>
          </w:p>
        </w:tc>
        <w:tc>
          <w:tcPr>
            <w:tcW w:w="3332" w:type="dxa"/>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环境保护体系与措施(</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分)</w:t>
            </w:r>
          </w:p>
        </w:tc>
        <w:tc>
          <w:tcPr>
            <w:tcW w:w="4630" w:type="dxa"/>
            <w:vAlign w:val="center"/>
          </w:tcPr>
          <w:p>
            <w:pPr>
              <w:spacing w:line="44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根据供应商提供的环境保护体系与措施科学合理，适用性强，思路清晰，科学合理，内容全面，能够根据实际情况制订，满足采购人的需求，考虑问题周全，实施过程务实，各项指标均能完成；综合评比优、中、差三个档次，分别得</w:t>
            </w:r>
            <w:r>
              <w:rPr>
                <w:rFonts w:hint="eastAsia" w:ascii="宋体" w:hAnsi="宋体" w:cs="宋体"/>
                <w:color w:val="auto"/>
                <w:kern w:val="0"/>
                <w:sz w:val="24"/>
                <w:szCs w:val="24"/>
                <w:lang w:val="en-US" w:eastAsia="zh-CN"/>
              </w:rPr>
              <w:t>8</w:t>
            </w: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6</w:t>
            </w:r>
            <w:r>
              <w:rPr>
                <w:rFonts w:hint="eastAsia" w:ascii="宋体" w:hAnsi="宋体" w:eastAsia="宋体" w:cs="宋体"/>
                <w:color w:val="auto"/>
                <w:kern w:val="0"/>
                <w:sz w:val="24"/>
                <w:szCs w:val="24"/>
              </w:rPr>
              <w:t>分；</w:t>
            </w:r>
            <w:r>
              <w:rPr>
                <w:rFonts w:hint="eastAsia" w:ascii="宋体" w:hAnsi="宋体" w:cs="宋体"/>
                <w:color w:val="auto"/>
                <w:kern w:val="0"/>
                <w:sz w:val="24"/>
                <w:szCs w:val="24"/>
                <w:lang w:val="en-US" w:eastAsia="zh-CN"/>
              </w:rPr>
              <w:t>5</w:t>
            </w: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分；</w:t>
            </w:r>
            <w:r>
              <w:rPr>
                <w:rFonts w:hint="eastAsia" w:ascii="宋体" w:hAnsi="宋体" w:cs="宋体"/>
                <w:color w:val="auto"/>
                <w:kern w:val="0"/>
                <w:sz w:val="24"/>
                <w:szCs w:val="24"/>
                <w:lang w:val="en-US" w:eastAsia="zh-CN"/>
              </w:rPr>
              <w:t>2</w:t>
            </w:r>
            <w:r>
              <w:rPr>
                <w:rFonts w:hint="eastAsia" w:ascii="宋体" w:hAnsi="宋体" w:eastAsia="宋体" w:cs="宋体"/>
                <w:color w:val="auto"/>
                <w:kern w:val="0"/>
                <w:sz w:val="24"/>
                <w:szCs w:val="24"/>
              </w:rPr>
              <w:t>～1分</w:t>
            </w:r>
          </w:p>
          <w:p>
            <w:pPr>
              <w:spacing w:line="44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712" w:type="dxa"/>
            <w:vMerge w:val="restart"/>
            <w:vAlign w:val="center"/>
          </w:tcPr>
          <w:p>
            <w:pPr>
              <w:rPr>
                <w:rFonts w:hint="eastAsia" w:ascii="宋体" w:hAnsi="宋体" w:eastAsia="宋体" w:cs="宋体"/>
                <w:color w:val="auto"/>
                <w:sz w:val="24"/>
                <w:szCs w:val="24"/>
              </w:rPr>
            </w:pP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  4</w:t>
            </w:r>
          </w:p>
        </w:tc>
        <w:tc>
          <w:tcPr>
            <w:tcW w:w="1642" w:type="dxa"/>
            <w:vMerge w:val="restart"/>
            <w:vAlign w:val="center"/>
          </w:tcPr>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项目管理机构</w:t>
            </w:r>
          </w:p>
          <w:p>
            <w:pPr>
              <w:jc w:val="center"/>
              <w:rPr>
                <w:rFonts w:hint="eastAsia" w:ascii="宋体" w:hAnsi="宋体" w:eastAsia="宋体" w:cs="宋体"/>
                <w:color w:val="auto"/>
                <w:sz w:val="24"/>
                <w:szCs w:val="24"/>
              </w:rPr>
            </w:pPr>
            <w:r>
              <w:rPr>
                <w:rFonts w:hint="eastAsia" w:ascii="宋体" w:hAnsi="宋体" w:eastAsia="宋体" w:cs="宋体"/>
                <w:bCs/>
                <w:color w:val="auto"/>
                <w:sz w:val="24"/>
                <w:szCs w:val="24"/>
              </w:rPr>
              <w:t>（</w:t>
            </w:r>
            <w:r>
              <w:rPr>
                <w:rFonts w:hint="eastAsia" w:ascii="宋体" w:hAnsi="宋体" w:cs="宋体"/>
                <w:bCs/>
                <w:color w:val="auto"/>
                <w:sz w:val="24"/>
                <w:szCs w:val="24"/>
                <w:lang w:val="en-US" w:eastAsia="zh-CN"/>
              </w:rPr>
              <w:t>20</w:t>
            </w:r>
            <w:r>
              <w:rPr>
                <w:rFonts w:hint="eastAsia" w:ascii="宋体" w:hAnsi="宋体" w:eastAsia="宋体" w:cs="宋体"/>
                <w:bCs/>
                <w:color w:val="auto"/>
                <w:sz w:val="24"/>
                <w:szCs w:val="24"/>
              </w:rPr>
              <w:t>分</w:t>
            </w:r>
            <w:r>
              <w:rPr>
                <w:rFonts w:hint="eastAsia" w:ascii="宋体" w:hAnsi="宋体" w:eastAsia="宋体" w:cs="宋体"/>
                <w:color w:val="auto"/>
                <w:sz w:val="24"/>
                <w:szCs w:val="24"/>
              </w:rPr>
              <w:t>）</w:t>
            </w:r>
          </w:p>
        </w:tc>
        <w:tc>
          <w:tcPr>
            <w:tcW w:w="7962" w:type="dxa"/>
            <w:gridSpan w:val="2"/>
            <w:vAlign w:val="center"/>
          </w:tcPr>
          <w:p>
            <w:pPr>
              <w:spacing w:line="440" w:lineRule="exact"/>
              <w:ind w:firstLine="468" w:firstLineChars="195"/>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项目</w:t>
            </w:r>
            <w:r>
              <w:rPr>
                <w:rFonts w:hint="eastAsia" w:ascii="宋体" w:hAnsi="宋体" w:cs="宋体"/>
                <w:color w:val="auto"/>
                <w:sz w:val="24"/>
                <w:szCs w:val="24"/>
                <w:lang w:eastAsia="zh-CN"/>
              </w:rPr>
              <w:t>技术负责人：</w:t>
            </w:r>
            <w:r>
              <w:rPr>
                <w:rFonts w:hint="eastAsia" w:ascii="宋体" w:hAnsi="宋体" w:eastAsia="宋体" w:cs="宋体"/>
                <w:color w:val="auto"/>
                <w:sz w:val="24"/>
                <w:szCs w:val="24"/>
              </w:rPr>
              <w:t>项目技术负责人具有市政公用工程类相关专业中级（含）或以上职称得 6 分；本项最高得 6 分。</w:t>
            </w:r>
          </w:p>
          <w:p>
            <w:pPr>
              <w:spacing w:line="440" w:lineRule="exact"/>
              <w:ind w:firstLine="470" w:firstLineChars="195"/>
              <w:rPr>
                <w:rFonts w:hint="eastAsia" w:ascii="宋体" w:hAnsi="宋体" w:eastAsia="宋体" w:cs="宋体"/>
                <w:color w:val="auto"/>
                <w:kern w:val="0"/>
                <w:sz w:val="24"/>
                <w:szCs w:val="24"/>
              </w:rPr>
            </w:pPr>
            <w:r>
              <w:rPr>
                <w:rFonts w:hint="eastAsia" w:ascii="宋体" w:hAnsi="宋体" w:eastAsia="宋体" w:cs="宋体"/>
                <w:b/>
                <w:bCs/>
                <w:color w:val="auto"/>
                <w:sz w:val="24"/>
                <w:szCs w:val="24"/>
                <w:lang w:val="en-US" w:eastAsia="zh-CN"/>
              </w:rPr>
              <w:t>证明材料：提供</w:t>
            </w:r>
            <w:r>
              <w:rPr>
                <w:rFonts w:hint="eastAsia" w:ascii="宋体" w:hAnsi="宋体" w:cs="宋体"/>
                <w:b/>
                <w:bCs/>
                <w:color w:val="auto"/>
                <w:sz w:val="24"/>
                <w:szCs w:val="24"/>
                <w:lang w:val="en-US" w:eastAsia="zh-CN"/>
              </w:rPr>
              <w:t>职称</w:t>
            </w:r>
            <w:r>
              <w:rPr>
                <w:rFonts w:hint="eastAsia" w:ascii="宋体" w:hAnsi="宋体" w:eastAsia="宋体" w:cs="宋体"/>
                <w:b/>
                <w:bCs/>
                <w:color w:val="auto"/>
                <w:sz w:val="24"/>
                <w:szCs w:val="24"/>
                <w:lang w:val="en-US" w:eastAsia="zh-CN"/>
              </w:rPr>
              <w:t>证书复印件、身份证复印件</w:t>
            </w:r>
            <w:r>
              <w:rPr>
                <w:rFonts w:hint="eastAsia" w:ascii="宋体" w:hAnsi="宋体" w:cs="宋体"/>
                <w:b/>
                <w:bCs/>
                <w:color w:val="auto"/>
                <w:sz w:val="24"/>
                <w:szCs w:val="24"/>
                <w:lang w:val="en-US" w:eastAsia="zh-CN"/>
              </w:rPr>
              <w:t>、</w:t>
            </w:r>
            <w:r>
              <w:rPr>
                <w:rFonts w:hint="eastAsia" w:ascii="宋体" w:hAnsi="宋体" w:eastAsia="宋体" w:cs="宋体"/>
                <w:b/>
                <w:bCs/>
                <w:color w:val="auto"/>
                <w:sz w:val="24"/>
                <w:szCs w:val="24"/>
                <w:lang w:val="en-US" w:eastAsia="zh-CN"/>
              </w:rPr>
              <w:t>在单位近3个月内任意1个月的社保证明复印件，</w:t>
            </w:r>
            <w:r>
              <w:rPr>
                <w:rFonts w:hint="eastAsia" w:ascii="宋体" w:hAnsi="宋体" w:cs="宋体"/>
                <w:b/>
                <w:bCs/>
                <w:color w:val="auto"/>
                <w:sz w:val="24"/>
                <w:szCs w:val="24"/>
                <w:lang w:val="en-US" w:eastAsia="zh-CN"/>
              </w:rPr>
              <w:t>以上资料</w:t>
            </w:r>
            <w:r>
              <w:rPr>
                <w:rFonts w:hint="eastAsia" w:ascii="宋体" w:hAnsi="宋体" w:eastAsia="宋体" w:cs="宋体"/>
                <w:b/>
                <w:bCs/>
                <w:color w:val="auto"/>
                <w:sz w:val="24"/>
                <w:szCs w:val="24"/>
                <w:lang w:val="en-US" w:eastAsia="zh-CN"/>
              </w:rPr>
              <w:t>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12" w:type="dxa"/>
            <w:vMerge w:val="continue"/>
            <w:vAlign w:val="center"/>
          </w:tcPr>
          <w:p>
            <w:pPr>
              <w:rPr>
                <w:rFonts w:hint="eastAsia" w:ascii="宋体" w:hAnsi="宋体" w:eastAsia="宋体" w:cs="宋体"/>
                <w:color w:val="auto"/>
                <w:sz w:val="24"/>
                <w:szCs w:val="24"/>
              </w:rPr>
            </w:pPr>
          </w:p>
        </w:tc>
        <w:tc>
          <w:tcPr>
            <w:tcW w:w="1642" w:type="dxa"/>
            <w:vMerge w:val="continue"/>
            <w:vAlign w:val="center"/>
          </w:tcPr>
          <w:p>
            <w:pPr>
              <w:jc w:val="center"/>
              <w:rPr>
                <w:rFonts w:hint="eastAsia" w:ascii="宋体" w:hAnsi="宋体" w:eastAsia="宋体" w:cs="宋体"/>
                <w:bCs/>
                <w:color w:val="auto"/>
                <w:sz w:val="24"/>
                <w:szCs w:val="24"/>
              </w:rPr>
            </w:pPr>
          </w:p>
        </w:tc>
        <w:tc>
          <w:tcPr>
            <w:tcW w:w="7962" w:type="dxa"/>
            <w:gridSpan w:val="2"/>
            <w:vAlign w:val="center"/>
          </w:tcPr>
          <w:p>
            <w:pPr>
              <w:numPr>
                <w:ilvl w:val="0"/>
                <w:numId w:val="10"/>
              </w:numPr>
              <w:spacing w:line="440" w:lineRule="exact"/>
              <w:ind w:firstLine="468" w:firstLineChars="19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项目团队人员配备齐全，团队中配备施工员 1 名、质量员1 名、安全员 1 名，资料员 1 名</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人员配备齐全的得</w:t>
            </w:r>
            <w:r>
              <w:rPr>
                <w:rFonts w:hint="eastAsia" w:ascii="宋体" w:hAnsi="宋体" w:cs="宋体"/>
                <w:color w:val="auto"/>
                <w:sz w:val="24"/>
                <w:szCs w:val="24"/>
                <w:lang w:val="en-US" w:eastAsia="zh-CN"/>
              </w:rPr>
              <w:t>14</w:t>
            </w:r>
            <w:r>
              <w:rPr>
                <w:rFonts w:hint="eastAsia" w:ascii="宋体" w:hAnsi="宋体" w:eastAsia="宋体" w:cs="宋体"/>
                <w:color w:val="auto"/>
                <w:sz w:val="24"/>
                <w:szCs w:val="24"/>
              </w:rPr>
              <w:t>分，缺少一个岗位人员</w:t>
            </w:r>
            <w:r>
              <w:rPr>
                <w:rFonts w:hint="eastAsia" w:ascii="宋体" w:hAnsi="宋体" w:eastAsia="宋体" w:cs="宋体"/>
                <w:color w:val="auto"/>
                <w:sz w:val="24"/>
                <w:szCs w:val="24"/>
                <w:lang w:val="en-US" w:eastAsia="zh-CN"/>
              </w:rPr>
              <w:t>扣</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分，扣完为止。</w:t>
            </w:r>
          </w:p>
          <w:p>
            <w:pPr>
              <w:numPr>
                <w:ilvl w:val="0"/>
                <w:numId w:val="0"/>
              </w:numPr>
              <w:spacing w:line="440" w:lineRule="exact"/>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sz w:val="24"/>
                <w:szCs w:val="24"/>
                <w:lang w:val="en-US" w:eastAsia="zh-CN"/>
              </w:rPr>
              <w:t>证明材料：</w:t>
            </w:r>
            <w:r>
              <w:rPr>
                <w:rFonts w:hint="eastAsia" w:ascii="宋体" w:hAnsi="宋体"/>
                <w:b/>
                <w:bCs/>
                <w:color w:val="auto"/>
                <w:sz w:val="24"/>
                <w:szCs w:val="24"/>
              </w:rPr>
              <w:t>提供建设行政主管部门颁发的岗位证（已取消安全员岗位证的地区可以用安全考核 C 证替代安全员岗位证）、身份证复印件及人员在投标单位近3个月内任意1个月的社保证明复印件加盖公章，不提供不得分。（外省证书须提供证书真实性查询的官方网址截图，评标委员会须登录网站核实证书信息的真实性）</w:t>
            </w:r>
            <w:r>
              <w:rPr>
                <w:rFonts w:hint="eastAsia" w:ascii="宋体" w:hAnsi="宋体" w:eastAsia="宋体" w:cs="宋体"/>
                <w:b/>
                <w:bCs/>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12"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642" w:type="dxa"/>
            <w:vAlign w:val="center"/>
          </w:tcPr>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类似业绩</w:t>
            </w:r>
          </w:p>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10</w:t>
            </w:r>
            <w:r>
              <w:rPr>
                <w:rFonts w:hint="eastAsia" w:ascii="宋体" w:hAnsi="宋体" w:eastAsia="宋体" w:cs="宋体"/>
                <w:bCs/>
                <w:color w:val="auto"/>
                <w:sz w:val="24"/>
                <w:szCs w:val="24"/>
              </w:rPr>
              <w:t>分）</w:t>
            </w:r>
          </w:p>
        </w:tc>
        <w:tc>
          <w:tcPr>
            <w:tcW w:w="7962" w:type="dxa"/>
            <w:gridSpan w:val="2"/>
            <w:vAlign w:val="center"/>
          </w:tcPr>
          <w:p>
            <w:pPr>
              <w:snapToGrid w:val="0"/>
              <w:spacing w:line="440" w:lineRule="atLeast"/>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2019年1月1日至今</w:t>
            </w:r>
            <w:r>
              <w:rPr>
                <w:rFonts w:hint="eastAsia" w:ascii="宋体" w:hAnsi="宋体" w:eastAsia="宋体" w:cs="宋体"/>
                <w:color w:val="auto"/>
                <w:sz w:val="24"/>
                <w:szCs w:val="24"/>
                <w:lang w:val="en-US" w:eastAsia="zh-CN"/>
              </w:rPr>
              <w:t>承接过</w:t>
            </w:r>
            <w:r>
              <w:rPr>
                <w:rFonts w:hint="eastAsia" w:ascii="宋体" w:hAnsi="宋体" w:cs="宋体"/>
                <w:color w:val="auto"/>
                <w:sz w:val="24"/>
                <w:szCs w:val="24"/>
                <w:lang w:val="en-US" w:eastAsia="zh-CN"/>
              </w:rPr>
              <w:t>类似</w:t>
            </w:r>
            <w:r>
              <w:rPr>
                <w:rFonts w:hint="eastAsia" w:ascii="宋体" w:hAnsi="宋体" w:eastAsia="宋体" w:cs="宋体"/>
                <w:color w:val="auto"/>
                <w:sz w:val="24"/>
                <w:szCs w:val="24"/>
                <w:lang w:val="en-US" w:eastAsia="zh-CN"/>
              </w:rPr>
              <w:t>的</w:t>
            </w:r>
            <w:r>
              <w:rPr>
                <w:rFonts w:hint="eastAsia" w:ascii="宋体" w:hAnsi="宋体" w:cs="宋体"/>
                <w:bCs/>
                <w:color w:val="auto"/>
                <w:sz w:val="24"/>
                <w:szCs w:val="24"/>
                <w:lang w:val="en-US" w:eastAsia="zh-CN"/>
              </w:rPr>
              <w:t>业绩</w:t>
            </w:r>
            <w:r>
              <w:rPr>
                <w:rFonts w:hint="eastAsia" w:ascii="宋体" w:hAnsi="宋体" w:eastAsia="宋体" w:cs="宋体"/>
                <w:bCs/>
                <w:color w:val="auto"/>
                <w:sz w:val="24"/>
                <w:szCs w:val="24"/>
                <w:lang w:val="en-US" w:eastAsia="zh-CN"/>
              </w:rPr>
              <w:t>，每提供一个得</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lang w:val="en-US" w:eastAsia="zh-CN"/>
              </w:rPr>
              <w:t>分，本项最高得10分。</w:t>
            </w:r>
          </w:p>
          <w:p>
            <w:pPr>
              <w:spacing w:line="440" w:lineRule="atLeast"/>
              <w:ind w:firstLine="470" w:firstLineChars="195"/>
              <w:rPr>
                <w:rFonts w:hint="eastAsia" w:ascii="宋体" w:hAnsi="宋体" w:eastAsia="宋体" w:cs="宋体"/>
                <w:color w:val="auto"/>
                <w:kern w:val="0"/>
                <w:sz w:val="24"/>
                <w:szCs w:val="24"/>
              </w:rPr>
            </w:pPr>
            <w:r>
              <w:rPr>
                <w:rFonts w:hint="eastAsia" w:ascii="宋体" w:hAnsi="宋体" w:eastAsia="宋体" w:cs="宋体"/>
                <w:b/>
                <w:bCs/>
                <w:color w:val="auto"/>
                <w:sz w:val="24"/>
                <w:szCs w:val="24"/>
              </w:rPr>
              <w:t>证明材料：</w:t>
            </w:r>
            <w:r>
              <w:rPr>
                <w:rFonts w:hint="eastAsia" w:ascii="宋体" w:hAnsi="宋体" w:cs="宋体"/>
                <w:b/>
                <w:bCs/>
                <w:color w:val="auto"/>
                <w:sz w:val="24"/>
                <w:szCs w:val="24"/>
                <w:lang w:val="en-US" w:eastAsia="zh-CN"/>
              </w:rPr>
              <w:t>中标（成交）</w:t>
            </w:r>
            <w:r>
              <w:rPr>
                <w:rFonts w:hint="eastAsia" w:ascii="宋体" w:hAnsi="宋体" w:eastAsia="宋体" w:cs="宋体"/>
                <w:b/>
                <w:bCs/>
                <w:color w:val="auto"/>
                <w:sz w:val="24"/>
                <w:szCs w:val="24"/>
              </w:rPr>
              <w:t>通知书</w:t>
            </w:r>
            <w:r>
              <w:rPr>
                <w:rFonts w:hint="eastAsia" w:ascii="宋体" w:hAnsi="宋体" w:eastAsia="宋体" w:cs="宋体"/>
                <w:b/>
                <w:bCs/>
                <w:color w:val="auto"/>
                <w:sz w:val="24"/>
                <w:szCs w:val="24"/>
                <w:lang w:val="en-US" w:eastAsia="zh-CN"/>
              </w:rPr>
              <w:t>或</w:t>
            </w:r>
            <w:r>
              <w:rPr>
                <w:rFonts w:hint="eastAsia" w:ascii="宋体" w:hAnsi="宋体" w:eastAsia="宋体" w:cs="宋体"/>
                <w:b/>
                <w:bCs/>
                <w:color w:val="auto"/>
                <w:sz w:val="24"/>
                <w:szCs w:val="24"/>
              </w:rPr>
              <w:t>施工合同复印件加盖公章</w:t>
            </w: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不提供不得分</w:t>
            </w:r>
            <w:r>
              <w:rPr>
                <w:rFonts w:hint="eastAsia" w:ascii="宋体" w:hAnsi="宋体" w:eastAsia="宋体" w:cs="宋体"/>
                <w:b/>
                <w:bCs/>
                <w:color w:val="auto"/>
                <w:sz w:val="24"/>
                <w:szCs w:val="24"/>
              </w:rPr>
              <w:t>。</w:t>
            </w:r>
          </w:p>
        </w:tc>
      </w:tr>
    </w:tbl>
    <w:p>
      <w:pPr>
        <w:spacing w:line="520" w:lineRule="exact"/>
        <w:outlineLvl w:val="9"/>
        <w:rPr>
          <w:rFonts w:hint="eastAsia" w:ascii="宋体" w:hAnsi="宋体" w:eastAsia="宋体" w:cs="宋体"/>
          <w:b/>
          <w:color w:val="auto"/>
          <w:sz w:val="24"/>
          <w:highlight w:val="none"/>
        </w:rPr>
      </w:pPr>
    </w:p>
    <w:p>
      <w:pP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jc w:val="center"/>
        <w:outlineLvl w:val="0"/>
        <w:rPr>
          <w:rFonts w:hint="eastAsia" w:ascii="宋体" w:hAnsi="宋体" w:eastAsia="宋体" w:cs="宋体"/>
          <w:b/>
          <w:color w:val="auto"/>
          <w:sz w:val="48"/>
          <w:szCs w:val="48"/>
          <w:highlight w:val="none"/>
          <w:lang w:eastAsia="zh-CN"/>
        </w:rPr>
      </w:pPr>
      <w:bookmarkStart w:id="1371" w:name="_Toc2346"/>
      <w:bookmarkStart w:id="1372" w:name="_Toc20891"/>
      <w:r>
        <w:rPr>
          <w:rFonts w:hint="eastAsia" w:ascii="宋体" w:hAnsi="宋体" w:eastAsia="宋体" w:cs="宋体"/>
          <w:b/>
          <w:color w:val="auto"/>
          <w:sz w:val="48"/>
          <w:szCs w:val="48"/>
          <w:highlight w:val="none"/>
        </w:rPr>
        <w:t>第</w:t>
      </w:r>
      <w:r>
        <w:rPr>
          <w:rFonts w:hint="eastAsia" w:ascii="宋体" w:hAnsi="宋体" w:eastAsia="宋体" w:cs="宋体"/>
          <w:b/>
          <w:color w:val="auto"/>
          <w:sz w:val="48"/>
          <w:szCs w:val="48"/>
          <w:highlight w:val="none"/>
          <w:lang w:val="en-US" w:eastAsia="zh-CN"/>
        </w:rPr>
        <w:t>六</w:t>
      </w:r>
      <w:r>
        <w:rPr>
          <w:rFonts w:hint="eastAsia" w:ascii="宋体" w:hAnsi="宋体" w:eastAsia="宋体" w:cs="宋体"/>
          <w:b/>
          <w:color w:val="auto"/>
          <w:sz w:val="48"/>
          <w:szCs w:val="48"/>
          <w:highlight w:val="none"/>
        </w:rPr>
        <w:t>部分  图纸</w:t>
      </w:r>
      <w:bookmarkEnd w:id="1371"/>
      <w:r>
        <w:rPr>
          <w:rFonts w:hint="eastAsia" w:ascii="宋体" w:hAnsi="宋体" w:eastAsia="宋体" w:cs="宋体"/>
          <w:b/>
          <w:color w:val="auto"/>
          <w:sz w:val="48"/>
          <w:szCs w:val="48"/>
          <w:highlight w:val="none"/>
          <w:lang w:eastAsia="zh-CN"/>
        </w:rPr>
        <w:t>（如有）</w:t>
      </w:r>
      <w:bookmarkEnd w:id="1372"/>
    </w:p>
    <w:p>
      <w:pPr>
        <w:jc w:val="left"/>
        <w:rPr>
          <w:rFonts w:hint="eastAsia" w:ascii="宋体" w:hAnsi="宋体" w:eastAsia="宋体" w:cs="宋体"/>
          <w:b/>
          <w:color w:val="auto"/>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562" w:firstLineChars="200"/>
        <w:jc w:val="center"/>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u w:val="single"/>
        </w:rPr>
        <w:t>本项目按图施工，图纸另册提供。</w:t>
      </w:r>
    </w:p>
    <w:p>
      <w:pPr>
        <w:spacing w:line="360" w:lineRule="auto"/>
        <w:ind w:firstLine="480" w:firstLineChars="200"/>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rPr>
          <w:rFonts w:hint="eastAsia" w:ascii="宋体" w:hAnsi="宋体" w:eastAsia="宋体" w:cs="宋体"/>
          <w:color w:val="auto"/>
          <w:sz w:val="24"/>
          <w:highlight w:val="none"/>
        </w:rPr>
      </w:pPr>
    </w:p>
    <w:p>
      <w:pPr>
        <w:jc w:val="center"/>
        <w:outlineLvl w:val="0"/>
        <w:rPr>
          <w:rFonts w:hint="eastAsia" w:ascii="宋体" w:hAnsi="宋体" w:eastAsia="宋体" w:cs="宋体"/>
          <w:b/>
          <w:color w:val="auto"/>
          <w:sz w:val="48"/>
          <w:szCs w:val="48"/>
          <w:highlight w:val="none"/>
        </w:rPr>
      </w:pPr>
      <w:bookmarkStart w:id="1373" w:name="_Toc18639"/>
      <w:bookmarkStart w:id="1374" w:name="_Toc8755"/>
      <w:bookmarkStart w:id="1375" w:name="_Toc317237629"/>
      <w:bookmarkStart w:id="1376" w:name="_Toc212102881"/>
      <w:r>
        <w:rPr>
          <w:rFonts w:hint="eastAsia" w:ascii="宋体" w:hAnsi="宋体" w:eastAsia="宋体" w:cs="宋体"/>
          <w:b/>
          <w:color w:val="auto"/>
          <w:sz w:val="48"/>
          <w:szCs w:val="48"/>
          <w:highlight w:val="none"/>
        </w:rPr>
        <w:t>第</w:t>
      </w:r>
      <w:r>
        <w:rPr>
          <w:rFonts w:hint="eastAsia" w:ascii="宋体" w:hAnsi="宋体" w:eastAsia="宋体" w:cs="宋体"/>
          <w:b/>
          <w:color w:val="auto"/>
          <w:sz w:val="48"/>
          <w:szCs w:val="48"/>
          <w:highlight w:val="none"/>
          <w:lang w:val="en-US" w:eastAsia="zh-CN"/>
        </w:rPr>
        <w:t>七</w:t>
      </w:r>
      <w:r>
        <w:rPr>
          <w:rFonts w:hint="eastAsia" w:ascii="宋体" w:hAnsi="宋体" w:eastAsia="宋体" w:cs="宋体"/>
          <w:b/>
          <w:color w:val="auto"/>
          <w:sz w:val="48"/>
          <w:szCs w:val="48"/>
          <w:highlight w:val="none"/>
        </w:rPr>
        <w:t xml:space="preserve">部分  </w:t>
      </w:r>
      <w:r>
        <w:rPr>
          <w:rFonts w:hint="eastAsia" w:ascii="宋体" w:hAnsi="宋体" w:eastAsia="宋体" w:cs="宋体"/>
          <w:b/>
          <w:color w:val="auto"/>
          <w:sz w:val="48"/>
          <w:szCs w:val="48"/>
          <w:highlight w:val="none"/>
          <w:lang w:eastAsia="zh-CN"/>
        </w:rPr>
        <w:t>磋商</w:t>
      </w:r>
      <w:r>
        <w:rPr>
          <w:rFonts w:hint="eastAsia" w:ascii="宋体" w:hAnsi="宋体" w:eastAsia="宋体" w:cs="宋体"/>
          <w:b/>
          <w:color w:val="auto"/>
          <w:sz w:val="48"/>
          <w:szCs w:val="48"/>
          <w:highlight w:val="none"/>
        </w:rPr>
        <w:t>响应文件格式</w:t>
      </w:r>
      <w:bookmarkEnd w:id="1373"/>
      <w:bookmarkEnd w:id="1374"/>
      <w:bookmarkEnd w:id="1375"/>
      <w:bookmarkEnd w:id="1376"/>
    </w:p>
    <w:p>
      <w:pPr>
        <w:jc w:val="left"/>
        <w:rPr>
          <w:rFonts w:hint="eastAsia" w:ascii="宋体" w:hAnsi="宋体" w:eastAsia="宋体" w:cs="宋体"/>
          <w:b/>
          <w:color w:val="auto"/>
          <w:highlight w:val="none"/>
        </w:rPr>
      </w:pPr>
    </w:p>
    <w:p>
      <w:pPr>
        <w:jc w:val="left"/>
        <w:rPr>
          <w:rFonts w:hint="eastAsia" w:ascii="宋体" w:hAnsi="宋体" w:eastAsia="宋体" w:cs="宋体"/>
          <w:b/>
          <w:color w:val="auto"/>
          <w:highlight w:val="none"/>
        </w:rPr>
      </w:pPr>
    </w:p>
    <w:p>
      <w:pPr>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（磋商响应文件格式是</w:t>
      </w:r>
      <w:r>
        <w:rPr>
          <w:rFonts w:hint="eastAsia" w:ascii="宋体" w:hAnsi="宋体" w:eastAsia="宋体" w:cs="宋体"/>
          <w:b/>
          <w:color w:val="auto"/>
          <w:sz w:val="28"/>
          <w:szCs w:val="28"/>
          <w:highlight w:val="none"/>
          <w:lang w:eastAsia="zh-CN"/>
        </w:rPr>
        <w:t>采购文件</w:t>
      </w:r>
      <w:r>
        <w:rPr>
          <w:rFonts w:hint="eastAsia" w:ascii="宋体" w:hAnsi="宋体" w:eastAsia="宋体" w:cs="宋体"/>
          <w:b/>
          <w:color w:val="auto"/>
          <w:sz w:val="28"/>
          <w:szCs w:val="28"/>
          <w:highlight w:val="none"/>
        </w:rPr>
        <w:t>的通用格式。供应商应根据采购项目性质的不同，提交与本项目相关的格式文件或按符合本行业惯例的格式提交格式文件。与本项目无关的格式文件可以忽略。）</w:t>
      </w:r>
    </w:p>
    <w:p>
      <w:pPr>
        <w:pStyle w:val="4"/>
        <w:keepNext w:val="0"/>
        <w:keepLines w:val="0"/>
        <w:outlineLvl w:val="9"/>
        <w:rPr>
          <w:rFonts w:hint="eastAsia" w:ascii="宋体" w:hAnsi="宋体" w:eastAsia="宋体" w:cs="宋体"/>
          <w:color w:val="auto"/>
          <w:sz w:val="32"/>
          <w:highlight w:val="none"/>
        </w:rPr>
      </w:pPr>
      <w:bookmarkStart w:id="1377" w:name="_Toc317237630"/>
      <w:bookmarkStart w:id="1378" w:name="_Toc212102882"/>
      <w:bookmarkStart w:id="1379" w:name="_Toc14763"/>
    </w:p>
    <w:p>
      <w:pPr>
        <w:pStyle w:val="4"/>
        <w:keepNext w:val="0"/>
        <w:keepLines w:val="0"/>
        <w:outlineLvl w:val="9"/>
        <w:rPr>
          <w:rFonts w:hint="eastAsia" w:ascii="宋体" w:hAnsi="宋体" w:eastAsia="宋体" w:cs="宋体"/>
          <w:color w:val="auto"/>
          <w:sz w:val="32"/>
          <w:highlight w:val="none"/>
        </w:rPr>
      </w:pPr>
    </w:p>
    <w:p>
      <w:pPr>
        <w:pStyle w:val="4"/>
        <w:keepNext w:val="0"/>
        <w:keepLines w:val="0"/>
        <w:outlineLvl w:val="9"/>
        <w:rPr>
          <w:rFonts w:hint="eastAsia" w:ascii="宋体" w:hAnsi="宋体" w:eastAsia="宋体" w:cs="宋体"/>
          <w:color w:val="auto"/>
          <w:sz w:val="32"/>
          <w:highlight w:val="none"/>
        </w:rPr>
      </w:pPr>
    </w:p>
    <w:p>
      <w:pPr>
        <w:pStyle w:val="4"/>
        <w:keepNext w:val="0"/>
        <w:keepLines w:val="0"/>
        <w:outlineLvl w:val="9"/>
        <w:rPr>
          <w:rFonts w:hint="eastAsia" w:ascii="宋体" w:hAnsi="宋体" w:eastAsia="宋体" w:cs="宋体"/>
          <w:color w:val="auto"/>
          <w:sz w:val="32"/>
          <w:highlight w:val="none"/>
        </w:rPr>
      </w:pPr>
    </w:p>
    <w:p>
      <w:pPr>
        <w:pStyle w:val="4"/>
        <w:keepNext w:val="0"/>
        <w:keepLines w:val="0"/>
        <w:outlineLvl w:val="9"/>
        <w:rPr>
          <w:rFonts w:hint="eastAsia" w:ascii="宋体" w:hAnsi="宋体" w:eastAsia="宋体" w:cs="宋体"/>
          <w:color w:val="auto"/>
          <w:sz w:val="32"/>
          <w:highlight w:val="none"/>
        </w:rPr>
      </w:pPr>
    </w:p>
    <w:p>
      <w:pPr>
        <w:pStyle w:val="4"/>
        <w:keepNext w:val="0"/>
        <w:keepLines w:val="0"/>
        <w:outlineLvl w:val="9"/>
        <w:rPr>
          <w:rFonts w:hint="eastAsia" w:ascii="宋体" w:hAnsi="宋体" w:eastAsia="宋体" w:cs="宋体"/>
          <w:color w:val="auto"/>
          <w:sz w:val="32"/>
          <w:highlight w:val="none"/>
        </w:rPr>
      </w:pPr>
    </w:p>
    <w:p>
      <w:pPr>
        <w:pStyle w:val="4"/>
        <w:keepNext w:val="0"/>
        <w:keepLines w:val="0"/>
        <w:outlineLvl w:val="9"/>
        <w:rPr>
          <w:rFonts w:hint="eastAsia" w:ascii="宋体" w:hAnsi="宋体" w:eastAsia="宋体" w:cs="宋体"/>
          <w:color w:val="auto"/>
          <w:sz w:val="32"/>
          <w:highlight w:val="none"/>
        </w:rPr>
      </w:pPr>
    </w:p>
    <w:p>
      <w:pPr>
        <w:pStyle w:val="4"/>
        <w:keepNext w:val="0"/>
        <w:keepLines w:val="0"/>
        <w:outlineLvl w:val="9"/>
        <w:rPr>
          <w:rFonts w:hint="eastAsia" w:ascii="宋体" w:hAnsi="宋体" w:eastAsia="宋体" w:cs="宋体"/>
          <w:color w:val="auto"/>
          <w:sz w:val="32"/>
          <w:highlight w:val="none"/>
        </w:rPr>
      </w:pPr>
    </w:p>
    <w:p>
      <w:pPr>
        <w:pStyle w:val="4"/>
        <w:keepNext w:val="0"/>
        <w:keepLines w:val="0"/>
        <w:outlineLvl w:val="9"/>
        <w:rPr>
          <w:rFonts w:hint="eastAsia" w:ascii="宋体" w:hAnsi="宋体" w:eastAsia="宋体" w:cs="宋体"/>
          <w:color w:val="auto"/>
          <w:sz w:val="32"/>
          <w:highlight w:val="none"/>
        </w:rPr>
      </w:pPr>
    </w:p>
    <w:p>
      <w:pPr>
        <w:pStyle w:val="4"/>
        <w:keepNext w:val="0"/>
        <w:keepLines w:val="0"/>
        <w:outlineLvl w:val="9"/>
        <w:rPr>
          <w:rFonts w:hint="eastAsia" w:ascii="宋体" w:hAnsi="宋体" w:eastAsia="宋体" w:cs="宋体"/>
          <w:color w:val="auto"/>
          <w:sz w:val="32"/>
          <w:highlight w:val="none"/>
        </w:rPr>
      </w:pPr>
    </w:p>
    <w:p>
      <w:pPr>
        <w:pStyle w:val="4"/>
        <w:keepNext w:val="0"/>
        <w:keepLines w:val="0"/>
        <w:outlineLvl w:val="9"/>
        <w:rPr>
          <w:rFonts w:hint="eastAsia" w:ascii="宋体" w:hAnsi="宋体" w:eastAsia="宋体" w:cs="宋体"/>
          <w:color w:val="auto"/>
          <w:sz w:val="32"/>
          <w:highlight w:val="none"/>
        </w:rPr>
      </w:pPr>
    </w:p>
    <w:p>
      <w:pPr>
        <w:rPr>
          <w:rFonts w:hint="eastAsia"/>
          <w:color w:val="auto"/>
        </w:rPr>
      </w:pPr>
    </w:p>
    <w:bookmarkEnd w:id="1377"/>
    <w:bookmarkEnd w:id="1378"/>
    <w:bookmarkEnd w:id="1379"/>
    <w:p>
      <w:pPr>
        <w:pStyle w:val="4"/>
        <w:keepNext w:val="0"/>
        <w:keepLines w:val="0"/>
        <w:jc w:val="center"/>
        <w:rPr>
          <w:rFonts w:hint="eastAsia" w:ascii="宋体" w:hAnsi="宋体" w:eastAsia="宋体" w:cs="宋体"/>
          <w:color w:val="auto"/>
          <w:sz w:val="44"/>
          <w:szCs w:val="44"/>
          <w:highlight w:val="none"/>
          <w:lang w:val="en-US" w:eastAsia="zh-CN"/>
        </w:rPr>
      </w:pPr>
      <w:bookmarkStart w:id="1380" w:name="_Toc17612"/>
      <w:bookmarkStart w:id="1381" w:name="_Toc10769"/>
      <w:bookmarkStart w:id="1382" w:name="_Toc3669"/>
      <w:r>
        <w:rPr>
          <w:rFonts w:hint="eastAsia" w:ascii="宋体" w:hAnsi="宋体" w:eastAsia="宋体" w:cs="宋体"/>
          <w:color w:val="auto"/>
          <w:sz w:val="44"/>
          <w:szCs w:val="44"/>
          <w:highlight w:val="none"/>
          <w:lang w:val="en-US" w:eastAsia="zh-CN"/>
        </w:rPr>
        <w:t>遵谭镇安久村美丽乡村建设项目</w:t>
      </w:r>
      <w:bookmarkEnd w:id="1380"/>
    </w:p>
    <w:p>
      <w:pPr>
        <w:jc w:val="center"/>
        <w:rPr>
          <w:rFonts w:hint="eastAsia" w:ascii="宋体" w:hAnsi="宋体" w:cs="宋体"/>
          <w:b/>
          <w:bCs/>
          <w:color w:val="auto"/>
          <w:sz w:val="30"/>
          <w:szCs w:val="30"/>
          <w:highlight w:val="none"/>
          <w:lang w:val="en-US" w:eastAsia="zh-CN"/>
        </w:rPr>
      </w:pPr>
      <w:r>
        <w:rPr>
          <w:rFonts w:hint="eastAsia" w:ascii="宋体" w:hAnsi="宋体" w:cs="宋体"/>
          <w:b/>
          <w:bCs/>
          <w:color w:val="auto"/>
          <w:sz w:val="30"/>
          <w:szCs w:val="30"/>
          <w:highlight w:val="none"/>
          <w:lang w:val="en-US" w:eastAsia="zh-CN"/>
        </w:rPr>
        <w:t>项目编号：2021-HNZB-034</w:t>
      </w:r>
    </w:p>
    <w:p>
      <w:pPr>
        <w:pStyle w:val="2"/>
        <w:rPr>
          <w:rFonts w:hint="eastAsia" w:ascii="宋体" w:hAnsi="宋体" w:cs="宋体"/>
          <w:b/>
          <w:bCs/>
          <w:color w:val="auto"/>
          <w:sz w:val="30"/>
          <w:szCs w:val="30"/>
          <w:highlight w:val="none"/>
          <w:lang w:val="en-US" w:eastAsia="zh-CN"/>
        </w:rPr>
      </w:pPr>
    </w:p>
    <w:p>
      <w:pPr>
        <w:rPr>
          <w:rFonts w:hint="eastAsia" w:ascii="宋体" w:hAnsi="宋体" w:cs="宋体"/>
          <w:b/>
          <w:bCs/>
          <w:color w:val="auto"/>
          <w:sz w:val="30"/>
          <w:szCs w:val="30"/>
          <w:highlight w:val="none"/>
          <w:lang w:val="en-US" w:eastAsia="zh-CN"/>
        </w:rPr>
      </w:pPr>
    </w:p>
    <w:p>
      <w:pPr>
        <w:pStyle w:val="2"/>
        <w:rPr>
          <w:rFonts w:hint="eastAsia" w:ascii="宋体" w:hAnsi="宋体" w:cs="宋体"/>
          <w:b/>
          <w:bCs/>
          <w:color w:val="auto"/>
          <w:sz w:val="30"/>
          <w:szCs w:val="30"/>
          <w:highlight w:val="none"/>
          <w:lang w:val="en-US" w:eastAsia="zh-CN"/>
        </w:rPr>
      </w:pPr>
    </w:p>
    <w:p>
      <w:pPr>
        <w:rPr>
          <w:rFonts w:hint="eastAsia" w:ascii="宋体" w:hAnsi="宋体" w:cs="宋体"/>
          <w:b/>
          <w:bCs/>
          <w:color w:val="auto"/>
          <w:sz w:val="30"/>
          <w:szCs w:val="30"/>
          <w:highlight w:val="none"/>
          <w:lang w:val="en-US" w:eastAsia="zh-CN"/>
        </w:rPr>
      </w:pPr>
    </w:p>
    <w:p>
      <w:pPr>
        <w:pStyle w:val="2"/>
        <w:jc w:val="center"/>
        <w:rPr>
          <w:rFonts w:hint="eastAsia" w:ascii="宋体" w:hAnsi="宋体" w:cs="宋体"/>
          <w:b/>
          <w:bCs/>
          <w:color w:val="auto"/>
          <w:sz w:val="48"/>
          <w:szCs w:val="48"/>
          <w:highlight w:val="none"/>
          <w:lang w:val="en-US" w:eastAsia="zh-CN"/>
        </w:rPr>
      </w:pPr>
    </w:p>
    <w:p>
      <w:pPr>
        <w:pStyle w:val="2"/>
        <w:jc w:val="center"/>
        <w:rPr>
          <w:rFonts w:hint="eastAsia" w:ascii="宋体" w:hAnsi="宋体" w:cs="宋体"/>
          <w:b/>
          <w:bCs/>
          <w:color w:val="auto"/>
          <w:sz w:val="48"/>
          <w:szCs w:val="48"/>
          <w:highlight w:val="none"/>
          <w:lang w:val="en-US" w:eastAsia="zh-CN"/>
        </w:rPr>
      </w:pPr>
    </w:p>
    <w:p>
      <w:pPr>
        <w:pStyle w:val="2"/>
        <w:jc w:val="center"/>
        <w:rPr>
          <w:rFonts w:hint="eastAsia" w:ascii="宋体" w:hAnsi="宋体" w:cs="宋体"/>
          <w:b/>
          <w:bCs/>
          <w:color w:val="auto"/>
          <w:sz w:val="48"/>
          <w:szCs w:val="48"/>
          <w:highlight w:val="none"/>
          <w:lang w:val="en-US" w:eastAsia="zh-CN"/>
        </w:rPr>
      </w:pPr>
      <w:r>
        <w:rPr>
          <w:rFonts w:hint="eastAsia" w:ascii="宋体" w:hAnsi="宋体" w:cs="宋体"/>
          <w:b/>
          <w:bCs/>
          <w:color w:val="auto"/>
          <w:sz w:val="48"/>
          <w:szCs w:val="48"/>
          <w:highlight w:val="none"/>
          <w:lang w:val="en-US" w:eastAsia="zh-CN"/>
        </w:rPr>
        <w:t>磋商响应文件</w:t>
      </w:r>
    </w:p>
    <w:p>
      <w:pPr>
        <w:rPr>
          <w:rFonts w:hint="eastAsia" w:ascii="宋体" w:hAnsi="宋体" w:cs="宋体"/>
          <w:b/>
          <w:bCs/>
          <w:color w:val="auto"/>
          <w:sz w:val="48"/>
          <w:szCs w:val="48"/>
          <w:highlight w:val="none"/>
          <w:lang w:val="en-US" w:eastAsia="zh-CN"/>
        </w:rPr>
      </w:pPr>
    </w:p>
    <w:p>
      <w:pPr>
        <w:pStyle w:val="2"/>
        <w:rPr>
          <w:rFonts w:hint="eastAsia" w:ascii="宋体" w:hAnsi="宋体" w:cs="宋体"/>
          <w:b/>
          <w:bCs/>
          <w:color w:val="auto"/>
          <w:sz w:val="48"/>
          <w:szCs w:val="48"/>
          <w:highlight w:val="none"/>
          <w:lang w:val="en-US" w:eastAsia="zh-CN"/>
        </w:rPr>
      </w:pPr>
    </w:p>
    <w:p>
      <w:pPr>
        <w:rPr>
          <w:rFonts w:hint="eastAsia" w:ascii="宋体" w:hAnsi="宋体" w:cs="宋体"/>
          <w:b/>
          <w:bCs/>
          <w:color w:val="auto"/>
          <w:sz w:val="48"/>
          <w:szCs w:val="48"/>
          <w:highlight w:val="none"/>
          <w:lang w:val="en-US" w:eastAsia="zh-CN"/>
        </w:rPr>
      </w:pPr>
    </w:p>
    <w:p>
      <w:pPr>
        <w:pStyle w:val="2"/>
        <w:rPr>
          <w:rFonts w:hint="eastAsia" w:ascii="宋体" w:hAnsi="宋体" w:cs="宋体"/>
          <w:b/>
          <w:bCs/>
          <w:color w:val="auto"/>
          <w:sz w:val="48"/>
          <w:szCs w:val="48"/>
          <w:highlight w:val="none"/>
          <w:lang w:val="en-US" w:eastAsia="zh-CN"/>
        </w:rPr>
      </w:pPr>
    </w:p>
    <w:p>
      <w:pPr>
        <w:rPr>
          <w:rFonts w:hint="eastAsia" w:ascii="宋体" w:hAnsi="宋体" w:cs="宋体"/>
          <w:b/>
          <w:bCs/>
          <w:color w:val="auto"/>
          <w:sz w:val="30"/>
          <w:szCs w:val="30"/>
          <w:highlight w:val="none"/>
          <w:lang w:val="en-US" w:eastAsia="zh-CN"/>
        </w:rPr>
      </w:pPr>
    </w:p>
    <w:p>
      <w:pPr>
        <w:pStyle w:val="2"/>
        <w:ind w:firstLine="602" w:firstLineChars="200"/>
        <w:rPr>
          <w:rFonts w:hint="eastAsia" w:ascii="宋体" w:hAnsi="宋体" w:cs="宋体"/>
          <w:b/>
          <w:bCs/>
          <w:color w:val="auto"/>
          <w:sz w:val="30"/>
          <w:szCs w:val="30"/>
          <w:highlight w:val="none"/>
          <w:lang w:val="en-US" w:eastAsia="zh-CN"/>
        </w:rPr>
      </w:pPr>
    </w:p>
    <w:p>
      <w:pPr>
        <w:pStyle w:val="2"/>
        <w:ind w:firstLine="602" w:firstLineChars="200"/>
        <w:rPr>
          <w:rFonts w:hint="eastAsia" w:ascii="宋体" w:hAnsi="宋体" w:cs="宋体"/>
          <w:b/>
          <w:bCs/>
          <w:color w:val="auto"/>
          <w:sz w:val="30"/>
          <w:szCs w:val="30"/>
          <w:highlight w:val="none"/>
          <w:lang w:val="en-US" w:eastAsia="zh-CN"/>
        </w:rPr>
      </w:pPr>
    </w:p>
    <w:p>
      <w:pPr>
        <w:pStyle w:val="2"/>
        <w:ind w:firstLine="602" w:firstLineChars="200"/>
        <w:rPr>
          <w:rFonts w:hint="eastAsia" w:ascii="宋体" w:hAnsi="宋体" w:cs="宋体"/>
          <w:b/>
          <w:bCs/>
          <w:color w:val="auto"/>
          <w:sz w:val="30"/>
          <w:szCs w:val="30"/>
          <w:highlight w:val="none"/>
          <w:lang w:val="en-US" w:eastAsia="zh-CN"/>
        </w:rPr>
      </w:pPr>
    </w:p>
    <w:p>
      <w:pPr>
        <w:pStyle w:val="2"/>
        <w:ind w:firstLine="602" w:firstLineChars="200"/>
        <w:rPr>
          <w:rFonts w:hint="eastAsia" w:ascii="宋体" w:hAnsi="宋体" w:cs="宋体"/>
          <w:b/>
          <w:bCs/>
          <w:color w:val="auto"/>
          <w:sz w:val="30"/>
          <w:szCs w:val="30"/>
          <w:highlight w:val="none"/>
          <w:lang w:val="en-US" w:eastAsia="zh-CN"/>
        </w:rPr>
      </w:pPr>
    </w:p>
    <w:p>
      <w:pPr>
        <w:pStyle w:val="2"/>
        <w:ind w:firstLine="602" w:firstLineChars="200"/>
        <w:rPr>
          <w:rFonts w:hint="eastAsia" w:ascii="宋体" w:hAnsi="宋体" w:cs="宋体"/>
          <w:b/>
          <w:bCs/>
          <w:color w:val="auto"/>
          <w:sz w:val="30"/>
          <w:szCs w:val="30"/>
          <w:highlight w:val="none"/>
          <w:lang w:val="en-US" w:eastAsia="zh-CN"/>
        </w:rPr>
      </w:pPr>
    </w:p>
    <w:p>
      <w:pPr>
        <w:pStyle w:val="2"/>
        <w:rPr>
          <w:rFonts w:hint="eastAsia" w:ascii="宋体" w:hAnsi="宋体" w:cs="宋体"/>
          <w:b/>
          <w:bCs/>
          <w:color w:val="auto"/>
          <w:sz w:val="30"/>
          <w:szCs w:val="30"/>
          <w:highlight w:val="none"/>
          <w:lang w:val="en-US" w:eastAsia="zh-CN"/>
        </w:rPr>
      </w:pPr>
      <w:r>
        <w:rPr>
          <w:rFonts w:hint="eastAsia" w:ascii="宋体" w:hAnsi="宋体" w:cs="宋体"/>
          <w:b/>
          <w:bCs/>
          <w:color w:val="auto"/>
          <w:sz w:val="30"/>
          <w:szCs w:val="30"/>
          <w:highlight w:val="none"/>
          <w:lang w:val="en-US" w:eastAsia="zh-CN"/>
        </w:rPr>
        <w:t xml:space="preserve">供应商：                      </w:t>
      </w:r>
      <w:r>
        <w:rPr>
          <w:rFonts w:hint="eastAsia" w:ascii="宋体" w:hAnsi="宋体" w:cs="宋体"/>
          <w:b/>
          <w:bCs/>
          <w:color w:val="auto"/>
          <w:sz w:val="30"/>
          <w:szCs w:val="30"/>
          <w:highlight w:val="none"/>
          <w:u w:val="none"/>
          <w:lang w:val="en-US" w:eastAsia="zh-CN"/>
        </w:rPr>
        <w:t>（加盖公章）</w:t>
      </w:r>
    </w:p>
    <w:p>
      <w:pPr>
        <w:ind w:firstLine="602" w:firstLineChars="200"/>
        <w:rPr>
          <w:rFonts w:hint="eastAsia" w:ascii="宋体" w:hAnsi="宋体" w:cs="宋体"/>
          <w:b/>
          <w:bCs/>
          <w:color w:val="auto"/>
          <w:sz w:val="30"/>
          <w:szCs w:val="30"/>
          <w:highlight w:val="none"/>
          <w:lang w:val="en-US" w:eastAsia="zh-CN"/>
        </w:rPr>
      </w:pPr>
      <w:r>
        <w:rPr>
          <w:rFonts w:hint="eastAsia" w:ascii="宋体" w:hAnsi="宋体" w:cs="宋体"/>
          <w:b/>
          <w:bCs/>
          <w:color w:val="auto"/>
          <w:sz w:val="30"/>
          <w:szCs w:val="30"/>
          <w:highlight w:val="none"/>
          <w:lang w:eastAsia="zh-CN"/>
        </w:rPr>
        <w:t>法定代表人</w:t>
      </w:r>
      <w:r>
        <w:rPr>
          <w:rFonts w:hint="eastAsia" w:ascii="宋体" w:hAnsi="宋体" w:cs="宋体"/>
          <w:b/>
          <w:bCs/>
          <w:color w:val="auto"/>
          <w:sz w:val="30"/>
          <w:szCs w:val="30"/>
          <w:highlight w:val="none"/>
          <w:lang w:val="en-US" w:eastAsia="zh-CN"/>
        </w:rPr>
        <w:t>或</w:t>
      </w:r>
      <w:r>
        <w:rPr>
          <w:rFonts w:hint="eastAsia" w:ascii="宋体" w:hAnsi="宋体" w:cs="宋体"/>
          <w:b/>
          <w:bCs/>
          <w:color w:val="auto"/>
          <w:sz w:val="30"/>
          <w:szCs w:val="30"/>
          <w:highlight w:val="none"/>
          <w:lang w:eastAsia="zh-CN"/>
        </w:rPr>
        <w:t>其授权委托人</w:t>
      </w:r>
      <w:r>
        <w:rPr>
          <w:rFonts w:hint="eastAsia" w:ascii="宋体" w:hAnsi="宋体" w:cs="宋体"/>
          <w:b/>
          <w:bCs/>
          <w:color w:val="auto"/>
          <w:sz w:val="30"/>
          <w:szCs w:val="30"/>
          <w:highlight w:val="none"/>
          <w:lang w:val="en-US" w:eastAsia="zh-CN"/>
        </w:rPr>
        <w:t>：   （签字或盖章）</w:t>
      </w:r>
    </w:p>
    <w:p>
      <w:pPr>
        <w:pStyle w:val="2"/>
        <w:ind w:firstLine="602" w:firstLineChars="200"/>
        <w:rPr>
          <w:rFonts w:hint="eastAsia" w:ascii="宋体" w:hAnsi="宋体" w:eastAsia="宋体" w:cs="宋体"/>
          <w:color w:val="auto"/>
          <w:sz w:val="32"/>
          <w:highlight w:val="none"/>
        </w:rPr>
      </w:pPr>
      <w:r>
        <w:rPr>
          <w:rFonts w:hint="eastAsia"/>
          <w:b/>
          <w:bCs/>
          <w:color w:val="auto"/>
          <w:sz w:val="30"/>
          <w:szCs w:val="30"/>
          <w:lang w:val="en-US" w:eastAsia="zh-CN"/>
        </w:rPr>
        <w:t>日期：  年   月  日</w:t>
      </w:r>
    </w:p>
    <w:p>
      <w:pPr>
        <w:pStyle w:val="4"/>
        <w:keepNext w:val="0"/>
        <w:keepLines w:val="0"/>
        <w:rPr>
          <w:rFonts w:hint="eastAsia" w:ascii="宋体" w:hAnsi="宋体" w:eastAsia="宋体" w:cs="宋体"/>
          <w:color w:val="auto"/>
          <w:sz w:val="32"/>
          <w:highlight w:val="none"/>
        </w:rPr>
      </w:pPr>
      <w:bookmarkStart w:id="1383" w:name="_Toc29177"/>
      <w:bookmarkStart w:id="1384" w:name="_Toc5839"/>
      <w:r>
        <w:rPr>
          <w:rFonts w:hint="eastAsia" w:ascii="宋体" w:hAnsi="宋体" w:eastAsia="宋体" w:cs="宋体"/>
          <w:color w:val="auto"/>
          <w:sz w:val="32"/>
          <w:highlight w:val="none"/>
        </w:rPr>
        <w:t>一、报价文件格式</w:t>
      </w:r>
      <w:bookmarkEnd w:id="1381"/>
      <w:bookmarkEnd w:id="1382"/>
      <w:bookmarkEnd w:id="1383"/>
      <w:bookmarkEnd w:id="1384"/>
    </w:p>
    <w:p>
      <w:pPr>
        <w:pStyle w:val="4"/>
        <w:keepNext w:val="0"/>
        <w:keepLines w:val="0"/>
        <w:tabs>
          <w:tab w:val="left" w:pos="210"/>
          <w:tab w:val="left" w:pos="540"/>
          <w:tab w:val="left" w:pos="720"/>
        </w:tabs>
        <w:adjustRightInd w:val="0"/>
        <w:spacing w:before="156" w:beforeLines="50" w:beforeAutospacing="0" w:after="156" w:afterLines="50" w:afterAutospacing="0"/>
        <w:rPr>
          <w:rFonts w:hint="eastAsia" w:ascii="宋体" w:hAnsi="宋体" w:eastAsia="宋体" w:cs="宋体"/>
          <w:color w:val="auto"/>
          <w:sz w:val="32"/>
          <w:highlight w:val="none"/>
        </w:rPr>
      </w:pPr>
      <w:bookmarkStart w:id="1385" w:name="_Toc27196"/>
      <w:bookmarkStart w:id="1386" w:name="_Toc6394"/>
      <w:bookmarkStart w:id="1387" w:name="_Toc317237631"/>
      <w:bookmarkStart w:id="1388" w:name="_Toc8880"/>
      <w:bookmarkStart w:id="1389" w:name="_Toc9869"/>
      <w:bookmarkStart w:id="1390" w:name="_Toc30001"/>
      <w:r>
        <w:rPr>
          <w:rFonts w:hint="eastAsia" w:ascii="宋体" w:hAnsi="宋体" w:eastAsia="宋体" w:cs="宋体"/>
          <w:color w:val="auto"/>
          <w:sz w:val="32"/>
          <w:highlight w:val="none"/>
        </w:rPr>
        <w:t>1、报价函格式</w:t>
      </w:r>
      <w:bookmarkEnd w:id="1385"/>
      <w:bookmarkEnd w:id="1386"/>
      <w:bookmarkEnd w:id="1387"/>
      <w:bookmarkEnd w:id="1388"/>
      <w:bookmarkEnd w:id="1389"/>
      <w:bookmarkEnd w:id="1390"/>
    </w:p>
    <w:p>
      <w:pPr>
        <w:jc w:val="left"/>
        <w:rPr>
          <w:rFonts w:hint="eastAsia" w:ascii="宋体" w:hAnsi="宋体" w:cs="宋体"/>
          <w:b/>
          <w:color w:val="auto"/>
          <w:highlight w:val="none"/>
        </w:rPr>
      </w:pPr>
    </w:p>
    <w:p>
      <w:pPr>
        <w:pStyle w:val="7"/>
        <w:overflowPunct w:val="0"/>
        <w:spacing w:line="560" w:lineRule="exact"/>
        <w:ind w:firstLine="0"/>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lang w:eastAsia="zh-CN"/>
        </w:rPr>
        <w:t>（一）</w:t>
      </w:r>
      <w:r>
        <w:rPr>
          <w:rFonts w:hint="eastAsia" w:ascii="宋体" w:hAnsi="宋体" w:eastAsia="宋体" w:cs="宋体"/>
          <w:b/>
          <w:color w:val="auto"/>
          <w:sz w:val="36"/>
          <w:szCs w:val="36"/>
          <w:highlight w:val="none"/>
        </w:rPr>
        <w:t>报  价  函</w:t>
      </w:r>
    </w:p>
    <w:p>
      <w:pPr>
        <w:jc w:val="left"/>
        <w:rPr>
          <w:rFonts w:hint="eastAsia" w:ascii="宋体" w:hAnsi="宋体" w:cs="宋体"/>
          <w:b/>
          <w:color w:val="auto"/>
          <w:highlight w:val="none"/>
        </w:rPr>
      </w:pPr>
    </w:p>
    <w:p>
      <w:pPr>
        <w:pStyle w:val="28"/>
        <w:spacing w:line="560" w:lineRule="exact"/>
        <w:rPr>
          <w:rFonts w:hint="eastAsia" w:hAnsi="宋体" w:eastAsia="宋体" w:cs="宋体"/>
          <w:b/>
          <w:color w:val="auto"/>
          <w:highlight w:val="none"/>
        </w:rPr>
      </w:pPr>
      <w:r>
        <w:rPr>
          <w:rFonts w:hint="eastAsia" w:hAnsi="宋体" w:eastAsia="宋体" w:cs="宋体"/>
          <w:color w:val="auto"/>
          <w:sz w:val="24"/>
          <w:szCs w:val="24"/>
          <w:highlight w:val="none"/>
          <w:lang w:eastAsia="zh-CN"/>
        </w:rPr>
        <w:t>海口市龙华区遵谭镇人民政府、海南兆铂工程项目管理有限公司</w:t>
      </w:r>
      <w:r>
        <w:rPr>
          <w:rFonts w:hint="eastAsia" w:hAnsi="宋体" w:eastAsia="宋体" w:cs="宋体"/>
          <w:color w:val="auto"/>
          <w:sz w:val="24"/>
          <w:szCs w:val="24"/>
          <w:highlight w:val="none"/>
        </w:rPr>
        <w:t>：</w:t>
      </w:r>
    </w:p>
    <w:p>
      <w:pPr>
        <w:pStyle w:val="28"/>
        <w:spacing w:line="360" w:lineRule="auto"/>
        <w:ind w:firstLine="480" w:firstLineChars="200"/>
        <w:rPr>
          <w:rFonts w:hint="eastAsia" w:hAnsi="宋体" w:eastAsia="宋体" w:cs="宋体"/>
          <w:color w:val="auto"/>
          <w:sz w:val="24"/>
          <w:szCs w:val="24"/>
          <w:highlight w:val="none"/>
        </w:rPr>
      </w:pPr>
      <w:r>
        <w:rPr>
          <w:rFonts w:hint="eastAsia" w:hAnsi="宋体" w:eastAsia="宋体" w:cs="宋体"/>
          <w:color w:val="auto"/>
          <w:sz w:val="24"/>
          <w:szCs w:val="24"/>
          <w:highlight w:val="none"/>
        </w:rPr>
        <w:t>我们仔细阅读并全面研究了</w:t>
      </w:r>
      <w:r>
        <w:rPr>
          <w:rFonts w:hint="eastAsia" w:hAnsi="宋体" w:eastAsia="宋体" w:cs="宋体"/>
          <w:color w:val="auto"/>
          <w:sz w:val="24"/>
          <w:szCs w:val="24"/>
          <w:highlight w:val="none"/>
          <w:u w:val="single"/>
        </w:rPr>
        <w:t xml:space="preserve"> </w:t>
      </w:r>
      <w:r>
        <w:rPr>
          <w:rFonts w:hint="eastAsia" w:hAnsi="宋体" w:eastAsia="宋体" w:cs="宋体"/>
          <w:color w:val="auto"/>
          <w:sz w:val="24"/>
          <w:highlight w:val="none"/>
          <w:u w:val="single"/>
          <w:lang w:val="en-US" w:eastAsia="zh-CN"/>
        </w:rPr>
        <w:t xml:space="preserve">                      </w:t>
      </w:r>
      <w:r>
        <w:rPr>
          <w:rFonts w:hint="eastAsia" w:hAnsi="宋体" w:eastAsia="宋体" w:cs="宋体"/>
          <w:color w:val="auto"/>
          <w:sz w:val="24"/>
          <w:szCs w:val="24"/>
          <w:highlight w:val="none"/>
        </w:rPr>
        <w:t>（项目编号：</w:t>
      </w:r>
      <w:r>
        <w:rPr>
          <w:rFonts w:hint="eastAsia" w:hAnsi="宋体" w:eastAsia="宋体" w:cs="宋体"/>
          <w:color w:val="auto"/>
          <w:sz w:val="24"/>
          <w:szCs w:val="24"/>
          <w:highlight w:val="none"/>
          <w:u w:val="single"/>
        </w:rPr>
        <w:t xml:space="preserve"> </w:t>
      </w:r>
      <w:r>
        <w:rPr>
          <w:rFonts w:hint="eastAsia" w:hAnsi="宋体" w:eastAsia="宋体" w:cs="宋体"/>
          <w:color w:val="auto"/>
          <w:kern w:val="0"/>
          <w:sz w:val="24"/>
          <w:highlight w:val="none"/>
          <w:u w:val="single"/>
          <w:shd w:val="clear" w:color="auto" w:fill="FFFFFF"/>
          <w:lang w:val="en-US" w:eastAsia="zh-CN" w:bidi="ar"/>
        </w:rPr>
        <w:t xml:space="preserve"> </w:t>
      </w:r>
      <w:r>
        <w:rPr>
          <w:rFonts w:hint="eastAsia" w:hAnsi="宋体" w:eastAsia="宋体" w:cs="宋体"/>
          <w:color w:val="auto"/>
          <w:sz w:val="24"/>
          <w:szCs w:val="24"/>
          <w:highlight w:val="none"/>
        </w:rPr>
        <w:t>）</w:t>
      </w:r>
      <w:r>
        <w:rPr>
          <w:rFonts w:hint="eastAsia" w:hAnsi="宋体" w:eastAsia="宋体" w:cs="宋体"/>
          <w:color w:val="auto"/>
          <w:sz w:val="24"/>
          <w:szCs w:val="24"/>
          <w:highlight w:val="none"/>
          <w:lang w:eastAsia="zh-CN"/>
        </w:rPr>
        <w:t>采购文件</w:t>
      </w:r>
      <w:r>
        <w:rPr>
          <w:rFonts w:hint="eastAsia" w:hAnsi="宋体" w:eastAsia="宋体" w:cs="宋体"/>
          <w:color w:val="auto"/>
          <w:sz w:val="24"/>
          <w:szCs w:val="24"/>
          <w:highlight w:val="none"/>
        </w:rPr>
        <w:t>，决定响应</w:t>
      </w:r>
      <w:r>
        <w:rPr>
          <w:rFonts w:hint="eastAsia" w:hAnsi="宋体" w:eastAsia="宋体" w:cs="宋体"/>
          <w:color w:val="auto"/>
          <w:sz w:val="24"/>
          <w:szCs w:val="24"/>
          <w:highlight w:val="none"/>
          <w:lang w:eastAsia="zh-CN"/>
        </w:rPr>
        <w:t>采购文件</w:t>
      </w:r>
      <w:r>
        <w:rPr>
          <w:rFonts w:hint="eastAsia" w:hAnsi="宋体" w:eastAsia="宋体" w:cs="宋体"/>
          <w:color w:val="auto"/>
          <w:sz w:val="24"/>
          <w:szCs w:val="24"/>
          <w:highlight w:val="none"/>
        </w:rPr>
        <w:t>的邀请，参与本项目。</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1、我方愿意以人民币（大写）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元（¥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）的总报价，工期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日历天，按合同约定实施和完成承包工程，修补工程中的任何缺陷，工程质量达到</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pStyle w:val="28"/>
        <w:spacing w:line="360" w:lineRule="auto"/>
        <w:ind w:firstLine="480" w:firstLineChars="200"/>
        <w:rPr>
          <w:rFonts w:hint="eastAsia" w:hAnsi="宋体" w:eastAsia="宋体" w:cs="宋体"/>
          <w:color w:val="auto"/>
          <w:sz w:val="24"/>
          <w:szCs w:val="24"/>
          <w:highlight w:val="none"/>
        </w:rPr>
      </w:pPr>
      <w:r>
        <w:rPr>
          <w:rFonts w:hint="eastAsia" w:hAnsi="宋体" w:eastAsia="宋体" w:cs="宋体"/>
          <w:color w:val="auto"/>
          <w:sz w:val="24"/>
          <w:szCs w:val="24"/>
          <w:highlight w:val="none"/>
        </w:rPr>
        <w:t>2、我们充分理解并完全接受合同协议书中的各项约定，没有任何异议，不附加任何条件。</w:t>
      </w:r>
    </w:p>
    <w:p>
      <w:pPr>
        <w:pStyle w:val="28"/>
        <w:spacing w:line="360" w:lineRule="auto"/>
        <w:ind w:firstLine="480" w:firstLineChars="200"/>
        <w:rPr>
          <w:rFonts w:hint="eastAsia" w:hAnsi="宋体" w:eastAsia="宋体" w:cs="宋体"/>
          <w:color w:val="auto"/>
          <w:sz w:val="24"/>
          <w:szCs w:val="24"/>
          <w:highlight w:val="none"/>
        </w:rPr>
      </w:pPr>
      <w:r>
        <w:rPr>
          <w:rFonts w:hint="eastAsia" w:hAnsi="宋体" w:eastAsia="宋体" w:cs="宋体"/>
          <w:color w:val="auto"/>
          <w:sz w:val="24"/>
          <w:szCs w:val="24"/>
          <w:highlight w:val="none"/>
        </w:rPr>
        <w:t>3、如果我们被授予合同，我们将严格履行合同规定的责任和义务，保证按期、按质、按量完成合同义务。</w:t>
      </w:r>
    </w:p>
    <w:p>
      <w:pPr>
        <w:pStyle w:val="28"/>
        <w:spacing w:line="360" w:lineRule="auto"/>
        <w:ind w:firstLine="480" w:firstLineChars="200"/>
        <w:rPr>
          <w:rFonts w:hint="eastAsia" w:hAnsi="宋体" w:eastAsia="宋体" w:cs="宋体"/>
          <w:color w:val="auto"/>
          <w:sz w:val="24"/>
          <w:szCs w:val="24"/>
          <w:highlight w:val="none"/>
        </w:rPr>
      </w:pPr>
      <w:r>
        <w:rPr>
          <w:rFonts w:hint="eastAsia" w:hAnsi="宋体" w:eastAsia="宋体" w:cs="宋体"/>
          <w:color w:val="auto"/>
          <w:sz w:val="24"/>
          <w:szCs w:val="24"/>
          <w:highlight w:val="none"/>
        </w:rPr>
        <w:t>4、我们同意按照</w:t>
      </w:r>
      <w:r>
        <w:rPr>
          <w:rFonts w:hint="eastAsia" w:hAnsi="宋体" w:eastAsia="宋体" w:cs="宋体"/>
          <w:color w:val="auto"/>
          <w:sz w:val="24"/>
          <w:szCs w:val="24"/>
          <w:highlight w:val="none"/>
          <w:lang w:eastAsia="zh-CN"/>
        </w:rPr>
        <w:t>采购文件</w:t>
      </w:r>
      <w:r>
        <w:rPr>
          <w:rFonts w:hint="eastAsia" w:hAnsi="宋体" w:eastAsia="宋体" w:cs="宋体"/>
          <w:color w:val="auto"/>
          <w:sz w:val="24"/>
          <w:szCs w:val="24"/>
          <w:highlight w:val="none"/>
        </w:rPr>
        <w:t>的要求，交纳人民币（大写）：</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元的磋商保证金。并承诺如果发生下列情况，我方无权要求退还磋商保证金：</w:t>
      </w:r>
    </w:p>
    <w:p>
      <w:pPr>
        <w:pStyle w:val="28"/>
        <w:spacing w:line="360" w:lineRule="auto"/>
        <w:ind w:firstLine="480" w:firstLineChars="200"/>
        <w:rPr>
          <w:rFonts w:hint="eastAsia" w:hAnsi="宋体" w:eastAsia="宋体" w:cs="宋体"/>
          <w:color w:val="auto"/>
          <w:sz w:val="24"/>
          <w:szCs w:val="24"/>
          <w:highlight w:val="none"/>
        </w:rPr>
      </w:pPr>
      <w:r>
        <w:rPr>
          <w:rFonts w:hint="eastAsia" w:hAnsi="宋体" w:eastAsia="宋体" w:cs="宋体"/>
          <w:color w:val="auto"/>
          <w:sz w:val="24"/>
          <w:szCs w:val="24"/>
          <w:highlight w:val="none"/>
        </w:rPr>
        <w:t>（1）我方在磋商有效期内撤回响应文件；</w:t>
      </w:r>
    </w:p>
    <w:p>
      <w:pPr>
        <w:pStyle w:val="28"/>
        <w:spacing w:line="360" w:lineRule="auto"/>
        <w:ind w:firstLine="480" w:firstLineChars="200"/>
        <w:rPr>
          <w:rFonts w:hint="eastAsia" w:hAnsi="宋体" w:eastAsia="宋体" w:cs="宋体"/>
          <w:color w:val="auto"/>
          <w:sz w:val="24"/>
          <w:szCs w:val="24"/>
          <w:highlight w:val="none"/>
        </w:rPr>
      </w:pPr>
      <w:r>
        <w:rPr>
          <w:rFonts w:hint="eastAsia" w:hAnsi="宋体" w:eastAsia="宋体" w:cs="宋体"/>
          <w:color w:val="auto"/>
          <w:sz w:val="24"/>
          <w:szCs w:val="24"/>
          <w:highlight w:val="none"/>
        </w:rPr>
        <w:t>（2）我方提供了虚假响应</w:t>
      </w:r>
      <w:r>
        <w:rPr>
          <w:rFonts w:hint="eastAsia" w:hAnsi="宋体" w:eastAsia="宋体" w:cs="宋体"/>
          <w:color w:val="auto"/>
          <w:sz w:val="24"/>
          <w:szCs w:val="24"/>
          <w:highlight w:val="none"/>
          <w:lang w:eastAsia="zh-CN"/>
        </w:rPr>
        <w:t>采购文件</w:t>
      </w:r>
      <w:r>
        <w:rPr>
          <w:rFonts w:hint="eastAsia" w:hAnsi="宋体" w:eastAsia="宋体" w:cs="宋体"/>
          <w:color w:val="auto"/>
          <w:sz w:val="24"/>
          <w:szCs w:val="24"/>
          <w:highlight w:val="none"/>
        </w:rPr>
        <w:t>的响应文件；</w:t>
      </w:r>
    </w:p>
    <w:p>
      <w:pPr>
        <w:pStyle w:val="28"/>
        <w:spacing w:line="360" w:lineRule="auto"/>
        <w:ind w:firstLine="480" w:firstLineChars="200"/>
        <w:rPr>
          <w:rFonts w:hint="eastAsia" w:hAnsi="宋体" w:eastAsia="宋体" w:cs="宋体"/>
          <w:color w:val="auto"/>
          <w:sz w:val="24"/>
          <w:szCs w:val="24"/>
          <w:highlight w:val="none"/>
        </w:rPr>
      </w:pPr>
      <w:r>
        <w:rPr>
          <w:rFonts w:hint="eastAsia" w:hAnsi="宋体" w:eastAsia="宋体" w:cs="宋体"/>
          <w:color w:val="auto"/>
          <w:sz w:val="24"/>
          <w:szCs w:val="24"/>
          <w:highlight w:val="none"/>
        </w:rPr>
        <w:t>（3）在磋商过程中有违反法律法规和相关纪律的行为；</w:t>
      </w:r>
    </w:p>
    <w:p>
      <w:pPr>
        <w:pStyle w:val="28"/>
        <w:spacing w:line="360" w:lineRule="auto"/>
        <w:ind w:firstLine="480" w:firstLineChars="200"/>
        <w:rPr>
          <w:rFonts w:hint="eastAsia" w:hAnsi="宋体" w:eastAsia="宋体" w:cs="宋体"/>
          <w:color w:val="auto"/>
          <w:sz w:val="24"/>
          <w:szCs w:val="24"/>
          <w:highlight w:val="none"/>
        </w:rPr>
      </w:pPr>
      <w:r>
        <w:rPr>
          <w:rFonts w:hint="eastAsia" w:hAnsi="宋体" w:eastAsia="宋体" w:cs="宋体"/>
          <w:color w:val="auto"/>
          <w:sz w:val="24"/>
          <w:szCs w:val="24"/>
          <w:highlight w:val="none"/>
        </w:rPr>
        <w:t>（4）在收到成交通知书后并在磋商有效期内，由于我方原因未能按照</w:t>
      </w:r>
      <w:r>
        <w:rPr>
          <w:rFonts w:hint="eastAsia" w:hAnsi="宋体" w:eastAsia="宋体" w:cs="宋体"/>
          <w:color w:val="auto"/>
          <w:sz w:val="24"/>
          <w:szCs w:val="24"/>
          <w:highlight w:val="none"/>
          <w:lang w:eastAsia="zh-CN"/>
        </w:rPr>
        <w:t>采购文件</w:t>
      </w:r>
      <w:r>
        <w:rPr>
          <w:rFonts w:hint="eastAsia" w:hAnsi="宋体" w:eastAsia="宋体" w:cs="宋体"/>
          <w:color w:val="auto"/>
          <w:sz w:val="24"/>
          <w:szCs w:val="24"/>
          <w:highlight w:val="none"/>
        </w:rPr>
        <w:t>要求提交履约保证金或与采购人签订并履行合同。</w:t>
      </w:r>
    </w:p>
    <w:p>
      <w:pPr>
        <w:pStyle w:val="28"/>
        <w:spacing w:line="360" w:lineRule="auto"/>
        <w:ind w:firstLine="480" w:firstLineChars="200"/>
        <w:rPr>
          <w:rFonts w:hint="eastAsia" w:hAnsi="宋体" w:eastAsia="宋体" w:cs="宋体"/>
          <w:color w:val="auto"/>
          <w:sz w:val="24"/>
          <w:szCs w:val="24"/>
          <w:highlight w:val="none"/>
        </w:rPr>
      </w:pPr>
      <w:r>
        <w:rPr>
          <w:rFonts w:hint="eastAsia" w:hAnsi="宋体" w:eastAsia="宋体" w:cs="宋体"/>
          <w:color w:val="auto"/>
          <w:sz w:val="24"/>
          <w:szCs w:val="24"/>
          <w:highlight w:val="none"/>
        </w:rPr>
        <w:t>5、我们同意按</w:t>
      </w:r>
      <w:r>
        <w:rPr>
          <w:rFonts w:hint="eastAsia" w:hAnsi="宋体" w:eastAsia="宋体" w:cs="宋体"/>
          <w:color w:val="auto"/>
          <w:sz w:val="24"/>
          <w:szCs w:val="24"/>
          <w:highlight w:val="none"/>
          <w:lang w:eastAsia="zh-CN"/>
        </w:rPr>
        <w:t>采购文件</w:t>
      </w:r>
      <w:r>
        <w:rPr>
          <w:rFonts w:hint="eastAsia" w:hAnsi="宋体" w:eastAsia="宋体" w:cs="宋体"/>
          <w:color w:val="auto"/>
          <w:sz w:val="24"/>
          <w:szCs w:val="24"/>
          <w:highlight w:val="none"/>
        </w:rPr>
        <w:t>中的规定，本响应文件的有效期限为开启响应文件后</w:t>
      </w:r>
      <w:r>
        <w:rPr>
          <w:rFonts w:hint="eastAsia" w:hAnsi="宋体" w:eastAsia="宋体" w:cs="宋体"/>
          <w:b/>
          <w:color w:val="auto"/>
          <w:sz w:val="24"/>
          <w:szCs w:val="24"/>
          <w:highlight w:val="none"/>
          <w:u w:val="single"/>
          <w:lang w:val="en-US" w:eastAsia="zh-CN"/>
        </w:rPr>
        <w:t xml:space="preserve"> </w:t>
      </w:r>
      <w:r>
        <w:rPr>
          <w:rFonts w:hint="eastAsia" w:hAnsi="宋体" w:eastAsia="宋体" w:cs="宋体"/>
          <w:color w:val="auto"/>
          <w:sz w:val="24"/>
          <w:szCs w:val="24"/>
          <w:highlight w:val="none"/>
        </w:rPr>
        <w:t>天。</w:t>
      </w:r>
    </w:p>
    <w:p>
      <w:pPr>
        <w:pStyle w:val="28"/>
        <w:spacing w:line="360" w:lineRule="auto"/>
        <w:ind w:firstLine="480" w:firstLineChars="200"/>
        <w:rPr>
          <w:rFonts w:hint="eastAsia" w:hAnsi="宋体" w:eastAsia="宋体" w:cs="宋体"/>
          <w:color w:val="auto"/>
          <w:sz w:val="24"/>
          <w:szCs w:val="24"/>
          <w:highlight w:val="none"/>
        </w:rPr>
      </w:pPr>
      <w:r>
        <w:rPr>
          <w:rFonts w:hint="eastAsia" w:hAnsi="宋体" w:eastAsia="宋体" w:cs="宋体"/>
          <w:color w:val="auto"/>
          <w:sz w:val="24"/>
          <w:szCs w:val="24"/>
          <w:highlight w:val="none"/>
        </w:rPr>
        <w:t>6、我们愿意提供采购方在</w:t>
      </w:r>
      <w:r>
        <w:rPr>
          <w:rFonts w:hint="eastAsia" w:hAnsi="宋体" w:eastAsia="宋体" w:cs="宋体"/>
          <w:color w:val="auto"/>
          <w:sz w:val="24"/>
          <w:szCs w:val="24"/>
          <w:highlight w:val="none"/>
          <w:lang w:eastAsia="zh-CN"/>
        </w:rPr>
        <w:t>采购文件</w:t>
      </w:r>
      <w:r>
        <w:rPr>
          <w:rFonts w:hint="eastAsia" w:hAnsi="宋体" w:eastAsia="宋体" w:cs="宋体"/>
          <w:color w:val="auto"/>
          <w:sz w:val="24"/>
          <w:szCs w:val="24"/>
          <w:highlight w:val="none"/>
        </w:rPr>
        <w:t>中要求的所有资料。</w:t>
      </w:r>
    </w:p>
    <w:p>
      <w:pPr>
        <w:pStyle w:val="28"/>
        <w:spacing w:line="360" w:lineRule="auto"/>
        <w:ind w:firstLine="480" w:firstLineChars="200"/>
        <w:rPr>
          <w:rFonts w:hint="eastAsia" w:hAnsi="宋体" w:eastAsia="宋体" w:cs="宋体"/>
          <w:color w:val="auto"/>
          <w:sz w:val="24"/>
          <w:szCs w:val="24"/>
          <w:highlight w:val="none"/>
        </w:rPr>
      </w:pPr>
      <w:r>
        <w:rPr>
          <w:rFonts w:hint="eastAsia" w:hAnsi="宋体" w:eastAsia="宋体" w:cs="宋体"/>
          <w:color w:val="auto"/>
          <w:sz w:val="24"/>
          <w:szCs w:val="24"/>
          <w:highlight w:val="none"/>
        </w:rPr>
        <w:t>7、我们愿意遵守采购公告及</w:t>
      </w:r>
      <w:r>
        <w:rPr>
          <w:rFonts w:hint="eastAsia" w:hAnsi="宋体" w:eastAsia="宋体" w:cs="宋体"/>
          <w:color w:val="auto"/>
          <w:sz w:val="24"/>
          <w:szCs w:val="24"/>
          <w:highlight w:val="none"/>
          <w:lang w:eastAsia="zh-CN"/>
        </w:rPr>
        <w:t>采购文件</w:t>
      </w:r>
      <w:r>
        <w:rPr>
          <w:rFonts w:hint="eastAsia" w:hAnsi="宋体" w:eastAsia="宋体" w:cs="宋体"/>
          <w:color w:val="auto"/>
          <w:sz w:val="24"/>
          <w:szCs w:val="24"/>
          <w:highlight w:val="none"/>
        </w:rPr>
        <w:t>中明示的收费标准。</w:t>
      </w:r>
    </w:p>
    <w:p>
      <w:pPr>
        <w:pStyle w:val="28"/>
        <w:spacing w:line="360" w:lineRule="auto"/>
        <w:ind w:firstLine="480" w:firstLineChars="200"/>
        <w:rPr>
          <w:rFonts w:hint="eastAsia" w:hAnsi="宋体" w:eastAsia="宋体" w:cs="宋体"/>
          <w:color w:val="auto"/>
          <w:sz w:val="24"/>
          <w:szCs w:val="24"/>
          <w:highlight w:val="none"/>
        </w:rPr>
      </w:pPr>
      <w:r>
        <w:rPr>
          <w:rFonts w:hint="eastAsia" w:hAnsi="宋体" w:eastAsia="宋体" w:cs="宋体"/>
          <w:color w:val="auto"/>
          <w:sz w:val="24"/>
          <w:szCs w:val="24"/>
          <w:highlight w:val="none"/>
        </w:rPr>
        <w:t>8、我们承诺响应文件在提交响应文件截止时间后至磋商有效期截止前保持有效，不作任何更改和变动。</w:t>
      </w:r>
    </w:p>
    <w:p>
      <w:pPr>
        <w:pStyle w:val="28"/>
        <w:spacing w:line="360" w:lineRule="auto"/>
        <w:ind w:firstLine="480" w:firstLineChars="200"/>
        <w:rPr>
          <w:rFonts w:hint="eastAsia" w:hAnsi="宋体" w:eastAsia="宋体" w:cs="宋体"/>
          <w:color w:val="auto"/>
          <w:sz w:val="24"/>
          <w:szCs w:val="24"/>
          <w:highlight w:val="none"/>
        </w:rPr>
      </w:pPr>
    </w:p>
    <w:p>
      <w:pPr>
        <w:pStyle w:val="28"/>
        <w:spacing w:line="360" w:lineRule="auto"/>
        <w:ind w:firstLine="480" w:firstLineChars="200"/>
        <w:rPr>
          <w:rFonts w:hint="eastAsia" w:hAnsi="宋体" w:eastAsia="宋体" w:cs="宋体"/>
          <w:color w:val="auto"/>
          <w:sz w:val="24"/>
          <w:szCs w:val="24"/>
          <w:highlight w:val="none"/>
        </w:rPr>
      </w:pPr>
    </w:p>
    <w:p>
      <w:pPr>
        <w:pStyle w:val="28"/>
        <w:spacing w:line="560" w:lineRule="exact"/>
        <w:ind w:left="3400" w:hanging="3400"/>
        <w:jc w:val="left"/>
        <w:rPr>
          <w:rFonts w:hint="eastAsia" w:hAnsi="宋体" w:eastAsia="宋体" w:cs="宋体"/>
          <w:color w:val="auto"/>
          <w:sz w:val="24"/>
          <w:szCs w:val="24"/>
          <w:highlight w:val="none"/>
        </w:rPr>
      </w:pPr>
      <w:r>
        <w:rPr>
          <w:rFonts w:hint="eastAsia" w:hAnsi="宋体" w:eastAsia="宋体" w:cs="宋体"/>
          <w:color w:val="auto"/>
          <w:sz w:val="24"/>
          <w:szCs w:val="24"/>
          <w:highlight w:val="none"/>
        </w:rPr>
        <w:t>供应商：</w:t>
      </w:r>
      <w:r>
        <w:rPr>
          <w:rFonts w:hint="eastAsia" w:hAnsi="宋体" w:eastAsia="宋体" w:cs="宋体"/>
          <w:iCs/>
          <w:color w:val="auto"/>
          <w:sz w:val="24"/>
          <w:szCs w:val="21"/>
          <w:highlight w:val="none"/>
        </w:rPr>
        <w:t>（填写名称并盖章）</w:t>
      </w:r>
    </w:p>
    <w:p>
      <w:pPr>
        <w:pStyle w:val="28"/>
        <w:rPr>
          <w:rFonts w:hint="eastAsia" w:hAnsi="宋体" w:eastAsia="宋体" w:cs="宋体"/>
          <w:color w:val="auto"/>
          <w:sz w:val="21"/>
          <w:szCs w:val="21"/>
          <w:highlight w:val="none"/>
        </w:rPr>
      </w:pPr>
    </w:p>
    <w:p>
      <w:pPr>
        <w:pStyle w:val="28"/>
        <w:rPr>
          <w:rFonts w:hint="eastAsia" w:hAnsi="宋体" w:eastAsia="宋体" w:cs="宋体"/>
          <w:color w:val="auto"/>
          <w:sz w:val="21"/>
          <w:szCs w:val="21"/>
          <w:highlight w:val="none"/>
        </w:rPr>
      </w:pPr>
    </w:p>
    <w:p>
      <w:pPr>
        <w:pStyle w:val="28"/>
        <w:spacing w:line="560" w:lineRule="exact"/>
        <w:ind w:left="3400" w:hanging="3400"/>
        <w:jc w:val="left"/>
        <w:rPr>
          <w:rFonts w:hint="eastAsia" w:hAnsi="宋体" w:eastAsia="宋体" w:cs="宋体"/>
          <w:color w:val="auto"/>
          <w:sz w:val="24"/>
          <w:szCs w:val="24"/>
          <w:highlight w:val="none"/>
        </w:rPr>
      </w:pPr>
      <w:r>
        <w:rPr>
          <w:rFonts w:hint="eastAsia" w:hAnsi="宋体" w:eastAsia="宋体" w:cs="宋体"/>
          <w:color w:val="auto"/>
          <w:sz w:val="24"/>
          <w:szCs w:val="24"/>
          <w:highlight w:val="none"/>
        </w:rPr>
        <w:t>法定代表人或授权委托人：</w:t>
      </w:r>
      <w:r>
        <w:rPr>
          <w:rFonts w:hint="eastAsia" w:hAnsi="宋体" w:eastAsia="宋体" w:cs="宋体"/>
          <w:iCs/>
          <w:color w:val="auto"/>
          <w:sz w:val="24"/>
          <w:szCs w:val="21"/>
          <w:highlight w:val="none"/>
        </w:rPr>
        <w:t>（签字或盖章）</w:t>
      </w:r>
    </w:p>
    <w:p>
      <w:pPr>
        <w:pStyle w:val="28"/>
        <w:rPr>
          <w:rFonts w:hint="eastAsia" w:hAnsi="宋体" w:eastAsia="宋体" w:cs="宋体"/>
          <w:b/>
          <w:color w:val="auto"/>
          <w:sz w:val="21"/>
          <w:szCs w:val="21"/>
          <w:highlight w:val="none"/>
        </w:rPr>
      </w:pPr>
    </w:p>
    <w:p>
      <w:pPr>
        <w:pStyle w:val="28"/>
        <w:tabs>
          <w:tab w:val="left" w:pos="5040"/>
        </w:tabs>
        <w:spacing w:line="560" w:lineRule="exact"/>
        <w:rPr>
          <w:rFonts w:hint="eastAsia" w:hAnsi="宋体" w:eastAsia="宋体" w:cs="宋体"/>
          <w:color w:val="auto"/>
          <w:sz w:val="24"/>
          <w:szCs w:val="24"/>
          <w:highlight w:val="none"/>
        </w:rPr>
      </w:pPr>
      <w:r>
        <w:rPr>
          <w:rFonts w:hint="eastAsia" w:hAnsi="宋体" w:eastAsia="宋体" w:cs="宋体"/>
          <w:color w:val="auto"/>
          <w:sz w:val="24"/>
          <w:szCs w:val="24"/>
          <w:highlight w:val="none"/>
        </w:rPr>
        <w:t>地址：</w:t>
      </w:r>
      <w:r>
        <w:rPr>
          <w:rFonts w:hint="eastAsia" w:hAnsi="宋体" w:eastAsia="宋体" w:cs="宋体"/>
          <w:color w:val="auto"/>
          <w:sz w:val="24"/>
          <w:szCs w:val="24"/>
          <w:highlight w:val="none"/>
        </w:rPr>
        <w:tab/>
      </w:r>
      <w:r>
        <w:rPr>
          <w:rFonts w:hint="eastAsia" w:hAnsi="宋体" w:eastAsia="宋体" w:cs="宋体"/>
          <w:color w:val="auto"/>
          <w:sz w:val="24"/>
          <w:szCs w:val="24"/>
          <w:highlight w:val="none"/>
        </w:rPr>
        <w:t>邮政编码：</w:t>
      </w:r>
    </w:p>
    <w:p>
      <w:pPr>
        <w:pStyle w:val="28"/>
        <w:tabs>
          <w:tab w:val="left" w:pos="5040"/>
        </w:tabs>
        <w:spacing w:line="560" w:lineRule="exact"/>
        <w:rPr>
          <w:rFonts w:hint="eastAsia" w:hAnsi="宋体" w:eastAsia="宋体" w:cs="宋体"/>
          <w:color w:val="auto"/>
          <w:sz w:val="24"/>
          <w:szCs w:val="24"/>
          <w:highlight w:val="none"/>
        </w:rPr>
      </w:pPr>
      <w:r>
        <w:rPr>
          <w:rFonts w:hint="eastAsia" w:hAnsi="宋体" w:eastAsia="宋体" w:cs="宋体"/>
          <w:color w:val="auto"/>
          <w:sz w:val="24"/>
          <w:szCs w:val="24"/>
          <w:highlight w:val="none"/>
        </w:rPr>
        <w:t>联系人：</w:t>
      </w:r>
      <w:r>
        <w:rPr>
          <w:rFonts w:hint="eastAsia" w:hAnsi="宋体" w:eastAsia="宋体" w:cs="宋体"/>
          <w:color w:val="auto"/>
          <w:sz w:val="24"/>
          <w:szCs w:val="24"/>
          <w:highlight w:val="none"/>
        </w:rPr>
        <w:tab/>
      </w:r>
      <w:r>
        <w:rPr>
          <w:rFonts w:hint="eastAsia" w:hAnsi="宋体" w:eastAsia="宋体" w:cs="宋体"/>
          <w:color w:val="auto"/>
          <w:sz w:val="24"/>
          <w:szCs w:val="24"/>
          <w:highlight w:val="none"/>
        </w:rPr>
        <w:t>联系电话：</w:t>
      </w:r>
    </w:p>
    <w:p>
      <w:pPr>
        <w:pStyle w:val="28"/>
        <w:tabs>
          <w:tab w:val="left" w:pos="5040"/>
        </w:tabs>
        <w:spacing w:line="560" w:lineRule="exact"/>
        <w:rPr>
          <w:rFonts w:hint="eastAsia" w:hAnsi="宋体" w:eastAsia="宋体" w:cs="宋体"/>
          <w:color w:val="auto"/>
          <w:sz w:val="24"/>
          <w:szCs w:val="24"/>
          <w:highlight w:val="none"/>
        </w:rPr>
      </w:pPr>
      <w:r>
        <w:rPr>
          <w:rFonts w:hint="eastAsia" w:hAnsi="宋体" w:eastAsia="宋体" w:cs="宋体"/>
          <w:color w:val="auto"/>
          <w:sz w:val="24"/>
          <w:szCs w:val="24"/>
          <w:highlight w:val="none"/>
        </w:rPr>
        <w:t>电子邮件：</w:t>
      </w:r>
      <w:r>
        <w:rPr>
          <w:rFonts w:hint="eastAsia" w:hAnsi="宋体" w:eastAsia="宋体" w:cs="宋体"/>
          <w:color w:val="auto"/>
          <w:sz w:val="24"/>
          <w:szCs w:val="24"/>
          <w:highlight w:val="none"/>
        </w:rPr>
        <w:tab/>
      </w:r>
      <w:r>
        <w:rPr>
          <w:rFonts w:hint="eastAsia" w:hAnsi="宋体" w:eastAsia="宋体" w:cs="宋体"/>
          <w:color w:val="auto"/>
          <w:sz w:val="24"/>
          <w:szCs w:val="24"/>
          <w:highlight w:val="none"/>
        </w:rPr>
        <w:t>传真：</w:t>
      </w:r>
    </w:p>
    <w:p>
      <w:pPr>
        <w:pStyle w:val="28"/>
        <w:rPr>
          <w:rFonts w:hint="eastAsia" w:hAnsi="宋体" w:eastAsia="宋体" w:cs="宋体"/>
          <w:color w:val="auto"/>
          <w:sz w:val="21"/>
          <w:szCs w:val="21"/>
          <w:highlight w:val="none"/>
        </w:rPr>
      </w:pPr>
    </w:p>
    <w:p>
      <w:pPr>
        <w:pStyle w:val="28"/>
        <w:rPr>
          <w:rFonts w:hint="eastAsia" w:hAnsi="宋体" w:eastAsia="宋体" w:cs="宋体"/>
          <w:color w:val="auto"/>
          <w:sz w:val="21"/>
          <w:szCs w:val="21"/>
          <w:highlight w:val="none"/>
        </w:rPr>
      </w:pPr>
    </w:p>
    <w:p>
      <w:pPr>
        <w:pStyle w:val="28"/>
        <w:rPr>
          <w:rFonts w:hint="eastAsia" w:hAnsi="宋体" w:eastAsia="宋体" w:cs="宋体"/>
          <w:color w:val="auto"/>
          <w:sz w:val="21"/>
          <w:szCs w:val="21"/>
          <w:highlight w:val="none"/>
        </w:rPr>
      </w:pPr>
    </w:p>
    <w:p>
      <w:pPr>
        <w:pStyle w:val="28"/>
        <w:rPr>
          <w:rFonts w:hint="eastAsia" w:hAnsi="宋体" w:eastAsia="宋体" w:cs="宋体"/>
          <w:color w:val="auto"/>
          <w:sz w:val="24"/>
          <w:szCs w:val="24"/>
          <w:highlight w:val="none"/>
        </w:rPr>
        <w:sectPr>
          <w:footerReference r:id="rId11" w:type="first"/>
          <w:headerReference r:id="rId9" w:type="default"/>
          <w:footerReference r:id="rId10" w:type="default"/>
          <w:pgSz w:w="11906" w:h="16838"/>
          <w:pgMar w:top="1418" w:right="1418" w:bottom="1418" w:left="1588" w:header="851" w:footer="851" w:gutter="0"/>
          <w:pgNumType w:fmt="decimal"/>
          <w:cols w:space="720" w:num="1"/>
          <w:titlePg/>
          <w:docGrid w:type="lines" w:linePitch="312" w:charSpace="0"/>
        </w:sectPr>
      </w:pPr>
      <w:r>
        <w:rPr>
          <w:rFonts w:hint="eastAsia" w:hAnsi="宋体" w:eastAsia="宋体" w:cs="宋体"/>
          <w:color w:val="auto"/>
          <w:sz w:val="24"/>
          <w:szCs w:val="24"/>
          <w:highlight w:val="none"/>
        </w:rPr>
        <w:t>日期：</w:t>
      </w:r>
      <w:r>
        <w:rPr>
          <w:rFonts w:hint="eastAsia" w:hAnsi="宋体" w:eastAsia="宋体" w:cs="宋体"/>
          <w:color w:val="auto"/>
          <w:sz w:val="24"/>
          <w:szCs w:val="24"/>
          <w:highlight w:val="none"/>
          <w:lang w:val="en-US" w:eastAsia="zh-CN"/>
        </w:rPr>
        <w:t xml:space="preserve">    </w:t>
      </w:r>
      <w:r>
        <w:rPr>
          <w:rFonts w:hint="eastAsia" w:hAnsi="宋体" w:eastAsia="宋体" w:cs="宋体"/>
          <w:color w:val="auto"/>
          <w:sz w:val="24"/>
          <w:szCs w:val="24"/>
          <w:highlight w:val="none"/>
        </w:rPr>
        <w:t>年     月     日</w:t>
      </w:r>
    </w:p>
    <w:p>
      <w:pPr>
        <w:pStyle w:val="5"/>
        <w:jc w:val="center"/>
        <w:rPr>
          <w:rFonts w:ascii="宋体" w:hAnsi="宋体"/>
          <w:color w:val="auto"/>
        </w:rPr>
      </w:pPr>
      <w:bookmarkStart w:id="1391" w:name="_Toc179632810"/>
      <w:bookmarkStart w:id="1392" w:name="_Toc247085876"/>
      <w:bookmarkStart w:id="1393" w:name="_Toc144974859"/>
      <w:bookmarkStart w:id="1394" w:name="_Toc246996358"/>
      <w:bookmarkStart w:id="1395" w:name="_Toc394565359"/>
      <w:bookmarkStart w:id="1396" w:name="_Toc425177187"/>
      <w:bookmarkStart w:id="1397" w:name="_Toc246997101"/>
      <w:bookmarkStart w:id="1398" w:name="_Toc152045790"/>
      <w:bookmarkStart w:id="1399" w:name="_Toc152042579"/>
      <w:bookmarkStart w:id="1400" w:name="_Toc317237632"/>
      <w:bookmarkStart w:id="1401" w:name="_Toc27530"/>
      <w:bookmarkStart w:id="1402" w:name="_Toc31330"/>
      <w:bookmarkStart w:id="1403" w:name="_Toc8639"/>
      <w:r>
        <w:rPr>
          <w:rFonts w:ascii="宋体" w:hAnsi="宋体"/>
          <w:color w:val="auto"/>
        </w:rPr>
        <w:t>（二）</w:t>
      </w:r>
      <w:r>
        <w:rPr>
          <w:rFonts w:hint="eastAsia" w:ascii="宋体" w:hAnsi="宋体"/>
          <w:color w:val="auto"/>
          <w:lang w:eastAsia="zh-CN"/>
        </w:rPr>
        <w:t>报价</w:t>
      </w:r>
      <w:r>
        <w:rPr>
          <w:rFonts w:ascii="宋体" w:hAnsi="宋体"/>
          <w:color w:val="auto"/>
        </w:rPr>
        <w:t>函附录</w:t>
      </w:r>
      <w:bookmarkEnd w:id="1391"/>
      <w:bookmarkEnd w:id="1392"/>
      <w:bookmarkEnd w:id="1393"/>
      <w:bookmarkEnd w:id="1394"/>
      <w:bookmarkEnd w:id="1395"/>
      <w:bookmarkEnd w:id="1396"/>
      <w:bookmarkEnd w:id="1397"/>
      <w:bookmarkEnd w:id="1398"/>
      <w:bookmarkEnd w:id="1399"/>
    </w:p>
    <w:p>
      <w:pPr>
        <w:spacing w:line="440" w:lineRule="exact"/>
        <w:rPr>
          <w:rFonts w:ascii="宋体" w:hAnsi="宋体"/>
          <w:color w:val="auto"/>
          <w:sz w:val="20"/>
          <w:szCs w:val="20"/>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337"/>
        <w:gridCol w:w="2161"/>
        <w:gridCol w:w="2702"/>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spacing w:line="440" w:lineRule="exact"/>
              <w:jc w:val="center"/>
              <w:rPr>
                <w:rFonts w:ascii="宋体" w:hAnsi="宋体"/>
                <w:b/>
                <w:color w:val="auto"/>
                <w:szCs w:val="21"/>
              </w:rPr>
            </w:pPr>
            <w:r>
              <w:rPr>
                <w:rFonts w:ascii="宋体" w:hAnsi="宋体"/>
                <w:b/>
                <w:color w:val="auto"/>
                <w:szCs w:val="21"/>
              </w:rPr>
              <w:t>序号</w:t>
            </w:r>
          </w:p>
        </w:tc>
        <w:tc>
          <w:tcPr>
            <w:tcW w:w="2337" w:type="dxa"/>
            <w:noWrap w:val="0"/>
            <w:vAlign w:val="center"/>
          </w:tcPr>
          <w:p>
            <w:pPr>
              <w:spacing w:line="440" w:lineRule="exact"/>
              <w:jc w:val="center"/>
              <w:rPr>
                <w:rFonts w:hint="eastAsia" w:ascii="宋体" w:hAnsi="宋体"/>
                <w:b/>
                <w:color w:val="auto"/>
                <w:szCs w:val="21"/>
              </w:rPr>
            </w:pPr>
            <w:r>
              <w:rPr>
                <w:rFonts w:hint="eastAsia" w:ascii="宋体" w:hAnsi="宋体"/>
                <w:b/>
                <w:color w:val="auto"/>
                <w:szCs w:val="21"/>
              </w:rPr>
              <w:t>条款名称</w:t>
            </w:r>
          </w:p>
        </w:tc>
        <w:tc>
          <w:tcPr>
            <w:tcW w:w="2161" w:type="dxa"/>
            <w:noWrap w:val="0"/>
            <w:vAlign w:val="center"/>
          </w:tcPr>
          <w:p>
            <w:pPr>
              <w:spacing w:line="440" w:lineRule="exact"/>
              <w:jc w:val="center"/>
              <w:rPr>
                <w:rFonts w:ascii="宋体" w:hAnsi="宋体"/>
                <w:b/>
                <w:color w:val="auto"/>
                <w:szCs w:val="21"/>
              </w:rPr>
            </w:pPr>
            <w:r>
              <w:rPr>
                <w:rFonts w:ascii="宋体" w:hAnsi="宋体"/>
                <w:b/>
                <w:color w:val="auto"/>
                <w:szCs w:val="21"/>
              </w:rPr>
              <w:t>合同条款号</w:t>
            </w:r>
          </w:p>
        </w:tc>
        <w:tc>
          <w:tcPr>
            <w:tcW w:w="2702" w:type="dxa"/>
            <w:noWrap w:val="0"/>
            <w:vAlign w:val="center"/>
          </w:tcPr>
          <w:p>
            <w:pPr>
              <w:spacing w:line="440" w:lineRule="exact"/>
              <w:jc w:val="center"/>
              <w:rPr>
                <w:rFonts w:ascii="宋体" w:hAnsi="宋体"/>
                <w:b/>
                <w:color w:val="auto"/>
                <w:szCs w:val="21"/>
              </w:rPr>
            </w:pPr>
            <w:r>
              <w:rPr>
                <w:rFonts w:hint="eastAsia" w:ascii="宋体" w:hAnsi="宋体"/>
                <w:b/>
                <w:color w:val="auto"/>
                <w:szCs w:val="21"/>
              </w:rPr>
              <w:t>约定</w:t>
            </w:r>
            <w:r>
              <w:rPr>
                <w:rFonts w:ascii="宋体" w:hAnsi="宋体"/>
                <w:b/>
                <w:color w:val="auto"/>
                <w:szCs w:val="21"/>
              </w:rPr>
              <w:t>内容</w:t>
            </w:r>
          </w:p>
        </w:tc>
        <w:tc>
          <w:tcPr>
            <w:tcW w:w="718" w:type="dxa"/>
            <w:noWrap w:val="0"/>
            <w:vAlign w:val="center"/>
          </w:tcPr>
          <w:p>
            <w:pPr>
              <w:spacing w:line="440" w:lineRule="exact"/>
              <w:jc w:val="center"/>
              <w:rPr>
                <w:rFonts w:ascii="宋体" w:hAnsi="宋体"/>
                <w:b/>
                <w:color w:val="auto"/>
                <w:szCs w:val="21"/>
              </w:rPr>
            </w:pPr>
            <w:r>
              <w:rPr>
                <w:rFonts w:ascii="宋体" w:hAnsi="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spacing w:line="440" w:lineRule="exact"/>
              <w:jc w:val="center"/>
              <w:rPr>
                <w:rFonts w:ascii="宋体" w:hAnsi="宋体"/>
                <w:color w:val="auto"/>
                <w:szCs w:val="21"/>
              </w:rPr>
            </w:pPr>
            <w:r>
              <w:rPr>
                <w:rFonts w:ascii="宋体" w:hAnsi="宋体"/>
                <w:color w:val="auto"/>
                <w:szCs w:val="21"/>
              </w:rPr>
              <w:t>1</w:t>
            </w:r>
          </w:p>
        </w:tc>
        <w:tc>
          <w:tcPr>
            <w:tcW w:w="2337" w:type="dxa"/>
            <w:noWrap w:val="0"/>
            <w:vAlign w:val="center"/>
          </w:tcPr>
          <w:p>
            <w:pPr>
              <w:spacing w:line="440" w:lineRule="exact"/>
              <w:jc w:val="center"/>
              <w:rPr>
                <w:rFonts w:ascii="宋体" w:hAnsi="宋体"/>
                <w:color w:val="auto"/>
                <w:szCs w:val="21"/>
              </w:rPr>
            </w:pPr>
            <w:r>
              <w:rPr>
                <w:rFonts w:ascii="宋体" w:hAnsi="宋体"/>
                <w:color w:val="auto"/>
                <w:szCs w:val="21"/>
              </w:rPr>
              <w:t>项目经理</w:t>
            </w:r>
          </w:p>
        </w:tc>
        <w:tc>
          <w:tcPr>
            <w:tcW w:w="2161" w:type="dxa"/>
            <w:noWrap w:val="0"/>
            <w:vAlign w:val="center"/>
          </w:tcPr>
          <w:p>
            <w:pPr>
              <w:spacing w:line="440" w:lineRule="exact"/>
              <w:jc w:val="center"/>
              <w:rPr>
                <w:rFonts w:hint="eastAsia" w:ascii="宋体" w:hAnsi="宋体" w:eastAsia="宋体"/>
                <w:color w:val="auto"/>
                <w:szCs w:val="21"/>
                <w:lang w:eastAsia="zh-CN"/>
              </w:rPr>
            </w:pPr>
            <w:r>
              <w:rPr>
                <w:rFonts w:hint="eastAsia" w:ascii="宋体" w:hAnsi="宋体"/>
                <w:color w:val="auto"/>
                <w:szCs w:val="21"/>
                <w:lang w:val="en-US" w:eastAsia="zh-CN"/>
              </w:rPr>
              <w:t>/</w:t>
            </w:r>
          </w:p>
        </w:tc>
        <w:tc>
          <w:tcPr>
            <w:tcW w:w="2702" w:type="dxa"/>
            <w:noWrap w:val="0"/>
            <w:vAlign w:val="center"/>
          </w:tcPr>
          <w:p>
            <w:pPr>
              <w:spacing w:line="440" w:lineRule="exact"/>
              <w:rPr>
                <w:rFonts w:ascii="宋体" w:hAnsi="宋体"/>
                <w:color w:val="auto"/>
                <w:szCs w:val="21"/>
                <w:u w:val="single"/>
              </w:rPr>
            </w:pPr>
            <w:r>
              <w:rPr>
                <w:rFonts w:ascii="宋体" w:hAnsi="宋体"/>
                <w:color w:val="auto"/>
                <w:szCs w:val="21"/>
              </w:rPr>
              <w:t>姓名：</w:t>
            </w:r>
            <w:r>
              <w:rPr>
                <w:rFonts w:ascii="宋体" w:hAnsi="宋体"/>
                <w:color w:val="auto"/>
                <w:szCs w:val="21"/>
                <w:u w:val="single"/>
              </w:rPr>
              <w:t xml:space="preserve">           </w:t>
            </w:r>
          </w:p>
        </w:tc>
        <w:tc>
          <w:tcPr>
            <w:tcW w:w="718" w:type="dxa"/>
            <w:noWrap w:val="0"/>
            <w:vAlign w:val="center"/>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50" w:type="dxa"/>
            <w:noWrap w:val="0"/>
            <w:vAlign w:val="center"/>
          </w:tcPr>
          <w:p>
            <w:pPr>
              <w:spacing w:line="440" w:lineRule="exact"/>
              <w:jc w:val="center"/>
              <w:rPr>
                <w:rFonts w:ascii="宋体" w:hAnsi="宋体"/>
                <w:color w:val="auto"/>
                <w:szCs w:val="21"/>
              </w:rPr>
            </w:pPr>
            <w:r>
              <w:rPr>
                <w:rFonts w:ascii="宋体" w:hAnsi="宋体"/>
                <w:color w:val="auto"/>
                <w:szCs w:val="21"/>
              </w:rPr>
              <w:t>2</w:t>
            </w:r>
          </w:p>
        </w:tc>
        <w:tc>
          <w:tcPr>
            <w:tcW w:w="2337" w:type="dxa"/>
            <w:noWrap w:val="0"/>
            <w:vAlign w:val="center"/>
          </w:tcPr>
          <w:p>
            <w:pPr>
              <w:spacing w:line="440" w:lineRule="exact"/>
              <w:jc w:val="center"/>
              <w:rPr>
                <w:rFonts w:ascii="宋体" w:hAnsi="宋体"/>
                <w:color w:val="auto"/>
                <w:szCs w:val="21"/>
              </w:rPr>
            </w:pPr>
            <w:r>
              <w:rPr>
                <w:rFonts w:ascii="宋体" w:hAnsi="宋体"/>
                <w:color w:val="auto"/>
                <w:szCs w:val="21"/>
              </w:rPr>
              <w:t>工期</w:t>
            </w:r>
          </w:p>
        </w:tc>
        <w:tc>
          <w:tcPr>
            <w:tcW w:w="2161" w:type="dxa"/>
            <w:noWrap w:val="0"/>
            <w:vAlign w:val="center"/>
          </w:tcPr>
          <w:p>
            <w:pPr>
              <w:spacing w:line="440" w:lineRule="exact"/>
              <w:jc w:val="center"/>
              <w:rPr>
                <w:rFonts w:hint="eastAsia" w:ascii="宋体" w:hAnsi="宋体" w:eastAsia="宋体"/>
                <w:color w:val="auto"/>
                <w:szCs w:val="21"/>
                <w:lang w:eastAsia="zh-CN"/>
              </w:rPr>
            </w:pPr>
            <w:r>
              <w:rPr>
                <w:rFonts w:hint="eastAsia" w:ascii="宋体" w:hAnsi="宋体"/>
                <w:color w:val="auto"/>
                <w:szCs w:val="21"/>
                <w:lang w:val="en-US" w:eastAsia="zh-CN"/>
              </w:rPr>
              <w:t>/</w:t>
            </w:r>
          </w:p>
        </w:tc>
        <w:tc>
          <w:tcPr>
            <w:tcW w:w="2702" w:type="dxa"/>
            <w:noWrap w:val="0"/>
            <w:vAlign w:val="center"/>
          </w:tcPr>
          <w:p>
            <w:pPr>
              <w:spacing w:line="440" w:lineRule="exact"/>
              <w:rPr>
                <w:rFonts w:ascii="宋体" w:hAnsi="宋体"/>
                <w:color w:val="auto"/>
                <w:szCs w:val="21"/>
                <w:u w:val="single"/>
              </w:rPr>
            </w:pPr>
            <w:r>
              <w:rPr>
                <w:rFonts w:ascii="宋体" w:hAnsi="宋体"/>
                <w:color w:val="auto"/>
                <w:szCs w:val="21"/>
              </w:rPr>
              <w:t>天数：</w:t>
            </w:r>
            <w:r>
              <w:rPr>
                <w:rFonts w:ascii="宋体" w:hAnsi="宋体"/>
                <w:color w:val="auto"/>
                <w:szCs w:val="21"/>
                <w:u w:val="single"/>
              </w:rPr>
              <w:t xml:space="preserve">        </w:t>
            </w:r>
            <w:r>
              <w:rPr>
                <w:rFonts w:ascii="宋体" w:hAnsi="宋体"/>
                <w:color w:val="auto"/>
                <w:szCs w:val="21"/>
              </w:rPr>
              <w:t>日历天</w:t>
            </w:r>
          </w:p>
        </w:tc>
        <w:tc>
          <w:tcPr>
            <w:tcW w:w="718" w:type="dxa"/>
            <w:noWrap w:val="0"/>
            <w:vAlign w:val="center"/>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spacing w:line="440" w:lineRule="exact"/>
              <w:jc w:val="center"/>
              <w:rPr>
                <w:rFonts w:ascii="宋体" w:hAnsi="宋体"/>
                <w:color w:val="auto"/>
                <w:szCs w:val="21"/>
              </w:rPr>
            </w:pPr>
            <w:r>
              <w:rPr>
                <w:rFonts w:ascii="宋体" w:hAnsi="宋体"/>
                <w:color w:val="auto"/>
                <w:szCs w:val="21"/>
              </w:rPr>
              <w:t>3</w:t>
            </w:r>
          </w:p>
        </w:tc>
        <w:tc>
          <w:tcPr>
            <w:tcW w:w="2337" w:type="dxa"/>
            <w:noWrap w:val="0"/>
            <w:vAlign w:val="center"/>
          </w:tcPr>
          <w:p>
            <w:pPr>
              <w:spacing w:line="440" w:lineRule="exact"/>
              <w:jc w:val="center"/>
              <w:rPr>
                <w:rFonts w:ascii="宋体" w:hAnsi="宋体"/>
                <w:color w:val="auto"/>
                <w:szCs w:val="21"/>
              </w:rPr>
            </w:pPr>
            <w:r>
              <w:rPr>
                <w:rFonts w:ascii="宋体" w:hAnsi="宋体"/>
                <w:color w:val="auto"/>
                <w:szCs w:val="21"/>
              </w:rPr>
              <w:t>缺陷责任期</w:t>
            </w:r>
          </w:p>
        </w:tc>
        <w:tc>
          <w:tcPr>
            <w:tcW w:w="2161" w:type="dxa"/>
            <w:noWrap w:val="0"/>
            <w:vAlign w:val="center"/>
          </w:tcPr>
          <w:p>
            <w:pPr>
              <w:spacing w:line="440" w:lineRule="exact"/>
              <w:jc w:val="center"/>
              <w:rPr>
                <w:rFonts w:hint="eastAsia" w:ascii="宋体" w:hAnsi="宋体" w:eastAsia="宋体"/>
                <w:color w:val="auto"/>
                <w:szCs w:val="21"/>
                <w:lang w:eastAsia="zh-CN"/>
              </w:rPr>
            </w:pPr>
            <w:r>
              <w:rPr>
                <w:rFonts w:hint="eastAsia" w:ascii="宋体" w:hAnsi="宋体"/>
                <w:color w:val="auto"/>
                <w:szCs w:val="21"/>
                <w:lang w:val="en-US" w:eastAsia="zh-CN"/>
              </w:rPr>
              <w:t>/</w:t>
            </w:r>
          </w:p>
        </w:tc>
        <w:tc>
          <w:tcPr>
            <w:tcW w:w="2702" w:type="dxa"/>
            <w:noWrap w:val="0"/>
            <w:vAlign w:val="center"/>
          </w:tcPr>
          <w:p>
            <w:pPr>
              <w:spacing w:line="440" w:lineRule="exact"/>
              <w:rPr>
                <w:rFonts w:ascii="宋体" w:hAnsi="宋体"/>
                <w:color w:val="auto"/>
                <w:szCs w:val="21"/>
              </w:rPr>
            </w:pPr>
            <w:r>
              <w:rPr>
                <w:rFonts w:hint="eastAsia" w:ascii="宋体" w:hAnsi="宋体"/>
                <w:color w:val="auto"/>
                <w:szCs w:val="21"/>
              </w:rPr>
              <w:t>/</w:t>
            </w:r>
          </w:p>
        </w:tc>
        <w:tc>
          <w:tcPr>
            <w:tcW w:w="718" w:type="dxa"/>
            <w:noWrap w:val="0"/>
            <w:vAlign w:val="center"/>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2337"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2161"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2702"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718" w:type="dxa"/>
            <w:noWrap w:val="0"/>
            <w:vAlign w:val="center"/>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2337"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2161"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2702"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718" w:type="dxa"/>
            <w:noWrap w:val="0"/>
            <w:vAlign w:val="center"/>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2337"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2161"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2702"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718" w:type="dxa"/>
            <w:noWrap w:val="0"/>
            <w:vAlign w:val="center"/>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2337"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2161"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2702"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718" w:type="dxa"/>
            <w:noWrap w:val="0"/>
            <w:vAlign w:val="center"/>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2337"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2161"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2702" w:type="dxa"/>
            <w:noWrap w:val="0"/>
            <w:vAlign w:val="center"/>
          </w:tcPr>
          <w:p>
            <w:pPr>
              <w:spacing w:line="440" w:lineRule="exact"/>
              <w:jc w:val="center"/>
              <w:rPr>
                <w:rFonts w:ascii="宋体" w:hAnsi="宋体"/>
                <w:color w:val="auto"/>
                <w:szCs w:val="21"/>
              </w:rPr>
            </w:pPr>
            <w:r>
              <w:rPr>
                <w:rFonts w:ascii="宋体" w:hAnsi="宋体"/>
                <w:color w:val="auto"/>
                <w:szCs w:val="21"/>
              </w:rPr>
              <w:t>……</w:t>
            </w:r>
          </w:p>
        </w:tc>
        <w:tc>
          <w:tcPr>
            <w:tcW w:w="718" w:type="dxa"/>
            <w:noWrap w:val="0"/>
            <w:vAlign w:val="center"/>
          </w:tcPr>
          <w:p>
            <w:pPr>
              <w:spacing w:line="440" w:lineRule="exact"/>
              <w:jc w:val="center"/>
              <w:rPr>
                <w:rFonts w:ascii="宋体" w:hAnsi="宋体"/>
                <w:color w:val="auto"/>
                <w:szCs w:val="21"/>
              </w:rPr>
            </w:pPr>
          </w:p>
        </w:tc>
      </w:tr>
    </w:tbl>
    <w:p>
      <w:pPr>
        <w:spacing w:line="440" w:lineRule="exact"/>
        <w:ind w:left="840" w:leftChars="400" w:firstLine="2200" w:firstLineChars="1100"/>
        <w:rPr>
          <w:rFonts w:hint="eastAsia" w:ascii="宋体" w:hAnsi="宋体"/>
          <w:color w:val="auto"/>
          <w:sz w:val="20"/>
          <w:szCs w:val="20"/>
        </w:rPr>
      </w:pPr>
    </w:p>
    <w:p>
      <w:pPr>
        <w:pStyle w:val="4"/>
        <w:keepNext w:val="0"/>
        <w:keepLines w:val="0"/>
        <w:tabs>
          <w:tab w:val="left" w:pos="540"/>
          <w:tab w:val="left" w:pos="720"/>
        </w:tabs>
        <w:spacing w:before="156" w:beforeLines="50" w:beforeAutospacing="0" w:after="156" w:afterLines="50" w:afterAutospacing="0"/>
        <w:rPr>
          <w:rFonts w:hint="eastAsia" w:ascii="宋体" w:hAnsi="宋体" w:eastAsia="宋体" w:cs="宋体"/>
          <w:color w:val="auto"/>
          <w:sz w:val="32"/>
          <w:highlight w:val="none"/>
        </w:rPr>
      </w:pPr>
    </w:p>
    <w:p>
      <w:pPr>
        <w:rPr>
          <w:rFonts w:hint="eastAsia" w:ascii="宋体" w:hAnsi="宋体" w:eastAsia="宋体" w:cs="宋体"/>
          <w:color w:val="auto"/>
          <w:sz w:val="32"/>
          <w:highlight w:val="none"/>
        </w:rPr>
      </w:pPr>
    </w:p>
    <w:p>
      <w:pPr>
        <w:pStyle w:val="2"/>
        <w:rPr>
          <w:rFonts w:hint="eastAsia" w:ascii="宋体" w:hAnsi="宋体" w:eastAsia="宋体" w:cs="宋体"/>
          <w:color w:val="auto"/>
          <w:sz w:val="32"/>
          <w:highlight w:val="none"/>
        </w:rPr>
      </w:pPr>
    </w:p>
    <w:p>
      <w:pPr>
        <w:rPr>
          <w:rFonts w:hint="eastAsia" w:ascii="宋体" w:hAnsi="宋体" w:eastAsia="宋体" w:cs="宋体"/>
          <w:color w:val="auto"/>
          <w:sz w:val="32"/>
          <w:highlight w:val="none"/>
        </w:rPr>
      </w:pPr>
    </w:p>
    <w:p>
      <w:pPr>
        <w:pStyle w:val="2"/>
        <w:rPr>
          <w:rFonts w:hint="eastAsia" w:ascii="宋体" w:hAnsi="宋体" w:eastAsia="宋体" w:cs="宋体"/>
          <w:color w:val="auto"/>
          <w:sz w:val="32"/>
          <w:highlight w:val="none"/>
        </w:rPr>
      </w:pPr>
    </w:p>
    <w:p>
      <w:pPr>
        <w:rPr>
          <w:rFonts w:hint="eastAsia" w:ascii="宋体" w:hAnsi="宋体" w:eastAsia="宋体" w:cs="宋体"/>
          <w:color w:val="auto"/>
          <w:sz w:val="32"/>
          <w:highlight w:val="none"/>
        </w:rPr>
      </w:pPr>
    </w:p>
    <w:p>
      <w:pPr>
        <w:pStyle w:val="2"/>
        <w:rPr>
          <w:rFonts w:hint="eastAsia" w:ascii="宋体" w:hAnsi="宋体" w:eastAsia="宋体" w:cs="宋体"/>
          <w:color w:val="auto"/>
          <w:sz w:val="32"/>
          <w:highlight w:val="none"/>
        </w:rPr>
      </w:pPr>
    </w:p>
    <w:p>
      <w:pPr>
        <w:rPr>
          <w:rFonts w:hint="eastAsia"/>
          <w:color w:val="auto"/>
        </w:rPr>
      </w:pPr>
    </w:p>
    <w:p>
      <w:pPr>
        <w:pStyle w:val="2"/>
        <w:rPr>
          <w:rFonts w:hint="eastAsia" w:ascii="宋体" w:hAnsi="宋体" w:eastAsia="宋体" w:cs="宋体"/>
          <w:color w:val="auto"/>
          <w:sz w:val="32"/>
          <w:highlight w:val="none"/>
        </w:rPr>
      </w:pPr>
    </w:p>
    <w:p>
      <w:pPr>
        <w:rPr>
          <w:rFonts w:hint="eastAsia" w:ascii="宋体" w:hAnsi="宋体" w:eastAsia="宋体" w:cs="宋体"/>
          <w:color w:val="auto"/>
          <w:sz w:val="32"/>
          <w:highlight w:val="none"/>
        </w:rPr>
      </w:pPr>
    </w:p>
    <w:p>
      <w:pPr>
        <w:pStyle w:val="2"/>
        <w:rPr>
          <w:rFonts w:hint="eastAsia" w:ascii="宋体" w:hAnsi="宋体" w:eastAsia="宋体" w:cs="宋体"/>
          <w:color w:val="auto"/>
          <w:sz w:val="32"/>
          <w:highlight w:val="none"/>
        </w:rPr>
      </w:pPr>
    </w:p>
    <w:p>
      <w:pPr>
        <w:rPr>
          <w:rFonts w:hint="eastAsia" w:ascii="宋体" w:hAnsi="宋体" w:eastAsia="宋体" w:cs="宋体"/>
          <w:color w:val="auto"/>
          <w:sz w:val="32"/>
          <w:highlight w:val="none"/>
        </w:rPr>
      </w:pPr>
    </w:p>
    <w:p>
      <w:pPr>
        <w:pStyle w:val="2"/>
        <w:rPr>
          <w:rFonts w:hint="eastAsia"/>
          <w:color w:val="auto"/>
        </w:rPr>
      </w:pPr>
    </w:p>
    <w:p>
      <w:pPr>
        <w:pStyle w:val="4"/>
        <w:keepNext w:val="0"/>
        <w:keepLines w:val="0"/>
        <w:tabs>
          <w:tab w:val="left" w:pos="540"/>
          <w:tab w:val="left" w:pos="720"/>
        </w:tabs>
        <w:spacing w:before="156" w:beforeLines="50" w:beforeAutospacing="0" w:after="156" w:afterLines="50" w:afterAutospacing="0"/>
        <w:rPr>
          <w:rFonts w:hint="eastAsia" w:ascii="宋体" w:hAnsi="宋体" w:eastAsia="宋体" w:cs="宋体"/>
          <w:color w:val="auto"/>
          <w:sz w:val="32"/>
          <w:highlight w:val="none"/>
        </w:rPr>
      </w:pPr>
      <w:bookmarkStart w:id="1404" w:name="_Toc302"/>
      <w:bookmarkStart w:id="1405" w:name="_Toc16574"/>
      <w:r>
        <w:rPr>
          <w:rFonts w:hint="eastAsia" w:ascii="宋体" w:hAnsi="宋体" w:eastAsia="宋体" w:cs="宋体"/>
          <w:color w:val="auto"/>
          <w:sz w:val="32"/>
          <w:highlight w:val="none"/>
        </w:rPr>
        <w:t>2、报价一览表格式</w:t>
      </w:r>
      <w:bookmarkEnd w:id="1400"/>
      <w:bookmarkEnd w:id="1401"/>
      <w:bookmarkEnd w:id="1402"/>
      <w:bookmarkEnd w:id="1403"/>
      <w:bookmarkEnd w:id="1404"/>
      <w:bookmarkEnd w:id="1405"/>
    </w:p>
    <w:p>
      <w:pPr>
        <w:rPr>
          <w:rFonts w:hint="eastAsia" w:ascii="宋体" w:hAnsi="宋体" w:cs="宋体"/>
          <w:color w:val="auto"/>
          <w:highlight w:val="none"/>
        </w:rPr>
      </w:pPr>
    </w:p>
    <w:p>
      <w:pPr>
        <w:pStyle w:val="7"/>
        <w:overflowPunct w:val="0"/>
        <w:spacing w:line="560" w:lineRule="exact"/>
        <w:ind w:firstLine="0"/>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报价一览表</w:t>
      </w:r>
    </w:p>
    <w:p>
      <w:pPr>
        <w:pStyle w:val="28"/>
        <w:rPr>
          <w:rFonts w:hint="eastAsia" w:hAnsi="宋体" w:eastAsia="宋体" w:cs="宋体"/>
          <w:color w:val="auto"/>
          <w:sz w:val="21"/>
          <w:szCs w:val="21"/>
          <w:highlight w:val="none"/>
        </w:rPr>
      </w:pPr>
    </w:p>
    <w:p>
      <w:pPr>
        <w:pStyle w:val="28"/>
        <w:rPr>
          <w:rFonts w:hint="eastAsia" w:hAnsi="宋体" w:eastAsia="宋体" w:cs="宋体"/>
          <w:color w:val="auto"/>
          <w:sz w:val="21"/>
          <w:szCs w:val="21"/>
          <w:highlight w:val="none"/>
        </w:rPr>
      </w:pPr>
    </w:p>
    <w:p>
      <w:pPr>
        <w:spacing w:line="360" w:lineRule="auto"/>
        <w:ind w:firstLine="240" w:firstLineChars="100"/>
        <w:rPr>
          <w:rFonts w:hint="eastAsia" w:ascii="宋体" w:hAnsi="宋体" w:cs="宋体"/>
          <w:b/>
          <w:color w:val="auto"/>
          <w:sz w:val="24"/>
          <w:highlight w:val="none"/>
        </w:rPr>
      </w:pPr>
      <w:r>
        <w:rPr>
          <w:rFonts w:hint="eastAsia" w:ascii="宋体" w:hAnsi="宋体" w:cs="宋体"/>
          <w:color w:val="auto"/>
          <w:sz w:val="24"/>
          <w:highlight w:val="none"/>
        </w:rPr>
        <w:t>项目编号：                                                金额单位：元</w:t>
      </w:r>
    </w:p>
    <w:tbl>
      <w:tblPr>
        <w:tblStyle w:val="16"/>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5"/>
        <w:gridCol w:w="2295"/>
        <w:gridCol w:w="373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 w:hRule="atLeast"/>
        </w:trPr>
        <w:tc>
          <w:tcPr>
            <w:tcW w:w="735"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2295"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项目名称</w:t>
            </w:r>
          </w:p>
        </w:tc>
        <w:tc>
          <w:tcPr>
            <w:tcW w:w="3735"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lang w:eastAsia="zh-CN"/>
              </w:rPr>
              <w:t>初次</w:t>
            </w:r>
            <w:r>
              <w:rPr>
                <w:rFonts w:hint="eastAsia" w:ascii="宋体" w:hAnsi="宋体" w:cs="宋体"/>
                <w:color w:val="auto"/>
                <w:sz w:val="24"/>
                <w:highlight w:val="none"/>
              </w:rPr>
              <w:t>报价（元）</w:t>
            </w:r>
          </w:p>
        </w:tc>
        <w:tc>
          <w:tcPr>
            <w:tcW w:w="2123" w:type="dxa"/>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0" w:hRule="atLeast"/>
        </w:trPr>
        <w:tc>
          <w:tcPr>
            <w:tcW w:w="735" w:type="dxa"/>
            <w:vMerge w:val="restart"/>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w:t>
            </w:r>
          </w:p>
        </w:tc>
        <w:tc>
          <w:tcPr>
            <w:tcW w:w="2295" w:type="dxa"/>
            <w:vMerge w:val="restart"/>
            <w:noWrap w:val="0"/>
            <w:vAlign w:val="center"/>
          </w:tcPr>
          <w:p>
            <w:pPr>
              <w:spacing w:line="360" w:lineRule="auto"/>
              <w:rPr>
                <w:rFonts w:hint="eastAsia" w:ascii="宋体" w:hAnsi="宋体" w:cs="宋体"/>
                <w:color w:val="auto"/>
                <w:sz w:val="24"/>
                <w:highlight w:val="none"/>
              </w:rPr>
            </w:pPr>
          </w:p>
        </w:tc>
        <w:tc>
          <w:tcPr>
            <w:tcW w:w="3735" w:type="dxa"/>
            <w:noWrap w:val="0"/>
            <w:vAlign w:val="center"/>
          </w:tcPr>
          <w:p>
            <w:pPr>
              <w:rPr>
                <w:rFonts w:hint="eastAsia" w:ascii="宋体" w:hAnsi="宋体" w:cs="宋体"/>
                <w:color w:val="auto"/>
                <w:sz w:val="24"/>
                <w:highlight w:val="none"/>
                <w:u w:val="single"/>
              </w:rPr>
            </w:pPr>
            <w:r>
              <w:rPr>
                <w:rFonts w:hint="eastAsia" w:ascii="宋体" w:hAnsi="宋体" w:cs="宋体"/>
                <w:color w:val="auto"/>
                <w:sz w:val="24"/>
                <w:highlight w:val="none"/>
              </w:rPr>
              <w:t>小写：</w:t>
            </w:r>
          </w:p>
        </w:tc>
        <w:tc>
          <w:tcPr>
            <w:tcW w:w="2123" w:type="dxa"/>
            <w:vMerge w:val="restart"/>
            <w:noWrap w:val="0"/>
            <w:vAlign w:val="center"/>
          </w:tcPr>
          <w:p>
            <w:pPr>
              <w:jc w:val="center"/>
              <w:rPr>
                <w:rFonts w:hint="eastAsia" w:ascii="宋体" w:hAnsi="宋体" w:eastAsia="宋体" w:cs="宋体"/>
                <w:color w:val="auto"/>
                <w:sz w:val="24"/>
                <w:highlight w:val="none"/>
                <w:lang w:eastAsia="zh-CN"/>
              </w:rPr>
            </w:pPr>
            <w:r>
              <w:rPr>
                <w:rFonts w:hint="eastAsia" w:ascii="宋体" w:hAnsi="宋体"/>
                <w:color w:val="auto"/>
                <w:sz w:val="24"/>
                <w:highlight w:val="none"/>
                <w:lang w:eastAsia="zh-CN"/>
              </w:rPr>
              <w:t>（</w:t>
            </w:r>
            <w:r>
              <w:rPr>
                <w:rFonts w:hint="eastAsia" w:ascii="宋体" w:hAnsi="宋体"/>
                <w:color w:val="auto"/>
                <w:sz w:val="24"/>
                <w:highlight w:val="none"/>
              </w:rPr>
              <w:t>请</w:t>
            </w:r>
            <w:r>
              <w:rPr>
                <w:rFonts w:hint="eastAsia" w:ascii="宋体" w:hAnsi="宋体"/>
                <w:color w:val="auto"/>
                <w:sz w:val="24"/>
                <w:highlight w:val="none"/>
                <w:lang w:eastAsia="zh-CN"/>
              </w:rPr>
              <w:t>在此栏</w:t>
            </w:r>
            <w:r>
              <w:rPr>
                <w:rFonts w:hint="eastAsia" w:ascii="宋体" w:hAnsi="宋体"/>
                <w:color w:val="auto"/>
                <w:sz w:val="24"/>
                <w:highlight w:val="none"/>
              </w:rPr>
              <w:t>注明是否</w:t>
            </w:r>
            <w:r>
              <w:rPr>
                <w:rFonts w:hint="eastAsia" w:ascii="宋体" w:hAnsi="宋体"/>
                <w:color w:val="auto"/>
                <w:sz w:val="24"/>
                <w:highlight w:val="none"/>
                <w:lang w:eastAsia="zh-CN"/>
              </w:rPr>
              <w:t>为小微企业，能否</w:t>
            </w:r>
            <w:r>
              <w:rPr>
                <w:rFonts w:hint="eastAsia" w:ascii="宋体" w:hAnsi="宋体"/>
                <w:color w:val="auto"/>
                <w:sz w:val="24"/>
                <w:highlight w:val="none"/>
              </w:rPr>
              <w:t>享受价格优惠，</w:t>
            </w:r>
            <w:r>
              <w:rPr>
                <w:rFonts w:hint="eastAsia" w:ascii="宋体" w:hAnsi="宋体"/>
                <w:color w:val="auto"/>
                <w:sz w:val="24"/>
                <w:highlight w:val="none"/>
                <w:lang w:eastAsia="zh-CN"/>
              </w:rPr>
              <w:t>如是需</w:t>
            </w:r>
            <w:r>
              <w:rPr>
                <w:rFonts w:hint="eastAsia" w:ascii="宋体" w:hAnsi="宋体"/>
                <w:color w:val="auto"/>
                <w:sz w:val="24"/>
                <w:highlight w:val="none"/>
              </w:rPr>
              <w:t>附件证明</w:t>
            </w:r>
            <w:r>
              <w:rPr>
                <w:rFonts w:hint="eastAsia" w:ascii="宋体" w:hAnsi="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5" w:hRule="atLeast"/>
        </w:trPr>
        <w:tc>
          <w:tcPr>
            <w:tcW w:w="735" w:type="dxa"/>
            <w:vMerge w:val="continue"/>
            <w:noWrap w:val="0"/>
            <w:vAlign w:val="center"/>
          </w:tcPr>
          <w:p>
            <w:pPr>
              <w:jc w:val="center"/>
              <w:rPr>
                <w:rFonts w:hint="eastAsia" w:ascii="宋体" w:hAnsi="宋体" w:cs="宋体"/>
                <w:color w:val="auto"/>
                <w:sz w:val="24"/>
                <w:highlight w:val="none"/>
              </w:rPr>
            </w:pPr>
          </w:p>
        </w:tc>
        <w:tc>
          <w:tcPr>
            <w:tcW w:w="2295" w:type="dxa"/>
            <w:vMerge w:val="continue"/>
            <w:noWrap w:val="0"/>
            <w:vAlign w:val="center"/>
          </w:tcPr>
          <w:p>
            <w:pPr>
              <w:spacing w:line="360" w:lineRule="auto"/>
              <w:rPr>
                <w:rFonts w:hint="eastAsia" w:ascii="宋体" w:hAnsi="宋体" w:cs="宋体"/>
                <w:color w:val="auto"/>
                <w:sz w:val="24"/>
                <w:highlight w:val="none"/>
              </w:rPr>
            </w:pPr>
          </w:p>
        </w:tc>
        <w:tc>
          <w:tcPr>
            <w:tcW w:w="3735" w:type="dxa"/>
            <w:noWrap w:val="0"/>
            <w:vAlign w:val="center"/>
          </w:tcPr>
          <w:p>
            <w:pPr>
              <w:rPr>
                <w:rFonts w:hint="eastAsia" w:ascii="宋体" w:hAnsi="宋体" w:cs="宋体"/>
                <w:color w:val="auto"/>
                <w:sz w:val="24"/>
                <w:highlight w:val="none"/>
                <w:u w:val="single"/>
              </w:rPr>
            </w:pPr>
            <w:r>
              <w:rPr>
                <w:rFonts w:hint="eastAsia" w:ascii="宋体" w:hAnsi="宋体" w:cs="宋体"/>
                <w:color w:val="auto"/>
                <w:sz w:val="24"/>
                <w:highlight w:val="none"/>
              </w:rPr>
              <w:t>大写：</w:t>
            </w:r>
          </w:p>
        </w:tc>
        <w:tc>
          <w:tcPr>
            <w:tcW w:w="2123" w:type="dxa"/>
            <w:vMerge w:val="continue"/>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4" w:hRule="atLeast"/>
        </w:trPr>
        <w:tc>
          <w:tcPr>
            <w:tcW w:w="8888" w:type="dxa"/>
            <w:gridSpan w:val="4"/>
            <w:noWrap w:val="0"/>
            <w:vAlign w:val="center"/>
          </w:tcPr>
          <w:p>
            <w:pPr>
              <w:spacing w:line="480" w:lineRule="exact"/>
              <w:rPr>
                <w:rFonts w:hint="eastAsia" w:ascii="宋体" w:hAnsi="宋体" w:cs="宋体"/>
                <w:color w:val="auto"/>
                <w:sz w:val="24"/>
                <w:highlight w:val="none"/>
              </w:rPr>
            </w:pPr>
            <w:r>
              <w:rPr>
                <w:rFonts w:hint="eastAsia" w:ascii="宋体" w:hAnsi="宋体" w:cs="宋体"/>
                <w:color w:val="auto"/>
                <w:sz w:val="24"/>
                <w:highlight w:val="none"/>
              </w:rPr>
              <w:t>计划工期：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日历天</w:t>
            </w:r>
          </w:p>
          <w:p>
            <w:pPr>
              <w:spacing w:line="480" w:lineRule="exact"/>
              <w:rPr>
                <w:rFonts w:hint="eastAsia" w:ascii="宋体" w:hAnsi="宋体" w:cs="宋体"/>
                <w:color w:val="auto"/>
                <w:sz w:val="24"/>
                <w:highlight w:val="none"/>
              </w:rPr>
            </w:pPr>
            <w:r>
              <w:rPr>
                <w:rFonts w:hint="eastAsia" w:ascii="宋体" w:hAnsi="宋体" w:cs="宋体"/>
                <w:color w:val="auto"/>
                <w:sz w:val="24"/>
                <w:highlight w:val="none"/>
                <w:lang w:eastAsia="zh-CN"/>
              </w:rPr>
              <w:t>磋商响应</w:t>
            </w:r>
            <w:r>
              <w:rPr>
                <w:rFonts w:hint="eastAsia" w:ascii="宋体" w:hAnsi="宋体" w:cs="宋体"/>
                <w:color w:val="auto"/>
                <w:sz w:val="24"/>
                <w:highlight w:val="none"/>
              </w:rPr>
              <w:t>报价为完成本项目所有服务内容在内的一切费用的总报价。</w:t>
            </w:r>
          </w:p>
        </w:tc>
      </w:tr>
    </w:tbl>
    <w:p>
      <w:pPr>
        <w:spacing w:line="360" w:lineRule="auto"/>
        <w:ind w:firstLine="241" w:firstLineChars="100"/>
        <w:rPr>
          <w:rFonts w:hint="eastAsia" w:ascii="宋体" w:hAnsi="宋体" w:cs="宋体"/>
          <w:color w:val="auto"/>
          <w:sz w:val="24"/>
          <w:highlight w:val="none"/>
        </w:rPr>
      </w:pPr>
      <w:r>
        <w:rPr>
          <w:rFonts w:hint="eastAsia" w:ascii="宋体" w:hAnsi="宋体" w:cs="宋体"/>
          <w:b/>
          <w:color w:val="auto"/>
          <w:sz w:val="24"/>
          <w:highlight w:val="none"/>
        </w:rPr>
        <w:t>备注：此表内容不可更改，必须如实完整填写。</w:t>
      </w: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pStyle w:val="4"/>
        <w:outlineLvl w:val="9"/>
        <w:rPr>
          <w:rFonts w:hint="eastAsia"/>
          <w:color w:val="auto"/>
          <w:highlight w:val="none"/>
        </w:rPr>
      </w:pPr>
    </w:p>
    <w:p>
      <w:pPr>
        <w:adjustRightInd w:val="0"/>
        <w:snapToGrid w:val="0"/>
        <w:spacing w:before="156" w:beforeLines="50" w:after="156" w:afterLines="50"/>
        <w:ind w:firstLine="3840" w:firstLineChars="1600"/>
        <w:rPr>
          <w:rFonts w:hint="eastAsia" w:ascii="宋体" w:hAnsi="宋体" w:cs="宋体"/>
          <w:color w:val="auto"/>
          <w:sz w:val="24"/>
          <w:highlight w:val="none"/>
        </w:rPr>
      </w:pPr>
      <w:r>
        <w:rPr>
          <w:rFonts w:hint="eastAsia" w:ascii="宋体" w:hAnsi="宋体" w:cs="宋体"/>
          <w:color w:val="auto"/>
          <w:sz w:val="24"/>
          <w:highlight w:val="none"/>
        </w:rPr>
        <w:t>供应商：</w:t>
      </w:r>
      <w:r>
        <w:rPr>
          <w:rFonts w:hint="eastAsia" w:ascii="宋体" w:hAnsi="宋体" w:cs="宋体"/>
          <w:iCs/>
          <w:color w:val="auto"/>
          <w:sz w:val="24"/>
          <w:highlight w:val="none"/>
        </w:rPr>
        <w:t>（填写名称并盖章）</w:t>
      </w:r>
    </w:p>
    <w:p>
      <w:pPr>
        <w:adjustRightInd w:val="0"/>
        <w:snapToGrid w:val="0"/>
        <w:spacing w:before="156" w:beforeLines="50"/>
        <w:ind w:firstLine="3840" w:firstLineChars="1600"/>
        <w:rPr>
          <w:rFonts w:hint="eastAsia" w:ascii="宋体" w:hAnsi="宋体" w:cs="宋体"/>
          <w:iCs/>
          <w:color w:val="auto"/>
          <w:sz w:val="24"/>
          <w:szCs w:val="21"/>
          <w:highlight w:val="none"/>
        </w:rPr>
      </w:pPr>
      <w:r>
        <w:rPr>
          <w:rFonts w:hint="eastAsia" w:ascii="宋体" w:hAnsi="宋体" w:cs="宋体"/>
          <w:color w:val="auto"/>
          <w:sz w:val="24"/>
          <w:highlight w:val="none"/>
        </w:rPr>
        <w:t>法定代表人或授权委托人：</w:t>
      </w:r>
      <w:r>
        <w:rPr>
          <w:rFonts w:hint="eastAsia" w:ascii="宋体" w:hAnsi="宋体" w:cs="宋体"/>
          <w:iCs/>
          <w:color w:val="auto"/>
          <w:sz w:val="24"/>
          <w:szCs w:val="21"/>
          <w:highlight w:val="none"/>
        </w:rPr>
        <w:t>（签字或盖章）</w:t>
      </w:r>
    </w:p>
    <w:p>
      <w:pPr>
        <w:adjustRightInd w:val="0"/>
        <w:snapToGrid w:val="0"/>
        <w:spacing w:before="156" w:beforeLines="50"/>
        <w:ind w:firstLine="3840" w:firstLineChars="1600"/>
        <w:rPr>
          <w:rFonts w:hint="eastAsia" w:ascii="宋体" w:hAnsi="宋体" w:cs="宋体"/>
          <w:iCs/>
          <w:color w:val="auto"/>
          <w:sz w:val="24"/>
          <w:szCs w:val="21"/>
          <w:highlight w:val="none"/>
        </w:rPr>
      </w:pPr>
      <w:r>
        <w:rPr>
          <w:rFonts w:hint="eastAsia" w:ascii="宋体" w:hAnsi="宋体" w:cs="宋体"/>
          <w:iCs/>
          <w:color w:val="auto"/>
          <w:sz w:val="24"/>
          <w:szCs w:val="21"/>
          <w:highlight w:val="none"/>
        </w:rPr>
        <w:t>日期：</w:t>
      </w:r>
    </w:p>
    <w:p>
      <w:pPr>
        <w:pStyle w:val="28"/>
        <w:rPr>
          <w:rFonts w:hint="eastAsia" w:hAnsi="宋体" w:eastAsia="宋体" w:cs="宋体"/>
          <w:color w:val="auto"/>
          <w:highlight w:val="none"/>
        </w:rPr>
      </w:pPr>
    </w:p>
    <w:p>
      <w:pPr>
        <w:pStyle w:val="4"/>
        <w:keepNext w:val="0"/>
        <w:keepLines w:val="0"/>
        <w:tabs>
          <w:tab w:val="left" w:pos="540"/>
          <w:tab w:val="left" w:pos="720"/>
        </w:tabs>
        <w:spacing w:before="156" w:beforeLines="50" w:beforeAutospacing="0" w:after="156" w:afterLines="50" w:afterAutospacing="0"/>
        <w:rPr>
          <w:rFonts w:hint="eastAsia" w:ascii="宋体" w:hAnsi="宋体" w:eastAsia="宋体" w:cs="宋体"/>
          <w:color w:val="auto"/>
          <w:highlight w:val="none"/>
        </w:rPr>
      </w:pPr>
      <w:r>
        <w:rPr>
          <w:rFonts w:hint="eastAsia" w:ascii="宋体" w:hAnsi="宋体" w:eastAsia="宋体" w:cs="宋体"/>
          <w:color w:val="auto"/>
          <w:sz w:val="32"/>
          <w:highlight w:val="none"/>
        </w:rPr>
        <w:br w:type="page"/>
      </w:r>
      <w:bookmarkStart w:id="1406" w:name="_Toc29423"/>
      <w:bookmarkStart w:id="1407" w:name="_Toc18101"/>
      <w:bookmarkStart w:id="1408" w:name="_Toc15913"/>
      <w:bookmarkStart w:id="1409" w:name="_Toc25325"/>
      <w:bookmarkStart w:id="1410" w:name="_Toc27968"/>
      <w:r>
        <w:rPr>
          <w:rFonts w:hint="eastAsia" w:ascii="宋体" w:hAnsi="宋体" w:eastAsia="宋体" w:cs="宋体"/>
          <w:color w:val="auto"/>
          <w:sz w:val="32"/>
          <w:highlight w:val="none"/>
        </w:rPr>
        <w:t>3、工程量清单</w:t>
      </w:r>
      <w:bookmarkEnd w:id="1406"/>
      <w:bookmarkEnd w:id="1407"/>
      <w:bookmarkEnd w:id="1408"/>
      <w:bookmarkEnd w:id="1409"/>
      <w:bookmarkEnd w:id="1410"/>
    </w:p>
    <w:p>
      <w:pPr>
        <w:jc w:val="left"/>
        <w:rPr>
          <w:rFonts w:hint="eastAsia" w:ascii="宋体" w:hAnsi="宋体" w:cs="宋体"/>
          <w:color w:val="auto"/>
          <w:szCs w:val="21"/>
          <w:highlight w:val="none"/>
        </w:rPr>
      </w:pPr>
    </w:p>
    <w:p>
      <w:pPr>
        <w:adjustRightInd w:val="0"/>
        <w:snapToGrid w:val="0"/>
        <w:spacing w:line="360" w:lineRule="auto"/>
        <w:ind w:firstLine="480" w:firstLineChars="200"/>
        <w:rPr>
          <w:rFonts w:hint="eastAsia" w:ascii="宋体" w:hAnsi="宋体" w:cs="宋体"/>
          <w:color w:val="auto"/>
          <w:sz w:val="24"/>
          <w:highlight w:val="none"/>
        </w:rPr>
      </w:pPr>
    </w:p>
    <w:p>
      <w:pPr>
        <w:adjustRightInd w:val="0"/>
        <w:snapToGrid w:val="0"/>
        <w:spacing w:line="360" w:lineRule="auto"/>
        <w:ind w:firstLine="482" w:firstLineChars="200"/>
        <w:rPr>
          <w:rFonts w:hint="eastAsia" w:ascii="宋体" w:hAnsi="宋体" w:cs="宋体"/>
          <w:color w:val="auto"/>
          <w:sz w:val="24"/>
          <w:highlight w:val="none"/>
        </w:rPr>
      </w:pPr>
      <w:r>
        <w:rPr>
          <w:rFonts w:hint="eastAsia" w:ascii="宋体" w:hAnsi="宋体" w:cs="宋体"/>
          <w:b/>
          <w:bCs/>
          <w:color w:val="auto"/>
          <w:sz w:val="24"/>
          <w:highlight w:val="none"/>
        </w:rPr>
        <w:t>说明：</w:t>
      </w:r>
      <w:r>
        <w:rPr>
          <w:rFonts w:hint="eastAsia" w:ascii="宋体" w:hAnsi="宋体" w:cs="宋体"/>
          <w:color w:val="auto"/>
          <w:sz w:val="24"/>
          <w:highlight w:val="none"/>
        </w:rPr>
        <w:t>工程量清单参考第</w:t>
      </w:r>
      <w:r>
        <w:rPr>
          <w:rFonts w:hint="eastAsia" w:ascii="宋体" w:hAnsi="宋体" w:cs="宋体"/>
          <w:color w:val="auto"/>
          <w:sz w:val="24"/>
          <w:highlight w:val="none"/>
          <w:lang w:val="en-US" w:eastAsia="zh-CN"/>
        </w:rPr>
        <w:t>四部分</w:t>
      </w:r>
      <w:r>
        <w:rPr>
          <w:rFonts w:hint="eastAsia" w:ascii="宋体" w:hAnsi="宋体" w:cs="宋体"/>
          <w:color w:val="auto"/>
          <w:sz w:val="24"/>
          <w:highlight w:val="none"/>
        </w:rPr>
        <w:t>“工程量清单”中的相关清单表格格式填写。</w:t>
      </w:r>
    </w:p>
    <w:p>
      <w:pPr>
        <w:adjustRightInd w:val="0"/>
        <w:snapToGrid w:val="0"/>
        <w:spacing w:line="360" w:lineRule="auto"/>
        <w:ind w:firstLine="480" w:firstLineChars="200"/>
        <w:rPr>
          <w:rFonts w:hint="eastAsia" w:ascii="宋体" w:hAnsi="宋体" w:cs="宋体"/>
          <w:color w:val="auto"/>
          <w:sz w:val="24"/>
          <w:highlight w:val="none"/>
        </w:rPr>
      </w:pPr>
    </w:p>
    <w:p>
      <w:pPr>
        <w:adjustRightInd w:val="0"/>
        <w:snapToGrid w:val="0"/>
        <w:spacing w:before="156" w:beforeLines="50" w:after="156" w:afterLines="50"/>
        <w:rPr>
          <w:rFonts w:hint="eastAsia" w:ascii="宋体" w:hAnsi="宋体" w:cs="宋体"/>
          <w:color w:val="auto"/>
          <w:sz w:val="24"/>
          <w:highlight w:val="none"/>
        </w:rPr>
      </w:pPr>
    </w:p>
    <w:p>
      <w:pPr>
        <w:adjustRightInd w:val="0"/>
        <w:snapToGrid w:val="0"/>
        <w:spacing w:before="156" w:beforeLines="50" w:after="156" w:afterLines="50"/>
        <w:rPr>
          <w:rFonts w:hint="eastAsia" w:ascii="宋体" w:hAnsi="宋体" w:cs="宋体"/>
          <w:color w:val="auto"/>
          <w:sz w:val="24"/>
          <w:highlight w:val="none"/>
        </w:rPr>
      </w:pPr>
    </w:p>
    <w:p>
      <w:pPr>
        <w:adjustRightInd w:val="0"/>
        <w:snapToGrid w:val="0"/>
        <w:spacing w:before="156" w:beforeLines="50" w:after="156" w:afterLines="50"/>
        <w:ind w:firstLine="3840" w:firstLineChars="1600"/>
        <w:rPr>
          <w:rFonts w:hint="eastAsia" w:ascii="宋体" w:hAnsi="宋体" w:cs="宋体"/>
          <w:color w:val="auto"/>
          <w:sz w:val="24"/>
          <w:highlight w:val="none"/>
        </w:rPr>
      </w:pPr>
      <w:r>
        <w:rPr>
          <w:rFonts w:hint="eastAsia" w:ascii="宋体" w:hAnsi="宋体" w:cs="宋体"/>
          <w:color w:val="auto"/>
          <w:sz w:val="24"/>
          <w:highlight w:val="none"/>
        </w:rPr>
        <w:t>供应商：</w:t>
      </w:r>
      <w:r>
        <w:rPr>
          <w:rFonts w:hint="eastAsia" w:ascii="宋体" w:hAnsi="宋体" w:cs="宋体"/>
          <w:iCs/>
          <w:color w:val="auto"/>
          <w:sz w:val="24"/>
          <w:highlight w:val="none"/>
        </w:rPr>
        <w:t>（填写名称并盖章）</w:t>
      </w:r>
    </w:p>
    <w:p>
      <w:pPr>
        <w:adjustRightInd w:val="0"/>
        <w:snapToGrid w:val="0"/>
        <w:spacing w:before="156" w:beforeLines="50"/>
        <w:ind w:firstLine="3840" w:firstLineChars="1600"/>
        <w:rPr>
          <w:rFonts w:hint="eastAsia" w:ascii="宋体" w:hAnsi="宋体" w:cs="宋体"/>
          <w:iCs/>
          <w:color w:val="auto"/>
          <w:sz w:val="24"/>
          <w:szCs w:val="21"/>
          <w:highlight w:val="none"/>
        </w:rPr>
      </w:pPr>
      <w:r>
        <w:rPr>
          <w:rFonts w:hint="eastAsia" w:ascii="宋体" w:hAnsi="宋体" w:cs="宋体"/>
          <w:color w:val="auto"/>
          <w:sz w:val="24"/>
          <w:highlight w:val="none"/>
        </w:rPr>
        <w:t>法定代表人或授权委托人：</w:t>
      </w:r>
      <w:r>
        <w:rPr>
          <w:rFonts w:hint="eastAsia" w:ascii="宋体" w:hAnsi="宋体" w:cs="宋体"/>
          <w:iCs/>
          <w:color w:val="auto"/>
          <w:sz w:val="24"/>
          <w:szCs w:val="21"/>
          <w:highlight w:val="none"/>
        </w:rPr>
        <w:t>（签字或盖章）</w:t>
      </w:r>
    </w:p>
    <w:p>
      <w:pPr>
        <w:adjustRightInd w:val="0"/>
        <w:snapToGrid w:val="0"/>
        <w:spacing w:before="156" w:beforeLines="50"/>
        <w:ind w:firstLine="3840" w:firstLineChars="1600"/>
        <w:rPr>
          <w:rFonts w:hint="eastAsia" w:ascii="宋体" w:hAnsi="宋体" w:cs="宋体"/>
          <w:iCs/>
          <w:color w:val="auto"/>
          <w:sz w:val="24"/>
          <w:szCs w:val="21"/>
          <w:highlight w:val="none"/>
        </w:rPr>
      </w:pPr>
      <w:r>
        <w:rPr>
          <w:rFonts w:hint="eastAsia" w:ascii="宋体" w:hAnsi="宋体" w:cs="宋体"/>
          <w:iCs/>
          <w:color w:val="auto"/>
          <w:sz w:val="24"/>
          <w:szCs w:val="21"/>
          <w:highlight w:val="none"/>
        </w:rPr>
        <w:t>日期：</w:t>
      </w:r>
    </w:p>
    <w:p>
      <w:pPr>
        <w:adjustRightInd w:val="0"/>
        <w:snapToGrid w:val="0"/>
        <w:spacing w:before="156" w:beforeLines="50"/>
        <w:rPr>
          <w:rFonts w:hint="eastAsia" w:ascii="宋体" w:hAnsi="宋体" w:cs="宋体"/>
          <w:color w:val="auto"/>
          <w:sz w:val="24"/>
          <w:highlight w:val="none"/>
        </w:rPr>
      </w:pPr>
    </w:p>
    <w:p>
      <w:pPr>
        <w:adjustRightInd w:val="0"/>
        <w:snapToGrid w:val="0"/>
        <w:spacing w:before="156" w:beforeLines="50"/>
        <w:rPr>
          <w:rFonts w:hint="eastAsia" w:ascii="宋体" w:hAnsi="宋体" w:cs="宋体"/>
          <w:color w:val="auto"/>
          <w:sz w:val="24"/>
          <w:highlight w:val="none"/>
        </w:rPr>
        <w:sectPr>
          <w:footerReference r:id="rId12" w:type="default"/>
          <w:footerReference r:id="rId13" w:type="even"/>
          <w:pgSz w:w="11906" w:h="16838"/>
          <w:pgMar w:top="1361" w:right="1418" w:bottom="1361" w:left="1588" w:header="851" w:footer="992" w:gutter="0"/>
          <w:pgNumType w:fmt="decimal"/>
          <w:cols w:space="720" w:num="1"/>
          <w:docGrid w:type="lines" w:linePitch="312" w:charSpace="0"/>
        </w:sectPr>
      </w:pPr>
    </w:p>
    <w:p>
      <w:pPr>
        <w:pStyle w:val="4"/>
        <w:keepNext w:val="0"/>
        <w:keepLines w:val="0"/>
        <w:rPr>
          <w:rFonts w:hint="eastAsia" w:ascii="宋体" w:hAnsi="宋体" w:eastAsia="宋体" w:cs="宋体"/>
          <w:color w:val="auto"/>
          <w:sz w:val="32"/>
          <w:highlight w:val="none"/>
        </w:rPr>
      </w:pPr>
      <w:bookmarkStart w:id="1411" w:name="_Toc317237634"/>
      <w:bookmarkStart w:id="1412" w:name="_Toc2961"/>
      <w:bookmarkStart w:id="1413" w:name="_Toc7123"/>
      <w:bookmarkStart w:id="1414" w:name="_Toc31546"/>
      <w:bookmarkStart w:id="1415" w:name="_Toc18079"/>
      <w:bookmarkStart w:id="1416" w:name="_Toc24397"/>
      <w:r>
        <w:rPr>
          <w:rFonts w:hint="eastAsia" w:ascii="宋体" w:hAnsi="宋体" w:eastAsia="宋体" w:cs="宋体"/>
          <w:color w:val="auto"/>
          <w:sz w:val="32"/>
          <w:highlight w:val="none"/>
        </w:rPr>
        <w:t>二、商务响应文件</w:t>
      </w:r>
      <w:bookmarkEnd w:id="1411"/>
      <w:bookmarkEnd w:id="1412"/>
      <w:bookmarkEnd w:id="1413"/>
      <w:bookmarkEnd w:id="1414"/>
      <w:bookmarkEnd w:id="1415"/>
      <w:bookmarkEnd w:id="1416"/>
    </w:p>
    <w:p>
      <w:pPr>
        <w:pStyle w:val="4"/>
        <w:keepNext w:val="0"/>
        <w:keepLines w:val="0"/>
        <w:numPr>
          <w:ilvl w:val="1"/>
          <w:numId w:val="11"/>
        </w:numPr>
        <w:tabs>
          <w:tab w:val="left" w:pos="360"/>
          <w:tab w:val="left" w:pos="540"/>
          <w:tab w:val="clear" w:pos="780"/>
        </w:tabs>
        <w:spacing w:before="156" w:beforeLines="50" w:beforeAutospacing="0" w:after="156" w:afterLines="50" w:afterAutospacing="0"/>
        <w:ind w:left="0" w:firstLine="0"/>
        <w:rPr>
          <w:rFonts w:hint="eastAsia" w:ascii="宋体" w:hAnsi="宋体" w:eastAsia="宋体" w:cs="宋体"/>
          <w:color w:val="auto"/>
          <w:sz w:val="32"/>
          <w:highlight w:val="none"/>
        </w:rPr>
      </w:pPr>
      <w:bookmarkStart w:id="1417" w:name="_Toc2126"/>
      <w:bookmarkStart w:id="1418" w:name="_Toc29982"/>
      <w:bookmarkStart w:id="1419" w:name="_Toc28478"/>
      <w:bookmarkStart w:id="1420" w:name="_Toc612"/>
      <w:bookmarkStart w:id="1421" w:name="_Toc317237635"/>
      <w:bookmarkStart w:id="1422" w:name="_Toc26958"/>
      <w:r>
        <w:rPr>
          <w:rFonts w:hint="eastAsia" w:ascii="宋体" w:hAnsi="宋体" w:eastAsia="宋体" w:cs="宋体"/>
          <w:color w:val="auto"/>
          <w:sz w:val="32"/>
          <w:highlight w:val="none"/>
        </w:rPr>
        <w:t>法定代表人授权委托书格式</w:t>
      </w:r>
      <w:bookmarkEnd w:id="1417"/>
      <w:bookmarkEnd w:id="1418"/>
      <w:bookmarkEnd w:id="1419"/>
      <w:bookmarkEnd w:id="1420"/>
      <w:bookmarkEnd w:id="1421"/>
      <w:bookmarkEnd w:id="1422"/>
    </w:p>
    <w:p>
      <w:pPr>
        <w:pStyle w:val="7"/>
        <w:overflowPunct w:val="0"/>
        <w:spacing w:line="560" w:lineRule="exact"/>
        <w:ind w:firstLine="0"/>
        <w:rPr>
          <w:rFonts w:hint="eastAsia" w:ascii="宋体" w:hAnsi="宋体" w:eastAsia="宋体" w:cs="宋体"/>
          <w:b/>
          <w:color w:val="auto"/>
          <w:szCs w:val="24"/>
          <w:highlight w:val="none"/>
        </w:rPr>
      </w:pPr>
    </w:p>
    <w:p>
      <w:pPr>
        <w:pStyle w:val="7"/>
        <w:overflowPunct w:val="0"/>
        <w:spacing w:line="560" w:lineRule="exact"/>
        <w:ind w:firstLine="0"/>
        <w:jc w:val="center"/>
        <w:outlineLvl w:val="0"/>
        <w:rPr>
          <w:rFonts w:hint="eastAsia" w:ascii="宋体" w:hAnsi="宋体" w:eastAsia="宋体" w:cs="宋体"/>
          <w:b/>
          <w:color w:val="auto"/>
          <w:sz w:val="32"/>
          <w:szCs w:val="32"/>
          <w:highlight w:val="none"/>
        </w:rPr>
      </w:pPr>
      <w:bookmarkStart w:id="1423" w:name="_Toc31173"/>
      <w:bookmarkStart w:id="1424" w:name="_Toc23170"/>
      <w:bookmarkStart w:id="1425" w:name="_Toc8868"/>
      <w:r>
        <w:rPr>
          <w:rFonts w:hint="eastAsia" w:ascii="宋体" w:hAnsi="宋体" w:eastAsia="宋体" w:cs="宋体"/>
          <w:b/>
          <w:color w:val="auto"/>
          <w:sz w:val="32"/>
          <w:szCs w:val="32"/>
          <w:highlight w:val="none"/>
        </w:rPr>
        <w:t>授权委托书</w:t>
      </w:r>
      <w:bookmarkEnd w:id="1423"/>
      <w:bookmarkEnd w:id="1424"/>
      <w:bookmarkEnd w:id="1425"/>
    </w:p>
    <w:p>
      <w:pPr>
        <w:pStyle w:val="7"/>
        <w:overflowPunct w:val="0"/>
        <w:spacing w:line="360" w:lineRule="auto"/>
        <w:jc w:val="center"/>
        <w:rPr>
          <w:rFonts w:hint="eastAsia" w:ascii="宋体" w:hAnsi="宋体" w:eastAsia="宋体" w:cs="宋体"/>
          <w:b/>
          <w:color w:val="auto"/>
          <w:szCs w:val="24"/>
          <w:highlight w:val="none"/>
        </w:rPr>
      </w:pPr>
    </w:p>
    <w:p>
      <w:pPr>
        <w:pStyle w:val="7"/>
        <w:overflowPunct w:val="0"/>
        <w:spacing w:line="360" w:lineRule="auto"/>
        <w:ind w:firstLine="480"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本授权委托书声明：我 </w:t>
      </w:r>
      <w:r>
        <w:rPr>
          <w:rFonts w:hint="eastAsia" w:ascii="宋体" w:hAnsi="宋体" w:eastAsia="宋体" w:cs="宋体"/>
          <w:iCs/>
          <w:color w:val="auto"/>
          <w:szCs w:val="21"/>
          <w:highlight w:val="none"/>
          <w:u w:val="single"/>
        </w:rPr>
        <w:t xml:space="preserve">  （姓名）  </w:t>
      </w:r>
      <w:r>
        <w:rPr>
          <w:rFonts w:hint="eastAsia" w:ascii="宋体" w:hAnsi="宋体" w:eastAsia="宋体" w:cs="宋体"/>
          <w:color w:val="auto"/>
          <w:szCs w:val="24"/>
          <w:highlight w:val="none"/>
        </w:rPr>
        <w:t>系</w:t>
      </w:r>
      <w:r>
        <w:rPr>
          <w:rFonts w:hint="eastAsia" w:ascii="宋体" w:hAnsi="宋体" w:eastAsia="宋体" w:cs="宋体"/>
          <w:iCs/>
          <w:color w:val="auto"/>
          <w:szCs w:val="21"/>
          <w:highlight w:val="none"/>
          <w:u w:val="single"/>
        </w:rPr>
        <w:t xml:space="preserve">   （单位名称）  </w:t>
      </w:r>
      <w:r>
        <w:rPr>
          <w:rFonts w:hint="eastAsia" w:ascii="宋体" w:hAnsi="宋体" w:eastAsia="宋体" w:cs="宋体"/>
          <w:color w:val="auto"/>
          <w:szCs w:val="24"/>
          <w:highlight w:val="none"/>
        </w:rPr>
        <w:t>的法定代表人，现授权委托</w:t>
      </w:r>
      <w:r>
        <w:rPr>
          <w:rFonts w:hint="eastAsia" w:ascii="宋体" w:hAnsi="宋体" w:eastAsia="宋体" w:cs="宋体"/>
          <w:iCs/>
          <w:color w:val="auto"/>
          <w:szCs w:val="21"/>
          <w:highlight w:val="none"/>
          <w:u w:val="single"/>
        </w:rPr>
        <w:t xml:space="preserve">  （被授权人姓名及身份证号码）  </w:t>
      </w:r>
      <w:r>
        <w:rPr>
          <w:rFonts w:hint="eastAsia" w:ascii="宋体" w:hAnsi="宋体" w:eastAsia="宋体" w:cs="宋体"/>
          <w:color w:val="auto"/>
          <w:szCs w:val="24"/>
          <w:highlight w:val="none"/>
        </w:rPr>
        <w:t>为我公司的代理人，以本公司的名义参加</w:t>
      </w:r>
      <w:r>
        <w:rPr>
          <w:rFonts w:hint="eastAsia" w:ascii="宋体" w:hAnsi="宋体" w:eastAsia="宋体" w:cs="宋体"/>
          <w:color w:val="auto"/>
          <w:szCs w:val="24"/>
          <w:highlight w:val="none"/>
          <w:u w:val="single"/>
          <w:lang w:eastAsia="zh-CN"/>
        </w:rPr>
        <w:t>海南兆铂工程项目管理有限公司 </w:t>
      </w:r>
      <w:r>
        <w:rPr>
          <w:rFonts w:hint="eastAsia" w:ascii="宋体" w:hAnsi="宋体" w:eastAsia="宋体" w:cs="宋体"/>
          <w:color w:val="auto"/>
          <w:szCs w:val="24"/>
          <w:highlight w:val="none"/>
        </w:rPr>
        <w:t>组织的</w:t>
      </w:r>
      <w:r>
        <w:rPr>
          <w:rFonts w:hint="eastAsia" w:ascii="宋体" w:hAnsi="宋体" w:eastAsia="宋体" w:cs="宋体"/>
          <w:color w:val="auto"/>
          <w:szCs w:val="24"/>
          <w:highlight w:val="none"/>
          <w:u w:val="single"/>
          <w:lang w:val="en-US" w:eastAsia="zh-CN"/>
        </w:rPr>
        <w:t>遵谭镇安久村美丽乡村建设项目</w:t>
      </w:r>
      <w:r>
        <w:rPr>
          <w:rFonts w:hint="eastAsia" w:ascii="宋体" w:hAnsi="宋体" w:eastAsia="宋体" w:cs="宋体"/>
          <w:color w:val="auto"/>
          <w:kern w:val="0"/>
          <w:sz w:val="24"/>
          <w:szCs w:val="24"/>
          <w:u w:val="single"/>
          <w:lang w:val="en-US" w:eastAsia="zh-CN" w:bidi="ar"/>
        </w:rPr>
        <w:t>（</w:t>
      </w:r>
      <w:r>
        <w:rPr>
          <w:rFonts w:hint="eastAsia" w:ascii="宋体" w:hAnsi="宋体" w:eastAsia="宋体" w:cs="宋体"/>
          <w:color w:val="auto"/>
          <w:szCs w:val="24"/>
          <w:highlight w:val="none"/>
          <w:u w:val="single"/>
          <w:lang w:val="en-US" w:eastAsia="zh-CN"/>
        </w:rPr>
        <w:t>项目</w:t>
      </w:r>
      <w:r>
        <w:rPr>
          <w:rFonts w:hint="eastAsia" w:ascii="宋体" w:hAnsi="宋体" w:eastAsia="宋体" w:cs="宋体"/>
          <w:color w:val="auto"/>
          <w:szCs w:val="24"/>
          <w:highlight w:val="none"/>
          <w:u w:val="single"/>
        </w:rPr>
        <w:t>编号为</w:t>
      </w:r>
      <w:r>
        <w:rPr>
          <w:rFonts w:hint="eastAsia" w:ascii="宋体" w:hAnsi="宋体" w:eastAsia="宋体" w:cs="宋体"/>
          <w:color w:val="auto"/>
          <w:kern w:val="0"/>
          <w:highlight w:val="none"/>
          <w:u w:val="single"/>
          <w:shd w:val="clear" w:color="auto" w:fill="FFFFFF"/>
          <w:lang w:val="en-US" w:eastAsia="zh-CN" w:bidi="ar"/>
        </w:rPr>
        <w:t>2021-HNZB-034</w:t>
      </w:r>
      <w:r>
        <w:rPr>
          <w:rFonts w:hint="eastAsia" w:ascii="宋体" w:hAnsi="宋体" w:eastAsia="宋体" w:cs="宋体"/>
          <w:color w:val="auto"/>
          <w:kern w:val="0"/>
          <w:sz w:val="24"/>
          <w:szCs w:val="24"/>
          <w:u w:val="single"/>
          <w:lang w:val="en-US" w:eastAsia="zh-CN" w:bidi="ar"/>
        </w:rPr>
        <w:t>）</w:t>
      </w:r>
      <w:r>
        <w:rPr>
          <w:rFonts w:hint="eastAsia" w:ascii="宋体" w:hAnsi="宋体" w:eastAsia="宋体" w:cs="宋体"/>
          <w:color w:val="auto"/>
          <w:szCs w:val="24"/>
          <w:highlight w:val="none"/>
        </w:rPr>
        <w:t>的磋商采购活动，处理与本磋商项目有关的一切事务。被授权人在磋商过程及合同签订中所签署的一切文件，我均予以承认。</w:t>
      </w:r>
    </w:p>
    <w:p>
      <w:pPr>
        <w:pStyle w:val="7"/>
        <w:overflowPunct w:val="0"/>
        <w:spacing w:line="360" w:lineRule="auto"/>
        <w:ind w:firstLine="480"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与本项目有关的质疑、投诉事项，我将亲自处理或另行特别授权。</w:t>
      </w:r>
    </w:p>
    <w:p>
      <w:pPr>
        <w:pStyle w:val="7"/>
        <w:overflowPunct w:val="0"/>
        <w:spacing w:line="360" w:lineRule="auto"/>
        <w:ind w:firstLine="480"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本授权委托书的效力自签署日起至合同履行完毕止。</w:t>
      </w:r>
    </w:p>
    <w:p>
      <w:pPr>
        <w:pStyle w:val="7"/>
        <w:overflowPunct w:val="0"/>
        <w:spacing w:line="360" w:lineRule="auto"/>
        <w:ind w:firstLine="480"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被授权人无转委托权。特此委托。</w:t>
      </w:r>
    </w:p>
    <w:p>
      <w:pPr>
        <w:pStyle w:val="7"/>
        <w:overflowPunct w:val="0"/>
        <w:spacing w:line="460" w:lineRule="exact"/>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本授权书于</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年</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月</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日签字生效，特此证明。</w:t>
      </w:r>
    </w:p>
    <w:p>
      <w:pPr>
        <w:pStyle w:val="7"/>
        <w:overflowPunct w:val="0"/>
        <w:spacing w:line="460" w:lineRule="exact"/>
        <w:jc w:val="both"/>
        <w:rPr>
          <w:rFonts w:hint="eastAsia" w:ascii="宋体" w:hAnsi="宋体" w:eastAsia="宋体" w:cs="宋体"/>
          <w:color w:val="auto"/>
          <w:szCs w:val="24"/>
          <w:highlight w:val="none"/>
        </w:rPr>
      </w:pPr>
    </w:p>
    <w:p>
      <w:pPr>
        <w:pStyle w:val="7"/>
        <w:overflowPunct w:val="0"/>
        <w:spacing w:line="460" w:lineRule="exact"/>
        <w:jc w:val="both"/>
        <w:rPr>
          <w:rFonts w:hint="eastAsia" w:ascii="宋体" w:hAnsi="宋体" w:eastAsia="宋体" w:cs="宋体"/>
          <w:color w:val="auto"/>
          <w:szCs w:val="24"/>
          <w:highlight w:val="none"/>
        </w:rPr>
      </w:pPr>
    </w:p>
    <w:p>
      <w:pPr>
        <w:pStyle w:val="7"/>
        <w:overflowPunct w:val="0"/>
        <w:spacing w:line="460" w:lineRule="exact"/>
        <w:jc w:val="both"/>
        <w:rPr>
          <w:rFonts w:hint="eastAsia" w:ascii="宋体" w:hAnsi="宋体" w:eastAsia="宋体" w:cs="宋体"/>
          <w:color w:val="auto"/>
          <w:szCs w:val="24"/>
          <w:highlight w:val="none"/>
        </w:rPr>
      </w:pPr>
    </w:p>
    <w:p>
      <w:pPr>
        <w:adjustRightInd w:val="0"/>
        <w:snapToGrid w:val="0"/>
        <w:spacing w:before="156" w:beforeLines="50" w:after="156" w:afterLines="50"/>
        <w:ind w:firstLine="3840" w:firstLineChars="1600"/>
        <w:rPr>
          <w:rFonts w:hint="eastAsia" w:ascii="宋体" w:hAnsi="宋体" w:cs="宋体"/>
          <w:color w:val="auto"/>
          <w:sz w:val="24"/>
          <w:highlight w:val="none"/>
        </w:rPr>
      </w:pPr>
      <w:r>
        <w:rPr>
          <w:rFonts w:hint="eastAsia" w:ascii="宋体" w:hAnsi="宋体" w:cs="宋体"/>
          <w:color w:val="auto"/>
          <w:sz w:val="24"/>
          <w:highlight w:val="none"/>
        </w:rPr>
        <w:t>供应商：</w:t>
      </w:r>
      <w:r>
        <w:rPr>
          <w:rFonts w:hint="eastAsia" w:ascii="宋体" w:hAnsi="宋体" w:cs="宋体"/>
          <w:iCs/>
          <w:color w:val="auto"/>
          <w:sz w:val="24"/>
          <w:highlight w:val="none"/>
        </w:rPr>
        <w:t>（填写名称并盖章）</w:t>
      </w:r>
    </w:p>
    <w:p>
      <w:pPr>
        <w:adjustRightInd w:val="0"/>
        <w:snapToGrid w:val="0"/>
        <w:spacing w:before="156" w:beforeLines="50"/>
        <w:ind w:firstLine="3840" w:firstLineChars="1600"/>
        <w:rPr>
          <w:rFonts w:hint="eastAsia" w:ascii="宋体" w:hAnsi="宋体" w:cs="宋体"/>
          <w:iCs/>
          <w:color w:val="auto"/>
          <w:sz w:val="24"/>
          <w:szCs w:val="21"/>
          <w:highlight w:val="none"/>
        </w:rPr>
      </w:pPr>
      <w:r>
        <w:rPr>
          <w:rFonts w:hint="eastAsia" w:ascii="宋体" w:hAnsi="宋体" w:cs="宋体"/>
          <w:color w:val="auto"/>
          <w:sz w:val="24"/>
          <w:highlight w:val="none"/>
        </w:rPr>
        <w:t>法定代表人：</w:t>
      </w:r>
      <w:r>
        <w:rPr>
          <w:rFonts w:hint="eastAsia" w:ascii="宋体" w:hAnsi="宋体" w:cs="宋体"/>
          <w:iCs/>
          <w:color w:val="auto"/>
          <w:sz w:val="24"/>
          <w:szCs w:val="21"/>
          <w:highlight w:val="none"/>
        </w:rPr>
        <w:t>（签字或盖章）</w:t>
      </w:r>
    </w:p>
    <w:p>
      <w:pPr>
        <w:adjustRightInd w:val="0"/>
        <w:snapToGrid w:val="0"/>
        <w:spacing w:before="156" w:beforeLines="50"/>
        <w:ind w:firstLine="3840" w:firstLineChars="1600"/>
        <w:rPr>
          <w:rFonts w:hint="eastAsia" w:ascii="宋体" w:hAnsi="宋体" w:cs="宋体"/>
          <w:iCs/>
          <w:color w:val="auto"/>
          <w:sz w:val="24"/>
          <w:szCs w:val="21"/>
          <w:highlight w:val="none"/>
        </w:rPr>
      </w:pPr>
      <w:r>
        <w:rPr>
          <w:rFonts w:hint="eastAsia" w:ascii="宋体" w:hAnsi="宋体" w:cs="宋体"/>
          <w:iCs/>
          <w:color w:val="auto"/>
          <w:sz w:val="24"/>
          <w:szCs w:val="21"/>
          <w:highlight w:val="none"/>
        </w:rPr>
        <w:t>日期：</w:t>
      </w:r>
    </w:p>
    <w:p>
      <w:pPr>
        <w:spacing w:line="560" w:lineRule="exact"/>
        <w:rPr>
          <w:rFonts w:hint="eastAsia" w:ascii="宋体" w:hAnsi="宋体" w:cs="宋体"/>
          <w:b/>
          <w:color w:val="auto"/>
          <w:sz w:val="24"/>
          <w:highlight w:val="none"/>
        </w:rPr>
      </w:pPr>
    </w:p>
    <w:p>
      <w:pPr>
        <w:pStyle w:val="4"/>
        <w:keepNext w:val="0"/>
        <w:keepLines w:val="0"/>
        <w:outlineLvl w:val="9"/>
        <w:rPr>
          <w:rFonts w:hint="eastAsia" w:ascii="宋体" w:hAnsi="宋体" w:eastAsia="宋体" w:cs="宋体"/>
          <w:color w:val="auto"/>
          <w:sz w:val="32"/>
          <w:highlight w:val="none"/>
        </w:rPr>
        <w:sectPr>
          <w:pgSz w:w="11906" w:h="16838"/>
          <w:pgMar w:top="1361" w:right="1418" w:bottom="1361" w:left="1588" w:header="851" w:footer="992" w:gutter="0"/>
          <w:pgNumType w:fmt="decimal"/>
          <w:cols w:space="720" w:num="1"/>
          <w:docGrid w:type="lines" w:linePitch="312" w:charSpace="0"/>
        </w:sectPr>
      </w:pPr>
      <w:bookmarkStart w:id="1426" w:name="_Toc212102886"/>
    </w:p>
    <w:p>
      <w:pPr>
        <w:pStyle w:val="4"/>
        <w:keepNext w:val="0"/>
        <w:keepLines w:val="0"/>
        <w:numPr>
          <w:ilvl w:val="1"/>
          <w:numId w:val="11"/>
        </w:numPr>
        <w:tabs>
          <w:tab w:val="left" w:pos="360"/>
          <w:tab w:val="left" w:pos="540"/>
          <w:tab w:val="clear" w:pos="780"/>
        </w:tabs>
        <w:spacing w:before="156" w:beforeLines="50" w:beforeAutospacing="0" w:after="156" w:afterLines="50" w:afterAutospacing="0"/>
        <w:ind w:left="0" w:firstLine="0"/>
        <w:rPr>
          <w:rFonts w:hint="eastAsia" w:ascii="宋体" w:hAnsi="宋体" w:eastAsia="宋体" w:cs="宋体"/>
          <w:color w:val="auto"/>
          <w:sz w:val="32"/>
          <w:highlight w:val="none"/>
        </w:rPr>
      </w:pPr>
      <w:bookmarkStart w:id="1427" w:name="_Toc25807"/>
      <w:bookmarkStart w:id="1428" w:name="_Toc21740"/>
      <w:bookmarkStart w:id="1429" w:name="_Toc13429"/>
      <w:bookmarkStart w:id="1430" w:name="_Toc28378"/>
      <w:bookmarkStart w:id="1431" w:name="_Toc31468"/>
      <w:bookmarkStart w:id="1432" w:name="_Toc317237636"/>
      <w:r>
        <w:rPr>
          <w:rFonts w:hint="eastAsia" w:ascii="宋体" w:hAnsi="宋体" w:eastAsia="宋体" w:cs="宋体"/>
          <w:color w:val="auto"/>
          <w:sz w:val="32"/>
          <w:highlight w:val="none"/>
        </w:rPr>
        <w:t>商务条款偏离表格式</w:t>
      </w:r>
      <w:bookmarkEnd w:id="1427"/>
      <w:bookmarkEnd w:id="1428"/>
      <w:bookmarkEnd w:id="1429"/>
      <w:bookmarkEnd w:id="1430"/>
      <w:bookmarkEnd w:id="1431"/>
      <w:bookmarkEnd w:id="1432"/>
    </w:p>
    <w:p>
      <w:pPr>
        <w:adjustRightInd w:val="0"/>
        <w:snapToGrid w:val="0"/>
        <w:rPr>
          <w:rFonts w:hint="eastAsia" w:ascii="宋体" w:hAnsi="宋体" w:cs="宋体"/>
          <w:color w:val="auto"/>
          <w:highlight w:val="none"/>
        </w:rPr>
      </w:pPr>
    </w:p>
    <w:p>
      <w:pPr>
        <w:pStyle w:val="7"/>
        <w:overflowPunct w:val="0"/>
        <w:spacing w:line="560" w:lineRule="exact"/>
        <w:ind w:firstLine="0"/>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商务条款偏离一览表</w:t>
      </w:r>
    </w:p>
    <w:p>
      <w:pPr>
        <w:adjustRightInd w:val="0"/>
        <w:snapToGrid w:val="0"/>
        <w:rPr>
          <w:rFonts w:hint="eastAsia" w:ascii="宋体" w:hAnsi="宋体" w:cs="宋体"/>
          <w:color w:val="auto"/>
          <w:highlight w:val="none"/>
        </w:rPr>
      </w:pP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项目名称：</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项目编号：</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385"/>
        <w:gridCol w:w="2875"/>
        <w:gridCol w:w="1327"/>
        <w:gridCol w:w="1203"/>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740"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序号</w:t>
            </w:r>
          </w:p>
        </w:tc>
        <w:tc>
          <w:tcPr>
            <w:tcW w:w="1385"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项目</w:t>
            </w:r>
          </w:p>
        </w:tc>
        <w:tc>
          <w:tcPr>
            <w:tcW w:w="2875"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采购文件</w:t>
            </w:r>
            <w:r>
              <w:rPr>
                <w:rFonts w:hint="eastAsia" w:ascii="宋体" w:hAnsi="宋体" w:cs="宋体"/>
                <w:color w:val="auto"/>
                <w:sz w:val="21"/>
                <w:szCs w:val="21"/>
                <w:highlight w:val="none"/>
              </w:rPr>
              <w:t>要求</w:t>
            </w:r>
          </w:p>
        </w:tc>
        <w:tc>
          <w:tcPr>
            <w:tcW w:w="1327"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响应情况</w:t>
            </w:r>
          </w:p>
        </w:tc>
        <w:tc>
          <w:tcPr>
            <w:tcW w:w="1203"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偏离程度</w:t>
            </w:r>
          </w:p>
        </w:tc>
        <w:tc>
          <w:tcPr>
            <w:tcW w:w="1210"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740" w:type="dxa"/>
            <w:vMerge w:val="restart"/>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1385" w:type="dxa"/>
            <w:vMerge w:val="restart"/>
            <w:noWrap w:val="0"/>
            <w:vAlign w:val="center"/>
          </w:tcPr>
          <w:p>
            <w:pPr>
              <w:spacing w:line="38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磋商响应方</w:t>
            </w:r>
            <w:r>
              <w:rPr>
                <w:rFonts w:hint="eastAsia" w:ascii="宋体" w:hAnsi="宋体" w:cs="宋体"/>
                <w:color w:val="auto"/>
                <w:sz w:val="21"/>
                <w:szCs w:val="21"/>
                <w:highlight w:val="none"/>
              </w:rPr>
              <w:t>资格证明文件</w:t>
            </w:r>
          </w:p>
        </w:tc>
        <w:tc>
          <w:tcPr>
            <w:tcW w:w="2875" w:type="dxa"/>
            <w:noWrap w:val="0"/>
            <w:vAlign w:val="center"/>
          </w:tcPr>
          <w:p>
            <w:pPr>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提供有效的</w:t>
            </w:r>
            <w:r>
              <w:rPr>
                <w:rFonts w:hint="eastAsia" w:ascii="宋体" w:hAnsi="宋体" w:cs="宋体"/>
                <w:color w:val="auto"/>
                <w:sz w:val="21"/>
                <w:szCs w:val="21"/>
                <w:highlight w:val="none"/>
                <w:lang w:val="en-US" w:eastAsia="zh-CN"/>
              </w:rPr>
              <w:t>供营业执照、税务登记证、组织机构代码证或按照国家“三证合一、一照一码”登记制度申请核发的新版合法的营业执照副本</w:t>
            </w:r>
            <w:r>
              <w:rPr>
                <w:rFonts w:hint="eastAsia" w:ascii="宋体" w:hAnsi="宋体" w:cs="宋体"/>
                <w:color w:val="auto"/>
                <w:sz w:val="21"/>
                <w:szCs w:val="21"/>
                <w:highlight w:val="none"/>
              </w:rPr>
              <w:t>复印件</w:t>
            </w:r>
          </w:p>
        </w:tc>
        <w:tc>
          <w:tcPr>
            <w:tcW w:w="1327" w:type="dxa"/>
            <w:noWrap w:val="0"/>
            <w:vAlign w:val="center"/>
          </w:tcPr>
          <w:p>
            <w:pPr>
              <w:jc w:val="center"/>
              <w:rPr>
                <w:rFonts w:hint="eastAsia" w:ascii="宋体" w:hAnsi="宋体" w:cs="宋体"/>
                <w:color w:val="auto"/>
                <w:sz w:val="21"/>
                <w:szCs w:val="21"/>
                <w:highlight w:val="none"/>
              </w:rPr>
            </w:pPr>
          </w:p>
        </w:tc>
        <w:tc>
          <w:tcPr>
            <w:tcW w:w="1203" w:type="dxa"/>
            <w:noWrap w:val="0"/>
            <w:vAlign w:val="center"/>
          </w:tcPr>
          <w:p>
            <w:pPr>
              <w:jc w:val="center"/>
              <w:rPr>
                <w:rFonts w:hint="eastAsia" w:ascii="宋体" w:hAnsi="宋体" w:cs="宋体"/>
                <w:color w:val="auto"/>
                <w:sz w:val="21"/>
                <w:szCs w:val="21"/>
                <w:highlight w:val="none"/>
              </w:rPr>
            </w:pPr>
          </w:p>
        </w:tc>
        <w:tc>
          <w:tcPr>
            <w:tcW w:w="1210"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见响应文件</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740" w:type="dxa"/>
            <w:vMerge w:val="continue"/>
            <w:noWrap w:val="0"/>
            <w:vAlign w:val="center"/>
          </w:tcPr>
          <w:p>
            <w:pPr>
              <w:spacing w:line="400" w:lineRule="exact"/>
              <w:rPr>
                <w:color w:val="auto"/>
                <w:sz w:val="21"/>
                <w:szCs w:val="21"/>
                <w:highlight w:val="none"/>
              </w:rPr>
            </w:pPr>
          </w:p>
        </w:tc>
        <w:tc>
          <w:tcPr>
            <w:tcW w:w="1385" w:type="dxa"/>
            <w:vMerge w:val="continue"/>
            <w:noWrap w:val="0"/>
            <w:vAlign w:val="center"/>
          </w:tcPr>
          <w:p>
            <w:pPr>
              <w:spacing w:line="400" w:lineRule="exact"/>
              <w:rPr>
                <w:color w:val="auto"/>
                <w:sz w:val="21"/>
                <w:szCs w:val="21"/>
                <w:highlight w:val="none"/>
              </w:rPr>
            </w:pPr>
          </w:p>
        </w:tc>
        <w:tc>
          <w:tcPr>
            <w:tcW w:w="2875" w:type="dxa"/>
            <w:noWrap w:val="0"/>
            <w:vAlign w:val="center"/>
          </w:tcPr>
          <w:p>
            <w:pPr>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提供2020年度经会计师事务所审计的财务审计报告或2021年1月1日至今任意一个月财务报表（财务报表至少应包含资产负债表、利润表）复印件（供应商注册成立时间不足三个月的，从注册时间起算）</w:t>
            </w:r>
          </w:p>
        </w:tc>
        <w:tc>
          <w:tcPr>
            <w:tcW w:w="1327" w:type="dxa"/>
            <w:noWrap w:val="0"/>
            <w:vAlign w:val="center"/>
          </w:tcPr>
          <w:p>
            <w:pPr>
              <w:spacing w:line="400" w:lineRule="exact"/>
              <w:rPr>
                <w:rFonts w:hint="eastAsia" w:ascii="宋体" w:hAnsi="宋体" w:cs="宋体"/>
                <w:color w:val="auto"/>
                <w:sz w:val="21"/>
                <w:szCs w:val="21"/>
                <w:highlight w:val="none"/>
              </w:rPr>
            </w:pPr>
          </w:p>
        </w:tc>
        <w:tc>
          <w:tcPr>
            <w:tcW w:w="1203" w:type="dxa"/>
            <w:noWrap w:val="0"/>
            <w:vAlign w:val="center"/>
          </w:tcPr>
          <w:p>
            <w:pPr>
              <w:spacing w:line="400" w:lineRule="exact"/>
              <w:rPr>
                <w:rFonts w:hint="eastAsia" w:ascii="宋体" w:hAnsi="宋体" w:cs="宋体"/>
                <w:color w:val="auto"/>
                <w:sz w:val="21"/>
                <w:szCs w:val="21"/>
                <w:highlight w:val="none"/>
              </w:rPr>
            </w:pPr>
          </w:p>
        </w:tc>
        <w:tc>
          <w:tcPr>
            <w:tcW w:w="1210" w:type="dxa"/>
            <w:noWrap w:val="0"/>
            <w:vAlign w:val="center"/>
          </w:tcPr>
          <w:p>
            <w:pPr>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见响应文件</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740" w:type="dxa"/>
            <w:vMerge w:val="continue"/>
            <w:noWrap w:val="0"/>
            <w:vAlign w:val="center"/>
          </w:tcPr>
          <w:p>
            <w:pPr>
              <w:spacing w:line="400" w:lineRule="exact"/>
              <w:rPr>
                <w:rFonts w:hint="eastAsia" w:ascii="宋体" w:hAnsi="宋体" w:cs="宋体"/>
                <w:color w:val="auto"/>
                <w:sz w:val="21"/>
                <w:szCs w:val="21"/>
                <w:highlight w:val="none"/>
              </w:rPr>
            </w:pPr>
          </w:p>
        </w:tc>
        <w:tc>
          <w:tcPr>
            <w:tcW w:w="1385" w:type="dxa"/>
            <w:vMerge w:val="continue"/>
            <w:noWrap w:val="0"/>
            <w:vAlign w:val="center"/>
          </w:tcPr>
          <w:p>
            <w:pPr>
              <w:spacing w:line="400" w:lineRule="exact"/>
              <w:rPr>
                <w:rFonts w:hint="eastAsia" w:ascii="宋体" w:hAnsi="宋体" w:cs="宋体"/>
                <w:color w:val="auto"/>
                <w:sz w:val="21"/>
                <w:szCs w:val="21"/>
                <w:highlight w:val="none"/>
              </w:rPr>
            </w:pPr>
          </w:p>
        </w:tc>
        <w:tc>
          <w:tcPr>
            <w:tcW w:w="2875" w:type="dxa"/>
            <w:noWrap w:val="0"/>
            <w:vAlign w:val="center"/>
          </w:tcPr>
          <w:p>
            <w:pPr>
              <w:spacing w:line="400" w:lineRule="exact"/>
              <w:rPr>
                <w:rFonts w:hint="eastAsia" w:ascii="宋体" w:hAnsi="宋体" w:cs="宋体"/>
                <w:color w:val="auto"/>
                <w:sz w:val="21"/>
                <w:szCs w:val="21"/>
                <w:highlight w:val="none"/>
              </w:rPr>
            </w:pPr>
            <w:r>
              <w:rPr>
                <w:rFonts w:hint="default" w:ascii="宋体" w:hAnsi="宋体" w:cs="宋体"/>
                <w:color w:val="auto"/>
                <w:sz w:val="21"/>
                <w:szCs w:val="21"/>
                <w:highlight w:val="none"/>
                <w:lang w:val="en-US" w:eastAsia="zh-CN"/>
              </w:rPr>
              <w:t>提供2021年1月1日至今任意三个月的依法缴纳税收和社保的相关材料复印件（供应商注册成立时间不足三个月的，从注册时间起算）</w:t>
            </w:r>
          </w:p>
        </w:tc>
        <w:tc>
          <w:tcPr>
            <w:tcW w:w="1327" w:type="dxa"/>
            <w:noWrap w:val="0"/>
            <w:vAlign w:val="center"/>
          </w:tcPr>
          <w:p>
            <w:pPr>
              <w:spacing w:line="400" w:lineRule="exact"/>
              <w:rPr>
                <w:rFonts w:hint="eastAsia" w:ascii="宋体" w:hAnsi="宋体" w:cs="宋体"/>
                <w:color w:val="auto"/>
                <w:sz w:val="21"/>
                <w:szCs w:val="21"/>
                <w:highlight w:val="none"/>
              </w:rPr>
            </w:pPr>
          </w:p>
        </w:tc>
        <w:tc>
          <w:tcPr>
            <w:tcW w:w="1203" w:type="dxa"/>
            <w:noWrap w:val="0"/>
            <w:vAlign w:val="center"/>
          </w:tcPr>
          <w:p>
            <w:pPr>
              <w:spacing w:line="400" w:lineRule="exact"/>
              <w:rPr>
                <w:rFonts w:hint="eastAsia" w:ascii="宋体" w:hAnsi="宋体" w:cs="宋体"/>
                <w:color w:val="auto"/>
                <w:sz w:val="21"/>
                <w:szCs w:val="21"/>
                <w:highlight w:val="none"/>
              </w:rPr>
            </w:pPr>
          </w:p>
        </w:tc>
        <w:tc>
          <w:tcPr>
            <w:tcW w:w="1210" w:type="dxa"/>
            <w:noWrap w:val="0"/>
            <w:vAlign w:val="center"/>
          </w:tcPr>
          <w:p>
            <w:pPr>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见响应文件</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740" w:type="dxa"/>
            <w:vMerge w:val="continue"/>
            <w:noWrap w:val="0"/>
            <w:vAlign w:val="center"/>
          </w:tcPr>
          <w:p>
            <w:pPr>
              <w:spacing w:line="400" w:lineRule="exact"/>
              <w:rPr>
                <w:rFonts w:hint="eastAsia" w:ascii="宋体" w:hAnsi="宋体" w:cs="宋体"/>
                <w:color w:val="auto"/>
                <w:sz w:val="21"/>
                <w:szCs w:val="21"/>
                <w:highlight w:val="none"/>
              </w:rPr>
            </w:pPr>
          </w:p>
        </w:tc>
        <w:tc>
          <w:tcPr>
            <w:tcW w:w="1385" w:type="dxa"/>
            <w:vMerge w:val="continue"/>
            <w:noWrap w:val="0"/>
            <w:vAlign w:val="center"/>
          </w:tcPr>
          <w:p>
            <w:pPr>
              <w:spacing w:line="400" w:lineRule="exact"/>
              <w:rPr>
                <w:rFonts w:hint="eastAsia" w:ascii="宋体" w:hAnsi="宋体" w:cs="宋体"/>
                <w:color w:val="auto"/>
                <w:sz w:val="21"/>
                <w:szCs w:val="21"/>
                <w:highlight w:val="none"/>
              </w:rPr>
            </w:pPr>
          </w:p>
        </w:tc>
        <w:tc>
          <w:tcPr>
            <w:tcW w:w="2875" w:type="dxa"/>
            <w:noWrap w:val="0"/>
            <w:vAlign w:val="center"/>
          </w:tcPr>
          <w:p>
            <w:pPr>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参加政府采购活动前三年内，在经营活动中没有重大违法记录（提供声明函）</w:t>
            </w:r>
          </w:p>
        </w:tc>
        <w:tc>
          <w:tcPr>
            <w:tcW w:w="1327" w:type="dxa"/>
            <w:noWrap w:val="0"/>
            <w:vAlign w:val="center"/>
          </w:tcPr>
          <w:p>
            <w:pPr>
              <w:spacing w:line="400" w:lineRule="exact"/>
              <w:rPr>
                <w:rFonts w:hint="eastAsia" w:ascii="宋体" w:hAnsi="宋体" w:cs="宋体"/>
                <w:color w:val="auto"/>
                <w:sz w:val="21"/>
                <w:szCs w:val="21"/>
                <w:highlight w:val="none"/>
              </w:rPr>
            </w:pPr>
          </w:p>
        </w:tc>
        <w:tc>
          <w:tcPr>
            <w:tcW w:w="1203" w:type="dxa"/>
            <w:noWrap w:val="0"/>
            <w:vAlign w:val="center"/>
          </w:tcPr>
          <w:p>
            <w:pPr>
              <w:spacing w:line="400" w:lineRule="exact"/>
              <w:rPr>
                <w:rFonts w:hint="eastAsia" w:ascii="宋体" w:hAnsi="宋体" w:cs="宋体"/>
                <w:color w:val="auto"/>
                <w:sz w:val="21"/>
                <w:szCs w:val="21"/>
                <w:highlight w:val="none"/>
              </w:rPr>
            </w:pPr>
          </w:p>
        </w:tc>
        <w:tc>
          <w:tcPr>
            <w:tcW w:w="1210" w:type="dxa"/>
            <w:noWrap w:val="0"/>
            <w:vAlign w:val="center"/>
          </w:tcPr>
          <w:p>
            <w:pPr>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见响应文件</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740" w:type="dxa"/>
            <w:vMerge w:val="continue"/>
            <w:noWrap w:val="0"/>
            <w:vAlign w:val="center"/>
          </w:tcPr>
          <w:p>
            <w:pPr>
              <w:spacing w:line="400" w:lineRule="exact"/>
              <w:rPr>
                <w:rFonts w:hint="eastAsia" w:ascii="宋体" w:hAnsi="宋体" w:cs="宋体"/>
                <w:color w:val="auto"/>
                <w:sz w:val="21"/>
                <w:szCs w:val="21"/>
                <w:highlight w:val="none"/>
              </w:rPr>
            </w:pPr>
          </w:p>
        </w:tc>
        <w:tc>
          <w:tcPr>
            <w:tcW w:w="1385" w:type="dxa"/>
            <w:vMerge w:val="continue"/>
            <w:noWrap w:val="0"/>
            <w:vAlign w:val="center"/>
          </w:tcPr>
          <w:p>
            <w:pPr>
              <w:spacing w:line="400" w:lineRule="exact"/>
              <w:rPr>
                <w:rFonts w:hint="eastAsia" w:ascii="宋体" w:hAnsi="宋体" w:cs="宋体"/>
                <w:color w:val="auto"/>
                <w:sz w:val="21"/>
                <w:szCs w:val="21"/>
                <w:highlight w:val="none"/>
              </w:rPr>
            </w:pPr>
          </w:p>
        </w:tc>
        <w:tc>
          <w:tcPr>
            <w:tcW w:w="2875" w:type="dxa"/>
            <w:noWrap w:val="0"/>
            <w:vAlign w:val="center"/>
          </w:tcPr>
          <w:p>
            <w:pPr>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提供资质证书复印件</w:t>
            </w:r>
          </w:p>
        </w:tc>
        <w:tc>
          <w:tcPr>
            <w:tcW w:w="1327" w:type="dxa"/>
            <w:noWrap w:val="0"/>
            <w:vAlign w:val="center"/>
          </w:tcPr>
          <w:p>
            <w:pPr>
              <w:spacing w:line="400" w:lineRule="exact"/>
              <w:rPr>
                <w:rFonts w:hint="eastAsia" w:ascii="宋体" w:hAnsi="宋体" w:cs="宋体"/>
                <w:color w:val="auto"/>
                <w:sz w:val="21"/>
                <w:szCs w:val="21"/>
                <w:highlight w:val="none"/>
              </w:rPr>
            </w:pPr>
          </w:p>
        </w:tc>
        <w:tc>
          <w:tcPr>
            <w:tcW w:w="1203" w:type="dxa"/>
            <w:noWrap w:val="0"/>
            <w:vAlign w:val="center"/>
          </w:tcPr>
          <w:p>
            <w:pPr>
              <w:spacing w:line="400" w:lineRule="exact"/>
              <w:rPr>
                <w:rFonts w:hint="eastAsia" w:ascii="宋体" w:hAnsi="宋体" w:cs="宋体"/>
                <w:color w:val="auto"/>
                <w:sz w:val="21"/>
                <w:szCs w:val="21"/>
                <w:highlight w:val="none"/>
              </w:rPr>
            </w:pPr>
          </w:p>
        </w:tc>
        <w:tc>
          <w:tcPr>
            <w:tcW w:w="1210" w:type="dxa"/>
            <w:noWrap w:val="0"/>
            <w:vAlign w:val="center"/>
          </w:tcPr>
          <w:p>
            <w:pPr>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见响应文件</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740" w:type="dxa"/>
            <w:vMerge w:val="continue"/>
            <w:noWrap w:val="0"/>
            <w:vAlign w:val="center"/>
          </w:tcPr>
          <w:p>
            <w:pPr>
              <w:spacing w:line="400" w:lineRule="exact"/>
              <w:rPr>
                <w:rFonts w:hint="eastAsia" w:ascii="宋体" w:hAnsi="宋体" w:cs="宋体"/>
                <w:color w:val="auto"/>
                <w:sz w:val="21"/>
                <w:szCs w:val="21"/>
                <w:highlight w:val="none"/>
              </w:rPr>
            </w:pPr>
          </w:p>
        </w:tc>
        <w:tc>
          <w:tcPr>
            <w:tcW w:w="1385" w:type="dxa"/>
            <w:vMerge w:val="continue"/>
            <w:noWrap w:val="0"/>
            <w:vAlign w:val="center"/>
          </w:tcPr>
          <w:p>
            <w:pPr>
              <w:spacing w:line="400" w:lineRule="exact"/>
              <w:rPr>
                <w:rFonts w:hint="eastAsia" w:ascii="宋体" w:hAnsi="宋体" w:cs="宋体"/>
                <w:color w:val="auto"/>
                <w:sz w:val="21"/>
                <w:szCs w:val="21"/>
                <w:highlight w:val="none"/>
              </w:rPr>
            </w:pPr>
          </w:p>
        </w:tc>
        <w:tc>
          <w:tcPr>
            <w:tcW w:w="2875" w:type="dxa"/>
            <w:noWrap w:val="0"/>
            <w:vAlign w:val="center"/>
          </w:tcPr>
          <w:p>
            <w:pPr>
              <w:spacing w:line="400" w:lineRule="exac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《海南省建筑企业诚信档案手册》提供网站打印,</w:t>
            </w:r>
            <w:r>
              <w:rPr>
                <w:rFonts w:hint="eastAsia" w:ascii="宋体" w:hAnsi="宋体" w:eastAsia="宋体" w:cs="宋体"/>
                <w:color w:val="auto"/>
                <w:spacing w:val="6"/>
                <w:sz w:val="21"/>
                <w:szCs w:val="21"/>
                <w:lang w:val="en-US" w:eastAsia="zh-CN"/>
              </w:rPr>
              <w:t>单位信息内容含项目名称、项目地址、驻派的项目班子关键岗位人员等投标项目信息加盖公章</w:t>
            </w:r>
            <w:r>
              <w:rPr>
                <w:rFonts w:hint="eastAsia" w:ascii="宋体" w:hAnsi="宋体" w:cs="宋体"/>
                <w:color w:val="auto"/>
                <w:sz w:val="21"/>
                <w:szCs w:val="21"/>
                <w:highlight w:val="none"/>
                <w:lang w:val="en-US" w:eastAsia="zh-CN"/>
              </w:rPr>
              <w:t>证明</w:t>
            </w:r>
          </w:p>
        </w:tc>
        <w:tc>
          <w:tcPr>
            <w:tcW w:w="1327" w:type="dxa"/>
            <w:noWrap w:val="0"/>
            <w:vAlign w:val="center"/>
          </w:tcPr>
          <w:p>
            <w:pPr>
              <w:spacing w:line="400" w:lineRule="exact"/>
              <w:rPr>
                <w:rFonts w:hint="eastAsia" w:ascii="宋体" w:hAnsi="宋体" w:cs="宋体"/>
                <w:color w:val="auto"/>
                <w:sz w:val="21"/>
                <w:szCs w:val="21"/>
                <w:highlight w:val="none"/>
              </w:rPr>
            </w:pPr>
          </w:p>
        </w:tc>
        <w:tc>
          <w:tcPr>
            <w:tcW w:w="1203" w:type="dxa"/>
            <w:noWrap w:val="0"/>
            <w:vAlign w:val="center"/>
          </w:tcPr>
          <w:p>
            <w:pPr>
              <w:spacing w:line="400" w:lineRule="exact"/>
              <w:rPr>
                <w:rFonts w:hint="eastAsia" w:ascii="宋体" w:hAnsi="宋体" w:cs="宋体"/>
                <w:color w:val="auto"/>
                <w:sz w:val="21"/>
                <w:szCs w:val="21"/>
                <w:highlight w:val="none"/>
              </w:rPr>
            </w:pPr>
          </w:p>
        </w:tc>
        <w:tc>
          <w:tcPr>
            <w:tcW w:w="1210" w:type="dxa"/>
            <w:noWrap w:val="0"/>
            <w:vAlign w:val="center"/>
          </w:tcPr>
          <w:p>
            <w:pPr>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见响应文件</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740" w:type="dxa"/>
            <w:vMerge w:val="continue"/>
            <w:noWrap w:val="0"/>
            <w:vAlign w:val="center"/>
          </w:tcPr>
          <w:p>
            <w:pPr>
              <w:spacing w:line="400" w:lineRule="exact"/>
              <w:rPr>
                <w:rFonts w:hint="eastAsia" w:ascii="宋体" w:hAnsi="宋体" w:cs="宋体"/>
                <w:color w:val="auto"/>
                <w:sz w:val="21"/>
                <w:szCs w:val="21"/>
                <w:highlight w:val="none"/>
              </w:rPr>
            </w:pPr>
          </w:p>
        </w:tc>
        <w:tc>
          <w:tcPr>
            <w:tcW w:w="1385" w:type="dxa"/>
            <w:vMerge w:val="continue"/>
            <w:noWrap w:val="0"/>
            <w:vAlign w:val="center"/>
          </w:tcPr>
          <w:p>
            <w:pPr>
              <w:spacing w:line="400" w:lineRule="exact"/>
              <w:rPr>
                <w:rFonts w:hint="eastAsia" w:ascii="宋体" w:hAnsi="宋体" w:cs="宋体"/>
                <w:color w:val="auto"/>
                <w:sz w:val="21"/>
                <w:szCs w:val="21"/>
                <w:highlight w:val="none"/>
              </w:rPr>
            </w:pPr>
          </w:p>
        </w:tc>
        <w:tc>
          <w:tcPr>
            <w:tcW w:w="2875" w:type="dxa"/>
            <w:noWrap w:val="0"/>
            <w:vAlign w:val="center"/>
          </w:tcPr>
          <w:p>
            <w:pPr>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提供建造师注册证复印件</w:t>
            </w:r>
          </w:p>
        </w:tc>
        <w:tc>
          <w:tcPr>
            <w:tcW w:w="1327" w:type="dxa"/>
            <w:noWrap w:val="0"/>
            <w:vAlign w:val="center"/>
          </w:tcPr>
          <w:p>
            <w:pPr>
              <w:spacing w:line="400" w:lineRule="exact"/>
              <w:rPr>
                <w:rFonts w:hint="eastAsia" w:ascii="宋体" w:hAnsi="宋体" w:cs="宋体"/>
                <w:color w:val="auto"/>
                <w:sz w:val="21"/>
                <w:szCs w:val="21"/>
                <w:highlight w:val="none"/>
              </w:rPr>
            </w:pPr>
          </w:p>
        </w:tc>
        <w:tc>
          <w:tcPr>
            <w:tcW w:w="1203" w:type="dxa"/>
            <w:noWrap w:val="0"/>
            <w:vAlign w:val="center"/>
          </w:tcPr>
          <w:p>
            <w:pPr>
              <w:spacing w:line="400" w:lineRule="exact"/>
              <w:rPr>
                <w:rFonts w:hint="eastAsia" w:ascii="宋体" w:hAnsi="宋体" w:cs="宋体"/>
                <w:color w:val="auto"/>
                <w:sz w:val="21"/>
                <w:szCs w:val="21"/>
                <w:highlight w:val="none"/>
              </w:rPr>
            </w:pPr>
          </w:p>
        </w:tc>
        <w:tc>
          <w:tcPr>
            <w:tcW w:w="1210" w:type="dxa"/>
            <w:noWrap w:val="0"/>
            <w:vAlign w:val="center"/>
          </w:tcPr>
          <w:p>
            <w:pPr>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见响应文件</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740" w:type="dxa"/>
            <w:vMerge w:val="continue"/>
            <w:noWrap w:val="0"/>
            <w:vAlign w:val="center"/>
          </w:tcPr>
          <w:p>
            <w:pPr>
              <w:spacing w:line="400" w:lineRule="exact"/>
              <w:rPr>
                <w:rFonts w:hint="eastAsia" w:ascii="宋体" w:hAnsi="宋体" w:cs="宋体"/>
                <w:color w:val="auto"/>
                <w:sz w:val="21"/>
                <w:szCs w:val="21"/>
                <w:highlight w:val="none"/>
              </w:rPr>
            </w:pPr>
          </w:p>
        </w:tc>
        <w:tc>
          <w:tcPr>
            <w:tcW w:w="1385" w:type="dxa"/>
            <w:vMerge w:val="continue"/>
            <w:noWrap w:val="0"/>
            <w:vAlign w:val="center"/>
          </w:tcPr>
          <w:p>
            <w:pPr>
              <w:spacing w:line="400" w:lineRule="exact"/>
              <w:rPr>
                <w:rFonts w:hint="eastAsia" w:ascii="宋体" w:hAnsi="宋体" w:cs="宋体"/>
                <w:color w:val="auto"/>
                <w:sz w:val="21"/>
                <w:szCs w:val="21"/>
                <w:highlight w:val="none"/>
              </w:rPr>
            </w:pPr>
          </w:p>
        </w:tc>
        <w:tc>
          <w:tcPr>
            <w:tcW w:w="2875" w:type="dxa"/>
            <w:noWrap w:val="0"/>
            <w:vAlign w:val="center"/>
          </w:tcPr>
          <w:p>
            <w:pPr>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法定代表人及授权委托人身份证复印件</w:t>
            </w:r>
          </w:p>
        </w:tc>
        <w:tc>
          <w:tcPr>
            <w:tcW w:w="1327" w:type="dxa"/>
            <w:noWrap w:val="0"/>
            <w:vAlign w:val="center"/>
          </w:tcPr>
          <w:p>
            <w:pPr>
              <w:spacing w:line="400" w:lineRule="exact"/>
              <w:rPr>
                <w:rFonts w:hint="eastAsia" w:ascii="宋体" w:hAnsi="宋体" w:cs="宋体"/>
                <w:color w:val="auto"/>
                <w:sz w:val="21"/>
                <w:szCs w:val="21"/>
                <w:highlight w:val="none"/>
              </w:rPr>
            </w:pPr>
          </w:p>
        </w:tc>
        <w:tc>
          <w:tcPr>
            <w:tcW w:w="1203" w:type="dxa"/>
            <w:noWrap w:val="0"/>
            <w:vAlign w:val="center"/>
          </w:tcPr>
          <w:p>
            <w:pPr>
              <w:spacing w:line="400" w:lineRule="exact"/>
              <w:rPr>
                <w:rFonts w:hint="eastAsia" w:ascii="宋体" w:hAnsi="宋体" w:cs="宋体"/>
                <w:color w:val="auto"/>
                <w:sz w:val="21"/>
                <w:szCs w:val="21"/>
                <w:highlight w:val="none"/>
              </w:rPr>
            </w:pPr>
          </w:p>
        </w:tc>
        <w:tc>
          <w:tcPr>
            <w:tcW w:w="1210" w:type="dxa"/>
            <w:noWrap w:val="0"/>
            <w:vAlign w:val="center"/>
          </w:tcPr>
          <w:p>
            <w:pPr>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见响应文件</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740" w:type="dxa"/>
            <w:vMerge w:val="continue"/>
            <w:noWrap w:val="0"/>
            <w:vAlign w:val="center"/>
          </w:tcPr>
          <w:p>
            <w:pPr>
              <w:spacing w:line="400" w:lineRule="exact"/>
              <w:rPr>
                <w:rFonts w:hint="eastAsia" w:ascii="宋体" w:hAnsi="宋体" w:cs="宋体"/>
                <w:color w:val="auto"/>
                <w:sz w:val="21"/>
                <w:szCs w:val="21"/>
                <w:highlight w:val="none"/>
              </w:rPr>
            </w:pPr>
          </w:p>
        </w:tc>
        <w:tc>
          <w:tcPr>
            <w:tcW w:w="1385" w:type="dxa"/>
            <w:vMerge w:val="continue"/>
            <w:noWrap w:val="0"/>
            <w:vAlign w:val="center"/>
          </w:tcPr>
          <w:p>
            <w:pPr>
              <w:spacing w:line="400" w:lineRule="exact"/>
              <w:rPr>
                <w:rFonts w:hint="eastAsia" w:ascii="宋体" w:hAnsi="宋体" w:cs="宋体"/>
                <w:color w:val="auto"/>
                <w:sz w:val="21"/>
                <w:szCs w:val="21"/>
                <w:highlight w:val="none"/>
              </w:rPr>
            </w:pPr>
          </w:p>
        </w:tc>
        <w:tc>
          <w:tcPr>
            <w:tcW w:w="2875" w:type="dxa"/>
            <w:noWrap w:val="0"/>
            <w:vAlign w:val="center"/>
          </w:tcPr>
          <w:p>
            <w:pPr>
              <w:spacing w:line="400" w:lineRule="exact"/>
              <w:jc w:val="both"/>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被中国执行信息公开网(http://zxgk.court.gov.cn/shixin/)列入失信被执行人的供应商;或被信用中国网站(www.creditchina.govcn)列入重大税收违法案件当事人名单的供应商;或被中国政府采购网(www.ccgp.gov .cn)列入政府采购严重违法失信行为记录名单中被财政部门禁止参加政府采购活动的供应商 (处罚决定规定的 时间和地域范围内)，无资格参加本项目的投标活动【提供查询结果网页截图加盖公章】</w:t>
            </w:r>
          </w:p>
        </w:tc>
        <w:tc>
          <w:tcPr>
            <w:tcW w:w="1327" w:type="dxa"/>
            <w:noWrap w:val="0"/>
            <w:vAlign w:val="center"/>
          </w:tcPr>
          <w:p>
            <w:pPr>
              <w:spacing w:line="400" w:lineRule="exact"/>
              <w:rPr>
                <w:rFonts w:hint="eastAsia" w:ascii="宋体" w:hAnsi="宋体" w:cs="宋体"/>
                <w:color w:val="auto"/>
                <w:sz w:val="21"/>
                <w:szCs w:val="21"/>
                <w:highlight w:val="none"/>
              </w:rPr>
            </w:pPr>
          </w:p>
        </w:tc>
        <w:tc>
          <w:tcPr>
            <w:tcW w:w="1203" w:type="dxa"/>
            <w:noWrap w:val="0"/>
            <w:vAlign w:val="center"/>
          </w:tcPr>
          <w:p>
            <w:pPr>
              <w:spacing w:line="400" w:lineRule="exact"/>
              <w:rPr>
                <w:rFonts w:hint="eastAsia" w:ascii="宋体" w:hAnsi="宋体" w:cs="宋体"/>
                <w:color w:val="auto"/>
                <w:sz w:val="21"/>
                <w:szCs w:val="21"/>
                <w:highlight w:val="none"/>
              </w:rPr>
            </w:pPr>
          </w:p>
        </w:tc>
        <w:tc>
          <w:tcPr>
            <w:tcW w:w="1210" w:type="dxa"/>
            <w:noWrap w:val="0"/>
            <w:vAlign w:val="center"/>
          </w:tcPr>
          <w:p>
            <w:pPr>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见响应文件</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40"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1385" w:type="dxa"/>
            <w:noWrap w:val="0"/>
            <w:vAlign w:val="center"/>
          </w:tcPr>
          <w:p>
            <w:pPr>
              <w:spacing w:line="38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磋商</w:t>
            </w:r>
          </w:p>
          <w:p>
            <w:pPr>
              <w:spacing w:line="38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保证金</w:t>
            </w:r>
          </w:p>
        </w:tc>
        <w:tc>
          <w:tcPr>
            <w:tcW w:w="2875" w:type="dxa"/>
            <w:noWrap w:val="0"/>
            <w:vAlign w:val="center"/>
          </w:tcPr>
          <w:p>
            <w:pPr>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10000.00</w:t>
            </w:r>
            <w:r>
              <w:rPr>
                <w:rFonts w:hint="eastAsia" w:ascii="宋体" w:hAnsi="宋体" w:cs="宋体"/>
                <w:color w:val="auto"/>
                <w:sz w:val="21"/>
                <w:szCs w:val="21"/>
                <w:highlight w:val="none"/>
              </w:rPr>
              <w:t>元</w:t>
            </w:r>
          </w:p>
        </w:tc>
        <w:tc>
          <w:tcPr>
            <w:tcW w:w="1327" w:type="dxa"/>
            <w:noWrap w:val="0"/>
            <w:vAlign w:val="center"/>
          </w:tcPr>
          <w:p>
            <w:pPr>
              <w:jc w:val="center"/>
              <w:rPr>
                <w:rFonts w:hint="eastAsia" w:ascii="宋体" w:hAnsi="宋体" w:cs="宋体"/>
                <w:color w:val="auto"/>
                <w:sz w:val="21"/>
                <w:szCs w:val="21"/>
                <w:highlight w:val="none"/>
              </w:rPr>
            </w:pPr>
          </w:p>
        </w:tc>
        <w:tc>
          <w:tcPr>
            <w:tcW w:w="1203" w:type="dxa"/>
            <w:noWrap w:val="0"/>
            <w:vAlign w:val="center"/>
          </w:tcPr>
          <w:p>
            <w:pPr>
              <w:jc w:val="center"/>
              <w:rPr>
                <w:rFonts w:hint="eastAsia" w:ascii="宋体" w:hAnsi="宋体" w:cs="宋体"/>
                <w:color w:val="auto"/>
                <w:sz w:val="21"/>
                <w:szCs w:val="21"/>
                <w:highlight w:val="none"/>
              </w:rPr>
            </w:pPr>
          </w:p>
        </w:tc>
        <w:tc>
          <w:tcPr>
            <w:tcW w:w="1210"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见响应文件</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40"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3</w:t>
            </w:r>
          </w:p>
        </w:tc>
        <w:tc>
          <w:tcPr>
            <w:tcW w:w="1385" w:type="dxa"/>
            <w:noWrap w:val="0"/>
            <w:vAlign w:val="center"/>
          </w:tcPr>
          <w:p>
            <w:pPr>
              <w:spacing w:line="38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响应文件份数</w:t>
            </w:r>
          </w:p>
        </w:tc>
        <w:tc>
          <w:tcPr>
            <w:tcW w:w="2875" w:type="dxa"/>
            <w:noWrap w:val="0"/>
            <w:vAlign w:val="center"/>
          </w:tcPr>
          <w:p>
            <w:pPr>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一份正本、</w:t>
            </w:r>
            <w:r>
              <w:rPr>
                <w:rFonts w:hint="eastAsia" w:ascii="宋体" w:hAnsi="宋体" w:cs="宋体"/>
                <w:color w:val="auto"/>
                <w:sz w:val="21"/>
                <w:szCs w:val="21"/>
                <w:highlight w:val="none"/>
                <w:lang w:eastAsia="zh-CN"/>
              </w:rPr>
              <w:t>贰</w:t>
            </w:r>
            <w:r>
              <w:rPr>
                <w:rFonts w:hint="eastAsia" w:ascii="宋体" w:hAnsi="宋体" w:cs="宋体"/>
                <w:color w:val="auto"/>
                <w:sz w:val="21"/>
                <w:szCs w:val="21"/>
                <w:highlight w:val="none"/>
              </w:rPr>
              <w:t>份副本</w:t>
            </w:r>
          </w:p>
        </w:tc>
        <w:tc>
          <w:tcPr>
            <w:tcW w:w="1327" w:type="dxa"/>
            <w:noWrap w:val="0"/>
            <w:vAlign w:val="center"/>
          </w:tcPr>
          <w:p>
            <w:pPr>
              <w:jc w:val="center"/>
              <w:rPr>
                <w:rFonts w:hint="eastAsia" w:ascii="宋体" w:hAnsi="宋体" w:cs="宋体"/>
                <w:color w:val="auto"/>
                <w:sz w:val="21"/>
                <w:szCs w:val="21"/>
                <w:highlight w:val="none"/>
              </w:rPr>
            </w:pPr>
          </w:p>
        </w:tc>
        <w:tc>
          <w:tcPr>
            <w:tcW w:w="1203" w:type="dxa"/>
            <w:noWrap w:val="0"/>
            <w:vAlign w:val="center"/>
          </w:tcPr>
          <w:p>
            <w:pPr>
              <w:jc w:val="center"/>
              <w:rPr>
                <w:rFonts w:hint="eastAsia" w:ascii="宋体" w:hAnsi="宋体" w:cs="宋体"/>
                <w:color w:val="auto"/>
                <w:sz w:val="21"/>
                <w:szCs w:val="21"/>
                <w:highlight w:val="none"/>
              </w:rPr>
            </w:pPr>
          </w:p>
        </w:tc>
        <w:tc>
          <w:tcPr>
            <w:tcW w:w="1210"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40"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4</w:t>
            </w:r>
          </w:p>
        </w:tc>
        <w:tc>
          <w:tcPr>
            <w:tcW w:w="1385" w:type="dxa"/>
            <w:noWrap w:val="0"/>
            <w:vAlign w:val="center"/>
          </w:tcPr>
          <w:p>
            <w:pPr>
              <w:spacing w:line="38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磋商</w:t>
            </w:r>
          </w:p>
          <w:p>
            <w:pPr>
              <w:spacing w:line="38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有效期</w:t>
            </w:r>
          </w:p>
        </w:tc>
        <w:tc>
          <w:tcPr>
            <w:tcW w:w="2875" w:type="dxa"/>
            <w:noWrap w:val="0"/>
            <w:vAlign w:val="center"/>
          </w:tcPr>
          <w:p>
            <w:pPr>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90</w:t>
            </w:r>
            <w:r>
              <w:rPr>
                <w:rFonts w:hint="eastAsia" w:ascii="宋体" w:hAnsi="宋体" w:cs="宋体"/>
                <w:color w:val="auto"/>
                <w:sz w:val="21"/>
                <w:szCs w:val="21"/>
                <w:highlight w:val="none"/>
                <w:lang w:eastAsia="zh-CN"/>
              </w:rPr>
              <w:t>日历</w:t>
            </w:r>
            <w:r>
              <w:rPr>
                <w:rFonts w:hint="eastAsia" w:ascii="宋体" w:hAnsi="宋体" w:cs="宋体"/>
                <w:color w:val="auto"/>
                <w:sz w:val="21"/>
                <w:szCs w:val="21"/>
                <w:highlight w:val="none"/>
              </w:rPr>
              <w:t>天</w:t>
            </w:r>
          </w:p>
        </w:tc>
        <w:tc>
          <w:tcPr>
            <w:tcW w:w="1327" w:type="dxa"/>
            <w:noWrap w:val="0"/>
            <w:vAlign w:val="center"/>
          </w:tcPr>
          <w:p>
            <w:pPr>
              <w:jc w:val="center"/>
              <w:rPr>
                <w:rFonts w:hint="eastAsia" w:ascii="宋体" w:hAnsi="宋体" w:cs="宋体"/>
                <w:color w:val="auto"/>
                <w:sz w:val="21"/>
                <w:szCs w:val="21"/>
                <w:highlight w:val="none"/>
              </w:rPr>
            </w:pPr>
          </w:p>
        </w:tc>
        <w:tc>
          <w:tcPr>
            <w:tcW w:w="1203" w:type="dxa"/>
            <w:noWrap w:val="0"/>
            <w:vAlign w:val="center"/>
          </w:tcPr>
          <w:p>
            <w:pPr>
              <w:jc w:val="center"/>
              <w:rPr>
                <w:rFonts w:hint="eastAsia" w:ascii="宋体" w:hAnsi="宋体" w:cs="宋体"/>
                <w:color w:val="auto"/>
                <w:sz w:val="21"/>
                <w:szCs w:val="21"/>
                <w:highlight w:val="none"/>
              </w:rPr>
            </w:pPr>
          </w:p>
        </w:tc>
        <w:tc>
          <w:tcPr>
            <w:tcW w:w="1210"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见响应文件</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40"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5</w:t>
            </w:r>
          </w:p>
        </w:tc>
        <w:tc>
          <w:tcPr>
            <w:tcW w:w="1385" w:type="dxa"/>
            <w:noWrap w:val="0"/>
            <w:vAlign w:val="center"/>
          </w:tcPr>
          <w:p>
            <w:pPr>
              <w:spacing w:line="38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计划工期</w:t>
            </w:r>
          </w:p>
        </w:tc>
        <w:tc>
          <w:tcPr>
            <w:tcW w:w="2875" w:type="dxa"/>
            <w:noWrap w:val="0"/>
            <w:vAlign w:val="center"/>
          </w:tcPr>
          <w:p>
            <w:pPr>
              <w:spacing w:line="40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 xml:space="preserve">90日历天  </w:t>
            </w:r>
          </w:p>
        </w:tc>
        <w:tc>
          <w:tcPr>
            <w:tcW w:w="1327" w:type="dxa"/>
            <w:noWrap w:val="0"/>
            <w:vAlign w:val="center"/>
          </w:tcPr>
          <w:p>
            <w:pPr>
              <w:jc w:val="center"/>
              <w:rPr>
                <w:rFonts w:hint="eastAsia" w:ascii="宋体" w:hAnsi="宋体" w:cs="宋体"/>
                <w:color w:val="auto"/>
                <w:sz w:val="21"/>
                <w:szCs w:val="21"/>
                <w:highlight w:val="none"/>
              </w:rPr>
            </w:pPr>
          </w:p>
        </w:tc>
        <w:tc>
          <w:tcPr>
            <w:tcW w:w="1203" w:type="dxa"/>
            <w:noWrap w:val="0"/>
            <w:vAlign w:val="center"/>
          </w:tcPr>
          <w:p>
            <w:pPr>
              <w:jc w:val="center"/>
              <w:rPr>
                <w:rFonts w:hint="eastAsia" w:ascii="宋体" w:hAnsi="宋体" w:cs="宋体"/>
                <w:color w:val="auto"/>
                <w:sz w:val="21"/>
                <w:szCs w:val="21"/>
                <w:highlight w:val="none"/>
              </w:rPr>
            </w:pPr>
          </w:p>
        </w:tc>
        <w:tc>
          <w:tcPr>
            <w:tcW w:w="1210"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见响应文件</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页</w:t>
            </w:r>
          </w:p>
        </w:tc>
      </w:tr>
    </w:tbl>
    <w:p>
      <w:pPr>
        <w:adjustRightInd w:val="0"/>
        <w:snapToGrid w:val="0"/>
        <w:ind w:left="3990" w:leftChars="100" w:right="210" w:rightChars="100" w:hanging="3780" w:hangingChars="1800"/>
        <w:rPr>
          <w:rFonts w:hint="eastAsia" w:ascii="宋体" w:hAnsi="宋体" w:cs="宋体"/>
          <w:color w:val="auto"/>
          <w:highlight w:val="none"/>
        </w:rPr>
      </w:pPr>
      <w:r>
        <w:rPr>
          <w:rFonts w:hint="eastAsia" w:ascii="宋体" w:hAnsi="宋体" w:cs="宋体"/>
          <w:color w:val="auto"/>
          <w:highlight w:val="none"/>
        </w:rPr>
        <w:t xml:space="preserve">                                                                               </w:t>
      </w:r>
    </w:p>
    <w:p>
      <w:pPr>
        <w:adjustRightInd w:val="0"/>
        <w:snapToGrid w:val="0"/>
        <w:ind w:left="3990" w:leftChars="100" w:right="210" w:rightChars="100" w:hanging="3780" w:hangingChars="1800"/>
        <w:rPr>
          <w:rFonts w:hint="eastAsia" w:ascii="宋体" w:hAnsi="宋体" w:cs="宋体"/>
          <w:color w:val="auto"/>
          <w:highlight w:val="none"/>
        </w:rPr>
      </w:pPr>
    </w:p>
    <w:p>
      <w:pPr>
        <w:adjustRightInd w:val="0"/>
        <w:snapToGrid w:val="0"/>
        <w:ind w:left="3990" w:leftChars="100" w:right="210" w:rightChars="100" w:hanging="3780" w:hangingChars="1800"/>
        <w:rPr>
          <w:rFonts w:hint="eastAsia" w:ascii="宋体" w:hAnsi="宋体" w:cs="宋体"/>
          <w:color w:val="auto"/>
          <w:highlight w:val="none"/>
        </w:rPr>
      </w:pPr>
    </w:p>
    <w:p>
      <w:pPr>
        <w:adjustRightInd w:val="0"/>
        <w:snapToGrid w:val="0"/>
        <w:ind w:left="4520" w:leftChars="1924" w:right="210" w:rightChars="100" w:hanging="480" w:hangingChars="200"/>
        <w:rPr>
          <w:rFonts w:hint="eastAsia" w:ascii="宋体" w:hAnsi="宋体" w:cs="宋体"/>
          <w:color w:val="auto"/>
          <w:sz w:val="24"/>
          <w:highlight w:val="none"/>
        </w:rPr>
      </w:pPr>
      <w:r>
        <w:rPr>
          <w:rFonts w:hint="eastAsia" w:ascii="宋体" w:hAnsi="宋体" w:cs="宋体"/>
          <w:color w:val="auto"/>
          <w:sz w:val="24"/>
          <w:highlight w:val="none"/>
        </w:rPr>
        <w:t>供应商：</w:t>
      </w:r>
      <w:r>
        <w:rPr>
          <w:rFonts w:hint="eastAsia" w:ascii="宋体" w:hAnsi="宋体" w:cs="宋体"/>
          <w:iCs/>
          <w:color w:val="auto"/>
          <w:sz w:val="24"/>
          <w:highlight w:val="none"/>
        </w:rPr>
        <w:t>（填写名称并盖章）</w:t>
      </w:r>
    </w:p>
    <w:p>
      <w:pPr>
        <w:adjustRightInd w:val="0"/>
        <w:snapToGrid w:val="0"/>
        <w:spacing w:before="156" w:beforeLines="50"/>
        <w:ind w:firstLine="4080" w:firstLineChars="1700"/>
        <w:rPr>
          <w:rFonts w:hint="eastAsia" w:ascii="宋体" w:hAnsi="宋体" w:cs="宋体"/>
          <w:iCs/>
          <w:color w:val="auto"/>
          <w:sz w:val="24"/>
          <w:szCs w:val="21"/>
          <w:highlight w:val="none"/>
        </w:rPr>
      </w:pPr>
      <w:r>
        <w:rPr>
          <w:rFonts w:hint="eastAsia" w:ascii="宋体" w:hAnsi="宋体" w:cs="宋体"/>
          <w:color w:val="auto"/>
          <w:sz w:val="24"/>
          <w:highlight w:val="none"/>
        </w:rPr>
        <w:t>法定代表人或授权委托人：</w:t>
      </w:r>
      <w:r>
        <w:rPr>
          <w:rFonts w:hint="eastAsia" w:ascii="宋体" w:hAnsi="宋体" w:cs="宋体"/>
          <w:iCs/>
          <w:color w:val="auto"/>
          <w:sz w:val="24"/>
          <w:szCs w:val="21"/>
          <w:highlight w:val="none"/>
        </w:rPr>
        <w:t>（签字或盖章）</w:t>
      </w:r>
    </w:p>
    <w:p>
      <w:pPr>
        <w:adjustRightInd w:val="0"/>
        <w:snapToGrid w:val="0"/>
        <w:spacing w:before="156" w:beforeLines="50"/>
        <w:ind w:firstLine="4080" w:firstLineChars="1700"/>
        <w:rPr>
          <w:rFonts w:hint="eastAsia" w:ascii="宋体" w:hAnsi="宋体" w:cs="宋体"/>
          <w:iCs/>
          <w:color w:val="auto"/>
          <w:sz w:val="24"/>
          <w:szCs w:val="21"/>
          <w:highlight w:val="none"/>
        </w:rPr>
      </w:pPr>
      <w:r>
        <w:rPr>
          <w:rFonts w:hint="eastAsia" w:ascii="宋体" w:hAnsi="宋体" w:cs="宋体"/>
          <w:iCs/>
          <w:color w:val="auto"/>
          <w:sz w:val="24"/>
          <w:szCs w:val="21"/>
          <w:highlight w:val="none"/>
        </w:rPr>
        <w:t>日期：</w:t>
      </w:r>
    </w:p>
    <w:p>
      <w:pPr>
        <w:pStyle w:val="4"/>
        <w:keepNext w:val="0"/>
        <w:keepLines w:val="0"/>
        <w:outlineLvl w:val="9"/>
        <w:rPr>
          <w:rFonts w:hint="eastAsia" w:ascii="宋体" w:hAnsi="宋体" w:eastAsia="宋体" w:cs="宋体"/>
          <w:color w:val="auto"/>
          <w:sz w:val="32"/>
          <w:highlight w:val="none"/>
        </w:rPr>
        <w:sectPr>
          <w:pgSz w:w="11906" w:h="16838"/>
          <w:pgMar w:top="1361" w:right="1418" w:bottom="1361" w:left="1588" w:header="851" w:footer="992" w:gutter="0"/>
          <w:pgNumType w:fmt="decimal"/>
          <w:cols w:space="720" w:num="1"/>
          <w:docGrid w:type="lines" w:linePitch="312" w:charSpace="0"/>
        </w:sectPr>
      </w:pPr>
    </w:p>
    <w:p>
      <w:pPr>
        <w:pStyle w:val="4"/>
        <w:keepNext w:val="0"/>
        <w:keepLines w:val="0"/>
        <w:numPr>
          <w:ilvl w:val="1"/>
          <w:numId w:val="11"/>
        </w:numPr>
        <w:tabs>
          <w:tab w:val="left" w:pos="360"/>
          <w:tab w:val="left" w:pos="540"/>
          <w:tab w:val="clear" w:pos="780"/>
        </w:tabs>
        <w:spacing w:before="156" w:beforeLines="50" w:beforeAutospacing="0" w:after="156" w:afterLines="50" w:afterAutospacing="0"/>
        <w:ind w:left="0" w:firstLine="0"/>
        <w:rPr>
          <w:rFonts w:hint="eastAsia" w:ascii="宋体" w:hAnsi="宋体" w:eastAsia="宋体" w:cs="宋体"/>
          <w:color w:val="auto"/>
          <w:sz w:val="32"/>
          <w:highlight w:val="none"/>
        </w:rPr>
      </w:pPr>
      <w:bookmarkStart w:id="1433" w:name="_Toc15000"/>
      <w:bookmarkStart w:id="1434" w:name="_Toc12057"/>
      <w:bookmarkStart w:id="1435" w:name="_Toc30741"/>
      <w:bookmarkStart w:id="1436" w:name="_Toc2897"/>
      <w:bookmarkStart w:id="1437" w:name="_Toc22724"/>
      <w:r>
        <w:rPr>
          <w:rFonts w:hint="eastAsia" w:ascii="宋体" w:hAnsi="宋体" w:eastAsia="宋体" w:cs="宋体"/>
          <w:color w:val="auto"/>
          <w:sz w:val="32"/>
          <w:highlight w:val="none"/>
        </w:rPr>
        <w:t>项目管理机构</w:t>
      </w:r>
      <w:bookmarkEnd w:id="1433"/>
      <w:bookmarkEnd w:id="1434"/>
      <w:bookmarkEnd w:id="1435"/>
      <w:bookmarkEnd w:id="1436"/>
      <w:bookmarkEnd w:id="1437"/>
    </w:p>
    <w:p>
      <w:pPr>
        <w:adjustRightInd w:val="0"/>
        <w:snapToGrid w:val="0"/>
        <w:rPr>
          <w:rFonts w:hint="eastAsia" w:ascii="宋体" w:hAnsi="宋体" w:cs="宋体"/>
          <w:color w:val="auto"/>
          <w:highlight w:val="none"/>
        </w:rPr>
      </w:pPr>
    </w:p>
    <w:p>
      <w:pPr>
        <w:pStyle w:val="30"/>
        <w:numPr>
          <w:ilvl w:val="0"/>
          <w:numId w:val="0"/>
        </w:numPr>
        <w:tabs>
          <w:tab w:val="clear" w:pos="992"/>
        </w:tabs>
        <w:ind w:left="425"/>
        <w:outlineLvl w:val="9"/>
        <w:rPr>
          <w:rFonts w:hint="eastAsia" w:cs="宋体"/>
          <w:b/>
          <w:bCs w:val="0"/>
          <w:color w:val="auto"/>
          <w:szCs w:val="24"/>
          <w:highlight w:val="none"/>
        </w:rPr>
      </w:pPr>
      <w:r>
        <w:rPr>
          <w:rFonts w:hint="eastAsia" w:cs="宋体"/>
          <w:b/>
          <w:bCs w:val="0"/>
          <w:color w:val="auto"/>
          <w:szCs w:val="24"/>
          <w:highlight w:val="none"/>
        </w:rPr>
        <w:t>（一）项目管理机构组成表</w:t>
      </w:r>
    </w:p>
    <w:p>
      <w:pPr>
        <w:autoSpaceDE w:val="0"/>
        <w:autoSpaceDN w:val="0"/>
        <w:adjustRightInd w:val="0"/>
        <w:rPr>
          <w:rFonts w:hint="eastAsia" w:ascii="宋体" w:hAnsi="宋体" w:cs="宋体"/>
          <w:color w:val="auto"/>
          <w:szCs w:val="21"/>
          <w:highlight w:val="none"/>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80"/>
        <w:gridCol w:w="860"/>
        <w:gridCol w:w="1180"/>
        <w:gridCol w:w="780"/>
        <w:gridCol w:w="1524"/>
        <w:gridCol w:w="1275"/>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Merge w:val="restart"/>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职务</w:t>
            </w:r>
          </w:p>
        </w:tc>
        <w:tc>
          <w:tcPr>
            <w:tcW w:w="780" w:type="dxa"/>
            <w:vMerge w:val="restart"/>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860" w:type="dxa"/>
            <w:vMerge w:val="restart"/>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职称</w:t>
            </w:r>
          </w:p>
        </w:tc>
        <w:tc>
          <w:tcPr>
            <w:tcW w:w="4759" w:type="dxa"/>
            <w:gridSpan w:val="4"/>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执业或职业资格证明</w:t>
            </w:r>
          </w:p>
        </w:tc>
        <w:tc>
          <w:tcPr>
            <w:tcW w:w="947" w:type="dxa"/>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Merge w:val="continue"/>
            <w:noWrap w:val="0"/>
            <w:vAlign w:val="center"/>
          </w:tcPr>
          <w:p>
            <w:pPr>
              <w:autoSpaceDE w:val="0"/>
              <w:autoSpaceDN w:val="0"/>
              <w:adjustRightInd w:val="0"/>
              <w:jc w:val="center"/>
              <w:rPr>
                <w:rFonts w:hint="eastAsia" w:ascii="宋体" w:hAnsi="宋体" w:cs="宋体"/>
                <w:color w:val="auto"/>
                <w:szCs w:val="21"/>
                <w:highlight w:val="none"/>
              </w:rPr>
            </w:pPr>
          </w:p>
        </w:tc>
        <w:tc>
          <w:tcPr>
            <w:tcW w:w="780" w:type="dxa"/>
            <w:vMerge w:val="continue"/>
            <w:noWrap w:val="0"/>
            <w:vAlign w:val="center"/>
          </w:tcPr>
          <w:p>
            <w:pPr>
              <w:autoSpaceDE w:val="0"/>
              <w:autoSpaceDN w:val="0"/>
              <w:adjustRightInd w:val="0"/>
              <w:jc w:val="center"/>
              <w:rPr>
                <w:rFonts w:hint="eastAsia" w:ascii="宋体" w:hAnsi="宋体" w:cs="宋体"/>
                <w:color w:val="auto"/>
                <w:szCs w:val="21"/>
                <w:highlight w:val="none"/>
              </w:rPr>
            </w:pPr>
          </w:p>
        </w:tc>
        <w:tc>
          <w:tcPr>
            <w:tcW w:w="860" w:type="dxa"/>
            <w:vMerge w:val="continue"/>
            <w:noWrap w:val="0"/>
            <w:vAlign w:val="center"/>
          </w:tcPr>
          <w:p>
            <w:pPr>
              <w:autoSpaceDE w:val="0"/>
              <w:autoSpaceDN w:val="0"/>
              <w:adjustRightInd w:val="0"/>
              <w:jc w:val="center"/>
              <w:rPr>
                <w:rFonts w:hint="eastAsia" w:ascii="宋体" w:hAnsi="宋体" w:cs="宋体"/>
                <w:color w:val="auto"/>
                <w:szCs w:val="21"/>
                <w:highlight w:val="none"/>
              </w:rPr>
            </w:pPr>
          </w:p>
        </w:tc>
        <w:tc>
          <w:tcPr>
            <w:tcW w:w="1180" w:type="dxa"/>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证书名称</w:t>
            </w:r>
          </w:p>
        </w:tc>
        <w:tc>
          <w:tcPr>
            <w:tcW w:w="780" w:type="dxa"/>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级别</w:t>
            </w:r>
          </w:p>
        </w:tc>
        <w:tc>
          <w:tcPr>
            <w:tcW w:w="1524" w:type="dxa"/>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证号</w:t>
            </w:r>
          </w:p>
        </w:tc>
        <w:tc>
          <w:tcPr>
            <w:tcW w:w="1275" w:type="dxa"/>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947" w:type="dxa"/>
            <w:noWrap w:val="0"/>
            <w:vAlign w:val="center"/>
          </w:tcPr>
          <w:p>
            <w:pPr>
              <w:autoSpaceDE w:val="0"/>
              <w:autoSpaceDN w:val="0"/>
              <w:adjustRightInd w:val="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hint="eastAsia" w:ascii="宋体" w:hAnsi="宋体" w:cs="宋体"/>
                <w:color w:val="auto"/>
                <w:szCs w:val="21"/>
                <w:highlight w:val="none"/>
              </w:rPr>
            </w:pPr>
          </w:p>
        </w:tc>
        <w:tc>
          <w:tcPr>
            <w:tcW w:w="780" w:type="dxa"/>
            <w:noWrap w:val="0"/>
            <w:vAlign w:val="center"/>
          </w:tcPr>
          <w:p>
            <w:pPr>
              <w:autoSpaceDE w:val="0"/>
              <w:autoSpaceDN w:val="0"/>
              <w:adjustRightInd w:val="0"/>
              <w:jc w:val="center"/>
              <w:rPr>
                <w:rFonts w:hint="eastAsia" w:ascii="宋体" w:hAnsi="宋体" w:cs="宋体"/>
                <w:color w:val="auto"/>
                <w:szCs w:val="21"/>
                <w:highlight w:val="none"/>
              </w:rPr>
            </w:pPr>
          </w:p>
        </w:tc>
        <w:tc>
          <w:tcPr>
            <w:tcW w:w="860" w:type="dxa"/>
            <w:noWrap w:val="0"/>
            <w:vAlign w:val="center"/>
          </w:tcPr>
          <w:p>
            <w:pPr>
              <w:autoSpaceDE w:val="0"/>
              <w:autoSpaceDN w:val="0"/>
              <w:adjustRightInd w:val="0"/>
              <w:jc w:val="center"/>
              <w:rPr>
                <w:rFonts w:hint="eastAsia" w:ascii="宋体" w:hAnsi="宋体" w:cs="宋体"/>
                <w:color w:val="auto"/>
                <w:szCs w:val="21"/>
                <w:highlight w:val="none"/>
              </w:rPr>
            </w:pPr>
          </w:p>
        </w:tc>
        <w:tc>
          <w:tcPr>
            <w:tcW w:w="1180" w:type="dxa"/>
            <w:noWrap w:val="0"/>
            <w:vAlign w:val="center"/>
          </w:tcPr>
          <w:p>
            <w:pPr>
              <w:autoSpaceDE w:val="0"/>
              <w:autoSpaceDN w:val="0"/>
              <w:adjustRightInd w:val="0"/>
              <w:jc w:val="center"/>
              <w:rPr>
                <w:rFonts w:hint="eastAsia" w:ascii="宋体" w:hAnsi="宋体" w:cs="宋体"/>
                <w:color w:val="auto"/>
                <w:szCs w:val="21"/>
                <w:highlight w:val="none"/>
              </w:rPr>
            </w:pPr>
          </w:p>
        </w:tc>
        <w:tc>
          <w:tcPr>
            <w:tcW w:w="780" w:type="dxa"/>
            <w:noWrap w:val="0"/>
            <w:vAlign w:val="center"/>
          </w:tcPr>
          <w:p>
            <w:pPr>
              <w:autoSpaceDE w:val="0"/>
              <w:autoSpaceDN w:val="0"/>
              <w:adjustRightInd w:val="0"/>
              <w:jc w:val="center"/>
              <w:rPr>
                <w:rFonts w:hint="eastAsia" w:ascii="宋体" w:hAnsi="宋体" w:cs="宋体"/>
                <w:color w:val="auto"/>
                <w:szCs w:val="21"/>
                <w:highlight w:val="none"/>
              </w:rPr>
            </w:pPr>
          </w:p>
        </w:tc>
        <w:tc>
          <w:tcPr>
            <w:tcW w:w="1524" w:type="dxa"/>
            <w:noWrap w:val="0"/>
            <w:vAlign w:val="center"/>
          </w:tcPr>
          <w:p>
            <w:pPr>
              <w:autoSpaceDE w:val="0"/>
              <w:autoSpaceDN w:val="0"/>
              <w:adjustRightInd w:val="0"/>
              <w:jc w:val="center"/>
              <w:rPr>
                <w:rFonts w:hint="eastAsia" w:ascii="宋体" w:hAnsi="宋体" w:cs="宋体"/>
                <w:color w:val="auto"/>
                <w:szCs w:val="21"/>
                <w:highlight w:val="none"/>
              </w:rPr>
            </w:pPr>
          </w:p>
        </w:tc>
        <w:tc>
          <w:tcPr>
            <w:tcW w:w="1275" w:type="dxa"/>
            <w:noWrap w:val="0"/>
            <w:vAlign w:val="center"/>
          </w:tcPr>
          <w:p>
            <w:pPr>
              <w:autoSpaceDE w:val="0"/>
              <w:autoSpaceDN w:val="0"/>
              <w:adjustRightInd w:val="0"/>
              <w:jc w:val="center"/>
              <w:rPr>
                <w:rFonts w:hint="eastAsia" w:ascii="宋体" w:hAnsi="宋体" w:cs="宋体"/>
                <w:color w:val="auto"/>
                <w:szCs w:val="21"/>
                <w:highlight w:val="none"/>
              </w:rPr>
            </w:pPr>
          </w:p>
        </w:tc>
        <w:tc>
          <w:tcPr>
            <w:tcW w:w="947" w:type="dxa"/>
            <w:noWrap w:val="0"/>
            <w:vAlign w:val="center"/>
          </w:tcPr>
          <w:p>
            <w:pPr>
              <w:autoSpaceDE w:val="0"/>
              <w:autoSpaceDN w:val="0"/>
              <w:adjustRightInd w:val="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hint="eastAsia" w:ascii="宋体" w:hAnsi="宋体" w:cs="宋体"/>
                <w:color w:val="auto"/>
                <w:szCs w:val="21"/>
                <w:highlight w:val="none"/>
              </w:rPr>
            </w:pPr>
          </w:p>
        </w:tc>
        <w:tc>
          <w:tcPr>
            <w:tcW w:w="780" w:type="dxa"/>
            <w:noWrap w:val="0"/>
            <w:vAlign w:val="center"/>
          </w:tcPr>
          <w:p>
            <w:pPr>
              <w:autoSpaceDE w:val="0"/>
              <w:autoSpaceDN w:val="0"/>
              <w:adjustRightInd w:val="0"/>
              <w:jc w:val="center"/>
              <w:rPr>
                <w:rFonts w:hint="eastAsia" w:ascii="宋体" w:hAnsi="宋体" w:cs="宋体"/>
                <w:color w:val="auto"/>
                <w:szCs w:val="21"/>
                <w:highlight w:val="none"/>
              </w:rPr>
            </w:pPr>
          </w:p>
        </w:tc>
        <w:tc>
          <w:tcPr>
            <w:tcW w:w="860" w:type="dxa"/>
            <w:noWrap w:val="0"/>
            <w:vAlign w:val="center"/>
          </w:tcPr>
          <w:p>
            <w:pPr>
              <w:autoSpaceDE w:val="0"/>
              <w:autoSpaceDN w:val="0"/>
              <w:adjustRightInd w:val="0"/>
              <w:jc w:val="center"/>
              <w:rPr>
                <w:rFonts w:hint="eastAsia" w:ascii="宋体" w:hAnsi="宋体" w:cs="宋体"/>
                <w:color w:val="auto"/>
                <w:szCs w:val="21"/>
                <w:highlight w:val="none"/>
              </w:rPr>
            </w:pPr>
          </w:p>
        </w:tc>
        <w:tc>
          <w:tcPr>
            <w:tcW w:w="1180" w:type="dxa"/>
            <w:noWrap w:val="0"/>
            <w:vAlign w:val="center"/>
          </w:tcPr>
          <w:p>
            <w:pPr>
              <w:autoSpaceDE w:val="0"/>
              <w:autoSpaceDN w:val="0"/>
              <w:adjustRightInd w:val="0"/>
              <w:jc w:val="center"/>
              <w:rPr>
                <w:rFonts w:hint="eastAsia" w:ascii="宋体" w:hAnsi="宋体" w:cs="宋体"/>
                <w:color w:val="auto"/>
                <w:szCs w:val="21"/>
                <w:highlight w:val="none"/>
              </w:rPr>
            </w:pPr>
          </w:p>
        </w:tc>
        <w:tc>
          <w:tcPr>
            <w:tcW w:w="780" w:type="dxa"/>
            <w:noWrap w:val="0"/>
            <w:vAlign w:val="center"/>
          </w:tcPr>
          <w:p>
            <w:pPr>
              <w:autoSpaceDE w:val="0"/>
              <w:autoSpaceDN w:val="0"/>
              <w:adjustRightInd w:val="0"/>
              <w:jc w:val="center"/>
              <w:rPr>
                <w:rFonts w:hint="eastAsia" w:ascii="宋体" w:hAnsi="宋体" w:cs="宋体"/>
                <w:color w:val="auto"/>
                <w:szCs w:val="21"/>
                <w:highlight w:val="none"/>
              </w:rPr>
            </w:pPr>
          </w:p>
        </w:tc>
        <w:tc>
          <w:tcPr>
            <w:tcW w:w="1524" w:type="dxa"/>
            <w:noWrap w:val="0"/>
            <w:vAlign w:val="center"/>
          </w:tcPr>
          <w:p>
            <w:pPr>
              <w:autoSpaceDE w:val="0"/>
              <w:autoSpaceDN w:val="0"/>
              <w:adjustRightInd w:val="0"/>
              <w:jc w:val="center"/>
              <w:rPr>
                <w:rFonts w:hint="eastAsia" w:ascii="宋体" w:hAnsi="宋体" w:cs="宋体"/>
                <w:color w:val="auto"/>
                <w:szCs w:val="21"/>
                <w:highlight w:val="none"/>
              </w:rPr>
            </w:pPr>
          </w:p>
        </w:tc>
        <w:tc>
          <w:tcPr>
            <w:tcW w:w="1275" w:type="dxa"/>
            <w:noWrap w:val="0"/>
            <w:vAlign w:val="center"/>
          </w:tcPr>
          <w:p>
            <w:pPr>
              <w:autoSpaceDE w:val="0"/>
              <w:autoSpaceDN w:val="0"/>
              <w:adjustRightInd w:val="0"/>
              <w:jc w:val="center"/>
              <w:rPr>
                <w:rFonts w:hint="eastAsia" w:ascii="宋体" w:hAnsi="宋体" w:cs="宋体"/>
                <w:color w:val="auto"/>
                <w:szCs w:val="21"/>
                <w:highlight w:val="none"/>
              </w:rPr>
            </w:pPr>
          </w:p>
        </w:tc>
        <w:tc>
          <w:tcPr>
            <w:tcW w:w="947" w:type="dxa"/>
            <w:noWrap w:val="0"/>
            <w:vAlign w:val="center"/>
          </w:tcPr>
          <w:p>
            <w:pPr>
              <w:autoSpaceDE w:val="0"/>
              <w:autoSpaceDN w:val="0"/>
              <w:adjustRightInd w:val="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hint="eastAsia" w:ascii="宋体" w:hAnsi="宋体" w:cs="宋体"/>
                <w:color w:val="auto"/>
                <w:szCs w:val="21"/>
                <w:highlight w:val="none"/>
              </w:rPr>
            </w:pPr>
          </w:p>
        </w:tc>
        <w:tc>
          <w:tcPr>
            <w:tcW w:w="780" w:type="dxa"/>
            <w:noWrap w:val="0"/>
            <w:vAlign w:val="center"/>
          </w:tcPr>
          <w:p>
            <w:pPr>
              <w:autoSpaceDE w:val="0"/>
              <w:autoSpaceDN w:val="0"/>
              <w:adjustRightInd w:val="0"/>
              <w:jc w:val="center"/>
              <w:rPr>
                <w:rFonts w:hint="eastAsia" w:ascii="宋体" w:hAnsi="宋体" w:cs="宋体"/>
                <w:color w:val="auto"/>
                <w:szCs w:val="21"/>
                <w:highlight w:val="none"/>
              </w:rPr>
            </w:pPr>
          </w:p>
        </w:tc>
        <w:tc>
          <w:tcPr>
            <w:tcW w:w="860" w:type="dxa"/>
            <w:noWrap w:val="0"/>
            <w:vAlign w:val="center"/>
          </w:tcPr>
          <w:p>
            <w:pPr>
              <w:autoSpaceDE w:val="0"/>
              <w:autoSpaceDN w:val="0"/>
              <w:adjustRightInd w:val="0"/>
              <w:jc w:val="center"/>
              <w:rPr>
                <w:rFonts w:hint="eastAsia" w:ascii="宋体" w:hAnsi="宋体" w:cs="宋体"/>
                <w:color w:val="auto"/>
                <w:szCs w:val="21"/>
                <w:highlight w:val="none"/>
              </w:rPr>
            </w:pPr>
          </w:p>
        </w:tc>
        <w:tc>
          <w:tcPr>
            <w:tcW w:w="1180" w:type="dxa"/>
            <w:noWrap w:val="0"/>
            <w:vAlign w:val="center"/>
          </w:tcPr>
          <w:p>
            <w:pPr>
              <w:autoSpaceDE w:val="0"/>
              <w:autoSpaceDN w:val="0"/>
              <w:adjustRightInd w:val="0"/>
              <w:jc w:val="center"/>
              <w:rPr>
                <w:rFonts w:hint="eastAsia" w:ascii="宋体" w:hAnsi="宋体" w:cs="宋体"/>
                <w:color w:val="auto"/>
                <w:szCs w:val="21"/>
                <w:highlight w:val="none"/>
              </w:rPr>
            </w:pPr>
          </w:p>
        </w:tc>
        <w:tc>
          <w:tcPr>
            <w:tcW w:w="780" w:type="dxa"/>
            <w:noWrap w:val="0"/>
            <w:vAlign w:val="center"/>
          </w:tcPr>
          <w:p>
            <w:pPr>
              <w:autoSpaceDE w:val="0"/>
              <w:autoSpaceDN w:val="0"/>
              <w:adjustRightInd w:val="0"/>
              <w:jc w:val="center"/>
              <w:rPr>
                <w:rFonts w:hint="eastAsia" w:ascii="宋体" w:hAnsi="宋体" w:cs="宋体"/>
                <w:color w:val="auto"/>
                <w:szCs w:val="21"/>
                <w:highlight w:val="none"/>
              </w:rPr>
            </w:pPr>
          </w:p>
        </w:tc>
        <w:tc>
          <w:tcPr>
            <w:tcW w:w="1524" w:type="dxa"/>
            <w:noWrap w:val="0"/>
            <w:vAlign w:val="center"/>
          </w:tcPr>
          <w:p>
            <w:pPr>
              <w:autoSpaceDE w:val="0"/>
              <w:autoSpaceDN w:val="0"/>
              <w:adjustRightInd w:val="0"/>
              <w:jc w:val="center"/>
              <w:rPr>
                <w:rFonts w:hint="eastAsia" w:ascii="宋体" w:hAnsi="宋体" w:cs="宋体"/>
                <w:color w:val="auto"/>
                <w:szCs w:val="21"/>
                <w:highlight w:val="none"/>
              </w:rPr>
            </w:pPr>
          </w:p>
        </w:tc>
        <w:tc>
          <w:tcPr>
            <w:tcW w:w="1275" w:type="dxa"/>
            <w:noWrap w:val="0"/>
            <w:vAlign w:val="center"/>
          </w:tcPr>
          <w:p>
            <w:pPr>
              <w:autoSpaceDE w:val="0"/>
              <w:autoSpaceDN w:val="0"/>
              <w:adjustRightInd w:val="0"/>
              <w:jc w:val="center"/>
              <w:rPr>
                <w:rFonts w:hint="eastAsia" w:ascii="宋体" w:hAnsi="宋体" w:cs="宋体"/>
                <w:color w:val="auto"/>
                <w:szCs w:val="21"/>
                <w:highlight w:val="none"/>
              </w:rPr>
            </w:pPr>
          </w:p>
        </w:tc>
        <w:tc>
          <w:tcPr>
            <w:tcW w:w="947" w:type="dxa"/>
            <w:noWrap w:val="0"/>
            <w:vAlign w:val="center"/>
          </w:tcPr>
          <w:p>
            <w:pPr>
              <w:autoSpaceDE w:val="0"/>
              <w:autoSpaceDN w:val="0"/>
              <w:adjustRightInd w:val="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hint="eastAsia" w:ascii="宋体" w:hAnsi="宋体" w:cs="宋体"/>
                <w:color w:val="auto"/>
                <w:szCs w:val="21"/>
                <w:highlight w:val="none"/>
              </w:rPr>
            </w:pPr>
          </w:p>
        </w:tc>
        <w:tc>
          <w:tcPr>
            <w:tcW w:w="780" w:type="dxa"/>
            <w:noWrap w:val="0"/>
            <w:vAlign w:val="center"/>
          </w:tcPr>
          <w:p>
            <w:pPr>
              <w:autoSpaceDE w:val="0"/>
              <w:autoSpaceDN w:val="0"/>
              <w:adjustRightInd w:val="0"/>
              <w:jc w:val="center"/>
              <w:rPr>
                <w:rFonts w:hint="eastAsia" w:ascii="宋体" w:hAnsi="宋体" w:cs="宋体"/>
                <w:color w:val="auto"/>
                <w:szCs w:val="21"/>
                <w:highlight w:val="none"/>
              </w:rPr>
            </w:pPr>
          </w:p>
        </w:tc>
        <w:tc>
          <w:tcPr>
            <w:tcW w:w="860" w:type="dxa"/>
            <w:noWrap w:val="0"/>
            <w:vAlign w:val="center"/>
          </w:tcPr>
          <w:p>
            <w:pPr>
              <w:autoSpaceDE w:val="0"/>
              <w:autoSpaceDN w:val="0"/>
              <w:adjustRightInd w:val="0"/>
              <w:jc w:val="center"/>
              <w:rPr>
                <w:rFonts w:hint="eastAsia" w:ascii="宋体" w:hAnsi="宋体" w:cs="宋体"/>
                <w:color w:val="auto"/>
                <w:szCs w:val="21"/>
                <w:highlight w:val="none"/>
              </w:rPr>
            </w:pPr>
          </w:p>
        </w:tc>
        <w:tc>
          <w:tcPr>
            <w:tcW w:w="1180" w:type="dxa"/>
            <w:noWrap w:val="0"/>
            <w:vAlign w:val="center"/>
          </w:tcPr>
          <w:p>
            <w:pPr>
              <w:autoSpaceDE w:val="0"/>
              <w:autoSpaceDN w:val="0"/>
              <w:adjustRightInd w:val="0"/>
              <w:jc w:val="center"/>
              <w:rPr>
                <w:rFonts w:hint="eastAsia" w:ascii="宋体" w:hAnsi="宋体" w:cs="宋体"/>
                <w:color w:val="auto"/>
                <w:szCs w:val="21"/>
                <w:highlight w:val="none"/>
              </w:rPr>
            </w:pPr>
          </w:p>
        </w:tc>
        <w:tc>
          <w:tcPr>
            <w:tcW w:w="780" w:type="dxa"/>
            <w:noWrap w:val="0"/>
            <w:vAlign w:val="center"/>
          </w:tcPr>
          <w:p>
            <w:pPr>
              <w:autoSpaceDE w:val="0"/>
              <w:autoSpaceDN w:val="0"/>
              <w:adjustRightInd w:val="0"/>
              <w:jc w:val="center"/>
              <w:rPr>
                <w:rFonts w:hint="eastAsia" w:ascii="宋体" w:hAnsi="宋体" w:cs="宋体"/>
                <w:color w:val="auto"/>
                <w:szCs w:val="21"/>
                <w:highlight w:val="none"/>
              </w:rPr>
            </w:pPr>
          </w:p>
        </w:tc>
        <w:tc>
          <w:tcPr>
            <w:tcW w:w="1524" w:type="dxa"/>
            <w:noWrap w:val="0"/>
            <w:vAlign w:val="center"/>
          </w:tcPr>
          <w:p>
            <w:pPr>
              <w:autoSpaceDE w:val="0"/>
              <w:autoSpaceDN w:val="0"/>
              <w:adjustRightInd w:val="0"/>
              <w:jc w:val="center"/>
              <w:rPr>
                <w:rFonts w:hint="eastAsia" w:ascii="宋体" w:hAnsi="宋体" w:cs="宋体"/>
                <w:color w:val="auto"/>
                <w:szCs w:val="21"/>
                <w:highlight w:val="none"/>
              </w:rPr>
            </w:pPr>
          </w:p>
        </w:tc>
        <w:tc>
          <w:tcPr>
            <w:tcW w:w="1275" w:type="dxa"/>
            <w:noWrap w:val="0"/>
            <w:vAlign w:val="center"/>
          </w:tcPr>
          <w:p>
            <w:pPr>
              <w:autoSpaceDE w:val="0"/>
              <w:autoSpaceDN w:val="0"/>
              <w:adjustRightInd w:val="0"/>
              <w:jc w:val="center"/>
              <w:rPr>
                <w:rFonts w:hint="eastAsia" w:ascii="宋体" w:hAnsi="宋体" w:cs="宋体"/>
                <w:color w:val="auto"/>
                <w:szCs w:val="21"/>
                <w:highlight w:val="none"/>
              </w:rPr>
            </w:pPr>
          </w:p>
        </w:tc>
        <w:tc>
          <w:tcPr>
            <w:tcW w:w="947" w:type="dxa"/>
            <w:noWrap w:val="0"/>
            <w:vAlign w:val="center"/>
          </w:tcPr>
          <w:p>
            <w:pPr>
              <w:autoSpaceDE w:val="0"/>
              <w:autoSpaceDN w:val="0"/>
              <w:adjustRightInd w:val="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hint="eastAsia" w:ascii="宋体" w:hAnsi="宋体" w:cs="宋体"/>
                <w:color w:val="auto"/>
                <w:szCs w:val="21"/>
                <w:highlight w:val="none"/>
              </w:rPr>
            </w:pPr>
          </w:p>
        </w:tc>
        <w:tc>
          <w:tcPr>
            <w:tcW w:w="780" w:type="dxa"/>
            <w:noWrap w:val="0"/>
            <w:vAlign w:val="center"/>
          </w:tcPr>
          <w:p>
            <w:pPr>
              <w:autoSpaceDE w:val="0"/>
              <w:autoSpaceDN w:val="0"/>
              <w:adjustRightInd w:val="0"/>
              <w:jc w:val="center"/>
              <w:rPr>
                <w:rFonts w:hint="eastAsia" w:ascii="宋体" w:hAnsi="宋体" w:cs="宋体"/>
                <w:color w:val="auto"/>
                <w:szCs w:val="21"/>
                <w:highlight w:val="none"/>
              </w:rPr>
            </w:pPr>
          </w:p>
        </w:tc>
        <w:tc>
          <w:tcPr>
            <w:tcW w:w="860" w:type="dxa"/>
            <w:noWrap w:val="0"/>
            <w:vAlign w:val="center"/>
          </w:tcPr>
          <w:p>
            <w:pPr>
              <w:autoSpaceDE w:val="0"/>
              <w:autoSpaceDN w:val="0"/>
              <w:adjustRightInd w:val="0"/>
              <w:jc w:val="center"/>
              <w:rPr>
                <w:rFonts w:hint="eastAsia" w:ascii="宋体" w:hAnsi="宋体" w:cs="宋体"/>
                <w:color w:val="auto"/>
                <w:szCs w:val="21"/>
                <w:highlight w:val="none"/>
              </w:rPr>
            </w:pPr>
          </w:p>
        </w:tc>
        <w:tc>
          <w:tcPr>
            <w:tcW w:w="1180" w:type="dxa"/>
            <w:noWrap w:val="0"/>
            <w:vAlign w:val="center"/>
          </w:tcPr>
          <w:p>
            <w:pPr>
              <w:autoSpaceDE w:val="0"/>
              <w:autoSpaceDN w:val="0"/>
              <w:adjustRightInd w:val="0"/>
              <w:jc w:val="center"/>
              <w:rPr>
                <w:rFonts w:hint="eastAsia" w:ascii="宋体" w:hAnsi="宋体" w:cs="宋体"/>
                <w:color w:val="auto"/>
                <w:szCs w:val="21"/>
                <w:highlight w:val="none"/>
              </w:rPr>
            </w:pPr>
          </w:p>
        </w:tc>
        <w:tc>
          <w:tcPr>
            <w:tcW w:w="780" w:type="dxa"/>
            <w:noWrap w:val="0"/>
            <w:vAlign w:val="center"/>
          </w:tcPr>
          <w:p>
            <w:pPr>
              <w:autoSpaceDE w:val="0"/>
              <w:autoSpaceDN w:val="0"/>
              <w:adjustRightInd w:val="0"/>
              <w:jc w:val="center"/>
              <w:rPr>
                <w:rFonts w:hint="eastAsia" w:ascii="宋体" w:hAnsi="宋体" w:cs="宋体"/>
                <w:color w:val="auto"/>
                <w:szCs w:val="21"/>
                <w:highlight w:val="none"/>
              </w:rPr>
            </w:pPr>
          </w:p>
        </w:tc>
        <w:tc>
          <w:tcPr>
            <w:tcW w:w="1524" w:type="dxa"/>
            <w:noWrap w:val="0"/>
            <w:vAlign w:val="center"/>
          </w:tcPr>
          <w:p>
            <w:pPr>
              <w:autoSpaceDE w:val="0"/>
              <w:autoSpaceDN w:val="0"/>
              <w:adjustRightInd w:val="0"/>
              <w:jc w:val="center"/>
              <w:rPr>
                <w:rFonts w:hint="eastAsia" w:ascii="宋体" w:hAnsi="宋体" w:cs="宋体"/>
                <w:color w:val="auto"/>
                <w:szCs w:val="21"/>
                <w:highlight w:val="none"/>
              </w:rPr>
            </w:pPr>
          </w:p>
        </w:tc>
        <w:tc>
          <w:tcPr>
            <w:tcW w:w="1275" w:type="dxa"/>
            <w:noWrap w:val="0"/>
            <w:vAlign w:val="center"/>
          </w:tcPr>
          <w:p>
            <w:pPr>
              <w:autoSpaceDE w:val="0"/>
              <w:autoSpaceDN w:val="0"/>
              <w:adjustRightInd w:val="0"/>
              <w:jc w:val="center"/>
              <w:rPr>
                <w:rFonts w:hint="eastAsia" w:ascii="宋体" w:hAnsi="宋体" w:cs="宋体"/>
                <w:color w:val="auto"/>
                <w:szCs w:val="21"/>
                <w:highlight w:val="none"/>
              </w:rPr>
            </w:pPr>
          </w:p>
        </w:tc>
        <w:tc>
          <w:tcPr>
            <w:tcW w:w="947" w:type="dxa"/>
            <w:noWrap w:val="0"/>
            <w:vAlign w:val="center"/>
          </w:tcPr>
          <w:p>
            <w:pPr>
              <w:autoSpaceDE w:val="0"/>
              <w:autoSpaceDN w:val="0"/>
              <w:adjustRightInd w:val="0"/>
              <w:jc w:val="center"/>
              <w:rPr>
                <w:rFonts w:hint="eastAsia" w:ascii="宋体" w:hAnsi="宋体" w:cs="宋体"/>
                <w:color w:val="auto"/>
                <w:szCs w:val="21"/>
                <w:highlight w:val="none"/>
              </w:rPr>
            </w:pPr>
          </w:p>
        </w:tc>
      </w:tr>
    </w:tbl>
    <w:p>
      <w:pPr>
        <w:pStyle w:val="30"/>
        <w:numPr>
          <w:ilvl w:val="0"/>
          <w:numId w:val="0"/>
        </w:numPr>
        <w:tabs>
          <w:tab w:val="clear" w:pos="992"/>
        </w:tabs>
        <w:ind w:left="425"/>
        <w:outlineLvl w:val="9"/>
        <w:rPr>
          <w:rFonts w:hint="eastAsia" w:cs="宋体"/>
          <w:color w:val="auto"/>
          <w:szCs w:val="24"/>
          <w:highlight w:val="none"/>
        </w:rPr>
      </w:pPr>
    </w:p>
    <w:p>
      <w:pPr>
        <w:pStyle w:val="30"/>
        <w:numPr>
          <w:ilvl w:val="0"/>
          <w:numId w:val="0"/>
        </w:numPr>
        <w:tabs>
          <w:tab w:val="clear" w:pos="992"/>
        </w:tabs>
        <w:ind w:left="425"/>
        <w:outlineLvl w:val="9"/>
        <w:rPr>
          <w:rFonts w:hint="eastAsia" w:cs="宋体"/>
          <w:color w:val="auto"/>
          <w:szCs w:val="24"/>
          <w:highlight w:val="none"/>
        </w:rPr>
      </w:pPr>
    </w:p>
    <w:p>
      <w:pPr>
        <w:adjustRightInd w:val="0"/>
        <w:snapToGrid w:val="0"/>
        <w:spacing w:before="156" w:beforeLines="50" w:after="156" w:afterLines="50"/>
        <w:ind w:firstLine="3840" w:firstLineChars="1600"/>
        <w:rPr>
          <w:rFonts w:hint="eastAsia" w:ascii="宋体" w:hAnsi="宋体" w:cs="宋体"/>
          <w:color w:val="auto"/>
          <w:sz w:val="24"/>
          <w:highlight w:val="none"/>
        </w:rPr>
      </w:pPr>
      <w:r>
        <w:rPr>
          <w:rFonts w:hint="eastAsia" w:ascii="宋体" w:hAnsi="宋体" w:cs="宋体"/>
          <w:color w:val="auto"/>
          <w:sz w:val="24"/>
          <w:highlight w:val="none"/>
        </w:rPr>
        <w:t>供应商：</w:t>
      </w:r>
      <w:r>
        <w:rPr>
          <w:rFonts w:hint="eastAsia" w:ascii="宋体" w:hAnsi="宋体" w:cs="宋体"/>
          <w:iCs/>
          <w:color w:val="auto"/>
          <w:sz w:val="24"/>
          <w:highlight w:val="none"/>
        </w:rPr>
        <w:t>（填写名称并盖章）</w:t>
      </w:r>
    </w:p>
    <w:p>
      <w:pPr>
        <w:adjustRightInd w:val="0"/>
        <w:snapToGrid w:val="0"/>
        <w:spacing w:before="156" w:beforeLines="50"/>
        <w:ind w:firstLine="3840" w:firstLineChars="1600"/>
        <w:rPr>
          <w:rFonts w:hint="eastAsia" w:ascii="宋体" w:hAnsi="宋体" w:cs="宋体"/>
          <w:iCs/>
          <w:color w:val="auto"/>
          <w:sz w:val="24"/>
          <w:szCs w:val="21"/>
          <w:highlight w:val="none"/>
        </w:rPr>
      </w:pPr>
      <w:r>
        <w:rPr>
          <w:rFonts w:hint="eastAsia" w:ascii="宋体" w:hAnsi="宋体" w:cs="宋体"/>
          <w:color w:val="auto"/>
          <w:sz w:val="24"/>
          <w:highlight w:val="none"/>
        </w:rPr>
        <w:t>法定代表人或授权委托人：</w:t>
      </w:r>
      <w:r>
        <w:rPr>
          <w:rFonts w:hint="eastAsia" w:ascii="宋体" w:hAnsi="宋体" w:cs="宋体"/>
          <w:iCs/>
          <w:color w:val="auto"/>
          <w:sz w:val="24"/>
          <w:szCs w:val="21"/>
          <w:highlight w:val="none"/>
        </w:rPr>
        <w:t>（签字或盖章）</w:t>
      </w:r>
    </w:p>
    <w:p>
      <w:pPr>
        <w:adjustRightInd w:val="0"/>
        <w:snapToGrid w:val="0"/>
        <w:spacing w:before="156" w:beforeLines="50"/>
        <w:ind w:firstLine="3840" w:firstLineChars="1600"/>
        <w:rPr>
          <w:rFonts w:hint="eastAsia" w:ascii="宋体" w:hAnsi="宋体" w:cs="宋体"/>
          <w:iCs/>
          <w:color w:val="auto"/>
          <w:sz w:val="24"/>
          <w:szCs w:val="21"/>
          <w:highlight w:val="none"/>
        </w:rPr>
      </w:pPr>
      <w:r>
        <w:rPr>
          <w:rFonts w:hint="eastAsia" w:ascii="宋体" w:hAnsi="宋体" w:cs="宋体"/>
          <w:iCs/>
          <w:color w:val="auto"/>
          <w:sz w:val="24"/>
          <w:szCs w:val="21"/>
          <w:highlight w:val="none"/>
        </w:rPr>
        <w:t>日期：</w:t>
      </w:r>
    </w:p>
    <w:p>
      <w:pPr>
        <w:pStyle w:val="30"/>
        <w:numPr>
          <w:ilvl w:val="0"/>
          <w:numId w:val="0"/>
        </w:numPr>
        <w:tabs>
          <w:tab w:val="clear" w:pos="992"/>
        </w:tabs>
        <w:ind w:left="425"/>
        <w:outlineLvl w:val="9"/>
        <w:rPr>
          <w:rFonts w:hint="eastAsia" w:cs="宋体"/>
          <w:color w:val="auto"/>
          <w:szCs w:val="24"/>
          <w:highlight w:val="none"/>
        </w:rPr>
      </w:pPr>
      <w:r>
        <w:rPr>
          <w:rFonts w:hint="eastAsia" w:cs="宋体"/>
          <w:color w:val="auto"/>
          <w:szCs w:val="24"/>
          <w:highlight w:val="none"/>
        </w:rPr>
        <w:br w:type="page"/>
      </w:r>
      <w:r>
        <w:rPr>
          <w:rFonts w:hint="eastAsia" w:cs="宋体"/>
          <w:b/>
          <w:bCs w:val="0"/>
          <w:color w:val="auto"/>
          <w:szCs w:val="24"/>
          <w:highlight w:val="none"/>
        </w:rPr>
        <w:t>（二）主要人员简历表</w:t>
      </w:r>
    </w:p>
    <w:p>
      <w:pPr>
        <w:autoSpaceDE w:val="0"/>
        <w:autoSpaceDN w:val="0"/>
        <w:adjustRightInd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“主要人员简历表”中的项目经理应附建造师注册证复印件、身份证复印件及人员在投标单位近3个月内任意1个月的社保证明复印件；技术负责人应附职称证复印、身份证复印件</w:t>
      </w:r>
      <w:r>
        <w:rPr>
          <w:rFonts w:hint="eastAsia" w:ascii="宋体" w:hAnsi="宋体" w:cs="宋体"/>
          <w:color w:val="auto"/>
          <w:sz w:val="24"/>
          <w:highlight w:val="none"/>
          <w:lang w:eastAsia="zh-CN"/>
        </w:rPr>
        <w:t>及</w:t>
      </w:r>
      <w:r>
        <w:rPr>
          <w:rFonts w:hint="eastAsia" w:ascii="宋体" w:hAnsi="宋体" w:cs="宋体"/>
          <w:color w:val="auto"/>
          <w:sz w:val="24"/>
          <w:highlight w:val="none"/>
        </w:rPr>
        <w:t>在单位近3个月内任意1个月的社保证明复印件；其他主要人员应附岗</w:t>
      </w:r>
      <w:r>
        <w:rPr>
          <w:rFonts w:hint="eastAsia" w:ascii="宋体" w:hAnsi="宋体" w:cs="宋体"/>
          <w:color w:val="auto"/>
          <w:sz w:val="24"/>
          <w:highlight w:val="none"/>
          <w:lang w:val="en-US" w:eastAsia="zh-CN"/>
        </w:rPr>
        <w:t>位</w:t>
      </w:r>
      <w:r>
        <w:rPr>
          <w:rFonts w:hint="eastAsia" w:ascii="宋体" w:hAnsi="宋体" w:cs="宋体"/>
          <w:color w:val="auto"/>
          <w:sz w:val="24"/>
          <w:highlight w:val="none"/>
        </w:rPr>
        <w:t>证书</w:t>
      </w:r>
      <w:r>
        <w:rPr>
          <w:rFonts w:hint="eastAsia" w:ascii="宋体" w:hAnsi="宋体" w:cs="宋体"/>
          <w:color w:val="auto"/>
          <w:sz w:val="24"/>
          <w:highlight w:val="none"/>
          <w:lang w:val="en-US" w:eastAsia="zh-CN"/>
        </w:rPr>
        <w:t>及在单位近3个月内任意1个月的社保证明复印件</w:t>
      </w:r>
      <w:r>
        <w:rPr>
          <w:rFonts w:hint="eastAsia" w:ascii="宋体" w:hAnsi="宋体" w:cs="宋体"/>
          <w:color w:val="auto"/>
          <w:sz w:val="24"/>
          <w:highlight w:val="none"/>
        </w:rPr>
        <w:t>。</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88"/>
        <w:gridCol w:w="1131"/>
        <w:gridCol w:w="868"/>
        <w:gridCol w:w="520"/>
        <w:gridCol w:w="1080"/>
        <w:gridCol w:w="1099"/>
        <w:gridCol w:w="69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20" w:type="dxa"/>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姓 名</w:t>
            </w:r>
          </w:p>
        </w:tc>
        <w:tc>
          <w:tcPr>
            <w:tcW w:w="1419" w:type="dxa"/>
            <w:gridSpan w:val="2"/>
            <w:noWrap w:val="0"/>
            <w:vAlign w:val="center"/>
          </w:tcPr>
          <w:p>
            <w:pPr>
              <w:autoSpaceDE w:val="0"/>
              <w:autoSpaceDN w:val="0"/>
              <w:adjustRightInd w:val="0"/>
              <w:jc w:val="center"/>
              <w:rPr>
                <w:rFonts w:hint="eastAsia" w:ascii="宋体" w:hAnsi="宋体" w:cs="宋体"/>
                <w:color w:val="auto"/>
                <w:szCs w:val="21"/>
                <w:highlight w:val="none"/>
              </w:rPr>
            </w:pPr>
          </w:p>
        </w:tc>
        <w:tc>
          <w:tcPr>
            <w:tcW w:w="868" w:type="dxa"/>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年 龄</w:t>
            </w:r>
          </w:p>
        </w:tc>
        <w:tc>
          <w:tcPr>
            <w:tcW w:w="1600" w:type="dxa"/>
            <w:gridSpan w:val="2"/>
            <w:noWrap w:val="0"/>
            <w:vAlign w:val="center"/>
          </w:tcPr>
          <w:p>
            <w:pPr>
              <w:autoSpaceDE w:val="0"/>
              <w:autoSpaceDN w:val="0"/>
              <w:adjustRightInd w:val="0"/>
              <w:jc w:val="center"/>
              <w:rPr>
                <w:rFonts w:hint="eastAsia" w:ascii="宋体" w:hAnsi="宋体" w:cs="宋体"/>
                <w:color w:val="auto"/>
                <w:szCs w:val="21"/>
                <w:highlight w:val="none"/>
              </w:rPr>
            </w:pPr>
          </w:p>
        </w:tc>
        <w:tc>
          <w:tcPr>
            <w:tcW w:w="1792" w:type="dxa"/>
            <w:gridSpan w:val="2"/>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学历</w:t>
            </w:r>
          </w:p>
        </w:tc>
        <w:tc>
          <w:tcPr>
            <w:tcW w:w="1421" w:type="dxa"/>
            <w:noWrap w:val="0"/>
            <w:vAlign w:val="center"/>
          </w:tcPr>
          <w:p>
            <w:pPr>
              <w:autoSpaceDE w:val="0"/>
              <w:autoSpaceDN w:val="0"/>
              <w:adjustRightInd w:val="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420" w:type="dxa"/>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职 称</w:t>
            </w:r>
          </w:p>
        </w:tc>
        <w:tc>
          <w:tcPr>
            <w:tcW w:w="1419" w:type="dxa"/>
            <w:gridSpan w:val="2"/>
            <w:noWrap w:val="0"/>
            <w:vAlign w:val="center"/>
          </w:tcPr>
          <w:p>
            <w:pPr>
              <w:autoSpaceDE w:val="0"/>
              <w:autoSpaceDN w:val="0"/>
              <w:adjustRightInd w:val="0"/>
              <w:jc w:val="center"/>
              <w:rPr>
                <w:rFonts w:hint="eastAsia" w:ascii="宋体" w:hAnsi="宋体" w:cs="宋体"/>
                <w:color w:val="auto"/>
                <w:szCs w:val="21"/>
                <w:highlight w:val="none"/>
              </w:rPr>
            </w:pPr>
          </w:p>
        </w:tc>
        <w:tc>
          <w:tcPr>
            <w:tcW w:w="868" w:type="dxa"/>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职 务</w:t>
            </w:r>
          </w:p>
        </w:tc>
        <w:tc>
          <w:tcPr>
            <w:tcW w:w="1600" w:type="dxa"/>
            <w:gridSpan w:val="2"/>
            <w:noWrap w:val="0"/>
            <w:vAlign w:val="center"/>
          </w:tcPr>
          <w:p>
            <w:pPr>
              <w:autoSpaceDE w:val="0"/>
              <w:autoSpaceDN w:val="0"/>
              <w:adjustRightInd w:val="0"/>
              <w:jc w:val="center"/>
              <w:rPr>
                <w:rFonts w:hint="eastAsia" w:ascii="宋体" w:hAnsi="宋体" w:cs="宋体"/>
                <w:color w:val="auto"/>
                <w:szCs w:val="21"/>
                <w:highlight w:val="none"/>
              </w:rPr>
            </w:pPr>
          </w:p>
        </w:tc>
        <w:tc>
          <w:tcPr>
            <w:tcW w:w="1792" w:type="dxa"/>
            <w:gridSpan w:val="2"/>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拟在本合同任职</w:t>
            </w:r>
          </w:p>
        </w:tc>
        <w:tc>
          <w:tcPr>
            <w:tcW w:w="1421" w:type="dxa"/>
            <w:noWrap w:val="0"/>
            <w:vAlign w:val="center"/>
          </w:tcPr>
          <w:p>
            <w:pPr>
              <w:autoSpaceDE w:val="0"/>
              <w:autoSpaceDN w:val="0"/>
              <w:adjustRightInd w:val="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420" w:type="dxa"/>
            <w:noWrap w:val="0"/>
            <w:vAlign w:val="center"/>
          </w:tcPr>
          <w:p>
            <w:pPr>
              <w:autoSpaceDE w:val="0"/>
              <w:autoSpaceDN w:val="0"/>
              <w:adjustRightInd w:val="0"/>
              <w:rPr>
                <w:rFonts w:hint="eastAsia" w:ascii="宋体" w:hAnsi="宋体" w:cs="宋体"/>
                <w:color w:val="auto"/>
                <w:szCs w:val="21"/>
                <w:highlight w:val="none"/>
              </w:rPr>
            </w:pPr>
            <w:r>
              <w:rPr>
                <w:rFonts w:hint="eastAsia" w:ascii="宋体" w:hAnsi="宋体" w:cs="宋体"/>
                <w:color w:val="auto"/>
                <w:szCs w:val="21"/>
                <w:highlight w:val="none"/>
              </w:rPr>
              <w:t>毕业学校</w:t>
            </w:r>
          </w:p>
        </w:tc>
        <w:tc>
          <w:tcPr>
            <w:tcW w:w="7100" w:type="dxa"/>
            <w:gridSpan w:val="8"/>
            <w:noWrap w:val="0"/>
            <w:vAlign w:val="center"/>
          </w:tcPr>
          <w:p>
            <w:pPr>
              <w:autoSpaceDE w:val="0"/>
              <w:autoSpaceDN w:val="0"/>
              <w:adjustRightInd w:val="0"/>
              <w:rPr>
                <w:rFonts w:hint="eastAsia" w:ascii="宋体" w:hAnsi="宋体" w:cs="宋体"/>
                <w:color w:val="auto"/>
                <w:szCs w:val="21"/>
                <w:highlight w:val="none"/>
              </w:rPr>
            </w:pPr>
            <w:r>
              <w:rPr>
                <w:rFonts w:hint="eastAsia" w:ascii="宋体" w:hAnsi="宋体" w:cs="宋体"/>
                <w:color w:val="auto"/>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520" w:type="dxa"/>
            <w:gridSpan w:val="9"/>
            <w:noWrap w:val="0"/>
            <w:vAlign w:val="center"/>
          </w:tcPr>
          <w:p>
            <w:pPr>
              <w:autoSpaceDE w:val="0"/>
              <w:autoSpaceDN w:val="0"/>
              <w:adjustRightInd w:val="0"/>
              <w:rPr>
                <w:rFonts w:hint="eastAsia" w:ascii="宋体" w:hAnsi="宋体" w:cs="宋体"/>
                <w:color w:val="auto"/>
                <w:szCs w:val="21"/>
                <w:highlight w:val="none"/>
              </w:rPr>
            </w:pPr>
            <w:r>
              <w:rPr>
                <w:rFonts w:hint="eastAsia" w:ascii="宋体" w:hAnsi="宋体" w:cs="宋体"/>
                <w:color w:val="auto"/>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时 间</w:t>
            </w:r>
          </w:p>
        </w:tc>
        <w:tc>
          <w:tcPr>
            <w:tcW w:w="2519" w:type="dxa"/>
            <w:gridSpan w:val="3"/>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参加过的类似项目</w:t>
            </w:r>
          </w:p>
        </w:tc>
        <w:tc>
          <w:tcPr>
            <w:tcW w:w="2179" w:type="dxa"/>
            <w:gridSpan w:val="2"/>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担任职务</w:t>
            </w:r>
          </w:p>
        </w:tc>
        <w:tc>
          <w:tcPr>
            <w:tcW w:w="2114" w:type="dxa"/>
            <w:gridSpan w:val="2"/>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hint="eastAsia" w:ascii="宋体" w:hAnsi="宋体" w:cs="宋体"/>
                <w:color w:val="auto"/>
                <w:szCs w:val="21"/>
                <w:highlight w:val="none"/>
              </w:rPr>
            </w:pPr>
          </w:p>
        </w:tc>
        <w:tc>
          <w:tcPr>
            <w:tcW w:w="2519" w:type="dxa"/>
            <w:gridSpan w:val="3"/>
            <w:noWrap w:val="0"/>
            <w:vAlign w:val="top"/>
          </w:tcPr>
          <w:p>
            <w:pPr>
              <w:autoSpaceDE w:val="0"/>
              <w:autoSpaceDN w:val="0"/>
              <w:adjustRightInd w:val="0"/>
              <w:rPr>
                <w:rFonts w:hint="eastAsia" w:ascii="宋体" w:hAnsi="宋体" w:cs="宋体"/>
                <w:color w:val="auto"/>
                <w:szCs w:val="21"/>
                <w:highlight w:val="none"/>
              </w:rPr>
            </w:pPr>
          </w:p>
        </w:tc>
        <w:tc>
          <w:tcPr>
            <w:tcW w:w="2179" w:type="dxa"/>
            <w:gridSpan w:val="2"/>
            <w:noWrap w:val="0"/>
            <w:vAlign w:val="top"/>
          </w:tcPr>
          <w:p>
            <w:pPr>
              <w:autoSpaceDE w:val="0"/>
              <w:autoSpaceDN w:val="0"/>
              <w:adjustRightInd w:val="0"/>
              <w:rPr>
                <w:rFonts w:hint="eastAsia" w:ascii="宋体" w:hAnsi="宋体" w:cs="宋体"/>
                <w:color w:val="auto"/>
                <w:szCs w:val="21"/>
                <w:highlight w:val="none"/>
              </w:rPr>
            </w:pPr>
          </w:p>
        </w:tc>
        <w:tc>
          <w:tcPr>
            <w:tcW w:w="2114" w:type="dxa"/>
            <w:gridSpan w:val="2"/>
            <w:noWrap w:val="0"/>
            <w:vAlign w:val="top"/>
          </w:tcPr>
          <w:p>
            <w:pPr>
              <w:autoSpaceDE w:val="0"/>
              <w:autoSpaceDN w:val="0"/>
              <w:adjustRightInd w:val="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hint="eastAsia" w:ascii="宋体" w:hAnsi="宋体" w:cs="宋体"/>
                <w:color w:val="auto"/>
                <w:szCs w:val="21"/>
                <w:highlight w:val="none"/>
              </w:rPr>
            </w:pPr>
          </w:p>
        </w:tc>
        <w:tc>
          <w:tcPr>
            <w:tcW w:w="2519" w:type="dxa"/>
            <w:gridSpan w:val="3"/>
            <w:noWrap w:val="0"/>
            <w:vAlign w:val="top"/>
          </w:tcPr>
          <w:p>
            <w:pPr>
              <w:autoSpaceDE w:val="0"/>
              <w:autoSpaceDN w:val="0"/>
              <w:adjustRightInd w:val="0"/>
              <w:rPr>
                <w:rFonts w:hint="eastAsia" w:ascii="宋体" w:hAnsi="宋体" w:cs="宋体"/>
                <w:color w:val="auto"/>
                <w:szCs w:val="21"/>
                <w:highlight w:val="none"/>
              </w:rPr>
            </w:pPr>
          </w:p>
        </w:tc>
        <w:tc>
          <w:tcPr>
            <w:tcW w:w="2179" w:type="dxa"/>
            <w:gridSpan w:val="2"/>
            <w:noWrap w:val="0"/>
            <w:vAlign w:val="top"/>
          </w:tcPr>
          <w:p>
            <w:pPr>
              <w:autoSpaceDE w:val="0"/>
              <w:autoSpaceDN w:val="0"/>
              <w:adjustRightInd w:val="0"/>
              <w:rPr>
                <w:rFonts w:hint="eastAsia" w:ascii="宋体" w:hAnsi="宋体" w:cs="宋体"/>
                <w:color w:val="auto"/>
                <w:szCs w:val="21"/>
                <w:highlight w:val="none"/>
              </w:rPr>
            </w:pPr>
          </w:p>
        </w:tc>
        <w:tc>
          <w:tcPr>
            <w:tcW w:w="2114" w:type="dxa"/>
            <w:gridSpan w:val="2"/>
            <w:noWrap w:val="0"/>
            <w:vAlign w:val="top"/>
          </w:tcPr>
          <w:p>
            <w:pPr>
              <w:autoSpaceDE w:val="0"/>
              <w:autoSpaceDN w:val="0"/>
              <w:adjustRightInd w:val="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hint="eastAsia" w:ascii="宋体" w:hAnsi="宋体" w:cs="宋体"/>
                <w:color w:val="auto"/>
                <w:szCs w:val="21"/>
                <w:highlight w:val="none"/>
              </w:rPr>
            </w:pPr>
          </w:p>
        </w:tc>
        <w:tc>
          <w:tcPr>
            <w:tcW w:w="2519" w:type="dxa"/>
            <w:gridSpan w:val="3"/>
            <w:noWrap w:val="0"/>
            <w:vAlign w:val="top"/>
          </w:tcPr>
          <w:p>
            <w:pPr>
              <w:autoSpaceDE w:val="0"/>
              <w:autoSpaceDN w:val="0"/>
              <w:adjustRightInd w:val="0"/>
              <w:rPr>
                <w:rFonts w:hint="eastAsia" w:ascii="宋体" w:hAnsi="宋体" w:cs="宋体"/>
                <w:color w:val="auto"/>
                <w:szCs w:val="21"/>
                <w:highlight w:val="none"/>
              </w:rPr>
            </w:pPr>
          </w:p>
        </w:tc>
        <w:tc>
          <w:tcPr>
            <w:tcW w:w="2179" w:type="dxa"/>
            <w:gridSpan w:val="2"/>
            <w:noWrap w:val="0"/>
            <w:vAlign w:val="top"/>
          </w:tcPr>
          <w:p>
            <w:pPr>
              <w:autoSpaceDE w:val="0"/>
              <w:autoSpaceDN w:val="0"/>
              <w:adjustRightInd w:val="0"/>
              <w:rPr>
                <w:rFonts w:hint="eastAsia" w:ascii="宋体" w:hAnsi="宋体" w:cs="宋体"/>
                <w:color w:val="auto"/>
                <w:szCs w:val="21"/>
                <w:highlight w:val="none"/>
              </w:rPr>
            </w:pPr>
          </w:p>
        </w:tc>
        <w:tc>
          <w:tcPr>
            <w:tcW w:w="2114" w:type="dxa"/>
            <w:gridSpan w:val="2"/>
            <w:noWrap w:val="0"/>
            <w:vAlign w:val="top"/>
          </w:tcPr>
          <w:p>
            <w:pPr>
              <w:autoSpaceDE w:val="0"/>
              <w:autoSpaceDN w:val="0"/>
              <w:adjustRightInd w:val="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hint="eastAsia" w:ascii="宋体" w:hAnsi="宋体" w:cs="宋体"/>
                <w:color w:val="auto"/>
                <w:szCs w:val="21"/>
                <w:highlight w:val="none"/>
              </w:rPr>
            </w:pPr>
          </w:p>
        </w:tc>
        <w:tc>
          <w:tcPr>
            <w:tcW w:w="2519" w:type="dxa"/>
            <w:gridSpan w:val="3"/>
            <w:noWrap w:val="0"/>
            <w:vAlign w:val="top"/>
          </w:tcPr>
          <w:p>
            <w:pPr>
              <w:autoSpaceDE w:val="0"/>
              <w:autoSpaceDN w:val="0"/>
              <w:adjustRightInd w:val="0"/>
              <w:rPr>
                <w:rFonts w:hint="eastAsia" w:ascii="宋体" w:hAnsi="宋体" w:cs="宋体"/>
                <w:color w:val="auto"/>
                <w:szCs w:val="21"/>
                <w:highlight w:val="none"/>
              </w:rPr>
            </w:pPr>
          </w:p>
        </w:tc>
        <w:tc>
          <w:tcPr>
            <w:tcW w:w="2179" w:type="dxa"/>
            <w:gridSpan w:val="2"/>
            <w:noWrap w:val="0"/>
            <w:vAlign w:val="top"/>
          </w:tcPr>
          <w:p>
            <w:pPr>
              <w:autoSpaceDE w:val="0"/>
              <w:autoSpaceDN w:val="0"/>
              <w:adjustRightInd w:val="0"/>
              <w:rPr>
                <w:rFonts w:hint="eastAsia" w:ascii="宋体" w:hAnsi="宋体" w:cs="宋体"/>
                <w:color w:val="auto"/>
                <w:szCs w:val="21"/>
                <w:highlight w:val="none"/>
              </w:rPr>
            </w:pPr>
          </w:p>
        </w:tc>
        <w:tc>
          <w:tcPr>
            <w:tcW w:w="2114" w:type="dxa"/>
            <w:gridSpan w:val="2"/>
            <w:noWrap w:val="0"/>
            <w:vAlign w:val="top"/>
          </w:tcPr>
          <w:p>
            <w:pPr>
              <w:autoSpaceDE w:val="0"/>
              <w:autoSpaceDN w:val="0"/>
              <w:adjustRightInd w:val="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hint="eastAsia" w:ascii="宋体" w:hAnsi="宋体" w:cs="宋体"/>
                <w:color w:val="auto"/>
                <w:szCs w:val="21"/>
                <w:highlight w:val="none"/>
              </w:rPr>
            </w:pPr>
          </w:p>
        </w:tc>
        <w:tc>
          <w:tcPr>
            <w:tcW w:w="2519" w:type="dxa"/>
            <w:gridSpan w:val="3"/>
            <w:noWrap w:val="0"/>
            <w:vAlign w:val="top"/>
          </w:tcPr>
          <w:p>
            <w:pPr>
              <w:autoSpaceDE w:val="0"/>
              <w:autoSpaceDN w:val="0"/>
              <w:adjustRightInd w:val="0"/>
              <w:rPr>
                <w:rFonts w:hint="eastAsia" w:ascii="宋体" w:hAnsi="宋体" w:cs="宋体"/>
                <w:color w:val="auto"/>
                <w:szCs w:val="21"/>
                <w:highlight w:val="none"/>
              </w:rPr>
            </w:pPr>
          </w:p>
        </w:tc>
        <w:tc>
          <w:tcPr>
            <w:tcW w:w="2179" w:type="dxa"/>
            <w:gridSpan w:val="2"/>
            <w:noWrap w:val="0"/>
            <w:vAlign w:val="top"/>
          </w:tcPr>
          <w:p>
            <w:pPr>
              <w:autoSpaceDE w:val="0"/>
              <w:autoSpaceDN w:val="0"/>
              <w:adjustRightInd w:val="0"/>
              <w:rPr>
                <w:rFonts w:hint="eastAsia" w:ascii="宋体" w:hAnsi="宋体" w:cs="宋体"/>
                <w:color w:val="auto"/>
                <w:szCs w:val="21"/>
                <w:highlight w:val="none"/>
              </w:rPr>
            </w:pPr>
          </w:p>
        </w:tc>
        <w:tc>
          <w:tcPr>
            <w:tcW w:w="2114" w:type="dxa"/>
            <w:gridSpan w:val="2"/>
            <w:noWrap w:val="0"/>
            <w:vAlign w:val="top"/>
          </w:tcPr>
          <w:p>
            <w:pPr>
              <w:autoSpaceDE w:val="0"/>
              <w:autoSpaceDN w:val="0"/>
              <w:adjustRightInd w:val="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hint="eastAsia" w:ascii="宋体" w:hAnsi="宋体" w:cs="宋体"/>
                <w:color w:val="auto"/>
                <w:szCs w:val="21"/>
                <w:highlight w:val="none"/>
              </w:rPr>
            </w:pPr>
          </w:p>
        </w:tc>
        <w:tc>
          <w:tcPr>
            <w:tcW w:w="2519" w:type="dxa"/>
            <w:gridSpan w:val="3"/>
            <w:noWrap w:val="0"/>
            <w:vAlign w:val="top"/>
          </w:tcPr>
          <w:p>
            <w:pPr>
              <w:autoSpaceDE w:val="0"/>
              <w:autoSpaceDN w:val="0"/>
              <w:adjustRightInd w:val="0"/>
              <w:rPr>
                <w:rFonts w:hint="eastAsia" w:ascii="宋体" w:hAnsi="宋体" w:cs="宋体"/>
                <w:color w:val="auto"/>
                <w:szCs w:val="21"/>
                <w:highlight w:val="none"/>
              </w:rPr>
            </w:pPr>
          </w:p>
        </w:tc>
        <w:tc>
          <w:tcPr>
            <w:tcW w:w="2179" w:type="dxa"/>
            <w:gridSpan w:val="2"/>
            <w:noWrap w:val="0"/>
            <w:vAlign w:val="top"/>
          </w:tcPr>
          <w:p>
            <w:pPr>
              <w:autoSpaceDE w:val="0"/>
              <w:autoSpaceDN w:val="0"/>
              <w:adjustRightInd w:val="0"/>
              <w:rPr>
                <w:rFonts w:hint="eastAsia" w:ascii="宋体" w:hAnsi="宋体" w:cs="宋体"/>
                <w:color w:val="auto"/>
                <w:szCs w:val="21"/>
                <w:highlight w:val="none"/>
              </w:rPr>
            </w:pPr>
          </w:p>
        </w:tc>
        <w:tc>
          <w:tcPr>
            <w:tcW w:w="2114" w:type="dxa"/>
            <w:gridSpan w:val="2"/>
            <w:noWrap w:val="0"/>
            <w:vAlign w:val="top"/>
          </w:tcPr>
          <w:p>
            <w:pPr>
              <w:autoSpaceDE w:val="0"/>
              <w:autoSpaceDN w:val="0"/>
              <w:adjustRightInd w:val="0"/>
              <w:rPr>
                <w:rFonts w:hint="eastAsia" w:ascii="宋体" w:hAnsi="宋体" w:cs="宋体"/>
                <w:color w:val="auto"/>
                <w:szCs w:val="21"/>
                <w:highlight w:val="none"/>
              </w:rPr>
            </w:pPr>
          </w:p>
        </w:tc>
      </w:tr>
    </w:tbl>
    <w:p>
      <w:pPr>
        <w:spacing w:line="480" w:lineRule="auto"/>
        <w:rPr>
          <w:rFonts w:hint="eastAsia" w:ascii="宋体" w:hAnsi="宋体" w:cs="宋体"/>
          <w:color w:val="auto"/>
          <w:sz w:val="24"/>
          <w:highlight w:val="none"/>
        </w:rPr>
      </w:pPr>
    </w:p>
    <w:p>
      <w:pPr>
        <w:adjustRightInd w:val="0"/>
        <w:snapToGrid w:val="0"/>
        <w:rPr>
          <w:rFonts w:hint="eastAsia" w:ascii="宋体" w:hAnsi="宋体" w:cs="宋体"/>
          <w:color w:val="auto"/>
          <w:highlight w:val="none"/>
        </w:rPr>
      </w:pPr>
    </w:p>
    <w:p>
      <w:pPr>
        <w:adjustRightInd w:val="0"/>
        <w:snapToGrid w:val="0"/>
        <w:rPr>
          <w:rFonts w:hint="eastAsia" w:ascii="宋体" w:hAnsi="宋体" w:cs="宋体"/>
          <w:color w:val="auto"/>
          <w:highlight w:val="none"/>
        </w:rPr>
      </w:pPr>
    </w:p>
    <w:p>
      <w:pPr>
        <w:adjustRightInd w:val="0"/>
        <w:snapToGrid w:val="0"/>
        <w:rPr>
          <w:rFonts w:hint="eastAsia" w:ascii="宋体" w:hAnsi="宋体" w:cs="宋体"/>
          <w:color w:val="auto"/>
          <w:highlight w:val="none"/>
        </w:rPr>
      </w:pPr>
    </w:p>
    <w:p>
      <w:pPr>
        <w:adjustRightInd w:val="0"/>
        <w:snapToGrid w:val="0"/>
        <w:spacing w:before="156" w:beforeLines="50" w:after="156" w:afterLines="50"/>
        <w:ind w:firstLine="3840" w:firstLineChars="1600"/>
        <w:rPr>
          <w:rFonts w:hint="eastAsia" w:ascii="宋体" w:hAnsi="宋体" w:cs="宋体"/>
          <w:color w:val="auto"/>
          <w:sz w:val="24"/>
          <w:highlight w:val="none"/>
        </w:rPr>
      </w:pPr>
      <w:r>
        <w:rPr>
          <w:rFonts w:hint="eastAsia" w:ascii="宋体" w:hAnsi="宋体" w:cs="宋体"/>
          <w:color w:val="auto"/>
          <w:sz w:val="24"/>
          <w:highlight w:val="none"/>
        </w:rPr>
        <w:t>供应商：</w:t>
      </w:r>
      <w:r>
        <w:rPr>
          <w:rFonts w:hint="eastAsia" w:ascii="宋体" w:hAnsi="宋体" w:cs="宋体"/>
          <w:iCs/>
          <w:color w:val="auto"/>
          <w:sz w:val="24"/>
          <w:highlight w:val="none"/>
        </w:rPr>
        <w:t>（填写名称并盖章）</w:t>
      </w:r>
    </w:p>
    <w:p>
      <w:pPr>
        <w:adjustRightInd w:val="0"/>
        <w:snapToGrid w:val="0"/>
        <w:spacing w:before="156" w:beforeLines="50"/>
        <w:ind w:firstLine="3840" w:firstLineChars="1600"/>
        <w:rPr>
          <w:rFonts w:hint="eastAsia" w:ascii="宋体" w:hAnsi="宋体" w:cs="宋体"/>
          <w:iCs/>
          <w:color w:val="auto"/>
          <w:sz w:val="24"/>
          <w:szCs w:val="21"/>
          <w:highlight w:val="none"/>
        </w:rPr>
      </w:pPr>
      <w:r>
        <w:rPr>
          <w:rFonts w:hint="eastAsia" w:ascii="宋体" w:hAnsi="宋体" w:cs="宋体"/>
          <w:color w:val="auto"/>
          <w:sz w:val="24"/>
          <w:highlight w:val="none"/>
        </w:rPr>
        <w:t>法定代表人或授权委托人：</w:t>
      </w:r>
      <w:r>
        <w:rPr>
          <w:rFonts w:hint="eastAsia" w:ascii="宋体" w:hAnsi="宋体" w:cs="宋体"/>
          <w:iCs/>
          <w:color w:val="auto"/>
          <w:sz w:val="24"/>
          <w:szCs w:val="21"/>
          <w:highlight w:val="none"/>
        </w:rPr>
        <w:t>（签字或盖章）</w:t>
      </w:r>
    </w:p>
    <w:p>
      <w:pPr>
        <w:adjustRightInd w:val="0"/>
        <w:snapToGrid w:val="0"/>
        <w:spacing w:before="156" w:beforeLines="50"/>
        <w:ind w:firstLine="3840" w:firstLineChars="1600"/>
        <w:rPr>
          <w:rFonts w:hint="eastAsia" w:ascii="宋体" w:hAnsi="宋体" w:cs="宋体"/>
          <w:iCs/>
          <w:color w:val="auto"/>
          <w:sz w:val="24"/>
          <w:szCs w:val="21"/>
          <w:highlight w:val="none"/>
        </w:rPr>
      </w:pPr>
      <w:r>
        <w:rPr>
          <w:rFonts w:hint="eastAsia" w:ascii="宋体" w:hAnsi="宋体" w:cs="宋体"/>
          <w:iCs/>
          <w:color w:val="auto"/>
          <w:sz w:val="24"/>
          <w:szCs w:val="21"/>
          <w:highlight w:val="none"/>
        </w:rPr>
        <w:t>日期：</w:t>
      </w:r>
    </w:p>
    <w:p>
      <w:pPr>
        <w:jc w:val="center"/>
        <w:rPr>
          <w:rFonts w:hint="eastAsia" w:ascii="宋体" w:hAnsi="宋体" w:cs="宋体"/>
          <w:b/>
          <w:color w:val="auto"/>
          <w:sz w:val="24"/>
          <w:szCs w:val="24"/>
        </w:rPr>
      </w:pPr>
    </w:p>
    <w:p>
      <w:pPr>
        <w:jc w:val="center"/>
        <w:rPr>
          <w:rFonts w:hint="eastAsia" w:ascii="宋体" w:hAnsi="宋体" w:cs="宋体"/>
          <w:b/>
          <w:color w:val="auto"/>
          <w:sz w:val="24"/>
          <w:szCs w:val="24"/>
        </w:rPr>
      </w:pPr>
    </w:p>
    <w:p>
      <w:pPr>
        <w:jc w:val="center"/>
        <w:rPr>
          <w:rFonts w:hint="eastAsia" w:ascii="宋体" w:hAnsi="宋体" w:cs="宋体"/>
          <w:b/>
          <w:color w:val="auto"/>
          <w:sz w:val="24"/>
          <w:szCs w:val="24"/>
        </w:rPr>
      </w:pPr>
    </w:p>
    <w:p>
      <w:pPr>
        <w:jc w:val="center"/>
        <w:rPr>
          <w:rFonts w:hint="eastAsia" w:ascii="宋体" w:hAnsi="宋体" w:cs="宋体"/>
          <w:b/>
          <w:color w:val="auto"/>
          <w:sz w:val="24"/>
          <w:szCs w:val="24"/>
        </w:rPr>
      </w:pPr>
    </w:p>
    <w:p>
      <w:pPr>
        <w:jc w:val="center"/>
        <w:rPr>
          <w:rFonts w:hint="eastAsia" w:ascii="宋体" w:hAnsi="宋体" w:cs="宋体"/>
          <w:b/>
          <w:color w:val="auto"/>
          <w:sz w:val="24"/>
          <w:szCs w:val="24"/>
        </w:rPr>
      </w:pPr>
    </w:p>
    <w:p>
      <w:pPr>
        <w:jc w:val="center"/>
        <w:rPr>
          <w:rFonts w:hint="eastAsia" w:ascii="宋体" w:hAnsi="宋体" w:cs="宋体"/>
          <w:b/>
          <w:color w:val="auto"/>
          <w:sz w:val="24"/>
          <w:szCs w:val="24"/>
        </w:rPr>
      </w:pPr>
    </w:p>
    <w:p>
      <w:pPr>
        <w:jc w:val="center"/>
        <w:rPr>
          <w:rFonts w:hint="eastAsia" w:ascii="宋体" w:hAnsi="宋体" w:cs="宋体"/>
          <w:b/>
          <w:color w:val="auto"/>
          <w:sz w:val="24"/>
          <w:szCs w:val="24"/>
        </w:rPr>
      </w:pPr>
    </w:p>
    <w:p>
      <w:pPr>
        <w:jc w:val="center"/>
        <w:rPr>
          <w:rFonts w:hint="eastAsia" w:ascii="宋体" w:hAnsi="宋体" w:cs="宋体"/>
          <w:b/>
          <w:color w:val="auto"/>
          <w:sz w:val="24"/>
          <w:szCs w:val="24"/>
        </w:rPr>
      </w:pPr>
    </w:p>
    <w:p>
      <w:pPr>
        <w:jc w:val="center"/>
        <w:rPr>
          <w:rFonts w:hint="eastAsia" w:ascii="宋体" w:hAnsi="宋体" w:cs="宋体"/>
          <w:b/>
          <w:color w:val="auto"/>
          <w:sz w:val="24"/>
          <w:szCs w:val="24"/>
        </w:rPr>
      </w:pPr>
    </w:p>
    <w:p>
      <w:pPr>
        <w:jc w:val="center"/>
        <w:rPr>
          <w:rFonts w:hint="eastAsia" w:ascii="宋体" w:hAnsi="宋体" w:cs="宋体"/>
          <w:b/>
          <w:color w:val="auto"/>
          <w:sz w:val="24"/>
          <w:szCs w:val="24"/>
        </w:rPr>
      </w:pPr>
    </w:p>
    <w:p>
      <w:pPr>
        <w:jc w:val="center"/>
        <w:rPr>
          <w:rFonts w:hint="eastAsia" w:ascii="宋体" w:hAnsi="宋体" w:cs="宋体"/>
          <w:b/>
          <w:color w:val="auto"/>
          <w:sz w:val="24"/>
          <w:szCs w:val="24"/>
        </w:rPr>
      </w:pPr>
    </w:p>
    <w:p>
      <w:pPr>
        <w:jc w:val="center"/>
        <w:rPr>
          <w:rFonts w:hint="eastAsia" w:ascii="宋体" w:hAnsi="宋体" w:cs="宋体"/>
          <w:b/>
          <w:color w:val="auto"/>
          <w:sz w:val="24"/>
          <w:szCs w:val="24"/>
        </w:rPr>
      </w:pPr>
    </w:p>
    <w:p>
      <w:pPr>
        <w:jc w:val="center"/>
        <w:rPr>
          <w:rFonts w:hint="eastAsia" w:ascii="宋体" w:hAnsi="宋体" w:cs="宋体"/>
          <w:b/>
          <w:color w:val="auto"/>
          <w:sz w:val="24"/>
          <w:szCs w:val="24"/>
        </w:rPr>
      </w:pPr>
      <w:r>
        <w:rPr>
          <w:rFonts w:hint="eastAsia" w:ascii="宋体" w:hAnsi="宋体" w:cs="宋体"/>
          <w:b/>
          <w:color w:val="auto"/>
          <w:sz w:val="24"/>
          <w:szCs w:val="24"/>
        </w:rPr>
        <w:t>（三）项目经理无在建项目承诺书</w:t>
      </w:r>
    </w:p>
    <w:p>
      <w:pPr>
        <w:jc w:val="center"/>
        <w:rPr>
          <w:b/>
          <w:color w:val="auto"/>
          <w:sz w:val="24"/>
          <w:szCs w:val="24"/>
        </w:rPr>
      </w:pPr>
    </w:p>
    <w:p>
      <w:pPr>
        <w:spacing w:line="440" w:lineRule="exact"/>
        <w:ind w:left="315" w:firstLine="412"/>
        <w:rPr>
          <w:rFonts w:hint="eastAsia" w:ascii="宋体" w:hAnsi="宋体" w:cs="宋体"/>
          <w:color w:val="auto"/>
          <w:sz w:val="24"/>
          <w:szCs w:val="24"/>
        </w:rPr>
      </w:pPr>
      <w:r>
        <w:rPr>
          <w:rFonts w:hint="eastAsia" w:ascii="宋体" w:hAnsi="宋体" w:cs="宋体"/>
          <w:color w:val="auto"/>
          <w:sz w:val="24"/>
          <w:szCs w:val="24"/>
          <w:u w:val="single"/>
        </w:rPr>
        <w:t xml:space="preserve">                       </w:t>
      </w:r>
      <w:r>
        <w:rPr>
          <w:rFonts w:hint="eastAsia" w:ascii="宋体" w:hAnsi="宋体" w:cs="宋体"/>
          <w:color w:val="auto"/>
          <w:sz w:val="24"/>
          <w:szCs w:val="24"/>
        </w:rPr>
        <w:t>（</w:t>
      </w:r>
      <w:r>
        <w:rPr>
          <w:rFonts w:hint="eastAsia" w:ascii="宋体" w:hAnsi="宋体" w:cs="宋体"/>
          <w:color w:val="auto"/>
          <w:sz w:val="24"/>
          <w:szCs w:val="24"/>
          <w:lang w:eastAsia="zh-CN"/>
        </w:rPr>
        <w:t>招标人</w:t>
      </w:r>
      <w:r>
        <w:rPr>
          <w:rFonts w:hint="eastAsia" w:ascii="宋体" w:hAnsi="宋体" w:cs="宋体"/>
          <w:color w:val="auto"/>
          <w:sz w:val="24"/>
          <w:szCs w:val="24"/>
        </w:rPr>
        <w:t>名称）：</w:t>
      </w:r>
    </w:p>
    <w:p>
      <w:pPr>
        <w:spacing w:line="440" w:lineRule="exact"/>
        <w:rPr>
          <w:rFonts w:hint="eastAsia" w:ascii="宋体" w:hAnsi="宋体" w:cs="宋体"/>
          <w:b/>
          <w:color w:val="auto"/>
          <w:sz w:val="24"/>
          <w:szCs w:val="24"/>
        </w:rPr>
      </w:pP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我方在此声明，我方拟派往</w:t>
      </w:r>
      <w:r>
        <w:rPr>
          <w:rFonts w:hint="eastAsia" w:ascii="宋体" w:hAnsi="宋体" w:cs="宋体"/>
          <w:color w:val="auto"/>
          <w:sz w:val="24"/>
          <w:szCs w:val="24"/>
          <w:u w:val="single"/>
        </w:rPr>
        <w:t xml:space="preserve">          </w:t>
      </w:r>
      <w:r>
        <w:rPr>
          <w:rFonts w:hint="eastAsia" w:ascii="宋体" w:hAnsi="宋体" w:cs="宋体"/>
          <w:color w:val="auto"/>
          <w:sz w:val="24"/>
          <w:szCs w:val="24"/>
        </w:rPr>
        <w:t>（项目名称）</w:t>
      </w:r>
      <w:r>
        <w:rPr>
          <w:rFonts w:hint="eastAsia" w:ascii="宋体" w:hAnsi="宋体" w:cs="宋体"/>
          <w:color w:val="auto"/>
          <w:sz w:val="24"/>
          <w:szCs w:val="24"/>
          <w:u w:val="single"/>
        </w:rPr>
        <w:t xml:space="preserve">   /  </w:t>
      </w:r>
      <w:r>
        <w:rPr>
          <w:rFonts w:hint="eastAsia" w:ascii="宋体" w:hAnsi="宋体" w:cs="宋体"/>
          <w:color w:val="auto"/>
          <w:sz w:val="24"/>
          <w:szCs w:val="24"/>
        </w:rPr>
        <w:t xml:space="preserve"> 标段（以下简称：“本工程”）的项目</w:t>
      </w:r>
      <w:r>
        <w:rPr>
          <w:rFonts w:hint="eastAsia" w:ascii="宋体" w:hAnsi="宋体" w:cs="宋体"/>
          <w:color w:val="auto"/>
          <w:sz w:val="24"/>
          <w:szCs w:val="24"/>
          <w:lang w:val="en-US" w:eastAsia="zh-CN"/>
        </w:rPr>
        <w:t>经理</w:t>
      </w:r>
      <w:r>
        <w:rPr>
          <w:rFonts w:hint="eastAsia" w:ascii="宋体" w:hAnsi="宋体" w:cs="宋体"/>
          <w:color w:val="auto"/>
          <w:sz w:val="24"/>
          <w:szCs w:val="24"/>
          <w:u w:val="single"/>
        </w:rPr>
        <w:t xml:space="preserve">      </w:t>
      </w:r>
      <w:r>
        <w:rPr>
          <w:rFonts w:hint="eastAsia" w:ascii="宋体" w:hAnsi="宋体" w:cs="宋体"/>
          <w:color w:val="auto"/>
          <w:sz w:val="24"/>
          <w:szCs w:val="24"/>
        </w:rPr>
        <w:t>（项目</w:t>
      </w:r>
      <w:r>
        <w:rPr>
          <w:rFonts w:hint="eastAsia" w:ascii="宋体" w:hAnsi="宋体" w:cs="宋体"/>
          <w:color w:val="auto"/>
          <w:sz w:val="24"/>
          <w:szCs w:val="24"/>
          <w:lang w:val="en-US" w:eastAsia="zh-CN"/>
        </w:rPr>
        <w:t>经理</w:t>
      </w:r>
      <w:r>
        <w:rPr>
          <w:rFonts w:hint="eastAsia" w:ascii="宋体" w:hAnsi="宋体" w:cs="宋体"/>
          <w:color w:val="auto"/>
          <w:sz w:val="24"/>
          <w:szCs w:val="24"/>
        </w:rPr>
        <w:t>姓名）现阶段没有担任任何在施建设工程项目的项目经理。</w:t>
      </w:r>
    </w:p>
    <w:p>
      <w:pPr>
        <w:spacing w:line="440" w:lineRule="exact"/>
        <w:rPr>
          <w:rFonts w:hint="eastAsia"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我方保证上述信息的真实和准确，并愿意承担因我方就此弄虚作假所引起的一切法律后果。</w:t>
      </w: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r>
        <w:rPr>
          <w:rFonts w:hint="eastAsia" w:ascii="宋体" w:hAnsi="宋体" w:cs="宋体"/>
          <w:color w:val="auto"/>
          <w:sz w:val="24"/>
          <w:szCs w:val="24"/>
        </w:rPr>
        <w:t xml:space="preserve"> 特此承诺</w:t>
      </w:r>
    </w:p>
    <w:p>
      <w:pPr>
        <w:spacing w:line="440" w:lineRule="exact"/>
        <w:rPr>
          <w:rFonts w:hint="eastAsia" w:ascii="宋体" w:hAnsi="宋体" w:cs="宋体"/>
          <w:color w:val="auto"/>
          <w:sz w:val="24"/>
          <w:szCs w:val="24"/>
        </w:rPr>
      </w:pPr>
    </w:p>
    <w:p>
      <w:pPr>
        <w:spacing w:line="440" w:lineRule="exact"/>
        <w:ind w:firstLine="4370"/>
        <w:rPr>
          <w:rFonts w:hint="eastAsia" w:ascii="宋体" w:hAnsi="宋体" w:cs="宋体"/>
          <w:color w:val="auto"/>
          <w:sz w:val="24"/>
          <w:szCs w:val="24"/>
        </w:rPr>
      </w:pPr>
      <w:r>
        <w:rPr>
          <w:rFonts w:hint="eastAsia" w:ascii="宋体" w:hAnsi="宋体" w:cs="宋体"/>
          <w:color w:val="auto"/>
          <w:sz w:val="24"/>
          <w:szCs w:val="24"/>
        </w:rPr>
        <w:t>供应商：               （盖单位章）</w:t>
      </w:r>
    </w:p>
    <w:p>
      <w:pPr>
        <w:spacing w:line="440" w:lineRule="exact"/>
        <w:ind w:firstLine="3465"/>
        <w:rPr>
          <w:rFonts w:hint="eastAsia" w:ascii="宋体" w:hAnsi="宋体" w:cs="宋体"/>
          <w:color w:val="auto"/>
          <w:sz w:val="24"/>
          <w:szCs w:val="24"/>
        </w:rPr>
      </w:pPr>
    </w:p>
    <w:p>
      <w:pPr>
        <w:spacing w:line="440" w:lineRule="exact"/>
        <w:ind w:firstLine="4370"/>
        <w:rPr>
          <w:rFonts w:hint="eastAsia" w:ascii="宋体" w:hAnsi="宋体" w:cs="宋体"/>
          <w:color w:val="auto"/>
          <w:sz w:val="24"/>
          <w:szCs w:val="24"/>
        </w:rPr>
      </w:pPr>
      <w:r>
        <w:rPr>
          <w:rFonts w:hint="eastAsia" w:ascii="宋体" w:hAnsi="宋体" w:cs="宋体"/>
          <w:color w:val="auto"/>
          <w:sz w:val="24"/>
          <w:szCs w:val="24"/>
        </w:rPr>
        <w:t>法定代表人或其委托代理人：   （签字）</w:t>
      </w:r>
    </w:p>
    <w:p>
      <w:pPr>
        <w:spacing w:line="440" w:lineRule="exact"/>
        <w:ind w:firstLine="3465"/>
        <w:rPr>
          <w:rFonts w:hint="eastAsia" w:ascii="宋体" w:hAnsi="宋体" w:cs="宋体"/>
          <w:color w:val="auto"/>
          <w:sz w:val="24"/>
          <w:szCs w:val="24"/>
        </w:rPr>
      </w:pPr>
    </w:p>
    <w:p>
      <w:pPr>
        <w:spacing w:line="560" w:lineRule="exact"/>
        <w:ind w:right="420" w:firstLine="4473"/>
        <w:rPr>
          <w:rFonts w:hint="eastAsia" w:ascii="宋体" w:hAnsi="宋体" w:cs="宋体"/>
          <w:color w:val="auto"/>
          <w:sz w:val="24"/>
          <w:szCs w:val="24"/>
        </w:rPr>
      </w:pPr>
      <w:r>
        <w:rPr>
          <w:rFonts w:hint="eastAsia" w:ascii="宋体" w:hAnsi="宋体" w:cs="宋体"/>
          <w:color w:val="auto"/>
          <w:sz w:val="24"/>
          <w:szCs w:val="24"/>
        </w:rPr>
        <w:t xml:space="preserve">       年      月      日</w:t>
      </w:r>
    </w:p>
    <w:p>
      <w:pPr>
        <w:spacing w:line="560" w:lineRule="exact"/>
        <w:ind w:right="420"/>
        <w:rPr>
          <w:rFonts w:ascii="宋体" w:hAnsi="宋体" w:cs="宋体"/>
          <w:color w:val="auto"/>
          <w:sz w:val="24"/>
          <w:szCs w:val="24"/>
        </w:rPr>
      </w:pPr>
    </w:p>
    <w:p>
      <w:pPr>
        <w:pStyle w:val="4"/>
        <w:keepNext w:val="0"/>
        <w:keepLines w:val="0"/>
        <w:numPr>
          <w:ilvl w:val="1"/>
          <w:numId w:val="11"/>
        </w:numPr>
        <w:tabs>
          <w:tab w:val="left" w:pos="360"/>
          <w:tab w:val="left" w:pos="540"/>
          <w:tab w:val="clear" w:pos="780"/>
        </w:tabs>
        <w:spacing w:before="156" w:beforeLines="50" w:beforeAutospacing="0" w:after="156" w:afterLines="50" w:afterAutospacing="0"/>
        <w:ind w:left="0" w:firstLine="0"/>
        <w:rPr>
          <w:rFonts w:hint="eastAsia" w:ascii="宋体" w:hAnsi="宋体" w:eastAsia="宋体" w:cs="宋体"/>
          <w:color w:val="auto"/>
          <w:sz w:val="28"/>
          <w:szCs w:val="28"/>
          <w:highlight w:val="none"/>
        </w:rPr>
      </w:pPr>
      <w:r>
        <w:rPr>
          <w:rFonts w:hint="eastAsia" w:ascii="宋体" w:hAnsi="宋体" w:eastAsia="宋体" w:cs="宋体"/>
          <w:color w:val="auto"/>
          <w:sz w:val="24"/>
          <w:highlight w:val="none"/>
        </w:rPr>
        <w:br w:type="page"/>
      </w:r>
      <w:bookmarkStart w:id="1438" w:name="_Toc29530"/>
      <w:bookmarkStart w:id="1439" w:name="_Toc4312"/>
      <w:bookmarkStart w:id="1440" w:name="_Toc317237638"/>
      <w:bookmarkStart w:id="1441" w:name="_Toc19976"/>
      <w:bookmarkStart w:id="1442" w:name="_Toc28433"/>
      <w:bookmarkStart w:id="1443" w:name="_Toc24815"/>
      <w:r>
        <w:rPr>
          <w:rFonts w:hint="eastAsia" w:ascii="宋体" w:hAnsi="宋体" w:eastAsia="宋体" w:cs="宋体"/>
          <w:color w:val="auto"/>
          <w:sz w:val="32"/>
          <w:highlight w:val="none"/>
        </w:rPr>
        <w:t>供应商基本情况表</w:t>
      </w:r>
      <w:bookmarkEnd w:id="1438"/>
      <w:bookmarkEnd w:id="1439"/>
      <w:bookmarkEnd w:id="1440"/>
      <w:bookmarkEnd w:id="1441"/>
      <w:bookmarkEnd w:id="1442"/>
      <w:bookmarkEnd w:id="1443"/>
    </w:p>
    <w:p>
      <w:pPr>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供应商基本情况表</w:t>
      </w:r>
    </w:p>
    <w:tbl>
      <w:tblPr>
        <w:tblStyle w:val="16"/>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851"/>
        <w:gridCol w:w="1620"/>
        <w:gridCol w:w="724"/>
        <w:gridCol w:w="434"/>
        <w:gridCol w:w="8"/>
        <w:gridCol w:w="458"/>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7" w:type="dxa"/>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供应商名称</w:t>
            </w:r>
          </w:p>
        </w:tc>
        <w:tc>
          <w:tcPr>
            <w:tcW w:w="7412" w:type="dxa"/>
            <w:gridSpan w:val="9"/>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7" w:type="dxa"/>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注册地址</w:t>
            </w:r>
          </w:p>
        </w:tc>
        <w:tc>
          <w:tcPr>
            <w:tcW w:w="3637" w:type="dxa"/>
            <w:gridSpan w:val="5"/>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c>
          <w:tcPr>
            <w:tcW w:w="1394" w:type="dxa"/>
            <w:gridSpan w:val="2"/>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邮政编码</w:t>
            </w:r>
          </w:p>
        </w:tc>
        <w:tc>
          <w:tcPr>
            <w:tcW w:w="2381" w:type="dxa"/>
            <w:gridSpan w:val="2"/>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7" w:type="dxa"/>
            <w:vMerge w:val="restart"/>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联系方式</w:t>
            </w:r>
          </w:p>
        </w:tc>
        <w:tc>
          <w:tcPr>
            <w:tcW w:w="851" w:type="dxa"/>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联系人</w:t>
            </w:r>
          </w:p>
        </w:tc>
        <w:tc>
          <w:tcPr>
            <w:tcW w:w="2778" w:type="dxa"/>
            <w:gridSpan w:val="3"/>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c>
          <w:tcPr>
            <w:tcW w:w="1402" w:type="dxa"/>
            <w:gridSpan w:val="3"/>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电话</w:t>
            </w:r>
          </w:p>
        </w:tc>
        <w:tc>
          <w:tcPr>
            <w:tcW w:w="2381" w:type="dxa"/>
            <w:gridSpan w:val="2"/>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97" w:type="dxa"/>
            <w:vMerge w:val="continue"/>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c>
          <w:tcPr>
            <w:tcW w:w="851" w:type="dxa"/>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传真</w:t>
            </w:r>
          </w:p>
        </w:tc>
        <w:tc>
          <w:tcPr>
            <w:tcW w:w="2778" w:type="dxa"/>
            <w:gridSpan w:val="3"/>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c>
          <w:tcPr>
            <w:tcW w:w="1402" w:type="dxa"/>
            <w:gridSpan w:val="3"/>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网址</w:t>
            </w:r>
          </w:p>
        </w:tc>
        <w:tc>
          <w:tcPr>
            <w:tcW w:w="2381" w:type="dxa"/>
            <w:gridSpan w:val="2"/>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97" w:type="dxa"/>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w:t>
            </w:r>
          </w:p>
        </w:tc>
        <w:tc>
          <w:tcPr>
            <w:tcW w:w="851" w:type="dxa"/>
            <w:noWrap w:val="0"/>
            <w:vAlign w:val="center"/>
          </w:tcPr>
          <w:p>
            <w:pPr>
              <w:autoSpaceDE w:val="0"/>
              <w:autoSpaceDN w:val="0"/>
              <w:adjustRightInd w:val="0"/>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姓名</w:t>
            </w:r>
          </w:p>
        </w:tc>
        <w:tc>
          <w:tcPr>
            <w:tcW w:w="1620" w:type="dxa"/>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c>
          <w:tcPr>
            <w:tcW w:w="1158" w:type="dxa"/>
            <w:gridSpan w:val="2"/>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技术职称</w:t>
            </w:r>
          </w:p>
        </w:tc>
        <w:tc>
          <w:tcPr>
            <w:tcW w:w="1402" w:type="dxa"/>
            <w:gridSpan w:val="3"/>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c>
          <w:tcPr>
            <w:tcW w:w="684" w:type="dxa"/>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电话</w:t>
            </w:r>
          </w:p>
        </w:tc>
        <w:tc>
          <w:tcPr>
            <w:tcW w:w="1697" w:type="dxa"/>
            <w:noWrap w:val="0"/>
            <w:vAlign w:val="center"/>
          </w:tcPr>
          <w:p>
            <w:pPr>
              <w:autoSpaceDE w:val="0"/>
              <w:autoSpaceDN w:val="0"/>
              <w:adjustRightInd w:val="0"/>
              <w:spacing w:line="360" w:lineRule="auto"/>
              <w:rPr>
                <w:rFonts w:hint="eastAsia" w:ascii="宋体" w:hAnsi="宋体" w:cs="宋体"/>
                <w:b/>
                <w:bCs/>
                <w:color w:val="auto"/>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97" w:type="dxa"/>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技术负责人</w:t>
            </w:r>
          </w:p>
        </w:tc>
        <w:tc>
          <w:tcPr>
            <w:tcW w:w="851" w:type="dxa"/>
            <w:noWrap w:val="0"/>
            <w:vAlign w:val="center"/>
          </w:tcPr>
          <w:p>
            <w:pPr>
              <w:autoSpaceDE w:val="0"/>
              <w:autoSpaceDN w:val="0"/>
              <w:adjustRightInd w:val="0"/>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姓名</w:t>
            </w:r>
          </w:p>
        </w:tc>
        <w:tc>
          <w:tcPr>
            <w:tcW w:w="1620" w:type="dxa"/>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c>
          <w:tcPr>
            <w:tcW w:w="1158" w:type="dxa"/>
            <w:gridSpan w:val="2"/>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技术职称</w:t>
            </w:r>
          </w:p>
        </w:tc>
        <w:tc>
          <w:tcPr>
            <w:tcW w:w="1402" w:type="dxa"/>
            <w:gridSpan w:val="3"/>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c>
          <w:tcPr>
            <w:tcW w:w="684" w:type="dxa"/>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电话</w:t>
            </w:r>
          </w:p>
        </w:tc>
        <w:tc>
          <w:tcPr>
            <w:tcW w:w="1697" w:type="dxa"/>
            <w:noWrap w:val="0"/>
            <w:vAlign w:val="center"/>
          </w:tcPr>
          <w:p>
            <w:pPr>
              <w:autoSpaceDE w:val="0"/>
              <w:autoSpaceDN w:val="0"/>
              <w:adjustRightInd w:val="0"/>
              <w:spacing w:line="360" w:lineRule="auto"/>
              <w:rPr>
                <w:rFonts w:hint="eastAsia" w:ascii="宋体" w:hAnsi="宋体" w:cs="宋体"/>
                <w:b/>
                <w:bCs/>
                <w:color w:val="auto"/>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7" w:type="dxa"/>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成立时间</w:t>
            </w:r>
          </w:p>
        </w:tc>
        <w:tc>
          <w:tcPr>
            <w:tcW w:w="3195" w:type="dxa"/>
            <w:gridSpan w:val="3"/>
            <w:tcBorders>
              <w:right w:val="single" w:color="auto" w:sz="4" w:space="0"/>
            </w:tcBorders>
            <w:noWrap w:val="0"/>
            <w:vAlign w:val="center"/>
          </w:tcPr>
          <w:p>
            <w:pPr>
              <w:autoSpaceDE w:val="0"/>
              <w:autoSpaceDN w:val="0"/>
              <w:adjustRightInd w:val="0"/>
              <w:spacing w:line="360" w:lineRule="auto"/>
              <w:ind w:firstLine="1470" w:firstLineChars="700"/>
              <w:jc w:val="left"/>
              <w:rPr>
                <w:rFonts w:hint="eastAsia" w:ascii="宋体" w:hAnsi="宋体" w:cs="宋体"/>
                <w:color w:val="auto"/>
                <w:kern w:val="0"/>
                <w:szCs w:val="21"/>
                <w:highlight w:val="none"/>
              </w:rPr>
            </w:pPr>
          </w:p>
        </w:tc>
        <w:tc>
          <w:tcPr>
            <w:tcW w:w="4217" w:type="dxa"/>
            <w:gridSpan w:val="6"/>
            <w:tcBorders>
              <w:left w:val="single" w:color="auto" w:sz="4" w:space="0"/>
            </w:tcBorders>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7" w:type="dxa"/>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企业资质等级</w:t>
            </w:r>
          </w:p>
        </w:tc>
        <w:tc>
          <w:tcPr>
            <w:tcW w:w="3195" w:type="dxa"/>
            <w:gridSpan w:val="3"/>
            <w:tcBorders>
              <w:right w:val="single" w:color="auto" w:sz="4" w:space="0"/>
            </w:tcBorders>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c>
          <w:tcPr>
            <w:tcW w:w="900" w:type="dxa"/>
            <w:gridSpan w:val="3"/>
            <w:vMerge w:val="restart"/>
            <w:tcBorders>
              <w:left w:val="single" w:color="auto" w:sz="4" w:space="0"/>
            </w:tcBorders>
            <w:noWrap w:val="0"/>
            <w:vAlign w:val="center"/>
          </w:tcPr>
          <w:p>
            <w:pPr>
              <w:autoSpaceDE w:val="0"/>
              <w:autoSpaceDN w:val="0"/>
              <w:adjustRightInd w:val="0"/>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其中</w:t>
            </w:r>
          </w:p>
        </w:tc>
        <w:tc>
          <w:tcPr>
            <w:tcW w:w="1620" w:type="dxa"/>
            <w:gridSpan w:val="2"/>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项目经理</w:t>
            </w:r>
          </w:p>
        </w:tc>
        <w:tc>
          <w:tcPr>
            <w:tcW w:w="1697" w:type="dxa"/>
            <w:noWrap w:val="0"/>
            <w:vAlign w:val="center"/>
          </w:tcPr>
          <w:p>
            <w:pPr>
              <w:autoSpaceDE w:val="0"/>
              <w:autoSpaceDN w:val="0"/>
              <w:adjustRightInd w:val="0"/>
              <w:spacing w:line="360" w:lineRule="auto"/>
              <w:rPr>
                <w:rFonts w:hint="eastAsia" w:ascii="宋体" w:hAnsi="宋体" w:cs="宋体"/>
                <w:b/>
                <w:bCs/>
                <w:color w:val="auto"/>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7" w:type="dxa"/>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营业执照号</w:t>
            </w:r>
          </w:p>
        </w:tc>
        <w:tc>
          <w:tcPr>
            <w:tcW w:w="3195" w:type="dxa"/>
            <w:gridSpan w:val="3"/>
            <w:tcBorders>
              <w:right w:val="single" w:color="auto" w:sz="4" w:space="0"/>
            </w:tcBorders>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c>
          <w:tcPr>
            <w:tcW w:w="900" w:type="dxa"/>
            <w:gridSpan w:val="3"/>
            <w:vMerge w:val="continue"/>
            <w:tcBorders>
              <w:left w:val="single" w:color="auto" w:sz="4" w:space="0"/>
            </w:tcBorders>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c>
          <w:tcPr>
            <w:tcW w:w="1620" w:type="dxa"/>
            <w:gridSpan w:val="2"/>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高级职称人员</w:t>
            </w:r>
          </w:p>
        </w:tc>
        <w:tc>
          <w:tcPr>
            <w:tcW w:w="1697" w:type="dxa"/>
            <w:noWrap w:val="0"/>
            <w:vAlign w:val="center"/>
          </w:tcPr>
          <w:p>
            <w:pPr>
              <w:autoSpaceDE w:val="0"/>
              <w:autoSpaceDN w:val="0"/>
              <w:adjustRightInd w:val="0"/>
              <w:spacing w:line="360" w:lineRule="auto"/>
              <w:rPr>
                <w:rFonts w:hint="eastAsia" w:ascii="宋体" w:hAnsi="宋体" w:cs="宋体"/>
                <w:b/>
                <w:bCs/>
                <w:color w:val="auto"/>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7" w:type="dxa"/>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注册资金</w:t>
            </w:r>
          </w:p>
        </w:tc>
        <w:tc>
          <w:tcPr>
            <w:tcW w:w="3195" w:type="dxa"/>
            <w:gridSpan w:val="3"/>
            <w:tcBorders>
              <w:right w:val="single" w:color="auto" w:sz="4" w:space="0"/>
            </w:tcBorders>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c>
          <w:tcPr>
            <w:tcW w:w="900" w:type="dxa"/>
            <w:gridSpan w:val="3"/>
            <w:vMerge w:val="continue"/>
            <w:tcBorders>
              <w:left w:val="single" w:color="auto" w:sz="4" w:space="0"/>
            </w:tcBorders>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c>
          <w:tcPr>
            <w:tcW w:w="1620" w:type="dxa"/>
            <w:gridSpan w:val="2"/>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中级职称人员</w:t>
            </w:r>
          </w:p>
        </w:tc>
        <w:tc>
          <w:tcPr>
            <w:tcW w:w="1697" w:type="dxa"/>
            <w:noWrap w:val="0"/>
            <w:vAlign w:val="center"/>
          </w:tcPr>
          <w:p>
            <w:pPr>
              <w:autoSpaceDE w:val="0"/>
              <w:autoSpaceDN w:val="0"/>
              <w:adjustRightInd w:val="0"/>
              <w:spacing w:line="360" w:lineRule="auto"/>
              <w:rPr>
                <w:rFonts w:hint="eastAsia" w:ascii="宋体" w:hAnsi="宋体" w:cs="宋体"/>
                <w:b/>
                <w:bCs/>
                <w:color w:val="auto"/>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7" w:type="dxa"/>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开户银行</w:t>
            </w:r>
          </w:p>
        </w:tc>
        <w:tc>
          <w:tcPr>
            <w:tcW w:w="3195" w:type="dxa"/>
            <w:gridSpan w:val="3"/>
            <w:tcBorders>
              <w:right w:val="single" w:color="auto" w:sz="4" w:space="0"/>
            </w:tcBorders>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c>
          <w:tcPr>
            <w:tcW w:w="900" w:type="dxa"/>
            <w:gridSpan w:val="3"/>
            <w:vMerge w:val="continue"/>
            <w:tcBorders>
              <w:left w:val="single" w:color="auto" w:sz="4" w:space="0"/>
            </w:tcBorders>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c>
          <w:tcPr>
            <w:tcW w:w="1620" w:type="dxa"/>
            <w:gridSpan w:val="2"/>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初级职称人员</w:t>
            </w:r>
          </w:p>
        </w:tc>
        <w:tc>
          <w:tcPr>
            <w:tcW w:w="1697" w:type="dxa"/>
            <w:noWrap w:val="0"/>
            <w:vAlign w:val="center"/>
          </w:tcPr>
          <w:p>
            <w:pPr>
              <w:autoSpaceDE w:val="0"/>
              <w:autoSpaceDN w:val="0"/>
              <w:adjustRightInd w:val="0"/>
              <w:spacing w:line="360" w:lineRule="auto"/>
              <w:rPr>
                <w:rFonts w:hint="eastAsia" w:ascii="宋体" w:hAnsi="宋体" w:cs="宋体"/>
                <w:b/>
                <w:bCs/>
                <w:color w:val="auto"/>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7" w:type="dxa"/>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账号</w:t>
            </w:r>
          </w:p>
        </w:tc>
        <w:tc>
          <w:tcPr>
            <w:tcW w:w="3195" w:type="dxa"/>
            <w:gridSpan w:val="3"/>
            <w:tcBorders>
              <w:right w:val="single" w:color="auto" w:sz="4" w:space="0"/>
            </w:tcBorders>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c>
          <w:tcPr>
            <w:tcW w:w="900" w:type="dxa"/>
            <w:gridSpan w:val="3"/>
            <w:vMerge w:val="continue"/>
            <w:tcBorders>
              <w:left w:val="single" w:color="auto" w:sz="4" w:space="0"/>
            </w:tcBorders>
            <w:noWrap w:val="0"/>
            <w:vAlign w:val="center"/>
          </w:tcPr>
          <w:p>
            <w:pPr>
              <w:autoSpaceDE w:val="0"/>
              <w:autoSpaceDN w:val="0"/>
              <w:adjustRightInd w:val="0"/>
              <w:spacing w:line="360" w:lineRule="auto"/>
              <w:rPr>
                <w:rFonts w:hint="eastAsia" w:ascii="宋体" w:hAnsi="宋体" w:cs="宋体"/>
                <w:color w:val="auto"/>
                <w:kern w:val="0"/>
                <w:szCs w:val="21"/>
                <w:highlight w:val="none"/>
              </w:rPr>
            </w:pPr>
          </w:p>
        </w:tc>
        <w:tc>
          <w:tcPr>
            <w:tcW w:w="1620" w:type="dxa"/>
            <w:gridSpan w:val="2"/>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普通职工</w:t>
            </w:r>
          </w:p>
        </w:tc>
        <w:tc>
          <w:tcPr>
            <w:tcW w:w="1697" w:type="dxa"/>
            <w:noWrap w:val="0"/>
            <w:vAlign w:val="center"/>
          </w:tcPr>
          <w:p>
            <w:pPr>
              <w:autoSpaceDE w:val="0"/>
              <w:autoSpaceDN w:val="0"/>
              <w:adjustRightInd w:val="0"/>
              <w:spacing w:line="360" w:lineRule="auto"/>
              <w:rPr>
                <w:rFonts w:hint="eastAsia" w:ascii="宋体" w:hAnsi="宋体" w:cs="宋体"/>
                <w:b/>
                <w:bCs/>
                <w:color w:val="auto"/>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jc w:val="center"/>
        </w:trPr>
        <w:tc>
          <w:tcPr>
            <w:tcW w:w="1597" w:type="dxa"/>
            <w:noWrap w:val="0"/>
            <w:vAlign w:val="center"/>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经营范围</w:t>
            </w:r>
          </w:p>
        </w:tc>
        <w:tc>
          <w:tcPr>
            <w:tcW w:w="7412" w:type="dxa"/>
            <w:gridSpan w:val="9"/>
            <w:noWrap w:val="0"/>
            <w:vAlign w:val="center"/>
          </w:tcPr>
          <w:p>
            <w:pPr>
              <w:autoSpaceDE w:val="0"/>
              <w:autoSpaceDN w:val="0"/>
              <w:adjustRightInd w:val="0"/>
              <w:spacing w:line="360" w:lineRule="auto"/>
              <w:rPr>
                <w:rFonts w:hint="eastAsia" w:ascii="宋体" w:hAnsi="宋体" w:cs="宋体"/>
                <w:b/>
                <w:bCs/>
                <w:color w:val="auto"/>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97" w:type="dxa"/>
            <w:noWrap w:val="0"/>
            <w:vAlign w:val="top"/>
          </w:tcPr>
          <w:p>
            <w:pPr>
              <w:autoSpaceDE w:val="0"/>
              <w:autoSpaceDN w:val="0"/>
              <w:adjustRightIn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备注</w:t>
            </w:r>
          </w:p>
        </w:tc>
        <w:tc>
          <w:tcPr>
            <w:tcW w:w="7412" w:type="dxa"/>
            <w:gridSpan w:val="9"/>
            <w:noWrap w:val="0"/>
            <w:vAlign w:val="top"/>
          </w:tcPr>
          <w:p>
            <w:pPr>
              <w:autoSpaceDE w:val="0"/>
              <w:autoSpaceDN w:val="0"/>
              <w:adjustRightInd w:val="0"/>
              <w:spacing w:line="360" w:lineRule="auto"/>
              <w:rPr>
                <w:rFonts w:hint="eastAsia" w:ascii="宋体" w:hAnsi="宋体" w:cs="宋体"/>
                <w:color w:val="auto"/>
                <w:kern w:val="0"/>
                <w:szCs w:val="21"/>
                <w:highlight w:val="none"/>
              </w:rPr>
            </w:pPr>
          </w:p>
        </w:tc>
      </w:tr>
    </w:tbl>
    <w:p>
      <w:pPr>
        <w:adjustRightInd w:val="0"/>
        <w:snapToGrid w:val="0"/>
        <w:spacing w:before="156" w:beforeLines="50" w:after="156" w:afterLines="50"/>
        <w:ind w:firstLine="3840" w:firstLineChars="1600"/>
        <w:rPr>
          <w:rFonts w:hint="eastAsia" w:ascii="宋体" w:hAnsi="宋体" w:cs="宋体"/>
          <w:color w:val="auto"/>
          <w:sz w:val="24"/>
          <w:highlight w:val="none"/>
        </w:rPr>
      </w:pPr>
    </w:p>
    <w:p>
      <w:pPr>
        <w:adjustRightInd w:val="0"/>
        <w:snapToGrid w:val="0"/>
        <w:spacing w:before="156" w:beforeLines="50" w:after="156" w:afterLines="50"/>
        <w:ind w:firstLine="3840" w:firstLineChars="1600"/>
        <w:rPr>
          <w:rFonts w:hint="eastAsia" w:ascii="宋体" w:hAnsi="宋体" w:cs="宋体"/>
          <w:color w:val="auto"/>
          <w:sz w:val="24"/>
          <w:highlight w:val="none"/>
        </w:rPr>
      </w:pPr>
      <w:r>
        <w:rPr>
          <w:rFonts w:hint="eastAsia" w:ascii="宋体" w:hAnsi="宋体" w:cs="宋体"/>
          <w:color w:val="auto"/>
          <w:sz w:val="24"/>
          <w:highlight w:val="none"/>
        </w:rPr>
        <w:t>供应商：</w:t>
      </w:r>
      <w:r>
        <w:rPr>
          <w:rFonts w:hint="eastAsia" w:ascii="宋体" w:hAnsi="宋体" w:cs="宋体"/>
          <w:iCs/>
          <w:color w:val="auto"/>
          <w:sz w:val="24"/>
          <w:highlight w:val="none"/>
        </w:rPr>
        <w:t>（填写名称并盖章）</w:t>
      </w:r>
    </w:p>
    <w:p>
      <w:pPr>
        <w:adjustRightInd w:val="0"/>
        <w:snapToGrid w:val="0"/>
        <w:spacing w:before="156" w:beforeLines="50"/>
        <w:ind w:firstLine="3840" w:firstLineChars="1600"/>
        <w:rPr>
          <w:rFonts w:hint="eastAsia" w:ascii="宋体" w:hAnsi="宋体" w:cs="宋体"/>
          <w:iCs/>
          <w:color w:val="auto"/>
          <w:sz w:val="24"/>
          <w:szCs w:val="21"/>
          <w:highlight w:val="none"/>
        </w:rPr>
      </w:pPr>
      <w:r>
        <w:rPr>
          <w:rFonts w:hint="eastAsia" w:ascii="宋体" w:hAnsi="宋体" w:cs="宋体"/>
          <w:color w:val="auto"/>
          <w:sz w:val="24"/>
          <w:highlight w:val="none"/>
        </w:rPr>
        <w:t>法定代表人或授权委托人：</w:t>
      </w:r>
      <w:r>
        <w:rPr>
          <w:rFonts w:hint="eastAsia" w:ascii="宋体" w:hAnsi="宋体" w:cs="宋体"/>
          <w:iCs/>
          <w:color w:val="auto"/>
          <w:sz w:val="24"/>
          <w:szCs w:val="21"/>
          <w:highlight w:val="none"/>
        </w:rPr>
        <w:t>（签字或盖章）</w:t>
      </w:r>
    </w:p>
    <w:p>
      <w:pPr>
        <w:adjustRightInd w:val="0"/>
        <w:snapToGrid w:val="0"/>
        <w:spacing w:before="156" w:beforeLines="50"/>
        <w:ind w:firstLine="3840" w:firstLineChars="1600"/>
        <w:rPr>
          <w:rFonts w:hint="eastAsia" w:ascii="宋体" w:hAnsi="宋体" w:cs="宋体"/>
          <w:iCs/>
          <w:color w:val="auto"/>
          <w:sz w:val="24"/>
          <w:szCs w:val="21"/>
          <w:highlight w:val="none"/>
        </w:rPr>
      </w:pPr>
      <w:r>
        <w:rPr>
          <w:rFonts w:hint="eastAsia" w:ascii="宋体" w:hAnsi="宋体" w:cs="宋体"/>
          <w:iCs/>
          <w:color w:val="auto"/>
          <w:sz w:val="24"/>
          <w:szCs w:val="21"/>
          <w:highlight w:val="none"/>
        </w:rPr>
        <w:t>日期：</w:t>
      </w:r>
    </w:p>
    <w:p>
      <w:pPr>
        <w:widowControl/>
        <w:jc w:val="left"/>
        <w:rPr>
          <w:rFonts w:hint="eastAsia" w:ascii="宋体" w:hAnsi="宋体" w:cs="宋体"/>
          <w:color w:val="auto"/>
          <w:kern w:val="0"/>
          <w:sz w:val="24"/>
          <w:highlight w:val="none"/>
        </w:rPr>
      </w:pPr>
    </w:p>
    <w:p>
      <w:pPr>
        <w:widowControl/>
        <w:jc w:val="left"/>
        <w:rPr>
          <w:rFonts w:hint="eastAsia" w:ascii="宋体" w:hAnsi="宋体" w:cs="宋体"/>
          <w:color w:val="auto"/>
          <w:kern w:val="0"/>
          <w:sz w:val="24"/>
          <w:highlight w:val="none"/>
        </w:rPr>
      </w:pPr>
    </w:p>
    <w:p>
      <w:pPr>
        <w:pStyle w:val="4"/>
        <w:keepNext w:val="0"/>
        <w:keepLines w:val="0"/>
        <w:numPr>
          <w:ilvl w:val="1"/>
          <w:numId w:val="11"/>
        </w:numPr>
        <w:tabs>
          <w:tab w:val="left" w:pos="360"/>
          <w:tab w:val="left" w:pos="540"/>
          <w:tab w:val="clear" w:pos="780"/>
        </w:tabs>
        <w:spacing w:before="156" w:beforeLines="50" w:beforeAutospacing="0" w:after="156" w:afterLines="50" w:afterAutospacing="0"/>
        <w:ind w:left="0" w:firstLine="0"/>
        <w:rPr>
          <w:rFonts w:hint="eastAsia" w:ascii="宋体" w:hAnsi="宋体" w:eastAsia="宋体" w:cs="宋体"/>
          <w:color w:val="auto"/>
          <w:highlight w:val="none"/>
        </w:rPr>
      </w:pPr>
      <w:r>
        <w:rPr>
          <w:rFonts w:hint="eastAsia" w:ascii="宋体" w:hAnsi="宋体" w:eastAsia="宋体" w:cs="宋体"/>
          <w:color w:val="auto"/>
          <w:sz w:val="24"/>
          <w:highlight w:val="none"/>
        </w:rPr>
        <w:br w:type="page"/>
      </w:r>
      <w:bookmarkStart w:id="1444" w:name="_Toc30008"/>
      <w:bookmarkStart w:id="1445" w:name="_Toc16287"/>
      <w:bookmarkStart w:id="1446" w:name="_Toc12536"/>
      <w:bookmarkStart w:id="1447" w:name="_Toc7889"/>
      <w:r>
        <w:rPr>
          <w:rFonts w:ascii="宋体" w:hAnsi="宋体" w:eastAsia="宋体" w:cs="宋体"/>
          <w:color w:val="auto"/>
          <w:sz w:val="32"/>
          <w:highlight w:val="none"/>
        </w:rPr>
        <w:t>相关证明材料</w:t>
      </w:r>
      <w:bookmarkEnd w:id="1444"/>
      <w:bookmarkEnd w:id="1445"/>
      <w:bookmarkEnd w:id="1446"/>
      <w:bookmarkEnd w:id="1447"/>
    </w:p>
    <w:p>
      <w:pPr>
        <w:pStyle w:val="23"/>
        <w:keepNext w:val="0"/>
        <w:keepLines w:val="0"/>
        <w:pageBreakBefore w:val="0"/>
        <w:widowControl w:val="0"/>
        <w:tabs>
          <w:tab w:val="left" w:pos="900"/>
          <w:tab w:val="left" w:pos="5580"/>
        </w:tabs>
        <w:kinsoku/>
        <w:wordWrap/>
        <w:overflowPunct/>
        <w:topLinePunct w:val="0"/>
        <w:autoSpaceDE/>
        <w:autoSpaceDN/>
        <w:bidi w:val="0"/>
        <w:adjustRightInd/>
        <w:spacing w:line="360" w:lineRule="auto"/>
        <w:jc w:val="left"/>
        <w:textAlignment w:val="auto"/>
        <w:rPr>
          <w:rFonts w:ascii="宋体" w:hAnsi="宋体"/>
          <w:b/>
          <w:bCs/>
          <w:color w:val="auto"/>
          <w:sz w:val="24"/>
          <w:szCs w:val="24"/>
          <w:highlight w:val="none"/>
        </w:rPr>
      </w:pPr>
      <w:r>
        <w:rPr>
          <w:rFonts w:hint="eastAsia" w:cs="Times New Roman"/>
          <w:color w:val="auto"/>
          <w:sz w:val="24"/>
          <w:highlight w:val="none"/>
          <w:lang w:eastAsia="zh-CN"/>
        </w:rPr>
        <w:t>（一）</w:t>
      </w:r>
      <w:r>
        <w:rPr>
          <w:rFonts w:ascii="宋体" w:hAnsi="宋体" w:eastAsia="宋体" w:cs="宋体"/>
          <w:color w:val="auto"/>
          <w:sz w:val="24"/>
          <w:highlight w:val="none"/>
        </w:rPr>
        <w:t>、</w:t>
      </w:r>
      <w:r>
        <w:rPr>
          <w:rFonts w:hint="eastAsia" w:ascii="宋体" w:hAnsi="宋体"/>
          <w:b/>
          <w:bCs/>
          <w:color w:val="auto"/>
          <w:sz w:val="24"/>
          <w:szCs w:val="24"/>
          <w:highlight w:val="none"/>
        </w:rPr>
        <w:t>资格证明文件</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3.1、</w:t>
      </w:r>
      <w:r>
        <w:rPr>
          <w:rFonts w:hint="eastAsia"/>
          <w:color w:val="auto"/>
          <w:spacing w:val="6"/>
          <w:sz w:val="24"/>
        </w:rPr>
        <w:t>在中华人民共和国注册，具有独立承担民事责任能力的法人（供应商是企业（包括合伙企业）的，提供在工商部门注册的有效的“企业法人营业执照”或“营业执照”；供应商是事业单位的，提供有效的“事业单位法人证书”；供应商是个体工商户的，提供有效的“个体工商户营业执照”；供应商是自然人的（只有中国公民才能以自然人的身份参加本项目的政府采购活动），提供有效的自然人身份证明。要求提供的资料须是复印件加盖单位公章）</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3.2、供应商具有良好的商业信誉和健全的财务会计制度【提供2020年度经会计师事务所审计的财务审计报告或2021年1月1日至今任意一个月财务报表（财务报表至少应包含资产负债表、利润表）复印件</w:t>
      </w:r>
      <w:r>
        <w:rPr>
          <w:rFonts w:hint="eastAsia"/>
          <w:color w:val="auto"/>
          <w:spacing w:val="6"/>
          <w:sz w:val="24"/>
        </w:rPr>
        <w:t>加盖单位公章</w:t>
      </w:r>
      <w:r>
        <w:rPr>
          <w:rFonts w:hint="eastAsia" w:ascii="宋体" w:hAnsi="宋体" w:eastAsia="宋体" w:cs="宋体"/>
          <w:color w:val="auto"/>
          <w:sz w:val="24"/>
          <w:szCs w:val="24"/>
          <w:lang w:eastAsia="zh-CN"/>
        </w:rPr>
        <w:t>（供应商注册成立时间不足</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lang w:eastAsia="zh-CN"/>
        </w:rPr>
        <w:t>个月的，从注册时间起算）】；</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3.3、供应商具有依法缴纳税收和社会保障资金的良好记录【提供2021年1月1日至今任意</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lang w:eastAsia="zh-CN"/>
        </w:rPr>
        <w:t>个月的依法缴纳税收和社保的相关材料复印件</w:t>
      </w:r>
      <w:r>
        <w:rPr>
          <w:rFonts w:hint="eastAsia"/>
          <w:color w:val="auto"/>
          <w:spacing w:val="6"/>
          <w:sz w:val="24"/>
        </w:rPr>
        <w:t>加盖单位公章</w:t>
      </w:r>
      <w:r>
        <w:rPr>
          <w:rFonts w:hint="eastAsia" w:ascii="宋体" w:hAnsi="宋体" w:eastAsia="宋体" w:cs="宋体"/>
          <w:color w:val="auto"/>
          <w:sz w:val="24"/>
          <w:szCs w:val="24"/>
          <w:lang w:eastAsia="zh-CN"/>
        </w:rPr>
        <w:t>（供应商注册成立时间不足</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lang w:eastAsia="zh-CN"/>
        </w:rPr>
        <w:t>月的，从注册时间起算）】；</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3.4、参加政府采购活动前三年内，在经营活动中没有重大违法记录【提供声明函</w:t>
      </w:r>
      <w:r>
        <w:rPr>
          <w:rFonts w:hint="eastAsia"/>
          <w:color w:val="auto"/>
          <w:spacing w:val="6"/>
          <w:sz w:val="24"/>
        </w:rPr>
        <w:t>加盖单位公章</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3.5、被中国执行信息公开网(http://zxgk.court.gov.cn/shixin/)列入失信被执行人的供应商;或被信用中国网站(www.creditchina.govcn)列入重大税收违法案件当事人名单的供应商;或被中国政府采购网(www.ccgp.gov.cn)列入政府采购严重违法失信行为记录名单中被财政部门禁止参加政府采购活动的供应商 (处罚决定规定的时间和地域范围内)，无资格参加本项目的采购活动【提供查询结果网页截图</w:t>
      </w:r>
      <w:r>
        <w:rPr>
          <w:rFonts w:hint="eastAsia"/>
          <w:color w:val="auto"/>
          <w:spacing w:val="6"/>
          <w:sz w:val="24"/>
        </w:rPr>
        <w:t>加盖单位公章</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3.6、</w:t>
      </w:r>
      <w:r>
        <w:rPr>
          <w:rFonts w:hint="eastAsia" w:ascii="宋体" w:hAnsi="宋体" w:eastAsia="宋体" w:cs="宋体"/>
          <w:color w:val="auto"/>
          <w:spacing w:val="6"/>
          <w:sz w:val="24"/>
          <w:szCs w:val="24"/>
          <w:lang w:val="en-US" w:eastAsia="zh-CN"/>
        </w:rPr>
        <w:t>供应商须具备建设行政主管部门颁发的市政公用工程施工总承包叁级及以上资质，且具备有效的安全生产许可证，并在人员、设备、资金方面具有相应的施工能力；【</w:t>
      </w:r>
      <w:r>
        <w:rPr>
          <w:rFonts w:hint="eastAsia" w:ascii="宋体" w:hAnsi="宋体" w:eastAsia="宋体" w:cs="宋体"/>
          <w:color w:val="auto"/>
          <w:sz w:val="24"/>
          <w:szCs w:val="24"/>
          <w:lang w:val="en-US" w:eastAsia="zh-CN"/>
        </w:rPr>
        <w:t>提供资质证书复印件、有效的安全生产许可证复印件</w:t>
      </w:r>
      <w:r>
        <w:rPr>
          <w:rFonts w:hint="eastAsia"/>
          <w:color w:val="auto"/>
          <w:spacing w:val="6"/>
          <w:sz w:val="24"/>
        </w:rPr>
        <w:t>加盖单位公章</w:t>
      </w:r>
      <w:r>
        <w:rPr>
          <w:rFonts w:hint="eastAsia" w:ascii="宋体" w:hAnsi="宋体" w:eastAsia="宋体" w:cs="宋体"/>
          <w:color w:val="auto"/>
          <w:spacing w:val="6"/>
          <w:sz w:val="24"/>
          <w:szCs w:val="24"/>
          <w:lang w:val="en-US" w:eastAsia="zh-CN"/>
        </w:rPr>
        <w:t>】</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3.7、</w:t>
      </w:r>
      <w:r>
        <w:rPr>
          <w:rFonts w:hint="eastAsia" w:ascii="宋体" w:hAnsi="宋体" w:eastAsia="宋体" w:cs="宋体"/>
          <w:color w:val="auto"/>
          <w:spacing w:val="6"/>
          <w:sz w:val="24"/>
          <w:szCs w:val="24"/>
          <w:lang w:val="en-US" w:eastAsia="zh-CN"/>
        </w:rPr>
        <w:t>供应商拟派驻项目经理须具备</w:t>
      </w:r>
      <w:r>
        <w:rPr>
          <w:rFonts w:hint="eastAsia" w:ascii="宋体" w:hAnsi="宋体" w:cs="宋体"/>
          <w:color w:val="auto"/>
          <w:sz w:val="24"/>
          <w:szCs w:val="24"/>
          <w:lang w:val="en-US" w:eastAsia="zh-CN"/>
        </w:rPr>
        <w:t>市政公用</w:t>
      </w:r>
      <w:r>
        <w:rPr>
          <w:rFonts w:hint="eastAsia" w:ascii="宋体" w:hAnsi="宋体" w:cs="宋体"/>
          <w:color w:val="auto"/>
          <w:sz w:val="24"/>
          <w:szCs w:val="24"/>
          <w:lang w:eastAsia="zh-CN"/>
        </w:rPr>
        <w:t>工程专业</w:t>
      </w:r>
      <w:r>
        <w:rPr>
          <w:rFonts w:hint="eastAsia" w:ascii="宋体" w:hAnsi="宋体" w:eastAsia="宋体" w:cs="宋体"/>
          <w:color w:val="auto"/>
          <w:spacing w:val="6"/>
          <w:sz w:val="24"/>
          <w:szCs w:val="24"/>
          <w:lang w:val="en-US" w:eastAsia="zh-CN"/>
        </w:rPr>
        <w:t>贰级或以上注册建造师执业资格，且未担任其他在施建设工程项目的项目经理</w:t>
      </w:r>
      <w:r>
        <w:rPr>
          <w:rFonts w:hint="eastAsia" w:ascii="宋体" w:hAnsi="宋体" w:cs="宋体"/>
          <w:color w:val="auto"/>
          <w:spacing w:val="6"/>
          <w:sz w:val="24"/>
          <w:szCs w:val="24"/>
          <w:lang w:val="en-US" w:eastAsia="zh-CN"/>
        </w:rPr>
        <w:t>【</w:t>
      </w:r>
      <w:r>
        <w:rPr>
          <w:rFonts w:hint="eastAsia" w:ascii="宋体" w:hAnsi="宋体" w:eastAsia="宋体" w:cs="宋体"/>
          <w:color w:val="auto"/>
          <w:spacing w:val="6"/>
          <w:sz w:val="24"/>
          <w:szCs w:val="24"/>
          <w:lang w:val="en-US" w:eastAsia="zh-CN"/>
        </w:rPr>
        <w:t>提供建造师注册证复印件、身份证复印件、项目经理无在建项目承诺书及人员在投标单位近3个月内任意1个月的社保证明复印件</w:t>
      </w:r>
      <w:r>
        <w:rPr>
          <w:rFonts w:hint="eastAsia"/>
          <w:color w:val="auto"/>
          <w:spacing w:val="6"/>
          <w:sz w:val="24"/>
        </w:rPr>
        <w:t>加盖单位公章</w:t>
      </w:r>
      <w:r>
        <w:rPr>
          <w:rFonts w:hint="eastAsia" w:ascii="宋体" w:hAnsi="宋体" w:cs="宋体"/>
          <w:color w:val="auto"/>
          <w:spacing w:val="6"/>
          <w:sz w:val="24"/>
          <w:szCs w:val="24"/>
          <w:lang w:val="en-US" w:eastAsia="zh-CN"/>
        </w:rPr>
        <w:t>】</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3.8、在海南省住房和城乡建设厅海南省房屋建筑工程全过程监管信息平台完成《海南省建筑企业诚信档案手册》登记【</w:t>
      </w:r>
      <w:r>
        <w:rPr>
          <w:rFonts w:hint="eastAsia" w:ascii="宋体" w:hAnsi="宋体" w:eastAsia="宋体" w:cs="宋体"/>
          <w:color w:val="auto"/>
          <w:sz w:val="24"/>
          <w:szCs w:val="24"/>
          <w:lang w:val="en-US" w:eastAsia="zh-CN"/>
        </w:rPr>
        <w:t>打印信息平台生成的诚信档案手册，单位信息内容含项目名称、项目地址、驻派的项目班子关键岗位人员等投标项目信息加盖公章</w:t>
      </w:r>
      <w:r>
        <w:rPr>
          <w:rFonts w:hint="eastAsia" w:ascii="宋体" w:hAnsi="宋体" w:eastAsia="宋体" w:cs="宋体"/>
          <w:color w:val="auto"/>
          <w:sz w:val="24"/>
          <w:szCs w:val="24"/>
          <w:lang w:eastAsia="zh-CN"/>
        </w:rPr>
        <w:t>】；</w:t>
      </w:r>
    </w:p>
    <w:p>
      <w:pPr>
        <w:spacing w:line="360" w:lineRule="auto"/>
        <w:ind w:firstLine="5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3.9、单位负责人为同一人或者存在直接控股、管理关系的不同投标人，不得参加同一合同项下的政府采购活动【提供承诺函</w:t>
      </w:r>
      <w:r>
        <w:rPr>
          <w:rFonts w:hint="eastAsia"/>
          <w:color w:val="auto"/>
          <w:spacing w:val="6"/>
          <w:sz w:val="24"/>
        </w:rPr>
        <w:t>加盖单位公章</w:t>
      </w:r>
      <w:r>
        <w:rPr>
          <w:rFonts w:hint="eastAsia" w:ascii="宋体" w:hAnsi="宋体" w:eastAsia="宋体" w:cs="宋体"/>
          <w:color w:val="auto"/>
          <w:sz w:val="24"/>
          <w:szCs w:val="24"/>
          <w:lang w:eastAsia="zh-CN"/>
        </w:rPr>
        <w:t>】；</w:t>
      </w:r>
    </w:p>
    <w:p>
      <w:pPr>
        <w:pStyle w:val="23"/>
        <w:keepNext w:val="0"/>
        <w:keepLines w:val="0"/>
        <w:pageBreakBefore w:val="0"/>
        <w:widowControl w:val="0"/>
        <w:tabs>
          <w:tab w:val="left" w:pos="900"/>
          <w:tab w:val="left" w:pos="5580"/>
        </w:tabs>
        <w:kinsoku/>
        <w:wordWrap/>
        <w:overflowPunct/>
        <w:topLinePunct w:val="0"/>
        <w:autoSpaceDE/>
        <w:autoSpaceDN/>
        <w:bidi w:val="0"/>
        <w:adjustRightInd/>
        <w:spacing w:line="360" w:lineRule="auto"/>
        <w:jc w:val="left"/>
        <w:textAlignment w:val="auto"/>
        <w:rPr>
          <w:rFonts w:hint="eastAsia" w:ascii="宋体" w:hAnsi="宋体"/>
          <w:b/>
          <w:bCs/>
          <w:color w:val="auto"/>
          <w:sz w:val="24"/>
          <w:szCs w:val="24"/>
          <w:highlight w:val="none"/>
          <w:lang w:eastAsia="zh-CN"/>
        </w:rPr>
      </w:pPr>
      <w:r>
        <w:rPr>
          <w:rFonts w:hint="eastAsia" w:ascii="宋体" w:hAnsi="宋体"/>
          <w:b/>
          <w:bCs/>
          <w:color w:val="auto"/>
          <w:sz w:val="24"/>
          <w:szCs w:val="24"/>
          <w:highlight w:val="none"/>
          <w:lang w:eastAsia="zh-CN"/>
        </w:rPr>
        <w:t>（二）、评分有关证明材料（</w:t>
      </w:r>
      <w:r>
        <w:rPr>
          <w:rFonts w:hint="eastAsia" w:ascii="宋体" w:hAnsi="宋体"/>
          <w:b/>
          <w:bCs/>
          <w:color w:val="auto"/>
          <w:sz w:val="24"/>
          <w:szCs w:val="24"/>
          <w:highlight w:val="none"/>
          <w:lang w:val="en-US" w:eastAsia="zh-CN"/>
        </w:rPr>
        <w:t>按采购文件相关要求提供</w:t>
      </w:r>
      <w:r>
        <w:rPr>
          <w:rFonts w:hint="eastAsia" w:ascii="宋体" w:hAnsi="宋体"/>
          <w:b/>
          <w:bCs/>
          <w:color w:val="auto"/>
          <w:sz w:val="24"/>
          <w:szCs w:val="24"/>
          <w:highlight w:val="none"/>
          <w:lang w:eastAsia="zh-CN"/>
        </w:rPr>
        <w:t>）</w:t>
      </w:r>
    </w:p>
    <w:p>
      <w:pPr>
        <w:pStyle w:val="23"/>
        <w:keepNext w:val="0"/>
        <w:keepLines w:val="0"/>
        <w:pageBreakBefore w:val="0"/>
        <w:widowControl w:val="0"/>
        <w:tabs>
          <w:tab w:val="left" w:pos="900"/>
          <w:tab w:val="left" w:pos="5580"/>
        </w:tabs>
        <w:kinsoku/>
        <w:wordWrap/>
        <w:overflowPunct/>
        <w:topLinePunct w:val="0"/>
        <w:autoSpaceDE/>
        <w:autoSpaceDN/>
        <w:bidi w:val="0"/>
        <w:adjustRightInd/>
        <w:spacing w:line="360" w:lineRule="auto"/>
        <w:jc w:val="left"/>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lang w:eastAsia="zh-CN"/>
        </w:rPr>
        <w:t>（三）</w:t>
      </w:r>
      <w:r>
        <w:rPr>
          <w:rFonts w:hint="eastAsia" w:ascii="宋体" w:hAnsi="宋体"/>
          <w:b/>
          <w:bCs/>
          <w:color w:val="auto"/>
          <w:sz w:val="24"/>
          <w:szCs w:val="24"/>
          <w:highlight w:val="none"/>
          <w:lang w:val="en-US" w:eastAsia="zh-CN"/>
        </w:rPr>
        <w:t>、采购文件</w:t>
      </w:r>
      <w:r>
        <w:rPr>
          <w:rFonts w:hint="eastAsia" w:ascii="宋体" w:hAnsi="宋体"/>
          <w:b/>
          <w:bCs/>
          <w:color w:val="auto"/>
          <w:sz w:val="24"/>
          <w:szCs w:val="24"/>
          <w:highlight w:val="none"/>
        </w:rPr>
        <w:t>规定的或</w:t>
      </w:r>
      <w:r>
        <w:rPr>
          <w:rFonts w:hint="eastAsia" w:ascii="宋体" w:hAnsi="宋体"/>
          <w:b/>
          <w:bCs/>
          <w:color w:val="auto"/>
          <w:sz w:val="24"/>
          <w:szCs w:val="24"/>
          <w:highlight w:val="none"/>
          <w:lang w:eastAsia="zh-CN"/>
        </w:rPr>
        <w:t>供应商</w:t>
      </w:r>
      <w:r>
        <w:rPr>
          <w:rFonts w:hint="eastAsia" w:ascii="宋体" w:hAnsi="宋体"/>
          <w:b/>
          <w:bCs/>
          <w:color w:val="auto"/>
          <w:sz w:val="24"/>
          <w:szCs w:val="24"/>
          <w:highlight w:val="none"/>
        </w:rPr>
        <w:t xml:space="preserve">认为其它需要提供的内容 </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cs="宋体"/>
          <w:color w:val="auto"/>
          <w:sz w:val="24"/>
          <w:highlight w:val="none"/>
        </w:rPr>
      </w:pPr>
      <w:r>
        <w:rPr>
          <w:rFonts w:hint="eastAsia" w:ascii="宋体" w:hAnsi="宋体"/>
          <w:b/>
          <w:bCs/>
          <w:color w:val="auto"/>
          <w:sz w:val="24"/>
          <w:szCs w:val="24"/>
          <w:highlight w:val="none"/>
          <w:lang w:eastAsia="zh-CN"/>
        </w:rPr>
        <w:t>备注：本小节要求的相关证明材料，如果采购文件给定的格式中已经涉及相关材料，无需再重复提供。</w:t>
      </w:r>
    </w:p>
    <w:p>
      <w:pPr>
        <w:pStyle w:val="4"/>
        <w:keepNext w:val="0"/>
        <w:keepLines w:val="0"/>
        <w:tabs>
          <w:tab w:val="left" w:pos="360"/>
          <w:tab w:val="left" w:pos="540"/>
        </w:tabs>
        <w:spacing w:before="156" w:beforeLines="50" w:beforeAutospacing="0" w:after="156" w:afterLines="50" w:afterAutospacing="0"/>
        <w:rPr>
          <w:rFonts w:hint="eastAsia" w:ascii="宋体" w:hAnsi="宋体" w:eastAsia="宋体" w:cs="宋体"/>
          <w:color w:val="auto"/>
          <w:sz w:val="30"/>
          <w:szCs w:val="30"/>
          <w:highlight w:val="none"/>
        </w:rPr>
      </w:pPr>
      <w:r>
        <w:rPr>
          <w:rFonts w:hint="eastAsia" w:ascii="宋体" w:hAnsi="宋体" w:eastAsia="宋体" w:cs="宋体"/>
          <w:color w:val="auto"/>
          <w:sz w:val="24"/>
          <w:highlight w:val="none"/>
        </w:rPr>
        <w:br w:type="page"/>
      </w:r>
      <w:bookmarkStart w:id="1448" w:name="_Toc28041"/>
      <w:bookmarkStart w:id="1449" w:name="_Toc15701"/>
      <w:bookmarkStart w:id="1450" w:name="_Toc317237640"/>
      <w:bookmarkStart w:id="1451" w:name="_Toc6667"/>
      <w:bookmarkStart w:id="1452" w:name="_Toc8073"/>
      <w:bookmarkStart w:id="1453" w:name="_Toc2292"/>
      <w:r>
        <w:rPr>
          <w:rFonts w:hint="eastAsia" w:ascii="宋体" w:hAnsi="宋体" w:eastAsia="宋体" w:cs="宋体"/>
          <w:color w:val="auto"/>
          <w:sz w:val="30"/>
          <w:szCs w:val="30"/>
          <w:highlight w:val="none"/>
        </w:rPr>
        <w:t>6、供应商类似项目业绩一览表</w:t>
      </w:r>
      <w:bookmarkEnd w:id="1448"/>
      <w:bookmarkEnd w:id="1449"/>
      <w:bookmarkEnd w:id="1450"/>
      <w:bookmarkEnd w:id="1451"/>
      <w:bookmarkEnd w:id="1452"/>
      <w:bookmarkEnd w:id="1453"/>
    </w:p>
    <w:p>
      <w:pPr>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供应商类似项目业绩一览表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1100"/>
        <w:gridCol w:w="1440"/>
        <w:gridCol w:w="1320"/>
        <w:gridCol w:w="1161"/>
        <w:gridCol w:w="1260"/>
        <w:gridCol w:w="9"/>
        <w:gridCol w:w="1356"/>
        <w:gridCol w:w="9"/>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1100" w:type="dxa"/>
            <w:noWrap w:val="0"/>
            <w:vAlign w:val="center"/>
          </w:tcPr>
          <w:p>
            <w:pPr>
              <w:spacing w:line="360" w:lineRule="auto"/>
              <w:ind w:firstLine="105" w:firstLineChars="50"/>
              <w:jc w:val="center"/>
              <w:rPr>
                <w:rFonts w:hint="eastAsia" w:ascii="宋体" w:hAnsi="宋体" w:cs="宋体"/>
                <w:b/>
                <w:color w:val="auto"/>
                <w:highlight w:val="none"/>
              </w:rPr>
            </w:pPr>
            <w:r>
              <w:rPr>
                <w:rFonts w:hint="eastAsia" w:ascii="宋体" w:hAnsi="宋体" w:cs="宋体"/>
                <w:b/>
                <w:color w:val="auto"/>
                <w:highlight w:val="none"/>
              </w:rPr>
              <w:t>年份</w:t>
            </w:r>
          </w:p>
        </w:tc>
        <w:tc>
          <w:tcPr>
            <w:tcW w:w="1440" w:type="dxa"/>
            <w:noWrap w:val="0"/>
            <w:vAlign w:val="center"/>
          </w:tcPr>
          <w:p>
            <w:pPr>
              <w:spacing w:line="360" w:lineRule="auto"/>
              <w:jc w:val="center"/>
              <w:rPr>
                <w:rFonts w:hint="eastAsia" w:ascii="宋体" w:hAnsi="宋体" w:cs="宋体"/>
                <w:b/>
                <w:color w:val="auto"/>
                <w:highlight w:val="none"/>
              </w:rPr>
            </w:pPr>
            <w:r>
              <w:rPr>
                <w:rFonts w:hint="eastAsia" w:ascii="宋体" w:hAnsi="宋体" w:cs="宋体"/>
                <w:b/>
                <w:color w:val="auto"/>
                <w:highlight w:val="none"/>
              </w:rPr>
              <w:t>用户名称</w:t>
            </w:r>
          </w:p>
        </w:tc>
        <w:tc>
          <w:tcPr>
            <w:tcW w:w="1320" w:type="dxa"/>
            <w:noWrap w:val="0"/>
            <w:vAlign w:val="center"/>
          </w:tcPr>
          <w:p>
            <w:pPr>
              <w:spacing w:line="360" w:lineRule="auto"/>
              <w:jc w:val="center"/>
              <w:rPr>
                <w:rFonts w:hint="eastAsia" w:ascii="宋体" w:hAnsi="宋体" w:cs="宋体"/>
                <w:b/>
                <w:color w:val="auto"/>
                <w:highlight w:val="none"/>
              </w:rPr>
            </w:pPr>
            <w:r>
              <w:rPr>
                <w:rFonts w:hint="eastAsia" w:ascii="宋体" w:hAnsi="宋体" w:cs="宋体"/>
                <w:b/>
                <w:color w:val="auto"/>
                <w:highlight w:val="none"/>
              </w:rPr>
              <w:t>项目名称</w:t>
            </w:r>
          </w:p>
        </w:tc>
        <w:tc>
          <w:tcPr>
            <w:tcW w:w="1161" w:type="dxa"/>
            <w:noWrap w:val="0"/>
            <w:vAlign w:val="center"/>
          </w:tcPr>
          <w:p>
            <w:pPr>
              <w:spacing w:line="360" w:lineRule="auto"/>
              <w:jc w:val="center"/>
              <w:rPr>
                <w:rFonts w:hint="eastAsia" w:ascii="宋体" w:hAnsi="宋体" w:cs="宋体"/>
                <w:b/>
                <w:color w:val="auto"/>
                <w:highlight w:val="none"/>
              </w:rPr>
            </w:pPr>
            <w:r>
              <w:rPr>
                <w:rFonts w:hint="eastAsia" w:ascii="宋体" w:hAnsi="宋体" w:cs="宋体"/>
                <w:b/>
                <w:color w:val="auto"/>
                <w:highlight w:val="none"/>
              </w:rPr>
              <w:t>完成时间</w:t>
            </w:r>
          </w:p>
        </w:tc>
        <w:tc>
          <w:tcPr>
            <w:tcW w:w="1260" w:type="dxa"/>
            <w:noWrap w:val="0"/>
            <w:vAlign w:val="center"/>
          </w:tcPr>
          <w:p>
            <w:pPr>
              <w:spacing w:line="360" w:lineRule="auto"/>
              <w:ind w:firstLine="105" w:firstLineChars="50"/>
              <w:jc w:val="center"/>
              <w:rPr>
                <w:rFonts w:hint="eastAsia" w:ascii="宋体" w:hAnsi="宋体" w:cs="宋体"/>
                <w:b/>
                <w:color w:val="auto"/>
                <w:highlight w:val="none"/>
              </w:rPr>
            </w:pPr>
            <w:r>
              <w:rPr>
                <w:rFonts w:hint="eastAsia" w:ascii="宋体" w:hAnsi="宋体" w:cs="宋体"/>
                <w:b/>
                <w:color w:val="auto"/>
                <w:highlight w:val="none"/>
              </w:rPr>
              <w:t>合同金额</w:t>
            </w:r>
          </w:p>
        </w:tc>
        <w:tc>
          <w:tcPr>
            <w:tcW w:w="1374" w:type="dxa"/>
            <w:gridSpan w:val="3"/>
            <w:noWrap w:val="0"/>
            <w:vAlign w:val="center"/>
          </w:tcPr>
          <w:p>
            <w:pPr>
              <w:spacing w:line="360" w:lineRule="auto"/>
              <w:jc w:val="center"/>
              <w:rPr>
                <w:rFonts w:hint="eastAsia" w:ascii="宋体" w:hAnsi="宋体" w:cs="宋体"/>
                <w:b/>
                <w:color w:val="auto"/>
                <w:highlight w:val="none"/>
              </w:rPr>
            </w:pPr>
            <w:r>
              <w:rPr>
                <w:rFonts w:hint="eastAsia" w:ascii="宋体" w:hAnsi="宋体" w:cs="宋体"/>
                <w:b/>
                <w:color w:val="auto"/>
                <w:highlight w:val="none"/>
              </w:rPr>
              <w:t>完成项目质量</w:t>
            </w:r>
          </w:p>
        </w:tc>
        <w:tc>
          <w:tcPr>
            <w:tcW w:w="1025" w:type="dxa"/>
            <w:noWrap w:val="0"/>
            <w:vAlign w:val="center"/>
          </w:tcPr>
          <w:p>
            <w:pPr>
              <w:spacing w:line="360" w:lineRule="auto"/>
              <w:jc w:val="center"/>
              <w:rPr>
                <w:rFonts w:hint="eastAsia" w:ascii="宋体" w:hAnsi="宋体" w:cs="宋体"/>
                <w:b/>
                <w:color w:val="auto"/>
                <w:highlight w:val="none"/>
              </w:rPr>
            </w:pPr>
            <w:r>
              <w:rPr>
                <w:rFonts w:hint="eastAsia" w:ascii="宋体" w:hAnsi="宋体" w:cs="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spacing w:line="360" w:lineRule="auto"/>
              <w:jc w:val="center"/>
              <w:rPr>
                <w:rFonts w:hint="eastAsia" w:ascii="宋体" w:hAnsi="宋体" w:cs="宋体"/>
                <w:color w:val="auto"/>
                <w:highlight w:val="none"/>
              </w:rPr>
            </w:pPr>
          </w:p>
        </w:tc>
        <w:tc>
          <w:tcPr>
            <w:tcW w:w="1440" w:type="dxa"/>
            <w:noWrap w:val="0"/>
            <w:vAlign w:val="center"/>
          </w:tcPr>
          <w:p>
            <w:pPr>
              <w:spacing w:line="360" w:lineRule="auto"/>
              <w:jc w:val="center"/>
              <w:rPr>
                <w:rFonts w:hint="eastAsia" w:ascii="宋体" w:hAnsi="宋体" w:cs="宋体"/>
                <w:color w:val="auto"/>
                <w:highlight w:val="none"/>
              </w:rPr>
            </w:pPr>
          </w:p>
        </w:tc>
        <w:tc>
          <w:tcPr>
            <w:tcW w:w="1320" w:type="dxa"/>
            <w:noWrap w:val="0"/>
            <w:vAlign w:val="center"/>
          </w:tcPr>
          <w:p>
            <w:pPr>
              <w:spacing w:line="360" w:lineRule="auto"/>
              <w:jc w:val="center"/>
              <w:rPr>
                <w:rFonts w:hint="eastAsia" w:ascii="宋体" w:hAnsi="宋体" w:cs="宋体"/>
                <w:color w:val="auto"/>
                <w:highlight w:val="none"/>
              </w:rPr>
            </w:pPr>
          </w:p>
        </w:tc>
        <w:tc>
          <w:tcPr>
            <w:tcW w:w="1161" w:type="dxa"/>
            <w:noWrap w:val="0"/>
            <w:vAlign w:val="center"/>
          </w:tcPr>
          <w:p>
            <w:pPr>
              <w:spacing w:line="360" w:lineRule="auto"/>
              <w:jc w:val="center"/>
              <w:rPr>
                <w:rFonts w:hint="eastAsia" w:ascii="宋体" w:hAnsi="宋体" w:cs="宋体"/>
                <w:color w:val="auto"/>
                <w:highlight w:val="none"/>
              </w:rPr>
            </w:pPr>
          </w:p>
        </w:tc>
        <w:tc>
          <w:tcPr>
            <w:tcW w:w="1260" w:type="dxa"/>
            <w:noWrap w:val="0"/>
            <w:vAlign w:val="center"/>
          </w:tcPr>
          <w:p>
            <w:pPr>
              <w:spacing w:line="360" w:lineRule="auto"/>
              <w:jc w:val="center"/>
              <w:rPr>
                <w:rFonts w:hint="eastAsia" w:ascii="宋体" w:hAnsi="宋体" w:cs="宋体"/>
                <w:color w:val="auto"/>
                <w:highlight w:val="none"/>
              </w:rPr>
            </w:pPr>
          </w:p>
        </w:tc>
        <w:tc>
          <w:tcPr>
            <w:tcW w:w="1374" w:type="dxa"/>
            <w:gridSpan w:val="3"/>
            <w:noWrap w:val="0"/>
            <w:vAlign w:val="center"/>
          </w:tcPr>
          <w:p>
            <w:pPr>
              <w:spacing w:line="360" w:lineRule="auto"/>
              <w:jc w:val="center"/>
              <w:rPr>
                <w:rFonts w:hint="eastAsia" w:ascii="宋体" w:hAnsi="宋体" w:cs="宋体"/>
                <w:color w:val="auto"/>
                <w:highlight w:val="none"/>
              </w:rPr>
            </w:pPr>
          </w:p>
        </w:tc>
        <w:tc>
          <w:tcPr>
            <w:tcW w:w="1025" w:type="dxa"/>
            <w:noWrap w:val="0"/>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spacing w:line="360" w:lineRule="auto"/>
              <w:jc w:val="center"/>
              <w:rPr>
                <w:rFonts w:hint="eastAsia" w:ascii="宋体" w:hAnsi="宋体" w:cs="宋体"/>
                <w:color w:val="auto"/>
                <w:highlight w:val="none"/>
              </w:rPr>
            </w:pPr>
          </w:p>
        </w:tc>
        <w:tc>
          <w:tcPr>
            <w:tcW w:w="1440" w:type="dxa"/>
            <w:noWrap w:val="0"/>
            <w:vAlign w:val="center"/>
          </w:tcPr>
          <w:p>
            <w:pPr>
              <w:spacing w:line="360" w:lineRule="auto"/>
              <w:jc w:val="center"/>
              <w:rPr>
                <w:rFonts w:hint="eastAsia" w:ascii="宋体" w:hAnsi="宋体" w:cs="宋体"/>
                <w:color w:val="auto"/>
                <w:highlight w:val="none"/>
              </w:rPr>
            </w:pPr>
          </w:p>
        </w:tc>
        <w:tc>
          <w:tcPr>
            <w:tcW w:w="1320" w:type="dxa"/>
            <w:noWrap w:val="0"/>
            <w:vAlign w:val="center"/>
          </w:tcPr>
          <w:p>
            <w:pPr>
              <w:spacing w:line="360" w:lineRule="auto"/>
              <w:jc w:val="center"/>
              <w:rPr>
                <w:rFonts w:hint="eastAsia" w:ascii="宋体" w:hAnsi="宋体" w:cs="宋体"/>
                <w:color w:val="auto"/>
                <w:highlight w:val="none"/>
              </w:rPr>
            </w:pPr>
          </w:p>
        </w:tc>
        <w:tc>
          <w:tcPr>
            <w:tcW w:w="1161" w:type="dxa"/>
            <w:noWrap w:val="0"/>
            <w:vAlign w:val="center"/>
          </w:tcPr>
          <w:p>
            <w:pPr>
              <w:spacing w:line="360" w:lineRule="auto"/>
              <w:jc w:val="center"/>
              <w:rPr>
                <w:rFonts w:hint="eastAsia" w:ascii="宋体" w:hAnsi="宋体" w:cs="宋体"/>
                <w:color w:val="auto"/>
                <w:highlight w:val="none"/>
              </w:rPr>
            </w:pPr>
          </w:p>
        </w:tc>
        <w:tc>
          <w:tcPr>
            <w:tcW w:w="1260" w:type="dxa"/>
            <w:noWrap w:val="0"/>
            <w:vAlign w:val="center"/>
          </w:tcPr>
          <w:p>
            <w:pPr>
              <w:spacing w:line="360" w:lineRule="auto"/>
              <w:jc w:val="center"/>
              <w:rPr>
                <w:rFonts w:hint="eastAsia" w:ascii="宋体" w:hAnsi="宋体" w:cs="宋体"/>
                <w:color w:val="auto"/>
                <w:highlight w:val="none"/>
              </w:rPr>
            </w:pPr>
          </w:p>
        </w:tc>
        <w:tc>
          <w:tcPr>
            <w:tcW w:w="1374" w:type="dxa"/>
            <w:gridSpan w:val="3"/>
            <w:noWrap w:val="0"/>
            <w:vAlign w:val="center"/>
          </w:tcPr>
          <w:p>
            <w:pPr>
              <w:spacing w:line="360" w:lineRule="auto"/>
              <w:jc w:val="center"/>
              <w:rPr>
                <w:rFonts w:hint="eastAsia" w:ascii="宋体" w:hAnsi="宋体" w:cs="宋体"/>
                <w:color w:val="auto"/>
                <w:highlight w:val="none"/>
              </w:rPr>
            </w:pPr>
          </w:p>
        </w:tc>
        <w:tc>
          <w:tcPr>
            <w:tcW w:w="1025" w:type="dxa"/>
            <w:noWrap w:val="0"/>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spacing w:line="360" w:lineRule="auto"/>
              <w:jc w:val="center"/>
              <w:rPr>
                <w:rFonts w:hint="eastAsia" w:ascii="宋体" w:hAnsi="宋体" w:cs="宋体"/>
                <w:color w:val="auto"/>
                <w:highlight w:val="none"/>
              </w:rPr>
            </w:pPr>
          </w:p>
        </w:tc>
        <w:tc>
          <w:tcPr>
            <w:tcW w:w="1440" w:type="dxa"/>
            <w:noWrap w:val="0"/>
            <w:vAlign w:val="center"/>
          </w:tcPr>
          <w:p>
            <w:pPr>
              <w:spacing w:line="360" w:lineRule="auto"/>
              <w:jc w:val="center"/>
              <w:rPr>
                <w:rFonts w:hint="eastAsia" w:ascii="宋体" w:hAnsi="宋体" w:cs="宋体"/>
                <w:color w:val="auto"/>
                <w:highlight w:val="none"/>
              </w:rPr>
            </w:pPr>
          </w:p>
        </w:tc>
        <w:tc>
          <w:tcPr>
            <w:tcW w:w="1320" w:type="dxa"/>
            <w:noWrap w:val="0"/>
            <w:vAlign w:val="center"/>
          </w:tcPr>
          <w:p>
            <w:pPr>
              <w:spacing w:line="360" w:lineRule="auto"/>
              <w:jc w:val="center"/>
              <w:rPr>
                <w:rFonts w:hint="eastAsia" w:ascii="宋体" w:hAnsi="宋体" w:cs="宋体"/>
                <w:color w:val="auto"/>
                <w:highlight w:val="none"/>
              </w:rPr>
            </w:pPr>
          </w:p>
        </w:tc>
        <w:tc>
          <w:tcPr>
            <w:tcW w:w="1161" w:type="dxa"/>
            <w:noWrap w:val="0"/>
            <w:vAlign w:val="center"/>
          </w:tcPr>
          <w:p>
            <w:pPr>
              <w:spacing w:line="360" w:lineRule="auto"/>
              <w:jc w:val="center"/>
              <w:rPr>
                <w:rFonts w:hint="eastAsia" w:ascii="宋体" w:hAnsi="宋体" w:cs="宋体"/>
                <w:color w:val="auto"/>
                <w:highlight w:val="none"/>
              </w:rPr>
            </w:pPr>
          </w:p>
        </w:tc>
        <w:tc>
          <w:tcPr>
            <w:tcW w:w="1269" w:type="dxa"/>
            <w:gridSpan w:val="2"/>
            <w:noWrap w:val="0"/>
            <w:vAlign w:val="center"/>
          </w:tcPr>
          <w:p>
            <w:pPr>
              <w:spacing w:line="360" w:lineRule="auto"/>
              <w:jc w:val="center"/>
              <w:rPr>
                <w:rFonts w:hint="eastAsia" w:ascii="宋体" w:hAnsi="宋体" w:cs="宋体"/>
                <w:color w:val="auto"/>
                <w:highlight w:val="none"/>
              </w:rPr>
            </w:pPr>
          </w:p>
        </w:tc>
        <w:tc>
          <w:tcPr>
            <w:tcW w:w="1365" w:type="dxa"/>
            <w:gridSpan w:val="2"/>
            <w:noWrap w:val="0"/>
            <w:vAlign w:val="center"/>
          </w:tcPr>
          <w:p>
            <w:pPr>
              <w:spacing w:line="360" w:lineRule="auto"/>
              <w:jc w:val="center"/>
              <w:rPr>
                <w:rFonts w:hint="eastAsia" w:ascii="宋体" w:hAnsi="宋体" w:cs="宋体"/>
                <w:color w:val="auto"/>
                <w:highlight w:val="none"/>
              </w:rPr>
            </w:pPr>
          </w:p>
        </w:tc>
        <w:tc>
          <w:tcPr>
            <w:tcW w:w="1025" w:type="dxa"/>
            <w:noWrap w:val="0"/>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spacing w:line="360" w:lineRule="auto"/>
              <w:jc w:val="center"/>
              <w:rPr>
                <w:rFonts w:hint="eastAsia" w:ascii="宋体" w:hAnsi="宋体" w:cs="宋体"/>
                <w:color w:val="auto"/>
                <w:highlight w:val="none"/>
              </w:rPr>
            </w:pPr>
          </w:p>
        </w:tc>
        <w:tc>
          <w:tcPr>
            <w:tcW w:w="1440" w:type="dxa"/>
            <w:noWrap w:val="0"/>
            <w:vAlign w:val="center"/>
          </w:tcPr>
          <w:p>
            <w:pPr>
              <w:spacing w:line="360" w:lineRule="auto"/>
              <w:jc w:val="center"/>
              <w:rPr>
                <w:rFonts w:hint="eastAsia" w:ascii="宋体" w:hAnsi="宋体" w:cs="宋体"/>
                <w:color w:val="auto"/>
                <w:highlight w:val="none"/>
              </w:rPr>
            </w:pPr>
          </w:p>
        </w:tc>
        <w:tc>
          <w:tcPr>
            <w:tcW w:w="1320" w:type="dxa"/>
            <w:noWrap w:val="0"/>
            <w:vAlign w:val="center"/>
          </w:tcPr>
          <w:p>
            <w:pPr>
              <w:spacing w:line="360" w:lineRule="auto"/>
              <w:jc w:val="center"/>
              <w:rPr>
                <w:rFonts w:hint="eastAsia" w:ascii="宋体" w:hAnsi="宋体" w:cs="宋体"/>
                <w:color w:val="auto"/>
                <w:highlight w:val="none"/>
              </w:rPr>
            </w:pPr>
          </w:p>
        </w:tc>
        <w:tc>
          <w:tcPr>
            <w:tcW w:w="1161" w:type="dxa"/>
            <w:noWrap w:val="0"/>
            <w:vAlign w:val="center"/>
          </w:tcPr>
          <w:p>
            <w:pPr>
              <w:spacing w:line="360" w:lineRule="auto"/>
              <w:jc w:val="center"/>
              <w:rPr>
                <w:rFonts w:hint="eastAsia" w:ascii="宋体" w:hAnsi="宋体" w:cs="宋体"/>
                <w:color w:val="auto"/>
                <w:highlight w:val="none"/>
              </w:rPr>
            </w:pPr>
          </w:p>
        </w:tc>
        <w:tc>
          <w:tcPr>
            <w:tcW w:w="1269" w:type="dxa"/>
            <w:gridSpan w:val="2"/>
            <w:noWrap w:val="0"/>
            <w:vAlign w:val="center"/>
          </w:tcPr>
          <w:p>
            <w:pPr>
              <w:spacing w:line="360" w:lineRule="auto"/>
              <w:jc w:val="center"/>
              <w:rPr>
                <w:rFonts w:hint="eastAsia" w:ascii="宋体" w:hAnsi="宋体" w:cs="宋体"/>
                <w:color w:val="auto"/>
                <w:highlight w:val="none"/>
              </w:rPr>
            </w:pPr>
          </w:p>
        </w:tc>
        <w:tc>
          <w:tcPr>
            <w:tcW w:w="1356" w:type="dxa"/>
            <w:noWrap w:val="0"/>
            <w:vAlign w:val="center"/>
          </w:tcPr>
          <w:p>
            <w:pPr>
              <w:spacing w:line="360" w:lineRule="auto"/>
              <w:jc w:val="center"/>
              <w:rPr>
                <w:rFonts w:hint="eastAsia" w:ascii="宋体" w:hAnsi="宋体" w:cs="宋体"/>
                <w:color w:val="auto"/>
                <w:highlight w:val="none"/>
              </w:rPr>
            </w:pPr>
          </w:p>
        </w:tc>
        <w:tc>
          <w:tcPr>
            <w:tcW w:w="1034" w:type="dxa"/>
            <w:gridSpan w:val="2"/>
            <w:noWrap w:val="0"/>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spacing w:line="360" w:lineRule="auto"/>
              <w:jc w:val="center"/>
              <w:rPr>
                <w:rFonts w:hint="eastAsia" w:ascii="宋体" w:hAnsi="宋体" w:cs="宋体"/>
                <w:color w:val="auto"/>
                <w:highlight w:val="none"/>
              </w:rPr>
            </w:pPr>
          </w:p>
        </w:tc>
        <w:tc>
          <w:tcPr>
            <w:tcW w:w="1440" w:type="dxa"/>
            <w:noWrap w:val="0"/>
            <w:vAlign w:val="center"/>
          </w:tcPr>
          <w:p>
            <w:pPr>
              <w:spacing w:line="360" w:lineRule="auto"/>
              <w:jc w:val="center"/>
              <w:rPr>
                <w:rFonts w:hint="eastAsia" w:ascii="宋体" w:hAnsi="宋体" w:cs="宋体"/>
                <w:color w:val="auto"/>
                <w:highlight w:val="none"/>
              </w:rPr>
            </w:pPr>
          </w:p>
        </w:tc>
        <w:tc>
          <w:tcPr>
            <w:tcW w:w="1320" w:type="dxa"/>
            <w:noWrap w:val="0"/>
            <w:vAlign w:val="center"/>
          </w:tcPr>
          <w:p>
            <w:pPr>
              <w:spacing w:line="360" w:lineRule="auto"/>
              <w:jc w:val="center"/>
              <w:rPr>
                <w:rFonts w:hint="eastAsia" w:ascii="宋体" w:hAnsi="宋体" w:cs="宋体"/>
                <w:color w:val="auto"/>
                <w:highlight w:val="none"/>
              </w:rPr>
            </w:pPr>
          </w:p>
        </w:tc>
        <w:tc>
          <w:tcPr>
            <w:tcW w:w="1161" w:type="dxa"/>
            <w:noWrap w:val="0"/>
            <w:vAlign w:val="center"/>
          </w:tcPr>
          <w:p>
            <w:pPr>
              <w:spacing w:line="360" w:lineRule="auto"/>
              <w:jc w:val="center"/>
              <w:rPr>
                <w:rFonts w:hint="eastAsia" w:ascii="宋体" w:hAnsi="宋体" w:cs="宋体"/>
                <w:color w:val="auto"/>
                <w:highlight w:val="none"/>
              </w:rPr>
            </w:pPr>
          </w:p>
        </w:tc>
        <w:tc>
          <w:tcPr>
            <w:tcW w:w="1269" w:type="dxa"/>
            <w:gridSpan w:val="2"/>
            <w:noWrap w:val="0"/>
            <w:vAlign w:val="center"/>
          </w:tcPr>
          <w:p>
            <w:pPr>
              <w:spacing w:line="360" w:lineRule="auto"/>
              <w:jc w:val="center"/>
              <w:rPr>
                <w:rFonts w:hint="eastAsia" w:ascii="宋体" w:hAnsi="宋体" w:cs="宋体"/>
                <w:color w:val="auto"/>
                <w:highlight w:val="none"/>
              </w:rPr>
            </w:pPr>
          </w:p>
        </w:tc>
        <w:tc>
          <w:tcPr>
            <w:tcW w:w="1356" w:type="dxa"/>
            <w:noWrap w:val="0"/>
            <w:vAlign w:val="center"/>
          </w:tcPr>
          <w:p>
            <w:pPr>
              <w:spacing w:line="360" w:lineRule="auto"/>
              <w:jc w:val="center"/>
              <w:rPr>
                <w:rFonts w:hint="eastAsia" w:ascii="宋体" w:hAnsi="宋体" w:cs="宋体"/>
                <w:color w:val="auto"/>
                <w:highlight w:val="none"/>
              </w:rPr>
            </w:pPr>
          </w:p>
        </w:tc>
        <w:tc>
          <w:tcPr>
            <w:tcW w:w="1034" w:type="dxa"/>
            <w:gridSpan w:val="2"/>
            <w:noWrap w:val="0"/>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spacing w:line="360" w:lineRule="auto"/>
              <w:jc w:val="center"/>
              <w:rPr>
                <w:rFonts w:hint="eastAsia" w:ascii="宋体" w:hAnsi="宋体" w:cs="宋体"/>
                <w:color w:val="auto"/>
                <w:highlight w:val="none"/>
              </w:rPr>
            </w:pPr>
          </w:p>
        </w:tc>
        <w:tc>
          <w:tcPr>
            <w:tcW w:w="1440" w:type="dxa"/>
            <w:noWrap w:val="0"/>
            <w:vAlign w:val="center"/>
          </w:tcPr>
          <w:p>
            <w:pPr>
              <w:spacing w:line="360" w:lineRule="auto"/>
              <w:jc w:val="center"/>
              <w:rPr>
                <w:rFonts w:hint="eastAsia" w:ascii="宋体" w:hAnsi="宋体" w:cs="宋体"/>
                <w:color w:val="auto"/>
                <w:highlight w:val="none"/>
              </w:rPr>
            </w:pPr>
          </w:p>
        </w:tc>
        <w:tc>
          <w:tcPr>
            <w:tcW w:w="1320" w:type="dxa"/>
            <w:noWrap w:val="0"/>
            <w:vAlign w:val="center"/>
          </w:tcPr>
          <w:p>
            <w:pPr>
              <w:spacing w:line="360" w:lineRule="auto"/>
              <w:jc w:val="center"/>
              <w:rPr>
                <w:rFonts w:hint="eastAsia" w:ascii="宋体" w:hAnsi="宋体" w:cs="宋体"/>
                <w:color w:val="auto"/>
                <w:highlight w:val="none"/>
              </w:rPr>
            </w:pPr>
          </w:p>
        </w:tc>
        <w:tc>
          <w:tcPr>
            <w:tcW w:w="1161" w:type="dxa"/>
            <w:noWrap w:val="0"/>
            <w:vAlign w:val="center"/>
          </w:tcPr>
          <w:p>
            <w:pPr>
              <w:spacing w:line="360" w:lineRule="auto"/>
              <w:jc w:val="center"/>
              <w:rPr>
                <w:rFonts w:hint="eastAsia" w:ascii="宋体" w:hAnsi="宋体" w:cs="宋体"/>
                <w:color w:val="auto"/>
                <w:highlight w:val="none"/>
              </w:rPr>
            </w:pPr>
          </w:p>
        </w:tc>
        <w:tc>
          <w:tcPr>
            <w:tcW w:w="1269" w:type="dxa"/>
            <w:gridSpan w:val="2"/>
            <w:noWrap w:val="0"/>
            <w:vAlign w:val="center"/>
          </w:tcPr>
          <w:p>
            <w:pPr>
              <w:spacing w:line="360" w:lineRule="auto"/>
              <w:jc w:val="center"/>
              <w:rPr>
                <w:rFonts w:hint="eastAsia" w:ascii="宋体" w:hAnsi="宋体" w:cs="宋体"/>
                <w:color w:val="auto"/>
                <w:highlight w:val="none"/>
              </w:rPr>
            </w:pPr>
          </w:p>
        </w:tc>
        <w:tc>
          <w:tcPr>
            <w:tcW w:w="1356" w:type="dxa"/>
            <w:noWrap w:val="0"/>
            <w:vAlign w:val="center"/>
          </w:tcPr>
          <w:p>
            <w:pPr>
              <w:spacing w:line="360" w:lineRule="auto"/>
              <w:jc w:val="center"/>
              <w:rPr>
                <w:rFonts w:hint="eastAsia" w:ascii="宋体" w:hAnsi="宋体" w:cs="宋体"/>
                <w:color w:val="auto"/>
                <w:highlight w:val="none"/>
              </w:rPr>
            </w:pPr>
          </w:p>
        </w:tc>
        <w:tc>
          <w:tcPr>
            <w:tcW w:w="1034" w:type="dxa"/>
            <w:gridSpan w:val="2"/>
            <w:noWrap w:val="0"/>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spacing w:line="360" w:lineRule="auto"/>
              <w:jc w:val="center"/>
              <w:rPr>
                <w:rFonts w:hint="eastAsia" w:ascii="宋体" w:hAnsi="宋体" w:cs="宋体"/>
                <w:color w:val="auto"/>
                <w:highlight w:val="none"/>
              </w:rPr>
            </w:pPr>
          </w:p>
        </w:tc>
        <w:tc>
          <w:tcPr>
            <w:tcW w:w="1440" w:type="dxa"/>
            <w:noWrap w:val="0"/>
            <w:vAlign w:val="center"/>
          </w:tcPr>
          <w:p>
            <w:pPr>
              <w:spacing w:line="360" w:lineRule="auto"/>
              <w:jc w:val="center"/>
              <w:rPr>
                <w:rFonts w:hint="eastAsia" w:ascii="宋体" w:hAnsi="宋体" w:cs="宋体"/>
                <w:color w:val="auto"/>
                <w:highlight w:val="none"/>
              </w:rPr>
            </w:pPr>
          </w:p>
        </w:tc>
        <w:tc>
          <w:tcPr>
            <w:tcW w:w="1320" w:type="dxa"/>
            <w:noWrap w:val="0"/>
            <w:vAlign w:val="center"/>
          </w:tcPr>
          <w:p>
            <w:pPr>
              <w:spacing w:line="360" w:lineRule="auto"/>
              <w:jc w:val="center"/>
              <w:rPr>
                <w:rFonts w:hint="eastAsia" w:ascii="宋体" w:hAnsi="宋体" w:cs="宋体"/>
                <w:color w:val="auto"/>
                <w:highlight w:val="none"/>
              </w:rPr>
            </w:pPr>
          </w:p>
        </w:tc>
        <w:tc>
          <w:tcPr>
            <w:tcW w:w="1161" w:type="dxa"/>
            <w:noWrap w:val="0"/>
            <w:vAlign w:val="center"/>
          </w:tcPr>
          <w:p>
            <w:pPr>
              <w:spacing w:line="360" w:lineRule="auto"/>
              <w:jc w:val="center"/>
              <w:rPr>
                <w:rFonts w:hint="eastAsia" w:ascii="宋体" w:hAnsi="宋体" w:cs="宋体"/>
                <w:color w:val="auto"/>
                <w:highlight w:val="none"/>
              </w:rPr>
            </w:pPr>
          </w:p>
        </w:tc>
        <w:tc>
          <w:tcPr>
            <w:tcW w:w="1269" w:type="dxa"/>
            <w:gridSpan w:val="2"/>
            <w:noWrap w:val="0"/>
            <w:vAlign w:val="center"/>
          </w:tcPr>
          <w:p>
            <w:pPr>
              <w:spacing w:line="360" w:lineRule="auto"/>
              <w:jc w:val="center"/>
              <w:rPr>
                <w:rFonts w:hint="eastAsia" w:ascii="宋体" w:hAnsi="宋体" w:cs="宋体"/>
                <w:color w:val="auto"/>
                <w:highlight w:val="none"/>
              </w:rPr>
            </w:pPr>
          </w:p>
        </w:tc>
        <w:tc>
          <w:tcPr>
            <w:tcW w:w="1356" w:type="dxa"/>
            <w:noWrap w:val="0"/>
            <w:vAlign w:val="center"/>
          </w:tcPr>
          <w:p>
            <w:pPr>
              <w:spacing w:line="360" w:lineRule="auto"/>
              <w:jc w:val="center"/>
              <w:rPr>
                <w:rFonts w:hint="eastAsia" w:ascii="宋体" w:hAnsi="宋体" w:cs="宋体"/>
                <w:color w:val="auto"/>
                <w:highlight w:val="none"/>
              </w:rPr>
            </w:pPr>
          </w:p>
        </w:tc>
        <w:tc>
          <w:tcPr>
            <w:tcW w:w="1034" w:type="dxa"/>
            <w:gridSpan w:val="2"/>
            <w:noWrap w:val="0"/>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spacing w:line="360" w:lineRule="auto"/>
              <w:jc w:val="center"/>
              <w:rPr>
                <w:rFonts w:hint="eastAsia" w:ascii="宋体" w:hAnsi="宋体" w:cs="宋体"/>
                <w:color w:val="auto"/>
                <w:highlight w:val="none"/>
              </w:rPr>
            </w:pPr>
          </w:p>
        </w:tc>
        <w:tc>
          <w:tcPr>
            <w:tcW w:w="1440" w:type="dxa"/>
            <w:noWrap w:val="0"/>
            <w:vAlign w:val="center"/>
          </w:tcPr>
          <w:p>
            <w:pPr>
              <w:spacing w:line="360" w:lineRule="auto"/>
              <w:jc w:val="center"/>
              <w:rPr>
                <w:rFonts w:hint="eastAsia" w:ascii="宋体" w:hAnsi="宋体" w:cs="宋体"/>
                <w:color w:val="auto"/>
                <w:highlight w:val="none"/>
              </w:rPr>
            </w:pPr>
          </w:p>
        </w:tc>
        <w:tc>
          <w:tcPr>
            <w:tcW w:w="1320" w:type="dxa"/>
            <w:noWrap w:val="0"/>
            <w:vAlign w:val="center"/>
          </w:tcPr>
          <w:p>
            <w:pPr>
              <w:spacing w:line="360" w:lineRule="auto"/>
              <w:jc w:val="center"/>
              <w:rPr>
                <w:rFonts w:hint="eastAsia" w:ascii="宋体" w:hAnsi="宋体" w:cs="宋体"/>
                <w:color w:val="auto"/>
                <w:highlight w:val="none"/>
              </w:rPr>
            </w:pPr>
          </w:p>
        </w:tc>
        <w:tc>
          <w:tcPr>
            <w:tcW w:w="1161" w:type="dxa"/>
            <w:noWrap w:val="0"/>
            <w:vAlign w:val="center"/>
          </w:tcPr>
          <w:p>
            <w:pPr>
              <w:spacing w:line="360" w:lineRule="auto"/>
              <w:jc w:val="center"/>
              <w:rPr>
                <w:rFonts w:hint="eastAsia" w:ascii="宋体" w:hAnsi="宋体" w:cs="宋体"/>
                <w:color w:val="auto"/>
                <w:highlight w:val="none"/>
              </w:rPr>
            </w:pPr>
          </w:p>
        </w:tc>
        <w:tc>
          <w:tcPr>
            <w:tcW w:w="1269" w:type="dxa"/>
            <w:gridSpan w:val="2"/>
            <w:noWrap w:val="0"/>
            <w:vAlign w:val="center"/>
          </w:tcPr>
          <w:p>
            <w:pPr>
              <w:spacing w:line="360" w:lineRule="auto"/>
              <w:jc w:val="center"/>
              <w:rPr>
                <w:rFonts w:hint="eastAsia" w:ascii="宋体" w:hAnsi="宋体" w:cs="宋体"/>
                <w:color w:val="auto"/>
                <w:highlight w:val="none"/>
              </w:rPr>
            </w:pPr>
          </w:p>
        </w:tc>
        <w:tc>
          <w:tcPr>
            <w:tcW w:w="1356" w:type="dxa"/>
            <w:noWrap w:val="0"/>
            <w:vAlign w:val="center"/>
          </w:tcPr>
          <w:p>
            <w:pPr>
              <w:spacing w:line="360" w:lineRule="auto"/>
              <w:jc w:val="center"/>
              <w:rPr>
                <w:rFonts w:hint="eastAsia" w:ascii="宋体" w:hAnsi="宋体" w:cs="宋体"/>
                <w:color w:val="auto"/>
                <w:highlight w:val="none"/>
              </w:rPr>
            </w:pPr>
          </w:p>
        </w:tc>
        <w:tc>
          <w:tcPr>
            <w:tcW w:w="1034" w:type="dxa"/>
            <w:gridSpan w:val="2"/>
            <w:noWrap w:val="0"/>
            <w:vAlign w:val="center"/>
          </w:tcPr>
          <w:p>
            <w:pPr>
              <w:spacing w:line="360" w:lineRule="auto"/>
              <w:jc w:val="center"/>
              <w:rPr>
                <w:rFonts w:hint="eastAsia" w:ascii="宋体" w:hAnsi="宋体" w:cs="宋体"/>
                <w:color w:val="auto"/>
                <w:highlight w:val="none"/>
              </w:rPr>
            </w:pPr>
          </w:p>
        </w:tc>
      </w:tr>
    </w:tbl>
    <w:p>
      <w:pPr>
        <w:adjustRightIn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注：供应商（仅限于供应商自己实施的）以上业绩需</w:t>
      </w:r>
      <w:r>
        <w:rPr>
          <w:rFonts w:hint="eastAsia" w:ascii="宋体" w:hAnsi="宋体" w:cs="宋体"/>
          <w:color w:val="auto"/>
          <w:sz w:val="24"/>
          <w:highlight w:val="none"/>
          <w:lang w:val="en-US" w:eastAsia="zh-CN"/>
        </w:rPr>
        <w:t>提供中标(成交)通知书或合同复印件加盖公章</w:t>
      </w:r>
      <w:r>
        <w:rPr>
          <w:rFonts w:hint="eastAsia" w:ascii="宋体" w:hAnsi="宋体" w:cs="宋体"/>
          <w:color w:val="auto"/>
          <w:sz w:val="24"/>
          <w:highlight w:val="none"/>
        </w:rPr>
        <w:t>。</w:t>
      </w:r>
    </w:p>
    <w:p>
      <w:pPr>
        <w:adjustRightInd w:val="0"/>
        <w:spacing w:line="360" w:lineRule="auto"/>
        <w:ind w:firstLine="480" w:firstLineChars="200"/>
        <w:rPr>
          <w:rFonts w:hint="eastAsia" w:ascii="宋体" w:hAnsi="宋体" w:cs="宋体"/>
          <w:color w:val="auto"/>
          <w:sz w:val="24"/>
          <w:highlight w:val="none"/>
        </w:rPr>
      </w:pPr>
    </w:p>
    <w:p>
      <w:pPr>
        <w:adjustRightInd w:val="0"/>
        <w:spacing w:line="360" w:lineRule="auto"/>
        <w:ind w:firstLine="480" w:firstLineChars="200"/>
        <w:rPr>
          <w:rFonts w:hint="eastAsia" w:ascii="宋体" w:hAnsi="宋体" w:cs="宋体"/>
          <w:color w:val="auto"/>
          <w:sz w:val="24"/>
          <w:highlight w:val="none"/>
        </w:rPr>
      </w:pPr>
    </w:p>
    <w:p>
      <w:pPr>
        <w:adjustRightInd w:val="0"/>
        <w:snapToGrid w:val="0"/>
        <w:spacing w:before="156" w:beforeLines="50" w:after="156" w:afterLines="50"/>
        <w:ind w:firstLine="3840" w:firstLineChars="1600"/>
        <w:rPr>
          <w:rFonts w:hint="eastAsia" w:ascii="宋体" w:hAnsi="宋体" w:cs="宋体"/>
          <w:color w:val="auto"/>
          <w:sz w:val="24"/>
          <w:highlight w:val="none"/>
        </w:rPr>
      </w:pPr>
      <w:r>
        <w:rPr>
          <w:rFonts w:hint="eastAsia" w:ascii="宋体" w:hAnsi="宋体" w:cs="宋体"/>
          <w:color w:val="auto"/>
          <w:sz w:val="24"/>
          <w:highlight w:val="none"/>
        </w:rPr>
        <w:t>供应商：</w:t>
      </w:r>
      <w:r>
        <w:rPr>
          <w:rFonts w:hint="eastAsia" w:ascii="宋体" w:hAnsi="宋体" w:cs="宋体"/>
          <w:iCs/>
          <w:color w:val="auto"/>
          <w:sz w:val="24"/>
          <w:highlight w:val="none"/>
        </w:rPr>
        <w:t>（填写名称并盖章）</w:t>
      </w:r>
    </w:p>
    <w:p>
      <w:pPr>
        <w:adjustRightInd w:val="0"/>
        <w:snapToGrid w:val="0"/>
        <w:spacing w:before="156" w:beforeLines="50"/>
        <w:ind w:firstLine="3840" w:firstLineChars="1600"/>
        <w:rPr>
          <w:rFonts w:hint="eastAsia" w:ascii="宋体" w:hAnsi="宋体" w:cs="宋体"/>
          <w:iCs/>
          <w:color w:val="auto"/>
          <w:sz w:val="24"/>
          <w:szCs w:val="21"/>
          <w:highlight w:val="none"/>
        </w:rPr>
      </w:pPr>
      <w:r>
        <w:rPr>
          <w:rFonts w:hint="eastAsia" w:ascii="宋体" w:hAnsi="宋体" w:cs="宋体"/>
          <w:color w:val="auto"/>
          <w:sz w:val="24"/>
          <w:highlight w:val="none"/>
        </w:rPr>
        <w:t>法定代表人或授权委托人：</w:t>
      </w:r>
      <w:r>
        <w:rPr>
          <w:rFonts w:hint="eastAsia" w:ascii="宋体" w:hAnsi="宋体" w:cs="宋体"/>
          <w:iCs/>
          <w:color w:val="auto"/>
          <w:sz w:val="24"/>
          <w:szCs w:val="21"/>
          <w:highlight w:val="none"/>
        </w:rPr>
        <w:t>（签字或盖章）</w:t>
      </w:r>
    </w:p>
    <w:p>
      <w:pPr>
        <w:adjustRightInd w:val="0"/>
        <w:snapToGrid w:val="0"/>
        <w:spacing w:before="156" w:beforeLines="50"/>
        <w:ind w:firstLine="3840" w:firstLineChars="1600"/>
        <w:rPr>
          <w:rFonts w:hint="eastAsia" w:ascii="宋体" w:hAnsi="宋体" w:cs="宋体"/>
          <w:iCs/>
          <w:color w:val="auto"/>
          <w:sz w:val="24"/>
          <w:szCs w:val="21"/>
          <w:highlight w:val="none"/>
        </w:rPr>
      </w:pPr>
      <w:r>
        <w:rPr>
          <w:rFonts w:hint="eastAsia" w:ascii="宋体" w:hAnsi="宋体" w:cs="宋体"/>
          <w:iCs/>
          <w:color w:val="auto"/>
          <w:sz w:val="24"/>
          <w:szCs w:val="21"/>
          <w:highlight w:val="none"/>
        </w:rPr>
        <w:t>日期：</w:t>
      </w:r>
    </w:p>
    <w:p>
      <w:pPr>
        <w:pStyle w:val="4"/>
        <w:keepNext w:val="0"/>
        <w:keepLines w:val="0"/>
        <w:tabs>
          <w:tab w:val="left" w:pos="360"/>
          <w:tab w:val="left" w:pos="540"/>
        </w:tabs>
        <w:spacing w:before="156" w:beforeLines="50" w:beforeAutospacing="0" w:after="156" w:afterLines="50" w:afterAutospacing="0"/>
        <w:outlineLvl w:val="9"/>
        <w:rPr>
          <w:rFonts w:hint="eastAsia" w:ascii="宋体" w:hAnsi="宋体" w:eastAsia="宋体" w:cs="宋体"/>
          <w:color w:val="auto"/>
          <w:sz w:val="32"/>
          <w:highlight w:val="none"/>
        </w:rPr>
      </w:pPr>
    </w:p>
    <w:p>
      <w:pPr>
        <w:pStyle w:val="4"/>
        <w:keepNext w:val="0"/>
        <w:keepLines w:val="0"/>
        <w:tabs>
          <w:tab w:val="left" w:pos="360"/>
          <w:tab w:val="left" w:pos="540"/>
        </w:tabs>
        <w:spacing w:before="156" w:beforeLines="50" w:beforeAutospacing="0" w:after="156" w:afterLines="50" w:afterAutospacing="0"/>
        <w:outlineLvl w:val="9"/>
        <w:rPr>
          <w:rFonts w:hint="eastAsia" w:ascii="宋体" w:hAnsi="宋体" w:eastAsia="宋体" w:cs="宋体"/>
          <w:color w:val="auto"/>
          <w:sz w:val="32"/>
          <w:highlight w:val="none"/>
        </w:rPr>
      </w:pPr>
    </w:p>
    <w:p>
      <w:pPr>
        <w:pStyle w:val="4"/>
        <w:keepNext w:val="0"/>
        <w:keepLines w:val="0"/>
        <w:tabs>
          <w:tab w:val="left" w:pos="360"/>
          <w:tab w:val="left" w:pos="540"/>
        </w:tabs>
        <w:spacing w:before="156" w:beforeLines="50" w:beforeAutospacing="0" w:after="156" w:afterLines="50" w:afterAutospacing="0"/>
        <w:outlineLvl w:val="9"/>
        <w:rPr>
          <w:rFonts w:hint="eastAsia" w:ascii="宋体" w:hAnsi="宋体" w:eastAsia="宋体" w:cs="宋体"/>
          <w:color w:val="auto"/>
          <w:sz w:val="32"/>
          <w:highlight w:val="none"/>
        </w:rPr>
      </w:pPr>
    </w:p>
    <w:p>
      <w:pPr>
        <w:pStyle w:val="4"/>
        <w:keepNext w:val="0"/>
        <w:keepLines w:val="0"/>
        <w:tabs>
          <w:tab w:val="left" w:pos="360"/>
          <w:tab w:val="left" w:pos="540"/>
        </w:tabs>
        <w:spacing w:before="156" w:beforeLines="50" w:beforeAutospacing="0" w:after="156" w:afterLines="50" w:afterAutospacing="0"/>
        <w:outlineLvl w:val="9"/>
        <w:rPr>
          <w:rFonts w:hint="eastAsia" w:ascii="宋体" w:hAnsi="宋体" w:eastAsia="宋体" w:cs="宋体"/>
          <w:color w:val="auto"/>
          <w:sz w:val="32"/>
          <w:highlight w:val="none"/>
        </w:rPr>
      </w:pPr>
    </w:p>
    <w:p>
      <w:pPr>
        <w:pStyle w:val="4"/>
        <w:keepNext w:val="0"/>
        <w:keepLines w:val="0"/>
        <w:tabs>
          <w:tab w:val="left" w:pos="360"/>
          <w:tab w:val="left" w:pos="540"/>
        </w:tabs>
        <w:spacing w:before="156" w:beforeLines="50" w:beforeAutospacing="0" w:after="156" w:afterLines="50" w:afterAutospacing="0"/>
        <w:outlineLvl w:val="9"/>
        <w:rPr>
          <w:rFonts w:hint="eastAsia" w:ascii="宋体" w:hAnsi="宋体" w:eastAsia="宋体" w:cs="宋体"/>
          <w:color w:val="auto"/>
          <w:sz w:val="32"/>
          <w:highlight w:val="none"/>
        </w:rPr>
      </w:pPr>
    </w:p>
    <w:p>
      <w:pPr>
        <w:pStyle w:val="4"/>
        <w:keepNext w:val="0"/>
        <w:keepLines w:val="0"/>
        <w:tabs>
          <w:tab w:val="left" w:pos="360"/>
          <w:tab w:val="left" w:pos="540"/>
        </w:tabs>
        <w:spacing w:before="156" w:beforeLines="50" w:beforeAutospacing="0" w:after="156" w:afterLines="50" w:afterAutospacing="0"/>
        <w:rPr>
          <w:rFonts w:hint="eastAsia" w:ascii="宋体" w:hAnsi="宋体" w:eastAsia="宋体" w:cs="宋体"/>
          <w:color w:val="auto"/>
          <w:sz w:val="32"/>
          <w:highlight w:val="none"/>
        </w:rPr>
      </w:pPr>
      <w:bookmarkStart w:id="1454" w:name="_Toc23277"/>
      <w:bookmarkStart w:id="1455" w:name="_Toc12824"/>
      <w:bookmarkStart w:id="1456" w:name="_Toc3504"/>
      <w:bookmarkStart w:id="1457" w:name="_Toc21304"/>
      <w:r>
        <w:rPr>
          <w:rFonts w:hint="eastAsia" w:ascii="宋体" w:hAnsi="宋体" w:eastAsia="宋体" w:cs="宋体"/>
          <w:color w:val="auto"/>
          <w:sz w:val="32"/>
          <w:highlight w:val="none"/>
        </w:rPr>
        <w:t>7、</w:t>
      </w:r>
      <w:bookmarkStart w:id="1458" w:name="_Toc22005"/>
      <w:bookmarkStart w:id="1459" w:name="_Toc317237642"/>
      <w:bookmarkStart w:id="1460" w:name="_Toc212102898"/>
      <w:r>
        <w:rPr>
          <w:rFonts w:hint="eastAsia" w:ascii="宋体" w:hAnsi="宋体" w:eastAsia="宋体" w:cs="宋体"/>
          <w:color w:val="auto"/>
          <w:sz w:val="32"/>
          <w:highlight w:val="none"/>
        </w:rPr>
        <w:t>反商业贿赂承诺书</w:t>
      </w:r>
      <w:bookmarkEnd w:id="1454"/>
      <w:bookmarkEnd w:id="1455"/>
      <w:bookmarkEnd w:id="1456"/>
      <w:bookmarkEnd w:id="1457"/>
      <w:bookmarkEnd w:id="1458"/>
      <w:bookmarkEnd w:id="1459"/>
      <w:bookmarkEnd w:id="1460"/>
    </w:p>
    <w:p>
      <w:pPr>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反商业贿赂承诺书</w:t>
      </w:r>
    </w:p>
    <w:p>
      <w:pPr>
        <w:jc w:val="left"/>
        <w:rPr>
          <w:rFonts w:hint="eastAsia" w:ascii="宋体" w:hAnsi="宋体" w:cs="宋体"/>
          <w:b/>
          <w:color w:val="auto"/>
          <w:sz w:val="28"/>
          <w:szCs w:val="28"/>
          <w:highlight w:val="none"/>
        </w:rPr>
      </w:pPr>
      <w:r>
        <w:rPr>
          <w:rFonts w:hint="eastAsia" w:ascii="宋体" w:hAnsi="宋体" w:cs="宋体"/>
          <w:b/>
          <w:color w:val="auto"/>
          <w:sz w:val="28"/>
          <w:szCs w:val="28"/>
          <w:highlight w:val="none"/>
        </w:rPr>
        <w:t>我公司郑重承诺：</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在</w:t>
      </w:r>
      <w:r>
        <w:rPr>
          <w:rFonts w:hint="eastAsia" w:ascii="宋体" w:hAnsi="宋体" w:cs="宋体"/>
          <w:iCs/>
          <w:color w:val="auto"/>
          <w:sz w:val="24"/>
          <w:highlight w:val="none"/>
          <w:u w:val="single"/>
        </w:rPr>
        <w:t xml:space="preserve">                             </w:t>
      </w:r>
      <w:r>
        <w:rPr>
          <w:rFonts w:hint="eastAsia" w:ascii="宋体" w:hAnsi="宋体" w:cs="宋体"/>
          <w:color w:val="auto"/>
          <w:sz w:val="24"/>
          <w:highlight w:val="none"/>
          <w:u w:val="single"/>
        </w:rPr>
        <w:t>工程</w:t>
      </w:r>
      <w:r>
        <w:rPr>
          <w:rFonts w:hint="eastAsia" w:ascii="宋体" w:hAnsi="宋体" w:cs="宋体"/>
          <w:color w:val="auto"/>
          <w:sz w:val="24"/>
          <w:highlight w:val="none"/>
        </w:rPr>
        <w:t>磋商项目采购活动中，我公司保证做到：</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一、公平竞争参加本磋商项目。</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三、若出现上述行为，我公司及参与磋商的工作人员愿意接受按照国家法律法规等有关规定给予的处罚。</w:t>
      </w:r>
    </w:p>
    <w:p>
      <w:pPr>
        <w:spacing w:line="360" w:lineRule="auto"/>
        <w:ind w:firstLine="480"/>
        <w:rPr>
          <w:rFonts w:hint="eastAsia" w:ascii="宋体" w:hAnsi="宋体" w:cs="宋体"/>
          <w:color w:val="auto"/>
          <w:sz w:val="24"/>
          <w:highlight w:val="none"/>
        </w:rPr>
      </w:pPr>
    </w:p>
    <w:p>
      <w:pPr>
        <w:spacing w:line="360" w:lineRule="auto"/>
        <w:ind w:firstLine="480"/>
        <w:rPr>
          <w:rFonts w:hint="eastAsia" w:ascii="宋体" w:hAnsi="宋体" w:cs="宋体"/>
          <w:color w:val="auto"/>
          <w:sz w:val="24"/>
          <w:highlight w:val="none"/>
        </w:rPr>
      </w:pPr>
    </w:p>
    <w:p>
      <w:pPr>
        <w:adjustRightInd w:val="0"/>
        <w:spacing w:line="360" w:lineRule="auto"/>
        <w:ind w:firstLine="480" w:firstLineChars="200"/>
        <w:rPr>
          <w:rFonts w:hint="eastAsia" w:ascii="宋体" w:hAnsi="宋体" w:cs="宋体"/>
          <w:color w:val="auto"/>
          <w:sz w:val="24"/>
          <w:highlight w:val="none"/>
        </w:rPr>
      </w:pPr>
      <w:bookmarkStart w:id="1461" w:name="_Toc317237643"/>
      <w:bookmarkStart w:id="1462" w:name="_Toc9285"/>
    </w:p>
    <w:p>
      <w:pPr>
        <w:adjustRightInd w:val="0"/>
        <w:snapToGrid w:val="0"/>
        <w:spacing w:before="156" w:beforeLines="50" w:after="156" w:afterLines="50"/>
        <w:ind w:firstLine="3840" w:firstLineChars="1600"/>
        <w:rPr>
          <w:rFonts w:hint="eastAsia" w:ascii="宋体" w:hAnsi="宋体" w:cs="宋体"/>
          <w:color w:val="auto"/>
          <w:sz w:val="24"/>
          <w:highlight w:val="none"/>
        </w:rPr>
      </w:pPr>
      <w:r>
        <w:rPr>
          <w:rFonts w:hint="eastAsia" w:ascii="宋体" w:hAnsi="宋体" w:cs="宋体"/>
          <w:color w:val="auto"/>
          <w:sz w:val="24"/>
          <w:highlight w:val="none"/>
        </w:rPr>
        <w:t>供应商：</w:t>
      </w:r>
      <w:r>
        <w:rPr>
          <w:rFonts w:hint="eastAsia" w:ascii="宋体" w:hAnsi="宋体" w:cs="宋体"/>
          <w:iCs/>
          <w:color w:val="auto"/>
          <w:sz w:val="24"/>
          <w:highlight w:val="none"/>
        </w:rPr>
        <w:t>（填写名称并盖章）</w:t>
      </w:r>
    </w:p>
    <w:p>
      <w:pPr>
        <w:adjustRightInd w:val="0"/>
        <w:snapToGrid w:val="0"/>
        <w:spacing w:before="156" w:beforeLines="50"/>
        <w:ind w:firstLine="3840" w:firstLineChars="1600"/>
        <w:rPr>
          <w:rFonts w:hint="eastAsia" w:ascii="宋体" w:hAnsi="宋体" w:cs="宋体"/>
          <w:iCs/>
          <w:color w:val="auto"/>
          <w:sz w:val="24"/>
          <w:szCs w:val="21"/>
          <w:highlight w:val="none"/>
        </w:rPr>
      </w:pPr>
      <w:r>
        <w:rPr>
          <w:rFonts w:hint="eastAsia" w:ascii="宋体" w:hAnsi="宋体" w:cs="宋体"/>
          <w:color w:val="auto"/>
          <w:sz w:val="24"/>
          <w:highlight w:val="none"/>
        </w:rPr>
        <w:t>法定代表人或授权委托人：</w:t>
      </w:r>
      <w:r>
        <w:rPr>
          <w:rFonts w:hint="eastAsia" w:ascii="宋体" w:hAnsi="宋体" w:cs="宋体"/>
          <w:iCs/>
          <w:color w:val="auto"/>
          <w:sz w:val="24"/>
          <w:szCs w:val="21"/>
          <w:highlight w:val="none"/>
        </w:rPr>
        <w:t>（签字或盖章）</w:t>
      </w:r>
    </w:p>
    <w:p>
      <w:pPr>
        <w:adjustRightInd w:val="0"/>
        <w:snapToGrid w:val="0"/>
        <w:spacing w:before="156" w:beforeLines="50"/>
        <w:ind w:firstLine="3840" w:firstLineChars="1600"/>
        <w:rPr>
          <w:rFonts w:hint="eastAsia" w:ascii="宋体" w:hAnsi="宋体" w:cs="宋体"/>
          <w:iCs/>
          <w:color w:val="auto"/>
          <w:sz w:val="24"/>
          <w:szCs w:val="21"/>
          <w:highlight w:val="none"/>
        </w:rPr>
      </w:pPr>
      <w:r>
        <w:rPr>
          <w:rFonts w:hint="eastAsia" w:ascii="宋体" w:hAnsi="宋体" w:cs="宋体"/>
          <w:iCs/>
          <w:color w:val="auto"/>
          <w:sz w:val="24"/>
          <w:szCs w:val="21"/>
          <w:highlight w:val="none"/>
        </w:rPr>
        <w:t>日期：</w:t>
      </w:r>
    </w:p>
    <w:p>
      <w:pPr>
        <w:pStyle w:val="28"/>
        <w:rPr>
          <w:rFonts w:hint="eastAsia" w:hAnsi="宋体" w:eastAsia="宋体" w:cs="宋体"/>
          <w:color w:val="auto"/>
          <w:sz w:val="24"/>
          <w:szCs w:val="24"/>
          <w:highlight w:val="none"/>
        </w:rPr>
      </w:pPr>
    </w:p>
    <w:p>
      <w:pPr>
        <w:pStyle w:val="28"/>
        <w:rPr>
          <w:rFonts w:hint="eastAsia" w:hAnsi="宋体" w:eastAsia="宋体" w:cs="宋体"/>
          <w:color w:val="auto"/>
          <w:sz w:val="24"/>
          <w:szCs w:val="24"/>
          <w:highlight w:val="none"/>
        </w:rPr>
      </w:pPr>
    </w:p>
    <w:p>
      <w:pPr>
        <w:pStyle w:val="28"/>
        <w:rPr>
          <w:rFonts w:hint="eastAsia" w:hAnsi="宋体" w:eastAsia="宋体" w:cs="宋体"/>
          <w:color w:val="auto"/>
          <w:sz w:val="24"/>
          <w:szCs w:val="24"/>
          <w:highlight w:val="none"/>
        </w:rPr>
      </w:pPr>
    </w:p>
    <w:p>
      <w:pPr>
        <w:pStyle w:val="28"/>
        <w:rPr>
          <w:rFonts w:hint="eastAsia" w:hAnsi="宋体" w:eastAsia="宋体" w:cs="宋体"/>
          <w:color w:val="auto"/>
          <w:sz w:val="24"/>
          <w:szCs w:val="24"/>
          <w:highlight w:val="none"/>
        </w:rPr>
      </w:pPr>
    </w:p>
    <w:p>
      <w:pPr>
        <w:pStyle w:val="28"/>
        <w:rPr>
          <w:rFonts w:hint="eastAsia" w:hAnsi="宋体" w:eastAsia="宋体" w:cs="宋体"/>
          <w:color w:val="auto"/>
          <w:sz w:val="24"/>
          <w:szCs w:val="24"/>
          <w:highlight w:val="none"/>
        </w:rPr>
      </w:pPr>
    </w:p>
    <w:p>
      <w:pPr>
        <w:pStyle w:val="28"/>
        <w:rPr>
          <w:rFonts w:hint="eastAsia" w:hAnsi="宋体" w:eastAsia="宋体" w:cs="宋体"/>
          <w:color w:val="auto"/>
          <w:sz w:val="24"/>
          <w:szCs w:val="24"/>
          <w:highlight w:val="none"/>
        </w:rPr>
      </w:pPr>
    </w:p>
    <w:p>
      <w:pPr>
        <w:spacing w:line="360" w:lineRule="auto"/>
        <w:rPr>
          <w:rFonts w:hint="eastAsia" w:ascii="宋体" w:hAnsi="宋体" w:cs="宋体"/>
          <w:b/>
          <w:bCs/>
          <w:color w:val="auto"/>
          <w:sz w:val="32"/>
          <w:szCs w:val="32"/>
          <w:highlight w:val="none"/>
        </w:rPr>
      </w:pPr>
      <w:r>
        <w:rPr>
          <w:rFonts w:hint="eastAsia" w:ascii="宋体" w:hAnsi="宋体" w:cs="宋体"/>
          <w:color w:val="auto"/>
          <w:sz w:val="24"/>
          <w:highlight w:val="none"/>
        </w:rPr>
        <w:br w:type="page"/>
      </w:r>
      <w:r>
        <w:rPr>
          <w:rFonts w:hint="eastAsia" w:ascii="宋体" w:hAnsi="宋体" w:cs="宋体"/>
          <w:b/>
          <w:bCs/>
          <w:color w:val="auto"/>
          <w:sz w:val="32"/>
          <w:szCs w:val="32"/>
          <w:highlight w:val="none"/>
          <w:lang w:val="en-US" w:eastAsia="zh-CN"/>
        </w:rPr>
        <w:t>8</w:t>
      </w:r>
      <w:r>
        <w:rPr>
          <w:rFonts w:hint="eastAsia" w:ascii="宋体" w:hAnsi="宋体" w:cs="宋体"/>
          <w:b/>
          <w:bCs/>
          <w:color w:val="auto"/>
          <w:sz w:val="32"/>
          <w:szCs w:val="32"/>
          <w:highlight w:val="none"/>
        </w:rPr>
        <w:t>、无重大违法犯罪记录声明</w:t>
      </w:r>
    </w:p>
    <w:p>
      <w:pPr>
        <w:spacing w:line="360" w:lineRule="auto"/>
        <w:jc w:val="center"/>
        <w:rPr>
          <w:rFonts w:hint="eastAsia" w:ascii="宋体" w:hAnsi="宋体" w:cs="宋体"/>
          <w:b/>
          <w:bCs/>
          <w:color w:val="auto"/>
          <w:sz w:val="36"/>
          <w:szCs w:val="36"/>
          <w:highlight w:val="none"/>
        </w:rPr>
      </w:pPr>
    </w:p>
    <w:p>
      <w:pPr>
        <w:spacing w:line="360" w:lineRule="auto"/>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无重大违法犯罪行为记录声明</w:t>
      </w:r>
    </w:p>
    <w:p>
      <w:pPr>
        <w:spacing w:line="560" w:lineRule="exact"/>
        <w:ind w:firstLine="576"/>
        <w:rPr>
          <w:rFonts w:hint="eastAsia" w:ascii="宋体" w:hAnsi="宋体" w:cs="宋体"/>
          <w:b/>
          <w:bCs/>
          <w:color w:val="auto"/>
          <w:sz w:val="24"/>
          <w:highlight w:val="none"/>
        </w:rPr>
      </w:pPr>
    </w:p>
    <w:p>
      <w:pPr>
        <w:spacing w:line="560" w:lineRule="exact"/>
        <w:ind w:firstLine="576"/>
        <w:rPr>
          <w:rFonts w:hint="eastAsia" w:ascii="宋体" w:hAnsi="宋体" w:cs="宋体"/>
          <w:color w:val="auto"/>
          <w:sz w:val="24"/>
          <w:highlight w:val="none"/>
        </w:rPr>
      </w:pPr>
      <w:r>
        <w:rPr>
          <w:rFonts w:hint="eastAsia" w:ascii="宋体" w:hAnsi="宋体" w:cs="宋体"/>
          <w:b/>
          <w:bCs/>
          <w:color w:val="auto"/>
          <w:sz w:val="24"/>
          <w:highlight w:val="none"/>
        </w:rPr>
        <w:t>本公司郑重声明，</w:t>
      </w:r>
      <w:r>
        <w:rPr>
          <w:rFonts w:hint="eastAsia" w:ascii="宋体" w:hAnsi="宋体" w:cs="宋体"/>
          <w:color w:val="auto"/>
          <w:sz w:val="24"/>
          <w:highlight w:val="none"/>
        </w:rPr>
        <w:t>我方在参加政府采购活动前三年内，在经营活动中无重大违法犯罪行为记录。</w:t>
      </w:r>
    </w:p>
    <w:p>
      <w:pPr>
        <w:spacing w:line="360" w:lineRule="auto"/>
        <w:rPr>
          <w:rFonts w:hint="eastAsia" w:ascii="宋体" w:hAnsi="宋体" w:cs="宋体"/>
          <w:b/>
          <w:bCs/>
          <w:color w:val="auto"/>
          <w:sz w:val="36"/>
          <w:szCs w:val="36"/>
          <w:highlight w:val="none"/>
        </w:rPr>
      </w:pPr>
    </w:p>
    <w:p>
      <w:pPr>
        <w:spacing w:line="360" w:lineRule="auto"/>
        <w:rPr>
          <w:rFonts w:hint="eastAsia" w:ascii="宋体" w:hAnsi="宋体" w:cs="宋体"/>
          <w:b/>
          <w:bCs/>
          <w:color w:val="auto"/>
          <w:sz w:val="36"/>
          <w:szCs w:val="36"/>
          <w:highlight w:val="none"/>
        </w:rPr>
      </w:pP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                                   供应商（填写名称并盖章）：</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                                   法定代表人或授权委托人(签字或盖章）：</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                                   日期：</w:t>
      </w:r>
    </w:p>
    <w:p>
      <w:pPr>
        <w:spacing w:line="360" w:lineRule="auto"/>
        <w:rPr>
          <w:rFonts w:hint="eastAsia" w:ascii="宋体" w:hAnsi="宋体" w:cs="宋体"/>
          <w:b/>
          <w:bCs/>
          <w:color w:val="auto"/>
          <w:sz w:val="36"/>
          <w:szCs w:val="36"/>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b/>
          <w:bCs/>
          <w:color w:val="auto"/>
          <w:sz w:val="36"/>
          <w:szCs w:val="36"/>
          <w:highlight w:val="none"/>
        </w:rPr>
      </w:pPr>
    </w:p>
    <w:p>
      <w:pPr>
        <w:spacing w:line="360" w:lineRule="auto"/>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br w:type="page"/>
      </w:r>
    </w:p>
    <w:p>
      <w:pPr>
        <w:spacing w:line="360" w:lineRule="auto"/>
        <w:rPr>
          <w:rFonts w:hint="eastAsia" w:ascii="宋体" w:hAnsi="宋体" w:cs="宋体"/>
          <w:b/>
          <w:bCs/>
          <w:color w:val="auto"/>
          <w:sz w:val="36"/>
          <w:szCs w:val="36"/>
          <w:highlight w:val="none"/>
        </w:rPr>
      </w:pPr>
      <w:r>
        <w:rPr>
          <w:rFonts w:hint="eastAsia" w:ascii="宋体" w:hAnsi="宋体" w:cs="宋体"/>
          <w:b/>
          <w:bCs/>
          <w:color w:val="auto"/>
          <w:sz w:val="32"/>
          <w:szCs w:val="32"/>
          <w:highlight w:val="none"/>
          <w:lang w:val="en-US" w:eastAsia="zh-CN"/>
        </w:rPr>
        <w:t>9</w:t>
      </w:r>
      <w:r>
        <w:rPr>
          <w:rFonts w:hint="eastAsia" w:ascii="宋体" w:hAnsi="宋体" w:cs="宋体"/>
          <w:b/>
          <w:bCs/>
          <w:color w:val="auto"/>
          <w:sz w:val="32"/>
          <w:szCs w:val="32"/>
          <w:highlight w:val="none"/>
        </w:rPr>
        <w:t>、信用查询记录</w:t>
      </w:r>
    </w:p>
    <w:p>
      <w:pPr>
        <w:spacing w:line="360" w:lineRule="auto"/>
        <w:ind w:firstLine="480" w:firstLineChars="200"/>
        <w:rPr>
          <w:rFonts w:hint="eastAsia" w:ascii="宋体" w:hAnsi="宋体" w:cs="宋体"/>
          <w:color w:val="auto"/>
          <w:sz w:val="24"/>
          <w:highlight w:val="none"/>
        </w:rPr>
      </w:pPr>
    </w:p>
    <w:p>
      <w:pPr>
        <w:pStyle w:val="4"/>
        <w:jc w:val="center"/>
        <w:rPr>
          <w:rFonts w:hint="eastAsia" w:ascii="宋体" w:hAnsi="宋体" w:eastAsia="宋体" w:cs="宋体"/>
          <w:color w:val="auto"/>
          <w:szCs w:val="36"/>
          <w:highlight w:val="none"/>
        </w:rPr>
      </w:pPr>
      <w:bookmarkStart w:id="1463" w:name="_Toc19112"/>
      <w:bookmarkStart w:id="1464" w:name="_Toc15703"/>
      <w:bookmarkStart w:id="1465" w:name="_Toc11224"/>
      <w:bookmarkStart w:id="1466" w:name="_Toc21713"/>
      <w:r>
        <w:rPr>
          <w:rFonts w:hint="eastAsia" w:ascii="宋体" w:hAnsi="宋体" w:eastAsia="宋体" w:cs="宋体"/>
          <w:color w:val="auto"/>
          <w:szCs w:val="36"/>
          <w:highlight w:val="none"/>
        </w:rPr>
        <w:t>信用查询记录</w:t>
      </w:r>
      <w:bookmarkEnd w:id="1463"/>
      <w:bookmarkEnd w:id="1464"/>
      <w:bookmarkEnd w:id="1465"/>
      <w:bookmarkEnd w:id="1466"/>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根据财库（</w:t>
      </w:r>
      <w:r>
        <w:rPr>
          <w:rFonts w:ascii="宋体" w:hAnsi="宋体" w:cs="宋体"/>
          <w:color w:val="auto"/>
          <w:sz w:val="24"/>
          <w:highlight w:val="none"/>
        </w:rPr>
        <w:t>2016</w:t>
      </w:r>
      <w:r>
        <w:rPr>
          <w:rFonts w:hint="eastAsia" w:ascii="宋体" w:hAnsi="宋体" w:cs="宋体"/>
          <w:color w:val="auto"/>
          <w:sz w:val="24"/>
          <w:highlight w:val="none"/>
        </w:rPr>
        <w:t>）</w:t>
      </w:r>
      <w:r>
        <w:rPr>
          <w:rFonts w:ascii="宋体" w:hAnsi="宋体" w:cs="宋体"/>
          <w:color w:val="auto"/>
          <w:sz w:val="24"/>
          <w:highlight w:val="none"/>
        </w:rPr>
        <w:t>2017/4/17125</w:t>
      </w:r>
      <w:r>
        <w:rPr>
          <w:rFonts w:hint="eastAsia" w:ascii="宋体" w:hAnsi="宋体" w:cs="宋体"/>
          <w:color w:val="auto"/>
          <w:sz w:val="24"/>
          <w:highlight w:val="none"/>
        </w:rPr>
        <w:t>号文的规定，各</w:t>
      </w:r>
      <w:r>
        <w:rPr>
          <w:rFonts w:hint="eastAsia" w:ascii="宋体" w:hAnsi="宋体" w:cs="宋体"/>
          <w:color w:val="auto"/>
          <w:sz w:val="24"/>
          <w:highlight w:val="none"/>
          <w:lang w:eastAsia="zh-CN"/>
        </w:rPr>
        <w:t>磋商响应方</w:t>
      </w:r>
      <w:r>
        <w:rPr>
          <w:rFonts w:hint="eastAsia" w:ascii="宋体" w:hAnsi="宋体" w:cs="宋体"/>
          <w:color w:val="auto"/>
          <w:sz w:val="24"/>
          <w:highlight w:val="none"/>
        </w:rPr>
        <w:t>需通过</w:t>
      </w:r>
      <w:r>
        <w:rPr>
          <w:rFonts w:ascii="宋体" w:hAnsi="宋体" w:cs="宋体"/>
          <w:color w:val="auto"/>
          <w:sz w:val="24"/>
          <w:highlight w:val="none"/>
        </w:rPr>
        <w:t>"</w:t>
      </w:r>
      <w:r>
        <w:rPr>
          <w:rFonts w:hint="eastAsia" w:ascii="宋体" w:hAnsi="宋体" w:cs="宋体"/>
          <w:color w:val="auto"/>
          <w:sz w:val="24"/>
          <w:highlight w:val="none"/>
        </w:rPr>
        <w:t>信用中国</w:t>
      </w:r>
      <w:r>
        <w:rPr>
          <w:rFonts w:ascii="宋体" w:hAnsi="宋体" w:cs="宋体"/>
          <w:color w:val="auto"/>
          <w:sz w:val="24"/>
          <w:highlight w:val="none"/>
        </w:rPr>
        <w:t>"</w:t>
      </w:r>
      <w:r>
        <w:rPr>
          <w:rFonts w:hint="eastAsia" w:ascii="宋体" w:hAnsi="宋体" w:cs="宋体"/>
          <w:color w:val="auto"/>
          <w:sz w:val="24"/>
          <w:highlight w:val="none"/>
        </w:rPr>
        <w:t>网站（</w:t>
      </w:r>
      <w:r>
        <w:rPr>
          <w:rFonts w:ascii="宋体" w:hAnsi="宋体" w:cs="宋体"/>
          <w:color w:val="auto"/>
          <w:sz w:val="24"/>
          <w:highlight w:val="none"/>
        </w:rPr>
        <w:t>http://www.creditchina.gov.cn/</w:t>
      </w:r>
      <w:r>
        <w:rPr>
          <w:rFonts w:hint="eastAsia" w:ascii="宋体" w:hAnsi="宋体" w:cs="宋体"/>
          <w:color w:val="auto"/>
          <w:sz w:val="24"/>
          <w:highlight w:val="none"/>
        </w:rPr>
        <w:t>）或中国政府采购网（</w:t>
      </w:r>
      <w:r>
        <w:rPr>
          <w:rFonts w:ascii="宋体" w:hAnsi="宋体" w:cs="宋体"/>
          <w:color w:val="auto"/>
          <w:sz w:val="24"/>
          <w:highlight w:val="none"/>
        </w:rPr>
        <w:t>http://www.ccgp.gov.cn/</w:t>
      </w:r>
      <w:r>
        <w:rPr>
          <w:rFonts w:hint="eastAsia" w:ascii="宋体" w:hAnsi="宋体" w:cs="宋体"/>
          <w:color w:val="auto"/>
          <w:sz w:val="24"/>
          <w:highlight w:val="none"/>
        </w:rPr>
        <w:t>）查询信用记录，并打印网站查询结果的截图（</w:t>
      </w:r>
      <w:r>
        <w:rPr>
          <w:rFonts w:hint="eastAsia" w:ascii="宋体" w:hAnsi="宋体" w:cs="宋体"/>
          <w:b/>
          <w:bCs/>
          <w:color w:val="auto"/>
          <w:sz w:val="24"/>
          <w:highlight w:val="none"/>
          <w:u w:val="single"/>
        </w:rPr>
        <w:t>查询时间必须为报名后、</w:t>
      </w:r>
      <w:r>
        <w:rPr>
          <w:rFonts w:hint="eastAsia" w:ascii="宋体" w:hAnsi="宋体" w:cs="宋体"/>
          <w:b/>
          <w:bCs/>
          <w:color w:val="auto"/>
          <w:sz w:val="24"/>
          <w:highlight w:val="none"/>
          <w:u w:val="single"/>
          <w:lang w:eastAsia="zh-CN"/>
        </w:rPr>
        <w:t>响应文件递交截止时间</w:t>
      </w:r>
      <w:r>
        <w:rPr>
          <w:rFonts w:hint="eastAsia" w:ascii="宋体" w:hAnsi="宋体" w:cs="宋体"/>
          <w:b/>
          <w:bCs/>
          <w:color w:val="auto"/>
          <w:sz w:val="24"/>
          <w:highlight w:val="none"/>
          <w:u w:val="single"/>
        </w:rPr>
        <w:t>前</w:t>
      </w:r>
      <w:r>
        <w:rPr>
          <w:rFonts w:hint="eastAsia" w:ascii="宋体" w:hAnsi="宋体" w:cs="宋体"/>
          <w:color w:val="auto"/>
          <w:sz w:val="24"/>
          <w:highlight w:val="none"/>
        </w:rPr>
        <w:t>）。对列入失信被执行人、重大税收违法案件当事人名单、政府采购严重违法失信行为记录名单的单位拒绝其参与政府采购活动（提供网站截图）；</w:t>
      </w:r>
    </w:p>
    <w:p>
      <w:pPr>
        <w:spacing w:line="360" w:lineRule="auto"/>
        <w:ind w:firstLine="480" w:firstLineChars="200"/>
        <w:rPr>
          <w:rFonts w:hint="eastAsia"/>
          <w:color w:val="auto"/>
          <w:sz w:val="24"/>
          <w:highlight w:val="none"/>
        </w:rPr>
      </w:pPr>
      <w:r>
        <w:rPr>
          <w:rFonts w:hint="eastAsia"/>
          <w:color w:val="auto"/>
          <w:sz w:val="24"/>
          <w:highlight w:val="none"/>
        </w:rPr>
        <w:t>两个以上的自然人、法人或者其他组织组成一个联合体，以一个</w:t>
      </w:r>
      <w:r>
        <w:rPr>
          <w:rFonts w:hint="eastAsia"/>
          <w:color w:val="auto"/>
          <w:sz w:val="24"/>
          <w:highlight w:val="none"/>
          <w:lang w:eastAsia="zh-CN"/>
        </w:rPr>
        <w:t>磋商响应方</w:t>
      </w:r>
      <w:r>
        <w:rPr>
          <w:rFonts w:hint="eastAsia"/>
          <w:color w:val="auto"/>
          <w:sz w:val="24"/>
          <w:highlight w:val="none"/>
        </w:rPr>
        <w:t>的身份共同参加政府采购活动的，对所有联合体成员进行信用记录查询，联合体成员存在不良信用记录的，视同联合体存在不良信用记录。</w:t>
      </w:r>
    </w:p>
    <w:p>
      <w:pPr>
        <w:spacing w:line="360" w:lineRule="auto"/>
        <w:ind w:firstLine="480" w:firstLineChars="200"/>
        <w:rPr>
          <w:rFonts w:hint="eastAsia"/>
          <w:color w:val="auto"/>
          <w:sz w:val="24"/>
          <w:highlight w:val="none"/>
        </w:rPr>
      </w:pPr>
    </w:p>
    <w:p>
      <w:pPr>
        <w:spacing w:line="360" w:lineRule="auto"/>
        <w:ind w:firstLine="480" w:firstLineChars="200"/>
        <w:rPr>
          <w:rFonts w:hint="eastAsia"/>
          <w:color w:val="auto"/>
          <w:sz w:val="24"/>
          <w:highlight w:val="none"/>
        </w:rPr>
      </w:pPr>
    </w:p>
    <w:p>
      <w:pPr>
        <w:spacing w:line="360" w:lineRule="auto"/>
        <w:ind w:firstLine="480" w:firstLineChars="200"/>
        <w:rPr>
          <w:rFonts w:hint="eastAsia"/>
          <w:color w:val="auto"/>
          <w:sz w:val="24"/>
          <w:highlight w:val="none"/>
        </w:rPr>
      </w:pP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                                   供应商（填写名称并盖章）：</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                                   法定代表人或授权委托人(签字或盖章）：</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                                   日期：</w:t>
      </w:r>
    </w:p>
    <w:p>
      <w:pPr>
        <w:pStyle w:val="28"/>
        <w:rPr>
          <w:rFonts w:hint="eastAsia" w:hAnsi="宋体" w:eastAsia="宋体" w:cs="宋体"/>
          <w:color w:val="auto"/>
          <w:sz w:val="24"/>
          <w:szCs w:val="24"/>
          <w:highlight w:val="none"/>
        </w:rPr>
      </w:pPr>
    </w:p>
    <w:p>
      <w:pPr>
        <w:pStyle w:val="28"/>
        <w:rPr>
          <w:rFonts w:hint="eastAsia" w:hAnsi="宋体" w:eastAsia="宋体" w:cs="宋体"/>
          <w:color w:val="auto"/>
          <w:sz w:val="24"/>
          <w:szCs w:val="24"/>
          <w:highlight w:val="none"/>
        </w:rPr>
      </w:pPr>
    </w:p>
    <w:p>
      <w:pPr>
        <w:pStyle w:val="28"/>
        <w:rPr>
          <w:rFonts w:hint="eastAsia" w:hAnsi="宋体" w:eastAsia="宋体" w:cs="宋体"/>
          <w:color w:val="auto"/>
          <w:sz w:val="24"/>
          <w:szCs w:val="24"/>
          <w:highlight w:val="none"/>
        </w:rPr>
      </w:pPr>
    </w:p>
    <w:p>
      <w:pPr>
        <w:rPr>
          <w:rFonts w:hint="eastAsia" w:ascii="宋体" w:hAnsi="宋体" w:cs="宋体"/>
          <w:color w:val="auto"/>
          <w:w w:val="95"/>
          <w:sz w:val="24"/>
          <w:highlight w:val="none"/>
          <w:shd w:val="clear" w:color="auto" w:fill="FFFFFF"/>
        </w:rPr>
      </w:pPr>
      <w:r>
        <w:rPr>
          <w:rFonts w:hint="eastAsia" w:hAnsi="宋体" w:cs="宋体"/>
          <w:color w:val="auto"/>
          <w:sz w:val="24"/>
          <w:highlight w:val="none"/>
        </w:rPr>
        <w:br w:type="page"/>
      </w:r>
    </w:p>
    <w:p>
      <w:pPr>
        <w:autoSpaceDN w:val="0"/>
        <w:spacing w:line="450" w:lineRule="atLeast"/>
        <w:rPr>
          <w:rFonts w:hint="eastAsia" w:ascii="宋体" w:eastAsia="宋体"/>
          <w:b/>
          <w:bCs/>
          <w:color w:val="auto"/>
          <w:sz w:val="32"/>
          <w:szCs w:val="32"/>
          <w:highlight w:val="none"/>
          <w:lang w:eastAsia="zh-CN"/>
        </w:rPr>
      </w:pPr>
      <w:r>
        <w:rPr>
          <w:rFonts w:hint="eastAsia" w:ascii="宋体" w:hAnsi="宋体" w:cs="宋体"/>
          <w:b/>
          <w:bCs/>
          <w:color w:val="auto"/>
          <w:sz w:val="32"/>
          <w:szCs w:val="32"/>
          <w:highlight w:val="none"/>
        </w:rPr>
        <w:t>1</w:t>
      </w:r>
      <w:r>
        <w:rPr>
          <w:rFonts w:hint="eastAsia" w:ascii="宋体" w:hAnsi="宋体" w:cs="宋体"/>
          <w:b/>
          <w:bCs/>
          <w:color w:val="auto"/>
          <w:sz w:val="32"/>
          <w:szCs w:val="32"/>
          <w:highlight w:val="none"/>
          <w:lang w:val="en-US" w:eastAsia="zh-CN"/>
        </w:rPr>
        <w:t>0</w:t>
      </w:r>
      <w:r>
        <w:rPr>
          <w:rFonts w:hint="eastAsia" w:ascii="宋体" w:hAnsi="宋体" w:cs="宋体"/>
          <w:b/>
          <w:bCs/>
          <w:color w:val="auto"/>
          <w:sz w:val="32"/>
          <w:szCs w:val="32"/>
          <w:highlight w:val="none"/>
        </w:rPr>
        <w:t>、小型、微型企业声明函</w:t>
      </w:r>
      <w:r>
        <w:rPr>
          <w:rFonts w:hint="eastAsia" w:ascii="宋体" w:hAnsi="宋体" w:cs="宋体"/>
          <w:b/>
          <w:bCs/>
          <w:color w:val="auto"/>
          <w:sz w:val="32"/>
          <w:szCs w:val="32"/>
          <w:highlight w:val="none"/>
          <w:lang w:eastAsia="zh-CN"/>
        </w:rPr>
        <w:t>（</w:t>
      </w:r>
      <w:r>
        <w:rPr>
          <w:rFonts w:hint="eastAsia" w:ascii="宋体" w:hAnsi="宋体" w:cs="宋体"/>
          <w:b/>
          <w:bCs/>
          <w:color w:val="auto"/>
          <w:sz w:val="32"/>
          <w:szCs w:val="32"/>
          <w:highlight w:val="none"/>
          <w:lang w:val="en-US" w:eastAsia="zh-CN"/>
        </w:rPr>
        <w:t>如有</w:t>
      </w:r>
      <w:r>
        <w:rPr>
          <w:rFonts w:hint="eastAsia" w:ascii="宋体" w:hAnsi="宋体" w:cs="宋体"/>
          <w:b/>
          <w:bCs/>
          <w:color w:val="auto"/>
          <w:sz w:val="32"/>
          <w:szCs w:val="32"/>
          <w:highlight w:val="none"/>
          <w:lang w:eastAsia="zh-CN"/>
        </w:rPr>
        <w:t>）</w:t>
      </w:r>
    </w:p>
    <w:p>
      <w:pPr>
        <w:autoSpaceDN w:val="0"/>
        <w:spacing w:line="450" w:lineRule="atLeast"/>
        <w:jc w:val="center"/>
        <w:rPr>
          <w:rFonts w:ascii="宋体"/>
          <w:b/>
          <w:bCs/>
          <w:color w:val="auto"/>
          <w:sz w:val="24"/>
          <w:highlight w:val="none"/>
        </w:rPr>
      </w:pPr>
    </w:p>
    <w:p>
      <w:pPr>
        <w:pStyle w:val="4"/>
        <w:keepNext w:val="0"/>
        <w:keepLines w:val="0"/>
        <w:tabs>
          <w:tab w:val="left" w:pos="540"/>
          <w:tab w:val="left" w:pos="720"/>
        </w:tabs>
        <w:spacing w:before="156" w:beforeLines="50" w:beforeAutospacing="0" w:after="156" w:afterLines="50" w:afterAutospacing="0"/>
        <w:jc w:val="center"/>
        <w:rPr>
          <w:rFonts w:hint="eastAsia" w:ascii="Times New Roman" w:hAnsi="Times New Roman" w:eastAsia="宋体"/>
          <w:color w:val="auto"/>
          <w:sz w:val="24"/>
          <w:szCs w:val="24"/>
          <w:lang w:eastAsia="zh-CN"/>
        </w:rPr>
      </w:pPr>
      <w:bookmarkStart w:id="1467" w:name="_Toc12352"/>
      <w:bookmarkStart w:id="1468" w:name="_Toc28841"/>
      <w:bookmarkStart w:id="1469" w:name="_Toc3508"/>
      <w:bookmarkStart w:id="1470" w:name="_Toc15647"/>
      <w:r>
        <w:rPr>
          <w:rFonts w:ascii="Times New Roman" w:hAnsi="Times New Roman" w:eastAsia="宋体"/>
          <w:color w:val="auto"/>
          <w:sz w:val="24"/>
          <w:szCs w:val="24"/>
        </w:rPr>
        <w:t>中小企业声明函</w:t>
      </w:r>
      <w:r>
        <w:rPr>
          <w:rFonts w:hint="eastAsia" w:ascii="Times New Roman" w:hAnsi="Times New Roman" w:eastAsia="宋体"/>
          <w:color w:val="auto"/>
          <w:sz w:val="24"/>
          <w:szCs w:val="24"/>
          <w:lang w:eastAsia="zh-CN"/>
        </w:rPr>
        <w:t>（工程、服务）</w:t>
      </w:r>
      <w:bookmarkEnd w:id="1467"/>
      <w:bookmarkEnd w:id="1468"/>
      <w:bookmarkEnd w:id="1469"/>
      <w:bookmarkEnd w:id="1470"/>
    </w:p>
    <w:p>
      <w:pPr>
        <w:keepNext w:val="0"/>
        <w:keepLines w:val="0"/>
        <w:pageBreakBefore w:val="0"/>
        <w:widowControl w:val="0"/>
        <w:kinsoku/>
        <w:wordWrap/>
        <w:overflowPunct/>
        <w:topLinePunct w:val="0"/>
        <w:autoSpaceDE/>
        <w:autoSpaceDN/>
        <w:bidi w:val="0"/>
        <w:adjustRightInd w:val="0"/>
        <w:snapToGrid/>
        <w:spacing w:after="313" w:afterLines="100" w:line="360" w:lineRule="auto"/>
        <w:jc w:val="center"/>
        <w:textAlignment w:val="auto"/>
        <w:rPr>
          <w:rFonts w:hint="eastAsia"/>
          <w:b/>
          <w:bCs/>
          <w:color w:val="auto"/>
          <w:sz w:val="24"/>
          <w:szCs w:val="32"/>
        </w:rPr>
      </w:pPr>
      <w:r>
        <w:rPr>
          <w:rFonts w:hint="eastAsia"/>
          <w:b/>
          <w:bCs/>
          <w:color w:val="auto"/>
          <w:sz w:val="24"/>
          <w:szCs w:val="32"/>
        </w:rPr>
        <w:t>中小企业声明函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rPr>
      </w:pPr>
      <w:r>
        <w:rPr>
          <w:rFonts w:hint="eastAsia"/>
          <w:color w:val="auto"/>
          <w:sz w:val="24"/>
          <w:szCs w:val="32"/>
        </w:rPr>
        <w:t>本公司（联合体）郑重声明，根据《政府采购促进中小企业发展管理办法》（财库﹝2020﹞46 号）的规定，本公司（联合体）参加</w:t>
      </w:r>
      <w:r>
        <w:rPr>
          <w:rFonts w:hint="eastAsia"/>
          <w:color w:val="auto"/>
          <w:sz w:val="24"/>
          <w:szCs w:val="32"/>
          <w:u w:val="single"/>
          <w:lang w:val="en-US" w:eastAsia="zh-CN"/>
        </w:rPr>
        <w:t xml:space="preserve">   </w:t>
      </w:r>
      <w:r>
        <w:rPr>
          <w:rFonts w:hint="eastAsia"/>
          <w:color w:val="auto"/>
          <w:sz w:val="24"/>
          <w:szCs w:val="32"/>
          <w:u w:val="single"/>
        </w:rPr>
        <w:t>（单位名称）</w:t>
      </w:r>
      <w:r>
        <w:rPr>
          <w:rFonts w:hint="eastAsia"/>
          <w:color w:val="auto"/>
          <w:sz w:val="24"/>
          <w:szCs w:val="32"/>
        </w:rPr>
        <w:t>的</w:t>
      </w:r>
      <w:r>
        <w:rPr>
          <w:rFonts w:hint="eastAsia"/>
          <w:color w:val="auto"/>
          <w:sz w:val="24"/>
          <w:szCs w:val="32"/>
          <w:u w:val="single"/>
          <w:lang w:val="en-US" w:eastAsia="zh-CN"/>
        </w:rPr>
        <w:t xml:space="preserve">  </w:t>
      </w:r>
      <w:r>
        <w:rPr>
          <w:rFonts w:hint="eastAsia"/>
          <w:color w:val="auto"/>
          <w:sz w:val="24"/>
          <w:szCs w:val="32"/>
          <w:u w:val="single"/>
        </w:rPr>
        <w:t>（项目名称</w:t>
      </w:r>
      <w:r>
        <w:rPr>
          <w:rFonts w:hint="eastAsia"/>
          <w:color w:val="auto"/>
          <w:sz w:val="24"/>
          <w:szCs w:val="32"/>
          <w:u w:val="single"/>
          <w:lang w:val="en-US" w:eastAsia="zh-CN"/>
        </w:rPr>
        <w:t>、</w:t>
      </w:r>
      <w:r>
        <w:rPr>
          <w:rFonts w:hint="eastAsia"/>
          <w:color w:val="auto"/>
          <w:sz w:val="24"/>
          <w:szCs w:val="32"/>
          <w:u w:val="single"/>
        </w:rPr>
        <w:t>项</w:t>
      </w:r>
      <w:r>
        <w:rPr>
          <w:rFonts w:hint="eastAsia"/>
          <w:color w:val="auto"/>
          <w:sz w:val="24"/>
          <w:szCs w:val="32"/>
          <w:u w:val="single"/>
          <w:lang w:val="en-US" w:eastAsia="zh-CN"/>
        </w:rPr>
        <w:t>目编号及包号</w:t>
      </w:r>
      <w:r>
        <w:rPr>
          <w:rFonts w:hint="eastAsia"/>
          <w:color w:val="auto"/>
          <w:sz w:val="24"/>
          <w:szCs w:val="32"/>
          <w:u w:val="single"/>
        </w:rPr>
        <w:t>）</w:t>
      </w:r>
      <w:r>
        <w:rPr>
          <w:rFonts w:hint="eastAsia"/>
          <w:color w:val="auto"/>
          <w:sz w:val="24"/>
          <w:szCs w:val="32"/>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rPr>
      </w:pPr>
      <w:r>
        <w:rPr>
          <w:rFonts w:hint="eastAsia"/>
          <w:color w:val="auto"/>
          <w:sz w:val="24"/>
          <w:szCs w:val="32"/>
        </w:rPr>
        <w:t>1.</w:t>
      </w:r>
      <w:r>
        <w:rPr>
          <w:rFonts w:hint="eastAsia"/>
          <w:color w:val="auto"/>
          <w:sz w:val="24"/>
          <w:szCs w:val="32"/>
          <w:u w:val="single"/>
        </w:rPr>
        <w:t xml:space="preserve"> </w:t>
      </w:r>
      <w:r>
        <w:rPr>
          <w:rFonts w:hint="eastAsia"/>
          <w:color w:val="auto"/>
          <w:sz w:val="24"/>
          <w:szCs w:val="32"/>
          <w:u w:val="single"/>
          <w:lang w:val="en-US" w:eastAsia="zh-CN"/>
        </w:rPr>
        <w:t xml:space="preserve">  </w:t>
      </w:r>
      <w:r>
        <w:rPr>
          <w:rFonts w:hint="eastAsia"/>
          <w:color w:val="auto"/>
          <w:sz w:val="24"/>
          <w:szCs w:val="32"/>
          <w:u w:val="single"/>
        </w:rPr>
        <w:t xml:space="preserve">（标的名称） </w:t>
      </w:r>
      <w:r>
        <w:rPr>
          <w:rFonts w:hint="eastAsia"/>
          <w:color w:val="auto"/>
          <w:sz w:val="24"/>
          <w:szCs w:val="32"/>
        </w:rPr>
        <w:t>，属于</w:t>
      </w:r>
      <w:r>
        <w:rPr>
          <w:rFonts w:hint="eastAsia"/>
          <w:color w:val="auto"/>
          <w:sz w:val="24"/>
          <w:szCs w:val="32"/>
          <w:u w:val="single"/>
        </w:rPr>
        <w:t>（采购文件中明确的所属行业）</w:t>
      </w:r>
      <w:r>
        <w:rPr>
          <w:rFonts w:hint="eastAsia"/>
          <w:color w:val="auto"/>
          <w:sz w:val="24"/>
          <w:szCs w:val="32"/>
        </w:rPr>
        <w:t>；承建（承接）企业为</w:t>
      </w:r>
      <w:r>
        <w:rPr>
          <w:rFonts w:hint="eastAsia"/>
          <w:color w:val="auto"/>
          <w:sz w:val="24"/>
          <w:szCs w:val="32"/>
          <w:u w:val="single"/>
          <w:lang w:val="en-US" w:eastAsia="zh-CN"/>
        </w:rPr>
        <w:t xml:space="preserve">  </w:t>
      </w:r>
      <w:r>
        <w:rPr>
          <w:rFonts w:hint="eastAsia"/>
          <w:color w:val="auto"/>
          <w:sz w:val="24"/>
          <w:szCs w:val="32"/>
          <w:u w:val="single"/>
        </w:rPr>
        <w:t>（企业名称）</w:t>
      </w:r>
      <w:r>
        <w:rPr>
          <w:rFonts w:hint="eastAsia"/>
          <w:color w:val="auto"/>
          <w:sz w:val="24"/>
          <w:szCs w:val="32"/>
        </w:rPr>
        <w:t>，从业人员</w:t>
      </w:r>
      <w:r>
        <w:rPr>
          <w:rFonts w:hint="eastAsia"/>
          <w:color w:val="auto"/>
          <w:sz w:val="24"/>
          <w:szCs w:val="32"/>
          <w:u w:val="single"/>
        </w:rPr>
        <w:t xml:space="preserve"> </w:t>
      </w:r>
      <w:r>
        <w:rPr>
          <w:rFonts w:hint="eastAsia"/>
          <w:color w:val="auto"/>
          <w:sz w:val="24"/>
          <w:szCs w:val="32"/>
          <w:u w:val="single"/>
          <w:lang w:val="en-US" w:eastAsia="zh-CN"/>
        </w:rPr>
        <w:t xml:space="preserve">       </w:t>
      </w:r>
      <w:r>
        <w:rPr>
          <w:rFonts w:hint="eastAsia"/>
          <w:color w:val="auto"/>
          <w:sz w:val="24"/>
          <w:szCs w:val="32"/>
        </w:rPr>
        <w:t>人，营业收入为</w:t>
      </w:r>
      <w:r>
        <w:rPr>
          <w:rFonts w:hint="eastAsia"/>
          <w:color w:val="auto"/>
          <w:sz w:val="24"/>
          <w:szCs w:val="32"/>
          <w:u w:val="single"/>
        </w:rPr>
        <w:t xml:space="preserve"> </w:t>
      </w:r>
      <w:r>
        <w:rPr>
          <w:rFonts w:hint="eastAsia"/>
          <w:color w:val="auto"/>
          <w:sz w:val="24"/>
          <w:szCs w:val="32"/>
          <w:u w:val="single"/>
          <w:lang w:val="en-US" w:eastAsia="zh-CN"/>
        </w:rPr>
        <w:t xml:space="preserve">    </w:t>
      </w:r>
      <w:r>
        <w:rPr>
          <w:rFonts w:hint="eastAsia"/>
          <w:color w:val="auto"/>
          <w:sz w:val="24"/>
          <w:szCs w:val="32"/>
        </w:rPr>
        <w:t>万元</w:t>
      </w:r>
      <w:r>
        <w:rPr>
          <w:rFonts w:hint="eastAsia"/>
          <w:color w:val="auto"/>
          <w:sz w:val="24"/>
          <w:szCs w:val="32"/>
          <w:vertAlign w:val="superscript"/>
          <w:lang w:val="en-US" w:eastAsia="zh-CN"/>
        </w:rPr>
        <w:t>1</w:t>
      </w:r>
      <w:r>
        <w:rPr>
          <w:rFonts w:hint="eastAsia"/>
          <w:color w:val="auto"/>
          <w:sz w:val="24"/>
          <w:szCs w:val="32"/>
        </w:rPr>
        <w:t>，资产总额为</w:t>
      </w:r>
      <w:r>
        <w:rPr>
          <w:rFonts w:hint="eastAsia"/>
          <w:color w:val="auto"/>
          <w:sz w:val="24"/>
          <w:szCs w:val="32"/>
          <w:u w:val="single"/>
        </w:rPr>
        <w:t xml:space="preserve"> </w:t>
      </w:r>
      <w:r>
        <w:rPr>
          <w:rFonts w:hint="eastAsia"/>
          <w:color w:val="auto"/>
          <w:sz w:val="24"/>
          <w:szCs w:val="32"/>
          <w:u w:val="single"/>
          <w:lang w:val="en-US" w:eastAsia="zh-CN"/>
        </w:rPr>
        <w:t xml:space="preserve">    </w:t>
      </w:r>
      <w:r>
        <w:rPr>
          <w:rFonts w:hint="eastAsia"/>
          <w:color w:val="auto"/>
          <w:sz w:val="24"/>
          <w:szCs w:val="32"/>
        </w:rPr>
        <w:t>万元</w:t>
      </w:r>
      <w:r>
        <w:rPr>
          <w:rFonts w:hint="eastAsia"/>
          <w:color w:val="auto"/>
          <w:sz w:val="24"/>
          <w:szCs w:val="32"/>
          <w:vertAlign w:val="superscript"/>
        </w:rPr>
        <w:t>1</w:t>
      </w:r>
      <w:r>
        <w:rPr>
          <w:rFonts w:hint="eastAsia"/>
          <w:color w:val="auto"/>
          <w:sz w:val="24"/>
          <w:szCs w:val="32"/>
        </w:rPr>
        <w:t>，属于</w:t>
      </w:r>
      <w:r>
        <w:rPr>
          <w:rFonts w:hint="eastAsia"/>
          <w:color w:val="auto"/>
          <w:sz w:val="24"/>
          <w:szCs w:val="32"/>
          <w:u w:val="single"/>
        </w:rPr>
        <w:t>（中型企业、小型企业、微型企业）</w:t>
      </w:r>
      <w:r>
        <w:rPr>
          <w:rFonts w:hint="eastAsia"/>
          <w:color w:val="auto"/>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rPr>
      </w:pPr>
      <w:r>
        <w:rPr>
          <w:rFonts w:hint="eastAsia"/>
          <w:color w:val="auto"/>
          <w:sz w:val="24"/>
          <w:szCs w:val="32"/>
        </w:rPr>
        <w:t xml:space="preserve">2. </w:t>
      </w:r>
      <w:r>
        <w:rPr>
          <w:rFonts w:hint="eastAsia"/>
          <w:color w:val="auto"/>
          <w:sz w:val="24"/>
          <w:szCs w:val="32"/>
          <w:u w:val="single"/>
          <w:lang w:val="en-US" w:eastAsia="zh-CN"/>
        </w:rPr>
        <w:t xml:space="preserve">  </w:t>
      </w:r>
      <w:r>
        <w:rPr>
          <w:rFonts w:hint="eastAsia"/>
          <w:color w:val="auto"/>
          <w:sz w:val="24"/>
          <w:szCs w:val="32"/>
          <w:u w:val="single"/>
        </w:rPr>
        <w:t xml:space="preserve">（标的名称） </w:t>
      </w:r>
      <w:r>
        <w:rPr>
          <w:rFonts w:hint="eastAsia"/>
          <w:color w:val="auto"/>
          <w:sz w:val="24"/>
          <w:szCs w:val="32"/>
        </w:rPr>
        <w:t>，属于</w:t>
      </w:r>
      <w:r>
        <w:rPr>
          <w:rFonts w:hint="eastAsia"/>
          <w:color w:val="auto"/>
          <w:sz w:val="24"/>
          <w:szCs w:val="32"/>
          <w:u w:val="single"/>
        </w:rPr>
        <w:t>（采购文件中明确的所属行业）</w:t>
      </w:r>
      <w:r>
        <w:rPr>
          <w:rFonts w:hint="eastAsia"/>
          <w:color w:val="auto"/>
          <w:sz w:val="24"/>
          <w:szCs w:val="32"/>
        </w:rPr>
        <w:t>；承建（承接）企业为</w:t>
      </w:r>
      <w:r>
        <w:rPr>
          <w:rFonts w:hint="eastAsia"/>
          <w:color w:val="auto"/>
          <w:sz w:val="24"/>
          <w:szCs w:val="32"/>
          <w:u w:val="single"/>
          <w:lang w:val="en-US" w:eastAsia="zh-CN"/>
        </w:rPr>
        <w:t xml:space="preserve">  </w:t>
      </w:r>
      <w:r>
        <w:rPr>
          <w:rFonts w:hint="eastAsia"/>
          <w:color w:val="auto"/>
          <w:sz w:val="24"/>
          <w:szCs w:val="32"/>
          <w:u w:val="single"/>
        </w:rPr>
        <w:t>（企业名称）</w:t>
      </w:r>
      <w:r>
        <w:rPr>
          <w:rFonts w:hint="eastAsia"/>
          <w:color w:val="auto"/>
          <w:sz w:val="24"/>
          <w:szCs w:val="32"/>
        </w:rPr>
        <w:t>，从业人员</w:t>
      </w:r>
      <w:r>
        <w:rPr>
          <w:rFonts w:hint="eastAsia"/>
          <w:color w:val="auto"/>
          <w:sz w:val="24"/>
          <w:szCs w:val="32"/>
          <w:u w:val="single"/>
        </w:rPr>
        <w:t xml:space="preserve"> </w:t>
      </w:r>
      <w:r>
        <w:rPr>
          <w:rFonts w:hint="eastAsia"/>
          <w:color w:val="auto"/>
          <w:sz w:val="24"/>
          <w:szCs w:val="32"/>
          <w:u w:val="single"/>
          <w:lang w:val="en-US" w:eastAsia="zh-CN"/>
        </w:rPr>
        <w:t xml:space="preserve">       </w:t>
      </w:r>
      <w:r>
        <w:rPr>
          <w:rFonts w:hint="eastAsia"/>
          <w:color w:val="auto"/>
          <w:sz w:val="24"/>
          <w:szCs w:val="32"/>
        </w:rPr>
        <w:t>人，营业收入为</w:t>
      </w:r>
      <w:r>
        <w:rPr>
          <w:rFonts w:hint="eastAsia"/>
          <w:color w:val="auto"/>
          <w:sz w:val="24"/>
          <w:szCs w:val="32"/>
          <w:u w:val="single"/>
        </w:rPr>
        <w:t xml:space="preserve"> </w:t>
      </w:r>
      <w:r>
        <w:rPr>
          <w:rFonts w:hint="eastAsia"/>
          <w:color w:val="auto"/>
          <w:sz w:val="24"/>
          <w:szCs w:val="32"/>
          <w:u w:val="single"/>
          <w:lang w:val="en-US" w:eastAsia="zh-CN"/>
        </w:rPr>
        <w:t xml:space="preserve">    </w:t>
      </w:r>
      <w:r>
        <w:rPr>
          <w:rFonts w:hint="eastAsia"/>
          <w:color w:val="auto"/>
          <w:sz w:val="24"/>
          <w:szCs w:val="32"/>
        </w:rPr>
        <w:t>万元</w:t>
      </w:r>
      <w:r>
        <w:rPr>
          <w:rFonts w:hint="eastAsia"/>
          <w:color w:val="auto"/>
          <w:sz w:val="24"/>
          <w:szCs w:val="32"/>
          <w:vertAlign w:val="superscript"/>
          <w:lang w:val="en-US" w:eastAsia="zh-CN"/>
        </w:rPr>
        <w:t>1</w:t>
      </w:r>
      <w:r>
        <w:rPr>
          <w:rFonts w:hint="eastAsia"/>
          <w:color w:val="auto"/>
          <w:sz w:val="24"/>
          <w:szCs w:val="32"/>
        </w:rPr>
        <w:t>，资产总额为</w:t>
      </w:r>
      <w:r>
        <w:rPr>
          <w:rFonts w:hint="eastAsia"/>
          <w:color w:val="auto"/>
          <w:sz w:val="24"/>
          <w:szCs w:val="32"/>
          <w:u w:val="single"/>
        </w:rPr>
        <w:t xml:space="preserve"> </w:t>
      </w:r>
      <w:r>
        <w:rPr>
          <w:rFonts w:hint="eastAsia"/>
          <w:color w:val="auto"/>
          <w:sz w:val="24"/>
          <w:szCs w:val="32"/>
          <w:u w:val="single"/>
          <w:lang w:val="en-US" w:eastAsia="zh-CN"/>
        </w:rPr>
        <w:t xml:space="preserve">    </w:t>
      </w:r>
      <w:r>
        <w:rPr>
          <w:rFonts w:hint="eastAsia"/>
          <w:color w:val="auto"/>
          <w:sz w:val="24"/>
          <w:szCs w:val="32"/>
        </w:rPr>
        <w:t>万元，属于</w:t>
      </w:r>
      <w:r>
        <w:rPr>
          <w:rFonts w:hint="eastAsia"/>
          <w:color w:val="auto"/>
          <w:sz w:val="24"/>
          <w:szCs w:val="32"/>
          <w:u w:val="single"/>
        </w:rPr>
        <w:t>（中型企业、小型企业、微型企业）</w:t>
      </w:r>
      <w:r>
        <w:rPr>
          <w:rFonts w:hint="eastAsia"/>
          <w:color w:val="auto"/>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rPr>
      </w:pPr>
      <w:r>
        <w:rPr>
          <w:rFonts w:hint="eastAsia"/>
          <w:color w:val="auto"/>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rPr>
      </w:pPr>
      <w:r>
        <w:rPr>
          <w:rFonts w:hint="eastAsia"/>
          <w:color w:val="auto"/>
          <w:sz w:val="24"/>
          <w:szCs w:val="32"/>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1"/>
          <w:szCs w:val="21"/>
        </w:rPr>
      </w:pPr>
      <w:r>
        <w:rPr>
          <w:rFonts w:hint="eastAsia"/>
          <w:color w:val="auto"/>
          <w:sz w:val="24"/>
          <w:szCs w:val="32"/>
        </w:rPr>
        <w:t>本企业对上述声明内容的真实性负责。如有虚假，将依法承担相应责任。</w:t>
      </w:r>
    </w:p>
    <w:p>
      <w:pPr>
        <w:spacing w:before="156" w:beforeLines="50" w:line="360" w:lineRule="auto"/>
        <w:ind w:firstLine="420" w:firstLineChars="200"/>
        <w:rPr>
          <w:color w:val="auto"/>
          <w:sz w:val="21"/>
          <w:szCs w:val="21"/>
        </w:rPr>
      </w:pPr>
      <w:r>
        <w:rPr>
          <w:color w:val="auto"/>
          <w:sz w:val="21"/>
          <w:szCs w:val="21"/>
        </w:rPr>
        <w:t>企业名称（盖章）：</w:t>
      </w:r>
    </w:p>
    <w:p>
      <w:pPr>
        <w:spacing w:before="156" w:beforeLines="50" w:line="360" w:lineRule="auto"/>
        <w:ind w:firstLine="420" w:firstLineChars="200"/>
        <w:rPr>
          <w:rFonts w:hint="eastAsia"/>
          <w:color w:val="auto"/>
          <w:sz w:val="15"/>
          <w:szCs w:val="18"/>
          <w:vertAlign w:val="superscript"/>
        </w:rPr>
      </w:pPr>
      <w:r>
        <w:rPr>
          <w:color w:val="auto"/>
          <w:sz w:val="21"/>
          <w:szCs w:val="21"/>
        </w:rPr>
        <w:t>日   期：</w:t>
      </w:r>
      <w:r>
        <w:rPr>
          <w:rFonts w:hint="eastAsia"/>
          <w:color w:val="auto"/>
          <w:sz w:val="21"/>
          <w:szCs w:val="21"/>
          <w:lang w:val="en-US" w:eastAsia="zh-CN"/>
        </w:rPr>
        <w:t xml:space="preserve">   </w:t>
      </w:r>
      <w:r>
        <w:rPr>
          <w:color w:val="auto"/>
          <w:sz w:val="21"/>
          <w:szCs w:val="21"/>
        </w:rPr>
        <w:t>年   月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rPr>
      </w:pPr>
      <w:r>
        <w:rPr>
          <w:rFonts w:hint="eastAsia"/>
          <w:color w:val="auto"/>
          <w:sz w:val="24"/>
          <w:szCs w:val="32"/>
        </w:rPr>
        <w:t>1 从业人员、营业收入、资产总额填报上一年度数据，无上一年度数据的新成立企业可不填报。</w:t>
      </w:r>
    </w:p>
    <w:p>
      <w:pPr>
        <w:spacing w:line="360" w:lineRule="auto"/>
        <w:ind w:firstLine="480" w:firstLineChars="200"/>
        <w:rPr>
          <w:rFonts w:hint="eastAsia" w:ascii="宋体" w:hAnsi="宋体" w:eastAsia="宋体" w:cs="宋体"/>
          <w:color w:val="auto"/>
          <w:sz w:val="24"/>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autoSpaceDN w:val="0"/>
        <w:spacing w:line="450" w:lineRule="atLeast"/>
        <w:rPr>
          <w:rFonts w:ascii="宋体"/>
          <w:b/>
          <w:bCs/>
          <w:color w:val="auto"/>
          <w:sz w:val="24"/>
          <w:highlight w:val="none"/>
        </w:rPr>
      </w:pPr>
    </w:p>
    <w:p>
      <w:pPr>
        <w:autoSpaceDN w:val="0"/>
        <w:spacing w:line="560" w:lineRule="atLeast"/>
        <w:ind w:right="480"/>
        <w:jc w:val="center"/>
        <w:rPr>
          <w:rFonts w:ascii="宋体"/>
          <w:color w:val="auto"/>
          <w:sz w:val="24"/>
          <w:highlight w:val="none"/>
        </w:rPr>
      </w:pPr>
    </w:p>
    <w:p>
      <w:pPr>
        <w:pStyle w:val="2"/>
        <w:rPr>
          <w:color w:val="auto"/>
          <w:highlight w:val="none"/>
        </w:rPr>
      </w:pPr>
    </w:p>
    <w:p>
      <w:pPr>
        <w:spacing w:line="480" w:lineRule="exact"/>
        <w:rPr>
          <w:rFonts w:hint="eastAsia" w:ascii="宋体" w:hAnsi="宋体" w:cs="宋体"/>
          <w:b/>
          <w:color w:val="auto"/>
          <w:sz w:val="32"/>
          <w:szCs w:val="32"/>
          <w:highlight w:val="none"/>
        </w:rPr>
      </w:pPr>
    </w:p>
    <w:p>
      <w:pPr>
        <w:spacing w:line="480" w:lineRule="exact"/>
        <w:rPr>
          <w:rFonts w:hint="eastAsia" w:ascii="宋体" w:hAnsi="宋体" w:cs="宋体"/>
          <w:b/>
          <w:color w:val="auto"/>
          <w:sz w:val="32"/>
          <w:szCs w:val="32"/>
          <w:highlight w:val="none"/>
        </w:rPr>
      </w:pPr>
      <w:r>
        <w:rPr>
          <w:rFonts w:hint="eastAsia" w:ascii="宋体" w:hAnsi="宋体" w:cs="宋体"/>
          <w:b/>
          <w:color w:val="auto"/>
          <w:sz w:val="32"/>
          <w:szCs w:val="32"/>
          <w:highlight w:val="none"/>
        </w:rPr>
        <w:t>1</w:t>
      </w:r>
      <w:r>
        <w:rPr>
          <w:rFonts w:hint="eastAsia" w:ascii="宋体" w:hAnsi="宋体" w:cs="宋体"/>
          <w:b/>
          <w:color w:val="auto"/>
          <w:sz w:val="32"/>
          <w:szCs w:val="32"/>
          <w:highlight w:val="none"/>
          <w:lang w:val="en-US" w:eastAsia="zh-CN"/>
        </w:rPr>
        <w:t>1</w:t>
      </w:r>
      <w:r>
        <w:rPr>
          <w:rFonts w:hint="eastAsia" w:ascii="宋体" w:hAnsi="宋体" w:cs="宋体"/>
          <w:b/>
          <w:color w:val="auto"/>
          <w:sz w:val="32"/>
          <w:szCs w:val="32"/>
          <w:highlight w:val="none"/>
        </w:rPr>
        <w:t>、残疾人福利性单位声明函</w:t>
      </w:r>
    </w:p>
    <w:p>
      <w:pPr>
        <w:spacing w:line="480" w:lineRule="exact"/>
        <w:ind w:firstLine="600" w:firstLineChars="250"/>
        <w:rPr>
          <w:rFonts w:hint="eastAsia" w:ascii="宋体" w:hAnsi="宋体" w:cs="宋体"/>
          <w:color w:val="auto"/>
          <w:sz w:val="24"/>
          <w:highlight w:val="none"/>
        </w:rPr>
      </w:pPr>
    </w:p>
    <w:p>
      <w:pPr>
        <w:spacing w:line="480" w:lineRule="exact"/>
        <w:ind w:firstLine="723" w:firstLineChars="200"/>
        <w:jc w:val="center"/>
        <w:rPr>
          <w:rFonts w:hint="eastAsia" w:ascii="宋体" w:hAnsi="宋体" w:cs="宋体"/>
          <w:color w:val="auto"/>
          <w:sz w:val="36"/>
          <w:szCs w:val="36"/>
          <w:highlight w:val="none"/>
        </w:rPr>
      </w:pPr>
      <w:r>
        <w:rPr>
          <w:rFonts w:hint="eastAsia" w:ascii="宋体" w:hAnsi="宋体" w:cs="宋体"/>
          <w:b/>
          <w:color w:val="auto"/>
          <w:sz w:val="36"/>
          <w:szCs w:val="36"/>
          <w:highlight w:val="none"/>
        </w:rPr>
        <w:t>残疾人福利性单位声明函</w:t>
      </w:r>
    </w:p>
    <w:p>
      <w:pPr>
        <w:spacing w:line="480" w:lineRule="exact"/>
        <w:ind w:firstLine="480" w:firstLineChars="200"/>
        <w:rPr>
          <w:rFonts w:hint="eastAsia" w:ascii="宋体" w:hAnsi="宋体" w:cs="宋体"/>
          <w:color w:val="auto"/>
          <w:sz w:val="24"/>
          <w:highlight w:val="none"/>
        </w:rPr>
      </w:pP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pStyle w:val="4"/>
        <w:spacing w:line="480" w:lineRule="exact"/>
        <w:ind w:firstLine="482" w:firstLineChars="200"/>
        <w:rPr>
          <w:rFonts w:hint="eastAsia" w:ascii="宋体" w:hAnsi="宋体" w:eastAsia="宋体" w:cs="宋体"/>
          <w:color w:val="auto"/>
          <w:sz w:val="24"/>
          <w:szCs w:val="24"/>
          <w:highlight w:val="none"/>
        </w:rPr>
      </w:pPr>
      <w:bookmarkStart w:id="1471" w:name="_Toc15693"/>
      <w:bookmarkStart w:id="1472" w:name="_Toc13772"/>
      <w:bookmarkStart w:id="1473" w:name="_Toc18272"/>
      <w:bookmarkStart w:id="1474" w:name="_Toc5291"/>
      <w:r>
        <w:rPr>
          <w:rFonts w:hint="eastAsia" w:ascii="宋体" w:hAnsi="宋体" w:eastAsia="宋体" w:cs="宋体"/>
          <w:color w:val="auto"/>
          <w:sz w:val="24"/>
          <w:highlight w:val="none"/>
        </w:rPr>
        <w:t>（注：如为</w:t>
      </w:r>
      <w:r>
        <w:rPr>
          <w:rFonts w:hint="eastAsia" w:ascii="宋体" w:hAnsi="宋体" w:eastAsia="宋体" w:cs="宋体"/>
          <w:color w:val="auto"/>
          <w:sz w:val="24"/>
          <w:szCs w:val="24"/>
          <w:highlight w:val="none"/>
        </w:rPr>
        <w:t>残疾人福利性单位</w:t>
      </w:r>
      <w:r>
        <w:rPr>
          <w:rFonts w:hint="eastAsia" w:ascii="宋体" w:hAnsi="宋体" w:eastAsia="宋体" w:cs="宋体"/>
          <w:color w:val="auto"/>
          <w:sz w:val="24"/>
          <w:highlight w:val="none"/>
        </w:rPr>
        <w:t>，需在《报价一览表》备注栏中注明，且如实填写“</w:t>
      </w:r>
      <w:r>
        <w:rPr>
          <w:rFonts w:hint="eastAsia" w:ascii="宋体" w:hAnsi="宋体" w:eastAsia="宋体" w:cs="宋体"/>
          <w:color w:val="auto"/>
          <w:sz w:val="24"/>
          <w:szCs w:val="24"/>
          <w:highlight w:val="none"/>
        </w:rPr>
        <w:t>残疾人福利性单位</w:t>
      </w:r>
      <w:r>
        <w:rPr>
          <w:rFonts w:hint="eastAsia" w:ascii="宋体" w:hAnsi="宋体" w:eastAsia="宋体" w:cs="宋体"/>
          <w:color w:val="auto"/>
          <w:sz w:val="24"/>
          <w:highlight w:val="none"/>
        </w:rPr>
        <w:t>声明函”，否则其</w:t>
      </w:r>
      <w:r>
        <w:rPr>
          <w:rFonts w:hint="eastAsia" w:ascii="宋体" w:hAnsi="宋体" w:eastAsia="宋体" w:cs="宋体"/>
          <w:color w:val="auto"/>
          <w:sz w:val="24"/>
          <w:highlight w:val="none"/>
          <w:lang w:eastAsia="zh-CN"/>
        </w:rPr>
        <w:t>磋商响应</w:t>
      </w:r>
      <w:r>
        <w:rPr>
          <w:rFonts w:hint="eastAsia" w:ascii="宋体" w:hAnsi="宋体" w:eastAsia="宋体" w:cs="宋体"/>
          <w:color w:val="auto"/>
          <w:sz w:val="24"/>
          <w:highlight w:val="none"/>
        </w:rPr>
        <w:t>报价不做优惠折算。此格式仅适用于满足</w:t>
      </w:r>
      <w:r>
        <w:rPr>
          <w:rFonts w:hint="eastAsia" w:ascii="宋体" w:hAnsi="宋体" w:eastAsia="宋体" w:cs="宋体"/>
          <w:color w:val="auto"/>
          <w:sz w:val="24"/>
          <w:szCs w:val="24"/>
          <w:highlight w:val="none"/>
        </w:rPr>
        <w:t>残疾人福利性单位情况</w:t>
      </w:r>
      <w:r>
        <w:rPr>
          <w:rFonts w:hint="eastAsia" w:ascii="宋体" w:hAnsi="宋体" w:eastAsia="宋体" w:cs="宋体"/>
          <w:color w:val="auto"/>
          <w:sz w:val="24"/>
          <w:highlight w:val="none"/>
        </w:rPr>
        <w:t>使用。）</w:t>
      </w:r>
      <w:bookmarkEnd w:id="1471"/>
      <w:bookmarkEnd w:id="1472"/>
      <w:bookmarkEnd w:id="1473"/>
      <w:bookmarkEnd w:id="1474"/>
      <w:r>
        <w:rPr>
          <w:rFonts w:hint="eastAsia" w:ascii="宋体" w:hAnsi="宋体" w:eastAsia="宋体" w:cs="宋体"/>
          <w:color w:val="auto"/>
          <w:sz w:val="24"/>
          <w:highlight w:val="none"/>
        </w:rPr>
        <w:t xml:space="preserve">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                                   </w:t>
      </w:r>
    </w:p>
    <w:p>
      <w:pPr>
        <w:pStyle w:val="4"/>
        <w:outlineLvl w:val="9"/>
        <w:rPr>
          <w:rFonts w:hint="eastAsia"/>
          <w:color w:val="auto"/>
          <w:highlight w:val="none"/>
        </w:rPr>
      </w:pPr>
    </w:p>
    <w:p>
      <w:pPr>
        <w:spacing w:line="360" w:lineRule="auto"/>
        <w:ind w:firstLine="4800" w:firstLineChars="2000"/>
        <w:rPr>
          <w:rFonts w:hint="eastAsia" w:ascii="宋体" w:hAnsi="宋体" w:cs="宋体"/>
          <w:color w:val="auto"/>
          <w:sz w:val="24"/>
          <w:highlight w:val="none"/>
        </w:rPr>
      </w:pPr>
      <w:r>
        <w:rPr>
          <w:rFonts w:hint="eastAsia" w:ascii="宋体" w:hAnsi="宋体" w:cs="宋体"/>
          <w:color w:val="auto"/>
          <w:sz w:val="24"/>
          <w:highlight w:val="none"/>
        </w:rPr>
        <w:t>供应商（填写名称并盖章）：</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                                   法定代表人或授权委托人(签字或盖章）：</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                                    日期：</w:t>
      </w:r>
    </w:p>
    <w:p>
      <w:pPr>
        <w:spacing w:line="360" w:lineRule="auto"/>
        <w:ind w:firstLine="480"/>
        <w:rPr>
          <w:rFonts w:hint="eastAsia" w:ascii="宋体" w:hAnsi="宋体" w:cs="宋体"/>
          <w:color w:val="auto"/>
          <w:sz w:val="24"/>
          <w:highlight w:val="none"/>
        </w:rPr>
      </w:pPr>
    </w:p>
    <w:p>
      <w:pPr>
        <w:spacing w:line="360" w:lineRule="auto"/>
        <w:ind w:firstLine="480"/>
        <w:rPr>
          <w:rFonts w:hint="eastAsia" w:ascii="宋体" w:hAnsi="宋体" w:cs="宋体"/>
          <w:color w:val="auto"/>
          <w:sz w:val="24"/>
          <w:highlight w:val="none"/>
        </w:rPr>
      </w:pPr>
    </w:p>
    <w:p>
      <w:pPr>
        <w:pStyle w:val="4"/>
        <w:keepNext w:val="0"/>
        <w:keepLines w:val="0"/>
        <w:tabs>
          <w:tab w:val="left" w:pos="360"/>
          <w:tab w:val="left" w:pos="540"/>
        </w:tabs>
        <w:spacing w:before="156" w:beforeLines="50" w:beforeAutospacing="0" w:after="156" w:afterLines="50" w:afterAutospacing="0"/>
        <w:outlineLvl w:val="9"/>
        <w:rPr>
          <w:rFonts w:hint="eastAsia" w:ascii="宋体" w:hAnsi="宋体" w:eastAsia="宋体" w:cs="宋体"/>
          <w:color w:val="auto"/>
          <w:sz w:val="32"/>
          <w:highlight w:val="none"/>
        </w:rPr>
      </w:pPr>
    </w:p>
    <w:p>
      <w:pPr>
        <w:pStyle w:val="4"/>
        <w:keepNext w:val="0"/>
        <w:keepLines w:val="0"/>
        <w:tabs>
          <w:tab w:val="left" w:pos="360"/>
          <w:tab w:val="left" w:pos="540"/>
        </w:tabs>
        <w:spacing w:before="156" w:beforeLines="50" w:beforeAutospacing="0" w:after="156" w:afterLines="50" w:afterAutospacing="0"/>
        <w:rPr>
          <w:rFonts w:hint="eastAsia" w:ascii="宋体" w:hAnsi="宋体" w:eastAsia="宋体" w:cs="宋体"/>
          <w:color w:val="auto"/>
          <w:sz w:val="32"/>
          <w:highlight w:val="none"/>
        </w:rPr>
      </w:pPr>
      <w:r>
        <w:rPr>
          <w:rFonts w:hint="eastAsia" w:ascii="宋体" w:hAnsi="宋体" w:eastAsia="宋体" w:cs="宋体"/>
          <w:color w:val="auto"/>
          <w:sz w:val="32"/>
          <w:highlight w:val="none"/>
        </w:rPr>
        <w:br w:type="page"/>
      </w:r>
      <w:bookmarkEnd w:id="1461"/>
      <w:bookmarkEnd w:id="1462"/>
      <w:bookmarkStart w:id="1475" w:name="_Toc28241"/>
      <w:bookmarkStart w:id="1476" w:name="_Toc317237644"/>
      <w:bookmarkStart w:id="1477" w:name="_Toc17026"/>
      <w:bookmarkStart w:id="1478" w:name="_Toc27939"/>
      <w:bookmarkStart w:id="1479" w:name="_Toc32068"/>
      <w:bookmarkStart w:id="1480" w:name="_Toc2074"/>
      <w:r>
        <w:rPr>
          <w:rFonts w:hint="eastAsia" w:ascii="宋体" w:hAnsi="宋体" w:eastAsia="宋体" w:cs="宋体"/>
          <w:color w:val="auto"/>
          <w:sz w:val="32"/>
          <w:highlight w:val="none"/>
        </w:rPr>
        <w:t>三、技术响应文件</w:t>
      </w:r>
      <w:bookmarkEnd w:id="1475"/>
      <w:bookmarkEnd w:id="1476"/>
      <w:bookmarkEnd w:id="1477"/>
      <w:bookmarkEnd w:id="1478"/>
      <w:bookmarkEnd w:id="1479"/>
      <w:bookmarkEnd w:id="1480"/>
    </w:p>
    <w:p>
      <w:pPr>
        <w:pStyle w:val="4"/>
        <w:keepNext w:val="0"/>
        <w:keepLines w:val="0"/>
        <w:spacing w:before="156" w:beforeLines="50" w:beforeAutospacing="0" w:after="156" w:afterLines="50" w:afterAutospacing="0"/>
        <w:rPr>
          <w:rFonts w:hint="eastAsia" w:ascii="宋体" w:hAnsi="宋体" w:eastAsia="宋体" w:cs="宋体"/>
          <w:color w:val="auto"/>
          <w:sz w:val="32"/>
          <w:highlight w:val="none"/>
        </w:rPr>
      </w:pPr>
      <w:bookmarkStart w:id="1481" w:name="_Toc317237645"/>
      <w:bookmarkStart w:id="1482" w:name="_Toc30507"/>
      <w:bookmarkStart w:id="1483" w:name="_Toc3975"/>
      <w:bookmarkStart w:id="1484" w:name="_Toc10616"/>
      <w:bookmarkStart w:id="1485" w:name="_Toc6161"/>
      <w:bookmarkStart w:id="1486" w:name="_Toc23164"/>
      <w:r>
        <w:rPr>
          <w:rFonts w:hint="eastAsia" w:ascii="宋体" w:hAnsi="宋体" w:eastAsia="宋体" w:cs="宋体"/>
          <w:color w:val="auto"/>
          <w:sz w:val="32"/>
          <w:highlight w:val="none"/>
        </w:rPr>
        <w:t>1、</w:t>
      </w:r>
      <w:bookmarkEnd w:id="1426"/>
      <w:bookmarkEnd w:id="1481"/>
      <w:r>
        <w:rPr>
          <w:rFonts w:hint="eastAsia" w:ascii="宋体" w:hAnsi="宋体" w:eastAsia="宋体" w:cs="宋体"/>
          <w:color w:val="auto"/>
          <w:sz w:val="32"/>
          <w:highlight w:val="none"/>
        </w:rPr>
        <w:t>施工组织设计</w:t>
      </w:r>
      <w:bookmarkEnd w:id="1482"/>
      <w:bookmarkEnd w:id="1483"/>
      <w:bookmarkEnd w:id="1484"/>
      <w:bookmarkEnd w:id="1485"/>
      <w:bookmarkEnd w:id="1486"/>
    </w:p>
    <w:p>
      <w:pPr>
        <w:adjustRightInd w:val="0"/>
        <w:snapToGrid w:val="0"/>
        <w:rPr>
          <w:rFonts w:hint="eastAsia" w:ascii="宋体" w:hAnsi="宋体" w:cs="宋体"/>
          <w:color w:val="auto"/>
          <w:sz w:val="24"/>
          <w:highlight w:val="none"/>
        </w:rPr>
      </w:pP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包含但不限于以下内容：</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1、施工方案与技术措施</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施工</w:t>
      </w:r>
      <w:r>
        <w:rPr>
          <w:rFonts w:hint="eastAsia" w:ascii="宋体" w:hAnsi="宋体" w:cs="宋体"/>
          <w:color w:val="auto"/>
          <w:sz w:val="24"/>
          <w:highlight w:val="none"/>
        </w:rPr>
        <w:t>进度计划与措施</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3、质量管理体系与措施</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4、安全管理体系与措施</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w:t>
      </w:r>
      <w:r>
        <w:rPr>
          <w:rFonts w:hint="eastAsia" w:ascii="宋体" w:hAnsi="宋体" w:cs="宋体"/>
          <w:color w:val="auto"/>
          <w:sz w:val="24"/>
          <w:highlight w:val="none"/>
          <w:lang w:eastAsia="zh-CN"/>
        </w:rPr>
        <w:t>环境保护</w:t>
      </w:r>
      <w:r>
        <w:rPr>
          <w:rFonts w:hint="eastAsia" w:ascii="宋体" w:hAnsi="宋体" w:cs="宋体"/>
          <w:color w:val="auto"/>
          <w:sz w:val="24"/>
          <w:highlight w:val="none"/>
        </w:rPr>
        <w:t>体系与措施</w:t>
      </w:r>
    </w:p>
    <w:p>
      <w:pPr>
        <w:adjustRightInd w:val="0"/>
        <w:snapToGrid w:val="0"/>
        <w:spacing w:before="156" w:beforeLines="50"/>
        <w:ind w:firstLine="420" w:firstLineChars="200"/>
        <w:rPr>
          <w:rFonts w:hint="eastAsia" w:ascii="宋体" w:hAnsi="宋体" w:cs="宋体"/>
          <w:color w:val="auto"/>
          <w:highlight w:val="none"/>
        </w:rPr>
      </w:pPr>
    </w:p>
    <w:p>
      <w:pPr>
        <w:adjustRightInd w:val="0"/>
        <w:snapToGrid w:val="0"/>
        <w:spacing w:before="156" w:beforeLines="50"/>
        <w:ind w:firstLine="420" w:firstLineChars="200"/>
        <w:rPr>
          <w:rFonts w:hint="eastAsia" w:ascii="宋体" w:hAnsi="宋体" w:cs="宋体"/>
          <w:color w:val="auto"/>
          <w:highlight w:val="none"/>
        </w:rPr>
      </w:pPr>
    </w:p>
    <w:p>
      <w:pPr>
        <w:adjustRightInd w:val="0"/>
        <w:snapToGrid w:val="0"/>
        <w:spacing w:before="156" w:beforeLines="50"/>
        <w:ind w:firstLine="420" w:firstLineChars="200"/>
        <w:rPr>
          <w:rFonts w:hint="eastAsia" w:ascii="宋体" w:hAnsi="宋体" w:cs="宋体"/>
          <w:color w:val="auto"/>
          <w:highlight w:val="none"/>
        </w:rPr>
      </w:pPr>
    </w:p>
    <w:p>
      <w:pPr>
        <w:adjustRightInd w:val="0"/>
        <w:snapToGrid w:val="0"/>
        <w:spacing w:before="156" w:beforeLines="50"/>
        <w:ind w:firstLine="420" w:firstLineChars="200"/>
        <w:rPr>
          <w:rFonts w:hint="eastAsia" w:ascii="宋体" w:hAnsi="宋体" w:cs="宋体"/>
          <w:color w:val="auto"/>
          <w:highlight w:val="none"/>
        </w:rPr>
      </w:pPr>
    </w:p>
    <w:p>
      <w:pPr>
        <w:adjustRightInd w:val="0"/>
        <w:snapToGrid w:val="0"/>
        <w:spacing w:before="156" w:beforeLines="50"/>
        <w:ind w:firstLine="420" w:firstLineChars="200"/>
        <w:rPr>
          <w:rFonts w:hint="eastAsia" w:ascii="宋体" w:hAnsi="宋体" w:cs="宋体"/>
          <w:color w:val="auto"/>
          <w:highlight w:val="none"/>
        </w:rPr>
      </w:pP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                                   供应商（填写名称并盖章）：</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                                   法定代表人或授权委托人(签字或盖章）：</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                                   日期：</w:t>
      </w:r>
    </w:p>
    <w:p>
      <w:pPr>
        <w:adjustRightInd w:val="0"/>
        <w:snapToGrid w:val="0"/>
        <w:rPr>
          <w:rFonts w:hint="eastAsia" w:ascii="宋体" w:hAnsi="宋体" w:cs="宋体"/>
          <w:color w:val="auto"/>
          <w:highlight w:val="none"/>
        </w:rPr>
      </w:pPr>
    </w:p>
    <w:p>
      <w:pPr>
        <w:pStyle w:val="4"/>
        <w:keepNext w:val="0"/>
        <w:keepLines w:val="0"/>
        <w:spacing w:before="156" w:beforeLines="50" w:beforeAutospacing="0" w:after="156" w:afterLines="50" w:afterAutospacing="0"/>
        <w:outlineLvl w:val="9"/>
        <w:rPr>
          <w:rFonts w:hint="eastAsia" w:ascii="宋体" w:hAnsi="宋体" w:eastAsia="宋体" w:cs="宋体"/>
          <w:color w:val="auto"/>
          <w:highlight w:val="none"/>
        </w:rPr>
      </w:pPr>
      <w:bookmarkStart w:id="1487" w:name="_Toc8710"/>
      <w:bookmarkStart w:id="1488" w:name="_Toc317237647"/>
    </w:p>
    <w:p>
      <w:pPr>
        <w:pStyle w:val="4"/>
        <w:keepNext w:val="0"/>
        <w:keepLines w:val="0"/>
        <w:spacing w:before="156" w:beforeLines="50" w:beforeAutospacing="0" w:after="156" w:afterLines="50" w:afterAutospacing="0"/>
        <w:outlineLvl w:val="9"/>
        <w:rPr>
          <w:rFonts w:hint="eastAsia" w:ascii="宋体" w:hAnsi="宋体" w:eastAsia="宋体" w:cs="宋体"/>
          <w:color w:val="auto"/>
          <w:highlight w:val="none"/>
        </w:rPr>
      </w:pPr>
    </w:p>
    <w:p>
      <w:pPr>
        <w:pStyle w:val="4"/>
        <w:keepNext w:val="0"/>
        <w:keepLines w:val="0"/>
        <w:spacing w:before="156" w:beforeLines="50" w:beforeAutospacing="0" w:after="156" w:afterLines="50" w:afterAutospacing="0"/>
        <w:outlineLvl w:val="9"/>
        <w:rPr>
          <w:rFonts w:hint="eastAsia" w:ascii="宋体" w:hAnsi="宋体" w:eastAsia="宋体" w:cs="宋体"/>
          <w:color w:val="auto"/>
          <w:highlight w:val="none"/>
        </w:rPr>
      </w:pPr>
    </w:p>
    <w:p>
      <w:pPr>
        <w:pStyle w:val="4"/>
        <w:keepNext w:val="0"/>
        <w:keepLines w:val="0"/>
        <w:spacing w:before="156" w:beforeLines="50" w:beforeAutospacing="0" w:after="156" w:afterLines="50" w:afterAutospacing="0"/>
        <w:jc w:val="center"/>
        <w:rPr>
          <w:rFonts w:hint="eastAsia" w:ascii="宋体" w:hAnsi="宋体" w:eastAsia="宋体" w:cs="宋体"/>
          <w:color w:val="auto"/>
          <w:highlight w:val="none"/>
        </w:rPr>
      </w:pPr>
      <w:bookmarkStart w:id="1489" w:name="_Toc20589"/>
      <w:bookmarkStart w:id="1490" w:name="_Toc16217"/>
    </w:p>
    <w:p>
      <w:pPr>
        <w:pStyle w:val="4"/>
        <w:keepNext w:val="0"/>
        <w:keepLines w:val="0"/>
        <w:spacing w:before="156" w:beforeLines="50" w:beforeAutospacing="0" w:after="156" w:afterLines="50" w:afterAutospacing="0"/>
        <w:jc w:val="center"/>
        <w:rPr>
          <w:rFonts w:hint="eastAsia" w:ascii="宋体" w:hAnsi="宋体" w:eastAsia="宋体" w:cs="宋体"/>
          <w:color w:val="auto"/>
          <w:highlight w:val="none"/>
        </w:rPr>
      </w:pPr>
    </w:p>
    <w:p>
      <w:pPr>
        <w:pStyle w:val="4"/>
        <w:keepNext w:val="0"/>
        <w:keepLines w:val="0"/>
        <w:spacing w:before="156" w:beforeLines="50" w:beforeAutospacing="0" w:after="156" w:afterLines="50" w:afterAutospacing="0"/>
        <w:jc w:val="center"/>
        <w:rPr>
          <w:rFonts w:hint="eastAsia" w:ascii="宋体" w:hAnsi="宋体" w:eastAsia="宋体" w:cs="宋体"/>
          <w:color w:val="auto"/>
          <w:highlight w:val="none"/>
        </w:rPr>
      </w:pPr>
    </w:p>
    <w:p>
      <w:pPr>
        <w:pStyle w:val="4"/>
        <w:keepNext w:val="0"/>
        <w:keepLines w:val="0"/>
        <w:spacing w:before="156" w:beforeLines="50" w:beforeAutospacing="0" w:after="156" w:afterLines="50" w:afterAutospacing="0"/>
        <w:jc w:val="center"/>
        <w:rPr>
          <w:rFonts w:hint="eastAsia" w:ascii="宋体" w:hAnsi="宋体" w:eastAsia="宋体" w:cs="宋体"/>
          <w:color w:val="auto"/>
          <w:highlight w:val="none"/>
        </w:rPr>
      </w:pPr>
    </w:p>
    <w:p>
      <w:pPr>
        <w:pStyle w:val="4"/>
        <w:keepNext w:val="0"/>
        <w:keepLines w:val="0"/>
        <w:spacing w:before="156" w:beforeLines="50" w:beforeAutospacing="0" w:after="156" w:afterLines="50" w:afterAutospacing="0"/>
        <w:jc w:val="center"/>
        <w:rPr>
          <w:rFonts w:hint="eastAsia" w:ascii="宋体" w:hAnsi="宋体" w:eastAsia="宋体" w:cs="宋体"/>
          <w:color w:val="auto"/>
          <w:sz w:val="32"/>
          <w:highlight w:val="none"/>
        </w:rPr>
      </w:pPr>
      <w:bookmarkStart w:id="1491" w:name="_Toc18611"/>
      <w:bookmarkStart w:id="1492" w:name="_Toc9934"/>
      <w:r>
        <w:rPr>
          <w:rFonts w:hint="eastAsia" w:ascii="宋体" w:hAnsi="宋体" w:eastAsia="宋体" w:cs="宋体"/>
          <w:color w:val="auto"/>
          <w:highlight w:val="none"/>
        </w:rPr>
        <w:t>2</w:t>
      </w:r>
      <w:r>
        <w:rPr>
          <w:rFonts w:hint="eastAsia" w:ascii="宋体" w:hAnsi="宋体" w:eastAsia="宋体" w:cs="宋体"/>
          <w:color w:val="auto"/>
          <w:sz w:val="32"/>
          <w:highlight w:val="none"/>
        </w:rPr>
        <w:t>、供应商认为需要提供的其它文件</w:t>
      </w:r>
      <w:bookmarkEnd w:id="1487"/>
      <w:bookmarkEnd w:id="1488"/>
      <w:bookmarkEnd w:id="1489"/>
      <w:bookmarkEnd w:id="1490"/>
      <w:bookmarkEnd w:id="1491"/>
      <w:bookmarkEnd w:id="1492"/>
    </w:p>
    <w:p>
      <w:pPr>
        <w:rPr>
          <w:rFonts w:hint="eastAsia" w:ascii="宋体" w:hAnsi="宋体" w:cs="宋体"/>
          <w:b/>
          <w:bCs/>
          <w:color w:val="auto"/>
          <w:highlight w:val="none"/>
        </w:rPr>
      </w:pPr>
    </w:p>
    <w:p>
      <w:pPr>
        <w:rPr>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keepNext w:val="0"/>
        <w:keepLines w:val="0"/>
        <w:widowControl/>
        <w:suppressLineNumbers w:val="0"/>
        <w:jc w:val="center"/>
        <w:rPr>
          <w:color w:val="auto"/>
          <w:sz w:val="24"/>
          <w:szCs w:val="32"/>
        </w:rPr>
      </w:pPr>
      <w:r>
        <w:rPr>
          <w:rFonts w:hint="eastAsia" w:ascii="宋体" w:hAnsi="宋体" w:eastAsia="宋体" w:cs="宋体"/>
          <w:b/>
          <w:color w:val="auto"/>
          <w:kern w:val="0"/>
          <w:sz w:val="36"/>
          <w:szCs w:val="36"/>
          <w:lang w:val="en-US" w:eastAsia="zh-CN" w:bidi="ar"/>
        </w:rPr>
        <w:t>报价函</w:t>
      </w:r>
    </w:p>
    <w:p>
      <w:pPr>
        <w:keepNext w:val="0"/>
        <w:keepLines w:val="0"/>
        <w:widowControl/>
        <w:suppressLineNumbers w:val="0"/>
        <w:jc w:val="center"/>
        <w:rPr>
          <w:rFonts w:hint="eastAsia" w:ascii="宋体" w:hAnsi="宋体" w:eastAsia="宋体" w:cs="宋体"/>
          <w:b/>
          <w:color w:val="auto"/>
          <w:kern w:val="0"/>
          <w:sz w:val="28"/>
          <w:szCs w:val="28"/>
          <w:lang w:val="en-US" w:eastAsia="zh-CN" w:bidi="ar"/>
        </w:rPr>
      </w:pPr>
    </w:p>
    <w:p>
      <w:pPr>
        <w:keepNext w:val="0"/>
        <w:keepLines w:val="0"/>
        <w:widowControl/>
        <w:suppressLineNumbers w:val="0"/>
        <w:jc w:val="center"/>
        <w:rPr>
          <w:color w:val="auto"/>
        </w:rPr>
      </w:pPr>
      <w:r>
        <w:rPr>
          <w:rFonts w:hint="eastAsia" w:ascii="宋体" w:hAnsi="宋体" w:eastAsia="宋体" w:cs="宋体"/>
          <w:b/>
          <w:color w:val="auto"/>
          <w:kern w:val="0"/>
          <w:sz w:val="28"/>
          <w:szCs w:val="28"/>
          <w:lang w:val="en-US" w:eastAsia="zh-CN" w:bidi="ar"/>
        </w:rPr>
        <w:t>二次报价函（最终报价）</w:t>
      </w:r>
    </w:p>
    <w:p>
      <w:pPr>
        <w:keepNext w:val="0"/>
        <w:keepLines w:val="0"/>
        <w:widowControl/>
        <w:suppressLineNumbers w:val="0"/>
        <w:jc w:val="left"/>
        <w:rPr>
          <w:color w:val="auto"/>
        </w:rPr>
      </w:pPr>
      <w:r>
        <w:rPr>
          <w:rFonts w:hint="eastAsia" w:ascii="宋体" w:hAnsi="宋体" w:eastAsia="宋体" w:cs="宋体"/>
          <w:b/>
          <w:color w:val="auto"/>
          <w:kern w:val="0"/>
          <w:sz w:val="28"/>
          <w:szCs w:val="28"/>
          <w:lang w:val="en-US" w:eastAsia="zh-CN" w:bidi="ar"/>
        </w:rPr>
        <w:t>项目名称：</w:t>
      </w:r>
      <w:r>
        <w:rPr>
          <w:rFonts w:hint="eastAsia" w:ascii="宋体" w:hAnsi="宋体" w:cs="宋体"/>
          <w:b/>
          <w:color w:val="auto"/>
          <w:kern w:val="0"/>
          <w:sz w:val="28"/>
          <w:szCs w:val="28"/>
          <w:lang w:val="en-US" w:eastAsia="zh-CN" w:bidi="ar"/>
        </w:rPr>
        <w:t>遵谭镇安久村美丽乡村建设项目</w:t>
      </w:r>
      <w:r>
        <w:rPr>
          <w:rFonts w:hint="eastAsia" w:ascii="宋体" w:hAnsi="宋体" w:eastAsia="宋体" w:cs="宋体"/>
          <w:b/>
          <w:color w:val="auto"/>
          <w:kern w:val="0"/>
          <w:sz w:val="28"/>
          <w:szCs w:val="28"/>
          <w:lang w:val="en-US" w:eastAsia="zh-CN" w:bidi="ar"/>
        </w:rPr>
        <w:t xml:space="preserve"> </w:t>
      </w:r>
    </w:p>
    <w:p>
      <w:pPr>
        <w:keepNext w:val="0"/>
        <w:keepLines w:val="0"/>
        <w:widowControl/>
        <w:suppressLineNumbers w:val="0"/>
        <w:jc w:val="left"/>
        <w:rPr>
          <w:color w:val="auto"/>
        </w:rPr>
      </w:pPr>
      <w:r>
        <w:rPr>
          <w:rFonts w:hint="eastAsia" w:ascii="宋体" w:hAnsi="宋体" w:eastAsia="宋体" w:cs="宋体"/>
          <w:b/>
          <w:color w:val="auto"/>
          <w:kern w:val="0"/>
          <w:sz w:val="28"/>
          <w:szCs w:val="28"/>
          <w:lang w:val="en-US" w:eastAsia="zh-CN" w:bidi="ar"/>
        </w:rPr>
        <w:t>项目编号：</w:t>
      </w:r>
      <w:r>
        <w:rPr>
          <w:rFonts w:hint="eastAsia" w:ascii="宋体" w:hAnsi="宋体" w:cs="宋体"/>
          <w:b/>
          <w:color w:val="auto"/>
          <w:kern w:val="0"/>
          <w:sz w:val="28"/>
          <w:szCs w:val="28"/>
          <w:lang w:val="en-US" w:eastAsia="zh-CN" w:bidi="ar"/>
        </w:rPr>
        <w:t>2021-HNZB-034</w:t>
      </w:r>
      <w:r>
        <w:rPr>
          <w:rFonts w:hint="eastAsia" w:ascii="宋体" w:hAnsi="宋体" w:eastAsia="宋体" w:cs="宋体"/>
          <w:b/>
          <w:color w:val="auto"/>
          <w:kern w:val="0"/>
          <w:sz w:val="28"/>
          <w:szCs w:val="28"/>
          <w:lang w:val="en-US" w:eastAsia="zh-CN" w:bidi="ar"/>
        </w:rPr>
        <w:t xml:space="preserve"> </w:t>
      </w:r>
    </w:p>
    <w:p>
      <w:pPr>
        <w:keepNext w:val="0"/>
        <w:keepLines w:val="0"/>
        <w:widowControl/>
        <w:suppressLineNumbers w:val="0"/>
        <w:jc w:val="left"/>
        <w:rPr>
          <w:rFonts w:hint="eastAsia" w:ascii="宋体" w:hAnsi="宋体" w:eastAsia="宋体" w:cs="宋体"/>
          <w:b/>
          <w:color w:val="auto"/>
          <w:kern w:val="0"/>
          <w:sz w:val="28"/>
          <w:szCs w:val="28"/>
          <w:lang w:val="en-US" w:eastAsia="zh-CN" w:bidi="ar"/>
        </w:rPr>
      </w:pPr>
    </w:p>
    <w:p>
      <w:pPr>
        <w:pStyle w:val="2"/>
        <w:rPr>
          <w:rFonts w:hint="eastAsia"/>
          <w:color w:val="auto"/>
          <w:lang w:val="en-US" w:eastAsia="zh-CN"/>
        </w:rPr>
      </w:pPr>
    </w:p>
    <w:p>
      <w:pPr>
        <w:keepNext w:val="0"/>
        <w:keepLines w:val="0"/>
        <w:widowControl/>
        <w:suppressLineNumbers w:val="0"/>
        <w:jc w:val="left"/>
        <w:rPr>
          <w:color w:val="auto"/>
        </w:rPr>
      </w:pPr>
      <w:r>
        <w:rPr>
          <w:rFonts w:hint="eastAsia" w:ascii="宋体" w:hAnsi="宋体" w:eastAsia="宋体" w:cs="宋体"/>
          <w:b/>
          <w:color w:val="auto"/>
          <w:kern w:val="0"/>
          <w:sz w:val="28"/>
          <w:szCs w:val="28"/>
          <w:lang w:val="en-US" w:eastAsia="zh-CN" w:bidi="ar"/>
        </w:rPr>
        <w:t xml:space="preserve">1、最终报价为： </w:t>
      </w:r>
    </w:p>
    <w:p>
      <w:pPr>
        <w:keepNext w:val="0"/>
        <w:keepLines w:val="0"/>
        <w:widowControl/>
        <w:suppressLineNumbers w:val="0"/>
        <w:ind w:firstLine="560" w:firstLineChars="200"/>
        <w:jc w:val="left"/>
        <w:rPr>
          <w:color w:val="auto"/>
        </w:rPr>
      </w:pPr>
      <w:r>
        <w:rPr>
          <w:rFonts w:hint="eastAsia" w:ascii="宋体" w:hAnsi="宋体" w:eastAsia="宋体" w:cs="宋体"/>
          <w:color w:val="auto"/>
          <w:kern w:val="0"/>
          <w:sz w:val="28"/>
          <w:szCs w:val="28"/>
          <w:lang w:val="en-US" w:eastAsia="zh-CN" w:bidi="ar"/>
        </w:rPr>
        <w:t>人民币（大写）</w:t>
      </w:r>
      <w:r>
        <w:rPr>
          <w:rFonts w:hint="eastAsia" w:ascii="宋体" w:hAnsi="宋体" w:eastAsia="宋体" w:cs="宋体"/>
          <w:color w:val="auto"/>
          <w:kern w:val="0"/>
          <w:sz w:val="28"/>
          <w:szCs w:val="28"/>
          <w:u w:val="single"/>
          <w:lang w:val="en-US" w:eastAsia="zh-CN" w:bidi="ar"/>
        </w:rPr>
        <w:t xml:space="preserve">                          </w:t>
      </w:r>
      <w:r>
        <w:rPr>
          <w:rFonts w:hint="eastAsia" w:ascii="宋体" w:hAnsi="宋体" w:eastAsia="宋体" w:cs="宋体"/>
          <w:color w:val="auto"/>
          <w:kern w:val="0"/>
          <w:sz w:val="28"/>
          <w:szCs w:val="28"/>
          <w:lang w:val="en-US" w:eastAsia="zh-CN" w:bidi="ar"/>
        </w:rPr>
        <w:t xml:space="preserve"> </w:t>
      </w:r>
    </w:p>
    <w:p>
      <w:pPr>
        <w:keepNext w:val="0"/>
        <w:keepLines w:val="0"/>
        <w:widowControl/>
        <w:suppressLineNumbers w:val="0"/>
        <w:ind w:firstLine="560" w:firstLineChars="200"/>
        <w:jc w:val="left"/>
        <w:rPr>
          <w:rFonts w:hint="default"/>
          <w:color w:val="auto"/>
          <w:u w:val="single"/>
          <w:lang w:val="en-US"/>
        </w:rPr>
      </w:pPr>
      <w:r>
        <w:rPr>
          <w:rFonts w:hint="eastAsia" w:ascii="宋体" w:hAnsi="宋体" w:eastAsia="宋体" w:cs="宋体"/>
          <w:color w:val="auto"/>
          <w:kern w:val="0"/>
          <w:sz w:val="28"/>
          <w:szCs w:val="28"/>
          <w:lang w:val="en-US" w:eastAsia="zh-CN" w:bidi="ar"/>
        </w:rPr>
        <w:t>人民币（小写）</w:t>
      </w:r>
      <w:r>
        <w:rPr>
          <w:rFonts w:hint="eastAsia" w:ascii="宋体" w:hAnsi="宋体" w:eastAsia="宋体" w:cs="宋体"/>
          <w:color w:val="auto"/>
          <w:kern w:val="0"/>
          <w:sz w:val="28"/>
          <w:szCs w:val="28"/>
          <w:u w:val="single"/>
          <w:lang w:val="en-US" w:eastAsia="zh-CN" w:bidi="ar"/>
        </w:rPr>
        <w:t>（￥）                  元</w:t>
      </w:r>
    </w:p>
    <w:p>
      <w:pPr>
        <w:keepNext w:val="0"/>
        <w:keepLines w:val="0"/>
        <w:widowControl/>
        <w:suppressLineNumbers w:val="0"/>
        <w:jc w:val="left"/>
        <w:rPr>
          <w:color w:val="auto"/>
        </w:rPr>
      </w:pPr>
      <w:r>
        <w:rPr>
          <w:rFonts w:hint="eastAsia" w:ascii="宋体" w:hAnsi="宋体" w:eastAsia="宋体" w:cs="宋体"/>
          <w:b/>
          <w:color w:val="auto"/>
          <w:kern w:val="0"/>
          <w:sz w:val="28"/>
          <w:szCs w:val="28"/>
          <w:lang w:val="en-US" w:eastAsia="zh-CN" w:bidi="ar"/>
        </w:rPr>
        <w:t xml:space="preserve">2、其它承诺 </w:t>
      </w:r>
    </w:p>
    <w:p>
      <w:pPr>
        <w:keepNext w:val="0"/>
        <w:keepLines w:val="0"/>
        <w:widowControl/>
        <w:suppressLineNumbers w:val="0"/>
        <w:ind w:firstLine="560" w:firstLineChars="200"/>
        <w:jc w:val="left"/>
        <w:rPr>
          <w:color w:val="auto"/>
        </w:rPr>
      </w:pPr>
      <w:r>
        <w:rPr>
          <w:rFonts w:hint="eastAsia" w:ascii="宋体" w:hAnsi="宋体" w:eastAsia="宋体" w:cs="宋体"/>
          <w:color w:val="auto"/>
          <w:kern w:val="0"/>
          <w:sz w:val="28"/>
          <w:szCs w:val="28"/>
          <w:lang w:val="en-US" w:eastAsia="zh-CN" w:bidi="ar"/>
        </w:rPr>
        <w:t xml:space="preserve">其余部分均以已递交的响应文件为准。 </w:t>
      </w:r>
    </w:p>
    <w:p>
      <w:pPr>
        <w:keepNext w:val="0"/>
        <w:keepLines w:val="0"/>
        <w:widowControl/>
        <w:suppressLineNumbers w:val="0"/>
        <w:jc w:val="left"/>
        <w:rPr>
          <w:rFonts w:hint="eastAsia" w:ascii="宋体" w:hAnsi="宋体" w:eastAsia="宋体" w:cs="宋体"/>
          <w:b/>
          <w:color w:val="auto"/>
          <w:kern w:val="0"/>
          <w:sz w:val="28"/>
          <w:szCs w:val="28"/>
          <w:lang w:val="en-US" w:eastAsia="zh-CN" w:bidi="ar"/>
        </w:rPr>
      </w:pPr>
    </w:p>
    <w:p>
      <w:pPr>
        <w:keepNext w:val="0"/>
        <w:keepLines w:val="0"/>
        <w:widowControl/>
        <w:suppressLineNumbers w:val="0"/>
        <w:jc w:val="left"/>
        <w:rPr>
          <w:color w:val="auto"/>
        </w:rPr>
      </w:pPr>
      <w:r>
        <w:rPr>
          <w:rFonts w:hint="eastAsia" w:ascii="宋体" w:hAnsi="宋体" w:eastAsia="宋体" w:cs="宋体"/>
          <w:b/>
          <w:color w:val="auto"/>
          <w:kern w:val="0"/>
          <w:sz w:val="28"/>
          <w:szCs w:val="28"/>
          <w:lang w:val="en-US" w:eastAsia="zh-CN" w:bidi="ar"/>
        </w:rPr>
        <w:t xml:space="preserve">供应商全称： </w:t>
      </w:r>
    </w:p>
    <w:p>
      <w:pPr>
        <w:keepNext w:val="0"/>
        <w:keepLines w:val="0"/>
        <w:widowControl/>
        <w:suppressLineNumbers w:val="0"/>
        <w:jc w:val="left"/>
        <w:rPr>
          <w:color w:val="auto"/>
        </w:rPr>
      </w:pPr>
      <w:r>
        <w:rPr>
          <w:rFonts w:hint="eastAsia" w:ascii="宋体" w:hAnsi="宋体" w:eastAsia="宋体" w:cs="宋体"/>
          <w:b/>
          <w:color w:val="auto"/>
          <w:kern w:val="0"/>
          <w:sz w:val="28"/>
          <w:szCs w:val="28"/>
          <w:lang w:val="en-US" w:eastAsia="zh-CN" w:bidi="ar"/>
        </w:rPr>
        <w:t xml:space="preserve">法定代表人或其委托代理人（签字)： </w:t>
      </w:r>
    </w:p>
    <w:p>
      <w:pPr>
        <w:keepNext w:val="0"/>
        <w:keepLines w:val="0"/>
        <w:widowControl/>
        <w:suppressLineNumbers w:val="0"/>
        <w:jc w:val="left"/>
        <w:rPr>
          <w:color w:val="auto"/>
        </w:rPr>
      </w:pPr>
      <w:r>
        <w:rPr>
          <w:rFonts w:hint="eastAsia" w:ascii="宋体" w:hAnsi="宋体" w:eastAsia="宋体" w:cs="宋体"/>
          <w:color w:val="auto"/>
          <w:kern w:val="0"/>
          <w:sz w:val="28"/>
          <w:szCs w:val="28"/>
          <w:lang w:val="en-US" w:eastAsia="zh-CN" w:bidi="ar"/>
        </w:rPr>
        <w:t xml:space="preserve">日期： 年 月 日 </w:t>
      </w:r>
    </w:p>
    <w:p>
      <w:pPr>
        <w:keepNext w:val="0"/>
        <w:keepLines w:val="0"/>
        <w:widowControl/>
        <w:suppressLineNumbers w:val="0"/>
        <w:jc w:val="left"/>
        <w:rPr>
          <w:rFonts w:hint="eastAsia" w:ascii="宋体" w:hAnsi="宋体" w:eastAsia="宋体" w:cs="宋体"/>
          <w:b/>
          <w:color w:val="auto"/>
          <w:kern w:val="0"/>
          <w:sz w:val="24"/>
          <w:szCs w:val="24"/>
          <w:lang w:val="en-US" w:eastAsia="zh-CN" w:bidi="ar"/>
        </w:rPr>
      </w:pPr>
    </w:p>
    <w:p>
      <w:pPr>
        <w:keepNext w:val="0"/>
        <w:keepLines w:val="0"/>
        <w:widowControl/>
        <w:suppressLineNumbers w:val="0"/>
        <w:jc w:val="left"/>
        <w:rPr>
          <w:rFonts w:hint="eastAsia" w:ascii="宋体" w:hAnsi="宋体" w:eastAsia="宋体" w:cs="宋体"/>
          <w:b/>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rPr>
      </w:pPr>
      <w:r>
        <w:rPr>
          <w:rFonts w:hint="eastAsia" w:ascii="宋体" w:hAnsi="宋体" w:eastAsia="宋体" w:cs="宋体"/>
          <w:b/>
          <w:color w:val="auto"/>
          <w:kern w:val="0"/>
          <w:sz w:val="24"/>
          <w:szCs w:val="24"/>
          <w:lang w:val="en-US" w:eastAsia="zh-CN" w:bidi="ar"/>
        </w:rPr>
        <w:t xml:space="preserve">说明：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rPr>
      </w:pPr>
      <w:r>
        <w:rPr>
          <w:rFonts w:hint="eastAsia" w:ascii="宋体" w:hAnsi="宋体" w:eastAsia="宋体" w:cs="宋体"/>
          <w:color w:val="auto"/>
          <w:kern w:val="0"/>
          <w:sz w:val="24"/>
          <w:szCs w:val="24"/>
          <w:lang w:val="en-US" w:eastAsia="zh-CN" w:bidi="ar"/>
        </w:rPr>
        <w:t xml:space="preserve">1、本报价函供应商提前盖好单位公章带到开标现场，待通过初步评审及采购代理工作人员通知后现场填写报价，否则视为无效报价。如未携带此报价函，视为放弃本项目响应。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2、供应商若成交后，还需再提供此最终报价的工程量清单。</w:t>
      </w:r>
    </w:p>
    <w:p>
      <w:pPr>
        <w:pStyle w:val="2"/>
        <w:ind w:left="0" w:leftChars="0" w:firstLine="0" w:firstLineChars="0"/>
        <w:jc w:val="center"/>
        <w:rPr>
          <w:rFonts w:hint="eastAsia" w:ascii="宋体" w:hAnsi="宋体" w:eastAsia="宋体" w:cs="宋体"/>
          <w:b/>
          <w:bCs/>
          <w:color w:val="auto"/>
          <w:kern w:val="0"/>
          <w:sz w:val="24"/>
          <w:szCs w:val="24"/>
          <w:lang w:val="en-US" w:eastAsia="zh-CN" w:bidi="ar"/>
        </w:rPr>
      </w:pPr>
    </w:p>
    <w:p>
      <w:pPr>
        <w:pStyle w:val="2"/>
        <w:ind w:left="0" w:leftChars="0" w:firstLine="0" w:firstLineChars="0"/>
        <w:jc w:val="center"/>
        <w:rPr>
          <w:b/>
          <w:bCs/>
          <w:color w:val="auto"/>
        </w:rPr>
      </w:pPr>
      <w:r>
        <w:rPr>
          <w:rFonts w:hint="eastAsia" w:ascii="宋体" w:hAnsi="宋体" w:eastAsia="宋体" w:cs="宋体"/>
          <w:b/>
          <w:bCs/>
          <w:color w:val="auto"/>
          <w:kern w:val="0"/>
          <w:sz w:val="24"/>
          <w:szCs w:val="24"/>
          <w:lang w:val="en-US" w:eastAsia="zh-CN" w:bidi="ar"/>
        </w:rPr>
        <w:t>（本表需单独打印到现场填写递交，不需与响应文件一起胶装）</w:t>
      </w:r>
    </w:p>
    <w:p>
      <w:pPr>
        <w:rPr>
          <w:rFonts w:hint="eastAsia"/>
          <w:color w:val="auto"/>
        </w:rPr>
      </w:pPr>
    </w:p>
    <w:p>
      <w:pPr>
        <w:rPr>
          <w:color w:val="auto"/>
        </w:rPr>
      </w:pPr>
    </w:p>
    <w:sectPr>
      <w:headerReference r:id="rId14" w:type="default"/>
      <w:footerReference r:id="rId15" w:type="default"/>
      <w:pgSz w:w="11906" w:h="16838"/>
      <w:pgMar w:top="1361" w:right="1418" w:bottom="1361"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 w:name="TimesNewRomanPSMT">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fldChar w:fldCharType="begin"/>
                          </w:r>
                          <w:r>
                            <w:instrText xml:space="preserve"> PAGE   \* MERGEFORMAT </w:instrText>
                          </w:r>
                          <w:r>
                            <w:fldChar w:fldCharType="separate"/>
                          </w:r>
                          <w:r>
                            <w:rPr>
                              <w:lang w:val="zh-CN"/>
                            </w:rPr>
                            <w:t>110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jc w:val="center"/>
                    </w:pPr>
                    <w:r>
                      <w:fldChar w:fldCharType="begin"/>
                    </w:r>
                    <w:r>
                      <w:instrText xml:space="preserve"> PAGE   \* MERGEFORMAT </w:instrText>
                    </w:r>
                    <w:r>
                      <w:fldChar w:fldCharType="separate"/>
                    </w:r>
                    <w:r>
                      <w:rPr>
                        <w:lang w:val="zh-CN"/>
                      </w:rPr>
                      <w:t>110</w:t>
                    </w:r>
                    <w: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fldChar w:fldCharType="begin"/>
                          </w:r>
                          <w:r>
                            <w:instrText xml:space="preserve"> PAGE   \* MERGEFORMAT </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jc w:val="center"/>
                    </w:pPr>
                    <w:r>
                      <w:fldChar w:fldCharType="begin"/>
                    </w:r>
                    <w:r>
                      <w:instrText xml:space="preserve"> PAGE   \* MERGEFORMAT </w:instrText>
                    </w:r>
                    <w:r>
                      <w:fldChar w:fldCharType="separate"/>
                    </w:r>
                    <w:r>
                      <w:rPr>
                        <w:lang w:val="zh-CN"/>
                      </w:rPr>
                      <w:t>1</w:t>
                    </w:r>
                    <w:r>
                      <w:fldChar w:fldCharType="end"/>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lang w:val="en-US"/>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wrap="none" lIns="0" tIns="0" rIns="0" bIns="0" upright="0">
                      <a:spAutoFit/>
                    </wps:bodyPr>
                  </wps:wsp>
                </a:graphicData>
              </a:graphic>
            </wp:anchor>
          </w:drawing>
        </mc:Choice>
        <mc:Fallback>
          <w:pict>
            <v:shape id="文本框 3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PXF+AnTAQAApAMAAA4AAAAAAAAAAQAgAAAA&#10;IgEAAGRycy9lMm9Eb2MueG1sUEsFBgAAAAAGAAYAWQEAAGcFAAAAAA==&#10;">
              <v:fill on="f" focussize="0,0"/>
              <v:stroke on="f" weight="1.25pt"/>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shape>
          </w:pict>
        </mc:Fallback>
      </mc:AlternateContent>
    </w:r>
  </w:p>
  <w:p>
    <w:pPr>
      <w:pStyle w:val="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wrap="none" lIns="0" tIns="0" rIns="0" bIns="0" upright="0">
                      <a:spAutoFit/>
                    </wps:bodyPr>
                  </wps:wsp>
                </a:graphicData>
              </a:graphic>
            </wp:anchor>
          </w:drawing>
        </mc:Choice>
        <mc:Fallback>
          <w:pict>
            <v:shape id="文本框 4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D/qCdjTAQAApAMAAA4AAAAAAAAAAQAgAAAA&#10;IgEAAGRycy9lMm9Eb2MueG1sUEsFBgAAAAAGAAYAWQEAAGcFAAAAAA==&#10;">
              <v:fill on="f" focussize="0,0"/>
              <v:stroke on="f" weight="1.25pt"/>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wrap="none" lIns="0" tIns="0" rIns="0" bIns="0" upright="0">
                      <a:spAutoFit/>
                    </wps:bodyPr>
                  </wps:wsp>
                </a:graphicData>
              </a:graphic>
            </wp:anchor>
          </w:drawing>
        </mc:Choice>
        <mc:Fallback>
          <w:pict>
            <v:shape id="文本框 4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&#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atPdX0QEAAKQDAAAOAAAAAAAAAAEAIAAAACIB&#10;AABkcnMvZTJvRG9jLnhtbFBLBQYAAAAABgAGAFkBAABlBQAAAAA=&#10;">
              <v:fill on="f" focussize="0,0"/>
              <v:stroke on="f" weight="1.25pt"/>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wps:txbx>
                    <wps:bodyPr wrap="none" lIns="0" tIns="0" rIns="0" bIns="0" upright="0">
                      <a:spAutoFit/>
                    </wps:bodyPr>
                  </wps:wsp>
                </a:graphicData>
              </a:graphic>
            </wp:anchor>
          </w:drawing>
        </mc:Choice>
        <mc:Fallback>
          <w:pict>
            <v:shape id="文本框 4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NEOepPTAQAApAMAAA4AAAAAAAAAAQAgAAAA&#10;IgEAAGRycy9lMm9Eb2MueG1sUEsFBgAAAAAGAAYAWQEAAGcFAAAAAA==&#10;">
              <v:fill on="f" focussize="0,0"/>
              <v:stroke on="f" weight="1.25pt"/>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2"/>
      <w:rPr>
        <w:rStyle w:val="18"/>
      </w:rPr>
    </w:pPr>
    <w:r>
      <w:fldChar w:fldCharType="begin"/>
    </w:r>
    <w:r>
      <w:rPr>
        <w:rStyle w:val="18"/>
      </w:rPr>
      <w:instrText xml:space="preserve">PAGE  </w:instrText>
    </w:r>
    <w:r>
      <w:fldChar w:fldCharType="separate"/>
    </w:r>
    <w:r>
      <w:fldChar w:fldCharType="end"/>
    </w:r>
  </w:p>
  <w:p>
    <w:pPr>
      <w:pStyle w:val="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wps:txbx>
                    <wps:bodyPr wrap="none" lIns="0" tIns="0" rIns="0" bIns="0" upright="0">
                      <a:spAutoFit/>
                    </wps:bodyPr>
                  </wps:wsp>
                </a:graphicData>
              </a:graphic>
            </wp:anchor>
          </w:drawing>
        </mc:Choice>
        <mc:Fallback>
          <w:pict>
            <v:shape id="文本框 39"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JKGWabTAQAApAMAAA4AAAAAAAAAAQAgAAAA&#10;IgEAAGRycy9lMm9Eb2MueG1sUEsFBgAAAAAGAAYAWQEAAGcFAAAAAA==&#10;">
              <v:fill on="f" focussize="0,0"/>
              <v:stroke on="f" weight="1.25pt"/>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FA386E"/>
    <w:multiLevelType w:val="singleLevel"/>
    <w:tmpl w:val="A4FA386E"/>
    <w:lvl w:ilvl="0" w:tentative="0">
      <w:start w:val="5"/>
      <w:numFmt w:val="upperLetter"/>
      <w:suff w:val="nothing"/>
      <w:lvlText w:val="%1、"/>
      <w:lvlJc w:val="left"/>
    </w:lvl>
  </w:abstractNum>
  <w:abstractNum w:abstractNumId="1">
    <w:nsid w:val="EBD32EE7"/>
    <w:multiLevelType w:val="singleLevel"/>
    <w:tmpl w:val="EBD32EE7"/>
    <w:lvl w:ilvl="0" w:tentative="0">
      <w:start w:val="1"/>
      <w:numFmt w:val="decimal"/>
      <w:suff w:val="nothing"/>
      <w:lvlText w:val="%1、"/>
      <w:lvlJc w:val="left"/>
    </w:lvl>
  </w:abstractNum>
  <w:abstractNum w:abstractNumId="2">
    <w:nsid w:val="00000006"/>
    <w:multiLevelType w:val="singleLevel"/>
    <w:tmpl w:val="00000006"/>
    <w:lvl w:ilvl="0" w:tentative="0">
      <w:start w:val="1"/>
      <w:numFmt w:val="decimal"/>
      <w:suff w:val="nothing"/>
      <w:lvlText w:val="（%1）"/>
      <w:lvlJc w:val="left"/>
      <w:rPr>
        <w:rFonts w:cs="Times New Roman"/>
      </w:rPr>
    </w:lvl>
  </w:abstractNum>
  <w:abstractNum w:abstractNumId="3">
    <w:nsid w:val="00000012"/>
    <w:multiLevelType w:val="multilevel"/>
    <w:tmpl w:val="00000012"/>
    <w:lvl w:ilvl="0" w:tentative="0">
      <w:start w:val="1"/>
      <w:numFmt w:val="decimal"/>
      <w:lvlText w:val="%1、"/>
      <w:lvlJc w:val="left"/>
      <w:pPr>
        <w:tabs>
          <w:tab w:val="left" w:pos="1262"/>
        </w:tabs>
        <w:ind w:left="1262"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6"/>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0412B985"/>
    <w:multiLevelType w:val="singleLevel"/>
    <w:tmpl w:val="0412B985"/>
    <w:lvl w:ilvl="0" w:tentative="0">
      <w:start w:val="1"/>
      <w:numFmt w:val="decimal"/>
      <w:suff w:val="nothing"/>
      <w:lvlText w:val="%1、"/>
      <w:lvlJc w:val="left"/>
    </w:lvl>
  </w:abstractNum>
  <w:abstractNum w:abstractNumId="6">
    <w:nsid w:val="12B55217"/>
    <w:multiLevelType w:val="multilevel"/>
    <w:tmpl w:val="12B55217"/>
    <w:lvl w:ilvl="0" w:tentative="0">
      <w:start w:val="1"/>
      <w:numFmt w:val="lowerLetter"/>
      <w:lvlText w:val="%1)"/>
      <w:lvlJc w:val="left"/>
      <w:pPr>
        <w:tabs>
          <w:tab w:val="left" w:pos="360"/>
        </w:tabs>
        <w:ind w:left="360" w:hanging="360"/>
      </w:pPr>
      <w:rPr>
        <w:rFonts w:hint="default"/>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78BE5EC"/>
    <w:multiLevelType w:val="singleLevel"/>
    <w:tmpl w:val="178BE5EC"/>
    <w:lvl w:ilvl="0" w:tentative="0">
      <w:start w:val="1"/>
      <w:numFmt w:val="decimal"/>
      <w:suff w:val="nothing"/>
      <w:lvlText w:val="%1、"/>
      <w:lvlJc w:val="left"/>
    </w:lvl>
  </w:abstractNum>
  <w:abstractNum w:abstractNumId="8">
    <w:nsid w:val="3ED28B35"/>
    <w:multiLevelType w:val="singleLevel"/>
    <w:tmpl w:val="3ED28B35"/>
    <w:lvl w:ilvl="0" w:tentative="0">
      <w:start w:val="1"/>
      <w:numFmt w:val="chineseCounting"/>
      <w:lvlText w:val="%1."/>
      <w:lvlJc w:val="left"/>
      <w:pPr>
        <w:tabs>
          <w:tab w:val="left" w:pos="312"/>
        </w:tabs>
        <w:ind w:left="900" w:firstLine="0"/>
      </w:pPr>
      <w:rPr>
        <w:rFonts w:hint="eastAsia"/>
      </w:rPr>
    </w:lvl>
  </w:abstractNum>
  <w:abstractNum w:abstractNumId="9">
    <w:nsid w:val="4D5FA234"/>
    <w:multiLevelType w:val="singleLevel"/>
    <w:tmpl w:val="4D5FA234"/>
    <w:lvl w:ilvl="0" w:tentative="0">
      <w:start w:val="1"/>
      <w:numFmt w:val="decimal"/>
      <w:suff w:val="nothing"/>
      <w:lvlText w:val="%1、"/>
      <w:lvlJc w:val="left"/>
    </w:lvl>
  </w:abstractNum>
  <w:abstractNum w:abstractNumId="10">
    <w:nsid w:val="5DB1EFDC"/>
    <w:multiLevelType w:val="singleLevel"/>
    <w:tmpl w:val="5DB1EFDC"/>
    <w:lvl w:ilvl="0" w:tentative="0">
      <w:start w:val="2"/>
      <w:numFmt w:val="decimal"/>
      <w:suff w:val="nothing"/>
      <w:lvlText w:val="%1、"/>
      <w:lvlJc w:val="left"/>
    </w:lvl>
  </w:abstractNum>
  <w:num w:numId="1">
    <w:abstractNumId w:val="4"/>
  </w:num>
  <w:num w:numId="2">
    <w:abstractNumId w:val="2"/>
  </w:num>
  <w:num w:numId="3">
    <w:abstractNumId w:val="6"/>
  </w:num>
  <w:num w:numId="4">
    <w:abstractNumId w:val="0"/>
  </w:num>
  <w:num w:numId="5">
    <w:abstractNumId w:val="8"/>
  </w:num>
  <w:num w:numId="6">
    <w:abstractNumId w:val="5"/>
  </w:num>
  <w:num w:numId="7">
    <w:abstractNumId w:val="1"/>
  </w:num>
  <w:num w:numId="8">
    <w:abstractNumId w:val="7"/>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E4FA1"/>
    <w:rsid w:val="01457617"/>
    <w:rsid w:val="016E4A38"/>
    <w:rsid w:val="01AC24F8"/>
    <w:rsid w:val="01C57518"/>
    <w:rsid w:val="02102A7F"/>
    <w:rsid w:val="02157730"/>
    <w:rsid w:val="023A7CAA"/>
    <w:rsid w:val="02A03928"/>
    <w:rsid w:val="02A37016"/>
    <w:rsid w:val="049A7682"/>
    <w:rsid w:val="04F86752"/>
    <w:rsid w:val="05473721"/>
    <w:rsid w:val="064E440B"/>
    <w:rsid w:val="07894F00"/>
    <w:rsid w:val="07A56FBB"/>
    <w:rsid w:val="08423279"/>
    <w:rsid w:val="08B32A4D"/>
    <w:rsid w:val="08B97ED2"/>
    <w:rsid w:val="08CF17DB"/>
    <w:rsid w:val="094465AB"/>
    <w:rsid w:val="09524215"/>
    <w:rsid w:val="09693601"/>
    <w:rsid w:val="09723ABD"/>
    <w:rsid w:val="09A62F27"/>
    <w:rsid w:val="09E2670E"/>
    <w:rsid w:val="0AAE67A2"/>
    <w:rsid w:val="0B23403D"/>
    <w:rsid w:val="0B950D0D"/>
    <w:rsid w:val="0BE65F8B"/>
    <w:rsid w:val="0C0A3F4C"/>
    <w:rsid w:val="0C5D4463"/>
    <w:rsid w:val="0C84138D"/>
    <w:rsid w:val="0C866D69"/>
    <w:rsid w:val="0CA91DDB"/>
    <w:rsid w:val="0CF61E58"/>
    <w:rsid w:val="0CF934B3"/>
    <w:rsid w:val="0D5C1BD8"/>
    <w:rsid w:val="0E1A4B6D"/>
    <w:rsid w:val="0E2D626F"/>
    <w:rsid w:val="0E5B4147"/>
    <w:rsid w:val="0E971EB2"/>
    <w:rsid w:val="0F6E2604"/>
    <w:rsid w:val="0FA47F19"/>
    <w:rsid w:val="103240DB"/>
    <w:rsid w:val="10355D9B"/>
    <w:rsid w:val="10CD44FB"/>
    <w:rsid w:val="115462E2"/>
    <w:rsid w:val="11BA44B4"/>
    <w:rsid w:val="12A058F0"/>
    <w:rsid w:val="12AE3531"/>
    <w:rsid w:val="136E35F2"/>
    <w:rsid w:val="13EB22A5"/>
    <w:rsid w:val="15301CDA"/>
    <w:rsid w:val="1542409B"/>
    <w:rsid w:val="15A14171"/>
    <w:rsid w:val="164A5E3D"/>
    <w:rsid w:val="165B5747"/>
    <w:rsid w:val="16D73E41"/>
    <w:rsid w:val="17B60E48"/>
    <w:rsid w:val="17DC2E01"/>
    <w:rsid w:val="18AC5567"/>
    <w:rsid w:val="18C4126B"/>
    <w:rsid w:val="18C91893"/>
    <w:rsid w:val="18E50AA3"/>
    <w:rsid w:val="191F0262"/>
    <w:rsid w:val="19360BB2"/>
    <w:rsid w:val="199158FC"/>
    <w:rsid w:val="19DE6DC1"/>
    <w:rsid w:val="1A1001C1"/>
    <w:rsid w:val="1ACE2FA8"/>
    <w:rsid w:val="1B0923D7"/>
    <w:rsid w:val="1B1311AF"/>
    <w:rsid w:val="1B3E5305"/>
    <w:rsid w:val="1B7447BE"/>
    <w:rsid w:val="1C4B5966"/>
    <w:rsid w:val="1CCA7045"/>
    <w:rsid w:val="1D6C5857"/>
    <w:rsid w:val="1DA31D7E"/>
    <w:rsid w:val="1E302B13"/>
    <w:rsid w:val="1E946B46"/>
    <w:rsid w:val="1F7F12FB"/>
    <w:rsid w:val="1FFD76A2"/>
    <w:rsid w:val="215E3CA8"/>
    <w:rsid w:val="21851949"/>
    <w:rsid w:val="225C2A6F"/>
    <w:rsid w:val="22B42AFD"/>
    <w:rsid w:val="23084E29"/>
    <w:rsid w:val="238065A8"/>
    <w:rsid w:val="238F31D3"/>
    <w:rsid w:val="23C40BB3"/>
    <w:rsid w:val="23C464C6"/>
    <w:rsid w:val="2401269D"/>
    <w:rsid w:val="24020090"/>
    <w:rsid w:val="247049DA"/>
    <w:rsid w:val="24952C4E"/>
    <w:rsid w:val="24B55288"/>
    <w:rsid w:val="25430374"/>
    <w:rsid w:val="26426597"/>
    <w:rsid w:val="26A232EA"/>
    <w:rsid w:val="270A2306"/>
    <w:rsid w:val="27CF76E8"/>
    <w:rsid w:val="281D79CD"/>
    <w:rsid w:val="286A4963"/>
    <w:rsid w:val="29D66D21"/>
    <w:rsid w:val="2B367819"/>
    <w:rsid w:val="2B7117DE"/>
    <w:rsid w:val="2B8B048D"/>
    <w:rsid w:val="2BBB7DDA"/>
    <w:rsid w:val="2BC94BC9"/>
    <w:rsid w:val="2BF5723D"/>
    <w:rsid w:val="2C5C21D0"/>
    <w:rsid w:val="2C751194"/>
    <w:rsid w:val="2DAB47C8"/>
    <w:rsid w:val="2E692F50"/>
    <w:rsid w:val="2E720374"/>
    <w:rsid w:val="2E8D0D3B"/>
    <w:rsid w:val="300A1801"/>
    <w:rsid w:val="306E6566"/>
    <w:rsid w:val="30802B4B"/>
    <w:rsid w:val="30E47E66"/>
    <w:rsid w:val="31A20AF4"/>
    <w:rsid w:val="31AF63F9"/>
    <w:rsid w:val="31EF1108"/>
    <w:rsid w:val="32EC3AC1"/>
    <w:rsid w:val="3394610A"/>
    <w:rsid w:val="33C95799"/>
    <w:rsid w:val="33E67E90"/>
    <w:rsid w:val="33E8032D"/>
    <w:rsid w:val="33EB381C"/>
    <w:rsid w:val="34095920"/>
    <w:rsid w:val="342D27AC"/>
    <w:rsid w:val="347E02E8"/>
    <w:rsid w:val="35BD46B4"/>
    <w:rsid w:val="35D2178D"/>
    <w:rsid w:val="35EE7E0E"/>
    <w:rsid w:val="36FA565B"/>
    <w:rsid w:val="373062A8"/>
    <w:rsid w:val="37952D3B"/>
    <w:rsid w:val="37D86981"/>
    <w:rsid w:val="382E5DC5"/>
    <w:rsid w:val="3833064E"/>
    <w:rsid w:val="38405532"/>
    <w:rsid w:val="38564BE7"/>
    <w:rsid w:val="3896284F"/>
    <w:rsid w:val="39605843"/>
    <w:rsid w:val="3A537CF4"/>
    <w:rsid w:val="3AC46026"/>
    <w:rsid w:val="3ACF6F35"/>
    <w:rsid w:val="3C410359"/>
    <w:rsid w:val="3CB632AE"/>
    <w:rsid w:val="3CCA639B"/>
    <w:rsid w:val="3DB678E2"/>
    <w:rsid w:val="3E7B3D62"/>
    <w:rsid w:val="3E812509"/>
    <w:rsid w:val="3ED31623"/>
    <w:rsid w:val="3EF94F1B"/>
    <w:rsid w:val="3F5E091B"/>
    <w:rsid w:val="405C7D55"/>
    <w:rsid w:val="407D2993"/>
    <w:rsid w:val="413C6881"/>
    <w:rsid w:val="417C4A21"/>
    <w:rsid w:val="41930FE5"/>
    <w:rsid w:val="41B60DDE"/>
    <w:rsid w:val="41E14839"/>
    <w:rsid w:val="42FC6D6E"/>
    <w:rsid w:val="43170B0C"/>
    <w:rsid w:val="43685C59"/>
    <w:rsid w:val="4385742C"/>
    <w:rsid w:val="445C4F99"/>
    <w:rsid w:val="44D2209C"/>
    <w:rsid w:val="453E3200"/>
    <w:rsid w:val="4579558B"/>
    <w:rsid w:val="468C3AF2"/>
    <w:rsid w:val="47077F90"/>
    <w:rsid w:val="47743E6B"/>
    <w:rsid w:val="47C743E7"/>
    <w:rsid w:val="47E82BEE"/>
    <w:rsid w:val="48100004"/>
    <w:rsid w:val="489E2B5D"/>
    <w:rsid w:val="495D3554"/>
    <w:rsid w:val="49765669"/>
    <w:rsid w:val="499D3D86"/>
    <w:rsid w:val="4A493161"/>
    <w:rsid w:val="4A7B7C97"/>
    <w:rsid w:val="4AB811B8"/>
    <w:rsid w:val="4C7B1A6A"/>
    <w:rsid w:val="4CB522B5"/>
    <w:rsid w:val="4DDC10D9"/>
    <w:rsid w:val="4E451F2B"/>
    <w:rsid w:val="4ECF46B5"/>
    <w:rsid w:val="4EE4152A"/>
    <w:rsid w:val="4F3A0B9D"/>
    <w:rsid w:val="4FDD30DC"/>
    <w:rsid w:val="50091380"/>
    <w:rsid w:val="503230EF"/>
    <w:rsid w:val="506D5769"/>
    <w:rsid w:val="50F22418"/>
    <w:rsid w:val="5148658E"/>
    <w:rsid w:val="51D44772"/>
    <w:rsid w:val="525D0359"/>
    <w:rsid w:val="527220BA"/>
    <w:rsid w:val="530A54F1"/>
    <w:rsid w:val="53341E43"/>
    <w:rsid w:val="54843F4D"/>
    <w:rsid w:val="552B4E58"/>
    <w:rsid w:val="555E0F97"/>
    <w:rsid w:val="556F7A95"/>
    <w:rsid w:val="559C33F6"/>
    <w:rsid w:val="55DB2666"/>
    <w:rsid w:val="56AB0F7C"/>
    <w:rsid w:val="56B82283"/>
    <w:rsid w:val="576B6BCF"/>
    <w:rsid w:val="58AB02BF"/>
    <w:rsid w:val="590E4FA1"/>
    <w:rsid w:val="59A9169A"/>
    <w:rsid w:val="59AA13B7"/>
    <w:rsid w:val="5A097DE7"/>
    <w:rsid w:val="5A70380A"/>
    <w:rsid w:val="5BDD5E09"/>
    <w:rsid w:val="5C9D6FCE"/>
    <w:rsid w:val="5D0E0C9D"/>
    <w:rsid w:val="5D4B15F0"/>
    <w:rsid w:val="5D751B93"/>
    <w:rsid w:val="5D8513E8"/>
    <w:rsid w:val="5DE412B3"/>
    <w:rsid w:val="5E3070E3"/>
    <w:rsid w:val="5E737684"/>
    <w:rsid w:val="5ECB5358"/>
    <w:rsid w:val="5F410801"/>
    <w:rsid w:val="607C7628"/>
    <w:rsid w:val="60887299"/>
    <w:rsid w:val="608D10BF"/>
    <w:rsid w:val="6130264D"/>
    <w:rsid w:val="6182254C"/>
    <w:rsid w:val="61D861E6"/>
    <w:rsid w:val="622F3000"/>
    <w:rsid w:val="62B01925"/>
    <w:rsid w:val="62CE0AE1"/>
    <w:rsid w:val="633A083A"/>
    <w:rsid w:val="63452C36"/>
    <w:rsid w:val="637349EC"/>
    <w:rsid w:val="64512CA5"/>
    <w:rsid w:val="647C2187"/>
    <w:rsid w:val="661F066A"/>
    <w:rsid w:val="66C23F58"/>
    <w:rsid w:val="66E2386D"/>
    <w:rsid w:val="67117B24"/>
    <w:rsid w:val="67542D87"/>
    <w:rsid w:val="6811243B"/>
    <w:rsid w:val="6885595B"/>
    <w:rsid w:val="69473B80"/>
    <w:rsid w:val="696C084D"/>
    <w:rsid w:val="69AE4A9F"/>
    <w:rsid w:val="69CE6E20"/>
    <w:rsid w:val="69E16861"/>
    <w:rsid w:val="6A0E5349"/>
    <w:rsid w:val="6AAE6888"/>
    <w:rsid w:val="6B931901"/>
    <w:rsid w:val="6BDF7092"/>
    <w:rsid w:val="6CD61DD8"/>
    <w:rsid w:val="6D2847EA"/>
    <w:rsid w:val="6D350E80"/>
    <w:rsid w:val="6D7C228A"/>
    <w:rsid w:val="6D8766C2"/>
    <w:rsid w:val="6DE0453B"/>
    <w:rsid w:val="6E38380E"/>
    <w:rsid w:val="6EBD71AA"/>
    <w:rsid w:val="6FD43991"/>
    <w:rsid w:val="7054244A"/>
    <w:rsid w:val="705D4E73"/>
    <w:rsid w:val="706E7BA3"/>
    <w:rsid w:val="70962CF9"/>
    <w:rsid w:val="70B23DBC"/>
    <w:rsid w:val="70B77615"/>
    <w:rsid w:val="746053F8"/>
    <w:rsid w:val="75105F2B"/>
    <w:rsid w:val="75A637DA"/>
    <w:rsid w:val="75FC570C"/>
    <w:rsid w:val="76A21419"/>
    <w:rsid w:val="76AF31B3"/>
    <w:rsid w:val="77274B6D"/>
    <w:rsid w:val="774D0C53"/>
    <w:rsid w:val="78040D05"/>
    <w:rsid w:val="784C371C"/>
    <w:rsid w:val="79AE0209"/>
    <w:rsid w:val="7A820AE6"/>
    <w:rsid w:val="7AAC5525"/>
    <w:rsid w:val="7AC6116C"/>
    <w:rsid w:val="7AC91363"/>
    <w:rsid w:val="7C1F6729"/>
    <w:rsid w:val="7C4D0079"/>
    <w:rsid w:val="7CE3278B"/>
    <w:rsid w:val="7D0A1869"/>
    <w:rsid w:val="7D3D3252"/>
    <w:rsid w:val="7DF26E2D"/>
    <w:rsid w:val="7E0B3402"/>
    <w:rsid w:val="7E596A7F"/>
    <w:rsid w:val="7EB07B72"/>
    <w:rsid w:val="7EEB12AA"/>
    <w:rsid w:val="7F1353F0"/>
    <w:rsid w:val="7F2D29E5"/>
    <w:rsid w:val="7F353A01"/>
    <w:rsid w:val="7F711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outlineLvl w:val="1"/>
    </w:pPr>
    <w:rPr>
      <w:rFonts w:ascii="宋体" w:hAnsi="宋体" w:eastAsia="宋体" w:cs="宋体"/>
      <w:sz w:val="40"/>
      <w:szCs w:val="40"/>
      <w:lang w:val="en-US" w:eastAsia="zh-CN" w:bidi="ar-SA"/>
    </w:rPr>
  </w:style>
  <w:style w:type="paragraph" w:styleId="4">
    <w:name w:val="heading 2"/>
    <w:basedOn w:val="1"/>
    <w:next w:val="1"/>
    <w:qFormat/>
    <w:uiPriority w:val="9"/>
    <w:pPr>
      <w:keepNext/>
      <w:keepLines/>
      <w:spacing w:before="100" w:beforeLines="0" w:beforeAutospacing="1" w:after="100" w:afterLines="0" w:afterAutospacing="1" w:line="360" w:lineRule="auto"/>
      <w:outlineLvl w:val="1"/>
    </w:pPr>
    <w:rPr>
      <w:rFonts w:ascii="Arial" w:hAnsi="Arial" w:eastAsia="黑体"/>
      <w:b/>
      <w:bCs/>
      <w:sz w:val="36"/>
      <w:szCs w:val="32"/>
    </w:rPr>
  </w:style>
  <w:style w:type="paragraph" w:styleId="5">
    <w:name w:val="heading 3"/>
    <w:basedOn w:val="1"/>
    <w:next w:val="1"/>
    <w:qFormat/>
    <w:uiPriority w:val="9"/>
    <w:pPr>
      <w:keepNext/>
      <w:keepLines/>
      <w:spacing w:before="260" w:beforeLines="0" w:after="260" w:afterLines="0" w:line="416" w:lineRule="auto"/>
      <w:outlineLvl w:val="2"/>
    </w:pPr>
    <w:rPr>
      <w:b/>
      <w:bCs/>
      <w:sz w:val="32"/>
      <w:szCs w:val="32"/>
    </w:rPr>
  </w:style>
  <w:style w:type="paragraph" w:styleId="6">
    <w:name w:val="heading 4"/>
    <w:basedOn w:val="1"/>
    <w:next w:val="1"/>
    <w:qFormat/>
    <w:uiPriority w:val="9"/>
    <w:pPr>
      <w:numPr>
        <w:ilvl w:val="1"/>
        <w:numId w:val="1"/>
      </w:numPr>
      <w:spacing w:line="360" w:lineRule="auto"/>
      <w:outlineLvl w:val="3"/>
    </w:pPr>
    <w:rPr>
      <w:rFonts w:ascii="Arial" w:hAnsi="Arial" w:eastAsia="宋体"/>
      <w:bCs/>
      <w:kern w:val="2"/>
      <w:sz w:val="24"/>
      <w:szCs w:val="28"/>
      <w:lang w:val="en-US" w:eastAsia="zh-CN" w:bidi="ar-SA"/>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620"/>
    </w:pPr>
  </w:style>
  <w:style w:type="paragraph" w:styleId="7">
    <w:name w:val="Normal Indent"/>
    <w:basedOn w:val="1"/>
    <w:unhideWhenUsed/>
    <w:qFormat/>
    <w:uiPriority w:val="99"/>
    <w:pPr>
      <w:adjustRightInd w:val="0"/>
      <w:ind w:firstLine="420"/>
      <w:jc w:val="left"/>
      <w:textAlignment w:val="baseline"/>
    </w:pPr>
    <w:rPr>
      <w:rFonts w:eastAsia="楷体_GB2312"/>
      <w:sz w:val="24"/>
      <w:szCs w:val="20"/>
    </w:rPr>
  </w:style>
  <w:style w:type="paragraph" w:styleId="8">
    <w:name w:val="Body Text Indent"/>
    <w:basedOn w:val="1"/>
    <w:next w:val="1"/>
    <w:qFormat/>
    <w:uiPriority w:val="0"/>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paragraph" w:styleId="9">
    <w:name w:val="footer"/>
    <w:basedOn w:val="1"/>
    <w:unhideWhenUsed/>
    <w:qFormat/>
    <w:uiPriority w:val="0"/>
    <w:pPr>
      <w:tabs>
        <w:tab w:val="center" w:pos="4153"/>
        <w:tab w:val="right" w:pos="8306"/>
      </w:tabs>
      <w:snapToGrid w:val="0"/>
      <w:jc w:val="left"/>
    </w:pPr>
    <w:rPr>
      <w:sz w:val="18"/>
    </w:rPr>
  </w:style>
  <w:style w:type="paragraph" w:styleId="10">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toc 1"/>
    <w:basedOn w:val="1"/>
    <w:next w:val="1"/>
    <w:unhideWhenUsed/>
    <w:qFormat/>
    <w:uiPriority w:val="39"/>
    <w:pPr>
      <w:spacing w:before="120" w:beforeLines="0" w:after="120" w:afterLines="0"/>
      <w:jc w:val="left"/>
    </w:pPr>
    <w:rPr>
      <w:b/>
      <w:bCs/>
      <w:caps/>
      <w:sz w:val="20"/>
      <w:szCs w:val="20"/>
    </w:rPr>
  </w:style>
  <w:style w:type="paragraph" w:styleId="12">
    <w:name w:val="toc 2"/>
    <w:basedOn w:val="1"/>
    <w:next w:val="1"/>
    <w:qFormat/>
    <w:uiPriority w:val="0"/>
    <w:pPr>
      <w:ind w:left="420" w:leftChars="200"/>
    </w:pPr>
  </w:style>
  <w:style w:type="paragraph" w:styleId="1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14">
    <w:name w:val="Title"/>
    <w:basedOn w:val="1"/>
    <w:qFormat/>
    <w:uiPriority w:val="1"/>
    <w:pPr>
      <w:spacing w:before="237"/>
      <w:ind w:right="58"/>
      <w:jc w:val="center"/>
    </w:pPr>
    <w:rPr>
      <w:rFonts w:ascii="宋体" w:hAnsi="宋体" w:eastAsia="宋体" w:cs="宋体"/>
      <w:sz w:val="44"/>
      <w:szCs w:val="44"/>
      <w:lang w:val="en-US" w:eastAsia="zh-CN" w:bidi="ar-SA"/>
    </w:rPr>
  </w:style>
  <w:style w:type="paragraph" w:styleId="15">
    <w:name w:val="Body Text First Indent 2"/>
    <w:basedOn w:val="8"/>
    <w:next w:val="1"/>
    <w:qFormat/>
    <w:uiPriority w:val="0"/>
    <w:pPr>
      <w:ind w:firstLine="420" w:firstLineChars="200"/>
    </w:pPr>
    <w:rPr>
      <w:sz w:val="21"/>
    </w:rPr>
  </w:style>
  <w:style w:type="character" w:styleId="18">
    <w:name w:val="page number"/>
    <w:basedOn w:val="17"/>
    <w:unhideWhenUsed/>
    <w:qFormat/>
    <w:uiPriority w:val="99"/>
  </w:style>
  <w:style w:type="character" w:styleId="19">
    <w:name w:val="FollowedHyperlink"/>
    <w:basedOn w:val="17"/>
    <w:qFormat/>
    <w:uiPriority w:val="0"/>
    <w:rPr>
      <w:rFonts w:hint="eastAsia" w:ascii="微软雅黑" w:hAnsi="微软雅黑" w:eastAsia="微软雅黑" w:cs="微软雅黑"/>
      <w:color w:val="02396F"/>
      <w:u w:val="single"/>
    </w:rPr>
  </w:style>
  <w:style w:type="character" w:styleId="20">
    <w:name w:val="Hyperlink"/>
    <w:basedOn w:val="17"/>
    <w:qFormat/>
    <w:uiPriority w:val="0"/>
    <w:rPr>
      <w:rFonts w:hint="eastAsia" w:ascii="微软雅黑" w:hAnsi="微软雅黑" w:eastAsia="微软雅黑" w:cs="微软雅黑"/>
      <w:color w:val="02396F"/>
      <w:u w:val="single"/>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表内"/>
    <w:basedOn w:val="1"/>
    <w:qFormat/>
    <w:uiPriority w:val="0"/>
    <w:pPr>
      <w:spacing w:line="300" w:lineRule="auto"/>
    </w:pPr>
    <w:rPr>
      <w:bCs/>
      <w:kern w:val="0"/>
      <w:szCs w:val="21"/>
      <w:lang w:eastAsia="zh-TW"/>
    </w:rPr>
  </w:style>
  <w:style w:type="paragraph" w:customStyle="1" w:styleId="2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6">
    <w:name w:val="Table Paragraph"/>
    <w:basedOn w:val="1"/>
    <w:qFormat/>
    <w:uiPriority w:val="0"/>
    <w:rPr>
      <w:rFonts w:ascii="Arial Unicode MS" w:hAnsi="Arial Unicode MS" w:eastAsia="Arial Unicode MS" w:cs="Arial Unicode MS"/>
      <w:lang w:val="zh-CN" w:bidi="zh-CN"/>
    </w:rPr>
  </w:style>
  <w:style w:type="character" w:customStyle="1" w:styleId="27">
    <w:name w:val="标题 1 Char"/>
    <w:qFormat/>
    <w:uiPriority w:val="0"/>
    <w:rPr>
      <w:rFonts w:hint="default" w:ascii="Arial" w:hAnsi="Arial" w:eastAsia="宋体" w:cs="Arial"/>
      <w:bCs/>
      <w:kern w:val="32"/>
      <w:sz w:val="32"/>
      <w:szCs w:val="32"/>
      <w:lang w:val="en-US" w:eastAsia="zh-CN" w:bidi="ar-SA"/>
    </w:rPr>
  </w:style>
  <w:style w:type="paragraph" w:customStyle="1" w:styleId="28">
    <w:name w:val="Plain Text"/>
    <w:basedOn w:val="29"/>
    <w:qFormat/>
    <w:uiPriority w:val="0"/>
    <w:pPr>
      <w:adjustRightInd w:val="0"/>
      <w:textAlignment w:val="baseline"/>
    </w:pPr>
    <w:rPr>
      <w:rFonts w:ascii="宋体" w:hAnsi="Courier New" w:eastAsia="楷体_GB2312"/>
      <w:sz w:val="28"/>
      <w:szCs w:val="20"/>
    </w:rPr>
  </w:style>
  <w:style w:type="paragraph" w:customStyle="1" w:styleId="29">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样式1"/>
    <w:basedOn w:val="6"/>
    <w:qFormat/>
    <w:uiPriority w:val="0"/>
    <w:pPr>
      <w:spacing w:before="0" w:beforeLines="0" w:after="0" w:afterLines="0" w:line="360" w:lineRule="auto"/>
    </w:pPr>
    <w:rPr>
      <w:rFonts w:ascii="宋体" w:hAnsi="宋体" w:eastAsia="宋体" w:cs="TimesNewRomanPSMT"/>
      <w:sz w:val="24"/>
    </w:rPr>
  </w:style>
  <w:style w:type="character" w:customStyle="1" w:styleId="31">
    <w:name w:val="font61"/>
    <w:basedOn w:val="17"/>
    <w:qFormat/>
    <w:uiPriority w:val="0"/>
    <w:rPr>
      <w:rFonts w:hint="eastAsia" w:ascii="宋体" w:hAnsi="宋体" w:eastAsia="宋体" w:cs="宋体"/>
      <w:color w:val="000000"/>
      <w:sz w:val="24"/>
      <w:szCs w:val="24"/>
      <w:u w:val="single"/>
    </w:rPr>
  </w:style>
  <w:style w:type="character" w:customStyle="1" w:styleId="32">
    <w:name w:val="font71"/>
    <w:basedOn w:val="17"/>
    <w:qFormat/>
    <w:uiPriority w:val="0"/>
    <w:rPr>
      <w:rFonts w:hint="eastAsia" w:ascii="宋体" w:hAnsi="宋体" w:eastAsia="宋体" w:cs="宋体"/>
      <w:color w:val="000000"/>
      <w:sz w:val="28"/>
      <w:szCs w:val="28"/>
      <w:u w:val="none"/>
    </w:rPr>
  </w:style>
  <w:style w:type="character" w:customStyle="1" w:styleId="33">
    <w:name w:val=" Char1 Char"/>
    <w:basedOn w:val="17"/>
    <w:link w:val="34"/>
    <w:qFormat/>
    <w:uiPriority w:val="0"/>
    <w:rPr>
      <w:sz w:val="24"/>
    </w:rPr>
  </w:style>
  <w:style w:type="paragraph" w:customStyle="1" w:styleId="34">
    <w:name w:val=" Char1"/>
    <w:basedOn w:val="1"/>
    <w:link w:val="33"/>
    <w:qFormat/>
    <w:uiPriority w:val="0"/>
    <w:pPr>
      <w:widowControl w:val="0"/>
      <w:spacing w:line="360" w:lineRule="auto"/>
      <w:jc w:val="both"/>
    </w:pPr>
    <w:rPr>
      <w:sz w:val="24"/>
    </w:rPr>
  </w:style>
  <w:style w:type="character" w:customStyle="1" w:styleId="35">
    <w:name w:val="redfilenumber"/>
    <w:basedOn w:val="17"/>
    <w:qFormat/>
    <w:uiPriority w:val="0"/>
    <w:rPr>
      <w:color w:val="BA2636"/>
      <w:sz w:val="18"/>
      <w:szCs w:val="18"/>
    </w:rPr>
  </w:style>
  <w:style w:type="character" w:customStyle="1" w:styleId="36">
    <w:name w:val="gjfg"/>
    <w:basedOn w:val="17"/>
    <w:qFormat/>
    <w:uiPriority w:val="0"/>
  </w:style>
  <w:style w:type="character" w:customStyle="1" w:styleId="37">
    <w:name w:val="prev2"/>
    <w:basedOn w:val="17"/>
    <w:qFormat/>
    <w:uiPriority w:val="0"/>
    <w:rPr>
      <w:rFonts w:ascii="微软雅黑" w:hAnsi="微软雅黑" w:eastAsia="微软雅黑" w:cs="微软雅黑"/>
      <w:sz w:val="21"/>
      <w:szCs w:val="21"/>
    </w:rPr>
  </w:style>
  <w:style w:type="character" w:customStyle="1" w:styleId="38">
    <w:name w:val="next"/>
    <w:basedOn w:val="17"/>
    <w:qFormat/>
    <w:uiPriority w:val="0"/>
    <w:rPr>
      <w:rFonts w:hint="eastAsia" w:ascii="微软雅黑" w:hAnsi="微软雅黑" w:eastAsia="微软雅黑" w:cs="微软雅黑"/>
      <w:sz w:val="21"/>
      <w:szCs w:val="21"/>
    </w:rPr>
  </w:style>
  <w:style w:type="character" w:customStyle="1" w:styleId="39">
    <w:name w:val="next1"/>
    <w:basedOn w:val="17"/>
    <w:qFormat/>
    <w:uiPriority w:val="0"/>
    <w:rPr>
      <w:color w:val="888888"/>
    </w:rPr>
  </w:style>
  <w:style w:type="character" w:customStyle="1" w:styleId="40">
    <w:name w:val="qxdate"/>
    <w:basedOn w:val="17"/>
    <w:qFormat/>
    <w:uiPriority w:val="0"/>
    <w:rPr>
      <w:color w:val="333333"/>
      <w:sz w:val="18"/>
      <w:szCs w:val="18"/>
    </w:rPr>
  </w:style>
  <w:style w:type="character" w:customStyle="1" w:styleId="41">
    <w:name w:val="cfdate"/>
    <w:basedOn w:val="17"/>
    <w:qFormat/>
    <w:uiPriority w:val="0"/>
    <w:rPr>
      <w:color w:val="333333"/>
      <w:sz w:val="18"/>
      <w:szCs w:val="18"/>
    </w:rPr>
  </w:style>
  <w:style w:type="character" w:customStyle="1" w:styleId="42">
    <w:name w:val="redfilefwwh"/>
    <w:basedOn w:val="17"/>
    <w:qFormat/>
    <w:uiPriority w:val="0"/>
    <w:rPr>
      <w:color w:val="BA2636"/>
      <w:sz w:val="18"/>
      <w:szCs w:val="18"/>
    </w:rPr>
  </w:style>
  <w:style w:type="character" w:customStyle="1" w:styleId="43">
    <w:name w:val="displayarti"/>
    <w:basedOn w:val="17"/>
    <w:qFormat/>
    <w:uiPriority w:val="0"/>
    <w:rPr>
      <w:color w:val="FFFFFF"/>
      <w:shd w:val="clear" w:fill="A0000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7.png"/><Relationship Id="rId27" Type="http://schemas.openxmlformats.org/officeDocument/2006/relationships/image" Target="media/image6.wmf"/><Relationship Id="rId26" Type="http://schemas.openxmlformats.org/officeDocument/2006/relationships/oleObject" Target="embeddings/oleObject5.bin"/><Relationship Id="rId25" Type="http://schemas.openxmlformats.org/officeDocument/2006/relationships/image" Target="media/image5.wmf"/><Relationship Id="rId24" Type="http://schemas.openxmlformats.org/officeDocument/2006/relationships/oleObject" Target="embeddings/oleObject4.bin"/><Relationship Id="rId23" Type="http://schemas.openxmlformats.org/officeDocument/2006/relationships/image" Target="media/image4.wmf"/><Relationship Id="rId22" Type="http://schemas.openxmlformats.org/officeDocument/2006/relationships/oleObject" Target="embeddings/oleObject3.bin"/><Relationship Id="rId21" Type="http://schemas.openxmlformats.org/officeDocument/2006/relationships/image" Target="media/image3.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2.wmf"/><Relationship Id="rId18" Type="http://schemas.openxmlformats.org/officeDocument/2006/relationships/oleObject" Target="embeddings/oleObject1.bin"/><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2021-08-11T02:21:00Z</dcterms:created>
  <dc:creator>珍珠</dc:creator>
  <cp:lastModifiedBy>     ❀      </cp:lastModifiedBy>
  <cp:lastPrinted>2022-01-06T01:54:00Z</cp:lastPrinted>
  <dcterms:modified xsi:type="dcterms:W3CDTF">2022-01-07T07:54:09Z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4D7A1EEAF62A422EB0024F0F423D177E</vt:lpwstr>
  </property>
</Properties>
</file>