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color w:val="000000"/>
          <w:spacing w:val="120"/>
          <w:sz w:val="84"/>
          <w:szCs w:val="84"/>
        </w:rPr>
      </w:pPr>
      <w:r>
        <w:rPr>
          <w:rFonts w:hint="eastAsia"/>
          <w:b/>
          <w:bCs/>
          <w:color w:val="000000"/>
          <w:spacing w:val="120"/>
          <w:sz w:val="84"/>
          <w:szCs w:val="84"/>
        </w:rPr>
        <w:drawing>
          <wp:inline distT="0" distB="0" distL="114300" distR="114300">
            <wp:extent cx="5721985" cy="8091805"/>
            <wp:effectExtent l="0" t="0" r="12065" b="4445"/>
            <wp:docPr id="2" name="图片 2" descr="doc01529520211108093953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01529520211108093953_001"/>
                    <pic:cNvPicPr>
                      <a:picLocks noChangeAspect="1"/>
                    </pic:cNvPicPr>
                  </pic:nvPicPr>
                  <pic:blipFill>
                    <a:blip r:embed="rId12"/>
                    <a:stretch>
                      <a:fillRect/>
                    </a:stretch>
                  </pic:blipFill>
                  <pic:spPr>
                    <a:xfrm>
                      <a:off x="0" y="0"/>
                      <a:ext cx="5721985" cy="8091805"/>
                    </a:xfrm>
                    <a:prstGeom prst="rect">
                      <a:avLst/>
                    </a:prstGeom>
                  </pic:spPr>
                </pic:pic>
              </a:graphicData>
            </a:graphic>
          </wp:inline>
        </w:drawing>
      </w:r>
      <w:r>
        <w:rPr>
          <w:rFonts w:hint="eastAsia"/>
          <w:b/>
          <w:bCs/>
          <w:color w:val="000000"/>
          <w:spacing w:val="120"/>
          <w:sz w:val="84"/>
          <w:szCs w:val="84"/>
        </w:rPr>
        <w:br w:type="page"/>
      </w:r>
    </w:p>
    <w:p>
      <w:pPr>
        <w:pStyle w:val="2"/>
        <w:rPr>
          <w:rFonts w:hint="eastAsia"/>
        </w:rPr>
      </w:pPr>
    </w:p>
    <w:p>
      <w:pPr>
        <w:jc w:val="center"/>
        <w:rPr>
          <w:rFonts w:hint="eastAsia"/>
          <w:b/>
          <w:bCs/>
          <w:color w:val="000000"/>
          <w:spacing w:val="120"/>
          <w:sz w:val="84"/>
          <w:szCs w:val="84"/>
        </w:rPr>
      </w:pPr>
    </w:p>
    <w:p>
      <w:pPr>
        <w:jc w:val="center"/>
        <w:rPr>
          <w:rFonts w:hint="eastAsia"/>
          <w:b/>
          <w:bCs/>
          <w:color w:val="000000"/>
          <w:spacing w:val="120"/>
          <w:sz w:val="84"/>
          <w:szCs w:val="84"/>
        </w:rPr>
      </w:pPr>
    </w:p>
    <w:p>
      <w:pPr>
        <w:jc w:val="center"/>
        <w:rPr>
          <w:rFonts w:hint="eastAsia"/>
          <w:b/>
          <w:bCs/>
          <w:color w:val="000000"/>
          <w:spacing w:val="120"/>
          <w:sz w:val="84"/>
          <w:szCs w:val="84"/>
        </w:rPr>
      </w:pPr>
    </w:p>
    <w:p>
      <w:pPr>
        <w:jc w:val="center"/>
        <w:rPr>
          <w:b/>
          <w:bCs/>
          <w:color w:val="000000"/>
          <w:sz w:val="112"/>
          <w:szCs w:val="112"/>
        </w:rPr>
      </w:pPr>
      <w:r>
        <w:rPr>
          <w:rFonts w:hint="eastAsia"/>
          <w:b/>
          <w:bCs/>
          <w:color w:val="000000"/>
          <w:spacing w:val="120"/>
          <w:sz w:val="84"/>
          <w:szCs w:val="84"/>
        </w:rPr>
        <w:t>竞争性</w:t>
      </w:r>
      <w:r>
        <w:rPr>
          <w:rFonts w:hint="eastAsia"/>
          <w:b/>
          <w:bCs/>
          <w:color w:val="000000"/>
          <w:spacing w:val="120"/>
          <w:sz w:val="84"/>
          <w:szCs w:val="84"/>
          <w:lang w:eastAsia="zh-CN"/>
        </w:rPr>
        <w:t>磋商</w:t>
      </w:r>
      <w:r>
        <w:rPr>
          <w:rFonts w:hint="eastAsia"/>
          <w:b/>
          <w:bCs/>
          <w:color w:val="000000"/>
          <w:spacing w:val="120"/>
          <w:sz w:val="84"/>
          <w:szCs w:val="84"/>
        </w:rPr>
        <w:t>文</w:t>
      </w:r>
      <w:r>
        <w:rPr>
          <w:rFonts w:hint="eastAsia"/>
          <w:b/>
          <w:bCs/>
          <w:color w:val="000000"/>
          <w:sz w:val="84"/>
          <w:szCs w:val="84"/>
        </w:rPr>
        <w:t>件</w:t>
      </w:r>
    </w:p>
    <w:p>
      <w:pPr>
        <w:spacing w:line="360" w:lineRule="auto"/>
        <w:rPr>
          <w:b/>
          <w:color w:val="000000"/>
        </w:rPr>
      </w:pPr>
    </w:p>
    <w:p>
      <w:pPr>
        <w:spacing w:line="360" w:lineRule="auto"/>
        <w:ind w:right="-132" w:rightChars="-63"/>
        <w:rPr>
          <w:b/>
          <w:color w:val="000000"/>
        </w:rPr>
      </w:pPr>
    </w:p>
    <w:p>
      <w:pPr>
        <w:spacing w:line="360" w:lineRule="auto"/>
        <w:rPr>
          <w:b/>
          <w:color w:val="000000"/>
        </w:rPr>
      </w:pPr>
    </w:p>
    <w:p>
      <w:pPr>
        <w:spacing w:line="360" w:lineRule="auto"/>
        <w:rPr>
          <w:rFonts w:hint="eastAsia"/>
          <w:b/>
          <w:color w:val="000000"/>
        </w:rPr>
      </w:pPr>
    </w:p>
    <w:p>
      <w:pPr>
        <w:spacing w:line="360" w:lineRule="auto"/>
        <w:rPr>
          <w:b/>
          <w:color w:val="000000"/>
        </w:rPr>
      </w:pPr>
    </w:p>
    <w:p>
      <w:pPr>
        <w:spacing w:line="360" w:lineRule="auto"/>
        <w:ind w:firstLine="904" w:firstLineChars="300"/>
        <w:rPr>
          <w:rFonts w:hint="eastAsia" w:eastAsia="宋体"/>
          <w:b/>
          <w:bCs/>
          <w:color w:val="000000"/>
          <w:sz w:val="30"/>
          <w:szCs w:val="30"/>
          <w:lang w:eastAsia="zh-CN"/>
        </w:rPr>
      </w:pPr>
      <w:r>
        <w:rPr>
          <w:rFonts w:hint="eastAsia"/>
          <w:b/>
          <w:bCs/>
          <w:color w:val="000000"/>
          <w:sz w:val="30"/>
          <w:szCs w:val="30"/>
        </w:rPr>
        <w:t>项目名称：</w:t>
      </w:r>
      <w:r>
        <w:rPr>
          <w:rFonts w:hint="eastAsia"/>
          <w:b/>
          <w:bCs/>
          <w:color w:val="000000"/>
          <w:sz w:val="30"/>
          <w:szCs w:val="30"/>
          <w:lang w:eastAsia="zh-CN"/>
        </w:rPr>
        <w:t>吉阳区港门村和商品街社区基础设施改造工程</w:t>
      </w:r>
    </w:p>
    <w:p>
      <w:pPr>
        <w:spacing w:line="360" w:lineRule="auto"/>
        <w:ind w:firstLine="904" w:firstLineChars="300"/>
        <w:rPr>
          <w:b/>
          <w:bCs/>
          <w:color w:val="auto"/>
          <w:sz w:val="30"/>
          <w:szCs w:val="30"/>
        </w:rPr>
      </w:pPr>
      <w:r>
        <w:rPr>
          <w:rFonts w:hint="eastAsia"/>
          <w:b/>
          <w:bCs/>
          <w:color w:val="auto"/>
          <w:sz w:val="30"/>
          <w:szCs w:val="30"/>
        </w:rPr>
        <w:t>项目编号：</w:t>
      </w:r>
      <w:r>
        <w:rPr>
          <w:rFonts w:hint="eastAsia"/>
          <w:b/>
          <w:bCs/>
          <w:color w:val="auto"/>
          <w:sz w:val="30"/>
          <w:szCs w:val="30"/>
          <w:lang w:eastAsia="zh-CN"/>
        </w:rPr>
        <w:t>ZRHN-2021-05</w:t>
      </w:r>
      <w:r>
        <w:rPr>
          <w:rFonts w:hint="eastAsia"/>
          <w:b/>
          <w:bCs/>
          <w:color w:val="auto"/>
          <w:sz w:val="30"/>
          <w:szCs w:val="30"/>
          <w:lang w:val="en-US" w:eastAsia="zh-CN"/>
        </w:rPr>
        <w:t>9</w:t>
      </w:r>
      <w:r>
        <w:rPr>
          <w:rFonts w:hint="eastAsia"/>
          <w:b/>
          <w:bCs/>
          <w:color w:val="auto"/>
          <w:sz w:val="30"/>
          <w:szCs w:val="30"/>
          <w:lang w:eastAsia="zh-CN"/>
        </w:rPr>
        <w:t xml:space="preserve">                    </w:t>
      </w:r>
      <w:r>
        <w:rPr>
          <w:rFonts w:hint="eastAsia"/>
          <w:b/>
          <w:bCs/>
          <w:color w:val="auto"/>
          <w:sz w:val="30"/>
          <w:szCs w:val="30"/>
        </w:rPr>
        <w:t xml:space="preserve">     </w:t>
      </w:r>
      <w:r>
        <w:rPr>
          <w:b/>
          <w:bCs/>
          <w:color w:val="auto"/>
          <w:sz w:val="30"/>
          <w:szCs w:val="30"/>
        </w:rPr>
        <w:t xml:space="preserve">    </w:t>
      </w:r>
      <w:r>
        <w:rPr>
          <w:rFonts w:hint="eastAsia"/>
          <w:b/>
          <w:bCs/>
          <w:color w:val="auto"/>
          <w:sz w:val="30"/>
          <w:szCs w:val="30"/>
        </w:rPr>
        <w:t xml:space="preserve">   </w:t>
      </w:r>
    </w:p>
    <w:p>
      <w:pPr>
        <w:spacing w:line="360" w:lineRule="auto"/>
        <w:ind w:firstLine="904" w:firstLineChars="300"/>
        <w:rPr>
          <w:b/>
          <w:bCs/>
          <w:color w:val="000000"/>
          <w:sz w:val="30"/>
          <w:szCs w:val="30"/>
        </w:rPr>
      </w:pPr>
      <w:r>
        <w:rPr>
          <w:rFonts w:hint="eastAsia"/>
          <w:b/>
          <w:bCs/>
          <w:color w:val="auto"/>
          <w:sz w:val="30"/>
          <w:szCs w:val="30"/>
        </w:rPr>
        <w:t>采购</w:t>
      </w:r>
      <w:r>
        <w:rPr>
          <w:rFonts w:hint="eastAsia"/>
          <w:b/>
          <w:bCs/>
          <w:color w:val="auto"/>
          <w:sz w:val="30"/>
          <w:szCs w:val="30"/>
          <w:lang w:eastAsia="zh-CN"/>
        </w:rPr>
        <w:t>人</w:t>
      </w:r>
      <w:r>
        <w:rPr>
          <w:rFonts w:hint="eastAsia"/>
          <w:b/>
          <w:bCs/>
          <w:color w:val="auto"/>
          <w:sz w:val="30"/>
          <w:szCs w:val="30"/>
        </w:rPr>
        <w:t>：</w:t>
      </w:r>
      <w:r>
        <w:rPr>
          <w:rFonts w:hint="eastAsia"/>
          <w:b/>
          <w:bCs/>
          <w:color w:val="auto"/>
          <w:sz w:val="30"/>
          <w:szCs w:val="30"/>
          <w:lang w:eastAsia="zh-CN"/>
        </w:rPr>
        <w:t>三亚市吉阳区住房和城</w:t>
      </w:r>
      <w:r>
        <w:rPr>
          <w:rFonts w:hint="eastAsia"/>
          <w:b/>
          <w:bCs/>
          <w:color w:val="000000"/>
          <w:sz w:val="30"/>
          <w:szCs w:val="30"/>
          <w:lang w:eastAsia="zh-CN"/>
        </w:rPr>
        <w:t>乡建设局</w:t>
      </w:r>
      <w:r>
        <w:rPr>
          <w:rFonts w:hint="eastAsia"/>
          <w:b/>
          <w:bCs/>
          <w:color w:val="000000"/>
          <w:sz w:val="30"/>
          <w:szCs w:val="30"/>
        </w:rPr>
        <w:t xml:space="preserve"> </w:t>
      </w:r>
      <w:r>
        <w:rPr>
          <w:b/>
          <w:bCs/>
          <w:color w:val="000000"/>
          <w:sz w:val="30"/>
          <w:szCs w:val="30"/>
        </w:rPr>
        <w:t xml:space="preserve">   </w:t>
      </w:r>
    </w:p>
    <w:p>
      <w:pPr>
        <w:spacing w:line="360" w:lineRule="auto"/>
        <w:ind w:firstLine="904" w:firstLineChars="300"/>
        <w:rPr>
          <w:b/>
          <w:bCs/>
          <w:color w:val="000000"/>
          <w:sz w:val="30"/>
          <w:szCs w:val="30"/>
        </w:rPr>
      </w:pPr>
      <w:r>
        <w:rPr>
          <w:rFonts w:hint="eastAsia"/>
          <w:b/>
          <w:bCs/>
          <w:color w:val="000000"/>
          <w:sz w:val="30"/>
          <w:szCs w:val="30"/>
        </w:rPr>
        <w:t>代理机构：</w:t>
      </w:r>
      <w:r>
        <w:rPr>
          <w:rFonts w:hint="eastAsia"/>
          <w:b/>
          <w:bCs/>
          <w:color w:val="000000"/>
          <w:sz w:val="30"/>
          <w:szCs w:val="30"/>
          <w:lang w:eastAsia="zh-CN"/>
        </w:rPr>
        <w:t>致瑞（海南）项目管理有限公司</w:t>
      </w:r>
      <w:r>
        <w:rPr>
          <w:rFonts w:hint="eastAsia"/>
          <w:b/>
          <w:bCs/>
          <w:color w:val="000000"/>
          <w:sz w:val="30"/>
          <w:szCs w:val="30"/>
        </w:rPr>
        <w:t xml:space="preserve">  </w:t>
      </w:r>
    </w:p>
    <w:p>
      <w:pPr>
        <w:jc w:val="center"/>
        <w:rPr>
          <w:b/>
          <w:bCs/>
          <w:color w:val="000000"/>
          <w:sz w:val="30"/>
          <w:szCs w:val="30"/>
        </w:rPr>
      </w:pPr>
    </w:p>
    <w:p>
      <w:pPr>
        <w:spacing w:line="295" w:lineRule="auto"/>
        <w:jc w:val="center"/>
      </w:pPr>
      <w:r>
        <w:rPr>
          <w:rFonts w:hint="eastAsia"/>
          <w:b/>
          <w:bCs/>
          <w:color w:val="000000"/>
          <w:sz w:val="30"/>
          <w:szCs w:val="30"/>
          <w:lang w:eastAsia="zh-CN"/>
        </w:rPr>
        <w:t>二〇二一</w:t>
      </w:r>
      <w:r>
        <w:rPr>
          <w:rFonts w:hint="eastAsia"/>
          <w:b/>
          <w:bCs/>
          <w:color w:val="000000"/>
          <w:sz w:val="30"/>
          <w:szCs w:val="30"/>
        </w:rPr>
        <w:t>年</w:t>
      </w:r>
      <w:r>
        <w:rPr>
          <w:rFonts w:hint="eastAsia"/>
          <w:b/>
          <w:bCs/>
          <w:color w:val="000000"/>
          <w:sz w:val="30"/>
          <w:szCs w:val="30"/>
          <w:lang w:eastAsia="zh-CN"/>
        </w:rPr>
        <w:t>十一</w:t>
      </w:r>
      <w:r>
        <w:rPr>
          <w:rFonts w:hint="eastAsia"/>
          <w:b/>
          <w:bCs/>
          <w:color w:val="000000"/>
          <w:sz w:val="30"/>
          <w:szCs w:val="30"/>
        </w:rPr>
        <w:t>月</w:t>
      </w:r>
    </w:p>
    <w:p>
      <w:pPr>
        <w:rPr>
          <w:rFonts w:ascii="宋体" w:hAnsi="宋体" w:cs="宋体"/>
          <w:color w:val="auto"/>
          <w:sz w:val="36"/>
          <w:szCs w:val="36"/>
        </w:rPr>
      </w:pPr>
    </w:p>
    <w:p>
      <w:pPr>
        <w:pStyle w:val="4"/>
        <w:rPr>
          <w:rFonts w:hint="eastAsia" w:eastAsia="黑体"/>
          <w:color w:val="auto"/>
          <w:lang w:eastAsia="zh-CN"/>
        </w:rPr>
        <w:sectPr>
          <w:headerReference r:id="rId4" w:type="first"/>
          <w:headerReference r:id="rId3" w:type="default"/>
          <w:footerReference r:id="rId5" w:type="default"/>
          <w:pgSz w:w="11906" w:h="16838"/>
          <w:pgMar w:top="1247" w:right="1247" w:bottom="1134" w:left="1644" w:header="851" w:footer="851" w:gutter="0"/>
          <w:pgNumType w:start="21"/>
          <w:cols w:space="720" w:num="1"/>
          <w:docGrid w:type="lines" w:linePitch="312" w:charSpace="0"/>
        </w:sectPr>
      </w:pPr>
    </w:p>
    <w:p>
      <w:pPr>
        <w:rPr>
          <w:color w:val="auto"/>
        </w:rPr>
      </w:pPr>
    </w:p>
    <w:p>
      <w:pPr>
        <w:rPr>
          <w:color w:val="auto"/>
        </w:rPr>
      </w:pPr>
    </w:p>
    <w:p>
      <w:pPr>
        <w:pStyle w:val="22"/>
        <w:spacing w:before="100" w:after="100" w:line="360" w:lineRule="auto"/>
        <w:jc w:val="center"/>
        <w:rPr>
          <w:rFonts w:ascii="宋体" w:hAnsi="宋体" w:cs="宋体"/>
          <w:caps w:val="0"/>
          <w:color w:val="auto"/>
          <w:sz w:val="36"/>
          <w:szCs w:val="36"/>
        </w:rPr>
      </w:pPr>
      <w:r>
        <w:rPr>
          <w:rFonts w:hint="eastAsia" w:ascii="宋体" w:hAnsi="宋体" w:cs="宋体"/>
          <w:caps w:val="0"/>
          <w:color w:val="auto"/>
          <w:sz w:val="36"/>
          <w:szCs w:val="36"/>
        </w:rPr>
        <w:t>目   录</w:t>
      </w:r>
    </w:p>
    <w:p>
      <w:pPr>
        <w:rPr>
          <w:rFonts w:ascii="宋体" w:hAnsi="宋体" w:cs="宋体"/>
          <w:color w:val="auto"/>
          <w:sz w:val="24"/>
        </w:rPr>
      </w:pP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rPr>
        <w:fldChar w:fldCharType="begin"/>
      </w:r>
      <w:r>
        <w:rPr>
          <w:rFonts w:ascii="宋体" w:hAnsi="宋体" w:cs="宋体"/>
          <w:smallCaps w:val="0"/>
          <w:color w:val="auto"/>
          <w:sz w:val="24"/>
        </w:rPr>
        <w:instrText xml:space="preserve">TOC \o "1-1" \h \u </w:instrText>
      </w:r>
      <w:r>
        <w:rPr>
          <w:rFonts w:ascii="宋体" w:hAnsi="宋体" w:cs="宋体"/>
          <w:smallCaps w:val="0"/>
          <w:color w:val="auto"/>
          <w:sz w:val="24"/>
        </w:rPr>
        <w:fldChar w:fldCharType="separate"/>
      </w: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_Toc1631 </w:instrText>
      </w:r>
      <w:r>
        <w:rPr>
          <w:rFonts w:ascii="宋体" w:hAnsi="宋体" w:cs="宋体"/>
          <w:smallCaps w:val="0"/>
          <w:sz w:val="24"/>
          <w:szCs w:val="24"/>
        </w:rPr>
        <w:fldChar w:fldCharType="separate"/>
      </w:r>
      <w:r>
        <w:rPr>
          <w:rFonts w:hint="eastAsia" w:ascii="宋体" w:hAnsi="宋体" w:cs="宋体"/>
          <w:sz w:val="24"/>
          <w:szCs w:val="24"/>
        </w:rPr>
        <w:t>第一部分  磋商</w:t>
      </w:r>
      <w:r>
        <w:rPr>
          <w:rFonts w:hint="eastAsia" w:ascii="宋体" w:hAnsi="宋体" w:cs="宋体"/>
          <w:sz w:val="24"/>
          <w:szCs w:val="24"/>
          <w:lang w:eastAsia="zh-CN"/>
        </w:rPr>
        <w:t>公告</w:t>
      </w:r>
      <w:r>
        <w:rPr>
          <w:sz w:val="24"/>
          <w:szCs w:val="24"/>
        </w:rPr>
        <w:tab/>
      </w:r>
      <w:r>
        <w:rPr>
          <w:sz w:val="24"/>
          <w:szCs w:val="24"/>
        </w:rPr>
        <w:fldChar w:fldCharType="begin"/>
      </w:r>
      <w:r>
        <w:rPr>
          <w:sz w:val="24"/>
          <w:szCs w:val="24"/>
        </w:rPr>
        <w:instrText xml:space="preserve"> PAGEREF _Toc1631 \h </w:instrText>
      </w:r>
      <w:r>
        <w:rPr>
          <w:sz w:val="24"/>
          <w:szCs w:val="24"/>
        </w:rPr>
        <w:fldChar w:fldCharType="separate"/>
      </w:r>
      <w:r>
        <w:rPr>
          <w:sz w:val="24"/>
          <w:szCs w:val="24"/>
        </w:rPr>
        <w:t>1</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_Toc6468 </w:instrText>
      </w:r>
      <w:r>
        <w:rPr>
          <w:rFonts w:ascii="宋体" w:hAnsi="宋体" w:cs="宋体"/>
          <w:smallCaps w:val="0"/>
          <w:sz w:val="24"/>
          <w:szCs w:val="24"/>
        </w:rPr>
        <w:fldChar w:fldCharType="separate"/>
      </w:r>
      <w:r>
        <w:rPr>
          <w:rFonts w:hint="eastAsia" w:ascii="宋体" w:hAnsi="宋体" w:cs="宋体"/>
          <w:sz w:val="24"/>
          <w:szCs w:val="24"/>
        </w:rPr>
        <w:t>第二部分  供应商须知</w:t>
      </w:r>
      <w:r>
        <w:rPr>
          <w:sz w:val="24"/>
          <w:szCs w:val="24"/>
        </w:rPr>
        <w:tab/>
      </w:r>
      <w:r>
        <w:rPr>
          <w:sz w:val="24"/>
          <w:szCs w:val="24"/>
        </w:rPr>
        <w:fldChar w:fldCharType="begin"/>
      </w:r>
      <w:r>
        <w:rPr>
          <w:sz w:val="24"/>
          <w:szCs w:val="24"/>
        </w:rPr>
        <w:instrText xml:space="preserve"> PAGEREF _Toc6468 \h </w:instrText>
      </w:r>
      <w:r>
        <w:rPr>
          <w:sz w:val="24"/>
          <w:szCs w:val="24"/>
        </w:rPr>
        <w:fldChar w:fldCharType="separate"/>
      </w:r>
      <w:r>
        <w:rPr>
          <w:sz w:val="24"/>
          <w:szCs w:val="24"/>
        </w:rPr>
        <w:t>5</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_Toc30643 </w:instrText>
      </w:r>
      <w:r>
        <w:rPr>
          <w:rFonts w:ascii="宋体" w:hAnsi="宋体" w:cs="宋体"/>
          <w:smallCaps w:val="0"/>
          <w:sz w:val="24"/>
          <w:szCs w:val="24"/>
        </w:rPr>
        <w:fldChar w:fldCharType="separate"/>
      </w:r>
      <w:r>
        <w:rPr>
          <w:rFonts w:hint="eastAsia" w:ascii="宋体" w:hAnsi="宋体" w:cs="宋体"/>
          <w:sz w:val="24"/>
          <w:szCs w:val="24"/>
        </w:rPr>
        <w:t>第三部分  项目要求</w:t>
      </w:r>
      <w:r>
        <w:rPr>
          <w:sz w:val="24"/>
          <w:szCs w:val="24"/>
        </w:rPr>
        <w:tab/>
      </w:r>
      <w:r>
        <w:rPr>
          <w:sz w:val="24"/>
          <w:szCs w:val="24"/>
        </w:rPr>
        <w:fldChar w:fldCharType="begin"/>
      </w:r>
      <w:r>
        <w:rPr>
          <w:sz w:val="24"/>
          <w:szCs w:val="24"/>
        </w:rPr>
        <w:instrText xml:space="preserve"> PAGEREF _Toc30643 \h </w:instrText>
      </w:r>
      <w:r>
        <w:rPr>
          <w:sz w:val="24"/>
          <w:szCs w:val="24"/>
        </w:rPr>
        <w:fldChar w:fldCharType="separate"/>
      </w:r>
      <w:r>
        <w:rPr>
          <w:sz w:val="24"/>
          <w:szCs w:val="24"/>
        </w:rPr>
        <w:t>18</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_Toc23232 </w:instrText>
      </w:r>
      <w:r>
        <w:rPr>
          <w:rFonts w:ascii="宋体" w:hAnsi="宋体" w:cs="宋体"/>
          <w:smallCaps w:val="0"/>
          <w:sz w:val="24"/>
          <w:szCs w:val="24"/>
        </w:rPr>
        <w:fldChar w:fldCharType="separate"/>
      </w:r>
      <w:r>
        <w:rPr>
          <w:rFonts w:hint="eastAsia" w:ascii="宋体" w:hAnsi="宋体" w:cs="宋体"/>
          <w:sz w:val="24"/>
          <w:szCs w:val="24"/>
        </w:rPr>
        <w:t>第四部分  合同条款</w:t>
      </w:r>
      <w:r>
        <w:rPr>
          <w:rFonts w:hint="eastAsia" w:ascii="宋体" w:hAnsi="宋体" w:cs="宋体"/>
          <w:sz w:val="24"/>
          <w:szCs w:val="24"/>
          <w:lang w:eastAsia="zh-CN"/>
        </w:rPr>
        <w:t>（</w:t>
      </w:r>
      <w:r>
        <w:rPr>
          <w:rFonts w:hint="eastAsia" w:ascii="宋体" w:hAnsi="宋体" w:cs="宋体"/>
          <w:sz w:val="24"/>
          <w:szCs w:val="24"/>
          <w:lang w:val="en-US" w:eastAsia="zh-CN"/>
        </w:rPr>
        <w:t>参考</w:t>
      </w:r>
      <w:r>
        <w:rPr>
          <w:rFonts w:hint="eastAsia" w:ascii="宋体" w:hAnsi="宋体" w:cs="宋体"/>
          <w:sz w:val="24"/>
          <w:szCs w:val="24"/>
          <w:lang w:eastAsia="zh-CN"/>
        </w:rPr>
        <w:t>）</w:t>
      </w:r>
      <w:r>
        <w:rPr>
          <w:sz w:val="24"/>
          <w:szCs w:val="24"/>
        </w:rPr>
        <w:tab/>
      </w:r>
      <w:r>
        <w:rPr>
          <w:sz w:val="24"/>
          <w:szCs w:val="24"/>
        </w:rPr>
        <w:fldChar w:fldCharType="begin"/>
      </w:r>
      <w:r>
        <w:rPr>
          <w:sz w:val="24"/>
          <w:szCs w:val="24"/>
        </w:rPr>
        <w:instrText xml:space="preserve"> PAGEREF _Toc23232 \h </w:instrText>
      </w:r>
      <w:r>
        <w:rPr>
          <w:sz w:val="24"/>
          <w:szCs w:val="24"/>
        </w:rPr>
        <w:fldChar w:fldCharType="separate"/>
      </w:r>
      <w:r>
        <w:rPr>
          <w:sz w:val="24"/>
          <w:szCs w:val="24"/>
        </w:rPr>
        <w:t>19</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_Toc11135 </w:instrText>
      </w:r>
      <w:r>
        <w:rPr>
          <w:rFonts w:ascii="宋体" w:hAnsi="宋体" w:cs="宋体"/>
          <w:smallCaps w:val="0"/>
          <w:sz w:val="24"/>
          <w:szCs w:val="24"/>
        </w:rPr>
        <w:fldChar w:fldCharType="separate"/>
      </w:r>
      <w:r>
        <w:rPr>
          <w:rFonts w:hint="eastAsia" w:ascii="宋体" w:hAnsi="宋体" w:cs="宋体"/>
          <w:sz w:val="24"/>
          <w:szCs w:val="24"/>
        </w:rPr>
        <w:t xml:space="preserve">第五部分  </w:t>
      </w:r>
      <w:r>
        <w:rPr>
          <w:rFonts w:hint="eastAsia" w:ascii="宋体" w:hAnsi="宋体" w:cs="宋体"/>
          <w:sz w:val="24"/>
          <w:szCs w:val="24"/>
          <w:lang w:eastAsia="zh-CN"/>
        </w:rPr>
        <w:t>工程量清单</w:t>
      </w:r>
      <w:r>
        <w:rPr>
          <w:sz w:val="24"/>
          <w:szCs w:val="24"/>
        </w:rPr>
        <w:tab/>
      </w:r>
      <w:r>
        <w:rPr>
          <w:sz w:val="24"/>
          <w:szCs w:val="24"/>
        </w:rPr>
        <w:fldChar w:fldCharType="begin"/>
      </w:r>
      <w:r>
        <w:rPr>
          <w:sz w:val="24"/>
          <w:szCs w:val="24"/>
        </w:rPr>
        <w:instrText xml:space="preserve"> PAGEREF _Toc11135 \h </w:instrText>
      </w:r>
      <w:r>
        <w:rPr>
          <w:sz w:val="24"/>
          <w:szCs w:val="24"/>
        </w:rPr>
        <w:fldChar w:fldCharType="separate"/>
      </w:r>
      <w:r>
        <w:rPr>
          <w:sz w:val="24"/>
          <w:szCs w:val="24"/>
        </w:rPr>
        <w:t>34</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_Toc11455 </w:instrText>
      </w:r>
      <w:r>
        <w:rPr>
          <w:rFonts w:ascii="宋体" w:hAnsi="宋体" w:cs="宋体"/>
          <w:smallCaps w:val="0"/>
          <w:sz w:val="24"/>
          <w:szCs w:val="24"/>
        </w:rPr>
        <w:fldChar w:fldCharType="separate"/>
      </w:r>
      <w:r>
        <w:rPr>
          <w:rFonts w:hint="eastAsia" w:ascii="宋体" w:hAnsi="宋体" w:cs="宋体"/>
          <w:sz w:val="24"/>
          <w:szCs w:val="24"/>
        </w:rPr>
        <w:t>第</w:t>
      </w:r>
      <w:r>
        <w:rPr>
          <w:rFonts w:hint="eastAsia" w:ascii="宋体" w:hAnsi="宋体" w:cs="宋体"/>
          <w:sz w:val="24"/>
          <w:szCs w:val="24"/>
          <w:lang w:eastAsia="zh-CN"/>
        </w:rPr>
        <w:t>六</w:t>
      </w:r>
      <w:r>
        <w:rPr>
          <w:rFonts w:hint="eastAsia" w:ascii="宋体" w:hAnsi="宋体" w:cs="宋体"/>
          <w:sz w:val="24"/>
          <w:szCs w:val="24"/>
        </w:rPr>
        <w:t>部分  评审程序、方法和标准</w:t>
      </w:r>
      <w:r>
        <w:rPr>
          <w:sz w:val="24"/>
          <w:szCs w:val="24"/>
        </w:rPr>
        <w:tab/>
      </w:r>
      <w:r>
        <w:rPr>
          <w:sz w:val="24"/>
          <w:szCs w:val="24"/>
        </w:rPr>
        <w:fldChar w:fldCharType="begin"/>
      </w:r>
      <w:r>
        <w:rPr>
          <w:sz w:val="24"/>
          <w:szCs w:val="24"/>
        </w:rPr>
        <w:instrText xml:space="preserve"> PAGEREF _Toc11455 \h </w:instrText>
      </w:r>
      <w:r>
        <w:rPr>
          <w:sz w:val="24"/>
          <w:szCs w:val="24"/>
        </w:rPr>
        <w:fldChar w:fldCharType="separate"/>
      </w:r>
      <w:r>
        <w:rPr>
          <w:sz w:val="24"/>
          <w:szCs w:val="24"/>
        </w:rPr>
        <w:t>74</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_Toc27384 </w:instrText>
      </w:r>
      <w:r>
        <w:rPr>
          <w:rFonts w:ascii="宋体" w:hAnsi="宋体" w:cs="宋体"/>
          <w:smallCaps w:val="0"/>
          <w:sz w:val="24"/>
          <w:szCs w:val="24"/>
        </w:rPr>
        <w:fldChar w:fldCharType="separate"/>
      </w:r>
      <w:r>
        <w:rPr>
          <w:rFonts w:hint="eastAsia" w:ascii="宋体" w:hAnsi="宋体" w:cs="宋体"/>
          <w:sz w:val="24"/>
          <w:szCs w:val="24"/>
        </w:rPr>
        <w:t>第</w:t>
      </w:r>
      <w:r>
        <w:rPr>
          <w:rFonts w:hint="eastAsia" w:ascii="宋体" w:hAnsi="宋体" w:cs="宋体"/>
          <w:sz w:val="24"/>
          <w:szCs w:val="24"/>
          <w:lang w:eastAsia="zh-CN"/>
        </w:rPr>
        <w:t>七</w:t>
      </w:r>
      <w:r>
        <w:rPr>
          <w:rFonts w:hint="eastAsia" w:ascii="宋体" w:hAnsi="宋体" w:cs="宋体"/>
          <w:sz w:val="24"/>
          <w:szCs w:val="24"/>
        </w:rPr>
        <w:t xml:space="preserve">部分  </w:t>
      </w:r>
      <w:r>
        <w:rPr>
          <w:rFonts w:hint="eastAsia" w:ascii="宋体" w:hAnsi="宋体" w:cs="宋体"/>
          <w:sz w:val="24"/>
          <w:szCs w:val="24"/>
          <w:lang w:eastAsia="zh-CN"/>
        </w:rPr>
        <w:t>图纸（另附）</w:t>
      </w:r>
      <w:r>
        <w:rPr>
          <w:sz w:val="24"/>
          <w:szCs w:val="24"/>
        </w:rPr>
        <w:tab/>
      </w:r>
      <w:r>
        <w:rPr>
          <w:sz w:val="24"/>
          <w:szCs w:val="24"/>
        </w:rPr>
        <w:fldChar w:fldCharType="begin"/>
      </w:r>
      <w:r>
        <w:rPr>
          <w:sz w:val="24"/>
          <w:szCs w:val="24"/>
        </w:rPr>
        <w:instrText xml:space="preserve"> PAGEREF _Toc27384 \h </w:instrText>
      </w:r>
      <w:r>
        <w:rPr>
          <w:sz w:val="24"/>
          <w:szCs w:val="24"/>
        </w:rPr>
        <w:fldChar w:fldCharType="separate"/>
      </w:r>
      <w:r>
        <w:rPr>
          <w:sz w:val="24"/>
          <w:szCs w:val="24"/>
        </w:rPr>
        <w:t>83</w:t>
      </w:r>
      <w:r>
        <w:rPr>
          <w:sz w:val="24"/>
          <w:szCs w:val="24"/>
        </w:rPr>
        <w:fldChar w:fldCharType="end"/>
      </w:r>
      <w:r>
        <w:rPr>
          <w:rFonts w:ascii="宋体" w:hAnsi="宋体" w:cs="宋体"/>
          <w:smallCaps w:val="0"/>
          <w:color w:val="auto"/>
          <w:sz w:val="24"/>
          <w:szCs w:val="24"/>
        </w:rPr>
        <w:fldChar w:fldCharType="end"/>
      </w:r>
    </w:p>
    <w:p>
      <w:pPr>
        <w:pStyle w:val="22"/>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sz w:val="24"/>
          <w:szCs w:val="24"/>
        </w:rPr>
      </w:pPr>
      <w:r>
        <w:rPr>
          <w:rFonts w:ascii="宋体" w:hAnsi="宋体" w:cs="宋体"/>
          <w:smallCaps w:val="0"/>
          <w:color w:val="auto"/>
          <w:sz w:val="24"/>
          <w:szCs w:val="24"/>
        </w:rPr>
        <w:fldChar w:fldCharType="begin"/>
      </w:r>
      <w:r>
        <w:rPr>
          <w:rFonts w:ascii="宋体" w:hAnsi="宋体" w:cs="宋体"/>
          <w:smallCaps w:val="0"/>
          <w:sz w:val="24"/>
          <w:szCs w:val="24"/>
        </w:rPr>
        <w:instrText xml:space="preserve"> HYPERLINK \l _Toc21772 </w:instrText>
      </w:r>
      <w:r>
        <w:rPr>
          <w:rFonts w:ascii="宋体" w:hAnsi="宋体" w:cs="宋体"/>
          <w:smallCaps w:val="0"/>
          <w:sz w:val="24"/>
          <w:szCs w:val="24"/>
        </w:rPr>
        <w:fldChar w:fldCharType="separate"/>
      </w:r>
      <w:r>
        <w:rPr>
          <w:rFonts w:hint="eastAsia" w:ascii="宋体" w:hAnsi="宋体" w:cs="宋体"/>
          <w:sz w:val="24"/>
          <w:szCs w:val="24"/>
        </w:rPr>
        <w:t>第</w:t>
      </w:r>
      <w:r>
        <w:rPr>
          <w:rFonts w:hint="eastAsia" w:ascii="宋体" w:hAnsi="宋体" w:cs="宋体"/>
          <w:sz w:val="24"/>
          <w:szCs w:val="24"/>
          <w:lang w:eastAsia="zh-CN"/>
        </w:rPr>
        <w:t>八</w:t>
      </w:r>
      <w:r>
        <w:rPr>
          <w:rFonts w:hint="eastAsia" w:ascii="宋体" w:hAnsi="宋体" w:cs="宋体"/>
          <w:sz w:val="24"/>
          <w:szCs w:val="24"/>
        </w:rPr>
        <w:t>部分  响应文件格式</w:t>
      </w:r>
      <w:r>
        <w:rPr>
          <w:sz w:val="24"/>
          <w:szCs w:val="24"/>
        </w:rPr>
        <w:tab/>
      </w:r>
      <w:r>
        <w:rPr>
          <w:sz w:val="24"/>
          <w:szCs w:val="24"/>
        </w:rPr>
        <w:fldChar w:fldCharType="begin"/>
      </w:r>
      <w:r>
        <w:rPr>
          <w:sz w:val="24"/>
          <w:szCs w:val="24"/>
        </w:rPr>
        <w:instrText xml:space="preserve"> PAGEREF _Toc21772 \h </w:instrText>
      </w:r>
      <w:r>
        <w:rPr>
          <w:sz w:val="24"/>
          <w:szCs w:val="24"/>
        </w:rPr>
        <w:fldChar w:fldCharType="separate"/>
      </w:r>
      <w:r>
        <w:rPr>
          <w:sz w:val="24"/>
          <w:szCs w:val="24"/>
        </w:rPr>
        <w:t>84</w:t>
      </w:r>
      <w:r>
        <w:rPr>
          <w:sz w:val="24"/>
          <w:szCs w:val="24"/>
        </w:rPr>
        <w:fldChar w:fldCharType="end"/>
      </w:r>
      <w:r>
        <w:rPr>
          <w:rFonts w:ascii="宋体" w:hAnsi="宋体" w:cs="宋体"/>
          <w:smallCaps w:val="0"/>
          <w:color w:val="auto"/>
          <w:sz w:val="24"/>
          <w:szCs w:val="24"/>
        </w:rPr>
        <w:fldChar w:fldCharType="end"/>
      </w:r>
    </w:p>
    <w:p>
      <w:pPr>
        <w:pStyle w:val="22"/>
        <w:tabs>
          <w:tab w:val="right" w:leader="dot" w:pos="9015"/>
        </w:tabs>
      </w:pPr>
    </w:p>
    <w:p>
      <w:pPr>
        <w:pStyle w:val="25"/>
        <w:tabs>
          <w:tab w:val="right" w:leader="dot" w:pos="9015"/>
        </w:tabs>
        <w:spacing w:line="360" w:lineRule="auto"/>
        <w:rPr>
          <w:rFonts w:ascii="宋体" w:hAnsi="宋体" w:cs="宋体"/>
          <w:smallCaps w:val="0"/>
          <w:color w:val="auto"/>
          <w:sz w:val="24"/>
        </w:rPr>
      </w:pPr>
      <w:r>
        <w:rPr>
          <w:rFonts w:ascii="宋体" w:hAnsi="宋体" w:cs="宋体"/>
          <w:smallCaps w:val="0"/>
          <w:color w:val="auto"/>
        </w:rPr>
        <w:fldChar w:fldCharType="end"/>
      </w:r>
    </w:p>
    <w:p>
      <w:pPr>
        <w:jc w:val="center"/>
        <w:outlineLvl w:val="0"/>
        <w:rPr>
          <w:rFonts w:hint="eastAsia" w:ascii="宋体" w:hAnsi="宋体" w:cs="宋体"/>
          <w:b/>
          <w:color w:val="auto"/>
          <w:sz w:val="48"/>
          <w:szCs w:val="48"/>
        </w:rPr>
        <w:sectPr>
          <w:footerReference r:id="rId6" w:type="default"/>
          <w:pgSz w:w="11906" w:h="16838"/>
          <w:pgMar w:top="1247" w:right="1247" w:bottom="1134" w:left="1644" w:header="851" w:footer="851" w:gutter="0"/>
          <w:pgNumType w:start="1"/>
          <w:cols w:space="720" w:num="1"/>
          <w:docGrid w:type="lines" w:linePitch="312" w:charSpace="0"/>
        </w:sectPr>
      </w:pPr>
      <w:bookmarkStart w:id="0" w:name="_Toc317237597"/>
      <w:bookmarkStart w:id="1" w:name="_Toc8312"/>
      <w:bookmarkStart w:id="2" w:name="_Toc8479"/>
    </w:p>
    <w:p>
      <w:pPr>
        <w:jc w:val="center"/>
        <w:outlineLvl w:val="0"/>
        <w:rPr>
          <w:rFonts w:hint="eastAsia" w:ascii="宋体" w:hAnsi="宋体" w:eastAsia="宋体" w:cs="宋体"/>
          <w:b/>
          <w:color w:val="auto"/>
          <w:sz w:val="48"/>
          <w:szCs w:val="48"/>
          <w:lang w:eastAsia="zh-CN"/>
        </w:rPr>
      </w:pPr>
      <w:bookmarkStart w:id="3" w:name="_Toc1631"/>
      <w:r>
        <w:rPr>
          <w:rFonts w:hint="eastAsia" w:ascii="宋体" w:hAnsi="宋体" w:cs="宋体"/>
          <w:b/>
          <w:color w:val="auto"/>
          <w:sz w:val="48"/>
          <w:szCs w:val="48"/>
        </w:rPr>
        <w:t xml:space="preserve">第一部分  </w:t>
      </w:r>
      <w:bookmarkEnd w:id="0"/>
      <w:r>
        <w:rPr>
          <w:rFonts w:hint="eastAsia" w:ascii="宋体" w:hAnsi="宋体" w:cs="宋体"/>
          <w:b/>
          <w:color w:val="auto"/>
          <w:sz w:val="48"/>
          <w:szCs w:val="48"/>
        </w:rPr>
        <w:t>磋商</w:t>
      </w:r>
      <w:bookmarkEnd w:id="1"/>
      <w:bookmarkEnd w:id="2"/>
      <w:r>
        <w:rPr>
          <w:rFonts w:hint="eastAsia" w:ascii="宋体" w:hAnsi="宋体" w:cs="宋体"/>
          <w:b/>
          <w:color w:val="auto"/>
          <w:sz w:val="48"/>
          <w:szCs w:val="48"/>
          <w:lang w:eastAsia="zh-CN"/>
        </w:rPr>
        <w:t>公告</w:t>
      </w:r>
      <w:bookmarkEnd w:id="3"/>
    </w:p>
    <w:p>
      <w:pPr>
        <w:spacing w:line="520" w:lineRule="exact"/>
        <w:rPr>
          <w:rFonts w:hint="eastAsia"/>
          <w:color w:val="auto"/>
          <w:sz w:val="24"/>
          <w:u w:val="none"/>
          <w:lang w:eastAsia="zh-CN"/>
        </w:rPr>
      </w:pPr>
      <w:r>
        <w:rPr>
          <w:rFonts w:hint="eastAsia"/>
          <w:color w:val="auto"/>
          <w:sz w:val="24"/>
          <w:u w:val="none"/>
          <w:lang w:eastAsia="zh-CN"/>
        </w:rPr>
        <w:t>项目概况</w:t>
      </w:r>
    </w:p>
    <w:p>
      <w:pPr>
        <w:spacing w:line="520" w:lineRule="exact"/>
        <w:ind w:firstLine="420"/>
        <w:rPr>
          <w:rFonts w:ascii="宋体" w:hAnsi="宋体" w:cs="宋体"/>
          <w:color w:val="auto"/>
          <w:sz w:val="24"/>
          <w:shd w:val="clear" w:color="auto" w:fill="auto"/>
        </w:rPr>
      </w:pPr>
      <w:r>
        <w:rPr>
          <w:rFonts w:hint="eastAsia"/>
          <w:sz w:val="24"/>
          <w:szCs w:val="24"/>
          <w:u w:val="single"/>
          <w:lang w:eastAsia="zh-CN"/>
        </w:rPr>
        <w:t>吉阳区港门村和商品街社区基础设施改造工程</w:t>
      </w:r>
      <w:r>
        <w:rPr>
          <w:rFonts w:hint="eastAsia"/>
          <w:color w:val="auto"/>
          <w:sz w:val="24"/>
          <w:u w:val="none"/>
          <w:lang w:eastAsia="zh-CN"/>
        </w:rPr>
        <w:t>采购项目的潜在供应商应在</w:t>
      </w:r>
      <w:r>
        <w:rPr>
          <w:rFonts w:hint="eastAsia"/>
          <w:color w:val="auto"/>
          <w:sz w:val="24"/>
          <w:u w:val="single"/>
          <w:lang w:eastAsia="zh-CN"/>
        </w:rPr>
        <w:t>全国公共资源交易平台（海南省）（http://zw.hainan.gov.cn/ggzy/）</w:t>
      </w:r>
      <w:r>
        <w:rPr>
          <w:rFonts w:hint="eastAsia"/>
          <w:color w:val="auto"/>
          <w:sz w:val="24"/>
          <w:u w:val="none"/>
          <w:lang w:eastAsia="zh-CN"/>
        </w:rPr>
        <w:t>获取采购文件，并于</w:t>
      </w:r>
      <w:r>
        <w:rPr>
          <w:rFonts w:hint="eastAsia"/>
          <w:color w:val="auto"/>
          <w:sz w:val="24"/>
          <w:u w:val="single"/>
          <w:lang w:eastAsia="zh-CN"/>
        </w:rPr>
        <w:t>202</w:t>
      </w:r>
      <w:r>
        <w:rPr>
          <w:rFonts w:hint="eastAsia"/>
          <w:color w:val="auto"/>
          <w:sz w:val="24"/>
          <w:u w:val="single"/>
          <w:lang w:val="en-US" w:eastAsia="zh-CN"/>
        </w:rPr>
        <w:t>1</w:t>
      </w:r>
      <w:r>
        <w:rPr>
          <w:rFonts w:hint="eastAsia"/>
          <w:color w:val="auto"/>
          <w:sz w:val="24"/>
          <w:u w:val="single"/>
          <w:shd w:val="clear" w:color="auto" w:fill="auto"/>
          <w:lang w:eastAsia="zh-CN"/>
        </w:rPr>
        <w:t>年</w:t>
      </w:r>
      <w:r>
        <w:rPr>
          <w:rFonts w:hint="eastAsia"/>
          <w:color w:val="auto"/>
          <w:sz w:val="24"/>
          <w:u w:val="single"/>
          <w:shd w:val="clear" w:color="auto" w:fill="auto"/>
          <w:lang w:val="en-US" w:eastAsia="zh-CN"/>
        </w:rPr>
        <w:t>11</w:t>
      </w:r>
      <w:r>
        <w:rPr>
          <w:rFonts w:hint="eastAsia"/>
          <w:color w:val="auto"/>
          <w:sz w:val="24"/>
          <w:u w:val="single"/>
          <w:shd w:val="clear" w:color="auto" w:fill="auto"/>
          <w:lang w:eastAsia="zh-CN"/>
        </w:rPr>
        <w:t>月</w:t>
      </w:r>
      <w:r>
        <w:rPr>
          <w:rFonts w:hint="eastAsia"/>
          <w:color w:val="auto"/>
          <w:sz w:val="24"/>
          <w:u w:val="single"/>
          <w:shd w:val="clear" w:color="auto" w:fill="auto"/>
          <w:lang w:val="en-US" w:eastAsia="zh-CN"/>
        </w:rPr>
        <w:t>19</w:t>
      </w:r>
      <w:r>
        <w:rPr>
          <w:rFonts w:hint="eastAsia"/>
          <w:color w:val="auto"/>
          <w:sz w:val="24"/>
          <w:u w:val="single"/>
          <w:shd w:val="clear" w:color="auto" w:fill="auto"/>
          <w:lang w:eastAsia="zh-CN"/>
        </w:rPr>
        <w:t>日</w:t>
      </w:r>
      <w:r>
        <w:rPr>
          <w:rFonts w:hint="eastAsia"/>
          <w:color w:val="auto"/>
          <w:sz w:val="24"/>
          <w:u w:val="single"/>
          <w:shd w:val="clear" w:color="auto" w:fill="auto"/>
          <w:lang w:val="en-US" w:eastAsia="zh-CN"/>
        </w:rPr>
        <w:t>09</w:t>
      </w:r>
      <w:r>
        <w:rPr>
          <w:rFonts w:hint="eastAsia"/>
          <w:color w:val="auto"/>
          <w:sz w:val="24"/>
          <w:u w:val="single"/>
          <w:shd w:val="clear" w:color="auto" w:fill="auto"/>
          <w:lang w:eastAsia="zh-CN"/>
        </w:rPr>
        <w:t>时</w:t>
      </w:r>
      <w:r>
        <w:rPr>
          <w:rFonts w:hint="eastAsia"/>
          <w:color w:val="auto"/>
          <w:sz w:val="24"/>
          <w:u w:val="single"/>
          <w:shd w:val="clear" w:color="auto" w:fill="auto"/>
          <w:lang w:val="en-US" w:eastAsia="zh-CN"/>
        </w:rPr>
        <w:t>0</w:t>
      </w:r>
      <w:r>
        <w:rPr>
          <w:rFonts w:hint="eastAsia"/>
          <w:color w:val="auto"/>
          <w:sz w:val="24"/>
          <w:u w:val="single"/>
          <w:shd w:val="clear" w:color="auto" w:fill="auto"/>
          <w:lang w:eastAsia="zh-CN"/>
        </w:rPr>
        <w:t>0分</w:t>
      </w:r>
      <w:r>
        <w:rPr>
          <w:rFonts w:hint="eastAsia"/>
          <w:color w:val="auto"/>
          <w:sz w:val="24"/>
          <w:u w:val="none"/>
          <w:shd w:val="clear" w:color="auto" w:fill="auto"/>
          <w:lang w:eastAsia="zh-CN"/>
        </w:rPr>
        <w:t>（北京时间）前提交响应文件</w:t>
      </w:r>
      <w:r>
        <w:rPr>
          <w:rFonts w:hint="eastAsia" w:ascii="宋体" w:hAnsi="宋体" w:cs="宋体"/>
          <w:color w:val="auto"/>
          <w:sz w:val="24"/>
          <w:shd w:val="clear" w:color="auto" w:fill="auto"/>
        </w:rPr>
        <w:t>。</w:t>
      </w:r>
    </w:p>
    <w:p>
      <w:pPr>
        <w:widowControl/>
        <w:shd w:val="clear" w:color="auto" w:fill="FFFFFF"/>
        <w:wordWrap w:val="0"/>
        <w:spacing w:before="150" w:line="360" w:lineRule="atLeast"/>
        <w:jc w:val="left"/>
        <w:rPr>
          <w:rFonts w:ascii="宋体" w:hAnsi="宋体" w:cs="宋体"/>
          <w:color w:val="auto"/>
          <w:sz w:val="24"/>
        </w:rPr>
      </w:pPr>
      <w:r>
        <w:rPr>
          <w:rFonts w:ascii="宋体" w:hAnsi="宋体" w:cs="宋体"/>
          <w:b/>
          <w:bCs/>
          <w:color w:val="auto"/>
          <w:kern w:val="0"/>
          <w:sz w:val="24"/>
          <w:shd w:val="clear" w:color="auto" w:fill="FFFFFF"/>
          <w:lang w:bidi="ar"/>
        </w:rPr>
        <w:t>一、项目简介</w:t>
      </w:r>
    </w:p>
    <w:p>
      <w:pPr>
        <w:widowControl/>
        <w:shd w:val="clear" w:color="auto" w:fill="FFFFFF"/>
        <w:spacing w:line="480" w:lineRule="exact"/>
        <w:ind w:firstLine="480" w:firstLineChars="200"/>
        <w:rPr>
          <w:rFonts w:hint="default" w:ascii="宋体" w:hAnsi="宋体" w:cs="宋体"/>
          <w:color w:val="FF0000"/>
          <w:kern w:val="0"/>
          <w:sz w:val="24"/>
          <w:shd w:val="clear" w:color="auto" w:fill="FFFFFF"/>
          <w:lang w:val="en-US" w:eastAsia="zh-CN" w:bidi="ar"/>
        </w:rPr>
      </w:pPr>
      <w:r>
        <w:rPr>
          <w:rFonts w:hint="eastAsia" w:ascii="宋体" w:hAnsi="宋体" w:cs="宋体"/>
          <w:color w:val="auto"/>
          <w:kern w:val="0"/>
          <w:sz w:val="24"/>
          <w:shd w:val="clear" w:color="auto" w:fill="FFFFFF"/>
          <w:lang w:bidi="ar"/>
        </w:rPr>
        <w:t>项目编号：</w:t>
      </w:r>
      <w:r>
        <w:rPr>
          <w:rFonts w:hint="eastAsia" w:ascii="宋体" w:hAnsi="宋体" w:cs="宋体"/>
          <w:color w:val="auto"/>
          <w:kern w:val="0"/>
          <w:sz w:val="24"/>
          <w:shd w:val="clear" w:color="auto" w:fill="FFFFFF"/>
          <w:lang w:eastAsia="zh-CN" w:bidi="ar"/>
        </w:rPr>
        <w:t>ZRHN-2021-05</w:t>
      </w:r>
      <w:r>
        <w:rPr>
          <w:rFonts w:hint="eastAsia" w:ascii="宋体" w:hAnsi="宋体" w:cs="宋体"/>
          <w:color w:val="auto"/>
          <w:kern w:val="0"/>
          <w:sz w:val="24"/>
          <w:shd w:val="clear" w:color="auto" w:fill="FFFFFF"/>
          <w:lang w:val="en-US" w:eastAsia="zh-CN" w:bidi="ar"/>
        </w:rPr>
        <w:t>9</w:t>
      </w:r>
    </w:p>
    <w:p>
      <w:pPr>
        <w:widowControl/>
        <w:shd w:val="clear" w:color="auto" w:fill="FFFFFF"/>
        <w:spacing w:line="480" w:lineRule="exact"/>
        <w:ind w:firstLine="480" w:firstLineChars="200"/>
        <w:rPr>
          <w:rFonts w:hint="eastAsia" w:ascii="宋体" w:hAnsi="宋体" w:cs="宋体"/>
          <w:color w:val="auto"/>
          <w:kern w:val="0"/>
          <w:sz w:val="24"/>
          <w:shd w:val="clear" w:color="auto" w:fill="FFFFFF"/>
          <w:lang w:eastAsia="zh-CN" w:bidi="ar"/>
        </w:rPr>
      </w:pPr>
      <w:r>
        <w:rPr>
          <w:rFonts w:hint="eastAsia" w:ascii="宋体" w:hAnsi="宋体" w:cs="宋体"/>
          <w:color w:val="auto"/>
          <w:kern w:val="0"/>
          <w:sz w:val="24"/>
          <w:shd w:val="clear" w:color="auto" w:fill="FFFFFF"/>
          <w:lang w:bidi="ar"/>
        </w:rPr>
        <w:t>招标编号：</w:t>
      </w:r>
      <w:r>
        <w:rPr>
          <w:rFonts w:hint="eastAsia" w:ascii="宋体" w:hAnsi="宋体" w:cs="宋体"/>
          <w:color w:val="auto"/>
          <w:kern w:val="0"/>
          <w:sz w:val="24"/>
          <w:u w:val="single"/>
          <w:shd w:val="clear" w:color="auto" w:fill="FFFFFF"/>
          <w:lang w:val="en-US" w:eastAsia="zh-CN" w:bidi="ar"/>
        </w:rPr>
        <w:t>/</w:t>
      </w:r>
    </w:p>
    <w:p>
      <w:pPr>
        <w:widowControl/>
        <w:shd w:val="clear" w:color="auto" w:fill="FFFFFF"/>
        <w:spacing w:line="480" w:lineRule="exact"/>
        <w:ind w:firstLine="480" w:firstLineChars="200"/>
        <w:rPr>
          <w:rFonts w:hint="default" w:ascii="宋体" w:hAnsi="宋体" w:cs="宋体"/>
          <w:color w:val="auto"/>
          <w:kern w:val="0"/>
          <w:sz w:val="24"/>
          <w:shd w:val="clear" w:color="auto" w:fill="FFFFFF"/>
          <w:lang w:val="en-US" w:bidi="ar"/>
        </w:rPr>
      </w:pPr>
      <w:r>
        <w:rPr>
          <w:rFonts w:hint="eastAsia" w:ascii="宋体" w:hAnsi="宋体" w:cs="宋体"/>
          <w:color w:val="auto"/>
          <w:kern w:val="0"/>
          <w:sz w:val="24"/>
          <w:shd w:val="clear" w:color="auto" w:fill="FFFFFF"/>
          <w:lang w:val="en-US" w:eastAsia="zh-CN" w:bidi="ar"/>
        </w:rPr>
        <w:t>政府采购计划编号：</w:t>
      </w:r>
      <w:r>
        <w:rPr>
          <w:rFonts w:hint="eastAsia" w:ascii="宋体" w:hAnsi="宋体" w:cs="宋体"/>
          <w:color w:val="auto"/>
          <w:kern w:val="0"/>
          <w:sz w:val="24"/>
          <w:u w:val="single"/>
          <w:shd w:val="clear" w:color="auto" w:fill="FFFFFF"/>
          <w:lang w:val="en-US" w:eastAsia="zh-CN" w:bidi="ar"/>
        </w:rPr>
        <w:t>/</w:t>
      </w:r>
    </w:p>
    <w:p>
      <w:pPr>
        <w:widowControl/>
        <w:shd w:val="clear" w:color="auto" w:fill="FFFFFF"/>
        <w:spacing w:line="480" w:lineRule="exact"/>
        <w:ind w:firstLine="480" w:firstLineChars="200"/>
        <w:rPr>
          <w:rFonts w:hint="eastAsia" w:ascii="宋体" w:hAnsi="宋体" w:cs="宋体"/>
          <w:color w:val="auto"/>
          <w:kern w:val="0"/>
          <w:sz w:val="24"/>
          <w:shd w:val="clear" w:color="auto" w:fill="FFFFFF"/>
          <w:lang w:val="en-US" w:eastAsia="zh-CN" w:bidi="ar"/>
        </w:rPr>
      </w:pPr>
      <w:r>
        <w:rPr>
          <w:rFonts w:hint="eastAsia" w:ascii="宋体" w:hAnsi="宋体" w:cs="宋体"/>
          <w:color w:val="auto"/>
          <w:kern w:val="0"/>
          <w:sz w:val="24"/>
          <w:shd w:val="clear" w:color="auto" w:fill="FFFFFF"/>
          <w:lang w:bidi="ar"/>
        </w:rPr>
        <w:t>采购计划备案文号：</w:t>
      </w:r>
      <w:r>
        <w:rPr>
          <w:rFonts w:hint="eastAsia" w:ascii="宋体" w:hAnsi="宋体" w:cs="宋体"/>
          <w:color w:val="auto"/>
          <w:kern w:val="0"/>
          <w:sz w:val="24"/>
          <w:u w:val="single"/>
          <w:shd w:val="clear" w:color="auto" w:fill="FFFFFF"/>
          <w:lang w:bidi="ar"/>
        </w:rPr>
        <w:t xml:space="preserve"> </w:t>
      </w:r>
      <w:r>
        <w:rPr>
          <w:rFonts w:hint="eastAsia" w:ascii="宋体" w:hAnsi="宋体" w:cs="宋体"/>
          <w:color w:val="auto"/>
          <w:kern w:val="0"/>
          <w:sz w:val="24"/>
          <w:u w:val="single"/>
          <w:shd w:val="clear" w:color="auto" w:fill="FFFFFF"/>
          <w:lang w:val="en-US" w:eastAsia="zh-CN" w:bidi="ar"/>
        </w:rPr>
        <w:t>/</w:t>
      </w:r>
    </w:p>
    <w:p>
      <w:pPr>
        <w:widowControl/>
        <w:shd w:val="clear" w:color="auto" w:fill="FFFFFF"/>
        <w:spacing w:line="480" w:lineRule="exact"/>
        <w:ind w:firstLine="480" w:firstLineChars="200"/>
        <w:rPr>
          <w:rFonts w:hint="eastAsia"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采购方式：</w:t>
      </w:r>
      <w:r>
        <w:rPr>
          <w:rFonts w:hint="eastAsia" w:ascii="宋体" w:hAnsi="宋体" w:cs="宋体"/>
          <w:color w:val="auto"/>
          <w:kern w:val="0"/>
          <w:sz w:val="24"/>
          <w:u w:val="single"/>
          <w:shd w:val="clear" w:color="auto" w:fill="FFFFFF"/>
          <w:lang w:bidi="ar"/>
        </w:rPr>
        <w:t>竞争性磋商</w:t>
      </w:r>
    </w:p>
    <w:p>
      <w:pPr>
        <w:widowControl/>
        <w:shd w:val="clear" w:color="auto" w:fill="FFFFFF"/>
        <w:spacing w:line="480" w:lineRule="exact"/>
        <w:ind w:firstLine="480" w:firstLineChars="200"/>
        <w:rPr>
          <w:rFonts w:hint="eastAsia"/>
          <w:sz w:val="24"/>
          <w:szCs w:val="24"/>
          <w:u w:val="single"/>
          <w:lang w:eastAsia="zh-CN"/>
        </w:rPr>
      </w:pPr>
      <w:r>
        <w:rPr>
          <w:rFonts w:hint="eastAsia" w:ascii="宋体" w:hAnsi="宋体" w:cs="宋体"/>
          <w:color w:val="auto"/>
          <w:kern w:val="0"/>
          <w:sz w:val="24"/>
          <w:shd w:val="clear" w:color="auto" w:fill="FFFFFF"/>
          <w:lang w:bidi="ar"/>
        </w:rPr>
        <w:t>项目名称：</w:t>
      </w:r>
      <w:r>
        <w:rPr>
          <w:rFonts w:hint="eastAsia"/>
          <w:sz w:val="24"/>
          <w:szCs w:val="24"/>
          <w:u w:val="single"/>
          <w:lang w:eastAsia="zh-CN"/>
        </w:rPr>
        <w:t>吉阳区港门村和商品街社区基础设施改造工程</w:t>
      </w:r>
    </w:p>
    <w:p>
      <w:pPr>
        <w:widowControl/>
        <w:shd w:val="clear" w:color="auto" w:fill="FFFFFF"/>
        <w:spacing w:line="480" w:lineRule="exact"/>
        <w:ind w:firstLine="480" w:firstLineChars="200"/>
        <w:rPr>
          <w:rFonts w:hint="eastAsia"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预算</w:t>
      </w:r>
      <w:r>
        <w:rPr>
          <w:rFonts w:hint="eastAsia" w:ascii="宋体" w:hAnsi="宋体" w:cs="宋体"/>
          <w:color w:val="auto"/>
          <w:kern w:val="0"/>
          <w:sz w:val="24"/>
          <w:shd w:val="clear" w:color="auto" w:fill="FFFFFF"/>
          <w:lang w:val="en-US" w:eastAsia="zh-CN" w:bidi="ar"/>
        </w:rPr>
        <w:t>金额</w:t>
      </w:r>
      <w:r>
        <w:rPr>
          <w:rFonts w:hint="eastAsia" w:ascii="宋体" w:hAnsi="宋体" w:cs="宋体"/>
          <w:color w:val="auto"/>
          <w:kern w:val="0"/>
          <w:sz w:val="24"/>
          <w:shd w:val="clear" w:color="auto" w:fill="FFFFFF"/>
          <w:lang w:bidi="ar"/>
        </w:rPr>
        <w:t>：</w:t>
      </w:r>
      <w:r>
        <w:rPr>
          <w:rFonts w:hint="eastAsia" w:ascii="宋体" w:hAnsi="宋体" w:cs="宋体"/>
          <w:color w:val="auto"/>
          <w:kern w:val="0"/>
          <w:sz w:val="24"/>
          <w:u w:val="none"/>
          <w:shd w:val="clear" w:color="auto" w:fill="FFFFFF"/>
          <w:lang w:eastAsia="zh-CN" w:bidi="ar"/>
        </w:rPr>
        <w:t>2546325.79</w:t>
      </w:r>
      <w:r>
        <w:rPr>
          <w:rFonts w:hint="eastAsia" w:ascii="宋体" w:hAnsi="宋体" w:cs="宋体"/>
          <w:color w:val="auto"/>
          <w:kern w:val="0"/>
          <w:sz w:val="24"/>
          <w:shd w:val="clear" w:color="auto" w:fill="FFFFFF"/>
          <w:lang w:bidi="ar"/>
        </w:rPr>
        <w:t xml:space="preserve">元 </w:t>
      </w:r>
    </w:p>
    <w:p>
      <w:pPr>
        <w:widowControl/>
        <w:shd w:val="clear" w:color="auto" w:fill="FFFFFF"/>
        <w:spacing w:line="480" w:lineRule="exact"/>
        <w:ind w:firstLine="480" w:firstLineChars="200"/>
        <w:rPr>
          <w:rFonts w:hint="default" w:ascii="宋体" w:hAnsi="宋体" w:cs="宋体"/>
          <w:color w:val="auto"/>
          <w:kern w:val="0"/>
          <w:sz w:val="24"/>
          <w:shd w:val="clear" w:color="auto" w:fill="FFFFFF"/>
          <w:lang w:val="en-US" w:eastAsia="zh-CN" w:bidi="ar"/>
        </w:rPr>
      </w:pPr>
      <w:r>
        <w:rPr>
          <w:rFonts w:hint="eastAsia" w:ascii="宋体" w:hAnsi="宋体" w:cs="宋体"/>
          <w:color w:val="auto"/>
          <w:kern w:val="0"/>
          <w:sz w:val="24"/>
          <w:shd w:val="clear" w:color="auto" w:fill="FFFFFF"/>
          <w:lang w:val="en-US" w:eastAsia="zh-CN" w:bidi="ar"/>
        </w:rPr>
        <w:t>最高限价：</w:t>
      </w:r>
      <w:r>
        <w:rPr>
          <w:rFonts w:hint="eastAsia" w:ascii="宋体" w:hAnsi="宋体" w:cs="宋体"/>
          <w:color w:val="auto"/>
          <w:kern w:val="0"/>
          <w:sz w:val="24"/>
          <w:u w:val="none"/>
          <w:shd w:val="clear" w:color="auto" w:fill="FFFFFF"/>
          <w:lang w:eastAsia="zh-CN" w:bidi="ar"/>
        </w:rPr>
        <w:t>2546325.79</w:t>
      </w:r>
      <w:r>
        <w:rPr>
          <w:rFonts w:hint="eastAsia" w:ascii="宋体" w:hAnsi="宋体" w:cs="宋体"/>
          <w:color w:val="auto"/>
          <w:kern w:val="0"/>
          <w:sz w:val="24"/>
          <w:u w:val="none"/>
          <w:shd w:val="clear" w:color="auto" w:fill="FFFFFF"/>
          <w:lang w:val="en-US" w:eastAsia="zh-CN" w:bidi="ar"/>
        </w:rPr>
        <w:t>元</w:t>
      </w:r>
    </w:p>
    <w:p>
      <w:pPr>
        <w:spacing w:line="480" w:lineRule="exact"/>
        <w:ind w:firstLine="480" w:firstLineChars="200"/>
        <w:rPr>
          <w:rFonts w:hint="eastAsia" w:ascii="宋体" w:hAnsi="宋体" w:cs="宋体"/>
          <w:color w:val="auto"/>
          <w:kern w:val="0"/>
          <w:sz w:val="24"/>
          <w:shd w:val="clear" w:color="auto" w:fill="FFFFFF"/>
          <w:lang w:bidi="ar"/>
        </w:rPr>
      </w:pPr>
      <w:r>
        <w:rPr>
          <w:rFonts w:hint="eastAsia" w:ascii="宋体" w:hAnsi="宋体" w:cs="宋体"/>
          <w:color w:val="auto"/>
          <w:kern w:val="0"/>
          <w:sz w:val="24"/>
          <w:shd w:val="clear" w:color="auto" w:fill="FFFFFF"/>
          <w:lang w:bidi="ar"/>
        </w:rPr>
        <w:t>采购需求：主要建设内容为商品街空调排水管拆除及收集166条、更换方形井盖218个、圆形井盖79个、修复树墩174处、新建路缘石798米、铺设彩砖600平方米、混凝土路面800平方米、大理石路面246平方米、更换排水管1925米工程等。</w:t>
      </w:r>
    </w:p>
    <w:p>
      <w:pPr>
        <w:spacing w:line="480" w:lineRule="exact"/>
        <w:ind w:firstLine="480" w:firstLineChars="200"/>
        <w:rPr>
          <w:rFonts w:ascii="宋体" w:hAnsi="宋体" w:cs="宋体"/>
          <w:color w:val="FF0000"/>
          <w:sz w:val="24"/>
          <w:u w:val="none"/>
        </w:rPr>
      </w:pPr>
      <w:r>
        <w:rPr>
          <w:rFonts w:hint="eastAsia" w:ascii="宋体" w:hAnsi="宋体" w:cs="宋体"/>
          <w:b w:val="0"/>
          <w:bCs w:val="0"/>
          <w:color w:val="auto"/>
          <w:kern w:val="0"/>
          <w:sz w:val="24"/>
          <w:shd w:val="clear" w:color="auto" w:fill="FFFFFF"/>
          <w:lang w:eastAsia="zh-CN" w:bidi="ar"/>
        </w:rPr>
        <w:t>工期（</w:t>
      </w:r>
      <w:r>
        <w:rPr>
          <w:rFonts w:hint="eastAsia" w:ascii="宋体" w:hAnsi="宋体" w:cs="宋体"/>
          <w:b w:val="0"/>
          <w:bCs w:val="0"/>
          <w:color w:val="auto"/>
          <w:sz w:val="24"/>
          <w:u w:val="none"/>
        </w:rPr>
        <w:t>合同履行期限</w:t>
      </w:r>
      <w:r>
        <w:rPr>
          <w:rFonts w:hint="eastAsia" w:ascii="宋体" w:hAnsi="宋体" w:cs="宋体"/>
          <w:b w:val="0"/>
          <w:bCs w:val="0"/>
          <w:color w:val="auto"/>
          <w:sz w:val="24"/>
          <w:u w:val="none"/>
          <w:lang w:eastAsia="zh-CN"/>
        </w:rPr>
        <w:t>）</w:t>
      </w:r>
      <w:r>
        <w:rPr>
          <w:rFonts w:hint="eastAsia" w:ascii="宋体" w:hAnsi="宋体" w:cs="宋体"/>
          <w:b w:val="0"/>
          <w:bCs w:val="0"/>
          <w:color w:val="auto"/>
          <w:sz w:val="24"/>
          <w:u w:val="none"/>
        </w:rPr>
        <w:t>：</w:t>
      </w:r>
      <w:r>
        <w:rPr>
          <w:rFonts w:hint="eastAsia" w:ascii="宋体" w:hAnsi="宋体" w:cs="宋体"/>
          <w:b w:val="0"/>
          <w:bCs w:val="0"/>
          <w:color w:val="auto"/>
          <w:sz w:val="24"/>
          <w:u w:val="none"/>
          <w:lang w:val="en-US" w:eastAsia="zh-CN"/>
        </w:rPr>
        <w:t>60日历天</w:t>
      </w:r>
    </w:p>
    <w:p>
      <w:pPr>
        <w:adjustRightInd/>
        <w:snapToGrid/>
        <w:spacing w:after="0" w:line="500" w:lineRule="exact"/>
        <w:ind w:firstLine="480"/>
        <w:rPr>
          <w:rFonts w:hint="eastAsia" w:ascii="宋体" w:hAnsi="宋体" w:eastAsia="宋体" w:cs="宋体"/>
          <w:color w:val="auto"/>
          <w:sz w:val="24"/>
          <w:u w:val="none"/>
          <w:lang w:val="en-US" w:eastAsia="zh-CN"/>
        </w:rPr>
      </w:pPr>
      <w:r>
        <w:rPr>
          <w:rFonts w:hint="eastAsia" w:ascii="宋体" w:hAnsi="宋体" w:cs="宋体"/>
          <w:color w:val="auto"/>
          <w:sz w:val="24"/>
          <w:u w:val="none"/>
        </w:rPr>
        <w:t>是否允许联合体投标：</w:t>
      </w:r>
      <w:r>
        <w:rPr>
          <w:rFonts w:hint="eastAsia" w:ascii="宋体" w:hAnsi="宋体" w:cs="宋体"/>
          <w:color w:val="auto"/>
          <w:sz w:val="24"/>
          <w:u w:val="none"/>
          <w:lang w:val="en-US" w:eastAsia="zh-CN"/>
        </w:rPr>
        <w:t>否</w:t>
      </w:r>
    </w:p>
    <w:p>
      <w:pPr>
        <w:widowControl/>
        <w:shd w:val="clear" w:color="auto" w:fill="FFFFFF"/>
        <w:wordWrap w:val="0"/>
        <w:spacing w:before="150" w:line="360" w:lineRule="atLeast"/>
        <w:jc w:val="left"/>
        <w:rPr>
          <w:b/>
          <w:bCs/>
          <w:color w:val="auto"/>
        </w:rPr>
      </w:pPr>
      <w:r>
        <w:rPr>
          <w:rFonts w:ascii="宋体" w:hAnsi="宋体" w:cs="宋体"/>
          <w:b/>
          <w:bCs/>
          <w:color w:val="auto"/>
          <w:kern w:val="0"/>
          <w:sz w:val="24"/>
          <w:shd w:val="clear" w:color="auto" w:fill="FFFFFF"/>
          <w:lang w:bidi="ar"/>
        </w:rPr>
        <w:t>二、</w:t>
      </w:r>
      <w:r>
        <w:rPr>
          <w:rFonts w:hint="eastAsia" w:ascii="宋体" w:hAnsi="宋体" w:cs="宋体"/>
          <w:b/>
          <w:bCs/>
          <w:color w:val="auto"/>
          <w:kern w:val="0"/>
          <w:sz w:val="24"/>
          <w:shd w:val="clear" w:color="auto" w:fill="FFFFFF"/>
          <w:lang w:bidi="ar"/>
        </w:rPr>
        <w:t>申请人的资格要求</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满足《中华人民共和国政府采购法》第二十二条规定</w:t>
      </w:r>
      <w:r>
        <w:rPr>
          <w:rFonts w:hint="eastAsia" w:ascii="宋体" w:hAnsi="宋体" w:cs="宋体"/>
          <w:color w:val="auto"/>
          <w:kern w:val="0"/>
          <w:sz w:val="24"/>
        </w:rPr>
        <w:t>；</w:t>
      </w:r>
    </w:p>
    <w:p>
      <w:pPr>
        <w:spacing w:line="480" w:lineRule="exact"/>
        <w:ind w:firstLine="480" w:firstLineChars="200"/>
        <w:rPr>
          <w:rFonts w:hint="eastAsia" w:ascii="宋体" w:hAnsi="宋体" w:eastAsia="宋体" w:cs="宋体"/>
          <w:color w:val="auto"/>
          <w:kern w:val="0"/>
          <w:sz w:val="24"/>
          <w:lang w:eastAsia="zh-CN"/>
        </w:rPr>
      </w:pPr>
      <w:r>
        <w:rPr>
          <w:rFonts w:hint="eastAsia" w:ascii="宋体" w:hAnsi="宋体" w:cs="宋体"/>
          <w:color w:val="auto"/>
          <w:kern w:val="0"/>
          <w:sz w:val="24"/>
        </w:rPr>
        <w:t>2、落实政府采购政策需满足的资格要求：</w:t>
      </w:r>
      <w:r>
        <w:rPr>
          <w:rFonts w:hint="eastAsia" w:ascii="宋体" w:hAnsi="宋体" w:cs="宋体"/>
          <w:color w:val="auto"/>
          <w:kern w:val="0"/>
          <w:sz w:val="24"/>
          <w:u w:val="single"/>
        </w:rPr>
        <w:t>本项目支持小微企业，监狱企业、残疾人福利性单位发展等相关扶持政策，详见</w:t>
      </w:r>
      <w:r>
        <w:rPr>
          <w:rFonts w:hint="eastAsia" w:ascii="宋体" w:hAnsi="宋体" w:cs="宋体"/>
          <w:color w:val="auto"/>
          <w:kern w:val="0"/>
          <w:sz w:val="24"/>
          <w:u w:val="single"/>
          <w:lang w:eastAsia="zh-CN"/>
        </w:rPr>
        <w:t>《</w:t>
      </w:r>
      <w:r>
        <w:rPr>
          <w:rFonts w:hint="eastAsia" w:ascii="宋体" w:hAnsi="宋体" w:cs="宋体"/>
          <w:color w:val="auto"/>
          <w:kern w:val="0"/>
          <w:sz w:val="24"/>
          <w:u w:val="single"/>
        </w:rPr>
        <w:t>竞争性磋商文件</w:t>
      </w:r>
      <w:r>
        <w:rPr>
          <w:rFonts w:hint="eastAsia" w:ascii="宋体" w:hAnsi="宋体" w:cs="宋体"/>
          <w:color w:val="auto"/>
          <w:kern w:val="0"/>
          <w:sz w:val="24"/>
          <w:u w:val="single"/>
          <w:lang w:eastAsia="zh-CN"/>
        </w:rPr>
        <w:t>》</w:t>
      </w:r>
      <w:r>
        <w:rPr>
          <w:rFonts w:hint="eastAsia" w:ascii="宋体" w:hAnsi="宋体" w:cs="宋体"/>
          <w:color w:val="auto"/>
          <w:kern w:val="0"/>
          <w:sz w:val="24"/>
          <w:lang w:eastAsia="zh-CN"/>
        </w:rPr>
        <w:t>；</w:t>
      </w:r>
    </w:p>
    <w:p>
      <w:pPr>
        <w:spacing w:line="480" w:lineRule="exact"/>
        <w:ind w:firstLine="480" w:firstLineChars="200"/>
        <w:rPr>
          <w:rFonts w:hint="eastAsia" w:ascii="宋体" w:hAnsi="宋体" w:cs="宋体"/>
          <w:color w:val="auto"/>
          <w:sz w:val="24"/>
          <w:u w:val="single"/>
          <w:shd w:val="clear" w:color="auto" w:fill="FFFFFF"/>
          <w:lang w:val="en-GB"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本项目的特定资格要求</w:t>
      </w:r>
      <w:r>
        <w:rPr>
          <w:rFonts w:hint="eastAsia" w:ascii="宋体" w:hAnsi="宋体" w:cs="宋体"/>
          <w:color w:val="auto"/>
          <w:kern w:val="0"/>
          <w:sz w:val="24"/>
        </w:rPr>
        <w:t>：</w:t>
      </w:r>
      <w:r>
        <w:rPr>
          <w:rFonts w:hint="eastAsia" w:ascii="宋体" w:hAnsi="宋体" w:cs="宋体"/>
          <w:color w:val="auto"/>
          <w:kern w:val="0"/>
          <w:sz w:val="24"/>
          <w:u w:val="single"/>
        </w:rPr>
        <w:t>3.1、在中华人民共和国境内注册、具有独立承担民事责任能力的法人资格和有效的安全生产许可证，</w:t>
      </w:r>
      <w:r>
        <w:rPr>
          <w:rFonts w:hint="eastAsia" w:ascii="宋体" w:hAnsi="宋体" w:cs="宋体"/>
          <w:color w:val="auto"/>
          <w:sz w:val="24"/>
          <w:u w:val="single"/>
          <w:shd w:val="clear" w:color="auto" w:fill="FFFFFF"/>
          <w:lang w:val="en-GB" w:eastAsia="zh-CN"/>
        </w:rPr>
        <w:t>供应商</w:t>
      </w:r>
      <w:r>
        <w:rPr>
          <w:rFonts w:hint="eastAsia" w:ascii="宋体" w:hAnsi="宋体" w:cs="宋体"/>
          <w:color w:val="auto"/>
          <w:sz w:val="24"/>
          <w:u w:val="single"/>
          <w:shd w:val="clear" w:color="auto" w:fill="FFFFFF"/>
          <w:lang w:val="en-GB"/>
        </w:rPr>
        <w:t>须具备建设行政主管部门颁发有效的市政公用工程施工总承包三级或以上资质或根据《住房和城乡建设部关于印发建设工程企业资质管理制度改革方案的通知（【建市〔2020〕94 号】）换发新证的市政公用工程施工总承包乙级（含）以上资质，并在人员、设备、资金等方面具有相应的施工能力</w:t>
      </w:r>
      <w:r>
        <w:rPr>
          <w:rFonts w:hint="eastAsia" w:ascii="宋体" w:hAnsi="宋体" w:cs="宋体"/>
          <w:color w:val="auto"/>
          <w:sz w:val="24"/>
          <w:u w:val="single"/>
          <w:shd w:val="clear" w:color="auto" w:fill="FFFFFF"/>
          <w:lang w:val="en-GB" w:eastAsia="zh-CN"/>
        </w:rPr>
        <w:t>；</w:t>
      </w:r>
    </w:p>
    <w:p>
      <w:pPr>
        <w:spacing w:line="480" w:lineRule="exact"/>
        <w:ind w:firstLine="480" w:firstLineChars="200"/>
        <w:rPr>
          <w:rFonts w:ascii="宋体" w:hAnsi="宋体" w:cs="宋体"/>
          <w:color w:val="auto"/>
          <w:kern w:val="0"/>
          <w:sz w:val="24"/>
          <w:u w:val="single"/>
        </w:rPr>
      </w:pPr>
      <w:r>
        <w:rPr>
          <w:rFonts w:hint="eastAsia" w:ascii="宋体" w:hAnsi="宋体" w:cs="宋体"/>
          <w:color w:val="auto"/>
          <w:sz w:val="24"/>
          <w:u w:val="single"/>
          <w:shd w:val="clear" w:color="auto" w:fill="FFFFFF"/>
          <w:lang w:val="en-US" w:eastAsia="zh-CN"/>
        </w:rPr>
        <w:t>3.2、</w:t>
      </w:r>
      <w:r>
        <w:rPr>
          <w:rFonts w:hint="eastAsia" w:ascii="宋体" w:hAnsi="宋体" w:cs="宋体"/>
          <w:color w:val="auto"/>
          <w:kern w:val="0"/>
          <w:sz w:val="24"/>
          <w:u w:val="single"/>
        </w:rPr>
        <w:t>具有《海南省建筑企业诚信档案手册》；</w:t>
      </w:r>
    </w:p>
    <w:p>
      <w:pPr>
        <w:spacing w:line="480" w:lineRule="exact"/>
        <w:ind w:firstLine="480" w:firstLineChars="200"/>
        <w:rPr>
          <w:rFonts w:ascii="宋体" w:hAnsi="宋体" w:cs="宋体"/>
          <w:color w:val="auto"/>
          <w:kern w:val="0"/>
          <w:sz w:val="24"/>
          <w:u w:val="single"/>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3</w:t>
      </w:r>
      <w:r>
        <w:rPr>
          <w:rFonts w:hint="eastAsia" w:ascii="宋体" w:hAnsi="宋体" w:cs="宋体"/>
          <w:color w:val="auto"/>
          <w:kern w:val="0"/>
          <w:sz w:val="24"/>
          <w:u w:val="single"/>
        </w:rPr>
        <w:t>、单位负责人为同一人或者存在直接控股、管理关系的不同供应商，不得参加同一合同项下的政府采购活动；</w:t>
      </w:r>
    </w:p>
    <w:p>
      <w:pPr>
        <w:spacing w:line="480" w:lineRule="exact"/>
        <w:ind w:firstLine="480" w:firstLineChars="200"/>
        <w:rPr>
          <w:rFonts w:hint="eastAsia" w:ascii="宋体" w:hAnsi="宋体" w:eastAsia="宋体" w:cs="宋体"/>
          <w:color w:val="auto"/>
          <w:kern w:val="0"/>
          <w:sz w:val="24"/>
          <w:u w:val="none"/>
          <w:lang w:val="en-US" w:eastAsia="zh-CN"/>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4</w:t>
      </w:r>
      <w:r>
        <w:rPr>
          <w:rFonts w:hint="eastAsia" w:ascii="宋体" w:hAnsi="宋体" w:cs="宋体"/>
          <w:color w:val="auto"/>
          <w:kern w:val="0"/>
          <w:sz w:val="24"/>
          <w:u w:val="single"/>
        </w:rPr>
        <w:t>、具有良好的商业信誉和健全的财务会计制度[提供2020年审计机关或会计师事务所出具的财务审计报告或2021年1月1日至今</w:t>
      </w:r>
      <w:r>
        <w:rPr>
          <w:rFonts w:hint="eastAsia" w:ascii="宋体" w:hAnsi="宋体" w:cs="宋体"/>
          <w:color w:val="auto"/>
          <w:kern w:val="0"/>
          <w:sz w:val="24"/>
          <w:u w:val="single"/>
          <w:lang w:eastAsia="zh-CN"/>
        </w:rPr>
        <w:t>任意</w:t>
      </w:r>
      <w:r>
        <w:rPr>
          <w:rFonts w:hint="eastAsia" w:ascii="宋体" w:hAnsi="宋体" w:cs="宋体"/>
          <w:color w:val="auto"/>
          <w:kern w:val="0"/>
          <w:sz w:val="24"/>
          <w:u w:val="single"/>
        </w:rPr>
        <w:t>一</w:t>
      </w:r>
      <w:r>
        <w:rPr>
          <w:rFonts w:hint="eastAsia" w:ascii="宋体" w:hAnsi="宋体" w:cs="宋体"/>
          <w:color w:val="auto"/>
          <w:kern w:val="0"/>
          <w:sz w:val="24"/>
          <w:u w:val="single"/>
          <w:lang w:eastAsia="zh-CN"/>
        </w:rPr>
        <w:t>个</w:t>
      </w:r>
      <w:r>
        <w:rPr>
          <w:rFonts w:hint="eastAsia" w:ascii="宋体" w:hAnsi="宋体" w:cs="宋体"/>
          <w:color w:val="auto"/>
          <w:kern w:val="0"/>
          <w:sz w:val="24"/>
          <w:u w:val="single"/>
        </w:rPr>
        <w:t>季度的报表复印件加盖公章或资格承诺函（未满年度或季度要求新成立的企业，以企业成立时间至投标截止时间为准）]</w:t>
      </w:r>
      <w:r>
        <w:rPr>
          <w:rFonts w:hint="eastAsia" w:ascii="宋体" w:hAnsi="宋体" w:cs="宋体"/>
          <w:color w:val="auto"/>
          <w:kern w:val="0"/>
          <w:sz w:val="24"/>
          <w:u w:val="none"/>
          <w:lang w:eastAsia="zh-CN"/>
        </w:rPr>
        <w:t>；</w:t>
      </w:r>
    </w:p>
    <w:p>
      <w:pPr>
        <w:spacing w:line="480" w:lineRule="exact"/>
        <w:ind w:firstLine="480" w:firstLineChars="200"/>
        <w:rPr>
          <w:rFonts w:ascii="宋体" w:hAnsi="宋体" w:cs="宋体"/>
          <w:color w:val="auto"/>
          <w:kern w:val="0"/>
          <w:sz w:val="24"/>
          <w:u w:val="none"/>
        </w:rPr>
      </w:pPr>
      <w:r>
        <w:rPr>
          <w:rFonts w:hint="eastAsia" w:ascii="宋体" w:hAnsi="宋体" w:cs="宋体"/>
          <w:color w:val="auto"/>
          <w:kern w:val="0"/>
          <w:sz w:val="24"/>
          <w:u w:val="single"/>
          <w:lang w:val="en-US" w:eastAsia="zh-CN"/>
        </w:rPr>
        <w:t>3.5、具有依法缴纳税收和社会保障资金的良好记录（提供2021年1月1日至今任意三个月的纳税凭证和社会保障金缴费凭证复印件加盖公章或资格承诺函）</w:t>
      </w:r>
      <w:r>
        <w:rPr>
          <w:rFonts w:hint="eastAsia" w:ascii="宋体" w:hAnsi="宋体" w:cs="宋体"/>
          <w:color w:val="auto"/>
          <w:kern w:val="0"/>
          <w:sz w:val="24"/>
          <w:u w:val="none"/>
        </w:rPr>
        <w:t>；</w:t>
      </w:r>
    </w:p>
    <w:p>
      <w:pPr>
        <w:spacing w:line="480" w:lineRule="exact"/>
        <w:ind w:firstLine="480" w:firstLineChars="200"/>
        <w:rPr>
          <w:rFonts w:ascii="宋体" w:hAnsi="宋体" w:cs="宋体"/>
          <w:color w:val="auto"/>
          <w:kern w:val="0"/>
          <w:sz w:val="24"/>
          <w:u w:val="single"/>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6</w:t>
      </w:r>
      <w:r>
        <w:rPr>
          <w:rFonts w:hint="eastAsia" w:ascii="宋体" w:hAnsi="宋体" w:cs="宋体"/>
          <w:color w:val="auto"/>
          <w:kern w:val="0"/>
          <w:sz w:val="24"/>
          <w:u w:val="single"/>
        </w:rPr>
        <w:t>、</w:t>
      </w:r>
      <w:r>
        <w:rPr>
          <w:rFonts w:hint="eastAsia" w:ascii="宋体" w:hAnsi="宋体" w:cs="宋体"/>
          <w:color w:val="auto"/>
          <w:sz w:val="24"/>
          <w:u w:val="single"/>
          <w:shd w:val="clear" w:color="auto" w:fill="FFFFFF"/>
          <w:lang w:val="en-GB" w:eastAsia="zh-CN"/>
        </w:rPr>
        <w:t>供应商</w:t>
      </w:r>
      <w:r>
        <w:rPr>
          <w:rFonts w:hint="eastAsia" w:ascii="宋体" w:hAnsi="宋体" w:cs="宋体"/>
          <w:color w:val="auto"/>
          <w:kern w:val="0"/>
          <w:sz w:val="24"/>
          <w:u w:val="single"/>
        </w:rPr>
        <w:t>拟派的项目经理须具备</w:t>
      </w:r>
      <w:r>
        <w:rPr>
          <w:rFonts w:hint="eastAsia" w:ascii="宋体" w:hAnsi="宋体" w:cs="宋体"/>
          <w:color w:val="auto"/>
          <w:kern w:val="0"/>
          <w:sz w:val="24"/>
          <w:u w:val="single"/>
          <w:lang w:eastAsia="zh-CN"/>
        </w:rPr>
        <w:t>市政公用工程</w:t>
      </w:r>
      <w:r>
        <w:rPr>
          <w:rFonts w:hint="eastAsia" w:ascii="宋体" w:hAnsi="宋体" w:cs="宋体"/>
          <w:color w:val="auto"/>
          <w:kern w:val="0"/>
          <w:sz w:val="24"/>
          <w:u w:val="single"/>
        </w:rPr>
        <w:t>专业二级或以上注册建造师执业资格</w:t>
      </w:r>
      <w:r>
        <w:rPr>
          <w:rFonts w:hint="eastAsia" w:ascii="宋体" w:hAnsi="宋体" w:cs="宋体"/>
          <w:color w:val="auto"/>
          <w:kern w:val="0"/>
          <w:sz w:val="24"/>
          <w:u w:val="single"/>
          <w:lang w:eastAsia="zh-CN"/>
        </w:rPr>
        <w:t>，且未担任其他在施建设工程项目的项目经理</w:t>
      </w:r>
      <w:r>
        <w:rPr>
          <w:rFonts w:hint="eastAsia" w:ascii="宋体" w:hAnsi="宋体" w:cs="宋体"/>
          <w:color w:val="auto"/>
          <w:kern w:val="0"/>
          <w:sz w:val="24"/>
          <w:u w:val="single"/>
        </w:rPr>
        <w:t>；</w:t>
      </w:r>
      <w:r>
        <w:rPr>
          <w:rFonts w:hint="eastAsia" w:ascii="宋体" w:hAnsi="宋体" w:cs="宋体"/>
          <w:color w:val="auto"/>
          <w:kern w:val="0"/>
          <w:sz w:val="24"/>
        </w:rPr>
        <w:t>  </w:t>
      </w:r>
    </w:p>
    <w:p>
      <w:pPr>
        <w:spacing w:line="480" w:lineRule="exact"/>
        <w:ind w:firstLine="480" w:firstLineChars="200"/>
        <w:rPr>
          <w:rFonts w:ascii="宋体" w:hAnsi="宋体" w:cs="宋体"/>
          <w:color w:val="auto"/>
          <w:kern w:val="0"/>
          <w:sz w:val="24"/>
          <w:u w:val="single"/>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7</w:t>
      </w:r>
      <w:r>
        <w:rPr>
          <w:rFonts w:hint="eastAsia" w:ascii="宋体" w:hAnsi="宋体" w:cs="宋体"/>
          <w:color w:val="auto"/>
          <w:kern w:val="0"/>
          <w:sz w:val="24"/>
          <w:u w:val="single"/>
        </w:rPr>
        <w:t>、参加政府采购活动前三年内，在经营活动中没有重大违法记录（成立不足三年的从成立之日起计算）；</w:t>
      </w:r>
      <w:r>
        <w:rPr>
          <w:rFonts w:hint="eastAsia" w:ascii="宋体" w:hAnsi="宋体" w:cs="宋体"/>
          <w:color w:val="auto"/>
          <w:kern w:val="0"/>
          <w:sz w:val="24"/>
        </w:rPr>
        <w:t> </w:t>
      </w:r>
    </w:p>
    <w:p>
      <w:pPr>
        <w:spacing w:line="480" w:lineRule="exact"/>
        <w:ind w:firstLine="480" w:firstLineChars="200"/>
        <w:rPr>
          <w:rFonts w:hint="eastAsia" w:ascii="宋体" w:hAnsi="宋体" w:cs="宋体"/>
          <w:color w:val="auto"/>
          <w:kern w:val="0"/>
          <w:sz w:val="24"/>
          <w:u w:val="single"/>
          <w:lang w:eastAsia="zh-CN"/>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8</w:t>
      </w:r>
      <w:r>
        <w:rPr>
          <w:rFonts w:hint="eastAsia" w:ascii="宋体" w:hAnsi="宋体" w:cs="宋体"/>
          <w:color w:val="auto"/>
          <w:kern w:val="0"/>
          <w:sz w:val="24"/>
          <w:u w:val="single"/>
        </w:rPr>
        <w:t>、具备履行合同所必需的设备和专业技术能力</w:t>
      </w:r>
      <w:r>
        <w:rPr>
          <w:rFonts w:hint="eastAsia" w:ascii="宋体" w:hAnsi="宋体" w:cs="宋体"/>
          <w:color w:val="auto"/>
          <w:kern w:val="0"/>
          <w:sz w:val="24"/>
          <w:u w:val="single"/>
          <w:lang w:eastAsia="zh-CN"/>
        </w:rPr>
        <w:t>；</w:t>
      </w:r>
    </w:p>
    <w:p>
      <w:pPr>
        <w:spacing w:line="480" w:lineRule="exact"/>
        <w:ind w:firstLine="480" w:firstLineChars="200"/>
        <w:rPr>
          <w:rFonts w:ascii="宋体" w:hAnsi="宋体" w:cs="宋体"/>
          <w:color w:val="auto"/>
          <w:kern w:val="0"/>
          <w:sz w:val="24"/>
          <w:u w:val="single"/>
        </w:rPr>
      </w:pPr>
      <w:r>
        <w:rPr>
          <w:rFonts w:hint="eastAsia" w:ascii="宋体" w:hAnsi="宋体" w:cs="宋体"/>
          <w:color w:val="auto"/>
          <w:kern w:val="0"/>
          <w:sz w:val="24"/>
          <w:u w:val="single"/>
          <w:lang w:val="en-US" w:eastAsia="zh-CN"/>
        </w:rPr>
        <w:t>3.9、在“信用中国”网站（www.creditchina.gov.cn）、中国政府采购网（www.ccgp.gov.cn）没有列入失信被执行人、重大税收违法案件当事人名单、政府采购严重违法失信行为记录名单的</w:t>
      </w:r>
      <w:r>
        <w:rPr>
          <w:rFonts w:hint="eastAsia" w:ascii="宋体" w:hAnsi="宋体" w:cs="宋体"/>
          <w:color w:val="auto"/>
          <w:sz w:val="24"/>
          <w:u w:val="single"/>
          <w:shd w:val="clear" w:color="auto" w:fill="FFFFFF"/>
          <w:lang w:val="en-GB" w:eastAsia="zh-CN"/>
        </w:rPr>
        <w:t>供应商</w:t>
      </w:r>
      <w:r>
        <w:rPr>
          <w:rFonts w:hint="eastAsia" w:ascii="宋体" w:hAnsi="宋体" w:cs="宋体"/>
          <w:color w:val="auto"/>
          <w:kern w:val="0"/>
          <w:sz w:val="24"/>
          <w:u w:val="single"/>
        </w:rPr>
        <w:t>（提供承诺书、开标现场由采购人及代理机构网上核实）；</w:t>
      </w:r>
    </w:p>
    <w:p>
      <w:pPr>
        <w:spacing w:line="480" w:lineRule="exact"/>
        <w:ind w:firstLine="480" w:firstLineChars="200"/>
        <w:rPr>
          <w:rFonts w:hint="eastAsia" w:ascii="宋体" w:hAnsi="宋体" w:eastAsia="宋体" w:cs="宋体"/>
          <w:color w:val="auto"/>
          <w:kern w:val="0"/>
          <w:sz w:val="24"/>
          <w:u w:val="single"/>
          <w:lang w:eastAsia="zh-CN"/>
        </w:rPr>
      </w:pPr>
      <w:r>
        <w:rPr>
          <w:rFonts w:hint="eastAsia" w:ascii="宋体" w:hAnsi="宋体" w:cs="宋体"/>
          <w:color w:val="auto"/>
          <w:kern w:val="0"/>
          <w:sz w:val="24"/>
          <w:u w:val="single"/>
        </w:rPr>
        <w:t>3.</w:t>
      </w:r>
      <w:r>
        <w:rPr>
          <w:rFonts w:hint="eastAsia" w:ascii="宋体" w:hAnsi="宋体" w:cs="宋体"/>
          <w:color w:val="auto"/>
          <w:kern w:val="0"/>
          <w:sz w:val="24"/>
          <w:u w:val="single"/>
          <w:lang w:val="en-US" w:eastAsia="zh-CN"/>
        </w:rPr>
        <w:t>10</w:t>
      </w:r>
      <w:r>
        <w:rPr>
          <w:rFonts w:hint="eastAsia" w:ascii="宋体" w:hAnsi="宋体" w:cs="宋体"/>
          <w:color w:val="auto"/>
          <w:kern w:val="0"/>
          <w:sz w:val="24"/>
          <w:u w:val="single"/>
        </w:rPr>
        <w:t>、参加政府采购活动前三年内，无环保类行政处罚记录</w:t>
      </w:r>
      <w:r>
        <w:rPr>
          <w:rFonts w:hint="eastAsia" w:ascii="宋体" w:hAnsi="宋体" w:cs="宋体"/>
          <w:color w:val="auto"/>
          <w:kern w:val="0"/>
          <w:sz w:val="24"/>
          <w:u w:val="single"/>
          <w:lang w:eastAsia="zh-CN"/>
        </w:rPr>
        <w:t>；</w:t>
      </w:r>
    </w:p>
    <w:p>
      <w:pPr>
        <w:spacing w:line="480" w:lineRule="exact"/>
        <w:ind w:firstLine="480" w:firstLineChars="200"/>
        <w:rPr>
          <w:rFonts w:hint="eastAsia" w:ascii="宋体" w:hAnsi="宋体" w:eastAsia="宋体" w:cs="宋体"/>
          <w:color w:val="auto"/>
          <w:kern w:val="0"/>
          <w:sz w:val="24"/>
          <w:u w:val="single"/>
          <w:lang w:eastAsia="zh-CN"/>
        </w:rPr>
      </w:pPr>
      <w:r>
        <w:rPr>
          <w:rFonts w:hint="eastAsia" w:ascii="宋体" w:hAnsi="宋体" w:cs="宋体"/>
          <w:color w:val="auto"/>
          <w:kern w:val="0"/>
          <w:sz w:val="24"/>
          <w:u w:val="single"/>
          <w:lang w:val="en-US" w:eastAsia="zh-CN"/>
        </w:rPr>
        <w:t>3.11、</w:t>
      </w:r>
      <w:r>
        <w:rPr>
          <w:rFonts w:hint="eastAsia" w:ascii="宋体" w:hAnsi="宋体" w:cs="宋体"/>
          <w:color w:val="auto"/>
          <w:kern w:val="0"/>
          <w:sz w:val="24"/>
          <w:u w:val="single"/>
        </w:rPr>
        <w:t>提供政府采购供应商信用承诺书</w:t>
      </w:r>
      <w:r>
        <w:rPr>
          <w:rFonts w:hint="eastAsia" w:ascii="宋体" w:hAnsi="宋体" w:cs="宋体"/>
          <w:color w:val="auto"/>
          <w:kern w:val="0"/>
          <w:sz w:val="24"/>
          <w:u w:val="single"/>
          <w:lang w:eastAsia="zh-CN"/>
        </w:rPr>
        <w:t>。</w:t>
      </w:r>
    </w:p>
    <w:p>
      <w:pPr>
        <w:shd w:val="solid" w:color="FFFFFF" w:fill="auto"/>
        <w:autoSpaceDN w:val="0"/>
        <w:spacing w:line="480" w:lineRule="exact"/>
        <w:rPr>
          <w:rFonts w:ascii="宋体" w:hAnsi="宋体" w:cs="宋体"/>
          <w:color w:val="auto"/>
          <w:sz w:val="24"/>
          <w:shd w:val="clear" w:color="auto" w:fill="FFFFFF"/>
        </w:rPr>
      </w:pPr>
      <w:r>
        <w:rPr>
          <w:rFonts w:hint="eastAsia" w:ascii="宋体" w:hAnsi="宋体" w:cs="宋体"/>
          <w:b/>
          <w:color w:val="auto"/>
          <w:sz w:val="24"/>
          <w:shd w:val="clear" w:color="auto" w:fill="FFFFFF"/>
        </w:rPr>
        <w:t>三、获取采购文件</w:t>
      </w:r>
    </w:p>
    <w:p>
      <w:pPr>
        <w:spacing w:line="480" w:lineRule="exact"/>
        <w:ind w:left="239" w:leftChars="114" w:firstLine="240" w:firstLineChars="100"/>
        <w:rPr>
          <w:rFonts w:hint="eastAsia" w:ascii="宋体" w:hAnsi="宋体" w:cs="宋体"/>
          <w:color w:val="auto"/>
          <w:kern w:val="0"/>
          <w:sz w:val="24"/>
          <w:u w:val="none"/>
        </w:rPr>
      </w:pPr>
      <w:r>
        <w:rPr>
          <w:rFonts w:hint="eastAsia" w:ascii="宋体" w:hAnsi="宋体" w:cs="宋体"/>
          <w:color w:val="auto"/>
          <w:kern w:val="0"/>
          <w:sz w:val="24"/>
        </w:rPr>
        <w:t>时间：</w:t>
      </w:r>
      <w:r>
        <w:rPr>
          <w:rFonts w:hint="eastAsia" w:ascii="宋体" w:hAnsi="宋体" w:cs="宋体"/>
          <w:color w:val="auto"/>
          <w:kern w:val="0"/>
          <w:sz w:val="24"/>
          <w:u w:val="single"/>
        </w:rPr>
        <w:t xml:space="preserve"> 202</w:t>
      </w:r>
      <w:r>
        <w:rPr>
          <w:rFonts w:hint="eastAsia" w:ascii="宋体" w:hAnsi="宋体" w:cs="宋体"/>
          <w:color w:val="auto"/>
          <w:kern w:val="0"/>
          <w:sz w:val="24"/>
          <w:u w:val="single"/>
          <w:lang w:val="en-US" w:eastAsia="zh-CN"/>
        </w:rPr>
        <w:t>1</w:t>
      </w:r>
      <w:r>
        <w:rPr>
          <w:rFonts w:hint="eastAsia" w:ascii="宋体" w:hAnsi="宋体" w:cs="宋体"/>
          <w:color w:val="auto"/>
          <w:kern w:val="0"/>
          <w:sz w:val="24"/>
          <w:u w:val="single"/>
        </w:rPr>
        <w:t>年</w:t>
      </w:r>
      <w:r>
        <w:rPr>
          <w:rFonts w:hint="eastAsia" w:ascii="宋体" w:hAnsi="宋体" w:cs="宋体"/>
          <w:color w:val="auto"/>
          <w:kern w:val="0"/>
          <w:sz w:val="24"/>
          <w:u w:val="single"/>
          <w:lang w:val="en-US" w:eastAsia="zh-CN"/>
        </w:rPr>
        <w:t>11</w:t>
      </w:r>
      <w:r>
        <w:rPr>
          <w:rFonts w:hint="eastAsia" w:ascii="宋体" w:hAnsi="宋体" w:cs="宋体"/>
          <w:color w:val="auto"/>
          <w:kern w:val="0"/>
          <w:sz w:val="24"/>
          <w:u w:val="single"/>
        </w:rPr>
        <w:t>月</w:t>
      </w:r>
      <w:r>
        <w:rPr>
          <w:rFonts w:hint="eastAsia" w:ascii="宋体" w:hAnsi="宋体" w:cs="宋体"/>
          <w:color w:val="auto"/>
          <w:kern w:val="0"/>
          <w:sz w:val="24"/>
          <w:u w:val="single"/>
          <w:lang w:val="en-US" w:eastAsia="zh-CN"/>
        </w:rPr>
        <w:t>09</w:t>
      </w:r>
      <w:r>
        <w:rPr>
          <w:rFonts w:hint="eastAsia" w:ascii="宋体" w:hAnsi="宋体" w:cs="宋体"/>
          <w:color w:val="auto"/>
          <w:kern w:val="0"/>
          <w:sz w:val="24"/>
          <w:u w:val="single"/>
        </w:rPr>
        <w:t>日00时00分</w:t>
      </w:r>
      <w:r>
        <w:rPr>
          <w:rFonts w:hint="eastAsia" w:ascii="宋体" w:hAnsi="宋体" w:cs="宋体"/>
          <w:color w:val="auto"/>
          <w:kern w:val="0"/>
          <w:sz w:val="24"/>
        </w:rPr>
        <w:t>至</w:t>
      </w:r>
      <w:r>
        <w:rPr>
          <w:rFonts w:hint="eastAsia" w:ascii="宋体" w:hAnsi="宋体" w:cs="宋体"/>
          <w:color w:val="auto"/>
          <w:kern w:val="0"/>
          <w:sz w:val="24"/>
          <w:u w:val="single"/>
        </w:rPr>
        <w:t>202</w:t>
      </w:r>
      <w:r>
        <w:rPr>
          <w:rFonts w:hint="eastAsia" w:ascii="宋体" w:hAnsi="宋体" w:cs="宋体"/>
          <w:color w:val="auto"/>
          <w:kern w:val="0"/>
          <w:sz w:val="24"/>
          <w:u w:val="single"/>
          <w:lang w:val="en-US" w:eastAsia="zh-CN"/>
        </w:rPr>
        <w:t>1</w:t>
      </w:r>
      <w:r>
        <w:rPr>
          <w:rFonts w:hint="eastAsia" w:ascii="宋体" w:hAnsi="宋体" w:cs="宋体"/>
          <w:color w:val="auto"/>
          <w:kern w:val="0"/>
          <w:sz w:val="24"/>
          <w:u w:val="single"/>
        </w:rPr>
        <w:t>年</w:t>
      </w:r>
      <w:r>
        <w:rPr>
          <w:rFonts w:hint="eastAsia" w:ascii="宋体" w:hAnsi="宋体" w:cs="宋体"/>
          <w:color w:val="auto"/>
          <w:kern w:val="0"/>
          <w:sz w:val="24"/>
          <w:u w:val="single"/>
          <w:lang w:val="en-US" w:eastAsia="zh-CN"/>
        </w:rPr>
        <w:t>11</w:t>
      </w:r>
      <w:r>
        <w:rPr>
          <w:rFonts w:hint="eastAsia" w:ascii="宋体" w:hAnsi="宋体" w:cs="宋体"/>
          <w:color w:val="auto"/>
          <w:kern w:val="0"/>
          <w:sz w:val="24"/>
          <w:u w:val="single"/>
        </w:rPr>
        <w:t>月</w:t>
      </w:r>
      <w:r>
        <w:rPr>
          <w:rFonts w:hint="eastAsia" w:ascii="宋体" w:hAnsi="宋体" w:cs="宋体"/>
          <w:color w:val="auto"/>
          <w:kern w:val="0"/>
          <w:sz w:val="24"/>
          <w:u w:val="single"/>
          <w:lang w:val="en-US" w:eastAsia="zh-CN"/>
        </w:rPr>
        <w:t>16</w:t>
      </w:r>
      <w:r>
        <w:rPr>
          <w:rFonts w:hint="eastAsia" w:ascii="宋体" w:hAnsi="宋体" w:cs="宋体"/>
          <w:color w:val="auto"/>
          <w:kern w:val="0"/>
          <w:sz w:val="24"/>
          <w:u w:val="single"/>
        </w:rPr>
        <w:t>日00时00分</w:t>
      </w:r>
      <w:r>
        <w:rPr>
          <w:rFonts w:hint="eastAsia" w:ascii="宋体" w:hAnsi="宋体" w:cs="宋体"/>
          <w:color w:val="auto"/>
          <w:kern w:val="0"/>
          <w:sz w:val="24"/>
          <w:u w:val="none"/>
        </w:rPr>
        <w:t>（北京时间，法定节假日除外）</w:t>
      </w:r>
    </w:p>
    <w:p>
      <w:pPr>
        <w:spacing w:line="480" w:lineRule="exact"/>
        <w:ind w:left="239" w:leftChars="114" w:firstLine="240" w:firstLineChars="100"/>
        <w:rPr>
          <w:rFonts w:hint="eastAsia" w:ascii="宋体" w:hAnsi="宋体" w:cs="宋体"/>
          <w:color w:val="auto"/>
          <w:kern w:val="0"/>
          <w:sz w:val="24"/>
          <w:u w:val="single"/>
        </w:rPr>
      </w:pPr>
      <w:r>
        <w:rPr>
          <w:rFonts w:hint="eastAsia" w:ascii="宋体" w:hAnsi="宋体" w:cs="宋体"/>
          <w:color w:val="auto"/>
          <w:kern w:val="0"/>
          <w:sz w:val="24"/>
          <w:u w:val="none"/>
          <w:lang w:val="en-US" w:eastAsia="zh-CN"/>
        </w:rPr>
        <w:t>地点：</w:t>
      </w:r>
      <w:r>
        <w:rPr>
          <w:rFonts w:hint="eastAsia" w:ascii="宋体" w:hAnsi="宋体" w:cs="宋体"/>
          <w:color w:val="auto"/>
          <w:kern w:val="0"/>
          <w:sz w:val="24"/>
          <w:u w:val="single"/>
        </w:rPr>
        <w:t xml:space="preserve">全国公共资源交易平台（海南省）（http://zw.hainan.gov.cn/ggzy/） </w:t>
      </w:r>
    </w:p>
    <w:p>
      <w:pPr>
        <w:spacing w:line="480" w:lineRule="exact"/>
        <w:ind w:firstLine="480" w:firstLineChars="200"/>
        <w:rPr>
          <w:rFonts w:hint="eastAsia" w:ascii="宋体" w:hAnsi="宋体" w:cs="宋体"/>
          <w:color w:val="auto"/>
          <w:kern w:val="0"/>
          <w:sz w:val="24"/>
          <w:u w:val="single"/>
          <w:lang w:val="en-US" w:eastAsia="zh-CN"/>
        </w:rPr>
      </w:pPr>
      <w:r>
        <w:rPr>
          <w:rFonts w:hint="eastAsia" w:ascii="宋体" w:hAnsi="宋体" w:cs="宋体"/>
          <w:color w:val="auto"/>
          <w:kern w:val="0"/>
          <w:sz w:val="24"/>
          <w:u w:val="none"/>
          <w:lang w:val="en-US" w:eastAsia="zh-CN"/>
        </w:rPr>
        <w:t>方式：</w:t>
      </w:r>
      <w:r>
        <w:rPr>
          <w:rFonts w:hint="eastAsia" w:ascii="宋体" w:hAnsi="宋体" w:cs="宋体"/>
          <w:color w:val="auto"/>
          <w:kern w:val="0"/>
          <w:sz w:val="24"/>
          <w:u w:val="single"/>
          <w:lang w:val="en-US" w:eastAsia="zh-CN"/>
        </w:rPr>
        <w:t xml:space="preserve"> 网上报名 </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u w:val="none"/>
          <w:lang w:val="en-US" w:eastAsia="zh-CN"/>
        </w:rPr>
        <w:t>售价：</w:t>
      </w:r>
      <w:r>
        <w:rPr>
          <w:rFonts w:hint="eastAsia" w:ascii="宋体" w:hAnsi="宋体" w:cs="宋体"/>
          <w:color w:val="auto"/>
          <w:kern w:val="0"/>
          <w:sz w:val="24"/>
          <w:u w:val="single"/>
          <w:lang w:val="en-US" w:eastAsia="zh-CN"/>
        </w:rPr>
        <w:t xml:space="preserve"> 100元</w:t>
      </w:r>
      <w:r>
        <w:rPr>
          <w:rFonts w:hint="eastAsia" w:ascii="宋体" w:hAnsi="宋体" w:cs="宋体"/>
          <w:color w:val="auto"/>
          <w:kern w:val="0"/>
          <w:sz w:val="24"/>
        </w:rPr>
        <w:t xml:space="preserve"> </w:t>
      </w:r>
    </w:p>
    <w:p>
      <w:pPr>
        <w:shd w:val="solid" w:color="FFFFFF" w:fill="auto"/>
        <w:autoSpaceDN w:val="0"/>
        <w:spacing w:line="480" w:lineRule="exact"/>
        <w:rPr>
          <w:rFonts w:ascii="宋体" w:hAnsi="宋体" w:cs="宋体"/>
          <w:color w:val="auto"/>
          <w:sz w:val="24"/>
          <w:shd w:val="clear" w:color="auto" w:fill="FFFFFF"/>
        </w:rPr>
      </w:pPr>
      <w:r>
        <w:rPr>
          <w:rFonts w:hint="eastAsia" w:ascii="宋体" w:hAnsi="宋体" w:cs="宋体"/>
          <w:b/>
          <w:color w:val="auto"/>
          <w:sz w:val="24"/>
          <w:shd w:val="clear" w:color="auto" w:fill="FFFFFF"/>
        </w:rPr>
        <w:t>四、响应文件提交</w:t>
      </w:r>
    </w:p>
    <w:p>
      <w:pPr>
        <w:shd w:val="solid" w:color="FFFFFF" w:fill="auto"/>
        <w:autoSpaceDN w:val="0"/>
        <w:spacing w:line="480" w:lineRule="exact"/>
        <w:ind w:left="360"/>
        <w:rPr>
          <w:rFonts w:ascii="宋体" w:hAnsi="宋体" w:cs="宋体"/>
          <w:color w:val="auto"/>
          <w:sz w:val="24"/>
          <w:shd w:val="clear" w:color="auto" w:fill="FFFFFF"/>
        </w:rPr>
      </w:pPr>
      <w:r>
        <w:rPr>
          <w:rFonts w:hint="eastAsia" w:ascii="宋体" w:hAnsi="宋体" w:cs="宋体"/>
          <w:color w:val="auto"/>
          <w:sz w:val="24"/>
          <w:shd w:val="clear" w:color="auto" w:fill="FFFFFF"/>
        </w:rPr>
        <w:t>截止时间：</w:t>
      </w:r>
      <w:r>
        <w:rPr>
          <w:rFonts w:hint="eastAsia" w:ascii="宋体" w:hAnsi="宋体" w:cs="宋体"/>
          <w:color w:val="auto"/>
          <w:sz w:val="24"/>
          <w:u w:val="single"/>
          <w:shd w:val="clear" w:color="auto" w:fill="FFFFFF"/>
        </w:rPr>
        <w:t>202</w:t>
      </w:r>
      <w:r>
        <w:rPr>
          <w:rFonts w:hint="eastAsia" w:ascii="宋体" w:hAnsi="宋体" w:cs="宋体"/>
          <w:color w:val="auto"/>
          <w:sz w:val="24"/>
          <w:u w:val="single"/>
          <w:shd w:val="clear" w:color="auto" w:fill="FFFFFF"/>
          <w:lang w:val="en-US" w:eastAsia="zh-CN"/>
        </w:rPr>
        <w:t>1</w:t>
      </w:r>
      <w:r>
        <w:rPr>
          <w:rFonts w:hint="eastAsia" w:ascii="宋体" w:hAnsi="宋体" w:cs="宋体"/>
          <w:color w:val="auto"/>
          <w:sz w:val="24"/>
          <w:u w:val="single"/>
          <w:shd w:val="clear" w:color="auto" w:fill="FFFFFF"/>
        </w:rPr>
        <w:t>年</w:t>
      </w:r>
      <w:r>
        <w:rPr>
          <w:rFonts w:hint="eastAsia" w:ascii="宋体" w:hAnsi="宋体" w:cs="宋体"/>
          <w:color w:val="auto"/>
          <w:sz w:val="24"/>
          <w:u w:val="single"/>
          <w:shd w:val="clear" w:color="auto" w:fill="FFFFFF"/>
          <w:lang w:val="en-US" w:eastAsia="zh-CN"/>
        </w:rPr>
        <w:t>11</w:t>
      </w:r>
      <w:r>
        <w:rPr>
          <w:rFonts w:hint="eastAsia" w:ascii="宋体" w:hAnsi="宋体" w:cs="宋体"/>
          <w:color w:val="auto"/>
          <w:sz w:val="24"/>
          <w:u w:val="single"/>
          <w:shd w:val="clear" w:color="auto" w:fill="FFFFFF"/>
        </w:rPr>
        <w:t>月</w:t>
      </w:r>
      <w:r>
        <w:rPr>
          <w:rFonts w:hint="eastAsia" w:ascii="宋体" w:hAnsi="宋体" w:cs="宋体"/>
          <w:color w:val="auto"/>
          <w:sz w:val="24"/>
          <w:u w:val="single"/>
          <w:shd w:val="clear" w:color="auto" w:fill="FFFFFF"/>
          <w:lang w:val="en-US" w:eastAsia="zh-CN"/>
        </w:rPr>
        <w:t>19</w:t>
      </w:r>
      <w:r>
        <w:rPr>
          <w:rFonts w:hint="eastAsia" w:ascii="宋体" w:hAnsi="宋体" w:cs="宋体"/>
          <w:color w:val="auto"/>
          <w:sz w:val="24"/>
          <w:u w:val="single"/>
          <w:shd w:val="clear" w:color="auto" w:fill="FFFFFF"/>
        </w:rPr>
        <w:t>日</w:t>
      </w:r>
      <w:r>
        <w:rPr>
          <w:rFonts w:hint="eastAsia" w:ascii="宋体" w:hAnsi="宋体" w:cs="宋体"/>
          <w:color w:val="auto"/>
          <w:sz w:val="24"/>
          <w:u w:val="single"/>
          <w:shd w:val="clear" w:color="auto" w:fill="FFFFFF"/>
          <w:lang w:val="en-US" w:eastAsia="zh-CN"/>
        </w:rPr>
        <w:t>09</w:t>
      </w:r>
      <w:r>
        <w:rPr>
          <w:rFonts w:hint="eastAsia" w:ascii="宋体" w:hAnsi="宋体" w:cs="宋体"/>
          <w:color w:val="auto"/>
          <w:sz w:val="24"/>
          <w:u w:val="single"/>
          <w:shd w:val="clear" w:color="auto" w:fill="FFFFFF"/>
        </w:rPr>
        <w:t>时</w:t>
      </w:r>
      <w:r>
        <w:rPr>
          <w:rFonts w:hint="eastAsia" w:ascii="宋体" w:hAnsi="宋体" w:cs="宋体"/>
          <w:color w:val="auto"/>
          <w:sz w:val="24"/>
          <w:u w:val="single"/>
          <w:shd w:val="clear" w:color="auto" w:fill="FFFFFF"/>
          <w:lang w:val="en-US" w:eastAsia="zh-CN"/>
        </w:rPr>
        <w:t>00</w:t>
      </w:r>
      <w:r>
        <w:rPr>
          <w:rFonts w:hint="eastAsia" w:ascii="宋体" w:hAnsi="宋体" w:cs="宋体"/>
          <w:color w:val="auto"/>
          <w:sz w:val="24"/>
          <w:u w:val="single"/>
          <w:shd w:val="clear" w:color="auto" w:fill="FFFFFF"/>
        </w:rPr>
        <w:t>分（北京时间）</w:t>
      </w:r>
    </w:p>
    <w:p>
      <w:pPr>
        <w:shd w:val="solid" w:color="FFFFFF" w:fill="auto"/>
        <w:autoSpaceDN w:val="0"/>
        <w:spacing w:line="480" w:lineRule="exact"/>
        <w:ind w:left="360"/>
        <w:rPr>
          <w:rFonts w:hint="default" w:ascii="宋体" w:hAnsi="宋体" w:eastAsia="宋体" w:cs="宋体"/>
          <w:color w:val="auto"/>
          <w:sz w:val="24"/>
          <w:shd w:val="clear" w:color="auto" w:fill="FFFFFF"/>
          <w:lang w:val="en-US" w:eastAsia="zh-CN"/>
        </w:rPr>
      </w:pPr>
      <w:r>
        <w:rPr>
          <w:rFonts w:hint="eastAsia" w:ascii="宋体" w:hAnsi="宋体" w:cs="宋体"/>
          <w:color w:val="auto"/>
          <w:sz w:val="24"/>
          <w:shd w:val="clear" w:color="auto" w:fill="FFFFFF"/>
        </w:rPr>
        <w:t>地点：</w:t>
      </w:r>
      <w:r>
        <w:rPr>
          <w:rFonts w:hint="eastAsia" w:ascii="宋体" w:hAnsi="宋体" w:cs="宋体"/>
          <w:color w:val="auto"/>
          <w:sz w:val="24"/>
          <w:u w:val="single"/>
          <w:shd w:val="clear" w:color="auto" w:fill="FFFFFF"/>
        </w:rPr>
        <w:t>三亚市公共资源交易中心（三亚市吉阳区新风街259号）三亚开标室</w:t>
      </w:r>
      <w:r>
        <w:rPr>
          <w:rFonts w:hint="eastAsia" w:ascii="宋体" w:hAnsi="宋体" w:cs="宋体"/>
          <w:color w:val="auto"/>
          <w:sz w:val="24"/>
          <w:u w:val="single"/>
          <w:shd w:val="clear" w:color="auto" w:fill="FFFFFF"/>
          <w:lang w:val="en-US" w:eastAsia="zh-CN"/>
        </w:rPr>
        <w:t xml:space="preserve">4   </w:t>
      </w:r>
    </w:p>
    <w:p>
      <w:pPr>
        <w:rPr>
          <w:rFonts w:ascii="宋体" w:hAnsi="宋体" w:cs="宋体"/>
          <w:b/>
          <w:color w:val="auto"/>
          <w:sz w:val="24"/>
          <w:shd w:val="clear" w:color="auto" w:fill="FFFFFF"/>
        </w:rPr>
      </w:pPr>
      <w:r>
        <w:rPr>
          <w:rFonts w:hint="eastAsia" w:ascii="宋体" w:hAnsi="宋体" w:cs="宋体"/>
          <w:b/>
          <w:color w:val="auto"/>
          <w:sz w:val="24"/>
          <w:shd w:val="clear" w:color="auto" w:fill="FFFFFF"/>
          <w:lang w:val="en-US" w:eastAsia="zh-CN"/>
        </w:rPr>
        <w:br w:type="page"/>
      </w:r>
    </w:p>
    <w:p>
      <w:pPr>
        <w:numPr>
          <w:ilvl w:val="0"/>
          <w:numId w:val="2"/>
        </w:numPr>
        <w:shd w:val="solid" w:color="FFFFFF" w:fill="auto"/>
        <w:autoSpaceDN w:val="0"/>
        <w:spacing w:line="480" w:lineRule="exact"/>
        <w:rPr>
          <w:rFonts w:ascii="宋体" w:hAnsi="宋体" w:cs="宋体"/>
          <w:b/>
          <w:color w:val="auto"/>
          <w:sz w:val="24"/>
          <w:shd w:val="clear" w:color="auto" w:fill="FFFFFF"/>
        </w:rPr>
      </w:pPr>
      <w:r>
        <w:rPr>
          <w:rFonts w:hint="eastAsia" w:ascii="宋体" w:hAnsi="宋体" w:cs="宋体"/>
          <w:b/>
          <w:color w:val="auto"/>
          <w:sz w:val="24"/>
          <w:shd w:val="clear" w:color="auto" w:fill="FFFFFF"/>
          <w:lang w:val="en-US" w:eastAsia="zh-CN"/>
        </w:rPr>
        <w:t>开启</w:t>
      </w:r>
    </w:p>
    <w:p>
      <w:pPr>
        <w:shd w:val="solid" w:color="FFFFFF" w:fill="auto"/>
        <w:autoSpaceDN w:val="0"/>
        <w:spacing w:line="480" w:lineRule="exact"/>
        <w:ind w:firstLine="480" w:firstLineChars="200"/>
        <w:rPr>
          <w:rFonts w:hint="eastAsia" w:ascii="宋体" w:hAnsi="宋体" w:cs="宋体"/>
          <w:color w:val="auto"/>
          <w:sz w:val="24"/>
          <w:shd w:val="clear" w:color="auto" w:fill="FFFFFF"/>
        </w:rPr>
      </w:pPr>
      <w:r>
        <w:rPr>
          <w:rFonts w:hint="eastAsia" w:ascii="宋体" w:hAnsi="宋体" w:cs="宋体"/>
          <w:color w:val="auto"/>
          <w:sz w:val="24"/>
          <w:shd w:val="clear" w:color="auto" w:fill="FFFFFF"/>
        </w:rPr>
        <w:t>时间：</w:t>
      </w:r>
      <w:r>
        <w:rPr>
          <w:rFonts w:hint="eastAsia" w:ascii="宋体" w:hAnsi="宋体" w:cs="宋体"/>
          <w:color w:val="auto"/>
          <w:sz w:val="24"/>
          <w:u w:val="single"/>
          <w:shd w:val="clear" w:color="auto" w:fill="FFFFFF"/>
        </w:rPr>
        <w:t>202</w:t>
      </w:r>
      <w:r>
        <w:rPr>
          <w:rFonts w:hint="eastAsia" w:ascii="宋体" w:hAnsi="宋体" w:cs="宋体"/>
          <w:color w:val="auto"/>
          <w:sz w:val="24"/>
          <w:u w:val="single"/>
          <w:shd w:val="clear" w:color="auto" w:fill="FFFFFF"/>
          <w:lang w:val="en-US" w:eastAsia="zh-CN"/>
        </w:rPr>
        <w:t>1</w:t>
      </w:r>
      <w:r>
        <w:rPr>
          <w:rFonts w:hint="eastAsia" w:ascii="宋体" w:hAnsi="宋体" w:cs="宋体"/>
          <w:color w:val="auto"/>
          <w:sz w:val="24"/>
          <w:u w:val="single"/>
          <w:shd w:val="clear" w:color="auto" w:fill="FFFFFF"/>
        </w:rPr>
        <w:t>年</w:t>
      </w:r>
      <w:r>
        <w:rPr>
          <w:rFonts w:hint="eastAsia" w:ascii="宋体" w:hAnsi="宋体" w:cs="宋体"/>
          <w:color w:val="auto"/>
          <w:sz w:val="24"/>
          <w:u w:val="single"/>
          <w:shd w:val="clear" w:color="auto" w:fill="FFFFFF"/>
          <w:lang w:val="en-US" w:eastAsia="zh-CN"/>
        </w:rPr>
        <w:t>11</w:t>
      </w:r>
      <w:r>
        <w:rPr>
          <w:rFonts w:hint="eastAsia" w:ascii="宋体" w:hAnsi="宋体" w:cs="宋体"/>
          <w:color w:val="auto"/>
          <w:sz w:val="24"/>
          <w:u w:val="single"/>
          <w:shd w:val="clear" w:color="auto" w:fill="FFFFFF"/>
        </w:rPr>
        <w:t>月</w:t>
      </w:r>
      <w:r>
        <w:rPr>
          <w:rFonts w:hint="eastAsia" w:ascii="宋体" w:hAnsi="宋体" w:cs="宋体"/>
          <w:color w:val="auto"/>
          <w:sz w:val="24"/>
          <w:u w:val="single"/>
          <w:shd w:val="clear" w:color="auto" w:fill="FFFFFF"/>
          <w:lang w:val="en-US" w:eastAsia="zh-CN"/>
        </w:rPr>
        <w:t>19</w:t>
      </w:r>
      <w:r>
        <w:rPr>
          <w:rFonts w:hint="eastAsia" w:ascii="宋体" w:hAnsi="宋体" w:cs="宋体"/>
          <w:color w:val="auto"/>
          <w:sz w:val="24"/>
          <w:u w:val="single"/>
          <w:shd w:val="clear" w:color="auto" w:fill="FFFFFF"/>
        </w:rPr>
        <w:t>日</w:t>
      </w:r>
      <w:r>
        <w:rPr>
          <w:rFonts w:hint="eastAsia" w:ascii="宋体" w:hAnsi="宋体" w:cs="宋体"/>
          <w:color w:val="auto"/>
          <w:sz w:val="24"/>
          <w:u w:val="single"/>
          <w:shd w:val="clear" w:color="auto" w:fill="FFFFFF"/>
          <w:lang w:val="en-US" w:eastAsia="zh-CN"/>
        </w:rPr>
        <w:t>09</w:t>
      </w:r>
      <w:r>
        <w:rPr>
          <w:rFonts w:hint="eastAsia" w:ascii="宋体" w:hAnsi="宋体" w:cs="宋体"/>
          <w:color w:val="auto"/>
          <w:sz w:val="24"/>
          <w:u w:val="single"/>
          <w:shd w:val="clear" w:color="auto" w:fill="FFFFFF"/>
        </w:rPr>
        <w:t>时</w:t>
      </w:r>
      <w:r>
        <w:rPr>
          <w:rFonts w:hint="eastAsia" w:ascii="宋体" w:hAnsi="宋体" w:cs="宋体"/>
          <w:color w:val="auto"/>
          <w:sz w:val="24"/>
          <w:u w:val="single"/>
          <w:shd w:val="clear" w:color="auto" w:fill="FFFFFF"/>
          <w:lang w:val="en-US" w:eastAsia="zh-CN"/>
        </w:rPr>
        <w:t>00</w:t>
      </w:r>
      <w:r>
        <w:rPr>
          <w:rFonts w:hint="eastAsia" w:ascii="宋体" w:hAnsi="宋体" w:cs="宋体"/>
          <w:color w:val="auto"/>
          <w:sz w:val="24"/>
          <w:u w:val="single"/>
          <w:shd w:val="clear" w:color="auto" w:fill="FFFFFF"/>
        </w:rPr>
        <w:t>分（北京时间）</w:t>
      </w:r>
    </w:p>
    <w:p>
      <w:pPr>
        <w:shd w:val="solid" w:color="FFFFFF" w:fill="auto"/>
        <w:autoSpaceDN w:val="0"/>
        <w:spacing w:line="480" w:lineRule="exact"/>
        <w:ind w:firstLine="480" w:firstLineChars="200"/>
        <w:rPr>
          <w:rFonts w:hint="default" w:ascii="宋体" w:hAnsi="宋体" w:eastAsia="宋体" w:cs="宋体"/>
          <w:color w:val="auto"/>
          <w:sz w:val="24"/>
          <w:u w:val="single"/>
          <w:shd w:val="clear" w:color="auto" w:fill="FFFFFF"/>
          <w:lang w:val="en-US" w:eastAsia="zh-CN"/>
        </w:rPr>
      </w:pPr>
      <w:r>
        <w:rPr>
          <w:rFonts w:hint="eastAsia" w:ascii="宋体" w:hAnsi="宋体" w:cs="宋体"/>
          <w:color w:val="auto"/>
          <w:sz w:val="24"/>
          <w:shd w:val="clear" w:color="auto" w:fill="FFFFFF"/>
        </w:rPr>
        <w:t>地点：</w:t>
      </w:r>
      <w:r>
        <w:rPr>
          <w:rFonts w:hint="eastAsia" w:ascii="宋体" w:hAnsi="宋体" w:cs="宋体"/>
          <w:color w:val="auto"/>
          <w:sz w:val="24"/>
          <w:u w:val="single"/>
          <w:shd w:val="clear" w:color="auto" w:fill="FFFFFF"/>
        </w:rPr>
        <w:t>三亚市公共资源交易中心（三亚市吉阳区新风街259号）三亚开标室</w:t>
      </w:r>
      <w:r>
        <w:rPr>
          <w:rFonts w:hint="eastAsia" w:ascii="宋体" w:hAnsi="宋体" w:cs="宋体"/>
          <w:color w:val="auto"/>
          <w:sz w:val="24"/>
          <w:u w:val="single"/>
          <w:shd w:val="clear" w:color="auto" w:fill="FFFFFF"/>
          <w:lang w:val="en-US" w:eastAsia="zh-CN"/>
        </w:rPr>
        <w:t xml:space="preserve">4 </w:t>
      </w:r>
    </w:p>
    <w:p>
      <w:pPr>
        <w:numPr>
          <w:ilvl w:val="0"/>
          <w:numId w:val="2"/>
        </w:numPr>
        <w:shd w:val="solid" w:color="FFFFFF" w:fill="auto"/>
        <w:autoSpaceDN w:val="0"/>
        <w:spacing w:line="480" w:lineRule="exact"/>
        <w:rPr>
          <w:rFonts w:ascii="宋体" w:hAnsi="宋体" w:cs="宋体"/>
          <w:b/>
          <w:color w:val="auto"/>
          <w:sz w:val="24"/>
          <w:shd w:val="clear" w:color="auto" w:fill="FFFFFF"/>
        </w:rPr>
      </w:pPr>
      <w:r>
        <w:rPr>
          <w:rFonts w:ascii="宋体" w:hAnsi="宋体" w:cs="宋体"/>
          <w:b/>
          <w:color w:val="auto"/>
          <w:sz w:val="24"/>
          <w:shd w:val="clear" w:color="auto" w:fill="FFFFFF"/>
        </w:rPr>
        <w:t>公告期限</w:t>
      </w:r>
    </w:p>
    <w:p>
      <w:pPr>
        <w:shd w:val="solid" w:color="FFFFFF" w:fill="auto"/>
        <w:autoSpaceDN w:val="0"/>
        <w:spacing w:line="480" w:lineRule="exact"/>
        <w:ind w:left="239" w:leftChars="114" w:firstLine="240" w:firstLineChars="100"/>
        <w:rPr>
          <w:rFonts w:ascii="宋体" w:hAnsi="宋体" w:cs="宋体"/>
          <w:color w:val="auto"/>
          <w:sz w:val="24"/>
          <w:shd w:val="clear" w:color="auto" w:fill="FFFFFF"/>
        </w:rPr>
      </w:pPr>
      <w:r>
        <w:rPr>
          <w:rFonts w:hint="eastAsia" w:ascii="宋体" w:hAnsi="宋体" w:cs="宋体"/>
          <w:color w:val="auto"/>
          <w:sz w:val="24"/>
          <w:shd w:val="clear" w:color="auto" w:fill="FFFFFF"/>
        </w:rPr>
        <w:t>自本公告发布之日起3个工作日</w:t>
      </w:r>
      <w:r>
        <w:rPr>
          <w:rFonts w:ascii="宋体" w:hAnsi="宋体" w:cs="宋体"/>
          <w:color w:val="auto"/>
          <w:sz w:val="24"/>
          <w:shd w:val="clear" w:color="auto" w:fill="FFFFFF"/>
        </w:rPr>
        <w:t xml:space="preserve">。 </w:t>
      </w:r>
    </w:p>
    <w:p>
      <w:pPr>
        <w:numPr>
          <w:ilvl w:val="0"/>
          <w:numId w:val="2"/>
        </w:numPr>
        <w:shd w:val="solid" w:color="FFFFFF" w:fill="auto"/>
        <w:autoSpaceDN w:val="0"/>
        <w:spacing w:line="480" w:lineRule="exact"/>
        <w:rPr>
          <w:rFonts w:ascii="宋体" w:hAnsi="宋体" w:cs="宋体"/>
          <w:b/>
          <w:color w:val="auto"/>
          <w:sz w:val="24"/>
          <w:shd w:val="clear" w:color="auto" w:fill="FFFFFF"/>
        </w:rPr>
      </w:pPr>
      <w:r>
        <w:rPr>
          <w:rFonts w:hint="eastAsia" w:ascii="微软雅黑" w:hAnsi="微软雅黑" w:eastAsia="微软雅黑" w:cs="微软雅黑"/>
          <w:b/>
          <w:i w:val="0"/>
          <w:caps w:val="0"/>
          <w:color w:val="auto"/>
          <w:spacing w:val="0"/>
          <w:sz w:val="24"/>
          <w:szCs w:val="24"/>
          <w:shd w:val="clear" w:fill="FFFFFF"/>
        </w:rPr>
        <w:t>其他补充事宜</w:t>
      </w:r>
    </w:p>
    <w:p>
      <w:pPr>
        <w:widowControl/>
        <w:numPr>
          <w:ilvl w:val="0"/>
          <w:numId w:val="3"/>
        </w:numPr>
        <w:shd w:val="clear" w:color="auto" w:fill="FFFFFF"/>
        <w:spacing w:line="360" w:lineRule="auto"/>
        <w:ind w:firstLine="420"/>
        <w:jc w:val="left"/>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供应商须在全国公共资源交易平台（海南省）企业信息管理系统(http://zw.hainan.gov.cn /ggzy/)中登记企业信息，然后登陆招标投标交易平台(http://zw.hainan.gov.cn/ggzy/)下载，查看电子版的招标文件及其他文件；</w:t>
      </w:r>
    </w:p>
    <w:p>
      <w:pPr>
        <w:widowControl/>
        <w:numPr>
          <w:ilvl w:val="0"/>
          <w:numId w:val="3"/>
        </w:numPr>
        <w:shd w:val="clear" w:color="auto" w:fill="FFFFFF"/>
        <w:spacing w:line="360" w:lineRule="auto"/>
        <w:ind w:left="0" w:leftChars="0" w:firstLine="420" w:firstLineChars="0"/>
        <w:jc w:val="left"/>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电子标（招标文件后缀名.GPZ）：必须使用最新版本的电子投标工具（在http://zw.hainan.gov.cn/ggzy/ggzy/xgrjxz/index.jhtml下载投标工具）制作电子版的投标文件；非电子标（招标文件后缀名不是.GPZ）：必须使用电子签章工具（在http://zw.hainan.gov.cn/ggzy/ggzy/xgrjxz/index.jhtml下载签章工具）对PDF格式的电子投标文件进行盖章(使用WinRAR对PDF格式的标书加密压缩)；</w:t>
      </w:r>
    </w:p>
    <w:p>
      <w:pPr>
        <w:widowControl/>
        <w:numPr>
          <w:ilvl w:val="0"/>
          <w:numId w:val="3"/>
        </w:numPr>
        <w:shd w:val="clear" w:color="auto" w:fill="FFFFFF"/>
        <w:spacing w:line="360" w:lineRule="auto"/>
        <w:ind w:left="0" w:leftChars="0" w:firstLine="420" w:firstLineChars="0"/>
        <w:jc w:val="left"/>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投标截止时间前，必须在网上上传电子投标书——（电子标：投标书为GPT格式；非电子标：投标书需上传PDF加密压缩的rar格式）；</w:t>
      </w:r>
    </w:p>
    <w:p>
      <w:pPr>
        <w:widowControl/>
        <w:numPr>
          <w:ilvl w:val="0"/>
          <w:numId w:val="0"/>
        </w:numPr>
        <w:shd w:val="clear" w:color="auto" w:fill="FFFFFF"/>
        <w:spacing w:line="360" w:lineRule="auto"/>
        <w:ind w:firstLine="480" w:firstLineChars="200"/>
        <w:jc w:val="left"/>
        <w:rPr>
          <w:rFonts w:hint="eastAsia" w:ascii="宋体" w:hAnsi="宋体" w:eastAsia="宋体" w:cs="宋体"/>
          <w:color w:val="auto"/>
          <w:sz w:val="24"/>
          <w:shd w:val="clear" w:color="auto" w:fill="FFFFFF"/>
          <w:lang w:val="en-US" w:eastAsia="zh-CN"/>
        </w:rPr>
      </w:pPr>
      <w:r>
        <w:rPr>
          <w:rFonts w:hint="eastAsia" w:ascii="宋体" w:hAnsi="宋体" w:eastAsia="宋体" w:cs="宋体"/>
          <w:color w:val="auto"/>
          <w:sz w:val="24"/>
          <w:shd w:val="clear" w:color="auto" w:fill="FFFFFF"/>
          <w:lang w:val="en-US" w:eastAsia="zh-CN"/>
        </w:rPr>
        <w:t>4、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numPr>
          <w:ilvl w:val="0"/>
          <w:numId w:val="2"/>
        </w:numPr>
        <w:shd w:val="solid" w:color="FFFFFF" w:fill="auto"/>
        <w:autoSpaceDN w:val="0"/>
        <w:spacing w:line="480" w:lineRule="exact"/>
        <w:rPr>
          <w:rFonts w:hint="eastAsia" w:ascii="宋体" w:hAnsi="宋体" w:cs="宋体"/>
          <w:b/>
          <w:bCs w:val="0"/>
          <w:color w:val="auto"/>
          <w:sz w:val="24"/>
          <w:shd w:val="clear" w:color="auto" w:fill="FFFFFF"/>
        </w:rPr>
      </w:pPr>
      <w:r>
        <w:rPr>
          <w:rFonts w:hint="eastAsia" w:ascii="微软雅黑" w:hAnsi="微软雅黑" w:eastAsia="微软雅黑" w:cs="微软雅黑"/>
          <w:b/>
          <w:bCs w:val="0"/>
          <w:i w:val="0"/>
          <w:caps w:val="0"/>
          <w:color w:val="auto"/>
          <w:spacing w:val="0"/>
          <w:sz w:val="24"/>
          <w:szCs w:val="24"/>
          <w:shd w:val="clear" w:fill="FFFFFF"/>
        </w:rPr>
        <w:t>凡对本次采购提出询问，请按以下方式联系</w:t>
      </w:r>
    </w:p>
    <w:p>
      <w:pPr>
        <w:shd w:val="solid" w:color="FFFFFF" w:fill="auto"/>
        <w:autoSpaceDN w:val="0"/>
        <w:spacing w:line="480" w:lineRule="exact"/>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1、采购人信息</w:t>
      </w:r>
    </w:p>
    <w:p>
      <w:pPr>
        <w:shd w:val="solid" w:color="FFFFFF" w:fill="auto"/>
        <w:autoSpaceDN w:val="0"/>
        <w:spacing w:line="480" w:lineRule="exact"/>
        <w:ind w:firstLine="480" w:firstLineChars="200"/>
        <w:rPr>
          <w:rFonts w:hint="eastAsia" w:ascii="宋体" w:hAnsi="宋体" w:eastAsia="宋体" w:cs="宋体"/>
          <w:color w:val="auto"/>
          <w:sz w:val="24"/>
          <w:shd w:val="clear" w:color="auto" w:fill="FFFFFF"/>
          <w:lang w:eastAsia="zh-CN"/>
        </w:rPr>
      </w:pPr>
      <w:r>
        <w:rPr>
          <w:rFonts w:hint="eastAsia" w:ascii="宋体" w:hAnsi="宋体" w:cs="宋体"/>
          <w:color w:val="auto"/>
          <w:sz w:val="24"/>
          <w:lang w:val="en-US" w:eastAsia="zh-CN"/>
        </w:rPr>
        <w:t>名称：</w:t>
      </w:r>
      <w:r>
        <w:rPr>
          <w:rFonts w:hint="eastAsia" w:ascii="宋体" w:hAnsi="宋体" w:cs="宋体"/>
          <w:color w:val="auto"/>
          <w:sz w:val="24"/>
          <w:lang w:eastAsia="zh-CN"/>
        </w:rPr>
        <w:t>三亚市吉阳区住房和城乡建设局</w:t>
      </w:r>
    </w:p>
    <w:p>
      <w:pPr>
        <w:shd w:val="solid" w:color="FFFFFF" w:fill="auto"/>
        <w:autoSpaceDN w:val="0"/>
        <w:spacing w:line="480" w:lineRule="exact"/>
        <w:ind w:firstLine="480" w:firstLineChars="200"/>
        <w:rPr>
          <w:rFonts w:hint="eastAsia" w:ascii="宋体" w:hAnsi="宋体" w:cs="宋体"/>
          <w:color w:val="auto"/>
          <w:sz w:val="24"/>
          <w:shd w:val="clear" w:color="auto" w:fill="FFFFFF"/>
        </w:rPr>
      </w:pPr>
      <w:r>
        <w:rPr>
          <w:rFonts w:hint="eastAsia" w:ascii="宋体" w:hAnsi="宋体" w:cs="宋体"/>
          <w:color w:val="auto"/>
          <w:sz w:val="24"/>
          <w:shd w:val="clear" w:color="auto" w:fill="FFFFFF"/>
        </w:rPr>
        <w:t>地址：</w:t>
      </w:r>
      <w:r>
        <w:rPr>
          <w:rFonts w:hint="eastAsia" w:ascii="宋体" w:hAnsi="宋体" w:cs="宋体"/>
          <w:color w:val="auto"/>
          <w:sz w:val="24"/>
          <w:shd w:val="clear" w:color="auto" w:fill="FFFFFF"/>
          <w:lang w:eastAsia="zh-CN"/>
        </w:rPr>
        <w:t>三亚市吉阳区兆龙北路岭仔村99号</w:t>
      </w:r>
    </w:p>
    <w:p>
      <w:pPr>
        <w:shd w:val="solid" w:color="FFFFFF" w:fill="auto"/>
        <w:autoSpaceDN w:val="0"/>
        <w:spacing w:line="480" w:lineRule="exact"/>
        <w:ind w:firstLine="480" w:firstLineChars="200"/>
        <w:rPr>
          <w:rFonts w:hint="eastAsia" w:ascii="宋体" w:hAnsi="宋体" w:cs="宋体"/>
          <w:color w:val="auto"/>
          <w:sz w:val="24"/>
          <w:shd w:val="clear" w:color="auto" w:fill="FFFFFF"/>
          <w:lang w:eastAsia="zh-CN"/>
        </w:rPr>
      </w:pPr>
      <w:r>
        <w:rPr>
          <w:rFonts w:hint="eastAsia" w:ascii="宋体" w:hAnsi="宋体" w:cs="宋体"/>
          <w:color w:val="auto"/>
          <w:sz w:val="24"/>
          <w:shd w:val="clear" w:color="auto" w:fill="FFFFFF"/>
          <w:lang w:val="en-US" w:eastAsia="zh-CN"/>
        </w:rPr>
        <w:t>联系方式</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eastAsia="zh-CN"/>
        </w:rPr>
        <w:t>0898-88714711</w:t>
      </w:r>
    </w:p>
    <w:p>
      <w:pPr>
        <w:shd w:val="solid" w:color="FFFFFF" w:fill="auto"/>
        <w:autoSpaceDN w:val="0"/>
        <w:spacing w:line="480" w:lineRule="exact"/>
        <w:ind w:firstLine="480" w:firstLineChars="200"/>
        <w:rPr>
          <w:rFonts w:hint="default" w:ascii="宋体" w:hAnsi="宋体" w:eastAsia="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2、采购代理机构信息</w:t>
      </w:r>
    </w:p>
    <w:p>
      <w:pPr>
        <w:shd w:val="solid" w:color="FFFFFF" w:fill="auto"/>
        <w:autoSpaceDN w:val="0"/>
        <w:spacing w:line="480" w:lineRule="exact"/>
        <w:ind w:firstLine="480" w:firstLineChars="200"/>
        <w:rPr>
          <w:rFonts w:hint="eastAsia" w:ascii="宋体" w:hAnsi="宋体" w:eastAsia="宋体" w:cs="宋体"/>
          <w:color w:val="auto"/>
          <w:sz w:val="24"/>
          <w:shd w:val="clear" w:color="auto" w:fill="FFFFFF"/>
          <w:lang w:eastAsia="zh-CN"/>
        </w:rPr>
      </w:pPr>
      <w:r>
        <w:rPr>
          <w:rFonts w:hint="eastAsia" w:ascii="宋体" w:hAnsi="宋体" w:cs="宋体"/>
          <w:color w:val="auto"/>
          <w:sz w:val="24"/>
          <w:shd w:val="clear" w:color="auto" w:fill="FFFFFF"/>
          <w:lang w:val="en-US" w:eastAsia="zh-CN"/>
        </w:rPr>
        <w:t>名称</w:t>
      </w:r>
      <w:r>
        <w:rPr>
          <w:rFonts w:hint="eastAsia" w:ascii="宋体" w:hAnsi="宋体" w:cs="宋体"/>
          <w:color w:val="auto"/>
          <w:sz w:val="24"/>
          <w:shd w:val="clear" w:color="auto" w:fill="FFFFFF"/>
        </w:rPr>
        <w:t>：</w:t>
      </w:r>
      <w:r>
        <w:rPr>
          <w:rFonts w:hint="eastAsia"/>
          <w:color w:val="auto"/>
          <w:sz w:val="24"/>
          <w:lang w:eastAsia="zh-CN"/>
        </w:rPr>
        <w:t>致瑞（海南）项目管理有限公司</w:t>
      </w:r>
    </w:p>
    <w:p>
      <w:pPr>
        <w:shd w:val="solid" w:color="FFFFFF" w:fill="auto"/>
        <w:autoSpaceDN w:val="0"/>
        <w:spacing w:line="480" w:lineRule="exact"/>
        <w:ind w:firstLine="480" w:firstLineChars="200"/>
        <w:rPr>
          <w:rFonts w:hint="eastAsia" w:ascii="宋体" w:hAnsi="宋体" w:eastAsia="宋体" w:cs="宋体"/>
          <w:color w:val="auto"/>
          <w:sz w:val="24"/>
          <w:shd w:val="clear" w:color="auto" w:fill="FFFFFF"/>
          <w:lang w:eastAsia="zh-CN"/>
        </w:rPr>
      </w:pPr>
      <w:r>
        <w:rPr>
          <w:rFonts w:hint="eastAsia" w:ascii="宋体" w:hAnsi="宋体" w:cs="宋体"/>
          <w:color w:val="auto"/>
          <w:sz w:val="24"/>
          <w:shd w:val="clear" w:color="auto" w:fill="FFFFFF"/>
        </w:rPr>
        <w:t>地址：</w:t>
      </w:r>
      <w:r>
        <w:rPr>
          <w:rFonts w:hint="eastAsia" w:ascii="宋体" w:hAnsi="宋体" w:cs="宋体"/>
          <w:color w:val="auto"/>
          <w:sz w:val="24"/>
          <w:shd w:val="clear" w:color="auto" w:fill="FFFFFF"/>
          <w:lang w:eastAsia="zh-CN"/>
        </w:rPr>
        <w:t xml:space="preserve">海南省三亚市吉阳区迎宾路蓝立方苏商大厦1205室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480" w:firstLineChars="200"/>
        <w:jc w:val="left"/>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eastAsia="zh-CN"/>
        </w:rPr>
        <w:t>联系</w:t>
      </w:r>
      <w:r>
        <w:rPr>
          <w:rFonts w:hint="eastAsia" w:ascii="宋体" w:hAnsi="宋体" w:cs="宋体"/>
          <w:color w:val="auto"/>
          <w:sz w:val="24"/>
          <w:shd w:val="clear" w:color="auto" w:fill="FFFFFF"/>
          <w:lang w:val="en-US" w:eastAsia="zh-CN"/>
        </w:rPr>
        <w:t>方式</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0898-38210812</w:t>
      </w:r>
    </w:p>
    <w:p>
      <w:pPr>
        <w:shd w:val="solid" w:color="FFFFFF" w:fill="auto"/>
        <w:autoSpaceDN w:val="0"/>
        <w:spacing w:line="48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3.项目联系方式</w:t>
      </w:r>
    </w:p>
    <w:p>
      <w:pPr>
        <w:shd w:val="solid" w:color="FFFFFF" w:fill="auto"/>
        <w:autoSpaceDN w:val="0"/>
        <w:spacing w:line="48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项目联系人：胡工</w:t>
      </w:r>
    </w:p>
    <w:p>
      <w:pPr>
        <w:shd w:val="solid" w:color="FFFFFF" w:fill="auto"/>
        <w:autoSpaceDN w:val="0"/>
        <w:spacing w:line="48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电话：0898-38210812</w:t>
      </w:r>
    </w:p>
    <w:p>
      <w:pPr>
        <w:rPr>
          <w:rFonts w:hint="eastAsia" w:ascii="宋体" w:hAnsi="宋体" w:cs="宋体"/>
          <w:b/>
          <w:color w:val="auto"/>
          <w:sz w:val="48"/>
          <w:szCs w:val="48"/>
        </w:rPr>
      </w:pPr>
      <w:bookmarkStart w:id="4" w:name="_Toc9793"/>
      <w:bookmarkStart w:id="5" w:name="_Toc317237598"/>
      <w:bookmarkStart w:id="6" w:name="_Toc8208"/>
      <w:r>
        <w:rPr>
          <w:rFonts w:hint="eastAsia" w:ascii="宋体" w:hAnsi="宋体" w:cs="宋体"/>
          <w:b/>
          <w:color w:val="auto"/>
          <w:sz w:val="48"/>
          <w:szCs w:val="48"/>
        </w:rPr>
        <w:br w:type="page"/>
      </w:r>
    </w:p>
    <w:p>
      <w:pPr>
        <w:shd w:val="solid" w:color="FFFFFF" w:fill="auto"/>
        <w:autoSpaceDN w:val="0"/>
        <w:spacing w:line="480" w:lineRule="exact"/>
        <w:jc w:val="center"/>
        <w:outlineLvl w:val="0"/>
        <w:rPr>
          <w:rFonts w:ascii="宋体" w:hAnsi="宋体" w:cs="宋体"/>
          <w:b/>
          <w:color w:val="auto"/>
          <w:sz w:val="48"/>
          <w:szCs w:val="48"/>
        </w:rPr>
      </w:pPr>
      <w:bookmarkStart w:id="7" w:name="_Toc6468"/>
      <w:r>
        <w:rPr>
          <w:rFonts w:hint="eastAsia" w:ascii="宋体" w:hAnsi="宋体" w:cs="宋体"/>
          <w:b/>
          <w:color w:val="auto"/>
          <w:sz w:val="48"/>
          <w:szCs w:val="48"/>
        </w:rPr>
        <w:t>第二部分  供应商须知</w:t>
      </w:r>
      <w:bookmarkEnd w:id="4"/>
      <w:bookmarkEnd w:id="5"/>
      <w:bookmarkEnd w:id="6"/>
      <w:bookmarkEnd w:id="7"/>
    </w:p>
    <w:p>
      <w:pPr>
        <w:rPr>
          <w:rFonts w:ascii="宋体" w:hAnsi="宋体" w:cs="宋体"/>
          <w:color w:val="auto"/>
          <w:sz w:val="24"/>
        </w:rPr>
      </w:pPr>
    </w:p>
    <w:p>
      <w:pPr>
        <w:tabs>
          <w:tab w:val="left" w:pos="540"/>
          <w:tab w:val="left" w:pos="720"/>
        </w:tabs>
        <w:spacing w:before="100" w:beforeAutospacing="1" w:after="100" w:afterAutospacing="1" w:line="360" w:lineRule="auto"/>
        <w:jc w:val="center"/>
        <w:outlineLvl w:val="1"/>
        <w:rPr>
          <w:rFonts w:ascii="宋体" w:hAnsi="宋体" w:cs="宋体"/>
          <w:b/>
          <w:color w:val="auto"/>
          <w:sz w:val="36"/>
          <w:szCs w:val="36"/>
        </w:rPr>
      </w:pPr>
      <w:bookmarkStart w:id="8" w:name="_Toc533433090"/>
      <w:bookmarkStart w:id="9" w:name="_Toc533433177"/>
      <w:bookmarkStart w:id="10" w:name="_Toc1132"/>
      <w:bookmarkStart w:id="11" w:name="_Toc533432969"/>
      <w:bookmarkStart w:id="12" w:name="_Toc26037"/>
      <w:bookmarkStart w:id="13" w:name="_Toc30602"/>
      <w:r>
        <w:rPr>
          <w:rFonts w:hint="eastAsia" w:ascii="宋体" w:hAnsi="宋体" w:cs="宋体"/>
          <w:b/>
          <w:color w:val="auto"/>
          <w:sz w:val="36"/>
          <w:szCs w:val="36"/>
        </w:rPr>
        <w:t>供应商须知前附表</w:t>
      </w:r>
      <w:bookmarkEnd w:id="8"/>
      <w:bookmarkEnd w:id="9"/>
      <w:bookmarkEnd w:id="10"/>
      <w:bookmarkEnd w:id="11"/>
      <w:bookmarkEnd w:id="12"/>
      <w:bookmarkEnd w:id="13"/>
    </w:p>
    <w:tbl>
      <w:tblPr>
        <w:tblStyle w:val="29"/>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pStyle w:val="50"/>
              <w:spacing w:line="360" w:lineRule="auto"/>
              <w:ind w:left="-105" w:leftChars="-50" w:right="-105" w:rightChars="-50"/>
              <w:jc w:val="center"/>
              <w:rPr>
                <w:rFonts w:ascii="宋体" w:hAnsi="宋体" w:cs="宋体"/>
                <w:b/>
                <w:color w:val="auto"/>
                <w:sz w:val="24"/>
                <w:szCs w:val="24"/>
              </w:rPr>
            </w:pPr>
            <w:r>
              <w:rPr>
                <w:rFonts w:hint="eastAsia" w:ascii="宋体" w:hAnsi="宋体" w:cs="宋体"/>
                <w:b/>
                <w:color w:val="auto"/>
                <w:sz w:val="24"/>
                <w:szCs w:val="24"/>
                <w:lang w:eastAsia="zh-CN"/>
              </w:rPr>
              <w:t>条款</w:t>
            </w:r>
            <w:r>
              <w:rPr>
                <w:rFonts w:hint="eastAsia" w:ascii="宋体" w:hAnsi="宋体" w:cs="宋体"/>
                <w:b/>
                <w:color w:val="auto"/>
                <w:sz w:val="24"/>
                <w:szCs w:val="24"/>
              </w:rPr>
              <w:t>号</w:t>
            </w:r>
          </w:p>
        </w:tc>
        <w:tc>
          <w:tcPr>
            <w:tcW w:w="1800" w:type="dxa"/>
            <w:vAlign w:val="center"/>
          </w:tcPr>
          <w:p>
            <w:pPr>
              <w:pStyle w:val="50"/>
              <w:spacing w:line="360" w:lineRule="auto"/>
              <w:jc w:val="center"/>
              <w:rPr>
                <w:rFonts w:ascii="宋体" w:hAnsi="宋体" w:cs="宋体"/>
                <w:b/>
                <w:color w:val="auto"/>
                <w:sz w:val="24"/>
                <w:szCs w:val="24"/>
                <w:lang w:eastAsia="zh-CN"/>
              </w:rPr>
            </w:pPr>
            <w:r>
              <w:rPr>
                <w:rFonts w:hint="eastAsia" w:ascii="宋体" w:hAnsi="宋体" w:cs="宋体"/>
                <w:b/>
                <w:color w:val="auto"/>
                <w:sz w:val="24"/>
                <w:szCs w:val="24"/>
                <w:lang w:eastAsia="zh-CN"/>
              </w:rPr>
              <w:t>条款名称</w:t>
            </w:r>
          </w:p>
        </w:tc>
        <w:tc>
          <w:tcPr>
            <w:tcW w:w="6341" w:type="dxa"/>
            <w:vAlign w:val="center"/>
          </w:tcPr>
          <w:p>
            <w:pPr>
              <w:pStyle w:val="50"/>
              <w:spacing w:line="360" w:lineRule="auto"/>
              <w:jc w:val="center"/>
              <w:rPr>
                <w:rFonts w:ascii="宋体" w:hAnsi="宋体" w:cs="宋体"/>
                <w:b/>
                <w:color w:val="auto"/>
                <w:sz w:val="24"/>
                <w:szCs w:val="24"/>
              </w:rPr>
            </w:pPr>
            <w:r>
              <w:rPr>
                <w:rFonts w:hint="eastAsia" w:ascii="宋体" w:hAnsi="宋体" w:cs="宋体"/>
                <w:b/>
                <w:color w:val="auto"/>
                <w:sz w:val="24"/>
                <w:szCs w:val="24"/>
                <w:lang w:eastAsia="zh-CN"/>
              </w:rPr>
              <w:t>编列</w:t>
            </w:r>
            <w:r>
              <w:rPr>
                <w:rFonts w:hint="eastAsia" w:ascii="宋体" w:hAnsi="宋体" w:cs="宋体"/>
                <w:b/>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ascii="宋体" w:hAnsi="宋体" w:cs="宋体"/>
                <w:color w:val="auto"/>
                <w:sz w:val="24"/>
              </w:rPr>
            </w:pPr>
            <w:r>
              <w:rPr>
                <w:rFonts w:hint="eastAsia" w:ascii="宋体" w:hAnsi="宋体" w:cs="宋体"/>
                <w:color w:val="auto"/>
                <w:sz w:val="24"/>
              </w:rPr>
              <w:t>2.1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rPr>
              <w:t>项目名称</w:t>
            </w:r>
          </w:p>
        </w:tc>
        <w:tc>
          <w:tcPr>
            <w:tcW w:w="6341" w:type="dxa"/>
            <w:vAlign w:val="center"/>
          </w:tcPr>
          <w:p>
            <w:pPr>
              <w:pStyle w:val="50"/>
              <w:spacing w:line="460" w:lineRule="exact"/>
              <w:rPr>
                <w:rFonts w:ascii="宋体" w:hAnsi="宋体" w:cs="宋体"/>
                <w:b/>
                <w:bCs w:val="0"/>
                <w:color w:val="auto"/>
                <w:sz w:val="24"/>
                <w:szCs w:val="24"/>
                <w:lang w:eastAsia="zh-CN"/>
              </w:rPr>
            </w:pPr>
            <w:r>
              <w:rPr>
                <w:rFonts w:hint="eastAsia"/>
                <w:sz w:val="24"/>
                <w:szCs w:val="24"/>
                <w:u w:val="none"/>
                <w:lang w:eastAsia="zh-CN"/>
              </w:rPr>
              <w:t>吉阳区港门村和商品街社区基础设施改造工程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ascii="宋体" w:hAnsi="宋体" w:cs="宋体"/>
                <w:color w:val="auto"/>
                <w:sz w:val="24"/>
              </w:rPr>
            </w:pPr>
            <w:r>
              <w:rPr>
                <w:rFonts w:hint="eastAsia" w:ascii="宋体" w:hAnsi="宋体" w:cs="宋体"/>
                <w:color w:val="auto"/>
                <w:sz w:val="24"/>
              </w:rPr>
              <w:t>2.2</w:t>
            </w:r>
          </w:p>
        </w:tc>
        <w:tc>
          <w:tcPr>
            <w:tcW w:w="1800" w:type="dxa"/>
            <w:vAlign w:val="center"/>
          </w:tcPr>
          <w:p>
            <w:pPr>
              <w:pStyle w:val="50"/>
              <w:spacing w:line="460" w:lineRule="exact"/>
              <w:jc w:val="center"/>
              <w:rPr>
                <w:rFonts w:ascii="宋体" w:hAnsi="宋体" w:cs="宋体"/>
                <w:color w:val="auto"/>
                <w:sz w:val="24"/>
                <w:szCs w:val="24"/>
              </w:rPr>
            </w:pPr>
            <w:r>
              <w:rPr>
                <w:rFonts w:hint="eastAsia" w:ascii="宋体" w:hAnsi="宋体" w:cs="宋体"/>
                <w:color w:val="auto"/>
                <w:sz w:val="24"/>
                <w:szCs w:val="24"/>
                <w:lang w:eastAsia="zh-CN"/>
              </w:rPr>
              <w:t>项目</w:t>
            </w:r>
            <w:r>
              <w:rPr>
                <w:rFonts w:hint="eastAsia" w:ascii="宋体" w:hAnsi="宋体" w:cs="宋体"/>
                <w:color w:val="auto"/>
                <w:sz w:val="24"/>
                <w:szCs w:val="24"/>
              </w:rPr>
              <w:t>编号</w:t>
            </w:r>
          </w:p>
        </w:tc>
        <w:tc>
          <w:tcPr>
            <w:tcW w:w="6341" w:type="dxa"/>
            <w:vAlign w:val="center"/>
          </w:tcPr>
          <w:p>
            <w:pPr>
              <w:pStyle w:val="50"/>
              <w:spacing w:line="460" w:lineRule="exact"/>
              <w:rPr>
                <w:rFonts w:hint="default" w:ascii="宋体" w:hAnsi="宋体" w:cs="宋体"/>
                <w:color w:val="auto"/>
                <w:sz w:val="24"/>
                <w:szCs w:val="24"/>
                <w:lang w:val="en-US" w:eastAsia="zh-CN"/>
              </w:rPr>
            </w:pPr>
            <w:r>
              <w:rPr>
                <w:rFonts w:hint="eastAsia" w:ascii="宋体" w:hAnsi="宋体" w:cs="宋体"/>
                <w:color w:val="auto"/>
                <w:sz w:val="24"/>
                <w:szCs w:val="24"/>
                <w:lang w:eastAsia="zh-CN"/>
              </w:rPr>
              <w:t>ZRHN-2021-05</w:t>
            </w:r>
            <w:r>
              <w:rPr>
                <w:rFonts w:hint="eastAsia" w:ascii="宋体" w:hAnsi="宋体" w:cs="宋体"/>
                <w:color w:val="auto"/>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2.3</w:t>
            </w:r>
          </w:p>
        </w:tc>
        <w:tc>
          <w:tcPr>
            <w:tcW w:w="1800" w:type="dxa"/>
            <w:vAlign w:val="center"/>
          </w:tcPr>
          <w:p>
            <w:pPr>
              <w:pStyle w:val="50"/>
              <w:spacing w:line="460" w:lineRule="exact"/>
              <w:jc w:val="center"/>
              <w:rPr>
                <w:rFonts w:ascii="宋体" w:hAnsi="宋体" w:cs="宋体"/>
                <w:color w:val="auto"/>
                <w:sz w:val="24"/>
                <w:szCs w:val="24"/>
              </w:rPr>
            </w:pPr>
            <w:r>
              <w:rPr>
                <w:rFonts w:hint="eastAsia" w:ascii="宋体" w:hAnsi="宋体" w:cs="宋体"/>
                <w:color w:val="auto"/>
                <w:sz w:val="24"/>
                <w:szCs w:val="24"/>
              </w:rPr>
              <w:t>采购人</w:t>
            </w:r>
          </w:p>
        </w:tc>
        <w:tc>
          <w:tcPr>
            <w:tcW w:w="6341" w:type="dxa"/>
            <w:vAlign w:val="center"/>
          </w:tcPr>
          <w:p>
            <w:pPr>
              <w:pStyle w:val="50"/>
              <w:spacing w:line="360" w:lineRule="auto"/>
              <w:rPr>
                <w:rFonts w:ascii="宋体" w:hAnsi="宋体" w:cs="宋体"/>
                <w:color w:val="auto"/>
                <w:sz w:val="24"/>
                <w:szCs w:val="24"/>
                <w:lang w:eastAsia="zh-CN"/>
              </w:rPr>
            </w:pPr>
            <w:r>
              <w:rPr>
                <w:rFonts w:hint="eastAsia" w:ascii="宋体" w:hAnsi="宋体" w:cs="宋体"/>
                <w:color w:val="auto"/>
                <w:sz w:val="24"/>
                <w:szCs w:val="24"/>
              </w:rPr>
              <w:t>采购人：</w:t>
            </w:r>
            <w:r>
              <w:rPr>
                <w:rFonts w:hint="eastAsia" w:ascii="宋体" w:hAnsi="宋体" w:cs="宋体"/>
                <w:color w:val="auto"/>
                <w:sz w:val="24"/>
                <w:lang w:eastAsia="zh-CN"/>
              </w:rPr>
              <w:t>三亚市吉阳区住房和城乡建设局</w:t>
            </w:r>
          </w:p>
          <w:p>
            <w:pPr>
              <w:shd w:val="solid" w:color="FFFFFF" w:fill="auto"/>
              <w:autoSpaceDN w:val="0"/>
              <w:spacing w:line="360" w:lineRule="auto"/>
              <w:rPr>
                <w:rFonts w:ascii="宋体" w:hAnsi="宋体" w:cs="宋体"/>
                <w:color w:val="auto"/>
                <w:sz w:val="24"/>
                <w:shd w:val="clear" w:color="auto" w:fill="FFFFFF"/>
              </w:rPr>
            </w:pPr>
            <w:r>
              <w:rPr>
                <w:rFonts w:hint="eastAsia" w:ascii="宋体" w:hAnsi="宋体" w:cs="宋体"/>
                <w:color w:val="auto"/>
                <w:sz w:val="24"/>
                <w:shd w:val="clear" w:color="auto" w:fill="FFFFFF"/>
              </w:rPr>
              <w:t xml:space="preserve">地  址： </w:t>
            </w:r>
            <w:r>
              <w:rPr>
                <w:rFonts w:hint="eastAsia" w:ascii="宋体" w:hAnsi="宋体" w:cs="宋体"/>
                <w:color w:val="auto"/>
                <w:sz w:val="24"/>
                <w:shd w:val="clear" w:color="auto" w:fill="FFFFFF"/>
                <w:lang w:eastAsia="zh-CN"/>
              </w:rPr>
              <w:t>三亚市吉阳区兆龙北路岭仔村99号</w:t>
            </w:r>
          </w:p>
          <w:p>
            <w:pPr>
              <w:shd w:val="solid" w:color="FFFFFF" w:fill="auto"/>
              <w:autoSpaceDN w:val="0"/>
              <w:spacing w:line="360" w:lineRule="auto"/>
              <w:rPr>
                <w:rFonts w:hint="default" w:ascii="宋体" w:hAnsi="宋体" w:eastAsia="宋体" w:cs="宋体"/>
                <w:color w:val="auto"/>
                <w:sz w:val="24"/>
                <w:shd w:val="clear" w:color="auto" w:fill="FFFFFF"/>
                <w:lang w:val="en-US" w:eastAsia="zh-CN"/>
              </w:rPr>
            </w:pPr>
            <w:r>
              <w:rPr>
                <w:rFonts w:hint="eastAsia" w:ascii="宋体" w:hAnsi="宋体" w:cs="宋体"/>
                <w:color w:val="auto"/>
                <w:sz w:val="24"/>
                <w:shd w:val="clear" w:color="auto" w:fill="FFFFFF"/>
              </w:rPr>
              <w:t xml:space="preserve">联系人： </w:t>
            </w:r>
            <w:r>
              <w:rPr>
                <w:rFonts w:hint="eastAsia" w:ascii="宋体" w:hAnsi="宋体" w:cs="宋体"/>
                <w:color w:val="auto"/>
                <w:sz w:val="24"/>
                <w:shd w:val="clear" w:color="auto" w:fill="FFFFFF"/>
                <w:lang w:eastAsia="zh-CN"/>
              </w:rPr>
              <w:t>方</w:t>
            </w:r>
            <w:r>
              <w:rPr>
                <w:rFonts w:hint="eastAsia"/>
                <w:color w:val="auto"/>
                <w:sz w:val="24"/>
                <w:lang w:val="en-US" w:eastAsia="zh-CN"/>
              </w:rPr>
              <w:t>工</w:t>
            </w:r>
          </w:p>
          <w:p>
            <w:pPr>
              <w:shd w:val="solid" w:color="FFFFFF" w:fill="auto"/>
              <w:autoSpaceDN w:val="0"/>
              <w:spacing w:line="360" w:lineRule="auto"/>
              <w:rPr>
                <w:rFonts w:hint="eastAsia" w:ascii="宋体" w:hAnsi="宋体" w:eastAsia="宋体" w:cs="宋体"/>
                <w:color w:val="auto"/>
                <w:sz w:val="24"/>
                <w:lang w:eastAsia="zh-CN"/>
              </w:rPr>
            </w:pPr>
            <w:r>
              <w:rPr>
                <w:rFonts w:hint="eastAsia" w:ascii="宋体" w:hAnsi="宋体"/>
                <w:bCs/>
                <w:color w:val="auto"/>
                <w:kern w:val="0"/>
                <w:sz w:val="24"/>
                <w:szCs w:val="22"/>
                <w:lang w:bidi="ar"/>
              </w:rPr>
              <w:t>联系电话</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eastAsia="zh-CN"/>
              </w:rPr>
              <w:t>0898-88714711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2.4</w:t>
            </w:r>
          </w:p>
        </w:tc>
        <w:tc>
          <w:tcPr>
            <w:tcW w:w="1800" w:type="dxa"/>
            <w:vAlign w:val="center"/>
          </w:tcPr>
          <w:p>
            <w:pPr>
              <w:pStyle w:val="50"/>
              <w:spacing w:line="460" w:lineRule="exact"/>
              <w:jc w:val="center"/>
              <w:rPr>
                <w:rFonts w:ascii="宋体" w:hAnsi="宋体" w:cs="宋体"/>
                <w:color w:val="auto"/>
                <w:sz w:val="24"/>
                <w:szCs w:val="24"/>
              </w:rPr>
            </w:pPr>
            <w:r>
              <w:rPr>
                <w:rFonts w:hint="eastAsia" w:ascii="宋体" w:hAnsi="宋体" w:cs="宋体"/>
                <w:color w:val="auto"/>
                <w:sz w:val="24"/>
                <w:szCs w:val="24"/>
              </w:rPr>
              <w:t>代理机构</w:t>
            </w:r>
          </w:p>
        </w:tc>
        <w:tc>
          <w:tcPr>
            <w:tcW w:w="6341" w:type="dxa"/>
            <w:vAlign w:val="center"/>
          </w:tcPr>
          <w:p>
            <w:pPr>
              <w:widowControl/>
              <w:spacing w:line="360" w:lineRule="auto"/>
              <w:jc w:val="left"/>
              <w:rPr>
                <w:rFonts w:hint="eastAsia" w:ascii="宋体" w:hAnsi="宋体" w:eastAsia="宋体"/>
                <w:bCs/>
                <w:color w:val="auto"/>
                <w:kern w:val="0"/>
                <w:sz w:val="24"/>
                <w:szCs w:val="22"/>
                <w:lang w:eastAsia="zh-CN" w:bidi="ar"/>
              </w:rPr>
            </w:pPr>
            <w:r>
              <w:rPr>
                <w:rFonts w:hint="eastAsia" w:ascii="宋体" w:hAnsi="宋体"/>
                <w:bCs/>
                <w:color w:val="auto"/>
                <w:kern w:val="0"/>
                <w:sz w:val="24"/>
                <w:szCs w:val="22"/>
                <w:lang w:bidi="ar"/>
              </w:rPr>
              <w:t>代理机构：</w:t>
            </w:r>
            <w:r>
              <w:rPr>
                <w:rFonts w:hint="eastAsia" w:ascii="宋体" w:hAnsi="宋体"/>
                <w:bCs/>
                <w:color w:val="auto"/>
                <w:kern w:val="0"/>
                <w:sz w:val="24"/>
                <w:szCs w:val="22"/>
                <w:lang w:eastAsia="zh-CN"/>
              </w:rPr>
              <w:t>致瑞（海南）项目管理有限公司</w:t>
            </w:r>
          </w:p>
          <w:p>
            <w:pPr>
              <w:widowControl/>
              <w:spacing w:line="360" w:lineRule="auto"/>
              <w:jc w:val="left"/>
              <w:rPr>
                <w:rFonts w:hint="eastAsia" w:ascii="宋体" w:hAnsi="宋体" w:eastAsia="宋体"/>
                <w:bCs/>
                <w:color w:val="auto"/>
                <w:kern w:val="0"/>
                <w:sz w:val="24"/>
                <w:szCs w:val="22"/>
                <w:lang w:eastAsia="zh-CN" w:bidi="ar"/>
              </w:rPr>
            </w:pPr>
            <w:r>
              <w:rPr>
                <w:rFonts w:hint="eastAsia" w:ascii="宋体" w:hAnsi="宋体"/>
                <w:bCs/>
                <w:color w:val="auto"/>
                <w:kern w:val="0"/>
                <w:sz w:val="24"/>
                <w:szCs w:val="22"/>
                <w:lang w:bidi="ar"/>
              </w:rPr>
              <w:t>地址：</w:t>
            </w:r>
            <w:r>
              <w:rPr>
                <w:rFonts w:hint="eastAsia" w:ascii="宋体" w:hAnsi="宋体"/>
                <w:bCs/>
                <w:color w:val="auto"/>
                <w:kern w:val="0"/>
                <w:sz w:val="24"/>
                <w:szCs w:val="22"/>
                <w:lang w:eastAsia="zh-CN" w:bidi="ar"/>
              </w:rPr>
              <w:t>海南省三亚市吉阳区迎宾路蓝立方苏商大厦1205室</w:t>
            </w:r>
          </w:p>
          <w:p>
            <w:pPr>
              <w:widowControl/>
              <w:spacing w:line="360" w:lineRule="auto"/>
              <w:jc w:val="left"/>
              <w:rPr>
                <w:rFonts w:ascii="宋体" w:hAnsi="宋体"/>
                <w:bCs/>
                <w:color w:val="auto"/>
                <w:kern w:val="0"/>
                <w:sz w:val="24"/>
                <w:szCs w:val="22"/>
                <w:lang w:bidi="ar"/>
              </w:rPr>
            </w:pPr>
            <w:r>
              <w:rPr>
                <w:rFonts w:hint="eastAsia" w:ascii="宋体" w:hAnsi="宋体"/>
                <w:bCs/>
                <w:color w:val="auto"/>
                <w:kern w:val="0"/>
                <w:sz w:val="24"/>
                <w:szCs w:val="22"/>
                <w:lang w:bidi="ar"/>
              </w:rPr>
              <w:t>联系人：</w:t>
            </w:r>
            <w:r>
              <w:rPr>
                <w:rFonts w:hint="eastAsia" w:ascii="宋体" w:hAnsi="宋体"/>
                <w:bCs/>
                <w:color w:val="auto"/>
                <w:kern w:val="0"/>
                <w:sz w:val="24"/>
                <w:szCs w:val="22"/>
                <w:lang w:val="en-US" w:eastAsia="zh-CN" w:bidi="ar"/>
              </w:rPr>
              <w:t>胡</w:t>
            </w:r>
            <w:r>
              <w:rPr>
                <w:rFonts w:hint="eastAsia" w:ascii="宋体" w:hAnsi="宋体" w:cs="宋体"/>
                <w:color w:val="auto"/>
                <w:sz w:val="24"/>
                <w:shd w:val="clear" w:color="auto" w:fill="FFFFFF"/>
              </w:rPr>
              <w:t>工</w:t>
            </w:r>
          </w:p>
          <w:p>
            <w:pPr>
              <w:widowControl/>
              <w:spacing w:line="360" w:lineRule="auto"/>
              <w:jc w:val="left"/>
              <w:rPr>
                <w:rFonts w:hint="eastAsia" w:ascii="宋体" w:hAnsi="宋体" w:eastAsia="宋体" w:cs="宋体"/>
                <w:color w:val="auto"/>
                <w:sz w:val="24"/>
                <w:lang w:eastAsia="zh-CN"/>
              </w:rPr>
            </w:pPr>
            <w:r>
              <w:rPr>
                <w:rFonts w:hint="eastAsia" w:ascii="宋体" w:hAnsi="宋体"/>
                <w:bCs/>
                <w:color w:val="auto"/>
                <w:kern w:val="0"/>
                <w:sz w:val="24"/>
                <w:szCs w:val="22"/>
                <w:lang w:bidi="ar"/>
              </w:rPr>
              <w:t>联系电话：</w:t>
            </w:r>
            <w:r>
              <w:rPr>
                <w:rFonts w:hint="eastAsia" w:ascii="宋体" w:hAnsi="宋体" w:cs="宋体"/>
                <w:color w:val="auto"/>
                <w:sz w:val="24"/>
                <w:shd w:val="clear" w:color="auto" w:fill="FFFFFF"/>
                <w:lang w:eastAsia="zh-CN"/>
              </w:rPr>
              <w:t>0898-38210812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2.5</w:t>
            </w:r>
          </w:p>
        </w:tc>
        <w:tc>
          <w:tcPr>
            <w:tcW w:w="1800" w:type="dxa"/>
            <w:vAlign w:val="center"/>
          </w:tcPr>
          <w:p>
            <w:pPr>
              <w:pStyle w:val="50"/>
              <w:spacing w:line="460" w:lineRule="exact"/>
              <w:jc w:val="center"/>
              <w:rPr>
                <w:rFonts w:ascii="宋体" w:hAnsi="宋体" w:cs="宋体"/>
                <w:color w:val="auto"/>
                <w:sz w:val="24"/>
                <w:szCs w:val="24"/>
              </w:rPr>
            </w:pPr>
            <w:r>
              <w:rPr>
                <w:rFonts w:hint="eastAsia" w:ascii="宋体" w:hAnsi="宋体" w:cs="宋体"/>
                <w:color w:val="auto"/>
                <w:sz w:val="24"/>
                <w:szCs w:val="24"/>
              </w:rPr>
              <w:t>采购预算</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rPr>
              <w:t>本项目预算金额为</w:t>
            </w:r>
            <w:r>
              <w:rPr>
                <w:rFonts w:hint="eastAsia" w:ascii="宋体" w:hAnsi="宋体" w:cs="宋体"/>
                <w:color w:val="auto"/>
                <w:sz w:val="24"/>
                <w:lang w:eastAsia="zh-CN"/>
              </w:rPr>
              <w:t>2546325.79</w:t>
            </w:r>
            <w:r>
              <w:rPr>
                <w:rFonts w:hint="eastAsia" w:ascii="宋体" w:hAnsi="宋体" w:cs="宋体"/>
                <w:color w:val="auto"/>
                <w:sz w:val="24"/>
              </w:rPr>
              <w:t>元，最高限价为</w:t>
            </w:r>
            <w:r>
              <w:rPr>
                <w:rFonts w:hint="eastAsia" w:ascii="宋体" w:hAnsi="宋体" w:cs="宋体"/>
                <w:color w:val="auto"/>
                <w:sz w:val="24"/>
                <w:lang w:eastAsia="zh-CN"/>
              </w:rPr>
              <w:t>2546325.79</w:t>
            </w:r>
            <w:r>
              <w:rPr>
                <w:rFonts w:hint="eastAsia" w:ascii="宋体" w:hAnsi="宋体" w:cs="宋体"/>
                <w:color w:val="auto"/>
                <w:sz w:val="24"/>
              </w:rPr>
              <w:t>元，超出预算金额（最高限价）的投标，按无效投标处理。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2.6</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资金来源</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2.7</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供应商资格</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要求</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见第一部分磋商公告“二、申请人的资格要求”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2.8</w:t>
            </w:r>
          </w:p>
        </w:tc>
        <w:tc>
          <w:tcPr>
            <w:tcW w:w="1800" w:type="dxa"/>
            <w:vAlign w:val="center"/>
          </w:tcPr>
          <w:p>
            <w:pPr>
              <w:pStyle w:val="50"/>
              <w:spacing w:line="460" w:lineRule="exact"/>
              <w:jc w:val="center"/>
              <w:rPr>
                <w:rFonts w:ascii="宋体" w:hAnsi="宋体" w:cs="宋体"/>
                <w:color w:val="auto"/>
                <w:sz w:val="24"/>
                <w:szCs w:val="24"/>
                <w:highlight w:val="yellow"/>
                <w:lang w:eastAsia="zh-CN"/>
              </w:rPr>
            </w:pPr>
            <w:r>
              <w:rPr>
                <w:rFonts w:hint="eastAsia" w:ascii="宋体" w:hAnsi="宋体" w:cs="宋体"/>
                <w:color w:val="auto"/>
                <w:sz w:val="24"/>
                <w:szCs w:val="24"/>
                <w:lang w:eastAsia="zh-CN"/>
              </w:rPr>
              <w:t>工期</w:t>
            </w:r>
          </w:p>
        </w:tc>
        <w:tc>
          <w:tcPr>
            <w:tcW w:w="6341" w:type="dxa"/>
            <w:vAlign w:val="center"/>
          </w:tcPr>
          <w:p>
            <w:pPr>
              <w:pStyle w:val="50"/>
              <w:spacing w:line="460" w:lineRule="exact"/>
              <w:rPr>
                <w:rFonts w:ascii="宋体" w:hAnsi="宋体" w:cs="宋体"/>
                <w:color w:val="auto"/>
                <w:sz w:val="24"/>
                <w:szCs w:val="24"/>
                <w:highlight w:val="yellow"/>
                <w:lang w:eastAsia="zh-CN"/>
              </w:rPr>
            </w:pPr>
            <w:r>
              <w:rPr>
                <w:rFonts w:hint="eastAsia" w:ascii="宋体" w:hAnsi="宋体" w:cs="宋体"/>
                <w:color w:val="000000" w:themeColor="text1"/>
                <w:sz w:val="24"/>
                <w:lang w:val="en-US" w:eastAsia="zh-CN"/>
                <w14:textFill>
                  <w14:solidFill>
                    <w14:schemeClr w14:val="tx1"/>
                  </w14:solidFill>
                </w14:textFill>
              </w:rPr>
              <w:t>60</w:t>
            </w:r>
            <w:r>
              <w:rPr>
                <w:rFonts w:hint="eastAsia" w:ascii="宋体" w:hAnsi="宋体" w:cs="宋体"/>
                <w:color w:val="auto"/>
                <w:sz w:val="24"/>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2.9</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质量要求</w:t>
            </w:r>
          </w:p>
        </w:tc>
        <w:tc>
          <w:tcPr>
            <w:tcW w:w="6341" w:type="dxa"/>
            <w:vAlign w:val="center"/>
          </w:tcPr>
          <w:p>
            <w:pPr>
              <w:pStyle w:val="50"/>
              <w:spacing w:line="460" w:lineRule="exact"/>
              <w:rPr>
                <w:rFonts w:ascii="宋体" w:hAnsi="宋体" w:cs="宋体"/>
                <w:color w:val="auto"/>
                <w:sz w:val="24"/>
                <w:lang w:eastAsia="zh-CN"/>
              </w:rPr>
            </w:pPr>
            <w:r>
              <w:rPr>
                <w:rFonts w:hint="eastAsia" w:ascii="宋体" w:hAnsi="宋体" w:cs="宋体"/>
                <w:color w:val="auto"/>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828" w:type="dxa"/>
            <w:vAlign w:val="center"/>
          </w:tcPr>
          <w:p>
            <w:pPr>
              <w:jc w:val="center"/>
              <w:rPr>
                <w:rFonts w:ascii="宋体" w:hAnsi="宋体" w:cs="宋体"/>
                <w:color w:val="auto"/>
                <w:sz w:val="24"/>
              </w:rPr>
            </w:pPr>
            <w:r>
              <w:rPr>
                <w:rFonts w:hint="eastAsia" w:ascii="宋体" w:hAnsi="宋体" w:cs="宋体"/>
                <w:color w:val="auto"/>
                <w:sz w:val="24"/>
              </w:rPr>
              <w:t>3.2</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委托代表人</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的资格条件</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b/>
                <w:bCs w:val="0"/>
                <w:color w:val="auto"/>
                <w:sz w:val="24"/>
                <w:szCs w:val="24"/>
                <w:lang w:eastAsia="zh-CN"/>
              </w:rPr>
              <w:t>磋商时需提供法人代表授权委托书及被授权人身份证复印件和两份加盖公章与签字的《政府采购供应商信用承诺书》并提供身份证原件核实身份。否则，按无效投标处理。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28" w:type="dxa"/>
            <w:vAlign w:val="center"/>
          </w:tcPr>
          <w:p>
            <w:pPr>
              <w:jc w:val="center"/>
              <w:rPr>
                <w:rFonts w:ascii="宋体" w:hAnsi="宋体" w:cs="宋体"/>
                <w:color w:val="auto"/>
                <w:sz w:val="24"/>
              </w:rPr>
            </w:pPr>
            <w:r>
              <w:rPr>
                <w:rFonts w:hint="eastAsia" w:ascii="宋体" w:hAnsi="宋体" w:cs="宋体"/>
                <w:color w:val="auto"/>
                <w:sz w:val="24"/>
              </w:rPr>
              <w:t>3.3</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委托代表人</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的代理权限</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7.1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现场考察和</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答疑会</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12.3</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是否允许</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选择性报价</w:t>
            </w:r>
          </w:p>
        </w:tc>
        <w:tc>
          <w:tcPr>
            <w:tcW w:w="6341" w:type="dxa"/>
            <w:vAlign w:val="center"/>
          </w:tcPr>
          <w:p>
            <w:pPr>
              <w:spacing w:line="460" w:lineRule="exact"/>
              <w:rPr>
                <w:rFonts w:ascii="宋体" w:hAnsi="宋体" w:cs="宋体"/>
                <w:color w:val="auto"/>
                <w:sz w:val="24"/>
              </w:rPr>
            </w:pPr>
            <w:r>
              <w:rPr>
                <w:rFonts w:hint="eastAsia" w:ascii="宋体" w:hAnsi="宋体" w:cs="宋体"/>
                <w:color w:val="auto"/>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13.1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磋商保证金</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数额</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13.2</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磋商保证金</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缴纳时间</w:t>
            </w:r>
          </w:p>
        </w:tc>
        <w:tc>
          <w:tcPr>
            <w:tcW w:w="6341" w:type="dxa"/>
            <w:vAlign w:val="center"/>
          </w:tcPr>
          <w:p>
            <w:pPr>
              <w:pStyle w:val="50"/>
              <w:spacing w:line="460" w:lineRule="exact"/>
              <w:rPr>
                <w:rFonts w:hint="eastAsia" w:ascii="宋体" w:hAnsi="宋体" w:eastAsia="宋体" w:cs="宋体"/>
                <w:color w:val="auto"/>
                <w:sz w:val="24"/>
                <w:szCs w:val="24"/>
                <w:lang w:eastAsia="zh-CN"/>
              </w:rPr>
            </w:pPr>
            <w:r>
              <w:rPr>
                <w:rFonts w:hint="eastAsia"/>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400" w:lineRule="exact"/>
              <w:jc w:val="center"/>
              <w:rPr>
                <w:rFonts w:ascii="宋体" w:hAnsi="宋体" w:cs="宋体"/>
                <w:color w:val="auto"/>
                <w:sz w:val="24"/>
              </w:rPr>
            </w:pPr>
            <w:r>
              <w:rPr>
                <w:rFonts w:hint="eastAsia" w:ascii="宋体" w:hAnsi="宋体" w:cs="宋体"/>
                <w:color w:val="auto"/>
                <w:sz w:val="24"/>
              </w:rPr>
              <w:t>13.3</w:t>
            </w:r>
          </w:p>
        </w:tc>
        <w:tc>
          <w:tcPr>
            <w:tcW w:w="1800" w:type="dxa"/>
            <w:vAlign w:val="center"/>
          </w:tcPr>
          <w:p>
            <w:pPr>
              <w:pStyle w:val="50"/>
              <w:spacing w:line="460" w:lineRule="exact"/>
              <w:jc w:val="center"/>
              <w:rPr>
                <w:rFonts w:ascii="宋体" w:hAnsi="宋体" w:cs="宋体"/>
                <w:bCs w:val="0"/>
                <w:color w:val="auto"/>
                <w:sz w:val="24"/>
                <w:szCs w:val="24"/>
                <w:lang w:eastAsia="zh-CN"/>
              </w:rPr>
            </w:pPr>
            <w:r>
              <w:rPr>
                <w:rFonts w:hint="eastAsia" w:ascii="宋体" w:hAnsi="宋体" w:cs="宋体"/>
                <w:bCs w:val="0"/>
                <w:color w:val="auto"/>
                <w:sz w:val="24"/>
                <w:szCs w:val="24"/>
              </w:rPr>
              <w:t>磋商保证金缴纳账户</w:t>
            </w:r>
          </w:p>
        </w:tc>
        <w:tc>
          <w:tcPr>
            <w:tcW w:w="6341" w:type="dxa"/>
            <w:vAlign w:val="center"/>
          </w:tcPr>
          <w:p>
            <w:pPr>
              <w:widowControl/>
              <w:spacing w:line="460" w:lineRule="exact"/>
              <w:rPr>
                <w:rFonts w:hint="eastAsia" w:ascii="宋体" w:hAnsi="宋体" w:eastAsia="宋体" w:cs="宋体"/>
                <w:color w:val="auto"/>
                <w:sz w:val="24"/>
                <w:lang w:eastAsia="zh-CN"/>
              </w:rPr>
            </w:pPr>
            <w:r>
              <w:rPr>
                <w:rFonts w:hint="eastAsia" w:ascii="宋体" w:hAnsi="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400" w:lineRule="exact"/>
              <w:jc w:val="center"/>
              <w:rPr>
                <w:rFonts w:ascii="宋体" w:hAnsi="宋体" w:cs="宋体"/>
                <w:color w:val="auto"/>
                <w:sz w:val="24"/>
              </w:rPr>
            </w:pPr>
            <w:r>
              <w:rPr>
                <w:rFonts w:hint="eastAsia" w:ascii="宋体" w:hAnsi="宋体" w:cs="宋体"/>
                <w:color w:val="auto"/>
                <w:sz w:val="24"/>
              </w:rPr>
              <w:t>13.4</w:t>
            </w:r>
          </w:p>
        </w:tc>
        <w:tc>
          <w:tcPr>
            <w:tcW w:w="1800" w:type="dxa"/>
            <w:vAlign w:val="center"/>
          </w:tcPr>
          <w:p>
            <w:pPr>
              <w:pStyle w:val="50"/>
              <w:spacing w:line="460" w:lineRule="exact"/>
              <w:jc w:val="center"/>
              <w:rPr>
                <w:rFonts w:ascii="宋体" w:hAnsi="宋体" w:cs="宋体"/>
                <w:bCs w:val="0"/>
                <w:color w:val="auto"/>
                <w:sz w:val="24"/>
                <w:szCs w:val="24"/>
                <w:lang w:eastAsia="zh-CN"/>
              </w:rPr>
            </w:pPr>
            <w:r>
              <w:rPr>
                <w:rFonts w:hint="eastAsia" w:ascii="宋体" w:hAnsi="宋体" w:cs="宋体"/>
                <w:bCs w:val="0"/>
                <w:color w:val="auto"/>
                <w:sz w:val="24"/>
                <w:szCs w:val="24"/>
              </w:rPr>
              <w:t>磋商保证金缴纳方式</w:t>
            </w:r>
          </w:p>
        </w:tc>
        <w:tc>
          <w:tcPr>
            <w:tcW w:w="6341" w:type="dxa"/>
            <w:vAlign w:val="center"/>
          </w:tcPr>
          <w:p>
            <w:pPr>
              <w:pStyle w:val="50"/>
              <w:spacing w:line="460" w:lineRule="exact"/>
              <w:rPr>
                <w:rFonts w:ascii="宋体" w:hAnsi="宋体" w:cs="宋体"/>
                <w:bCs w:val="0"/>
                <w:color w:val="auto"/>
                <w:sz w:val="24"/>
                <w:szCs w:val="24"/>
                <w:lang w:eastAsia="zh-CN"/>
              </w:rPr>
            </w:pPr>
            <w:r>
              <w:rPr>
                <w:rFonts w:hint="eastAsia" w:ascii="宋体" w:hAnsi="宋体" w:cs="宋体"/>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14.1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响应文件</w:t>
            </w:r>
          </w:p>
          <w:p>
            <w:pPr>
              <w:pStyle w:val="50"/>
              <w:spacing w:line="460" w:lineRule="exact"/>
              <w:jc w:val="center"/>
              <w:rPr>
                <w:rFonts w:ascii="宋体" w:hAnsi="宋体" w:cs="宋体"/>
                <w:color w:val="auto"/>
                <w:sz w:val="24"/>
                <w:szCs w:val="24"/>
              </w:rPr>
            </w:pPr>
            <w:r>
              <w:rPr>
                <w:rFonts w:hint="eastAsia" w:ascii="宋体" w:hAnsi="宋体" w:cs="宋体"/>
                <w:color w:val="auto"/>
                <w:sz w:val="24"/>
                <w:szCs w:val="24"/>
                <w:lang w:eastAsia="zh-CN"/>
              </w:rPr>
              <w:t>的</w:t>
            </w:r>
            <w:r>
              <w:rPr>
                <w:rFonts w:hint="eastAsia" w:ascii="宋体" w:hAnsi="宋体" w:cs="宋体"/>
                <w:color w:val="auto"/>
                <w:sz w:val="24"/>
                <w:szCs w:val="24"/>
              </w:rPr>
              <w:t>有效期</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自开启响应文件截止之日起90天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28" w:type="dxa"/>
            <w:vAlign w:val="center"/>
          </w:tcPr>
          <w:p>
            <w:pPr>
              <w:spacing w:line="360" w:lineRule="auto"/>
              <w:jc w:val="center"/>
              <w:rPr>
                <w:rFonts w:ascii="宋体" w:hAnsi="宋体" w:cs="宋体"/>
                <w:color w:val="auto"/>
                <w:sz w:val="24"/>
              </w:rPr>
            </w:pPr>
            <w:r>
              <w:rPr>
                <w:rFonts w:hint="eastAsia" w:ascii="宋体" w:hAnsi="宋体" w:cs="宋体"/>
                <w:color w:val="auto"/>
                <w:sz w:val="24"/>
              </w:rPr>
              <w:t>15.1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响应文件份数</w:t>
            </w:r>
          </w:p>
        </w:tc>
        <w:tc>
          <w:tcPr>
            <w:tcW w:w="6341" w:type="dxa"/>
            <w:vAlign w:val="center"/>
          </w:tcPr>
          <w:p>
            <w:pPr>
              <w:pStyle w:val="50"/>
              <w:spacing w:line="460" w:lineRule="exact"/>
              <w:rPr>
                <w:rFonts w:ascii="宋体" w:hAnsi="宋体" w:cs="宋体"/>
                <w:color w:val="auto"/>
                <w:sz w:val="24"/>
                <w:szCs w:val="24"/>
              </w:rPr>
            </w:pPr>
            <w:r>
              <w:rPr>
                <w:rFonts w:hint="eastAsia" w:ascii="宋体" w:hAnsi="宋体" w:cs="宋体"/>
                <w:sz w:val="24"/>
                <w:szCs w:val="24"/>
              </w:rPr>
              <w:t>正本1份、副本</w:t>
            </w:r>
            <w:r>
              <w:rPr>
                <w:rFonts w:hint="eastAsia" w:ascii="宋体" w:hAnsi="宋体" w:cs="宋体"/>
                <w:sz w:val="24"/>
                <w:szCs w:val="24"/>
                <w:lang w:val="en-US" w:eastAsia="zh-CN"/>
              </w:rPr>
              <w:t>2</w:t>
            </w:r>
            <w:r>
              <w:rPr>
                <w:rFonts w:hint="eastAsia" w:ascii="宋体" w:hAnsi="宋体" w:cs="宋体"/>
                <w:sz w:val="24"/>
                <w:szCs w:val="24"/>
              </w:rPr>
              <w:t>份</w:t>
            </w:r>
            <w:r>
              <w:rPr>
                <w:rFonts w:hint="eastAsia" w:ascii="宋体" w:hAnsi="宋体" w:cs="宋体"/>
                <w:sz w:val="24"/>
                <w:szCs w:val="24"/>
                <w:lang w:eastAsia="zh-CN"/>
              </w:rPr>
              <w:t>，电子版响应文件1份（</w:t>
            </w:r>
            <w:r>
              <w:rPr>
                <w:rFonts w:hint="eastAsia" w:ascii="宋体" w:hAnsi="宋体" w:cs="宋体"/>
                <w:color w:val="auto"/>
                <w:sz w:val="24"/>
                <w:szCs w:val="24"/>
                <w:lang w:eastAsia="zh-CN"/>
              </w:rPr>
              <w:t>光盘或</w:t>
            </w:r>
            <w:r>
              <w:rPr>
                <w:rFonts w:hint="eastAsia" w:ascii="宋体" w:hAnsi="宋体" w:cs="宋体"/>
                <w:sz w:val="24"/>
                <w:szCs w:val="24"/>
                <w:lang w:eastAsia="zh-CN"/>
              </w:rPr>
              <w:t>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18.2</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rPr>
              <w:t>是否退还</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响应文件</w:t>
            </w:r>
          </w:p>
        </w:tc>
        <w:tc>
          <w:tcPr>
            <w:tcW w:w="6341" w:type="dxa"/>
            <w:vAlign w:val="center"/>
          </w:tcPr>
          <w:p>
            <w:pPr>
              <w:pStyle w:val="50"/>
              <w:spacing w:line="460" w:lineRule="exact"/>
              <w:rPr>
                <w:rFonts w:ascii="宋体" w:hAnsi="宋体" w:cs="宋体"/>
                <w:color w:val="auto"/>
                <w:sz w:val="24"/>
                <w:szCs w:val="24"/>
              </w:rPr>
            </w:pPr>
            <w:r>
              <w:rPr>
                <w:rFonts w:hint="eastAsia" w:ascii="宋体" w:hAnsi="宋体" w:cs="宋体"/>
                <w:color w:val="auto"/>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20.1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磋商小组</w:t>
            </w:r>
          </w:p>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的组成</w:t>
            </w:r>
          </w:p>
        </w:tc>
        <w:tc>
          <w:tcPr>
            <w:tcW w:w="6341" w:type="dxa"/>
            <w:vAlign w:val="center"/>
          </w:tcPr>
          <w:p>
            <w:pPr>
              <w:pStyle w:val="50"/>
              <w:spacing w:line="460" w:lineRule="exact"/>
              <w:rPr>
                <w:rFonts w:ascii="宋体" w:hAnsi="宋体" w:cs="宋体"/>
                <w:color w:val="auto"/>
                <w:sz w:val="24"/>
                <w:szCs w:val="24"/>
              </w:rPr>
            </w:pPr>
            <w:r>
              <w:rPr>
                <w:rFonts w:hint="eastAsia" w:ascii="宋体" w:hAnsi="宋体" w:cs="宋体"/>
                <w:color w:val="auto"/>
                <w:sz w:val="24"/>
                <w:szCs w:val="24"/>
                <w:lang w:eastAsia="zh-CN"/>
              </w:rPr>
              <w:t>磋商小组由3名专家组成。其中：</w:t>
            </w:r>
            <w:r>
              <w:rPr>
                <w:rFonts w:hint="eastAsia" w:ascii="宋体" w:hAnsi="宋体" w:cs="宋体"/>
                <w:color w:val="auto"/>
                <w:sz w:val="24"/>
                <w:szCs w:val="24"/>
                <w:lang w:val="en-US" w:eastAsia="zh-CN"/>
              </w:rPr>
              <w:t>采购人推荐0名，</w:t>
            </w:r>
            <w:r>
              <w:rPr>
                <w:rFonts w:hint="eastAsia" w:ascii="宋体" w:hAnsi="宋体" w:cs="宋体"/>
                <w:color w:val="auto"/>
                <w:sz w:val="24"/>
                <w:szCs w:val="24"/>
              </w:rPr>
              <w:t>从</w:t>
            </w:r>
            <w:r>
              <w:rPr>
                <w:rFonts w:hint="eastAsia" w:ascii="宋体" w:hAnsi="宋体" w:cs="宋体"/>
                <w:color w:val="auto"/>
                <w:sz w:val="24"/>
                <w:szCs w:val="24"/>
                <w:lang w:eastAsia="zh-CN"/>
              </w:rPr>
              <w:t>海南省综合</w:t>
            </w:r>
            <w:r>
              <w:rPr>
                <w:rFonts w:hint="eastAsia" w:ascii="宋体" w:hAnsi="宋体" w:cs="宋体"/>
                <w:color w:val="auto"/>
                <w:sz w:val="24"/>
                <w:szCs w:val="24"/>
              </w:rPr>
              <w:t>评标专家库</w:t>
            </w:r>
            <w:r>
              <w:rPr>
                <w:rFonts w:hint="eastAsia" w:ascii="宋体" w:hAnsi="宋体" w:cs="宋体"/>
                <w:color w:val="auto"/>
                <w:sz w:val="24"/>
                <w:szCs w:val="24"/>
                <w:lang w:eastAsia="zh-CN"/>
              </w:rPr>
              <w:t>中</w:t>
            </w:r>
            <w:r>
              <w:rPr>
                <w:rFonts w:hint="eastAsia" w:ascii="宋体" w:hAnsi="宋体" w:cs="宋体"/>
                <w:color w:val="auto"/>
                <w:sz w:val="24"/>
                <w:szCs w:val="24"/>
              </w:rPr>
              <w:t>随机抽取</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名</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20.2</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rPr>
              <w:t>评</w:t>
            </w:r>
            <w:r>
              <w:rPr>
                <w:rFonts w:hint="eastAsia" w:ascii="宋体" w:hAnsi="宋体" w:cs="宋体"/>
                <w:color w:val="auto"/>
                <w:sz w:val="24"/>
                <w:szCs w:val="24"/>
                <w:lang w:eastAsia="zh-CN"/>
              </w:rPr>
              <w:t>审</w:t>
            </w:r>
            <w:r>
              <w:rPr>
                <w:rFonts w:hint="eastAsia" w:ascii="宋体" w:hAnsi="宋体" w:cs="宋体"/>
                <w:color w:val="auto"/>
                <w:sz w:val="24"/>
                <w:szCs w:val="24"/>
              </w:rPr>
              <w:t>方法</w:t>
            </w:r>
          </w:p>
        </w:tc>
        <w:tc>
          <w:tcPr>
            <w:tcW w:w="6341" w:type="dxa"/>
            <w:vAlign w:val="center"/>
          </w:tcPr>
          <w:p>
            <w:pPr>
              <w:pStyle w:val="53"/>
              <w:autoSpaceDE/>
              <w:autoSpaceDN/>
              <w:adjustRightInd/>
              <w:spacing w:line="460" w:lineRule="exact"/>
              <w:jc w:val="both"/>
              <w:rPr>
                <w:rFonts w:ascii="宋体" w:hAnsi="宋体" w:eastAsia="宋体" w:cs="宋体"/>
                <w:color w:val="auto"/>
              </w:rPr>
            </w:pPr>
            <w:r>
              <w:rPr>
                <w:rFonts w:hint="eastAsia" w:ascii="宋体" w:hAnsi="宋体" w:eastAsia="宋体" w:cs="宋体"/>
                <w:color w:val="auto"/>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jc w:val="center"/>
        </w:trPr>
        <w:tc>
          <w:tcPr>
            <w:tcW w:w="828" w:type="dxa"/>
            <w:vAlign w:val="center"/>
          </w:tcPr>
          <w:p>
            <w:pPr>
              <w:spacing w:line="300" w:lineRule="auto"/>
              <w:jc w:val="center"/>
              <w:rPr>
                <w:rFonts w:ascii="宋体" w:hAnsi="宋体" w:cs="宋体"/>
                <w:color w:val="auto"/>
                <w:sz w:val="24"/>
              </w:rPr>
            </w:pPr>
            <w:r>
              <w:rPr>
                <w:rFonts w:hint="eastAsia" w:ascii="宋体" w:hAnsi="宋体" w:cs="宋体"/>
                <w:color w:val="auto"/>
                <w:sz w:val="24"/>
              </w:rPr>
              <w:t>25.3</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中标候选人</w:t>
            </w:r>
          </w:p>
          <w:p>
            <w:pPr>
              <w:pStyle w:val="50"/>
              <w:spacing w:line="460" w:lineRule="exact"/>
              <w:jc w:val="center"/>
              <w:rPr>
                <w:rFonts w:ascii="宋体" w:hAnsi="宋体" w:cs="宋体"/>
                <w:color w:val="auto"/>
                <w:sz w:val="24"/>
                <w:szCs w:val="24"/>
              </w:rPr>
            </w:pPr>
            <w:r>
              <w:rPr>
                <w:rFonts w:hint="eastAsia" w:ascii="宋体" w:hAnsi="宋体" w:cs="宋体"/>
                <w:color w:val="auto"/>
                <w:sz w:val="24"/>
                <w:szCs w:val="24"/>
                <w:lang w:eastAsia="zh-CN"/>
              </w:rPr>
              <w:t>数量</w:t>
            </w:r>
          </w:p>
        </w:tc>
        <w:tc>
          <w:tcPr>
            <w:tcW w:w="6341" w:type="dxa"/>
            <w:vAlign w:val="center"/>
          </w:tcPr>
          <w:p>
            <w:pPr>
              <w:pStyle w:val="50"/>
              <w:spacing w:line="460" w:lineRule="exact"/>
              <w:rPr>
                <w:rFonts w:ascii="宋体" w:hAnsi="宋体" w:cs="宋体"/>
                <w:color w:val="auto"/>
                <w:sz w:val="24"/>
                <w:szCs w:val="24"/>
                <w:lang w:eastAsia="zh-CN"/>
              </w:rPr>
            </w:pPr>
            <w:r>
              <w:rPr>
                <w:rFonts w:hint="eastAsia" w:ascii="宋体" w:hAnsi="宋体" w:cs="宋体"/>
                <w:color w:val="auto"/>
                <w:sz w:val="24"/>
                <w:szCs w:val="24"/>
                <w:lang w:eastAsia="zh-CN"/>
              </w:rPr>
              <w:t>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28" w:type="dxa"/>
            <w:vAlign w:val="center"/>
          </w:tcPr>
          <w:p>
            <w:pPr>
              <w:spacing w:line="360" w:lineRule="auto"/>
              <w:jc w:val="center"/>
              <w:rPr>
                <w:rFonts w:ascii="宋体" w:hAnsi="宋体" w:cs="宋体"/>
                <w:color w:val="auto"/>
                <w:sz w:val="24"/>
              </w:rPr>
            </w:pPr>
            <w:r>
              <w:rPr>
                <w:rFonts w:hint="eastAsia" w:ascii="宋体" w:hAnsi="宋体" w:cs="宋体"/>
                <w:color w:val="auto"/>
                <w:sz w:val="24"/>
              </w:rPr>
              <w:t>30.1</w:t>
            </w:r>
          </w:p>
        </w:tc>
        <w:tc>
          <w:tcPr>
            <w:tcW w:w="1800" w:type="dxa"/>
            <w:vAlign w:val="center"/>
          </w:tcPr>
          <w:p>
            <w:pPr>
              <w:pStyle w:val="50"/>
              <w:spacing w:line="460" w:lineRule="exact"/>
              <w:jc w:val="center"/>
              <w:rPr>
                <w:rFonts w:ascii="宋体" w:hAnsi="宋体" w:cs="宋体"/>
                <w:color w:val="auto"/>
                <w:sz w:val="24"/>
                <w:szCs w:val="24"/>
                <w:lang w:eastAsia="zh-CN"/>
              </w:rPr>
            </w:pPr>
            <w:r>
              <w:rPr>
                <w:rFonts w:hint="eastAsia" w:ascii="宋体" w:hAnsi="宋体" w:cs="宋体"/>
                <w:color w:val="auto"/>
                <w:sz w:val="24"/>
                <w:szCs w:val="24"/>
                <w:lang w:eastAsia="zh-CN"/>
              </w:rPr>
              <w:t>招标代理</w:t>
            </w:r>
          </w:p>
          <w:p>
            <w:pPr>
              <w:pStyle w:val="50"/>
              <w:spacing w:line="460" w:lineRule="exact"/>
              <w:jc w:val="center"/>
              <w:rPr>
                <w:rFonts w:ascii="宋体" w:hAnsi="宋体" w:cs="宋体"/>
                <w:color w:val="auto"/>
                <w:sz w:val="24"/>
                <w:szCs w:val="24"/>
              </w:rPr>
            </w:pPr>
            <w:r>
              <w:rPr>
                <w:rFonts w:hint="eastAsia" w:ascii="宋体" w:hAnsi="宋体" w:cs="宋体"/>
                <w:color w:val="auto"/>
                <w:sz w:val="24"/>
                <w:szCs w:val="24"/>
                <w:lang w:eastAsia="zh-CN"/>
              </w:rPr>
              <w:t>服务费</w:t>
            </w:r>
          </w:p>
        </w:tc>
        <w:tc>
          <w:tcPr>
            <w:tcW w:w="6341" w:type="dxa"/>
            <w:vAlign w:val="center"/>
          </w:tcPr>
          <w:p>
            <w:pPr>
              <w:pStyle w:val="50"/>
              <w:spacing w:line="460" w:lineRule="exact"/>
              <w:rPr>
                <w:rFonts w:hint="default" w:ascii="宋体" w:hAnsi="宋体" w:cs="宋体"/>
                <w:color w:val="auto"/>
                <w:sz w:val="24"/>
                <w:szCs w:val="24"/>
                <w:lang w:val="en-US" w:eastAsia="zh-CN"/>
              </w:rPr>
            </w:pPr>
            <w:r>
              <w:rPr>
                <w:rFonts w:hint="eastAsia"/>
                <w:color w:val="auto"/>
                <w:sz w:val="24"/>
                <w:szCs w:val="24"/>
                <w:lang w:eastAsia="zh-CN"/>
              </w:rPr>
              <w:t>向</w:t>
            </w:r>
            <w:r>
              <w:rPr>
                <w:rFonts w:hint="eastAsia"/>
                <w:color w:val="auto"/>
                <w:sz w:val="24"/>
                <w:szCs w:val="24"/>
                <w:lang w:val="en-US" w:eastAsia="zh-CN"/>
              </w:rPr>
              <w:t>中标</w:t>
            </w:r>
            <w:r>
              <w:rPr>
                <w:rFonts w:hint="eastAsia"/>
                <w:color w:val="auto"/>
                <w:sz w:val="24"/>
                <w:szCs w:val="24"/>
                <w:lang w:eastAsia="zh-CN"/>
              </w:rPr>
              <w:t>人收取招标代理服务费人民币贰万元整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28" w:type="dxa"/>
            <w:vAlign w:val="center"/>
          </w:tcPr>
          <w:p>
            <w:pPr>
              <w:spacing w:line="360" w:lineRule="auto"/>
              <w:jc w:val="center"/>
              <w:rPr>
                <w:rFonts w:hint="eastAsia" w:ascii="宋体" w:hAnsi="宋体" w:cs="宋体"/>
                <w:color w:val="auto"/>
                <w:sz w:val="24"/>
              </w:rPr>
            </w:pPr>
          </w:p>
        </w:tc>
        <w:tc>
          <w:tcPr>
            <w:tcW w:w="1800" w:type="dxa"/>
            <w:vAlign w:val="center"/>
          </w:tcPr>
          <w:p>
            <w:pPr>
              <w:pStyle w:val="50"/>
              <w:spacing w:line="460" w:lineRule="exact"/>
              <w:jc w:val="center"/>
              <w:rPr>
                <w:rFonts w:hint="eastAsia" w:ascii="宋体" w:hAnsi="宋体" w:cs="宋体"/>
                <w:color w:val="auto"/>
                <w:sz w:val="24"/>
                <w:szCs w:val="24"/>
                <w:lang w:eastAsia="zh-CN"/>
              </w:rPr>
            </w:pPr>
            <w:r>
              <w:rPr>
                <w:rFonts w:hint="eastAsia" w:ascii="宋体" w:hAnsi="宋体" w:cs="宋体"/>
                <w:color w:val="auto"/>
                <w:sz w:val="24"/>
                <w:szCs w:val="24"/>
                <w:lang w:eastAsia="zh-CN"/>
              </w:rPr>
              <w:t>中小企业扶持政策</w:t>
            </w:r>
          </w:p>
        </w:tc>
        <w:tc>
          <w:tcPr>
            <w:tcW w:w="6341" w:type="dxa"/>
            <w:vAlign w:val="center"/>
          </w:tcPr>
          <w:p>
            <w:pPr>
              <w:pStyle w:val="50"/>
              <w:spacing w:line="240" w:lineRule="auto"/>
              <w:jc w:val="left"/>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1、根据《政府采购促进中小企业发展管理办法》（财库[2020]46号）的规定，本项目对符合财库[2020]46号规定的小微企业报价给予</w:t>
            </w:r>
            <w:r>
              <w:rPr>
                <w:rFonts w:hint="eastAsia" w:ascii="宋体" w:hAnsi="宋体" w:cs="宋体"/>
                <w:color w:val="auto"/>
                <w:sz w:val="24"/>
                <w:szCs w:val="24"/>
                <w:lang w:val="en-US" w:eastAsia="zh-CN"/>
              </w:rPr>
              <w:t>3</w:t>
            </w:r>
            <w:r>
              <w:rPr>
                <w:rFonts w:hint="eastAsia" w:ascii="宋体" w:hAnsi="宋体" w:cs="宋体"/>
                <w:color w:val="auto"/>
                <w:sz w:val="24"/>
                <w:szCs w:val="24"/>
                <w:lang w:val="zh-CN" w:eastAsia="zh-CN"/>
              </w:rPr>
              <w:t xml:space="preserve">%的扣除，用扣除后的价格参加评审。 </w:t>
            </w:r>
          </w:p>
          <w:p>
            <w:pPr>
              <w:pStyle w:val="50"/>
              <w:spacing w:line="240" w:lineRule="auto"/>
              <w:jc w:val="left"/>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 xml:space="preserve">2、中小企业参加政府采购活动，应当出具《中小企业声明函》，否则不得享受相关中小企业扶持政策。 </w:t>
            </w:r>
          </w:p>
          <w:p>
            <w:pPr>
              <w:pStyle w:val="50"/>
              <w:spacing w:line="240" w:lineRule="auto"/>
              <w:jc w:val="left"/>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3、监狱企业、残疾人福利性单位参加政府采购活动时，视同小型、微型企业，监狱企业应当提供由省级以上监狱管理局、戒毒管理局（含新疆生产建设兵团）出具的属于监狱企业的证明文件，残疾人福利性单位应当出具《残疾人福利性单位声明函》，否则不得享受相关中小企业扶持政策。</w:t>
            </w:r>
          </w:p>
          <w:p>
            <w:pPr>
              <w:pStyle w:val="50"/>
              <w:spacing w:line="240" w:lineRule="auto"/>
              <w:jc w:val="left"/>
              <w:rPr>
                <w:rFonts w:hint="eastAsia"/>
                <w:color w:val="auto"/>
                <w:sz w:val="24"/>
                <w:szCs w:val="24"/>
                <w:lang w:eastAsia="zh-CN"/>
              </w:rPr>
            </w:pPr>
            <w:r>
              <w:rPr>
                <w:rFonts w:hint="eastAsia" w:ascii="宋体" w:hAnsi="宋体" w:cs="宋体"/>
                <w:color w:val="auto"/>
                <w:sz w:val="24"/>
                <w:szCs w:val="24"/>
                <w:lang w:val="zh-CN" w:eastAsia="zh-CN"/>
              </w:rPr>
              <w:t>4、依据《政府采购促进中小企业发展管理办法》（财库[2020]46号）规定享受扶持政策获得政府采购合同的，小微企业不得将合同分包给中大型企业，中型企业不得将合同分包给大型企业。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28" w:type="dxa"/>
            <w:vAlign w:val="center"/>
          </w:tcPr>
          <w:p>
            <w:pPr>
              <w:spacing w:line="360" w:lineRule="auto"/>
              <w:jc w:val="center"/>
              <w:rPr>
                <w:rFonts w:hint="eastAsia" w:ascii="宋体" w:hAnsi="宋体" w:cs="宋体"/>
                <w:color w:val="auto"/>
                <w:sz w:val="24"/>
              </w:rPr>
            </w:pPr>
          </w:p>
        </w:tc>
        <w:tc>
          <w:tcPr>
            <w:tcW w:w="1800" w:type="dxa"/>
            <w:vAlign w:val="center"/>
          </w:tcPr>
          <w:p>
            <w:pPr>
              <w:pStyle w:val="50"/>
              <w:spacing w:line="460" w:lineRule="exact"/>
              <w:jc w:val="center"/>
              <w:rPr>
                <w:rFonts w:hint="eastAsia" w:ascii="宋体" w:hAnsi="宋体" w:cs="宋体"/>
                <w:color w:val="auto"/>
                <w:sz w:val="24"/>
                <w:szCs w:val="24"/>
                <w:lang w:eastAsia="zh-CN"/>
              </w:rPr>
            </w:pPr>
            <w:r>
              <w:rPr>
                <w:rFonts w:hint="eastAsia" w:ascii="宋体" w:hAnsi="宋体" w:cs="宋体"/>
                <w:color w:val="auto"/>
                <w:sz w:val="24"/>
                <w:szCs w:val="24"/>
                <w:lang w:eastAsia="zh-CN"/>
              </w:rPr>
              <w:t>节能、环保(本项目不适用）</w:t>
            </w:r>
          </w:p>
        </w:tc>
        <w:tc>
          <w:tcPr>
            <w:tcW w:w="6341" w:type="dxa"/>
            <w:vAlign w:val="center"/>
          </w:tcPr>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1、根据《财政部 发展改革委 生态环境部 市场监管总局关</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于调整优化节能产品、环境标志产品政府采购执行机制的通</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知》（财库〔2019〕9 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2、本项目采购的产品属于品目清单强制采购范围的，供应商应按上述要求提供产品认证证书复印件并加盖供应商单位公章（鲜章），否则投标无效。（实质性要求）</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3、本项目采购的产品属于品目清单优先采购范围的，按照第五部分详细评审标准的规则进行加分。</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注：对政府采购节能产品、环境标志产品实施品目清单管理。</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财政部、发展改革委、生态环境部等部门确定实施政府优先</w:t>
            </w:r>
          </w:p>
          <w:p>
            <w:pPr>
              <w:pStyle w:val="50"/>
              <w:spacing w:line="460" w:lineRule="exact"/>
              <w:rPr>
                <w:rFonts w:hint="eastAsia" w:ascii="宋体" w:hAnsi="宋体" w:cs="宋体"/>
                <w:kern w:val="0"/>
                <w:sz w:val="24"/>
                <w:szCs w:val="24"/>
                <w:u w:val="none"/>
                <w:shd w:val="clear" w:fill="FFFFFF"/>
                <w:lang w:val="zh-CN" w:eastAsia="zh-CN" w:bidi="ar"/>
              </w:rPr>
            </w:pPr>
            <w:r>
              <w:rPr>
                <w:rFonts w:hint="eastAsia" w:ascii="宋体" w:hAnsi="宋体" w:cs="宋体"/>
                <w:kern w:val="0"/>
                <w:sz w:val="24"/>
                <w:szCs w:val="24"/>
                <w:u w:val="none"/>
                <w:shd w:val="clear" w:fill="FFFFFF"/>
                <w:lang w:val="zh-CN" w:eastAsia="zh-CN" w:bidi="ar"/>
              </w:rPr>
              <w:t>采购和强制采购的产品类别，以品目清单的形式发布并适时</w:t>
            </w:r>
          </w:p>
          <w:p>
            <w:pPr>
              <w:pStyle w:val="50"/>
              <w:spacing w:line="460" w:lineRule="exact"/>
              <w:rPr>
                <w:rFonts w:hint="eastAsia" w:ascii="宋体" w:hAnsi="宋体" w:cs="宋体"/>
                <w:color w:val="auto"/>
                <w:sz w:val="24"/>
                <w:szCs w:val="24"/>
                <w:lang w:val="zh-CN" w:eastAsia="zh-CN"/>
              </w:rPr>
            </w:pPr>
            <w:r>
              <w:rPr>
                <w:rFonts w:hint="eastAsia" w:ascii="宋体" w:hAnsi="宋体" w:cs="宋体"/>
                <w:kern w:val="0"/>
                <w:sz w:val="24"/>
                <w:szCs w:val="24"/>
                <w:u w:val="none"/>
                <w:shd w:val="clear" w:fill="FFFFFF"/>
                <w:lang w:val="zh-CN" w:eastAsia="zh-CN"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28" w:type="dxa"/>
            <w:vAlign w:val="center"/>
          </w:tcPr>
          <w:p>
            <w:pPr>
              <w:spacing w:line="360" w:lineRule="auto"/>
              <w:jc w:val="center"/>
              <w:rPr>
                <w:rFonts w:hint="eastAsia" w:ascii="宋体" w:hAnsi="宋体" w:cs="宋体"/>
                <w:color w:val="auto"/>
                <w:sz w:val="24"/>
              </w:rPr>
            </w:pPr>
          </w:p>
        </w:tc>
        <w:tc>
          <w:tcPr>
            <w:tcW w:w="1800" w:type="dxa"/>
            <w:vAlign w:val="center"/>
          </w:tcPr>
          <w:p>
            <w:pPr>
              <w:pStyle w:val="50"/>
              <w:spacing w:line="460" w:lineRule="exact"/>
              <w:jc w:val="center"/>
              <w:rPr>
                <w:rFonts w:hint="eastAsia" w:ascii="宋体" w:hAnsi="宋体" w:cs="宋体"/>
                <w:color w:val="auto"/>
                <w:sz w:val="24"/>
                <w:szCs w:val="24"/>
                <w:lang w:eastAsia="zh-CN"/>
              </w:rPr>
            </w:pPr>
            <w:r>
              <w:rPr>
                <w:rFonts w:hint="eastAsia" w:ascii="宋体" w:hAnsi="宋体" w:cs="宋体"/>
                <w:color w:val="000000" w:themeColor="text1"/>
                <w:sz w:val="24"/>
                <w:szCs w:val="24"/>
                <w:lang w:val="en-US" w:eastAsia="zh-CN"/>
                <w14:textFill>
                  <w14:solidFill>
                    <w14:schemeClr w14:val="tx1"/>
                  </w14:solidFill>
                </w14:textFill>
              </w:rPr>
              <w:t>政采贷</w:t>
            </w:r>
          </w:p>
        </w:tc>
        <w:tc>
          <w:tcPr>
            <w:tcW w:w="6341" w:type="dxa"/>
            <w:vAlign w:val="center"/>
          </w:tcPr>
          <w:p>
            <w:pPr>
              <w:pStyle w:val="50"/>
              <w:spacing w:line="460" w:lineRule="exact"/>
              <w:rPr>
                <w:rFonts w:hint="eastAsia"/>
                <w:color w:val="auto"/>
                <w:sz w:val="24"/>
                <w:szCs w:val="24"/>
                <w:lang w:eastAsia="zh-CN"/>
              </w:rPr>
            </w:pPr>
            <w:r>
              <w:rPr>
                <w:rFonts w:hint="eastAsia" w:ascii="宋体" w:hAnsi="宋体" w:cs="宋体"/>
                <w:kern w:val="0"/>
                <w:sz w:val="24"/>
                <w:szCs w:val="24"/>
                <w:u w:val="none"/>
                <w:shd w:val="clear" w:fill="FFFFFF"/>
                <w:lang w:val="en-US" w:eastAsia="zh-CN" w:bidi="ar"/>
              </w:rPr>
              <w:t>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tc>
      </w:tr>
    </w:tbl>
    <w:p>
      <w:pPr>
        <w:rPr>
          <w:rFonts w:ascii="宋体" w:hAnsi="宋体" w:cs="宋体"/>
          <w:color w:val="auto"/>
          <w:sz w:val="24"/>
        </w:rPr>
      </w:pPr>
    </w:p>
    <w:p>
      <w:pPr>
        <w:rPr>
          <w:rFonts w:ascii="宋体" w:hAnsi="宋体" w:cs="宋体"/>
          <w:b/>
          <w:color w:val="auto"/>
          <w:sz w:val="36"/>
          <w:szCs w:val="36"/>
        </w:rPr>
      </w:pPr>
      <w:bookmarkStart w:id="14" w:name="_Toc14188"/>
      <w:bookmarkStart w:id="15" w:name="_Toc533433178"/>
      <w:bookmarkStart w:id="16" w:name="_Toc11049"/>
      <w:bookmarkStart w:id="17" w:name="_Toc317237599"/>
      <w:bookmarkStart w:id="18" w:name="_Toc1198"/>
      <w:bookmarkStart w:id="19" w:name="_Toc533432970"/>
      <w:bookmarkStart w:id="20" w:name="_Toc317237774"/>
      <w:bookmarkStart w:id="21" w:name="_Toc533433091"/>
      <w:r>
        <w:rPr>
          <w:rFonts w:hint="eastAsia" w:ascii="宋体" w:hAnsi="宋体" w:cs="宋体"/>
          <w:b/>
          <w:color w:val="auto"/>
          <w:sz w:val="36"/>
          <w:szCs w:val="36"/>
        </w:rPr>
        <w:br w:type="page"/>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r>
        <w:rPr>
          <w:rFonts w:hint="eastAsia" w:ascii="宋体" w:hAnsi="宋体" w:cs="宋体"/>
          <w:b/>
          <w:color w:val="auto"/>
          <w:sz w:val="36"/>
          <w:szCs w:val="36"/>
        </w:rPr>
        <w:t>说明和释义</w:t>
      </w:r>
      <w:bookmarkEnd w:id="14"/>
      <w:bookmarkEnd w:id="15"/>
      <w:bookmarkEnd w:id="16"/>
      <w:bookmarkEnd w:id="17"/>
      <w:bookmarkEnd w:id="18"/>
      <w:bookmarkEnd w:id="19"/>
      <w:bookmarkEnd w:id="20"/>
      <w:bookmarkEnd w:id="21"/>
    </w:p>
    <w:p>
      <w:pPr>
        <w:numPr>
          <w:ilvl w:val="0"/>
          <w:numId w:val="1"/>
        </w:numPr>
        <w:spacing w:line="360" w:lineRule="auto"/>
        <w:rPr>
          <w:rFonts w:ascii="宋体" w:hAnsi="宋体" w:cs="宋体"/>
          <w:b/>
          <w:color w:val="auto"/>
          <w:sz w:val="24"/>
        </w:rPr>
      </w:pPr>
      <w:r>
        <w:rPr>
          <w:rFonts w:hint="eastAsia" w:ascii="宋体" w:hAnsi="宋体" w:cs="宋体"/>
          <w:b/>
          <w:color w:val="auto"/>
          <w:sz w:val="24"/>
        </w:rPr>
        <w:t>适用范围</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本磋商文件仅适用于本采购活动。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本采购活动及结果受中国法律的制约和保护。</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采购说明</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项目名称：见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项目编号：见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采购代理机构：见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采购预算：见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资金来源：见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shd w:val="clear" w:color="auto" w:fill="FFFFFF"/>
          <w:lang w:val="en-US" w:eastAsia="zh-CN"/>
        </w:rPr>
        <w:t>供应商</w:t>
      </w:r>
      <w:r>
        <w:rPr>
          <w:rFonts w:hint="eastAsia" w:ascii="宋体" w:hAnsi="宋体" w:cs="宋体"/>
          <w:color w:val="auto"/>
        </w:rPr>
        <w:t>资格要求：见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工期：见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质量要求：见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rPr>
          <w:color w:val="auto"/>
        </w:rPr>
      </w:pP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磋商授权委托</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shd w:val="clear" w:color="auto" w:fill="FFFFFF"/>
          <w:lang w:val="en-US" w:eastAsia="zh-CN"/>
        </w:rPr>
        <w:t>供应商</w:t>
      </w:r>
      <w:r>
        <w:rPr>
          <w:rFonts w:hint="eastAsia" w:ascii="宋体" w:hAnsi="宋体" w:cs="宋体"/>
          <w:color w:val="auto"/>
        </w:rPr>
        <w:t>的法定代表人可以委托代表人处理磋商事务。</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委托代表人的资格条件：见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委托代表人的代理权限：见</w:t>
      </w:r>
      <w:r>
        <w:rPr>
          <w:rFonts w:hint="eastAsia" w:ascii="宋体" w:hAnsi="宋体" w:cs="宋体"/>
          <w:color w:val="auto"/>
          <w:sz w:val="24"/>
          <w:shd w:val="clear" w:color="auto" w:fill="FFFFFF"/>
          <w:lang w:val="en-US" w:eastAsia="zh-CN"/>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委托代表人须持有法定代表人出具的符合格式要求的《授权委托书》（格式见附件）。</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磋商费用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shd w:val="clear" w:color="auto" w:fill="FFFFFF"/>
          <w:lang w:val="en-US" w:eastAsia="zh-CN"/>
        </w:rPr>
        <w:t>供应商</w:t>
      </w:r>
      <w:r>
        <w:rPr>
          <w:rFonts w:hint="eastAsia" w:ascii="宋体" w:hAnsi="宋体" w:cs="宋体"/>
          <w:color w:val="auto"/>
        </w:rPr>
        <w:t>自行承担参加磋商的全部费用。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22" w:name="_Toc533433092"/>
      <w:bookmarkStart w:id="23" w:name="_Toc533432971"/>
      <w:bookmarkStart w:id="24" w:name="_Toc533433179"/>
      <w:bookmarkStart w:id="25" w:name="_Toc24700"/>
      <w:bookmarkStart w:id="26" w:name="_Toc12008"/>
      <w:bookmarkStart w:id="27" w:name="_Toc13145"/>
      <w:r>
        <w:rPr>
          <w:rFonts w:hint="eastAsia" w:ascii="宋体" w:hAnsi="宋体" w:cs="宋体"/>
          <w:b/>
          <w:color w:val="auto"/>
          <w:sz w:val="36"/>
          <w:szCs w:val="36"/>
        </w:rPr>
        <w:t>磋商文件</w:t>
      </w:r>
      <w:bookmarkEnd w:id="22"/>
      <w:bookmarkEnd w:id="23"/>
      <w:bookmarkEnd w:id="24"/>
      <w:bookmarkEnd w:id="25"/>
      <w:bookmarkEnd w:id="26"/>
      <w:bookmarkEnd w:id="27"/>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磋商文件的构成</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磋商文件包括以下内容：</w:t>
      </w:r>
    </w:p>
    <w:p>
      <w:pPr>
        <w:spacing w:line="360" w:lineRule="auto"/>
        <w:ind w:firstLine="480" w:firstLineChars="200"/>
        <w:rPr>
          <w:rFonts w:ascii="宋体" w:hAnsi="宋体" w:cs="宋体"/>
          <w:color w:val="auto"/>
          <w:sz w:val="24"/>
        </w:rPr>
      </w:pPr>
      <w:r>
        <w:rPr>
          <w:rFonts w:hint="eastAsia" w:ascii="宋体" w:hAnsi="宋体" w:cs="宋体"/>
          <w:color w:val="auto"/>
          <w:sz w:val="24"/>
        </w:rPr>
        <w:t>（一）</w:t>
      </w:r>
      <w:r>
        <w:rPr>
          <w:rFonts w:hint="eastAsia" w:ascii="宋体" w:hAnsi="宋体" w:cs="宋体"/>
          <w:color w:val="auto"/>
          <w:sz w:val="24"/>
          <w:lang w:eastAsia="zh-CN"/>
        </w:rPr>
        <w:t>磋商公告</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shd w:val="clear" w:color="auto" w:fill="FFFFFF"/>
          <w:lang w:val="en-US" w:eastAsia="zh-CN"/>
        </w:rPr>
        <w:t>供应商</w:t>
      </w:r>
      <w:r>
        <w:rPr>
          <w:rFonts w:hint="eastAsia" w:ascii="宋体" w:hAnsi="宋体" w:cs="宋体"/>
          <w:color w:val="auto"/>
          <w:sz w:val="24"/>
        </w:rPr>
        <w:t>须知；</w:t>
      </w:r>
    </w:p>
    <w:p>
      <w:pPr>
        <w:spacing w:line="360" w:lineRule="auto"/>
        <w:ind w:firstLine="480" w:firstLineChars="200"/>
        <w:rPr>
          <w:rFonts w:ascii="宋体" w:hAnsi="宋体" w:cs="宋体"/>
          <w:color w:val="auto"/>
          <w:sz w:val="24"/>
        </w:rPr>
      </w:pPr>
      <w:r>
        <w:rPr>
          <w:rFonts w:hint="eastAsia" w:ascii="宋体" w:hAnsi="宋体" w:cs="宋体"/>
          <w:color w:val="auto"/>
          <w:sz w:val="24"/>
        </w:rPr>
        <w:t>（三）项目要求；</w:t>
      </w:r>
    </w:p>
    <w:p>
      <w:pPr>
        <w:spacing w:line="360" w:lineRule="auto"/>
        <w:ind w:firstLine="480" w:firstLineChars="200"/>
        <w:rPr>
          <w:rFonts w:ascii="宋体" w:hAnsi="宋体" w:cs="宋体"/>
          <w:color w:val="auto"/>
          <w:sz w:val="24"/>
        </w:rPr>
      </w:pPr>
      <w:r>
        <w:rPr>
          <w:rFonts w:hint="eastAsia" w:ascii="宋体" w:hAnsi="宋体" w:cs="宋体"/>
          <w:color w:val="auto"/>
          <w:sz w:val="24"/>
        </w:rPr>
        <w:t>（四）</w:t>
      </w:r>
      <w:r>
        <w:rPr>
          <w:rFonts w:hint="eastAsia" w:ascii="宋体" w:hAnsi="宋体" w:cs="宋体"/>
          <w:color w:val="auto"/>
          <w:sz w:val="24"/>
          <w:szCs w:val="24"/>
        </w:rPr>
        <w:t>合同条款</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参考</w:t>
      </w:r>
      <w:r>
        <w:rPr>
          <w:rFonts w:hint="eastAsia" w:ascii="宋体" w:hAnsi="宋体" w:cs="宋体"/>
          <w:color w:val="auto"/>
          <w:sz w:val="24"/>
          <w:szCs w:val="24"/>
          <w:lang w:eastAsia="zh-CN"/>
        </w:rPr>
        <w:t>）</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（五）</w:t>
      </w:r>
      <w:r>
        <w:rPr>
          <w:rFonts w:hint="eastAsia" w:ascii="宋体" w:hAnsi="宋体" w:cs="宋体"/>
          <w:color w:val="auto"/>
          <w:sz w:val="24"/>
          <w:lang w:eastAsia="zh-CN"/>
        </w:rPr>
        <w:t>工程量清单</w:t>
      </w:r>
      <w:r>
        <w:rPr>
          <w:rFonts w:hint="eastAsia" w:ascii="宋体" w:hAnsi="宋体" w:cs="宋体"/>
          <w:color w:val="auto"/>
          <w:sz w:val="24"/>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（六）评审程序、方法和标准</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七</w:t>
      </w:r>
      <w:r>
        <w:rPr>
          <w:rFonts w:hint="eastAsia" w:ascii="宋体" w:hAnsi="宋体" w:cs="宋体"/>
          <w:color w:val="auto"/>
          <w:sz w:val="24"/>
          <w:lang w:eastAsia="zh-CN"/>
        </w:rPr>
        <w:t>）图纸；</w:t>
      </w:r>
    </w:p>
    <w:p>
      <w:pPr>
        <w:spacing w:line="360" w:lineRule="auto"/>
        <w:ind w:firstLine="480" w:firstLineChars="200"/>
        <w:rPr>
          <w:rFonts w:ascii="宋体" w:hAnsi="宋体" w:cs="宋体"/>
          <w:color w:val="auto"/>
          <w:sz w:val="24"/>
        </w:rPr>
      </w:pPr>
      <w:r>
        <w:rPr>
          <w:rFonts w:hint="eastAsia" w:ascii="宋体" w:hAnsi="宋体" w:cs="宋体"/>
          <w:color w:val="auto"/>
          <w:sz w:val="24"/>
          <w:lang w:eastAsia="zh-CN"/>
        </w:rPr>
        <w:t>（八）</w:t>
      </w:r>
      <w:r>
        <w:rPr>
          <w:rFonts w:hint="eastAsia" w:ascii="宋体" w:hAnsi="宋体" w:cs="宋体"/>
          <w:color w:val="auto"/>
          <w:sz w:val="24"/>
        </w:rPr>
        <w:t>响应文件格式。</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应当仔细阅读和正确理解磋商文件中陈述的所有事项，遵循格式文件的规定和签署要求。</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磋商文件的澄清和修改</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w:t>
      </w:r>
      <w:r>
        <w:rPr>
          <w:rFonts w:hint="eastAsia" w:ascii="宋体" w:hAnsi="宋体" w:cs="宋体"/>
          <w:color w:val="auto"/>
          <w:lang w:eastAsia="zh-CN"/>
        </w:rPr>
        <w:t>供应商</w:t>
      </w:r>
      <w:r>
        <w:rPr>
          <w:rFonts w:hint="eastAsia" w:ascii="宋体" w:hAnsi="宋体" w:cs="宋体"/>
          <w:color w:val="auto"/>
        </w:rPr>
        <w:t>；不足5日的，采购人、采购代理机构应当顺延提交首次响应文件截止时间。</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澄清或者修改是磋商文件的组成部分。澄清或者修改以公告的方式发布。</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现场考察和答疑会</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现场考察和答疑会：见</w:t>
      </w:r>
      <w:r>
        <w:rPr>
          <w:rFonts w:hint="eastAsia" w:ascii="宋体" w:hAnsi="宋体" w:cs="宋体"/>
          <w:color w:val="auto"/>
          <w:lang w:eastAsia="zh-CN"/>
        </w:rPr>
        <w:t>供应商</w:t>
      </w:r>
      <w:r>
        <w:rPr>
          <w:rFonts w:hint="eastAsia" w:ascii="宋体" w:hAnsi="宋体" w:cs="宋体"/>
          <w:color w:val="auto"/>
        </w:rPr>
        <w:t>须知前附表。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28" w:name="_Toc18835"/>
      <w:bookmarkStart w:id="29" w:name="_Toc533432972"/>
      <w:bookmarkStart w:id="30" w:name="_Toc18550"/>
      <w:bookmarkStart w:id="31" w:name="_Toc533433093"/>
      <w:bookmarkStart w:id="32" w:name="_Toc22340"/>
      <w:bookmarkStart w:id="33" w:name="_Toc533433180"/>
      <w:r>
        <w:rPr>
          <w:rFonts w:hint="eastAsia" w:ascii="宋体" w:hAnsi="宋体" w:cs="宋体"/>
          <w:b/>
          <w:color w:val="auto"/>
          <w:sz w:val="36"/>
          <w:szCs w:val="36"/>
        </w:rPr>
        <w:t>响应文件</w:t>
      </w:r>
      <w:bookmarkEnd w:id="28"/>
      <w:bookmarkEnd w:id="29"/>
      <w:bookmarkEnd w:id="30"/>
      <w:bookmarkEnd w:id="31"/>
      <w:bookmarkEnd w:id="32"/>
      <w:bookmarkEnd w:id="33"/>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响应文件计量单位和使用文字</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所有计量均采用中华人民共和国法定计量单位。</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响应文件使用中文编制。响应文件部分内容必须使用其他文字的，应当附有该文字的中文译本。</w:t>
      </w:r>
      <w:r>
        <w:rPr>
          <w:rFonts w:hint="eastAsia" w:ascii="宋体" w:hAnsi="宋体" w:cs="宋体"/>
          <w:color w:val="auto"/>
          <w:lang w:eastAsia="zh-CN"/>
        </w:rPr>
        <w:t>供应商</w:t>
      </w:r>
      <w:r>
        <w:rPr>
          <w:rFonts w:hint="eastAsia" w:ascii="宋体" w:hAnsi="宋体" w:cs="宋体"/>
          <w:color w:val="auto"/>
        </w:rPr>
        <w:t>承担未附中文译本或中文译本不准确而引起不利后果。</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联合体</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不接受</w:t>
      </w:r>
      <w:r>
        <w:rPr>
          <w:rFonts w:hint="eastAsia" w:ascii="宋体" w:hAnsi="宋体" w:cs="宋体"/>
          <w:color w:val="auto"/>
          <w:lang w:eastAsia="zh-CN"/>
        </w:rPr>
        <w:t>供应商</w:t>
      </w:r>
      <w:r>
        <w:rPr>
          <w:rFonts w:hint="eastAsia" w:ascii="宋体" w:hAnsi="宋体" w:cs="宋体"/>
          <w:color w:val="auto"/>
        </w:rPr>
        <w:t>组成联合体。</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响应文件的组成</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rPr>
      </w:pPr>
      <w:r>
        <w:rPr>
          <w:rFonts w:hint="eastAsia" w:ascii="宋体" w:hAnsi="宋体" w:cs="宋体"/>
          <w:bCs/>
          <w:color w:val="auto"/>
          <w:sz w:val="24"/>
          <w:szCs w:val="28"/>
        </w:rPr>
        <w:t xml:space="preserve"> 磋商报价(详见磋商文件第</w:t>
      </w:r>
      <w:r>
        <w:rPr>
          <w:rFonts w:hint="eastAsia" w:ascii="宋体" w:hAnsi="宋体" w:cs="宋体"/>
          <w:bCs/>
          <w:color w:val="auto"/>
          <w:sz w:val="24"/>
          <w:szCs w:val="28"/>
          <w:lang w:eastAsia="zh-CN"/>
        </w:rPr>
        <w:t>八</w:t>
      </w:r>
      <w:r>
        <w:rPr>
          <w:rFonts w:hint="eastAsia" w:ascii="宋体" w:hAnsi="宋体" w:cs="宋体"/>
          <w:bCs/>
          <w:color w:val="auto"/>
          <w:sz w:val="24"/>
          <w:szCs w:val="28"/>
        </w:rPr>
        <w:t>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rPr>
      </w:pPr>
      <w:r>
        <w:rPr>
          <w:rFonts w:hint="eastAsia" w:ascii="宋体" w:hAnsi="宋体" w:cs="宋体"/>
          <w:bCs/>
          <w:color w:val="auto"/>
          <w:sz w:val="24"/>
          <w:szCs w:val="28"/>
        </w:rPr>
        <w:t xml:space="preserve"> 商务响应文件 (详见磋商文件第</w:t>
      </w:r>
      <w:r>
        <w:rPr>
          <w:rFonts w:hint="eastAsia" w:ascii="宋体" w:hAnsi="宋体" w:cs="宋体"/>
          <w:bCs/>
          <w:color w:val="auto"/>
          <w:sz w:val="24"/>
          <w:szCs w:val="28"/>
          <w:lang w:eastAsia="zh-CN"/>
        </w:rPr>
        <w:t>八</w:t>
      </w:r>
      <w:r>
        <w:rPr>
          <w:rFonts w:hint="eastAsia" w:ascii="宋体" w:hAnsi="宋体" w:cs="宋体"/>
          <w:bCs/>
          <w:color w:val="auto"/>
          <w:sz w:val="24"/>
          <w:szCs w:val="28"/>
        </w:rPr>
        <w:t>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rPr>
      </w:pPr>
      <w:r>
        <w:rPr>
          <w:rFonts w:hint="eastAsia" w:ascii="宋体" w:hAnsi="宋体" w:cs="宋体"/>
          <w:bCs/>
          <w:color w:val="auto"/>
          <w:sz w:val="24"/>
          <w:szCs w:val="28"/>
        </w:rPr>
        <w:t xml:space="preserve"> 技术响应文件 (详见磋商文件第</w:t>
      </w:r>
      <w:r>
        <w:rPr>
          <w:rFonts w:hint="eastAsia" w:ascii="宋体" w:hAnsi="宋体" w:cs="宋体"/>
          <w:bCs/>
          <w:color w:val="auto"/>
          <w:sz w:val="24"/>
          <w:szCs w:val="28"/>
          <w:lang w:eastAsia="zh-CN"/>
        </w:rPr>
        <w:t>八</w:t>
      </w:r>
      <w:r>
        <w:rPr>
          <w:rFonts w:hint="eastAsia" w:ascii="宋体" w:hAnsi="宋体" w:cs="宋体"/>
          <w:bCs/>
          <w:color w:val="auto"/>
          <w:sz w:val="24"/>
          <w:szCs w:val="28"/>
        </w:rPr>
        <w:t>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rPr>
      </w:pPr>
      <w:r>
        <w:rPr>
          <w:rFonts w:hint="eastAsia" w:ascii="宋体" w:hAnsi="宋体" w:cs="宋体"/>
          <w:bCs/>
          <w:color w:val="auto"/>
          <w:sz w:val="24"/>
          <w:szCs w:val="28"/>
        </w:rPr>
        <w:t xml:space="preserve"> </w:t>
      </w:r>
      <w:r>
        <w:rPr>
          <w:rFonts w:hint="eastAsia" w:ascii="宋体" w:hAnsi="宋体" w:cs="宋体"/>
          <w:color w:val="auto"/>
          <w:lang w:eastAsia="zh-CN"/>
        </w:rPr>
        <w:t>供应商</w:t>
      </w:r>
      <w:r>
        <w:rPr>
          <w:rFonts w:hint="eastAsia" w:ascii="宋体" w:hAnsi="宋体" w:cs="宋体"/>
          <w:bCs/>
          <w:color w:val="auto"/>
          <w:sz w:val="24"/>
          <w:szCs w:val="28"/>
        </w:rPr>
        <w:t>认为需加以说明的其他内容；</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响应文件编制说明</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响应文件必须按照磋商文件要求的统一格式顺序编写</w:t>
      </w:r>
      <w:r>
        <w:rPr>
          <w:rFonts w:hint="eastAsia" w:ascii="宋体" w:hAnsi="宋体" w:cs="宋体"/>
          <w:b/>
          <w:color w:val="auto"/>
        </w:rPr>
        <w:t>。</w:t>
      </w:r>
      <w:r>
        <w:rPr>
          <w:rFonts w:hint="eastAsia" w:ascii="宋体" w:hAnsi="宋体" w:cs="宋体"/>
          <w:b/>
          <w:color w:val="auto"/>
          <w:u w:val="single"/>
        </w:rPr>
        <w:t>要求响应文件全部内容制作详细的目录（包括页码的编制），为评审时查询作索引。</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磋商报价</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《报价一览表》为全部货物和服务的报价，应当包括人工、机械设备、管理、保险、利润、税金等费用，以及合同包含的所有风险、责任等。</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《报价一览表》 中的每一个费用单项，均应填写单项报价和计算总价，并由法定代表人或授权委托人签署。</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报价全部采用人民币表示。</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超出采购预算的报价为无效报价。</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磋商保证金</w:t>
      </w:r>
    </w:p>
    <w:p>
      <w:pPr>
        <w:pStyle w:val="6"/>
        <w:tabs>
          <w:tab w:val="left" w:pos="1050"/>
          <w:tab w:val="clear" w:pos="992"/>
        </w:tabs>
        <w:ind w:left="0" w:firstLine="482" w:firstLineChars="200"/>
        <w:rPr>
          <w:rFonts w:ascii="宋体" w:hAnsi="宋体" w:cs="宋体"/>
          <w:b/>
          <w:color w:val="auto"/>
        </w:rPr>
      </w:pPr>
      <w:r>
        <w:rPr>
          <w:rFonts w:hint="eastAsia" w:ascii="宋体" w:hAnsi="宋体" w:cs="宋体"/>
          <w:b/>
          <w:color w:val="auto"/>
        </w:rPr>
        <w:t>磋商保证金金额：见供应商须知前附表。</w:t>
      </w:r>
    </w:p>
    <w:p>
      <w:pPr>
        <w:pStyle w:val="6"/>
        <w:tabs>
          <w:tab w:val="left" w:pos="1050"/>
          <w:tab w:val="clear" w:pos="992"/>
        </w:tabs>
        <w:ind w:left="0" w:firstLine="482" w:firstLineChars="200"/>
        <w:rPr>
          <w:rFonts w:ascii="宋体" w:hAnsi="宋体" w:cs="宋体"/>
          <w:b/>
          <w:color w:val="auto"/>
        </w:rPr>
      </w:pPr>
      <w:r>
        <w:rPr>
          <w:rFonts w:hint="eastAsia" w:ascii="宋体" w:hAnsi="宋体" w:cs="宋体"/>
          <w:b/>
          <w:color w:val="auto"/>
        </w:rPr>
        <w:t>磋商保证金缴纳时间：见供应商须知前附表。</w:t>
      </w:r>
    </w:p>
    <w:p>
      <w:pPr>
        <w:pStyle w:val="6"/>
        <w:tabs>
          <w:tab w:val="left" w:pos="1050"/>
          <w:tab w:val="clear" w:pos="992"/>
        </w:tabs>
        <w:ind w:left="0" w:firstLine="482" w:firstLineChars="200"/>
        <w:rPr>
          <w:rFonts w:ascii="宋体" w:hAnsi="宋体" w:cs="宋体"/>
          <w:b/>
          <w:color w:val="auto"/>
        </w:rPr>
      </w:pPr>
      <w:r>
        <w:rPr>
          <w:rFonts w:hint="eastAsia" w:ascii="宋体" w:hAnsi="宋体" w:cs="宋体"/>
          <w:b/>
          <w:color w:val="auto"/>
        </w:rPr>
        <w:t>磋商保证金缴纳账户：见供应商须知前附表。</w:t>
      </w:r>
    </w:p>
    <w:p>
      <w:pPr>
        <w:pStyle w:val="6"/>
        <w:tabs>
          <w:tab w:val="left" w:pos="1050"/>
          <w:tab w:val="clear" w:pos="992"/>
        </w:tabs>
        <w:ind w:left="0" w:firstLine="482" w:firstLineChars="200"/>
        <w:rPr>
          <w:rFonts w:ascii="宋体" w:hAnsi="宋体" w:cs="宋体"/>
          <w:b/>
          <w:color w:val="auto"/>
        </w:rPr>
      </w:pPr>
      <w:r>
        <w:rPr>
          <w:rFonts w:hint="eastAsia" w:ascii="宋体" w:hAnsi="宋体" w:cs="宋体"/>
          <w:b/>
          <w:color w:val="auto"/>
        </w:rPr>
        <w:t>磋商保证金缴纳方式：见供应商须知前附表。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供应商未按磋商文件要求提交磋商保证金的，报价无效。</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未</w:t>
      </w:r>
      <w:r>
        <w:rPr>
          <w:rFonts w:hint="eastAsia" w:ascii="宋体" w:hAnsi="宋体" w:cs="宋体"/>
          <w:color w:val="auto"/>
          <w:lang w:eastAsia="zh-CN"/>
        </w:rPr>
        <w:t>成交</w:t>
      </w:r>
      <w:r>
        <w:rPr>
          <w:rFonts w:hint="eastAsia" w:ascii="宋体" w:hAnsi="宋体" w:cs="宋体"/>
          <w:color w:val="auto"/>
        </w:rPr>
        <w:t>的供应商，</w:t>
      </w:r>
      <w:r>
        <w:rPr>
          <w:rFonts w:ascii="宋体" w:hAnsi="宋体" w:eastAsia="宋体" w:cs="宋体"/>
          <w:color w:val="auto"/>
          <w:kern w:val="0"/>
          <w:sz w:val="24"/>
          <w:szCs w:val="24"/>
          <w:lang w:val="en-US" w:eastAsia="zh-CN" w:bidi="ar"/>
        </w:rPr>
        <w:t>其</w:t>
      </w:r>
      <w:r>
        <w:rPr>
          <w:rFonts w:hint="eastAsia" w:ascii="宋体" w:hAnsi="宋体" w:cs="宋体"/>
          <w:color w:val="auto"/>
          <w:kern w:val="0"/>
          <w:sz w:val="24"/>
          <w:szCs w:val="24"/>
          <w:lang w:val="en-US" w:eastAsia="zh-CN" w:bidi="ar"/>
        </w:rPr>
        <w:t>磋商</w:t>
      </w:r>
      <w:r>
        <w:rPr>
          <w:rFonts w:ascii="宋体" w:hAnsi="宋体" w:eastAsia="宋体" w:cs="宋体"/>
          <w:color w:val="auto"/>
          <w:kern w:val="0"/>
          <w:sz w:val="24"/>
          <w:szCs w:val="24"/>
          <w:lang w:val="en-US" w:eastAsia="zh-CN" w:bidi="ar"/>
        </w:rPr>
        <w:t>保证金将在</w:t>
      </w:r>
      <w:r>
        <w:rPr>
          <w:rFonts w:hint="eastAsia" w:ascii="宋体" w:hAnsi="宋体" w:cs="宋体"/>
          <w:color w:val="auto"/>
          <w:kern w:val="0"/>
          <w:sz w:val="24"/>
          <w:szCs w:val="24"/>
          <w:lang w:val="en-US" w:eastAsia="zh-CN" w:bidi="ar"/>
        </w:rPr>
        <w:t>成交</w:t>
      </w:r>
      <w:r>
        <w:rPr>
          <w:rFonts w:ascii="宋体" w:hAnsi="宋体" w:eastAsia="宋体" w:cs="宋体"/>
          <w:color w:val="auto"/>
          <w:kern w:val="0"/>
          <w:sz w:val="24"/>
          <w:szCs w:val="24"/>
          <w:lang w:val="en-US" w:eastAsia="zh-CN" w:bidi="ar"/>
        </w:rPr>
        <w:t>公告发布后，由系统自动退还投标保证金</w:t>
      </w:r>
      <w:r>
        <w:rPr>
          <w:rFonts w:hint="eastAsia" w:ascii="宋体" w:hAnsi="宋体" w:cs="宋体"/>
          <w:color w:val="auto"/>
          <w:shd w:val="clear" w:color="auto" w:fill="FFFFFF"/>
        </w:rPr>
        <w:t>。</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w:t>
      </w:r>
      <w:r>
        <w:rPr>
          <w:rFonts w:hint="eastAsia" w:ascii="宋体" w:hAnsi="宋体" w:cs="宋体"/>
          <w:color w:val="auto"/>
        </w:rPr>
        <w:t>的供应商，</w:t>
      </w:r>
      <w:r>
        <w:rPr>
          <w:rFonts w:ascii="宋体" w:hAnsi="宋体" w:eastAsia="宋体" w:cs="宋体"/>
          <w:b w:val="0"/>
          <w:bCs/>
          <w:color w:val="auto"/>
          <w:kern w:val="0"/>
          <w:sz w:val="24"/>
          <w:szCs w:val="24"/>
          <w:lang w:val="en-US" w:eastAsia="zh-CN" w:bidi="ar"/>
        </w:rPr>
        <w:t>其</w:t>
      </w:r>
      <w:r>
        <w:rPr>
          <w:rFonts w:hint="eastAsia" w:ascii="宋体" w:hAnsi="宋体" w:cs="宋体"/>
          <w:b w:val="0"/>
          <w:bCs/>
          <w:color w:val="auto"/>
          <w:kern w:val="0"/>
          <w:sz w:val="24"/>
          <w:szCs w:val="24"/>
          <w:lang w:val="en-US" w:eastAsia="zh-CN" w:bidi="ar"/>
        </w:rPr>
        <w:t>磋商</w:t>
      </w:r>
      <w:r>
        <w:rPr>
          <w:rFonts w:ascii="宋体" w:hAnsi="宋体" w:eastAsia="宋体" w:cs="宋体"/>
          <w:b w:val="0"/>
          <w:bCs/>
          <w:color w:val="auto"/>
          <w:kern w:val="0"/>
          <w:sz w:val="24"/>
          <w:szCs w:val="24"/>
          <w:lang w:val="en-US" w:eastAsia="zh-CN" w:bidi="ar"/>
        </w:rPr>
        <w:t>保证金须</w:t>
      </w:r>
      <w:r>
        <w:rPr>
          <w:rFonts w:hint="eastAsia" w:ascii="宋体" w:hAnsi="宋体" w:cs="宋体"/>
          <w:b w:val="0"/>
          <w:bCs/>
          <w:color w:val="auto"/>
          <w:kern w:val="0"/>
          <w:sz w:val="24"/>
          <w:szCs w:val="24"/>
          <w:lang w:val="en-US" w:eastAsia="zh-CN" w:bidi="ar"/>
        </w:rPr>
        <w:t>由</w:t>
      </w:r>
      <w:r>
        <w:rPr>
          <w:rFonts w:hint="eastAsia" w:ascii="宋体" w:hAnsi="宋体" w:cs="宋体"/>
          <w:color w:val="auto"/>
          <w:lang w:eastAsia="zh-CN"/>
        </w:rPr>
        <w:t>自己</w:t>
      </w:r>
      <w:r>
        <w:rPr>
          <w:rFonts w:ascii="宋体" w:hAnsi="宋体" w:eastAsia="宋体" w:cs="宋体"/>
          <w:b w:val="0"/>
          <w:bCs/>
          <w:color w:val="auto"/>
          <w:kern w:val="0"/>
          <w:sz w:val="24"/>
          <w:szCs w:val="24"/>
          <w:lang w:val="en-US" w:eastAsia="zh-CN" w:bidi="ar"/>
        </w:rPr>
        <w:t>完成</w:t>
      </w:r>
      <w:r>
        <w:rPr>
          <w:rFonts w:hint="eastAsia" w:ascii="宋体" w:hAnsi="宋体" w:eastAsia="宋体" w:cs="宋体"/>
          <w:b w:val="0"/>
          <w:bCs/>
          <w:color w:val="auto"/>
          <w:kern w:val="0"/>
          <w:sz w:val="24"/>
          <w:szCs w:val="24"/>
          <w:lang w:val="en-US" w:eastAsia="zh-CN" w:bidi="ar"/>
        </w:rPr>
        <w:t>网上</w:t>
      </w:r>
      <w:r>
        <w:rPr>
          <w:rFonts w:ascii="宋体" w:hAnsi="宋体" w:eastAsia="宋体" w:cs="宋体"/>
          <w:b w:val="0"/>
          <w:bCs/>
          <w:color w:val="auto"/>
          <w:kern w:val="0"/>
          <w:sz w:val="24"/>
          <w:szCs w:val="24"/>
          <w:lang w:val="en-US" w:eastAsia="zh-CN" w:bidi="ar"/>
        </w:rPr>
        <w:t>合同备案后，按照相关规定</w:t>
      </w:r>
      <w:r>
        <w:rPr>
          <w:rFonts w:hint="eastAsia" w:ascii="宋体" w:hAnsi="宋体" w:eastAsia="宋体" w:cs="宋体"/>
          <w:b w:val="0"/>
          <w:bCs/>
          <w:color w:val="auto"/>
          <w:kern w:val="0"/>
          <w:sz w:val="24"/>
          <w:szCs w:val="24"/>
          <w:lang w:val="en-US" w:eastAsia="zh-CN" w:bidi="ar"/>
        </w:rPr>
        <w:t>申请</w:t>
      </w:r>
      <w:r>
        <w:rPr>
          <w:rFonts w:ascii="宋体" w:hAnsi="宋体" w:eastAsia="宋体" w:cs="宋体"/>
          <w:b w:val="0"/>
          <w:bCs/>
          <w:color w:val="auto"/>
          <w:kern w:val="0"/>
          <w:sz w:val="24"/>
          <w:szCs w:val="24"/>
          <w:lang w:val="en-US" w:eastAsia="zh-CN" w:bidi="ar"/>
        </w:rPr>
        <w:t>办理退还</w:t>
      </w:r>
      <w:r>
        <w:rPr>
          <w:rFonts w:hint="eastAsia" w:ascii="宋体" w:hAnsi="宋体" w:cs="宋体"/>
          <w:b w:val="0"/>
          <w:bCs/>
          <w:color w:val="auto"/>
          <w:kern w:val="0"/>
          <w:sz w:val="24"/>
          <w:szCs w:val="24"/>
          <w:lang w:val="en-US" w:eastAsia="zh-CN" w:bidi="ar"/>
        </w:rPr>
        <w:t>磋商</w:t>
      </w:r>
      <w:r>
        <w:rPr>
          <w:rFonts w:ascii="宋体" w:hAnsi="宋体" w:eastAsia="宋体" w:cs="宋体"/>
          <w:b w:val="0"/>
          <w:bCs/>
          <w:color w:val="auto"/>
          <w:kern w:val="0"/>
          <w:sz w:val="24"/>
          <w:szCs w:val="24"/>
          <w:lang w:val="en-US" w:eastAsia="zh-CN" w:bidi="ar"/>
        </w:rPr>
        <w:t>保证金</w:t>
      </w:r>
      <w:r>
        <w:rPr>
          <w:rFonts w:hint="eastAsia" w:ascii="宋体" w:hAnsi="宋体" w:cs="宋体"/>
          <w:color w:val="auto"/>
        </w:rPr>
        <w:t>。</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发生下列情况之一，磋商保证金不予退还：</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提交响应文件截止时间后撤回响应文件的；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响应文件中提供虚假材料的；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除因不可抗力或磋商文件认可的情形以外，</w:t>
      </w:r>
      <w:r>
        <w:rPr>
          <w:rFonts w:hint="eastAsia" w:ascii="宋体" w:hAnsi="宋体" w:cs="宋体"/>
          <w:color w:val="auto"/>
          <w:sz w:val="24"/>
          <w:lang w:eastAsia="zh-CN"/>
        </w:rPr>
        <w:t>成交供应商</w:t>
      </w:r>
      <w:r>
        <w:rPr>
          <w:rFonts w:hint="eastAsia" w:ascii="宋体" w:hAnsi="宋体" w:cs="宋体"/>
          <w:color w:val="auto"/>
          <w:sz w:val="24"/>
        </w:rPr>
        <w:t>不与采购人签订合同的；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与采购人、其他供应商或者采购代理机构恶意串通的；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lang w:eastAsia="zh-CN"/>
        </w:rPr>
        <w:t>成交供应商</w:t>
      </w:r>
      <w:r>
        <w:rPr>
          <w:rFonts w:hint="eastAsia" w:ascii="宋体" w:hAnsi="宋体" w:cs="宋体"/>
          <w:color w:val="auto"/>
          <w:sz w:val="24"/>
        </w:rPr>
        <w:t>不在规定期限内与采购人签订合同的；</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响应文件的有效期</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自开启响应文件截止之日起</w:t>
      </w:r>
      <w:r>
        <w:rPr>
          <w:rFonts w:hint="eastAsia" w:ascii="宋体" w:hAnsi="宋体" w:cs="宋体"/>
          <w:b/>
          <w:color w:val="auto"/>
          <w:u w:val="single"/>
          <w:lang w:val="en-US" w:eastAsia="zh-CN"/>
        </w:rPr>
        <w:t>9</w:t>
      </w:r>
      <w:r>
        <w:rPr>
          <w:rFonts w:hint="eastAsia" w:ascii="宋体" w:hAnsi="宋体" w:cs="宋体"/>
          <w:b/>
          <w:color w:val="auto"/>
          <w:u w:val="single"/>
        </w:rPr>
        <w:t>0天</w:t>
      </w:r>
      <w:r>
        <w:rPr>
          <w:rFonts w:hint="eastAsia" w:ascii="宋体" w:hAnsi="宋体" w:cs="宋体"/>
          <w:color w:val="auto"/>
        </w:rPr>
        <w:t>，响应文件应保持有效。有效期短于规定期限的，将被拒绝。</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在特殊情况下，采购代理机构可与</w:t>
      </w:r>
      <w:r>
        <w:rPr>
          <w:rFonts w:hint="eastAsia" w:ascii="宋体" w:hAnsi="宋体" w:cs="宋体"/>
          <w:color w:val="auto"/>
          <w:sz w:val="24"/>
        </w:rPr>
        <w:t>供应商</w:t>
      </w:r>
      <w:r>
        <w:rPr>
          <w:rFonts w:hint="eastAsia" w:ascii="宋体" w:hAnsi="宋体" w:cs="宋体"/>
          <w:color w:val="auto"/>
        </w:rPr>
        <w:t>协商延长响应文件的有效期。协商应当以信函、传真或电子邮件的形式进行。同意延长有效期的</w:t>
      </w:r>
      <w:r>
        <w:rPr>
          <w:rFonts w:hint="eastAsia" w:ascii="宋体" w:hAnsi="宋体" w:cs="宋体"/>
          <w:color w:val="auto"/>
          <w:sz w:val="24"/>
        </w:rPr>
        <w:t>供应商</w:t>
      </w:r>
      <w:r>
        <w:rPr>
          <w:rFonts w:hint="eastAsia" w:ascii="宋体" w:hAnsi="宋体" w:cs="宋体"/>
          <w:color w:val="auto"/>
        </w:rPr>
        <w:t>，其磋商保证金的有效期也相应延长，但不能修改响应文件。拒绝接受延长有效期要求的</w:t>
      </w:r>
      <w:r>
        <w:rPr>
          <w:rFonts w:hint="eastAsia" w:ascii="宋体" w:hAnsi="宋体" w:cs="宋体"/>
          <w:color w:val="auto"/>
          <w:sz w:val="24"/>
        </w:rPr>
        <w:t>供应商</w:t>
      </w:r>
      <w:r>
        <w:rPr>
          <w:rFonts w:hint="eastAsia" w:ascii="宋体" w:hAnsi="宋体" w:cs="宋体"/>
          <w:color w:val="auto"/>
        </w:rPr>
        <w:t>，其磋商将被拒绝，磋商保证金将被退还。</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响应文件的份数和签署</w:t>
      </w:r>
    </w:p>
    <w:p>
      <w:pPr>
        <w:pStyle w:val="6"/>
        <w:tabs>
          <w:tab w:val="left" w:pos="1050"/>
          <w:tab w:val="clear" w:pos="992"/>
        </w:tabs>
        <w:ind w:left="0" w:firstLine="482" w:firstLineChars="200"/>
        <w:rPr>
          <w:rFonts w:ascii="宋体" w:hAnsi="宋体" w:cs="宋体"/>
          <w:b/>
          <w:color w:val="auto"/>
        </w:rPr>
      </w:pPr>
      <w:r>
        <w:rPr>
          <w:rFonts w:hint="eastAsia" w:ascii="宋体" w:hAnsi="宋体" w:cs="宋体"/>
          <w:b/>
          <w:color w:val="auto"/>
        </w:rPr>
        <w:t>响应文件份数：见供应商须知前附表。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响应文件正本均须打印或印刷，响应文件副本的所有资料，都可以用响应文件的正本复制。响应文件封面的右上角应当清楚地注明“正本”或“副本”。响应文件的正本和副本内容有不一致的，以正本为准。</w:t>
      </w:r>
    </w:p>
    <w:p>
      <w:pPr>
        <w:pStyle w:val="6"/>
        <w:tabs>
          <w:tab w:val="left" w:pos="1050"/>
          <w:tab w:val="clear" w:pos="992"/>
        </w:tabs>
        <w:ind w:left="0" w:firstLine="480" w:firstLineChars="200"/>
        <w:rPr>
          <w:rFonts w:ascii="宋体" w:hAnsi="宋体" w:cs="宋体"/>
          <w:color w:val="auto"/>
        </w:rPr>
      </w:pPr>
      <w:r>
        <w:rPr>
          <w:rFonts w:hint="eastAsia" w:ascii="宋体" w:hAnsi="宋体" w:cs="宋体"/>
          <w:bCs w:val="0"/>
          <w:color w:val="auto"/>
          <w:lang w:val="en-GB" w:eastAsia="zh-CN"/>
        </w:rPr>
        <w:t>响应</w:t>
      </w:r>
      <w:r>
        <w:rPr>
          <w:rFonts w:hint="eastAsia" w:ascii="宋体" w:hAnsi="宋体" w:cs="宋体"/>
          <w:bCs w:val="0"/>
          <w:color w:val="auto"/>
          <w:lang w:val="en-GB"/>
        </w:rPr>
        <w:t>文件正本中，文字材料需打印或用不褪色墨水书写。响应文件正本须按响应文件格式中明确要求</w:t>
      </w:r>
      <w:r>
        <w:rPr>
          <w:rFonts w:hint="eastAsia" w:ascii="宋体" w:hAnsi="宋体" w:cs="宋体"/>
          <w:color w:val="auto"/>
          <w:sz w:val="24"/>
        </w:rPr>
        <w:t>供应商</w:t>
      </w:r>
      <w:r>
        <w:rPr>
          <w:rFonts w:hint="eastAsia" w:ascii="宋体" w:hAnsi="宋体" w:cs="宋体"/>
          <w:bCs w:val="0"/>
          <w:color w:val="auto"/>
          <w:lang w:val="en-GB"/>
        </w:rPr>
        <w:t>法定代表人或其授权代表签字或盖章之处，必须由相关人员亲笔签名或盖章。</w:t>
      </w:r>
      <w:r>
        <w:rPr>
          <w:rFonts w:hint="eastAsia" w:ascii="宋体" w:hAnsi="宋体" w:cs="宋体"/>
          <w:b/>
          <w:bCs/>
          <w:color w:val="auto"/>
          <w:lang w:val="en-GB"/>
        </w:rPr>
        <w:t>正本每页须加盖投标单位公章，响应文件加盖骑缝章。</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全套响应文件应无涂改、无行间插字。除非这些删改是根据采购代理机构的要求实施的，或者是</w:t>
      </w:r>
      <w:r>
        <w:rPr>
          <w:rFonts w:hint="eastAsia" w:ascii="宋体" w:hAnsi="宋体" w:cs="宋体"/>
          <w:color w:val="auto"/>
          <w:sz w:val="24"/>
        </w:rPr>
        <w:t>供应商</w:t>
      </w:r>
      <w:r>
        <w:rPr>
          <w:rFonts w:hint="eastAsia" w:ascii="宋体" w:hAnsi="宋体" w:cs="宋体"/>
          <w:color w:val="auto"/>
        </w:rPr>
        <w:t>造成的错误且必须修改的。修改处应由响应文件签字人签字证明。</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传真或电传的响应文件将被拒绝。</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34" w:name="_Toc25783"/>
      <w:bookmarkStart w:id="35" w:name="_Toc21782"/>
      <w:bookmarkStart w:id="36" w:name="_Toc533433094"/>
      <w:bookmarkStart w:id="37" w:name="_Toc22368"/>
      <w:bookmarkStart w:id="38" w:name="_Toc317237777"/>
      <w:bookmarkStart w:id="39" w:name="_Toc533433181"/>
      <w:bookmarkStart w:id="40" w:name="_Toc317237602"/>
      <w:bookmarkStart w:id="41" w:name="_Toc533432973"/>
      <w:r>
        <w:rPr>
          <w:rFonts w:hint="eastAsia" w:ascii="宋体" w:hAnsi="宋体" w:cs="宋体"/>
          <w:b/>
          <w:color w:val="auto"/>
          <w:sz w:val="36"/>
          <w:szCs w:val="36"/>
        </w:rPr>
        <w:t>响应文件的递交</w:t>
      </w:r>
      <w:bookmarkEnd w:id="34"/>
      <w:bookmarkEnd w:id="35"/>
      <w:bookmarkEnd w:id="36"/>
      <w:bookmarkEnd w:id="37"/>
      <w:bookmarkEnd w:id="38"/>
      <w:bookmarkEnd w:id="39"/>
      <w:bookmarkEnd w:id="40"/>
      <w:bookmarkEnd w:id="41"/>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响应文件的装订、密封及标记</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所有响应文件必须装订成册。</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响应文件应按以下方法分别装袋密封：</w:t>
      </w:r>
    </w:p>
    <w:p>
      <w:pPr>
        <w:numPr>
          <w:ilvl w:val="2"/>
          <w:numId w:val="1"/>
        </w:numPr>
        <w:spacing w:line="360" w:lineRule="auto"/>
        <w:ind w:left="0" w:firstLine="723" w:firstLineChars="300"/>
        <w:rPr>
          <w:rFonts w:ascii="宋体" w:hAnsi="宋体" w:cs="宋体"/>
          <w:b/>
          <w:color w:val="auto"/>
          <w:sz w:val="24"/>
        </w:rPr>
      </w:pPr>
      <w:r>
        <w:rPr>
          <w:rFonts w:hint="eastAsia" w:ascii="宋体" w:hAnsi="宋体" w:cs="宋体"/>
          <w:b/>
          <w:color w:val="auto"/>
          <w:sz w:val="24"/>
        </w:rPr>
        <w:t>供应商应将响应文件的正本封装为一个密封袋，将所有副本封装为一个或多个密封袋，将电子版响应文件封装为一个密封袋。在密封袋上，要清楚标明“正本”、“副本”、“电子版”字样。</w:t>
      </w:r>
    </w:p>
    <w:p>
      <w:pPr>
        <w:numPr>
          <w:ilvl w:val="2"/>
          <w:numId w:val="1"/>
        </w:numPr>
        <w:spacing w:line="360" w:lineRule="auto"/>
        <w:ind w:left="0" w:firstLine="720" w:firstLineChars="300"/>
        <w:rPr>
          <w:rFonts w:ascii="宋体" w:hAnsi="宋体" w:cs="宋体"/>
          <w:b/>
          <w:bCs/>
          <w:color w:val="auto"/>
          <w:sz w:val="24"/>
        </w:rPr>
      </w:pPr>
      <w:r>
        <w:rPr>
          <w:rFonts w:hint="eastAsia" w:ascii="宋体" w:hAnsi="宋体" w:cs="宋体"/>
          <w:color w:val="auto"/>
          <w:sz w:val="24"/>
        </w:rPr>
        <w:t>响应文件的密封</w:t>
      </w:r>
    </w:p>
    <w:p>
      <w:pPr>
        <w:spacing w:line="480" w:lineRule="exact"/>
        <w:ind w:firstLine="480" w:firstLineChars="200"/>
        <w:rPr>
          <w:rFonts w:ascii="宋体" w:hAnsi="宋体" w:cs="宋体"/>
          <w:color w:val="auto"/>
          <w:sz w:val="24"/>
        </w:rPr>
      </w:pPr>
      <w:r>
        <w:rPr>
          <w:rFonts w:hint="eastAsia" w:ascii="宋体" w:hAnsi="宋体" w:cs="宋体"/>
          <w:color w:val="auto"/>
          <w:sz w:val="24"/>
        </w:rPr>
        <w:t>供应商应将响应文件密封，在所有密封口处粘贴密封条，不得出现裸露密封口，在密封条上标明“</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1</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11</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19</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09</w:t>
      </w:r>
      <w:r>
        <w:rPr>
          <w:rFonts w:hint="eastAsia" w:ascii="宋体" w:hAnsi="宋体" w:cs="宋体"/>
          <w:color w:val="auto"/>
          <w:sz w:val="24"/>
          <w:u w:val="single"/>
        </w:rPr>
        <w:t xml:space="preserve"> : </w:t>
      </w:r>
      <w:r>
        <w:rPr>
          <w:rFonts w:hint="eastAsia" w:ascii="宋体" w:hAnsi="宋体" w:cs="宋体"/>
          <w:color w:val="auto"/>
          <w:sz w:val="24"/>
          <w:u w:val="single"/>
          <w:lang w:val="en-US" w:eastAsia="zh-CN"/>
        </w:rPr>
        <w:t>0</w:t>
      </w:r>
      <w:r>
        <w:rPr>
          <w:rFonts w:hint="eastAsia" w:ascii="宋体" w:hAnsi="宋体" w:cs="宋体"/>
          <w:color w:val="auto"/>
          <w:sz w:val="24"/>
          <w:u w:val="single"/>
        </w:rPr>
        <w:t xml:space="preserve">0 </w:t>
      </w:r>
      <w:r>
        <w:rPr>
          <w:rFonts w:hint="eastAsia" w:ascii="宋体" w:hAnsi="宋体" w:cs="宋体"/>
          <w:color w:val="auto"/>
          <w:sz w:val="24"/>
        </w:rPr>
        <w:t>时之前不得启封”或“密封条”字样，并在密封条与密封件交接处加盖供应商公章。密封件标明招标代理机构名称、项目编号、招标项目名称、供应商名称及“响应文件”字样，并加盖</w:t>
      </w:r>
      <w:r>
        <w:rPr>
          <w:rFonts w:hint="eastAsia" w:ascii="宋体" w:hAnsi="宋体" w:cs="宋体"/>
          <w:color w:val="auto"/>
          <w:sz w:val="24"/>
          <w:lang w:eastAsia="zh-CN"/>
        </w:rPr>
        <w:t>供应商</w:t>
      </w:r>
      <w:r>
        <w:rPr>
          <w:rFonts w:hint="eastAsia" w:ascii="宋体" w:hAnsi="宋体" w:cs="宋体"/>
          <w:color w:val="auto"/>
          <w:sz w:val="24"/>
        </w:rPr>
        <w:t>公章。</w:t>
      </w:r>
    </w:p>
    <w:p>
      <w:pPr>
        <w:numPr>
          <w:ilvl w:val="2"/>
          <w:numId w:val="1"/>
        </w:numPr>
        <w:spacing w:line="360" w:lineRule="auto"/>
        <w:ind w:left="0" w:firstLine="720" w:firstLineChars="300"/>
        <w:rPr>
          <w:rFonts w:ascii="宋体" w:hAnsi="宋体" w:cs="宋体"/>
          <w:b/>
          <w:bCs/>
          <w:color w:val="000000" w:themeColor="text1"/>
          <w:sz w:val="24"/>
          <w14:textFill>
            <w14:solidFill>
              <w14:schemeClr w14:val="tx1"/>
            </w14:solidFill>
          </w14:textFill>
        </w:rPr>
      </w:pPr>
      <w:r>
        <w:rPr>
          <w:rFonts w:hint="eastAsia" w:ascii="宋体" w:hAnsi="宋体" w:cs="宋体"/>
          <w:color w:val="auto"/>
          <w:sz w:val="24"/>
        </w:rPr>
        <w:t>供应商应按上述要求密封及书写标记</w:t>
      </w:r>
      <w:r>
        <w:rPr>
          <w:rFonts w:hint="eastAsia" w:ascii="宋体" w:hAnsi="宋体" w:cs="宋体"/>
          <w:b/>
          <w:bCs/>
          <w:color w:val="000000" w:themeColor="text1"/>
          <w:sz w:val="24"/>
          <w:lang w:eastAsia="zh-CN"/>
          <w14:textFill>
            <w14:solidFill>
              <w14:schemeClr w14:val="tx1"/>
            </w14:solidFill>
          </w14:textFill>
        </w:rPr>
        <w:t>（如未按要求密封</w:t>
      </w:r>
      <w:r>
        <w:rPr>
          <w:rFonts w:hint="eastAsia" w:ascii="宋体" w:hAnsi="宋体" w:cs="宋体"/>
          <w:b/>
          <w:bCs/>
          <w:color w:val="000000" w:themeColor="text1"/>
          <w:sz w:val="24"/>
          <w14:textFill>
            <w14:solidFill>
              <w14:schemeClr w14:val="tx1"/>
            </w14:solidFill>
          </w14:textFill>
        </w:rPr>
        <w:t>及书写标记</w:t>
      </w:r>
      <w:r>
        <w:rPr>
          <w:rFonts w:hint="eastAsia" w:ascii="宋体" w:hAnsi="宋体" w:cs="宋体"/>
          <w:b/>
          <w:bCs/>
          <w:color w:val="000000" w:themeColor="text1"/>
          <w:sz w:val="24"/>
          <w:lang w:eastAsia="zh-CN"/>
          <w14:textFill>
            <w14:solidFill>
              <w14:schemeClr w14:val="tx1"/>
            </w14:solidFill>
          </w14:textFill>
        </w:rPr>
        <w:t>，招标代理或采购人有权拒收响应文件）</w:t>
      </w:r>
      <w:r>
        <w:rPr>
          <w:rFonts w:hint="eastAsia" w:ascii="宋体" w:hAnsi="宋体" w:cs="宋体"/>
          <w:b/>
          <w:bCs/>
          <w:color w:val="000000" w:themeColor="text1"/>
          <w:sz w:val="24"/>
          <w14:textFill>
            <w14:solidFill>
              <w14:schemeClr w14:val="tx1"/>
            </w14:solidFill>
          </w14:textFill>
        </w:rPr>
        <w:t>。</w:t>
      </w:r>
    </w:p>
    <w:p>
      <w:pPr>
        <w:numPr>
          <w:ilvl w:val="2"/>
          <w:numId w:val="1"/>
        </w:numPr>
        <w:spacing w:line="360" w:lineRule="auto"/>
        <w:ind w:left="0" w:firstLine="720" w:firstLineChars="300"/>
        <w:rPr>
          <w:rFonts w:ascii="宋体" w:hAnsi="宋体" w:cs="宋体"/>
          <w:color w:val="auto"/>
          <w:sz w:val="24"/>
        </w:rPr>
      </w:pPr>
      <w:r>
        <w:rPr>
          <w:rFonts w:hint="eastAsia" w:ascii="宋体" w:hAnsi="宋体" w:cs="宋体"/>
          <w:color w:val="auto"/>
          <w:sz w:val="24"/>
        </w:rPr>
        <w:t>响应文件的装订做到整齐、干净、牢固即可。</w:t>
      </w:r>
    </w:p>
    <w:p>
      <w:pPr>
        <w:spacing w:line="360" w:lineRule="auto"/>
        <w:ind w:firstLine="482" w:firstLineChars="200"/>
        <w:rPr>
          <w:b/>
          <w:color w:val="auto"/>
          <w:sz w:val="24"/>
          <w:u w:val="single"/>
        </w:rPr>
      </w:pPr>
      <w:r>
        <w:rPr>
          <w:rFonts w:hint="eastAsia"/>
          <w:b/>
          <w:color w:val="auto"/>
          <w:sz w:val="24"/>
          <w:u w:val="single"/>
        </w:rPr>
        <w:t>特别说明：本项目要求供应商提交电子版响应文件。</w:t>
      </w:r>
    </w:p>
    <w:p>
      <w:pPr>
        <w:spacing w:line="360" w:lineRule="auto"/>
        <w:ind w:firstLine="482" w:firstLineChars="200"/>
        <w:rPr>
          <w:rFonts w:ascii="宋体" w:hAnsi="宋体" w:cs="宋体"/>
          <w:color w:val="auto"/>
          <w:sz w:val="24"/>
        </w:rPr>
      </w:pPr>
      <w:r>
        <w:rPr>
          <w:rFonts w:hint="eastAsia"/>
          <w:b/>
          <w:color w:val="auto"/>
          <w:sz w:val="24"/>
          <w:u w:val="single"/>
        </w:rPr>
        <w:t>电子版响应文件与对应的响应文件正本内容必须一致。其载体必须是可以被读取的光盘或者U盘。电子版</w:t>
      </w:r>
      <w:r>
        <w:rPr>
          <w:rFonts w:hint="eastAsia"/>
          <w:b/>
          <w:color w:val="auto"/>
          <w:sz w:val="24"/>
          <w:u w:val="single"/>
          <w:lang w:eastAsia="zh-CN"/>
        </w:rPr>
        <w:t>响应</w:t>
      </w:r>
      <w:r>
        <w:rPr>
          <w:rFonts w:hint="eastAsia"/>
          <w:b/>
          <w:color w:val="auto"/>
          <w:sz w:val="24"/>
          <w:u w:val="single"/>
        </w:rPr>
        <w:t>文件提交后不予退还。</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截止时间</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响应文件必须在提交响应文件截止时间前送达磋商地点。</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采购代理机构推迟响应文件截止时间，将在不晚于原定响应文件截止时间前3天发布公告。</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在响应文件截止时间以后送达的响应文件，采购代理机构拒绝接收。</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响应文件的修改和撤回</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响应文件提交截止时间以后，</w:t>
      </w:r>
      <w:r>
        <w:rPr>
          <w:rFonts w:hint="eastAsia" w:ascii="宋体" w:hAnsi="宋体" w:cs="宋体"/>
          <w:color w:val="auto"/>
          <w:sz w:val="24"/>
        </w:rPr>
        <w:t>供应商</w:t>
      </w:r>
      <w:r>
        <w:rPr>
          <w:rFonts w:hint="eastAsia" w:ascii="宋体" w:hAnsi="宋体" w:cs="宋体"/>
          <w:color w:val="auto"/>
        </w:rPr>
        <w:t>不得修改和撤回响应文件，不得在磋商有效期内撤回响应文件，否则磋商保证金不予退还。</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响应文件提交后，均不予退还。</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42" w:name="_Toc317237778"/>
      <w:bookmarkStart w:id="43" w:name="_Toc27711"/>
      <w:bookmarkStart w:id="44" w:name="_Toc533433182"/>
      <w:bookmarkStart w:id="45" w:name="_Toc479"/>
      <w:bookmarkStart w:id="46" w:name="_Toc533432974"/>
      <w:bookmarkStart w:id="47" w:name="_Toc17684"/>
      <w:bookmarkStart w:id="48" w:name="_Toc317237603"/>
      <w:bookmarkStart w:id="49" w:name="_Toc533433095"/>
      <w:r>
        <w:rPr>
          <w:rFonts w:hint="eastAsia" w:ascii="宋体" w:hAnsi="宋体" w:cs="宋体"/>
          <w:b/>
          <w:color w:val="auto"/>
          <w:sz w:val="36"/>
          <w:szCs w:val="36"/>
        </w:rPr>
        <w:t>磋商程序</w:t>
      </w:r>
      <w:bookmarkEnd w:id="42"/>
      <w:bookmarkEnd w:id="43"/>
      <w:bookmarkEnd w:id="44"/>
      <w:bookmarkEnd w:id="45"/>
      <w:bookmarkEnd w:id="46"/>
      <w:bookmarkEnd w:id="47"/>
      <w:bookmarkEnd w:id="48"/>
      <w:bookmarkEnd w:id="49"/>
    </w:p>
    <w:p>
      <w:pPr>
        <w:numPr>
          <w:ilvl w:val="0"/>
          <w:numId w:val="1"/>
        </w:numPr>
        <w:spacing w:line="360" w:lineRule="auto"/>
        <w:rPr>
          <w:rFonts w:ascii="宋体" w:hAnsi="宋体" w:cs="宋体"/>
          <w:b/>
          <w:color w:val="auto"/>
          <w:sz w:val="24"/>
        </w:rPr>
      </w:pPr>
      <w:r>
        <w:rPr>
          <w:rFonts w:hint="eastAsia" w:ascii="宋体" w:hAnsi="宋体" w:cs="宋体"/>
          <w:b/>
          <w:color w:val="auto"/>
          <w:sz w:val="24"/>
        </w:rPr>
        <w:t>响应文件的送达</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rPr>
        <w:t>供应商</w:t>
      </w:r>
      <w:r>
        <w:rPr>
          <w:rFonts w:hint="eastAsia" w:ascii="宋体" w:hAnsi="宋体" w:cs="宋体"/>
          <w:color w:val="auto"/>
        </w:rPr>
        <w:t>应当在磋商文件要求的截止时间前，将响应文件密封送达指定地点。在截止时间后送达的响应文件为无效文件，采购人、采购代理机构或者磋商小组应当拒收。</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rPr>
        <w:t>供应商</w:t>
      </w:r>
      <w:r>
        <w:rPr>
          <w:rFonts w:hint="eastAsia" w:ascii="宋体" w:hAnsi="宋体" w:cs="宋体"/>
          <w:color w:val="auto"/>
        </w:rPr>
        <w:t>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采购代理机构按磋商文件规定的时间、地点举行磋商仪式。磋商仪式由采购代理机构主持，邀请采购人代表、</w:t>
      </w:r>
      <w:r>
        <w:rPr>
          <w:rFonts w:hint="eastAsia" w:ascii="宋体" w:hAnsi="宋体" w:cs="宋体"/>
          <w:color w:val="auto"/>
          <w:sz w:val="24"/>
        </w:rPr>
        <w:t>供应商</w:t>
      </w:r>
      <w:r>
        <w:rPr>
          <w:rFonts w:hint="eastAsia" w:ascii="宋体" w:hAnsi="宋体" w:cs="宋体"/>
          <w:color w:val="auto"/>
        </w:rPr>
        <w:t>代表及有关工作人员参加。</w:t>
      </w:r>
      <w:r>
        <w:rPr>
          <w:rFonts w:hint="eastAsia" w:ascii="宋体" w:hAnsi="宋体" w:cs="宋体"/>
          <w:color w:val="auto"/>
          <w:sz w:val="24"/>
        </w:rPr>
        <w:t>供应商</w:t>
      </w:r>
      <w:r>
        <w:rPr>
          <w:rFonts w:hint="eastAsia" w:ascii="宋体" w:hAnsi="宋体" w:cs="宋体"/>
          <w:color w:val="auto"/>
        </w:rPr>
        <w:t>的法定代表人或法定代表人授权的代表必须参加磋商仪式。</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磋商小组</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磋商小组的组成：见</w:t>
      </w:r>
      <w:r>
        <w:rPr>
          <w:rFonts w:hint="eastAsia" w:ascii="宋体" w:hAnsi="宋体" w:cs="宋体"/>
          <w:color w:val="auto"/>
          <w:sz w:val="24"/>
        </w:rPr>
        <w:t>供应商</w:t>
      </w:r>
      <w:r>
        <w:rPr>
          <w:rFonts w:hint="eastAsia" w:ascii="宋体" w:hAnsi="宋体" w:cs="宋体"/>
          <w:color w:val="auto"/>
        </w:rPr>
        <w:t>须知前附表。</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评审方法：见</w:t>
      </w:r>
      <w:r>
        <w:rPr>
          <w:rFonts w:hint="eastAsia" w:ascii="宋体" w:hAnsi="宋体" w:cs="宋体"/>
          <w:color w:val="auto"/>
          <w:sz w:val="24"/>
        </w:rPr>
        <w:t>供应商</w:t>
      </w:r>
      <w:r>
        <w:rPr>
          <w:rFonts w:hint="eastAsia" w:ascii="宋体" w:hAnsi="宋体" w:cs="宋体"/>
          <w:color w:val="auto"/>
        </w:rPr>
        <w:t>须知前附表。</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磋商方式和内容</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磋商小组按</w:t>
      </w:r>
      <w:r>
        <w:rPr>
          <w:rFonts w:hint="eastAsia" w:ascii="宋体" w:hAnsi="宋体" w:cs="宋体"/>
          <w:color w:val="auto"/>
          <w:sz w:val="24"/>
        </w:rPr>
        <w:t>供应商</w:t>
      </w:r>
      <w:r>
        <w:rPr>
          <w:rFonts w:hint="eastAsia" w:ascii="宋体" w:hAnsi="宋体" w:cs="宋体"/>
          <w:color w:val="auto"/>
        </w:rPr>
        <w:t>提交响应文件的顺序分别与通过资格审查的</w:t>
      </w:r>
      <w:r>
        <w:rPr>
          <w:rFonts w:hint="eastAsia" w:ascii="宋体" w:hAnsi="宋体" w:cs="宋体"/>
          <w:color w:val="auto"/>
          <w:sz w:val="24"/>
        </w:rPr>
        <w:t>供应商</w:t>
      </w:r>
      <w:r>
        <w:rPr>
          <w:rFonts w:hint="eastAsia" w:ascii="宋体" w:hAnsi="宋体" w:cs="宋体"/>
          <w:color w:val="auto"/>
        </w:rPr>
        <w:t>进行磋商，并给予所有参加磋商的</w:t>
      </w:r>
      <w:r>
        <w:rPr>
          <w:rFonts w:hint="eastAsia" w:ascii="宋体" w:hAnsi="宋体" w:cs="宋体"/>
          <w:color w:val="auto"/>
          <w:sz w:val="24"/>
        </w:rPr>
        <w:t>供应商</w:t>
      </w:r>
      <w:r>
        <w:rPr>
          <w:rFonts w:hint="eastAsia" w:ascii="宋体" w:hAnsi="宋体" w:cs="宋体"/>
          <w:color w:val="auto"/>
        </w:rPr>
        <w:t>平等的磋商机会。</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内容包括技术要求响应情况、服务承诺、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磋商小组可以根据磋商的实际情况决定磋商的轮次，但最多不能超过三轮磋商。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 w:val="24"/>
        </w:rPr>
        <w:t>供应商</w:t>
      </w:r>
      <w:r>
        <w:rPr>
          <w:rFonts w:hint="eastAsia" w:ascii="宋体" w:hAnsi="宋体" w:cs="宋体"/>
          <w:color w:val="auto"/>
        </w:rPr>
        <w:t>在磋商中作出的承诺，是其响应文件的组成部分。</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磋商内容的保密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磋商后，至正式授予</w:t>
      </w:r>
      <w:r>
        <w:rPr>
          <w:rFonts w:hint="eastAsia" w:ascii="宋体" w:hAnsi="宋体" w:cs="宋体"/>
          <w:color w:val="auto"/>
          <w:lang w:eastAsia="zh-CN"/>
        </w:rPr>
        <w:t>成交供应商</w:t>
      </w:r>
      <w:r>
        <w:rPr>
          <w:rFonts w:hint="eastAsia" w:ascii="宋体" w:hAnsi="宋体" w:cs="宋体"/>
          <w:color w:val="auto"/>
        </w:rPr>
        <w:t>合同止，凡属于审查、澄清、评价和比较的所有资料、有关授予合同的信息等，都不能向</w:t>
      </w:r>
      <w:r>
        <w:rPr>
          <w:rFonts w:hint="eastAsia" w:ascii="宋体" w:hAnsi="宋体" w:cs="宋体"/>
          <w:color w:val="auto"/>
          <w:sz w:val="24"/>
        </w:rPr>
        <w:t>供应商</w:t>
      </w:r>
      <w:r>
        <w:rPr>
          <w:rFonts w:hint="eastAsia" w:ascii="宋体" w:hAnsi="宋体" w:cs="宋体"/>
          <w:color w:val="auto"/>
        </w:rPr>
        <w:t>或与磋商无关的其他人泄露。</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在响应文件的审查、澄清、评价和比较以及授予合同的过程中，</w:t>
      </w:r>
      <w:r>
        <w:rPr>
          <w:rFonts w:hint="eastAsia" w:ascii="宋体" w:hAnsi="宋体" w:cs="宋体"/>
          <w:color w:val="auto"/>
          <w:lang w:eastAsia="zh-CN"/>
        </w:rPr>
        <w:t>供应商</w:t>
      </w:r>
      <w:r>
        <w:rPr>
          <w:rFonts w:hint="eastAsia" w:ascii="宋体" w:hAnsi="宋体" w:cs="宋体"/>
          <w:color w:val="auto"/>
        </w:rPr>
        <w:t>对采购人、采购代理机构和磋商小组成员施加影响的任何行为，都将导致其磋商资格被取消。</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对响应文件的评审</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评审程序、评审方法和评审标准见第五部分</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确认中标结果</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采购代理机构在评审结束后2个工作日内将评审报告送采购人确认。采购人应当在收到评审报告后5个工作日内，从评审报告提出的中标候选人中，按照排序由高到低的原则确定</w:t>
      </w:r>
      <w:r>
        <w:rPr>
          <w:rFonts w:hint="eastAsia" w:ascii="宋体" w:hAnsi="宋体" w:cs="宋体"/>
          <w:color w:val="auto"/>
          <w:lang w:eastAsia="zh-CN"/>
        </w:rPr>
        <w:t>成交供应商</w:t>
      </w:r>
      <w:r>
        <w:rPr>
          <w:rFonts w:hint="eastAsia" w:ascii="宋体" w:hAnsi="宋体" w:cs="宋体"/>
          <w:color w:val="auto"/>
        </w:rPr>
        <w:t>，也可以书面授权磋商小组直接确定</w:t>
      </w:r>
      <w:r>
        <w:rPr>
          <w:rFonts w:hint="eastAsia" w:ascii="宋体" w:hAnsi="宋体" w:cs="宋体"/>
          <w:color w:val="auto"/>
          <w:lang w:eastAsia="zh-CN"/>
        </w:rPr>
        <w:t>成交供应商</w:t>
      </w:r>
      <w:r>
        <w:rPr>
          <w:rFonts w:hint="eastAsia" w:ascii="宋体" w:hAnsi="宋体" w:cs="宋体"/>
          <w:color w:val="auto"/>
        </w:rPr>
        <w:t>。</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采购人或者采购代理机构应当在</w:t>
      </w:r>
      <w:r>
        <w:rPr>
          <w:rFonts w:hint="eastAsia" w:ascii="宋体" w:hAnsi="宋体" w:cs="宋体"/>
          <w:color w:val="auto"/>
          <w:lang w:eastAsia="zh-CN"/>
        </w:rPr>
        <w:t>成交供应商</w:t>
      </w:r>
      <w:r>
        <w:rPr>
          <w:rFonts w:hint="eastAsia" w:ascii="宋体" w:hAnsi="宋体" w:cs="宋体"/>
          <w:color w:val="auto"/>
        </w:rPr>
        <w:t>确定后2个工作日内，在省级以上财政部门指定的政府采购信息发布媒体上公告中标结果，同时向</w:t>
      </w:r>
      <w:r>
        <w:rPr>
          <w:rFonts w:hint="eastAsia" w:ascii="宋体" w:hAnsi="宋体" w:cs="宋体"/>
          <w:color w:val="auto"/>
          <w:lang w:eastAsia="zh-CN"/>
        </w:rPr>
        <w:t>成交供应商</w:t>
      </w:r>
      <w:r>
        <w:rPr>
          <w:rFonts w:hint="eastAsia" w:ascii="宋体" w:hAnsi="宋体" w:cs="宋体"/>
          <w:color w:val="auto"/>
        </w:rPr>
        <w:t>发出中标通知书，并将磋商文件随中标结果同时公告。中标通知书是</w:t>
      </w:r>
      <w:r>
        <w:rPr>
          <w:rFonts w:hint="eastAsia" w:ascii="宋体" w:hAnsi="宋体" w:cs="宋体"/>
          <w:color w:val="auto"/>
          <w:lang w:eastAsia="zh-CN"/>
        </w:rPr>
        <w:t>成交供应商</w:t>
      </w:r>
      <w:r>
        <w:rPr>
          <w:rFonts w:hint="eastAsia" w:ascii="宋体" w:hAnsi="宋体" w:cs="宋体"/>
          <w:color w:val="auto"/>
        </w:rPr>
        <w:t>与采购人签订合同的依据。合同签订后，中标通知书成为合同的一部分。</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50" w:name="_Toc30267"/>
      <w:bookmarkStart w:id="51" w:name="_Toc23828"/>
      <w:bookmarkStart w:id="52" w:name="_Toc533433096"/>
      <w:bookmarkStart w:id="53" w:name="_Toc533432975"/>
      <w:bookmarkStart w:id="54" w:name="_Toc533433183"/>
      <w:bookmarkStart w:id="55" w:name="_Toc317237779"/>
      <w:bookmarkStart w:id="56" w:name="_Toc317237604"/>
      <w:bookmarkStart w:id="57" w:name="_Toc10232"/>
      <w:r>
        <w:rPr>
          <w:rFonts w:hint="eastAsia" w:ascii="宋体" w:hAnsi="宋体" w:cs="宋体"/>
          <w:b/>
          <w:color w:val="auto"/>
          <w:sz w:val="36"/>
          <w:szCs w:val="36"/>
        </w:rPr>
        <w:t>授予合同</w:t>
      </w:r>
      <w:bookmarkEnd w:id="50"/>
      <w:bookmarkEnd w:id="51"/>
      <w:bookmarkEnd w:id="52"/>
      <w:bookmarkEnd w:id="53"/>
      <w:bookmarkEnd w:id="54"/>
      <w:bookmarkEnd w:id="55"/>
      <w:bookmarkEnd w:id="56"/>
      <w:bookmarkEnd w:id="57"/>
    </w:p>
    <w:p>
      <w:pPr>
        <w:numPr>
          <w:ilvl w:val="0"/>
          <w:numId w:val="1"/>
        </w:numPr>
        <w:spacing w:line="360" w:lineRule="auto"/>
        <w:rPr>
          <w:rFonts w:ascii="宋体" w:hAnsi="宋体" w:cs="宋体"/>
          <w:b/>
          <w:color w:val="auto"/>
          <w:sz w:val="24"/>
        </w:rPr>
      </w:pPr>
      <w:r>
        <w:rPr>
          <w:rFonts w:hint="eastAsia" w:ascii="宋体" w:hAnsi="宋体" w:cs="宋体"/>
          <w:b/>
          <w:color w:val="auto"/>
          <w:sz w:val="24"/>
          <w:lang w:eastAsia="zh-CN"/>
        </w:rPr>
        <w:t>成交供应商</w:t>
      </w:r>
      <w:r>
        <w:rPr>
          <w:rFonts w:hint="eastAsia" w:ascii="宋体" w:hAnsi="宋体" w:cs="宋体"/>
          <w:b/>
          <w:color w:val="auto"/>
          <w:sz w:val="24"/>
        </w:rPr>
        <w:t>的确认</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磋商小组根据本磋商文件规定，对</w:t>
      </w:r>
      <w:r>
        <w:rPr>
          <w:rFonts w:hint="eastAsia" w:ascii="宋体" w:hAnsi="宋体" w:cs="宋体"/>
          <w:color w:val="auto"/>
          <w:lang w:eastAsia="zh-CN"/>
        </w:rPr>
        <w:t>供应商</w:t>
      </w:r>
      <w:r>
        <w:rPr>
          <w:rFonts w:hint="eastAsia" w:ascii="宋体" w:hAnsi="宋体" w:cs="宋体"/>
          <w:color w:val="auto"/>
        </w:rPr>
        <w:t>进行审查，对响应文件进行评价和比较，按照磋商文件规定的排序原则推荐中标候选人。</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磋商小组有权按磋商文件的要求评定并推荐中标候选人，也有权拒绝任何或所有不符合磋商文件要求的供应商的响应文件。</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采购人按照磋商小组推荐的中标候选供应商顺序确定</w:t>
      </w:r>
      <w:r>
        <w:rPr>
          <w:rFonts w:hint="eastAsia" w:ascii="宋体" w:hAnsi="宋体" w:cs="宋体"/>
          <w:color w:val="auto"/>
          <w:lang w:eastAsia="zh-CN"/>
        </w:rPr>
        <w:t>成交供应商</w:t>
      </w:r>
      <w:r>
        <w:rPr>
          <w:rFonts w:hint="eastAsia" w:ascii="宋体" w:hAnsi="宋体" w:cs="宋体"/>
          <w:color w:val="auto"/>
        </w:rPr>
        <w:t>，磋商小组推荐中标候选人的人数见</w:t>
      </w:r>
      <w:r>
        <w:rPr>
          <w:rFonts w:hint="eastAsia" w:ascii="宋体" w:hAnsi="宋体" w:cs="宋体"/>
          <w:color w:val="auto"/>
          <w:lang w:eastAsia="zh-CN"/>
        </w:rPr>
        <w:t>供应商</w:t>
      </w:r>
      <w:r>
        <w:rPr>
          <w:rFonts w:hint="eastAsia" w:ascii="宋体" w:hAnsi="宋体" w:cs="宋体"/>
          <w:color w:val="auto"/>
        </w:rPr>
        <w:t>须知前附表。</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合同授予标准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采购人应当把合同授予磋商小组推荐的第一顺序中标候选人。被授予合同的</w:t>
      </w:r>
      <w:r>
        <w:rPr>
          <w:rFonts w:hint="eastAsia" w:ascii="宋体" w:hAnsi="宋体" w:cs="宋体"/>
          <w:color w:val="auto"/>
          <w:lang w:eastAsia="zh-CN"/>
        </w:rPr>
        <w:t>供应商</w:t>
      </w:r>
      <w:r>
        <w:rPr>
          <w:rFonts w:hint="eastAsia" w:ascii="宋体" w:hAnsi="宋体" w:cs="宋体"/>
          <w:color w:val="auto"/>
        </w:rPr>
        <w:t>必须具有实施本合同的能力和资源。</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确认</w:t>
      </w:r>
      <w:r>
        <w:rPr>
          <w:rFonts w:hint="eastAsia" w:ascii="宋体" w:hAnsi="宋体" w:cs="宋体"/>
          <w:color w:val="auto"/>
          <w:lang w:eastAsia="zh-CN"/>
        </w:rPr>
        <w:t>成交供应商</w:t>
      </w:r>
      <w:r>
        <w:rPr>
          <w:rFonts w:hint="eastAsia" w:ascii="宋体" w:hAnsi="宋体" w:cs="宋体"/>
          <w:color w:val="auto"/>
        </w:rPr>
        <w:t>之前，采购人有权对中标候选人诚信履约的能力进行最后审查。审查方式包括询问、调查、考察、要求中标候选人作出履约承诺或担保等。如果发现中标候选人提供了虚假材料，在响应文件中有故意隐瞒或虚报的情节，在以往的中标项目中有不诚信履约的情形，不能按采购人要求作出相应的履约承诺或担保等，采购人有权否决其中标资格，按顺序确定排名随后的</w:t>
      </w:r>
      <w:r>
        <w:rPr>
          <w:rFonts w:hint="eastAsia" w:ascii="宋体" w:hAnsi="宋体" w:cs="宋体"/>
          <w:color w:val="auto"/>
          <w:lang w:eastAsia="zh-CN"/>
        </w:rPr>
        <w:t>供应商</w:t>
      </w:r>
      <w:r>
        <w:rPr>
          <w:rFonts w:hint="eastAsia" w:ascii="宋体" w:hAnsi="宋体" w:cs="宋体"/>
          <w:color w:val="auto"/>
        </w:rPr>
        <w:t>作为</w:t>
      </w:r>
      <w:r>
        <w:rPr>
          <w:rFonts w:hint="eastAsia" w:ascii="宋体" w:hAnsi="宋体" w:cs="宋体"/>
          <w:color w:val="auto"/>
          <w:lang w:eastAsia="zh-CN"/>
        </w:rPr>
        <w:t>成交供应商</w:t>
      </w:r>
      <w:r>
        <w:rPr>
          <w:rFonts w:hint="eastAsia" w:ascii="宋体" w:hAnsi="宋体" w:cs="宋体"/>
          <w:color w:val="auto"/>
        </w:rPr>
        <w:t>。</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中标通知</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确定</w:t>
      </w:r>
      <w:r>
        <w:rPr>
          <w:rFonts w:hint="eastAsia" w:ascii="宋体" w:hAnsi="宋体" w:cs="宋体"/>
          <w:color w:val="auto"/>
          <w:lang w:eastAsia="zh-CN"/>
        </w:rPr>
        <w:t>成交供应商</w:t>
      </w:r>
      <w:r>
        <w:rPr>
          <w:rFonts w:hint="eastAsia" w:ascii="宋体" w:hAnsi="宋体" w:cs="宋体"/>
          <w:color w:val="auto"/>
        </w:rPr>
        <w:t>后，采购代理机构在发布中标公告的同时，以书面形式向</w:t>
      </w:r>
      <w:r>
        <w:rPr>
          <w:rFonts w:hint="eastAsia" w:ascii="宋体" w:hAnsi="宋体" w:cs="宋体"/>
          <w:color w:val="auto"/>
          <w:lang w:eastAsia="zh-CN"/>
        </w:rPr>
        <w:t>成交供应商</w:t>
      </w:r>
      <w:r>
        <w:rPr>
          <w:rFonts w:hint="eastAsia" w:ascii="宋体" w:hAnsi="宋体" w:cs="宋体"/>
          <w:color w:val="auto"/>
        </w:rPr>
        <w:t>发出中标通知书。中标通知书应当规定签署合同的日期和地点。</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中标通知书是合同的组成部分。</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签订合同</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采购人和</w:t>
      </w:r>
      <w:r>
        <w:rPr>
          <w:rFonts w:hint="eastAsia" w:ascii="宋体" w:hAnsi="宋体" w:cs="宋体"/>
          <w:color w:val="auto"/>
          <w:lang w:eastAsia="zh-CN"/>
        </w:rPr>
        <w:t>成交供应商</w:t>
      </w:r>
      <w:r>
        <w:rPr>
          <w:rFonts w:hint="eastAsia" w:ascii="宋体" w:hAnsi="宋体" w:cs="宋体"/>
          <w:color w:val="auto"/>
        </w:rPr>
        <w:t>应当按照中标通知书规定的期限与</w:t>
      </w:r>
      <w:r>
        <w:rPr>
          <w:rFonts w:hint="eastAsia" w:ascii="宋体" w:hAnsi="宋体" w:cs="宋体"/>
          <w:color w:val="auto"/>
          <w:lang w:eastAsia="zh-CN"/>
        </w:rPr>
        <w:t>成交供应商</w:t>
      </w:r>
      <w:r>
        <w:rPr>
          <w:rFonts w:hint="eastAsia" w:ascii="宋体" w:hAnsi="宋体" w:cs="宋体"/>
          <w:color w:val="auto"/>
        </w:rPr>
        <w:t>签订合同。中标通知书规定的期限最长不得超过30天。</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成交供应商</w:t>
      </w:r>
      <w:r>
        <w:rPr>
          <w:rFonts w:hint="eastAsia" w:ascii="宋体" w:hAnsi="宋体" w:cs="宋体"/>
          <w:color w:val="auto"/>
        </w:rPr>
        <w:t>拒签合同，或不能在规定的期限内与采购人签订合同，采购人有权取消其中标资格，其磋商保证金不予退还。</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成交供应商</w:t>
      </w:r>
      <w:r>
        <w:rPr>
          <w:rFonts w:hint="eastAsia" w:ascii="宋体" w:hAnsi="宋体" w:cs="宋体"/>
          <w:color w:val="auto"/>
        </w:rPr>
        <w:t>放弃中标，其磋商保证金不予退还。</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成交供应商</w:t>
      </w:r>
      <w:r>
        <w:rPr>
          <w:rFonts w:hint="eastAsia" w:ascii="宋体" w:hAnsi="宋体" w:cs="宋体"/>
          <w:color w:val="auto"/>
        </w:rPr>
        <w:t>放弃中标或被取消中标资格后，采购人有权按磋商小组推荐的顺序确定备选中标候选人中标并与之签订合同。所有被确定中标的候选人均放弃中标或被取消中标资格，采购人应当重新组织采购。放弃或被取消中标资格的</w:t>
      </w:r>
      <w:r>
        <w:rPr>
          <w:rFonts w:hint="eastAsia" w:ascii="宋体" w:hAnsi="宋体" w:cs="宋体"/>
          <w:color w:val="auto"/>
          <w:lang w:eastAsia="zh-CN"/>
        </w:rPr>
        <w:t>供应商</w:t>
      </w:r>
      <w:r>
        <w:rPr>
          <w:rFonts w:hint="eastAsia" w:ascii="宋体" w:hAnsi="宋体" w:cs="宋体"/>
          <w:color w:val="auto"/>
        </w:rPr>
        <w:t>不得参与重新采购。</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成交供应商</w:t>
      </w:r>
      <w:r>
        <w:rPr>
          <w:rFonts w:hint="eastAsia" w:ascii="宋体" w:hAnsi="宋体" w:cs="宋体"/>
          <w:color w:val="auto"/>
        </w:rPr>
        <w:t>拒签合同或放弃中标是违约行为，应当依法赔偿违约行为给采购人造成的实际损失。</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前款所称“违约行为给采购人造成的实际损失”，是指顺延成交供应商的成交价格高于违约人成交价格的高出部分。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签订合同及合同条款应以磋商文件和成交供应商的响应文件为依据。</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验收</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成交供应商</w:t>
      </w:r>
      <w:r>
        <w:rPr>
          <w:rFonts w:hint="eastAsia" w:ascii="宋体" w:hAnsi="宋体" w:cs="宋体"/>
          <w:color w:val="auto"/>
        </w:rPr>
        <w:t>与采购人应严格按照磋商文件规定的标准和响应文件承诺的条件进行验收。</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采购人可以独立邀请第三方参与验收。验收出现争议时，</w:t>
      </w:r>
      <w:r>
        <w:rPr>
          <w:rFonts w:hint="eastAsia" w:ascii="宋体" w:hAnsi="宋体" w:cs="宋体"/>
          <w:color w:val="auto"/>
          <w:lang w:eastAsia="zh-CN"/>
        </w:rPr>
        <w:t>成交供应商</w:t>
      </w:r>
      <w:r>
        <w:rPr>
          <w:rFonts w:hint="eastAsia" w:ascii="宋体" w:hAnsi="宋体" w:cs="宋体"/>
          <w:color w:val="auto"/>
        </w:rPr>
        <w:t>可以与采购人协商共同邀请第三方参与验收。</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招标代理服务费</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参照国家发改委计价格[2002]1980号文件及其补充文件规定的采购代理服务收费标准，由采购代理机构向</w:t>
      </w:r>
      <w:r>
        <w:rPr>
          <w:rFonts w:hint="eastAsia" w:ascii="宋体" w:hAnsi="宋体" w:cs="宋体"/>
          <w:color w:val="auto"/>
          <w:lang w:val="en-US" w:eastAsia="zh-CN"/>
        </w:rPr>
        <w:t>采购</w:t>
      </w:r>
      <w:r>
        <w:rPr>
          <w:rFonts w:hint="eastAsia" w:ascii="宋体" w:hAnsi="宋体" w:cs="宋体"/>
          <w:color w:val="auto"/>
        </w:rPr>
        <w:t>人收取相应的招标代理服务费。</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58" w:name="_Toc533433097"/>
      <w:bookmarkStart w:id="59" w:name="_Toc533432976"/>
      <w:bookmarkStart w:id="60" w:name="_Toc4795"/>
      <w:bookmarkStart w:id="61" w:name="_Toc317237780"/>
      <w:bookmarkStart w:id="62" w:name="_Toc13372"/>
      <w:bookmarkStart w:id="63" w:name="_Toc317237605"/>
      <w:bookmarkStart w:id="64" w:name="_Toc533433184"/>
      <w:bookmarkStart w:id="65" w:name="_Toc8303"/>
      <w:r>
        <w:rPr>
          <w:rFonts w:hint="eastAsia" w:ascii="宋体" w:hAnsi="宋体" w:cs="宋体"/>
          <w:b/>
          <w:color w:val="auto"/>
          <w:sz w:val="36"/>
          <w:szCs w:val="36"/>
        </w:rPr>
        <w:t>询问、质疑和投诉</w:t>
      </w:r>
      <w:bookmarkEnd w:id="58"/>
      <w:bookmarkEnd w:id="59"/>
      <w:bookmarkEnd w:id="60"/>
      <w:bookmarkEnd w:id="61"/>
      <w:bookmarkEnd w:id="62"/>
      <w:bookmarkEnd w:id="63"/>
      <w:bookmarkEnd w:id="64"/>
      <w:bookmarkEnd w:id="65"/>
    </w:p>
    <w:p>
      <w:pPr>
        <w:numPr>
          <w:ilvl w:val="0"/>
          <w:numId w:val="1"/>
        </w:numPr>
        <w:spacing w:line="360" w:lineRule="auto"/>
        <w:rPr>
          <w:rFonts w:ascii="宋体" w:hAnsi="宋体" w:cs="宋体"/>
          <w:b/>
          <w:color w:val="auto"/>
          <w:sz w:val="24"/>
        </w:rPr>
      </w:pPr>
      <w:r>
        <w:rPr>
          <w:rFonts w:hint="eastAsia" w:ascii="宋体" w:hAnsi="宋体" w:cs="宋体"/>
          <w:b/>
          <w:color w:val="auto"/>
          <w:sz w:val="24"/>
        </w:rPr>
        <w:t>询问</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对本采购活动事项有疑问的，应当以书面形式向采购人或采购代理机构提出询问。</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询问应当用传真、信函、电子邮件等方式提出。</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对询问的答复，将依据是否是重要的共性问题，决定是否同时告知其他</w:t>
      </w:r>
      <w:r>
        <w:rPr>
          <w:rFonts w:hint="eastAsia" w:ascii="宋体" w:hAnsi="宋体" w:cs="宋体"/>
          <w:color w:val="auto"/>
          <w:lang w:eastAsia="zh-CN"/>
        </w:rPr>
        <w:t>供应商</w:t>
      </w:r>
      <w:r>
        <w:rPr>
          <w:rFonts w:hint="eastAsia" w:ascii="宋体" w:hAnsi="宋体" w:cs="宋体"/>
          <w:color w:val="auto"/>
        </w:rPr>
        <w:t>。</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质疑</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认为采购文件、采购过程和中标结果使自己的权益受到损害的，可以在知道或者应知其权益受到损害之日起七个工作日内，以书面形式向本代理机构或向采购人提出质疑。</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szCs w:val="24"/>
        </w:rPr>
        <w:t>质疑必须以书面形式提出。质疑函应当包括但不限于下列内容：</w:t>
      </w:r>
      <w:r>
        <w:rPr>
          <w:rFonts w:hint="eastAsia" w:ascii="宋体" w:hAnsi="宋体" w:cs="宋体"/>
          <w:color w:val="auto"/>
          <w:szCs w:val="24"/>
          <w:lang w:eastAsia="zh-CN"/>
        </w:rPr>
        <w:t>供应商</w:t>
      </w:r>
      <w:r>
        <w:rPr>
          <w:rFonts w:hint="eastAsia" w:ascii="宋体" w:hAnsi="宋体" w:cs="宋体"/>
          <w:color w:val="auto"/>
          <w:szCs w:val="24"/>
        </w:rPr>
        <w:t>的名称、地址、邮编、联系人及联系电话；质疑项目的名称、编号；质疑事项；事实依据和证明材料；法律依据；提出质疑的日期。质疑函必须由提出质疑的</w:t>
      </w:r>
      <w:r>
        <w:rPr>
          <w:rFonts w:hint="eastAsia" w:ascii="宋体" w:hAnsi="宋体" w:cs="宋体"/>
          <w:color w:val="auto"/>
          <w:szCs w:val="24"/>
          <w:lang w:eastAsia="zh-CN"/>
        </w:rPr>
        <w:t>供应商</w:t>
      </w:r>
      <w:r>
        <w:rPr>
          <w:rFonts w:hint="eastAsia" w:ascii="宋体" w:hAnsi="宋体" w:cs="宋体"/>
          <w:color w:val="auto"/>
          <w:szCs w:val="24"/>
        </w:rPr>
        <w:t>的法定代表人亲笔签署，并加盖企业法人公章。</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质疑应当用传真、信函或电子邮件送达。信函的邮发地必须是</w:t>
      </w:r>
      <w:r>
        <w:rPr>
          <w:rFonts w:hint="eastAsia" w:ascii="宋体" w:hAnsi="宋体" w:cs="宋体"/>
          <w:color w:val="auto"/>
          <w:lang w:eastAsia="zh-CN"/>
        </w:rPr>
        <w:t>供应商</w:t>
      </w:r>
      <w:r>
        <w:rPr>
          <w:rFonts w:hint="eastAsia" w:ascii="宋体" w:hAnsi="宋体" w:cs="宋体"/>
          <w:color w:val="auto"/>
        </w:rPr>
        <w:t>的注册地；发出传真的号码和发出邮件的邮箱必须是</w:t>
      </w:r>
      <w:r>
        <w:rPr>
          <w:rFonts w:hint="eastAsia" w:ascii="宋体" w:hAnsi="宋体" w:cs="宋体"/>
          <w:color w:val="auto"/>
          <w:lang w:eastAsia="zh-CN"/>
        </w:rPr>
        <w:t>供应商</w:t>
      </w:r>
      <w:r>
        <w:rPr>
          <w:rFonts w:hint="eastAsia" w:ascii="宋体" w:hAnsi="宋体" w:cs="宋体"/>
          <w:color w:val="auto"/>
        </w:rPr>
        <w:t>以网站或其他形式公布的号码及邮箱。</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不符合本章第32.1、32.2和32.3款规定的质疑是无效质疑，不予受理。</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rPr>
        <w:t>对于</w:t>
      </w:r>
      <w:r>
        <w:rPr>
          <w:rFonts w:hint="eastAsia" w:ascii="宋体" w:hAnsi="宋体" w:cs="宋体"/>
          <w:color w:val="auto"/>
          <w:lang w:eastAsia="zh-CN"/>
        </w:rPr>
        <w:t>供应商</w:t>
      </w:r>
      <w:r>
        <w:rPr>
          <w:rFonts w:hint="eastAsia" w:ascii="宋体" w:hAnsi="宋体" w:cs="宋体"/>
          <w:color w:val="auto"/>
        </w:rPr>
        <w:t>的有效质疑，我们将按照</w:t>
      </w:r>
      <w:r>
        <w:rPr>
          <w:rFonts w:hint="eastAsia" w:ascii="宋体" w:hAnsi="宋体" w:cs="宋体"/>
          <w:color w:val="auto"/>
          <w:szCs w:val="24"/>
        </w:rPr>
        <w:t>未按照《中华人民共和国政府采购法》、《政府采购货物和服务招标投标管理办法》、《中华人民共和国政府采购法实施条例》</w:t>
      </w:r>
      <w:r>
        <w:rPr>
          <w:rFonts w:hint="eastAsia" w:ascii="宋体" w:hAnsi="宋体" w:cs="宋体"/>
          <w:color w:val="auto"/>
        </w:rPr>
        <w:t>的规定及时予以答复。</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投诉</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对质疑事项的答复不满意，或者没有在法定期限内得到答复的，可以依法向政府采购监管部门进行投诉。</w:t>
      </w:r>
    </w:p>
    <w:p>
      <w:pPr>
        <w:pStyle w:val="6"/>
        <w:tabs>
          <w:tab w:val="left" w:pos="1050"/>
          <w:tab w:val="clear" w:pos="992"/>
        </w:tabs>
        <w:ind w:left="0" w:firstLine="480" w:firstLineChars="200"/>
        <w:rPr>
          <w:rFonts w:ascii="宋体" w:hAnsi="宋体" w:cs="宋体"/>
          <w:color w:val="auto"/>
        </w:rPr>
      </w:pPr>
      <w:r>
        <w:rPr>
          <w:rFonts w:hint="eastAsia" w:ascii="宋体" w:hAnsi="宋体" w:cs="宋体"/>
          <w:color w:val="auto"/>
          <w:lang w:eastAsia="zh-CN"/>
        </w:rPr>
        <w:t>供应商</w:t>
      </w:r>
      <w:r>
        <w:rPr>
          <w:rFonts w:hint="eastAsia" w:ascii="宋体" w:hAnsi="宋体" w:cs="宋体"/>
          <w:color w:val="auto"/>
        </w:rPr>
        <w:t>的投诉，应当符合《中华人共和国政府采购法》、《政府采购供应商投诉处理办法》、《财政部关于加强政府采购供应商投诉受理审查工作的通知》的相关规定。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rPr>
      </w:pPr>
      <w:bookmarkStart w:id="66" w:name="_Toc533433185"/>
      <w:bookmarkStart w:id="67" w:name="_Toc317237606"/>
      <w:bookmarkStart w:id="68" w:name="_Toc21496"/>
      <w:bookmarkStart w:id="69" w:name="_Toc533433098"/>
      <w:bookmarkStart w:id="70" w:name="_Toc533432977"/>
      <w:bookmarkStart w:id="71" w:name="_Toc26681"/>
      <w:bookmarkStart w:id="72" w:name="_Toc27979"/>
      <w:bookmarkStart w:id="73" w:name="_Toc317237781"/>
      <w:r>
        <w:rPr>
          <w:rFonts w:hint="eastAsia" w:ascii="宋体" w:hAnsi="宋体" w:cs="宋体"/>
          <w:b/>
          <w:color w:val="auto"/>
          <w:sz w:val="36"/>
          <w:szCs w:val="36"/>
        </w:rPr>
        <w:t>纪律和监督</w:t>
      </w:r>
      <w:bookmarkEnd w:id="66"/>
      <w:bookmarkEnd w:id="67"/>
      <w:bookmarkEnd w:id="68"/>
      <w:bookmarkEnd w:id="69"/>
      <w:bookmarkEnd w:id="70"/>
      <w:bookmarkEnd w:id="71"/>
      <w:bookmarkEnd w:id="72"/>
      <w:bookmarkEnd w:id="73"/>
    </w:p>
    <w:p>
      <w:pPr>
        <w:numPr>
          <w:ilvl w:val="0"/>
          <w:numId w:val="1"/>
        </w:numPr>
        <w:spacing w:line="360" w:lineRule="auto"/>
        <w:rPr>
          <w:rFonts w:ascii="宋体" w:hAnsi="宋体" w:cs="宋体"/>
          <w:b/>
          <w:color w:val="auto"/>
          <w:sz w:val="24"/>
        </w:rPr>
      </w:pPr>
      <w:r>
        <w:rPr>
          <w:rFonts w:hint="eastAsia" w:ascii="宋体" w:hAnsi="宋体" w:cs="宋体"/>
          <w:b/>
          <w:color w:val="auto"/>
          <w:sz w:val="24"/>
        </w:rPr>
        <w:t>对采购人的纪律要求</w:t>
      </w:r>
    </w:p>
    <w:p>
      <w:pPr>
        <w:pStyle w:val="6"/>
        <w:numPr>
          <w:ilvl w:val="0"/>
          <w:numId w:val="0"/>
        </w:numPr>
        <w:tabs>
          <w:tab w:val="left" w:pos="1050"/>
        </w:tabs>
        <w:ind w:firstLine="480" w:firstLineChars="200"/>
        <w:rPr>
          <w:rFonts w:ascii="宋体" w:hAnsi="宋体" w:cs="宋体"/>
          <w:color w:val="auto"/>
        </w:rPr>
      </w:pPr>
      <w:r>
        <w:rPr>
          <w:rFonts w:hint="eastAsia" w:ascii="宋体" w:hAnsi="宋体" w:cs="宋体"/>
          <w:color w:val="auto"/>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对供应商的纪律要求</w:t>
      </w:r>
    </w:p>
    <w:p>
      <w:pPr>
        <w:pStyle w:val="6"/>
        <w:numPr>
          <w:ilvl w:val="0"/>
          <w:numId w:val="0"/>
        </w:numPr>
        <w:tabs>
          <w:tab w:val="left" w:pos="1050"/>
        </w:tabs>
        <w:ind w:firstLine="480" w:firstLineChars="200"/>
        <w:rPr>
          <w:rFonts w:ascii="宋体" w:hAnsi="宋体" w:cs="宋体"/>
          <w:color w:val="auto"/>
        </w:rPr>
      </w:pPr>
      <w:r>
        <w:rPr>
          <w:rFonts w:hint="eastAsia" w:ascii="宋体" w:hAnsi="宋体" w:cs="宋体"/>
          <w:color w:val="auto"/>
        </w:rPr>
        <w:t>不得提供虚假材料谋取中标；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中标资格将被取消。</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对磋商小组成员的纪律要求</w:t>
      </w:r>
    </w:p>
    <w:p>
      <w:pPr>
        <w:pStyle w:val="6"/>
        <w:numPr>
          <w:ilvl w:val="0"/>
          <w:numId w:val="0"/>
        </w:numPr>
        <w:tabs>
          <w:tab w:val="left" w:pos="1050"/>
        </w:tabs>
        <w:ind w:firstLine="480" w:firstLineChars="200"/>
        <w:rPr>
          <w:rFonts w:ascii="宋体" w:hAnsi="宋体" w:cs="宋体"/>
          <w:color w:val="auto"/>
        </w:rPr>
      </w:pPr>
      <w:r>
        <w:rPr>
          <w:rFonts w:hint="eastAsia" w:ascii="宋体" w:hAnsi="宋体" w:cs="宋体"/>
          <w:color w:val="auto"/>
        </w:rPr>
        <w:t>磋商小组成员不得收受他人的财物或者其他好处，不得向他人透漏对响应文件的评审和比较、中标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color w:val="auto"/>
          <w:sz w:val="24"/>
        </w:rPr>
      </w:pPr>
      <w:r>
        <w:rPr>
          <w:rFonts w:hint="eastAsia" w:ascii="宋体" w:hAnsi="宋体" w:cs="宋体"/>
          <w:b/>
          <w:color w:val="auto"/>
          <w:sz w:val="24"/>
        </w:rPr>
        <w:t>对与磋商活动有关的工作人员的纪律要求</w:t>
      </w:r>
    </w:p>
    <w:p>
      <w:pPr>
        <w:pStyle w:val="6"/>
        <w:numPr>
          <w:ilvl w:val="0"/>
          <w:numId w:val="0"/>
        </w:numPr>
        <w:tabs>
          <w:tab w:val="left" w:pos="1050"/>
        </w:tabs>
        <w:ind w:firstLine="480" w:firstLineChars="200"/>
        <w:rPr>
          <w:rFonts w:ascii="宋体" w:hAnsi="宋体" w:cs="宋体"/>
          <w:color w:val="auto"/>
        </w:rPr>
      </w:pPr>
      <w:r>
        <w:rPr>
          <w:rFonts w:hint="eastAsia" w:ascii="宋体" w:hAnsi="宋体" w:cs="宋体"/>
          <w:color w:val="auto"/>
        </w:rPr>
        <w:t>与磋商活动有关的工作人员不得收受他人的财物或者其他好处，不得向他人透漏对响应文件的评审和比较、中标候选人的推荐情况以及磋商有关的其他情况。在磋商活动中，与磋商活动有关的工作人员不得擅离职守，影响磋商程序正常进行。</w:t>
      </w:r>
    </w:p>
    <w:p>
      <w:pPr>
        <w:rPr>
          <w:rFonts w:ascii="宋体" w:hAnsi="宋体" w:cs="宋体"/>
          <w:color w:val="auto"/>
          <w:sz w:val="24"/>
        </w:rPr>
      </w:pPr>
      <w:r>
        <w:rPr>
          <w:rFonts w:hint="eastAsia" w:ascii="宋体" w:hAnsi="宋体" w:cs="宋体"/>
          <w:color w:val="auto"/>
          <w:sz w:val="24"/>
        </w:rPr>
        <w:br w:type="page"/>
      </w:r>
    </w:p>
    <w:p>
      <w:pPr>
        <w:jc w:val="center"/>
        <w:outlineLvl w:val="0"/>
        <w:rPr>
          <w:rFonts w:hint="eastAsia" w:ascii="宋体" w:hAnsi="宋体" w:cs="宋体"/>
          <w:b/>
          <w:color w:val="auto"/>
          <w:sz w:val="48"/>
          <w:szCs w:val="48"/>
        </w:rPr>
      </w:pPr>
      <w:bookmarkStart w:id="74" w:name="_Toc317237607"/>
      <w:bookmarkStart w:id="75" w:name="_Toc32634"/>
      <w:bookmarkStart w:id="76" w:name="_Toc5146"/>
    </w:p>
    <w:p>
      <w:pPr>
        <w:jc w:val="center"/>
        <w:outlineLvl w:val="0"/>
        <w:rPr>
          <w:rFonts w:ascii="宋体" w:hAnsi="宋体" w:cs="宋体"/>
          <w:b/>
          <w:color w:val="auto"/>
          <w:sz w:val="24"/>
        </w:rPr>
      </w:pPr>
      <w:bookmarkStart w:id="77" w:name="_Toc30643"/>
      <w:r>
        <w:rPr>
          <w:rFonts w:hint="eastAsia" w:ascii="宋体" w:hAnsi="宋体" w:cs="宋体"/>
          <w:b/>
          <w:color w:val="auto"/>
          <w:sz w:val="48"/>
          <w:szCs w:val="48"/>
        </w:rPr>
        <w:t xml:space="preserve">第三部分  </w:t>
      </w:r>
      <w:bookmarkEnd w:id="74"/>
      <w:r>
        <w:rPr>
          <w:rFonts w:hint="eastAsia" w:ascii="宋体" w:hAnsi="宋体" w:cs="宋体"/>
          <w:b/>
          <w:color w:val="auto"/>
          <w:sz w:val="48"/>
          <w:szCs w:val="48"/>
        </w:rPr>
        <w:t>项目要求</w:t>
      </w:r>
      <w:bookmarkEnd w:id="75"/>
      <w:bookmarkEnd w:id="76"/>
      <w:bookmarkEnd w:id="77"/>
    </w:p>
    <w:p>
      <w:pPr>
        <w:spacing w:line="360" w:lineRule="auto"/>
        <w:rPr>
          <w:rFonts w:hint="eastAsia" w:ascii="宋体" w:hAnsi="宋体" w:cs="宋体"/>
          <w:b/>
          <w:bCs/>
          <w:color w:val="auto"/>
          <w:sz w:val="28"/>
          <w:szCs w:val="28"/>
        </w:rPr>
      </w:pPr>
      <w:bookmarkStart w:id="78" w:name="_Toc11080"/>
    </w:p>
    <w:p>
      <w:pPr>
        <w:spacing w:line="360" w:lineRule="auto"/>
        <w:rPr>
          <w:rFonts w:ascii="宋体" w:hAnsi="宋体" w:cs="宋体"/>
          <w:color w:val="auto"/>
          <w:sz w:val="28"/>
          <w:szCs w:val="28"/>
        </w:rPr>
      </w:pPr>
      <w:r>
        <w:rPr>
          <w:rFonts w:hint="eastAsia" w:ascii="宋体" w:hAnsi="宋体" w:cs="宋体"/>
          <w:b/>
          <w:bCs/>
          <w:color w:val="auto"/>
          <w:sz w:val="28"/>
          <w:szCs w:val="28"/>
        </w:rPr>
        <w:t>一、项目概况</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项目名称：</w:t>
      </w:r>
      <w:r>
        <w:rPr>
          <w:rFonts w:hint="eastAsia" w:ascii="宋体" w:hAnsi="宋体" w:cs="宋体"/>
          <w:color w:val="auto"/>
          <w:sz w:val="24"/>
          <w:lang w:eastAsia="zh-CN"/>
        </w:rPr>
        <w:t>吉阳区港门村和商品街社区基础设施改造工程</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2、项目地址：三亚市吉阳区港门村和商品街社区</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采购需求：主要建设内容为商品街空调排水管拆除及收集166条、更换方形井盖218个、圆形井盖79个、修复树墩174处、新建路缘石798米、铺设彩砖600平方米、混凝土路面800平方米、大理石路面246平方米、更换排水管1925米工程等。</w:t>
      </w:r>
    </w:p>
    <w:p>
      <w:pPr>
        <w:spacing w:line="360" w:lineRule="auto"/>
        <w:ind w:firstLine="480" w:firstLineChars="200"/>
        <w:rPr>
          <w:rFonts w:hint="eastAsia" w:ascii="宋体" w:hAnsi="宋体" w:cs="宋体"/>
          <w:sz w:val="24"/>
        </w:rPr>
      </w:pPr>
      <w:r>
        <w:rPr>
          <w:rFonts w:hint="eastAsia" w:ascii="宋体" w:hAnsi="宋体" w:cs="宋体"/>
          <w:color w:val="auto"/>
          <w:sz w:val="24"/>
          <w:highlight w:val="none"/>
          <w:lang w:val="en-US" w:eastAsia="zh-CN"/>
        </w:rPr>
        <w:t>4、技术要求：</w:t>
      </w:r>
      <w:r>
        <w:rPr>
          <w:rFonts w:hint="eastAsia" w:ascii="宋体" w:hAnsi="宋体" w:cs="宋体"/>
          <w:sz w:val="24"/>
        </w:rPr>
        <w:t>以《图纸》为准。</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sz w:val="24"/>
          <w:lang w:val="en-US" w:eastAsia="zh-CN"/>
        </w:rPr>
        <w:t>5、</w:t>
      </w:r>
      <w:r>
        <w:rPr>
          <w:rFonts w:hint="eastAsia" w:ascii="宋体" w:hAnsi="宋体" w:cs="宋体"/>
          <w:color w:val="auto"/>
          <w:sz w:val="24"/>
          <w:highlight w:val="none"/>
          <w:lang w:val="en-US" w:eastAsia="zh-CN"/>
        </w:rPr>
        <w:t>项目预算：</w:t>
      </w:r>
      <w:r>
        <w:rPr>
          <w:rFonts w:hint="eastAsia" w:ascii="宋体" w:hAnsi="宋体" w:cs="宋体"/>
          <w:color w:val="auto"/>
          <w:kern w:val="0"/>
          <w:sz w:val="24"/>
          <w:u w:val="none"/>
          <w:shd w:val="clear" w:color="auto" w:fill="FFFFFF"/>
          <w:lang w:eastAsia="zh-CN" w:bidi="ar"/>
        </w:rPr>
        <w:t>2546325.79元</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工期：</w:t>
      </w:r>
      <w:r>
        <w:rPr>
          <w:rFonts w:hint="eastAsia" w:ascii="宋体" w:hAnsi="宋体" w:cs="宋体"/>
          <w:color w:val="000000" w:themeColor="text1"/>
          <w:sz w:val="24"/>
          <w:highlight w:val="none"/>
          <w:lang w:val="en-US" w:eastAsia="zh-CN"/>
          <w14:textFill>
            <w14:solidFill>
              <w14:schemeClr w14:val="tx1"/>
            </w14:solidFill>
          </w14:textFill>
        </w:rPr>
        <w:t>60</w:t>
      </w:r>
      <w:r>
        <w:rPr>
          <w:rFonts w:hint="eastAsia" w:ascii="宋体" w:hAnsi="宋体" w:cs="宋体"/>
          <w:color w:val="auto"/>
          <w:sz w:val="24"/>
          <w:highlight w:val="none"/>
          <w:lang w:val="en-US" w:eastAsia="zh-CN"/>
        </w:rPr>
        <w:t>日历天</w:t>
      </w:r>
    </w:p>
    <w:p>
      <w:pPr>
        <w:spacing w:line="360" w:lineRule="auto"/>
        <w:ind w:firstLine="480" w:firstLineChars="200"/>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7、资金来源：政府资金</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质量要求：合格</w:t>
      </w:r>
    </w:p>
    <w:p>
      <w:pPr>
        <w:spacing w:line="480" w:lineRule="exact"/>
        <w:ind w:firstLine="480" w:firstLineChars="200"/>
        <w:rPr>
          <w:rFonts w:ascii="宋体" w:hAnsi="宋体" w:cs="宋体"/>
          <w:sz w:val="24"/>
        </w:rPr>
      </w:pPr>
      <w:r>
        <w:rPr>
          <w:rFonts w:hint="eastAsia" w:ascii="宋体" w:hAnsi="宋体" w:cs="宋体"/>
          <w:sz w:val="24"/>
          <w:lang w:val="en-US" w:eastAsia="zh-CN"/>
        </w:rPr>
        <w:t>9</w:t>
      </w:r>
      <w:r>
        <w:rPr>
          <w:rFonts w:hint="eastAsia" w:ascii="宋体" w:hAnsi="宋体" w:cs="宋体"/>
          <w:sz w:val="24"/>
        </w:rPr>
        <w:t>、工程验收：采购人</w:t>
      </w:r>
      <w:r>
        <w:rPr>
          <w:rFonts w:hint="eastAsia" w:ascii="宋体" w:hAnsi="宋体" w:cs="宋体"/>
          <w:kern w:val="0"/>
          <w:sz w:val="24"/>
        </w:rPr>
        <w:t>在接到成交</w:t>
      </w:r>
      <w:r>
        <w:rPr>
          <w:rFonts w:hint="eastAsia" w:ascii="宋体" w:hAnsi="宋体" w:cs="宋体"/>
          <w:kern w:val="0"/>
          <w:sz w:val="24"/>
          <w:lang w:eastAsia="zh-CN"/>
        </w:rPr>
        <w:t>供应商</w:t>
      </w:r>
      <w:r>
        <w:rPr>
          <w:rFonts w:hint="eastAsia" w:ascii="宋体" w:hAnsi="宋体" w:cs="宋体"/>
          <w:kern w:val="0"/>
          <w:sz w:val="24"/>
        </w:rPr>
        <w:t>工程竣工验收报告7个工作日内，组织相关单位进行验收</w:t>
      </w:r>
      <w:r>
        <w:rPr>
          <w:rFonts w:hint="eastAsia" w:ascii="宋体" w:hAnsi="宋体" w:cs="宋体"/>
          <w:kern w:val="0"/>
          <w:sz w:val="24"/>
          <w:lang w:eastAsia="zh-CN"/>
        </w:rPr>
        <w:t>，并</w:t>
      </w:r>
      <w:r>
        <w:rPr>
          <w:rFonts w:hint="eastAsia" w:ascii="宋体" w:hAnsi="宋体" w:cs="宋体"/>
          <w:kern w:val="0"/>
          <w:sz w:val="24"/>
        </w:rPr>
        <w:t>在验收结束之日起 2 个工作日内在海南省政府采购网发布验收报告或验收结果公告（可由受委托的采购代理机构代其发布）。</w:t>
      </w:r>
    </w:p>
    <w:bookmarkEnd w:id="78"/>
    <w:p>
      <w:pPr>
        <w:spacing w:after="156" w:afterLines="50" w:line="480" w:lineRule="exact"/>
        <w:rPr>
          <w:rFonts w:ascii="宋体" w:hAnsi="宋体" w:cs="宋体"/>
          <w:b/>
          <w:sz w:val="24"/>
        </w:rPr>
      </w:pPr>
      <w:bookmarkStart w:id="79" w:name="_Toc445977612"/>
      <w:bookmarkStart w:id="80" w:name="_Toc317237622"/>
      <w:r>
        <w:rPr>
          <w:rFonts w:hint="eastAsia" w:ascii="宋体" w:hAnsi="宋体" w:cs="宋体"/>
          <w:b/>
          <w:sz w:val="24"/>
        </w:rPr>
        <w:t>二、付款方式</w:t>
      </w:r>
    </w:p>
    <w:p>
      <w:pPr>
        <w:spacing w:after="156" w:afterLines="50" w:line="480" w:lineRule="exact"/>
        <w:ind w:firstLine="480" w:firstLineChars="200"/>
        <w:rPr>
          <w:rFonts w:ascii="宋体" w:hAnsi="宋体" w:cs="宋体"/>
          <w:sz w:val="24"/>
        </w:rPr>
      </w:pPr>
      <w:r>
        <w:rPr>
          <w:rFonts w:hint="eastAsia" w:ascii="宋体" w:hAnsi="宋体" w:cs="宋体"/>
          <w:sz w:val="24"/>
        </w:rPr>
        <w:t>根据双方签订的政府采购合同约定执行。</w:t>
      </w:r>
    </w:p>
    <w:p>
      <w:pPr>
        <w:spacing w:after="156" w:afterLines="50" w:line="480" w:lineRule="exact"/>
        <w:rPr>
          <w:rFonts w:ascii="宋体" w:hAnsi="宋体" w:cs="宋体"/>
          <w:b/>
          <w:sz w:val="24"/>
        </w:rPr>
      </w:pPr>
      <w:r>
        <w:rPr>
          <w:rFonts w:hint="eastAsia" w:ascii="宋体" w:hAnsi="宋体" w:cs="宋体"/>
          <w:b/>
          <w:sz w:val="24"/>
        </w:rPr>
        <w:t>三、其他</w:t>
      </w:r>
    </w:p>
    <w:p>
      <w:pPr>
        <w:spacing w:line="480" w:lineRule="exact"/>
        <w:ind w:firstLine="480" w:firstLineChars="200"/>
        <w:rPr>
          <w:rFonts w:ascii="宋体" w:hAnsi="宋体" w:cs="宋体"/>
          <w:sz w:val="24"/>
        </w:rPr>
      </w:pPr>
      <w:r>
        <w:rPr>
          <w:rFonts w:hint="eastAsia" w:ascii="宋体" w:hAnsi="宋体" w:cs="宋体"/>
          <w:sz w:val="24"/>
        </w:rPr>
        <w:t>1、本项目预算金额为</w:t>
      </w:r>
      <w:r>
        <w:rPr>
          <w:rFonts w:hint="eastAsia" w:ascii="宋体" w:hAnsi="宋体" w:cs="宋体"/>
          <w:kern w:val="0"/>
          <w:sz w:val="24"/>
          <w:lang w:eastAsia="zh-CN"/>
        </w:rPr>
        <w:t>2546325.79</w:t>
      </w:r>
      <w:r>
        <w:rPr>
          <w:rFonts w:hint="eastAsia" w:ascii="宋体" w:hAnsi="宋体" w:cs="宋体"/>
          <w:sz w:val="24"/>
        </w:rPr>
        <w:t>元，最高限价为</w:t>
      </w:r>
      <w:r>
        <w:rPr>
          <w:rFonts w:hint="eastAsia" w:ascii="宋体" w:hAnsi="宋体" w:cs="宋体"/>
          <w:kern w:val="0"/>
          <w:sz w:val="24"/>
          <w:lang w:eastAsia="zh-CN"/>
        </w:rPr>
        <w:t>2546325.79</w:t>
      </w:r>
      <w:r>
        <w:rPr>
          <w:rFonts w:hint="eastAsia" w:ascii="宋体" w:hAnsi="宋体" w:cs="宋体"/>
          <w:sz w:val="24"/>
        </w:rPr>
        <w:t>元，超出采购预算金额的投标，按无效投标处理。</w:t>
      </w:r>
    </w:p>
    <w:p>
      <w:pPr>
        <w:spacing w:line="480" w:lineRule="exact"/>
        <w:ind w:firstLine="480" w:firstLineChars="200"/>
        <w:rPr>
          <w:rFonts w:ascii="宋体" w:hAnsi="宋体" w:cs="宋体"/>
          <w:sz w:val="24"/>
        </w:rPr>
      </w:pPr>
      <w:r>
        <w:rPr>
          <w:rFonts w:hint="eastAsia" w:ascii="宋体" w:hAnsi="宋体" w:cs="宋体"/>
          <w:sz w:val="24"/>
        </w:rPr>
        <w:t>2、凡涉及磋商文件的补充说明和修改，均以采购代理机构在中国海南政府采购网和全国公共资源交易平台（海南省）、</w:t>
      </w:r>
      <w:r>
        <w:rPr>
          <w:rFonts w:hint="eastAsia" w:ascii="宋体" w:hAnsi="宋体" w:cs="宋体"/>
          <w:sz w:val="24"/>
          <w:shd w:val="clear" w:color="auto" w:fill="FFFFFF"/>
        </w:rPr>
        <w:t>全国公共资源交易平台（海南省）•三亚市</w:t>
      </w:r>
      <w:r>
        <w:rPr>
          <w:rFonts w:hint="eastAsia" w:ascii="宋体" w:hAnsi="宋体" w:cs="宋体"/>
          <w:sz w:val="24"/>
        </w:rPr>
        <w:t>网发布的公告为准。</w:t>
      </w:r>
    </w:p>
    <w:p>
      <w:pPr>
        <w:rPr>
          <w:rFonts w:ascii="宋体" w:hAnsi="宋体" w:cs="宋体"/>
          <w:b/>
          <w:color w:val="auto"/>
          <w:sz w:val="48"/>
          <w:szCs w:val="48"/>
        </w:rPr>
      </w:pPr>
      <w:r>
        <w:rPr>
          <w:rFonts w:ascii="宋体" w:hAnsi="宋体" w:cs="宋体"/>
          <w:b/>
          <w:color w:val="auto"/>
          <w:sz w:val="48"/>
          <w:szCs w:val="48"/>
        </w:rPr>
        <w:br w:type="page"/>
      </w:r>
    </w:p>
    <w:p>
      <w:pPr>
        <w:pStyle w:val="21"/>
      </w:pPr>
    </w:p>
    <w:p>
      <w:pPr>
        <w:jc w:val="center"/>
        <w:outlineLvl w:val="0"/>
        <w:rPr>
          <w:rFonts w:hint="eastAsia" w:ascii="宋体" w:hAnsi="宋体" w:eastAsia="宋体" w:cs="宋体"/>
          <w:b/>
          <w:color w:val="auto"/>
          <w:sz w:val="48"/>
          <w:szCs w:val="48"/>
          <w:lang w:eastAsia="zh-CN"/>
        </w:rPr>
      </w:pPr>
      <w:bookmarkStart w:id="81" w:name="_Toc16715"/>
      <w:bookmarkStart w:id="82" w:name="_Toc26662"/>
      <w:bookmarkStart w:id="83" w:name="_Toc23232"/>
      <w:r>
        <w:rPr>
          <w:rFonts w:hint="eastAsia" w:ascii="宋体" w:hAnsi="宋体" w:cs="宋体"/>
          <w:b/>
          <w:color w:val="auto"/>
          <w:sz w:val="48"/>
          <w:szCs w:val="48"/>
        </w:rPr>
        <w:t>第四部分  合同</w:t>
      </w:r>
      <w:bookmarkEnd w:id="79"/>
      <w:r>
        <w:rPr>
          <w:rFonts w:hint="eastAsia" w:ascii="宋体" w:hAnsi="宋体" w:cs="宋体"/>
          <w:b/>
          <w:color w:val="auto"/>
          <w:sz w:val="48"/>
          <w:szCs w:val="48"/>
        </w:rPr>
        <w:t>条款</w:t>
      </w:r>
      <w:bookmarkEnd w:id="81"/>
      <w:r>
        <w:rPr>
          <w:rFonts w:hint="eastAsia" w:ascii="宋体" w:hAnsi="宋体" w:cs="宋体"/>
          <w:b/>
          <w:color w:val="auto"/>
          <w:sz w:val="48"/>
          <w:szCs w:val="48"/>
          <w:lang w:eastAsia="zh-CN"/>
        </w:rPr>
        <w:t>（</w:t>
      </w:r>
      <w:r>
        <w:rPr>
          <w:rFonts w:hint="eastAsia" w:ascii="宋体" w:hAnsi="宋体" w:cs="宋体"/>
          <w:b/>
          <w:color w:val="auto"/>
          <w:sz w:val="48"/>
          <w:szCs w:val="48"/>
          <w:lang w:val="en-US" w:eastAsia="zh-CN"/>
        </w:rPr>
        <w:t>参考</w:t>
      </w:r>
      <w:r>
        <w:rPr>
          <w:rFonts w:hint="eastAsia" w:ascii="宋体" w:hAnsi="宋体" w:cs="宋体"/>
          <w:b/>
          <w:color w:val="auto"/>
          <w:sz w:val="48"/>
          <w:szCs w:val="48"/>
          <w:lang w:eastAsia="zh-CN"/>
        </w:rPr>
        <w:t>）</w:t>
      </w:r>
      <w:bookmarkEnd w:id="82"/>
      <w:bookmarkEnd w:id="83"/>
    </w:p>
    <w:p>
      <w:pPr>
        <w:rPr>
          <w:rFonts w:ascii="宋体" w:hAnsi="宋体" w:cs="宋体"/>
          <w:color w:val="auto"/>
          <w:sz w:val="24"/>
        </w:rPr>
      </w:pPr>
    </w:p>
    <w:p>
      <w:pPr>
        <w:jc w:val="right"/>
        <w:rPr>
          <w:rFonts w:hint="eastAsia" w:ascii="宋体" w:hAnsi="宋体"/>
          <w:color w:val="auto"/>
          <w:sz w:val="48"/>
          <w:szCs w:val="48"/>
        </w:rPr>
      </w:pPr>
    </w:p>
    <w:p>
      <w:pPr>
        <w:jc w:val="center"/>
        <w:rPr>
          <w:rFonts w:hint="eastAsia" w:ascii="仿宋" w:hAnsi="仿宋" w:eastAsia="仿宋" w:cs="仿宋"/>
          <w:b w:val="0"/>
          <w:bCs w:val="0"/>
          <w:sz w:val="44"/>
          <w:szCs w:val="44"/>
          <w:u w:val="dotted"/>
          <w:lang w:val="en-US" w:eastAsia="zh-CN"/>
        </w:rPr>
      </w:pPr>
      <w:bookmarkStart w:id="84" w:name="_Toc14861"/>
      <w:bookmarkStart w:id="85" w:name="_Toc31669"/>
      <w:r>
        <w:rPr>
          <w:rFonts w:hint="eastAsia" w:ascii="仿宋" w:hAnsi="仿宋" w:eastAsia="仿宋" w:cs="仿宋"/>
          <w:b w:val="0"/>
          <w:bCs w:val="0"/>
          <w:sz w:val="44"/>
          <w:szCs w:val="44"/>
          <w:u w:val="dotted"/>
          <w:lang w:val="en-US" w:eastAsia="zh-CN"/>
        </w:rPr>
        <w:t>吉阳区(项目名称）</w:t>
      </w:r>
    </w:p>
    <w:p>
      <w:pPr>
        <w:jc w:val="center"/>
        <w:rPr>
          <w:rFonts w:hint="eastAsia" w:ascii="仿宋" w:hAnsi="仿宋" w:eastAsia="仿宋" w:cs="仿宋"/>
          <w:b w:val="0"/>
          <w:bCs w:val="0"/>
          <w:sz w:val="44"/>
          <w:szCs w:val="44"/>
          <w:u w:val="dash"/>
          <w:lang w:eastAsia="zh-CN"/>
        </w:rPr>
      </w:pPr>
      <w:r>
        <w:rPr>
          <w:rFonts w:hint="eastAsia" w:ascii="仿宋" w:hAnsi="仿宋" w:eastAsia="仿宋" w:cs="仿宋"/>
          <w:b w:val="0"/>
          <w:bCs w:val="0"/>
          <w:sz w:val="44"/>
          <w:szCs w:val="44"/>
          <w:u w:val="none"/>
          <w:lang w:eastAsia="zh-CN"/>
        </w:rPr>
        <w:t>工程</w:t>
      </w:r>
    </w:p>
    <w:p>
      <w:pPr>
        <w:jc w:val="center"/>
        <w:rPr>
          <w:rFonts w:hint="eastAsia" w:ascii="黑体" w:hAnsi="黑体" w:eastAsia="黑体" w:cs="黑体"/>
          <w:sz w:val="44"/>
          <w:szCs w:val="44"/>
          <w:lang w:eastAsia="zh-CN"/>
        </w:rPr>
      </w:pPr>
    </w:p>
    <w:p>
      <w:pPr>
        <w:jc w:val="both"/>
        <w:rPr>
          <w:rFonts w:hint="eastAsia" w:ascii="黑体" w:hAnsi="黑体" w:eastAsia="黑体" w:cs="黑体"/>
          <w:sz w:val="96"/>
          <w:szCs w:val="96"/>
          <w:lang w:eastAsia="zh-CN"/>
        </w:rPr>
      </w:pPr>
    </w:p>
    <w:p>
      <w:pPr>
        <w:jc w:val="center"/>
        <w:rPr>
          <w:rFonts w:hint="eastAsia" w:ascii="仿宋" w:hAnsi="仿宋" w:eastAsia="仿宋" w:cs="仿宋"/>
          <w:b/>
          <w:bCs/>
          <w:sz w:val="96"/>
          <w:szCs w:val="96"/>
          <w:lang w:eastAsia="zh-CN"/>
        </w:rPr>
      </w:pPr>
      <w:r>
        <w:rPr>
          <w:rFonts w:hint="eastAsia" w:ascii="仿宋" w:hAnsi="仿宋" w:eastAsia="仿宋" w:cs="仿宋"/>
          <w:b/>
          <w:bCs/>
          <w:sz w:val="96"/>
          <w:szCs w:val="96"/>
          <w:lang w:eastAsia="zh-CN"/>
        </w:rPr>
        <w:t>施工合同</w:t>
      </w:r>
    </w:p>
    <w:p>
      <w:pPr>
        <w:jc w:val="center"/>
        <w:rPr>
          <w:rFonts w:hint="eastAsia" w:ascii="宋体" w:hAnsi="宋体" w:eastAsia="宋体" w:cs="宋体"/>
          <w:sz w:val="96"/>
          <w:szCs w:val="96"/>
          <w:lang w:eastAsia="zh-CN"/>
        </w:rPr>
      </w:pPr>
    </w:p>
    <w:p>
      <w:pPr>
        <w:jc w:val="both"/>
        <w:rPr>
          <w:rFonts w:hint="eastAsia" w:ascii="宋体" w:hAnsi="宋体" w:eastAsia="宋体" w:cs="宋体"/>
          <w:sz w:val="48"/>
          <w:szCs w:val="48"/>
          <w:lang w:eastAsia="zh-CN"/>
        </w:rPr>
      </w:pPr>
    </w:p>
    <w:p>
      <w:pPr>
        <w:jc w:val="both"/>
        <w:rPr>
          <w:rFonts w:hint="eastAsia" w:ascii="宋体" w:hAnsi="宋体" w:eastAsia="宋体" w:cs="宋体"/>
          <w:sz w:val="48"/>
          <w:szCs w:val="48"/>
          <w:lang w:eastAsia="zh-CN"/>
        </w:rPr>
      </w:pPr>
    </w:p>
    <w:p>
      <w:pPr>
        <w:jc w:val="both"/>
        <w:rPr>
          <w:rFonts w:hint="eastAsia" w:ascii="宋体" w:hAnsi="宋体" w:eastAsia="宋体" w:cs="宋体"/>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40"/>
          <w:szCs w:val="40"/>
          <w:u w:val="dash"/>
          <w:lang w:val="en-US" w:eastAsia="zh-CN"/>
        </w:rPr>
      </w:pPr>
      <w:r>
        <w:rPr>
          <w:rFonts w:hint="eastAsia" w:ascii="仿宋" w:hAnsi="仿宋" w:eastAsia="仿宋" w:cs="仿宋"/>
          <w:b w:val="0"/>
          <w:bCs w:val="0"/>
          <w:sz w:val="40"/>
          <w:szCs w:val="40"/>
          <w:lang w:eastAsia="zh-CN"/>
        </w:rPr>
        <w:t>建设单位：</w:t>
      </w:r>
      <w:r>
        <w:rPr>
          <w:rFonts w:hint="eastAsia" w:ascii="仿宋" w:hAnsi="仿宋" w:eastAsia="仿宋" w:cs="仿宋"/>
          <w:b w:val="0"/>
          <w:bCs w:val="0"/>
          <w:sz w:val="40"/>
          <w:szCs w:val="40"/>
          <w:u w:val="dotted"/>
          <w:lang w:val="en-US" w:eastAsia="zh-CN"/>
        </w:rPr>
        <w:t xml:space="preserve"> 三亚市吉阳区住房和城乡建设局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00" w:firstLineChars="200"/>
        <w:jc w:val="center"/>
        <w:textAlignment w:val="auto"/>
        <w:outlineLvl w:val="9"/>
        <w:rPr>
          <w:rFonts w:hint="eastAsia" w:ascii="仿宋" w:hAnsi="仿宋" w:eastAsia="仿宋" w:cs="仿宋"/>
          <w:b w:val="0"/>
          <w:bCs w:val="0"/>
          <w:sz w:val="40"/>
          <w:szCs w:val="40"/>
          <w:u w:val="dash"/>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40"/>
          <w:szCs w:val="40"/>
          <w:highlight w:val="yellow"/>
          <w:u w:val="dash"/>
          <w:lang w:val="en-US" w:eastAsia="zh-CN"/>
        </w:rPr>
      </w:pPr>
      <w:r>
        <w:rPr>
          <w:rFonts w:hint="eastAsia" w:ascii="仿宋" w:hAnsi="仿宋" w:eastAsia="仿宋" w:cs="仿宋"/>
          <w:b w:val="0"/>
          <w:bCs w:val="0"/>
          <w:sz w:val="40"/>
          <w:szCs w:val="40"/>
          <w:lang w:eastAsia="zh-CN"/>
        </w:rPr>
        <w:t>施工单位：</w:t>
      </w:r>
      <w:r>
        <w:rPr>
          <w:rFonts w:hint="eastAsia" w:ascii="仿宋" w:hAnsi="仿宋" w:eastAsia="仿宋" w:cs="仿宋"/>
          <w:b w:val="0"/>
          <w:bCs w:val="0"/>
          <w:sz w:val="40"/>
          <w:szCs w:val="40"/>
          <w:highlight w:val="yellow"/>
          <w:u w:val="dotted"/>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00" w:firstLineChars="200"/>
        <w:jc w:val="center"/>
        <w:textAlignment w:val="auto"/>
        <w:outlineLvl w:val="9"/>
        <w:rPr>
          <w:rFonts w:hint="eastAsia" w:ascii="仿宋" w:hAnsi="仿宋" w:eastAsia="仿宋" w:cs="仿宋"/>
          <w:b w:val="0"/>
          <w:bCs w:val="0"/>
          <w:sz w:val="40"/>
          <w:szCs w:val="40"/>
          <w:u w:val="dash"/>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40"/>
          <w:szCs w:val="40"/>
          <w:u w:val="none"/>
          <w:lang w:val="en-US" w:eastAsia="zh-CN"/>
        </w:rPr>
      </w:pPr>
      <w:r>
        <w:rPr>
          <w:rFonts w:hint="eastAsia" w:ascii="仿宋" w:hAnsi="仿宋" w:eastAsia="仿宋" w:cs="仿宋"/>
          <w:b w:val="0"/>
          <w:bCs w:val="0"/>
          <w:sz w:val="40"/>
          <w:szCs w:val="40"/>
          <w:u w:val="none"/>
          <w:lang w:val="en-US" w:eastAsia="zh-CN"/>
        </w:rPr>
        <w:t>签订日期：</w:t>
      </w:r>
      <w:r>
        <w:rPr>
          <w:rFonts w:hint="eastAsia" w:ascii="仿宋" w:hAnsi="仿宋" w:eastAsia="仿宋" w:cs="仿宋"/>
          <w:b w:val="0"/>
          <w:bCs w:val="0"/>
          <w:sz w:val="40"/>
          <w:szCs w:val="40"/>
          <w:u w:val="dotted"/>
          <w:lang w:val="en-US" w:eastAsia="zh-CN"/>
        </w:rPr>
        <w:t xml:space="preserve">                            </w:t>
      </w:r>
      <w:r>
        <w:rPr>
          <w:rFonts w:hint="eastAsia" w:ascii="仿宋" w:hAnsi="仿宋" w:eastAsia="仿宋" w:cs="仿宋"/>
          <w:b w:val="0"/>
          <w:bCs w:val="0"/>
          <w:sz w:val="40"/>
          <w:szCs w:val="4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40"/>
          <w:szCs w:val="40"/>
          <w:u w:val="dash"/>
          <w:lang w:val="en-US" w:eastAsia="zh-CN"/>
        </w:rPr>
      </w:pPr>
      <w:r>
        <w:rPr>
          <w:rFonts w:hint="eastAsia" w:ascii="仿宋" w:hAnsi="仿宋" w:eastAsia="仿宋" w:cs="仿宋"/>
          <w:b w:val="0"/>
          <w:bCs w:val="0"/>
          <w:sz w:val="40"/>
          <w:szCs w:val="40"/>
          <w:u w:val="none"/>
          <w:lang w:val="en-US" w:eastAsia="zh-CN"/>
        </w:rPr>
        <w:t>签订地点：</w:t>
      </w:r>
      <w:r>
        <w:rPr>
          <w:rFonts w:hint="eastAsia" w:ascii="仿宋" w:hAnsi="仿宋" w:eastAsia="仿宋" w:cs="仿宋"/>
          <w:b w:val="0"/>
          <w:bCs w:val="0"/>
          <w:sz w:val="40"/>
          <w:szCs w:val="40"/>
          <w:u w:val="dotted"/>
          <w:lang w:val="en-US" w:eastAsia="zh-CN"/>
        </w:rPr>
        <w:t xml:space="preserve">     海南省三亚市吉阳区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val="0"/>
          <w:bCs w:val="0"/>
          <w:sz w:val="44"/>
          <w:szCs w:val="44"/>
          <w:u w:val="dash"/>
          <w:lang w:val="en-US" w:eastAsia="zh-CN"/>
        </w:rPr>
      </w:pPr>
    </w:p>
    <w:p>
      <w:pPr>
        <w:jc w:val="center"/>
        <w:rPr>
          <w:rFonts w:hint="eastAsia" w:ascii="宋体" w:hAnsi="宋体" w:eastAsia="宋体" w:cs="宋体"/>
          <w:b w:val="0"/>
          <w:bCs w:val="0"/>
          <w:sz w:val="44"/>
          <w:szCs w:val="44"/>
          <w:u w:val="none"/>
          <w:lang w:eastAsia="zh-CN"/>
        </w:rPr>
      </w:pPr>
    </w:p>
    <w:p>
      <w:pPr>
        <w:ind w:firstLine="2409" w:firstLineChars="600"/>
        <w:jc w:val="both"/>
        <w:rPr>
          <w:rFonts w:hint="eastAsia" w:ascii="仿宋" w:hAnsi="仿宋" w:eastAsia="仿宋" w:cs="仿宋"/>
          <w:b/>
          <w:bCs/>
          <w:sz w:val="40"/>
          <w:szCs w:val="40"/>
          <w:u w:val="dash"/>
          <w:lang w:val="en-US" w:eastAsia="zh-CN"/>
        </w:rPr>
      </w:pPr>
      <w:r>
        <w:rPr>
          <w:rFonts w:hint="eastAsia" w:ascii="仿宋" w:hAnsi="仿宋" w:eastAsia="仿宋" w:cs="仿宋"/>
          <w:b/>
          <w:bCs/>
          <w:sz w:val="40"/>
          <w:szCs w:val="40"/>
          <w:u w:val="none"/>
          <w:lang w:val="en-US" w:eastAsia="zh-CN"/>
        </w:rPr>
        <w:t>吉阳区（项目名称）</w:t>
      </w:r>
    </w:p>
    <w:p>
      <w:pPr>
        <w:jc w:val="center"/>
        <w:rPr>
          <w:rFonts w:hint="eastAsia" w:ascii="仿宋" w:hAnsi="仿宋" w:eastAsia="仿宋" w:cs="仿宋"/>
          <w:b/>
          <w:bCs/>
          <w:sz w:val="52"/>
          <w:szCs w:val="52"/>
          <w:u w:val="none"/>
          <w:lang w:eastAsia="zh-CN"/>
        </w:rPr>
      </w:pPr>
      <w:r>
        <w:rPr>
          <w:rFonts w:hint="eastAsia" w:ascii="仿宋" w:hAnsi="仿宋" w:eastAsia="仿宋" w:cs="仿宋"/>
          <w:b/>
          <w:bCs/>
          <w:sz w:val="52"/>
          <w:szCs w:val="52"/>
          <w:u w:val="none"/>
          <w:lang w:eastAsia="zh-CN"/>
        </w:rPr>
        <w:t>施工合同</w:t>
      </w:r>
    </w:p>
    <w:p>
      <w:pPr>
        <w:jc w:val="center"/>
        <w:rPr>
          <w:rFonts w:hint="eastAsia" w:ascii="宋体" w:hAnsi="宋体" w:eastAsia="宋体" w:cs="宋体"/>
          <w:b/>
          <w:bCs/>
          <w:sz w:val="40"/>
          <w:szCs w:val="40"/>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dash"/>
          <w:lang w:val="en-US" w:eastAsia="zh-CN"/>
        </w:rPr>
      </w:pPr>
      <w:r>
        <w:rPr>
          <w:rFonts w:hint="eastAsia" w:ascii="仿宋" w:hAnsi="仿宋" w:eastAsia="仿宋" w:cs="仿宋"/>
          <w:b w:val="0"/>
          <w:bCs w:val="0"/>
          <w:sz w:val="32"/>
          <w:szCs w:val="32"/>
          <w:u w:val="none"/>
          <w:lang w:eastAsia="zh-CN"/>
        </w:rPr>
        <w:t>建设单位（以下简称甲方）：</w:t>
      </w:r>
      <w:r>
        <w:rPr>
          <w:rFonts w:hint="eastAsia" w:ascii="仿宋" w:hAnsi="仿宋" w:eastAsia="仿宋" w:cs="仿宋"/>
          <w:b w:val="0"/>
          <w:bCs w:val="0"/>
          <w:sz w:val="30"/>
          <w:szCs w:val="30"/>
          <w:u w:val="dotted"/>
          <w:lang w:val="en-US" w:eastAsia="zh-CN"/>
        </w:rPr>
        <w:t xml:space="preserve">三亚市吉阳区住房和城乡建设局  </w:t>
      </w:r>
      <w:r>
        <w:rPr>
          <w:rFonts w:hint="eastAsia" w:ascii="仿宋" w:hAnsi="仿宋" w:eastAsia="仿宋" w:cs="仿宋"/>
          <w:b w:val="0"/>
          <w:bCs w:val="0"/>
          <w:sz w:val="30"/>
          <w:szCs w:val="30"/>
          <w:u w:val="dash"/>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dotted"/>
          <w:lang w:val="en-US" w:eastAsia="zh-CN"/>
        </w:rPr>
      </w:pPr>
      <w:r>
        <w:rPr>
          <w:rFonts w:hint="eastAsia" w:ascii="仿宋" w:hAnsi="仿宋" w:eastAsia="仿宋" w:cs="仿宋"/>
          <w:b w:val="0"/>
          <w:bCs w:val="0"/>
          <w:sz w:val="32"/>
          <w:szCs w:val="32"/>
          <w:u w:val="none"/>
          <w:lang w:eastAsia="zh-CN"/>
        </w:rPr>
        <w:t>施工单位（以下简称乙方）：</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u w:val="dotted"/>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val="0"/>
          <w:bCs w:val="0"/>
          <w:sz w:val="44"/>
          <w:szCs w:val="44"/>
          <w:u w:val="dash"/>
          <w:lang w:val="en-US" w:eastAsia="zh-CN"/>
        </w:rPr>
      </w:pPr>
    </w:p>
    <w:p>
      <w:pPr>
        <w:keepNext w:val="0"/>
        <w:keepLines w:val="0"/>
        <w:widowControl/>
        <w:suppressLineNumbers w:val="0"/>
        <w:jc w:val="left"/>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甲方决定将</w:t>
      </w:r>
      <w:r>
        <w:rPr>
          <w:rFonts w:hint="eastAsia" w:ascii="仿宋" w:hAnsi="仿宋" w:eastAsia="仿宋" w:cs="仿宋"/>
          <w:b w:val="0"/>
          <w:bCs w:val="0"/>
          <w:sz w:val="32"/>
          <w:szCs w:val="32"/>
          <w:u w:val="dotted"/>
          <w:lang w:val="en-US" w:eastAsia="zh-CN"/>
        </w:rPr>
        <w:t xml:space="preserve">                         </w:t>
      </w:r>
      <w:r>
        <w:rPr>
          <w:rFonts w:hint="eastAsia" w:ascii="仿宋" w:hAnsi="仿宋" w:eastAsia="仿宋" w:cs="仿宋"/>
          <w:b w:val="0"/>
          <w:bCs w:val="0"/>
          <w:sz w:val="32"/>
          <w:szCs w:val="32"/>
          <w:u w:val="none"/>
          <w:lang w:val="en-US" w:eastAsia="zh-CN"/>
        </w:rPr>
        <w:t>工程（以下简称本工程）发包给乙方施工，甲方作为发包人，乙方作为承包人，依照</w:t>
      </w:r>
      <w:r>
        <w:rPr>
          <w:rFonts w:ascii="仿宋" w:hAnsi="仿宋" w:eastAsia="仿宋" w:cs="仿宋"/>
          <w:color w:val="000000"/>
          <w:kern w:val="0"/>
          <w:sz w:val="30"/>
          <w:szCs w:val="30"/>
          <w:lang w:val="en-US" w:eastAsia="zh-CN" w:bidi="ar"/>
        </w:rPr>
        <w:t xml:space="preserve">《中华人民共和国民法典》、 </w:t>
      </w:r>
      <w:r>
        <w:rPr>
          <w:rFonts w:hint="eastAsia" w:ascii="仿宋" w:hAnsi="仿宋" w:eastAsia="仿宋" w:cs="仿宋"/>
          <w:color w:val="000000"/>
          <w:kern w:val="0"/>
          <w:sz w:val="30"/>
          <w:szCs w:val="30"/>
          <w:lang w:val="en-US" w:eastAsia="zh-CN" w:bidi="ar"/>
        </w:rPr>
        <w:t>《中华人民共和国建筑法》及其他有关法律、法规、规章的规定， 遵循平等、自愿、公平和诚实信用的原则</w:t>
      </w:r>
      <w:r>
        <w:rPr>
          <w:rFonts w:hint="eastAsia" w:ascii="仿宋" w:hAnsi="仿宋" w:eastAsia="仿宋" w:cs="仿宋"/>
          <w:b w:val="0"/>
          <w:bCs w:val="0"/>
          <w:sz w:val="32"/>
          <w:szCs w:val="32"/>
          <w:u w:val="none"/>
          <w:lang w:val="en-US" w:eastAsia="zh-CN"/>
        </w:rPr>
        <w:t>，双方就本工程发包、承包相关事宜经协商一致，订立本施工合同，以便双方共同遵守。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工程概况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1.1工程名称：</w:t>
      </w:r>
      <w:r>
        <w:rPr>
          <w:rFonts w:hint="eastAsia" w:ascii="仿宋" w:hAnsi="仿宋" w:eastAsia="仿宋" w:cs="仿宋"/>
          <w:b w:val="0"/>
          <w:bCs w:val="0"/>
          <w:sz w:val="32"/>
          <w:szCs w:val="32"/>
          <w:highlight w:val="yellow"/>
          <w:u w:val="dotted"/>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dotted"/>
          <w:lang w:val="en-US" w:eastAsia="zh-CN"/>
        </w:rPr>
      </w:pPr>
      <w:r>
        <w:rPr>
          <w:rFonts w:hint="eastAsia" w:ascii="仿宋" w:hAnsi="仿宋" w:eastAsia="仿宋" w:cs="仿宋"/>
          <w:b w:val="0"/>
          <w:bCs w:val="0"/>
          <w:sz w:val="32"/>
          <w:szCs w:val="32"/>
          <w:u w:val="none"/>
          <w:lang w:val="en-US" w:eastAsia="zh-CN"/>
        </w:rPr>
        <w:t>1.2 工程地点：</w:t>
      </w:r>
      <w:r>
        <w:rPr>
          <w:rFonts w:hint="eastAsia" w:ascii="仿宋" w:hAnsi="仿宋" w:eastAsia="仿宋" w:cs="仿宋"/>
          <w:b w:val="0"/>
          <w:bCs w:val="0"/>
          <w:sz w:val="32"/>
          <w:szCs w:val="32"/>
          <w:u w:val="dotted"/>
          <w:lang w:val="en-US" w:eastAsia="zh-CN"/>
        </w:rPr>
        <w:t xml:space="preserve">    三亚市吉阳区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承包内容与承包方式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highlight w:val="yellow"/>
          <w:u w:val="dotted"/>
          <w:lang w:val="en-US" w:eastAsia="zh-CN"/>
        </w:rPr>
      </w:pPr>
      <w:r>
        <w:rPr>
          <w:rFonts w:hint="eastAsia" w:ascii="仿宋" w:hAnsi="仿宋" w:eastAsia="仿宋" w:cs="仿宋"/>
          <w:b w:val="0"/>
          <w:bCs w:val="0"/>
          <w:sz w:val="32"/>
          <w:szCs w:val="32"/>
          <w:u w:val="none"/>
          <w:lang w:val="en-US" w:eastAsia="zh-CN"/>
        </w:rPr>
        <w:t>2.1主要建设内容</w:t>
      </w:r>
      <w:r>
        <w:rPr>
          <w:rFonts w:hint="eastAsia" w:ascii="仿宋" w:hAnsi="仿宋" w:eastAsia="仿宋" w:cs="仿宋"/>
          <w:b w:val="0"/>
          <w:bCs w:val="0"/>
          <w:sz w:val="32"/>
          <w:szCs w:val="32"/>
          <w:highlight w:val="yellow"/>
          <w:u w:val="none"/>
          <w:lang w:val="en-US" w:eastAsia="zh-CN"/>
        </w:rPr>
        <w:t>：</w:t>
      </w:r>
      <w:r>
        <w:rPr>
          <w:rFonts w:hint="eastAsia" w:ascii="仿宋" w:hAnsi="仿宋" w:eastAsia="仿宋" w:cs="仿宋"/>
          <w:b w:val="0"/>
          <w:bCs w:val="0"/>
          <w:sz w:val="32"/>
          <w:szCs w:val="32"/>
          <w:highlight w:val="yellow"/>
          <w:u w:val="dotted"/>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在施工过程中，甲方可根据本工程建设的实际需要，对乙方承包范围内的工程进行变更或增减，乙方应予以配合并接受，其工程费用及工期按实际增减工程量作相应调整。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dotted"/>
          <w:lang w:val="en-US" w:eastAsia="zh-CN"/>
        </w:rPr>
      </w:pPr>
      <w:r>
        <w:rPr>
          <w:rFonts w:hint="eastAsia" w:ascii="仿宋" w:hAnsi="仿宋" w:eastAsia="仿宋" w:cs="仿宋"/>
          <w:b w:val="0"/>
          <w:bCs w:val="0"/>
          <w:sz w:val="32"/>
          <w:szCs w:val="32"/>
          <w:u w:val="none"/>
          <w:lang w:val="en-US" w:eastAsia="zh-CN"/>
        </w:rPr>
        <w:t>2.2乙方的承包方式为：</w:t>
      </w:r>
      <w:r>
        <w:rPr>
          <w:rFonts w:hint="eastAsia" w:ascii="仿宋" w:hAnsi="仿宋" w:eastAsia="仿宋" w:cs="仿宋"/>
          <w:b w:val="0"/>
          <w:bCs w:val="0"/>
          <w:sz w:val="32"/>
          <w:szCs w:val="32"/>
          <w:u w:val="dotted"/>
          <w:lang w:val="en-US" w:eastAsia="zh-CN"/>
        </w:rPr>
        <w:t xml:space="preserve">     施工总承包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dotted"/>
          <w:lang w:val="en-US" w:eastAsia="zh-CN"/>
        </w:rPr>
      </w:pPr>
      <w:r>
        <w:rPr>
          <w:rFonts w:hint="eastAsia" w:ascii="仿宋" w:hAnsi="仿宋" w:eastAsia="仿宋" w:cs="仿宋"/>
          <w:b w:val="0"/>
          <w:bCs w:val="0"/>
          <w:sz w:val="32"/>
          <w:szCs w:val="32"/>
          <w:u w:val="dotted"/>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合同工期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3.1本工程</w:t>
      </w:r>
      <w:r>
        <w:rPr>
          <w:rFonts w:hint="eastAsia" w:ascii="仿宋" w:hAnsi="仿宋" w:eastAsia="仿宋" w:cs="仿宋"/>
          <w:b w:val="0"/>
          <w:bCs w:val="0"/>
          <w:sz w:val="32"/>
          <w:szCs w:val="32"/>
          <w:highlight w:val="yellow"/>
          <w:u w:val="none"/>
          <w:lang w:val="en-US" w:eastAsia="zh-CN"/>
        </w:rPr>
        <w:t>自</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年</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月</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日开工至</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年</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月</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u w:val="dotted"/>
          <w:lang w:val="en-US" w:eastAsia="zh-CN"/>
        </w:rPr>
        <w:t xml:space="preserve">  </w:t>
      </w:r>
      <w:r>
        <w:rPr>
          <w:rFonts w:hint="eastAsia" w:ascii="仿宋" w:hAnsi="仿宋" w:eastAsia="仿宋" w:cs="仿宋"/>
          <w:b w:val="0"/>
          <w:bCs w:val="0"/>
          <w:sz w:val="32"/>
          <w:szCs w:val="32"/>
          <w:u w:val="none"/>
          <w:lang w:val="en-US" w:eastAsia="zh-CN"/>
        </w:rPr>
        <w:t>日竣工，总工期为</w:t>
      </w:r>
      <w:r>
        <w:rPr>
          <w:rFonts w:hint="eastAsia" w:ascii="仿宋" w:hAnsi="仿宋" w:eastAsia="仿宋" w:cs="仿宋"/>
          <w:b w:val="0"/>
          <w:bCs w:val="0"/>
          <w:sz w:val="32"/>
          <w:szCs w:val="32"/>
          <w:u w:val="dotted"/>
          <w:lang w:val="en-US" w:eastAsia="zh-CN"/>
        </w:rPr>
        <w:t xml:space="preserve">     </w:t>
      </w:r>
      <w:r>
        <w:rPr>
          <w:rFonts w:hint="eastAsia" w:ascii="仿宋" w:hAnsi="仿宋" w:eastAsia="仿宋" w:cs="仿宋"/>
          <w:b w:val="0"/>
          <w:bCs w:val="0"/>
          <w:sz w:val="32"/>
          <w:szCs w:val="32"/>
          <w:u w:val="none"/>
          <w:lang w:val="en-US" w:eastAsia="zh-CN"/>
        </w:rPr>
        <w:t>个日历天。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3.2本协议签订后，乙方应按甲方开工令要求的开工时间开工。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质量标准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4.1 乙方依照相关施工规范进行施工，保证本工程达到现行施工验收及施工安全技术规范。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4.2. 如甲、乙双方对工程质量有争议，由三亚市建设工程质量安全监督站进行鉴定，所需费用及因此所造成的损失和工期延误由责任方承担，双方均有责任的，根据责任大小按比例承担。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4.3 质量标准为</w:t>
      </w:r>
      <w:r>
        <w:rPr>
          <w:rFonts w:hint="eastAsia" w:ascii="仿宋" w:hAnsi="仿宋" w:eastAsia="仿宋" w:cs="仿宋"/>
          <w:b w:val="0"/>
          <w:bCs w:val="0"/>
          <w:sz w:val="32"/>
          <w:szCs w:val="32"/>
          <w:u w:val="dotted"/>
          <w:lang w:val="en-US" w:eastAsia="zh-CN"/>
        </w:rPr>
        <w:t xml:space="preserve">   合格       </w:t>
      </w:r>
      <w:r>
        <w:rPr>
          <w:rFonts w:hint="eastAsia" w:ascii="仿宋" w:hAnsi="仿宋" w:eastAsia="仿宋" w:cs="仿宋"/>
          <w:b w:val="0"/>
          <w:bCs w:val="0"/>
          <w:sz w:val="32"/>
          <w:szCs w:val="32"/>
          <w:u w:val="none"/>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五、工程造价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5.1 工程造价人民币</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元，大写：</w:t>
      </w:r>
      <w:r>
        <w:rPr>
          <w:rFonts w:hint="eastAsia" w:ascii="仿宋" w:hAnsi="仿宋" w:eastAsia="仿宋" w:cs="仿宋"/>
          <w:b w:val="0"/>
          <w:bCs w:val="0"/>
          <w:sz w:val="32"/>
          <w:szCs w:val="32"/>
          <w:highlight w:val="yellow"/>
          <w:u w:val="dotted"/>
          <w:lang w:val="en-US" w:eastAsia="zh-CN"/>
        </w:rPr>
        <w:t xml:space="preserve">    </w:t>
      </w:r>
      <w:r>
        <w:rPr>
          <w:rFonts w:ascii="仿宋_GB2312" w:hAnsi="Times New Roman" w:eastAsia="仿宋_GB2312"/>
          <w:b w:val="0"/>
          <w:color w:val="000000"/>
          <w:w w:val="100"/>
          <w:sz w:val="32"/>
          <w:highlight w:val="yellow"/>
        </w:rPr>
        <w:t>最</w:t>
      </w:r>
      <w:r>
        <w:rPr>
          <w:rFonts w:ascii="仿宋_GB2312" w:hAnsi="Times New Roman" w:eastAsia="仿宋_GB2312"/>
          <w:b w:val="0"/>
          <w:color w:val="000000"/>
          <w:w w:val="100"/>
          <w:sz w:val="32"/>
          <w:highlight w:val="none"/>
        </w:rPr>
        <w:t>终以项目结算审核为准（若项目列为审计项目，则以结算</w:t>
      </w:r>
      <w:r>
        <w:rPr>
          <w:rFonts w:hint="eastAsia" w:ascii="仿宋_GB2312" w:hAnsi="Times New Roman" w:eastAsia="仿宋_GB2312"/>
          <w:b w:val="0"/>
          <w:color w:val="000000"/>
          <w:w w:val="100"/>
          <w:sz w:val="32"/>
          <w:highlight w:val="none"/>
          <w:lang w:eastAsia="zh-CN"/>
        </w:rPr>
        <w:t>审核</w:t>
      </w:r>
      <w:r>
        <w:rPr>
          <w:rFonts w:ascii="仿宋_GB2312" w:hAnsi="Times New Roman" w:eastAsia="仿宋_GB2312"/>
          <w:b w:val="0"/>
          <w:color w:val="000000"/>
          <w:w w:val="100"/>
          <w:sz w:val="32"/>
          <w:highlight w:val="none"/>
        </w:rPr>
        <w:t>为准），以上金额为含税价</w:t>
      </w:r>
      <w:r>
        <w:rPr>
          <w:rFonts w:hint="eastAsia" w:ascii="仿宋" w:hAnsi="仿宋" w:eastAsia="仿宋" w:cs="仿宋"/>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5.2工程结算按照实际工程量计取，按工程结算计价法律法规及文件计算费用,并按施工竣工图纸、设计变更、施工现场签证计算工程量，总工程造价最后按审计部门结算审计结果按实结算。如甲方预付工程款超过最终结算价格，乙方应当立即予以返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5.3甲、乙双方协定在本工程施工期间，材料价格按同期《海南工程造价信息》上颁布的三亚地区材料信息价作为结算依据。信息价缺项的材料（含成品、半成品）、设备由乙方报价，甲乙双方商定单价。人工单价调整按照施工同期的海南省造价信息文件相关规定进行调整执行。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5.4 现场签证：工程签证用于证明签证的事实并作为日后结算的依据。工程签证单一式肆份，经双方授权的现场代表签字并加盖双方印章后生效。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5.5 竣工结算与结算款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5.5.1 工程竣工结算定案应具备的条件：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（1）工程经竣工验收达到合同约定的</w:t>
      </w:r>
      <w:r>
        <w:rPr>
          <w:rFonts w:hint="default" w:ascii="仿宋" w:hAnsi="仿宋" w:eastAsia="仿宋" w:cs="仿宋"/>
          <w:b w:val="0"/>
          <w:bCs w:val="0"/>
          <w:sz w:val="32"/>
          <w:szCs w:val="32"/>
          <w:u w:val="none"/>
          <w:lang w:eastAsia="zh-CN"/>
        </w:rPr>
        <w:t>标准</w:t>
      </w:r>
      <w:r>
        <w:rPr>
          <w:rFonts w:hint="eastAsia" w:ascii="仿宋" w:hAnsi="仿宋" w:eastAsia="仿宋" w:cs="仿宋"/>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（2）提交了合同规定的工程竣工验收资料；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（3）提交了工程竣工图；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5.5.2 工程结算资料提交的时间：乙方应在工程经甲方验收合格之日起30个日历天内向甲方提交结算资料及其他与结算有关的资料。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5.5.3甲方应在接到乙方提交的竣工结算资料后及时报送进行结算审核，结算审核部门出具审核意见时间暂定为30天，甲、乙双方应在甲方提出审核意见后20个日历天内对工程量进行核对并签字认可。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六、支付方式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6.1甲乙双方同意采取以下支付方式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dotted"/>
          <w:lang w:val="en-US" w:eastAsia="zh-CN"/>
        </w:rPr>
      </w:pPr>
      <w:r>
        <w:rPr>
          <w:rFonts w:hint="eastAsia" w:ascii="仿宋" w:hAnsi="仿宋" w:eastAsia="仿宋" w:cs="仿宋"/>
          <w:b w:val="0"/>
          <w:bCs w:val="0"/>
          <w:sz w:val="32"/>
          <w:szCs w:val="32"/>
          <w:u w:val="none"/>
          <w:lang w:val="en-US" w:eastAsia="zh-CN"/>
        </w:rPr>
        <w:t xml:space="preserve">    本合同生效后，乙方需办完施工许可证及报监材料后，甲方按照本合同施工价款总额的30%支付给乙方预付款；待工程竣工经甲方验收合格后再向乙方支付本合同施工价款的40%，累计付款达到本合同施工总价款的70%时，甲方停止付款。工程结算审核完成后，甲方向乙方付款至结算审核金额的97%，其余3%作为工程质保金。质保期届满后，甲方将上述3%余款一次性无息退还给乙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6.2甲方每次付款前，乙方应提供等额、符合税务机关要求的增值税发票，否则甲方有权暂停付款，且不承担违约责任。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如须审计、财政部门审计后付款的，乙方实际应得工程款以结算审核为准。甲方向审计、财政部门提出付款申请后，视为甲方已完成本合同约定的付款义务，审计、财政部门正常审批时间不视为甲方逾期付款，甲方不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6.3结算审核过程中，如审计、财政部门要求提供审计结算所需材料的，乙方应提供所有必要材料和行动，协助甲方共同完成本工程结算审核。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七、材料设备供应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7.1 本工程的材料除甲供外,由乙方按照相应设计和国家规范的要求自行采购，但应于采购前将拟采购材料信息通知甲方，甲方确认无误后，乙方方可下单。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7.2 乙方采购水泥、木材、沙、石、砖，商品混凝土等建筑材料、设备，应执行相应设计和国家规范的要求。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7.3 乙方在施工中应建立严格的材料质量检查制度，使用符合标准、规范和设计要求的材料设备。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7.4本合同及附件中确定的材料、设备，原则上不予更换。甲、乙双方需对上述材料、设备进行更换、调整时，需报甲方批准，并同时报出相应的材料市场价格，在得到甲方批准后方可实施。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八、施工过程中的设计变更处理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8.1 施工中甲方需对原设计进行变更时，进行重大变更的，应提前</w:t>
      </w:r>
      <w:r>
        <w:rPr>
          <w:rFonts w:hint="eastAsia" w:ascii="仿宋" w:hAnsi="仿宋" w:eastAsia="仿宋" w:cs="仿宋"/>
          <w:b w:val="0"/>
          <w:bCs w:val="0"/>
          <w:sz w:val="32"/>
          <w:szCs w:val="32"/>
          <w:u w:val="dotted"/>
          <w:lang w:val="en-US" w:eastAsia="zh-CN"/>
        </w:rPr>
        <w:t>7</w:t>
      </w:r>
      <w:r>
        <w:rPr>
          <w:rFonts w:hint="eastAsia" w:ascii="仿宋" w:hAnsi="仿宋" w:eastAsia="仿宋" w:cs="仿宋"/>
          <w:b w:val="0"/>
          <w:bCs w:val="0"/>
          <w:sz w:val="32"/>
          <w:szCs w:val="32"/>
          <w:u w:val="none"/>
          <w:lang w:val="en-US" w:eastAsia="zh-CN"/>
        </w:rPr>
        <w:t>个日历天以书面形式向乙方发出变更通知。一般变更应在施工前提前</w:t>
      </w:r>
      <w:r>
        <w:rPr>
          <w:rFonts w:hint="eastAsia" w:ascii="仿宋" w:hAnsi="仿宋" w:eastAsia="仿宋" w:cs="仿宋"/>
          <w:b w:val="0"/>
          <w:bCs w:val="0"/>
          <w:sz w:val="32"/>
          <w:szCs w:val="32"/>
          <w:u w:val="dotted"/>
          <w:lang w:val="en-US" w:eastAsia="zh-CN"/>
        </w:rPr>
        <w:t>3</w:t>
      </w:r>
      <w:r>
        <w:rPr>
          <w:rFonts w:hint="eastAsia" w:ascii="仿宋" w:hAnsi="仿宋" w:eastAsia="仿宋" w:cs="仿宋"/>
          <w:b w:val="0"/>
          <w:bCs w:val="0"/>
          <w:sz w:val="32"/>
          <w:szCs w:val="32"/>
          <w:u w:val="none"/>
          <w:lang w:val="en-US" w:eastAsia="zh-CN"/>
        </w:rPr>
        <w:t>个日历天通知乙方。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因变更导致合同价款的增减及造成的乙方损失由甲方承担，延误的工期相应顺延。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8.2 乙方在施工中提出的合理化建议涉及到对设计图纸或施工组织设计的更改及对材料、设备的换用，须经甲方同意。未经同意擅自更换或换用时，乙方承担由此发生的费用，</w:t>
      </w:r>
      <w:r>
        <w:rPr>
          <w:rFonts w:hint="default" w:ascii="仿宋" w:hAnsi="仿宋" w:eastAsia="仿宋" w:cs="仿宋"/>
          <w:b w:val="0"/>
          <w:bCs w:val="0"/>
          <w:sz w:val="32"/>
          <w:szCs w:val="32"/>
          <w:u w:val="none"/>
          <w:lang w:eastAsia="zh-CN"/>
        </w:rPr>
        <w:t>并赔偿甲方全部损失及返工费用，</w:t>
      </w:r>
      <w:r>
        <w:rPr>
          <w:rFonts w:hint="eastAsia" w:ascii="仿宋" w:hAnsi="仿宋" w:eastAsia="仿宋" w:cs="仿宋"/>
          <w:b w:val="0"/>
          <w:bCs w:val="0"/>
          <w:sz w:val="32"/>
          <w:szCs w:val="32"/>
          <w:u w:val="none"/>
          <w:lang w:val="en-US" w:eastAsia="zh-CN"/>
        </w:rPr>
        <w:t>延误的工期不予顺延。甲方同意采用乙方合理化建议，所发生的费用由甲方承担。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九、双方权利与义务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9.1甲方责任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9.1.1 甲方需指</w:t>
      </w:r>
      <w:r>
        <w:rPr>
          <w:rFonts w:hint="eastAsia" w:ascii="仿宋" w:hAnsi="仿宋" w:eastAsia="仿宋" w:cs="仿宋"/>
          <w:b w:val="0"/>
          <w:bCs w:val="0"/>
          <w:sz w:val="32"/>
          <w:szCs w:val="32"/>
          <w:highlight w:val="yellow"/>
          <w:u w:val="none"/>
          <w:lang w:val="en-US" w:eastAsia="zh-CN"/>
        </w:rPr>
        <w:t>派</w:t>
      </w:r>
      <w:r>
        <w:rPr>
          <w:rFonts w:hint="eastAsia" w:ascii="仿宋" w:hAnsi="仿宋" w:eastAsia="仿宋" w:cs="仿宋"/>
          <w:b w:val="0"/>
          <w:bCs w:val="0"/>
          <w:sz w:val="32"/>
          <w:szCs w:val="32"/>
          <w:u w:val="none"/>
          <w:lang w:val="en-US" w:eastAsia="zh-CN"/>
        </w:rPr>
        <w:t>甲方驻工地代表，代表甲方履行本合同约定的权利和义务（负责监督乙方施工进度和质量，按本合同规定及时办理工程量的核验、工程签证、隐蔽工程验收、中间工程验收、材料设备验收、工程初步验收和组织工程竣工验收等事宜，协调现场各有关单位的相互配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9.1.2 甲方应按约定的内容和时间完成以下工作：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(1)提供施工图纸及相关文件一</w:t>
      </w:r>
      <w:r>
        <w:rPr>
          <w:rFonts w:hint="eastAsia" w:ascii="仿宋" w:hAnsi="仿宋" w:eastAsia="仿宋" w:cs="仿宋"/>
          <w:b w:val="0"/>
          <w:bCs w:val="0"/>
          <w:sz w:val="32"/>
          <w:szCs w:val="32"/>
          <w:highlight w:val="yellow"/>
          <w:u w:val="none"/>
          <w:lang w:val="en-US" w:eastAsia="zh-CN"/>
        </w:rPr>
        <w:t>式</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份</w:t>
      </w:r>
      <w:r>
        <w:rPr>
          <w:rFonts w:hint="eastAsia" w:ascii="仿宋" w:hAnsi="仿宋" w:eastAsia="仿宋" w:cs="仿宋"/>
          <w:b w:val="0"/>
          <w:bCs w:val="0"/>
          <w:sz w:val="32"/>
          <w:szCs w:val="32"/>
          <w:u w:val="none"/>
          <w:lang w:val="en-US" w:eastAsia="zh-CN"/>
        </w:rPr>
        <w:t>，组织图纸会审和技术交底。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(2)开工前为乙方提供进场施工所需的道路及材料堆放的场地。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(3)向乙方提供不超过施工红</w:t>
      </w:r>
      <w:r>
        <w:rPr>
          <w:rFonts w:hint="eastAsia" w:ascii="仿宋" w:hAnsi="仿宋" w:eastAsia="仿宋" w:cs="仿宋"/>
          <w:b w:val="0"/>
          <w:bCs w:val="0"/>
          <w:sz w:val="32"/>
          <w:szCs w:val="32"/>
          <w:highlight w:val="yellow"/>
          <w:u w:val="none"/>
          <w:lang w:val="en-US" w:eastAsia="zh-CN"/>
        </w:rPr>
        <w:t>线</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米</w:t>
      </w:r>
      <w:r>
        <w:rPr>
          <w:rFonts w:hint="eastAsia" w:ascii="仿宋" w:hAnsi="仿宋" w:eastAsia="仿宋" w:cs="仿宋"/>
          <w:b w:val="0"/>
          <w:bCs w:val="0"/>
          <w:sz w:val="32"/>
          <w:szCs w:val="32"/>
          <w:u w:val="none"/>
          <w:lang w:val="en-US" w:eastAsia="zh-CN"/>
        </w:rPr>
        <w:t>的施工临时水电接驳口</w:t>
      </w:r>
      <w:r>
        <w:rPr>
          <w:rFonts w:hint="eastAsia" w:ascii="仿宋" w:hAnsi="仿宋" w:eastAsia="仿宋" w:cs="仿宋"/>
          <w:b w:val="0"/>
          <w:bCs w:val="0"/>
          <w:sz w:val="32"/>
          <w:szCs w:val="32"/>
          <w:highlight w:val="yellow"/>
          <w:u w:val="none"/>
          <w:lang w:val="en-US" w:eastAsia="zh-CN"/>
        </w:rPr>
        <w:t>各</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个</w:t>
      </w:r>
      <w:r>
        <w:rPr>
          <w:rFonts w:hint="eastAsia" w:ascii="仿宋" w:hAnsi="仿宋" w:eastAsia="仿宋" w:cs="仿宋"/>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(4)向乙方提供施工场地工程地质和地下管线资料，对资料的真实性准确性负责。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9.1.3 按本合同约定的时间进行验收和支付工程款。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9.1.4 甲方更换甲方代表应及时通知乙方。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9.1.5 甲方应提前</w:t>
      </w:r>
      <w:r>
        <w:rPr>
          <w:rFonts w:hint="eastAsia" w:ascii="仿宋" w:hAnsi="仿宋" w:eastAsia="仿宋" w:cs="仿宋"/>
          <w:b w:val="0"/>
          <w:bCs w:val="0"/>
          <w:sz w:val="32"/>
          <w:szCs w:val="32"/>
          <w:u w:val="dotted"/>
          <w:lang w:val="en-US" w:eastAsia="zh-CN"/>
        </w:rPr>
        <w:t xml:space="preserve">    5  </w:t>
      </w:r>
      <w:r>
        <w:rPr>
          <w:rFonts w:hint="eastAsia" w:ascii="仿宋" w:hAnsi="仿宋" w:eastAsia="仿宋" w:cs="仿宋"/>
          <w:b w:val="0"/>
          <w:bCs w:val="0"/>
          <w:sz w:val="32"/>
          <w:szCs w:val="32"/>
          <w:u w:val="none"/>
          <w:lang w:val="en-US" w:eastAsia="zh-CN"/>
        </w:rPr>
        <w:t>个日历天向乙方发出开工令。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9.2 乙方责任: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9.2.1乙方指</w:t>
      </w:r>
      <w:r>
        <w:rPr>
          <w:rFonts w:hint="eastAsia" w:ascii="仿宋" w:hAnsi="仿宋" w:eastAsia="仿宋" w:cs="仿宋"/>
          <w:b w:val="0"/>
          <w:bCs w:val="0"/>
          <w:sz w:val="32"/>
          <w:szCs w:val="32"/>
          <w:highlight w:val="yellow"/>
          <w:u w:val="none"/>
          <w:lang w:val="en-US" w:eastAsia="zh-CN"/>
        </w:rPr>
        <w:t>派</w:t>
      </w:r>
      <w:r>
        <w:rPr>
          <w:rFonts w:hint="eastAsia" w:ascii="仿宋" w:hAnsi="仿宋" w:eastAsia="仿宋" w:cs="仿宋"/>
          <w:b w:val="0"/>
          <w:bCs w:val="0"/>
          <w:sz w:val="32"/>
          <w:szCs w:val="32"/>
          <w:highlight w:val="yellow"/>
          <w:u w:val="dotted"/>
          <w:lang w:val="en-US" w:eastAsia="zh-CN"/>
        </w:rPr>
        <w:t xml:space="preserve">      </w:t>
      </w:r>
      <w:r>
        <w:rPr>
          <w:rFonts w:hint="eastAsia" w:ascii="仿宋" w:hAnsi="仿宋" w:eastAsia="仿宋" w:cs="仿宋"/>
          <w:b w:val="0"/>
          <w:bCs w:val="0"/>
          <w:sz w:val="32"/>
          <w:szCs w:val="32"/>
          <w:highlight w:val="yellow"/>
          <w:u w:val="none"/>
          <w:lang w:val="en-US" w:eastAsia="zh-CN"/>
        </w:rPr>
        <w:t>为</w:t>
      </w:r>
      <w:r>
        <w:rPr>
          <w:rFonts w:hint="eastAsia" w:ascii="仿宋" w:hAnsi="仿宋" w:eastAsia="仿宋" w:cs="仿宋"/>
          <w:b w:val="0"/>
          <w:bCs w:val="0"/>
          <w:sz w:val="32"/>
          <w:szCs w:val="32"/>
          <w:u w:val="none"/>
          <w:lang w:val="en-US" w:eastAsia="zh-CN"/>
        </w:rPr>
        <w:t>乙方驻工地代表并书面通知甲方，负责施工现场的全面工作，根据本合同约定处理现场有关承包工程施工进度、技术质量、安全施工、检查验收、洽商签证等事宜。未经甲方同意乙方不得更换该代表，如甲方认为该代表不称职，乙方应在接到甲方通知后48小时内予以更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9.2.2乙方保证乙方具备建设本合同约定工程项目的相应施工资质，如乙方不具备施工资质或者虽具备施工资质但低于本工程项目的施工资质要求的，视为乙方违约。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9.2.3乙方负责协调办理本工程施工所需的行政审批事项、协调各职能部门的关系，保证施工顺利进行。如需甲方给予必要协助的，甲方应视乙方的要求，提供必要协助，但办理审批事项应由乙方负责。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9.2.4 乙方自行负责修建施工范围内的临时设施及解决施工人员的食宿问题，乙方在现场搭建的临时设施应服从甲方的整体安排</w:t>
      </w:r>
      <w:r>
        <w:rPr>
          <w:rFonts w:hint="default" w:ascii="仿宋" w:hAnsi="仿宋" w:eastAsia="仿宋" w:cs="仿宋"/>
          <w:b w:val="0"/>
          <w:bCs w:val="0"/>
          <w:sz w:val="32"/>
          <w:szCs w:val="32"/>
          <w:u w:val="none"/>
          <w:lang w:eastAsia="zh-CN"/>
        </w:rPr>
        <w:t>，乙方应当保障施工人员的人身及财产安全，并独立承担全部责任</w:t>
      </w:r>
      <w:r>
        <w:rPr>
          <w:rFonts w:hint="eastAsia" w:ascii="仿宋" w:hAnsi="仿宋" w:eastAsia="仿宋" w:cs="仿宋"/>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9.2.5 乙方自行安装施工及生活用水电表及从联结点起的水电管线。施工期间的水电费用由乙方支付，计入工程造价包干。乙方签订本合同时，有义务向甲方提示工程造价中所含的水电费用，如乙方未尽提示义务，视为乙方违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9.2.6 做好施工资料的记录和整理，按施工进度向甲方报送已完工程进度报表和下阶段施工进度计划报表，并报送符合合同约定的工程资料。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9.2.7 严格按施工图、施工规范及甲方的指令进行施工，确保工程质量，按期竣工和交付使用。同时应按照国家法律法规及地方环保政策要求，文明施工。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9.2.8 乙方应加强自身及其施工范围内所有施工单位的安全管理，与所有施工单位共同采取切实可行的防范措施。如施工期间施工范围内因乙方及乙方工作人员原因导致甲乙双方及各自工作人员、第三人人身财产损害的，乙方应立即采取措施救助伤员，减少财物损失。同时，乙方应立即将事件情况通知甲方代表和有关部门，按照甲方和有关部门的要求进行下一步应急处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9.2.9 </w:t>
      </w:r>
      <w:r>
        <w:rPr>
          <w:rFonts w:hint="default" w:ascii="仿宋" w:hAnsi="仿宋" w:eastAsia="仿宋" w:cs="仿宋"/>
          <w:b w:val="0"/>
          <w:bCs w:val="0"/>
          <w:sz w:val="32"/>
          <w:szCs w:val="32"/>
          <w:u w:val="none"/>
          <w:lang w:eastAsia="zh-CN"/>
        </w:rPr>
        <w:t>乙方应积极完成或配合</w:t>
      </w:r>
      <w:r>
        <w:rPr>
          <w:rFonts w:hint="eastAsia" w:ascii="仿宋" w:hAnsi="仿宋" w:eastAsia="仿宋" w:cs="仿宋"/>
          <w:b w:val="0"/>
          <w:bCs w:val="0"/>
          <w:sz w:val="32"/>
          <w:szCs w:val="32"/>
          <w:u w:val="none"/>
          <w:lang w:val="en-US" w:eastAsia="zh-CN"/>
        </w:rPr>
        <w:t>施工过程及竣工验收、审计结算过程中应由乙方完成、配合合同规定的事项。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9.2.10 乙方应对现场操作和施工方法的适用性、稳定性、安全性全面负责。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9.2.11 负责移交前的现场成品、半成品保护。因保护不力发生成品、半成品损坏时，乙方应在甲方指定的时间内无偿修复。若因甲方未按合同规定的时间验收产品，延期接收产品的损失及损坏由甲方负责。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9.2.12 测量与放线：甲方以书面形式向乙方提供控制点位置。乙方应进行基准线和基准点标桩的放线测量，并负责放线的准确性。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9.2.13在施工过程期间若发生自然灾害造成的乙方损失甲方具实报告三亚市人民政府，并为乙方争取政府救灾款。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9.2.14乙方须保证用于接收甲方及财政部门付款的银行账户真实、有效。如乙方提供的银行账户信息错误或者银行账户信息发生变更未立即通知甲方，造成的财产损失的，全部损失由乙方承担。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十、隐蔽验收及中间验收</w:t>
      </w:r>
      <w:r>
        <w:rPr>
          <w:rFonts w:hint="eastAsia" w:ascii="仿宋" w:hAnsi="仿宋" w:eastAsia="仿宋" w:cs="仿宋"/>
          <w:b/>
          <w:bCs/>
          <w:sz w:val="32"/>
          <w:szCs w:val="32"/>
          <w:u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10.1 隐蔽验收按工程施工及验收规范的规定执行。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10.2 乙方应在自检合格后24小时内向甲方书面申请验收并准备验收记录。甲方须在接到乙方申请后48小时内进行验收，并在48小时内完备签署验收记录，逾期未能参加验收将被视为同意，乙方可以进行下一道工序</w:t>
      </w:r>
      <w:r>
        <w:rPr>
          <w:rFonts w:hint="default" w:ascii="仿宋" w:hAnsi="仿宋" w:eastAsia="仿宋" w:cs="仿宋"/>
          <w:b w:val="0"/>
          <w:bCs w:val="0"/>
          <w:sz w:val="32"/>
          <w:szCs w:val="32"/>
          <w:u w:val="none"/>
          <w:lang w:eastAsia="zh-CN"/>
        </w:rPr>
        <w:t>，乙方的质保责任并不因此免除</w:t>
      </w:r>
      <w:r>
        <w:rPr>
          <w:rFonts w:hint="eastAsia" w:ascii="仿宋" w:hAnsi="仿宋" w:eastAsia="仿宋" w:cs="仿宋"/>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10.3验收合格甲方应在验收记录上签字。未经甲方验收签字乙方不得进行隐蔽或进入下一道工序施工。隐蔽工程验收不合格乙方必须立即整改。整改完毕后再次通知甲方验收，各方履行义务的期限按10.2执行。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十一、竣工验收、工程移交及资料管理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11.1 竣工验收应具备下列条件：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11.1.1 完成合同约定的全部工程内容；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11.1.2 工程内容应符合以国家颁发的施工验收规范、质量检验标准及施工图设计标准。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11.2 竣工验收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甲方在收到竣工验收报告后，应在14个日历天内组织施工、设计、等单位进行正式竣工验收。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11.3 竣工验收的管理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11.3.1 甲方在竣工验收后7个日历天内给予认可或提出修改意见。竣工合格的工程移交给甲方使用后，甲方承担工程的保管责任，乙方承担（包括但不限于）合同规定期限与物业接管时间前的保养保修责任。竣工验收不合格（甲分包实体工程除外）需要修改缺陷的部分和完善的资料，乙方应在10天内按要求进行修改和补充完善，并承担相关费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11.3.2 甲方在收到乙方的验收报告后14个日历天内不组织验收，或验收后7个日历天内不提出修改意见，视为竣工（春节时正常节假日期间除外）</w:t>
      </w:r>
      <w:r>
        <w:rPr>
          <w:rFonts w:hint="default" w:ascii="仿宋" w:hAnsi="仿宋" w:eastAsia="仿宋" w:cs="仿宋"/>
          <w:b w:val="0"/>
          <w:bCs w:val="0"/>
          <w:sz w:val="32"/>
          <w:szCs w:val="32"/>
          <w:u w:val="none"/>
          <w:lang w:eastAsia="zh-CN"/>
        </w:rPr>
        <w:t>，但乙方仍需承担建设工程的质量保证责任。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11.3.3 工程竣工验收合格后，乙方在10个日历天内向甲方办理工程移交手续，双方在移交证书上签署盖章之日起为承包工程的正式移交之日。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十二、保修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12.1 本工程质量保修期为</w:t>
      </w:r>
      <w:r>
        <w:rPr>
          <w:rFonts w:hint="eastAsia" w:ascii="仿宋" w:hAnsi="仿宋" w:eastAsia="仿宋" w:cs="仿宋"/>
          <w:b w:val="0"/>
          <w:bCs w:val="0"/>
          <w:sz w:val="32"/>
          <w:szCs w:val="32"/>
          <w:u w:val="dotted"/>
          <w:lang w:val="en-US" w:eastAsia="zh-CN"/>
        </w:rPr>
        <w:t xml:space="preserve">  365   </w:t>
      </w:r>
      <w:r>
        <w:rPr>
          <w:rFonts w:hint="eastAsia" w:ascii="仿宋" w:hAnsi="仿宋" w:eastAsia="仿宋" w:cs="仿宋"/>
          <w:b w:val="0"/>
          <w:bCs w:val="0"/>
          <w:sz w:val="32"/>
          <w:szCs w:val="32"/>
          <w:u w:val="none"/>
          <w:lang w:val="en-US" w:eastAsia="zh-CN"/>
        </w:rPr>
        <w:t>天，自工程正式移交给甲方之日起计算。法律法规对特定工程的保修期另有约定的，从其约定。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12.2 保修期内因材料、设备质量、工程质量造成的工程的任何部位出现质量问题，均属乙方的保修范围(甲供材料、设备的除外)。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12.3质量保修期内工程发生质量问题的，甲方应及时通知乙方，乙方应于48小时内派员到现场查看、维修，维修费用由乙方承担。乙方怠于履行维修义务的，甲方有权自行委托他人维修，维修费用从乙方预留的3%的工程款中支付，如有不足的，甲方有权要求乙方承担超出3%工程款的维修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12.4保修期届满后，如乙方预留3%的工程款仍有剩余，甲方应于保修期届满之次日起30日内将剩余工程款一次性无息退还给乙方。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十三、违约责任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13.1甲方违约责任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13.1.1甲方违反本合同约定，未按期向乙方提供施工所需文件，未按期提供施工所需必要协助或乙方已完全履行本合同约定义务，致使施工无法继续进行的，乙方有权暂停施工，工期相应顺延。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13.1.2甲方违反本合同约定，在乙方已完全履行本合同约定义务的情况下，迟延付款的，每迟延支付一日，乙方有权按照甲方当期应付工程款的向甲方收取违约金，但属于本合同6.2的情况除外。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13.2乙方违约责任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13.2.1乙方不具备施工资质或者虽具备施工资质但低于本工程项目的施工资质要求的，甲方有权解除合同，并有权要求乙方退还甲方已支付的全部款项，乙方应赔偿甲方因此产生的全部经济损失，并应按照本合同总价的20%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13.2.2施工期间施工范围内因乙方及乙方工作人员原因导致甲乙双方及各自工作人员、第三人人身财产损害的，乙方应负责善后处理，并赔偿受损方因此造成的全部经济损失。如因安全责任事故，受到有关部门处罚的，罚款应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13.2.3乙方应保证除甲供材料外的其他施工材料、施工规范符合法律法规及地方规范性文件、行业标准的要求，如因乙方原因导致工程存在质量问题，乙方除应按照本合同约定承担质量保修责任外，甲方还有权要求乙方承担甲方因此产生的全部经济损失，并有权按照本合同总价的20%向乙方主张违约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13.2.4未经甲方书面同意，乙方不得将本项目转包、分包给第三方施工，亦不得采用内部承包方式或其他任何方式变相转包、分包，否则甲方有权解除本合同，乙方应退还甲方支付的所有款项，赔偿甲方因此产生的全部损失，并按照本合同总价20%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13.2.5在甲方每一期资金拨付到位后，乙方必须按时拨付工人劳动报酬，如有拖欠情形，视为乙方违约，甲方有权从乙方工程款中扣除拖欠劳动报酬，直接支付给工人，并不向乙方承担逾期付款的违约责任。如因乙方未及时向工人发放劳动报酬，导致工期延误或者给甲方造成其他经济损失的，甲方有权解除本合同，乙方应退还甲方支付的所有款项，赔偿甲方因此产生的全部损失，并按照本合同总价20%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13.3不可抗力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13.3.1甲乙双方确认，除本合同签订时可以预见的情况外，施工过程中出现以下情况属于不可抗力事件：(1)地震、海啸、台风、洪涝等有关部门确认的自然灾害；(2)战争、动乱、临时戒严、军事演习、国家及地方重大政策调整；(2)非甲乙任何一方责任造成的爆炸、火灾、停水、停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13.3.2不可抗力事件结果责任分担：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(1)造成本合同施工现场的机械、车辆、住房损失和乙方的财、物损失，由乙方负责承担；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(2)已经施工完毕经甲方确认的工程损失，由甲方承担；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(3)工程工期相应顺延。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w:t>
      </w:r>
      <w:r>
        <w:rPr>
          <w:rFonts w:hint="default" w:ascii="仿宋" w:hAnsi="仿宋" w:eastAsia="仿宋" w:cs="仿宋"/>
          <w:b/>
          <w:bCs/>
          <w:sz w:val="32"/>
          <w:szCs w:val="32"/>
          <w:u w:val="none"/>
          <w:lang w:eastAsia="zh-CN"/>
        </w:rPr>
        <w:t>四</w:t>
      </w:r>
      <w:r>
        <w:rPr>
          <w:rFonts w:hint="eastAsia" w:ascii="仿宋" w:hAnsi="仿宋" w:eastAsia="仿宋" w:cs="仿宋"/>
          <w:b/>
          <w:bCs/>
          <w:sz w:val="32"/>
          <w:szCs w:val="32"/>
          <w:u w:val="none"/>
          <w:lang w:val="en-US" w:eastAsia="zh-CN"/>
        </w:rPr>
        <w:t>、争议解决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14.1 合同履行过程中如发生争议，双方应友好协商解决。不能协商解决的，任何一方可向</w:t>
      </w:r>
      <w:r>
        <w:rPr>
          <w:rFonts w:hint="default" w:ascii="仿宋" w:hAnsi="仿宋" w:eastAsia="仿宋" w:cs="仿宋"/>
          <w:b w:val="0"/>
          <w:bCs w:val="0"/>
          <w:sz w:val="32"/>
          <w:szCs w:val="32"/>
          <w:u w:val="none"/>
          <w:lang w:eastAsia="zh-CN"/>
        </w:rPr>
        <w:t>工程所在地</w:t>
      </w:r>
      <w:r>
        <w:rPr>
          <w:rFonts w:hint="eastAsia" w:ascii="仿宋" w:hAnsi="仿宋" w:eastAsia="仿宋" w:cs="仿宋"/>
          <w:b w:val="0"/>
          <w:bCs w:val="0"/>
          <w:sz w:val="32"/>
          <w:szCs w:val="32"/>
          <w:u w:val="none"/>
          <w:lang w:val="en-US" w:eastAsia="zh-CN"/>
        </w:rPr>
        <w:t>有管辖权的人民法院起诉。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14.2 因本合同履行发生争议后，在争议解决期间，除一方主张解除合同外，双方均应继续履行合同，乙方应保持施工的连续性，保护好已完工程。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14.3双方协商同意解除本合同的，除双方另有约定外，合同解除不影响本合同中违约责任条款及争议解决条款继续有效。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第十</w:t>
      </w:r>
      <w:r>
        <w:rPr>
          <w:rFonts w:hint="default" w:ascii="仿宋" w:hAnsi="仿宋" w:eastAsia="仿宋" w:cs="仿宋"/>
          <w:b/>
          <w:bCs/>
          <w:sz w:val="32"/>
          <w:szCs w:val="32"/>
          <w:u w:val="none"/>
          <w:lang w:eastAsia="zh-CN"/>
        </w:rPr>
        <w:t>五</w:t>
      </w:r>
      <w:r>
        <w:rPr>
          <w:rFonts w:hint="eastAsia" w:ascii="仿宋" w:hAnsi="仿宋" w:eastAsia="仿宋" w:cs="仿宋"/>
          <w:b/>
          <w:bCs/>
          <w:sz w:val="32"/>
          <w:szCs w:val="32"/>
          <w:u w:val="none"/>
          <w:lang w:val="en-US" w:eastAsia="zh-CN"/>
        </w:rPr>
        <w:t xml:space="preserve">条  其他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15.1 在本合同履行过程中双方发生争议时，甲乙双方均应按照本合同约定的争议解决方式解决。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15.2 本合同所涉及各方的申请、批准、确认、同意、决定、核实、通知、指令、任命或表示同意、否定等意见的发出均应采用书面形式。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15.4 甲、乙双方向对方发出的书面文件以双方各自指定的</w:t>
      </w:r>
      <w:r>
        <w:rPr>
          <w:rFonts w:hint="default" w:ascii="仿宋" w:hAnsi="仿宋" w:eastAsia="仿宋" w:cs="仿宋"/>
          <w:b w:val="0"/>
          <w:bCs w:val="0"/>
          <w:sz w:val="32"/>
          <w:szCs w:val="32"/>
          <w:u w:val="none"/>
          <w:lang w:eastAsia="zh-CN"/>
        </w:rPr>
        <w:t>代表</w:t>
      </w:r>
      <w:r>
        <w:rPr>
          <w:rFonts w:hint="eastAsia" w:ascii="仿宋" w:hAnsi="仿宋" w:eastAsia="仿宋" w:cs="仿宋"/>
          <w:b w:val="0"/>
          <w:bCs w:val="0"/>
          <w:sz w:val="32"/>
          <w:szCs w:val="32"/>
          <w:u w:val="none"/>
          <w:lang w:val="en-US" w:eastAsia="zh-CN"/>
        </w:rPr>
        <w:t>签字后即视为送达。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15.5本合同未尽事宜，双方可另行协商签订补充协议。补充协议与本合同具有同等法律效力。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15.6 本合同自甲乙双方加盖公章之日起生效。本合同任何一方加盖公章时，必须同时填写签署日期。双方填写签署日期不一致的，以签署时间在后的作为本合同生效日期。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15.7 本合同一式</w:t>
      </w:r>
      <w:r>
        <w:rPr>
          <w:rFonts w:hint="eastAsia" w:ascii="仿宋" w:hAnsi="仿宋" w:eastAsia="仿宋" w:cs="仿宋"/>
          <w:b w:val="0"/>
          <w:bCs w:val="0"/>
          <w:sz w:val="32"/>
          <w:szCs w:val="32"/>
          <w:u w:val="dotted"/>
          <w:lang w:val="en-US" w:eastAsia="zh-CN"/>
        </w:rPr>
        <w:t xml:space="preserve">  陆  </w:t>
      </w:r>
      <w:r>
        <w:rPr>
          <w:rFonts w:hint="eastAsia" w:ascii="仿宋" w:hAnsi="仿宋" w:eastAsia="仿宋" w:cs="仿宋"/>
          <w:b w:val="0"/>
          <w:bCs w:val="0"/>
          <w:sz w:val="32"/>
          <w:szCs w:val="32"/>
          <w:u w:val="none"/>
          <w:lang w:val="en-US" w:eastAsia="zh-CN"/>
        </w:rPr>
        <w:t>份，甲方执</w:t>
      </w:r>
      <w:r>
        <w:rPr>
          <w:rFonts w:hint="eastAsia" w:ascii="仿宋" w:hAnsi="仿宋" w:eastAsia="仿宋" w:cs="仿宋"/>
          <w:b w:val="0"/>
          <w:bCs w:val="0"/>
          <w:sz w:val="32"/>
          <w:szCs w:val="32"/>
          <w:u w:val="dotted"/>
          <w:lang w:val="en-US" w:eastAsia="zh-CN"/>
        </w:rPr>
        <w:t xml:space="preserve">  叁  </w:t>
      </w:r>
      <w:r>
        <w:rPr>
          <w:rFonts w:hint="eastAsia" w:ascii="仿宋" w:hAnsi="仿宋" w:eastAsia="仿宋" w:cs="仿宋"/>
          <w:b w:val="0"/>
          <w:bCs w:val="0"/>
          <w:sz w:val="32"/>
          <w:szCs w:val="32"/>
          <w:u w:val="none"/>
          <w:lang w:val="en-US" w:eastAsia="zh-CN"/>
        </w:rPr>
        <w:t>份，乙方执</w:t>
      </w:r>
      <w:r>
        <w:rPr>
          <w:rFonts w:hint="eastAsia" w:ascii="仿宋" w:hAnsi="仿宋" w:eastAsia="仿宋" w:cs="仿宋"/>
          <w:b w:val="0"/>
          <w:bCs w:val="0"/>
          <w:sz w:val="32"/>
          <w:szCs w:val="32"/>
          <w:u w:val="dotted"/>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dotted"/>
          <w:lang w:val="en-US" w:eastAsia="zh-CN"/>
        </w:rPr>
        <w:t xml:space="preserve">   叁 </w:t>
      </w:r>
      <w:r>
        <w:rPr>
          <w:rFonts w:hint="eastAsia" w:ascii="仿宋" w:hAnsi="仿宋" w:eastAsia="仿宋" w:cs="仿宋"/>
          <w:b w:val="0"/>
          <w:bCs w:val="0"/>
          <w:sz w:val="32"/>
          <w:szCs w:val="32"/>
          <w:u w:val="none"/>
          <w:lang w:val="en-US" w:eastAsia="zh-CN"/>
        </w:rPr>
        <w:t>份，每份合同具有相同的法律效力。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b w:val="0"/>
          <w:bCs w:val="0"/>
          <w:sz w:val="32"/>
          <w:szCs w:val="32"/>
          <w:u w:val="none"/>
          <w:lang w:val="en-US" w:eastAsia="zh-CN"/>
        </w:rPr>
      </w:pPr>
    </w:p>
    <w:p>
      <w:pPr>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（本页为签字页，无正文，注意加盖骑缝章）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 w:hAnsi="仿宋" w:eastAsia="仿宋" w:cs="仿宋"/>
          <w:b w:val="0"/>
          <w:bCs w:val="0"/>
          <w:sz w:val="32"/>
          <w:szCs w:val="32"/>
          <w:u w:val="none"/>
          <w:lang w:val="en-US" w:eastAsia="zh-CN"/>
        </w:rPr>
      </w:pPr>
    </w:p>
    <w:p>
      <w:pPr>
        <w:spacing w:before="240" w:beforeLines="100" w:after="120" w:afterLines="50" w:line="240" w:lineRule="atLeast"/>
        <w:ind w:right="210" w:rightChars="100" w:firstLine="320" w:firstLineChars="10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建设单位（盖章）：               施工单位（盖章）： </w:t>
      </w:r>
    </w:p>
    <w:p>
      <w:pPr>
        <w:pStyle w:val="13"/>
        <w:tabs>
          <w:tab w:val="left" w:pos="4320"/>
        </w:tabs>
        <w:spacing w:line="240" w:lineRule="atLeast"/>
        <w:ind w:right="210" w:right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地址：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地址：</w:t>
      </w:r>
    </w:p>
    <w:p>
      <w:pPr>
        <w:pStyle w:val="13"/>
        <w:tabs>
          <w:tab w:val="left" w:pos="4320"/>
        </w:tabs>
        <w:spacing w:line="240" w:lineRule="atLeast"/>
        <w:ind w:right="210" w:right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法定代表人（签字）：            法定代表人（签字）：</w:t>
      </w:r>
    </w:p>
    <w:p>
      <w:pPr>
        <w:pStyle w:val="13"/>
        <w:tabs>
          <w:tab w:val="left" w:pos="4320"/>
        </w:tabs>
        <w:spacing w:line="240" w:lineRule="atLeast"/>
        <w:ind w:right="210" w:right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项目负责人（签字）：            委托代理人（签字）：</w:t>
      </w:r>
    </w:p>
    <w:p>
      <w:pPr>
        <w:pStyle w:val="13"/>
        <w:spacing w:line="240" w:lineRule="atLeast"/>
        <w:ind w:right="210" w:right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开户行: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开户行:</w:t>
      </w:r>
    </w:p>
    <w:p>
      <w:pPr>
        <w:pStyle w:val="13"/>
        <w:spacing w:line="240" w:lineRule="atLeast"/>
        <w:ind w:right="210" w:right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帐号：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帐号：</w:t>
      </w:r>
    </w:p>
    <w:p>
      <w:pPr>
        <w:pStyle w:val="13"/>
        <w:spacing w:before="240" w:beforeLines="100" w:beforeAutospacing="0" w:after="0" w:afterAutospacing="0" w:line="240" w:lineRule="atLeast"/>
        <w:ind w:right="210" w:rightChars="100"/>
        <w:rPr>
          <w:rFonts w:hint="eastAsia" w:ascii="仿宋" w:hAnsi="仿宋" w:eastAsia="仿宋" w:cs="仿宋"/>
          <w:b w:val="0"/>
          <w:bCs w:val="0"/>
          <w:sz w:val="32"/>
          <w:szCs w:val="32"/>
        </w:rPr>
      </w:pPr>
      <w:r>
        <w:rPr>
          <w:rFonts w:hint="eastAsia" w:ascii="仿宋" w:hAnsi="仿宋" w:eastAsia="仿宋" w:cs="仿宋"/>
          <w:b w:val="0"/>
          <w:bCs w:val="0"/>
          <w:sz w:val="32"/>
          <w:szCs w:val="32"/>
        </w:rPr>
        <w:t>电话/传真：                     电话/传真：</w:t>
      </w:r>
    </w:p>
    <w:p>
      <w:pPr>
        <w:pStyle w:val="13"/>
        <w:spacing w:before="0" w:beforeAutospacing="0" w:after="0" w:afterAutospacing="0" w:line="240" w:lineRule="atLeast"/>
        <w:ind w:left="100" w:right="210" w:rightChars="100" w:firstLine="320" w:firstLine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pStyle w:val="13"/>
        <w:spacing w:before="0" w:beforeAutospacing="0" w:after="0" w:afterAutospacing="0" w:line="240" w:lineRule="atLeast"/>
        <w:ind w:left="100" w:right="210" w:rightChars="100" w:firstLine="320" w:firstLine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年</w:t>
      </w:r>
      <w:r>
        <w:rPr>
          <w:rFonts w:hint="eastAsia" w:ascii="仿宋" w:hAnsi="仿宋" w:eastAsia="仿宋" w:cs="仿宋"/>
          <w:b w:val="0"/>
          <w:bCs w:val="0"/>
          <w:sz w:val="32"/>
          <w:szCs w:val="32"/>
        </w:rPr>
        <w:t xml:space="preserve">   月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日                    年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月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日</w:t>
      </w:r>
    </w:p>
    <w:p>
      <w:pPr>
        <w:pStyle w:val="13"/>
        <w:tabs>
          <w:tab w:val="left" w:pos="4320"/>
        </w:tabs>
        <w:spacing w:line="240" w:lineRule="atLeast"/>
        <w:ind w:right="210" w:rightChars="100"/>
        <w:jc w:val="both"/>
        <w:rPr>
          <w:rFonts w:hint="eastAsia" w:ascii="仿宋" w:hAnsi="仿宋" w:eastAsia="仿宋" w:cs="仿宋"/>
          <w:b w:val="0"/>
          <w:bCs w:val="0"/>
          <w:sz w:val="32"/>
          <w:szCs w:val="32"/>
        </w:rPr>
      </w:pPr>
    </w:p>
    <w:p>
      <w:pPr>
        <w:pStyle w:val="13"/>
        <w:tabs>
          <w:tab w:val="left" w:pos="4320"/>
        </w:tabs>
        <w:spacing w:line="240" w:lineRule="atLeast"/>
        <w:ind w:right="210" w:rightChars="100"/>
        <w:jc w:val="both"/>
        <w:rPr>
          <w:rFonts w:hint="eastAsia" w:ascii="仿宋" w:hAnsi="仿宋" w:eastAsia="仿宋" w:cs="仿宋"/>
          <w:b w:val="0"/>
          <w:bCs w:val="0"/>
          <w:sz w:val="32"/>
          <w:szCs w:val="32"/>
        </w:rPr>
      </w:pPr>
    </w:p>
    <w:p>
      <w:pPr>
        <w:pStyle w:val="13"/>
        <w:tabs>
          <w:tab w:val="left" w:pos="4320"/>
        </w:tabs>
        <w:spacing w:line="240" w:lineRule="atLeast"/>
        <w:ind w:left="0" w:leftChars="0" w:right="210" w:rightChars="100" w:firstLine="0" w:firstLineChars="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见证方：致瑞（海南）项目管理有限公司（盖章）</w:t>
      </w:r>
    </w:p>
    <w:p>
      <w:pPr>
        <w:pStyle w:val="13"/>
        <w:tabs>
          <w:tab w:val="left" w:pos="4320"/>
        </w:tabs>
        <w:spacing w:line="240" w:lineRule="atLeast"/>
        <w:ind w:left="0" w:leftChars="0" w:right="210" w:rightChars="100" w:firstLine="0" w:firstLineChars="0"/>
        <w:jc w:val="both"/>
        <w:rPr>
          <w:rFonts w:hint="eastAsia" w:ascii="宋体" w:hAnsi="宋体" w:cs="宋体"/>
          <w:b/>
          <w:color w:val="auto"/>
          <w:sz w:val="48"/>
          <w:szCs w:val="48"/>
        </w:rPr>
      </w:pPr>
      <w:r>
        <w:rPr>
          <w:rFonts w:hint="eastAsia" w:ascii="仿宋" w:hAnsi="仿宋" w:eastAsia="仿宋" w:cs="仿宋"/>
          <w:b w:val="0"/>
          <w:bCs w:val="0"/>
          <w:sz w:val="32"/>
          <w:szCs w:val="32"/>
        </w:rPr>
        <w:t>日期：     年    月    日</w:t>
      </w:r>
      <w:r>
        <w:rPr>
          <w:rFonts w:hint="eastAsia" w:ascii="宋体" w:hAnsi="宋体" w:cs="宋体"/>
          <w:b/>
          <w:color w:val="auto"/>
          <w:sz w:val="48"/>
          <w:szCs w:val="48"/>
        </w:rPr>
        <w:br w:type="page"/>
      </w:r>
    </w:p>
    <w:p>
      <w:pPr>
        <w:tabs>
          <w:tab w:val="left" w:pos="5250"/>
        </w:tabs>
        <w:jc w:val="center"/>
        <w:outlineLvl w:val="0"/>
        <w:rPr>
          <w:rFonts w:hint="eastAsia" w:ascii="宋体" w:hAnsi="宋体" w:cs="宋体"/>
          <w:b/>
          <w:color w:val="auto"/>
          <w:sz w:val="48"/>
          <w:szCs w:val="48"/>
        </w:rPr>
      </w:pPr>
      <w:bookmarkStart w:id="86" w:name="_Toc11135"/>
      <w:r>
        <w:rPr>
          <w:rFonts w:hint="eastAsia" w:ascii="宋体" w:hAnsi="宋体" w:cs="宋体"/>
          <w:b/>
          <w:color w:val="auto"/>
          <w:sz w:val="48"/>
          <w:szCs w:val="48"/>
        </w:rPr>
        <w:t xml:space="preserve">第五部分  </w:t>
      </w:r>
      <w:r>
        <w:rPr>
          <w:rFonts w:hint="eastAsia" w:ascii="宋体" w:hAnsi="宋体" w:cs="宋体"/>
          <w:b/>
          <w:color w:val="auto"/>
          <w:sz w:val="48"/>
          <w:szCs w:val="48"/>
          <w:lang w:eastAsia="zh-CN"/>
        </w:rPr>
        <w:t>工程量清单</w:t>
      </w:r>
      <w:bookmarkEnd w:id="86"/>
      <w:r>
        <w:rPr>
          <w:rFonts w:hint="eastAsia" w:ascii="宋体" w:hAnsi="宋体" w:cs="宋体"/>
          <w:b/>
          <w:color w:val="auto"/>
          <w:sz w:val="48"/>
          <w:szCs w:val="48"/>
        </w:rPr>
        <w:br w:type="page"/>
      </w:r>
    </w:p>
    <w:p>
      <w:pPr>
        <w:pStyle w:val="2"/>
        <w:rPr>
          <w:rFonts w:hint="eastAsia"/>
        </w:rPr>
      </w:pPr>
    </w:p>
    <w:p>
      <w:pPr>
        <w:jc w:val="center"/>
        <w:outlineLvl w:val="0"/>
        <w:rPr>
          <w:rFonts w:ascii="宋体" w:hAnsi="宋体" w:cs="宋体"/>
          <w:b/>
          <w:color w:val="auto"/>
          <w:sz w:val="48"/>
          <w:szCs w:val="48"/>
        </w:rPr>
      </w:pPr>
      <w:bookmarkStart w:id="87" w:name="_Toc11455"/>
      <w:r>
        <w:rPr>
          <w:rFonts w:hint="eastAsia" w:ascii="宋体" w:hAnsi="宋体" w:cs="宋体"/>
          <w:b/>
          <w:color w:val="auto"/>
          <w:sz w:val="48"/>
          <w:szCs w:val="48"/>
        </w:rPr>
        <w:t>第</w:t>
      </w:r>
      <w:r>
        <w:rPr>
          <w:rFonts w:hint="eastAsia" w:ascii="宋体" w:hAnsi="宋体" w:cs="宋体"/>
          <w:b/>
          <w:color w:val="auto"/>
          <w:sz w:val="48"/>
          <w:szCs w:val="48"/>
          <w:lang w:eastAsia="zh-CN"/>
        </w:rPr>
        <w:t>六</w:t>
      </w:r>
      <w:r>
        <w:rPr>
          <w:rFonts w:hint="eastAsia" w:ascii="宋体" w:hAnsi="宋体" w:cs="宋体"/>
          <w:b/>
          <w:color w:val="auto"/>
          <w:sz w:val="48"/>
          <w:szCs w:val="48"/>
        </w:rPr>
        <w:t xml:space="preserve">部分  </w:t>
      </w:r>
      <w:bookmarkEnd w:id="80"/>
      <w:r>
        <w:rPr>
          <w:rFonts w:hint="eastAsia" w:ascii="宋体" w:hAnsi="宋体" w:cs="宋体"/>
          <w:b/>
          <w:color w:val="auto"/>
          <w:sz w:val="48"/>
          <w:szCs w:val="48"/>
        </w:rPr>
        <w:t>评审程序、方法和标准</w:t>
      </w:r>
      <w:bookmarkEnd w:id="84"/>
      <w:bookmarkEnd w:id="85"/>
      <w:bookmarkEnd w:id="87"/>
    </w:p>
    <w:p>
      <w:pPr>
        <w:rPr>
          <w:rFonts w:ascii="宋体" w:hAnsi="宋体" w:cs="宋体"/>
          <w:color w:val="auto"/>
          <w:sz w:val="24"/>
        </w:rPr>
      </w:pPr>
    </w:p>
    <w:p>
      <w:pPr>
        <w:rPr>
          <w:rFonts w:ascii="宋体" w:hAnsi="宋体" w:cs="宋体"/>
          <w:color w:val="auto"/>
          <w:sz w:val="24"/>
        </w:rPr>
      </w:pPr>
    </w:p>
    <w:p>
      <w:pPr>
        <w:tabs>
          <w:tab w:val="left" w:pos="1050"/>
        </w:tabs>
        <w:spacing w:line="360" w:lineRule="auto"/>
        <w:outlineLvl w:val="1"/>
        <w:rPr>
          <w:rFonts w:ascii="宋体" w:hAnsi="宋体" w:cs="宋体"/>
          <w:b/>
          <w:color w:val="auto"/>
          <w:sz w:val="24"/>
        </w:rPr>
      </w:pPr>
      <w:bookmarkStart w:id="88" w:name="_Toc22051"/>
      <w:bookmarkStart w:id="89" w:name="_Toc27513"/>
      <w:bookmarkStart w:id="90" w:name="_Toc20637"/>
      <w:bookmarkStart w:id="91" w:name="_Toc533433248"/>
      <w:bookmarkStart w:id="92" w:name="_Toc317237623"/>
      <w:r>
        <w:rPr>
          <w:rFonts w:hint="eastAsia" w:ascii="宋体" w:hAnsi="宋体" w:cs="宋体"/>
          <w:b/>
          <w:color w:val="auto"/>
          <w:sz w:val="24"/>
        </w:rPr>
        <w:t>一、总则</w:t>
      </w:r>
      <w:bookmarkEnd w:id="88"/>
      <w:bookmarkEnd w:id="89"/>
      <w:bookmarkEnd w:id="90"/>
      <w:bookmarkEnd w:id="91"/>
      <w:bookmarkEnd w:id="92"/>
    </w:p>
    <w:p>
      <w:pPr>
        <w:spacing w:line="360" w:lineRule="auto"/>
        <w:ind w:firstLine="480" w:firstLineChars="200"/>
        <w:rPr>
          <w:rFonts w:ascii="宋体" w:hAnsi="宋体" w:cs="宋体"/>
          <w:color w:val="auto"/>
          <w:sz w:val="24"/>
        </w:rPr>
      </w:pPr>
      <w:r>
        <w:rPr>
          <w:rFonts w:hint="eastAsia" w:ascii="宋体" w:hAnsi="宋体" w:cs="宋体"/>
          <w:color w:val="auto"/>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color w:val="auto"/>
          <w:sz w:val="24"/>
        </w:rPr>
      </w:pPr>
      <w:r>
        <w:rPr>
          <w:rFonts w:hint="eastAsia" w:ascii="宋体" w:hAnsi="宋体" w:cs="宋体"/>
          <w:color w:val="auto"/>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color w:val="auto"/>
          <w:sz w:val="24"/>
        </w:rPr>
      </w:pPr>
      <w:r>
        <w:rPr>
          <w:rFonts w:hint="eastAsia" w:ascii="宋体" w:hAnsi="宋体" w:cs="宋体"/>
          <w:color w:val="auto"/>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color w:val="auto"/>
          <w:sz w:val="24"/>
        </w:rPr>
      </w:pPr>
      <w:r>
        <w:rPr>
          <w:rFonts w:hint="eastAsia" w:ascii="宋体" w:hAnsi="宋体" w:cs="宋体"/>
          <w:color w:val="auto"/>
          <w:sz w:val="24"/>
        </w:rPr>
        <w:t>5、磋商小组发现磋商文件表述不明确或需要说明的事项，可提请采购人、采购代理机构书面解释说明。</w:t>
      </w:r>
    </w:p>
    <w:p>
      <w:pPr>
        <w:spacing w:line="360" w:lineRule="auto"/>
        <w:ind w:firstLine="480" w:firstLineChars="200"/>
        <w:rPr>
          <w:rFonts w:ascii="宋体" w:hAnsi="宋体" w:cs="宋体"/>
          <w:color w:val="auto"/>
          <w:sz w:val="24"/>
        </w:rPr>
      </w:pPr>
      <w:r>
        <w:rPr>
          <w:rFonts w:hint="eastAsia" w:ascii="宋体" w:hAnsi="宋体" w:cs="宋体"/>
          <w:color w:val="auto"/>
          <w:sz w:val="24"/>
        </w:rPr>
        <w:t>6、磋商小组对响应文件的判定，只依据响应文件和磋商过程中认定的文件，不依据磋商后的任何外来证明。</w:t>
      </w:r>
      <w:bookmarkStart w:id="93" w:name="_Toc23709"/>
    </w:p>
    <w:p>
      <w:pPr>
        <w:spacing w:line="360" w:lineRule="auto"/>
        <w:rPr>
          <w:rFonts w:ascii="宋体" w:hAnsi="宋体" w:cs="宋体"/>
          <w:b/>
          <w:color w:val="auto"/>
          <w:sz w:val="24"/>
        </w:rPr>
      </w:pPr>
      <w:r>
        <w:rPr>
          <w:rFonts w:hint="eastAsia" w:ascii="宋体" w:hAnsi="宋体" w:cs="宋体"/>
          <w:color w:val="auto"/>
          <w:sz w:val="24"/>
        </w:rPr>
        <w:t>二、</w:t>
      </w:r>
      <w:r>
        <w:rPr>
          <w:rFonts w:hint="eastAsia" w:ascii="宋体" w:hAnsi="宋体" w:cs="宋体"/>
          <w:b/>
          <w:color w:val="auto"/>
          <w:sz w:val="24"/>
        </w:rPr>
        <w:t>评审程序、评审方法和评审标准</w:t>
      </w:r>
      <w:bookmarkEnd w:id="93"/>
    </w:p>
    <w:p>
      <w:pPr>
        <w:spacing w:line="360" w:lineRule="auto"/>
        <w:ind w:firstLine="482" w:firstLineChars="200"/>
        <w:rPr>
          <w:rFonts w:ascii="宋体" w:hAnsi="宋体" w:cs="宋体"/>
          <w:b/>
          <w:color w:val="auto"/>
          <w:sz w:val="24"/>
        </w:rPr>
      </w:pPr>
      <w:r>
        <w:rPr>
          <w:rFonts w:hint="eastAsia" w:ascii="宋体" w:hAnsi="宋体" w:cs="宋体"/>
          <w:b/>
          <w:color w:val="auto"/>
          <w:sz w:val="24"/>
        </w:rPr>
        <w:t>1、响应文件的有效性、完整性和响应程度审查（见附件1）</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color w:val="auto"/>
          <w:sz w:val="24"/>
        </w:rPr>
      </w:pPr>
      <w:r>
        <w:rPr>
          <w:rFonts w:hint="eastAsia" w:ascii="宋体" w:hAnsi="宋体" w:cs="宋体"/>
          <w:b/>
          <w:color w:val="auto"/>
          <w:sz w:val="24"/>
        </w:rPr>
        <w:t>2、分别与单一供应商进行磋商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color w:val="auto"/>
          <w:sz w:val="24"/>
        </w:rPr>
      </w:pPr>
      <w:r>
        <w:rPr>
          <w:rFonts w:hint="eastAsia" w:ascii="宋体" w:hAnsi="宋体" w:cs="宋体"/>
          <w:b/>
          <w:color w:val="auto"/>
          <w:sz w:val="24"/>
        </w:rPr>
        <w:t>3、供应商提交最后报价</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3.2 已提交响应文件的供应商，在提交最后报价之前，可以根据磋商情况退出磋商。采购人、采购代理机构应当退还退出磋商的供应商的磋商保证金。</w:t>
      </w:r>
    </w:p>
    <w:p>
      <w:pPr>
        <w:pStyle w:val="6"/>
        <w:numPr>
          <w:ilvl w:val="0"/>
          <w:numId w:val="0"/>
        </w:numPr>
        <w:tabs>
          <w:tab w:val="clear" w:pos="992"/>
        </w:tabs>
        <w:ind w:left="425"/>
        <w:rPr>
          <w:rFonts w:ascii="宋体" w:hAnsi="宋体" w:cs="宋体"/>
          <w:color w:val="auto"/>
          <w:kern w:val="1"/>
        </w:rPr>
      </w:pPr>
      <w:r>
        <w:rPr>
          <w:rFonts w:hint="eastAsia" w:ascii="宋体" w:hAnsi="宋体" w:cs="宋体"/>
          <w:color w:val="auto"/>
          <w:kern w:val="1"/>
          <w:szCs w:val="24"/>
        </w:rPr>
        <w:t>3.3关于政策性优惠</w:t>
      </w:r>
    </w:p>
    <w:p>
      <w:pPr>
        <w:spacing w:line="480" w:lineRule="exact"/>
        <w:ind w:firstLine="482" w:firstLineChars="200"/>
        <w:rPr>
          <w:rFonts w:ascii="宋体" w:hAnsi="宋体" w:cs="宋体"/>
          <w:b/>
          <w:bCs/>
          <w:color w:val="auto"/>
          <w:sz w:val="24"/>
        </w:rPr>
      </w:pPr>
      <w:r>
        <w:rPr>
          <w:rFonts w:hint="eastAsia" w:ascii="宋体" w:hAnsi="宋体" w:cs="宋体"/>
          <w:b/>
          <w:bCs/>
          <w:color w:val="auto"/>
          <w:sz w:val="24"/>
        </w:rPr>
        <w:t xml:space="preserve">因落实政府采购政策进行价格调整的，以调整后的价格计算评标基准价和投标报价。     </w:t>
      </w:r>
    </w:p>
    <w:p>
      <w:pPr>
        <w:snapToGrid w:val="0"/>
        <w:spacing w:line="480" w:lineRule="exact"/>
        <w:ind w:firstLine="480" w:firstLineChars="200"/>
        <w:rPr>
          <w:color w:val="auto"/>
          <w:sz w:val="24"/>
        </w:rPr>
      </w:pPr>
      <w:r>
        <w:rPr>
          <w:rFonts w:hint="eastAsia" w:ascii="宋体" w:hAnsi="宋体" w:cs="宋体"/>
          <w:color w:val="auto"/>
          <w:sz w:val="24"/>
          <w:lang w:eastAsia="zh-CN"/>
        </w:rPr>
        <w:t>供应商</w:t>
      </w:r>
      <w:r>
        <w:rPr>
          <w:rFonts w:hint="eastAsia" w:ascii="宋体" w:hAnsi="宋体" w:cs="宋体"/>
          <w:color w:val="auto"/>
          <w:sz w:val="24"/>
        </w:rPr>
        <w:t>同时满足以下情况一种以上情形者，</w:t>
      </w:r>
      <w:r>
        <w:rPr>
          <w:rFonts w:hint="eastAsia" w:ascii="宋体" w:hAnsi="宋体" w:cs="宋体"/>
          <w:b/>
          <w:bCs/>
          <w:color w:val="auto"/>
          <w:sz w:val="24"/>
          <w:u w:val="single"/>
        </w:rPr>
        <w:t>不重复享受本项优惠</w:t>
      </w:r>
      <w:r>
        <w:rPr>
          <w:rFonts w:hint="eastAsia" w:ascii="宋体" w:hAnsi="宋体" w:cs="宋体"/>
          <w:color w:val="auto"/>
          <w:sz w:val="24"/>
        </w:rPr>
        <w:t>。均按一次折扣（</w:t>
      </w:r>
      <w:r>
        <w:rPr>
          <w:rFonts w:hint="eastAsia" w:ascii="宋体" w:hAnsi="宋体" w:cs="宋体"/>
          <w:color w:val="auto"/>
          <w:sz w:val="24"/>
          <w:lang w:val="en-US" w:eastAsia="zh-CN"/>
        </w:rPr>
        <w:t>3</w:t>
      </w:r>
      <w:r>
        <w:rPr>
          <w:rFonts w:hint="eastAsia" w:ascii="宋体" w:hAnsi="宋体" w:cs="宋体"/>
          <w:color w:val="auto"/>
          <w:sz w:val="24"/>
        </w:rPr>
        <w:t>%）的优惠折算后计算投标报价得分。</w:t>
      </w:r>
    </w:p>
    <w:p>
      <w:pPr>
        <w:snapToGrid w:val="0"/>
        <w:spacing w:line="480" w:lineRule="exact"/>
        <w:ind w:firstLine="465"/>
        <w:rPr>
          <w:rFonts w:ascii="宋体" w:hAnsi="宋体" w:cs="宋体"/>
          <w:color w:val="auto"/>
          <w:sz w:val="24"/>
        </w:rPr>
      </w:pPr>
      <w:r>
        <w:rPr>
          <w:rFonts w:hint="eastAsia" w:ascii="宋体" w:hAnsi="宋体" w:cs="宋体"/>
          <w:color w:val="auto"/>
          <w:sz w:val="24"/>
        </w:rPr>
        <w:t>1、小微企业</w:t>
      </w:r>
    </w:p>
    <w:p>
      <w:pPr>
        <w:spacing w:line="480" w:lineRule="exact"/>
        <w:ind w:firstLine="480" w:firstLineChars="200"/>
        <w:rPr>
          <w:rFonts w:ascii="宋体" w:hAnsi="宋体" w:cs="宋体"/>
          <w:color w:val="auto"/>
          <w:sz w:val="24"/>
        </w:rPr>
      </w:pPr>
      <w:r>
        <w:rPr>
          <w:rFonts w:hint="eastAsia" w:ascii="宋体" w:hAnsi="宋体"/>
          <w:color w:val="auto"/>
          <w:sz w:val="24"/>
        </w:rPr>
        <w:t>1.1</w:t>
      </w:r>
      <w:r>
        <w:rPr>
          <w:rFonts w:ascii="宋体" w:hAnsi="宋体"/>
          <w:color w:val="auto"/>
          <w:sz w:val="24"/>
        </w:rPr>
        <w:t>小微企业</w:t>
      </w:r>
      <w:r>
        <w:rPr>
          <w:rFonts w:hint="eastAsia" w:ascii="宋体" w:hAnsi="宋体"/>
          <w:color w:val="auto"/>
          <w:sz w:val="24"/>
        </w:rPr>
        <w:t>（供应商）：</w:t>
      </w:r>
      <w:r>
        <w:rPr>
          <w:rFonts w:ascii="宋体" w:hAnsi="宋体"/>
          <w:color w:val="auto"/>
          <w:sz w:val="24"/>
        </w:rPr>
        <w:t>指符合《小企业划型标准规定》的</w:t>
      </w:r>
      <w:r>
        <w:rPr>
          <w:rFonts w:hint="eastAsia" w:ascii="宋体" w:hAnsi="宋体"/>
          <w:color w:val="auto"/>
          <w:sz w:val="24"/>
          <w:lang w:eastAsia="zh-CN"/>
        </w:rPr>
        <w:t>供应商</w:t>
      </w:r>
      <w:r>
        <w:rPr>
          <w:rFonts w:ascii="宋体" w:hAnsi="宋体"/>
          <w:color w:val="auto"/>
          <w:sz w:val="24"/>
        </w:rPr>
        <w:t>，通过投标提供</w:t>
      </w:r>
      <w:r>
        <w:rPr>
          <w:rFonts w:hint="eastAsia" w:ascii="宋体" w:hAnsi="宋体"/>
          <w:color w:val="auto"/>
          <w:sz w:val="24"/>
        </w:rPr>
        <w:t>该</w:t>
      </w:r>
      <w:r>
        <w:rPr>
          <w:rFonts w:ascii="宋体" w:hAnsi="宋体"/>
          <w:color w:val="auto"/>
          <w:sz w:val="24"/>
        </w:rPr>
        <w:t>企业制造的货物</w:t>
      </w:r>
      <w:r>
        <w:rPr>
          <w:rFonts w:hint="eastAsia" w:ascii="宋体" w:hAnsi="宋体"/>
          <w:color w:val="auto"/>
          <w:sz w:val="24"/>
        </w:rPr>
        <w:t>，由该企业</w:t>
      </w:r>
      <w:r>
        <w:rPr>
          <w:rFonts w:ascii="宋体" w:hAnsi="宋体"/>
          <w:color w:val="auto"/>
          <w:sz w:val="24"/>
        </w:rPr>
        <w:t>承担</w:t>
      </w:r>
      <w:r>
        <w:rPr>
          <w:rFonts w:hint="eastAsia" w:ascii="宋体" w:hAnsi="宋体"/>
          <w:color w:val="auto"/>
          <w:sz w:val="24"/>
        </w:rPr>
        <w:t>的</w:t>
      </w:r>
      <w:r>
        <w:rPr>
          <w:rFonts w:ascii="宋体" w:hAnsi="宋体"/>
          <w:color w:val="auto"/>
          <w:sz w:val="24"/>
        </w:rPr>
        <w:t>工程</w:t>
      </w:r>
      <w:r>
        <w:rPr>
          <w:rFonts w:hint="eastAsia" w:ascii="宋体" w:hAnsi="宋体"/>
          <w:color w:val="auto"/>
          <w:sz w:val="24"/>
        </w:rPr>
        <w:t>或者</w:t>
      </w:r>
      <w:r>
        <w:rPr>
          <w:rFonts w:ascii="宋体" w:hAnsi="宋体"/>
          <w:color w:val="auto"/>
          <w:sz w:val="24"/>
        </w:rPr>
        <w:t>服务，或者提供其他小微企业制造的货物。本项所指货物不包括使用大型</w:t>
      </w:r>
      <w:r>
        <w:rPr>
          <w:rFonts w:hint="eastAsia" w:ascii="宋体" w:hAnsi="宋体"/>
          <w:color w:val="auto"/>
          <w:sz w:val="24"/>
        </w:rPr>
        <w:t>、中型</w:t>
      </w:r>
      <w:r>
        <w:rPr>
          <w:rFonts w:ascii="宋体" w:hAnsi="宋体"/>
          <w:color w:val="auto"/>
          <w:sz w:val="24"/>
        </w:rPr>
        <w:t>企业注册商标的货物。</w:t>
      </w:r>
    </w:p>
    <w:p>
      <w:pPr>
        <w:snapToGrid w:val="0"/>
        <w:spacing w:line="480" w:lineRule="exact"/>
        <w:ind w:firstLine="465"/>
        <w:rPr>
          <w:rFonts w:ascii="宋体" w:hAnsi="宋体" w:cs="宋体"/>
          <w:color w:val="auto"/>
          <w:sz w:val="24"/>
        </w:rPr>
      </w:pPr>
      <w:r>
        <w:rPr>
          <w:rFonts w:hint="eastAsia" w:ascii="宋体" w:hAnsi="宋体" w:cs="宋体"/>
          <w:color w:val="auto"/>
          <w:sz w:val="24"/>
        </w:rPr>
        <w:t>1.2</w:t>
      </w:r>
      <w:r>
        <w:rPr>
          <w:rFonts w:hint="eastAsia" w:ascii="宋体" w:hAnsi="宋体" w:cs="宋体"/>
          <w:color w:val="auto"/>
          <w:sz w:val="24"/>
          <w:lang w:eastAsia="zh-CN"/>
        </w:rPr>
        <w:t>供应商</w:t>
      </w:r>
      <w:r>
        <w:rPr>
          <w:rFonts w:hint="eastAsia" w:ascii="宋体" w:hAnsi="宋体" w:cs="宋体"/>
          <w:color w:val="auto"/>
          <w:sz w:val="24"/>
        </w:rPr>
        <w:t>为小型和微型企业，必须提供“中小企业声明函”（详见格式）。</w:t>
      </w:r>
    </w:p>
    <w:p>
      <w:pPr>
        <w:snapToGrid w:val="0"/>
        <w:spacing w:line="480" w:lineRule="exact"/>
        <w:ind w:firstLine="465"/>
        <w:rPr>
          <w:rFonts w:ascii="宋体" w:hAnsi="宋体" w:cs="宋体"/>
          <w:color w:val="auto"/>
          <w:sz w:val="24"/>
        </w:rPr>
      </w:pPr>
      <w:r>
        <w:rPr>
          <w:rFonts w:hint="eastAsia" w:ascii="宋体" w:hAnsi="宋体" w:cs="宋体"/>
          <w:color w:val="auto"/>
          <w:sz w:val="24"/>
        </w:rPr>
        <w:t>中小企业认定标准为：</w:t>
      </w:r>
    </w:p>
    <w:p>
      <w:pPr>
        <w:snapToGrid w:val="0"/>
        <w:spacing w:line="480" w:lineRule="exact"/>
        <w:ind w:firstLine="465"/>
        <w:rPr>
          <w:rFonts w:ascii="宋体" w:hAnsi="宋体" w:cs="宋体"/>
          <w:color w:val="auto"/>
          <w:sz w:val="24"/>
        </w:rPr>
      </w:pPr>
      <w:r>
        <w:rPr>
          <w:rFonts w:hint="eastAsia" w:ascii="宋体" w:hAnsi="宋体" w:cs="宋体"/>
          <w:color w:val="auto"/>
          <w:sz w:val="24"/>
        </w:rPr>
        <w:t>1.2.1本规定所称中小企业划分标准，是指国务院有关部门根据企业从业人员、营业收入、资产总额等指标制定的中小企业划型标准（工信部联企业〔2011〕300号）。</w:t>
      </w:r>
    </w:p>
    <w:p>
      <w:pPr>
        <w:snapToGrid w:val="0"/>
        <w:spacing w:line="480" w:lineRule="exact"/>
        <w:ind w:firstLine="465"/>
        <w:rPr>
          <w:rFonts w:ascii="宋体" w:hAnsi="宋体" w:cs="宋体"/>
          <w:color w:val="auto"/>
          <w:sz w:val="24"/>
        </w:rPr>
      </w:pPr>
      <w:r>
        <w:rPr>
          <w:rFonts w:hint="eastAsia" w:ascii="宋体" w:hAnsi="宋体" w:cs="宋体"/>
          <w:color w:val="auto"/>
          <w:sz w:val="24"/>
        </w:rPr>
        <w:t>1.2.2小型、微型企业提供有中型企业制造的货物的，视同为中型企业；小型、微型、中型企业提供有大型企业制造的货物的，视同为大型企业。</w:t>
      </w:r>
    </w:p>
    <w:p>
      <w:pPr>
        <w:snapToGrid w:val="0"/>
        <w:spacing w:line="480" w:lineRule="exact"/>
        <w:ind w:firstLine="465"/>
        <w:rPr>
          <w:rFonts w:ascii="宋体" w:hAnsi="宋体"/>
          <w:color w:val="auto"/>
          <w:sz w:val="24"/>
        </w:rPr>
      </w:pPr>
      <w:r>
        <w:rPr>
          <w:rFonts w:hint="eastAsia" w:ascii="宋体" w:hAnsi="宋体" w:cs="宋体"/>
          <w:color w:val="auto"/>
          <w:sz w:val="24"/>
        </w:rPr>
        <w:t>2、监狱企业</w:t>
      </w:r>
    </w:p>
    <w:p>
      <w:pPr>
        <w:spacing w:line="480" w:lineRule="exact"/>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监狱企业参加政府采购活动时，应当提供由省级以上监狱管理局、戒毒管理局（含新疆生产建设兵团）</w:t>
      </w:r>
      <w:r>
        <w:rPr>
          <w:rFonts w:hint="eastAsia" w:ascii="宋体" w:hAnsi="宋体"/>
          <w:color w:val="auto"/>
          <w:sz w:val="24"/>
        </w:rPr>
        <w:t>等</w:t>
      </w:r>
      <w:r>
        <w:rPr>
          <w:rFonts w:ascii="宋体" w:hAnsi="宋体"/>
          <w:color w:val="auto"/>
          <w:sz w:val="24"/>
        </w:rPr>
        <w:t>出具的属于监狱企业的证明文件。</w:t>
      </w:r>
    </w:p>
    <w:p>
      <w:pPr>
        <w:spacing w:line="480" w:lineRule="exact"/>
        <w:ind w:firstLine="480" w:firstLineChars="200"/>
        <w:rPr>
          <w:rFonts w:ascii="宋体" w:hAnsi="宋体"/>
          <w:color w:val="auto"/>
          <w:sz w:val="24"/>
        </w:rPr>
      </w:pPr>
      <w:r>
        <w:rPr>
          <w:rFonts w:hint="eastAsia" w:ascii="宋体" w:hAnsi="宋体" w:cs="宋体"/>
          <w:color w:val="auto"/>
          <w:sz w:val="24"/>
        </w:rPr>
        <w:t>3、残疾人福利性单位</w:t>
      </w:r>
    </w:p>
    <w:p>
      <w:pPr>
        <w:spacing w:line="480" w:lineRule="exact"/>
        <w:ind w:firstLine="480" w:firstLineChars="200"/>
        <w:rPr>
          <w:rFonts w:ascii="宋体" w:hAnsi="宋体"/>
          <w:color w:val="auto"/>
          <w:sz w:val="24"/>
        </w:rPr>
      </w:pPr>
      <w:r>
        <w:rPr>
          <w:rFonts w:hint="eastAsia" w:ascii="宋体" w:hAnsi="宋体"/>
          <w:color w:val="auto"/>
          <w:sz w:val="24"/>
        </w:rPr>
        <w:t>3.1符合财政部 民政部 中国残疾人联合会《关于促进残疾人就业政府采购政策的通知》财库[2017]141号要求。</w:t>
      </w:r>
      <w:r>
        <w:rPr>
          <w:rFonts w:hint="eastAsia" w:ascii="宋体" w:hAnsi="宋体" w:cs="宋体"/>
          <w:color w:val="auto"/>
          <w:sz w:val="24"/>
          <w:lang w:eastAsia="zh-CN"/>
        </w:rPr>
        <w:t>供应商</w:t>
      </w:r>
      <w:r>
        <w:rPr>
          <w:rFonts w:hint="eastAsia" w:ascii="宋体" w:hAnsi="宋体" w:cs="宋体"/>
          <w:color w:val="auto"/>
          <w:sz w:val="24"/>
        </w:rPr>
        <w:t>为残疾人福利性单位，必须提供“</w:t>
      </w:r>
      <w:r>
        <w:rPr>
          <w:rFonts w:hint="eastAsia" w:ascii="宋体" w:hAnsi="宋体"/>
          <w:color w:val="auto"/>
          <w:sz w:val="24"/>
        </w:rPr>
        <w:t>残疾人福利性单位声明函</w:t>
      </w:r>
      <w:r>
        <w:rPr>
          <w:rFonts w:hint="eastAsia" w:ascii="宋体" w:hAnsi="宋体" w:cs="宋体"/>
          <w:color w:val="auto"/>
          <w:sz w:val="24"/>
        </w:rPr>
        <w:t>”。</w:t>
      </w:r>
    </w:p>
    <w:p>
      <w:pPr>
        <w:spacing w:line="480" w:lineRule="exact"/>
        <w:ind w:firstLine="480" w:firstLineChars="200"/>
        <w:rPr>
          <w:rFonts w:ascii="宋体" w:hAnsi="宋体"/>
          <w:color w:val="auto"/>
          <w:sz w:val="24"/>
        </w:rPr>
      </w:pPr>
      <w:r>
        <w:rPr>
          <w:rFonts w:hint="eastAsia" w:ascii="宋体" w:hAnsi="宋体"/>
          <w:color w:val="auto"/>
          <w:sz w:val="24"/>
        </w:rPr>
        <w:t>3.2中标、成交供应商为残疾人福利性单位的，采购人或者其委托的采购代理机构应当随中标、成交结果同时公告其《残疾人福利性单位声明函》，接受社会监督。</w:t>
      </w:r>
    </w:p>
    <w:p>
      <w:pPr>
        <w:spacing w:line="480" w:lineRule="exact"/>
        <w:ind w:firstLine="480" w:firstLineChars="200"/>
        <w:rPr>
          <w:color w:val="auto"/>
          <w:sz w:val="24"/>
        </w:rPr>
      </w:pPr>
      <w:r>
        <w:rPr>
          <w:rFonts w:hint="eastAsia" w:ascii="宋体" w:hAnsi="宋体"/>
          <w:color w:val="auto"/>
          <w:sz w:val="24"/>
        </w:rPr>
        <w:t>特别声明:对于未能按照要求填写及未能提供证明资料或提供资料不完整的视同未提供。</w:t>
      </w:r>
    </w:p>
    <w:p>
      <w:pPr>
        <w:spacing w:line="360" w:lineRule="auto"/>
        <w:ind w:firstLine="465"/>
        <w:jc w:val="left"/>
        <w:rPr>
          <w:rFonts w:ascii="宋体" w:hAnsi="宋体" w:cs="宋体"/>
          <w:bCs/>
          <w:color w:val="auto"/>
          <w:sz w:val="24"/>
        </w:rPr>
      </w:pPr>
      <w:r>
        <w:rPr>
          <w:rFonts w:hint="eastAsia" w:ascii="宋体" w:hAnsi="宋体" w:cs="宋体"/>
          <w:b/>
          <w:color w:val="auto"/>
          <w:sz w:val="24"/>
        </w:rPr>
        <w:t>如有虚假骗取政策性优惠，将依法承担相应责任。</w:t>
      </w:r>
    </w:p>
    <w:p>
      <w:pPr>
        <w:spacing w:line="360" w:lineRule="auto"/>
        <w:ind w:firstLine="482" w:firstLineChars="200"/>
        <w:rPr>
          <w:rFonts w:ascii="宋体" w:hAnsi="宋体" w:cs="宋体"/>
          <w:b/>
          <w:color w:val="auto"/>
          <w:sz w:val="24"/>
        </w:rPr>
      </w:pPr>
      <w:r>
        <w:rPr>
          <w:rFonts w:hint="eastAsia" w:ascii="宋体" w:hAnsi="宋体" w:cs="宋体"/>
          <w:b/>
          <w:color w:val="auto"/>
          <w:sz w:val="24"/>
        </w:rPr>
        <w:t>4、综合评分（见附件2）</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综合评分法，是指响应文件满足磋商文件全部实质性要求且按评审因素的量化指标评审得分最高的供应商为中标候选供应商的评审方法。</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color w:val="auto"/>
          <w:sz w:val="24"/>
        </w:rPr>
      </w:pPr>
      <w:r>
        <w:rPr>
          <w:rFonts w:hint="eastAsia" w:ascii="宋体" w:hAnsi="宋体" w:cs="宋体"/>
          <w:b/>
          <w:color w:val="auto"/>
          <w:sz w:val="24"/>
        </w:rPr>
        <w:t>5、推荐中标候选供应商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5.1 磋商小组根据综合评分情况，按照评审得分由高到低顺序推荐3名以上中标候选供应商，并编写评审报告。</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5.2符合《政府采购竞争性磋商采购方式管理暂行办法》第二十一条第三款情形的，可以推荐2家中标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color w:val="auto"/>
          <w:sz w:val="24"/>
        </w:rPr>
      </w:pPr>
      <w:r>
        <w:rPr>
          <w:rFonts w:hint="eastAsia" w:ascii="宋体" w:hAnsi="宋体" w:cs="宋体"/>
          <w:b/>
          <w:color w:val="auto"/>
          <w:sz w:val="24"/>
        </w:rPr>
        <w:t>6、编写评审报告</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评审报告应当包括以下主要内容：</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6.1邀请供应商参加采购活动的具体方式和相关情况；</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6.2响应文件开启日期和地点；</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6.3获取磋商文件的供应商名单和磋商小组成员名单；</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6.5提出的中标候选供应商的排序名单及理由。</w:t>
      </w:r>
    </w:p>
    <w:p>
      <w:pPr>
        <w:spacing w:line="360" w:lineRule="auto"/>
        <w:ind w:firstLine="482" w:firstLineChars="200"/>
        <w:rPr>
          <w:rFonts w:ascii="宋体" w:hAnsi="宋体" w:cs="宋体"/>
          <w:b/>
          <w:color w:val="auto"/>
          <w:sz w:val="24"/>
        </w:rPr>
      </w:pPr>
      <w:r>
        <w:rPr>
          <w:rFonts w:hint="eastAsia" w:ascii="宋体" w:hAnsi="宋体" w:cs="宋体"/>
          <w:b/>
          <w:color w:val="auto"/>
          <w:sz w:val="24"/>
        </w:rPr>
        <w:t>7、终止采购</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7.1因情况变化，不再符合规定的竞争性磋商采购方式适用情形的；</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7.2出现影响采购公正的违法、违规行为的；</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color w:val="auto"/>
          <w:sz w:val="24"/>
        </w:rPr>
        <w:sectPr>
          <w:footerReference r:id="rId7" w:type="default"/>
          <w:pgSz w:w="11906" w:h="16838"/>
          <w:pgMar w:top="1247" w:right="1247" w:bottom="1134" w:left="1644" w:header="851" w:footer="851" w:gutter="0"/>
          <w:pgNumType w:fmt="decimal" w:start="1"/>
          <w:cols w:space="720" w:num="1"/>
          <w:docGrid w:type="lines" w:linePitch="312" w:charSpace="0"/>
        </w:sectPr>
      </w:pPr>
    </w:p>
    <w:p>
      <w:pPr>
        <w:spacing w:line="560" w:lineRule="exact"/>
        <w:jc w:val="left"/>
        <w:rPr>
          <w:rFonts w:hint="default" w:ascii="宋体" w:hAnsi="宋体" w:eastAsia="宋体" w:cs="宋体"/>
          <w:b/>
          <w:color w:val="auto"/>
          <w:sz w:val="36"/>
          <w:szCs w:val="36"/>
          <w:lang w:val="en-US" w:eastAsia="zh-CN"/>
        </w:rPr>
      </w:pPr>
      <w:r>
        <w:rPr>
          <w:rFonts w:hint="eastAsia" w:ascii="宋体" w:hAnsi="宋体" w:cs="宋体"/>
          <w:b/>
          <w:color w:val="auto"/>
          <w:sz w:val="36"/>
          <w:szCs w:val="36"/>
          <w:lang w:eastAsia="zh-CN"/>
        </w:rPr>
        <w:t>附件</w:t>
      </w:r>
      <w:r>
        <w:rPr>
          <w:rFonts w:hint="eastAsia" w:ascii="宋体" w:hAnsi="宋体" w:cs="宋体"/>
          <w:b/>
          <w:color w:val="auto"/>
          <w:sz w:val="36"/>
          <w:szCs w:val="36"/>
          <w:lang w:val="en-US" w:eastAsia="zh-CN"/>
        </w:rPr>
        <w:t>1</w:t>
      </w:r>
    </w:p>
    <w:p>
      <w:pPr>
        <w:spacing w:line="560" w:lineRule="exact"/>
        <w:jc w:val="center"/>
        <w:rPr>
          <w:rFonts w:ascii="宋体" w:hAnsi="宋体" w:cs="宋体"/>
          <w:b/>
          <w:color w:val="auto"/>
          <w:sz w:val="36"/>
          <w:szCs w:val="36"/>
        </w:rPr>
      </w:pPr>
      <w:r>
        <w:rPr>
          <w:rFonts w:hint="eastAsia" w:ascii="宋体" w:hAnsi="宋体" w:cs="宋体"/>
          <w:b/>
          <w:color w:val="auto"/>
          <w:sz w:val="36"/>
          <w:szCs w:val="36"/>
        </w:rPr>
        <w:t>（一）初步审查表</w:t>
      </w:r>
    </w:p>
    <w:p>
      <w:pPr>
        <w:spacing w:line="360" w:lineRule="auto"/>
        <w:rPr>
          <w:rFonts w:ascii="宋体" w:hAnsi="宋体" w:cs="宋体"/>
          <w:b/>
          <w:color w:val="auto"/>
          <w:sz w:val="24"/>
        </w:rPr>
      </w:pPr>
      <w:r>
        <w:rPr>
          <w:rFonts w:hint="eastAsia" w:ascii="宋体" w:hAnsi="宋体" w:cs="宋体"/>
          <w:b/>
          <w:color w:val="auto"/>
          <w:sz w:val="24"/>
        </w:rPr>
        <w:t>项目名称：</w:t>
      </w:r>
      <w:r>
        <w:rPr>
          <w:rFonts w:hint="eastAsia"/>
          <w:b/>
          <w:bCs/>
          <w:color w:val="000000"/>
          <w:sz w:val="24"/>
          <w:szCs w:val="24"/>
          <w:lang w:eastAsia="zh-CN"/>
        </w:rPr>
        <w:t>吉阳区港门村和商品街社区基础设施改造工程</w:t>
      </w:r>
      <w:r>
        <w:rPr>
          <w:rFonts w:hint="eastAsia" w:ascii="宋体" w:hAnsi="宋体" w:cs="宋体"/>
          <w:b/>
          <w:color w:val="auto"/>
          <w:sz w:val="24"/>
          <w:szCs w:val="24"/>
        </w:rPr>
        <w:t xml:space="preserve">          </w:t>
      </w:r>
      <w:r>
        <w:rPr>
          <w:rFonts w:hint="eastAsia" w:ascii="宋体" w:hAnsi="宋体" w:cs="宋体"/>
          <w:b/>
          <w:color w:val="auto"/>
          <w:sz w:val="24"/>
        </w:rPr>
        <w:t xml:space="preserve">               </w:t>
      </w:r>
    </w:p>
    <w:p>
      <w:pPr>
        <w:spacing w:before="156" w:beforeLines="50" w:after="312" w:afterLines="100" w:line="440" w:lineRule="exact"/>
        <w:rPr>
          <w:rFonts w:hint="default" w:ascii="宋体" w:hAnsi="宋体" w:eastAsia="宋体" w:cs="宋体"/>
          <w:b/>
          <w:color w:val="auto"/>
          <w:sz w:val="36"/>
          <w:szCs w:val="36"/>
          <w:lang w:val="en-US" w:eastAsia="zh-CN"/>
        </w:rPr>
      </w:pPr>
      <w:r>
        <w:rPr>
          <w:rFonts w:hint="eastAsia" w:ascii="宋体" w:hAnsi="宋体" w:cs="宋体"/>
          <w:b/>
          <w:color w:val="auto"/>
          <w:sz w:val="24"/>
        </w:rPr>
        <w:t>项目编号：</w:t>
      </w:r>
      <w:r>
        <w:rPr>
          <w:rFonts w:hint="eastAsia" w:ascii="宋体" w:hAnsi="宋体" w:cs="宋体"/>
          <w:b/>
          <w:bCs/>
          <w:color w:val="auto"/>
          <w:sz w:val="24"/>
          <w:shd w:val="clear" w:color="auto" w:fill="FFFFFF"/>
          <w:lang w:eastAsia="zh-CN"/>
        </w:rPr>
        <w:t>ZRHN-2021-05</w:t>
      </w:r>
      <w:r>
        <w:rPr>
          <w:rFonts w:hint="eastAsia" w:ascii="宋体" w:hAnsi="宋体" w:cs="宋体"/>
          <w:b/>
          <w:bCs/>
          <w:color w:val="auto"/>
          <w:sz w:val="24"/>
          <w:shd w:val="clear" w:color="auto" w:fill="FFFFFF"/>
          <w:lang w:val="en-US" w:eastAsia="zh-CN"/>
        </w:rPr>
        <w:t>9</w:t>
      </w:r>
    </w:p>
    <w:tbl>
      <w:tblPr>
        <w:tblStyle w:val="2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lang w:eastAsia="zh-CN"/>
              </w:rPr>
              <w:t>供应商</w:t>
            </w:r>
            <w:r>
              <w:rPr>
                <w:rFonts w:hint="eastAsia" w:ascii="宋体" w:hAnsi="宋体" w:cs="宋体"/>
                <w:sz w:val="24"/>
              </w:rPr>
              <w:t>资格要求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见第一部分磋商</w:t>
            </w:r>
            <w:r>
              <w:rPr>
                <w:rFonts w:hint="eastAsia" w:ascii="宋体" w:hAnsi="宋体" w:cs="宋体"/>
                <w:sz w:val="24"/>
                <w:lang w:eastAsia="zh-CN"/>
              </w:rPr>
              <w:t>公告</w:t>
            </w:r>
            <w:r>
              <w:rPr>
                <w:rFonts w:hint="eastAsia" w:ascii="宋体" w:hAnsi="宋体" w:cs="宋体"/>
                <w:sz w:val="24"/>
              </w:rPr>
              <w:t>“二、申请人的资格要求”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lang w:eastAsia="zh-CN"/>
              </w:rPr>
            </w:pPr>
            <w:r>
              <w:rPr>
                <w:rFonts w:hint="eastAsia" w:ascii="宋体" w:hAnsi="宋体" w:cs="宋体"/>
                <w:sz w:val="24"/>
              </w:rPr>
              <w:t>响应文件</w:t>
            </w:r>
            <w:r>
              <w:rPr>
                <w:rFonts w:hint="eastAsia" w:ascii="宋体" w:hAnsi="宋体" w:cs="宋体"/>
                <w:sz w:val="24"/>
                <w:lang w:eastAsia="zh-CN"/>
              </w:rPr>
              <w:t>份数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lang w:eastAsia="zh-CN"/>
              </w:rPr>
            </w:pPr>
            <w:r>
              <w:rPr>
                <w:rFonts w:hint="eastAsia" w:ascii="宋体" w:hAnsi="宋体" w:eastAsia="宋体" w:cs="宋体"/>
                <w:sz w:val="24"/>
                <w:lang w:eastAsia="zh-CN"/>
              </w:rPr>
              <w:t>正本1份、副本2份，电子版响应文件1份（</w:t>
            </w:r>
            <w:r>
              <w:rPr>
                <w:rFonts w:hint="eastAsia" w:ascii="宋体" w:hAnsi="宋体" w:cs="宋体"/>
                <w:color w:val="auto"/>
                <w:sz w:val="24"/>
                <w:szCs w:val="24"/>
                <w:lang w:eastAsia="zh-CN"/>
              </w:rPr>
              <w:t>光盘或</w:t>
            </w:r>
            <w:r>
              <w:rPr>
                <w:rFonts w:hint="eastAsia" w:ascii="宋体" w:hAnsi="宋体" w:eastAsia="宋体" w:cs="宋体"/>
                <w:sz w:val="24"/>
                <w:lang w:eastAsia="zh-CN"/>
              </w:rPr>
              <w:t>U盘）</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szCs w:val="24"/>
                <w:lang w:eastAsia="zh-CN"/>
              </w:rPr>
              <w:t>响应文件的</w:t>
            </w:r>
            <w:r>
              <w:rPr>
                <w:rFonts w:hint="eastAsia" w:ascii="宋体" w:hAnsi="宋体" w:cs="宋体"/>
                <w:sz w:val="24"/>
                <w:szCs w:val="24"/>
              </w:rPr>
              <w:t>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自开启响应文件截止之日起90天</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2410"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投标报价未超出预算(最高限价）（如超出控制价视为无效报价）</w:t>
            </w: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符合磋商文件的要求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b/>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bl>
    <w:p>
      <w:pPr>
        <w:spacing w:before="156" w:beforeLines="50" w:after="156" w:afterLines="50" w:line="360" w:lineRule="exact"/>
        <w:rPr>
          <w:rFonts w:ascii="宋体" w:hAnsi="宋体" w:cs="宋体"/>
          <w:b/>
          <w:bCs/>
          <w:color w:val="auto"/>
          <w:sz w:val="24"/>
        </w:rPr>
      </w:pPr>
      <w:r>
        <w:rPr>
          <w:rFonts w:hint="eastAsia" w:ascii="宋体" w:hAnsi="宋体" w:cs="宋体"/>
          <w:b/>
          <w:bCs/>
          <w:color w:val="auto"/>
          <w:sz w:val="24"/>
        </w:rPr>
        <w:t>注：</w:t>
      </w:r>
    </w:p>
    <w:p>
      <w:pPr>
        <w:spacing w:line="360" w:lineRule="exact"/>
        <w:ind w:firstLine="480" w:firstLineChars="200"/>
        <w:rPr>
          <w:rFonts w:ascii="宋体" w:hAnsi="宋体" w:cs="宋体"/>
          <w:color w:val="auto"/>
          <w:sz w:val="24"/>
        </w:rPr>
      </w:pPr>
      <w:r>
        <w:rPr>
          <w:rFonts w:hint="eastAsia" w:ascii="宋体" w:hAnsi="宋体" w:cs="宋体"/>
          <w:color w:val="auto"/>
          <w:sz w:val="24"/>
        </w:rPr>
        <w:t>1、表中只需填写“√”通过或“×”不通过；</w:t>
      </w:r>
    </w:p>
    <w:p>
      <w:pPr>
        <w:spacing w:line="360" w:lineRule="exact"/>
        <w:ind w:firstLine="480" w:firstLineChars="200"/>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360" w:lineRule="exact"/>
        <w:ind w:firstLine="480" w:firstLineChars="200"/>
        <w:rPr>
          <w:rFonts w:ascii="宋体" w:hAnsi="宋体" w:cs="宋体"/>
          <w:color w:val="auto"/>
          <w:kern w:val="0"/>
          <w:sz w:val="24"/>
          <w:lang w:val="en-GB"/>
        </w:rPr>
      </w:pPr>
      <w:r>
        <w:rPr>
          <w:rFonts w:hint="eastAsia" w:ascii="宋体" w:hAnsi="宋体" w:cs="宋体"/>
          <w:color w:val="auto"/>
          <w:sz w:val="24"/>
        </w:rPr>
        <w:t>3、结论是合格的，才能进入下一轮，不合格的被淘汰。</w:t>
      </w:r>
    </w:p>
    <w:p>
      <w:pPr>
        <w:spacing w:line="360" w:lineRule="auto"/>
        <w:ind w:firstLine="480" w:firstLineChars="200"/>
        <w:rPr>
          <w:rFonts w:ascii="宋体" w:hAnsi="宋体" w:cs="宋体"/>
          <w:color w:val="auto"/>
          <w:sz w:val="24"/>
        </w:rPr>
      </w:pPr>
      <w:r>
        <w:rPr>
          <w:rFonts w:hint="eastAsia" w:ascii="宋体" w:hAnsi="宋体" w:cs="宋体"/>
          <w:color w:val="auto"/>
          <w:sz w:val="24"/>
        </w:rPr>
        <w:br w:type="page"/>
      </w:r>
    </w:p>
    <w:p>
      <w:pPr>
        <w:spacing w:line="360" w:lineRule="auto"/>
        <w:jc w:val="left"/>
        <w:rPr>
          <w:rFonts w:hint="default" w:ascii="宋体" w:hAnsi="宋体" w:eastAsia="宋体" w:cs="宋体"/>
          <w:b/>
          <w:bCs/>
          <w:color w:val="auto"/>
          <w:sz w:val="36"/>
          <w:szCs w:val="36"/>
          <w:lang w:val="en-US" w:eastAsia="zh-CN"/>
        </w:rPr>
      </w:pPr>
      <w:r>
        <w:rPr>
          <w:rFonts w:hint="eastAsia" w:ascii="宋体" w:hAnsi="宋体" w:cs="宋体"/>
          <w:b/>
          <w:bCs/>
          <w:color w:val="auto"/>
          <w:sz w:val="36"/>
          <w:szCs w:val="36"/>
          <w:lang w:eastAsia="zh-CN"/>
        </w:rPr>
        <w:t>附件</w:t>
      </w:r>
      <w:r>
        <w:rPr>
          <w:rFonts w:hint="eastAsia" w:ascii="宋体" w:hAnsi="宋体" w:cs="宋体"/>
          <w:b/>
          <w:bCs/>
          <w:color w:val="auto"/>
          <w:sz w:val="36"/>
          <w:szCs w:val="36"/>
          <w:lang w:val="en-US" w:eastAsia="zh-CN"/>
        </w:rPr>
        <w:t>2</w:t>
      </w: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（二）评审标准和方法</w:t>
      </w:r>
    </w:p>
    <w:p>
      <w:pPr>
        <w:spacing w:line="480" w:lineRule="exact"/>
        <w:ind w:firstLine="480" w:firstLineChars="200"/>
        <w:outlineLvl w:val="1"/>
        <w:rPr>
          <w:rFonts w:ascii="宋体" w:hAnsi="宋体" w:cs="宋体"/>
          <w:color w:val="auto"/>
          <w:sz w:val="24"/>
        </w:rPr>
      </w:pPr>
      <w:bookmarkStart w:id="94" w:name="_Toc533433249"/>
      <w:bookmarkStart w:id="95" w:name="_Toc15196"/>
      <w:bookmarkStart w:id="96" w:name="_Toc19294"/>
      <w:r>
        <w:rPr>
          <w:rFonts w:hint="eastAsia" w:ascii="宋体" w:hAnsi="宋体" w:cs="宋体"/>
          <w:color w:val="auto"/>
          <w:sz w:val="24"/>
        </w:rPr>
        <w:t>本招标项目的评标办法采用综合评分法。满分为100分，其中：价格分30分，技术商务</w:t>
      </w:r>
      <w:r>
        <w:rPr>
          <w:rFonts w:hint="eastAsia" w:ascii="宋体" w:hAnsi="宋体" w:cs="宋体"/>
          <w:color w:val="auto"/>
          <w:sz w:val="24"/>
          <w:lang w:eastAsia="zh-CN"/>
        </w:rPr>
        <w:t>部</w:t>
      </w:r>
      <w:r>
        <w:rPr>
          <w:rFonts w:hint="eastAsia" w:ascii="宋体" w:hAnsi="宋体" w:cs="宋体"/>
          <w:color w:val="auto"/>
          <w:sz w:val="24"/>
        </w:rPr>
        <w:t>分70分，综合得分最高者为第一中标候选人。</w:t>
      </w:r>
      <w:bookmarkEnd w:id="94"/>
      <w:bookmarkEnd w:id="95"/>
      <w:bookmarkEnd w:id="96"/>
    </w:p>
    <w:p>
      <w:pPr>
        <w:spacing w:line="480" w:lineRule="exact"/>
        <w:outlineLvl w:val="1"/>
        <w:rPr>
          <w:rFonts w:ascii="宋体" w:hAnsi="宋体" w:cs="宋体"/>
          <w:b/>
          <w:color w:val="auto"/>
          <w:sz w:val="24"/>
        </w:rPr>
      </w:pPr>
      <w:bookmarkStart w:id="97" w:name="_Toc11866"/>
      <w:bookmarkStart w:id="98" w:name="_Toc19167"/>
      <w:bookmarkStart w:id="99" w:name="_Toc533433250"/>
      <w:r>
        <w:rPr>
          <w:rFonts w:hint="eastAsia" w:ascii="宋体" w:hAnsi="宋体" w:cs="宋体"/>
          <w:b/>
          <w:color w:val="auto"/>
          <w:sz w:val="24"/>
        </w:rPr>
        <w:t>一、报价部分（30分）</w:t>
      </w:r>
      <w:bookmarkEnd w:id="97"/>
      <w:bookmarkEnd w:id="98"/>
      <w:bookmarkEnd w:id="99"/>
    </w:p>
    <w:p>
      <w:pPr>
        <w:spacing w:line="480" w:lineRule="exact"/>
        <w:ind w:firstLine="480" w:firstLineChars="200"/>
        <w:rPr>
          <w:rFonts w:ascii="宋体" w:hAnsi="宋体" w:cs="宋体"/>
          <w:color w:val="auto"/>
          <w:sz w:val="24"/>
        </w:rPr>
      </w:pPr>
      <w:r>
        <w:rPr>
          <w:rFonts w:hint="eastAsia" w:ascii="宋体" w:hAnsi="宋体" w:cs="宋体"/>
          <w:color w:val="auto"/>
          <w:sz w:val="24"/>
        </w:rPr>
        <w:t>1、价格得分计算公式：</w:t>
      </w:r>
    </w:p>
    <w:p>
      <w:pPr>
        <w:spacing w:after="156" w:afterLines="50" w:line="440" w:lineRule="exact"/>
        <w:ind w:firstLine="480" w:firstLineChars="200"/>
        <w:rPr>
          <w:rFonts w:ascii="宋体" w:hAnsi="宋体" w:cs="宋体"/>
          <w:bCs/>
          <w:color w:val="auto"/>
          <w:sz w:val="24"/>
        </w:rPr>
      </w:pPr>
      <w:r>
        <w:rPr>
          <w:rFonts w:hint="eastAsia" w:ascii="宋体" w:hAnsi="宋体" w:cs="宋体"/>
          <w:bCs/>
          <w:color w:val="auto"/>
          <w:sz w:val="24"/>
        </w:rPr>
        <w:t>价格分统一采用低价优先法计算，将通过初步评审的所有</w:t>
      </w:r>
      <w:r>
        <w:rPr>
          <w:rFonts w:hint="eastAsia" w:ascii="宋体" w:hAnsi="宋体" w:cs="宋体"/>
          <w:bCs/>
          <w:color w:val="auto"/>
          <w:sz w:val="24"/>
          <w:lang w:eastAsia="zh-CN"/>
        </w:rPr>
        <w:t>供应商</w:t>
      </w:r>
      <w:r>
        <w:rPr>
          <w:rFonts w:hint="eastAsia" w:ascii="宋体" w:hAnsi="宋体" w:cs="宋体"/>
          <w:bCs/>
          <w:color w:val="auto"/>
          <w:sz w:val="24"/>
        </w:rPr>
        <w:t>的投标价格，即满足招标文件要求且价格最低的投标报价为基准价，其价格分为满分（30分）。其他</w:t>
      </w:r>
      <w:r>
        <w:rPr>
          <w:rFonts w:hint="eastAsia" w:ascii="宋体" w:hAnsi="宋体" w:cs="宋体"/>
          <w:bCs/>
          <w:color w:val="auto"/>
          <w:sz w:val="24"/>
          <w:lang w:eastAsia="zh-CN"/>
        </w:rPr>
        <w:t>供应商</w:t>
      </w:r>
      <w:r>
        <w:rPr>
          <w:rFonts w:hint="eastAsia" w:ascii="宋体" w:hAnsi="宋体" w:cs="宋体"/>
          <w:bCs/>
          <w:color w:val="auto"/>
          <w:sz w:val="24"/>
        </w:rPr>
        <w:t>的价格分统一按照下列公式计算：</w:t>
      </w:r>
    </w:p>
    <w:p>
      <w:pPr>
        <w:spacing w:line="500" w:lineRule="exact"/>
        <w:rPr>
          <w:rFonts w:ascii="宋体" w:hAnsi="宋体" w:cs="宋体"/>
          <w:bCs/>
          <w:color w:val="auto"/>
          <w:sz w:val="24"/>
        </w:rPr>
      </w:pPr>
      <w:r>
        <w:rPr>
          <w:rFonts w:hint="eastAsia" w:ascii="宋体" w:hAnsi="宋体" w:cs="宋体"/>
          <w:bCs/>
          <w:color w:val="auto"/>
          <w:sz w:val="24"/>
        </w:rPr>
        <w:t>评标基准值=有效</w:t>
      </w:r>
      <w:r>
        <w:rPr>
          <w:rFonts w:hint="eastAsia" w:ascii="宋体" w:hAnsi="宋体" w:cs="宋体"/>
          <w:bCs/>
          <w:color w:val="auto"/>
          <w:sz w:val="24"/>
          <w:lang w:eastAsia="zh-CN"/>
        </w:rPr>
        <w:t>供应商</w:t>
      </w:r>
      <w:r>
        <w:rPr>
          <w:rFonts w:hint="eastAsia" w:ascii="宋体" w:hAnsi="宋体" w:cs="宋体"/>
          <w:bCs/>
          <w:color w:val="auto"/>
          <w:sz w:val="24"/>
        </w:rPr>
        <w:t>的最低投标报价</w:t>
      </w:r>
    </w:p>
    <w:p>
      <w:pPr>
        <w:spacing w:line="500" w:lineRule="exact"/>
        <w:rPr>
          <w:rFonts w:ascii="宋体" w:hAnsi="宋体" w:cs="宋体"/>
          <w:bCs/>
          <w:color w:val="auto"/>
          <w:sz w:val="24"/>
        </w:rPr>
      </w:pPr>
      <w:r>
        <w:rPr>
          <w:rFonts w:hint="eastAsia" w:ascii="宋体" w:hAnsi="宋体" w:cs="宋体"/>
          <w:bCs/>
          <w:color w:val="auto"/>
          <w:sz w:val="24"/>
        </w:rPr>
        <w:t>报价得分=评标基准值/投标报价×30%×100。</w:t>
      </w:r>
    </w:p>
    <w:p>
      <w:pPr>
        <w:spacing w:line="500" w:lineRule="exact"/>
        <w:rPr>
          <w:rFonts w:ascii="宋体" w:hAnsi="宋体" w:cs="宋体"/>
          <w:bCs/>
          <w:color w:val="auto"/>
          <w:sz w:val="24"/>
        </w:rPr>
      </w:pPr>
      <w:r>
        <w:rPr>
          <w:rFonts w:hint="eastAsia" w:ascii="宋体" w:hAnsi="宋体" w:cs="宋体"/>
          <w:bCs/>
          <w:color w:val="auto"/>
          <w:sz w:val="24"/>
        </w:rPr>
        <w:t>注：价格得分取小数点后两位，四舍五入。</w:t>
      </w:r>
    </w:p>
    <w:p>
      <w:pPr>
        <w:spacing w:line="500" w:lineRule="exact"/>
        <w:ind w:firstLine="480" w:firstLineChars="200"/>
        <w:rPr>
          <w:rFonts w:ascii="宋体" w:hAnsi="宋体" w:cs="宋体"/>
          <w:bCs/>
          <w:color w:val="auto"/>
          <w:sz w:val="24"/>
        </w:rPr>
      </w:pPr>
      <w:r>
        <w:rPr>
          <w:rFonts w:hint="eastAsia" w:ascii="宋体" w:hAnsi="宋体" w:cs="宋体"/>
          <w:bCs/>
          <w:color w:val="auto"/>
          <w:sz w:val="24"/>
        </w:rPr>
        <w:t>2、有效</w:t>
      </w:r>
      <w:r>
        <w:rPr>
          <w:rFonts w:hint="eastAsia" w:ascii="宋体" w:hAnsi="宋体" w:cs="宋体"/>
          <w:bCs/>
          <w:color w:val="auto"/>
          <w:sz w:val="24"/>
          <w:lang w:eastAsia="zh-CN"/>
        </w:rPr>
        <w:t>供应商</w:t>
      </w:r>
      <w:r>
        <w:rPr>
          <w:rFonts w:hint="eastAsia" w:ascii="宋体" w:hAnsi="宋体" w:cs="宋体"/>
          <w:bCs/>
          <w:color w:val="auto"/>
          <w:sz w:val="24"/>
        </w:rPr>
        <w:t>为未被评标委员会判定为无效投标的</w:t>
      </w:r>
      <w:r>
        <w:rPr>
          <w:rFonts w:hint="eastAsia" w:ascii="宋体" w:hAnsi="宋体" w:cs="宋体"/>
          <w:bCs/>
          <w:color w:val="auto"/>
          <w:sz w:val="24"/>
          <w:lang w:eastAsia="zh-CN"/>
        </w:rPr>
        <w:t>供应商</w:t>
      </w:r>
      <w:r>
        <w:rPr>
          <w:rFonts w:hint="eastAsia" w:ascii="宋体" w:hAnsi="宋体" w:cs="宋体"/>
          <w:bCs/>
          <w:color w:val="auto"/>
          <w:sz w:val="24"/>
        </w:rPr>
        <w:t xml:space="preserve">。 </w:t>
      </w:r>
    </w:p>
    <w:p>
      <w:pPr>
        <w:spacing w:line="500" w:lineRule="exact"/>
        <w:ind w:firstLine="480" w:firstLineChars="200"/>
        <w:rPr>
          <w:rFonts w:ascii="宋体" w:hAnsi="宋体" w:cs="宋体"/>
          <w:bCs/>
          <w:color w:val="auto"/>
          <w:sz w:val="24"/>
        </w:rPr>
      </w:pPr>
      <w:r>
        <w:rPr>
          <w:rFonts w:hint="eastAsia" w:ascii="宋体" w:hAnsi="宋体" w:cs="宋体"/>
          <w:bCs/>
          <w:color w:val="auto"/>
          <w:sz w:val="24"/>
        </w:rPr>
        <w:t>3、小微企业投标价格依据《关于印发中小企业划型标准规定的通知》（工信部联企业[2011]300 号）文件及《</w:t>
      </w:r>
      <w:r>
        <w:rPr>
          <w:rFonts w:hint="eastAsia" w:ascii="宋体" w:hAnsi="宋体" w:cs="宋体"/>
          <w:bCs/>
          <w:color w:val="auto"/>
          <w:sz w:val="24"/>
          <w:lang w:eastAsia="zh-CN"/>
        </w:rPr>
        <w:t>政府采购促进中小企业发展管理办法</w:t>
      </w:r>
      <w:r>
        <w:rPr>
          <w:rFonts w:hint="eastAsia" w:ascii="宋体" w:hAnsi="宋体" w:cs="宋体"/>
          <w:bCs/>
          <w:color w:val="auto"/>
          <w:sz w:val="24"/>
        </w:rPr>
        <w:t>》（</w:t>
      </w:r>
      <w:r>
        <w:rPr>
          <w:rFonts w:hint="eastAsia" w:ascii="宋体" w:hAnsi="宋体" w:cs="宋体"/>
          <w:bCs/>
          <w:color w:val="auto"/>
          <w:sz w:val="24"/>
          <w:lang w:eastAsia="zh-CN"/>
        </w:rPr>
        <w:t>财库〔2020〕46号</w:t>
      </w:r>
      <w:r>
        <w:rPr>
          <w:rFonts w:hint="eastAsia" w:ascii="宋体" w:hAnsi="宋体" w:cs="宋体"/>
          <w:bCs/>
          <w:color w:val="auto"/>
          <w:sz w:val="24"/>
        </w:rPr>
        <w:t>）文件规定，</w:t>
      </w:r>
      <w:r>
        <w:rPr>
          <w:rFonts w:hint="eastAsia" w:ascii="宋体" w:hAnsi="宋体" w:cs="宋体"/>
          <w:bCs/>
          <w:color w:val="auto"/>
          <w:sz w:val="24"/>
          <w:lang w:val="en-US" w:eastAsia="zh-CN"/>
        </w:rPr>
        <w:t>工程项目</w:t>
      </w:r>
      <w:r>
        <w:rPr>
          <w:rFonts w:hint="eastAsia" w:ascii="宋体" w:hAnsi="宋体" w:cs="宋体"/>
          <w:bCs/>
          <w:color w:val="auto"/>
          <w:sz w:val="24"/>
        </w:rPr>
        <w:t>小微企业按</w:t>
      </w:r>
      <w:r>
        <w:rPr>
          <w:rFonts w:hint="eastAsia" w:ascii="宋体" w:hAnsi="宋体" w:cs="宋体"/>
          <w:bCs/>
          <w:color w:val="auto"/>
          <w:sz w:val="24"/>
          <w:lang w:eastAsia="zh-CN"/>
        </w:rPr>
        <w:t>（</w:t>
      </w:r>
      <w:r>
        <w:rPr>
          <w:rFonts w:hint="eastAsia" w:ascii="宋体" w:hAnsi="宋体" w:cs="宋体"/>
          <w:bCs/>
          <w:color w:val="auto"/>
          <w:sz w:val="24"/>
          <w:lang w:val="en-US" w:eastAsia="zh-CN"/>
        </w:rPr>
        <w:t>3</w:t>
      </w:r>
      <w:r>
        <w:rPr>
          <w:rFonts w:hint="eastAsia" w:ascii="宋体" w:hAnsi="宋体" w:cs="宋体"/>
          <w:bCs/>
          <w:color w:val="auto"/>
          <w:sz w:val="24"/>
        </w:rPr>
        <w:t>%</w:t>
      </w:r>
      <w:r>
        <w:rPr>
          <w:rFonts w:hint="eastAsia" w:ascii="宋体" w:hAnsi="宋体" w:cs="宋体"/>
          <w:bCs/>
          <w:color w:val="auto"/>
          <w:sz w:val="24"/>
          <w:lang w:eastAsia="zh-CN"/>
        </w:rPr>
        <w:t>）</w:t>
      </w:r>
      <w:r>
        <w:rPr>
          <w:rFonts w:hint="eastAsia" w:ascii="宋体" w:hAnsi="宋体" w:cs="宋体"/>
          <w:bCs/>
          <w:color w:val="auto"/>
          <w:sz w:val="24"/>
        </w:rPr>
        <w:t xml:space="preserve">的优惠折算后计算投标报价得分。  </w:t>
      </w:r>
    </w:p>
    <w:p>
      <w:pPr>
        <w:spacing w:line="500" w:lineRule="exact"/>
        <w:ind w:firstLine="482" w:firstLineChars="200"/>
        <w:rPr>
          <w:rFonts w:hint="eastAsia" w:ascii="宋体" w:hAnsi="宋体" w:cs="宋体"/>
          <w:b/>
          <w:bCs w:val="0"/>
          <w:color w:val="auto"/>
          <w:sz w:val="24"/>
        </w:rPr>
      </w:pPr>
      <w:r>
        <w:rPr>
          <w:rFonts w:hint="eastAsia" w:ascii="宋体" w:hAnsi="宋体" w:cs="宋体"/>
          <w:b/>
          <w:bCs w:val="0"/>
          <w:color w:val="auto"/>
          <w:sz w:val="24"/>
          <w:lang w:val="en-US" w:eastAsia="zh-CN"/>
        </w:rPr>
        <w:t>4</w:t>
      </w:r>
      <w:r>
        <w:rPr>
          <w:rFonts w:hint="eastAsia" w:ascii="宋体" w:hAnsi="宋体" w:cs="宋体"/>
          <w:b/>
          <w:bCs w:val="0"/>
          <w:color w:val="auto"/>
          <w:sz w:val="24"/>
        </w:rPr>
        <w:t>、在评标过程中，评标委员会发现</w:t>
      </w:r>
      <w:r>
        <w:rPr>
          <w:rFonts w:hint="eastAsia" w:ascii="宋体" w:hAnsi="宋体" w:cs="宋体"/>
          <w:b/>
          <w:bCs w:val="0"/>
          <w:color w:val="auto"/>
          <w:sz w:val="24"/>
          <w:lang w:eastAsia="zh-CN"/>
        </w:rPr>
        <w:t>供应商</w:t>
      </w:r>
      <w:r>
        <w:rPr>
          <w:rFonts w:hint="eastAsia" w:ascii="宋体" w:hAnsi="宋体" w:cs="宋体"/>
          <w:b/>
          <w:bCs w:val="0"/>
          <w:color w:val="auto"/>
          <w:sz w:val="24"/>
        </w:rPr>
        <w:t>的报价明显低于其他投标报价，使得其投标报价可能低于其个别成本的，应当要求该</w:t>
      </w:r>
      <w:r>
        <w:rPr>
          <w:rFonts w:hint="eastAsia" w:ascii="宋体" w:hAnsi="宋体" w:cs="宋体"/>
          <w:b/>
          <w:bCs w:val="0"/>
          <w:color w:val="auto"/>
          <w:sz w:val="24"/>
          <w:lang w:eastAsia="zh-CN"/>
        </w:rPr>
        <w:t>供应商</w:t>
      </w:r>
      <w:r>
        <w:rPr>
          <w:rFonts w:hint="eastAsia" w:ascii="宋体" w:hAnsi="宋体" w:cs="宋体"/>
          <w:b/>
          <w:bCs w:val="0"/>
          <w:color w:val="auto"/>
          <w:sz w:val="24"/>
        </w:rPr>
        <w:t>作出书面说明并提供证明材料。</w:t>
      </w:r>
      <w:r>
        <w:rPr>
          <w:rFonts w:hint="eastAsia" w:ascii="宋体" w:hAnsi="宋体" w:cs="宋体"/>
          <w:b/>
          <w:bCs w:val="0"/>
          <w:color w:val="auto"/>
          <w:sz w:val="24"/>
          <w:lang w:eastAsia="zh-CN"/>
        </w:rPr>
        <w:t>供应商</w:t>
      </w:r>
      <w:r>
        <w:rPr>
          <w:rFonts w:hint="eastAsia" w:ascii="宋体" w:hAnsi="宋体" w:cs="宋体"/>
          <w:b/>
          <w:bCs w:val="0"/>
          <w:color w:val="auto"/>
          <w:sz w:val="24"/>
        </w:rPr>
        <w:t>不能合理说明或者不能提供相关证明材料。由评标委员会认定该</w:t>
      </w:r>
      <w:r>
        <w:rPr>
          <w:rFonts w:hint="eastAsia" w:ascii="宋体" w:hAnsi="宋体" w:cs="宋体"/>
          <w:b/>
          <w:bCs w:val="0"/>
          <w:color w:val="auto"/>
          <w:sz w:val="24"/>
          <w:lang w:eastAsia="zh-CN"/>
        </w:rPr>
        <w:t>供应商</w:t>
      </w:r>
      <w:r>
        <w:rPr>
          <w:rFonts w:hint="eastAsia" w:ascii="宋体" w:hAnsi="宋体" w:cs="宋体"/>
          <w:b/>
          <w:bCs w:val="0"/>
          <w:color w:val="auto"/>
          <w:sz w:val="24"/>
        </w:rPr>
        <w:t>低于成本报价竞标，其投标应作废标处理。</w:t>
      </w:r>
    </w:p>
    <w:p>
      <w:pPr>
        <w:rPr>
          <w:rFonts w:hint="eastAsia" w:asciiTheme="minorEastAsia" w:hAnsiTheme="minorEastAsia" w:eastAsiaTheme="minorEastAsia" w:cstheme="minorEastAsia"/>
          <w:b/>
          <w:bCs/>
          <w:color w:val="auto"/>
          <w:sz w:val="28"/>
        </w:rPr>
      </w:pPr>
      <w:r>
        <w:rPr>
          <w:rFonts w:hint="eastAsia" w:asciiTheme="minorEastAsia" w:hAnsiTheme="minorEastAsia" w:eastAsiaTheme="minorEastAsia" w:cstheme="minorEastAsia"/>
          <w:b/>
          <w:bCs/>
          <w:color w:val="auto"/>
          <w:sz w:val="28"/>
        </w:rPr>
        <w:br w:type="page"/>
      </w:r>
    </w:p>
    <w:p>
      <w:pPr>
        <w:spacing w:line="360" w:lineRule="auto"/>
        <w:rPr>
          <w:rFonts w:hint="eastAsia" w:asciiTheme="minorEastAsia" w:hAnsiTheme="minorEastAsia" w:eastAsiaTheme="minorEastAsia" w:cstheme="minorEastAsia"/>
          <w:b/>
          <w:bCs/>
          <w:color w:val="auto"/>
          <w:sz w:val="28"/>
        </w:rPr>
      </w:pPr>
      <w:r>
        <w:rPr>
          <w:rFonts w:hint="eastAsia" w:asciiTheme="minorEastAsia" w:hAnsiTheme="minorEastAsia" w:eastAsiaTheme="minorEastAsia" w:cstheme="minorEastAsia"/>
          <w:b/>
          <w:bCs/>
          <w:color w:val="auto"/>
          <w:sz w:val="28"/>
        </w:rPr>
        <w:t>二、商务部分（</w:t>
      </w:r>
      <w:r>
        <w:rPr>
          <w:rFonts w:hint="eastAsia" w:asciiTheme="minorEastAsia" w:hAnsiTheme="minorEastAsia" w:eastAsiaTheme="minorEastAsia" w:cstheme="minorEastAsia"/>
          <w:b/>
          <w:bCs/>
          <w:color w:val="auto"/>
          <w:sz w:val="28"/>
          <w:lang w:val="en-US" w:eastAsia="zh-CN"/>
        </w:rPr>
        <w:t>20</w:t>
      </w:r>
      <w:r>
        <w:rPr>
          <w:rFonts w:hint="eastAsia" w:asciiTheme="minorEastAsia" w:hAnsiTheme="minorEastAsia" w:eastAsiaTheme="minorEastAsia" w:cstheme="minorEastAsia"/>
          <w:b/>
          <w:bCs/>
          <w:color w:val="auto"/>
          <w:sz w:val="28"/>
        </w:rPr>
        <w:t>分）</w:t>
      </w:r>
    </w:p>
    <w:tbl>
      <w:tblPr>
        <w:tblStyle w:val="2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47"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1491"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评审内容</w:t>
            </w:r>
          </w:p>
        </w:tc>
        <w:tc>
          <w:tcPr>
            <w:tcW w:w="6669"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评分标准</w:t>
            </w:r>
          </w:p>
        </w:tc>
        <w:tc>
          <w:tcPr>
            <w:tcW w:w="795"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747" w:type="dxa"/>
            <w:vMerge w:val="restart"/>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491" w:type="dxa"/>
            <w:vMerge w:val="restart"/>
            <w:vAlign w:val="center"/>
          </w:tcPr>
          <w:p>
            <w:pPr>
              <w:keepNext w:val="0"/>
              <w:keepLines w:val="0"/>
              <w:widowControl/>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人员</w:t>
            </w:r>
            <w:r>
              <w:rPr>
                <w:rFonts w:hint="eastAsia" w:asciiTheme="minorEastAsia" w:hAnsiTheme="minorEastAsia" w:eastAsiaTheme="minorEastAsia" w:cstheme="minorEastAsia"/>
                <w:color w:val="auto"/>
                <w:sz w:val="24"/>
                <w:lang w:eastAsia="zh-CN"/>
              </w:rPr>
              <w:t>实力（</w:t>
            </w:r>
            <w:r>
              <w:rPr>
                <w:rFonts w:hint="eastAsia" w:asciiTheme="minorEastAsia" w:hAnsiTheme="minorEastAsia" w:eastAsiaTheme="minorEastAsia" w:cstheme="minorEastAsia"/>
                <w:color w:val="auto"/>
                <w:sz w:val="24"/>
                <w:lang w:val="en-US" w:eastAsia="zh-CN"/>
              </w:rPr>
              <w:t>12分</w:t>
            </w:r>
            <w:r>
              <w:rPr>
                <w:rFonts w:hint="eastAsia" w:asciiTheme="minorEastAsia" w:hAnsiTheme="minorEastAsia" w:eastAsiaTheme="minorEastAsia" w:cstheme="minorEastAsia"/>
                <w:color w:val="auto"/>
                <w:sz w:val="24"/>
                <w:lang w:eastAsia="zh-CN"/>
              </w:rPr>
              <w:t>）</w:t>
            </w:r>
          </w:p>
        </w:tc>
        <w:tc>
          <w:tcPr>
            <w:tcW w:w="6669" w:type="dxa"/>
            <w:vAlign w:val="center"/>
          </w:tcPr>
          <w:p>
            <w:pPr>
              <w:keepNext w:val="0"/>
              <w:keepLines w:val="0"/>
              <w:widowControl/>
              <w:numPr>
                <w:ilvl w:val="0"/>
                <w:numId w:val="0"/>
              </w:numPr>
              <w:suppressLineNumbers w:val="0"/>
              <w:spacing w:before="0" w:beforeAutospacing="0" w:after="0" w:afterAutospacing="0" w:line="440" w:lineRule="exact"/>
              <w:ind w:right="0" w:rightChars="0"/>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技术负责人具有</w:t>
            </w:r>
            <w:r>
              <w:rPr>
                <w:rFonts w:hint="eastAsia" w:ascii="宋体" w:hAnsi="宋体" w:cs="宋体"/>
                <w:color w:val="auto"/>
                <w:sz w:val="24"/>
                <w:lang w:val="en-US" w:eastAsia="zh-CN"/>
              </w:rPr>
              <w:t>市政公用工程相关专业中级或以上职称</w:t>
            </w:r>
            <w:r>
              <w:rPr>
                <w:rFonts w:hint="eastAsia" w:asciiTheme="minorEastAsia" w:hAnsiTheme="minorEastAsia" w:eastAsiaTheme="minorEastAsia" w:cstheme="minorEastAsia"/>
                <w:color w:val="auto"/>
                <w:sz w:val="24"/>
              </w:rPr>
              <w:t>得</w:t>
            </w:r>
            <w:r>
              <w:rPr>
                <w:rFonts w:hint="eastAsia" w:asciiTheme="minorEastAsia" w:hAnsiTheme="minorEastAsia" w:eastAsiaTheme="minorEastAsia" w:cstheme="minorEastAsia"/>
                <w:color w:val="auto"/>
                <w:sz w:val="24"/>
                <w:lang w:val="en-US" w:eastAsia="zh-CN"/>
              </w:rPr>
              <w:t>4分</w:t>
            </w:r>
            <w:r>
              <w:rPr>
                <w:rFonts w:hint="eastAsia" w:asciiTheme="minorEastAsia" w:hAnsiTheme="minorEastAsia" w:eastAsiaTheme="minorEastAsia" w:cstheme="minorEastAsia"/>
                <w:color w:val="auto"/>
                <w:sz w:val="24"/>
                <w:lang w:eastAsia="zh-CN"/>
              </w:rPr>
              <w:t>。</w:t>
            </w:r>
          </w:p>
          <w:p>
            <w:pPr>
              <w:keepNext w:val="0"/>
              <w:keepLines w:val="0"/>
              <w:widowControl/>
              <w:numPr>
                <w:ilvl w:val="0"/>
                <w:numId w:val="0"/>
              </w:numPr>
              <w:suppressLineNumbers w:val="0"/>
              <w:spacing w:before="0" w:beforeAutospacing="0" w:after="0" w:afterAutospacing="0" w:line="440" w:lineRule="exact"/>
              <w:ind w:right="0" w:rightChars="0"/>
              <w:jc w:val="left"/>
              <w:rPr>
                <w:rFonts w:hint="eastAsia" w:eastAsia="黑体"/>
                <w:color w:val="auto"/>
                <w:lang w:val="en-US" w:eastAsia="zh-CN"/>
              </w:rPr>
            </w:pPr>
            <w:r>
              <w:rPr>
                <w:rFonts w:hint="eastAsia" w:asciiTheme="minorEastAsia" w:hAnsiTheme="minorEastAsia" w:eastAsiaTheme="minorEastAsia" w:cstheme="minorEastAsia"/>
                <w:color w:val="auto"/>
                <w:sz w:val="24"/>
                <w:lang w:eastAsia="zh-CN"/>
              </w:rPr>
              <w:t>注：响应文件中</w:t>
            </w:r>
            <w:r>
              <w:rPr>
                <w:rFonts w:hint="eastAsia" w:asciiTheme="minorEastAsia" w:hAnsiTheme="minorEastAsia" w:eastAsiaTheme="minorEastAsia" w:cstheme="minorEastAsia"/>
                <w:color w:val="auto"/>
                <w:sz w:val="24"/>
              </w:rPr>
              <w:t>须提供</w:t>
            </w:r>
            <w:r>
              <w:rPr>
                <w:rFonts w:hint="eastAsia" w:asciiTheme="minorEastAsia" w:hAnsiTheme="minorEastAsia" w:eastAsiaTheme="minorEastAsia" w:cstheme="minorEastAsia"/>
                <w:color w:val="auto"/>
                <w:sz w:val="24"/>
                <w:lang w:val="en-US" w:eastAsia="zh-CN"/>
              </w:rPr>
              <w:t>有效的职称</w:t>
            </w:r>
            <w:r>
              <w:rPr>
                <w:rFonts w:hint="eastAsia" w:asciiTheme="minorEastAsia" w:hAnsiTheme="minorEastAsia" w:eastAsiaTheme="minorEastAsia" w:cstheme="minorEastAsia"/>
                <w:color w:val="auto"/>
                <w:sz w:val="24"/>
              </w:rPr>
              <w:t>证书</w:t>
            </w:r>
            <w:r>
              <w:rPr>
                <w:rFonts w:hint="eastAsia" w:ascii="宋体" w:hAnsi="宋体"/>
                <w:color w:val="auto"/>
                <w:sz w:val="24"/>
                <w:lang w:val="en-US" w:eastAsia="zh-CN"/>
              </w:rPr>
              <w:t>及相关人员2021年8月至10月任意一个月的社保凭证复印件加盖单位公章，提供不齐不得分。</w:t>
            </w: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7" w:type="dxa"/>
            <w:vMerge w:val="continue"/>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p>
        </w:tc>
        <w:tc>
          <w:tcPr>
            <w:tcW w:w="1491" w:type="dxa"/>
            <w:vMerge w:val="continue"/>
            <w:vAlign w:val="center"/>
          </w:tcPr>
          <w:p>
            <w:pPr>
              <w:keepNext w:val="0"/>
              <w:keepLines w:val="0"/>
              <w:widowControl/>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olor w:val="auto"/>
                <w:sz w:val="24"/>
              </w:rPr>
            </w:pPr>
          </w:p>
        </w:tc>
        <w:tc>
          <w:tcPr>
            <w:tcW w:w="6669" w:type="dxa"/>
            <w:vAlign w:val="center"/>
          </w:tcPr>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除项目经理1名、技术负责人1名外，</w:t>
            </w:r>
            <w:r>
              <w:rPr>
                <w:rFonts w:hint="eastAsia" w:asciiTheme="minorEastAsia" w:hAnsiTheme="minorEastAsia" w:eastAsiaTheme="minorEastAsia" w:cstheme="minorEastAsia"/>
                <w:color w:val="auto"/>
                <w:sz w:val="24"/>
                <w:lang w:eastAsia="zh-CN"/>
              </w:rPr>
              <w:t>须至少配备</w:t>
            </w:r>
            <w:r>
              <w:rPr>
                <w:rFonts w:hint="eastAsia" w:asciiTheme="minorEastAsia" w:hAnsiTheme="minorEastAsia" w:eastAsiaTheme="minorEastAsia" w:cstheme="minorEastAsia"/>
                <w:color w:val="auto"/>
                <w:sz w:val="24"/>
              </w:rPr>
              <w:t>施工员1人、安全员1人、质量员1人、资料员1</w:t>
            </w:r>
            <w:r>
              <w:rPr>
                <w:rFonts w:hint="eastAsia" w:asciiTheme="minorEastAsia" w:hAnsiTheme="minorEastAsia" w:eastAsiaTheme="minorEastAsia" w:cstheme="minorEastAsia"/>
                <w:color w:val="auto"/>
                <w:sz w:val="24"/>
                <w:lang w:val="en-US" w:eastAsia="zh-CN"/>
              </w:rPr>
              <w:t>人</w:t>
            </w:r>
            <w:r>
              <w:rPr>
                <w:rFonts w:hint="eastAsia" w:asciiTheme="minorEastAsia" w:hAnsiTheme="minorEastAsia" w:eastAsiaTheme="minorEastAsia" w:cstheme="minorEastAsia"/>
                <w:color w:val="auto"/>
                <w:sz w:val="24"/>
              </w:rPr>
              <w:t>，全部</w:t>
            </w:r>
            <w:r>
              <w:rPr>
                <w:rFonts w:hint="eastAsia" w:asciiTheme="minorEastAsia" w:hAnsiTheme="minorEastAsia" w:eastAsiaTheme="minorEastAsia" w:cstheme="minorEastAsia"/>
                <w:color w:val="auto"/>
                <w:sz w:val="24"/>
                <w:lang w:eastAsia="zh-CN"/>
              </w:rPr>
              <w:t>配备齐全</w:t>
            </w:r>
            <w:r>
              <w:rPr>
                <w:rFonts w:hint="eastAsia" w:asciiTheme="minorEastAsia" w:hAnsiTheme="minorEastAsia" w:eastAsiaTheme="minorEastAsia" w:cstheme="minorEastAsia"/>
                <w:color w:val="auto"/>
                <w:sz w:val="24"/>
              </w:rPr>
              <w:t>得</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rPr>
              <w:t>分，每缺少一名扣</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分，扣完截止</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此项满分</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rPr>
              <w:t>分。</w:t>
            </w:r>
          </w:p>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注：响应文件中</w:t>
            </w:r>
            <w:r>
              <w:rPr>
                <w:rFonts w:hint="eastAsia" w:asciiTheme="minorEastAsia" w:hAnsiTheme="minorEastAsia" w:eastAsiaTheme="minorEastAsia" w:cstheme="minorEastAsia"/>
                <w:color w:val="auto"/>
                <w:sz w:val="24"/>
              </w:rPr>
              <w:t>须提供</w:t>
            </w:r>
            <w:r>
              <w:rPr>
                <w:rFonts w:hint="eastAsia" w:asciiTheme="minorEastAsia" w:hAnsiTheme="minorEastAsia" w:eastAsiaTheme="minorEastAsia" w:cstheme="minorEastAsia"/>
                <w:color w:val="auto"/>
                <w:sz w:val="24"/>
                <w:lang w:val="en-US" w:eastAsia="zh-CN"/>
              </w:rPr>
              <w:t>有效的岗位员</w:t>
            </w:r>
            <w:r>
              <w:rPr>
                <w:rFonts w:hint="eastAsia" w:asciiTheme="minorEastAsia" w:hAnsiTheme="minorEastAsia" w:eastAsiaTheme="minorEastAsia" w:cstheme="minorEastAsia"/>
                <w:color w:val="auto"/>
                <w:sz w:val="24"/>
              </w:rPr>
              <w:t>证书</w:t>
            </w:r>
            <w:r>
              <w:rPr>
                <w:rFonts w:hint="eastAsia" w:ascii="宋体" w:hAnsi="宋体"/>
                <w:color w:val="auto"/>
                <w:sz w:val="24"/>
                <w:lang w:val="en-US" w:eastAsia="zh-CN"/>
              </w:rPr>
              <w:t>及相关人员2021年8月-10月的社保凭证复印件加盖单位公章，提供不齐不得分。</w:t>
            </w: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7"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p>
        </w:tc>
        <w:tc>
          <w:tcPr>
            <w:tcW w:w="1491" w:type="dxa"/>
            <w:vAlign w:val="center"/>
          </w:tcPr>
          <w:p>
            <w:pPr>
              <w:keepNext w:val="0"/>
              <w:keepLines w:val="0"/>
              <w:widowControl/>
              <w:suppressLineNumbers w:val="0"/>
              <w:spacing w:before="0" w:beforeAutospacing="0" w:after="0" w:afterAutospacing="0" w:line="440" w:lineRule="exact"/>
              <w:ind w:left="0" w:right="0"/>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eastAsia="zh-CN"/>
              </w:rPr>
              <w:t>业绩（</w:t>
            </w:r>
            <w:r>
              <w:rPr>
                <w:rFonts w:hint="eastAsia" w:asciiTheme="minorEastAsia" w:hAnsiTheme="minorEastAsia" w:eastAsiaTheme="minorEastAsia" w:cstheme="minorEastAsia"/>
                <w:color w:val="auto"/>
                <w:sz w:val="24"/>
                <w:lang w:val="en-US" w:eastAsia="zh-CN"/>
              </w:rPr>
              <w:t>8分）</w:t>
            </w:r>
          </w:p>
        </w:tc>
        <w:tc>
          <w:tcPr>
            <w:tcW w:w="6669" w:type="dxa"/>
            <w:vAlign w:val="center"/>
          </w:tcPr>
          <w:p>
            <w:pPr>
              <w:keepNext w:val="0"/>
              <w:keepLines w:val="0"/>
              <w:widowControl/>
              <w:suppressLineNumbers w:val="0"/>
              <w:spacing w:before="0" w:beforeAutospacing="0" w:after="0" w:afterAutospacing="0" w:line="440" w:lineRule="exact"/>
              <w:ind w:left="0" w:right="0"/>
              <w:jc w:val="left"/>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2018年至今，供应商承担的类似项目业绩，每提供一项得</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分，满分</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分</w:t>
            </w:r>
            <w:r>
              <w:rPr>
                <w:rFonts w:hint="eastAsia" w:ascii="宋体" w:hAnsi="宋体"/>
                <w:color w:val="000000" w:themeColor="text1"/>
                <w:sz w:val="24"/>
                <w:lang w:eastAsia="zh-CN"/>
                <w14:textFill>
                  <w14:solidFill>
                    <w14:schemeClr w14:val="tx1"/>
                  </w14:solidFill>
                </w14:textFill>
              </w:rPr>
              <w:t>。</w:t>
            </w:r>
          </w:p>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lang w:eastAsia="zh-CN"/>
              </w:rPr>
            </w:pPr>
            <w:r>
              <w:rPr>
                <w:rFonts w:hint="eastAsia" w:ascii="宋体" w:hAnsi="宋体"/>
                <w:color w:val="000000" w:themeColor="text1"/>
                <w:sz w:val="24"/>
                <w:lang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响应文件中</w:t>
            </w:r>
            <w:r>
              <w:rPr>
                <w:rFonts w:hint="eastAsia" w:ascii="宋体" w:hAnsi="宋体"/>
                <w:color w:val="000000" w:themeColor="text1"/>
                <w:sz w:val="24"/>
                <w14:textFill>
                  <w14:solidFill>
                    <w14:schemeClr w14:val="tx1"/>
                  </w14:solidFill>
                </w14:textFill>
              </w:rPr>
              <w:t>须提供合同</w:t>
            </w:r>
            <w:r>
              <w:rPr>
                <w:rFonts w:hint="eastAsia" w:ascii="宋体" w:hAnsi="宋体"/>
                <w:color w:val="000000" w:themeColor="text1"/>
                <w:sz w:val="24"/>
                <w:lang w:val="en-US" w:eastAsia="zh-CN"/>
                <w14:textFill>
                  <w14:solidFill>
                    <w14:schemeClr w14:val="tx1"/>
                  </w14:solidFill>
                </w14:textFill>
              </w:rPr>
              <w:t>复印件加盖单位公章，不提供不得分,</w:t>
            </w:r>
            <w:r>
              <w:rPr>
                <w:rFonts w:hint="eastAsia" w:ascii="宋体" w:hAnsi="宋体"/>
                <w:color w:val="000000" w:themeColor="text1"/>
                <w:sz w:val="24"/>
                <w14:textFill>
                  <w14:solidFill>
                    <w14:schemeClr w14:val="tx1"/>
                  </w14:solidFill>
                </w14:textFill>
              </w:rPr>
              <w:t>以签订合同时间为准，合同不重复计分</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8分</w:t>
            </w:r>
          </w:p>
        </w:tc>
      </w:tr>
    </w:tbl>
    <w:p>
      <w:pPr>
        <w:spacing w:line="360" w:lineRule="auto"/>
        <w:rPr>
          <w:rFonts w:hint="eastAsia" w:asciiTheme="minorEastAsia" w:hAnsiTheme="minorEastAsia" w:eastAsiaTheme="minorEastAsia" w:cstheme="minorEastAsia"/>
          <w:b/>
          <w:bCs/>
          <w:color w:val="auto"/>
          <w:sz w:val="28"/>
        </w:rPr>
      </w:pPr>
      <w:r>
        <w:rPr>
          <w:rFonts w:hint="eastAsia" w:asciiTheme="minorEastAsia" w:hAnsiTheme="minorEastAsia" w:eastAsiaTheme="minorEastAsia" w:cstheme="minorEastAsia"/>
          <w:b/>
          <w:bCs/>
          <w:color w:val="auto"/>
          <w:sz w:val="28"/>
        </w:rPr>
        <w:t>三、技术部分（5</w:t>
      </w:r>
      <w:r>
        <w:rPr>
          <w:rFonts w:hint="eastAsia" w:asciiTheme="minorEastAsia" w:hAnsiTheme="minorEastAsia" w:eastAsiaTheme="minorEastAsia" w:cstheme="minorEastAsia"/>
          <w:b/>
          <w:bCs/>
          <w:color w:val="auto"/>
          <w:sz w:val="28"/>
          <w:lang w:val="en-US" w:eastAsia="zh-CN"/>
        </w:rPr>
        <w:t>0</w:t>
      </w:r>
      <w:r>
        <w:rPr>
          <w:rFonts w:hint="eastAsia" w:asciiTheme="minorEastAsia" w:hAnsiTheme="minorEastAsia" w:eastAsiaTheme="minorEastAsia" w:cstheme="minorEastAsia"/>
          <w:b/>
          <w:bCs/>
          <w:color w:val="auto"/>
          <w:sz w:val="28"/>
        </w:rPr>
        <w:t>分）</w:t>
      </w:r>
    </w:p>
    <w:tbl>
      <w:tblPr>
        <w:tblStyle w:val="2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47"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1491"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评审内容</w:t>
            </w:r>
          </w:p>
        </w:tc>
        <w:tc>
          <w:tcPr>
            <w:tcW w:w="6669"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评分标准</w:t>
            </w:r>
          </w:p>
        </w:tc>
        <w:tc>
          <w:tcPr>
            <w:tcW w:w="795" w:type="dxa"/>
            <w:vAlign w:val="center"/>
          </w:tcPr>
          <w:p>
            <w:pPr>
              <w:keepNext w:val="0"/>
              <w:keepLines w:val="0"/>
              <w:suppressLineNumbers w:val="0"/>
              <w:snapToGrid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7"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49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pacing w:val="-4"/>
                <w:sz w:val="24"/>
              </w:rPr>
            </w:pPr>
            <w:r>
              <w:rPr>
                <w:rFonts w:hint="eastAsia" w:asciiTheme="minorEastAsia" w:hAnsiTheme="minorEastAsia" w:eastAsiaTheme="minorEastAsia" w:cstheme="minorEastAsia"/>
                <w:color w:val="auto"/>
                <w:spacing w:val="-4"/>
                <w:sz w:val="24"/>
              </w:rPr>
              <w:t>施工方案与技术措施</w:t>
            </w:r>
          </w:p>
        </w:tc>
        <w:tc>
          <w:tcPr>
            <w:tcW w:w="6669" w:type="dxa"/>
            <w:vAlign w:val="center"/>
          </w:tcPr>
          <w:p>
            <w:pPr>
              <w:widowControl/>
              <w:spacing w:line="440" w:lineRule="exact"/>
              <w:rPr>
                <w:rFonts w:ascii="宋体" w:hAnsi="宋体" w:cs="宋体"/>
                <w:color w:val="auto"/>
                <w:sz w:val="24"/>
              </w:rPr>
            </w:pPr>
            <w:r>
              <w:rPr>
                <w:rFonts w:hint="eastAsia" w:ascii="宋体" w:hAnsi="宋体" w:cs="宋体"/>
                <w:color w:val="auto"/>
                <w:sz w:val="24"/>
              </w:rPr>
              <w:t>根据供应商提供的施工方案与技术措施进行比较赋分：</w:t>
            </w:r>
          </w:p>
          <w:p>
            <w:pPr>
              <w:spacing w:line="440" w:lineRule="exact"/>
              <w:rPr>
                <w:rFonts w:ascii="宋体" w:hAnsi="宋体" w:cs="宋体"/>
                <w:color w:val="auto"/>
                <w:sz w:val="24"/>
              </w:rPr>
            </w:pPr>
            <w:r>
              <w:rPr>
                <w:rFonts w:hint="eastAsia" w:ascii="宋体" w:hAnsi="宋体" w:cs="宋体"/>
                <w:color w:val="auto"/>
                <w:sz w:val="24"/>
              </w:rPr>
              <w:t>A.施工方案与技术措施科学合理，适用性强，思路清晰，内容全面，能够根据实际情况制订，满足采购人的需要，考虑问题周全，实施过程务实，各项指标均能完成；</w:t>
            </w:r>
            <w:r>
              <w:rPr>
                <w:rFonts w:hint="eastAsia" w:ascii="宋体" w:hAnsi="宋体" w:cs="宋体"/>
                <w:color w:val="auto"/>
                <w:sz w:val="24"/>
                <w:lang w:val="en-US" w:eastAsia="zh-CN"/>
              </w:rPr>
              <w:t>7</w:t>
            </w:r>
            <w:r>
              <w:rPr>
                <w:rFonts w:hint="eastAsia" w:ascii="宋体" w:hAnsi="宋体" w:cs="宋体"/>
                <w:color w:val="auto"/>
                <w:sz w:val="24"/>
              </w:rPr>
              <w:t>分（不含）-1</w:t>
            </w:r>
            <w:r>
              <w:rPr>
                <w:rFonts w:hint="eastAsia" w:ascii="宋体" w:hAnsi="宋体" w:cs="宋体"/>
                <w:color w:val="auto"/>
                <w:sz w:val="24"/>
                <w:lang w:val="en-US" w:eastAsia="zh-CN"/>
              </w:rPr>
              <w:t>0</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B.施工方案与技术措施基本能够满足采购需要，操作性不强；</w:t>
            </w:r>
            <w:r>
              <w:rPr>
                <w:rFonts w:hint="eastAsia" w:ascii="宋体" w:hAnsi="宋体" w:cs="宋体"/>
                <w:color w:val="auto"/>
                <w:sz w:val="24"/>
                <w:lang w:val="en-US" w:eastAsia="zh-CN"/>
              </w:rPr>
              <w:t>2</w:t>
            </w:r>
            <w:r>
              <w:rPr>
                <w:rFonts w:hint="eastAsia" w:ascii="宋体" w:hAnsi="宋体" w:cs="宋体"/>
                <w:color w:val="auto"/>
                <w:sz w:val="24"/>
              </w:rPr>
              <w:t>（不含）-</w:t>
            </w:r>
            <w:r>
              <w:rPr>
                <w:rFonts w:hint="eastAsia" w:ascii="宋体" w:hAnsi="宋体" w:cs="宋体"/>
                <w:color w:val="auto"/>
                <w:sz w:val="24"/>
                <w:lang w:val="en-US" w:eastAsia="zh-CN"/>
              </w:rPr>
              <w:t>7</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C.施工方案与技术措施不合理；0（不含）-</w:t>
            </w:r>
            <w:r>
              <w:rPr>
                <w:rFonts w:hint="eastAsia" w:ascii="宋体" w:hAnsi="宋体" w:cs="宋体"/>
                <w:color w:val="auto"/>
                <w:sz w:val="24"/>
                <w:lang w:val="en-US" w:eastAsia="zh-CN"/>
              </w:rPr>
              <w:t>2</w:t>
            </w:r>
            <w:r>
              <w:rPr>
                <w:rFonts w:hint="eastAsia" w:ascii="宋体" w:hAnsi="宋体" w:cs="宋体"/>
                <w:color w:val="auto"/>
                <w:sz w:val="24"/>
              </w:rPr>
              <w:t>分（含）</w:t>
            </w:r>
          </w:p>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rPr>
            </w:pPr>
            <w:r>
              <w:rPr>
                <w:rFonts w:hint="eastAsia" w:ascii="宋体" w:hAnsi="宋体" w:cs="宋体"/>
                <w:color w:val="auto"/>
                <w:sz w:val="24"/>
              </w:rPr>
              <w:t>D.不提供者得0分</w:t>
            </w: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747"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1491"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质量管理体系与措施</w:t>
            </w:r>
          </w:p>
        </w:tc>
        <w:tc>
          <w:tcPr>
            <w:tcW w:w="6669" w:type="dxa"/>
            <w:vAlign w:val="center"/>
          </w:tcPr>
          <w:p>
            <w:pPr>
              <w:widowControl/>
              <w:spacing w:line="440" w:lineRule="exact"/>
              <w:rPr>
                <w:rFonts w:ascii="宋体" w:hAnsi="宋体" w:cs="宋体"/>
                <w:color w:val="auto"/>
                <w:sz w:val="24"/>
              </w:rPr>
            </w:pPr>
            <w:r>
              <w:rPr>
                <w:rFonts w:hint="eastAsia" w:ascii="宋体" w:hAnsi="宋体" w:cs="宋体"/>
                <w:color w:val="auto"/>
                <w:sz w:val="24"/>
              </w:rPr>
              <w:t>根据供应商提供的质量管理体系与措施进行比较赋分:</w:t>
            </w:r>
          </w:p>
          <w:p>
            <w:pPr>
              <w:spacing w:line="440" w:lineRule="exact"/>
              <w:rPr>
                <w:rFonts w:ascii="宋体" w:hAnsi="宋体" w:cs="宋体"/>
                <w:color w:val="auto"/>
                <w:sz w:val="24"/>
              </w:rPr>
            </w:pPr>
            <w:r>
              <w:rPr>
                <w:rFonts w:hint="eastAsia" w:ascii="宋体" w:hAnsi="宋体" w:cs="宋体"/>
                <w:color w:val="auto"/>
                <w:sz w:val="24"/>
              </w:rPr>
              <w:t>A.质量管理体系与措施科学合理，适用性强，思路清晰，内容全面，能够根据实际情况制订，满足采购人的需要，考虑问题周全，实施过程务实，各项指标均能完成；</w:t>
            </w:r>
            <w:r>
              <w:rPr>
                <w:rFonts w:hint="eastAsia" w:ascii="宋体" w:hAnsi="宋体" w:cs="宋体"/>
                <w:color w:val="auto"/>
                <w:sz w:val="24"/>
                <w:lang w:val="en-US" w:eastAsia="zh-CN"/>
              </w:rPr>
              <w:t>7</w:t>
            </w:r>
            <w:r>
              <w:rPr>
                <w:rFonts w:hint="eastAsia" w:ascii="宋体" w:hAnsi="宋体" w:cs="宋体"/>
                <w:color w:val="auto"/>
                <w:sz w:val="24"/>
              </w:rPr>
              <w:t>分（不含）-1</w:t>
            </w:r>
            <w:r>
              <w:rPr>
                <w:rFonts w:hint="eastAsia" w:ascii="宋体" w:hAnsi="宋体" w:cs="宋体"/>
                <w:color w:val="auto"/>
                <w:sz w:val="24"/>
                <w:lang w:val="en-US" w:eastAsia="zh-CN"/>
              </w:rPr>
              <w:t>0</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B.质量管理体系与措施基本能够满足采购需要，操作性不强；</w:t>
            </w:r>
            <w:r>
              <w:rPr>
                <w:rFonts w:hint="eastAsia" w:ascii="宋体" w:hAnsi="宋体" w:cs="宋体"/>
                <w:color w:val="auto"/>
                <w:sz w:val="24"/>
                <w:lang w:val="en-US" w:eastAsia="zh-CN"/>
              </w:rPr>
              <w:t>2</w:t>
            </w:r>
            <w:r>
              <w:rPr>
                <w:rFonts w:hint="eastAsia" w:ascii="宋体" w:hAnsi="宋体" w:cs="宋体"/>
                <w:color w:val="auto"/>
                <w:sz w:val="24"/>
              </w:rPr>
              <w:t>（不含）-</w:t>
            </w:r>
            <w:r>
              <w:rPr>
                <w:rFonts w:hint="eastAsia" w:ascii="宋体" w:hAnsi="宋体" w:cs="宋体"/>
                <w:color w:val="auto"/>
                <w:sz w:val="24"/>
                <w:lang w:val="en-US" w:eastAsia="zh-CN"/>
              </w:rPr>
              <w:t>7</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C.质量管理体系与措施不合理；0（不含）-</w:t>
            </w:r>
            <w:r>
              <w:rPr>
                <w:rFonts w:hint="eastAsia" w:ascii="宋体" w:hAnsi="宋体" w:cs="宋体"/>
                <w:color w:val="auto"/>
                <w:sz w:val="24"/>
                <w:lang w:val="en-US" w:eastAsia="zh-CN"/>
              </w:rPr>
              <w:t>2</w:t>
            </w:r>
            <w:r>
              <w:rPr>
                <w:rFonts w:hint="eastAsia" w:ascii="宋体" w:hAnsi="宋体" w:cs="宋体"/>
                <w:color w:val="auto"/>
                <w:sz w:val="24"/>
              </w:rPr>
              <w:t>分（含）</w:t>
            </w:r>
          </w:p>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rPr>
            </w:pPr>
            <w:r>
              <w:rPr>
                <w:rFonts w:hint="eastAsia" w:ascii="宋体" w:hAnsi="宋体" w:cs="宋体"/>
                <w:color w:val="auto"/>
                <w:sz w:val="24"/>
              </w:rPr>
              <w:t>D.不提供者得0分</w:t>
            </w:r>
          </w:p>
        </w:tc>
        <w:tc>
          <w:tcPr>
            <w:tcW w:w="795" w:type="dxa"/>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1491"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安全管理体系与措施</w:t>
            </w:r>
          </w:p>
        </w:tc>
        <w:tc>
          <w:tcPr>
            <w:tcW w:w="6669" w:type="dxa"/>
            <w:vAlign w:val="center"/>
          </w:tcPr>
          <w:p>
            <w:pPr>
              <w:spacing w:line="440" w:lineRule="exact"/>
              <w:rPr>
                <w:rFonts w:ascii="宋体" w:hAnsi="宋体" w:cs="宋体"/>
                <w:color w:val="auto"/>
                <w:sz w:val="24"/>
              </w:rPr>
            </w:pPr>
            <w:r>
              <w:rPr>
                <w:rFonts w:hint="eastAsia" w:ascii="宋体" w:hAnsi="宋体" w:cs="宋体"/>
                <w:color w:val="auto"/>
                <w:sz w:val="24"/>
              </w:rPr>
              <w:t>根据供应商提供的安全管理体系与措施进行比较赋分：</w:t>
            </w:r>
          </w:p>
          <w:p>
            <w:pPr>
              <w:spacing w:line="440" w:lineRule="exact"/>
              <w:rPr>
                <w:rFonts w:ascii="宋体" w:hAnsi="宋体" w:cs="宋体"/>
                <w:color w:val="auto"/>
                <w:sz w:val="24"/>
              </w:rPr>
            </w:pPr>
            <w:r>
              <w:rPr>
                <w:rFonts w:hint="eastAsia" w:ascii="宋体" w:hAnsi="宋体" w:cs="宋体"/>
                <w:color w:val="auto"/>
                <w:sz w:val="24"/>
              </w:rPr>
              <w:t>A.安全管理体系与措施科学合理，适用性强，思路清晰，内容全面，能够根据实际情况制订，满足采购人的需要，考虑问题周全，实施过程务实，各项指标均能完成；</w:t>
            </w:r>
            <w:r>
              <w:rPr>
                <w:rFonts w:hint="eastAsia" w:ascii="宋体" w:hAnsi="宋体" w:cs="宋体"/>
                <w:color w:val="auto"/>
                <w:sz w:val="24"/>
                <w:lang w:val="en-US" w:eastAsia="zh-CN"/>
              </w:rPr>
              <w:t>7</w:t>
            </w:r>
            <w:r>
              <w:rPr>
                <w:rFonts w:hint="eastAsia" w:ascii="宋体" w:hAnsi="宋体" w:cs="宋体"/>
                <w:color w:val="auto"/>
                <w:sz w:val="24"/>
              </w:rPr>
              <w:t>分（不含）-1</w:t>
            </w:r>
            <w:r>
              <w:rPr>
                <w:rFonts w:hint="eastAsia" w:ascii="宋体" w:hAnsi="宋体" w:cs="宋体"/>
                <w:color w:val="auto"/>
                <w:sz w:val="24"/>
                <w:lang w:val="en-US" w:eastAsia="zh-CN"/>
              </w:rPr>
              <w:t>0</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B.安全管理体系与措施基本能够满足采购需要，操作性不强；</w:t>
            </w:r>
            <w:r>
              <w:rPr>
                <w:rFonts w:hint="eastAsia" w:ascii="宋体" w:hAnsi="宋体" w:cs="宋体"/>
                <w:color w:val="auto"/>
                <w:sz w:val="24"/>
                <w:lang w:val="en-US" w:eastAsia="zh-CN"/>
              </w:rPr>
              <w:t>2</w:t>
            </w:r>
            <w:r>
              <w:rPr>
                <w:rFonts w:hint="eastAsia" w:ascii="宋体" w:hAnsi="宋体" w:cs="宋体"/>
                <w:color w:val="auto"/>
                <w:sz w:val="24"/>
              </w:rPr>
              <w:t>（不含）-</w:t>
            </w:r>
            <w:r>
              <w:rPr>
                <w:rFonts w:hint="eastAsia" w:ascii="宋体" w:hAnsi="宋体" w:cs="宋体"/>
                <w:color w:val="auto"/>
                <w:sz w:val="24"/>
                <w:lang w:val="en-US" w:eastAsia="zh-CN"/>
              </w:rPr>
              <w:t>7</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C.安全管理体系与措施不合理；0（不含）-</w:t>
            </w:r>
            <w:r>
              <w:rPr>
                <w:rFonts w:hint="eastAsia" w:ascii="宋体" w:hAnsi="宋体" w:cs="宋体"/>
                <w:color w:val="auto"/>
                <w:sz w:val="24"/>
                <w:lang w:val="en-US" w:eastAsia="zh-CN"/>
              </w:rPr>
              <w:t>2</w:t>
            </w:r>
            <w:r>
              <w:rPr>
                <w:rFonts w:hint="eastAsia" w:ascii="宋体" w:hAnsi="宋体" w:cs="宋体"/>
                <w:color w:val="auto"/>
                <w:sz w:val="24"/>
              </w:rPr>
              <w:t>分（含）</w:t>
            </w:r>
          </w:p>
          <w:p>
            <w:pPr>
              <w:keepNext w:val="0"/>
              <w:keepLines w:val="0"/>
              <w:widowControl/>
              <w:suppressLineNumbers w:val="0"/>
              <w:spacing w:before="0" w:beforeAutospacing="0" w:after="0" w:afterAutospacing="0" w:line="440" w:lineRule="exact"/>
              <w:ind w:left="0" w:right="0"/>
              <w:jc w:val="left"/>
              <w:rPr>
                <w:rFonts w:hint="eastAsia" w:asciiTheme="minorEastAsia" w:hAnsiTheme="minorEastAsia" w:eastAsiaTheme="minorEastAsia" w:cstheme="minorEastAsia"/>
                <w:color w:val="auto"/>
                <w:sz w:val="24"/>
              </w:rPr>
            </w:pPr>
            <w:r>
              <w:rPr>
                <w:rFonts w:hint="eastAsia" w:ascii="宋体" w:hAnsi="宋体" w:cs="宋体"/>
                <w:color w:val="auto"/>
                <w:sz w:val="24"/>
              </w:rPr>
              <w:t>D.不提供者得0分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4</w:t>
            </w:r>
          </w:p>
        </w:tc>
        <w:tc>
          <w:tcPr>
            <w:tcW w:w="1491"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工程进度计划与措施</w:t>
            </w:r>
          </w:p>
        </w:tc>
        <w:tc>
          <w:tcPr>
            <w:tcW w:w="6669" w:type="dxa"/>
            <w:vAlign w:val="center"/>
          </w:tcPr>
          <w:p>
            <w:pPr>
              <w:spacing w:line="440" w:lineRule="exact"/>
              <w:rPr>
                <w:rFonts w:ascii="宋体" w:hAnsi="宋体" w:cs="宋体"/>
                <w:color w:val="auto"/>
                <w:sz w:val="24"/>
              </w:rPr>
            </w:pPr>
            <w:r>
              <w:rPr>
                <w:rFonts w:hint="eastAsia" w:ascii="宋体" w:hAnsi="宋体" w:cs="宋体"/>
                <w:color w:val="auto"/>
                <w:sz w:val="24"/>
              </w:rPr>
              <w:t>根据供应商提供的工程进度计划与措施进行比较赋分：</w:t>
            </w:r>
          </w:p>
          <w:p>
            <w:pPr>
              <w:spacing w:line="440" w:lineRule="exact"/>
              <w:rPr>
                <w:rFonts w:ascii="宋体" w:hAnsi="宋体" w:cs="宋体"/>
                <w:color w:val="auto"/>
                <w:sz w:val="24"/>
              </w:rPr>
            </w:pPr>
            <w:r>
              <w:rPr>
                <w:rFonts w:hint="eastAsia" w:ascii="宋体" w:hAnsi="宋体" w:cs="宋体"/>
                <w:color w:val="auto"/>
                <w:sz w:val="24"/>
              </w:rPr>
              <w:t>A.工程进度计划与措施科学合理，适用性强，思路清晰，内容全面，能够根据实际情况制订，满足采购人的需要，考虑问题周全，实施过程务实，各项指标均能完成；</w:t>
            </w:r>
            <w:r>
              <w:rPr>
                <w:rFonts w:hint="eastAsia" w:ascii="宋体" w:hAnsi="宋体" w:cs="宋体"/>
                <w:color w:val="auto"/>
                <w:sz w:val="24"/>
                <w:lang w:val="en-US" w:eastAsia="zh-CN"/>
              </w:rPr>
              <w:t>7</w:t>
            </w:r>
            <w:r>
              <w:rPr>
                <w:rFonts w:hint="eastAsia" w:ascii="宋体" w:hAnsi="宋体" w:cs="宋体"/>
                <w:color w:val="auto"/>
                <w:sz w:val="24"/>
              </w:rPr>
              <w:t>分（不含）-10分（含）</w:t>
            </w:r>
          </w:p>
          <w:p>
            <w:pPr>
              <w:spacing w:line="440" w:lineRule="exact"/>
              <w:rPr>
                <w:rFonts w:ascii="宋体" w:hAnsi="宋体" w:cs="宋体"/>
                <w:color w:val="auto"/>
                <w:sz w:val="24"/>
              </w:rPr>
            </w:pPr>
            <w:r>
              <w:rPr>
                <w:rFonts w:hint="eastAsia" w:ascii="宋体" w:hAnsi="宋体" w:cs="宋体"/>
                <w:color w:val="auto"/>
                <w:sz w:val="24"/>
              </w:rPr>
              <w:t>B.工程进度计划与措施基本能够满足采购需要，操作性不强；</w:t>
            </w:r>
            <w:r>
              <w:rPr>
                <w:rFonts w:hint="eastAsia" w:ascii="宋体" w:hAnsi="宋体" w:cs="宋体"/>
                <w:color w:val="auto"/>
                <w:sz w:val="24"/>
                <w:lang w:val="en-US" w:eastAsia="zh-CN"/>
              </w:rPr>
              <w:t>2</w:t>
            </w:r>
            <w:r>
              <w:rPr>
                <w:rFonts w:hint="eastAsia" w:ascii="宋体" w:hAnsi="宋体" w:cs="宋体"/>
                <w:color w:val="auto"/>
                <w:sz w:val="24"/>
              </w:rPr>
              <w:t>（不含）-</w:t>
            </w:r>
            <w:r>
              <w:rPr>
                <w:rFonts w:hint="eastAsia" w:ascii="宋体" w:hAnsi="宋体" w:cs="宋体"/>
                <w:color w:val="auto"/>
                <w:sz w:val="24"/>
                <w:lang w:val="en-US" w:eastAsia="zh-CN"/>
              </w:rPr>
              <w:t>7</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C.工程进度计划与措施不合理；0（不含）-</w:t>
            </w:r>
            <w:r>
              <w:rPr>
                <w:rFonts w:hint="eastAsia" w:ascii="宋体" w:hAnsi="宋体" w:cs="宋体"/>
                <w:color w:val="auto"/>
                <w:sz w:val="24"/>
                <w:lang w:val="en-US" w:eastAsia="zh-CN"/>
              </w:rPr>
              <w:t>2</w:t>
            </w:r>
            <w:r>
              <w:rPr>
                <w:rFonts w:hint="eastAsia" w:ascii="宋体" w:hAnsi="宋体" w:cs="宋体"/>
                <w:color w:val="auto"/>
                <w:sz w:val="24"/>
              </w:rPr>
              <w:t>分（含）</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sz w:val="24"/>
              </w:rPr>
            </w:pPr>
            <w:r>
              <w:rPr>
                <w:rFonts w:hint="eastAsia" w:ascii="宋体" w:hAnsi="宋体" w:cs="宋体"/>
                <w:color w:val="auto"/>
                <w:sz w:val="24"/>
              </w:rPr>
              <w:t>D.不提供者得0分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10分</w:t>
            </w:r>
          </w:p>
        </w:tc>
      </w:tr>
    </w:tbl>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br w:type="page"/>
      </w:r>
    </w:p>
    <w:tbl>
      <w:tblPr>
        <w:tblStyle w:val="2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5</w:t>
            </w:r>
          </w:p>
        </w:tc>
        <w:tc>
          <w:tcPr>
            <w:tcW w:w="1491"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环保管理体系与措施</w:t>
            </w:r>
          </w:p>
        </w:tc>
        <w:tc>
          <w:tcPr>
            <w:tcW w:w="6669" w:type="dxa"/>
            <w:vAlign w:val="center"/>
          </w:tcPr>
          <w:p>
            <w:pPr>
              <w:spacing w:line="440" w:lineRule="exact"/>
              <w:rPr>
                <w:rFonts w:ascii="宋体" w:hAnsi="宋体" w:cs="宋体"/>
                <w:color w:val="auto"/>
                <w:sz w:val="24"/>
              </w:rPr>
            </w:pPr>
            <w:r>
              <w:rPr>
                <w:rFonts w:hint="eastAsia" w:ascii="宋体" w:hAnsi="宋体" w:cs="宋体"/>
                <w:color w:val="auto"/>
                <w:sz w:val="24"/>
              </w:rPr>
              <w:t>根据供应商提供的环保管理体系与措施进行比较赋分：</w:t>
            </w:r>
          </w:p>
          <w:p>
            <w:pPr>
              <w:spacing w:line="440" w:lineRule="exact"/>
              <w:rPr>
                <w:rFonts w:ascii="宋体" w:hAnsi="宋体" w:cs="宋体"/>
                <w:color w:val="auto"/>
                <w:sz w:val="24"/>
              </w:rPr>
            </w:pPr>
            <w:r>
              <w:rPr>
                <w:rFonts w:hint="eastAsia" w:ascii="宋体" w:hAnsi="宋体" w:cs="宋体"/>
                <w:color w:val="auto"/>
                <w:sz w:val="24"/>
              </w:rPr>
              <w:t>A.环保管理体系与措施科学合理，适用性强，思路清晰，内容全面，能够根据实际情况制订，满足采购人的需要，考虑问题周全，实施过程务实，各项指标均能完成；</w:t>
            </w:r>
            <w:r>
              <w:rPr>
                <w:rFonts w:hint="eastAsia" w:ascii="宋体" w:hAnsi="宋体" w:cs="宋体"/>
                <w:color w:val="auto"/>
                <w:sz w:val="24"/>
                <w:lang w:val="en-US" w:eastAsia="zh-CN"/>
              </w:rPr>
              <w:t>7</w:t>
            </w:r>
            <w:r>
              <w:rPr>
                <w:rFonts w:hint="eastAsia" w:ascii="宋体" w:hAnsi="宋体" w:cs="宋体"/>
                <w:color w:val="auto"/>
                <w:sz w:val="24"/>
              </w:rPr>
              <w:t>分（不含）-10分（含）</w:t>
            </w:r>
          </w:p>
          <w:p>
            <w:pPr>
              <w:spacing w:line="440" w:lineRule="exact"/>
              <w:rPr>
                <w:rFonts w:ascii="宋体" w:hAnsi="宋体" w:cs="宋体"/>
                <w:color w:val="auto"/>
                <w:sz w:val="24"/>
              </w:rPr>
            </w:pPr>
            <w:r>
              <w:rPr>
                <w:rFonts w:hint="eastAsia" w:ascii="宋体" w:hAnsi="宋体" w:cs="宋体"/>
                <w:color w:val="auto"/>
                <w:sz w:val="24"/>
              </w:rPr>
              <w:t>B.环保管理体系与措施基本能够满足采购需要，操作性不强；</w:t>
            </w:r>
            <w:r>
              <w:rPr>
                <w:rFonts w:hint="eastAsia" w:ascii="宋体" w:hAnsi="宋体" w:cs="宋体"/>
                <w:color w:val="auto"/>
                <w:sz w:val="24"/>
                <w:lang w:val="en-US" w:eastAsia="zh-CN"/>
              </w:rPr>
              <w:t>2</w:t>
            </w:r>
            <w:r>
              <w:rPr>
                <w:rFonts w:hint="eastAsia" w:ascii="宋体" w:hAnsi="宋体" w:cs="宋体"/>
                <w:color w:val="auto"/>
                <w:sz w:val="24"/>
              </w:rPr>
              <w:t>（不含）-</w:t>
            </w:r>
            <w:r>
              <w:rPr>
                <w:rFonts w:hint="eastAsia" w:ascii="宋体" w:hAnsi="宋体" w:cs="宋体"/>
                <w:color w:val="auto"/>
                <w:sz w:val="24"/>
                <w:lang w:val="en-US" w:eastAsia="zh-CN"/>
              </w:rPr>
              <w:t>7</w:t>
            </w:r>
            <w:r>
              <w:rPr>
                <w:rFonts w:hint="eastAsia" w:ascii="宋体" w:hAnsi="宋体" w:cs="宋体"/>
                <w:color w:val="auto"/>
                <w:sz w:val="24"/>
              </w:rPr>
              <w:t>分（含）</w:t>
            </w:r>
          </w:p>
          <w:p>
            <w:pPr>
              <w:spacing w:line="440" w:lineRule="exact"/>
              <w:rPr>
                <w:rFonts w:ascii="宋体" w:hAnsi="宋体" w:cs="宋体"/>
                <w:color w:val="auto"/>
                <w:sz w:val="24"/>
              </w:rPr>
            </w:pPr>
            <w:r>
              <w:rPr>
                <w:rFonts w:hint="eastAsia" w:ascii="宋体" w:hAnsi="宋体" w:cs="宋体"/>
                <w:color w:val="auto"/>
                <w:sz w:val="24"/>
              </w:rPr>
              <w:t>C.环保管理体系与措施不合理；0（不含）-</w:t>
            </w:r>
            <w:r>
              <w:rPr>
                <w:rFonts w:hint="eastAsia" w:ascii="宋体" w:hAnsi="宋体" w:cs="宋体"/>
                <w:color w:val="auto"/>
                <w:sz w:val="24"/>
                <w:lang w:val="en-US" w:eastAsia="zh-CN"/>
              </w:rPr>
              <w:t>2</w:t>
            </w:r>
            <w:r>
              <w:rPr>
                <w:rFonts w:hint="eastAsia" w:ascii="宋体" w:hAnsi="宋体" w:cs="宋体"/>
                <w:color w:val="auto"/>
                <w:sz w:val="24"/>
              </w:rPr>
              <w:t>分（含）</w:t>
            </w:r>
          </w:p>
          <w:p>
            <w:pPr>
              <w:keepNext w:val="0"/>
              <w:keepLines w:val="0"/>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sz w:val="24"/>
              </w:rPr>
            </w:pPr>
            <w:r>
              <w:rPr>
                <w:rFonts w:hint="eastAsia" w:ascii="宋体" w:hAnsi="宋体" w:cs="宋体"/>
                <w:color w:val="auto"/>
                <w:sz w:val="24"/>
              </w:rPr>
              <w:t>D.不提供者得0分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sz w:val="24"/>
              </w:rPr>
              <w:t>分</w:t>
            </w:r>
          </w:p>
        </w:tc>
      </w:tr>
    </w:tbl>
    <w:p>
      <w:pPr>
        <w:spacing w:line="500" w:lineRule="exact"/>
        <w:rPr>
          <w:rFonts w:hint="eastAsia" w:ascii="宋体" w:hAnsi="宋体" w:cs="宋体"/>
          <w:bCs/>
          <w:color w:val="auto"/>
          <w:sz w:val="24"/>
        </w:rPr>
      </w:pPr>
    </w:p>
    <w:p>
      <w:pPr>
        <w:spacing w:line="500" w:lineRule="exact"/>
        <w:rPr>
          <w:rFonts w:hint="eastAsia" w:ascii="宋体" w:hAnsi="宋体" w:cs="宋体"/>
          <w:bCs/>
          <w:color w:val="auto"/>
          <w:sz w:val="24"/>
        </w:rPr>
      </w:pPr>
    </w:p>
    <w:p>
      <w:pPr>
        <w:spacing w:line="500" w:lineRule="exact"/>
        <w:rPr>
          <w:rFonts w:hint="eastAsia" w:ascii="宋体" w:hAnsi="宋体" w:cs="宋体"/>
          <w:bCs/>
          <w:color w:val="auto"/>
          <w:sz w:val="24"/>
        </w:rPr>
      </w:pPr>
    </w:p>
    <w:p>
      <w:pPr>
        <w:spacing w:line="500" w:lineRule="exact"/>
        <w:rPr>
          <w:rFonts w:ascii="宋体" w:hAnsi="宋体" w:cs="宋体"/>
          <w:bCs/>
          <w:color w:val="auto"/>
          <w:sz w:val="24"/>
        </w:rPr>
      </w:pPr>
      <w:r>
        <w:rPr>
          <w:rFonts w:hint="eastAsia" w:ascii="宋体" w:hAnsi="宋体" w:cs="宋体"/>
          <w:bCs/>
          <w:color w:val="auto"/>
          <w:sz w:val="24"/>
        </w:rPr>
        <w:t xml:space="preserve"> </w:t>
      </w:r>
    </w:p>
    <w:p>
      <w:pPr>
        <w:rPr>
          <w:rFonts w:hint="eastAsia" w:ascii="宋体" w:hAnsi="宋体" w:cs="宋体"/>
          <w:b/>
          <w:color w:val="auto"/>
          <w:sz w:val="48"/>
          <w:szCs w:val="48"/>
        </w:rPr>
      </w:pPr>
      <w:r>
        <w:rPr>
          <w:rFonts w:hint="eastAsia" w:ascii="宋体" w:hAnsi="宋体" w:cs="宋体"/>
          <w:b/>
          <w:color w:val="auto"/>
          <w:sz w:val="48"/>
          <w:szCs w:val="48"/>
        </w:rPr>
        <w:br w:type="page"/>
      </w:r>
    </w:p>
    <w:p>
      <w:pPr>
        <w:jc w:val="center"/>
        <w:outlineLvl w:val="0"/>
        <w:rPr>
          <w:rFonts w:hint="eastAsia" w:ascii="宋体" w:hAnsi="宋体" w:eastAsia="宋体" w:cs="宋体"/>
          <w:b/>
          <w:color w:val="auto"/>
          <w:sz w:val="48"/>
          <w:szCs w:val="48"/>
          <w:lang w:eastAsia="zh-CN"/>
        </w:rPr>
      </w:pPr>
      <w:bookmarkStart w:id="100" w:name="_Toc27384"/>
      <w:r>
        <w:rPr>
          <w:rFonts w:hint="eastAsia" w:ascii="宋体" w:hAnsi="宋体" w:cs="宋体"/>
          <w:b/>
          <w:color w:val="auto"/>
          <w:sz w:val="48"/>
          <w:szCs w:val="48"/>
        </w:rPr>
        <w:t>第</w:t>
      </w:r>
      <w:r>
        <w:rPr>
          <w:rFonts w:hint="eastAsia" w:ascii="宋体" w:hAnsi="宋体" w:cs="宋体"/>
          <w:b/>
          <w:color w:val="auto"/>
          <w:sz w:val="48"/>
          <w:szCs w:val="48"/>
          <w:lang w:eastAsia="zh-CN"/>
        </w:rPr>
        <w:t>七</w:t>
      </w:r>
      <w:r>
        <w:rPr>
          <w:rFonts w:hint="eastAsia" w:ascii="宋体" w:hAnsi="宋体" w:cs="宋体"/>
          <w:b/>
          <w:color w:val="auto"/>
          <w:sz w:val="48"/>
          <w:szCs w:val="48"/>
        </w:rPr>
        <w:t xml:space="preserve">部分  </w:t>
      </w:r>
      <w:r>
        <w:rPr>
          <w:rFonts w:hint="eastAsia" w:ascii="宋体" w:hAnsi="宋体" w:cs="宋体"/>
          <w:b/>
          <w:color w:val="auto"/>
          <w:sz w:val="48"/>
          <w:szCs w:val="48"/>
          <w:lang w:eastAsia="zh-CN"/>
        </w:rPr>
        <w:t>图纸（另附）</w:t>
      </w:r>
      <w:bookmarkEnd w:id="100"/>
    </w:p>
    <w:p>
      <w:pPr>
        <w:spacing w:line="500" w:lineRule="exact"/>
        <w:jc w:val="center"/>
        <w:rPr>
          <w:rFonts w:ascii="宋体" w:hAnsi="宋体" w:cs="宋体"/>
          <w:b/>
          <w:bCs/>
          <w:color w:val="auto"/>
          <w:sz w:val="24"/>
        </w:rPr>
      </w:pPr>
    </w:p>
    <w:p>
      <w:pPr>
        <w:rPr>
          <w:rFonts w:hint="eastAsia" w:ascii="宋体" w:hAnsi="宋体" w:cs="宋体"/>
          <w:b/>
          <w:color w:val="auto"/>
          <w:sz w:val="48"/>
          <w:szCs w:val="48"/>
        </w:rPr>
      </w:pPr>
      <w:bookmarkStart w:id="101" w:name="_Toc11476"/>
      <w:bookmarkStart w:id="102" w:name="_Toc15297"/>
      <w:bookmarkStart w:id="103" w:name="_Toc212102881"/>
      <w:bookmarkStart w:id="104" w:name="_Toc317237629"/>
      <w:r>
        <w:rPr>
          <w:rFonts w:hint="eastAsia" w:ascii="宋体" w:hAnsi="宋体" w:cs="宋体"/>
          <w:b/>
          <w:color w:val="auto"/>
          <w:sz w:val="48"/>
          <w:szCs w:val="48"/>
        </w:rPr>
        <w:br w:type="page"/>
      </w:r>
    </w:p>
    <w:p>
      <w:pPr>
        <w:jc w:val="center"/>
        <w:outlineLvl w:val="0"/>
        <w:rPr>
          <w:rFonts w:ascii="宋体" w:hAnsi="宋体" w:cs="宋体"/>
          <w:b/>
          <w:color w:val="auto"/>
          <w:sz w:val="48"/>
          <w:szCs w:val="48"/>
        </w:rPr>
      </w:pPr>
      <w:bookmarkStart w:id="105" w:name="_Toc21772"/>
      <w:r>
        <w:rPr>
          <w:rFonts w:hint="eastAsia" w:ascii="宋体" w:hAnsi="宋体" w:cs="宋体"/>
          <w:b/>
          <w:color w:val="auto"/>
          <w:sz w:val="48"/>
          <w:szCs w:val="48"/>
        </w:rPr>
        <w:t>第</w:t>
      </w:r>
      <w:r>
        <w:rPr>
          <w:rFonts w:hint="eastAsia" w:ascii="宋体" w:hAnsi="宋体" w:cs="宋体"/>
          <w:b/>
          <w:color w:val="auto"/>
          <w:sz w:val="48"/>
          <w:szCs w:val="48"/>
          <w:lang w:eastAsia="zh-CN"/>
        </w:rPr>
        <w:t>八</w:t>
      </w:r>
      <w:r>
        <w:rPr>
          <w:rFonts w:hint="eastAsia" w:ascii="宋体" w:hAnsi="宋体" w:cs="宋体"/>
          <w:b/>
          <w:color w:val="auto"/>
          <w:sz w:val="48"/>
          <w:szCs w:val="48"/>
        </w:rPr>
        <w:t>部分  响应文件格式</w:t>
      </w:r>
      <w:bookmarkEnd w:id="101"/>
      <w:bookmarkEnd w:id="102"/>
      <w:bookmarkEnd w:id="103"/>
      <w:bookmarkEnd w:id="104"/>
      <w:bookmarkEnd w:id="105"/>
    </w:p>
    <w:p>
      <w:pPr>
        <w:jc w:val="left"/>
        <w:rPr>
          <w:rFonts w:ascii="宋体" w:hAnsi="宋体" w:cs="宋体"/>
          <w:b/>
          <w:color w:val="auto"/>
        </w:rPr>
      </w:pPr>
    </w:p>
    <w:p>
      <w:pPr>
        <w:jc w:val="left"/>
        <w:rPr>
          <w:rFonts w:ascii="宋体" w:hAnsi="宋体" w:cs="宋体"/>
          <w:b/>
          <w:color w:val="auto"/>
        </w:rPr>
      </w:pPr>
    </w:p>
    <w:p>
      <w:pPr>
        <w:jc w:val="left"/>
        <w:rPr>
          <w:rFonts w:ascii="宋体" w:hAnsi="宋体" w:cs="宋体"/>
          <w:b/>
          <w:color w:val="auto"/>
          <w:sz w:val="28"/>
          <w:szCs w:val="28"/>
        </w:rPr>
      </w:pPr>
      <w:r>
        <w:rPr>
          <w:rFonts w:hint="eastAsia" w:ascii="宋体" w:hAnsi="宋体" w:cs="宋体"/>
          <w:b/>
          <w:color w:val="auto"/>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4"/>
        <w:keepNext w:val="0"/>
        <w:keepLines w:val="0"/>
        <w:rPr>
          <w:rFonts w:ascii="宋体" w:hAnsi="宋体" w:eastAsia="宋体" w:cs="宋体"/>
          <w:color w:val="auto"/>
          <w:sz w:val="32"/>
        </w:rPr>
      </w:pPr>
      <w:bookmarkStart w:id="106" w:name="_Toc14763"/>
      <w:bookmarkStart w:id="107" w:name="_Toc317237630"/>
      <w:bookmarkStart w:id="108" w:name="_Toc212102882"/>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pStyle w:val="4"/>
        <w:keepNext w:val="0"/>
        <w:keepLines w:val="0"/>
        <w:rPr>
          <w:rFonts w:ascii="宋体" w:hAnsi="宋体" w:eastAsia="宋体" w:cs="宋体"/>
          <w:color w:val="auto"/>
          <w:sz w:val="32"/>
        </w:rPr>
      </w:pPr>
    </w:p>
    <w:p>
      <w:pPr>
        <w:rPr>
          <w:color w:val="auto"/>
        </w:rPr>
      </w:pPr>
    </w:p>
    <w:p>
      <w:pPr>
        <w:pStyle w:val="4"/>
        <w:keepNext w:val="0"/>
        <w:keepLines w:val="0"/>
        <w:rPr>
          <w:rFonts w:ascii="宋体" w:hAnsi="宋体" w:eastAsia="宋体" w:cs="宋体"/>
          <w:color w:val="auto"/>
          <w:sz w:val="32"/>
        </w:rPr>
      </w:pPr>
      <w:r>
        <w:rPr>
          <w:rFonts w:hint="eastAsia" w:ascii="宋体" w:hAnsi="宋体" w:eastAsia="宋体" w:cs="宋体"/>
          <w:color w:val="auto"/>
          <w:sz w:val="32"/>
        </w:rPr>
        <w:br w:type="page"/>
      </w:r>
    </w:p>
    <w:p>
      <w:pPr>
        <w:pStyle w:val="4"/>
        <w:keepNext w:val="0"/>
        <w:keepLines w:val="0"/>
        <w:numPr>
          <w:ilvl w:val="0"/>
          <w:numId w:val="6"/>
        </w:numPr>
        <w:rPr>
          <w:rFonts w:ascii="宋体" w:hAnsi="宋体" w:eastAsia="宋体" w:cs="宋体"/>
          <w:color w:val="auto"/>
          <w:sz w:val="32"/>
        </w:rPr>
      </w:pPr>
      <w:bookmarkStart w:id="109" w:name="_Toc533433252"/>
      <w:bookmarkStart w:id="110" w:name="_Toc11447"/>
      <w:bookmarkStart w:id="111" w:name="_Toc29723"/>
      <w:r>
        <w:rPr>
          <w:rFonts w:hint="eastAsia" w:ascii="宋体" w:hAnsi="宋体" w:eastAsia="宋体" w:cs="宋体"/>
          <w:color w:val="auto"/>
          <w:sz w:val="32"/>
        </w:rPr>
        <w:t>报价文件格式</w:t>
      </w:r>
      <w:bookmarkEnd w:id="106"/>
      <w:bookmarkEnd w:id="107"/>
      <w:bookmarkEnd w:id="109"/>
      <w:bookmarkEnd w:id="110"/>
      <w:bookmarkEnd w:id="111"/>
    </w:p>
    <w:p>
      <w:pPr>
        <w:pStyle w:val="4"/>
        <w:jc w:val="center"/>
        <w:rPr>
          <w:rFonts w:ascii="宋体" w:hAnsi="宋体" w:eastAsia="宋体" w:cs="宋体"/>
          <w:color w:val="auto"/>
          <w:sz w:val="32"/>
        </w:rPr>
      </w:pPr>
      <w:bookmarkStart w:id="112" w:name="_Toc533433253"/>
      <w:bookmarkStart w:id="113" w:name="_Toc30216"/>
      <w:bookmarkStart w:id="114" w:name="_Toc24182"/>
      <w:r>
        <w:rPr>
          <w:rFonts w:hint="eastAsia" w:ascii="宋体" w:hAnsi="宋体" w:eastAsia="宋体" w:cs="宋体"/>
          <w:color w:val="auto"/>
          <w:sz w:val="32"/>
        </w:rPr>
        <w:t>1、法定代表人授权委托书</w:t>
      </w:r>
      <w:bookmarkEnd w:id="112"/>
      <w:bookmarkEnd w:id="113"/>
      <w:bookmarkEnd w:id="114"/>
    </w:p>
    <w:p>
      <w:pPr>
        <w:pStyle w:val="9"/>
        <w:overflowPunct w:val="0"/>
        <w:spacing w:line="560" w:lineRule="exact"/>
        <w:jc w:val="center"/>
        <w:rPr>
          <w:rFonts w:ascii="宋体" w:hAnsi="宋体" w:eastAsia="宋体" w:cs="宋体"/>
          <w:b/>
          <w:color w:val="auto"/>
          <w:szCs w:val="24"/>
        </w:rPr>
      </w:pPr>
    </w:p>
    <w:p>
      <w:pPr>
        <w:pStyle w:val="9"/>
        <w:overflowPunct w:val="0"/>
        <w:spacing w:line="360" w:lineRule="auto"/>
        <w:ind w:firstLine="480" w:firstLineChars="200"/>
        <w:jc w:val="both"/>
        <w:rPr>
          <w:rFonts w:ascii="宋体" w:hAnsi="宋体" w:eastAsia="宋体" w:cs="宋体"/>
          <w:color w:val="auto"/>
          <w:szCs w:val="24"/>
        </w:rPr>
      </w:pPr>
      <w:r>
        <w:rPr>
          <w:rFonts w:hint="eastAsia" w:ascii="宋体" w:hAnsi="宋体" w:eastAsia="宋体" w:cs="宋体"/>
          <w:color w:val="auto"/>
          <w:szCs w:val="24"/>
        </w:rPr>
        <w:t xml:space="preserve">本授权委托书声明：我 </w:t>
      </w:r>
      <w:r>
        <w:rPr>
          <w:rFonts w:hint="eastAsia" w:ascii="宋体" w:hAnsi="宋体" w:eastAsia="宋体" w:cs="宋体"/>
          <w:iCs/>
          <w:color w:val="auto"/>
          <w:szCs w:val="21"/>
          <w:u w:val="single"/>
        </w:rPr>
        <w:t xml:space="preserve">  （姓名）  </w:t>
      </w:r>
      <w:r>
        <w:rPr>
          <w:rFonts w:hint="eastAsia" w:ascii="宋体" w:hAnsi="宋体" w:eastAsia="宋体" w:cs="宋体"/>
          <w:color w:val="auto"/>
          <w:szCs w:val="24"/>
        </w:rPr>
        <w:t>系</w:t>
      </w:r>
      <w:r>
        <w:rPr>
          <w:rFonts w:hint="eastAsia" w:ascii="宋体" w:hAnsi="宋体" w:eastAsia="宋体" w:cs="宋体"/>
          <w:iCs/>
          <w:color w:val="auto"/>
          <w:szCs w:val="21"/>
          <w:u w:val="single"/>
        </w:rPr>
        <w:t xml:space="preserve">   （投标单位名称）  </w:t>
      </w:r>
      <w:r>
        <w:rPr>
          <w:rFonts w:hint="eastAsia" w:ascii="宋体" w:hAnsi="宋体" w:eastAsia="宋体" w:cs="宋体"/>
          <w:color w:val="auto"/>
          <w:szCs w:val="24"/>
        </w:rPr>
        <w:t>的法定代表人，现授权委托</w:t>
      </w:r>
      <w:r>
        <w:rPr>
          <w:rFonts w:hint="eastAsia" w:ascii="宋体" w:hAnsi="宋体" w:eastAsia="宋体" w:cs="宋体"/>
          <w:iCs/>
          <w:color w:val="auto"/>
          <w:szCs w:val="21"/>
          <w:u w:val="single"/>
        </w:rPr>
        <w:t xml:space="preserve">  （投标单位名称）</w:t>
      </w:r>
      <w:r>
        <w:rPr>
          <w:rFonts w:hint="eastAsia" w:ascii="宋体" w:hAnsi="宋体" w:eastAsia="宋体" w:cs="宋体"/>
          <w:color w:val="auto"/>
          <w:szCs w:val="24"/>
        </w:rPr>
        <w:t>的</w:t>
      </w:r>
      <w:r>
        <w:rPr>
          <w:rFonts w:hint="eastAsia" w:ascii="宋体" w:hAnsi="宋体" w:eastAsia="宋体" w:cs="宋体"/>
          <w:iCs/>
          <w:color w:val="auto"/>
          <w:szCs w:val="21"/>
          <w:u w:val="single"/>
        </w:rPr>
        <w:t xml:space="preserve">  （姓名）  </w:t>
      </w:r>
      <w:r>
        <w:rPr>
          <w:rFonts w:hint="eastAsia" w:ascii="宋体" w:hAnsi="宋体" w:eastAsia="宋体" w:cs="宋体"/>
          <w:color w:val="auto"/>
          <w:szCs w:val="24"/>
        </w:rPr>
        <w:t>为我公司代理人，以本公司的名义参加</w:t>
      </w:r>
      <w:r>
        <w:rPr>
          <w:rFonts w:hint="eastAsia" w:ascii="宋体" w:hAnsi="宋体" w:eastAsia="宋体" w:cs="宋体"/>
          <w:color w:val="auto"/>
          <w:szCs w:val="24"/>
          <w:lang w:eastAsia="zh-CN"/>
        </w:rPr>
        <w:t>致瑞（海南）项目管理有限公司</w:t>
      </w:r>
      <w:r>
        <w:rPr>
          <w:rFonts w:hint="eastAsia" w:ascii="宋体" w:hAnsi="宋体" w:eastAsia="宋体" w:cs="宋体"/>
          <w:color w:val="auto"/>
          <w:szCs w:val="24"/>
        </w:rPr>
        <w:t>组织的编号为</w:t>
      </w:r>
      <w:r>
        <w:rPr>
          <w:rFonts w:hint="eastAsia" w:ascii="宋体" w:hAnsi="宋体" w:eastAsia="宋体" w:cs="宋体"/>
          <w:iCs/>
          <w:color w:val="auto"/>
          <w:szCs w:val="21"/>
          <w:u w:val="single"/>
        </w:rPr>
        <w:t xml:space="preserve">  （招标项目编号）  </w:t>
      </w:r>
      <w:r>
        <w:rPr>
          <w:rFonts w:hint="eastAsia" w:ascii="宋体" w:hAnsi="宋体" w:eastAsia="宋体" w:cs="宋体"/>
          <w:color w:val="auto"/>
          <w:szCs w:val="24"/>
        </w:rPr>
        <w:t>的招标活动。代理人在开标、评标、合同签订过程中所签署的一切文件、处理与本招标活动有关的一切事务，我均予以承认。</w:t>
      </w:r>
    </w:p>
    <w:p>
      <w:pPr>
        <w:pStyle w:val="9"/>
        <w:overflowPunct w:val="0"/>
        <w:spacing w:line="360" w:lineRule="auto"/>
        <w:ind w:firstLine="480" w:firstLineChars="200"/>
        <w:jc w:val="both"/>
        <w:rPr>
          <w:rFonts w:ascii="宋体" w:hAnsi="宋体" w:eastAsia="宋体" w:cs="宋体"/>
          <w:color w:val="auto"/>
          <w:szCs w:val="24"/>
        </w:rPr>
      </w:pPr>
      <w:r>
        <w:rPr>
          <w:rFonts w:hint="eastAsia" w:ascii="宋体" w:hAnsi="宋体" w:eastAsia="宋体" w:cs="宋体"/>
          <w:color w:val="auto"/>
          <w:szCs w:val="24"/>
        </w:rPr>
        <w:t>代理人在授权委托书有效期内签署的所有文件不因授权委托的撤销而失效。除非有撤销授权委托的书面通知，本授权委托书自投标开始至合同履行完毕止。</w:t>
      </w:r>
    </w:p>
    <w:p>
      <w:pPr>
        <w:pStyle w:val="9"/>
        <w:overflowPunct w:val="0"/>
        <w:spacing w:line="360" w:lineRule="auto"/>
        <w:ind w:firstLine="480" w:firstLineChars="200"/>
        <w:jc w:val="both"/>
        <w:rPr>
          <w:rFonts w:ascii="宋体" w:hAnsi="宋体" w:eastAsia="宋体" w:cs="宋体"/>
          <w:color w:val="auto"/>
          <w:szCs w:val="24"/>
        </w:rPr>
      </w:pPr>
      <w:r>
        <w:rPr>
          <w:rFonts w:hint="eastAsia" w:ascii="宋体" w:hAnsi="宋体" w:eastAsia="宋体" w:cs="宋体"/>
          <w:color w:val="auto"/>
          <w:szCs w:val="24"/>
        </w:rPr>
        <w:t>代理人无转委托权。特此委托。</w:t>
      </w:r>
    </w:p>
    <w:p>
      <w:pPr>
        <w:pStyle w:val="9"/>
        <w:overflowPunct w:val="0"/>
        <w:spacing w:line="460" w:lineRule="exact"/>
        <w:jc w:val="both"/>
        <w:rPr>
          <w:rFonts w:ascii="宋体" w:hAnsi="宋体" w:eastAsia="宋体" w:cs="宋体"/>
          <w:color w:val="auto"/>
          <w:szCs w:val="24"/>
        </w:rPr>
      </w:pPr>
      <w:r>
        <w:rPr>
          <w:rFonts w:hint="eastAsia" w:ascii="宋体" w:hAnsi="宋体" w:eastAsia="宋体" w:cs="宋体"/>
          <w:color w:val="auto"/>
          <w:szCs w:val="24"/>
        </w:rPr>
        <w:t xml:space="preserve"> 附：被授权人身份证复印件，若身份证为新版身份证，必须提供正面、背面双面身份证复印件。   </w:t>
      </w:r>
    </w:p>
    <w:p>
      <w:pPr>
        <w:pStyle w:val="9"/>
        <w:overflowPunct w:val="0"/>
        <w:spacing w:line="460" w:lineRule="exact"/>
        <w:ind w:firstLine="0"/>
        <w:jc w:val="both"/>
        <w:rPr>
          <w:rFonts w:ascii="宋体" w:hAnsi="宋体" w:eastAsia="宋体" w:cs="宋体"/>
          <w:color w:val="auto"/>
          <w:szCs w:val="24"/>
        </w:rPr>
      </w:pPr>
    </w:p>
    <w:p>
      <w:pPr>
        <w:pStyle w:val="9"/>
        <w:overflowPunct w:val="0"/>
        <w:spacing w:line="460" w:lineRule="exact"/>
        <w:ind w:firstLine="0"/>
        <w:jc w:val="both"/>
        <w:rPr>
          <w:rFonts w:ascii="宋体" w:hAnsi="宋体" w:eastAsia="宋体" w:cs="宋体"/>
          <w:color w:val="auto"/>
          <w:szCs w:val="24"/>
        </w:rPr>
      </w:pPr>
    </w:p>
    <w:p>
      <w:pPr>
        <w:pStyle w:val="9"/>
        <w:overflowPunct w:val="0"/>
        <w:spacing w:line="460" w:lineRule="exact"/>
        <w:ind w:firstLine="0"/>
        <w:jc w:val="both"/>
        <w:rPr>
          <w:rFonts w:ascii="宋体" w:hAnsi="宋体" w:eastAsia="宋体" w:cs="宋体"/>
          <w:color w:val="auto"/>
          <w:szCs w:val="24"/>
        </w:rPr>
      </w:pPr>
    </w:p>
    <w:p>
      <w:pPr>
        <w:pStyle w:val="9"/>
        <w:overflowPunct w:val="0"/>
        <w:spacing w:line="480" w:lineRule="exact"/>
        <w:jc w:val="both"/>
        <w:rPr>
          <w:rFonts w:ascii="宋体" w:hAnsi="宋体" w:eastAsia="宋体" w:cs="宋体"/>
          <w:color w:val="auto"/>
          <w:szCs w:val="24"/>
        </w:rPr>
      </w:pPr>
      <w:r>
        <w:rPr>
          <w:rFonts w:hint="eastAsia" w:ascii="宋体" w:hAnsi="宋体" w:eastAsia="宋体" w:cs="宋体"/>
          <w:color w:val="auto"/>
          <w:szCs w:val="24"/>
        </w:rPr>
        <w:t xml:space="preserve">                                     </w:t>
      </w:r>
      <w:r>
        <w:rPr>
          <w:rFonts w:hint="eastAsia" w:ascii="宋体" w:hAnsi="宋体" w:eastAsia="宋体" w:cs="宋体"/>
          <w:color w:val="auto"/>
          <w:szCs w:val="24"/>
          <w:lang w:eastAsia="zh-CN"/>
        </w:rPr>
        <w:t>供应商</w:t>
      </w:r>
      <w:r>
        <w:rPr>
          <w:rFonts w:hint="eastAsia" w:ascii="宋体" w:hAnsi="宋体" w:eastAsia="宋体" w:cs="宋体"/>
          <w:color w:val="auto"/>
          <w:szCs w:val="24"/>
        </w:rPr>
        <w:t>：</w:t>
      </w:r>
      <w:r>
        <w:rPr>
          <w:rFonts w:hint="eastAsia" w:ascii="宋体" w:hAnsi="宋体" w:eastAsia="宋体" w:cs="宋体"/>
          <w:iCs/>
          <w:color w:val="auto"/>
          <w:szCs w:val="21"/>
        </w:rPr>
        <w:t>（填写名称并盖章）</w:t>
      </w:r>
    </w:p>
    <w:p>
      <w:pPr>
        <w:pStyle w:val="9"/>
        <w:overflowPunct w:val="0"/>
        <w:spacing w:line="480" w:lineRule="exact"/>
        <w:jc w:val="both"/>
        <w:rPr>
          <w:rFonts w:ascii="宋体" w:hAnsi="宋体" w:eastAsia="宋体" w:cs="宋体"/>
          <w:color w:val="auto"/>
          <w:szCs w:val="24"/>
        </w:rPr>
      </w:pPr>
      <w:r>
        <w:rPr>
          <w:rFonts w:hint="eastAsia" w:ascii="宋体" w:hAnsi="宋体" w:eastAsia="宋体" w:cs="宋体"/>
          <w:color w:val="auto"/>
          <w:szCs w:val="24"/>
        </w:rPr>
        <w:t xml:space="preserve">                                     法定代表人：</w:t>
      </w:r>
      <w:r>
        <w:rPr>
          <w:rFonts w:hint="eastAsia" w:ascii="宋体" w:hAnsi="宋体" w:eastAsia="宋体" w:cs="宋体"/>
          <w:iCs/>
          <w:color w:val="auto"/>
          <w:szCs w:val="21"/>
        </w:rPr>
        <w:t>（签字或盖章）</w:t>
      </w:r>
    </w:p>
    <w:p>
      <w:pPr>
        <w:pStyle w:val="9"/>
        <w:overflowPunct w:val="0"/>
        <w:spacing w:line="480" w:lineRule="exact"/>
        <w:jc w:val="both"/>
        <w:rPr>
          <w:rFonts w:ascii="宋体" w:hAnsi="宋体" w:eastAsia="宋体" w:cs="宋体"/>
          <w:b/>
          <w:color w:val="auto"/>
        </w:rPr>
      </w:pPr>
      <w:r>
        <w:rPr>
          <w:rFonts w:hint="eastAsia" w:ascii="宋体" w:hAnsi="宋体" w:eastAsia="宋体" w:cs="宋体"/>
          <w:color w:val="auto"/>
          <w:szCs w:val="24"/>
        </w:rPr>
        <w:t xml:space="preserve">                                     授权委托人：</w:t>
      </w:r>
      <w:r>
        <w:rPr>
          <w:rFonts w:hint="eastAsia" w:ascii="宋体" w:hAnsi="宋体" w:eastAsia="宋体" w:cs="宋体"/>
          <w:iCs/>
          <w:color w:val="auto"/>
          <w:szCs w:val="21"/>
        </w:rPr>
        <w:t>（签字或盖章）</w:t>
      </w:r>
    </w:p>
    <w:p>
      <w:pPr>
        <w:spacing w:line="480" w:lineRule="exac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日期：      年    月    日</w:t>
      </w:r>
    </w:p>
    <w:p>
      <w:pPr>
        <w:spacing w:line="560" w:lineRule="exact"/>
        <w:ind w:firstLine="3400" w:firstLineChars="1417"/>
        <w:jc w:val="center"/>
        <w:rPr>
          <w:rFonts w:ascii="宋体" w:hAnsi="宋体" w:cs="宋体"/>
          <w:color w:val="auto"/>
          <w:sz w:val="24"/>
        </w:rPr>
      </w:pPr>
    </w:p>
    <w:p>
      <w:pPr>
        <w:spacing w:line="560" w:lineRule="exact"/>
        <w:ind w:firstLine="3400" w:firstLineChars="1417"/>
        <w:jc w:val="center"/>
        <w:rPr>
          <w:rFonts w:ascii="宋体" w:hAnsi="宋体" w:cs="宋体"/>
          <w:color w:val="auto"/>
          <w:sz w:val="24"/>
        </w:rPr>
      </w:pPr>
    </w:p>
    <w:p>
      <w:pPr>
        <w:spacing w:line="480" w:lineRule="auto"/>
        <w:jc w:val="center"/>
        <w:rPr>
          <w:rFonts w:ascii="宋体" w:hAnsi="宋体"/>
          <w:b/>
          <w:color w:val="auto"/>
          <w:sz w:val="24"/>
        </w:rPr>
      </w:pPr>
      <w:r>
        <w:rPr>
          <w:rFonts w:hint="eastAsia" w:hAnsi="宋体" w:cs="宋体"/>
          <w:color w:val="auto"/>
          <w:szCs w:val="21"/>
        </w:rPr>
        <w:br w:type="page"/>
      </w:r>
      <w:r>
        <w:rPr>
          <w:rFonts w:hint="eastAsia" w:ascii="宋体" w:hAnsi="宋体" w:eastAsia="宋体" w:cs="宋体"/>
          <w:b/>
          <w:bCs/>
          <w:color w:val="auto"/>
          <w:kern w:val="2"/>
          <w:sz w:val="32"/>
          <w:szCs w:val="32"/>
          <w:lang w:val="en-US" w:eastAsia="zh-CN" w:bidi="ar-SA"/>
        </w:rPr>
        <w:t>2、</w:t>
      </w:r>
      <w:r>
        <w:rPr>
          <w:rFonts w:hint="eastAsia" w:ascii="宋体" w:hAnsi="宋体"/>
          <w:b/>
          <w:color w:val="auto"/>
          <w:sz w:val="32"/>
          <w:szCs w:val="32"/>
        </w:rPr>
        <w:t>法定代表人身份证明</w:t>
      </w:r>
    </w:p>
    <w:p>
      <w:pPr>
        <w:spacing w:line="480" w:lineRule="auto"/>
        <w:rPr>
          <w:rFonts w:ascii="宋体" w:hAnsi="宋体"/>
          <w:color w:val="auto"/>
          <w:sz w:val="24"/>
          <w:u w:val="single"/>
        </w:rPr>
      </w:pPr>
      <w:r>
        <w:rPr>
          <w:rFonts w:hint="eastAsia" w:ascii="宋体" w:hAnsi="宋体"/>
          <w:color w:val="auto"/>
          <w:sz w:val="24"/>
          <w:lang w:eastAsia="zh-CN"/>
        </w:rPr>
        <w:t>供应商</w:t>
      </w:r>
      <w:r>
        <w:rPr>
          <w:rFonts w:hint="eastAsia" w:ascii="宋体" w:hAnsi="宋体"/>
          <w:color w:val="auto"/>
          <w:sz w:val="24"/>
        </w:rPr>
        <w:t>名称：</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单位性质：</w:t>
      </w:r>
      <w:r>
        <w:rPr>
          <w:rFonts w:hint="eastAsia" w:ascii="宋体" w:hAnsi="宋体"/>
          <w:color w:val="auto"/>
          <w:sz w:val="24"/>
          <w:u w:val="single"/>
        </w:rPr>
        <w:t xml:space="preserve">                               </w:t>
      </w:r>
    </w:p>
    <w:p>
      <w:pPr>
        <w:spacing w:line="480" w:lineRule="auto"/>
        <w:rPr>
          <w:rFonts w:ascii="宋体" w:hAnsi="宋体"/>
          <w:color w:val="auto"/>
          <w:sz w:val="24"/>
          <w:u w:val="single"/>
        </w:rPr>
      </w:pPr>
      <w:r>
        <w:rPr>
          <w:rFonts w:hint="eastAsia" w:ascii="宋体" w:hAnsi="宋体"/>
          <w:color w:val="auto"/>
          <w:sz w:val="24"/>
        </w:rPr>
        <w:t>地址：</w:t>
      </w:r>
      <w:r>
        <w:rPr>
          <w:rFonts w:hint="eastAsia" w:ascii="宋体" w:hAnsi="宋体"/>
          <w:color w:val="auto"/>
          <w:sz w:val="24"/>
          <w:u w:val="single"/>
        </w:rPr>
        <w:t xml:space="preserve">                               </w:t>
      </w:r>
    </w:p>
    <w:p>
      <w:pPr>
        <w:spacing w:line="480" w:lineRule="auto"/>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rPr>
          <w:rFonts w:ascii="宋体" w:hAnsi="宋体"/>
          <w:color w:val="auto"/>
          <w:sz w:val="24"/>
        </w:rPr>
      </w:pPr>
      <w:r>
        <w:rPr>
          <w:rFonts w:hint="eastAsia" w:ascii="宋体" w:hAnsi="宋体"/>
          <w:color w:val="auto"/>
          <w:sz w:val="24"/>
        </w:rPr>
        <w:t>经营期限：</w:t>
      </w:r>
      <w:r>
        <w:rPr>
          <w:rFonts w:hint="eastAsia" w:ascii="宋体" w:hAnsi="宋体"/>
          <w:color w:val="auto"/>
          <w:sz w:val="24"/>
          <w:u w:val="single"/>
        </w:rPr>
        <w:t xml:space="preserve">                               </w:t>
      </w:r>
    </w:p>
    <w:p>
      <w:pPr>
        <w:spacing w:line="480" w:lineRule="auto"/>
        <w:rPr>
          <w:rFonts w:ascii="宋体" w:hAnsi="宋体"/>
          <w:color w:val="auto"/>
          <w:sz w:val="24"/>
          <w:u w:val="single"/>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性别：</w:t>
      </w:r>
      <w:r>
        <w:rPr>
          <w:rFonts w:hint="eastAsia" w:ascii="宋体" w:hAnsi="宋体"/>
          <w:color w:val="auto"/>
          <w:sz w:val="24"/>
          <w:u w:val="single"/>
        </w:rPr>
        <w:t xml:space="preserve">         </w:t>
      </w:r>
      <w:r>
        <w:rPr>
          <w:rFonts w:hint="eastAsia" w:ascii="宋体" w:hAnsi="宋体"/>
          <w:color w:val="auto"/>
          <w:sz w:val="24"/>
        </w:rPr>
        <w:t>年龄：</w:t>
      </w:r>
      <w:r>
        <w:rPr>
          <w:rFonts w:hint="eastAsia" w:ascii="宋体" w:hAnsi="宋体"/>
          <w:color w:val="auto"/>
          <w:sz w:val="24"/>
          <w:u w:val="single"/>
        </w:rPr>
        <w:t xml:space="preserve">          </w:t>
      </w:r>
      <w:r>
        <w:rPr>
          <w:rFonts w:hint="eastAsia" w:ascii="宋体" w:hAnsi="宋体"/>
          <w:color w:val="auto"/>
          <w:sz w:val="24"/>
        </w:rPr>
        <w:t>职务：</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w:t>
      </w:r>
      <w:r>
        <w:rPr>
          <w:rFonts w:hint="eastAsia" w:ascii="宋体" w:hAnsi="宋体"/>
          <w:color w:val="auto"/>
          <w:sz w:val="24"/>
          <w:lang w:eastAsia="zh-CN"/>
        </w:rPr>
        <w:t>供应商</w:t>
      </w:r>
      <w:r>
        <w:rPr>
          <w:rFonts w:hint="eastAsia" w:ascii="宋体" w:hAnsi="宋体"/>
          <w:color w:val="auto"/>
          <w:sz w:val="24"/>
        </w:rPr>
        <w:t>名称）的法定代表人。</w:t>
      </w:r>
    </w:p>
    <w:p>
      <w:pPr>
        <w:spacing w:line="480" w:lineRule="auto"/>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特此证明。</w:t>
      </w:r>
    </w:p>
    <w:p>
      <w:pPr>
        <w:spacing w:line="480" w:lineRule="auto"/>
        <w:ind w:firstLine="6480" w:firstLineChars="2700"/>
        <w:rPr>
          <w:rFonts w:ascii="宋体" w:hAnsi="宋体"/>
          <w:color w:val="auto"/>
          <w:sz w:val="24"/>
        </w:rPr>
      </w:pPr>
    </w:p>
    <w:p>
      <w:pPr>
        <w:spacing w:line="480" w:lineRule="auto"/>
        <w:ind w:firstLine="5280" w:firstLineChars="2200"/>
        <w:rPr>
          <w:rFonts w:ascii="宋体" w:hAnsi="宋体"/>
          <w:color w:val="auto"/>
          <w:sz w:val="24"/>
        </w:rPr>
      </w:pPr>
      <w:r>
        <w:rPr>
          <w:rFonts w:hint="eastAsia" w:ascii="宋体" w:hAnsi="宋体"/>
          <w:color w:val="auto"/>
          <w:sz w:val="24"/>
          <w:lang w:eastAsia="zh-CN"/>
        </w:rPr>
        <w:t>供应商</w:t>
      </w:r>
      <w:r>
        <w:rPr>
          <w:rFonts w:hint="eastAsia" w:ascii="宋体" w:hAnsi="宋体"/>
          <w:color w:val="auto"/>
          <w:sz w:val="24"/>
        </w:rPr>
        <w:t>（盖单位公章）：</w:t>
      </w:r>
    </w:p>
    <w:p>
      <w:pPr>
        <w:spacing w:line="480" w:lineRule="auto"/>
        <w:rPr>
          <w:rFonts w:ascii="宋体" w:hAnsi="宋体"/>
          <w:color w:val="auto"/>
          <w:sz w:val="24"/>
        </w:rPr>
      </w:pPr>
      <w:r>
        <w:rPr>
          <w:rFonts w:hint="eastAsia" w:ascii="宋体" w:hAnsi="宋体"/>
          <w:color w:val="auto"/>
          <w:sz w:val="24"/>
        </w:rPr>
        <w:tab/>
      </w:r>
      <w:r>
        <w:rPr>
          <w:rFonts w:hint="eastAsia" w:ascii="宋体" w:hAnsi="宋体"/>
          <w:color w:val="auto"/>
          <w:sz w:val="24"/>
        </w:rPr>
        <w:t xml:space="preserve">                                                 年</w:t>
      </w:r>
      <w:r>
        <w:rPr>
          <w:rFonts w:hint="eastAsia" w:ascii="宋体" w:hAnsi="宋体"/>
          <w:color w:val="auto"/>
          <w:sz w:val="24"/>
        </w:rPr>
        <w:tab/>
      </w:r>
      <w:r>
        <w:rPr>
          <w:rFonts w:hint="eastAsia" w:ascii="宋体" w:hAnsi="宋体"/>
          <w:color w:val="auto"/>
          <w:sz w:val="24"/>
        </w:rPr>
        <w:t>月</w:t>
      </w:r>
      <w:r>
        <w:rPr>
          <w:rFonts w:hint="eastAsia" w:ascii="宋体" w:hAnsi="宋体"/>
          <w:color w:val="auto"/>
          <w:sz w:val="24"/>
        </w:rPr>
        <w:tab/>
      </w:r>
      <w:r>
        <w:rPr>
          <w:rFonts w:hint="eastAsia" w:ascii="宋体" w:hAnsi="宋体"/>
          <w:color w:val="auto"/>
          <w:sz w:val="24"/>
        </w:rPr>
        <w:t xml:space="preserve"> 日</w:t>
      </w:r>
    </w:p>
    <w:p>
      <w:pPr>
        <w:spacing w:line="480" w:lineRule="auto"/>
        <w:rPr>
          <w:rFonts w:ascii="宋体" w:hAnsi="宋体"/>
          <w:color w:val="auto"/>
          <w:sz w:val="24"/>
        </w:rPr>
      </w:pPr>
    </w:p>
    <w:p>
      <w:pPr>
        <w:spacing w:line="480" w:lineRule="auto"/>
        <w:rPr>
          <w:rFonts w:ascii="宋体" w:hAnsi="宋体"/>
          <w:color w:val="auto"/>
        </w:rPr>
      </w:pPr>
      <w:r>
        <w:rPr>
          <w:rFonts w:hint="eastAsia" w:ascii="宋体" w:hAnsi="宋体"/>
          <w:color w:val="auto"/>
          <w:sz w:val="24"/>
        </w:rPr>
        <w:t>附：法定代表人身份证复印件，若身份证为新版身份证，必须提供正面、背面双面身份证复印件。</w:t>
      </w:r>
    </w:p>
    <w:p>
      <w:pPr>
        <w:pStyle w:val="40"/>
        <w:rPr>
          <w:rFonts w:hAnsi="宋体" w:eastAsia="宋体" w:cs="宋体"/>
          <w:color w:val="auto"/>
          <w:sz w:val="21"/>
          <w:szCs w:val="21"/>
        </w:rPr>
      </w:pPr>
      <w:r>
        <w:rPr>
          <w:rFonts w:hint="eastAsia" w:hAnsi="宋体" w:eastAsia="宋体" w:cs="宋体"/>
          <w:color w:val="auto"/>
          <w:sz w:val="21"/>
          <w:szCs w:val="21"/>
        </w:rPr>
        <w:br w:type="page"/>
      </w:r>
    </w:p>
    <w:p>
      <w:pPr>
        <w:pStyle w:val="40"/>
        <w:rPr>
          <w:rFonts w:hAnsi="宋体" w:eastAsia="宋体" w:cs="宋体"/>
          <w:color w:val="auto"/>
          <w:sz w:val="21"/>
          <w:szCs w:val="21"/>
        </w:rPr>
      </w:pPr>
    </w:p>
    <w:p>
      <w:pPr>
        <w:pStyle w:val="9"/>
        <w:overflowPunct w:val="0"/>
        <w:spacing w:line="560" w:lineRule="exact"/>
        <w:ind w:firstLine="0"/>
        <w:jc w:val="center"/>
        <w:rPr>
          <w:rFonts w:ascii="宋体" w:hAnsi="宋体" w:eastAsia="宋体" w:cs="宋体"/>
          <w:b/>
          <w:color w:val="auto"/>
          <w:sz w:val="32"/>
          <w:szCs w:val="32"/>
        </w:rPr>
      </w:pPr>
      <w:r>
        <w:rPr>
          <w:rFonts w:hint="eastAsia" w:ascii="宋体" w:hAnsi="宋体" w:eastAsia="宋体" w:cs="宋体"/>
          <w:b/>
          <w:color w:val="auto"/>
          <w:sz w:val="32"/>
          <w:szCs w:val="32"/>
          <w:lang w:val="en-US" w:eastAsia="zh-CN"/>
        </w:rPr>
        <w:t>3</w:t>
      </w:r>
      <w:r>
        <w:rPr>
          <w:rFonts w:hint="eastAsia" w:ascii="宋体" w:hAnsi="宋体" w:eastAsia="宋体" w:cs="宋体"/>
          <w:b/>
          <w:color w:val="auto"/>
          <w:sz w:val="32"/>
          <w:szCs w:val="32"/>
        </w:rPr>
        <w:t>、报价一览表</w:t>
      </w:r>
    </w:p>
    <w:p>
      <w:pPr>
        <w:tabs>
          <w:tab w:val="left" w:pos="6720"/>
        </w:tabs>
        <w:spacing w:line="360" w:lineRule="auto"/>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 xml:space="preserve">                                     </w:t>
      </w:r>
    </w:p>
    <w:p>
      <w:pPr>
        <w:autoSpaceDE/>
        <w:autoSpaceDN/>
        <w:spacing w:line="360" w:lineRule="auto"/>
        <w:jc w:val="both"/>
        <w:rPr>
          <w:color w:val="auto"/>
          <w:kern w:val="2"/>
          <w:sz w:val="24"/>
          <w:szCs w:val="24"/>
          <w:lang w:eastAsia="zh-CN"/>
        </w:rPr>
      </w:pPr>
      <w:r>
        <w:rPr>
          <w:rFonts w:hint="eastAsia"/>
          <w:color w:val="auto"/>
          <w:kern w:val="2"/>
          <w:sz w:val="24"/>
          <w:szCs w:val="24"/>
          <w:lang w:eastAsia="zh-CN"/>
        </w:rPr>
        <w:t>项目编号：                                          金额单位：元</w:t>
      </w:r>
    </w:p>
    <w:tbl>
      <w:tblPr>
        <w:tblStyle w:val="29"/>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3"/>
        <w:gridCol w:w="1667"/>
        <w:gridCol w:w="2444"/>
        <w:gridCol w:w="1417"/>
        <w:gridCol w:w="1134"/>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753"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序号</w:t>
            </w:r>
          </w:p>
        </w:tc>
        <w:tc>
          <w:tcPr>
            <w:tcW w:w="1667"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项目名称</w:t>
            </w:r>
          </w:p>
        </w:tc>
        <w:tc>
          <w:tcPr>
            <w:tcW w:w="2444"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投标报价</w:t>
            </w:r>
          </w:p>
        </w:tc>
        <w:tc>
          <w:tcPr>
            <w:tcW w:w="1417"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工期</w:t>
            </w:r>
          </w:p>
        </w:tc>
        <w:tc>
          <w:tcPr>
            <w:tcW w:w="1134"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质量要求</w:t>
            </w:r>
          </w:p>
        </w:tc>
        <w:tc>
          <w:tcPr>
            <w:tcW w:w="2210" w:type="dxa"/>
            <w:noWrap w:val="0"/>
            <w:vAlign w:val="top"/>
          </w:tcPr>
          <w:p>
            <w:pPr>
              <w:autoSpaceDE/>
              <w:autoSpaceDN/>
              <w:jc w:val="center"/>
              <w:rPr>
                <w:color w:val="auto"/>
                <w:kern w:val="2"/>
                <w:sz w:val="24"/>
                <w:szCs w:val="24"/>
                <w:lang w:eastAsia="zh-CN"/>
              </w:rPr>
            </w:pPr>
          </w:p>
          <w:p>
            <w:pPr>
              <w:autoSpaceDE/>
              <w:autoSpaceDN/>
              <w:jc w:val="center"/>
              <w:rPr>
                <w:color w:val="auto"/>
                <w:kern w:val="2"/>
                <w:sz w:val="24"/>
                <w:szCs w:val="24"/>
                <w:lang w:eastAsia="zh-CN"/>
              </w:rPr>
            </w:pPr>
            <w:r>
              <w:rPr>
                <w:rFonts w:hint="eastAsia"/>
                <w:color w:val="auto"/>
                <w:kern w:val="2"/>
                <w:sz w:val="24"/>
                <w:szCs w:val="24"/>
                <w:lang w:eastAsia="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exact"/>
          <w:jc w:val="center"/>
        </w:trPr>
        <w:tc>
          <w:tcPr>
            <w:tcW w:w="753" w:type="dxa"/>
            <w:vMerge w:val="restart"/>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1</w:t>
            </w:r>
          </w:p>
        </w:tc>
        <w:tc>
          <w:tcPr>
            <w:tcW w:w="1667" w:type="dxa"/>
            <w:vMerge w:val="restart"/>
            <w:noWrap w:val="0"/>
            <w:vAlign w:val="center"/>
          </w:tcPr>
          <w:p>
            <w:pPr>
              <w:autoSpaceDE/>
              <w:autoSpaceDN/>
              <w:jc w:val="both"/>
              <w:rPr>
                <w:color w:val="auto"/>
                <w:kern w:val="2"/>
                <w:sz w:val="24"/>
                <w:szCs w:val="24"/>
                <w:lang w:eastAsia="zh-CN"/>
              </w:rPr>
            </w:pPr>
          </w:p>
        </w:tc>
        <w:tc>
          <w:tcPr>
            <w:tcW w:w="2444" w:type="dxa"/>
            <w:noWrap w:val="0"/>
            <w:vAlign w:val="center"/>
          </w:tcPr>
          <w:p>
            <w:pPr>
              <w:autoSpaceDE/>
              <w:autoSpaceDN/>
              <w:jc w:val="both"/>
              <w:rPr>
                <w:color w:val="auto"/>
                <w:kern w:val="2"/>
                <w:sz w:val="24"/>
                <w:szCs w:val="24"/>
                <w:lang w:eastAsia="zh-CN"/>
              </w:rPr>
            </w:pPr>
            <w:r>
              <w:rPr>
                <w:rFonts w:hint="eastAsia"/>
                <w:color w:val="auto"/>
                <w:kern w:val="2"/>
                <w:sz w:val="24"/>
                <w:szCs w:val="24"/>
                <w:lang w:eastAsia="zh-CN"/>
              </w:rPr>
              <w:t>小写：</w:t>
            </w:r>
          </w:p>
        </w:tc>
        <w:tc>
          <w:tcPr>
            <w:tcW w:w="1417" w:type="dxa"/>
            <w:vMerge w:val="restart"/>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日历天</w:t>
            </w:r>
          </w:p>
        </w:tc>
        <w:tc>
          <w:tcPr>
            <w:tcW w:w="1134" w:type="dxa"/>
            <w:vMerge w:val="restart"/>
            <w:noWrap w:val="0"/>
            <w:vAlign w:val="center"/>
          </w:tcPr>
          <w:p>
            <w:pPr>
              <w:autoSpaceDE/>
              <w:autoSpaceDN/>
              <w:jc w:val="center"/>
              <w:rPr>
                <w:color w:val="auto"/>
                <w:kern w:val="2"/>
                <w:sz w:val="24"/>
                <w:szCs w:val="24"/>
                <w:u w:val="single"/>
                <w:lang w:eastAsia="zh-CN"/>
              </w:rPr>
            </w:pPr>
            <w:r>
              <w:rPr>
                <w:rFonts w:hint="eastAsia"/>
                <w:color w:val="auto"/>
                <w:kern w:val="2"/>
                <w:sz w:val="24"/>
                <w:szCs w:val="24"/>
                <w:lang w:eastAsia="zh-CN"/>
              </w:rPr>
              <w:t>合格</w:t>
            </w:r>
          </w:p>
        </w:tc>
        <w:tc>
          <w:tcPr>
            <w:tcW w:w="2210" w:type="dxa"/>
            <w:noWrap w:val="0"/>
            <w:vAlign w:val="top"/>
          </w:tcPr>
          <w:p>
            <w:pPr>
              <w:keepNext/>
              <w:keepLines/>
              <w:autoSpaceDE/>
              <w:autoSpaceDN/>
              <w:spacing w:before="100" w:beforeAutospacing="1" w:after="100" w:afterAutospacing="1" w:line="360" w:lineRule="auto"/>
              <w:jc w:val="both"/>
              <w:outlineLvl w:val="1"/>
              <w:rPr>
                <w:rFonts w:ascii="Arial" w:hAnsi="Arial" w:eastAsia="黑体" w:cs="Times New Roman"/>
                <w:b/>
                <w:bCs/>
                <w:color w:val="auto"/>
                <w:kern w:val="2"/>
                <w:sz w:val="36"/>
                <w:szCs w:val="32"/>
                <w:lang w:eastAsia="zh-CN"/>
              </w:rPr>
            </w:pPr>
            <w:bookmarkStart w:id="115" w:name="_Toc11600"/>
            <w:bookmarkStart w:id="116" w:name="_Toc7163"/>
            <w:r>
              <w:rPr>
                <w:rFonts w:hint="eastAsia"/>
                <w:color w:val="auto"/>
                <w:kern w:val="2"/>
                <w:sz w:val="24"/>
                <w:szCs w:val="24"/>
                <w:lang w:eastAsia="zh-CN"/>
              </w:rPr>
              <w:t>姓名：</w:t>
            </w:r>
            <w:bookmarkEnd w:id="115"/>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0" w:hRule="exact"/>
          <w:jc w:val="center"/>
        </w:trPr>
        <w:tc>
          <w:tcPr>
            <w:tcW w:w="753" w:type="dxa"/>
            <w:vMerge w:val="continue"/>
            <w:noWrap w:val="0"/>
            <w:vAlign w:val="center"/>
          </w:tcPr>
          <w:p>
            <w:pPr>
              <w:autoSpaceDE/>
              <w:autoSpaceDN/>
              <w:jc w:val="center"/>
              <w:rPr>
                <w:color w:val="auto"/>
                <w:kern w:val="2"/>
                <w:sz w:val="24"/>
                <w:szCs w:val="24"/>
                <w:lang w:eastAsia="zh-CN"/>
              </w:rPr>
            </w:pPr>
          </w:p>
        </w:tc>
        <w:tc>
          <w:tcPr>
            <w:tcW w:w="1667" w:type="dxa"/>
            <w:vMerge w:val="continue"/>
            <w:noWrap w:val="0"/>
            <w:vAlign w:val="center"/>
          </w:tcPr>
          <w:p>
            <w:pPr>
              <w:autoSpaceDE/>
              <w:autoSpaceDN/>
              <w:jc w:val="both"/>
              <w:rPr>
                <w:color w:val="auto"/>
                <w:kern w:val="2"/>
                <w:sz w:val="24"/>
                <w:szCs w:val="24"/>
                <w:lang w:eastAsia="zh-CN"/>
              </w:rPr>
            </w:pPr>
          </w:p>
        </w:tc>
        <w:tc>
          <w:tcPr>
            <w:tcW w:w="2444" w:type="dxa"/>
            <w:noWrap w:val="0"/>
            <w:vAlign w:val="center"/>
          </w:tcPr>
          <w:p>
            <w:pPr>
              <w:autoSpaceDE/>
              <w:autoSpaceDN/>
              <w:jc w:val="both"/>
              <w:rPr>
                <w:color w:val="auto"/>
                <w:kern w:val="2"/>
                <w:sz w:val="24"/>
                <w:szCs w:val="24"/>
                <w:lang w:eastAsia="zh-CN"/>
              </w:rPr>
            </w:pPr>
            <w:r>
              <w:rPr>
                <w:rFonts w:hint="eastAsia"/>
                <w:color w:val="auto"/>
                <w:kern w:val="2"/>
                <w:sz w:val="24"/>
                <w:szCs w:val="24"/>
                <w:lang w:eastAsia="zh-CN"/>
              </w:rPr>
              <w:t>大写：</w:t>
            </w:r>
          </w:p>
        </w:tc>
        <w:tc>
          <w:tcPr>
            <w:tcW w:w="1417" w:type="dxa"/>
            <w:vMerge w:val="continue"/>
            <w:noWrap w:val="0"/>
            <w:vAlign w:val="center"/>
          </w:tcPr>
          <w:p>
            <w:pPr>
              <w:autoSpaceDE/>
              <w:autoSpaceDN/>
              <w:jc w:val="center"/>
              <w:rPr>
                <w:color w:val="auto"/>
                <w:kern w:val="2"/>
                <w:sz w:val="24"/>
                <w:szCs w:val="24"/>
                <w:u w:val="single"/>
                <w:lang w:eastAsia="zh-CN"/>
              </w:rPr>
            </w:pPr>
          </w:p>
        </w:tc>
        <w:tc>
          <w:tcPr>
            <w:tcW w:w="1134" w:type="dxa"/>
            <w:vMerge w:val="continue"/>
            <w:noWrap w:val="0"/>
            <w:vAlign w:val="center"/>
          </w:tcPr>
          <w:p>
            <w:pPr>
              <w:autoSpaceDE/>
              <w:autoSpaceDN/>
              <w:jc w:val="center"/>
              <w:rPr>
                <w:color w:val="auto"/>
                <w:kern w:val="2"/>
                <w:sz w:val="24"/>
                <w:szCs w:val="24"/>
                <w:u w:val="single"/>
                <w:lang w:eastAsia="zh-CN"/>
              </w:rPr>
            </w:pPr>
          </w:p>
        </w:tc>
        <w:tc>
          <w:tcPr>
            <w:tcW w:w="2210" w:type="dxa"/>
            <w:noWrap w:val="0"/>
            <w:vAlign w:val="top"/>
          </w:tcPr>
          <w:p>
            <w:pPr>
              <w:keepNext/>
              <w:keepLines/>
              <w:autoSpaceDE/>
              <w:autoSpaceDN/>
              <w:spacing w:before="100" w:beforeAutospacing="1" w:after="100" w:afterAutospacing="1" w:line="360" w:lineRule="auto"/>
              <w:jc w:val="both"/>
              <w:outlineLvl w:val="1"/>
              <w:rPr>
                <w:color w:val="auto"/>
                <w:kern w:val="2"/>
                <w:sz w:val="24"/>
                <w:szCs w:val="24"/>
                <w:lang w:eastAsia="zh-CN"/>
              </w:rPr>
            </w:pPr>
            <w:bookmarkStart w:id="117" w:name="_Toc4103"/>
            <w:bookmarkStart w:id="118" w:name="_Toc29633"/>
            <w:r>
              <w:rPr>
                <w:rFonts w:hint="eastAsia"/>
                <w:color w:val="auto"/>
                <w:kern w:val="2"/>
                <w:sz w:val="24"/>
                <w:szCs w:val="24"/>
                <w:lang w:eastAsia="zh-CN"/>
              </w:rPr>
              <w:t>注册证号：</w:t>
            </w:r>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7" w:hRule="exact"/>
          <w:jc w:val="center"/>
        </w:trPr>
        <w:tc>
          <w:tcPr>
            <w:tcW w:w="753" w:type="dxa"/>
            <w:noWrap w:val="0"/>
            <w:vAlign w:val="center"/>
          </w:tcPr>
          <w:p>
            <w:pPr>
              <w:autoSpaceDE/>
              <w:autoSpaceDN/>
              <w:jc w:val="center"/>
              <w:rPr>
                <w:color w:val="auto"/>
                <w:kern w:val="2"/>
                <w:sz w:val="24"/>
                <w:szCs w:val="24"/>
                <w:lang w:eastAsia="zh-CN"/>
              </w:rPr>
            </w:pPr>
            <w:r>
              <w:rPr>
                <w:rFonts w:hint="eastAsia"/>
                <w:color w:val="auto"/>
                <w:kern w:val="2"/>
                <w:sz w:val="24"/>
                <w:szCs w:val="24"/>
                <w:lang w:eastAsia="zh-CN"/>
              </w:rPr>
              <w:t>备注</w:t>
            </w:r>
          </w:p>
        </w:tc>
        <w:tc>
          <w:tcPr>
            <w:tcW w:w="8872" w:type="dxa"/>
            <w:gridSpan w:val="5"/>
            <w:noWrap w:val="0"/>
            <w:vAlign w:val="center"/>
          </w:tcPr>
          <w:p>
            <w:pPr>
              <w:keepNext/>
              <w:keepLines/>
              <w:autoSpaceDE/>
              <w:autoSpaceDN/>
              <w:spacing w:before="100" w:beforeAutospacing="1" w:after="100" w:afterAutospacing="1" w:line="360" w:lineRule="auto"/>
              <w:jc w:val="both"/>
              <w:outlineLvl w:val="1"/>
              <w:rPr>
                <w:rFonts w:hint="default" w:eastAsia="宋体"/>
                <w:color w:val="auto"/>
                <w:kern w:val="2"/>
                <w:sz w:val="24"/>
                <w:szCs w:val="24"/>
                <w:lang w:val="en-US" w:eastAsia="zh-CN"/>
              </w:rPr>
            </w:pPr>
          </w:p>
        </w:tc>
      </w:tr>
    </w:tbl>
    <w:p>
      <w:pPr>
        <w:autoSpaceDE/>
        <w:autoSpaceDN/>
        <w:spacing w:line="360" w:lineRule="auto"/>
        <w:jc w:val="both"/>
        <w:rPr>
          <w:color w:val="auto"/>
          <w:kern w:val="2"/>
          <w:sz w:val="24"/>
          <w:szCs w:val="24"/>
          <w:lang w:eastAsia="zh-CN"/>
        </w:rPr>
      </w:pPr>
    </w:p>
    <w:p>
      <w:pPr>
        <w:autoSpaceDE/>
        <w:autoSpaceDN/>
        <w:spacing w:line="360" w:lineRule="auto"/>
        <w:jc w:val="both"/>
        <w:rPr>
          <w:color w:val="auto"/>
          <w:kern w:val="2"/>
          <w:sz w:val="24"/>
          <w:szCs w:val="24"/>
          <w:lang w:eastAsia="zh-CN"/>
        </w:rPr>
      </w:pPr>
      <w:r>
        <w:rPr>
          <w:rFonts w:hint="eastAsia"/>
          <w:color w:val="auto"/>
          <w:kern w:val="2"/>
          <w:sz w:val="24"/>
          <w:szCs w:val="24"/>
          <w:lang w:eastAsia="zh-CN"/>
        </w:rPr>
        <w:t>注：  1、报价时，大小写不一致时以大写为准；</w:t>
      </w:r>
    </w:p>
    <w:p>
      <w:pPr>
        <w:keepNext/>
        <w:keepLines/>
        <w:autoSpaceDE/>
        <w:autoSpaceDN/>
        <w:spacing w:before="100" w:beforeAutospacing="1" w:after="100" w:afterAutospacing="1" w:line="360" w:lineRule="auto"/>
        <w:ind w:firstLine="720" w:firstLineChars="300"/>
        <w:jc w:val="both"/>
        <w:outlineLvl w:val="1"/>
        <w:rPr>
          <w:color w:val="auto"/>
          <w:kern w:val="2"/>
          <w:sz w:val="24"/>
          <w:szCs w:val="24"/>
          <w:lang w:eastAsia="zh-CN"/>
        </w:rPr>
      </w:pPr>
      <w:bookmarkStart w:id="119" w:name="_Toc29590"/>
      <w:bookmarkStart w:id="120" w:name="_Toc871"/>
      <w:r>
        <w:rPr>
          <w:rFonts w:hint="eastAsia"/>
          <w:color w:val="auto"/>
          <w:kern w:val="2"/>
          <w:sz w:val="24"/>
          <w:szCs w:val="24"/>
          <w:lang w:eastAsia="zh-CN"/>
        </w:rPr>
        <w:t>2、报价一览表格式不得自行改动。</w:t>
      </w:r>
      <w:bookmarkEnd w:id="119"/>
      <w:bookmarkEnd w:id="120"/>
    </w:p>
    <w:p>
      <w:pPr>
        <w:pStyle w:val="4"/>
        <w:rPr>
          <w:color w:val="auto"/>
        </w:rPr>
      </w:pPr>
    </w:p>
    <w:p>
      <w:pPr>
        <w:spacing w:line="560" w:lineRule="exact"/>
        <w:rPr>
          <w:rFonts w:ascii="宋体" w:hAnsi="宋体" w:cs="宋体"/>
          <w:color w:val="auto"/>
          <w:sz w:val="24"/>
        </w:rPr>
      </w:pPr>
    </w:p>
    <w:p>
      <w:pPr>
        <w:spacing w:line="560" w:lineRule="exac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eastAsia="zh-CN"/>
        </w:rPr>
        <w:t>供应商</w:t>
      </w:r>
      <w:r>
        <w:rPr>
          <w:rFonts w:hint="eastAsia" w:ascii="宋体" w:hAnsi="宋体" w:cs="宋体"/>
          <w:color w:val="auto"/>
          <w:sz w:val="24"/>
        </w:rPr>
        <w:t>（填写名称并盖章）：</w:t>
      </w:r>
    </w:p>
    <w:p>
      <w:pPr>
        <w:spacing w:line="560" w:lineRule="exact"/>
        <w:rPr>
          <w:rFonts w:ascii="宋体" w:hAnsi="宋体" w:cs="宋体"/>
          <w:color w:val="auto"/>
          <w:sz w:val="24"/>
        </w:rPr>
      </w:pPr>
      <w:r>
        <w:rPr>
          <w:rFonts w:hint="eastAsia" w:ascii="宋体" w:hAnsi="宋体" w:cs="宋体"/>
          <w:color w:val="auto"/>
          <w:sz w:val="24"/>
        </w:rPr>
        <w:t xml:space="preserve">                                     法定代表人或授权委托人（签字或盖章）：</w:t>
      </w:r>
    </w:p>
    <w:p>
      <w:pPr>
        <w:spacing w:line="560" w:lineRule="exact"/>
        <w:rPr>
          <w:rFonts w:ascii="宋体" w:hAnsi="宋体" w:cs="宋体"/>
          <w:color w:val="auto"/>
          <w:sz w:val="24"/>
        </w:rPr>
      </w:pPr>
      <w:r>
        <w:rPr>
          <w:rFonts w:hint="eastAsia" w:ascii="宋体" w:hAnsi="宋体" w:cs="宋体"/>
          <w:color w:val="auto"/>
          <w:sz w:val="24"/>
        </w:rPr>
        <w:t xml:space="preserve">                                     日期：</w:t>
      </w:r>
    </w:p>
    <w:p>
      <w:pPr>
        <w:pStyle w:val="9"/>
        <w:tabs>
          <w:tab w:val="left" w:pos="7560"/>
        </w:tabs>
        <w:spacing w:line="360" w:lineRule="auto"/>
        <w:ind w:firstLine="0"/>
        <w:rPr>
          <w:rFonts w:ascii="宋体" w:hAnsi="宋体" w:eastAsia="宋体" w:cs="宋体"/>
          <w:color w:val="auto"/>
        </w:rPr>
      </w:pPr>
      <w:bookmarkStart w:id="121" w:name="_Toc317237634"/>
      <w:bookmarkStart w:id="122" w:name="_Toc321400412"/>
    </w:p>
    <w:p>
      <w:pPr>
        <w:spacing w:line="560" w:lineRule="exact"/>
        <w:rPr>
          <w:rFonts w:ascii="宋体" w:hAnsi="宋体" w:cs="宋体"/>
          <w:b/>
          <w:color w:val="auto"/>
          <w:sz w:val="36"/>
          <w:szCs w:val="36"/>
        </w:rPr>
      </w:pPr>
    </w:p>
    <w:p>
      <w:pPr>
        <w:numPr>
          <w:ilvl w:val="0"/>
          <w:numId w:val="0"/>
        </w:numPr>
        <w:jc w:val="center"/>
        <w:rPr>
          <w:rFonts w:hint="eastAsia" w:ascii="宋体" w:hAnsi="宋体" w:cs="宋体"/>
          <w:b/>
          <w:color w:val="auto"/>
          <w:sz w:val="32"/>
          <w:szCs w:val="32"/>
          <w:lang w:val="en-US" w:eastAsia="zh-CN"/>
        </w:rPr>
      </w:pPr>
    </w:p>
    <w:p>
      <w:pPr>
        <w:numPr>
          <w:ilvl w:val="0"/>
          <w:numId w:val="0"/>
        </w:numPr>
        <w:jc w:val="both"/>
        <w:rPr>
          <w:rFonts w:hint="eastAsia" w:ascii="宋体" w:hAnsi="宋体" w:cs="宋体"/>
          <w:b/>
          <w:color w:val="auto"/>
          <w:sz w:val="32"/>
          <w:szCs w:val="32"/>
          <w:lang w:val="en-US" w:eastAsia="zh-CN"/>
        </w:rPr>
      </w:pPr>
    </w:p>
    <w:p>
      <w:pPr>
        <w:numPr>
          <w:ilvl w:val="0"/>
          <w:numId w:val="0"/>
        </w:numPr>
        <w:jc w:val="center"/>
        <w:rPr>
          <w:rFonts w:hint="eastAsia" w:ascii="宋体" w:hAnsi="宋体" w:cs="宋体"/>
          <w:b/>
          <w:color w:val="auto"/>
          <w:sz w:val="32"/>
          <w:szCs w:val="32"/>
          <w:lang w:val="en-US" w:eastAsia="zh-CN"/>
        </w:rPr>
      </w:pPr>
    </w:p>
    <w:p>
      <w:pPr>
        <w:numPr>
          <w:ilvl w:val="0"/>
          <w:numId w:val="0"/>
        </w:numPr>
        <w:jc w:val="center"/>
        <w:rPr>
          <w:rFonts w:ascii="宋体" w:hAnsi="宋体" w:cs="宋体"/>
          <w:b/>
          <w:bCs/>
          <w:color w:val="auto"/>
          <w:sz w:val="32"/>
          <w:szCs w:val="32"/>
        </w:rPr>
      </w:pPr>
      <w:r>
        <w:rPr>
          <w:rFonts w:hint="eastAsia" w:ascii="宋体" w:hAnsi="宋体" w:cs="宋体"/>
          <w:b/>
          <w:color w:val="auto"/>
          <w:sz w:val="32"/>
          <w:szCs w:val="32"/>
          <w:lang w:val="en-US" w:eastAsia="zh-CN"/>
        </w:rPr>
        <w:t>4</w:t>
      </w:r>
      <w:r>
        <w:rPr>
          <w:rFonts w:hint="eastAsia" w:ascii="宋体" w:hAnsi="宋体" w:eastAsia="宋体" w:cs="宋体"/>
          <w:b/>
          <w:color w:val="auto"/>
          <w:sz w:val="32"/>
          <w:szCs w:val="32"/>
        </w:rPr>
        <w:t>、</w:t>
      </w:r>
      <w:r>
        <w:rPr>
          <w:rFonts w:hint="eastAsia" w:ascii="宋体" w:hAnsi="宋体" w:cs="宋体"/>
          <w:b/>
          <w:bCs/>
          <w:color w:val="auto"/>
          <w:sz w:val="32"/>
          <w:szCs w:val="32"/>
        </w:rPr>
        <w:t>已标价的工程量清单</w:t>
      </w:r>
    </w:p>
    <w:p>
      <w:pPr>
        <w:pStyle w:val="4"/>
        <w:rPr>
          <w:color w:val="auto"/>
        </w:rPr>
      </w:pPr>
    </w:p>
    <w:p>
      <w:pPr>
        <w:rPr>
          <w:color w:val="auto"/>
        </w:rPr>
      </w:pPr>
    </w:p>
    <w:p>
      <w:pPr>
        <w:pStyle w:val="4"/>
        <w:rPr>
          <w:color w:val="auto"/>
        </w:rPr>
      </w:pPr>
    </w:p>
    <w:p>
      <w:pPr>
        <w:rPr>
          <w:color w:val="auto"/>
        </w:rPr>
      </w:pPr>
    </w:p>
    <w:p>
      <w:pPr>
        <w:rPr>
          <w:color w:val="auto"/>
        </w:rPr>
      </w:pPr>
    </w:p>
    <w:p>
      <w:pPr>
        <w:pStyle w:val="4"/>
        <w:rPr>
          <w:color w:val="auto"/>
        </w:rPr>
      </w:pPr>
    </w:p>
    <w:p>
      <w:pPr>
        <w:rPr>
          <w:color w:val="auto"/>
        </w:rPr>
      </w:pPr>
    </w:p>
    <w:p>
      <w:pPr>
        <w:pStyle w:val="4"/>
        <w:rPr>
          <w:color w:val="auto"/>
        </w:rPr>
      </w:pPr>
    </w:p>
    <w:p>
      <w:pPr>
        <w:rPr>
          <w:color w:val="auto"/>
        </w:rPr>
      </w:pPr>
    </w:p>
    <w:p>
      <w:pPr>
        <w:pStyle w:val="4"/>
        <w:rPr>
          <w:color w:val="auto"/>
        </w:rPr>
      </w:pPr>
    </w:p>
    <w:p>
      <w:pPr>
        <w:rPr>
          <w:color w:val="auto"/>
        </w:rPr>
      </w:pPr>
    </w:p>
    <w:p>
      <w:pPr>
        <w:pStyle w:val="4"/>
        <w:rPr>
          <w:color w:val="auto"/>
        </w:rPr>
      </w:pPr>
    </w:p>
    <w:p>
      <w:pPr>
        <w:rPr>
          <w:color w:val="auto"/>
        </w:rPr>
      </w:pPr>
    </w:p>
    <w:p>
      <w:pPr>
        <w:pStyle w:val="4"/>
        <w:rPr>
          <w:color w:val="auto"/>
        </w:rPr>
      </w:pPr>
    </w:p>
    <w:p>
      <w:pPr>
        <w:spacing w:line="560" w:lineRule="exact"/>
        <w:rPr>
          <w:rFonts w:hint="eastAsia" w:ascii="宋体" w:hAnsi="宋体" w:cs="宋体"/>
          <w:b/>
          <w:color w:val="auto"/>
          <w:sz w:val="36"/>
          <w:szCs w:val="36"/>
        </w:rPr>
      </w:pPr>
    </w:p>
    <w:p>
      <w:pPr>
        <w:spacing w:line="560" w:lineRule="exact"/>
        <w:rPr>
          <w:rFonts w:hint="eastAsia" w:ascii="宋体" w:hAnsi="宋体" w:cs="宋体"/>
          <w:b/>
          <w:color w:val="auto"/>
          <w:sz w:val="36"/>
          <w:szCs w:val="36"/>
        </w:rPr>
      </w:pPr>
    </w:p>
    <w:p>
      <w:pPr>
        <w:spacing w:line="560" w:lineRule="exact"/>
        <w:rPr>
          <w:rFonts w:ascii="宋体" w:hAnsi="宋体" w:cs="宋体"/>
          <w:b/>
          <w:color w:val="auto"/>
          <w:sz w:val="36"/>
          <w:szCs w:val="36"/>
        </w:rPr>
      </w:pPr>
      <w:r>
        <w:rPr>
          <w:rFonts w:hint="eastAsia" w:ascii="宋体" w:hAnsi="宋体" w:cs="宋体"/>
          <w:b/>
          <w:color w:val="auto"/>
          <w:sz w:val="36"/>
          <w:szCs w:val="36"/>
        </w:rPr>
        <w:br w:type="page"/>
      </w:r>
    </w:p>
    <w:p>
      <w:pPr>
        <w:spacing w:line="560" w:lineRule="exact"/>
        <w:rPr>
          <w:rFonts w:ascii="宋体" w:hAnsi="宋体" w:cs="宋体"/>
          <w:b/>
          <w:color w:val="auto"/>
          <w:sz w:val="36"/>
          <w:szCs w:val="36"/>
        </w:rPr>
      </w:pPr>
      <w:r>
        <w:rPr>
          <w:rFonts w:hint="eastAsia" w:ascii="宋体" w:hAnsi="宋体" w:cs="宋体"/>
          <w:b/>
          <w:color w:val="auto"/>
          <w:sz w:val="36"/>
          <w:szCs w:val="36"/>
        </w:rPr>
        <w:t>二、商务响应文件</w:t>
      </w:r>
      <w:bookmarkEnd w:id="121"/>
      <w:bookmarkEnd w:id="122"/>
    </w:p>
    <w:p>
      <w:pPr>
        <w:pStyle w:val="4"/>
        <w:jc w:val="center"/>
        <w:rPr>
          <w:rFonts w:ascii="宋体" w:hAnsi="宋体" w:cs="宋体"/>
          <w:color w:val="auto"/>
          <w:sz w:val="32"/>
        </w:rPr>
      </w:pPr>
      <w:bookmarkStart w:id="123" w:name="_Toc533433254"/>
      <w:bookmarkStart w:id="124" w:name="_Toc2011"/>
      <w:bookmarkStart w:id="125" w:name="_Toc15125"/>
      <w:r>
        <w:rPr>
          <w:rFonts w:hint="eastAsia" w:ascii="宋体" w:hAnsi="宋体" w:eastAsia="宋体" w:cs="宋体"/>
          <w:color w:val="auto"/>
          <w:sz w:val="32"/>
        </w:rPr>
        <w:t>1、投 标 书</w:t>
      </w:r>
      <w:bookmarkEnd w:id="123"/>
      <w:bookmarkEnd w:id="124"/>
      <w:bookmarkEnd w:id="125"/>
    </w:p>
    <w:p>
      <w:pPr>
        <w:pStyle w:val="40"/>
        <w:spacing w:line="560" w:lineRule="exact"/>
        <w:rPr>
          <w:rFonts w:hAnsi="宋体" w:eastAsia="宋体" w:cs="宋体"/>
          <w:color w:val="auto"/>
          <w:sz w:val="24"/>
          <w:szCs w:val="24"/>
        </w:rPr>
      </w:pPr>
      <w:r>
        <w:rPr>
          <w:rFonts w:hint="eastAsia" w:hAnsi="宋体" w:eastAsia="宋体" w:cs="宋体"/>
          <w:color w:val="auto"/>
          <w:sz w:val="24"/>
          <w:szCs w:val="24"/>
          <w:u w:val="single"/>
          <w:lang w:eastAsia="zh-CN"/>
        </w:rPr>
        <w:t>致瑞（海南）项目管理有限公司</w:t>
      </w:r>
      <w:r>
        <w:rPr>
          <w:rFonts w:hint="eastAsia" w:hAnsi="宋体" w:eastAsia="宋体" w:cs="宋体"/>
          <w:color w:val="auto"/>
          <w:sz w:val="24"/>
          <w:szCs w:val="24"/>
        </w:rPr>
        <w:t>：</w:t>
      </w:r>
    </w:p>
    <w:p>
      <w:pPr>
        <w:jc w:val="left"/>
        <w:rPr>
          <w:rFonts w:ascii="宋体" w:hAnsi="宋体" w:cs="宋体"/>
          <w:b/>
          <w:color w:val="auto"/>
        </w:rPr>
      </w:pPr>
    </w:p>
    <w:p>
      <w:pPr>
        <w:pStyle w:val="55"/>
        <w:spacing w:line="360" w:lineRule="auto"/>
        <w:ind w:firstLine="480" w:firstLineChars="200"/>
        <w:rPr>
          <w:rFonts w:eastAsia="宋体" w:cs="宋体"/>
          <w:color w:val="auto"/>
          <w:sz w:val="24"/>
          <w:szCs w:val="24"/>
        </w:rPr>
      </w:pPr>
      <w:r>
        <w:rPr>
          <w:rFonts w:hint="eastAsia" w:eastAsia="宋体" w:cs="宋体"/>
          <w:color w:val="auto"/>
          <w:sz w:val="24"/>
          <w:szCs w:val="24"/>
        </w:rPr>
        <w:t>我们收到贵公司</w:t>
      </w:r>
      <w:r>
        <w:rPr>
          <w:rFonts w:hint="eastAsia" w:eastAsia="宋体" w:cs="宋体"/>
          <w:iCs/>
          <w:color w:val="auto"/>
          <w:sz w:val="24"/>
          <w:szCs w:val="21"/>
          <w:u w:val="single"/>
        </w:rPr>
        <w:t xml:space="preserve">                </w:t>
      </w:r>
      <w:r>
        <w:rPr>
          <w:rFonts w:hint="eastAsia" w:eastAsia="宋体" w:cs="宋体"/>
          <w:iCs/>
          <w:color w:val="auto"/>
          <w:sz w:val="24"/>
          <w:szCs w:val="21"/>
        </w:rPr>
        <w:t>（招标项目名称和编号）</w:t>
      </w:r>
      <w:r>
        <w:rPr>
          <w:rFonts w:hint="eastAsia" w:eastAsia="宋体" w:cs="宋体"/>
          <w:color w:val="auto"/>
          <w:sz w:val="24"/>
          <w:szCs w:val="24"/>
        </w:rPr>
        <w:t>磋商文件。经仔细阅读和研究，决定参加投标。</w:t>
      </w:r>
    </w:p>
    <w:p>
      <w:pPr>
        <w:numPr>
          <w:ilvl w:val="0"/>
          <w:numId w:val="7"/>
        </w:numPr>
        <w:spacing w:line="360" w:lineRule="auto"/>
        <w:ind w:firstLine="480" w:firstLineChars="200"/>
        <w:rPr>
          <w:rFonts w:ascii="宋体" w:hAnsi="宋体" w:cs="宋体"/>
          <w:color w:val="auto"/>
          <w:sz w:val="24"/>
        </w:rPr>
      </w:pPr>
      <w:r>
        <w:rPr>
          <w:rFonts w:hint="eastAsia" w:ascii="宋体" w:hAnsi="宋体" w:cs="宋体"/>
          <w:color w:val="auto"/>
          <w:sz w:val="24"/>
        </w:rPr>
        <w:t>按照磋商文件的要求，我们提供的《报价一览表》包括了完成该项目所有服务内容在内的一切费用。</w:t>
      </w:r>
    </w:p>
    <w:p>
      <w:pPr>
        <w:numPr>
          <w:ilvl w:val="0"/>
          <w:numId w:val="7"/>
        </w:numPr>
        <w:spacing w:line="360" w:lineRule="auto"/>
        <w:ind w:firstLine="480" w:firstLineChars="200"/>
        <w:rPr>
          <w:rFonts w:ascii="宋体" w:hAnsi="宋体" w:cs="宋体"/>
          <w:color w:val="auto"/>
          <w:sz w:val="24"/>
        </w:rPr>
      </w:pPr>
      <w:r>
        <w:rPr>
          <w:rFonts w:hint="eastAsia" w:ascii="宋体" w:hAnsi="宋体" w:cs="宋体"/>
          <w:color w:val="auto"/>
          <w:sz w:val="24"/>
        </w:rPr>
        <w:t>我公司已详细审查全部磋商文件，包括修改文件（如有的话）以及全部参考资料和有关附件。我们理解并同意放弃对这方面有不明及误解的权利。</w:t>
      </w:r>
    </w:p>
    <w:p>
      <w:pPr>
        <w:numPr>
          <w:ilvl w:val="0"/>
          <w:numId w:val="7"/>
        </w:numPr>
        <w:spacing w:line="360" w:lineRule="auto"/>
        <w:ind w:firstLine="480" w:firstLineChars="200"/>
        <w:rPr>
          <w:rFonts w:ascii="宋体" w:hAnsi="宋体" w:cs="宋体"/>
          <w:color w:val="auto"/>
          <w:sz w:val="24"/>
        </w:rPr>
      </w:pPr>
      <w:r>
        <w:rPr>
          <w:rFonts w:hint="eastAsia" w:ascii="宋体" w:hAnsi="宋体" w:cs="宋体"/>
          <w:color w:val="auto"/>
          <w:sz w:val="24"/>
        </w:rPr>
        <w:t>我公司认可并同意提供贵公司磋商文件中要求提供的与其投标有关的一切数据或资料。</w:t>
      </w:r>
    </w:p>
    <w:p>
      <w:pPr>
        <w:numPr>
          <w:ilvl w:val="0"/>
          <w:numId w:val="7"/>
        </w:numPr>
        <w:spacing w:line="360" w:lineRule="auto"/>
        <w:ind w:firstLine="480" w:firstLineChars="200"/>
        <w:rPr>
          <w:rFonts w:ascii="宋体" w:hAnsi="宋体" w:cs="宋体"/>
          <w:color w:val="auto"/>
          <w:sz w:val="24"/>
        </w:rPr>
      </w:pPr>
      <w:r>
        <w:rPr>
          <w:rFonts w:hint="eastAsia" w:ascii="宋体" w:hAnsi="宋体" w:cs="宋体"/>
          <w:color w:val="auto"/>
          <w:sz w:val="24"/>
        </w:rPr>
        <w:t>一旦我公司中标，我公司愿意履行自己在</w:t>
      </w:r>
      <w:r>
        <w:rPr>
          <w:rFonts w:hint="eastAsia" w:ascii="宋体" w:hAnsi="宋体" w:cs="宋体"/>
          <w:color w:val="auto"/>
          <w:sz w:val="24"/>
          <w:lang w:eastAsia="zh-CN"/>
        </w:rPr>
        <w:t>响应</w:t>
      </w:r>
      <w:r>
        <w:rPr>
          <w:rFonts w:hint="eastAsia" w:ascii="宋体" w:hAnsi="宋体" w:cs="宋体"/>
          <w:color w:val="auto"/>
          <w:sz w:val="24"/>
        </w:rPr>
        <w:t>文件中的全部承诺和责任。</w:t>
      </w:r>
    </w:p>
    <w:p>
      <w:pPr>
        <w:pStyle w:val="55"/>
        <w:spacing w:line="360" w:lineRule="auto"/>
        <w:ind w:firstLine="480" w:firstLineChars="200"/>
        <w:rPr>
          <w:rFonts w:eastAsia="宋体" w:cs="宋体"/>
          <w:color w:val="auto"/>
          <w:sz w:val="24"/>
          <w:szCs w:val="24"/>
        </w:rPr>
      </w:pPr>
      <w:r>
        <w:rPr>
          <w:rFonts w:hint="eastAsia" w:eastAsia="宋体" w:cs="宋体"/>
          <w:color w:val="auto"/>
          <w:sz w:val="24"/>
          <w:szCs w:val="24"/>
        </w:rPr>
        <w:t>5、</w:t>
      </w:r>
      <w:r>
        <w:rPr>
          <w:rFonts w:hint="eastAsia" w:eastAsia="宋体" w:cs="宋体"/>
          <w:color w:val="auto"/>
          <w:sz w:val="24"/>
        </w:rPr>
        <w:t>我公司认可并愿意遵守磋商文件中对</w:t>
      </w:r>
      <w:r>
        <w:rPr>
          <w:rFonts w:hint="eastAsia" w:eastAsia="宋体" w:cs="宋体"/>
          <w:color w:val="auto"/>
          <w:sz w:val="24"/>
          <w:lang w:eastAsia="zh-CN"/>
        </w:rPr>
        <w:t>供应商</w:t>
      </w:r>
      <w:r>
        <w:rPr>
          <w:rFonts w:hint="eastAsia" w:eastAsia="宋体" w:cs="宋体"/>
          <w:color w:val="auto"/>
          <w:sz w:val="24"/>
        </w:rPr>
        <w:t>的所有规定。</w:t>
      </w:r>
    </w:p>
    <w:p>
      <w:pPr>
        <w:pStyle w:val="55"/>
        <w:spacing w:line="360" w:lineRule="auto"/>
        <w:ind w:firstLine="480" w:firstLineChars="200"/>
        <w:rPr>
          <w:rFonts w:eastAsia="宋体" w:cs="宋体"/>
          <w:color w:val="auto"/>
          <w:sz w:val="24"/>
          <w:szCs w:val="24"/>
        </w:rPr>
      </w:pPr>
      <w:r>
        <w:rPr>
          <w:rFonts w:hint="eastAsia" w:eastAsia="宋体" w:cs="宋体"/>
          <w:color w:val="auto"/>
          <w:sz w:val="24"/>
          <w:szCs w:val="24"/>
        </w:rPr>
        <w:t>6、我们同意按磋商文件中的规定，本</w:t>
      </w:r>
      <w:r>
        <w:rPr>
          <w:rFonts w:hint="eastAsia" w:eastAsia="宋体" w:cs="宋体"/>
          <w:color w:val="auto"/>
          <w:sz w:val="24"/>
          <w:szCs w:val="24"/>
          <w:lang w:eastAsia="zh-CN"/>
        </w:rPr>
        <w:t>响应</w:t>
      </w:r>
      <w:r>
        <w:rPr>
          <w:rFonts w:hint="eastAsia" w:eastAsia="宋体" w:cs="宋体"/>
          <w:color w:val="auto"/>
          <w:sz w:val="24"/>
          <w:szCs w:val="24"/>
        </w:rPr>
        <w:t>文件的有效期为自开启响应文件截止之日起</w:t>
      </w:r>
      <w:r>
        <w:rPr>
          <w:rFonts w:hint="eastAsia" w:eastAsia="宋体" w:cs="宋体"/>
          <w:color w:val="auto"/>
          <w:sz w:val="24"/>
          <w:szCs w:val="24"/>
          <w:u w:val="single"/>
          <w:lang w:val="en-US" w:eastAsia="zh-CN"/>
        </w:rPr>
        <w:t xml:space="preserve">    </w:t>
      </w:r>
      <w:r>
        <w:rPr>
          <w:rFonts w:hint="eastAsia" w:eastAsia="宋体" w:cs="宋体"/>
          <w:color w:val="auto"/>
          <w:sz w:val="24"/>
          <w:szCs w:val="24"/>
        </w:rPr>
        <w:t>天。</w:t>
      </w:r>
    </w:p>
    <w:p>
      <w:pPr>
        <w:pStyle w:val="55"/>
        <w:spacing w:line="360" w:lineRule="auto"/>
        <w:ind w:firstLine="480" w:firstLineChars="200"/>
        <w:rPr>
          <w:rFonts w:eastAsia="宋体" w:cs="宋体"/>
          <w:color w:val="auto"/>
          <w:sz w:val="24"/>
          <w:szCs w:val="24"/>
        </w:rPr>
      </w:pPr>
      <w:r>
        <w:rPr>
          <w:rFonts w:hint="eastAsia" w:eastAsia="宋体" w:cs="宋体"/>
          <w:color w:val="auto"/>
          <w:sz w:val="24"/>
          <w:szCs w:val="24"/>
        </w:rPr>
        <w:t>7、我们愿意遵守磋商文件中所列的收费标准。</w:t>
      </w:r>
    </w:p>
    <w:p>
      <w:pPr>
        <w:pStyle w:val="55"/>
        <w:spacing w:line="360" w:lineRule="auto"/>
        <w:ind w:firstLine="480" w:firstLineChars="200"/>
        <w:rPr>
          <w:rFonts w:eastAsia="宋体" w:cs="宋体"/>
          <w:color w:val="auto"/>
          <w:sz w:val="24"/>
          <w:szCs w:val="24"/>
        </w:rPr>
      </w:pPr>
      <w:r>
        <w:rPr>
          <w:rFonts w:hint="eastAsia" w:eastAsia="宋体" w:cs="宋体"/>
          <w:color w:val="auto"/>
          <w:sz w:val="24"/>
          <w:szCs w:val="24"/>
        </w:rPr>
        <w:t>8、我们承诺该项投标在开标后至投标有效期截止前保持有效，不作任何更改和变动。</w:t>
      </w:r>
    </w:p>
    <w:p>
      <w:pPr>
        <w:pStyle w:val="55"/>
        <w:spacing w:line="360" w:lineRule="auto"/>
        <w:ind w:firstLine="480"/>
        <w:rPr>
          <w:rFonts w:eastAsia="宋体" w:cs="宋体"/>
          <w:color w:val="auto"/>
          <w:sz w:val="24"/>
          <w:szCs w:val="24"/>
        </w:rPr>
      </w:pPr>
      <w:r>
        <w:rPr>
          <w:rFonts w:hint="eastAsia" w:eastAsia="宋体" w:cs="宋体"/>
          <w:color w:val="auto"/>
          <w:sz w:val="24"/>
          <w:szCs w:val="24"/>
        </w:rPr>
        <w:t>9、</w:t>
      </w:r>
      <w:r>
        <w:rPr>
          <w:rFonts w:hint="eastAsia" w:eastAsia="宋体" w:cs="宋体"/>
          <w:color w:val="auto"/>
          <w:sz w:val="24"/>
        </w:rPr>
        <w:t>我公司知道如用虚假材料或恶意方式向贵公司提出质疑，将承担相应的法律责任。同时，我公司承诺：如果有上述行为，我公司将无条件承担贵公司相关的调查论证费用。</w:t>
      </w:r>
    </w:p>
    <w:p>
      <w:pPr>
        <w:rPr>
          <w:rFonts w:hAnsi="宋体" w:eastAsia="宋体" w:cs="宋体"/>
          <w:color w:val="auto"/>
          <w:sz w:val="24"/>
          <w:szCs w:val="24"/>
        </w:rPr>
      </w:pPr>
      <w:r>
        <w:rPr>
          <w:rFonts w:hAnsi="宋体" w:eastAsia="宋体" w:cs="宋体"/>
          <w:color w:val="auto"/>
          <w:sz w:val="24"/>
          <w:szCs w:val="24"/>
        </w:rPr>
        <w:br w:type="page"/>
      </w:r>
    </w:p>
    <w:p>
      <w:pPr>
        <w:pStyle w:val="40"/>
        <w:spacing w:line="360" w:lineRule="auto"/>
        <w:ind w:firstLine="480" w:firstLineChars="200"/>
        <w:rPr>
          <w:rFonts w:hAnsi="宋体" w:eastAsia="宋体" w:cs="宋体"/>
          <w:color w:val="auto"/>
          <w:sz w:val="24"/>
          <w:szCs w:val="24"/>
        </w:rPr>
      </w:pPr>
    </w:p>
    <w:p>
      <w:pPr>
        <w:pStyle w:val="4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与本投标有关的一切正式函电请与下列地址联系：</w:t>
      </w:r>
    </w:p>
    <w:p>
      <w:pPr>
        <w:pStyle w:val="40"/>
        <w:spacing w:line="360" w:lineRule="auto"/>
        <w:rPr>
          <w:rFonts w:hAnsi="宋体" w:eastAsia="宋体" w:cs="宋体"/>
          <w:color w:val="auto"/>
          <w:sz w:val="24"/>
          <w:szCs w:val="24"/>
        </w:rPr>
      </w:pPr>
    </w:p>
    <w:p>
      <w:pPr>
        <w:pStyle w:val="40"/>
        <w:tabs>
          <w:tab w:val="left" w:pos="5040"/>
        </w:tabs>
        <w:spacing w:line="560" w:lineRule="exact"/>
        <w:rPr>
          <w:rFonts w:hAnsi="宋体" w:eastAsia="宋体" w:cs="宋体"/>
          <w:color w:val="auto"/>
          <w:sz w:val="24"/>
          <w:szCs w:val="24"/>
        </w:rPr>
      </w:pPr>
      <w:r>
        <w:rPr>
          <w:rFonts w:hint="eastAsia" w:hAnsi="宋体" w:eastAsia="宋体" w:cs="宋体"/>
          <w:color w:val="auto"/>
          <w:sz w:val="24"/>
          <w:szCs w:val="24"/>
        </w:rPr>
        <w:t>地址：</w:t>
      </w:r>
      <w:r>
        <w:rPr>
          <w:rFonts w:hint="eastAsia" w:hAnsi="宋体" w:eastAsia="宋体" w:cs="宋体"/>
          <w:color w:val="auto"/>
          <w:sz w:val="24"/>
          <w:szCs w:val="24"/>
        </w:rPr>
        <w:tab/>
      </w:r>
      <w:r>
        <w:rPr>
          <w:rFonts w:hint="eastAsia" w:hAnsi="宋体" w:eastAsia="宋体" w:cs="宋体"/>
          <w:color w:val="auto"/>
          <w:sz w:val="24"/>
          <w:szCs w:val="24"/>
        </w:rPr>
        <w:t>邮政编码：</w:t>
      </w:r>
    </w:p>
    <w:p>
      <w:pPr>
        <w:pStyle w:val="40"/>
        <w:tabs>
          <w:tab w:val="left" w:pos="5040"/>
        </w:tabs>
        <w:spacing w:line="560" w:lineRule="exact"/>
        <w:rPr>
          <w:rFonts w:hAnsi="宋体" w:eastAsia="宋体" w:cs="宋体"/>
          <w:color w:val="auto"/>
          <w:sz w:val="24"/>
          <w:szCs w:val="24"/>
        </w:rPr>
      </w:pPr>
      <w:r>
        <w:rPr>
          <w:rFonts w:hint="eastAsia" w:hAnsi="宋体" w:eastAsia="宋体" w:cs="宋体"/>
          <w:color w:val="auto"/>
          <w:sz w:val="24"/>
          <w:szCs w:val="24"/>
        </w:rPr>
        <w:t>联系人：</w:t>
      </w:r>
      <w:r>
        <w:rPr>
          <w:rFonts w:hint="eastAsia" w:hAnsi="宋体" w:eastAsia="宋体" w:cs="宋体"/>
          <w:color w:val="auto"/>
          <w:sz w:val="24"/>
          <w:szCs w:val="24"/>
        </w:rPr>
        <w:tab/>
      </w:r>
      <w:r>
        <w:rPr>
          <w:rFonts w:hint="eastAsia" w:hAnsi="宋体" w:eastAsia="宋体" w:cs="宋体"/>
          <w:color w:val="auto"/>
          <w:sz w:val="24"/>
          <w:szCs w:val="24"/>
        </w:rPr>
        <w:t>联系电话：</w:t>
      </w:r>
    </w:p>
    <w:p>
      <w:pPr>
        <w:pStyle w:val="40"/>
        <w:rPr>
          <w:rFonts w:hAnsi="宋体" w:eastAsia="宋体" w:cs="宋体"/>
          <w:color w:val="auto"/>
          <w:sz w:val="21"/>
          <w:szCs w:val="21"/>
        </w:rPr>
      </w:pPr>
    </w:p>
    <w:p>
      <w:pPr>
        <w:pStyle w:val="40"/>
        <w:rPr>
          <w:rFonts w:hAnsi="宋体" w:eastAsia="宋体" w:cs="宋体"/>
          <w:color w:val="auto"/>
          <w:sz w:val="21"/>
          <w:szCs w:val="21"/>
        </w:rPr>
      </w:pPr>
    </w:p>
    <w:p>
      <w:pPr>
        <w:pStyle w:val="40"/>
        <w:spacing w:line="560" w:lineRule="exact"/>
        <w:ind w:left="3400" w:hanging="3400"/>
        <w:jc w:val="left"/>
        <w:rPr>
          <w:rFonts w:hAnsi="宋体" w:eastAsia="宋体" w:cs="宋体"/>
          <w:color w:val="auto"/>
          <w:sz w:val="24"/>
          <w:szCs w:val="24"/>
        </w:rPr>
      </w:pPr>
      <w:r>
        <w:rPr>
          <w:rFonts w:hint="eastAsia" w:hAnsi="宋体" w:eastAsia="宋体" w:cs="宋体"/>
          <w:color w:val="auto"/>
          <w:sz w:val="24"/>
          <w:szCs w:val="24"/>
        </w:rPr>
        <w:t xml:space="preserve">                                   </w:t>
      </w:r>
      <w:r>
        <w:rPr>
          <w:rFonts w:hint="eastAsia" w:hAnsi="宋体" w:eastAsia="宋体" w:cs="宋体"/>
          <w:color w:val="auto"/>
          <w:sz w:val="24"/>
          <w:szCs w:val="24"/>
          <w:lang w:eastAsia="zh-CN"/>
        </w:rPr>
        <w:t>供应商</w:t>
      </w:r>
      <w:r>
        <w:rPr>
          <w:rFonts w:hint="eastAsia" w:hAnsi="宋体" w:eastAsia="宋体" w:cs="宋体"/>
          <w:color w:val="auto"/>
          <w:sz w:val="24"/>
          <w:szCs w:val="24"/>
        </w:rPr>
        <w:t>：</w:t>
      </w:r>
      <w:r>
        <w:rPr>
          <w:rFonts w:hint="eastAsia" w:hAnsi="宋体" w:eastAsia="宋体" w:cs="宋体"/>
          <w:iCs/>
          <w:color w:val="auto"/>
          <w:sz w:val="24"/>
          <w:szCs w:val="21"/>
        </w:rPr>
        <w:t>（填写名称并盖章）</w:t>
      </w:r>
    </w:p>
    <w:p>
      <w:pPr>
        <w:pStyle w:val="40"/>
        <w:spacing w:line="560" w:lineRule="exact"/>
        <w:ind w:left="3400" w:hanging="3400"/>
        <w:jc w:val="left"/>
        <w:rPr>
          <w:rFonts w:hAnsi="宋体" w:eastAsia="宋体" w:cs="宋体"/>
          <w:color w:val="auto"/>
          <w:sz w:val="24"/>
          <w:szCs w:val="24"/>
        </w:rPr>
      </w:pPr>
      <w:r>
        <w:rPr>
          <w:rFonts w:hint="eastAsia" w:hAnsi="宋体" w:eastAsia="宋体" w:cs="宋体"/>
          <w:color w:val="auto"/>
          <w:sz w:val="24"/>
          <w:szCs w:val="24"/>
        </w:rPr>
        <w:t xml:space="preserve">                                   法定代表人或授权委托人：</w:t>
      </w:r>
      <w:r>
        <w:rPr>
          <w:rFonts w:hint="eastAsia" w:hAnsi="宋体" w:eastAsia="宋体" w:cs="宋体"/>
          <w:iCs/>
          <w:color w:val="auto"/>
          <w:sz w:val="24"/>
          <w:szCs w:val="21"/>
        </w:rPr>
        <w:t>（签字或盖章）</w:t>
      </w:r>
    </w:p>
    <w:p>
      <w:pPr>
        <w:pStyle w:val="40"/>
        <w:rPr>
          <w:rFonts w:hAnsi="宋体" w:eastAsia="宋体" w:cs="宋体"/>
          <w:b/>
          <w:color w:val="auto"/>
          <w:sz w:val="21"/>
          <w:szCs w:val="21"/>
        </w:rPr>
      </w:pPr>
    </w:p>
    <w:p>
      <w:pPr>
        <w:pStyle w:val="40"/>
        <w:rPr>
          <w:rFonts w:hAnsi="宋体" w:eastAsia="宋体" w:cs="宋体"/>
          <w:color w:val="auto"/>
          <w:sz w:val="24"/>
          <w:szCs w:val="24"/>
        </w:rPr>
      </w:pPr>
      <w:r>
        <w:rPr>
          <w:rFonts w:hint="eastAsia" w:hAnsi="宋体" w:eastAsia="宋体" w:cs="宋体"/>
          <w:color w:val="auto"/>
          <w:sz w:val="24"/>
          <w:szCs w:val="24"/>
        </w:rPr>
        <w:t xml:space="preserve">                                   日期：      年    月    日</w:t>
      </w:r>
    </w:p>
    <w:p>
      <w:pPr>
        <w:pStyle w:val="4"/>
        <w:jc w:val="center"/>
        <w:rPr>
          <w:rFonts w:ascii="宋体" w:hAnsi="宋体" w:eastAsia="宋体" w:cs="宋体"/>
          <w:color w:val="auto"/>
        </w:rPr>
      </w:pPr>
      <w:r>
        <w:rPr>
          <w:rFonts w:hint="eastAsia" w:ascii="宋体" w:hAnsi="宋体" w:eastAsia="宋体" w:cs="宋体"/>
          <w:b w:val="0"/>
          <w:bCs w:val="0"/>
          <w:color w:val="auto"/>
        </w:rPr>
        <w:br w:type="page"/>
      </w:r>
      <w:bookmarkStart w:id="126" w:name="_Toc7307"/>
      <w:bookmarkStart w:id="127" w:name="_Toc10813"/>
      <w:bookmarkStart w:id="128" w:name="_Toc533433255"/>
      <w:r>
        <w:rPr>
          <w:rFonts w:hint="eastAsia" w:ascii="宋体" w:hAnsi="宋体" w:eastAsia="宋体" w:cs="宋体"/>
          <w:color w:val="auto"/>
          <w:sz w:val="32"/>
        </w:rPr>
        <w:t>2、资格申明信</w:t>
      </w:r>
      <w:bookmarkEnd w:id="126"/>
      <w:bookmarkEnd w:id="127"/>
      <w:bookmarkEnd w:id="128"/>
    </w:p>
    <w:p>
      <w:pPr>
        <w:pStyle w:val="9"/>
        <w:ind w:firstLine="480"/>
        <w:rPr>
          <w:rFonts w:ascii="宋体" w:hAnsi="宋体" w:eastAsia="宋体" w:cs="宋体"/>
          <w:color w:val="auto"/>
        </w:rPr>
      </w:pPr>
    </w:p>
    <w:p>
      <w:pPr>
        <w:spacing w:line="560" w:lineRule="exact"/>
        <w:rPr>
          <w:rFonts w:hint="eastAsia" w:ascii="宋体" w:hAnsi="宋体" w:eastAsia="宋体" w:cs="宋体"/>
          <w:color w:val="auto"/>
          <w:sz w:val="24"/>
          <w:lang w:eastAsia="zh-CN"/>
        </w:rPr>
      </w:pPr>
      <w:r>
        <w:rPr>
          <w:rFonts w:hint="eastAsia" w:ascii="宋体" w:hAnsi="宋体" w:cs="宋体"/>
          <w:color w:val="auto"/>
          <w:sz w:val="24"/>
        </w:rPr>
        <w:t>致:</w:t>
      </w:r>
      <w:r>
        <w:rPr>
          <w:rFonts w:hint="eastAsia" w:ascii="宋体" w:hAnsi="宋体" w:cs="宋体"/>
          <w:color w:val="auto"/>
          <w:sz w:val="24"/>
          <w:lang w:eastAsia="zh-CN"/>
        </w:rPr>
        <w:t>致瑞（海南）项目管理有限公司</w:t>
      </w:r>
    </w:p>
    <w:p>
      <w:pPr>
        <w:spacing w:line="560" w:lineRule="exact"/>
        <w:ind w:firstLine="576"/>
        <w:rPr>
          <w:rFonts w:ascii="宋体" w:hAnsi="宋体" w:cs="宋体"/>
          <w:color w:val="auto"/>
          <w:sz w:val="24"/>
        </w:rPr>
      </w:pPr>
      <w:r>
        <w:rPr>
          <w:rFonts w:hint="eastAsia" w:ascii="宋体" w:hAnsi="宋体" w:cs="宋体"/>
          <w:color w:val="auto"/>
          <w:sz w:val="24"/>
        </w:rPr>
        <w:t>为响应你方组织的</w:t>
      </w:r>
      <w:r>
        <w:rPr>
          <w:rFonts w:hint="eastAsia" w:ascii="宋体" w:hAnsi="宋体" w:cs="宋体"/>
          <w:color w:val="auto"/>
          <w:sz w:val="24"/>
          <w:u w:val="single"/>
        </w:rPr>
        <w:t xml:space="preserve">                       </w:t>
      </w:r>
      <w:r>
        <w:rPr>
          <w:rFonts w:hint="eastAsia" w:ascii="宋体" w:hAnsi="宋体" w:cs="宋体"/>
          <w:color w:val="auto"/>
          <w:sz w:val="24"/>
        </w:rPr>
        <w:t xml:space="preserve">采购项目的招标活动［项目编号为: </w:t>
      </w:r>
      <w:r>
        <w:rPr>
          <w:rFonts w:hint="eastAsia" w:ascii="宋体" w:hAnsi="宋体" w:cs="宋体"/>
          <w:color w:val="auto"/>
          <w:sz w:val="24"/>
          <w:u w:val="single"/>
        </w:rPr>
        <w:t xml:space="preserve">         </w:t>
      </w:r>
      <w:r>
        <w:rPr>
          <w:rFonts w:hint="eastAsia" w:ascii="宋体" w:hAnsi="宋体" w:cs="宋体"/>
          <w:color w:val="auto"/>
          <w:sz w:val="24"/>
        </w:rPr>
        <w:t xml:space="preserve"> ］,我方愿意参与投标。</w:t>
      </w:r>
    </w:p>
    <w:p>
      <w:pPr>
        <w:spacing w:line="560" w:lineRule="exact"/>
        <w:ind w:firstLine="576"/>
        <w:rPr>
          <w:rFonts w:ascii="宋体" w:hAnsi="宋体" w:cs="宋体"/>
          <w:color w:val="auto"/>
          <w:sz w:val="24"/>
        </w:rPr>
      </w:pPr>
      <w:r>
        <w:rPr>
          <w:rFonts w:hint="eastAsia" w:ascii="宋体" w:hAnsi="宋体" w:cs="宋体"/>
          <w:color w:val="auto"/>
          <w:sz w:val="24"/>
        </w:rPr>
        <w:t>我方在法律、财务和运作上是符合磋商文件对</w:t>
      </w:r>
      <w:r>
        <w:rPr>
          <w:rFonts w:hint="eastAsia" w:ascii="宋体" w:hAnsi="宋体" w:cs="宋体"/>
          <w:color w:val="auto"/>
          <w:sz w:val="24"/>
          <w:lang w:eastAsia="zh-CN"/>
        </w:rPr>
        <w:t>供应商</w:t>
      </w:r>
      <w:r>
        <w:rPr>
          <w:rFonts w:hint="eastAsia" w:ascii="宋体" w:hAnsi="宋体" w:cs="宋体"/>
          <w:color w:val="auto"/>
          <w:sz w:val="24"/>
        </w:rPr>
        <w:t>的资格要求,提交所有文件和全部说明是真实的和正确的。</w:t>
      </w:r>
    </w:p>
    <w:p>
      <w:pPr>
        <w:spacing w:line="560" w:lineRule="exact"/>
        <w:ind w:firstLine="576"/>
        <w:rPr>
          <w:rFonts w:ascii="宋体" w:hAnsi="宋体" w:cs="宋体"/>
          <w:color w:val="auto"/>
          <w:sz w:val="24"/>
        </w:rPr>
      </w:pPr>
      <w:r>
        <w:rPr>
          <w:rFonts w:hint="eastAsia" w:ascii="宋体" w:hAnsi="宋体" w:cs="宋体"/>
          <w:color w:val="auto"/>
          <w:sz w:val="24"/>
        </w:rPr>
        <w:t>我方理解你方可能还要求提供更进一步的资格资料,并愿意应你方的要求提交。</w:t>
      </w:r>
    </w:p>
    <w:p>
      <w:pPr>
        <w:spacing w:line="500" w:lineRule="exact"/>
        <w:ind w:firstLine="576"/>
        <w:rPr>
          <w:rFonts w:ascii="宋体" w:hAnsi="宋体" w:cs="宋体"/>
          <w:color w:val="auto"/>
          <w:sz w:val="24"/>
        </w:rPr>
      </w:pPr>
    </w:p>
    <w:p>
      <w:pPr>
        <w:pStyle w:val="9"/>
        <w:spacing w:line="600" w:lineRule="exact"/>
        <w:ind w:firstLineChars="175"/>
        <w:rPr>
          <w:rFonts w:ascii="宋体" w:hAnsi="宋体" w:eastAsia="宋体" w:cs="宋体"/>
          <w:color w:val="auto"/>
          <w:szCs w:val="24"/>
        </w:rPr>
      </w:pPr>
    </w:p>
    <w:p>
      <w:pPr>
        <w:pStyle w:val="9"/>
        <w:ind w:firstLine="480"/>
        <w:rPr>
          <w:rFonts w:ascii="宋体" w:hAnsi="宋体" w:eastAsia="宋体" w:cs="宋体"/>
          <w:color w:val="auto"/>
          <w:szCs w:val="24"/>
        </w:rPr>
      </w:pPr>
    </w:p>
    <w:p>
      <w:pPr>
        <w:pStyle w:val="40"/>
        <w:spacing w:line="560" w:lineRule="exact"/>
        <w:ind w:left="3400" w:hanging="3400"/>
        <w:jc w:val="left"/>
        <w:rPr>
          <w:rFonts w:hAnsi="宋体" w:eastAsia="宋体" w:cs="宋体"/>
          <w:color w:val="auto"/>
          <w:sz w:val="24"/>
          <w:szCs w:val="24"/>
        </w:rPr>
      </w:pPr>
      <w:r>
        <w:rPr>
          <w:rFonts w:hint="eastAsia" w:hAnsi="宋体" w:eastAsia="宋体" w:cs="宋体"/>
          <w:color w:val="auto"/>
          <w:sz w:val="24"/>
          <w:szCs w:val="24"/>
        </w:rPr>
        <w:t xml:space="preserve">                                     </w:t>
      </w:r>
      <w:r>
        <w:rPr>
          <w:rFonts w:hint="eastAsia" w:hAnsi="宋体" w:eastAsia="宋体" w:cs="宋体"/>
          <w:color w:val="auto"/>
          <w:sz w:val="24"/>
          <w:szCs w:val="24"/>
          <w:lang w:eastAsia="zh-CN"/>
        </w:rPr>
        <w:t>供应商</w:t>
      </w:r>
      <w:r>
        <w:rPr>
          <w:rFonts w:hint="eastAsia" w:hAnsi="宋体" w:eastAsia="宋体" w:cs="宋体"/>
          <w:color w:val="auto"/>
          <w:sz w:val="24"/>
          <w:szCs w:val="24"/>
        </w:rPr>
        <w:t>：</w:t>
      </w:r>
      <w:r>
        <w:rPr>
          <w:rFonts w:hint="eastAsia" w:hAnsi="宋体" w:eastAsia="宋体" w:cs="宋体"/>
          <w:iCs/>
          <w:color w:val="auto"/>
          <w:sz w:val="24"/>
          <w:szCs w:val="21"/>
        </w:rPr>
        <w:t>（填写名称并盖章）</w:t>
      </w:r>
    </w:p>
    <w:p>
      <w:pPr>
        <w:pStyle w:val="40"/>
        <w:spacing w:line="560" w:lineRule="exact"/>
        <w:ind w:left="3400" w:hanging="3400"/>
        <w:jc w:val="left"/>
        <w:rPr>
          <w:rFonts w:hAnsi="宋体" w:eastAsia="宋体" w:cs="宋体"/>
          <w:color w:val="auto"/>
          <w:sz w:val="24"/>
          <w:szCs w:val="24"/>
        </w:rPr>
      </w:pPr>
      <w:r>
        <w:rPr>
          <w:rFonts w:hint="eastAsia" w:hAnsi="宋体" w:eastAsia="宋体" w:cs="宋体"/>
          <w:color w:val="auto"/>
          <w:sz w:val="24"/>
          <w:szCs w:val="24"/>
        </w:rPr>
        <w:t xml:space="preserve">                                     法定代表人或授权委托人：</w:t>
      </w:r>
      <w:r>
        <w:rPr>
          <w:rFonts w:hint="eastAsia" w:hAnsi="宋体" w:eastAsia="宋体" w:cs="宋体"/>
          <w:iCs/>
          <w:color w:val="auto"/>
          <w:sz w:val="24"/>
          <w:szCs w:val="21"/>
        </w:rPr>
        <w:t>（签字或盖章）</w:t>
      </w:r>
    </w:p>
    <w:p>
      <w:pPr>
        <w:pStyle w:val="40"/>
        <w:rPr>
          <w:rFonts w:hAnsi="宋体" w:eastAsia="宋体" w:cs="宋体"/>
          <w:b/>
          <w:color w:val="auto"/>
          <w:sz w:val="21"/>
          <w:szCs w:val="21"/>
        </w:rPr>
      </w:pPr>
    </w:p>
    <w:p>
      <w:pPr>
        <w:pStyle w:val="40"/>
        <w:rPr>
          <w:rFonts w:hAnsi="宋体" w:eastAsia="宋体" w:cs="宋体"/>
          <w:color w:val="auto"/>
          <w:sz w:val="24"/>
          <w:szCs w:val="24"/>
        </w:rPr>
      </w:pPr>
      <w:r>
        <w:rPr>
          <w:rFonts w:hint="eastAsia" w:hAnsi="宋体" w:eastAsia="宋体" w:cs="宋体"/>
          <w:color w:val="auto"/>
          <w:sz w:val="24"/>
          <w:szCs w:val="24"/>
        </w:rPr>
        <w:t xml:space="preserve">                                     日期：      年    月    日</w:t>
      </w:r>
    </w:p>
    <w:p>
      <w:pPr>
        <w:spacing w:line="560" w:lineRule="exact"/>
        <w:ind w:firstLine="3400" w:firstLineChars="1417"/>
        <w:jc w:val="center"/>
        <w:rPr>
          <w:rFonts w:ascii="宋体" w:hAnsi="宋体" w:cs="宋体"/>
          <w:color w:val="auto"/>
          <w:sz w:val="24"/>
        </w:rPr>
      </w:pPr>
    </w:p>
    <w:p>
      <w:pPr>
        <w:jc w:val="left"/>
        <w:rPr>
          <w:rFonts w:ascii="宋体" w:hAnsi="宋体" w:cs="宋体"/>
          <w:color w:val="auto"/>
        </w:rPr>
        <w:sectPr>
          <w:footerReference r:id="rId9" w:type="first"/>
          <w:footerReference r:id="rId8" w:type="default"/>
          <w:pgSz w:w="11906" w:h="16838"/>
          <w:pgMar w:top="1588" w:right="1588" w:bottom="1588" w:left="1588" w:header="851" w:footer="992" w:gutter="0"/>
          <w:pgNumType w:fmt="decimal"/>
          <w:cols w:space="720" w:num="1"/>
          <w:titlePg/>
          <w:docGrid w:type="lines" w:linePitch="312" w:charSpace="0"/>
        </w:sectPr>
      </w:pPr>
    </w:p>
    <w:p>
      <w:pPr>
        <w:pStyle w:val="4"/>
        <w:jc w:val="center"/>
        <w:rPr>
          <w:rFonts w:ascii="宋体" w:hAnsi="宋体" w:cs="宋体"/>
          <w:color w:val="auto"/>
          <w:sz w:val="24"/>
        </w:rPr>
      </w:pPr>
      <w:bookmarkStart w:id="129" w:name="_Toc8087"/>
      <w:bookmarkStart w:id="130" w:name="_Toc533433256"/>
      <w:bookmarkStart w:id="131" w:name="_Toc9992"/>
      <w:r>
        <w:rPr>
          <w:rFonts w:hint="eastAsia" w:ascii="宋体" w:hAnsi="宋体" w:eastAsia="宋体" w:cs="宋体"/>
          <w:color w:val="auto"/>
          <w:sz w:val="32"/>
        </w:rPr>
        <w:t>3、商务条款偏离表</w:t>
      </w:r>
      <w:bookmarkEnd w:id="129"/>
      <w:bookmarkEnd w:id="130"/>
      <w:bookmarkEnd w:id="131"/>
      <w:r>
        <w:rPr>
          <w:rFonts w:hint="eastAsia" w:ascii="宋体" w:hAnsi="宋体" w:cs="宋体"/>
          <w:iCs/>
          <w:color w:val="auto"/>
          <w:sz w:val="24"/>
        </w:rPr>
        <w:t xml:space="preserve">               </w:t>
      </w:r>
    </w:p>
    <w:p>
      <w:pPr>
        <w:tabs>
          <w:tab w:val="left" w:pos="5460"/>
        </w:tabs>
        <w:adjustRightInd w:val="0"/>
        <w:snapToGrid w:val="0"/>
        <w:spacing w:before="156" w:beforeLines="50" w:after="156" w:afterLines="50"/>
        <w:rPr>
          <w:rFonts w:ascii="宋体" w:hAnsi="宋体" w:cs="宋体"/>
          <w:color w:val="auto"/>
          <w:sz w:val="24"/>
        </w:rPr>
      </w:pPr>
      <w:r>
        <w:rPr>
          <w:rFonts w:hint="eastAsia" w:ascii="宋体" w:hAnsi="宋体" w:cs="宋体"/>
          <w:color w:val="auto"/>
          <w:sz w:val="24"/>
        </w:rPr>
        <w:t xml:space="preserve">项目名称： </w:t>
      </w:r>
      <w:r>
        <w:rPr>
          <w:rFonts w:hint="eastAsia" w:ascii="宋体" w:hAnsi="宋体" w:cs="宋体"/>
          <w:iCs/>
          <w:color w:val="auto"/>
          <w:sz w:val="24"/>
        </w:rPr>
        <w:t xml:space="preserve">                                     项目编号：   </w:t>
      </w:r>
    </w:p>
    <w:tbl>
      <w:tblPr>
        <w:tblStyle w:val="29"/>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54"/>
        <w:gridCol w:w="1701"/>
        <w:gridCol w:w="1701"/>
        <w:gridCol w:w="130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2154" w:type="dxa"/>
            <w:vAlign w:val="center"/>
          </w:tcPr>
          <w:p>
            <w:pPr>
              <w:jc w:val="center"/>
              <w:rPr>
                <w:rFonts w:ascii="宋体" w:hAnsi="宋体" w:cs="宋体"/>
                <w:color w:val="auto"/>
                <w:sz w:val="24"/>
              </w:rPr>
            </w:pPr>
            <w:r>
              <w:rPr>
                <w:rFonts w:hint="eastAsia" w:ascii="宋体" w:hAnsi="宋体" w:cs="宋体"/>
                <w:color w:val="auto"/>
                <w:sz w:val="24"/>
              </w:rPr>
              <w:t>项目</w:t>
            </w:r>
          </w:p>
        </w:tc>
        <w:tc>
          <w:tcPr>
            <w:tcW w:w="1701" w:type="dxa"/>
            <w:vAlign w:val="center"/>
          </w:tcPr>
          <w:p>
            <w:pPr>
              <w:jc w:val="center"/>
              <w:rPr>
                <w:rFonts w:ascii="宋体" w:hAnsi="宋体" w:cs="宋体"/>
                <w:color w:val="auto"/>
                <w:sz w:val="24"/>
              </w:rPr>
            </w:pPr>
            <w:r>
              <w:rPr>
                <w:rFonts w:hint="eastAsia" w:ascii="宋体" w:hAnsi="宋体" w:cs="宋体"/>
                <w:color w:val="auto"/>
                <w:sz w:val="24"/>
              </w:rPr>
              <w:t>磋商文件要求</w:t>
            </w:r>
          </w:p>
        </w:tc>
        <w:tc>
          <w:tcPr>
            <w:tcW w:w="1701" w:type="dxa"/>
            <w:vAlign w:val="center"/>
          </w:tcPr>
          <w:p>
            <w:pPr>
              <w:jc w:val="center"/>
              <w:rPr>
                <w:rFonts w:ascii="宋体" w:hAnsi="宋体" w:cs="宋体"/>
                <w:color w:val="auto"/>
                <w:sz w:val="24"/>
              </w:rPr>
            </w:pPr>
            <w:r>
              <w:rPr>
                <w:rFonts w:hint="eastAsia" w:ascii="宋体" w:hAnsi="宋体" w:cs="宋体"/>
                <w:color w:val="auto"/>
                <w:sz w:val="24"/>
              </w:rPr>
              <w:t>投标响应</w:t>
            </w:r>
          </w:p>
        </w:tc>
        <w:tc>
          <w:tcPr>
            <w:tcW w:w="1304" w:type="dxa"/>
            <w:vAlign w:val="center"/>
          </w:tcPr>
          <w:p>
            <w:pPr>
              <w:jc w:val="center"/>
              <w:rPr>
                <w:rFonts w:ascii="宋体" w:hAnsi="宋体" w:cs="宋体"/>
                <w:color w:val="auto"/>
                <w:sz w:val="24"/>
              </w:rPr>
            </w:pPr>
            <w:r>
              <w:rPr>
                <w:rFonts w:hint="eastAsia" w:ascii="宋体" w:hAnsi="宋体" w:cs="宋体"/>
                <w:color w:val="auto"/>
                <w:sz w:val="24"/>
              </w:rPr>
              <w:t>是否偏离</w:t>
            </w:r>
          </w:p>
        </w:tc>
        <w:tc>
          <w:tcPr>
            <w:tcW w:w="1361" w:type="dxa"/>
            <w:vAlign w:val="center"/>
          </w:tcPr>
          <w:p>
            <w:pPr>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color w:val="auto"/>
                <w:sz w:val="24"/>
              </w:rPr>
            </w:pPr>
            <w:r>
              <w:rPr>
                <w:rFonts w:hint="eastAsia" w:ascii="宋体" w:hAnsi="宋体" w:cs="宋体"/>
                <w:color w:val="auto"/>
                <w:sz w:val="24"/>
              </w:rPr>
              <w:t>1</w:t>
            </w:r>
          </w:p>
        </w:tc>
        <w:tc>
          <w:tcPr>
            <w:tcW w:w="2154" w:type="dxa"/>
            <w:vAlign w:val="center"/>
          </w:tcPr>
          <w:p>
            <w:pPr>
              <w:jc w:val="center"/>
              <w:rPr>
                <w:rFonts w:ascii="宋体" w:hAnsi="宋体" w:cs="宋体"/>
                <w:color w:val="auto"/>
                <w:sz w:val="24"/>
              </w:rPr>
            </w:pPr>
            <w:r>
              <w:rPr>
                <w:rFonts w:hint="eastAsia" w:ascii="宋体" w:hAnsi="宋体" w:cs="宋体"/>
                <w:color w:val="auto"/>
                <w:sz w:val="24"/>
              </w:rPr>
              <w:t>资格证明文件</w:t>
            </w:r>
          </w:p>
        </w:tc>
        <w:tc>
          <w:tcPr>
            <w:tcW w:w="1701" w:type="dxa"/>
            <w:vAlign w:val="center"/>
          </w:tcPr>
          <w:p>
            <w:pPr>
              <w:rPr>
                <w:rFonts w:ascii="宋体" w:hAnsi="宋体" w:cs="宋体"/>
                <w:color w:val="auto"/>
                <w:sz w:val="24"/>
              </w:rPr>
            </w:pPr>
          </w:p>
        </w:tc>
        <w:tc>
          <w:tcPr>
            <w:tcW w:w="1701" w:type="dxa"/>
            <w:vAlign w:val="center"/>
          </w:tcPr>
          <w:p>
            <w:pPr>
              <w:rPr>
                <w:rFonts w:ascii="宋体" w:hAnsi="宋体" w:cs="宋体"/>
                <w:color w:val="auto"/>
                <w:sz w:val="24"/>
              </w:rPr>
            </w:pPr>
          </w:p>
        </w:tc>
        <w:tc>
          <w:tcPr>
            <w:tcW w:w="1304" w:type="dxa"/>
            <w:vAlign w:val="center"/>
          </w:tcPr>
          <w:p>
            <w:pPr>
              <w:rPr>
                <w:rFonts w:ascii="宋体" w:hAnsi="宋体" w:cs="宋体"/>
                <w:color w:val="auto"/>
                <w:sz w:val="24"/>
              </w:rPr>
            </w:pPr>
          </w:p>
        </w:tc>
        <w:tc>
          <w:tcPr>
            <w:tcW w:w="1361"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color w:val="auto"/>
                <w:sz w:val="24"/>
              </w:rPr>
            </w:pPr>
            <w:r>
              <w:rPr>
                <w:rFonts w:hint="eastAsia" w:ascii="宋体" w:hAnsi="宋体" w:cs="宋体"/>
                <w:color w:val="auto"/>
                <w:sz w:val="24"/>
              </w:rPr>
              <w:t>2</w:t>
            </w:r>
          </w:p>
        </w:tc>
        <w:tc>
          <w:tcPr>
            <w:tcW w:w="2154" w:type="dxa"/>
            <w:vAlign w:val="center"/>
          </w:tcPr>
          <w:p>
            <w:pPr>
              <w:jc w:val="center"/>
              <w:rPr>
                <w:rFonts w:ascii="宋体" w:hAnsi="宋体" w:cs="宋体"/>
                <w:color w:val="auto"/>
                <w:sz w:val="24"/>
              </w:rPr>
            </w:pPr>
            <w:r>
              <w:rPr>
                <w:rFonts w:hint="eastAsia" w:ascii="宋体" w:hAnsi="宋体" w:cs="宋体"/>
                <w:color w:val="auto"/>
                <w:sz w:val="24"/>
                <w:lang w:eastAsia="zh-CN"/>
              </w:rPr>
              <w:t>响应</w:t>
            </w:r>
            <w:r>
              <w:rPr>
                <w:rFonts w:hint="eastAsia" w:ascii="宋体" w:hAnsi="宋体" w:cs="宋体"/>
                <w:color w:val="auto"/>
                <w:sz w:val="24"/>
              </w:rPr>
              <w:t>文件</w:t>
            </w:r>
            <w:r>
              <w:rPr>
                <w:rFonts w:hint="eastAsia" w:ascii="宋体" w:hAnsi="宋体" w:cs="宋体"/>
                <w:color w:val="auto"/>
                <w:sz w:val="24"/>
                <w:lang w:eastAsia="zh-CN"/>
              </w:rPr>
              <w:t>的</w:t>
            </w:r>
            <w:r>
              <w:rPr>
                <w:rFonts w:hint="eastAsia" w:ascii="宋体" w:hAnsi="宋体" w:cs="宋体"/>
                <w:color w:val="auto"/>
                <w:sz w:val="24"/>
              </w:rPr>
              <w:t>有效期</w:t>
            </w:r>
          </w:p>
        </w:tc>
        <w:tc>
          <w:tcPr>
            <w:tcW w:w="1701" w:type="dxa"/>
            <w:vAlign w:val="center"/>
          </w:tcPr>
          <w:p>
            <w:pPr>
              <w:rPr>
                <w:rFonts w:ascii="宋体" w:hAnsi="宋体" w:cs="宋体"/>
                <w:color w:val="auto"/>
                <w:sz w:val="24"/>
              </w:rPr>
            </w:pPr>
          </w:p>
        </w:tc>
        <w:tc>
          <w:tcPr>
            <w:tcW w:w="1701" w:type="dxa"/>
            <w:vAlign w:val="center"/>
          </w:tcPr>
          <w:p>
            <w:pPr>
              <w:rPr>
                <w:rFonts w:ascii="宋体" w:hAnsi="宋体" w:cs="宋体"/>
                <w:color w:val="auto"/>
                <w:sz w:val="24"/>
              </w:rPr>
            </w:pPr>
          </w:p>
        </w:tc>
        <w:tc>
          <w:tcPr>
            <w:tcW w:w="1304" w:type="dxa"/>
            <w:vAlign w:val="center"/>
          </w:tcPr>
          <w:p>
            <w:pPr>
              <w:rPr>
                <w:rFonts w:ascii="宋体" w:hAnsi="宋体" w:cs="宋体"/>
                <w:color w:val="auto"/>
                <w:sz w:val="24"/>
              </w:rPr>
            </w:pPr>
          </w:p>
        </w:tc>
        <w:tc>
          <w:tcPr>
            <w:tcW w:w="1361"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ascii="宋体" w:hAnsi="宋体" w:cs="宋体"/>
                <w:color w:val="auto"/>
                <w:sz w:val="24"/>
              </w:rPr>
            </w:pPr>
            <w:r>
              <w:rPr>
                <w:rFonts w:hint="eastAsia" w:ascii="宋体" w:hAnsi="宋体" w:cs="宋体"/>
                <w:color w:val="auto"/>
                <w:sz w:val="24"/>
              </w:rPr>
              <w:t>3</w:t>
            </w:r>
          </w:p>
        </w:tc>
        <w:tc>
          <w:tcPr>
            <w:tcW w:w="2154" w:type="dxa"/>
            <w:vAlign w:val="center"/>
          </w:tcPr>
          <w:p>
            <w:pPr>
              <w:jc w:val="center"/>
              <w:rPr>
                <w:rFonts w:ascii="宋体" w:hAnsi="宋体" w:cs="宋体"/>
                <w:color w:val="auto"/>
                <w:sz w:val="24"/>
              </w:rPr>
            </w:pPr>
            <w:r>
              <w:rPr>
                <w:rFonts w:hint="eastAsia" w:ascii="宋体" w:hAnsi="宋体" w:cs="宋体"/>
                <w:color w:val="auto"/>
                <w:sz w:val="24"/>
                <w:lang w:eastAsia="zh-CN"/>
              </w:rPr>
              <w:t>响应</w:t>
            </w:r>
            <w:r>
              <w:rPr>
                <w:rFonts w:hint="eastAsia" w:ascii="宋体" w:hAnsi="宋体" w:cs="宋体"/>
                <w:color w:val="auto"/>
                <w:sz w:val="24"/>
              </w:rPr>
              <w:t>文件份数</w:t>
            </w:r>
          </w:p>
        </w:tc>
        <w:tc>
          <w:tcPr>
            <w:tcW w:w="1701" w:type="dxa"/>
            <w:vAlign w:val="center"/>
          </w:tcPr>
          <w:p>
            <w:pPr>
              <w:rPr>
                <w:rFonts w:ascii="宋体" w:hAnsi="宋体" w:cs="宋体"/>
                <w:color w:val="auto"/>
                <w:sz w:val="24"/>
              </w:rPr>
            </w:pPr>
          </w:p>
        </w:tc>
        <w:tc>
          <w:tcPr>
            <w:tcW w:w="1701" w:type="dxa"/>
            <w:vAlign w:val="center"/>
          </w:tcPr>
          <w:p>
            <w:pPr>
              <w:rPr>
                <w:rFonts w:ascii="宋体" w:hAnsi="宋体" w:cs="宋体"/>
                <w:color w:val="auto"/>
                <w:sz w:val="24"/>
              </w:rPr>
            </w:pPr>
          </w:p>
        </w:tc>
        <w:tc>
          <w:tcPr>
            <w:tcW w:w="1304" w:type="dxa"/>
            <w:vAlign w:val="center"/>
          </w:tcPr>
          <w:p>
            <w:pPr>
              <w:rPr>
                <w:rFonts w:ascii="宋体" w:hAnsi="宋体" w:cs="宋体"/>
                <w:color w:val="auto"/>
                <w:sz w:val="24"/>
              </w:rPr>
            </w:pPr>
          </w:p>
        </w:tc>
        <w:tc>
          <w:tcPr>
            <w:tcW w:w="1361"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4</w:t>
            </w:r>
          </w:p>
        </w:tc>
        <w:tc>
          <w:tcPr>
            <w:tcW w:w="2154" w:type="dxa"/>
            <w:vAlign w:val="center"/>
          </w:tcPr>
          <w:p>
            <w:pPr>
              <w:jc w:val="center"/>
              <w:rPr>
                <w:rFonts w:ascii="宋体" w:hAnsi="宋体" w:cs="宋体"/>
                <w:color w:val="auto"/>
                <w:sz w:val="24"/>
              </w:rPr>
            </w:pPr>
            <w:r>
              <w:rPr>
                <w:rFonts w:hint="eastAsia" w:ascii="宋体" w:hAnsi="宋体" w:cs="宋体"/>
                <w:color w:val="auto"/>
                <w:sz w:val="24"/>
              </w:rPr>
              <w:t>工期</w:t>
            </w:r>
          </w:p>
        </w:tc>
        <w:tc>
          <w:tcPr>
            <w:tcW w:w="1701" w:type="dxa"/>
            <w:vAlign w:val="center"/>
          </w:tcPr>
          <w:p>
            <w:pPr>
              <w:rPr>
                <w:rFonts w:ascii="宋体" w:hAnsi="宋体" w:cs="宋体"/>
                <w:color w:val="auto"/>
                <w:sz w:val="24"/>
              </w:rPr>
            </w:pPr>
          </w:p>
        </w:tc>
        <w:tc>
          <w:tcPr>
            <w:tcW w:w="1701" w:type="dxa"/>
            <w:vAlign w:val="center"/>
          </w:tcPr>
          <w:p>
            <w:pPr>
              <w:rPr>
                <w:rFonts w:ascii="宋体" w:hAnsi="宋体" w:cs="宋体"/>
                <w:color w:val="auto"/>
                <w:sz w:val="24"/>
              </w:rPr>
            </w:pPr>
          </w:p>
        </w:tc>
        <w:tc>
          <w:tcPr>
            <w:tcW w:w="1304" w:type="dxa"/>
            <w:vAlign w:val="center"/>
          </w:tcPr>
          <w:p>
            <w:pPr>
              <w:rPr>
                <w:rFonts w:ascii="宋体" w:hAnsi="宋体" w:cs="宋体"/>
                <w:color w:val="auto"/>
                <w:sz w:val="24"/>
              </w:rPr>
            </w:pPr>
          </w:p>
        </w:tc>
        <w:tc>
          <w:tcPr>
            <w:tcW w:w="1361"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w:t>
            </w:r>
          </w:p>
        </w:tc>
        <w:tc>
          <w:tcPr>
            <w:tcW w:w="2154" w:type="dxa"/>
            <w:vAlign w:val="center"/>
          </w:tcPr>
          <w:p>
            <w:pPr>
              <w:jc w:val="center"/>
              <w:rPr>
                <w:rFonts w:ascii="宋体" w:hAnsi="宋体" w:cs="宋体"/>
                <w:color w:val="auto"/>
                <w:sz w:val="24"/>
              </w:rPr>
            </w:pPr>
            <w:r>
              <w:rPr>
                <w:rFonts w:hint="eastAsia" w:ascii="宋体" w:hAnsi="宋体" w:cs="宋体"/>
                <w:color w:val="auto"/>
                <w:sz w:val="24"/>
              </w:rPr>
              <w:t>质量要求</w:t>
            </w:r>
          </w:p>
        </w:tc>
        <w:tc>
          <w:tcPr>
            <w:tcW w:w="1701" w:type="dxa"/>
            <w:vAlign w:val="center"/>
          </w:tcPr>
          <w:p>
            <w:pPr>
              <w:rPr>
                <w:rFonts w:ascii="宋体" w:hAnsi="宋体" w:cs="宋体"/>
                <w:color w:val="auto"/>
                <w:sz w:val="24"/>
              </w:rPr>
            </w:pPr>
          </w:p>
        </w:tc>
        <w:tc>
          <w:tcPr>
            <w:tcW w:w="1701" w:type="dxa"/>
            <w:vAlign w:val="center"/>
          </w:tcPr>
          <w:p>
            <w:pPr>
              <w:rPr>
                <w:rFonts w:ascii="宋体" w:hAnsi="宋体" w:cs="宋体"/>
                <w:color w:val="auto"/>
                <w:sz w:val="24"/>
              </w:rPr>
            </w:pPr>
          </w:p>
        </w:tc>
        <w:tc>
          <w:tcPr>
            <w:tcW w:w="1304" w:type="dxa"/>
            <w:vAlign w:val="center"/>
          </w:tcPr>
          <w:p>
            <w:pPr>
              <w:rPr>
                <w:rFonts w:ascii="宋体" w:hAnsi="宋体" w:cs="宋体"/>
                <w:color w:val="auto"/>
                <w:sz w:val="24"/>
              </w:rPr>
            </w:pPr>
          </w:p>
        </w:tc>
        <w:tc>
          <w:tcPr>
            <w:tcW w:w="1361" w:type="dxa"/>
            <w:vAlign w:val="center"/>
          </w:tcPr>
          <w:p>
            <w:pPr>
              <w:rPr>
                <w:rFonts w:ascii="宋体" w:hAnsi="宋体" w:cs="宋体"/>
                <w:color w:val="auto"/>
                <w:sz w:val="24"/>
              </w:rPr>
            </w:pPr>
          </w:p>
        </w:tc>
      </w:tr>
    </w:tbl>
    <w:p>
      <w:pPr>
        <w:adjustRightInd w:val="0"/>
        <w:snapToGrid w:val="0"/>
        <w:ind w:right="210" w:rightChars="100" w:firstLine="210" w:firstLineChars="100"/>
        <w:rPr>
          <w:rFonts w:ascii="宋体" w:hAnsi="宋体" w:cs="宋体"/>
          <w:color w:val="auto"/>
        </w:rPr>
      </w:pPr>
      <w:r>
        <w:rPr>
          <w:rFonts w:hint="eastAsia" w:ascii="宋体" w:hAnsi="宋体" w:cs="宋体"/>
          <w:color w:val="auto"/>
        </w:rPr>
        <w:t xml:space="preserve">                                                                               </w:t>
      </w:r>
    </w:p>
    <w:p>
      <w:pPr>
        <w:adjustRightInd w:val="0"/>
        <w:snapToGrid w:val="0"/>
        <w:ind w:right="210" w:rightChars="100"/>
        <w:rPr>
          <w:rFonts w:ascii="宋体" w:hAnsi="宋体" w:cs="宋体"/>
          <w:color w:val="auto"/>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sz w:val="24"/>
        </w:rPr>
      </w:pPr>
    </w:p>
    <w:p>
      <w:pPr>
        <w:adjustRightInd w:val="0"/>
        <w:snapToGrid w:val="0"/>
        <w:ind w:right="210" w:rightChars="100"/>
        <w:rPr>
          <w:rFonts w:ascii="宋体" w:hAnsi="宋体" w:cs="宋体"/>
          <w:color w:val="auto"/>
        </w:rPr>
      </w:pPr>
      <w:r>
        <w:rPr>
          <w:rFonts w:hint="eastAsia" w:ascii="宋体" w:hAnsi="宋体" w:cs="宋体"/>
          <w:color w:val="auto"/>
          <w:sz w:val="24"/>
        </w:rPr>
        <w:t xml:space="preserve">                                    </w:t>
      </w: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iCs/>
          <w:color w:val="auto"/>
          <w:sz w:val="24"/>
        </w:rPr>
        <w:t xml:space="preserve">（填写名称并盖章） </w:t>
      </w:r>
    </w:p>
    <w:p>
      <w:pPr>
        <w:adjustRightInd w:val="0"/>
        <w:snapToGrid w:val="0"/>
        <w:spacing w:line="480" w:lineRule="exact"/>
        <w:ind w:right="210" w:rightChars="100"/>
        <w:rPr>
          <w:rFonts w:ascii="宋体" w:hAnsi="宋体" w:cs="宋体"/>
          <w:color w:val="auto"/>
          <w:sz w:val="24"/>
        </w:rPr>
      </w:pPr>
      <w:r>
        <w:rPr>
          <w:rFonts w:hint="eastAsia" w:ascii="宋体" w:hAnsi="宋体" w:cs="宋体"/>
          <w:color w:val="auto"/>
          <w:sz w:val="24"/>
        </w:rPr>
        <w:t xml:space="preserve">                                    法定代表人或授权委托人：（签字或盖章）</w:t>
      </w:r>
    </w:p>
    <w:p>
      <w:pPr>
        <w:adjustRightInd w:val="0"/>
        <w:snapToGrid w:val="0"/>
        <w:spacing w:line="480" w:lineRule="exact"/>
        <w:ind w:right="210" w:rightChars="100"/>
        <w:rPr>
          <w:rFonts w:ascii="宋体" w:hAnsi="宋体" w:cs="宋体"/>
          <w:color w:val="auto"/>
        </w:rPr>
      </w:pPr>
      <w:r>
        <w:rPr>
          <w:rFonts w:hint="eastAsia" w:ascii="宋体" w:hAnsi="宋体" w:cs="宋体"/>
          <w:color w:val="auto"/>
          <w:sz w:val="24"/>
        </w:rPr>
        <w:t xml:space="preserve">                                    日期：</w:t>
      </w:r>
    </w:p>
    <w:p>
      <w:pPr>
        <w:rPr>
          <w:rFonts w:ascii="宋体" w:hAnsi="宋体" w:cs="宋体"/>
          <w:color w:val="auto"/>
        </w:rPr>
      </w:pPr>
    </w:p>
    <w:p>
      <w:pPr>
        <w:rPr>
          <w:rFonts w:ascii="宋体" w:hAnsi="宋体" w:cs="宋体"/>
          <w:color w:val="auto"/>
        </w:rPr>
      </w:pPr>
    </w:p>
    <w:p>
      <w:pPr>
        <w:pStyle w:val="40"/>
        <w:spacing w:line="480" w:lineRule="exact"/>
        <w:rPr>
          <w:rFonts w:hAnsi="宋体" w:eastAsia="宋体" w:cs="宋体"/>
          <w:color w:val="auto"/>
          <w:sz w:val="24"/>
        </w:rPr>
      </w:pPr>
    </w:p>
    <w:p>
      <w:pPr>
        <w:adjustRightInd w:val="0"/>
        <w:snapToGrid w:val="0"/>
        <w:spacing w:line="360" w:lineRule="auto"/>
        <w:rPr>
          <w:rFonts w:ascii="宋体" w:hAnsi="宋体" w:cs="宋体"/>
          <w:color w:val="auto"/>
        </w:rPr>
      </w:pPr>
      <w:r>
        <w:rPr>
          <w:rFonts w:hint="eastAsia" w:ascii="宋体" w:hAnsi="宋体" w:cs="宋体"/>
          <w:color w:val="auto"/>
          <w:sz w:val="24"/>
        </w:rPr>
        <w:br w:type="page"/>
      </w:r>
    </w:p>
    <w:p>
      <w:pPr>
        <w:pStyle w:val="4"/>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宋体" w:hAnsi="宋体" w:eastAsia="宋体" w:cs="宋体"/>
          <w:color w:val="auto"/>
          <w:sz w:val="32"/>
        </w:rPr>
      </w:pPr>
      <w:bookmarkStart w:id="132" w:name="_Toc18728"/>
      <w:bookmarkStart w:id="133" w:name="_Toc16762"/>
      <w:bookmarkStart w:id="134" w:name="_Toc533433257"/>
      <w:r>
        <w:rPr>
          <w:rFonts w:hint="eastAsia" w:ascii="宋体" w:hAnsi="宋体" w:eastAsia="宋体" w:cs="宋体"/>
          <w:color w:val="auto"/>
          <w:sz w:val="32"/>
        </w:rPr>
        <w:t>4、</w:t>
      </w:r>
      <w:r>
        <w:rPr>
          <w:rFonts w:hint="eastAsia" w:ascii="宋体" w:hAnsi="宋体" w:eastAsia="宋体" w:cs="宋体"/>
          <w:color w:val="auto"/>
          <w:sz w:val="32"/>
          <w:lang w:eastAsia="zh-CN"/>
        </w:rPr>
        <w:t>供应商</w:t>
      </w:r>
      <w:r>
        <w:rPr>
          <w:rFonts w:hint="eastAsia" w:ascii="宋体" w:hAnsi="宋体" w:eastAsia="宋体" w:cs="宋体"/>
          <w:color w:val="auto"/>
          <w:sz w:val="32"/>
        </w:rPr>
        <w:t>简介</w:t>
      </w:r>
      <w:bookmarkEnd w:id="132"/>
      <w:bookmarkEnd w:id="133"/>
      <w:bookmarkEnd w:id="134"/>
    </w:p>
    <w:p>
      <w:pPr>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hint="eastAsia" w:ascii="宋体" w:hAnsi="宋体" w:cs="宋体"/>
          <w:color w:val="auto"/>
          <w:sz w:val="22"/>
          <w:szCs w:val="22"/>
        </w:rPr>
      </w:pPr>
    </w:p>
    <w:p>
      <w:pPr>
        <w:pageBreakBefore w:val="0"/>
        <w:widowControl w:val="0"/>
        <w:kinsoku/>
        <w:wordWrap/>
        <w:overflowPunct/>
        <w:topLinePunct w:val="0"/>
        <w:autoSpaceDE/>
        <w:autoSpaceDN/>
        <w:bidi w:val="0"/>
        <w:adjustRightInd/>
        <w:snapToGrid/>
        <w:spacing w:beforeAutospacing="0" w:afterAutospacing="0" w:line="240" w:lineRule="auto"/>
        <w:ind w:firstLine="480"/>
        <w:textAlignment w:val="auto"/>
        <w:rPr>
          <w:rFonts w:ascii="宋体" w:hAnsi="宋体" w:cs="宋体"/>
          <w:color w:val="auto"/>
          <w:sz w:val="22"/>
          <w:szCs w:val="22"/>
        </w:rPr>
      </w:pPr>
      <w:r>
        <w:rPr>
          <w:rFonts w:hint="eastAsia" w:ascii="宋体" w:hAnsi="宋体" w:cs="宋体"/>
          <w:color w:val="auto"/>
          <w:sz w:val="22"/>
          <w:szCs w:val="22"/>
        </w:rPr>
        <w:t>1、资格证明文件：</w:t>
      </w:r>
    </w:p>
    <w:p>
      <w:pPr>
        <w:spacing w:line="360" w:lineRule="auto"/>
        <w:ind w:firstLine="480"/>
        <w:rPr>
          <w:rFonts w:hint="eastAsia" w:ascii="宋体" w:hAnsi="宋体" w:cs="宋体"/>
          <w:color w:val="auto"/>
          <w:sz w:val="22"/>
          <w:szCs w:val="22"/>
          <w:u w:val="none"/>
          <w:shd w:val="clear" w:color="auto" w:fill="FFFFFF"/>
          <w:lang w:val="en-GB" w:eastAsia="zh-CN"/>
        </w:rPr>
      </w:pPr>
      <w:r>
        <w:rPr>
          <w:rFonts w:hint="eastAsia" w:ascii="宋体" w:hAnsi="宋体" w:cs="宋体"/>
          <w:color w:val="auto"/>
          <w:sz w:val="22"/>
          <w:szCs w:val="22"/>
          <w:u w:val="none"/>
        </w:rPr>
        <w:t>（1）</w:t>
      </w:r>
      <w:r>
        <w:rPr>
          <w:rFonts w:hint="eastAsia" w:ascii="宋体" w:hAnsi="宋体" w:cs="宋体"/>
          <w:color w:val="auto"/>
          <w:kern w:val="0"/>
          <w:sz w:val="22"/>
          <w:szCs w:val="22"/>
          <w:u w:val="none"/>
        </w:rPr>
        <w:t>在中华人民共和国境内注册、具有独立承担民事责任能力的法人资格和有效的安全生产许可证，</w:t>
      </w:r>
      <w:r>
        <w:rPr>
          <w:rFonts w:hint="eastAsia" w:ascii="宋体" w:hAnsi="宋体" w:cs="宋体"/>
          <w:color w:val="auto"/>
          <w:sz w:val="22"/>
          <w:szCs w:val="22"/>
          <w:u w:val="none"/>
          <w:shd w:val="clear" w:color="auto" w:fill="FFFFFF"/>
          <w:lang w:val="en-GB" w:eastAsia="zh-CN"/>
        </w:rPr>
        <w:t>供应商</w:t>
      </w:r>
      <w:r>
        <w:rPr>
          <w:rFonts w:hint="eastAsia" w:ascii="宋体" w:hAnsi="宋体" w:cs="宋体"/>
          <w:color w:val="auto"/>
          <w:sz w:val="22"/>
          <w:szCs w:val="22"/>
          <w:u w:val="none"/>
          <w:shd w:val="clear" w:color="auto" w:fill="FFFFFF"/>
          <w:lang w:val="en-GB"/>
        </w:rPr>
        <w:t>须具备建设行政主管部门颁发有效的市政公用工程施工总承包三级或以上资质或根据《住房和城乡建设部关于印发建设工程企业资质管理制度改革方案的通知（【建市〔2020〕94 号】）换发新证的市政公用工程施工总承包乙级（含）以上资质，并在人员、设备、资金等方面具有相应的施工能力</w:t>
      </w:r>
      <w:r>
        <w:rPr>
          <w:rFonts w:hint="eastAsia" w:ascii="宋体" w:hAnsi="宋体" w:cs="宋体"/>
          <w:color w:val="auto"/>
          <w:sz w:val="22"/>
          <w:szCs w:val="22"/>
          <w:u w:val="none"/>
          <w:shd w:val="clear" w:color="auto" w:fill="FFFFFF"/>
          <w:lang w:val="en-GB" w:eastAsia="zh-CN"/>
        </w:rPr>
        <w:t>；</w:t>
      </w:r>
    </w:p>
    <w:p>
      <w:pPr>
        <w:spacing w:line="360" w:lineRule="auto"/>
        <w:ind w:firstLine="480"/>
        <w:rPr>
          <w:rFonts w:hint="eastAsia" w:ascii="宋体" w:hAnsi="宋体" w:cs="宋体"/>
          <w:color w:val="auto"/>
          <w:kern w:val="0"/>
          <w:sz w:val="22"/>
          <w:szCs w:val="22"/>
          <w:u w:val="none"/>
          <w:lang w:eastAsia="zh-CN"/>
        </w:rPr>
      </w:pPr>
      <w:r>
        <w:rPr>
          <w:rFonts w:hint="eastAsia" w:ascii="宋体" w:hAnsi="宋体" w:cs="宋体"/>
          <w:color w:val="auto"/>
          <w:sz w:val="22"/>
          <w:szCs w:val="22"/>
          <w:u w:val="none"/>
        </w:rPr>
        <w:t>（</w:t>
      </w:r>
      <w:r>
        <w:rPr>
          <w:rFonts w:hint="eastAsia" w:ascii="宋体" w:hAnsi="宋体" w:cs="宋体"/>
          <w:color w:val="auto"/>
          <w:sz w:val="22"/>
          <w:szCs w:val="22"/>
          <w:u w:val="none"/>
          <w:lang w:val="en-US" w:eastAsia="zh-CN"/>
        </w:rPr>
        <w:t>2</w:t>
      </w:r>
      <w:r>
        <w:rPr>
          <w:rFonts w:hint="eastAsia" w:ascii="宋体" w:hAnsi="宋体" w:cs="宋体"/>
          <w:color w:val="auto"/>
          <w:sz w:val="22"/>
          <w:szCs w:val="22"/>
          <w:u w:val="none"/>
        </w:rPr>
        <w:t>）具有《海南省建筑企业诚信档案手册》</w:t>
      </w:r>
      <w:r>
        <w:rPr>
          <w:rFonts w:hint="eastAsia" w:ascii="宋体" w:hAnsi="宋体" w:cs="宋体"/>
          <w:color w:val="auto"/>
          <w:kern w:val="0"/>
          <w:sz w:val="22"/>
          <w:szCs w:val="22"/>
          <w:u w:val="none"/>
          <w:lang w:eastAsia="zh-CN"/>
        </w:rPr>
        <w:t>；</w:t>
      </w:r>
    </w:p>
    <w:p>
      <w:pPr>
        <w:spacing w:line="360" w:lineRule="auto"/>
        <w:ind w:firstLine="480"/>
        <w:rPr>
          <w:rFonts w:ascii="宋体" w:hAnsi="宋体" w:cs="宋体"/>
          <w:color w:val="auto"/>
          <w:sz w:val="22"/>
          <w:szCs w:val="22"/>
        </w:rPr>
      </w:pPr>
      <w:r>
        <w:rPr>
          <w:rFonts w:hint="eastAsia" w:ascii="宋体" w:hAnsi="宋体" w:cs="宋体"/>
          <w:color w:val="auto"/>
          <w:kern w:val="0"/>
          <w:sz w:val="22"/>
          <w:szCs w:val="22"/>
          <w:u w:val="none"/>
          <w:lang w:eastAsia="zh-CN"/>
        </w:rPr>
        <w:t>（</w:t>
      </w:r>
      <w:r>
        <w:rPr>
          <w:rFonts w:hint="eastAsia" w:ascii="宋体" w:hAnsi="宋体" w:cs="宋体"/>
          <w:color w:val="auto"/>
          <w:kern w:val="0"/>
          <w:sz w:val="22"/>
          <w:szCs w:val="22"/>
          <w:u w:val="none"/>
          <w:lang w:val="en-US" w:eastAsia="zh-CN"/>
        </w:rPr>
        <w:t>3</w:t>
      </w:r>
      <w:r>
        <w:rPr>
          <w:rFonts w:hint="eastAsia" w:ascii="宋体" w:hAnsi="宋体" w:cs="宋体"/>
          <w:color w:val="auto"/>
          <w:kern w:val="0"/>
          <w:sz w:val="22"/>
          <w:szCs w:val="22"/>
          <w:u w:val="none"/>
          <w:lang w:eastAsia="zh-CN"/>
        </w:rPr>
        <w:t>）单位负责人为同一人或者存在直接控股、管理关系的不同供应商，不得参加同一合同项下的政府采购活动</w:t>
      </w:r>
      <w:r>
        <w:rPr>
          <w:rFonts w:hint="eastAsia" w:ascii="宋体" w:hAnsi="宋体" w:cs="宋体"/>
          <w:color w:val="auto"/>
          <w:sz w:val="22"/>
          <w:szCs w:val="22"/>
        </w:rPr>
        <w:t>（</w:t>
      </w:r>
      <w:r>
        <w:rPr>
          <w:rFonts w:hint="eastAsia" w:ascii="宋体" w:hAnsi="宋体" w:cs="宋体"/>
          <w:color w:val="auto"/>
          <w:sz w:val="22"/>
          <w:szCs w:val="22"/>
          <w:lang w:eastAsia="zh-CN"/>
        </w:rPr>
        <w:t>详见格式</w:t>
      </w:r>
      <w:r>
        <w:rPr>
          <w:rFonts w:hint="eastAsia" w:ascii="宋体" w:hAnsi="宋体" w:cs="宋体"/>
          <w:color w:val="auto"/>
          <w:sz w:val="22"/>
          <w:szCs w:val="22"/>
        </w:rPr>
        <w:t>10、无单位负责人为同一人或者存在直接控股、管理关系的不同供应商声明函）；</w:t>
      </w:r>
    </w:p>
    <w:p>
      <w:pPr>
        <w:spacing w:line="360" w:lineRule="auto"/>
        <w:ind w:firstLine="480"/>
        <w:rPr>
          <w:rFonts w:hint="eastAsia" w:ascii="宋体" w:hAnsi="宋体" w:eastAsia="宋体" w:cs="宋体"/>
          <w:color w:val="auto"/>
          <w:sz w:val="22"/>
          <w:szCs w:val="22"/>
          <w:lang w:eastAsia="zh-CN"/>
        </w:rPr>
      </w:pPr>
      <w:r>
        <w:rPr>
          <w:rFonts w:hint="eastAsia" w:ascii="宋体" w:hAnsi="宋体" w:cs="宋体"/>
          <w:color w:val="auto"/>
          <w:sz w:val="22"/>
          <w:szCs w:val="22"/>
        </w:rPr>
        <w:t>（</w:t>
      </w:r>
      <w:r>
        <w:rPr>
          <w:rFonts w:hint="eastAsia" w:ascii="宋体" w:hAnsi="宋体" w:cs="宋体"/>
          <w:color w:val="auto"/>
          <w:sz w:val="22"/>
          <w:szCs w:val="22"/>
          <w:lang w:val="en-US" w:eastAsia="zh-CN"/>
        </w:rPr>
        <w:t>4</w:t>
      </w:r>
      <w:r>
        <w:rPr>
          <w:rFonts w:hint="eastAsia" w:ascii="宋体" w:hAnsi="宋体" w:cs="宋体"/>
          <w:color w:val="auto"/>
          <w:sz w:val="22"/>
          <w:szCs w:val="22"/>
        </w:rPr>
        <w:t>）具有良好的商业信誉和健全的财务会计制度[提供2020年审计机关或会计师事务所出具的财务审计报告或2021年1月1日至今任意一个季度的报表复印件加盖公章或资格承诺函（未满年度或季度要求新成立的企业，以企业成立时间至投标截止时间为准）]；</w:t>
      </w:r>
    </w:p>
    <w:p>
      <w:pPr>
        <w:spacing w:line="360" w:lineRule="auto"/>
        <w:ind w:firstLine="480"/>
        <w:rPr>
          <w:rFonts w:ascii="宋体" w:hAnsi="宋体" w:cs="宋体"/>
          <w:color w:val="auto"/>
          <w:sz w:val="22"/>
          <w:szCs w:val="22"/>
        </w:rPr>
      </w:pPr>
      <w:r>
        <w:rPr>
          <w:rFonts w:hint="eastAsia" w:ascii="宋体" w:hAnsi="宋体" w:cs="宋体"/>
          <w:color w:val="auto"/>
          <w:sz w:val="22"/>
          <w:szCs w:val="22"/>
        </w:rPr>
        <w:t>（</w:t>
      </w:r>
      <w:r>
        <w:rPr>
          <w:rFonts w:hint="eastAsia" w:ascii="宋体" w:hAnsi="宋体" w:cs="宋体"/>
          <w:color w:val="auto"/>
          <w:sz w:val="22"/>
          <w:szCs w:val="22"/>
          <w:lang w:val="en-US" w:eastAsia="zh-CN"/>
        </w:rPr>
        <w:t>5</w:t>
      </w:r>
      <w:r>
        <w:rPr>
          <w:rFonts w:hint="eastAsia" w:ascii="宋体" w:hAnsi="宋体" w:cs="宋体"/>
          <w:color w:val="auto"/>
          <w:sz w:val="22"/>
          <w:szCs w:val="22"/>
        </w:rPr>
        <w:t>）具有依法缴纳税收和社会保障资金的良好记录（提供2021年1月1日至今任意三个月的纳税凭证和社会保障金缴费凭证复印件加盖公章或资格承诺函）；</w:t>
      </w:r>
    </w:p>
    <w:p>
      <w:pPr>
        <w:spacing w:line="360" w:lineRule="auto"/>
        <w:ind w:firstLine="480"/>
        <w:rPr>
          <w:rFonts w:ascii="宋体" w:hAnsi="宋体" w:cs="宋体"/>
          <w:color w:val="auto"/>
          <w:sz w:val="22"/>
          <w:szCs w:val="22"/>
        </w:rPr>
      </w:pPr>
      <w:r>
        <w:rPr>
          <w:rFonts w:hint="eastAsia" w:ascii="宋体" w:hAnsi="宋体" w:cs="宋体"/>
          <w:color w:val="auto"/>
          <w:sz w:val="22"/>
          <w:szCs w:val="22"/>
        </w:rPr>
        <w:t>（</w:t>
      </w:r>
      <w:r>
        <w:rPr>
          <w:rFonts w:hint="eastAsia" w:ascii="宋体" w:hAnsi="宋体" w:cs="宋体"/>
          <w:color w:val="auto"/>
          <w:sz w:val="22"/>
          <w:szCs w:val="22"/>
          <w:lang w:val="en-US" w:eastAsia="zh-CN"/>
        </w:rPr>
        <w:t>6</w:t>
      </w:r>
      <w:r>
        <w:rPr>
          <w:rFonts w:hint="eastAsia" w:ascii="宋体" w:hAnsi="宋体" w:cs="宋体"/>
          <w:color w:val="auto"/>
          <w:sz w:val="22"/>
          <w:szCs w:val="22"/>
        </w:rPr>
        <w:t>）</w:t>
      </w:r>
      <w:r>
        <w:rPr>
          <w:rFonts w:hint="eastAsia" w:ascii="宋体" w:hAnsi="宋体" w:cs="宋体"/>
          <w:color w:val="auto"/>
          <w:sz w:val="22"/>
          <w:szCs w:val="22"/>
          <w:lang w:eastAsia="zh-CN"/>
        </w:rPr>
        <w:t>供应商</w:t>
      </w:r>
      <w:r>
        <w:rPr>
          <w:rFonts w:hint="eastAsia" w:ascii="宋体" w:hAnsi="宋体" w:cs="宋体"/>
          <w:color w:val="auto"/>
          <w:sz w:val="22"/>
          <w:szCs w:val="22"/>
        </w:rPr>
        <w:t>拟派的项目经理须具备市政公用工程专业二级或以上注册建造师执业资格，且未担任其他在施建设工程项目的项目经理（提供</w:t>
      </w:r>
      <w:r>
        <w:rPr>
          <w:rFonts w:hint="eastAsia" w:ascii="宋体" w:hAnsi="宋体" w:cs="宋体"/>
          <w:color w:val="auto"/>
          <w:sz w:val="22"/>
          <w:szCs w:val="22"/>
          <w:lang w:eastAsia="zh-CN"/>
        </w:rPr>
        <w:t>建造师注册</w:t>
      </w:r>
      <w:r>
        <w:rPr>
          <w:rFonts w:hint="eastAsia" w:ascii="宋体" w:hAnsi="宋体" w:cs="宋体"/>
          <w:color w:val="auto"/>
          <w:sz w:val="22"/>
          <w:szCs w:val="22"/>
        </w:rPr>
        <w:t>证复印件加盖公章）；</w:t>
      </w:r>
    </w:p>
    <w:p>
      <w:pPr>
        <w:spacing w:line="360" w:lineRule="auto"/>
        <w:ind w:firstLine="480"/>
        <w:rPr>
          <w:rFonts w:ascii="宋体" w:hAnsi="宋体" w:cs="宋体"/>
          <w:color w:val="auto"/>
          <w:sz w:val="22"/>
          <w:szCs w:val="22"/>
        </w:rPr>
      </w:pPr>
      <w:r>
        <w:rPr>
          <w:rFonts w:hint="eastAsia" w:ascii="宋体" w:hAnsi="宋体" w:cs="宋体"/>
          <w:color w:val="auto"/>
          <w:sz w:val="22"/>
          <w:szCs w:val="22"/>
        </w:rPr>
        <w:t>（</w:t>
      </w:r>
      <w:r>
        <w:rPr>
          <w:rFonts w:hint="eastAsia" w:ascii="宋体" w:hAnsi="宋体" w:cs="宋体"/>
          <w:color w:val="auto"/>
          <w:sz w:val="22"/>
          <w:szCs w:val="22"/>
          <w:lang w:val="en-US" w:eastAsia="zh-CN"/>
        </w:rPr>
        <w:t>7</w:t>
      </w:r>
      <w:r>
        <w:rPr>
          <w:rFonts w:hint="eastAsia" w:ascii="宋体" w:hAnsi="宋体" w:cs="宋体"/>
          <w:color w:val="auto"/>
          <w:sz w:val="22"/>
          <w:szCs w:val="22"/>
        </w:rPr>
        <w:t>）参加政府采购活动前三年内，在经营活动中没有重大违法记录（成立不足三年的从成立之日起计算）（</w:t>
      </w:r>
      <w:r>
        <w:rPr>
          <w:rFonts w:hint="eastAsia" w:ascii="宋体" w:hAnsi="宋体" w:cs="宋体"/>
          <w:color w:val="auto"/>
          <w:sz w:val="22"/>
          <w:szCs w:val="22"/>
          <w:lang w:eastAsia="zh-CN"/>
        </w:rPr>
        <w:t>详见格式</w:t>
      </w:r>
      <w:r>
        <w:rPr>
          <w:rFonts w:hint="eastAsia" w:ascii="宋体" w:hAnsi="宋体" w:cs="宋体"/>
          <w:color w:val="auto"/>
          <w:sz w:val="22"/>
          <w:szCs w:val="22"/>
        </w:rPr>
        <w:t>9、无重大违法犯罪行为记录声明）；</w:t>
      </w:r>
    </w:p>
    <w:p>
      <w:pPr>
        <w:spacing w:line="360" w:lineRule="auto"/>
        <w:ind w:firstLine="480"/>
        <w:rPr>
          <w:rFonts w:hint="eastAsia" w:ascii="宋体" w:hAnsi="宋体" w:eastAsia="宋体" w:cs="宋体"/>
          <w:color w:val="auto"/>
          <w:sz w:val="22"/>
          <w:szCs w:val="22"/>
          <w:lang w:eastAsia="zh-CN"/>
        </w:rPr>
      </w:pPr>
      <w:r>
        <w:rPr>
          <w:rFonts w:hint="eastAsia" w:ascii="宋体" w:hAnsi="宋体" w:cs="宋体"/>
          <w:color w:val="auto"/>
          <w:sz w:val="22"/>
          <w:szCs w:val="22"/>
        </w:rPr>
        <w:t>（</w:t>
      </w:r>
      <w:r>
        <w:rPr>
          <w:rFonts w:hint="eastAsia" w:ascii="宋体" w:hAnsi="宋体" w:cs="宋体"/>
          <w:color w:val="auto"/>
          <w:sz w:val="22"/>
          <w:szCs w:val="22"/>
          <w:lang w:val="en-US" w:eastAsia="zh-CN"/>
        </w:rPr>
        <w:t>8</w:t>
      </w:r>
      <w:r>
        <w:rPr>
          <w:rFonts w:hint="eastAsia" w:ascii="宋体" w:hAnsi="宋体" w:cs="宋体"/>
          <w:color w:val="auto"/>
          <w:sz w:val="22"/>
          <w:szCs w:val="22"/>
        </w:rPr>
        <w:t>）具备履行合同所必需的设备和专业技术能力（提供</w:t>
      </w:r>
      <w:r>
        <w:rPr>
          <w:rFonts w:hint="eastAsia" w:ascii="宋体" w:hAnsi="宋体" w:cs="宋体"/>
          <w:color w:val="auto"/>
          <w:sz w:val="22"/>
          <w:szCs w:val="22"/>
          <w:lang w:eastAsia="zh-CN"/>
        </w:rPr>
        <w:t>承诺书</w:t>
      </w:r>
      <w:r>
        <w:rPr>
          <w:rFonts w:hint="eastAsia" w:ascii="宋体" w:hAnsi="宋体" w:cs="宋体"/>
          <w:color w:val="auto"/>
          <w:sz w:val="22"/>
          <w:szCs w:val="22"/>
        </w:rPr>
        <w:t>，格式自拟）</w:t>
      </w:r>
      <w:r>
        <w:rPr>
          <w:rFonts w:hint="eastAsia" w:ascii="宋体" w:hAnsi="宋体" w:cs="宋体"/>
          <w:color w:val="000000" w:themeColor="text1"/>
          <w:sz w:val="22"/>
          <w:szCs w:val="22"/>
          <w:lang w:eastAsia="zh-CN"/>
          <w14:textFill>
            <w14:solidFill>
              <w14:schemeClr w14:val="tx1"/>
            </w14:solidFill>
          </w14:textFill>
        </w:rPr>
        <w:t>；</w:t>
      </w:r>
    </w:p>
    <w:p>
      <w:pPr>
        <w:spacing w:line="360" w:lineRule="auto"/>
        <w:ind w:firstLine="480"/>
        <w:rPr>
          <w:rFonts w:hint="eastAsia" w:ascii="宋体" w:hAnsi="宋体" w:cs="宋体"/>
          <w:color w:val="auto"/>
          <w:sz w:val="22"/>
          <w:szCs w:val="22"/>
        </w:rPr>
      </w:pP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9</w:t>
      </w:r>
      <w:r>
        <w:rPr>
          <w:rFonts w:hint="eastAsia" w:ascii="宋体" w:hAnsi="宋体" w:cs="宋体"/>
          <w:color w:val="auto"/>
          <w:sz w:val="22"/>
          <w:szCs w:val="22"/>
          <w:lang w:eastAsia="zh-CN"/>
        </w:rPr>
        <w:t>）在“信用中国”网站（www.creditchina.gov.cn）、中国政府采购网（www.ccgp.gov.cn）没有列入失信被执行人、重大税收违法案件当事人名单、政府采购严重违法失信行为记录名单的供应商</w:t>
      </w:r>
      <w:r>
        <w:rPr>
          <w:rFonts w:hint="eastAsia" w:ascii="宋体" w:hAnsi="宋体" w:cs="宋体"/>
          <w:color w:val="auto"/>
          <w:sz w:val="22"/>
          <w:szCs w:val="22"/>
        </w:rPr>
        <w:t>(提供承诺书、开标现场由采购人及代理机构网上核实)；</w:t>
      </w:r>
    </w:p>
    <w:p>
      <w:pPr>
        <w:spacing w:line="360" w:lineRule="auto"/>
        <w:ind w:firstLine="480"/>
        <w:rPr>
          <w:rFonts w:hint="eastAsia" w:ascii="宋体" w:hAnsi="宋体" w:eastAsia="宋体" w:cs="宋体"/>
          <w:color w:val="auto"/>
          <w:sz w:val="22"/>
          <w:szCs w:val="22"/>
          <w:lang w:eastAsia="zh-CN"/>
        </w:rPr>
      </w:pPr>
      <w:r>
        <w:rPr>
          <w:rFonts w:hint="eastAsia" w:ascii="宋体" w:hAnsi="宋体" w:cs="宋体"/>
          <w:color w:val="auto"/>
          <w:sz w:val="22"/>
          <w:szCs w:val="22"/>
        </w:rPr>
        <w:t>（</w:t>
      </w:r>
      <w:r>
        <w:rPr>
          <w:rFonts w:hint="eastAsia" w:ascii="宋体" w:hAnsi="宋体" w:cs="宋体"/>
          <w:color w:val="auto"/>
          <w:sz w:val="22"/>
          <w:szCs w:val="22"/>
          <w:lang w:val="en-US" w:eastAsia="zh-CN"/>
        </w:rPr>
        <w:t>10</w:t>
      </w:r>
      <w:r>
        <w:rPr>
          <w:rFonts w:hint="eastAsia" w:ascii="宋体" w:hAnsi="宋体" w:cs="宋体"/>
          <w:color w:val="auto"/>
          <w:sz w:val="22"/>
          <w:szCs w:val="22"/>
        </w:rPr>
        <w:t>）参加政府采购活动前三年内，无环保类行政处罚记录（提供声明函，格式自拟）</w:t>
      </w:r>
      <w:r>
        <w:rPr>
          <w:rFonts w:hint="eastAsia" w:ascii="宋体" w:hAnsi="宋体" w:cs="宋体"/>
          <w:color w:val="000000" w:themeColor="text1"/>
          <w:sz w:val="22"/>
          <w:szCs w:val="22"/>
          <w:lang w:eastAsia="zh-CN"/>
          <w14:textFill>
            <w14:solidFill>
              <w14:schemeClr w14:val="tx1"/>
            </w14:solidFill>
          </w14:textFill>
        </w:rPr>
        <w:t>；</w:t>
      </w:r>
    </w:p>
    <w:p>
      <w:pPr>
        <w:spacing w:line="360" w:lineRule="auto"/>
        <w:ind w:firstLine="480"/>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11</w:t>
      </w:r>
      <w:r>
        <w:rPr>
          <w:rFonts w:hint="eastAsia" w:ascii="宋体" w:hAnsi="宋体" w:cs="宋体"/>
          <w:color w:val="auto"/>
          <w:sz w:val="22"/>
          <w:szCs w:val="22"/>
          <w:lang w:eastAsia="zh-CN"/>
        </w:rPr>
        <w:t>）</w:t>
      </w:r>
      <w:r>
        <w:rPr>
          <w:rFonts w:hint="eastAsia" w:ascii="宋体" w:hAnsi="宋体" w:cs="宋体"/>
          <w:color w:val="auto"/>
          <w:sz w:val="22"/>
          <w:szCs w:val="22"/>
        </w:rPr>
        <w:t>提供政府采购供应商信用承诺书</w:t>
      </w:r>
      <w:r>
        <w:rPr>
          <w:rFonts w:hint="eastAsia" w:ascii="宋体" w:hAnsi="宋体" w:cs="宋体"/>
          <w:color w:val="auto"/>
          <w:sz w:val="22"/>
          <w:szCs w:val="22"/>
          <w:lang w:eastAsia="zh-CN"/>
        </w:rPr>
        <w:t>（详见格式12、政府采购供应商信用承诺书）；</w:t>
      </w:r>
    </w:p>
    <w:p>
      <w:pPr>
        <w:tabs>
          <w:tab w:val="left" w:pos="1365"/>
        </w:tabs>
        <w:spacing w:line="360" w:lineRule="auto"/>
        <w:ind w:firstLine="440" w:firstLineChars="200"/>
        <w:rPr>
          <w:rFonts w:ascii="宋体" w:hAnsi="宋体" w:cs="宋体"/>
          <w:color w:val="auto"/>
          <w:sz w:val="22"/>
          <w:szCs w:val="22"/>
        </w:rPr>
      </w:pPr>
      <w:r>
        <w:rPr>
          <w:rFonts w:hint="eastAsia" w:ascii="宋体" w:hAnsi="宋体" w:cs="宋体"/>
          <w:color w:val="auto"/>
          <w:sz w:val="22"/>
          <w:szCs w:val="22"/>
          <w:lang w:val="en-US" w:eastAsia="zh-CN"/>
        </w:rPr>
        <w:t>2</w:t>
      </w:r>
      <w:r>
        <w:rPr>
          <w:rFonts w:hint="eastAsia" w:ascii="宋体" w:hAnsi="宋体" w:cs="宋体"/>
          <w:color w:val="auto"/>
          <w:sz w:val="22"/>
          <w:szCs w:val="22"/>
        </w:rPr>
        <w:t>、磋商文件规定的或其它</w:t>
      </w:r>
      <w:r>
        <w:rPr>
          <w:rFonts w:hint="eastAsia" w:ascii="宋体" w:hAnsi="宋体" w:cs="宋体"/>
          <w:color w:val="auto"/>
          <w:sz w:val="22"/>
          <w:szCs w:val="22"/>
          <w:lang w:eastAsia="zh-CN"/>
        </w:rPr>
        <w:t>供应商</w:t>
      </w:r>
      <w:r>
        <w:rPr>
          <w:rFonts w:hint="eastAsia" w:ascii="宋体" w:hAnsi="宋体" w:cs="宋体"/>
          <w:color w:val="auto"/>
          <w:sz w:val="22"/>
          <w:szCs w:val="22"/>
        </w:rPr>
        <w:t>认为需要提供的内容。</w:t>
      </w:r>
    </w:p>
    <w:p>
      <w:pPr>
        <w:rPr>
          <w:rFonts w:hint="eastAsia" w:ascii="宋体" w:hAnsi="宋体" w:eastAsia="宋体" w:cs="宋体"/>
          <w:color w:val="auto"/>
          <w:sz w:val="32"/>
          <w:lang w:val="en-US" w:eastAsia="zh-CN"/>
        </w:rPr>
      </w:pPr>
      <w:bookmarkStart w:id="135" w:name="_Toc7299"/>
      <w:bookmarkStart w:id="136" w:name="_Toc11731"/>
      <w:r>
        <w:rPr>
          <w:rFonts w:hint="eastAsia" w:ascii="宋体" w:hAnsi="宋体" w:eastAsia="宋体" w:cs="宋体"/>
          <w:color w:val="auto"/>
          <w:sz w:val="32"/>
          <w:lang w:val="en-US" w:eastAsia="zh-CN"/>
        </w:rPr>
        <w:br w:type="page"/>
      </w:r>
    </w:p>
    <w:p>
      <w:pPr>
        <w:jc w:val="center"/>
        <w:rPr>
          <w:rFonts w:ascii="宋体" w:hAnsi="宋体" w:eastAsia="宋体" w:cs="宋体"/>
          <w:color w:val="auto"/>
          <w:sz w:val="32"/>
        </w:rPr>
      </w:pPr>
      <w:r>
        <w:rPr>
          <w:rFonts w:hint="eastAsia" w:ascii="宋体" w:hAnsi="宋体" w:eastAsia="宋体" w:cs="宋体"/>
          <w:color w:val="auto"/>
          <w:sz w:val="32"/>
          <w:lang w:val="en-US" w:eastAsia="zh-CN"/>
        </w:rPr>
        <w:t>5、</w:t>
      </w:r>
      <w:r>
        <w:rPr>
          <w:rFonts w:hint="eastAsia" w:ascii="宋体" w:hAnsi="宋体" w:eastAsia="宋体" w:cs="宋体"/>
          <w:color w:val="auto"/>
          <w:sz w:val="32"/>
        </w:rPr>
        <w:t>供应商基本情况表</w:t>
      </w:r>
      <w:bookmarkEnd w:id="135"/>
      <w:bookmarkEnd w:id="136"/>
    </w:p>
    <w:tbl>
      <w:tblPr>
        <w:tblStyle w:val="29"/>
        <w:tblW w:w="9465" w:type="dxa"/>
        <w:tblInd w:w="5" w:type="dxa"/>
        <w:tblLayout w:type="autofit"/>
        <w:tblCellMar>
          <w:top w:w="14" w:type="dxa"/>
          <w:left w:w="108" w:type="dxa"/>
          <w:bottom w:w="14" w:type="dxa"/>
          <w:right w:w="0" w:type="dxa"/>
        </w:tblCellMar>
      </w:tblPr>
      <w:tblGrid>
        <w:gridCol w:w="1702"/>
        <w:gridCol w:w="1241"/>
        <w:gridCol w:w="1135"/>
        <w:gridCol w:w="845"/>
        <w:gridCol w:w="149"/>
        <w:gridCol w:w="283"/>
        <w:gridCol w:w="1133"/>
        <w:gridCol w:w="284"/>
        <w:gridCol w:w="307"/>
        <w:gridCol w:w="667"/>
        <w:gridCol w:w="1719"/>
      </w:tblGrid>
      <w:tr>
        <w:tblPrEx>
          <w:tblCellMar>
            <w:top w:w="14" w:type="dxa"/>
            <w:left w:w="108" w:type="dxa"/>
            <w:bottom w:w="14" w:type="dxa"/>
            <w:right w:w="0" w:type="dxa"/>
          </w:tblCellMar>
        </w:tblPrEx>
        <w:trPr>
          <w:trHeight w:val="569" w:hRule="atLeast"/>
        </w:trPr>
        <w:tc>
          <w:tcPr>
            <w:tcW w:w="1702" w:type="dxa"/>
            <w:tcBorders>
              <w:top w:val="single" w:color="000000" w:sz="4" w:space="0"/>
              <w:left w:val="single" w:color="000000" w:sz="4" w:space="0"/>
              <w:bottom w:val="single" w:color="000000" w:sz="6" w:space="0"/>
              <w:right w:val="single" w:color="000000" w:sz="6" w:space="0"/>
            </w:tcBorders>
            <w:noWrap w:val="0"/>
            <w:vAlign w:val="center"/>
          </w:tcPr>
          <w:p>
            <w:pPr>
              <w:widowControl/>
              <w:spacing w:line="360" w:lineRule="auto"/>
              <w:ind w:left="216"/>
              <w:jc w:val="left"/>
              <w:rPr>
                <w:rFonts w:ascii="Calibri" w:hAnsi="Calibri" w:eastAsia="Calibri" w:cs="Calibri"/>
                <w:color w:val="auto"/>
                <w:sz w:val="22"/>
                <w:szCs w:val="22"/>
              </w:rPr>
            </w:pPr>
            <w:r>
              <w:rPr>
                <w:rFonts w:hint="eastAsia" w:ascii="宋体" w:hAnsi="宋体" w:cs="宋体"/>
                <w:color w:val="auto"/>
                <w:szCs w:val="22"/>
                <w:lang w:eastAsia="zh-CN"/>
              </w:rPr>
              <w:t>供应商</w:t>
            </w:r>
            <w:r>
              <w:rPr>
                <w:rFonts w:ascii="宋体" w:hAnsi="宋体" w:cs="宋体"/>
                <w:color w:val="auto"/>
                <w:szCs w:val="22"/>
              </w:rPr>
              <w:t xml:space="preserve">名称 </w:t>
            </w:r>
          </w:p>
        </w:tc>
        <w:tc>
          <w:tcPr>
            <w:tcW w:w="7763" w:type="dxa"/>
            <w:gridSpan w:val="10"/>
            <w:tcBorders>
              <w:top w:val="single" w:color="000000" w:sz="4" w:space="0"/>
              <w:left w:val="single" w:color="000000" w:sz="6" w:space="0"/>
              <w:bottom w:val="single" w:color="000000" w:sz="6" w:space="0"/>
              <w:right w:val="single" w:color="000000" w:sz="4" w:space="0"/>
            </w:tcBorders>
            <w:noWrap w:val="0"/>
            <w:vAlign w:val="top"/>
          </w:tcPr>
          <w:p>
            <w:pPr>
              <w:widowControl/>
              <w:spacing w:line="360" w:lineRule="auto"/>
              <w:ind w:left="2532"/>
              <w:jc w:val="left"/>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注册地址 </w:t>
            </w:r>
          </w:p>
        </w:tc>
        <w:tc>
          <w:tcPr>
            <w:tcW w:w="3221"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spacing w:line="360" w:lineRule="auto"/>
              <w:ind w:left="262"/>
              <w:jc w:val="left"/>
              <w:rPr>
                <w:rFonts w:ascii="Calibri" w:hAnsi="Calibri" w:eastAsia="Calibri" w:cs="Calibri"/>
                <w:color w:val="auto"/>
                <w:sz w:val="22"/>
                <w:szCs w:val="22"/>
              </w:rPr>
            </w:pPr>
            <w:r>
              <w:rPr>
                <w:rFonts w:ascii="宋体" w:hAnsi="宋体" w:cs="宋体"/>
                <w:color w:val="auto"/>
                <w:szCs w:val="22"/>
              </w:rPr>
              <w:t xml:space="preserve"> </w:t>
            </w:r>
          </w:p>
        </w:tc>
        <w:tc>
          <w:tcPr>
            <w:tcW w:w="1565"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254"/>
              <w:jc w:val="left"/>
              <w:rPr>
                <w:rFonts w:ascii="Calibri" w:hAnsi="Calibri" w:eastAsia="Calibri" w:cs="Calibri"/>
                <w:color w:val="auto"/>
                <w:sz w:val="22"/>
                <w:szCs w:val="22"/>
              </w:rPr>
            </w:pPr>
            <w:r>
              <w:rPr>
                <w:rFonts w:ascii="宋体" w:hAnsi="宋体" w:cs="宋体"/>
                <w:color w:val="auto"/>
                <w:szCs w:val="22"/>
              </w:rPr>
              <w:t xml:space="preserve">邮政编码 </w:t>
            </w:r>
          </w:p>
        </w:tc>
        <w:tc>
          <w:tcPr>
            <w:tcW w:w="2977" w:type="dxa"/>
            <w:gridSpan w:val="4"/>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6" w:hRule="atLeast"/>
        </w:trPr>
        <w:tc>
          <w:tcPr>
            <w:tcW w:w="1702" w:type="dxa"/>
            <w:vMerge w:val="restart"/>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联系方式 </w:t>
            </w:r>
          </w:p>
        </w:tc>
        <w:tc>
          <w:tcPr>
            <w:tcW w:w="124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197"/>
              <w:jc w:val="left"/>
              <w:rPr>
                <w:rFonts w:ascii="Calibri" w:hAnsi="Calibri" w:eastAsia="Calibri" w:cs="Calibri"/>
                <w:color w:val="auto"/>
                <w:sz w:val="22"/>
                <w:szCs w:val="22"/>
              </w:rPr>
            </w:pPr>
            <w:r>
              <w:rPr>
                <w:rFonts w:ascii="宋体" w:hAnsi="宋体" w:cs="宋体"/>
                <w:color w:val="auto"/>
                <w:szCs w:val="22"/>
              </w:rPr>
              <w:t xml:space="preserve">联系人 </w:t>
            </w:r>
          </w:p>
        </w:tc>
        <w:tc>
          <w:tcPr>
            <w:tcW w:w="198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5"/>
              <w:jc w:val="center"/>
              <w:rPr>
                <w:rFonts w:ascii="Calibri" w:hAnsi="Calibri" w:eastAsia="Calibri" w:cs="Calibri"/>
                <w:color w:val="auto"/>
                <w:sz w:val="22"/>
                <w:szCs w:val="22"/>
              </w:rPr>
            </w:pPr>
            <w:r>
              <w:rPr>
                <w:rFonts w:ascii="宋体" w:hAnsi="宋体" w:cs="宋体"/>
                <w:color w:val="auto"/>
                <w:szCs w:val="22"/>
              </w:rPr>
              <w:t xml:space="preserve"> </w:t>
            </w:r>
          </w:p>
        </w:tc>
        <w:tc>
          <w:tcPr>
            <w:tcW w:w="1565"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电话 </w:t>
            </w:r>
          </w:p>
        </w:tc>
        <w:tc>
          <w:tcPr>
            <w:tcW w:w="2977" w:type="dxa"/>
            <w:gridSpan w:val="4"/>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9" w:hRule="atLeast"/>
        </w:trPr>
        <w:tc>
          <w:tcPr>
            <w:tcW w:w="0" w:type="auto"/>
            <w:vMerge w:val="continue"/>
            <w:tcBorders>
              <w:top w:val="nil"/>
              <w:left w:val="single" w:color="000000" w:sz="4" w:space="0"/>
              <w:bottom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p>
        </w:tc>
        <w:tc>
          <w:tcPr>
            <w:tcW w:w="124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ascii="宋体" w:hAnsi="宋体" w:cs="宋体"/>
                <w:color w:val="auto"/>
                <w:szCs w:val="22"/>
              </w:rPr>
              <w:t xml:space="preserve">传真 </w:t>
            </w:r>
          </w:p>
        </w:tc>
        <w:tc>
          <w:tcPr>
            <w:tcW w:w="198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5"/>
              <w:jc w:val="center"/>
              <w:rPr>
                <w:rFonts w:ascii="Calibri" w:hAnsi="Calibri" w:eastAsia="Calibri" w:cs="Calibri"/>
                <w:color w:val="auto"/>
                <w:sz w:val="22"/>
                <w:szCs w:val="22"/>
              </w:rPr>
            </w:pPr>
            <w:r>
              <w:rPr>
                <w:rFonts w:ascii="宋体" w:hAnsi="宋体" w:cs="宋体"/>
                <w:color w:val="auto"/>
                <w:szCs w:val="22"/>
              </w:rPr>
              <w:t xml:space="preserve"> </w:t>
            </w:r>
          </w:p>
        </w:tc>
        <w:tc>
          <w:tcPr>
            <w:tcW w:w="1565"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网址 </w:t>
            </w:r>
          </w:p>
        </w:tc>
        <w:tc>
          <w:tcPr>
            <w:tcW w:w="2977" w:type="dxa"/>
            <w:gridSpan w:val="4"/>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7"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组织结构 </w:t>
            </w:r>
          </w:p>
        </w:tc>
        <w:tc>
          <w:tcPr>
            <w:tcW w:w="7763" w:type="dxa"/>
            <w:gridSpan w:val="10"/>
            <w:tcBorders>
              <w:top w:val="single" w:color="000000" w:sz="6" w:space="0"/>
              <w:left w:val="single" w:color="000000" w:sz="6" w:space="0"/>
              <w:bottom w:val="single" w:color="000000" w:sz="6" w:space="0"/>
              <w:right w:val="single" w:color="000000" w:sz="4" w:space="0"/>
            </w:tcBorders>
            <w:noWrap w:val="0"/>
            <w:vAlign w:val="top"/>
          </w:tcPr>
          <w:p>
            <w:pPr>
              <w:widowControl/>
              <w:spacing w:line="360" w:lineRule="auto"/>
              <w:ind w:left="2324"/>
              <w:jc w:val="left"/>
              <w:rPr>
                <w:rFonts w:ascii="Calibri" w:hAnsi="Calibri" w:eastAsia="Calibri" w:cs="Calibri"/>
                <w:color w:val="auto"/>
                <w:sz w:val="22"/>
                <w:szCs w:val="22"/>
              </w:rPr>
            </w:pPr>
            <w:r>
              <w:rPr>
                <w:rFonts w:ascii="宋体" w:hAnsi="宋体" w:cs="宋体"/>
                <w:color w:val="auto"/>
                <w:szCs w:val="22"/>
              </w:rPr>
              <w:t xml:space="preserve">附后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left="216"/>
              <w:jc w:val="left"/>
              <w:rPr>
                <w:rFonts w:ascii="Calibri" w:hAnsi="Calibri" w:eastAsia="Calibri" w:cs="Calibri"/>
                <w:color w:val="auto"/>
                <w:sz w:val="22"/>
                <w:szCs w:val="22"/>
              </w:rPr>
            </w:pPr>
            <w:r>
              <w:rPr>
                <w:rFonts w:ascii="宋体" w:hAnsi="宋体" w:cs="宋体"/>
                <w:color w:val="auto"/>
                <w:szCs w:val="22"/>
              </w:rPr>
              <w:t xml:space="preserve">法定代表人 </w:t>
            </w:r>
          </w:p>
        </w:tc>
        <w:tc>
          <w:tcPr>
            <w:tcW w:w="124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ascii="宋体" w:hAnsi="宋体" w:cs="宋体"/>
                <w:color w:val="auto"/>
                <w:szCs w:val="22"/>
              </w:rPr>
              <w:t xml:space="preserve">姓名 </w:t>
            </w:r>
          </w:p>
        </w:tc>
        <w:tc>
          <w:tcPr>
            <w:tcW w:w="113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5"/>
              <w:jc w:val="center"/>
              <w:rPr>
                <w:rFonts w:ascii="Calibri" w:hAnsi="Calibri" w:eastAsia="Calibri" w:cs="Calibri"/>
                <w:color w:val="auto"/>
                <w:sz w:val="22"/>
                <w:szCs w:val="22"/>
              </w:rPr>
            </w:pPr>
            <w:r>
              <w:rPr>
                <w:rFonts w:ascii="宋体" w:hAnsi="宋体" w:cs="宋体"/>
                <w:color w:val="auto"/>
                <w:szCs w:val="22"/>
              </w:rPr>
              <w:t xml:space="preserve"> </w:t>
            </w:r>
          </w:p>
        </w:tc>
        <w:tc>
          <w:tcPr>
            <w:tcW w:w="1277"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111"/>
              <w:jc w:val="left"/>
              <w:rPr>
                <w:rFonts w:ascii="Calibri" w:hAnsi="Calibri" w:eastAsia="Calibri" w:cs="Calibri"/>
                <w:color w:val="auto"/>
                <w:sz w:val="22"/>
                <w:szCs w:val="22"/>
              </w:rPr>
            </w:pPr>
            <w:r>
              <w:rPr>
                <w:rFonts w:ascii="宋体" w:hAnsi="宋体" w:cs="宋体"/>
                <w:color w:val="auto"/>
                <w:szCs w:val="22"/>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c>
          <w:tcPr>
            <w:tcW w:w="97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168"/>
              <w:jc w:val="left"/>
              <w:rPr>
                <w:rFonts w:ascii="Calibri" w:hAnsi="Calibri" w:eastAsia="Calibri" w:cs="Calibri"/>
                <w:color w:val="auto"/>
                <w:sz w:val="22"/>
                <w:szCs w:val="22"/>
              </w:rPr>
            </w:pPr>
            <w:r>
              <w:rPr>
                <w:rFonts w:ascii="宋体" w:hAnsi="宋体" w:cs="宋体"/>
                <w:color w:val="auto"/>
                <w:szCs w:val="22"/>
              </w:rPr>
              <w:t xml:space="preserve">电话 </w:t>
            </w:r>
          </w:p>
        </w:tc>
        <w:tc>
          <w:tcPr>
            <w:tcW w:w="1719" w:type="dxa"/>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left="216"/>
              <w:jc w:val="left"/>
              <w:rPr>
                <w:rFonts w:ascii="Calibri" w:hAnsi="Calibri" w:eastAsia="Calibri" w:cs="Calibri"/>
                <w:color w:val="auto"/>
                <w:sz w:val="22"/>
                <w:szCs w:val="22"/>
              </w:rPr>
            </w:pPr>
            <w:r>
              <w:rPr>
                <w:rFonts w:ascii="宋体" w:hAnsi="宋体" w:cs="宋体"/>
                <w:color w:val="auto"/>
                <w:szCs w:val="22"/>
              </w:rPr>
              <w:t xml:space="preserve">技术负责人 </w:t>
            </w:r>
          </w:p>
        </w:tc>
        <w:tc>
          <w:tcPr>
            <w:tcW w:w="124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ascii="宋体" w:hAnsi="宋体" w:cs="宋体"/>
                <w:color w:val="auto"/>
                <w:szCs w:val="22"/>
              </w:rPr>
              <w:t xml:space="preserve">姓名 </w:t>
            </w:r>
          </w:p>
        </w:tc>
        <w:tc>
          <w:tcPr>
            <w:tcW w:w="113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5"/>
              <w:jc w:val="center"/>
              <w:rPr>
                <w:rFonts w:ascii="Calibri" w:hAnsi="Calibri" w:eastAsia="Calibri" w:cs="Calibri"/>
                <w:color w:val="auto"/>
                <w:sz w:val="22"/>
                <w:szCs w:val="22"/>
              </w:rPr>
            </w:pPr>
            <w:r>
              <w:rPr>
                <w:rFonts w:ascii="宋体" w:hAnsi="宋体" w:cs="宋体"/>
                <w:color w:val="auto"/>
                <w:szCs w:val="22"/>
              </w:rPr>
              <w:t xml:space="preserve"> </w:t>
            </w:r>
          </w:p>
        </w:tc>
        <w:tc>
          <w:tcPr>
            <w:tcW w:w="1277"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111"/>
              <w:jc w:val="left"/>
              <w:rPr>
                <w:rFonts w:ascii="Calibri" w:hAnsi="Calibri" w:eastAsia="Calibri" w:cs="Calibri"/>
                <w:color w:val="auto"/>
                <w:sz w:val="22"/>
                <w:szCs w:val="22"/>
              </w:rPr>
            </w:pPr>
            <w:r>
              <w:rPr>
                <w:rFonts w:ascii="宋体" w:hAnsi="宋体" w:cs="宋体"/>
                <w:color w:val="auto"/>
                <w:szCs w:val="22"/>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c>
          <w:tcPr>
            <w:tcW w:w="974"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168"/>
              <w:jc w:val="left"/>
              <w:rPr>
                <w:rFonts w:ascii="Calibri" w:hAnsi="Calibri" w:eastAsia="Calibri" w:cs="Calibri"/>
                <w:color w:val="auto"/>
                <w:sz w:val="22"/>
                <w:szCs w:val="22"/>
              </w:rPr>
            </w:pPr>
            <w:r>
              <w:rPr>
                <w:rFonts w:ascii="宋体" w:hAnsi="宋体" w:cs="宋体"/>
                <w:color w:val="auto"/>
                <w:szCs w:val="22"/>
              </w:rPr>
              <w:t xml:space="preserve">电话 </w:t>
            </w:r>
          </w:p>
        </w:tc>
        <w:tc>
          <w:tcPr>
            <w:tcW w:w="1719" w:type="dxa"/>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9"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成立时间 </w:t>
            </w:r>
          </w:p>
        </w:tc>
        <w:tc>
          <w:tcPr>
            <w:tcW w:w="237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5387" w:type="dxa"/>
            <w:gridSpan w:val="8"/>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104"/>
              <w:jc w:val="center"/>
              <w:rPr>
                <w:rFonts w:ascii="Calibri" w:hAnsi="Calibri" w:eastAsia="Calibri" w:cs="Calibri"/>
                <w:color w:val="auto"/>
                <w:sz w:val="22"/>
                <w:szCs w:val="22"/>
              </w:rPr>
            </w:pPr>
            <w:r>
              <w:rPr>
                <w:rFonts w:ascii="宋体" w:hAnsi="宋体" w:cs="宋体"/>
                <w:color w:val="auto"/>
                <w:szCs w:val="22"/>
              </w:rPr>
              <w:t xml:space="preserve">员工总人数：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left="113"/>
              <w:jc w:val="left"/>
              <w:rPr>
                <w:rFonts w:ascii="Calibri" w:hAnsi="Calibri" w:eastAsia="Calibri" w:cs="Calibri"/>
                <w:color w:val="auto"/>
                <w:sz w:val="22"/>
                <w:szCs w:val="22"/>
              </w:rPr>
            </w:pPr>
            <w:r>
              <w:rPr>
                <w:rFonts w:ascii="宋体" w:hAnsi="宋体" w:cs="宋体"/>
                <w:color w:val="auto"/>
                <w:szCs w:val="22"/>
              </w:rPr>
              <w:t xml:space="preserve">企业资质等级 </w:t>
            </w:r>
          </w:p>
        </w:tc>
        <w:tc>
          <w:tcPr>
            <w:tcW w:w="237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994" w:type="dxa"/>
            <w:gridSpan w:val="2"/>
            <w:vMerge w:val="restart"/>
            <w:tcBorders>
              <w:top w:val="single" w:color="000000" w:sz="6" w:space="0"/>
              <w:left w:val="single" w:color="000000" w:sz="6" w:space="0"/>
              <w:right w:val="single" w:color="000000" w:sz="6" w:space="0"/>
            </w:tcBorders>
            <w:noWrap w:val="0"/>
            <w:vAlign w:val="bottom"/>
          </w:tcPr>
          <w:p>
            <w:pPr>
              <w:widowControl/>
              <w:spacing w:after="95" w:line="360" w:lineRule="auto"/>
              <w:ind w:right="108"/>
              <w:jc w:val="center"/>
              <w:rPr>
                <w:rFonts w:ascii="Calibri" w:hAnsi="Calibri" w:eastAsia="Calibri" w:cs="Calibri"/>
                <w:color w:val="auto"/>
                <w:sz w:val="22"/>
                <w:szCs w:val="22"/>
              </w:rPr>
            </w:pPr>
            <w:r>
              <w:rPr>
                <w:rFonts w:ascii="宋体" w:hAnsi="宋体" w:cs="宋体"/>
                <w:color w:val="auto"/>
                <w:szCs w:val="22"/>
              </w:rPr>
              <w:t xml:space="preserve">其 </w:t>
            </w:r>
          </w:p>
          <w:p>
            <w:pPr>
              <w:widowControl/>
              <w:spacing w:after="92" w:line="360" w:lineRule="auto"/>
              <w:ind w:right="2"/>
              <w:jc w:val="center"/>
              <w:rPr>
                <w:rFonts w:ascii="Calibri" w:hAnsi="Calibri" w:eastAsia="Calibri" w:cs="Calibri"/>
                <w:color w:val="auto"/>
                <w:sz w:val="22"/>
                <w:szCs w:val="22"/>
              </w:rPr>
            </w:pPr>
            <w:r>
              <w:rPr>
                <w:rFonts w:ascii="宋体" w:hAnsi="宋体" w:cs="宋体"/>
                <w:color w:val="auto"/>
                <w:szCs w:val="22"/>
              </w:rPr>
              <w:t xml:space="preserve"> </w:t>
            </w:r>
          </w:p>
          <w:p>
            <w:pPr>
              <w:widowControl/>
              <w:spacing w:line="360" w:lineRule="auto"/>
              <w:ind w:right="108"/>
              <w:jc w:val="center"/>
              <w:rPr>
                <w:rFonts w:ascii="宋体" w:hAnsi="宋体" w:cs="宋体"/>
                <w:color w:val="auto"/>
                <w:szCs w:val="22"/>
              </w:rPr>
            </w:pPr>
            <w:r>
              <w:rPr>
                <w:rFonts w:ascii="宋体" w:hAnsi="宋体" w:cs="宋体"/>
                <w:color w:val="auto"/>
                <w:szCs w:val="22"/>
              </w:rPr>
              <w:t xml:space="preserve">中 </w:t>
            </w:r>
          </w:p>
          <w:p>
            <w:pPr>
              <w:widowControl/>
              <w:spacing w:line="360" w:lineRule="auto"/>
              <w:ind w:right="2"/>
              <w:jc w:val="center"/>
              <w:rPr>
                <w:rFonts w:ascii="Calibri" w:hAnsi="Calibri" w:eastAsia="Calibri" w:cs="Calibri"/>
                <w:color w:val="auto"/>
                <w:sz w:val="22"/>
                <w:szCs w:val="22"/>
              </w:rPr>
            </w:pPr>
            <w:r>
              <w:rPr>
                <w:rFonts w:ascii="宋体" w:hAnsi="宋体" w:cs="宋体"/>
                <w:color w:val="auto"/>
                <w:szCs w:val="22"/>
              </w:rPr>
              <w:t xml:space="preserve"> </w:t>
            </w:r>
          </w:p>
        </w:tc>
        <w:tc>
          <w:tcPr>
            <w:tcW w:w="2007"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hint="eastAsia" w:ascii="宋体" w:hAnsi="宋体" w:eastAsia="宋体" w:cs="宋体"/>
                <w:color w:val="auto"/>
                <w:szCs w:val="22"/>
              </w:rPr>
              <w:t>注册建造师</w:t>
            </w:r>
          </w:p>
        </w:tc>
        <w:tc>
          <w:tcPr>
            <w:tcW w:w="2386" w:type="dxa"/>
            <w:gridSpan w:val="2"/>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left="216"/>
              <w:jc w:val="left"/>
              <w:rPr>
                <w:rFonts w:ascii="Calibri" w:hAnsi="Calibri" w:eastAsia="Calibri" w:cs="Calibri"/>
                <w:color w:val="auto"/>
                <w:sz w:val="22"/>
                <w:szCs w:val="22"/>
              </w:rPr>
            </w:pPr>
            <w:r>
              <w:rPr>
                <w:rFonts w:ascii="宋体" w:hAnsi="宋体" w:cs="宋体"/>
                <w:color w:val="auto"/>
                <w:szCs w:val="22"/>
              </w:rPr>
              <w:t xml:space="preserve">营业执照号 </w:t>
            </w:r>
          </w:p>
        </w:tc>
        <w:tc>
          <w:tcPr>
            <w:tcW w:w="237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994" w:type="dxa"/>
            <w:gridSpan w:val="2"/>
            <w:vMerge w:val="continue"/>
            <w:tcBorders>
              <w:left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p>
        </w:tc>
        <w:tc>
          <w:tcPr>
            <w:tcW w:w="2007"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264"/>
              <w:jc w:val="left"/>
              <w:rPr>
                <w:rFonts w:ascii="Calibri" w:hAnsi="Calibri" w:eastAsia="Calibri" w:cs="Calibri"/>
                <w:color w:val="auto"/>
                <w:sz w:val="22"/>
                <w:szCs w:val="22"/>
              </w:rPr>
            </w:pPr>
            <w:r>
              <w:rPr>
                <w:rFonts w:ascii="宋体" w:hAnsi="宋体" w:cs="宋体"/>
                <w:color w:val="auto"/>
                <w:szCs w:val="22"/>
              </w:rPr>
              <w:t xml:space="preserve">高级职称人员 </w:t>
            </w:r>
          </w:p>
        </w:tc>
        <w:tc>
          <w:tcPr>
            <w:tcW w:w="2386" w:type="dxa"/>
            <w:gridSpan w:val="2"/>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7"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注册资金 </w:t>
            </w:r>
          </w:p>
        </w:tc>
        <w:tc>
          <w:tcPr>
            <w:tcW w:w="237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994" w:type="dxa"/>
            <w:gridSpan w:val="2"/>
            <w:vMerge w:val="continue"/>
            <w:tcBorders>
              <w:left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p>
        </w:tc>
        <w:tc>
          <w:tcPr>
            <w:tcW w:w="2007"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left="264"/>
              <w:jc w:val="left"/>
              <w:rPr>
                <w:rFonts w:ascii="Calibri" w:hAnsi="Calibri" w:eastAsia="Calibri" w:cs="Calibri"/>
                <w:color w:val="auto"/>
                <w:sz w:val="22"/>
                <w:szCs w:val="22"/>
              </w:rPr>
            </w:pPr>
            <w:r>
              <w:rPr>
                <w:rFonts w:ascii="宋体" w:hAnsi="宋体" w:cs="宋体"/>
                <w:color w:val="auto"/>
                <w:szCs w:val="22"/>
              </w:rPr>
              <w:t xml:space="preserve">中级职称人员 </w:t>
            </w:r>
          </w:p>
        </w:tc>
        <w:tc>
          <w:tcPr>
            <w:tcW w:w="2386" w:type="dxa"/>
            <w:gridSpan w:val="2"/>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312" w:hRule="atLeast"/>
        </w:trPr>
        <w:tc>
          <w:tcPr>
            <w:tcW w:w="1702" w:type="dxa"/>
            <w:tcBorders>
              <w:top w:val="single" w:color="000000" w:sz="6" w:space="0"/>
              <w:left w:val="single" w:color="000000" w:sz="4"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开户银行</w:t>
            </w:r>
          </w:p>
        </w:tc>
        <w:tc>
          <w:tcPr>
            <w:tcW w:w="2376" w:type="dxa"/>
            <w:gridSpan w:val="2"/>
            <w:tcBorders>
              <w:top w:val="single" w:color="000000" w:sz="6" w:space="0"/>
              <w:left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994" w:type="dxa"/>
            <w:gridSpan w:val="2"/>
            <w:vMerge w:val="continue"/>
            <w:tcBorders>
              <w:left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p>
        </w:tc>
        <w:tc>
          <w:tcPr>
            <w:tcW w:w="2007" w:type="dxa"/>
            <w:gridSpan w:val="4"/>
            <w:tcBorders>
              <w:top w:val="single" w:color="000000" w:sz="6" w:space="0"/>
              <w:left w:val="single" w:color="000000" w:sz="6" w:space="0"/>
              <w:right w:val="single" w:color="000000" w:sz="6" w:space="0"/>
            </w:tcBorders>
            <w:noWrap w:val="0"/>
            <w:vAlign w:val="top"/>
          </w:tcPr>
          <w:p>
            <w:pPr>
              <w:widowControl/>
              <w:spacing w:line="360" w:lineRule="auto"/>
              <w:ind w:left="264"/>
              <w:jc w:val="left"/>
              <w:rPr>
                <w:rFonts w:ascii="Calibri" w:hAnsi="Calibri" w:eastAsia="Calibri" w:cs="Calibri"/>
                <w:color w:val="auto"/>
                <w:sz w:val="22"/>
                <w:szCs w:val="22"/>
              </w:rPr>
            </w:pPr>
            <w:r>
              <w:rPr>
                <w:rFonts w:ascii="宋体" w:hAnsi="宋体" w:cs="宋体"/>
                <w:color w:val="auto"/>
                <w:szCs w:val="22"/>
              </w:rPr>
              <w:t xml:space="preserve">初级职称人员 </w:t>
            </w:r>
          </w:p>
        </w:tc>
        <w:tc>
          <w:tcPr>
            <w:tcW w:w="2386" w:type="dxa"/>
            <w:gridSpan w:val="2"/>
            <w:tcBorders>
              <w:top w:val="single" w:color="000000" w:sz="6" w:space="0"/>
              <w:left w:val="single" w:color="000000" w:sz="6" w:space="0"/>
              <w:right w:val="single" w:color="000000" w:sz="4" w:space="0"/>
            </w:tcBorders>
            <w:noWrap w:val="0"/>
            <w:vAlign w:val="top"/>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830"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ascii="宋体" w:hAnsi="宋体" w:cs="宋体"/>
                <w:color w:val="auto"/>
                <w:szCs w:val="22"/>
              </w:rPr>
              <w:t xml:space="preserve">账号 </w:t>
            </w:r>
          </w:p>
        </w:tc>
        <w:tc>
          <w:tcPr>
            <w:tcW w:w="237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c>
          <w:tcPr>
            <w:tcW w:w="994" w:type="dxa"/>
            <w:gridSpan w:val="2"/>
            <w:vMerge w:val="continue"/>
            <w:tcBorders>
              <w:left w:val="single" w:color="000000" w:sz="6" w:space="0"/>
              <w:bottom w:val="single" w:color="000000" w:sz="6" w:space="0"/>
              <w:right w:val="single" w:color="000000" w:sz="6" w:space="0"/>
            </w:tcBorders>
            <w:noWrap w:val="0"/>
            <w:vAlign w:val="top"/>
          </w:tcPr>
          <w:p>
            <w:pPr>
              <w:widowControl/>
              <w:spacing w:after="160" w:line="360" w:lineRule="auto"/>
              <w:jc w:val="left"/>
              <w:rPr>
                <w:rFonts w:ascii="Calibri" w:hAnsi="Calibri" w:eastAsia="Calibri" w:cs="Calibri"/>
                <w:color w:val="auto"/>
                <w:sz w:val="22"/>
                <w:szCs w:val="22"/>
              </w:rPr>
            </w:pPr>
          </w:p>
        </w:tc>
        <w:tc>
          <w:tcPr>
            <w:tcW w:w="2007" w:type="dxa"/>
            <w:gridSpan w:val="4"/>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技工 </w:t>
            </w:r>
          </w:p>
        </w:tc>
        <w:tc>
          <w:tcPr>
            <w:tcW w:w="2386" w:type="dxa"/>
            <w:gridSpan w:val="2"/>
            <w:tcBorders>
              <w:top w:val="single" w:color="000000" w:sz="6" w:space="0"/>
              <w:left w:val="single" w:color="000000" w:sz="6" w:space="0"/>
              <w:bottom w:val="single" w:color="000000" w:sz="6" w:space="0"/>
              <w:right w:val="single" w:color="000000" w:sz="4" w:space="0"/>
            </w:tcBorders>
            <w:noWrap w:val="0"/>
            <w:vAlign w:val="center"/>
          </w:tcPr>
          <w:p>
            <w:pPr>
              <w:widowControl/>
              <w:spacing w:line="360" w:lineRule="auto"/>
              <w:ind w:right="3"/>
              <w:jc w:val="center"/>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2005" w:hRule="atLeast"/>
        </w:trPr>
        <w:tc>
          <w:tcPr>
            <w:tcW w:w="1702" w:type="dxa"/>
            <w:tcBorders>
              <w:top w:val="single" w:color="000000" w:sz="6" w:space="0"/>
              <w:left w:val="single" w:color="000000" w:sz="4" w:space="0"/>
              <w:bottom w:val="single" w:color="000000" w:sz="6" w:space="0"/>
              <w:right w:val="single" w:color="000000" w:sz="6" w:space="0"/>
            </w:tcBorders>
            <w:noWrap w:val="0"/>
            <w:vAlign w:val="center"/>
          </w:tcPr>
          <w:p>
            <w:pPr>
              <w:widowControl/>
              <w:spacing w:line="360" w:lineRule="auto"/>
              <w:ind w:right="109"/>
              <w:jc w:val="center"/>
              <w:rPr>
                <w:rFonts w:ascii="Calibri" w:hAnsi="Calibri" w:eastAsia="Calibri" w:cs="Calibri"/>
                <w:color w:val="auto"/>
                <w:sz w:val="22"/>
                <w:szCs w:val="22"/>
              </w:rPr>
            </w:pPr>
            <w:r>
              <w:rPr>
                <w:rFonts w:ascii="宋体" w:hAnsi="宋体" w:cs="宋体"/>
                <w:color w:val="auto"/>
                <w:szCs w:val="22"/>
              </w:rPr>
              <w:t xml:space="preserve">经营范围 </w:t>
            </w:r>
          </w:p>
        </w:tc>
        <w:tc>
          <w:tcPr>
            <w:tcW w:w="7763" w:type="dxa"/>
            <w:gridSpan w:val="10"/>
            <w:tcBorders>
              <w:top w:val="single" w:color="000000" w:sz="6" w:space="0"/>
              <w:left w:val="single" w:color="000000" w:sz="6" w:space="0"/>
              <w:bottom w:val="single" w:color="000000" w:sz="6" w:space="0"/>
              <w:right w:val="single" w:color="000000" w:sz="4" w:space="0"/>
            </w:tcBorders>
            <w:noWrap w:val="0"/>
            <w:vAlign w:val="top"/>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4" w:space="0"/>
              <w:right w:val="single" w:color="000000" w:sz="6" w:space="0"/>
            </w:tcBorders>
            <w:noWrap w:val="0"/>
            <w:vAlign w:val="center"/>
          </w:tcPr>
          <w:p>
            <w:pPr>
              <w:widowControl/>
              <w:spacing w:line="360" w:lineRule="auto"/>
              <w:ind w:right="106"/>
              <w:jc w:val="center"/>
              <w:rPr>
                <w:rFonts w:ascii="Calibri" w:hAnsi="Calibri" w:eastAsia="Calibri" w:cs="Calibri"/>
                <w:color w:val="auto"/>
                <w:sz w:val="22"/>
                <w:szCs w:val="22"/>
              </w:rPr>
            </w:pPr>
            <w:r>
              <w:rPr>
                <w:rFonts w:ascii="宋体" w:hAnsi="宋体" w:cs="宋体"/>
                <w:color w:val="auto"/>
                <w:szCs w:val="22"/>
              </w:rPr>
              <w:t xml:space="preserve">备注 </w:t>
            </w:r>
          </w:p>
        </w:tc>
        <w:tc>
          <w:tcPr>
            <w:tcW w:w="7763" w:type="dxa"/>
            <w:gridSpan w:val="10"/>
            <w:tcBorders>
              <w:top w:val="single" w:color="000000" w:sz="6" w:space="0"/>
              <w:left w:val="single" w:color="000000" w:sz="6" w:space="0"/>
              <w:bottom w:val="single" w:color="000000" w:sz="4" w:space="0"/>
              <w:right w:val="single" w:color="000000" w:sz="4" w:space="0"/>
            </w:tcBorders>
            <w:noWrap w:val="0"/>
            <w:vAlign w:val="top"/>
          </w:tcPr>
          <w:p>
            <w:pPr>
              <w:widowControl/>
              <w:spacing w:after="160" w:line="360" w:lineRule="auto"/>
              <w:jc w:val="left"/>
              <w:rPr>
                <w:rFonts w:ascii="Calibri" w:hAnsi="Calibri" w:eastAsia="Calibri" w:cs="Calibri"/>
                <w:color w:val="auto"/>
                <w:sz w:val="22"/>
                <w:szCs w:val="22"/>
              </w:rPr>
            </w:pPr>
            <w:r>
              <w:rPr>
                <w:rFonts w:ascii="宋体" w:hAnsi="宋体" w:cs="宋体"/>
                <w:color w:val="auto"/>
                <w:szCs w:val="22"/>
              </w:rPr>
              <w:t xml:space="preserve"> </w:t>
            </w:r>
          </w:p>
        </w:tc>
      </w:tr>
    </w:tbl>
    <w:p>
      <w:pPr>
        <w:widowControl/>
        <w:spacing w:line="360" w:lineRule="auto"/>
        <w:jc w:val="left"/>
        <w:rPr>
          <w:rFonts w:ascii="Calibri" w:hAnsi="Calibri" w:eastAsia="Calibri" w:cs="Calibri"/>
          <w:color w:val="auto"/>
          <w:sz w:val="22"/>
          <w:szCs w:val="22"/>
        </w:rPr>
      </w:pPr>
      <w:r>
        <w:rPr>
          <w:rFonts w:ascii="宋体" w:hAnsi="宋体" w:cs="宋体"/>
          <w:color w:val="auto"/>
          <w:szCs w:val="22"/>
        </w:rPr>
        <w:t>附：营业执照、资质证书</w:t>
      </w:r>
      <w:r>
        <w:rPr>
          <w:rFonts w:hint="eastAsia" w:ascii="宋体" w:hAnsi="宋体" w:cs="宋体"/>
          <w:color w:val="auto"/>
          <w:szCs w:val="22"/>
          <w:lang w:eastAsia="zh-CN"/>
        </w:rPr>
        <w:t>、安全生产许可证等</w:t>
      </w:r>
      <w:r>
        <w:rPr>
          <w:rFonts w:ascii="宋体" w:hAnsi="宋体" w:cs="宋体"/>
          <w:color w:val="auto"/>
          <w:szCs w:val="22"/>
        </w:rPr>
        <w:t>复印件加盖公章。</w:t>
      </w:r>
    </w:p>
    <w:p>
      <w:pPr>
        <w:tabs>
          <w:tab w:val="left" w:pos="540"/>
        </w:tabs>
        <w:spacing w:line="440" w:lineRule="exact"/>
        <w:outlineLvl w:val="9"/>
        <w:rPr>
          <w:rFonts w:ascii="宋体" w:hAnsi="宋体" w:cs="宋体"/>
          <w:color w:val="auto"/>
          <w:kern w:val="0"/>
          <w:sz w:val="24"/>
        </w:rPr>
      </w:pPr>
    </w:p>
    <w:p>
      <w:pPr>
        <w:tabs>
          <w:tab w:val="left" w:pos="540"/>
        </w:tabs>
        <w:spacing w:line="440" w:lineRule="exact"/>
        <w:outlineLvl w:val="1"/>
        <w:rPr>
          <w:rFonts w:ascii="宋体" w:hAnsi="宋体" w:cs="宋体"/>
          <w:color w:val="auto"/>
          <w:kern w:val="0"/>
          <w:sz w:val="24"/>
        </w:rPr>
      </w:pPr>
    </w:p>
    <w:p>
      <w:pPr>
        <w:spacing w:line="480" w:lineRule="auto"/>
        <w:ind w:firstLine="480"/>
        <w:rPr>
          <w:rFonts w:ascii="宋体" w:hAnsi="宋体" w:cs="宋体"/>
          <w:color w:val="auto"/>
          <w:sz w:val="24"/>
        </w:rPr>
      </w:pPr>
    </w:p>
    <w:p>
      <w:pPr>
        <w:pStyle w:val="4"/>
        <w:jc w:val="center"/>
        <w:rPr>
          <w:rFonts w:hint="eastAsia" w:ascii="宋体" w:hAnsi="宋体" w:eastAsia="宋体" w:cs="宋体"/>
          <w:color w:val="auto"/>
          <w:sz w:val="32"/>
          <w:lang w:eastAsia="zh-CN"/>
        </w:rPr>
      </w:pPr>
      <w:bookmarkStart w:id="137" w:name="_Toc5872"/>
      <w:bookmarkStart w:id="138" w:name="_Toc24690"/>
      <w:r>
        <w:rPr>
          <w:rFonts w:hint="eastAsia" w:ascii="宋体" w:hAnsi="宋体" w:eastAsia="宋体" w:cs="宋体"/>
          <w:color w:val="auto"/>
          <w:sz w:val="32"/>
          <w:lang w:val="en-US" w:eastAsia="zh-CN"/>
        </w:rPr>
        <w:t>6</w:t>
      </w:r>
      <w:r>
        <w:rPr>
          <w:rFonts w:hint="eastAsia" w:ascii="宋体" w:hAnsi="宋体" w:eastAsia="宋体" w:cs="宋体"/>
          <w:color w:val="auto"/>
          <w:sz w:val="32"/>
          <w:lang w:eastAsia="zh-CN"/>
        </w:rPr>
        <w:t>、项目管理机构组成表</w:t>
      </w:r>
    </w:p>
    <w:tbl>
      <w:tblPr>
        <w:tblStyle w:val="29"/>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21"/>
        <w:gridCol w:w="905"/>
        <w:gridCol w:w="1242"/>
        <w:gridCol w:w="821"/>
        <w:gridCol w:w="1604"/>
        <w:gridCol w:w="134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vMerge w:val="restart"/>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职务</w:t>
            </w:r>
          </w:p>
        </w:tc>
        <w:tc>
          <w:tcPr>
            <w:tcW w:w="821" w:type="dxa"/>
            <w:vMerge w:val="restart"/>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姓名</w:t>
            </w:r>
          </w:p>
        </w:tc>
        <w:tc>
          <w:tcPr>
            <w:tcW w:w="905" w:type="dxa"/>
            <w:vMerge w:val="restart"/>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职称</w:t>
            </w:r>
          </w:p>
        </w:tc>
        <w:tc>
          <w:tcPr>
            <w:tcW w:w="5011" w:type="dxa"/>
            <w:gridSpan w:val="4"/>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执业或职业资格证明</w:t>
            </w:r>
          </w:p>
        </w:tc>
        <w:tc>
          <w:tcPr>
            <w:tcW w:w="997" w:type="dxa"/>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vMerge w:val="continue"/>
            <w:noWrap w:val="0"/>
            <w:vAlign w:val="center"/>
          </w:tcPr>
          <w:p>
            <w:pPr>
              <w:adjustRightInd w:val="0"/>
              <w:jc w:val="center"/>
              <w:rPr>
                <w:color w:val="auto"/>
                <w:kern w:val="2"/>
                <w:sz w:val="21"/>
                <w:szCs w:val="21"/>
                <w:lang w:eastAsia="zh-CN"/>
              </w:rPr>
            </w:pPr>
          </w:p>
        </w:tc>
        <w:tc>
          <w:tcPr>
            <w:tcW w:w="821" w:type="dxa"/>
            <w:vMerge w:val="continue"/>
            <w:noWrap w:val="0"/>
            <w:vAlign w:val="center"/>
          </w:tcPr>
          <w:p>
            <w:pPr>
              <w:adjustRightInd w:val="0"/>
              <w:jc w:val="center"/>
              <w:rPr>
                <w:color w:val="auto"/>
                <w:kern w:val="2"/>
                <w:sz w:val="21"/>
                <w:szCs w:val="21"/>
                <w:lang w:eastAsia="zh-CN"/>
              </w:rPr>
            </w:pPr>
          </w:p>
        </w:tc>
        <w:tc>
          <w:tcPr>
            <w:tcW w:w="905" w:type="dxa"/>
            <w:vMerge w:val="continue"/>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证书名称</w:t>
            </w:r>
          </w:p>
        </w:tc>
        <w:tc>
          <w:tcPr>
            <w:tcW w:w="821" w:type="dxa"/>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级别</w:t>
            </w:r>
          </w:p>
        </w:tc>
        <w:tc>
          <w:tcPr>
            <w:tcW w:w="1604" w:type="dxa"/>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证号</w:t>
            </w:r>
          </w:p>
        </w:tc>
        <w:tc>
          <w:tcPr>
            <w:tcW w:w="1344" w:type="dxa"/>
            <w:noWrap w:val="0"/>
            <w:vAlign w:val="center"/>
          </w:tcPr>
          <w:p>
            <w:pPr>
              <w:adjustRightInd w:val="0"/>
              <w:jc w:val="center"/>
              <w:rPr>
                <w:color w:val="auto"/>
                <w:kern w:val="2"/>
                <w:sz w:val="21"/>
                <w:szCs w:val="21"/>
                <w:lang w:eastAsia="zh-CN"/>
              </w:rPr>
            </w:pPr>
            <w:r>
              <w:rPr>
                <w:rFonts w:hint="eastAsia"/>
                <w:color w:val="auto"/>
                <w:kern w:val="2"/>
                <w:sz w:val="21"/>
                <w:szCs w:val="21"/>
                <w:lang w:eastAsia="zh-CN"/>
              </w:rPr>
              <w:t>专业</w:t>
            </w: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24"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905" w:type="dxa"/>
            <w:noWrap w:val="0"/>
            <w:vAlign w:val="center"/>
          </w:tcPr>
          <w:p>
            <w:pPr>
              <w:adjustRightInd w:val="0"/>
              <w:jc w:val="center"/>
              <w:rPr>
                <w:color w:val="auto"/>
                <w:kern w:val="2"/>
                <w:sz w:val="21"/>
                <w:szCs w:val="21"/>
                <w:lang w:eastAsia="zh-CN"/>
              </w:rPr>
            </w:pPr>
          </w:p>
        </w:tc>
        <w:tc>
          <w:tcPr>
            <w:tcW w:w="1242" w:type="dxa"/>
            <w:noWrap w:val="0"/>
            <w:vAlign w:val="center"/>
          </w:tcPr>
          <w:p>
            <w:pPr>
              <w:adjustRightInd w:val="0"/>
              <w:jc w:val="center"/>
              <w:rPr>
                <w:color w:val="auto"/>
                <w:kern w:val="2"/>
                <w:sz w:val="21"/>
                <w:szCs w:val="21"/>
                <w:lang w:eastAsia="zh-CN"/>
              </w:rPr>
            </w:pPr>
          </w:p>
        </w:tc>
        <w:tc>
          <w:tcPr>
            <w:tcW w:w="821" w:type="dxa"/>
            <w:noWrap w:val="0"/>
            <w:vAlign w:val="center"/>
          </w:tcPr>
          <w:p>
            <w:pPr>
              <w:adjustRightInd w:val="0"/>
              <w:jc w:val="center"/>
              <w:rPr>
                <w:color w:val="auto"/>
                <w:kern w:val="2"/>
                <w:sz w:val="21"/>
                <w:szCs w:val="21"/>
                <w:lang w:eastAsia="zh-CN"/>
              </w:rPr>
            </w:pPr>
          </w:p>
        </w:tc>
        <w:tc>
          <w:tcPr>
            <w:tcW w:w="1604" w:type="dxa"/>
            <w:noWrap w:val="0"/>
            <w:vAlign w:val="center"/>
          </w:tcPr>
          <w:p>
            <w:pPr>
              <w:adjustRightInd w:val="0"/>
              <w:jc w:val="center"/>
              <w:rPr>
                <w:color w:val="auto"/>
                <w:kern w:val="2"/>
                <w:sz w:val="21"/>
                <w:szCs w:val="21"/>
                <w:lang w:eastAsia="zh-CN"/>
              </w:rPr>
            </w:pPr>
          </w:p>
        </w:tc>
        <w:tc>
          <w:tcPr>
            <w:tcW w:w="1344" w:type="dxa"/>
            <w:noWrap w:val="0"/>
            <w:vAlign w:val="center"/>
          </w:tcPr>
          <w:p>
            <w:pPr>
              <w:adjustRightInd w:val="0"/>
              <w:jc w:val="center"/>
              <w:rPr>
                <w:color w:val="auto"/>
                <w:kern w:val="2"/>
                <w:sz w:val="21"/>
                <w:szCs w:val="21"/>
                <w:lang w:eastAsia="zh-CN"/>
              </w:rPr>
            </w:pPr>
          </w:p>
        </w:tc>
        <w:tc>
          <w:tcPr>
            <w:tcW w:w="997" w:type="dxa"/>
            <w:noWrap w:val="0"/>
            <w:vAlign w:val="center"/>
          </w:tcPr>
          <w:p>
            <w:pPr>
              <w:adjustRightInd w:val="0"/>
              <w:jc w:val="center"/>
              <w:rPr>
                <w:color w:val="auto"/>
                <w:kern w:val="2"/>
                <w:sz w:val="21"/>
                <w:szCs w:val="21"/>
                <w:lang w:eastAsia="zh-CN"/>
              </w:rPr>
            </w:pPr>
          </w:p>
        </w:tc>
      </w:tr>
    </w:tbl>
    <w:p>
      <w:pPr>
        <w:tabs>
          <w:tab w:val="left" w:pos="425"/>
        </w:tabs>
        <w:autoSpaceDE/>
        <w:autoSpaceDN/>
        <w:spacing w:line="360" w:lineRule="auto"/>
        <w:ind w:left="425"/>
        <w:jc w:val="both"/>
        <w:rPr>
          <w:bCs/>
          <w:color w:val="auto"/>
          <w:kern w:val="2"/>
          <w:sz w:val="24"/>
          <w:szCs w:val="24"/>
          <w:lang w:eastAsia="zh-CN"/>
        </w:rPr>
      </w:pPr>
    </w:p>
    <w:p>
      <w:pPr>
        <w:tabs>
          <w:tab w:val="left" w:pos="425"/>
        </w:tabs>
        <w:autoSpaceDE/>
        <w:autoSpaceDN/>
        <w:spacing w:line="360" w:lineRule="auto"/>
        <w:ind w:left="425"/>
        <w:jc w:val="both"/>
        <w:rPr>
          <w:bCs/>
          <w:color w:val="auto"/>
          <w:kern w:val="2"/>
          <w:sz w:val="24"/>
          <w:szCs w:val="24"/>
          <w:lang w:eastAsia="zh-CN"/>
        </w:rPr>
      </w:pPr>
    </w:p>
    <w:p>
      <w:pPr>
        <w:autoSpaceDE/>
        <w:autoSpaceDN/>
        <w:adjustRightInd w:val="0"/>
        <w:snapToGrid w:val="0"/>
        <w:spacing w:before="120" w:beforeLines="50" w:after="120" w:afterLines="50"/>
        <w:ind w:firstLine="3840" w:firstLineChars="1600"/>
        <w:jc w:val="both"/>
        <w:rPr>
          <w:color w:val="auto"/>
          <w:kern w:val="2"/>
          <w:sz w:val="24"/>
          <w:szCs w:val="24"/>
          <w:lang w:eastAsia="zh-CN"/>
        </w:rPr>
      </w:pPr>
      <w:r>
        <w:rPr>
          <w:rFonts w:hint="eastAsia"/>
          <w:color w:val="auto"/>
          <w:kern w:val="2"/>
          <w:sz w:val="24"/>
          <w:szCs w:val="24"/>
          <w:lang w:eastAsia="zh-CN"/>
        </w:rPr>
        <w:t>供应商：</w:t>
      </w:r>
      <w:r>
        <w:rPr>
          <w:rFonts w:hint="eastAsia"/>
          <w:iCs/>
          <w:color w:val="auto"/>
          <w:kern w:val="2"/>
          <w:sz w:val="24"/>
          <w:szCs w:val="24"/>
          <w:lang w:eastAsia="zh-CN"/>
        </w:rPr>
        <w:t>（填写名称并盖章）</w:t>
      </w:r>
    </w:p>
    <w:p>
      <w:pPr>
        <w:autoSpaceDE/>
        <w:autoSpaceDN/>
        <w:adjustRightInd w:val="0"/>
        <w:snapToGrid w:val="0"/>
        <w:spacing w:before="120" w:beforeLines="50"/>
        <w:ind w:firstLine="3840" w:firstLineChars="1600"/>
        <w:jc w:val="both"/>
        <w:rPr>
          <w:iCs/>
          <w:color w:val="auto"/>
          <w:kern w:val="2"/>
          <w:sz w:val="24"/>
          <w:szCs w:val="21"/>
          <w:lang w:eastAsia="zh-CN"/>
        </w:rPr>
      </w:pPr>
      <w:r>
        <w:rPr>
          <w:rFonts w:hint="eastAsia" w:ascii="Times New Roman"/>
          <w:color w:val="auto"/>
          <w:kern w:val="2"/>
          <w:sz w:val="24"/>
          <w:szCs w:val="24"/>
          <w:lang w:eastAsia="zh-CN"/>
        </w:rPr>
        <w:t>法定代表人或授权委托人：</w:t>
      </w:r>
      <w:r>
        <w:rPr>
          <w:rFonts w:hint="eastAsia" w:ascii="Times New Roman"/>
          <w:iCs/>
          <w:color w:val="auto"/>
          <w:kern w:val="2"/>
          <w:sz w:val="24"/>
          <w:szCs w:val="21"/>
          <w:lang w:eastAsia="zh-CN"/>
        </w:rPr>
        <w:t>（签字或盖章）</w:t>
      </w:r>
    </w:p>
    <w:p>
      <w:pPr>
        <w:autoSpaceDE/>
        <w:autoSpaceDN/>
        <w:adjustRightInd w:val="0"/>
        <w:snapToGrid w:val="0"/>
        <w:spacing w:before="120" w:beforeLines="50"/>
        <w:ind w:firstLine="3840" w:firstLineChars="1600"/>
        <w:jc w:val="both"/>
        <w:rPr>
          <w:iCs/>
          <w:color w:val="auto"/>
          <w:kern w:val="2"/>
          <w:sz w:val="24"/>
          <w:szCs w:val="21"/>
          <w:lang w:eastAsia="zh-CN"/>
        </w:rPr>
      </w:pPr>
      <w:r>
        <w:rPr>
          <w:rFonts w:hint="eastAsia"/>
          <w:iCs/>
          <w:color w:val="auto"/>
          <w:kern w:val="2"/>
          <w:sz w:val="24"/>
          <w:szCs w:val="21"/>
          <w:lang w:eastAsia="zh-CN"/>
        </w:rPr>
        <w:t>日期：</w:t>
      </w:r>
    </w:p>
    <w:p>
      <w:pPr>
        <w:rPr>
          <w:rFonts w:hint="eastAsia"/>
          <w:color w:val="auto"/>
          <w:lang w:eastAsia="zh-CN"/>
        </w:rPr>
      </w:pPr>
    </w:p>
    <w:p>
      <w:pPr>
        <w:pStyle w:val="5"/>
        <w:rPr>
          <w:rFonts w:hint="eastAsia"/>
          <w:color w:val="auto"/>
          <w:lang w:eastAsia="zh-CN"/>
        </w:rPr>
      </w:pPr>
    </w:p>
    <w:p>
      <w:pPr>
        <w:rPr>
          <w:rFonts w:hint="eastAsia"/>
          <w:color w:val="auto"/>
          <w:lang w:eastAsia="zh-CN"/>
        </w:rPr>
      </w:pPr>
    </w:p>
    <w:p>
      <w:pPr>
        <w:pStyle w:val="5"/>
        <w:rPr>
          <w:rFonts w:hint="eastAsia"/>
          <w:color w:val="auto"/>
          <w:lang w:eastAsia="zh-CN"/>
        </w:rPr>
      </w:pPr>
    </w:p>
    <w:p>
      <w:pPr>
        <w:rPr>
          <w:rFonts w:hint="eastAsia"/>
          <w:color w:val="auto"/>
          <w:lang w:eastAsia="zh-CN"/>
        </w:rPr>
      </w:pPr>
    </w:p>
    <w:p>
      <w:pPr>
        <w:pStyle w:val="5"/>
        <w:rPr>
          <w:rFonts w:hint="eastAsia"/>
          <w:color w:val="auto"/>
          <w:lang w:eastAsia="zh-CN"/>
        </w:rPr>
      </w:pPr>
    </w:p>
    <w:p>
      <w:pPr>
        <w:pStyle w:val="4"/>
        <w:jc w:val="center"/>
        <w:rPr>
          <w:rFonts w:hint="eastAsia" w:ascii="宋体" w:hAnsi="宋体" w:eastAsia="宋体" w:cs="宋体"/>
          <w:color w:val="auto"/>
          <w:sz w:val="32"/>
          <w:lang w:eastAsia="zh-CN"/>
        </w:rPr>
      </w:pPr>
      <w:r>
        <w:rPr>
          <w:rFonts w:hint="eastAsia" w:ascii="宋体" w:hAnsi="宋体" w:eastAsia="宋体" w:cs="宋体"/>
          <w:color w:val="auto"/>
          <w:sz w:val="32"/>
          <w:lang w:val="en-US" w:eastAsia="zh-CN"/>
        </w:rPr>
        <w:t>7、</w:t>
      </w:r>
      <w:r>
        <w:rPr>
          <w:rFonts w:hint="eastAsia" w:ascii="宋体" w:hAnsi="宋体" w:eastAsia="宋体" w:cs="宋体"/>
          <w:color w:val="auto"/>
          <w:sz w:val="32"/>
          <w:lang w:eastAsia="zh-CN"/>
        </w:rPr>
        <w:t>供应商类似项目业绩一览表（如有）</w:t>
      </w:r>
      <w:bookmarkEnd w:id="137"/>
      <w:bookmarkEnd w:id="138"/>
    </w:p>
    <w:tbl>
      <w:tblPr>
        <w:tblStyle w:val="29"/>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noWrap w:val="0"/>
            <w:vAlign w:val="center"/>
          </w:tcPr>
          <w:p>
            <w:pPr>
              <w:autoSpaceDE/>
              <w:autoSpaceDN/>
              <w:spacing w:line="360" w:lineRule="auto"/>
              <w:ind w:firstLine="105" w:firstLineChars="50"/>
              <w:jc w:val="center"/>
              <w:rPr>
                <w:b/>
                <w:color w:val="auto"/>
                <w:kern w:val="2"/>
                <w:sz w:val="21"/>
                <w:szCs w:val="24"/>
                <w:lang w:eastAsia="zh-CN"/>
              </w:rPr>
            </w:pPr>
            <w:r>
              <w:rPr>
                <w:rFonts w:hint="eastAsia"/>
                <w:b/>
                <w:color w:val="auto"/>
                <w:kern w:val="2"/>
                <w:sz w:val="21"/>
                <w:szCs w:val="24"/>
                <w:lang w:eastAsia="zh-CN"/>
              </w:rPr>
              <w:t>日期</w:t>
            </w:r>
          </w:p>
        </w:tc>
        <w:tc>
          <w:tcPr>
            <w:tcW w:w="1440" w:type="dxa"/>
            <w:noWrap w:val="0"/>
            <w:vAlign w:val="center"/>
          </w:tcPr>
          <w:p>
            <w:pPr>
              <w:autoSpaceDE/>
              <w:autoSpaceDN/>
              <w:spacing w:line="360" w:lineRule="auto"/>
              <w:jc w:val="center"/>
              <w:rPr>
                <w:b/>
                <w:color w:val="auto"/>
                <w:kern w:val="2"/>
                <w:sz w:val="21"/>
                <w:szCs w:val="24"/>
                <w:lang w:eastAsia="zh-CN"/>
              </w:rPr>
            </w:pPr>
            <w:r>
              <w:rPr>
                <w:rFonts w:hint="eastAsia"/>
                <w:b/>
                <w:color w:val="auto"/>
                <w:kern w:val="2"/>
                <w:sz w:val="21"/>
                <w:szCs w:val="24"/>
                <w:lang w:eastAsia="zh-CN"/>
              </w:rPr>
              <w:t>单位名称</w:t>
            </w:r>
          </w:p>
        </w:tc>
        <w:tc>
          <w:tcPr>
            <w:tcW w:w="1320" w:type="dxa"/>
            <w:noWrap w:val="0"/>
            <w:vAlign w:val="center"/>
          </w:tcPr>
          <w:p>
            <w:pPr>
              <w:autoSpaceDE/>
              <w:autoSpaceDN/>
              <w:spacing w:line="360" w:lineRule="auto"/>
              <w:jc w:val="center"/>
              <w:rPr>
                <w:b/>
                <w:color w:val="auto"/>
                <w:kern w:val="2"/>
                <w:sz w:val="21"/>
                <w:szCs w:val="24"/>
                <w:lang w:eastAsia="zh-CN"/>
              </w:rPr>
            </w:pPr>
            <w:r>
              <w:rPr>
                <w:rFonts w:hint="eastAsia"/>
                <w:b/>
                <w:color w:val="auto"/>
                <w:kern w:val="2"/>
                <w:sz w:val="21"/>
                <w:szCs w:val="24"/>
                <w:lang w:eastAsia="zh-CN"/>
              </w:rPr>
              <w:t>项目名称</w:t>
            </w:r>
          </w:p>
        </w:tc>
        <w:tc>
          <w:tcPr>
            <w:tcW w:w="1161" w:type="dxa"/>
            <w:noWrap w:val="0"/>
            <w:vAlign w:val="center"/>
          </w:tcPr>
          <w:p>
            <w:pPr>
              <w:autoSpaceDE/>
              <w:autoSpaceDN/>
              <w:spacing w:line="360" w:lineRule="auto"/>
              <w:jc w:val="center"/>
              <w:rPr>
                <w:b/>
                <w:color w:val="auto"/>
                <w:kern w:val="2"/>
                <w:sz w:val="21"/>
                <w:szCs w:val="24"/>
                <w:lang w:eastAsia="zh-CN"/>
              </w:rPr>
            </w:pPr>
            <w:r>
              <w:rPr>
                <w:rFonts w:hint="eastAsia"/>
                <w:b/>
                <w:color w:val="auto"/>
                <w:kern w:val="2"/>
                <w:sz w:val="21"/>
                <w:szCs w:val="24"/>
                <w:lang w:eastAsia="zh-CN"/>
              </w:rPr>
              <w:t>完成时间</w:t>
            </w:r>
          </w:p>
        </w:tc>
        <w:tc>
          <w:tcPr>
            <w:tcW w:w="1260" w:type="dxa"/>
            <w:noWrap w:val="0"/>
            <w:vAlign w:val="center"/>
          </w:tcPr>
          <w:p>
            <w:pPr>
              <w:autoSpaceDE/>
              <w:autoSpaceDN/>
              <w:spacing w:line="360" w:lineRule="auto"/>
              <w:ind w:firstLine="105" w:firstLineChars="50"/>
              <w:jc w:val="center"/>
              <w:rPr>
                <w:b/>
                <w:color w:val="auto"/>
                <w:kern w:val="2"/>
                <w:sz w:val="21"/>
                <w:szCs w:val="24"/>
                <w:lang w:eastAsia="zh-CN"/>
              </w:rPr>
            </w:pPr>
            <w:r>
              <w:rPr>
                <w:rFonts w:hint="eastAsia"/>
                <w:b/>
                <w:color w:val="auto"/>
                <w:kern w:val="2"/>
                <w:sz w:val="21"/>
                <w:szCs w:val="24"/>
                <w:lang w:eastAsia="zh-CN"/>
              </w:rPr>
              <w:t>合同金额</w:t>
            </w:r>
          </w:p>
        </w:tc>
        <w:tc>
          <w:tcPr>
            <w:tcW w:w="1374" w:type="dxa"/>
            <w:gridSpan w:val="3"/>
            <w:noWrap w:val="0"/>
            <w:vAlign w:val="center"/>
          </w:tcPr>
          <w:p>
            <w:pPr>
              <w:autoSpaceDE/>
              <w:autoSpaceDN/>
              <w:spacing w:line="360" w:lineRule="auto"/>
              <w:jc w:val="center"/>
              <w:rPr>
                <w:b/>
                <w:color w:val="auto"/>
                <w:kern w:val="2"/>
                <w:sz w:val="21"/>
                <w:szCs w:val="24"/>
                <w:lang w:eastAsia="zh-CN"/>
              </w:rPr>
            </w:pPr>
            <w:r>
              <w:rPr>
                <w:rFonts w:hint="eastAsia"/>
                <w:b/>
                <w:color w:val="auto"/>
                <w:kern w:val="2"/>
                <w:sz w:val="21"/>
                <w:szCs w:val="24"/>
                <w:lang w:eastAsia="zh-CN"/>
              </w:rPr>
              <w:t>完成项目质量</w:t>
            </w:r>
          </w:p>
        </w:tc>
        <w:tc>
          <w:tcPr>
            <w:tcW w:w="1025" w:type="dxa"/>
            <w:noWrap w:val="0"/>
            <w:vAlign w:val="center"/>
          </w:tcPr>
          <w:p>
            <w:pPr>
              <w:autoSpaceDE/>
              <w:autoSpaceDN/>
              <w:spacing w:line="360" w:lineRule="auto"/>
              <w:jc w:val="center"/>
              <w:rPr>
                <w:b/>
                <w:color w:val="auto"/>
                <w:kern w:val="2"/>
                <w:sz w:val="21"/>
                <w:szCs w:val="24"/>
                <w:lang w:eastAsia="zh-CN"/>
              </w:rPr>
            </w:pPr>
            <w:r>
              <w:rPr>
                <w:rFonts w:hint="eastAsia"/>
                <w:b/>
                <w:color w:val="auto"/>
                <w:kern w:val="2"/>
                <w:sz w:val="21"/>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0" w:type="dxa"/>
            <w:noWrap w:val="0"/>
            <w:vAlign w:val="center"/>
          </w:tcPr>
          <w:p>
            <w:pPr>
              <w:autoSpaceDE/>
              <w:autoSpaceDN/>
              <w:spacing w:line="360" w:lineRule="auto"/>
              <w:jc w:val="center"/>
              <w:rPr>
                <w:color w:val="auto"/>
                <w:kern w:val="2"/>
                <w:sz w:val="21"/>
                <w:szCs w:val="24"/>
                <w:lang w:eastAsia="zh-CN"/>
              </w:rPr>
            </w:pPr>
          </w:p>
        </w:tc>
        <w:tc>
          <w:tcPr>
            <w:tcW w:w="1374" w:type="dxa"/>
            <w:gridSpan w:val="3"/>
            <w:noWrap w:val="0"/>
            <w:vAlign w:val="center"/>
          </w:tcPr>
          <w:p>
            <w:pPr>
              <w:autoSpaceDE/>
              <w:autoSpaceDN/>
              <w:spacing w:line="360" w:lineRule="auto"/>
              <w:jc w:val="center"/>
              <w:rPr>
                <w:color w:val="auto"/>
                <w:kern w:val="2"/>
                <w:sz w:val="21"/>
                <w:szCs w:val="24"/>
                <w:lang w:eastAsia="zh-CN"/>
              </w:rPr>
            </w:pPr>
          </w:p>
        </w:tc>
        <w:tc>
          <w:tcPr>
            <w:tcW w:w="1025" w:type="dxa"/>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0" w:type="dxa"/>
            <w:noWrap w:val="0"/>
            <w:vAlign w:val="center"/>
          </w:tcPr>
          <w:p>
            <w:pPr>
              <w:autoSpaceDE/>
              <w:autoSpaceDN/>
              <w:spacing w:line="360" w:lineRule="auto"/>
              <w:jc w:val="center"/>
              <w:rPr>
                <w:color w:val="auto"/>
                <w:kern w:val="2"/>
                <w:sz w:val="21"/>
                <w:szCs w:val="24"/>
                <w:lang w:eastAsia="zh-CN"/>
              </w:rPr>
            </w:pPr>
          </w:p>
        </w:tc>
        <w:tc>
          <w:tcPr>
            <w:tcW w:w="1374" w:type="dxa"/>
            <w:gridSpan w:val="3"/>
            <w:noWrap w:val="0"/>
            <w:vAlign w:val="center"/>
          </w:tcPr>
          <w:p>
            <w:pPr>
              <w:autoSpaceDE/>
              <w:autoSpaceDN/>
              <w:spacing w:line="360" w:lineRule="auto"/>
              <w:jc w:val="center"/>
              <w:rPr>
                <w:color w:val="auto"/>
                <w:kern w:val="2"/>
                <w:sz w:val="21"/>
                <w:szCs w:val="24"/>
                <w:lang w:eastAsia="zh-CN"/>
              </w:rPr>
            </w:pPr>
          </w:p>
        </w:tc>
        <w:tc>
          <w:tcPr>
            <w:tcW w:w="1025" w:type="dxa"/>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65" w:type="dxa"/>
            <w:gridSpan w:val="2"/>
            <w:noWrap w:val="0"/>
            <w:vAlign w:val="center"/>
          </w:tcPr>
          <w:p>
            <w:pPr>
              <w:autoSpaceDE/>
              <w:autoSpaceDN/>
              <w:spacing w:line="360" w:lineRule="auto"/>
              <w:jc w:val="center"/>
              <w:rPr>
                <w:color w:val="auto"/>
                <w:kern w:val="2"/>
                <w:sz w:val="21"/>
                <w:szCs w:val="24"/>
                <w:lang w:eastAsia="zh-CN"/>
              </w:rPr>
            </w:pPr>
          </w:p>
        </w:tc>
        <w:tc>
          <w:tcPr>
            <w:tcW w:w="1025" w:type="dxa"/>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56" w:type="dxa"/>
            <w:noWrap w:val="0"/>
            <w:vAlign w:val="center"/>
          </w:tcPr>
          <w:p>
            <w:pPr>
              <w:autoSpaceDE/>
              <w:autoSpaceDN/>
              <w:spacing w:line="360" w:lineRule="auto"/>
              <w:jc w:val="center"/>
              <w:rPr>
                <w:color w:val="auto"/>
                <w:kern w:val="2"/>
                <w:sz w:val="21"/>
                <w:szCs w:val="24"/>
                <w:lang w:eastAsia="zh-CN"/>
              </w:rPr>
            </w:pPr>
          </w:p>
        </w:tc>
        <w:tc>
          <w:tcPr>
            <w:tcW w:w="1034" w:type="dxa"/>
            <w:gridSpan w:val="2"/>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56" w:type="dxa"/>
            <w:noWrap w:val="0"/>
            <w:vAlign w:val="center"/>
          </w:tcPr>
          <w:p>
            <w:pPr>
              <w:autoSpaceDE/>
              <w:autoSpaceDN/>
              <w:spacing w:line="360" w:lineRule="auto"/>
              <w:jc w:val="center"/>
              <w:rPr>
                <w:color w:val="auto"/>
                <w:kern w:val="2"/>
                <w:sz w:val="21"/>
                <w:szCs w:val="24"/>
                <w:lang w:eastAsia="zh-CN"/>
              </w:rPr>
            </w:pPr>
          </w:p>
        </w:tc>
        <w:tc>
          <w:tcPr>
            <w:tcW w:w="1034" w:type="dxa"/>
            <w:gridSpan w:val="2"/>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56" w:type="dxa"/>
            <w:noWrap w:val="0"/>
            <w:vAlign w:val="center"/>
          </w:tcPr>
          <w:p>
            <w:pPr>
              <w:autoSpaceDE/>
              <w:autoSpaceDN/>
              <w:spacing w:line="360" w:lineRule="auto"/>
              <w:jc w:val="center"/>
              <w:rPr>
                <w:color w:val="auto"/>
                <w:kern w:val="2"/>
                <w:sz w:val="21"/>
                <w:szCs w:val="24"/>
                <w:lang w:eastAsia="zh-CN"/>
              </w:rPr>
            </w:pPr>
          </w:p>
        </w:tc>
        <w:tc>
          <w:tcPr>
            <w:tcW w:w="1034" w:type="dxa"/>
            <w:gridSpan w:val="2"/>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56" w:type="dxa"/>
            <w:noWrap w:val="0"/>
            <w:vAlign w:val="center"/>
          </w:tcPr>
          <w:p>
            <w:pPr>
              <w:autoSpaceDE/>
              <w:autoSpaceDN/>
              <w:spacing w:line="360" w:lineRule="auto"/>
              <w:jc w:val="center"/>
              <w:rPr>
                <w:color w:val="auto"/>
                <w:kern w:val="2"/>
                <w:sz w:val="21"/>
                <w:szCs w:val="24"/>
                <w:lang w:eastAsia="zh-CN"/>
              </w:rPr>
            </w:pPr>
          </w:p>
        </w:tc>
        <w:tc>
          <w:tcPr>
            <w:tcW w:w="1034" w:type="dxa"/>
            <w:gridSpan w:val="2"/>
            <w:noWrap w:val="0"/>
            <w:vAlign w:val="center"/>
          </w:tcPr>
          <w:p>
            <w:pPr>
              <w:autoSpaceDE/>
              <w:autoSpaceDN/>
              <w:spacing w:line="360" w:lineRule="auto"/>
              <w:jc w:val="center"/>
              <w:rPr>
                <w:color w:val="auto"/>
                <w:kern w:val="2"/>
                <w:sz w:val="21"/>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autoSpaceDE/>
              <w:autoSpaceDN/>
              <w:spacing w:line="360" w:lineRule="auto"/>
              <w:jc w:val="center"/>
              <w:rPr>
                <w:color w:val="auto"/>
                <w:kern w:val="2"/>
                <w:sz w:val="21"/>
                <w:szCs w:val="24"/>
                <w:lang w:eastAsia="zh-CN"/>
              </w:rPr>
            </w:pPr>
          </w:p>
        </w:tc>
        <w:tc>
          <w:tcPr>
            <w:tcW w:w="1440" w:type="dxa"/>
            <w:noWrap w:val="0"/>
            <w:vAlign w:val="center"/>
          </w:tcPr>
          <w:p>
            <w:pPr>
              <w:autoSpaceDE/>
              <w:autoSpaceDN/>
              <w:spacing w:line="360" w:lineRule="auto"/>
              <w:jc w:val="center"/>
              <w:rPr>
                <w:color w:val="auto"/>
                <w:kern w:val="2"/>
                <w:sz w:val="21"/>
                <w:szCs w:val="24"/>
                <w:lang w:eastAsia="zh-CN"/>
              </w:rPr>
            </w:pPr>
          </w:p>
        </w:tc>
        <w:tc>
          <w:tcPr>
            <w:tcW w:w="1320" w:type="dxa"/>
            <w:noWrap w:val="0"/>
            <w:vAlign w:val="center"/>
          </w:tcPr>
          <w:p>
            <w:pPr>
              <w:autoSpaceDE/>
              <w:autoSpaceDN/>
              <w:spacing w:line="360" w:lineRule="auto"/>
              <w:jc w:val="center"/>
              <w:rPr>
                <w:color w:val="auto"/>
                <w:kern w:val="2"/>
                <w:sz w:val="21"/>
                <w:szCs w:val="24"/>
                <w:lang w:eastAsia="zh-CN"/>
              </w:rPr>
            </w:pPr>
          </w:p>
        </w:tc>
        <w:tc>
          <w:tcPr>
            <w:tcW w:w="1161" w:type="dxa"/>
            <w:noWrap w:val="0"/>
            <w:vAlign w:val="center"/>
          </w:tcPr>
          <w:p>
            <w:pPr>
              <w:autoSpaceDE/>
              <w:autoSpaceDN/>
              <w:spacing w:line="360" w:lineRule="auto"/>
              <w:jc w:val="center"/>
              <w:rPr>
                <w:color w:val="auto"/>
                <w:kern w:val="2"/>
                <w:sz w:val="21"/>
                <w:szCs w:val="24"/>
                <w:lang w:eastAsia="zh-CN"/>
              </w:rPr>
            </w:pPr>
          </w:p>
        </w:tc>
        <w:tc>
          <w:tcPr>
            <w:tcW w:w="1269" w:type="dxa"/>
            <w:gridSpan w:val="2"/>
            <w:noWrap w:val="0"/>
            <w:vAlign w:val="center"/>
          </w:tcPr>
          <w:p>
            <w:pPr>
              <w:autoSpaceDE/>
              <w:autoSpaceDN/>
              <w:spacing w:line="360" w:lineRule="auto"/>
              <w:jc w:val="center"/>
              <w:rPr>
                <w:color w:val="auto"/>
                <w:kern w:val="2"/>
                <w:sz w:val="21"/>
                <w:szCs w:val="24"/>
                <w:lang w:eastAsia="zh-CN"/>
              </w:rPr>
            </w:pPr>
          </w:p>
        </w:tc>
        <w:tc>
          <w:tcPr>
            <w:tcW w:w="1356" w:type="dxa"/>
            <w:noWrap w:val="0"/>
            <w:vAlign w:val="center"/>
          </w:tcPr>
          <w:p>
            <w:pPr>
              <w:autoSpaceDE/>
              <w:autoSpaceDN/>
              <w:spacing w:line="360" w:lineRule="auto"/>
              <w:jc w:val="center"/>
              <w:rPr>
                <w:color w:val="auto"/>
                <w:kern w:val="2"/>
                <w:sz w:val="21"/>
                <w:szCs w:val="24"/>
                <w:lang w:eastAsia="zh-CN"/>
              </w:rPr>
            </w:pPr>
          </w:p>
        </w:tc>
        <w:tc>
          <w:tcPr>
            <w:tcW w:w="1034" w:type="dxa"/>
            <w:gridSpan w:val="2"/>
            <w:noWrap w:val="0"/>
            <w:vAlign w:val="center"/>
          </w:tcPr>
          <w:p>
            <w:pPr>
              <w:autoSpaceDE/>
              <w:autoSpaceDN/>
              <w:spacing w:line="360" w:lineRule="auto"/>
              <w:jc w:val="center"/>
              <w:rPr>
                <w:color w:val="auto"/>
                <w:kern w:val="2"/>
                <w:sz w:val="21"/>
                <w:szCs w:val="24"/>
                <w:lang w:eastAsia="zh-CN"/>
              </w:rPr>
            </w:pPr>
          </w:p>
        </w:tc>
      </w:tr>
    </w:tbl>
    <w:p>
      <w:pPr>
        <w:autoSpaceDE/>
        <w:autoSpaceDN/>
        <w:adjustRightInd w:val="0"/>
        <w:spacing w:line="360" w:lineRule="auto"/>
        <w:ind w:firstLine="480" w:firstLineChars="200"/>
        <w:jc w:val="both"/>
        <w:rPr>
          <w:color w:val="auto"/>
          <w:kern w:val="2"/>
          <w:sz w:val="24"/>
          <w:szCs w:val="24"/>
          <w:lang w:eastAsia="zh-CN"/>
        </w:rPr>
      </w:pPr>
    </w:p>
    <w:p>
      <w:pPr>
        <w:autoSpaceDE/>
        <w:autoSpaceDN/>
        <w:adjustRightInd w:val="0"/>
        <w:spacing w:line="360" w:lineRule="auto"/>
        <w:ind w:firstLine="480" w:firstLineChars="200"/>
        <w:jc w:val="both"/>
        <w:rPr>
          <w:color w:val="auto"/>
          <w:kern w:val="2"/>
          <w:sz w:val="24"/>
          <w:szCs w:val="24"/>
          <w:lang w:eastAsia="zh-CN"/>
        </w:rPr>
      </w:pPr>
    </w:p>
    <w:p>
      <w:pPr>
        <w:autoSpaceDE/>
        <w:autoSpaceDN/>
        <w:adjustRightInd w:val="0"/>
        <w:snapToGrid w:val="0"/>
        <w:spacing w:before="120" w:beforeLines="50" w:after="120" w:afterLines="50"/>
        <w:ind w:firstLine="3840" w:firstLineChars="1600"/>
        <w:jc w:val="both"/>
        <w:rPr>
          <w:rFonts w:hint="eastAsia"/>
          <w:color w:val="auto"/>
          <w:kern w:val="2"/>
          <w:sz w:val="24"/>
          <w:szCs w:val="24"/>
          <w:lang w:eastAsia="zh-CN"/>
        </w:rPr>
      </w:pPr>
    </w:p>
    <w:p>
      <w:pPr>
        <w:autoSpaceDE/>
        <w:autoSpaceDN/>
        <w:adjustRightInd w:val="0"/>
        <w:snapToGrid w:val="0"/>
        <w:spacing w:before="120" w:beforeLines="50" w:after="120" w:afterLines="50"/>
        <w:ind w:firstLine="3840" w:firstLineChars="1600"/>
        <w:jc w:val="both"/>
        <w:rPr>
          <w:rFonts w:hint="eastAsia"/>
          <w:color w:val="auto"/>
          <w:kern w:val="2"/>
          <w:sz w:val="24"/>
          <w:szCs w:val="24"/>
          <w:lang w:eastAsia="zh-CN"/>
        </w:rPr>
      </w:pPr>
    </w:p>
    <w:p>
      <w:pPr>
        <w:autoSpaceDE/>
        <w:autoSpaceDN/>
        <w:adjustRightInd w:val="0"/>
        <w:snapToGrid w:val="0"/>
        <w:spacing w:before="120" w:beforeLines="50" w:after="120" w:afterLines="50"/>
        <w:ind w:firstLine="3840" w:firstLineChars="1600"/>
        <w:jc w:val="both"/>
        <w:rPr>
          <w:color w:val="auto"/>
          <w:kern w:val="2"/>
          <w:sz w:val="24"/>
          <w:szCs w:val="24"/>
          <w:lang w:eastAsia="zh-CN"/>
        </w:rPr>
      </w:pPr>
      <w:r>
        <w:rPr>
          <w:rFonts w:hint="eastAsia"/>
          <w:color w:val="auto"/>
          <w:kern w:val="2"/>
          <w:sz w:val="24"/>
          <w:szCs w:val="24"/>
          <w:lang w:eastAsia="zh-CN"/>
        </w:rPr>
        <w:t>供应商：</w:t>
      </w:r>
      <w:r>
        <w:rPr>
          <w:rFonts w:hint="eastAsia"/>
          <w:iCs/>
          <w:color w:val="auto"/>
          <w:kern w:val="2"/>
          <w:sz w:val="24"/>
          <w:szCs w:val="24"/>
          <w:lang w:eastAsia="zh-CN"/>
        </w:rPr>
        <w:t>（填写名称并盖章）</w:t>
      </w:r>
    </w:p>
    <w:p>
      <w:pPr>
        <w:autoSpaceDE/>
        <w:autoSpaceDN/>
        <w:adjustRightInd w:val="0"/>
        <w:snapToGrid w:val="0"/>
        <w:spacing w:before="120" w:beforeLines="50"/>
        <w:ind w:firstLine="3840" w:firstLineChars="1600"/>
        <w:jc w:val="both"/>
        <w:rPr>
          <w:iCs/>
          <w:color w:val="auto"/>
          <w:kern w:val="2"/>
          <w:sz w:val="24"/>
          <w:szCs w:val="21"/>
          <w:lang w:eastAsia="zh-CN"/>
        </w:rPr>
      </w:pPr>
      <w:r>
        <w:rPr>
          <w:rFonts w:hint="eastAsia" w:ascii="Times New Roman"/>
          <w:color w:val="auto"/>
          <w:kern w:val="2"/>
          <w:sz w:val="24"/>
          <w:szCs w:val="24"/>
          <w:lang w:eastAsia="zh-CN"/>
        </w:rPr>
        <w:t>法定代表人或授权委托人：</w:t>
      </w:r>
      <w:r>
        <w:rPr>
          <w:rFonts w:hint="eastAsia" w:ascii="Times New Roman"/>
          <w:iCs/>
          <w:color w:val="auto"/>
          <w:kern w:val="2"/>
          <w:sz w:val="24"/>
          <w:szCs w:val="21"/>
          <w:lang w:eastAsia="zh-CN"/>
        </w:rPr>
        <w:t>（签字）</w:t>
      </w:r>
    </w:p>
    <w:p>
      <w:pPr>
        <w:autoSpaceDE/>
        <w:autoSpaceDN/>
        <w:adjustRightInd w:val="0"/>
        <w:snapToGrid w:val="0"/>
        <w:spacing w:before="120" w:beforeLines="50"/>
        <w:ind w:firstLine="3840" w:firstLineChars="1600"/>
        <w:jc w:val="both"/>
        <w:rPr>
          <w:iCs/>
          <w:color w:val="auto"/>
          <w:kern w:val="2"/>
          <w:sz w:val="24"/>
          <w:szCs w:val="21"/>
          <w:lang w:eastAsia="zh-CN"/>
        </w:rPr>
      </w:pPr>
      <w:r>
        <w:rPr>
          <w:rFonts w:hint="eastAsia"/>
          <w:iCs/>
          <w:color w:val="auto"/>
          <w:kern w:val="2"/>
          <w:sz w:val="24"/>
          <w:szCs w:val="21"/>
          <w:lang w:eastAsia="zh-CN"/>
        </w:rPr>
        <w:t>日期：</w:t>
      </w:r>
    </w:p>
    <w:p>
      <w:pPr>
        <w:pStyle w:val="5"/>
        <w:rPr>
          <w:color w:val="auto"/>
        </w:rPr>
      </w:pPr>
    </w:p>
    <w:p>
      <w:pPr>
        <w:pStyle w:val="4"/>
        <w:jc w:val="center"/>
        <w:rPr>
          <w:rFonts w:hint="eastAsia" w:ascii="宋体" w:hAnsi="宋体" w:eastAsia="宋体" w:cs="宋体"/>
          <w:color w:val="auto"/>
          <w:sz w:val="32"/>
          <w:lang w:val="en-US" w:eastAsia="zh-CN"/>
        </w:rPr>
      </w:pPr>
      <w:bookmarkStart w:id="139" w:name="_Toc533433259"/>
    </w:p>
    <w:p>
      <w:pPr>
        <w:pStyle w:val="4"/>
        <w:jc w:val="center"/>
        <w:rPr>
          <w:rFonts w:hint="eastAsia" w:ascii="宋体" w:hAnsi="宋体" w:eastAsia="宋体" w:cs="宋体"/>
          <w:color w:val="auto"/>
          <w:sz w:val="32"/>
          <w:lang w:val="en-US" w:eastAsia="zh-CN"/>
        </w:rPr>
      </w:pPr>
    </w:p>
    <w:p>
      <w:pPr>
        <w:rPr>
          <w:rFonts w:hint="eastAsia"/>
          <w:color w:val="auto"/>
          <w:lang w:val="en-US" w:eastAsia="zh-CN"/>
        </w:rPr>
      </w:pPr>
    </w:p>
    <w:p>
      <w:pPr>
        <w:pStyle w:val="4"/>
        <w:jc w:val="center"/>
        <w:rPr>
          <w:rFonts w:ascii="宋体" w:hAnsi="宋体" w:eastAsia="宋体" w:cs="宋体"/>
          <w:color w:val="auto"/>
          <w:sz w:val="32"/>
        </w:rPr>
      </w:pPr>
      <w:bookmarkStart w:id="140" w:name="_Toc28464"/>
      <w:bookmarkStart w:id="141" w:name="_Toc12495"/>
      <w:r>
        <w:rPr>
          <w:rFonts w:hint="eastAsia" w:ascii="宋体" w:hAnsi="宋体" w:eastAsia="宋体" w:cs="宋体"/>
          <w:color w:val="auto"/>
          <w:sz w:val="32"/>
          <w:lang w:val="en-US" w:eastAsia="zh-CN"/>
        </w:rPr>
        <w:t>8</w:t>
      </w:r>
      <w:r>
        <w:rPr>
          <w:rFonts w:hint="eastAsia" w:ascii="宋体" w:hAnsi="宋体" w:eastAsia="宋体" w:cs="宋体"/>
          <w:color w:val="auto"/>
          <w:sz w:val="32"/>
        </w:rPr>
        <w:t>、反商业贿赂承诺书</w:t>
      </w:r>
      <w:bookmarkEnd w:id="139"/>
      <w:bookmarkEnd w:id="140"/>
      <w:bookmarkEnd w:id="141"/>
    </w:p>
    <w:p>
      <w:pPr>
        <w:jc w:val="left"/>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jc w:val="left"/>
        <w:rPr>
          <w:rFonts w:ascii="宋体" w:hAnsi="宋体" w:cs="宋体"/>
          <w:b/>
          <w:color w:val="auto"/>
          <w:sz w:val="28"/>
          <w:szCs w:val="28"/>
        </w:rPr>
      </w:pPr>
      <w:r>
        <w:rPr>
          <w:rFonts w:hint="eastAsia" w:ascii="宋体" w:hAnsi="宋体" w:cs="宋体"/>
          <w:b/>
          <w:color w:val="auto"/>
          <w:sz w:val="28"/>
          <w:szCs w:val="28"/>
        </w:rPr>
        <w:t>我公司郑重承诺：</w:t>
      </w:r>
    </w:p>
    <w:p>
      <w:pPr>
        <w:spacing w:line="360" w:lineRule="auto"/>
        <w:ind w:firstLine="480"/>
        <w:rPr>
          <w:rFonts w:ascii="宋体" w:hAnsi="宋体" w:cs="宋体"/>
          <w:iCs/>
          <w:color w:val="auto"/>
          <w:sz w:val="24"/>
          <w:u w:val="single"/>
        </w:rPr>
      </w:pPr>
      <w:r>
        <w:rPr>
          <w:rFonts w:hint="eastAsia" w:ascii="宋体" w:hAnsi="宋体" w:cs="宋体"/>
          <w:color w:val="auto"/>
          <w:sz w:val="24"/>
        </w:rPr>
        <w:t>在</w:t>
      </w:r>
      <w:r>
        <w:rPr>
          <w:rFonts w:hint="eastAsia" w:ascii="宋体" w:hAnsi="宋体" w:cs="宋体"/>
          <w:iCs/>
          <w:color w:val="auto"/>
          <w:sz w:val="24"/>
          <w:u w:val="single"/>
        </w:rPr>
        <w:t xml:space="preserve">                                  </w:t>
      </w:r>
      <w:r>
        <w:rPr>
          <w:rFonts w:hint="eastAsia" w:ascii="宋体" w:hAnsi="宋体" w:cs="宋体"/>
          <w:color w:val="auto"/>
          <w:sz w:val="24"/>
        </w:rPr>
        <w:t>招标活动中，我公司保证做到：</w:t>
      </w:r>
    </w:p>
    <w:p>
      <w:pPr>
        <w:spacing w:line="360" w:lineRule="auto"/>
        <w:ind w:firstLine="480"/>
        <w:rPr>
          <w:rFonts w:ascii="宋体" w:hAnsi="宋体" w:cs="宋体"/>
          <w:color w:val="auto"/>
          <w:sz w:val="24"/>
        </w:rPr>
      </w:pPr>
      <w:r>
        <w:rPr>
          <w:rFonts w:hint="eastAsia" w:ascii="宋体" w:hAnsi="宋体" w:cs="宋体"/>
          <w:color w:val="auto"/>
          <w:sz w:val="24"/>
        </w:rPr>
        <w:t>一、公平竞争参加本次招标活动。</w:t>
      </w:r>
    </w:p>
    <w:p>
      <w:pPr>
        <w:spacing w:line="360" w:lineRule="auto"/>
        <w:ind w:firstLine="480"/>
        <w:rPr>
          <w:rFonts w:ascii="宋体" w:hAnsi="宋体" w:cs="宋体"/>
          <w:color w:val="auto"/>
          <w:sz w:val="24"/>
        </w:rPr>
      </w:pPr>
      <w:r>
        <w:rPr>
          <w:rFonts w:hint="eastAsia" w:ascii="宋体" w:hAnsi="宋体" w:cs="宋体"/>
          <w:color w:val="auto"/>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color w:val="auto"/>
          <w:sz w:val="24"/>
        </w:rPr>
      </w:pPr>
      <w:r>
        <w:rPr>
          <w:rFonts w:hint="eastAsia" w:ascii="宋体" w:hAnsi="宋体" w:cs="宋体"/>
          <w:color w:val="auto"/>
          <w:sz w:val="24"/>
        </w:rPr>
        <w:t>三、若出现上述行为，我公司及参与投标的工作人员愿意接受按照国家法律法规等有关规定给予的处罚。</w:t>
      </w:r>
    </w:p>
    <w:p>
      <w:pPr>
        <w:rPr>
          <w:rFonts w:ascii="宋体" w:hAnsi="宋体" w:cs="宋体"/>
          <w:color w:val="auto"/>
          <w:sz w:val="24"/>
        </w:rPr>
      </w:pPr>
    </w:p>
    <w:p>
      <w:pPr>
        <w:spacing w:line="720" w:lineRule="auto"/>
        <w:rPr>
          <w:rFonts w:ascii="宋体" w:hAnsi="宋体" w:cs="宋体"/>
          <w:color w:val="auto"/>
          <w:sz w:val="24"/>
        </w:rPr>
      </w:pPr>
      <w:r>
        <w:rPr>
          <w:rFonts w:hint="eastAsia" w:ascii="宋体" w:hAnsi="宋体" w:cs="宋体"/>
          <w:color w:val="auto"/>
          <w:sz w:val="24"/>
        </w:rPr>
        <w:t>公司法人代表：</w:t>
      </w:r>
      <w:r>
        <w:rPr>
          <w:rFonts w:hint="eastAsia" w:ascii="宋体" w:hAnsi="宋体" w:cs="宋体"/>
          <w:iCs/>
          <w:color w:val="auto"/>
          <w:sz w:val="24"/>
          <w:u w:val="single"/>
        </w:rPr>
        <w:t>（签字）</w:t>
      </w:r>
    </w:p>
    <w:p>
      <w:pPr>
        <w:spacing w:line="720" w:lineRule="auto"/>
        <w:rPr>
          <w:rFonts w:ascii="宋体" w:hAnsi="宋体" w:cs="宋体"/>
          <w:color w:val="auto"/>
          <w:sz w:val="24"/>
        </w:rPr>
      </w:pPr>
      <w:r>
        <w:rPr>
          <w:rFonts w:hint="eastAsia" w:ascii="宋体" w:hAnsi="宋体" w:cs="宋体"/>
          <w:color w:val="auto"/>
          <w:sz w:val="24"/>
        </w:rPr>
        <w:t>法人授权代表：</w:t>
      </w:r>
      <w:r>
        <w:rPr>
          <w:rFonts w:hint="eastAsia" w:ascii="宋体" w:hAnsi="宋体" w:cs="宋体"/>
          <w:iCs/>
          <w:color w:val="auto"/>
          <w:sz w:val="24"/>
          <w:u w:val="single"/>
        </w:rPr>
        <w:t>（签字）</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360" w:lineRule="auto"/>
        <w:ind w:firstLine="2400" w:firstLineChars="1000"/>
        <w:jc w:val="center"/>
        <w:rPr>
          <w:rFonts w:ascii="宋体" w:hAnsi="宋体" w:cs="宋体"/>
          <w:iCs/>
          <w:color w:val="auto"/>
          <w:sz w:val="24"/>
          <w:u w:val="single"/>
        </w:rPr>
      </w:pPr>
      <w:r>
        <w:rPr>
          <w:rFonts w:hint="eastAsia" w:ascii="宋体" w:hAnsi="宋体" w:cs="宋体"/>
          <w:iCs/>
          <w:color w:val="auto"/>
          <w:sz w:val="24"/>
          <w:u w:val="single"/>
        </w:rPr>
        <w:t>（公司公章）</w:t>
      </w:r>
    </w:p>
    <w:p>
      <w:pPr>
        <w:spacing w:line="360" w:lineRule="auto"/>
        <w:ind w:firstLine="2400" w:firstLineChars="1000"/>
        <w:jc w:val="center"/>
        <w:rPr>
          <w:rFonts w:ascii="宋体" w:hAnsi="宋体" w:cs="宋体"/>
          <w:color w:val="auto"/>
          <w:sz w:val="24"/>
        </w:rPr>
      </w:pPr>
      <w:r>
        <w:rPr>
          <w:rFonts w:hint="eastAsia" w:ascii="宋体" w:hAnsi="宋体" w:cs="宋体"/>
          <w:color w:val="auto"/>
          <w:sz w:val="24"/>
        </w:rPr>
        <w:t xml:space="preserve">  年   月   日</w:t>
      </w:r>
    </w:p>
    <w:p>
      <w:pPr>
        <w:pStyle w:val="40"/>
        <w:rPr>
          <w:rFonts w:hAnsi="宋体" w:eastAsia="宋体" w:cs="宋体"/>
          <w:color w:val="auto"/>
          <w:sz w:val="24"/>
          <w:szCs w:val="24"/>
        </w:rPr>
      </w:pPr>
    </w:p>
    <w:p>
      <w:pPr>
        <w:pStyle w:val="40"/>
        <w:rPr>
          <w:rFonts w:hAnsi="宋体" w:eastAsia="宋体" w:cs="宋体"/>
          <w:color w:val="auto"/>
          <w:sz w:val="24"/>
          <w:szCs w:val="24"/>
        </w:rPr>
      </w:pPr>
    </w:p>
    <w:p>
      <w:pPr>
        <w:pStyle w:val="40"/>
        <w:rPr>
          <w:rFonts w:hAnsi="宋体" w:eastAsia="宋体" w:cs="宋体"/>
          <w:color w:val="auto"/>
          <w:sz w:val="24"/>
          <w:szCs w:val="24"/>
        </w:rPr>
      </w:pPr>
    </w:p>
    <w:p>
      <w:pPr>
        <w:pStyle w:val="40"/>
        <w:rPr>
          <w:rFonts w:hAnsi="宋体" w:eastAsia="宋体" w:cs="宋体"/>
          <w:color w:val="auto"/>
          <w:sz w:val="24"/>
          <w:szCs w:val="24"/>
        </w:rPr>
      </w:pPr>
    </w:p>
    <w:p>
      <w:pPr>
        <w:pStyle w:val="40"/>
        <w:rPr>
          <w:rFonts w:hAnsi="宋体" w:eastAsia="宋体" w:cs="宋体"/>
          <w:color w:val="auto"/>
          <w:sz w:val="24"/>
          <w:szCs w:val="24"/>
        </w:rPr>
      </w:pPr>
    </w:p>
    <w:p>
      <w:pPr>
        <w:pStyle w:val="40"/>
        <w:rPr>
          <w:rFonts w:hAnsi="宋体" w:eastAsia="宋体" w:cs="宋体"/>
          <w:color w:val="auto"/>
          <w:sz w:val="24"/>
          <w:szCs w:val="24"/>
        </w:rPr>
      </w:pPr>
    </w:p>
    <w:p>
      <w:pPr>
        <w:pStyle w:val="40"/>
        <w:rPr>
          <w:rFonts w:hAnsi="宋体" w:eastAsia="宋体" w:cs="宋体"/>
          <w:color w:val="auto"/>
          <w:sz w:val="24"/>
          <w:szCs w:val="24"/>
        </w:rPr>
      </w:pPr>
    </w:p>
    <w:p>
      <w:pPr>
        <w:spacing w:line="360" w:lineRule="auto"/>
        <w:jc w:val="center"/>
        <w:rPr>
          <w:rFonts w:ascii="宋体" w:hAnsi="宋体" w:cs="宋体"/>
          <w:b/>
          <w:bCs/>
          <w:color w:val="auto"/>
          <w:sz w:val="36"/>
          <w:szCs w:val="36"/>
        </w:rPr>
      </w:pPr>
      <w:r>
        <w:rPr>
          <w:rFonts w:hint="eastAsia" w:hAnsi="宋体" w:cs="宋体"/>
          <w:color w:val="auto"/>
          <w:sz w:val="24"/>
        </w:rPr>
        <w:br w:type="page"/>
      </w:r>
      <w:r>
        <w:rPr>
          <w:rFonts w:hint="eastAsia" w:ascii="宋体" w:hAnsi="宋体" w:cs="宋体"/>
          <w:b/>
          <w:bCs/>
          <w:color w:val="auto"/>
          <w:sz w:val="32"/>
          <w:szCs w:val="32"/>
          <w:lang w:val="en-US" w:eastAsia="zh-CN"/>
        </w:rPr>
        <w:t>9</w:t>
      </w:r>
      <w:r>
        <w:rPr>
          <w:rFonts w:hint="eastAsia" w:ascii="宋体" w:hAnsi="宋体" w:cs="宋体"/>
          <w:b/>
          <w:bCs/>
          <w:color w:val="auto"/>
          <w:sz w:val="32"/>
          <w:szCs w:val="32"/>
        </w:rPr>
        <w:t>、无重大违法犯罪行为记录声明</w:t>
      </w:r>
    </w:p>
    <w:p>
      <w:pPr>
        <w:spacing w:line="560" w:lineRule="exact"/>
        <w:ind w:firstLine="576"/>
        <w:rPr>
          <w:rFonts w:ascii="宋体" w:hAnsi="宋体" w:cs="宋体"/>
          <w:b/>
          <w:bCs/>
          <w:color w:val="auto"/>
          <w:sz w:val="24"/>
        </w:rPr>
      </w:pPr>
    </w:p>
    <w:p>
      <w:pPr>
        <w:spacing w:line="560" w:lineRule="exact"/>
        <w:ind w:firstLine="576"/>
        <w:rPr>
          <w:rFonts w:ascii="宋体" w:hAnsi="宋体" w:cs="宋体"/>
          <w:color w:val="auto"/>
          <w:sz w:val="24"/>
        </w:rPr>
      </w:pPr>
      <w:r>
        <w:rPr>
          <w:rFonts w:hint="eastAsia" w:ascii="宋体" w:hAnsi="宋体" w:cs="宋体"/>
          <w:b/>
          <w:bCs/>
          <w:color w:val="auto"/>
          <w:sz w:val="24"/>
        </w:rPr>
        <w:t>本公司郑重声明，</w:t>
      </w:r>
      <w:r>
        <w:rPr>
          <w:rFonts w:hint="eastAsia" w:ascii="宋体" w:hAnsi="宋体" w:cs="宋体"/>
          <w:color w:val="auto"/>
          <w:sz w:val="24"/>
        </w:rPr>
        <w:t>我方在参加政府采购活动前三年内，在经营活动中无重大违法犯罪行为记录。</w:t>
      </w:r>
    </w:p>
    <w:p>
      <w:pPr>
        <w:spacing w:line="360" w:lineRule="auto"/>
        <w:rPr>
          <w:rFonts w:ascii="宋体" w:hAnsi="宋体" w:cs="宋体"/>
          <w:b/>
          <w:bCs/>
          <w:color w:val="auto"/>
          <w:sz w:val="36"/>
          <w:szCs w:val="36"/>
        </w:rPr>
      </w:pPr>
    </w:p>
    <w:p>
      <w:pPr>
        <w:spacing w:line="360" w:lineRule="auto"/>
        <w:rPr>
          <w:rFonts w:ascii="宋体" w:hAnsi="宋体" w:cs="宋体"/>
          <w:b/>
          <w:bCs/>
          <w:color w:val="auto"/>
          <w:sz w:val="36"/>
          <w:szCs w:val="36"/>
        </w:rPr>
      </w:pPr>
    </w:p>
    <w:p>
      <w:pPr>
        <w:spacing w:line="360" w:lineRule="auto"/>
        <w:ind w:firstLine="48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eastAsia="zh-CN"/>
        </w:rPr>
        <w:t>供应商</w:t>
      </w:r>
      <w:r>
        <w:rPr>
          <w:rFonts w:hint="eastAsia" w:ascii="宋体" w:hAnsi="宋体" w:cs="宋体"/>
          <w:color w:val="auto"/>
          <w:sz w:val="24"/>
        </w:rPr>
        <w:t>名称（盖章）：</w:t>
      </w:r>
    </w:p>
    <w:p>
      <w:pPr>
        <w:spacing w:line="360" w:lineRule="auto"/>
        <w:ind w:firstLine="480"/>
        <w:rPr>
          <w:rFonts w:ascii="宋体" w:hAnsi="宋体" w:cs="宋体"/>
          <w:color w:val="auto"/>
          <w:sz w:val="24"/>
        </w:rPr>
      </w:pPr>
      <w:r>
        <w:rPr>
          <w:rFonts w:hint="eastAsia" w:ascii="宋体" w:hAnsi="宋体" w:cs="宋体"/>
          <w:color w:val="auto"/>
          <w:sz w:val="24"/>
        </w:rPr>
        <w:t xml:space="preserve">                                   法定代表人或授权委托人(签字或盖章）：</w:t>
      </w:r>
    </w:p>
    <w:p>
      <w:pPr>
        <w:spacing w:line="360" w:lineRule="auto"/>
        <w:ind w:firstLine="480"/>
        <w:rPr>
          <w:rFonts w:ascii="宋体" w:hAnsi="宋体" w:cs="宋体"/>
          <w:color w:val="auto"/>
          <w:sz w:val="24"/>
        </w:rPr>
      </w:pPr>
      <w:r>
        <w:rPr>
          <w:rFonts w:hint="eastAsia" w:ascii="宋体" w:hAnsi="宋体" w:cs="宋体"/>
          <w:color w:val="auto"/>
          <w:sz w:val="24"/>
        </w:rPr>
        <w:t xml:space="preserve">                                   日期：</w:t>
      </w:r>
    </w:p>
    <w:p>
      <w:pPr>
        <w:spacing w:line="360" w:lineRule="auto"/>
        <w:rPr>
          <w:rFonts w:ascii="宋体" w:hAnsi="宋体" w:cs="宋体"/>
          <w:b/>
          <w:bCs/>
          <w:color w:val="auto"/>
          <w:sz w:val="36"/>
          <w:szCs w:val="36"/>
        </w:rPr>
      </w:pPr>
    </w:p>
    <w:p>
      <w:pPr>
        <w:spacing w:line="360" w:lineRule="auto"/>
        <w:jc w:val="center"/>
        <w:rPr>
          <w:rFonts w:hint="default" w:ascii="宋体" w:hAnsi="宋体" w:cs="宋体"/>
          <w:b/>
          <w:bCs/>
          <w:color w:val="auto"/>
          <w:sz w:val="32"/>
          <w:szCs w:val="32"/>
          <w:lang w:val="en-US"/>
        </w:rPr>
      </w:pPr>
      <w:r>
        <w:rPr>
          <w:rFonts w:hint="eastAsia" w:ascii="宋体" w:hAnsi="宋体" w:cs="宋体"/>
          <w:b/>
          <w:bCs/>
          <w:color w:val="auto"/>
          <w:sz w:val="36"/>
          <w:szCs w:val="36"/>
        </w:rPr>
        <w:br w:type="page"/>
      </w:r>
      <w:r>
        <w:rPr>
          <w:rFonts w:hint="eastAsia" w:ascii="宋体" w:hAnsi="宋体" w:cs="宋体"/>
          <w:b/>
          <w:bCs/>
          <w:color w:val="auto"/>
          <w:sz w:val="32"/>
          <w:szCs w:val="32"/>
          <w:lang w:val="en-US" w:eastAsia="zh-CN"/>
        </w:rPr>
        <w:t>10、</w:t>
      </w:r>
      <w:r>
        <w:rPr>
          <w:rFonts w:hint="eastAsia" w:ascii="宋体" w:hAnsi="宋体" w:cs="宋体"/>
          <w:b/>
          <w:bCs/>
          <w:color w:val="auto"/>
          <w:sz w:val="32"/>
          <w:szCs w:val="32"/>
          <w:lang w:val="en-US"/>
        </w:rPr>
        <w:t>无</w:t>
      </w:r>
      <w:r>
        <w:rPr>
          <w:rFonts w:hint="eastAsia" w:ascii="宋体" w:hAnsi="宋体" w:cs="宋体"/>
          <w:b/>
          <w:bCs/>
          <w:color w:val="auto"/>
          <w:sz w:val="32"/>
          <w:szCs w:val="32"/>
          <w:lang w:val="zh-CN"/>
        </w:rPr>
        <w:t>单位负责人为同一人或者存在直接控股、管理关系的不同供应商声明</w:t>
      </w:r>
      <w:r>
        <w:rPr>
          <w:rFonts w:hint="eastAsia" w:ascii="宋体" w:hAnsi="宋体" w:cs="宋体"/>
          <w:b/>
          <w:bCs/>
          <w:color w:val="auto"/>
          <w:sz w:val="32"/>
          <w:szCs w:val="32"/>
          <w:lang w:val="en-US"/>
        </w:rPr>
        <w:t>函</w:t>
      </w:r>
    </w:p>
    <w:p>
      <w:pPr>
        <w:spacing w:line="560" w:lineRule="exact"/>
        <w:ind w:firstLine="576"/>
        <w:rPr>
          <w:rFonts w:hint="eastAsia" w:ascii="宋体" w:hAnsi="宋体" w:cs="宋体"/>
          <w:b/>
          <w:bCs/>
          <w:color w:val="auto"/>
          <w:sz w:val="24"/>
        </w:rPr>
      </w:pPr>
    </w:p>
    <w:p>
      <w:pPr>
        <w:spacing w:line="560" w:lineRule="exact"/>
        <w:ind w:firstLine="576"/>
        <w:rPr>
          <w:rFonts w:hint="eastAsia" w:ascii="宋体" w:hAnsi="宋体" w:cs="宋体"/>
          <w:color w:val="auto"/>
          <w:sz w:val="24"/>
          <w:lang w:val="zh-CN"/>
        </w:rPr>
      </w:pPr>
      <w:r>
        <w:rPr>
          <w:rFonts w:hint="eastAsia" w:ascii="宋体" w:hAnsi="宋体" w:cs="宋体"/>
          <w:b/>
          <w:bCs/>
          <w:color w:val="auto"/>
          <w:sz w:val="24"/>
        </w:rPr>
        <w:t>本公司</w:t>
      </w:r>
      <w:r>
        <w:rPr>
          <w:rFonts w:hint="eastAsia" w:ascii="宋体" w:hAnsi="宋体" w:cs="宋体"/>
          <w:b/>
          <w:bCs/>
          <w:color w:val="auto"/>
          <w:sz w:val="24"/>
          <w:lang w:val="zh-CN"/>
        </w:rPr>
        <w:t>郑重</w:t>
      </w:r>
      <w:r>
        <w:rPr>
          <w:rFonts w:hint="eastAsia" w:ascii="宋体" w:hAnsi="宋体" w:cs="宋体"/>
          <w:b/>
          <w:bCs/>
          <w:color w:val="auto"/>
          <w:sz w:val="24"/>
          <w:lang w:val="en-US" w:eastAsia="zh-CN"/>
        </w:rPr>
        <w:t>声明</w:t>
      </w:r>
      <w:r>
        <w:rPr>
          <w:rFonts w:hint="eastAsia" w:ascii="宋体" w:hAnsi="宋体" w:cs="宋体"/>
          <w:b/>
          <w:bCs/>
          <w:color w:val="auto"/>
          <w:sz w:val="24"/>
          <w:lang w:val="zh-CN"/>
        </w:rPr>
        <w:t>：</w:t>
      </w:r>
      <w:r>
        <w:rPr>
          <w:rFonts w:hint="eastAsia" w:ascii="宋体" w:hAnsi="宋体" w:cs="宋体"/>
          <w:color w:val="auto"/>
          <w:sz w:val="24"/>
          <w:lang w:val="zh-CN"/>
        </w:rPr>
        <w:t>我司参加本项目的招标活动，未存在单位负责人为同一人或者存在直接控股、管理关系的不同供应商，未参加同一包号投标或者未划分包号的同一招标项目投标。</w:t>
      </w:r>
    </w:p>
    <w:p>
      <w:pPr>
        <w:spacing w:line="560" w:lineRule="exact"/>
        <w:ind w:firstLine="576"/>
        <w:rPr>
          <w:rFonts w:hint="eastAsia" w:ascii="宋体" w:hAnsi="宋体" w:cs="宋体"/>
          <w:color w:val="auto"/>
          <w:sz w:val="24"/>
          <w:lang w:val="zh-CN"/>
        </w:rPr>
      </w:pPr>
      <w:r>
        <w:rPr>
          <w:rFonts w:hint="eastAsia" w:ascii="宋体" w:hAnsi="宋体" w:cs="宋体"/>
          <w:color w:val="auto"/>
          <w:sz w:val="24"/>
          <w:lang w:val="zh-CN"/>
        </w:rPr>
        <w:t>特此声明。</w:t>
      </w:r>
    </w:p>
    <w:p>
      <w:pPr>
        <w:spacing w:line="360" w:lineRule="auto"/>
        <w:ind w:firstLine="480"/>
        <w:rPr>
          <w:rFonts w:hint="eastAsia" w:ascii="宋体" w:hAnsi="宋体" w:cs="宋体"/>
          <w:color w:val="auto"/>
          <w:sz w:val="24"/>
        </w:rPr>
      </w:pP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p>
    <w:p>
      <w:pPr>
        <w:spacing w:line="360" w:lineRule="auto"/>
        <w:ind w:firstLine="480"/>
        <w:rPr>
          <w:rFonts w:hint="eastAsia" w:ascii="宋体" w:hAnsi="宋体" w:cs="宋体"/>
          <w:color w:val="auto"/>
          <w:sz w:val="24"/>
          <w:lang w:val="en-US" w:eastAsia="zh-CN"/>
        </w:rPr>
      </w:pP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lang w:eastAsia="zh-CN"/>
        </w:rPr>
        <w:t>供应商</w:t>
      </w:r>
      <w:r>
        <w:rPr>
          <w:rFonts w:hint="eastAsia" w:ascii="宋体" w:hAnsi="宋体" w:cs="宋体"/>
          <w:color w:val="auto"/>
          <w:sz w:val="24"/>
        </w:rPr>
        <w:t>名称（盖章）：</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法定代表人或授权委托人(签字或盖章）：</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日期：</w:t>
      </w:r>
    </w:p>
    <w:p>
      <w:pPr>
        <w:spacing w:line="360" w:lineRule="auto"/>
        <w:rPr>
          <w:rFonts w:ascii="宋体" w:hAnsi="宋体" w:cs="宋体"/>
          <w:b/>
          <w:bCs/>
          <w:color w:val="auto"/>
          <w:sz w:val="36"/>
          <w:szCs w:val="36"/>
        </w:rPr>
      </w:pPr>
    </w:p>
    <w:p>
      <w:pPr>
        <w:pStyle w:val="4"/>
        <w:rPr>
          <w:rFonts w:ascii="宋体" w:hAnsi="宋体" w:cs="宋体"/>
          <w:b/>
          <w:bCs/>
          <w:color w:val="auto"/>
          <w:sz w:val="36"/>
          <w:szCs w:val="36"/>
        </w:rPr>
      </w:pPr>
    </w:p>
    <w:p>
      <w:pPr>
        <w:rPr>
          <w:rFonts w:ascii="宋体" w:hAnsi="宋体" w:cs="宋体"/>
          <w:b/>
          <w:bCs/>
          <w:color w:val="auto"/>
          <w:sz w:val="36"/>
          <w:szCs w:val="36"/>
        </w:rPr>
      </w:pPr>
    </w:p>
    <w:p>
      <w:pPr>
        <w:pStyle w:val="4"/>
        <w:rPr>
          <w:rFonts w:ascii="宋体" w:hAnsi="宋体" w:cs="宋体"/>
          <w:b/>
          <w:bCs/>
          <w:color w:val="auto"/>
          <w:sz w:val="36"/>
          <w:szCs w:val="36"/>
        </w:rPr>
      </w:pPr>
    </w:p>
    <w:p>
      <w:pPr>
        <w:rPr>
          <w:rFonts w:ascii="宋体" w:hAnsi="宋体" w:cs="宋体"/>
          <w:b/>
          <w:bCs/>
          <w:color w:val="auto"/>
          <w:sz w:val="36"/>
          <w:szCs w:val="36"/>
        </w:rPr>
      </w:pPr>
    </w:p>
    <w:p>
      <w:pPr>
        <w:pStyle w:val="4"/>
        <w:rPr>
          <w:color w:val="auto"/>
        </w:rPr>
      </w:pPr>
    </w:p>
    <w:p>
      <w:pPr>
        <w:spacing w:line="360" w:lineRule="auto"/>
        <w:jc w:val="center"/>
        <w:rPr>
          <w:rFonts w:hint="eastAsia" w:ascii="宋体" w:hAnsi="宋体" w:cs="宋体"/>
          <w:b/>
          <w:bCs/>
          <w:color w:val="auto"/>
          <w:sz w:val="32"/>
          <w:szCs w:val="32"/>
          <w:lang w:val="en-US" w:eastAsia="zh-CN"/>
        </w:rPr>
      </w:pPr>
    </w:p>
    <w:p>
      <w:pPr>
        <w:spacing w:line="360" w:lineRule="auto"/>
        <w:jc w:val="center"/>
        <w:rPr>
          <w:rFonts w:hint="eastAsia" w:ascii="宋体" w:hAnsi="宋体" w:cs="宋体"/>
          <w:b/>
          <w:bCs/>
          <w:color w:val="auto"/>
          <w:sz w:val="32"/>
          <w:szCs w:val="32"/>
          <w:lang w:val="en-US" w:eastAsia="zh-CN"/>
        </w:rPr>
      </w:pPr>
    </w:p>
    <w:p>
      <w:pPr>
        <w:spacing w:line="360" w:lineRule="auto"/>
        <w:jc w:val="center"/>
        <w:rPr>
          <w:rFonts w:hint="eastAsia" w:ascii="宋体" w:hAnsi="宋体" w:cs="宋体"/>
          <w:b/>
          <w:bCs/>
          <w:color w:val="auto"/>
          <w:sz w:val="32"/>
          <w:szCs w:val="32"/>
          <w:lang w:val="en-US" w:eastAsia="zh-CN"/>
        </w:rPr>
      </w:pP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lang w:val="en-US" w:eastAsia="zh-CN"/>
        </w:rPr>
        <w:t>11</w:t>
      </w:r>
      <w:r>
        <w:rPr>
          <w:rFonts w:hint="eastAsia" w:ascii="宋体" w:hAnsi="宋体" w:cs="宋体"/>
          <w:b/>
          <w:bCs/>
          <w:color w:val="auto"/>
          <w:sz w:val="32"/>
          <w:szCs w:val="32"/>
        </w:rPr>
        <w:t>、中小企业声明函（工程）</w:t>
      </w:r>
    </w:p>
    <w:p>
      <w:pPr>
        <w:spacing w:line="360" w:lineRule="auto"/>
        <w:ind w:firstLine="480" w:firstLineChars="200"/>
        <w:rPr>
          <w:rFonts w:ascii="宋体" w:hAnsi="宋体" w:cs="宋体"/>
          <w:color w:val="auto"/>
          <w:sz w:val="24"/>
        </w:rPr>
      </w:pPr>
    </w:p>
    <w:p>
      <w:pPr>
        <w:spacing w:line="360" w:lineRule="auto"/>
        <w:ind w:firstLine="480" w:firstLineChars="200"/>
        <w:rPr>
          <w:rFonts w:hint="eastAsia" w:cs="宋体"/>
          <w:color w:val="auto"/>
          <w:sz w:val="24"/>
          <w:szCs w:val="24"/>
        </w:rPr>
      </w:pPr>
      <w:r>
        <w:rPr>
          <w:rFonts w:hint="eastAsia" w:cs="宋体"/>
          <w:color w:val="auto"/>
          <w:sz w:val="24"/>
          <w:szCs w:val="24"/>
        </w:rPr>
        <w:t>本公司（联合体）郑重声明，根据《政府采购促进中小企业发展管理办法》（财库﹝2020﹞46 号）的规定，本公司参加</w:t>
      </w:r>
      <w:r>
        <w:rPr>
          <w:rFonts w:hint="eastAsia" w:cs="宋体"/>
          <w:color w:val="auto"/>
          <w:sz w:val="24"/>
          <w:szCs w:val="24"/>
          <w:u w:val="single"/>
          <w:lang w:eastAsia="zh-CN"/>
        </w:rPr>
        <w:t>三亚市吉阳区住房和城乡建设局</w:t>
      </w:r>
      <w:r>
        <w:rPr>
          <w:rFonts w:hint="eastAsia" w:cs="宋体"/>
          <w:color w:val="auto"/>
          <w:sz w:val="24"/>
          <w:szCs w:val="24"/>
          <w:lang w:val="en-US" w:eastAsia="zh-CN"/>
        </w:rPr>
        <w:t>的</w:t>
      </w:r>
      <w:r>
        <w:rPr>
          <w:rFonts w:hint="eastAsia"/>
          <w:b w:val="0"/>
          <w:bCs w:val="0"/>
          <w:color w:val="000000"/>
          <w:sz w:val="24"/>
          <w:szCs w:val="24"/>
          <w:u w:val="single"/>
          <w:lang w:eastAsia="zh-CN"/>
        </w:rPr>
        <w:t>吉阳区港门村和商品街社区基础设施改造工程</w:t>
      </w:r>
      <w:r>
        <w:rPr>
          <w:rFonts w:hint="eastAsia" w:ascii="宋体" w:hAnsi="宋体" w:cs="宋体"/>
          <w:b w:val="0"/>
          <w:bCs w:val="0"/>
          <w:color w:val="auto"/>
          <w:sz w:val="24"/>
          <w:szCs w:val="24"/>
          <w:u w:val="single"/>
        </w:rPr>
        <w:t xml:space="preserve"> </w:t>
      </w:r>
      <w:r>
        <w:rPr>
          <w:rFonts w:hint="eastAsia" w:ascii="宋体" w:hAnsi="宋体" w:cs="宋体"/>
          <w:b/>
          <w:color w:val="auto"/>
          <w:sz w:val="24"/>
          <w:szCs w:val="24"/>
        </w:rPr>
        <w:t xml:space="preserve"> </w:t>
      </w:r>
      <w:r>
        <w:rPr>
          <w:rFonts w:hint="eastAsia" w:cs="宋体"/>
          <w:color w:val="auto"/>
          <w:sz w:val="24"/>
          <w:szCs w:val="24"/>
        </w:rPr>
        <w:t>采购活动，工程的施工单位全部为符合政策要求的中小企业。相关企业（含联合体中的中小企业、签订分包意向协议的中小企业）的具体情况如下：</w:t>
      </w:r>
    </w:p>
    <w:p>
      <w:pPr>
        <w:spacing w:line="360" w:lineRule="auto"/>
        <w:ind w:firstLine="480" w:firstLineChars="200"/>
        <w:rPr>
          <w:rFonts w:hint="eastAsia" w:cs="宋体"/>
          <w:color w:val="auto"/>
          <w:sz w:val="24"/>
          <w:szCs w:val="24"/>
        </w:rPr>
      </w:pPr>
      <w:r>
        <w:rPr>
          <w:rFonts w:hint="default" w:cs="宋体"/>
          <w:color w:val="auto"/>
          <w:sz w:val="24"/>
          <w:szCs w:val="24"/>
          <w:lang w:val="en-US"/>
        </w:rPr>
        <mc:AlternateContent>
          <mc:Choice Requires="wps">
            <w:drawing>
              <wp:anchor distT="0" distB="0" distL="114300" distR="114300" simplePos="0" relativeHeight="251660288" behindDoc="1" locked="0" layoutInCell="1" allowOverlap="1">
                <wp:simplePos x="0" y="0"/>
                <wp:positionH relativeFrom="page">
                  <wp:posOffset>6537325</wp:posOffset>
                </wp:positionH>
                <wp:positionV relativeFrom="paragraph">
                  <wp:posOffset>336550</wp:posOffset>
                </wp:positionV>
                <wp:extent cx="47625" cy="94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625" cy="94615"/>
                        </a:xfrm>
                        <a:prstGeom prst="rect">
                          <a:avLst/>
                        </a:prstGeom>
                        <a:noFill/>
                        <a:ln>
                          <a:noFill/>
                        </a:ln>
                      </wps:spPr>
                      <wps:txbx>
                        <w:txbxContent>
                          <w:p>
                            <w:pPr>
                              <w:spacing w:before="0" w:line="149" w:lineRule="exact"/>
                              <w:ind w:left="0" w:right="0" w:firstLine="0"/>
                              <w:jc w:val="left"/>
                              <w:rPr>
                                <w:sz w:val="15"/>
                              </w:rPr>
                            </w:pPr>
                            <w:r>
                              <w:rPr>
                                <w:w w:val="99"/>
                                <w:sz w:val="15"/>
                              </w:rPr>
                              <w:t>1</w:t>
                            </w:r>
                          </w:p>
                        </w:txbxContent>
                      </wps:txbx>
                      <wps:bodyPr lIns="0" tIns="0" rIns="0" bIns="0" upright="1"/>
                    </wps:wsp>
                  </a:graphicData>
                </a:graphic>
              </wp:anchor>
            </w:drawing>
          </mc:Choice>
          <mc:Fallback>
            <w:pict>
              <v:shape id="_x0000_s1026" o:spid="_x0000_s1026" o:spt="202" type="#_x0000_t202" style="position:absolute;left:0pt;margin-left:514.75pt;margin-top:26.5pt;height:7.45pt;width:3.75pt;mso-position-horizontal-relative:page;z-index:-251656192;mso-width-relative:page;mso-height-relative:page;" filled="f" stroked="f" coordsize="21600,21600" o:gfxdata="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T1cAtgAAAALAQAADwAAAAAAAAABACAAAAAiAAAAZHJzL2Rvd25yZXYueG1sUEsBAhQA&#10;FAAAAAgAh07iQAc+iCO5AQAAbwMAAA4AAAAAAAAAAQAgAAAAJwEAAGRycy9lMm9Eb2MueG1sUEsF&#10;BgAAAAAGAAYAWQEAAFIFAAAAAA==&#10;">
                <v:fill on="f" focussize="0,0"/>
                <v:stroke on="f"/>
                <v:imagedata o:title=""/>
                <o:lock v:ext="edit" aspectratio="f"/>
                <v:textbox inset="0mm,0mm,0mm,0mm">
                  <w:txbxContent>
                    <w:p>
                      <w:pPr>
                        <w:spacing w:before="0" w:line="149" w:lineRule="exact"/>
                        <w:ind w:left="0" w:right="0" w:firstLine="0"/>
                        <w:jc w:val="left"/>
                        <w:rPr>
                          <w:sz w:val="15"/>
                        </w:rPr>
                      </w:pPr>
                      <w:r>
                        <w:rPr>
                          <w:w w:val="99"/>
                          <w:sz w:val="15"/>
                        </w:rPr>
                        <w:t>1</w:t>
                      </w:r>
                    </w:p>
                  </w:txbxContent>
                </v:textbox>
              </v:shape>
            </w:pict>
          </mc:Fallback>
        </mc:AlternateContent>
      </w:r>
      <w:r>
        <w:rPr>
          <w:rFonts w:hint="eastAsia" w:cs="宋体"/>
          <w:color w:val="auto"/>
          <w:sz w:val="24"/>
          <w:szCs w:val="24"/>
          <w:lang w:val="en-US" w:eastAsia="zh-CN"/>
        </w:rPr>
        <w:t>1、</w:t>
      </w:r>
      <w:r>
        <w:rPr>
          <w:rFonts w:hint="eastAsia"/>
          <w:b w:val="0"/>
          <w:bCs w:val="0"/>
          <w:color w:val="000000"/>
          <w:sz w:val="24"/>
          <w:szCs w:val="24"/>
          <w:u w:val="single"/>
          <w:lang w:eastAsia="zh-CN"/>
        </w:rPr>
        <w:t>吉阳区港门村和商品街社区基础设施改造工程</w:t>
      </w:r>
      <w:r>
        <w:rPr>
          <w:rFonts w:hint="eastAsia" w:ascii="宋体" w:hAnsi="宋体" w:cs="宋体"/>
          <w:b w:val="0"/>
          <w:bCs w:val="0"/>
          <w:color w:val="auto"/>
          <w:sz w:val="24"/>
          <w:szCs w:val="24"/>
          <w:u w:val="single"/>
        </w:rPr>
        <w:t xml:space="preserve"> </w:t>
      </w:r>
      <w:r>
        <w:rPr>
          <w:rFonts w:hint="eastAsia" w:cs="宋体"/>
          <w:color w:val="auto"/>
          <w:sz w:val="24"/>
          <w:szCs w:val="24"/>
        </w:rPr>
        <w:t>，属于</w:t>
      </w:r>
      <w:r>
        <w:rPr>
          <w:rFonts w:hint="eastAsia" w:cs="宋体"/>
          <w:color w:val="auto"/>
          <w:sz w:val="24"/>
          <w:szCs w:val="24"/>
          <w:u w:val="single"/>
          <w:lang w:val="en-US" w:eastAsia="zh-CN"/>
        </w:rPr>
        <w:t xml:space="preserve"> 土木工程建筑业</w:t>
      </w:r>
      <w:r>
        <w:rPr>
          <w:rFonts w:hint="eastAsia" w:cs="宋体"/>
          <w:color w:val="auto"/>
          <w:sz w:val="24"/>
          <w:szCs w:val="24"/>
        </w:rPr>
        <w:t>； 承建企业为</w:t>
      </w:r>
      <w:r>
        <w:rPr>
          <w:rFonts w:hint="eastAsia" w:cs="宋体"/>
          <w:color w:val="auto"/>
          <w:sz w:val="24"/>
          <w:szCs w:val="24"/>
          <w:u w:val="single"/>
          <w:lang w:val="en-US" w:eastAsia="zh-CN"/>
        </w:rPr>
        <w:t xml:space="preserve">  </w:t>
      </w:r>
      <w:r>
        <w:rPr>
          <w:rFonts w:hint="eastAsia" w:cs="宋体"/>
          <w:color w:val="auto"/>
          <w:sz w:val="24"/>
          <w:szCs w:val="24"/>
          <w:u w:val="single"/>
        </w:rPr>
        <w:t>（企业名称）</w:t>
      </w:r>
      <w:r>
        <w:rPr>
          <w:rFonts w:hint="eastAsia" w:cs="宋体"/>
          <w:color w:val="auto"/>
          <w:sz w:val="24"/>
          <w:szCs w:val="24"/>
        </w:rPr>
        <w:t>，从业人员</w:t>
      </w:r>
      <w:r>
        <w:rPr>
          <w:rFonts w:hint="eastAsia"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single"/>
        </w:rPr>
        <w:t xml:space="preserve"> </w:t>
      </w:r>
      <w:r>
        <w:rPr>
          <w:rFonts w:hint="eastAsia" w:cs="宋体"/>
          <w:color w:val="auto"/>
          <w:sz w:val="24"/>
          <w:szCs w:val="24"/>
        </w:rPr>
        <w:t>人，营业收入为</w:t>
      </w:r>
      <w:r>
        <w:rPr>
          <w:rFonts w:hint="eastAsia"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single"/>
        </w:rPr>
        <w:t xml:space="preserve"> </w:t>
      </w:r>
      <w:r>
        <w:rPr>
          <w:rFonts w:hint="eastAsia" w:cs="宋体"/>
          <w:color w:val="auto"/>
          <w:sz w:val="24"/>
          <w:szCs w:val="24"/>
        </w:rPr>
        <w:t>万元，资产总额为</w:t>
      </w:r>
      <w:r>
        <w:rPr>
          <w:rFonts w:hint="eastAsia"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single"/>
        </w:rPr>
        <w:t xml:space="preserve"> </w:t>
      </w:r>
      <w:r>
        <w:rPr>
          <w:rFonts w:hint="eastAsia" w:cs="宋体"/>
          <w:color w:val="auto"/>
          <w:sz w:val="24"/>
          <w:szCs w:val="24"/>
        </w:rPr>
        <w:t>万元 ，属于</w:t>
      </w:r>
      <w:r>
        <w:rPr>
          <w:rFonts w:hint="eastAsia" w:cs="宋体"/>
          <w:color w:val="auto"/>
          <w:sz w:val="24"/>
          <w:szCs w:val="24"/>
          <w:u w:val="single"/>
          <w:lang w:val="en-US" w:eastAsia="zh-CN"/>
        </w:rPr>
        <w:t xml:space="preserve">  </w:t>
      </w:r>
      <w:r>
        <w:rPr>
          <w:rFonts w:hint="eastAsia" w:cs="宋体"/>
          <w:b w:val="0"/>
          <w:bCs w:val="0"/>
          <w:i w:val="0"/>
          <w:iCs w:val="0"/>
          <w:color w:val="auto"/>
          <w:sz w:val="24"/>
          <w:szCs w:val="24"/>
          <w:u w:val="single"/>
        </w:rPr>
        <w:t>（中型企业、小型企业、微型企业</w:t>
      </w:r>
      <w:r>
        <w:rPr>
          <w:rFonts w:hint="eastAsia" w:cs="宋体"/>
          <w:color w:val="auto"/>
          <w:sz w:val="24"/>
          <w:szCs w:val="24"/>
        </w:rPr>
        <w:t>）；</w:t>
      </w:r>
      <w:bookmarkStart w:id="147" w:name="_GoBack"/>
      <w:bookmarkEnd w:id="147"/>
    </w:p>
    <w:p>
      <w:pPr>
        <w:spacing w:line="360" w:lineRule="auto"/>
        <w:ind w:firstLine="480" w:firstLineChars="200"/>
        <w:rPr>
          <w:rFonts w:hint="eastAsia" w:cs="宋体"/>
          <w:color w:val="auto"/>
          <w:sz w:val="24"/>
          <w:szCs w:val="24"/>
        </w:rPr>
      </w:pPr>
      <w:r>
        <w:rPr>
          <w:rFonts w:hint="eastAsia"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cs="宋体"/>
          <w:color w:val="auto"/>
          <w:sz w:val="24"/>
          <w:szCs w:val="24"/>
        </w:rPr>
      </w:pPr>
      <w:r>
        <w:rPr>
          <w:rFonts w:hint="eastAsia" w:cs="宋体"/>
          <w:color w:val="auto"/>
          <w:sz w:val="24"/>
          <w:szCs w:val="24"/>
        </w:rPr>
        <w:t>本企业对上述声明内容的真实性负责。如有虚假，将依法承担相应责任。</w:t>
      </w:r>
    </w:p>
    <w:p>
      <w:pPr>
        <w:spacing w:line="360" w:lineRule="auto"/>
        <w:rPr>
          <w:rFonts w:hint="eastAsia" w:cs="宋体"/>
          <w:color w:val="auto"/>
          <w:sz w:val="24"/>
          <w:szCs w:val="24"/>
        </w:rPr>
      </w:pPr>
    </w:p>
    <w:p>
      <w:pPr>
        <w:wordWrap w:val="0"/>
        <w:spacing w:line="360" w:lineRule="auto"/>
        <w:jc w:val="right"/>
        <w:rPr>
          <w:rFonts w:hint="default" w:eastAsia="宋体" w:cs="宋体"/>
          <w:color w:val="auto"/>
          <w:sz w:val="24"/>
          <w:szCs w:val="24"/>
          <w:lang w:val="en-US" w:eastAsia="zh-CN"/>
        </w:rPr>
      </w:pPr>
      <w:r>
        <w:rPr>
          <w:rFonts w:hint="eastAsia" w:cs="宋体"/>
          <w:color w:val="auto"/>
          <w:sz w:val="24"/>
          <w:szCs w:val="24"/>
        </w:rPr>
        <w:t>企业名称（盖章）：</w:t>
      </w:r>
      <w:r>
        <w:rPr>
          <w:rFonts w:hint="eastAsia" w:cs="宋体"/>
          <w:color w:val="auto"/>
          <w:sz w:val="24"/>
          <w:szCs w:val="24"/>
          <w:lang w:val="en-US" w:eastAsia="zh-CN"/>
        </w:rPr>
        <w:t xml:space="preserve">    </w:t>
      </w:r>
    </w:p>
    <w:p>
      <w:pPr>
        <w:spacing w:line="360" w:lineRule="auto"/>
        <w:rPr>
          <w:rFonts w:hint="eastAsia" w:cs="宋体"/>
          <w:color w:val="auto"/>
          <w:sz w:val="24"/>
          <w:szCs w:val="24"/>
        </w:rPr>
      </w:pPr>
    </w:p>
    <w:p>
      <w:pPr>
        <w:wordWrap w:val="0"/>
        <w:spacing w:line="360" w:lineRule="auto"/>
        <w:jc w:val="right"/>
        <w:rPr>
          <w:rFonts w:hint="default" w:eastAsia="宋体" w:cs="宋体"/>
          <w:color w:val="auto"/>
          <w:sz w:val="24"/>
          <w:szCs w:val="24"/>
          <w:lang w:val="en-US" w:eastAsia="zh-CN"/>
        </w:rPr>
      </w:pPr>
      <w:r>
        <w:rPr>
          <w:rFonts w:hint="eastAsia" w:cs="宋体"/>
          <w:color w:val="auto"/>
          <w:sz w:val="24"/>
          <w:szCs w:val="24"/>
        </w:rPr>
        <w:t>日期：</w:t>
      </w:r>
      <w:r>
        <w:rPr>
          <w:rFonts w:hint="eastAsia" w:cs="宋体"/>
          <w:color w:val="auto"/>
          <w:sz w:val="24"/>
          <w:szCs w:val="24"/>
          <w:lang w:val="en-US" w:eastAsia="zh-CN"/>
        </w:rPr>
        <w:t xml:space="preserve"> </w:t>
      </w:r>
      <w:r>
        <w:rPr>
          <w:rFonts w:hint="eastAsia" w:cs="宋体"/>
          <w:color w:val="auto"/>
          <w:sz w:val="24"/>
          <w:szCs w:val="24"/>
        </w:rPr>
        <w:t>年</w:t>
      </w:r>
      <w:r>
        <w:rPr>
          <w:rFonts w:hint="eastAsia" w:cs="宋体"/>
          <w:color w:val="auto"/>
          <w:sz w:val="24"/>
          <w:szCs w:val="24"/>
        </w:rPr>
        <w:tab/>
      </w:r>
      <w:r>
        <w:rPr>
          <w:rFonts w:hint="eastAsia" w:cs="宋体"/>
          <w:color w:val="auto"/>
          <w:sz w:val="24"/>
          <w:szCs w:val="24"/>
        </w:rPr>
        <w:t>月</w:t>
      </w:r>
      <w:r>
        <w:rPr>
          <w:rFonts w:hint="eastAsia" w:cs="宋体"/>
          <w:color w:val="auto"/>
          <w:sz w:val="24"/>
          <w:szCs w:val="24"/>
        </w:rPr>
        <w:tab/>
      </w:r>
      <w:r>
        <w:rPr>
          <w:rFonts w:hint="eastAsia" w:cs="宋体"/>
          <w:color w:val="auto"/>
          <w:sz w:val="24"/>
          <w:szCs w:val="24"/>
        </w:rPr>
        <w:t>日</w:t>
      </w:r>
      <w:r>
        <w:rPr>
          <w:rFonts w:hint="eastAsia" w:cs="宋体"/>
          <w:color w:val="auto"/>
          <w:sz w:val="24"/>
          <w:szCs w:val="24"/>
          <w:lang w:val="en-US" w:eastAsia="zh-CN"/>
        </w:rPr>
        <w:t xml:space="preserve">      </w:t>
      </w:r>
    </w:p>
    <w:p>
      <w:pPr>
        <w:spacing w:line="360" w:lineRule="auto"/>
        <w:rPr>
          <w:rFonts w:hint="eastAsia" w:cs="宋体"/>
          <w:color w:val="auto"/>
          <w:sz w:val="24"/>
          <w:szCs w:val="24"/>
        </w:rPr>
      </w:pPr>
    </w:p>
    <w:p>
      <w:pPr>
        <w:spacing w:line="360" w:lineRule="auto"/>
        <w:rPr>
          <w:rFonts w:hint="eastAsia" w:cs="宋体"/>
          <w:color w:val="auto"/>
          <w:sz w:val="24"/>
          <w:szCs w:val="24"/>
        </w:rPr>
      </w:pPr>
    </w:p>
    <w:p>
      <w:pPr>
        <w:spacing w:line="360" w:lineRule="auto"/>
        <w:rPr>
          <w:rFonts w:ascii="宋体" w:hAnsi="宋体" w:cs="宋体"/>
          <w:color w:val="auto"/>
          <w:sz w:val="24"/>
        </w:rPr>
      </w:pPr>
      <w:r>
        <w:rPr>
          <w:rFonts w:hint="eastAsia" w:cs="宋体"/>
          <w:color w:val="auto"/>
          <w:sz w:val="24"/>
          <w:szCs w:val="24"/>
          <w:lang w:val="en-US" w:eastAsia="zh-CN"/>
        </w:rPr>
        <w:t>注：</w:t>
      </w:r>
      <w:r>
        <w:rPr>
          <w:rFonts w:hint="eastAsia" w:cs="宋体"/>
          <w:color w:val="auto"/>
          <w:sz w:val="24"/>
          <w:szCs w:val="24"/>
        </w:rPr>
        <w:t>从业人员、营业收入、资产总额填报上一年度数据，无上一年度数据的新成立企业可不填报。</w:t>
      </w:r>
      <w:r>
        <w:rPr>
          <w:rFonts w:hint="eastAsia" w:ascii="宋体" w:hAnsi="宋体" w:cs="宋体"/>
          <w:color w:val="auto"/>
          <w:sz w:val="24"/>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bookmarkEnd w:id="108"/>
    <w:p>
      <w:pPr>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1</w:t>
      </w:r>
      <w:r>
        <w:rPr>
          <w:rFonts w:hint="eastAsia" w:ascii="宋体" w:hAnsi="宋体" w:cs="宋体"/>
          <w:b/>
          <w:bCs/>
          <w:color w:val="auto"/>
          <w:sz w:val="32"/>
          <w:szCs w:val="32"/>
          <w:lang w:val="en-US" w:eastAsia="zh-CN"/>
        </w:rPr>
        <w:t>2</w:t>
      </w:r>
      <w:r>
        <w:rPr>
          <w:rFonts w:hint="eastAsia" w:ascii="宋体" w:hAnsi="宋体" w:cs="宋体"/>
          <w:b/>
          <w:bCs/>
          <w:color w:val="auto"/>
          <w:sz w:val="32"/>
          <w:szCs w:val="32"/>
        </w:rPr>
        <w:t>、政府采购供应商信用承诺书</w:t>
      </w:r>
    </w:p>
    <w:p>
      <w:pPr>
        <w:pStyle w:val="48"/>
        <w:shd w:val="clear" w:color="auto" w:fill="FFFFFF"/>
        <w:spacing w:before="0" w:beforeAutospacing="0" w:after="0" w:afterAutospacing="0" w:line="600" w:lineRule="exact"/>
        <w:ind w:firstLine="960" w:firstLineChars="400"/>
        <w:jc w:val="center"/>
        <w:outlineLvl w:val="0"/>
        <w:rPr>
          <w:rFonts w:hint="eastAsia" w:ascii="方正小标宋简体" w:hAnsi="仿宋_GB2312" w:eastAsia="方正小标宋简体" w:cs="仿宋_GB2312"/>
          <w:bCs/>
          <w:color w:val="auto"/>
          <w:sz w:val="24"/>
          <w:szCs w:val="24"/>
        </w:rPr>
      </w:pPr>
      <w:bookmarkStart w:id="142" w:name="_Toc10372"/>
      <w:bookmarkStart w:id="143" w:name="_Toc30497"/>
      <w:bookmarkStart w:id="144" w:name="_Toc4231"/>
      <w:r>
        <w:rPr>
          <w:rFonts w:hint="eastAsia" w:ascii="方正小标宋简体" w:hAnsi="仿宋_GB2312" w:eastAsia="方正小标宋简体" w:cs="仿宋_GB2312"/>
          <w:bCs/>
          <w:color w:val="auto"/>
          <w:sz w:val="24"/>
          <w:szCs w:val="24"/>
        </w:rPr>
        <w:t>政府采购供应商信用承诺书</w:t>
      </w:r>
      <w:bookmarkEnd w:id="142"/>
      <w:bookmarkEnd w:id="143"/>
      <w:bookmarkEnd w:id="144"/>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8" w:firstLineChars="300"/>
        <w:jc w:val="both"/>
        <w:textAlignment w:val="auto"/>
        <w:outlineLvl w:val="9"/>
        <w:rPr>
          <w:rFonts w:hint="eastAsia" w:ascii="黑体" w:hAnsi="黑体" w:eastAsia="黑体" w:cs="黑体"/>
          <w:color w:val="auto"/>
          <w:w w:val="90"/>
          <w:sz w:val="24"/>
          <w:szCs w:val="24"/>
          <w:lang w:eastAsia="zh-CN"/>
        </w:rPr>
      </w:pPr>
      <w:r>
        <w:rPr>
          <w:rFonts w:hint="eastAsia" w:ascii="黑体" w:hAnsi="黑体" w:eastAsia="黑体" w:cs="黑体"/>
          <w:color w:val="auto"/>
          <w:w w:val="90"/>
          <w:sz w:val="24"/>
          <w:szCs w:val="24"/>
        </w:rPr>
        <w:t>承诺主体名称</w:t>
      </w:r>
      <w:r>
        <w:rPr>
          <w:rFonts w:hint="eastAsia" w:ascii="黑体" w:hAnsi="黑体" w:eastAsia="黑体" w:cs="黑体"/>
          <w:color w:val="auto"/>
          <w:w w:val="9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黑体" w:hAnsi="黑体" w:eastAsia="黑体" w:cs="黑体"/>
          <w:color w:val="auto"/>
          <w:w w:val="90"/>
          <w:sz w:val="24"/>
          <w:szCs w:val="24"/>
          <w:lang w:eastAsia="zh-CN"/>
        </w:rPr>
      </w:pPr>
      <w:r>
        <w:rPr>
          <w:rFonts w:hint="eastAsia" w:ascii="黑体" w:hAnsi="黑体" w:eastAsia="黑体" w:cs="黑体"/>
          <w:color w:val="auto"/>
          <w:w w:val="90"/>
          <w:sz w:val="24"/>
          <w:szCs w:val="24"/>
        </w:rPr>
        <w:t>统一社会信用代码</w:t>
      </w:r>
      <w:r>
        <w:rPr>
          <w:rFonts w:hint="eastAsia" w:ascii="黑体" w:hAnsi="黑体" w:eastAsia="黑体" w:cs="黑体"/>
          <w:color w:val="auto"/>
          <w:w w:val="9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黑体" w:hAnsi="黑体" w:eastAsia="黑体" w:cs="黑体"/>
          <w:color w:val="auto"/>
          <w:w w:val="90"/>
          <w:sz w:val="24"/>
          <w:szCs w:val="24"/>
          <w:lang w:eastAsia="zh-CN"/>
        </w:rPr>
      </w:pPr>
      <w:r>
        <w:rPr>
          <w:rFonts w:hint="eastAsia" w:ascii="黑体" w:hAnsi="黑体" w:eastAsia="黑体" w:cs="黑体"/>
          <w:color w:val="auto"/>
          <w:w w:val="90"/>
          <w:sz w:val="24"/>
          <w:szCs w:val="24"/>
        </w:rPr>
        <w:t>管理部门</w:t>
      </w:r>
      <w:r>
        <w:rPr>
          <w:rFonts w:hint="eastAsia" w:ascii="黑体" w:hAnsi="黑体" w:eastAsia="黑体" w:cs="黑体"/>
          <w:color w:val="auto"/>
          <w:w w:val="90"/>
          <w:sz w:val="24"/>
          <w:szCs w:val="24"/>
          <w:lang w:eastAsia="zh-CN"/>
        </w:rPr>
        <w:t>：</w:t>
      </w:r>
      <w:r>
        <w:rPr>
          <w:rFonts w:hint="eastAsia" w:ascii="黑体" w:hAnsi="黑体" w:eastAsia="黑体" w:cs="黑体"/>
          <w:color w:val="auto"/>
          <w:w w:val="90"/>
          <w:sz w:val="24"/>
          <w:szCs w:val="24"/>
          <w:lang w:val="en-US" w:eastAsia="zh-CN"/>
        </w:rPr>
        <w:t>三亚市吉阳区财政局</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黑体" w:hAnsi="黑体" w:eastAsia="黑体" w:cs="黑体"/>
          <w:color w:val="auto"/>
          <w:w w:val="90"/>
          <w:sz w:val="24"/>
          <w:szCs w:val="24"/>
          <w:lang w:eastAsia="zh-CN"/>
        </w:rPr>
      </w:pPr>
      <w:r>
        <w:rPr>
          <w:rFonts w:hint="eastAsia" w:ascii="黑体" w:hAnsi="黑体" w:eastAsia="黑体" w:cs="黑体"/>
          <w:color w:val="auto"/>
          <w:w w:val="90"/>
          <w:sz w:val="24"/>
          <w:szCs w:val="24"/>
          <w:lang w:val="en-US" w:eastAsia="zh-CN"/>
        </w:rPr>
        <w:t>采购项目</w:t>
      </w:r>
      <w:r>
        <w:rPr>
          <w:rFonts w:hint="eastAsia" w:ascii="黑体" w:hAnsi="黑体" w:eastAsia="黑体" w:cs="黑体"/>
          <w:color w:val="auto"/>
          <w:w w:val="90"/>
          <w:sz w:val="24"/>
          <w:szCs w:val="24"/>
        </w:rPr>
        <w:t>名称</w:t>
      </w:r>
      <w:r>
        <w:rPr>
          <w:rFonts w:hint="eastAsia" w:ascii="黑体" w:hAnsi="黑体" w:eastAsia="黑体" w:cs="黑体"/>
          <w:color w:val="auto"/>
          <w:w w:val="90"/>
          <w:sz w:val="24"/>
          <w:szCs w:val="24"/>
          <w:lang w:eastAsia="zh-CN"/>
        </w:rPr>
        <w:t>：吉阳区新村社区（山营村、荒园村）道路改造工程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仿宋" w:hAnsi="仿宋" w:eastAsia="仿宋" w:cs="仿宋"/>
          <w:color w:val="auto"/>
          <w:w w:val="90"/>
          <w:sz w:val="24"/>
          <w:szCs w:val="24"/>
        </w:rPr>
      </w:pPr>
      <w:r>
        <w:rPr>
          <w:rFonts w:hint="eastAsia" w:ascii="仿宋" w:hAnsi="仿宋" w:eastAsia="仿宋" w:cs="仿宋"/>
          <w:color w:val="auto"/>
          <w:w w:val="90"/>
          <w:sz w:val="24"/>
          <w:szCs w:val="24"/>
        </w:rPr>
        <w:t>为维护公平竞争、规范有序的市场秩序,营造诚实守信的信用环境,共同推进社会信用体系建设完善,树立企业诚信守法形象,本企业</w:t>
      </w:r>
      <w:r>
        <w:rPr>
          <w:rFonts w:hint="eastAsia" w:ascii="仿宋" w:hAnsi="仿宋" w:eastAsia="仿宋" w:cs="仿宋"/>
          <w:color w:val="auto"/>
          <w:w w:val="90"/>
          <w:sz w:val="24"/>
          <w:szCs w:val="24"/>
          <w:lang w:val="en-US" w:eastAsia="zh-CN"/>
        </w:rPr>
        <w:t>对</w:t>
      </w:r>
      <w:r>
        <w:rPr>
          <w:rFonts w:hint="eastAsia" w:ascii="仿宋" w:hAnsi="仿宋" w:eastAsia="仿宋" w:cs="仿宋"/>
          <w:color w:val="auto"/>
          <w:w w:val="90"/>
          <w:sz w:val="24"/>
          <w:szCs w:val="24"/>
        </w:rPr>
        <w:t>本次采购活动郑重承诺如下: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一</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对</w:t>
      </w:r>
      <w:r>
        <w:rPr>
          <w:rFonts w:hint="default" w:ascii="仿宋" w:hAnsi="仿宋" w:eastAsia="仿宋" w:cs="仿宋"/>
          <w:color w:val="auto"/>
          <w:w w:val="90"/>
          <w:sz w:val="24"/>
          <w:szCs w:val="24"/>
          <w:lang w:eastAsia="zh-CN"/>
        </w:rPr>
        <w:t>提供给注册登记部门、行业管理部门、司法部门、行业组织以及在政府采购活动中提交的所有资料</w:t>
      </w:r>
      <w:r>
        <w:rPr>
          <w:rFonts w:hint="eastAsia" w:ascii="仿宋" w:hAnsi="仿宋" w:eastAsia="仿宋" w:cs="仿宋"/>
          <w:color w:val="auto"/>
          <w:w w:val="90"/>
          <w:sz w:val="24"/>
          <w:szCs w:val="24"/>
          <w:lang w:val="en-US" w:eastAsia="zh-CN"/>
        </w:rPr>
        <w:t>的</w:t>
      </w:r>
      <w:r>
        <w:rPr>
          <w:rFonts w:hint="default" w:ascii="仿宋" w:hAnsi="仿宋" w:eastAsia="仿宋" w:cs="仿宋"/>
          <w:color w:val="auto"/>
          <w:w w:val="90"/>
          <w:sz w:val="24"/>
          <w:szCs w:val="24"/>
          <w:lang w:eastAsia="zh-CN"/>
        </w:rPr>
        <w:t>合法</w:t>
      </w:r>
      <w:r>
        <w:rPr>
          <w:rFonts w:hint="eastAsia" w:ascii="仿宋" w:hAnsi="仿宋" w:eastAsia="仿宋" w:cs="仿宋"/>
          <w:color w:val="auto"/>
          <w:w w:val="90"/>
          <w:sz w:val="24"/>
          <w:szCs w:val="24"/>
          <w:lang w:val="en-US" w:eastAsia="zh-CN"/>
        </w:rPr>
        <w:t>性</w:t>
      </w:r>
      <w:r>
        <w:rPr>
          <w:rFonts w:hint="default" w:ascii="仿宋" w:hAnsi="仿宋" w:eastAsia="仿宋" w:cs="仿宋"/>
          <w:color w:val="auto"/>
          <w:w w:val="90"/>
          <w:sz w:val="24"/>
          <w:szCs w:val="24"/>
          <w:lang w:eastAsia="zh-CN"/>
        </w:rPr>
        <w:t>、真实</w:t>
      </w:r>
      <w:r>
        <w:rPr>
          <w:rFonts w:hint="eastAsia" w:ascii="仿宋" w:hAnsi="仿宋" w:eastAsia="仿宋" w:cs="仿宋"/>
          <w:color w:val="auto"/>
          <w:w w:val="90"/>
          <w:sz w:val="24"/>
          <w:szCs w:val="24"/>
          <w:lang w:val="en-US" w:eastAsia="zh-CN"/>
        </w:rPr>
        <w:t>性</w:t>
      </w:r>
      <w:r>
        <w:rPr>
          <w:rFonts w:hint="default"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准确性和</w:t>
      </w:r>
      <w:r>
        <w:rPr>
          <w:rFonts w:hint="default" w:ascii="仿宋" w:hAnsi="仿宋" w:eastAsia="仿宋" w:cs="仿宋"/>
          <w:color w:val="auto"/>
          <w:w w:val="90"/>
          <w:sz w:val="24"/>
          <w:szCs w:val="24"/>
          <w:lang w:eastAsia="zh-CN"/>
        </w:rPr>
        <w:t>有效性负责；</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二</w:t>
      </w:r>
      <w:r>
        <w:rPr>
          <w:rFonts w:hint="eastAsia" w:ascii="仿宋" w:hAnsi="仿宋" w:eastAsia="仿宋" w:cs="仿宋"/>
          <w:color w:val="auto"/>
          <w:w w:val="90"/>
          <w:sz w:val="24"/>
          <w:szCs w:val="24"/>
          <w:lang w:eastAsia="zh-CN"/>
        </w:rPr>
        <w:t>）</w:t>
      </w:r>
      <w:r>
        <w:rPr>
          <w:rFonts w:hint="default" w:ascii="仿宋" w:hAnsi="仿宋" w:eastAsia="仿宋" w:cs="仿宋"/>
          <w:color w:val="auto"/>
          <w:w w:val="90"/>
          <w:sz w:val="24"/>
          <w:szCs w:val="24"/>
          <w:lang w:eastAsia="zh-CN"/>
        </w:rPr>
        <w:t>严格</w:t>
      </w:r>
      <w:r>
        <w:rPr>
          <w:rFonts w:hint="eastAsia" w:ascii="仿宋" w:hAnsi="仿宋" w:eastAsia="仿宋" w:cs="仿宋"/>
          <w:color w:val="auto"/>
          <w:w w:val="90"/>
          <w:sz w:val="24"/>
          <w:szCs w:val="24"/>
          <w:lang w:val="en-US" w:eastAsia="zh-CN"/>
        </w:rPr>
        <w:t>按照</w:t>
      </w:r>
      <w:r>
        <w:rPr>
          <w:rFonts w:hint="default" w:ascii="仿宋" w:hAnsi="仿宋" w:eastAsia="仿宋" w:cs="仿宋"/>
          <w:color w:val="auto"/>
          <w:w w:val="90"/>
          <w:sz w:val="24"/>
          <w:szCs w:val="24"/>
          <w:lang w:eastAsia="zh-CN"/>
        </w:rPr>
        <w:t>国家法律、法规和规章</w:t>
      </w:r>
      <w:r>
        <w:rPr>
          <w:rFonts w:hint="eastAsia" w:ascii="仿宋" w:hAnsi="仿宋" w:eastAsia="仿宋" w:cs="仿宋"/>
          <w:color w:val="auto"/>
          <w:w w:val="90"/>
          <w:sz w:val="24"/>
          <w:szCs w:val="24"/>
          <w:lang w:val="en-US" w:eastAsia="zh-CN"/>
        </w:rPr>
        <w:t>开展采购活动</w:t>
      </w:r>
      <w:r>
        <w:rPr>
          <w:rFonts w:hint="default" w:ascii="仿宋" w:hAnsi="仿宋" w:eastAsia="仿宋" w:cs="仿宋"/>
          <w:color w:val="auto"/>
          <w:w w:val="90"/>
          <w:sz w:val="24"/>
          <w:szCs w:val="24"/>
          <w:lang w:eastAsia="zh-CN"/>
        </w:rPr>
        <w:t>，全面履行应尽的责任和义务，全面做到履约守信，具备《</w:t>
      </w:r>
      <w:r>
        <w:rPr>
          <w:rFonts w:hint="eastAsia" w:ascii="仿宋" w:hAnsi="仿宋" w:eastAsia="仿宋" w:cs="仿宋"/>
          <w:color w:val="auto"/>
          <w:w w:val="90"/>
          <w:sz w:val="24"/>
          <w:szCs w:val="24"/>
          <w:lang w:val="en-US" w:eastAsia="zh-CN"/>
        </w:rPr>
        <w:t>中华人民共和国</w:t>
      </w:r>
      <w:r>
        <w:rPr>
          <w:rFonts w:hint="default" w:ascii="仿宋" w:hAnsi="仿宋" w:eastAsia="仿宋" w:cs="仿宋"/>
          <w:color w:val="auto"/>
          <w:w w:val="90"/>
          <w:sz w:val="24"/>
          <w:szCs w:val="24"/>
          <w:lang w:eastAsia="zh-CN"/>
        </w:rPr>
        <w:t>政府采购法》第二十二条第一款规定的条件;</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三</w:t>
      </w:r>
      <w:r>
        <w:rPr>
          <w:rFonts w:hint="eastAsia" w:ascii="仿宋" w:hAnsi="仿宋" w:eastAsia="仿宋" w:cs="仿宋"/>
          <w:color w:val="auto"/>
          <w:w w:val="90"/>
          <w:sz w:val="24"/>
          <w:szCs w:val="24"/>
          <w:lang w:eastAsia="zh-CN"/>
        </w:rPr>
        <w:t>）</w:t>
      </w:r>
      <w:r>
        <w:rPr>
          <w:rFonts w:hint="default" w:ascii="仿宋" w:hAnsi="仿宋" w:eastAsia="仿宋" w:cs="仿宋"/>
          <w:color w:val="auto"/>
          <w:w w:val="90"/>
          <w:sz w:val="24"/>
          <w:szCs w:val="24"/>
          <w:lang w:eastAsia="zh-CN"/>
        </w:rPr>
        <w:t>严格依法开展生产经营活动，主动接受行业监管，自愿接受依法开展的日常检查；违法失信经营后将自愿接受约束和惩戒，并依法承担相应责任；</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四</w:t>
      </w:r>
      <w:r>
        <w:rPr>
          <w:rFonts w:hint="eastAsia" w:ascii="仿宋" w:hAnsi="仿宋" w:eastAsia="仿宋" w:cs="仿宋"/>
          <w:color w:val="auto"/>
          <w:w w:val="90"/>
          <w:sz w:val="24"/>
          <w:szCs w:val="24"/>
          <w:lang w:eastAsia="zh-CN"/>
        </w:rPr>
        <w:t>）</w:t>
      </w:r>
      <w:r>
        <w:rPr>
          <w:rFonts w:hint="default" w:ascii="仿宋" w:hAnsi="仿宋" w:eastAsia="仿宋" w:cs="仿宋"/>
          <w:color w:val="auto"/>
          <w:w w:val="90"/>
          <w:sz w:val="24"/>
          <w:szCs w:val="24"/>
          <w:lang w:eastAsia="zh-CN"/>
        </w:rPr>
        <w:t>自觉接受行政管理部门、行业组织、社会公众、新闻舆论的监督；</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五</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自觉做到</w:t>
      </w:r>
      <w:r>
        <w:rPr>
          <w:rFonts w:hint="default" w:ascii="仿宋" w:hAnsi="仿宋" w:eastAsia="仿宋" w:cs="仿宋"/>
          <w:color w:val="auto"/>
          <w:w w:val="90"/>
          <w:sz w:val="24"/>
          <w:szCs w:val="24"/>
          <w:lang w:eastAsia="zh-CN"/>
        </w:rPr>
        <w:t>自我约束、自我管理，不制假售假、商标侵权、虚假宣传、违约毁约、恶意逃债、偷税漏税、垄断和不正当竞争，维护经营者、消费者的合法权益；</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default" w:ascii="仿宋" w:hAnsi="仿宋" w:eastAsia="仿宋" w:cs="仿宋"/>
          <w:color w:val="auto"/>
          <w:w w:val="90"/>
          <w:sz w:val="24"/>
          <w:szCs w:val="24"/>
          <w:lang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六</w:t>
      </w:r>
      <w:r>
        <w:rPr>
          <w:rFonts w:hint="eastAsia" w:ascii="仿宋" w:hAnsi="仿宋" w:eastAsia="仿宋" w:cs="仿宋"/>
          <w:color w:val="auto"/>
          <w:w w:val="90"/>
          <w:sz w:val="24"/>
          <w:szCs w:val="24"/>
          <w:lang w:eastAsia="zh-CN"/>
        </w:rPr>
        <w:t>）</w:t>
      </w:r>
      <w:r>
        <w:rPr>
          <w:rFonts w:hint="default" w:ascii="仿宋" w:hAnsi="仿宋" w:eastAsia="仿宋" w:cs="仿宋"/>
          <w:color w:val="auto"/>
          <w:w w:val="90"/>
          <w:sz w:val="24"/>
          <w:szCs w:val="24"/>
          <w:lang w:eastAsia="zh-CN"/>
        </w:rPr>
        <w:t>提出政府采购质疑和投诉坚持依法依规、诚实信用原则，在全国范围12个月内没有三次以上查无实据的政府采购投诉；</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七</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严格遵守信用信息公示相关规定；</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八</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同意将承诺内容在“信用三亚”网站公示，接受社会监督；</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九</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rPr>
        <w:t>如违反承诺</w:t>
      </w:r>
      <w:r>
        <w:rPr>
          <w:rFonts w:hint="eastAsia" w:ascii="仿宋" w:hAnsi="仿宋" w:eastAsia="仿宋" w:cs="仿宋"/>
          <w:color w:val="auto"/>
          <w:w w:val="90"/>
          <w:sz w:val="24"/>
          <w:szCs w:val="24"/>
          <w:lang w:eastAsia="zh-CN"/>
        </w:rPr>
        <w:t>，</w:t>
      </w:r>
      <w:r>
        <w:rPr>
          <w:rFonts w:hint="eastAsia" w:ascii="仿宋" w:hAnsi="仿宋" w:eastAsia="仿宋" w:cs="仿宋"/>
          <w:color w:val="auto"/>
          <w:w w:val="90"/>
          <w:sz w:val="24"/>
          <w:szCs w:val="24"/>
          <w:lang w:val="en-US" w:eastAsia="zh-CN"/>
        </w:rPr>
        <w:t>将依法依规承担相应责任，并自愿接受部门联合惩戒，</w:t>
      </w:r>
      <w:r>
        <w:rPr>
          <w:rFonts w:hint="default" w:ascii="仿宋" w:hAnsi="仿宋" w:eastAsia="仿宋" w:cs="仿宋"/>
          <w:color w:val="auto"/>
          <w:w w:val="90"/>
          <w:sz w:val="24"/>
          <w:szCs w:val="24"/>
        </w:rPr>
        <w:t>纳入</w:t>
      </w:r>
      <w:r>
        <w:rPr>
          <w:rFonts w:hint="eastAsia" w:ascii="仿宋" w:hAnsi="仿宋" w:eastAsia="仿宋" w:cs="仿宋"/>
          <w:color w:val="auto"/>
          <w:w w:val="90"/>
          <w:sz w:val="24"/>
          <w:szCs w:val="24"/>
          <w:lang w:val="en-US" w:eastAsia="zh-CN"/>
        </w:rPr>
        <w:t>行业失信重点关注名单，由财政部门负责管理；</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640"/>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lang w:val="en-US" w:eastAsia="zh-CN"/>
        </w:rPr>
        <w:t>（十）本承诺书自签订之日起生效。</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jc w:val="both"/>
        <w:textAlignment w:val="auto"/>
        <w:outlineLvl w:val="9"/>
        <w:rPr>
          <w:rFonts w:hint="eastAsia" w:ascii="仿宋" w:hAnsi="仿宋" w:eastAsia="仿宋" w:cs="仿宋"/>
          <w:color w:val="auto"/>
          <w:w w:val="90"/>
          <w:sz w:val="24"/>
          <w:szCs w:val="24"/>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jc w:val="both"/>
        <w:textAlignment w:val="auto"/>
        <w:outlineLvl w:val="9"/>
        <w:rPr>
          <w:rFonts w:hint="eastAsia" w:ascii="仿宋" w:hAnsi="仿宋" w:eastAsia="仿宋" w:cs="仿宋"/>
          <w:color w:val="auto"/>
          <w:w w:val="90"/>
          <w:sz w:val="24"/>
          <w:szCs w:val="24"/>
        </w:rPr>
      </w:pPr>
      <w:r>
        <w:rPr>
          <w:rFonts w:hint="eastAsia" w:ascii="仿宋" w:hAnsi="仿宋" w:eastAsia="仿宋" w:cs="仿宋"/>
          <w:color w:val="auto"/>
          <w:w w:val="90"/>
          <w:sz w:val="24"/>
          <w:szCs w:val="24"/>
          <w:lang w:val="en-US" w:eastAsia="zh-CN"/>
        </w:rPr>
        <w:t xml:space="preserve">                         </w:t>
      </w:r>
      <w:r>
        <w:rPr>
          <w:rFonts w:hint="eastAsia" w:ascii="仿宋" w:hAnsi="仿宋" w:eastAsia="仿宋" w:cs="仿宋"/>
          <w:color w:val="auto"/>
          <w:w w:val="90"/>
          <w:sz w:val="24"/>
          <w:szCs w:val="24"/>
        </w:rPr>
        <w:t xml:space="preserve">承诺单位（签章）： </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lang w:val="en-US" w:eastAsia="zh-CN"/>
        </w:rPr>
        <w:t xml:space="preserve">                     </w:t>
      </w:r>
      <w:r>
        <w:rPr>
          <w:rFonts w:hint="default" w:ascii="仿宋" w:hAnsi="仿宋" w:eastAsia="仿宋" w:cs="仿宋"/>
          <w:color w:val="auto"/>
          <w:w w:val="90"/>
          <w:sz w:val="24"/>
          <w:szCs w:val="24"/>
        </w:rPr>
        <w:t>法定代表人（负责人）</w:t>
      </w:r>
      <w:r>
        <w:rPr>
          <w:rFonts w:hint="eastAsia" w:ascii="仿宋" w:hAnsi="仿宋" w:eastAsia="仿宋" w:cs="仿宋"/>
          <w:color w:val="auto"/>
          <w:w w:val="90"/>
          <w:sz w:val="24"/>
          <w:szCs w:val="24"/>
        </w:rPr>
        <w:t xml:space="preserve">：  </w:t>
      </w:r>
      <w:r>
        <w:rPr>
          <w:rFonts w:hint="eastAsia" w:ascii="仿宋" w:hAnsi="仿宋" w:eastAsia="仿宋" w:cs="仿宋"/>
          <w:color w:val="auto"/>
          <w:w w:val="90"/>
          <w:sz w:val="24"/>
          <w:szCs w:val="24"/>
        </w:rPr>
        <w:tab/>
      </w:r>
      <w:r>
        <w:rPr>
          <w:rFonts w:hint="eastAsia" w:ascii="仿宋" w:hAnsi="仿宋" w:eastAsia="仿宋" w:cs="仿宋"/>
          <w:color w:val="auto"/>
          <w:w w:val="90"/>
          <w:sz w:val="24"/>
          <w:szCs w:val="24"/>
        </w:rPr>
        <w:t xml:space="preserve">                </w:t>
      </w:r>
      <w:r>
        <w:rPr>
          <w:rFonts w:hint="eastAsia" w:ascii="仿宋" w:hAnsi="仿宋" w:eastAsia="仿宋" w:cs="仿宋"/>
          <w:color w:val="auto"/>
          <w:w w:val="9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3892" w:firstLineChars="1802"/>
        <w:jc w:val="both"/>
        <w:textAlignment w:val="auto"/>
        <w:outlineLvl w:val="9"/>
        <w:rPr>
          <w:rFonts w:hint="eastAsia" w:ascii="仿宋" w:hAnsi="仿宋" w:eastAsia="仿宋" w:cs="仿宋"/>
          <w:color w:val="auto"/>
          <w:w w:val="90"/>
          <w:sz w:val="24"/>
          <w:szCs w:val="24"/>
          <w:lang w:val="en-US" w:eastAsia="zh-CN"/>
        </w:rPr>
      </w:pPr>
      <w:r>
        <w:rPr>
          <w:rFonts w:hint="eastAsia" w:ascii="仿宋" w:hAnsi="仿宋" w:eastAsia="仿宋" w:cs="仿宋"/>
          <w:color w:val="auto"/>
          <w:w w:val="90"/>
          <w:sz w:val="24"/>
          <w:szCs w:val="24"/>
        </w:rPr>
        <w:t>年    月    日</w:t>
      </w:r>
    </w:p>
    <w:p>
      <w:pPr>
        <w:spacing w:line="360" w:lineRule="auto"/>
        <w:jc w:val="both"/>
        <w:rPr>
          <w:rFonts w:hint="default" w:ascii="仿宋" w:hAnsi="仿宋" w:eastAsia="仿宋" w:cs="仿宋"/>
          <w:color w:val="auto"/>
          <w:w w:val="90"/>
          <w:sz w:val="24"/>
          <w:szCs w:val="24"/>
        </w:rPr>
      </w:pPr>
      <w:r>
        <w:rPr>
          <w:rFonts w:hint="default" w:ascii="仿宋" w:hAnsi="仿宋" w:eastAsia="仿宋" w:cs="仿宋"/>
          <w:color w:val="auto"/>
          <w:w w:val="90"/>
          <w:sz w:val="24"/>
          <w:szCs w:val="24"/>
        </w:rPr>
        <w:t>注：</w:t>
      </w:r>
      <w:r>
        <w:rPr>
          <w:rFonts w:hint="eastAsia" w:ascii="仿宋" w:hAnsi="仿宋" w:eastAsia="仿宋" w:cs="仿宋"/>
          <w:color w:val="auto"/>
          <w:w w:val="90"/>
          <w:sz w:val="24"/>
          <w:szCs w:val="24"/>
          <w:lang w:val="en-US" w:eastAsia="zh-CN"/>
        </w:rPr>
        <w:t>1、</w:t>
      </w:r>
      <w:r>
        <w:rPr>
          <w:rFonts w:hint="default" w:ascii="仿宋" w:hAnsi="仿宋" w:eastAsia="仿宋" w:cs="仿宋"/>
          <w:color w:val="auto"/>
          <w:w w:val="90"/>
          <w:sz w:val="24"/>
          <w:szCs w:val="24"/>
        </w:rPr>
        <w:t>法定代表人或负责人、主体名称发生变更的应当重新做出承诺。</w:t>
      </w:r>
    </w:p>
    <w:p>
      <w:pPr>
        <w:spacing w:line="360" w:lineRule="auto"/>
        <w:rPr>
          <w:color w:val="auto"/>
          <w:lang w:eastAsia="zh-CN"/>
        </w:rPr>
      </w:pPr>
      <w:r>
        <w:rPr>
          <w:rFonts w:hint="eastAsia" w:ascii="仿宋" w:hAnsi="仿宋" w:eastAsia="仿宋" w:cs="仿宋"/>
          <w:color w:val="auto"/>
          <w:w w:val="90"/>
          <w:sz w:val="24"/>
          <w:szCs w:val="24"/>
          <w:lang w:val="en-US" w:eastAsia="zh-CN"/>
        </w:rPr>
        <w:t>2、开标现场须单独提供两份加盖单位公章和签字的《政府采购供应商信用承诺书》给代理机构留存。</w:t>
      </w:r>
    </w:p>
    <w:p>
      <w:pPr>
        <w:rPr>
          <w:rFonts w:hint="eastAsia" w:hAnsi="宋体" w:cs="宋体"/>
          <w:b/>
          <w:bCs/>
          <w:color w:val="auto"/>
          <w:sz w:val="32"/>
          <w:szCs w:val="32"/>
        </w:rPr>
      </w:pPr>
      <w:bookmarkStart w:id="145" w:name="_Toc321400422"/>
      <w:bookmarkStart w:id="146" w:name="_Toc317237644"/>
      <w:r>
        <w:rPr>
          <w:rFonts w:hint="eastAsia" w:hAnsi="宋体" w:cs="宋体"/>
          <w:b/>
          <w:bCs/>
          <w:color w:val="auto"/>
          <w:sz w:val="32"/>
          <w:szCs w:val="32"/>
        </w:rPr>
        <w:br w:type="page"/>
      </w:r>
    </w:p>
    <w:p>
      <w:pPr>
        <w:rPr>
          <w:rFonts w:hAnsi="宋体" w:cs="宋体"/>
          <w:color w:val="auto"/>
          <w:sz w:val="32"/>
          <w:szCs w:val="32"/>
        </w:rPr>
      </w:pPr>
      <w:r>
        <w:rPr>
          <w:rFonts w:hint="eastAsia" w:hAnsi="宋体" w:cs="宋体"/>
          <w:b/>
          <w:bCs/>
          <w:color w:val="auto"/>
          <w:sz w:val="32"/>
          <w:szCs w:val="32"/>
        </w:rPr>
        <w:t>三、技术响应文件</w:t>
      </w:r>
      <w:bookmarkEnd w:id="145"/>
      <w:bookmarkEnd w:id="146"/>
    </w:p>
    <w:p>
      <w:pPr>
        <w:adjustRightInd w:val="0"/>
        <w:snapToGrid w:val="0"/>
        <w:jc w:val="center"/>
        <w:rPr>
          <w:rFonts w:ascii="宋体" w:hAnsi="宋体" w:cs="宋体"/>
          <w:color w:val="auto"/>
        </w:rPr>
      </w:pPr>
    </w:p>
    <w:p>
      <w:pPr>
        <w:adjustRightInd w:val="0"/>
        <w:snapToGrid w:val="0"/>
        <w:jc w:val="center"/>
        <w:rPr>
          <w:rFonts w:hint="eastAsia" w:ascii="宋体" w:hAnsi="宋体" w:eastAsia="宋体" w:cs="宋体"/>
          <w:color w:val="auto"/>
          <w:u w:val="none"/>
          <w:lang w:eastAsia="zh-CN"/>
        </w:rPr>
      </w:pPr>
      <w:r>
        <w:rPr>
          <w:rFonts w:hint="eastAsia" w:ascii="宋体" w:hAnsi="宋体" w:eastAsia="宋体" w:cs="宋体"/>
          <w:b/>
          <w:color w:val="auto"/>
          <w:sz w:val="36"/>
          <w:szCs w:val="36"/>
          <w:u w:val="none"/>
          <w:lang w:eastAsia="zh-CN"/>
        </w:rPr>
        <w:t>技术部分</w:t>
      </w:r>
    </w:p>
    <w:p>
      <w:pPr>
        <w:spacing w:line="480" w:lineRule="auto"/>
        <w:jc w:val="center"/>
        <w:rPr>
          <w:rFonts w:ascii="宋体" w:hAnsi="宋体" w:cs="宋体"/>
          <w:b/>
          <w:color w:val="auto"/>
          <w:sz w:val="24"/>
          <w:u w:val="single"/>
        </w:rPr>
      </w:pPr>
      <w:r>
        <w:rPr>
          <w:rFonts w:hint="eastAsia" w:ascii="宋体" w:hAnsi="宋体" w:cs="宋体"/>
          <w:b/>
          <w:color w:val="auto"/>
          <w:sz w:val="24"/>
          <w:u w:val="single"/>
        </w:rPr>
        <w:t>（格式由</w:t>
      </w:r>
      <w:r>
        <w:rPr>
          <w:rFonts w:hint="eastAsia" w:ascii="宋体" w:hAnsi="宋体" w:cs="宋体"/>
          <w:b/>
          <w:color w:val="auto"/>
          <w:sz w:val="24"/>
          <w:u w:val="single"/>
          <w:lang w:eastAsia="zh-CN"/>
        </w:rPr>
        <w:t>供应商</w:t>
      </w:r>
      <w:r>
        <w:rPr>
          <w:rFonts w:hint="eastAsia" w:ascii="宋体" w:hAnsi="宋体" w:cs="宋体"/>
          <w:b/>
          <w:color w:val="auto"/>
          <w:sz w:val="24"/>
          <w:u w:val="single"/>
        </w:rPr>
        <w:t>自行拟定）</w:t>
      </w:r>
    </w:p>
    <w:p>
      <w:pPr>
        <w:spacing w:line="480" w:lineRule="auto"/>
        <w:ind w:firstLine="480"/>
        <w:rPr>
          <w:rFonts w:ascii="宋体" w:hAnsi="宋体" w:cs="宋体"/>
          <w:color w:val="auto"/>
          <w:sz w:val="24"/>
        </w:rPr>
      </w:pPr>
    </w:p>
    <w:p>
      <w:pPr>
        <w:spacing w:line="480" w:lineRule="auto"/>
        <w:ind w:firstLine="480"/>
        <w:rPr>
          <w:rFonts w:ascii="宋体" w:hAnsi="宋体" w:cs="宋体"/>
          <w:color w:val="auto"/>
          <w:sz w:val="24"/>
        </w:rPr>
      </w:pPr>
    </w:p>
    <w:p>
      <w:pPr>
        <w:spacing w:line="480" w:lineRule="auto"/>
        <w:ind w:firstLine="480"/>
        <w:rPr>
          <w:rFonts w:ascii="宋体" w:hAnsi="宋体" w:cs="宋体"/>
          <w:color w:val="auto"/>
          <w:sz w:val="24"/>
        </w:rPr>
      </w:pPr>
    </w:p>
    <w:p>
      <w:pPr>
        <w:pStyle w:val="40"/>
        <w:spacing w:line="480" w:lineRule="exact"/>
        <w:rPr>
          <w:rFonts w:hAnsi="宋体" w:eastAsia="宋体" w:cs="宋体"/>
          <w:color w:val="auto"/>
          <w:sz w:val="24"/>
        </w:rPr>
      </w:pPr>
      <w:r>
        <w:rPr>
          <w:rFonts w:hint="eastAsia" w:hAnsi="宋体" w:eastAsia="宋体" w:cs="宋体"/>
          <w:color w:val="auto"/>
          <w:sz w:val="24"/>
        </w:rPr>
        <w:t xml:space="preserve">                     </w:t>
      </w:r>
    </w:p>
    <w:p>
      <w:pPr>
        <w:adjustRightInd w:val="0"/>
        <w:snapToGrid w:val="0"/>
        <w:rPr>
          <w:rFonts w:ascii="宋体" w:hAnsi="宋体" w:cs="宋体"/>
          <w:color w:val="auto"/>
        </w:rPr>
      </w:pPr>
    </w:p>
    <w:p>
      <w:pPr>
        <w:adjustRightInd w:val="0"/>
        <w:snapToGrid w:val="0"/>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b/>
          <w:bCs/>
          <w:color w:val="auto"/>
        </w:rPr>
      </w:pPr>
    </w:p>
    <w:sectPr>
      <w:footerReference r:id="rId10" w:type="default"/>
      <w:pgSz w:w="11906" w:h="16838"/>
      <w:pgMar w:top="1361" w:right="1418" w:bottom="1361"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val="0"/>
        <w:bCs w:val="0"/>
        <w:sz w:val="24"/>
        <w:szCs w:val="24"/>
      </w:rPr>
    </w:pPr>
    <w:r>
      <w:rPr>
        <w:rFonts w:hint="eastAsia"/>
        <w:b w:val="0"/>
        <w:bCs w:val="0"/>
        <w:color w:val="000000"/>
        <w:sz w:val="24"/>
        <w:szCs w:val="24"/>
        <w:lang w:eastAsia="zh-CN"/>
      </w:rPr>
      <w:t>致瑞（海南）项目管理有限公司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Fonts w:hint="eastAsia"/>
        <w:color w:val="000000" w:themeColor="text1"/>
        <w:sz w:val="24"/>
        <w:lang w:eastAsia="zh-CN"/>
        <w14:textFill>
          <w14:solidFill>
            <w14:schemeClr w14:val="tx1"/>
          </w14:solidFill>
        </w14:textFill>
      </w:rPr>
      <w:t>致瑞（海南）项目管理有限公司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000000" w:themeColor="text1"/>
        <w:sz w:val="24"/>
        <w:lang w:eastAsia="zh-CN"/>
        <w14:textFill>
          <w14:solidFill>
            <w14:schemeClr w14:val="tx1"/>
          </w14:solidFill>
        </w14:textFill>
      </w:rPr>
      <w:t>致瑞（海南）项目管理有限公司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78</w:t>
                    </w:r>
                    <w:r>
                      <w:fldChar w:fldCharType="end"/>
                    </w:r>
                  </w:p>
                </w:txbxContent>
              </v:textbox>
            </v:shape>
          </w:pict>
        </mc:Fallback>
      </mc:AlternateContent>
    </w:r>
    <w:r>
      <w:rPr>
        <w:rFonts w:hint="eastAsia"/>
        <w:color w:val="000000" w:themeColor="text1"/>
        <w:sz w:val="24"/>
        <w:lang w:eastAsia="zh-CN"/>
        <w14:textFill>
          <w14:solidFill>
            <w14:schemeClr w14:val="tx1"/>
          </w14:solidFill>
        </w14:textFill>
      </w:rPr>
      <w:t>致瑞（海南）项目管理有限公司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77</w:t>
                    </w:r>
                    <w:r>
                      <w:fldChar w:fldCharType="end"/>
                    </w:r>
                  </w:p>
                </w:txbxContent>
              </v:textbox>
            </v:shape>
          </w:pict>
        </mc:Fallback>
      </mc:AlternateContent>
    </w:r>
    <w:r>
      <w:rPr>
        <w:rFonts w:hint="eastAsia"/>
        <w:color w:val="000000" w:themeColor="text1"/>
        <w:sz w:val="24"/>
        <w:lang w:eastAsia="zh-CN"/>
        <w14:textFill>
          <w14:solidFill>
            <w14:schemeClr w14:val="tx1"/>
          </w14:solidFill>
        </w14:textFill>
      </w:rPr>
      <w:t>致瑞（海南）项目管理有限公司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91</w:t>
                    </w:r>
                    <w:r>
                      <w:fldChar w:fldCharType="end"/>
                    </w:r>
                  </w:p>
                </w:txbxContent>
              </v:textbox>
            </v:shape>
          </w:pict>
        </mc:Fallback>
      </mc:AlternateContent>
    </w:r>
    <w:r>
      <w:rPr>
        <w:rFonts w:hint="eastAsia"/>
        <w:color w:val="000000" w:themeColor="text1"/>
        <w:sz w:val="24"/>
        <w:lang w:eastAsia="zh-CN"/>
        <w14:textFill>
          <w14:solidFill>
            <w14:schemeClr w14:val="tx1"/>
          </w14:solidFill>
        </w14:textFill>
      </w:rPr>
      <w:t>致瑞（海南）项目管理有限公司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eastAsia="宋体" w:cs="宋体"/>
        <w:b w:val="0"/>
        <w:bCs w:val="0"/>
        <w:color w:val="auto"/>
        <w:sz w:val="24"/>
        <w:szCs w:val="24"/>
        <w:lang w:eastAsia="zh-CN"/>
      </w:rPr>
      <w:t>ZRHN-2021-05</w:t>
    </w:r>
    <w:r>
      <w:rPr>
        <w:rFonts w:hint="eastAsia" w:ascii="宋体" w:hAnsi="宋体" w:cs="宋体"/>
        <w:b w:val="0"/>
        <w:bCs w:val="0"/>
        <w:color w:val="auto"/>
        <w:sz w:val="24"/>
        <w:szCs w:val="24"/>
        <w:lang w:val="en-US" w:eastAsia="zh-CN"/>
      </w:rPr>
      <w:t>9</w:t>
    </w:r>
    <w:r>
      <w:rPr>
        <w:rFonts w:hint="eastAsia"/>
        <w:b/>
        <w:bCs/>
        <w:color w:val="auto"/>
        <w:sz w:val="30"/>
        <w:szCs w:val="30"/>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eastAsia="宋体" w:cs="宋体"/>
        <w:b w:val="0"/>
        <w:bCs w:val="0"/>
        <w:color w:val="auto"/>
        <w:sz w:val="24"/>
        <w:szCs w:val="24"/>
        <w:lang w:eastAsia="zh-CN"/>
      </w:rPr>
      <w:t>ZRHN-2021-05</w:t>
    </w:r>
    <w:r>
      <w:rPr>
        <w:rFonts w:hint="eastAsia" w:ascii="宋体" w:hAnsi="宋体" w:cs="宋体"/>
        <w:b w:val="0"/>
        <w:bCs w:val="0"/>
        <w:color w:val="auto"/>
        <w:sz w:val="24"/>
        <w:szCs w:val="24"/>
        <w:lang w:val="en-US" w:eastAsia="zh-C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1BF7888"/>
    <w:multiLevelType w:val="singleLevel"/>
    <w:tmpl w:val="01BF7888"/>
    <w:lvl w:ilvl="0" w:tentative="0">
      <w:start w:val="5"/>
      <w:numFmt w:val="chineseCounting"/>
      <w:suff w:val="nothing"/>
      <w:lvlText w:val="%1、"/>
      <w:lvlJc w:val="left"/>
      <w:rPr>
        <w:rFonts w:hint="eastAsia"/>
      </w:rPr>
    </w:lvl>
  </w:abstractNum>
  <w:abstractNum w:abstractNumId="3">
    <w:nsid w:val="0FD67266"/>
    <w:multiLevelType w:val="singleLevel"/>
    <w:tmpl w:val="0FD67266"/>
    <w:lvl w:ilvl="0" w:tentative="0">
      <w:start w:val="1"/>
      <w:numFmt w:val="decimal"/>
      <w:suff w:val="nothing"/>
      <w:lvlText w:val="%1、"/>
      <w:lvlJc w:val="left"/>
    </w:lvl>
  </w:abstractNum>
  <w:abstractNum w:abstractNumId="4">
    <w:nsid w:val="544464B3"/>
    <w:multiLevelType w:val="singleLevel"/>
    <w:tmpl w:val="544464B3"/>
    <w:lvl w:ilvl="0" w:tentative="0">
      <w:start w:val="1"/>
      <w:numFmt w:val="decimal"/>
      <w:suff w:val="nothing"/>
      <w:lvlText w:val="%1、"/>
      <w:lvlJc w:val="left"/>
    </w:lvl>
  </w:abstractNum>
  <w:abstractNum w:abstractNumId="5">
    <w:nsid w:val="583265D2"/>
    <w:multiLevelType w:val="singleLevel"/>
    <w:tmpl w:val="583265D2"/>
    <w:lvl w:ilvl="0" w:tentative="0">
      <w:start w:val="1"/>
      <w:numFmt w:val="chineseCounting"/>
      <w:suff w:val="nothing"/>
      <w:lvlText w:val="%1、"/>
      <w:lvlJc w:val="left"/>
    </w:lvl>
  </w:abstractNum>
  <w:abstractNum w:abstractNumId="6">
    <w:nsid w:val="5A39BEE2"/>
    <w:multiLevelType w:val="singleLevel"/>
    <w:tmpl w:val="5A39BEE2"/>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A7"/>
    <w:rsid w:val="0002099B"/>
    <w:rsid w:val="000529DE"/>
    <w:rsid w:val="000536EB"/>
    <w:rsid w:val="00063DCB"/>
    <w:rsid w:val="00075E7A"/>
    <w:rsid w:val="0008167B"/>
    <w:rsid w:val="00081EA7"/>
    <w:rsid w:val="000825CD"/>
    <w:rsid w:val="00090F69"/>
    <w:rsid w:val="000911DA"/>
    <w:rsid w:val="00096B08"/>
    <w:rsid w:val="000A7D6E"/>
    <w:rsid w:val="000D6A8E"/>
    <w:rsid w:val="000E6E30"/>
    <w:rsid w:val="000F0B1C"/>
    <w:rsid w:val="00103565"/>
    <w:rsid w:val="00116EFF"/>
    <w:rsid w:val="0013420C"/>
    <w:rsid w:val="00145338"/>
    <w:rsid w:val="00145E38"/>
    <w:rsid w:val="00147AAF"/>
    <w:rsid w:val="00161F1C"/>
    <w:rsid w:val="001727C0"/>
    <w:rsid w:val="00172A27"/>
    <w:rsid w:val="00193B4B"/>
    <w:rsid w:val="001949AE"/>
    <w:rsid w:val="001A2B62"/>
    <w:rsid w:val="001B2E9C"/>
    <w:rsid w:val="001E20A3"/>
    <w:rsid w:val="001E76EB"/>
    <w:rsid w:val="00215337"/>
    <w:rsid w:val="002313E2"/>
    <w:rsid w:val="00233CE9"/>
    <w:rsid w:val="0024152F"/>
    <w:rsid w:val="0024794B"/>
    <w:rsid w:val="00271FB3"/>
    <w:rsid w:val="00273083"/>
    <w:rsid w:val="00285898"/>
    <w:rsid w:val="00286008"/>
    <w:rsid w:val="0029301C"/>
    <w:rsid w:val="00297594"/>
    <w:rsid w:val="002B52B0"/>
    <w:rsid w:val="002D16CD"/>
    <w:rsid w:val="00313DB3"/>
    <w:rsid w:val="00380587"/>
    <w:rsid w:val="003A7D61"/>
    <w:rsid w:val="003B0815"/>
    <w:rsid w:val="003D2AD5"/>
    <w:rsid w:val="003E0437"/>
    <w:rsid w:val="003E11AE"/>
    <w:rsid w:val="004266AD"/>
    <w:rsid w:val="0043069C"/>
    <w:rsid w:val="00431CCC"/>
    <w:rsid w:val="0044360A"/>
    <w:rsid w:val="00443F02"/>
    <w:rsid w:val="00445F17"/>
    <w:rsid w:val="004476DA"/>
    <w:rsid w:val="00467CC8"/>
    <w:rsid w:val="004863CC"/>
    <w:rsid w:val="004A54C5"/>
    <w:rsid w:val="004B68ED"/>
    <w:rsid w:val="004D1144"/>
    <w:rsid w:val="004D2803"/>
    <w:rsid w:val="004E6B2B"/>
    <w:rsid w:val="00522B8E"/>
    <w:rsid w:val="005425A9"/>
    <w:rsid w:val="00546B77"/>
    <w:rsid w:val="00547157"/>
    <w:rsid w:val="005658C5"/>
    <w:rsid w:val="00567193"/>
    <w:rsid w:val="00574582"/>
    <w:rsid w:val="005C6494"/>
    <w:rsid w:val="005D36EE"/>
    <w:rsid w:val="005E0E42"/>
    <w:rsid w:val="005F3D3A"/>
    <w:rsid w:val="00616395"/>
    <w:rsid w:val="006177A7"/>
    <w:rsid w:val="00622786"/>
    <w:rsid w:val="006413C3"/>
    <w:rsid w:val="00643119"/>
    <w:rsid w:val="00656E51"/>
    <w:rsid w:val="00657303"/>
    <w:rsid w:val="006B40B0"/>
    <w:rsid w:val="006E1344"/>
    <w:rsid w:val="006E13C0"/>
    <w:rsid w:val="006E3ECB"/>
    <w:rsid w:val="006E6037"/>
    <w:rsid w:val="006F2FD6"/>
    <w:rsid w:val="00712672"/>
    <w:rsid w:val="00720B77"/>
    <w:rsid w:val="00724707"/>
    <w:rsid w:val="00734EAF"/>
    <w:rsid w:val="007444F5"/>
    <w:rsid w:val="00750C72"/>
    <w:rsid w:val="007C0238"/>
    <w:rsid w:val="007C3FA4"/>
    <w:rsid w:val="007D3496"/>
    <w:rsid w:val="007D6767"/>
    <w:rsid w:val="007D6CD9"/>
    <w:rsid w:val="007E7613"/>
    <w:rsid w:val="007F1D62"/>
    <w:rsid w:val="00801D56"/>
    <w:rsid w:val="00822856"/>
    <w:rsid w:val="0083106C"/>
    <w:rsid w:val="00843C09"/>
    <w:rsid w:val="0086026C"/>
    <w:rsid w:val="0086227A"/>
    <w:rsid w:val="008802E6"/>
    <w:rsid w:val="008835A9"/>
    <w:rsid w:val="00883942"/>
    <w:rsid w:val="00890832"/>
    <w:rsid w:val="00894A31"/>
    <w:rsid w:val="008D2AE5"/>
    <w:rsid w:val="008E32B8"/>
    <w:rsid w:val="00911252"/>
    <w:rsid w:val="009172B3"/>
    <w:rsid w:val="009174DE"/>
    <w:rsid w:val="00933AE5"/>
    <w:rsid w:val="009456A5"/>
    <w:rsid w:val="0095136D"/>
    <w:rsid w:val="009562B9"/>
    <w:rsid w:val="0096023B"/>
    <w:rsid w:val="00972979"/>
    <w:rsid w:val="00973AB0"/>
    <w:rsid w:val="00977337"/>
    <w:rsid w:val="00986968"/>
    <w:rsid w:val="0099230E"/>
    <w:rsid w:val="009C43B0"/>
    <w:rsid w:val="009D730C"/>
    <w:rsid w:val="009F004B"/>
    <w:rsid w:val="00A17971"/>
    <w:rsid w:val="00A254D7"/>
    <w:rsid w:val="00A275F9"/>
    <w:rsid w:val="00A27F11"/>
    <w:rsid w:val="00A308D3"/>
    <w:rsid w:val="00A328E1"/>
    <w:rsid w:val="00A331DB"/>
    <w:rsid w:val="00A35580"/>
    <w:rsid w:val="00A51085"/>
    <w:rsid w:val="00A62D63"/>
    <w:rsid w:val="00A67AD7"/>
    <w:rsid w:val="00A9181F"/>
    <w:rsid w:val="00A94574"/>
    <w:rsid w:val="00AA1053"/>
    <w:rsid w:val="00AA4279"/>
    <w:rsid w:val="00AA5FB3"/>
    <w:rsid w:val="00AA7D49"/>
    <w:rsid w:val="00AB38EC"/>
    <w:rsid w:val="00AB63D2"/>
    <w:rsid w:val="00AC6BC5"/>
    <w:rsid w:val="00AD2FBD"/>
    <w:rsid w:val="00AD44DA"/>
    <w:rsid w:val="00AF0DE2"/>
    <w:rsid w:val="00B01394"/>
    <w:rsid w:val="00B3546B"/>
    <w:rsid w:val="00B37A67"/>
    <w:rsid w:val="00B42823"/>
    <w:rsid w:val="00B63A63"/>
    <w:rsid w:val="00B716A5"/>
    <w:rsid w:val="00B9525C"/>
    <w:rsid w:val="00B9530F"/>
    <w:rsid w:val="00B95705"/>
    <w:rsid w:val="00BA113A"/>
    <w:rsid w:val="00BA4A6B"/>
    <w:rsid w:val="00BD5C18"/>
    <w:rsid w:val="00BF007C"/>
    <w:rsid w:val="00C128D8"/>
    <w:rsid w:val="00C2628F"/>
    <w:rsid w:val="00C375F6"/>
    <w:rsid w:val="00C47A44"/>
    <w:rsid w:val="00C5042D"/>
    <w:rsid w:val="00C51893"/>
    <w:rsid w:val="00C51C89"/>
    <w:rsid w:val="00C600DC"/>
    <w:rsid w:val="00C9462E"/>
    <w:rsid w:val="00C95C99"/>
    <w:rsid w:val="00C95ED3"/>
    <w:rsid w:val="00CC658F"/>
    <w:rsid w:val="00CD6A73"/>
    <w:rsid w:val="00CD7DF6"/>
    <w:rsid w:val="00CF362A"/>
    <w:rsid w:val="00CF7C77"/>
    <w:rsid w:val="00D142D8"/>
    <w:rsid w:val="00D2106C"/>
    <w:rsid w:val="00D216D7"/>
    <w:rsid w:val="00D23B18"/>
    <w:rsid w:val="00D34F5E"/>
    <w:rsid w:val="00D47A82"/>
    <w:rsid w:val="00D539F0"/>
    <w:rsid w:val="00D820B8"/>
    <w:rsid w:val="00D823DA"/>
    <w:rsid w:val="00D94FEC"/>
    <w:rsid w:val="00D95D03"/>
    <w:rsid w:val="00DA5C9C"/>
    <w:rsid w:val="00DF52AC"/>
    <w:rsid w:val="00E10F42"/>
    <w:rsid w:val="00E23EF3"/>
    <w:rsid w:val="00E555C1"/>
    <w:rsid w:val="00E63C21"/>
    <w:rsid w:val="00E66A5E"/>
    <w:rsid w:val="00E77EC9"/>
    <w:rsid w:val="00E8157F"/>
    <w:rsid w:val="00EB265B"/>
    <w:rsid w:val="00EB6472"/>
    <w:rsid w:val="00EC2916"/>
    <w:rsid w:val="00ED5FE1"/>
    <w:rsid w:val="00EE4033"/>
    <w:rsid w:val="00EF249C"/>
    <w:rsid w:val="00F25005"/>
    <w:rsid w:val="00F27449"/>
    <w:rsid w:val="00F31CFF"/>
    <w:rsid w:val="00F52CC1"/>
    <w:rsid w:val="00F77D88"/>
    <w:rsid w:val="00F8025F"/>
    <w:rsid w:val="00F81F1E"/>
    <w:rsid w:val="00FF050A"/>
    <w:rsid w:val="00FF2918"/>
    <w:rsid w:val="017A6D75"/>
    <w:rsid w:val="01E26E13"/>
    <w:rsid w:val="0228792D"/>
    <w:rsid w:val="02587CB2"/>
    <w:rsid w:val="02B52D80"/>
    <w:rsid w:val="032840B8"/>
    <w:rsid w:val="032C16EC"/>
    <w:rsid w:val="03AD761C"/>
    <w:rsid w:val="03BD2E59"/>
    <w:rsid w:val="03D8703A"/>
    <w:rsid w:val="03FC053A"/>
    <w:rsid w:val="04527636"/>
    <w:rsid w:val="04627B62"/>
    <w:rsid w:val="047E57F8"/>
    <w:rsid w:val="048E369A"/>
    <w:rsid w:val="04A247E6"/>
    <w:rsid w:val="04A42BE0"/>
    <w:rsid w:val="04CE2F7F"/>
    <w:rsid w:val="04E218C0"/>
    <w:rsid w:val="05232DD3"/>
    <w:rsid w:val="05566333"/>
    <w:rsid w:val="0590720B"/>
    <w:rsid w:val="05F25182"/>
    <w:rsid w:val="05F77407"/>
    <w:rsid w:val="061F2B7C"/>
    <w:rsid w:val="06231A0D"/>
    <w:rsid w:val="065F1AD4"/>
    <w:rsid w:val="067E6E73"/>
    <w:rsid w:val="069316C4"/>
    <w:rsid w:val="06B73BE3"/>
    <w:rsid w:val="06CA5509"/>
    <w:rsid w:val="06CE37A5"/>
    <w:rsid w:val="06EA54D9"/>
    <w:rsid w:val="06FB0956"/>
    <w:rsid w:val="07167763"/>
    <w:rsid w:val="071958B9"/>
    <w:rsid w:val="07355032"/>
    <w:rsid w:val="074C0C19"/>
    <w:rsid w:val="07C253B0"/>
    <w:rsid w:val="08215768"/>
    <w:rsid w:val="082179CA"/>
    <w:rsid w:val="08D758CF"/>
    <w:rsid w:val="092B58FE"/>
    <w:rsid w:val="094D0EF9"/>
    <w:rsid w:val="0983416A"/>
    <w:rsid w:val="09953B1D"/>
    <w:rsid w:val="099C5699"/>
    <w:rsid w:val="09A80FE0"/>
    <w:rsid w:val="09B117BE"/>
    <w:rsid w:val="0A0116E9"/>
    <w:rsid w:val="0A0B3BDA"/>
    <w:rsid w:val="0A1800BA"/>
    <w:rsid w:val="0A3A212B"/>
    <w:rsid w:val="0A5875F6"/>
    <w:rsid w:val="0A6F0DFB"/>
    <w:rsid w:val="0A752E7C"/>
    <w:rsid w:val="0A767F83"/>
    <w:rsid w:val="0A7F2663"/>
    <w:rsid w:val="0AA220DF"/>
    <w:rsid w:val="0AD018FB"/>
    <w:rsid w:val="0B5B50E0"/>
    <w:rsid w:val="0BB8754A"/>
    <w:rsid w:val="0BC31456"/>
    <w:rsid w:val="0BEE30A6"/>
    <w:rsid w:val="0C094849"/>
    <w:rsid w:val="0C825D1F"/>
    <w:rsid w:val="0CAB6323"/>
    <w:rsid w:val="0CB13EB6"/>
    <w:rsid w:val="0CBA069A"/>
    <w:rsid w:val="0CC11B95"/>
    <w:rsid w:val="0CFE43BA"/>
    <w:rsid w:val="0D1D2245"/>
    <w:rsid w:val="0D482396"/>
    <w:rsid w:val="0D794ABE"/>
    <w:rsid w:val="0D827705"/>
    <w:rsid w:val="0DBC5813"/>
    <w:rsid w:val="0DD97527"/>
    <w:rsid w:val="0DDA5F7B"/>
    <w:rsid w:val="0DE15C89"/>
    <w:rsid w:val="0E074166"/>
    <w:rsid w:val="0E10260A"/>
    <w:rsid w:val="0E6A42D8"/>
    <w:rsid w:val="0E7130CA"/>
    <w:rsid w:val="0E7F1371"/>
    <w:rsid w:val="0E8452FD"/>
    <w:rsid w:val="0EBB7003"/>
    <w:rsid w:val="0EC642E9"/>
    <w:rsid w:val="0F0955C0"/>
    <w:rsid w:val="0F0C4740"/>
    <w:rsid w:val="0F3C58B0"/>
    <w:rsid w:val="0F500B4F"/>
    <w:rsid w:val="0F6949DE"/>
    <w:rsid w:val="0F75151F"/>
    <w:rsid w:val="0FD751BE"/>
    <w:rsid w:val="1082565A"/>
    <w:rsid w:val="10B853A7"/>
    <w:rsid w:val="10D25F96"/>
    <w:rsid w:val="10EF4947"/>
    <w:rsid w:val="11134290"/>
    <w:rsid w:val="111D503C"/>
    <w:rsid w:val="11250CAE"/>
    <w:rsid w:val="112C44F1"/>
    <w:rsid w:val="11401ECE"/>
    <w:rsid w:val="11596A55"/>
    <w:rsid w:val="117865C3"/>
    <w:rsid w:val="11AB74F4"/>
    <w:rsid w:val="11BE6F59"/>
    <w:rsid w:val="11E35335"/>
    <w:rsid w:val="11F704FD"/>
    <w:rsid w:val="125D6B10"/>
    <w:rsid w:val="12DD2C10"/>
    <w:rsid w:val="12E7381D"/>
    <w:rsid w:val="12F51F36"/>
    <w:rsid w:val="12FF3D93"/>
    <w:rsid w:val="13334E32"/>
    <w:rsid w:val="13705FDD"/>
    <w:rsid w:val="13A62179"/>
    <w:rsid w:val="13C82EE0"/>
    <w:rsid w:val="13D80C7A"/>
    <w:rsid w:val="13E44D5D"/>
    <w:rsid w:val="14183169"/>
    <w:rsid w:val="148F2143"/>
    <w:rsid w:val="14B54161"/>
    <w:rsid w:val="14D2288F"/>
    <w:rsid w:val="14F623A8"/>
    <w:rsid w:val="15236274"/>
    <w:rsid w:val="1541395A"/>
    <w:rsid w:val="155C4491"/>
    <w:rsid w:val="157623B9"/>
    <w:rsid w:val="158E3660"/>
    <w:rsid w:val="15AE4A43"/>
    <w:rsid w:val="15BD4EB6"/>
    <w:rsid w:val="15CC4456"/>
    <w:rsid w:val="166B7672"/>
    <w:rsid w:val="1684371E"/>
    <w:rsid w:val="16A37F94"/>
    <w:rsid w:val="16C87DBF"/>
    <w:rsid w:val="16CD7699"/>
    <w:rsid w:val="16EF7009"/>
    <w:rsid w:val="175C3DE3"/>
    <w:rsid w:val="17BB2527"/>
    <w:rsid w:val="184C3BB6"/>
    <w:rsid w:val="18A7026D"/>
    <w:rsid w:val="18DC458E"/>
    <w:rsid w:val="18F676BE"/>
    <w:rsid w:val="194F5076"/>
    <w:rsid w:val="196C6FE8"/>
    <w:rsid w:val="1997486E"/>
    <w:rsid w:val="19A84479"/>
    <w:rsid w:val="1A3B46C9"/>
    <w:rsid w:val="1A5D6244"/>
    <w:rsid w:val="1AB36B91"/>
    <w:rsid w:val="1AEA3B96"/>
    <w:rsid w:val="1AF20285"/>
    <w:rsid w:val="1B1D5997"/>
    <w:rsid w:val="1B781FD3"/>
    <w:rsid w:val="1B8F0CAA"/>
    <w:rsid w:val="1BD61A4F"/>
    <w:rsid w:val="1BD720B5"/>
    <w:rsid w:val="1C1B45AF"/>
    <w:rsid w:val="1CE6702A"/>
    <w:rsid w:val="1CF5329F"/>
    <w:rsid w:val="1D046453"/>
    <w:rsid w:val="1D0E6A2B"/>
    <w:rsid w:val="1D171B37"/>
    <w:rsid w:val="1DBD0B50"/>
    <w:rsid w:val="1DC82125"/>
    <w:rsid w:val="1DD45F49"/>
    <w:rsid w:val="1DE63ECB"/>
    <w:rsid w:val="1DF310DB"/>
    <w:rsid w:val="1E033E18"/>
    <w:rsid w:val="1E1D037A"/>
    <w:rsid w:val="1E251349"/>
    <w:rsid w:val="1E4B501A"/>
    <w:rsid w:val="1E513DF6"/>
    <w:rsid w:val="1E5A1389"/>
    <w:rsid w:val="1EBB1147"/>
    <w:rsid w:val="1EC70E4D"/>
    <w:rsid w:val="1EC9380D"/>
    <w:rsid w:val="1ED0091B"/>
    <w:rsid w:val="1F061FD4"/>
    <w:rsid w:val="1F0D4164"/>
    <w:rsid w:val="1F1672C8"/>
    <w:rsid w:val="1F2173C4"/>
    <w:rsid w:val="1F3817E3"/>
    <w:rsid w:val="1F492A3F"/>
    <w:rsid w:val="1F6422A1"/>
    <w:rsid w:val="1F704E66"/>
    <w:rsid w:val="1F857FF9"/>
    <w:rsid w:val="1FBA74BA"/>
    <w:rsid w:val="20207A1F"/>
    <w:rsid w:val="203123A8"/>
    <w:rsid w:val="2054067C"/>
    <w:rsid w:val="207328A3"/>
    <w:rsid w:val="20B9390A"/>
    <w:rsid w:val="20F561A6"/>
    <w:rsid w:val="210364F8"/>
    <w:rsid w:val="212E6F90"/>
    <w:rsid w:val="214876ED"/>
    <w:rsid w:val="216118F5"/>
    <w:rsid w:val="21696A06"/>
    <w:rsid w:val="21CF4A6F"/>
    <w:rsid w:val="21DE6236"/>
    <w:rsid w:val="21FD2047"/>
    <w:rsid w:val="22715BC1"/>
    <w:rsid w:val="22852EAF"/>
    <w:rsid w:val="22C0161B"/>
    <w:rsid w:val="22C94A00"/>
    <w:rsid w:val="232D64E6"/>
    <w:rsid w:val="234671A9"/>
    <w:rsid w:val="235B2FE4"/>
    <w:rsid w:val="23D87A69"/>
    <w:rsid w:val="23F02264"/>
    <w:rsid w:val="240C441D"/>
    <w:rsid w:val="242455A3"/>
    <w:rsid w:val="24462006"/>
    <w:rsid w:val="244A2135"/>
    <w:rsid w:val="247B2DEA"/>
    <w:rsid w:val="247B3F17"/>
    <w:rsid w:val="24A5276F"/>
    <w:rsid w:val="24B12DE5"/>
    <w:rsid w:val="24E22CB9"/>
    <w:rsid w:val="252C63E2"/>
    <w:rsid w:val="256876A7"/>
    <w:rsid w:val="257648FA"/>
    <w:rsid w:val="25A81F2F"/>
    <w:rsid w:val="25FD2782"/>
    <w:rsid w:val="26051C2B"/>
    <w:rsid w:val="26090481"/>
    <w:rsid w:val="26363BB4"/>
    <w:rsid w:val="26546D87"/>
    <w:rsid w:val="26944D24"/>
    <w:rsid w:val="26EB5CFF"/>
    <w:rsid w:val="274575A8"/>
    <w:rsid w:val="279A28F1"/>
    <w:rsid w:val="27C745C9"/>
    <w:rsid w:val="27CE6EDE"/>
    <w:rsid w:val="27E306B5"/>
    <w:rsid w:val="285B57E6"/>
    <w:rsid w:val="286C57E4"/>
    <w:rsid w:val="286E3FB0"/>
    <w:rsid w:val="287A0236"/>
    <w:rsid w:val="28931452"/>
    <w:rsid w:val="28A6382F"/>
    <w:rsid w:val="28D660F8"/>
    <w:rsid w:val="28FE457C"/>
    <w:rsid w:val="296274FC"/>
    <w:rsid w:val="29630C60"/>
    <w:rsid w:val="29D97B7E"/>
    <w:rsid w:val="2A253899"/>
    <w:rsid w:val="2A3D425D"/>
    <w:rsid w:val="2AD87C65"/>
    <w:rsid w:val="2B3A1B95"/>
    <w:rsid w:val="2B3B5E8E"/>
    <w:rsid w:val="2B4417EC"/>
    <w:rsid w:val="2B85422F"/>
    <w:rsid w:val="2BCA4C0E"/>
    <w:rsid w:val="2BF03B60"/>
    <w:rsid w:val="2C2916DB"/>
    <w:rsid w:val="2C645C63"/>
    <w:rsid w:val="2CC36FF0"/>
    <w:rsid w:val="2CCA165C"/>
    <w:rsid w:val="2CD53DE2"/>
    <w:rsid w:val="2CDD1519"/>
    <w:rsid w:val="2CF03F99"/>
    <w:rsid w:val="2D1A0857"/>
    <w:rsid w:val="2D1E6C14"/>
    <w:rsid w:val="2D2263E7"/>
    <w:rsid w:val="2D3A4D2E"/>
    <w:rsid w:val="2DEC7193"/>
    <w:rsid w:val="2E394B7E"/>
    <w:rsid w:val="2E4C767F"/>
    <w:rsid w:val="2E5673E2"/>
    <w:rsid w:val="2E7077B3"/>
    <w:rsid w:val="2EBB63EF"/>
    <w:rsid w:val="2F020F5B"/>
    <w:rsid w:val="2F274425"/>
    <w:rsid w:val="2F3E625D"/>
    <w:rsid w:val="2F815CE8"/>
    <w:rsid w:val="2F9F6608"/>
    <w:rsid w:val="2FB6306E"/>
    <w:rsid w:val="2FBF739B"/>
    <w:rsid w:val="2FDD3E14"/>
    <w:rsid w:val="300C14E0"/>
    <w:rsid w:val="30156B5F"/>
    <w:rsid w:val="30611A51"/>
    <w:rsid w:val="309F6BAB"/>
    <w:rsid w:val="3113600C"/>
    <w:rsid w:val="318A26AE"/>
    <w:rsid w:val="31AC528D"/>
    <w:rsid w:val="31BE3EA4"/>
    <w:rsid w:val="31C77C0C"/>
    <w:rsid w:val="31DE4654"/>
    <w:rsid w:val="31F13D37"/>
    <w:rsid w:val="31F27B92"/>
    <w:rsid w:val="31F828CE"/>
    <w:rsid w:val="321961FE"/>
    <w:rsid w:val="3276317E"/>
    <w:rsid w:val="327B76E6"/>
    <w:rsid w:val="328E0EE7"/>
    <w:rsid w:val="32A57979"/>
    <w:rsid w:val="32C032B9"/>
    <w:rsid w:val="32C54A73"/>
    <w:rsid w:val="332323B5"/>
    <w:rsid w:val="33453A05"/>
    <w:rsid w:val="33AA02CC"/>
    <w:rsid w:val="33C74566"/>
    <w:rsid w:val="33DA23CD"/>
    <w:rsid w:val="33DD5C47"/>
    <w:rsid w:val="33E10EE5"/>
    <w:rsid w:val="34311F8D"/>
    <w:rsid w:val="34A370C6"/>
    <w:rsid w:val="34B429A1"/>
    <w:rsid w:val="34DD470B"/>
    <w:rsid w:val="35304192"/>
    <w:rsid w:val="357D2569"/>
    <w:rsid w:val="35BF6005"/>
    <w:rsid w:val="35DA16E1"/>
    <w:rsid w:val="35F45B4A"/>
    <w:rsid w:val="360964EC"/>
    <w:rsid w:val="3617704E"/>
    <w:rsid w:val="3636028A"/>
    <w:rsid w:val="3653481E"/>
    <w:rsid w:val="369D61EC"/>
    <w:rsid w:val="36AF7A4A"/>
    <w:rsid w:val="36DE71A0"/>
    <w:rsid w:val="36F93D32"/>
    <w:rsid w:val="374B4D7D"/>
    <w:rsid w:val="378E6313"/>
    <w:rsid w:val="37A8666A"/>
    <w:rsid w:val="37D12E4D"/>
    <w:rsid w:val="37F013F7"/>
    <w:rsid w:val="380B590F"/>
    <w:rsid w:val="384B07F4"/>
    <w:rsid w:val="384C7543"/>
    <w:rsid w:val="384D4564"/>
    <w:rsid w:val="388A1B64"/>
    <w:rsid w:val="38A56E2D"/>
    <w:rsid w:val="39610521"/>
    <w:rsid w:val="39DE08E9"/>
    <w:rsid w:val="3A1424BC"/>
    <w:rsid w:val="3A62209A"/>
    <w:rsid w:val="3ACA3348"/>
    <w:rsid w:val="3AFB3C2C"/>
    <w:rsid w:val="3B3C0364"/>
    <w:rsid w:val="3B3C42DF"/>
    <w:rsid w:val="3B4529BA"/>
    <w:rsid w:val="3B55428E"/>
    <w:rsid w:val="3BC33038"/>
    <w:rsid w:val="3C2450AB"/>
    <w:rsid w:val="3C2857DE"/>
    <w:rsid w:val="3CA10DD2"/>
    <w:rsid w:val="3CBB1FFD"/>
    <w:rsid w:val="3CDB1FF0"/>
    <w:rsid w:val="3CE62496"/>
    <w:rsid w:val="3D025D84"/>
    <w:rsid w:val="3D027EA7"/>
    <w:rsid w:val="3D541840"/>
    <w:rsid w:val="3D6B4536"/>
    <w:rsid w:val="3E2E5F4E"/>
    <w:rsid w:val="3E53256F"/>
    <w:rsid w:val="3E686E3E"/>
    <w:rsid w:val="3E776F73"/>
    <w:rsid w:val="3ECB6816"/>
    <w:rsid w:val="3EE51A80"/>
    <w:rsid w:val="3EFC56B7"/>
    <w:rsid w:val="3F3D5747"/>
    <w:rsid w:val="3F731D7E"/>
    <w:rsid w:val="3FBA6601"/>
    <w:rsid w:val="3FC33708"/>
    <w:rsid w:val="402D3D7B"/>
    <w:rsid w:val="406D39A6"/>
    <w:rsid w:val="407E001E"/>
    <w:rsid w:val="408C59FE"/>
    <w:rsid w:val="40984EE6"/>
    <w:rsid w:val="40B21F3C"/>
    <w:rsid w:val="40DA08DD"/>
    <w:rsid w:val="41062453"/>
    <w:rsid w:val="411540C9"/>
    <w:rsid w:val="416B28D4"/>
    <w:rsid w:val="41827A79"/>
    <w:rsid w:val="41D9189C"/>
    <w:rsid w:val="41DF2FFD"/>
    <w:rsid w:val="41E6021F"/>
    <w:rsid w:val="4261478F"/>
    <w:rsid w:val="42641FE2"/>
    <w:rsid w:val="426441E3"/>
    <w:rsid w:val="4267476C"/>
    <w:rsid w:val="42A1745D"/>
    <w:rsid w:val="433E4EDF"/>
    <w:rsid w:val="4360492C"/>
    <w:rsid w:val="43B31CB1"/>
    <w:rsid w:val="443A4A8D"/>
    <w:rsid w:val="44422176"/>
    <w:rsid w:val="44614538"/>
    <w:rsid w:val="44835A03"/>
    <w:rsid w:val="448D2756"/>
    <w:rsid w:val="44A93D7A"/>
    <w:rsid w:val="44B539BA"/>
    <w:rsid w:val="44B85E2A"/>
    <w:rsid w:val="44FA06A6"/>
    <w:rsid w:val="452D5D5F"/>
    <w:rsid w:val="45A56C2A"/>
    <w:rsid w:val="45A64C97"/>
    <w:rsid w:val="45A669AA"/>
    <w:rsid w:val="46194B05"/>
    <w:rsid w:val="464B19B3"/>
    <w:rsid w:val="46803BF7"/>
    <w:rsid w:val="46906067"/>
    <w:rsid w:val="469410CB"/>
    <w:rsid w:val="46DB3A1F"/>
    <w:rsid w:val="471C7943"/>
    <w:rsid w:val="472E40F6"/>
    <w:rsid w:val="476403D8"/>
    <w:rsid w:val="47726568"/>
    <w:rsid w:val="47BD47EF"/>
    <w:rsid w:val="48381AB9"/>
    <w:rsid w:val="483E0740"/>
    <w:rsid w:val="48435EFA"/>
    <w:rsid w:val="485D140B"/>
    <w:rsid w:val="488672DB"/>
    <w:rsid w:val="48C313EF"/>
    <w:rsid w:val="48FD4999"/>
    <w:rsid w:val="492B363C"/>
    <w:rsid w:val="498930B8"/>
    <w:rsid w:val="49DD64A8"/>
    <w:rsid w:val="49DF2A84"/>
    <w:rsid w:val="49F10470"/>
    <w:rsid w:val="49F31F3D"/>
    <w:rsid w:val="4A327F6C"/>
    <w:rsid w:val="4A6C7261"/>
    <w:rsid w:val="4AD542FC"/>
    <w:rsid w:val="4B3A75CA"/>
    <w:rsid w:val="4BB415D9"/>
    <w:rsid w:val="4BDF7FB0"/>
    <w:rsid w:val="4BFD125F"/>
    <w:rsid w:val="4C971308"/>
    <w:rsid w:val="4C9E4FA5"/>
    <w:rsid w:val="4D1D0717"/>
    <w:rsid w:val="4D2F7ECE"/>
    <w:rsid w:val="4D501540"/>
    <w:rsid w:val="4D7D6D04"/>
    <w:rsid w:val="4D9C3395"/>
    <w:rsid w:val="4D9C733F"/>
    <w:rsid w:val="4DAB05C8"/>
    <w:rsid w:val="4E0A46D4"/>
    <w:rsid w:val="4E0D6BFA"/>
    <w:rsid w:val="4E1A5F38"/>
    <w:rsid w:val="4E344EE8"/>
    <w:rsid w:val="4E543A19"/>
    <w:rsid w:val="4E7E50FF"/>
    <w:rsid w:val="4E8476E3"/>
    <w:rsid w:val="4EA94069"/>
    <w:rsid w:val="4EEF517F"/>
    <w:rsid w:val="4EFB2D55"/>
    <w:rsid w:val="4F971BEF"/>
    <w:rsid w:val="4FA072DF"/>
    <w:rsid w:val="500C3F47"/>
    <w:rsid w:val="5050175C"/>
    <w:rsid w:val="50667878"/>
    <w:rsid w:val="50934CF8"/>
    <w:rsid w:val="50A30DA1"/>
    <w:rsid w:val="50A926C1"/>
    <w:rsid w:val="50D12C40"/>
    <w:rsid w:val="50F14BA6"/>
    <w:rsid w:val="511C3AE4"/>
    <w:rsid w:val="5150068A"/>
    <w:rsid w:val="51B04AC7"/>
    <w:rsid w:val="51CE201A"/>
    <w:rsid w:val="51F70B6E"/>
    <w:rsid w:val="520353AE"/>
    <w:rsid w:val="521E027A"/>
    <w:rsid w:val="52412667"/>
    <w:rsid w:val="524D43A4"/>
    <w:rsid w:val="529474A6"/>
    <w:rsid w:val="52D561A7"/>
    <w:rsid w:val="52DD5C46"/>
    <w:rsid w:val="532A43C2"/>
    <w:rsid w:val="533C3123"/>
    <w:rsid w:val="538A6EB6"/>
    <w:rsid w:val="53B1645B"/>
    <w:rsid w:val="53BE088B"/>
    <w:rsid w:val="5490216F"/>
    <w:rsid w:val="54936738"/>
    <w:rsid w:val="550B252C"/>
    <w:rsid w:val="55386BE8"/>
    <w:rsid w:val="554C5053"/>
    <w:rsid w:val="555E1A20"/>
    <w:rsid w:val="55714E02"/>
    <w:rsid w:val="55762511"/>
    <w:rsid w:val="55F36039"/>
    <w:rsid w:val="561E48AF"/>
    <w:rsid w:val="56753716"/>
    <w:rsid w:val="56B47C9B"/>
    <w:rsid w:val="56F7629D"/>
    <w:rsid w:val="570029FA"/>
    <w:rsid w:val="570927C2"/>
    <w:rsid w:val="570C7A57"/>
    <w:rsid w:val="572139C5"/>
    <w:rsid w:val="5752199F"/>
    <w:rsid w:val="576C44BD"/>
    <w:rsid w:val="577A1728"/>
    <w:rsid w:val="57971D6A"/>
    <w:rsid w:val="57D44C16"/>
    <w:rsid w:val="57FC39F2"/>
    <w:rsid w:val="591A558A"/>
    <w:rsid w:val="594E57A7"/>
    <w:rsid w:val="599B49D6"/>
    <w:rsid w:val="59A453EC"/>
    <w:rsid w:val="59F023C4"/>
    <w:rsid w:val="5A447B62"/>
    <w:rsid w:val="5A6044B4"/>
    <w:rsid w:val="5A8B253F"/>
    <w:rsid w:val="5AAE3487"/>
    <w:rsid w:val="5AF02629"/>
    <w:rsid w:val="5B8C75D8"/>
    <w:rsid w:val="5BBF3201"/>
    <w:rsid w:val="5BC33AFF"/>
    <w:rsid w:val="5C1D24D5"/>
    <w:rsid w:val="5C43454B"/>
    <w:rsid w:val="5CEB1557"/>
    <w:rsid w:val="5CFE4536"/>
    <w:rsid w:val="5D0D7909"/>
    <w:rsid w:val="5D4D53C5"/>
    <w:rsid w:val="5D917E21"/>
    <w:rsid w:val="5D9F56C3"/>
    <w:rsid w:val="5DFD5ACE"/>
    <w:rsid w:val="5E1A4FF5"/>
    <w:rsid w:val="5EA964B2"/>
    <w:rsid w:val="5EC86B3E"/>
    <w:rsid w:val="5F1000B9"/>
    <w:rsid w:val="5F540AED"/>
    <w:rsid w:val="5F681BA5"/>
    <w:rsid w:val="5FD444FE"/>
    <w:rsid w:val="5FF85ED0"/>
    <w:rsid w:val="5FF867D1"/>
    <w:rsid w:val="601328A9"/>
    <w:rsid w:val="60C36323"/>
    <w:rsid w:val="60CB2B42"/>
    <w:rsid w:val="60F26B2B"/>
    <w:rsid w:val="617E6347"/>
    <w:rsid w:val="619142D8"/>
    <w:rsid w:val="626A70F1"/>
    <w:rsid w:val="62A4590D"/>
    <w:rsid w:val="62A55378"/>
    <w:rsid w:val="6301577C"/>
    <w:rsid w:val="639909A4"/>
    <w:rsid w:val="639A0EA5"/>
    <w:rsid w:val="639A5A89"/>
    <w:rsid w:val="63A03820"/>
    <w:rsid w:val="63AA1955"/>
    <w:rsid w:val="63D0694B"/>
    <w:rsid w:val="63E5605B"/>
    <w:rsid w:val="648456D4"/>
    <w:rsid w:val="649D4549"/>
    <w:rsid w:val="64A7292A"/>
    <w:rsid w:val="64D11792"/>
    <w:rsid w:val="64F66615"/>
    <w:rsid w:val="65A34C08"/>
    <w:rsid w:val="65F114DE"/>
    <w:rsid w:val="6666313F"/>
    <w:rsid w:val="66B008E6"/>
    <w:rsid w:val="66B931C8"/>
    <w:rsid w:val="66BE00C4"/>
    <w:rsid w:val="66E36211"/>
    <w:rsid w:val="67545F7F"/>
    <w:rsid w:val="67832E27"/>
    <w:rsid w:val="679F15A4"/>
    <w:rsid w:val="67EE59D3"/>
    <w:rsid w:val="67FA3350"/>
    <w:rsid w:val="68057F21"/>
    <w:rsid w:val="68491B7F"/>
    <w:rsid w:val="685C2BCE"/>
    <w:rsid w:val="68617613"/>
    <w:rsid w:val="686A7B3E"/>
    <w:rsid w:val="689E688A"/>
    <w:rsid w:val="68C752D4"/>
    <w:rsid w:val="68D53DEC"/>
    <w:rsid w:val="68D77928"/>
    <w:rsid w:val="6938045C"/>
    <w:rsid w:val="697D22D5"/>
    <w:rsid w:val="69A04C67"/>
    <w:rsid w:val="69C9110B"/>
    <w:rsid w:val="6A0B6934"/>
    <w:rsid w:val="6A1949E4"/>
    <w:rsid w:val="6A195762"/>
    <w:rsid w:val="6A972059"/>
    <w:rsid w:val="6AF72601"/>
    <w:rsid w:val="6B0725B4"/>
    <w:rsid w:val="6B32592A"/>
    <w:rsid w:val="6B6E4E59"/>
    <w:rsid w:val="6B7034D7"/>
    <w:rsid w:val="6B7317D0"/>
    <w:rsid w:val="6B765A2A"/>
    <w:rsid w:val="6B7E22BE"/>
    <w:rsid w:val="6B9906E3"/>
    <w:rsid w:val="6BA408C7"/>
    <w:rsid w:val="6C1174B3"/>
    <w:rsid w:val="6CB10DD3"/>
    <w:rsid w:val="6D084226"/>
    <w:rsid w:val="6D1A5366"/>
    <w:rsid w:val="6D33775E"/>
    <w:rsid w:val="6DB6446F"/>
    <w:rsid w:val="6DF32AB3"/>
    <w:rsid w:val="6DF57D23"/>
    <w:rsid w:val="6ECB486E"/>
    <w:rsid w:val="6ED44DDE"/>
    <w:rsid w:val="6EF34010"/>
    <w:rsid w:val="6EF445C6"/>
    <w:rsid w:val="6FB50910"/>
    <w:rsid w:val="6FE95D92"/>
    <w:rsid w:val="6FEC2E2D"/>
    <w:rsid w:val="70154507"/>
    <w:rsid w:val="70556FD2"/>
    <w:rsid w:val="705F061E"/>
    <w:rsid w:val="70A3785E"/>
    <w:rsid w:val="70B20C35"/>
    <w:rsid w:val="70E65CE6"/>
    <w:rsid w:val="70EB5B65"/>
    <w:rsid w:val="71401FD7"/>
    <w:rsid w:val="716814E9"/>
    <w:rsid w:val="718D7E64"/>
    <w:rsid w:val="719F0F0E"/>
    <w:rsid w:val="71E1430C"/>
    <w:rsid w:val="71E245E6"/>
    <w:rsid w:val="7253110E"/>
    <w:rsid w:val="72694175"/>
    <w:rsid w:val="72745024"/>
    <w:rsid w:val="729855C9"/>
    <w:rsid w:val="72BF77FF"/>
    <w:rsid w:val="72ED1E8D"/>
    <w:rsid w:val="73000B1C"/>
    <w:rsid w:val="735E3152"/>
    <w:rsid w:val="73C0025C"/>
    <w:rsid w:val="73D16851"/>
    <w:rsid w:val="73E66A13"/>
    <w:rsid w:val="743708B4"/>
    <w:rsid w:val="74866322"/>
    <w:rsid w:val="74DA4378"/>
    <w:rsid w:val="7513472C"/>
    <w:rsid w:val="757B7251"/>
    <w:rsid w:val="75AB1726"/>
    <w:rsid w:val="75C015FD"/>
    <w:rsid w:val="76BD49F2"/>
    <w:rsid w:val="76EC752A"/>
    <w:rsid w:val="76EE5D9F"/>
    <w:rsid w:val="77050E1B"/>
    <w:rsid w:val="770813E4"/>
    <w:rsid w:val="7714299E"/>
    <w:rsid w:val="77491A0D"/>
    <w:rsid w:val="776415A8"/>
    <w:rsid w:val="77B040CB"/>
    <w:rsid w:val="77C207E5"/>
    <w:rsid w:val="781119B8"/>
    <w:rsid w:val="7817615D"/>
    <w:rsid w:val="78A365A7"/>
    <w:rsid w:val="78B56255"/>
    <w:rsid w:val="78EA53E5"/>
    <w:rsid w:val="7922637D"/>
    <w:rsid w:val="79251EF9"/>
    <w:rsid w:val="79D97279"/>
    <w:rsid w:val="79EB0900"/>
    <w:rsid w:val="7A3D64CB"/>
    <w:rsid w:val="7AE00FF2"/>
    <w:rsid w:val="7B0F7B27"/>
    <w:rsid w:val="7B3108F6"/>
    <w:rsid w:val="7B485ACF"/>
    <w:rsid w:val="7B4A2DD1"/>
    <w:rsid w:val="7B4B2A7F"/>
    <w:rsid w:val="7B615DCF"/>
    <w:rsid w:val="7B872087"/>
    <w:rsid w:val="7B95102D"/>
    <w:rsid w:val="7BAE49AA"/>
    <w:rsid w:val="7BB13C67"/>
    <w:rsid w:val="7BD90007"/>
    <w:rsid w:val="7C416811"/>
    <w:rsid w:val="7C7F4058"/>
    <w:rsid w:val="7CAD4088"/>
    <w:rsid w:val="7CBC20A5"/>
    <w:rsid w:val="7D3152C5"/>
    <w:rsid w:val="7D517B6D"/>
    <w:rsid w:val="7D8D7B4A"/>
    <w:rsid w:val="7DC523C5"/>
    <w:rsid w:val="7DFD160A"/>
    <w:rsid w:val="7E1E5D44"/>
    <w:rsid w:val="7E3C56F0"/>
    <w:rsid w:val="7E4B3DFC"/>
    <w:rsid w:val="7E4C15C9"/>
    <w:rsid w:val="7E542E0F"/>
    <w:rsid w:val="7E5F4C5D"/>
    <w:rsid w:val="7E7637B2"/>
    <w:rsid w:val="7EAB52FF"/>
    <w:rsid w:val="7EC117A3"/>
    <w:rsid w:val="7F3E025A"/>
    <w:rsid w:val="7F6739D8"/>
    <w:rsid w:val="7FBA298B"/>
    <w:rsid w:val="7FD7188F"/>
    <w:rsid w:val="7FF97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link w:val="62"/>
    <w:qFormat/>
    <w:uiPriority w:val="9"/>
    <w:pPr>
      <w:numPr>
        <w:ilvl w:val="1"/>
        <w:numId w:val="1"/>
      </w:numPr>
      <w:spacing w:line="360" w:lineRule="auto"/>
      <w:outlineLvl w:val="3"/>
    </w:pPr>
    <w:rPr>
      <w:rFonts w:ascii="Arial" w:hAnsi="Arial"/>
      <w:bCs/>
      <w:sz w:val="24"/>
      <w:szCs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paragraph" w:styleId="8">
    <w:name w:val="heading 6"/>
    <w:basedOn w:val="1"/>
    <w:next w:val="9"/>
    <w:qFormat/>
    <w:uiPriority w:val="9"/>
    <w:pPr>
      <w:keepNext/>
      <w:tabs>
        <w:tab w:val="left" w:pos="1152"/>
      </w:tabs>
      <w:autoSpaceDE w:val="0"/>
      <w:autoSpaceDN w:val="0"/>
      <w:adjustRightInd w:val="0"/>
      <w:snapToGrid w:val="0"/>
      <w:spacing w:before="240" w:after="64" w:line="320" w:lineRule="auto"/>
      <w:ind w:left="1152" w:hanging="1152"/>
      <w:outlineLvl w:val="5"/>
    </w:pPr>
    <w:rPr>
      <w:rFonts w:ascii="Arial" w:hAnsi="Arial" w:eastAsia="黑体"/>
      <w:b/>
      <w:snapToGrid w:val="0"/>
      <w:color w:val="000000"/>
      <w:sz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 w:type="paragraph" w:styleId="9">
    <w:name w:val="Normal Indent"/>
    <w:basedOn w:val="1"/>
    <w:unhideWhenUsed/>
    <w:qFormat/>
    <w:uiPriority w:val="99"/>
    <w:pPr>
      <w:adjustRightInd w:val="0"/>
      <w:ind w:firstLine="420"/>
      <w:jc w:val="left"/>
      <w:textAlignment w:val="baseline"/>
    </w:pPr>
    <w:rPr>
      <w:rFonts w:eastAsia="楷体_GB2312"/>
      <w:sz w:val="24"/>
      <w:szCs w:val="20"/>
    </w:rPr>
  </w:style>
  <w:style w:type="paragraph" w:styleId="10">
    <w:name w:val="toc 7"/>
    <w:basedOn w:val="1"/>
    <w:next w:val="1"/>
    <w:unhideWhenUsed/>
    <w:qFormat/>
    <w:uiPriority w:val="39"/>
    <w:pPr>
      <w:ind w:left="2520" w:leftChars="1200"/>
    </w:pPr>
    <w:rPr>
      <w:rFonts w:ascii="Calibri" w:hAnsi="Calibri"/>
      <w:szCs w:val="22"/>
    </w:rPr>
  </w:style>
  <w:style w:type="paragraph" w:styleId="11">
    <w:name w:val="annotation text"/>
    <w:basedOn w:val="1"/>
    <w:unhideWhenUsed/>
    <w:qFormat/>
    <w:uiPriority w:val="99"/>
    <w:pPr>
      <w:jc w:val="left"/>
    </w:pPr>
  </w:style>
  <w:style w:type="paragraph" w:styleId="12">
    <w:name w:val="Body Text"/>
    <w:basedOn w:val="1"/>
    <w:qFormat/>
    <w:uiPriority w:val="0"/>
    <w:pPr>
      <w:widowControl/>
      <w:spacing w:after="120"/>
      <w:jc w:val="left"/>
    </w:pPr>
    <w:rPr>
      <w:kern w:val="0"/>
    </w:rPr>
  </w:style>
  <w:style w:type="paragraph" w:styleId="13">
    <w:name w:val="Body Text Indent"/>
    <w:basedOn w:val="1"/>
    <w:link w:val="63"/>
    <w:unhideWhenUsed/>
    <w:qFormat/>
    <w:uiPriority w:val="0"/>
    <w:pPr>
      <w:spacing w:after="120"/>
      <w:ind w:left="420" w:leftChars="200"/>
    </w:p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unhideWhenUsed/>
    <w:qFormat/>
    <w:uiPriority w:val="39"/>
    <w:pPr>
      <w:ind w:left="840" w:leftChars="400"/>
    </w:pPr>
  </w:style>
  <w:style w:type="paragraph" w:styleId="16">
    <w:name w:val="Plain Text"/>
    <w:basedOn w:val="1"/>
    <w:link w:val="65"/>
    <w:unhideWhenUsed/>
    <w:qFormat/>
    <w:uiPriority w:val="0"/>
    <w:rPr>
      <w:rFonts w:ascii="宋体" w:hAnsi="Courier New" w:eastAsia="楷体_GB2312"/>
      <w:sz w:val="28"/>
      <w:szCs w:val="20"/>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Date"/>
    <w:basedOn w:val="1"/>
    <w:next w:val="1"/>
    <w:unhideWhenUsed/>
    <w:qFormat/>
    <w:uiPriority w:val="99"/>
    <w:pPr>
      <w:adjustRightInd w:val="0"/>
      <w:spacing w:line="360" w:lineRule="atLeast"/>
      <w:ind w:firstLine="200" w:firstLineChars="200"/>
      <w:textAlignment w:val="baseline"/>
    </w:pPr>
    <w:rPr>
      <w:sz w:val="28"/>
    </w:rPr>
  </w:style>
  <w:style w:type="paragraph" w:styleId="19">
    <w:name w:val="Balloon Text"/>
    <w:basedOn w:val="1"/>
    <w:link w:val="66"/>
    <w:unhideWhenUsed/>
    <w:qFormat/>
    <w:uiPriority w:val="99"/>
    <w:rPr>
      <w:sz w:val="18"/>
      <w:szCs w:val="18"/>
    </w:rPr>
  </w:style>
  <w:style w:type="paragraph" w:styleId="20">
    <w:name w:val="footer"/>
    <w:basedOn w:val="1"/>
    <w:link w:val="69"/>
    <w:unhideWhenUsed/>
    <w:qFormat/>
    <w:uiPriority w:val="0"/>
    <w:pPr>
      <w:tabs>
        <w:tab w:val="center" w:pos="4153"/>
        <w:tab w:val="right" w:pos="8306"/>
      </w:tabs>
      <w:snapToGrid w:val="0"/>
      <w:jc w:val="left"/>
    </w:pPr>
    <w:rPr>
      <w:sz w:val="18"/>
    </w:rPr>
  </w:style>
  <w:style w:type="paragraph" w:styleId="21">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pPr>
      <w:spacing w:before="120" w:after="120"/>
      <w:jc w:val="left"/>
    </w:pPr>
    <w:rPr>
      <w:b/>
      <w:bCs/>
      <w:caps/>
      <w:sz w:val="20"/>
      <w:szCs w:val="20"/>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toc 6"/>
    <w:basedOn w:val="1"/>
    <w:next w:val="1"/>
    <w:unhideWhenUsed/>
    <w:qFormat/>
    <w:uiPriority w:val="39"/>
    <w:pPr>
      <w:ind w:left="2100" w:leftChars="1000"/>
    </w:pPr>
    <w:rPr>
      <w:rFonts w:ascii="Calibri" w:hAnsi="Calibri"/>
      <w:szCs w:val="22"/>
    </w:rPr>
  </w:style>
  <w:style w:type="paragraph" w:styleId="25">
    <w:name w:val="toc 2"/>
    <w:basedOn w:val="1"/>
    <w:next w:val="1"/>
    <w:unhideWhenUsed/>
    <w:qFormat/>
    <w:uiPriority w:val="39"/>
    <w:pPr>
      <w:ind w:left="210"/>
      <w:jc w:val="left"/>
    </w:pPr>
    <w:rPr>
      <w:smallCaps/>
      <w:sz w:val="20"/>
      <w:szCs w:val="20"/>
    </w:rPr>
  </w:style>
  <w:style w:type="paragraph" w:styleId="26">
    <w:name w:val="toc 9"/>
    <w:basedOn w:val="1"/>
    <w:next w:val="1"/>
    <w:unhideWhenUsed/>
    <w:qFormat/>
    <w:uiPriority w:val="39"/>
    <w:pPr>
      <w:ind w:left="3360" w:leftChars="1600"/>
    </w:pPr>
    <w:rPr>
      <w:rFonts w:ascii="Calibri" w:hAnsi="Calibri"/>
      <w:szCs w:val="22"/>
    </w:rPr>
  </w:style>
  <w:style w:type="paragraph" w:styleId="2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8">
    <w:name w:val="Normal (Web)"/>
    <w:basedOn w:val="1"/>
    <w:qFormat/>
    <w:uiPriority w:val="0"/>
    <w:pPr>
      <w:widowControl/>
      <w:spacing w:before="100" w:beforeAutospacing="1" w:after="100" w:afterAutospacing="1"/>
      <w:jc w:val="left"/>
    </w:pPr>
    <w:rPr>
      <w:rFonts w:ascii="宋体" w:cs="宋体"/>
      <w:kern w:val="0"/>
      <w:sz w:val="24"/>
    </w:rPr>
  </w:style>
  <w:style w:type="table" w:styleId="30">
    <w:name w:val="Table Grid"/>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2">
    <w:name w:val="Strong"/>
    <w:qFormat/>
    <w:uiPriority w:val="22"/>
    <w:rPr>
      <w:b/>
      <w:bCs/>
    </w:rPr>
  </w:style>
  <w:style w:type="character" w:styleId="33">
    <w:name w:val="page number"/>
    <w:basedOn w:val="31"/>
    <w:unhideWhenUsed/>
    <w:qFormat/>
    <w:uiPriority w:val="99"/>
  </w:style>
  <w:style w:type="character" w:styleId="34">
    <w:name w:val="FollowedHyperlink"/>
    <w:basedOn w:val="31"/>
    <w:unhideWhenUsed/>
    <w:qFormat/>
    <w:uiPriority w:val="99"/>
    <w:rPr>
      <w:color w:val="333333"/>
      <w:sz w:val="18"/>
      <w:szCs w:val="18"/>
      <w:u w:val="none"/>
    </w:rPr>
  </w:style>
  <w:style w:type="character" w:styleId="35">
    <w:name w:val="Emphasis"/>
    <w:basedOn w:val="31"/>
    <w:qFormat/>
    <w:uiPriority w:val="20"/>
  </w:style>
  <w:style w:type="character" w:styleId="36">
    <w:name w:val="Hyperlink"/>
    <w:basedOn w:val="31"/>
    <w:unhideWhenUsed/>
    <w:qFormat/>
    <w:uiPriority w:val="99"/>
    <w:rPr>
      <w:color w:val="333333"/>
      <w:sz w:val="18"/>
      <w:szCs w:val="18"/>
      <w:u w:val="none"/>
    </w:rPr>
  </w:style>
  <w:style w:type="paragraph" w:customStyle="1" w:styleId="3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Char Char Char Char Char Char Char Char Char Char"/>
    <w:basedOn w:val="1"/>
    <w:qFormat/>
    <w:uiPriority w:val="0"/>
    <w:pPr>
      <w:adjustRightInd w:val="0"/>
      <w:spacing w:line="360" w:lineRule="auto"/>
    </w:pPr>
  </w:style>
  <w:style w:type="paragraph" w:customStyle="1" w:styleId="3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1"/>
    <w:basedOn w:val="41"/>
    <w:qFormat/>
    <w:uiPriority w:val="0"/>
    <w:pPr>
      <w:adjustRightInd w:val="0"/>
      <w:textAlignment w:val="baseline"/>
    </w:pPr>
    <w:rPr>
      <w:rFonts w:ascii="宋体" w:hAnsi="Courier New" w:eastAsia="楷体_GB2312"/>
      <w:sz w:val="28"/>
      <w:szCs w:val="20"/>
    </w:rPr>
  </w:style>
  <w:style w:type="paragraph" w:customStyle="1" w:styleId="4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3">
    <w:name w:val="正文1"/>
    <w:basedOn w:val="1"/>
    <w:qFormat/>
    <w:uiPriority w:val="0"/>
    <w:pPr>
      <w:adjustRightInd w:val="0"/>
      <w:snapToGrid w:val="0"/>
      <w:spacing w:line="360" w:lineRule="auto"/>
      <w:ind w:firstLine="200" w:firstLineChars="200"/>
    </w:pPr>
    <w:rPr>
      <w:sz w:val="24"/>
      <w:szCs w:val="21"/>
    </w:rPr>
  </w:style>
  <w:style w:type="paragraph" w:customStyle="1" w:styleId="44">
    <w:name w:val="表格正文"/>
    <w:basedOn w:val="1"/>
    <w:qFormat/>
    <w:uiPriority w:val="0"/>
    <w:pPr>
      <w:jc w:val="left"/>
    </w:pPr>
    <w:rPr>
      <w:rFonts w:ascii="宋体" w:hAnsi="宋体"/>
      <w:sz w:val="24"/>
    </w:rPr>
  </w:style>
  <w:style w:type="paragraph" w:customStyle="1" w:styleId="45">
    <w:name w:val="列出段落1"/>
    <w:basedOn w:val="1"/>
    <w:qFormat/>
    <w:uiPriority w:val="34"/>
    <w:pPr>
      <w:ind w:firstLine="420" w:firstLineChars="200"/>
    </w:pPr>
  </w:style>
  <w:style w:type="paragraph" w:customStyle="1" w:styleId="46">
    <w:name w:val="样式1"/>
    <w:basedOn w:val="6"/>
    <w:qFormat/>
    <w:uiPriority w:val="0"/>
    <w:rPr>
      <w:rFonts w:ascii="宋体" w:hAnsi="宋体" w:cs="TimesNewRomanPSMT"/>
    </w:rPr>
  </w:style>
  <w:style w:type="paragraph" w:customStyle="1" w:styleId="47">
    <w:name w:val="报告段落"/>
    <w:basedOn w:val="1"/>
    <w:qFormat/>
    <w:uiPriority w:val="0"/>
    <w:pPr>
      <w:spacing w:line="560" w:lineRule="exact"/>
      <w:ind w:firstLine="600" w:firstLineChars="200"/>
    </w:pPr>
    <w:rPr>
      <w:rFonts w:ascii="华文仿宋" w:hAnsi="华文仿宋" w:eastAsia="华文仿宋"/>
      <w:sz w:val="30"/>
      <w:szCs w:val="22"/>
    </w:rPr>
  </w:style>
  <w:style w:type="paragraph" w:customStyle="1" w:styleId="48">
    <w:name w:val="custom_unionstyle"/>
    <w:basedOn w:val="1"/>
    <w:qFormat/>
    <w:uiPriority w:val="0"/>
    <w:pPr>
      <w:widowControl/>
      <w:spacing w:before="100" w:beforeAutospacing="1" w:after="100" w:afterAutospacing="1"/>
      <w:jc w:val="left"/>
    </w:pPr>
    <w:rPr>
      <w:rFonts w:ascii="宋体" w:hAnsi="宋体" w:cs="宋体"/>
      <w:kern w:val="0"/>
    </w:rPr>
  </w:style>
  <w:style w:type="paragraph" w:customStyle="1" w:styleId="49">
    <w:name w:val="列出段落2"/>
    <w:basedOn w:val="1"/>
    <w:qFormat/>
    <w:uiPriority w:val="34"/>
    <w:pPr>
      <w:ind w:firstLine="420" w:firstLineChars="200"/>
    </w:pPr>
  </w:style>
  <w:style w:type="paragraph" w:customStyle="1" w:styleId="50">
    <w:name w:val="表内"/>
    <w:basedOn w:val="1"/>
    <w:qFormat/>
    <w:uiPriority w:val="0"/>
    <w:pPr>
      <w:spacing w:line="300" w:lineRule="auto"/>
    </w:pPr>
    <w:rPr>
      <w:bCs/>
      <w:kern w:val="0"/>
      <w:szCs w:val="21"/>
      <w:lang w:eastAsia="zh-TW"/>
    </w:rPr>
  </w:style>
  <w:style w:type="paragraph" w:customStyle="1" w:styleId="51">
    <w:name w:val="3级正文"/>
    <w:basedOn w:val="1"/>
    <w:qFormat/>
    <w:uiPriority w:val="0"/>
    <w:pPr>
      <w:snapToGrid w:val="0"/>
      <w:spacing w:after="62" w:afterLines="20"/>
      <w:ind w:left="1418"/>
    </w:pPr>
    <w:rPr>
      <w:rFonts w:eastAsia="仿宋_GB2312"/>
      <w:sz w:val="24"/>
    </w:rPr>
  </w:style>
  <w:style w:type="paragraph" w:customStyle="1" w:styleId="52">
    <w:name w:val="p0"/>
    <w:basedOn w:val="1"/>
    <w:qFormat/>
    <w:uiPriority w:val="0"/>
    <w:pPr>
      <w:widowControl/>
    </w:pPr>
    <w:rPr>
      <w:kern w:val="0"/>
      <w:szCs w:val="21"/>
    </w:rPr>
  </w:style>
  <w:style w:type="paragraph" w:customStyle="1" w:styleId="5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4">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55">
    <w:name w:val="纯文本11"/>
    <w:basedOn w:val="1"/>
    <w:qFormat/>
    <w:uiPriority w:val="0"/>
    <w:pPr>
      <w:adjustRightInd w:val="0"/>
      <w:textAlignment w:val="baseline"/>
    </w:pPr>
    <w:rPr>
      <w:rFonts w:ascii="宋体" w:hAnsi="宋体" w:eastAsia="楷体_GB2312"/>
      <w:sz w:val="28"/>
      <w:szCs w:val="20"/>
    </w:rPr>
  </w:style>
  <w:style w:type="character" w:customStyle="1" w:styleId="56">
    <w:name w:val="english"/>
    <w:basedOn w:val="31"/>
    <w:qFormat/>
    <w:uiPriority w:val="0"/>
    <w:rPr>
      <w:rFonts w:ascii="微软雅黑" w:hAnsi="微软雅黑" w:eastAsia="微软雅黑" w:cs="微软雅黑"/>
      <w:color w:val="000000"/>
      <w:sz w:val="12"/>
      <w:szCs w:val="12"/>
    </w:rPr>
  </w:style>
  <w:style w:type="character" w:customStyle="1" w:styleId="57">
    <w:name w:val="time2"/>
    <w:basedOn w:val="31"/>
    <w:qFormat/>
    <w:uiPriority w:val="0"/>
  </w:style>
  <w:style w:type="character" w:customStyle="1" w:styleId="58">
    <w:name w:val="bord"/>
    <w:basedOn w:val="31"/>
    <w:qFormat/>
    <w:uiPriority w:val="0"/>
  </w:style>
  <w:style w:type="character" w:customStyle="1" w:styleId="59">
    <w:name w:val="time1"/>
    <w:basedOn w:val="31"/>
    <w:qFormat/>
    <w:uiPriority w:val="0"/>
  </w:style>
  <w:style w:type="character" w:customStyle="1" w:styleId="60">
    <w:name w:val="Hyperlink.0"/>
    <w:qFormat/>
    <w:uiPriority w:val="0"/>
    <w:rPr>
      <w:rFonts w:ascii="宋体" w:hAnsi="宋体" w:eastAsia="宋体" w:cs="宋体"/>
      <w:sz w:val="24"/>
      <w:szCs w:val="24"/>
      <w:lang w:val="zh-TW" w:eastAsia="zh-TW"/>
    </w:rPr>
  </w:style>
  <w:style w:type="character" w:customStyle="1" w:styleId="61">
    <w:name w:val="无"/>
    <w:qFormat/>
    <w:uiPriority w:val="0"/>
  </w:style>
  <w:style w:type="character" w:customStyle="1" w:styleId="62">
    <w:name w:val="标题 4 Char"/>
    <w:link w:val="6"/>
    <w:qFormat/>
    <w:uiPriority w:val="0"/>
    <w:rPr>
      <w:rFonts w:ascii="Arial" w:hAnsi="Arial" w:eastAsia="宋体"/>
      <w:bCs/>
      <w:kern w:val="2"/>
      <w:sz w:val="24"/>
      <w:szCs w:val="28"/>
      <w:lang w:val="en-US" w:eastAsia="zh-CN" w:bidi="ar-SA"/>
    </w:rPr>
  </w:style>
  <w:style w:type="character" w:customStyle="1" w:styleId="63">
    <w:name w:val="正文文本缩进 Char"/>
    <w:basedOn w:val="31"/>
    <w:link w:val="13"/>
    <w:qFormat/>
    <w:uiPriority w:val="0"/>
    <w:rPr>
      <w:kern w:val="2"/>
      <w:sz w:val="21"/>
      <w:szCs w:val="24"/>
    </w:rPr>
  </w:style>
  <w:style w:type="character" w:customStyle="1" w:styleId="64">
    <w:name w:val="english2"/>
    <w:basedOn w:val="31"/>
    <w:qFormat/>
    <w:uiPriority w:val="0"/>
    <w:rPr>
      <w:rFonts w:hint="eastAsia" w:ascii="微软雅黑" w:hAnsi="微软雅黑" w:eastAsia="微软雅黑" w:cs="微软雅黑"/>
      <w:i/>
      <w:caps/>
      <w:color w:val="9E9E9E"/>
      <w:sz w:val="21"/>
      <w:szCs w:val="21"/>
    </w:rPr>
  </w:style>
  <w:style w:type="character" w:customStyle="1" w:styleId="65">
    <w:name w:val="纯文本 Char"/>
    <w:basedOn w:val="31"/>
    <w:link w:val="16"/>
    <w:qFormat/>
    <w:uiPriority w:val="0"/>
    <w:rPr>
      <w:rFonts w:ascii="宋体" w:hAnsi="Courier New" w:eastAsia="楷体_GB2312"/>
      <w:kern w:val="2"/>
      <w:sz w:val="28"/>
    </w:rPr>
  </w:style>
  <w:style w:type="character" w:customStyle="1" w:styleId="66">
    <w:name w:val="批注框文本 Char"/>
    <w:link w:val="19"/>
    <w:semiHidden/>
    <w:qFormat/>
    <w:uiPriority w:val="99"/>
    <w:rPr>
      <w:kern w:val="2"/>
      <w:sz w:val="18"/>
      <w:szCs w:val="18"/>
    </w:rPr>
  </w:style>
  <w:style w:type="character" w:customStyle="1" w:styleId="67">
    <w:name w:val="apple-converted-space"/>
    <w:basedOn w:val="31"/>
    <w:qFormat/>
    <w:uiPriority w:val="0"/>
  </w:style>
  <w:style w:type="character" w:customStyle="1" w:styleId="68">
    <w:name w:val="english1"/>
    <w:basedOn w:val="31"/>
    <w:qFormat/>
    <w:uiPriority w:val="0"/>
    <w:rPr>
      <w:rFonts w:hint="eastAsia" w:ascii="微软雅黑" w:hAnsi="微软雅黑" w:eastAsia="微软雅黑" w:cs="微软雅黑"/>
      <w:i/>
      <w:caps/>
      <w:color w:val="9E9E9E"/>
      <w:sz w:val="21"/>
      <w:szCs w:val="21"/>
    </w:rPr>
  </w:style>
  <w:style w:type="character" w:customStyle="1" w:styleId="69">
    <w:name w:val="页脚 Char"/>
    <w:basedOn w:val="31"/>
    <w:link w:val="20"/>
    <w:qFormat/>
    <w:uiPriority w:val="0"/>
    <w:rPr>
      <w:kern w:val="2"/>
      <w:sz w:val="18"/>
      <w:szCs w:val="24"/>
    </w:rPr>
  </w:style>
  <w:style w:type="character" w:customStyle="1" w:styleId="70">
    <w:name w:val="time"/>
    <w:basedOn w:val="31"/>
    <w:qFormat/>
    <w:uiPriority w:val="0"/>
  </w:style>
  <w:style w:type="paragraph" w:customStyle="1" w:styleId="71">
    <w:name w:val="Table Paragraph"/>
    <w:basedOn w:val="1"/>
    <w:qFormat/>
    <w:uiPriority w:val="1"/>
    <w:rPr>
      <w:rFonts w:ascii="宋体" w:hAnsi="宋体" w:eastAsia="宋体" w:cs="宋体"/>
    </w:rPr>
  </w:style>
  <w:style w:type="paragraph" w:customStyle="1" w:styleId="72">
    <w:name w:val="Plain Text"/>
    <w:basedOn w:val="41"/>
    <w:qFormat/>
    <w:uiPriority w:val="0"/>
    <w:pPr>
      <w:adjustRightInd w:val="0"/>
      <w:textAlignment w:val="baseline"/>
    </w:pPr>
    <w:rPr>
      <w:rFonts w:ascii="宋体" w:hAnsi="Courier New" w:eastAsia="楷体_GB2312"/>
      <w:sz w:val="28"/>
      <w:szCs w:val="20"/>
    </w:rPr>
  </w:style>
  <w:style w:type="character" w:customStyle="1" w:styleId="73">
    <w:name w:val="l-btn-left"/>
    <w:basedOn w:val="31"/>
    <w:qFormat/>
    <w:uiPriority w:val="0"/>
  </w:style>
  <w:style w:type="character" w:customStyle="1" w:styleId="74">
    <w:name w:val="l-btn-left1"/>
    <w:basedOn w:val="31"/>
    <w:qFormat/>
    <w:uiPriority w:val="0"/>
  </w:style>
  <w:style w:type="character" w:customStyle="1" w:styleId="75">
    <w:name w:val="l-btn-left2"/>
    <w:basedOn w:val="31"/>
    <w:qFormat/>
    <w:uiPriority w:val="0"/>
  </w:style>
  <w:style w:type="character" w:customStyle="1" w:styleId="76">
    <w:name w:val="l-btn-left3"/>
    <w:basedOn w:val="31"/>
    <w:qFormat/>
    <w:uiPriority w:val="0"/>
  </w:style>
  <w:style w:type="character" w:customStyle="1" w:styleId="77">
    <w:name w:val="pwdtips_ok"/>
    <w:basedOn w:val="31"/>
    <w:qFormat/>
    <w:uiPriority w:val="0"/>
    <w:rPr>
      <w:bdr w:val="single" w:color="8EFF25" w:sz="6" w:space="0"/>
      <w:shd w:val="clear" w:fill="B4FFA6"/>
    </w:rPr>
  </w:style>
  <w:style w:type="character" w:customStyle="1" w:styleId="78">
    <w:name w:val="pwdtips_alert"/>
    <w:basedOn w:val="31"/>
    <w:qFormat/>
    <w:uiPriority w:val="0"/>
    <w:rPr>
      <w:bdr w:val="single" w:color="FFCB25" w:sz="6" w:space="0"/>
      <w:shd w:val="clear" w:fill="FFEAA6"/>
    </w:rPr>
  </w:style>
  <w:style w:type="character" w:customStyle="1" w:styleId="79">
    <w:name w:val="cke_colorbox2"/>
    <w:basedOn w:val="31"/>
    <w:qFormat/>
    <w:uiPriority w:val="0"/>
    <w:rPr>
      <w:bdr w:val="single" w:color="808080" w:sz="6" w:space="0"/>
    </w:rPr>
  </w:style>
  <w:style w:type="character" w:customStyle="1" w:styleId="80">
    <w:name w:val="cke_colorbox3"/>
    <w:basedOn w:val="31"/>
    <w:qFormat/>
    <w:uiPriority w:val="0"/>
  </w:style>
  <w:style w:type="character" w:customStyle="1" w:styleId="81">
    <w:name w:val="topic"/>
    <w:basedOn w:val="31"/>
    <w:qFormat/>
    <w:uiPriority w:val="0"/>
    <w:rPr>
      <w:color w:val="FF0000"/>
    </w:rPr>
  </w:style>
  <w:style w:type="character" w:customStyle="1" w:styleId="82">
    <w:name w:val="l-btn-text"/>
    <w:basedOn w:val="31"/>
    <w:qFormat/>
    <w:uiPriority w:val="0"/>
    <w:rPr>
      <w:color w:val="1864AC"/>
      <w:sz w:val="18"/>
      <w:szCs w:val="18"/>
    </w:rPr>
  </w:style>
  <w:style w:type="character" w:customStyle="1" w:styleId="83">
    <w:name w:val="l-btn-text1"/>
    <w:basedOn w:val="31"/>
    <w:qFormat/>
    <w:uiPriority w:val="0"/>
  </w:style>
  <w:style w:type="character" w:customStyle="1" w:styleId="84">
    <w:name w:val="info"/>
    <w:basedOn w:val="31"/>
    <w:qFormat/>
    <w:uiPriority w:val="0"/>
  </w:style>
  <w:style w:type="character" w:customStyle="1" w:styleId="85">
    <w:name w:val="pwdtips_error"/>
    <w:basedOn w:val="31"/>
    <w:qFormat/>
    <w:uiPriority w:val="0"/>
    <w:rPr>
      <w:bdr w:val="single" w:color="FF2525" w:sz="6" w:space="0"/>
      <w:shd w:val="clear" w:fill="FFA6A6"/>
    </w:rPr>
  </w:style>
  <w:style w:type="character" w:customStyle="1" w:styleId="86">
    <w:name w:val="l-btn-empty"/>
    <w:basedOn w:val="31"/>
    <w:qFormat/>
    <w:uiPriority w:val="0"/>
  </w:style>
  <w:style w:type="character" w:customStyle="1" w:styleId="87">
    <w:name w:val="tree-title"/>
    <w:basedOn w:val="31"/>
    <w:qFormat/>
    <w:uiPriority w:val="0"/>
    <w:rPr>
      <w:color w:val="1864AC"/>
    </w:rPr>
  </w:style>
  <w:style w:type="character" w:customStyle="1" w:styleId="88">
    <w:name w:val="tree-title1"/>
    <w:basedOn w:val="31"/>
    <w:qFormat/>
    <w:uiPriority w:val="0"/>
    <w:rPr>
      <w:color w:val="FFFFFF"/>
      <w:shd w:val="clear" w:fill="3366CC"/>
    </w:rPr>
  </w:style>
  <w:style w:type="character" w:customStyle="1" w:styleId="89">
    <w:name w:val="combo2"/>
    <w:basedOn w:val="31"/>
    <w:qFormat/>
    <w:uiPriority w:val="0"/>
  </w:style>
  <w:style w:type="character" w:customStyle="1" w:styleId="90">
    <w:name w:val="valueinfo"/>
    <w:basedOn w:val="31"/>
    <w:qFormat/>
    <w:uiPriority w:val="0"/>
    <w:rPr>
      <w:color w:val="666666"/>
    </w:rPr>
  </w:style>
  <w:style w:type="character" w:customStyle="1" w:styleId="91">
    <w:name w:val="tree-file2"/>
    <w:basedOn w:val="31"/>
    <w:qFormat/>
    <w:uiPriority w:val="0"/>
  </w:style>
  <w:style w:type="character" w:customStyle="1" w:styleId="92">
    <w:name w:val="vainfo2"/>
    <w:basedOn w:val="31"/>
    <w:qFormat/>
    <w:uiPriority w:val="0"/>
    <w:rPr>
      <w:color w:val="FF0000"/>
      <w:bdr w:val="single" w:color="FCBCBC" w:sz="6" w:space="0"/>
      <w:shd w:val="clear" w:fill="FFE4E4"/>
    </w:rPr>
  </w:style>
  <w:style w:type="character" w:customStyle="1" w:styleId="93">
    <w:name w:val="green"/>
    <w:basedOn w:val="31"/>
    <w:qFormat/>
    <w:uiPriority w:val="0"/>
    <w:rPr>
      <w:color w:val="00A521"/>
    </w:rPr>
  </w:style>
  <w:style w:type="character" w:customStyle="1" w:styleId="94">
    <w:name w:val="red"/>
    <w:basedOn w:val="31"/>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微软中国有限公司</Company>
  <Pages>58</Pages>
  <Words>22409</Words>
  <Characters>23627</Characters>
  <Lines>1</Lines>
  <Paragraphs>1</Paragraphs>
  <TotalTime>11</TotalTime>
  <ScaleCrop>false</ScaleCrop>
  <LinksUpToDate>false</LinksUpToDate>
  <CharactersWithSpaces>27676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2019-03-11T03:47:00Z</dcterms:created>
  <dc:creator>lenovo</dc:creator>
  <cp:lastModifiedBy>大宇</cp:lastModifiedBy>
  <cp:lastPrinted>2020-11-12T01:30:00Z</cp:lastPrinted>
  <dcterms:modified xsi:type="dcterms:W3CDTF">2021-11-08T09:43:34Z</dcterms:modified>
  <dc:title>目   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0A8465B3930D46ADBFC80D28C5958975</vt:lpwstr>
  </property>
</Properties>
</file>