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rPr>
          <w:rFonts w:ascii="仿宋" w:hAnsi="仿宋" w:eastAsia="仿宋" w:cs="仿宋"/>
          <w:b/>
          <w:sz w:val="52"/>
          <w:szCs w:val="52"/>
        </w:rPr>
      </w:pPr>
    </w:p>
    <w:p>
      <w:pPr>
        <w:spacing w:line="360" w:lineRule="auto"/>
        <w:ind w:left="420" w:leftChars="200"/>
        <w:rPr>
          <w:rFonts w:ascii="仿宋" w:hAnsi="仿宋" w:eastAsia="仿宋" w:cs="仿宋"/>
          <w:b/>
          <w:sz w:val="52"/>
          <w:szCs w:val="52"/>
        </w:rPr>
      </w:pPr>
      <w:r>
        <w:rPr>
          <w:rFonts w:hint="eastAsia" w:ascii="仿宋" w:hAnsi="仿宋" w:eastAsia="仿宋" w:cs="仿宋"/>
          <w:b/>
          <w:sz w:val="52"/>
          <w:szCs w:val="52"/>
        </w:rPr>
        <w:drawing>
          <wp:anchor distT="0" distB="0" distL="114300" distR="114300" simplePos="0" relativeHeight="251662336" behindDoc="1" locked="0" layoutInCell="1" allowOverlap="1">
            <wp:simplePos x="0" y="0"/>
            <wp:positionH relativeFrom="page">
              <wp:posOffset>1080135</wp:posOffset>
            </wp:positionH>
            <wp:positionV relativeFrom="page">
              <wp:posOffset>914400</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12"/>
                    <a:stretch>
                      <a:fillRect/>
                    </a:stretch>
                  </pic:blipFill>
                  <pic:spPr>
                    <a:xfrm>
                      <a:off x="0" y="0"/>
                      <a:ext cx="5659755" cy="1152525"/>
                    </a:xfrm>
                    <a:prstGeom prst="rect">
                      <a:avLst/>
                    </a:prstGeom>
                    <a:noFill/>
                    <a:ln>
                      <a:noFill/>
                    </a:ln>
                  </pic:spPr>
                </pic:pic>
              </a:graphicData>
            </a:graphic>
          </wp:anchor>
        </w:drawing>
      </w:r>
    </w:p>
    <w:p>
      <w:pPr>
        <w:jc w:val="center"/>
        <w:rPr>
          <w:rFonts w:ascii="仿宋" w:hAnsi="仿宋" w:eastAsia="仿宋" w:cs="仿宋"/>
          <w:b/>
          <w:bCs/>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sz w:val="84"/>
          <w:szCs w:val="84"/>
          <w14:shadow w14:blurRad="50800" w14:dist="38100" w14:dir="2700000" w14:sx="100000" w14:sy="100000" w14:kx="0" w14:ky="0" w14:algn="tl">
            <w14:srgbClr w14:val="000000">
              <w14:alpha w14:val="60000"/>
            </w14:srgbClr>
          </w14:shadow>
        </w:rPr>
        <w:t>招标文件</w:t>
      </w:r>
    </w:p>
    <w:p>
      <w:pPr>
        <w:rPr>
          <w:rFonts w:ascii="仿宋" w:hAnsi="仿宋" w:eastAsia="仿宋" w:cs="仿宋"/>
          <w:b/>
          <w:sz w:val="36"/>
          <w:szCs w:val="36"/>
          <w:u w:val="single"/>
        </w:rPr>
      </w:pPr>
    </w:p>
    <w:p>
      <w:pPr>
        <w:rPr>
          <w:rFonts w:ascii="仿宋" w:hAnsi="仿宋" w:eastAsia="仿宋" w:cs="仿宋"/>
          <w:b/>
          <w:sz w:val="36"/>
          <w:szCs w:val="36"/>
          <w:u w:val="single"/>
        </w:rPr>
      </w:pPr>
    </w:p>
    <w:p>
      <w:pPr>
        <w:rPr>
          <w:rFonts w:ascii="仿宋" w:hAnsi="仿宋" w:eastAsia="仿宋" w:cs="仿宋"/>
          <w:b/>
          <w:sz w:val="36"/>
          <w:szCs w:val="36"/>
          <w:u w:val="single"/>
        </w:rPr>
      </w:pPr>
    </w:p>
    <w:p>
      <w:pPr>
        <w:rPr>
          <w:rFonts w:ascii="仿宋" w:hAnsi="仿宋" w:eastAsia="仿宋" w:cs="仿宋"/>
        </w:rPr>
      </w:pPr>
    </w:p>
    <w:p>
      <w:pPr>
        <w:rPr>
          <w:rFonts w:ascii="仿宋" w:hAnsi="仿宋" w:eastAsia="仿宋" w:cs="仿宋"/>
          <w:b/>
          <w:sz w:val="36"/>
          <w:szCs w:val="36"/>
          <w:u w:val="single"/>
        </w:rPr>
      </w:pPr>
    </w:p>
    <w:p>
      <w:pPr>
        <w:spacing w:line="360" w:lineRule="auto"/>
        <w:ind w:left="420" w:leftChars="200"/>
        <w:rPr>
          <w:rFonts w:ascii="仿宋" w:hAnsi="仿宋" w:eastAsia="仿宋" w:cs="仿宋"/>
          <w:b/>
          <w:sz w:val="36"/>
          <w:szCs w:val="36"/>
        </w:rPr>
      </w:pPr>
      <w:r>
        <w:rPr>
          <w:rFonts w:hint="eastAsia" w:ascii="仿宋" w:hAnsi="仿宋" w:eastAsia="仿宋" w:cs="仿宋"/>
          <w:b/>
          <w:sz w:val="36"/>
          <w:szCs w:val="36"/>
        </w:rPr>
        <w:t xml:space="preserve">    采 购 人：屯昌县生态环境局</w:t>
      </w:r>
    </w:p>
    <w:p>
      <w:pPr>
        <w:spacing w:line="360" w:lineRule="auto"/>
        <w:ind w:left="2884" w:leftChars="513" w:hanging="1807" w:hangingChars="500"/>
        <w:rPr>
          <w:rFonts w:ascii="仿宋" w:hAnsi="仿宋" w:eastAsia="仿宋" w:cs="仿宋"/>
          <w:b/>
          <w:sz w:val="36"/>
          <w:szCs w:val="36"/>
        </w:rPr>
      </w:pPr>
      <w:r>
        <w:rPr>
          <w:rFonts w:hint="eastAsia" w:ascii="仿宋" w:hAnsi="仿宋" w:eastAsia="仿宋" w:cs="仿宋"/>
          <w:b/>
          <w:sz w:val="36"/>
          <w:szCs w:val="36"/>
        </w:rPr>
        <w:t>项目名称：屯昌县省控城市环境空气质量自动监测站建设项目采购</w:t>
      </w:r>
    </w:p>
    <w:p>
      <w:pPr>
        <w:spacing w:line="360" w:lineRule="auto"/>
        <w:ind w:left="420" w:leftChars="200" w:firstLine="722"/>
        <w:rPr>
          <w:rFonts w:ascii="仿宋" w:hAnsi="仿宋" w:eastAsia="仿宋" w:cs="仿宋"/>
          <w:b/>
          <w:sz w:val="36"/>
          <w:szCs w:val="36"/>
        </w:rPr>
      </w:pPr>
      <w:r>
        <w:rPr>
          <w:rFonts w:hint="eastAsia" w:ascii="仿宋" w:hAnsi="仿宋" w:eastAsia="仿宋" w:cs="仿宋"/>
          <w:b/>
          <w:sz w:val="36"/>
          <w:szCs w:val="36"/>
        </w:rPr>
        <w:t>招标编号：HNZH-2021-243</w:t>
      </w:r>
    </w:p>
    <w:p>
      <w:pPr>
        <w:spacing w:line="360" w:lineRule="auto"/>
        <w:ind w:left="420" w:leftChars="200"/>
        <w:rPr>
          <w:rFonts w:ascii="仿宋" w:hAnsi="仿宋" w:eastAsia="仿宋" w:cs="仿宋"/>
          <w:b/>
          <w:sz w:val="36"/>
          <w:szCs w:val="36"/>
        </w:rPr>
      </w:pPr>
      <w:r>
        <w:rPr>
          <w:rFonts w:hint="eastAsia" w:ascii="仿宋" w:hAnsi="仿宋" w:eastAsia="仿宋" w:cs="仿宋"/>
          <w:b/>
          <w:sz w:val="36"/>
          <w:szCs w:val="36"/>
        </w:rPr>
        <w:t xml:space="preserve">    代理机构：海南政辉招投标代理有限公司</w:t>
      </w:r>
    </w:p>
    <w:p>
      <w:pPr>
        <w:spacing w:before="120" w:beforeLines="50" w:line="480" w:lineRule="auto"/>
        <w:jc w:val="center"/>
        <w:rPr>
          <w:rFonts w:ascii="仿宋" w:hAnsi="仿宋" w:eastAsia="仿宋" w:cs="仿宋"/>
          <w:b/>
          <w:sz w:val="32"/>
          <w:szCs w:val="32"/>
        </w:rPr>
      </w:pPr>
    </w:p>
    <w:p>
      <w:pPr>
        <w:spacing w:before="120" w:beforeLines="50" w:line="480" w:lineRule="auto"/>
        <w:jc w:val="center"/>
        <w:rPr>
          <w:rFonts w:ascii="仿宋" w:hAnsi="仿宋" w:eastAsia="仿宋" w:cs="仿宋"/>
          <w:b/>
          <w:sz w:val="32"/>
          <w:szCs w:val="32"/>
        </w:rPr>
      </w:pPr>
      <w:bookmarkStart w:id="85" w:name="_GoBack"/>
      <w:bookmarkEnd w:id="85"/>
      <w:r>
        <w:rPr>
          <w:rFonts w:hint="eastAsia" w:ascii="仿宋" w:hAnsi="仿宋" w:eastAsia="仿宋" w:cs="仿宋"/>
          <w:b/>
          <w:sz w:val="32"/>
          <w:szCs w:val="32"/>
        </w:rPr>
        <w:t>2021年09月</w:t>
      </w:r>
    </w:p>
    <w:p>
      <w:pPr>
        <w:spacing w:before="120" w:beforeLines="50" w:line="480" w:lineRule="auto"/>
        <w:jc w:val="center"/>
        <w:rPr>
          <w:rFonts w:ascii="仿宋" w:hAnsi="仿宋" w:eastAsia="仿宋" w:cs="仿宋"/>
          <w:b/>
          <w:sz w:val="32"/>
          <w:szCs w:val="32"/>
        </w:rPr>
      </w:pPr>
      <w:r>
        <w:rPr>
          <w:rFonts w:hint="eastAsia" w:ascii="仿宋" w:hAnsi="仿宋" w:eastAsia="仿宋" w:cs="仿宋"/>
          <w:b/>
          <w:sz w:val="32"/>
          <w:szCs w:val="32"/>
        </w:rPr>
        <w:t>海南政辉招投标代理有限公司编制</w:t>
      </w:r>
    </w:p>
    <w:p>
      <w:pPr>
        <w:spacing w:after="240" w:afterLines="100" w:line="480" w:lineRule="exact"/>
        <w:jc w:val="center"/>
        <w:rPr>
          <w:rFonts w:ascii="仿宋" w:hAnsi="仿宋" w:eastAsia="仿宋" w:cs="仿宋"/>
          <w:b/>
          <w:sz w:val="44"/>
          <w:szCs w:val="44"/>
        </w:rPr>
      </w:pPr>
      <w:bookmarkStart w:id="0" w:name="_Toc264213459"/>
      <w:bookmarkStart w:id="1" w:name="_Toc264213352"/>
    </w:p>
    <w:bookmarkEnd w:id="0"/>
    <w:bookmarkEnd w:id="1"/>
    <w:p>
      <w:pPr>
        <w:jc w:val="center"/>
        <w:rPr>
          <w:rFonts w:ascii="仿宋" w:hAnsi="仿宋" w:eastAsia="仿宋" w:cs="仿宋"/>
          <w:b/>
          <w:bCs/>
          <w:sz w:val="32"/>
          <w:szCs w:val="32"/>
        </w:rPr>
      </w:pPr>
      <w:r>
        <w:rPr>
          <w:rFonts w:hint="eastAsia" w:ascii="仿宋" w:hAnsi="仿宋" w:eastAsia="仿宋" w:cs="仿宋"/>
          <w:b/>
          <w:bCs/>
          <w:sz w:val="32"/>
          <w:szCs w:val="32"/>
        </w:rPr>
        <w:t>目录</w:t>
      </w:r>
    </w:p>
    <w:p>
      <w:pPr>
        <w:rPr>
          <w:rFonts w:ascii="仿宋" w:hAnsi="仿宋" w:eastAsia="仿宋" w:cs="仿宋"/>
        </w:rPr>
      </w:pPr>
    </w:p>
    <w:p>
      <w:pPr>
        <w:pStyle w:val="28"/>
        <w:tabs>
          <w:tab w:val="right" w:leader="dot" w:pos="9040"/>
        </w:tabs>
        <w:spacing w:line="360" w:lineRule="auto"/>
        <w:rPr>
          <w:rFonts w:ascii="仿宋" w:hAnsi="仿宋" w:eastAsia="仿宋" w:cs="仿宋"/>
          <w:sz w:val="24"/>
          <w:szCs w:val="24"/>
        </w:rPr>
      </w:pPr>
      <w:r>
        <w:rPr>
          <w:rFonts w:hint="eastAsia" w:ascii="仿宋" w:hAnsi="仿宋" w:eastAsia="仿宋" w:cs="仿宋"/>
          <w:b w:val="0"/>
          <w:bCs w:val="0"/>
          <w:caps w:val="0"/>
          <w:sz w:val="24"/>
          <w:szCs w:val="24"/>
        </w:rPr>
        <w:fldChar w:fldCharType="begin"/>
      </w:r>
      <w:r>
        <w:rPr>
          <w:rFonts w:hint="eastAsia" w:ascii="仿宋" w:hAnsi="仿宋" w:eastAsia="仿宋" w:cs="仿宋"/>
          <w:b w:val="0"/>
          <w:bCs w:val="0"/>
          <w:caps w:val="0"/>
          <w:sz w:val="24"/>
          <w:szCs w:val="24"/>
        </w:rPr>
        <w:instrText xml:space="preserve"> TOC \o "1-4" \h \z \u </w:instrText>
      </w:r>
      <w:r>
        <w:rPr>
          <w:rFonts w:hint="eastAsia" w:ascii="仿宋" w:hAnsi="仿宋" w:eastAsia="仿宋" w:cs="仿宋"/>
          <w:b w:val="0"/>
          <w:bCs w:val="0"/>
          <w:caps w:val="0"/>
          <w:sz w:val="24"/>
          <w:szCs w:val="24"/>
        </w:rPr>
        <w:fldChar w:fldCharType="separate"/>
      </w:r>
      <w:r>
        <w:fldChar w:fldCharType="begin"/>
      </w:r>
      <w:r>
        <w:instrText xml:space="preserve"> HYPERLINK \l "_Toc13878" </w:instrText>
      </w:r>
      <w:r>
        <w:fldChar w:fldCharType="separate"/>
      </w:r>
      <w:r>
        <w:rPr>
          <w:rFonts w:hint="eastAsia" w:ascii="仿宋" w:hAnsi="仿宋" w:eastAsia="仿宋" w:cs="仿宋"/>
          <w:sz w:val="24"/>
          <w:szCs w:val="24"/>
        </w:rPr>
        <w:t>第一章  投标邀请函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_Toc13878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40"/>
        </w:tabs>
        <w:spacing w:line="360" w:lineRule="auto"/>
        <w:rPr>
          <w:rFonts w:ascii="仿宋" w:hAnsi="仿宋" w:eastAsia="仿宋" w:cs="仿宋"/>
          <w:sz w:val="24"/>
          <w:szCs w:val="24"/>
        </w:rPr>
      </w:pPr>
      <w:r>
        <w:fldChar w:fldCharType="begin"/>
      </w:r>
      <w:r>
        <w:instrText xml:space="preserve"> HYPERLINK \l "_Toc20442" </w:instrText>
      </w:r>
      <w:r>
        <w:fldChar w:fldCharType="separate"/>
      </w:r>
      <w:r>
        <w:rPr>
          <w:rFonts w:hint="eastAsia" w:ascii="仿宋" w:hAnsi="仿宋" w:eastAsia="仿宋" w:cs="仿宋"/>
          <w:sz w:val="24"/>
          <w:szCs w:val="24"/>
        </w:rPr>
        <w:t>第二章  投标人须知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_Toc20442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40"/>
        </w:tabs>
        <w:spacing w:line="360" w:lineRule="auto"/>
        <w:rPr>
          <w:rFonts w:ascii="仿宋" w:hAnsi="仿宋" w:eastAsia="仿宋" w:cs="仿宋"/>
          <w:sz w:val="24"/>
          <w:szCs w:val="24"/>
        </w:rPr>
      </w:pPr>
      <w:r>
        <w:fldChar w:fldCharType="begin"/>
      </w:r>
      <w:r>
        <w:instrText xml:space="preserve"> HYPERLINK \l "_Toc27043" </w:instrText>
      </w:r>
      <w:r>
        <w:fldChar w:fldCharType="separate"/>
      </w:r>
      <w:r>
        <w:rPr>
          <w:rFonts w:hint="eastAsia" w:ascii="仿宋" w:hAnsi="仿宋" w:eastAsia="仿宋" w:cs="仿宋"/>
          <w:sz w:val="24"/>
          <w:szCs w:val="24"/>
        </w:rPr>
        <w:t>第三章  用户需求书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_Toc27043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40"/>
        </w:tabs>
        <w:spacing w:line="360" w:lineRule="auto"/>
        <w:rPr>
          <w:rFonts w:ascii="仿宋" w:hAnsi="仿宋" w:eastAsia="仿宋" w:cs="仿宋"/>
          <w:sz w:val="24"/>
          <w:szCs w:val="24"/>
        </w:rPr>
      </w:pPr>
      <w:r>
        <w:fldChar w:fldCharType="begin"/>
      </w:r>
      <w:r>
        <w:instrText xml:space="preserve"> HYPERLINK \l "_Toc3032" </w:instrText>
      </w:r>
      <w:r>
        <w:fldChar w:fldCharType="separate"/>
      </w:r>
      <w:r>
        <w:rPr>
          <w:rFonts w:hint="eastAsia" w:ascii="仿宋" w:hAnsi="仿宋" w:eastAsia="仿宋" w:cs="仿宋"/>
          <w:sz w:val="24"/>
          <w:szCs w:val="24"/>
        </w:rPr>
        <w:t>第四章 合同主要条款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_Toc3032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40"/>
        </w:tabs>
        <w:spacing w:line="360" w:lineRule="auto"/>
        <w:rPr>
          <w:rFonts w:ascii="仿宋" w:hAnsi="仿宋" w:eastAsia="仿宋" w:cs="仿宋"/>
          <w:sz w:val="24"/>
          <w:szCs w:val="24"/>
        </w:rPr>
      </w:pPr>
      <w:r>
        <w:fldChar w:fldCharType="begin"/>
      </w:r>
      <w:r>
        <w:instrText xml:space="preserve"> HYPERLINK \l "_Toc11129" </w:instrText>
      </w:r>
      <w:r>
        <w:fldChar w:fldCharType="separate"/>
      </w:r>
      <w:r>
        <w:rPr>
          <w:rFonts w:hint="eastAsia" w:ascii="仿宋" w:hAnsi="仿宋" w:eastAsia="仿宋" w:cs="仿宋"/>
          <w:sz w:val="24"/>
          <w:szCs w:val="24"/>
        </w:rPr>
        <w:t>第五章 投标文件内容和格式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_Toc11129 \h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"_Toc31498" </w:instrText>
      </w:r>
      <w:r>
        <w:fldChar w:fldCharType="separate"/>
      </w:r>
      <w:r>
        <w:rPr>
          <w:rFonts w:hint="eastAsia" w:ascii="仿宋" w:hAnsi="仿宋" w:eastAsia="仿宋" w:cs="仿宋"/>
          <w:sz w:val="24"/>
          <w:szCs w:val="24"/>
        </w:rPr>
        <w:t>1、投标函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_Toc31498 \h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"_Toc32105" </w:instrText>
      </w:r>
      <w:r>
        <w:fldChar w:fldCharType="separate"/>
      </w:r>
      <w:r>
        <w:rPr>
          <w:rFonts w:hint="eastAsia" w:ascii="仿宋" w:hAnsi="仿宋" w:eastAsia="仿宋" w:cs="仿宋"/>
          <w:sz w:val="24"/>
          <w:szCs w:val="24"/>
        </w:rPr>
        <w:t>2、开标一览表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_Toc32105 \h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"_Toc28100" </w:instrText>
      </w:r>
      <w:r>
        <w:fldChar w:fldCharType="separate"/>
      </w:r>
      <w:r>
        <w:rPr>
          <w:rFonts w:hint="eastAsia" w:ascii="仿宋" w:hAnsi="仿宋" w:eastAsia="仿宋" w:cs="仿宋"/>
          <w:sz w:val="24"/>
          <w:szCs w:val="24"/>
        </w:rPr>
        <w:t>3、分项报价明细表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_Toc28100 \h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"_Toc5692" </w:instrText>
      </w:r>
      <w:r>
        <w:fldChar w:fldCharType="separate"/>
      </w:r>
      <w:r>
        <w:rPr>
          <w:rFonts w:hint="eastAsia" w:ascii="仿宋" w:hAnsi="仿宋" w:eastAsia="仿宋" w:cs="仿宋"/>
          <w:sz w:val="24"/>
          <w:szCs w:val="24"/>
        </w:rPr>
        <w:t>4、技术及资质要求响应表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_Toc5692 \h </w:instrText>
      </w:r>
      <w:r>
        <w:rPr>
          <w:rFonts w:hint="eastAsia" w:ascii="仿宋" w:hAnsi="仿宋" w:eastAsia="仿宋" w:cs="仿宋"/>
          <w:sz w:val="24"/>
          <w:szCs w:val="24"/>
        </w:rPr>
        <w:fldChar w:fldCharType="separate"/>
      </w:r>
      <w:r>
        <w:rPr>
          <w:rFonts w:hint="eastAsia" w:ascii="仿宋" w:hAnsi="仿宋" w:eastAsia="仿宋" w:cs="仿宋"/>
          <w:sz w:val="24"/>
          <w:szCs w:val="24"/>
        </w:rPr>
        <w:t>41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"_Toc20581" </w:instrText>
      </w:r>
      <w:r>
        <w:fldChar w:fldCharType="separate"/>
      </w:r>
      <w:r>
        <w:rPr>
          <w:rFonts w:hint="eastAsia" w:ascii="仿宋" w:hAnsi="仿宋" w:eastAsia="仿宋" w:cs="仿宋"/>
          <w:sz w:val="24"/>
          <w:szCs w:val="24"/>
        </w:rPr>
        <w:t>5、法定代表人证明书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_Toc20581 \h </w:instrText>
      </w:r>
      <w:r>
        <w:rPr>
          <w:rFonts w:hint="eastAsia" w:ascii="仿宋" w:hAnsi="仿宋" w:eastAsia="仿宋" w:cs="仿宋"/>
          <w:sz w:val="24"/>
          <w:szCs w:val="24"/>
        </w:rPr>
        <w:fldChar w:fldCharType="separate"/>
      </w:r>
      <w:r>
        <w:rPr>
          <w:rFonts w:hint="eastAsia" w:ascii="仿宋" w:hAnsi="仿宋" w:eastAsia="仿宋" w:cs="仿宋"/>
          <w:sz w:val="24"/>
          <w:szCs w:val="24"/>
        </w:rPr>
        <w:t>42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"_Toc26280" </w:instrText>
      </w:r>
      <w:r>
        <w:fldChar w:fldCharType="separate"/>
      </w:r>
      <w:r>
        <w:rPr>
          <w:rFonts w:hint="eastAsia" w:ascii="仿宋" w:hAnsi="仿宋" w:eastAsia="仿宋" w:cs="仿宋"/>
          <w:sz w:val="24"/>
          <w:szCs w:val="24"/>
        </w:rPr>
        <w:t>6、授权委托书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_Toc26280 \h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"_Toc30555" </w:instrText>
      </w:r>
      <w:r>
        <w:fldChar w:fldCharType="separate"/>
      </w:r>
      <w:r>
        <w:rPr>
          <w:rFonts w:hint="eastAsia" w:ascii="仿宋" w:hAnsi="仿宋" w:eastAsia="仿宋" w:cs="仿宋"/>
          <w:sz w:val="24"/>
          <w:szCs w:val="24"/>
        </w:rPr>
        <w:t>7、参加政府采购活动前三年内，在经营活动中没有重大违法记录的声明函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_Toc30555 \h </w:instrText>
      </w:r>
      <w:r>
        <w:rPr>
          <w:rFonts w:hint="eastAsia" w:ascii="仿宋" w:hAnsi="仿宋" w:eastAsia="仿宋" w:cs="仿宋"/>
          <w:sz w:val="24"/>
          <w:szCs w:val="24"/>
        </w:rPr>
        <w:fldChar w:fldCharType="separate"/>
      </w:r>
      <w:r>
        <w:rPr>
          <w:rFonts w:hint="eastAsia" w:ascii="仿宋" w:hAnsi="仿宋" w:eastAsia="仿宋" w:cs="仿宋"/>
          <w:sz w:val="24"/>
          <w:szCs w:val="24"/>
        </w:rPr>
        <w:t>44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"_Toc9667" </w:instrText>
      </w:r>
      <w:r>
        <w:fldChar w:fldCharType="separate"/>
      </w:r>
      <w:r>
        <w:rPr>
          <w:rFonts w:hint="eastAsia" w:ascii="仿宋" w:hAnsi="仿宋" w:eastAsia="仿宋" w:cs="仿宋"/>
          <w:sz w:val="24"/>
          <w:szCs w:val="24"/>
        </w:rPr>
        <w:t>8、具备《中华人民共和国政府采购法》第二十二条规定条件的承诺书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_Toc9667 \h </w:instrText>
      </w:r>
      <w:r>
        <w:rPr>
          <w:rFonts w:hint="eastAsia" w:ascii="仿宋" w:hAnsi="仿宋" w:eastAsia="仿宋" w:cs="仿宋"/>
          <w:sz w:val="24"/>
          <w:szCs w:val="24"/>
        </w:rPr>
        <w:fldChar w:fldCharType="separate"/>
      </w:r>
      <w:r>
        <w:rPr>
          <w:rFonts w:hint="eastAsia" w:ascii="仿宋" w:hAnsi="仿宋" w:eastAsia="仿宋" w:cs="仿宋"/>
          <w:sz w:val="24"/>
          <w:szCs w:val="24"/>
        </w:rPr>
        <w:t>45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"_Toc10292" </w:instrText>
      </w:r>
      <w:r>
        <w:fldChar w:fldCharType="separate"/>
      </w:r>
      <w:r>
        <w:rPr>
          <w:rFonts w:hint="eastAsia" w:ascii="仿宋" w:hAnsi="仿宋" w:eastAsia="仿宋" w:cs="仿宋"/>
          <w:sz w:val="24"/>
          <w:szCs w:val="24"/>
        </w:rPr>
        <w:t>9、不存在与参加本项目采购活动的其他供应商单位负责人为同一人或者存在直接控股、管理关系的承诺函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_Toc10292 \h </w:instrText>
      </w:r>
      <w:r>
        <w:rPr>
          <w:rFonts w:hint="eastAsia" w:ascii="仿宋" w:hAnsi="仿宋" w:eastAsia="仿宋" w:cs="仿宋"/>
          <w:sz w:val="24"/>
          <w:szCs w:val="24"/>
        </w:rPr>
        <w:fldChar w:fldCharType="separate"/>
      </w:r>
      <w:r>
        <w:rPr>
          <w:rFonts w:hint="eastAsia" w:ascii="仿宋" w:hAnsi="仿宋" w:eastAsia="仿宋" w:cs="仿宋"/>
          <w:sz w:val="24"/>
          <w:szCs w:val="24"/>
        </w:rPr>
        <w:t>46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"_Toc10835" </w:instrText>
      </w:r>
      <w:r>
        <w:fldChar w:fldCharType="separate"/>
      </w:r>
      <w:r>
        <w:rPr>
          <w:rFonts w:hint="eastAsia" w:ascii="仿宋" w:hAnsi="仿宋" w:eastAsia="仿宋" w:cs="仿宋"/>
          <w:sz w:val="24"/>
          <w:szCs w:val="24"/>
        </w:rPr>
        <w:t>10、中小企业声明函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_Toc10835 \h </w:instrText>
      </w:r>
      <w:r>
        <w:rPr>
          <w:rFonts w:hint="eastAsia" w:ascii="仿宋" w:hAnsi="仿宋" w:eastAsia="仿宋" w:cs="仿宋"/>
          <w:sz w:val="24"/>
          <w:szCs w:val="24"/>
        </w:rPr>
        <w:fldChar w:fldCharType="separate"/>
      </w:r>
      <w:r>
        <w:rPr>
          <w:rFonts w:hint="eastAsia" w:ascii="仿宋" w:hAnsi="仿宋" w:eastAsia="仿宋" w:cs="仿宋"/>
          <w:sz w:val="24"/>
          <w:szCs w:val="24"/>
        </w:rPr>
        <w:t>47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"_Toc12366" </w:instrText>
      </w:r>
      <w:r>
        <w:fldChar w:fldCharType="separate"/>
      </w:r>
      <w:r>
        <w:rPr>
          <w:rFonts w:hint="eastAsia" w:ascii="仿宋" w:hAnsi="仿宋" w:eastAsia="仿宋" w:cs="仿宋"/>
          <w:sz w:val="24"/>
          <w:szCs w:val="24"/>
        </w:rPr>
        <w:t>11、监狱企业证明文件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_Toc12366 \h </w:instrText>
      </w:r>
      <w:r>
        <w:rPr>
          <w:rFonts w:hint="eastAsia" w:ascii="仿宋" w:hAnsi="仿宋" w:eastAsia="仿宋" w:cs="仿宋"/>
          <w:sz w:val="24"/>
          <w:szCs w:val="24"/>
        </w:rPr>
        <w:fldChar w:fldCharType="separate"/>
      </w:r>
      <w:r>
        <w:rPr>
          <w:rFonts w:hint="eastAsia" w:ascii="仿宋" w:hAnsi="仿宋" w:eastAsia="仿宋" w:cs="仿宋"/>
          <w:sz w:val="24"/>
          <w:szCs w:val="24"/>
        </w:rPr>
        <w:t>48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"_Toc16196" </w:instrText>
      </w:r>
      <w:r>
        <w:fldChar w:fldCharType="separate"/>
      </w:r>
      <w:r>
        <w:rPr>
          <w:rFonts w:hint="eastAsia" w:ascii="仿宋" w:hAnsi="仿宋" w:eastAsia="仿宋" w:cs="仿宋"/>
          <w:sz w:val="24"/>
          <w:szCs w:val="24"/>
        </w:rPr>
        <w:t>12、残疾人福利性单位声明函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_Toc16196 \h </w:instrText>
      </w:r>
      <w:r>
        <w:rPr>
          <w:rFonts w:hint="eastAsia" w:ascii="仿宋" w:hAnsi="仿宋" w:eastAsia="仿宋" w:cs="仿宋"/>
          <w:sz w:val="24"/>
          <w:szCs w:val="24"/>
        </w:rPr>
        <w:fldChar w:fldCharType="separate"/>
      </w:r>
      <w:r>
        <w:rPr>
          <w:rFonts w:hint="eastAsia" w:ascii="仿宋" w:hAnsi="仿宋" w:eastAsia="仿宋" w:cs="仿宋"/>
          <w:sz w:val="24"/>
          <w:szCs w:val="24"/>
        </w:rPr>
        <w:t>49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8"/>
        <w:tabs>
          <w:tab w:val="right" w:leader="dot" w:pos="9040"/>
        </w:tabs>
        <w:spacing w:line="360" w:lineRule="auto"/>
        <w:rPr>
          <w:rFonts w:ascii="仿宋" w:hAnsi="仿宋" w:eastAsia="仿宋" w:cs="仿宋"/>
          <w:sz w:val="24"/>
          <w:szCs w:val="24"/>
        </w:rPr>
      </w:pPr>
      <w:r>
        <w:fldChar w:fldCharType="begin"/>
      </w:r>
      <w:r>
        <w:instrText xml:space="preserve"> HYPERLINK \l "_Toc7648" </w:instrText>
      </w:r>
      <w:r>
        <w:fldChar w:fldCharType="separate"/>
      </w:r>
      <w:r>
        <w:rPr>
          <w:rFonts w:hint="eastAsia" w:ascii="仿宋" w:hAnsi="仿宋" w:eastAsia="仿宋" w:cs="仿宋"/>
          <w:sz w:val="24"/>
          <w:szCs w:val="24"/>
        </w:rPr>
        <w:t>第六章  评审办法和程序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_Toc7648 \h </w:instrText>
      </w:r>
      <w:r>
        <w:rPr>
          <w:rFonts w:hint="eastAsia" w:ascii="仿宋" w:hAnsi="仿宋" w:eastAsia="仿宋" w:cs="仿宋"/>
          <w:sz w:val="24"/>
          <w:szCs w:val="24"/>
        </w:rPr>
        <w:fldChar w:fldCharType="separate"/>
      </w:r>
      <w:r>
        <w:rPr>
          <w:rFonts w:hint="eastAsia" w:ascii="仿宋" w:hAnsi="仿宋" w:eastAsia="仿宋" w:cs="仿宋"/>
          <w:sz w:val="24"/>
          <w:szCs w:val="24"/>
        </w:rPr>
        <w:t>50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"_Toc21760" </w:instrText>
      </w:r>
      <w:r>
        <w:fldChar w:fldCharType="separate"/>
      </w:r>
      <w:r>
        <w:rPr>
          <w:rFonts w:hint="eastAsia" w:ascii="仿宋" w:hAnsi="仿宋" w:eastAsia="仿宋" w:cs="仿宋"/>
          <w:sz w:val="24"/>
          <w:szCs w:val="24"/>
        </w:rPr>
        <w:t>1、资格审查表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_Toc21760 \h </w:instrText>
      </w:r>
      <w:r>
        <w:rPr>
          <w:rFonts w:hint="eastAsia" w:ascii="仿宋" w:hAnsi="仿宋" w:eastAsia="仿宋" w:cs="仿宋"/>
          <w:sz w:val="24"/>
          <w:szCs w:val="24"/>
        </w:rPr>
        <w:fldChar w:fldCharType="separate"/>
      </w:r>
      <w:r>
        <w:rPr>
          <w:rFonts w:hint="eastAsia" w:ascii="仿宋" w:hAnsi="仿宋" w:eastAsia="仿宋" w:cs="仿宋"/>
          <w:sz w:val="24"/>
          <w:szCs w:val="24"/>
        </w:rPr>
        <w:t>56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"_Toc5747" </w:instrText>
      </w:r>
      <w:r>
        <w:fldChar w:fldCharType="separate"/>
      </w:r>
      <w:r>
        <w:rPr>
          <w:rFonts w:hint="eastAsia" w:ascii="仿宋" w:hAnsi="仿宋" w:eastAsia="仿宋" w:cs="仿宋"/>
          <w:sz w:val="24"/>
          <w:szCs w:val="24"/>
        </w:rPr>
        <w:t>2、符合性审查表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_Toc5747 \h </w:instrText>
      </w:r>
      <w:r>
        <w:rPr>
          <w:rFonts w:hint="eastAsia" w:ascii="仿宋" w:hAnsi="仿宋" w:eastAsia="仿宋" w:cs="仿宋"/>
          <w:sz w:val="24"/>
          <w:szCs w:val="24"/>
        </w:rPr>
        <w:fldChar w:fldCharType="separate"/>
      </w:r>
      <w:r>
        <w:rPr>
          <w:rFonts w:hint="eastAsia" w:ascii="仿宋" w:hAnsi="仿宋" w:eastAsia="仿宋" w:cs="仿宋"/>
          <w:sz w:val="24"/>
          <w:szCs w:val="24"/>
        </w:rPr>
        <w:t>57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3"/>
        <w:tabs>
          <w:tab w:val="right" w:leader="dot" w:pos="9040"/>
        </w:tabs>
        <w:spacing w:line="360" w:lineRule="auto"/>
        <w:rPr>
          <w:rFonts w:ascii="仿宋" w:hAnsi="仿宋" w:eastAsia="仿宋" w:cs="仿宋"/>
          <w:sz w:val="24"/>
          <w:szCs w:val="24"/>
        </w:rPr>
      </w:pPr>
      <w:r>
        <w:fldChar w:fldCharType="begin"/>
      </w:r>
      <w:r>
        <w:instrText xml:space="preserve"> HYPERLINK \l "_Toc16017" </w:instrText>
      </w:r>
      <w:r>
        <w:fldChar w:fldCharType="separate"/>
      </w:r>
      <w:r>
        <w:rPr>
          <w:rFonts w:hint="eastAsia" w:ascii="仿宋" w:hAnsi="仿宋" w:eastAsia="仿宋" w:cs="仿宋"/>
          <w:sz w:val="24"/>
          <w:szCs w:val="24"/>
        </w:rPr>
        <w:t>3、技术、商务评分表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_Toc16017 \h </w:instrText>
      </w:r>
      <w:r>
        <w:rPr>
          <w:rFonts w:hint="eastAsia" w:ascii="仿宋" w:hAnsi="仿宋" w:eastAsia="仿宋" w:cs="仿宋"/>
          <w:sz w:val="24"/>
          <w:szCs w:val="24"/>
        </w:rPr>
        <w:fldChar w:fldCharType="separate"/>
      </w:r>
      <w:r>
        <w:rPr>
          <w:rFonts w:hint="eastAsia" w:ascii="仿宋" w:hAnsi="仿宋" w:eastAsia="仿宋" w:cs="仿宋"/>
          <w:sz w:val="24"/>
          <w:szCs w:val="24"/>
        </w:rPr>
        <w:t>58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outlineLvl w:val="0"/>
        <w:rPr>
          <w:rFonts w:ascii="仿宋" w:hAnsi="仿宋" w:eastAsia="仿宋" w:cs="仿宋"/>
          <w:bCs/>
          <w:caps/>
          <w:sz w:val="24"/>
          <w:szCs w:val="24"/>
        </w:rPr>
        <w:sectPr>
          <w:footerReference r:id="rId4" w:type="first"/>
          <w:headerReference r:id="rId3" w:type="default"/>
          <w:pgSz w:w="11906" w:h="16838"/>
          <w:pgMar w:top="1440" w:right="1365" w:bottom="1440" w:left="1501" w:header="851" w:footer="992" w:gutter="0"/>
          <w:pgNumType w:start="0"/>
          <w:cols w:space="720" w:num="1"/>
          <w:titlePg/>
          <w:docGrid w:linePitch="312" w:charSpace="0"/>
        </w:sectPr>
      </w:pPr>
      <w:r>
        <w:rPr>
          <w:rFonts w:hint="eastAsia" w:ascii="仿宋" w:hAnsi="仿宋" w:eastAsia="仿宋" w:cs="仿宋"/>
          <w:bCs/>
          <w:caps/>
          <w:sz w:val="24"/>
          <w:szCs w:val="24"/>
        </w:rPr>
        <w:fldChar w:fldCharType="end"/>
      </w:r>
      <w:bookmarkStart w:id="2" w:name="_Toc248048373"/>
      <w:bookmarkStart w:id="3" w:name="_Toc264182533"/>
      <w:bookmarkStart w:id="4" w:name="_Toc264213353"/>
    </w:p>
    <w:p>
      <w:pPr>
        <w:jc w:val="center"/>
        <w:outlineLvl w:val="0"/>
        <w:rPr>
          <w:rFonts w:ascii="仿宋" w:hAnsi="仿宋" w:eastAsia="仿宋" w:cs="仿宋"/>
          <w:b/>
          <w:sz w:val="44"/>
          <w:szCs w:val="44"/>
        </w:rPr>
      </w:pPr>
      <w:bookmarkStart w:id="5" w:name="_Toc13878"/>
      <w:r>
        <w:rPr>
          <w:rFonts w:hint="eastAsia" w:ascii="仿宋" w:hAnsi="仿宋" w:eastAsia="仿宋" w:cs="仿宋"/>
          <w:b/>
          <w:sz w:val="44"/>
          <w:szCs w:val="44"/>
        </w:rPr>
        <w:t>第一章  投标邀请函</w:t>
      </w:r>
      <w:bookmarkEnd w:id="2"/>
      <w:bookmarkEnd w:id="3"/>
      <w:bookmarkEnd w:id="4"/>
      <w:bookmarkEnd w:id="5"/>
    </w:p>
    <w:p>
      <w:pPr>
        <w:rPr>
          <w:rFonts w:ascii="仿宋" w:hAnsi="仿宋" w:eastAsia="仿宋" w:cs="仿宋"/>
          <w:sz w:val="24"/>
          <w:szCs w:val="24"/>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tcPr>
          <w:p>
            <w:pPr>
              <w:tabs>
                <w:tab w:val="left" w:pos="2265"/>
              </w:tabs>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项目概况</w:t>
            </w:r>
          </w:p>
          <w:p>
            <w:pPr>
              <w:tabs>
                <w:tab w:val="left" w:pos="2265"/>
              </w:tabs>
              <w:spacing w:line="360" w:lineRule="auto"/>
              <w:ind w:firstLine="482" w:firstLineChars="200"/>
              <w:rPr>
                <w:rFonts w:ascii="仿宋" w:hAnsi="仿宋" w:eastAsia="仿宋" w:cs="仿宋"/>
                <w:b/>
                <w:bCs/>
                <w:sz w:val="24"/>
                <w:szCs w:val="24"/>
              </w:rPr>
            </w:pPr>
            <w:r>
              <w:rPr>
                <w:rFonts w:hint="eastAsia" w:ascii="仿宋" w:hAnsi="仿宋" w:eastAsia="仿宋" w:cs="仿宋"/>
                <w:b/>
                <w:sz w:val="24"/>
                <w:szCs w:val="24"/>
                <w:u w:val="single"/>
              </w:rPr>
              <w:t>屯昌县省控城市环境空气质量自动监测站建设项目采购</w:t>
            </w:r>
            <w:r>
              <w:rPr>
                <w:rFonts w:hint="eastAsia" w:ascii="仿宋" w:hAnsi="仿宋" w:eastAsia="仿宋" w:cs="仿宋"/>
                <w:sz w:val="24"/>
              </w:rPr>
              <w:t>招标</w:t>
            </w:r>
            <w:r>
              <w:rPr>
                <w:rFonts w:hint="eastAsia" w:ascii="仿宋" w:hAnsi="仿宋" w:eastAsia="仿宋" w:cs="仿宋"/>
                <w:sz w:val="24"/>
                <w:szCs w:val="24"/>
              </w:rPr>
              <w:t>项目的潜在供应商应在</w:t>
            </w:r>
            <w:r>
              <w:rPr>
                <w:rFonts w:hint="eastAsia" w:ascii="仿宋" w:hAnsi="仿宋" w:eastAsia="仿宋" w:cs="仿宋"/>
                <w:b/>
                <w:bCs/>
                <w:sz w:val="24"/>
                <w:szCs w:val="24"/>
                <w:u w:val="single"/>
              </w:rPr>
              <w:t>海口市美兰区五指山路16-3号康业花园西湖苑G栋2A</w:t>
            </w:r>
            <w:r>
              <w:rPr>
                <w:rFonts w:hint="eastAsia" w:ascii="仿宋" w:hAnsi="仿宋" w:eastAsia="仿宋" w:cs="仿宋"/>
                <w:sz w:val="24"/>
                <w:szCs w:val="24"/>
              </w:rPr>
              <w:t>获取采购文件,并于</w:t>
            </w:r>
            <w:r>
              <w:rPr>
                <w:rFonts w:hint="eastAsia" w:ascii="仿宋" w:hAnsi="仿宋" w:eastAsia="仿宋" w:cs="仿宋"/>
                <w:b/>
                <w:bCs/>
                <w:sz w:val="24"/>
                <w:szCs w:val="24"/>
                <w:u w:val="single"/>
              </w:rPr>
              <w:t xml:space="preserve"> 2021年10月08日08点30分</w:t>
            </w:r>
            <w:r>
              <w:rPr>
                <w:rFonts w:hint="eastAsia" w:ascii="仿宋" w:hAnsi="仿宋" w:eastAsia="仿宋" w:cs="仿宋"/>
                <w:sz w:val="24"/>
                <w:szCs w:val="24"/>
              </w:rPr>
              <w:t>（北京时间）前递交投标文件。</w:t>
            </w:r>
          </w:p>
        </w:tc>
      </w:tr>
    </w:tbl>
    <w:p>
      <w:pPr>
        <w:pStyle w:val="17"/>
        <w:rPr>
          <w:rFonts w:ascii="仿宋" w:hAnsi="仿宋" w:eastAsia="仿宋" w:cs="仿宋"/>
        </w:rPr>
      </w:pPr>
    </w:p>
    <w:p>
      <w:pPr>
        <w:shd w:val="clear" w:color="auto" w:fill="FFFFFF"/>
        <w:snapToGrid w:val="0"/>
        <w:spacing w:line="360" w:lineRule="auto"/>
        <w:rPr>
          <w:rFonts w:ascii="仿宋" w:hAnsi="仿宋" w:eastAsia="仿宋" w:cs="仿宋"/>
          <w:b/>
          <w:sz w:val="28"/>
          <w:szCs w:val="28"/>
        </w:rPr>
      </w:pPr>
      <w:r>
        <w:rPr>
          <w:rFonts w:hint="eastAsia" w:ascii="仿宋" w:hAnsi="仿宋" w:eastAsia="仿宋" w:cs="仿宋"/>
          <w:b/>
          <w:sz w:val="28"/>
          <w:szCs w:val="28"/>
        </w:rPr>
        <w:t>一、项目基本情况</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rPr>
        <w:t>项目编号</w:t>
      </w:r>
      <w:r>
        <w:rPr>
          <w:rFonts w:hint="eastAsia" w:ascii="仿宋" w:hAnsi="仿宋" w:eastAsia="仿宋" w:cs="仿宋"/>
          <w:sz w:val="24"/>
          <w:lang w:eastAsia="zh-CN"/>
        </w:rPr>
        <w:t>：HNZH-2021-243</w:t>
      </w:r>
    </w:p>
    <w:p>
      <w:pPr>
        <w:snapToGrid w:val="0"/>
        <w:spacing w:line="360" w:lineRule="auto"/>
        <w:ind w:right="-115" w:rightChars="-55" w:firstLine="480" w:firstLineChars="200"/>
        <w:rPr>
          <w:rFonts w:ascii="仿宋" w:hAnsi="仿宋" w:eastAsia="仿宋" w:cs="仿宋"/>
          <w:sz w:val="24"/>
        </w:rPr>
      </w:pPr>
      <w:r>
        <w:rPr>
          <w:rFonts w:hint="eastAsia" w:ascii="仿宋" w:hAnsi="仿宋" w:eastAsia="仿宋" w:cs="仿宋"/>
          <w:sz w:val="24"/>
        </w:rPr>
        <w:t>项目名称：屯昌县省控城市环境空气质量自动监测站建设项目采购</w:t>
      </w:r>
    </w:p>
    <w:p>
      <w:pPr>
        <w:snapToGrid w:val="0"/>
        <w:spacing w:line="360" w:lineRule="auto"/>
        <w:ind w:right="-115" w:rightChars="-55" w:firstLine="480" w:firstLineChars="200"/>
        <w:rPr>
          <w:rFonts w:ascii="仿宋" w:hAnsi="仿宋" w:eastAsia="仿宋" w:cs="仿宋"/>
          <w:sz w:val="24"/>
        </w:rPr>
      </w:pPr>
      <w:r>
        <w:rPr>
          <w:rFonts w:hint="eastAsia" w:ascii="仿宋" w:hAnsi="仿宋" w:eastAsia="仿宋" w:cs="仿宋"/>
          <w:sz w:val="24"/>
        </w:rPr>
        <w:t>采购方式：公开招标</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rPr>
        <w:t>预算金额：</w:t>
      </w:r>
      <w:r>
        <w:rPr>
          <w:rFonts w:hint="eastAsia" w:ascii="仿宋" w:hAnsi="仿宋" w:eastAsia="仿宋" w:cs="仿宋"/>
          <w:kern w:val="28"/>
          <w:sz w:val="24"/>
          <w:lang w:eastAsia="zh-CN"/>
        </w:rPr>
        <w:t>180.50516</w:t>
      </w:r>
      <w:r>
        <w:rPr>
          <w:rFonts w:hint="eastAsia" w:ascii="仿宋" w:hAnsi="仿宋" w:eastAsia="仿宋" w:cs="仿宋"/>
          <w:sz w:val="24"/>
          <w:lang w:val="en-US" w:eastAsia="zh-CN"/>
        </w:rPr>
        <w:t>万元。</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lang w:val="en-US" w:eastAsia="zh-CN"/>
        </w:rPr>
        <w:t>最高限价：</w:t>
      </w:r>
      <w:r>
        <w:rPr>
          <w:rFonts w:hint="eastAsia" w:ascii="仿宋" w:hAnsi="仿宋" w:eastAsia="仿宋" w:cs="仿宋"/>
          <w:kern w:val="28"/>
          <w:sz w:val="24"/>
          <w:lang w:eastAsia="zh-CN"/>
        </w:rPr>
        <w:t>180.50516</w:t>
      </w:r>
      <w:r>
        <w:rPr>
          <w:rFonts w:hint="eastAsia" w:ascii="仿宋" w:hAnsi="仿宋" w:eastAsia="仿宋" w:cs="仿宋"/>
          <w:sz w:val="24"/>
          <w:lang w:val="en-US" w:eastAsia="zh-CN"/>
        </w:rPr>
        <w:t>万元。</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lang w:eastAsia="zh-CN"/>
        </w:rPr>
        <w:t>采</w:t>
      </w:r>
      <w:r>
        <w:rPr>
          <w:rFonts w:hint="eastAsia" w:ascii="仿宋" w:hAnsi="仿宋" w:eastAsia="仿宋" w:cs="仿宋"/>
          <w:sz w:val="24"/>
        </w:rPr>
        <w:t>购需求：</w:t>
      </w:r>
      <w:r>
        <w:rPr>
          <w:rFonts w:hint="eastAsia" w:ascii="仿宋" w:hAnsi="仿宋" w:eastAsia="仿宋" w:cs="仿宋"/>
          <w:sz w:val="24"/>
          <w:lang w:val="en-US" w:eastAsia="zh-CN"/>
        </w:rPr>
        <w:t>详见第三章“用户需求书”</w:t>
      </w:r>
    </w:p>
    <w:p>
      <w:pPr>
        <w:spacing w:line="360" w:lineRule="auto"/>
        <w:ind w:left="479" w:leftChars="228"/>
        <w:rPr>
          <w:rFonts w:ascii="仿宋" w:hAnsi="仿宋" w:eastAsia="仿宋" w:cs="仿宋"/>
          <w:sz w:val="24"/>
          <w:shd w:val="clear" w:color="auto" w:fill="000000"/>
        </w:rPr>
      </w:pPr>
      <w:r>
        <w:rPr>
          <w:rFonts w:hint="eastAsia" w:ascii="仿宋" w:hAnsi="仿宋" w:eastAsia="仿宋" w:cs="仿宋"/>
          <w:sz w:val="24"/>
        </w:rPr>
        <w:t>合同履行期限：</w:t>
      </w:r>
      <w:r>
        <w:rPr>
          <w:rFonts w:hint="eastAsia" w:ascii="仿宋" w:hAnsi="仿宋" w:eastAsia="仿宋" w:cs="仿宋"/>
          <w:sz w:val="24"/>
          <w:lang w:bidi="zh-TW"/>
        </w:rPr>
        <w:t>合同签订后90天内</w:t>
      </w:r>
    </w:p>
    <w:p>
      <w:pPr>
        <w:pStyle w:val="276"/>
        <w:spacing w:after="0" w:line="360" w:lineRule="auto"/>
        <w:ind w:firstLine="480" w:firstLineChars="200"/>
        <w:rPr>
          <w:rFonts w:ascii="仿宋" w:hAnsi="仿宋" w:eastAsia="仿宋" w:cs="仿宋"/>
          <w:sz w:val="24"/>
          <w:lang w:eastAsia="zh-CN"/>
        </w:rPr>
      </w:pPr>
      <w:r>
        <w:rPr>
          <w:rFonts w:hint="eastAsia" w:ascii="仿宋" w:hAnsi="仿宋" w:eastAsia="仿宋" w:cs="仿宋"/>
          <w:sz w:val="24"/>
        </w:rPr>
        <w:t>本项目（是/否）接受联合体</w:t>
      </w:r>
      <w:r>
        <w:rPr>
          <w:rFonts w:hint="eastAsia" w:ascii="仿宋" w:hAnsi="仿宋" w:eastAsia="仿宋" w:cs="仿宋"/>
          <w:sz w:val="24"/>
          <w:lang w:eastAsia="zh-CN"/>
        </w:rPr>
        <w:t>：</w:t>
      </w:r>
      <w:r>
        <w:rPr>
          <w:rFonts w:hint="eastAsia" w:ascii="仿宋" w:hAnsi="仿宋" w:eastAsia="仿宋" w:cs="仿宋"/>
          <w:sz w:val="24"/>
        </w:rPr>
        <w:t>否</w:t>
      </w:r>
      <w:r>
        <w:rPr>
          <w:rFonts w:hint="eastAsia" w:ascii="仿宋" w:hAnsi="仿宋" w:eastAsia="仿宋" w:cs="仿宋"/>
          <w:sz w:val="24"/>
          <w:lang w:eastAsia="zh-CN"/>
        </w:rPr>
        <w:t>。</w:t>
      </w:r>
    </w:p>
    <w:p>
      <w:pPr>
        <w:pStyle w:val="276"/>
        <w:tabs>
          <w:tab w:val="left" w:pos="998"/>
        </w:tabs>
        <w:spacing w:after="0" w:line="360" w:lineRule="auto"/>
        <w:ind w:firstLine="0"/>
        <w:rPr>
          <w:rFonts w:ascii="仿宋" w:hAnsi="仿宋" w:eastAsia="仿宋" w:cs="仿宋"/>
          <w:b/>
          <w:bCs/>
          <w:sz w:val="28"/>
          <w:szCs w:val="28"/>
        </w:rPr>
      </w:pPr>
      <w:bookmarkStart w:id="6" w:name="bookmark47"/>
      <w:r>
        <w:rPr>
          <w:rFonts w:hint="eastAsia" w:ascii="仿宋" w:hAnsi="仿宋" w:eastAsia="仿宋" w:cs="仿宋"/>
          <w:b/>
          <w:bCs/>
          <w:sz w:val="28"/>
          <w:szCs w:val="28"/>
        </w:rPr>
        <w:t>二</w:t>
      </w:r>
      <w:bookmarkEnd w:id="6"/>
      <w:r>
        <w:rPr>
          <w:rFonts w:hint="eastAsia" w:ascii="仿宋" w:hAnsi="仿宋" w:eastAsia="仿宋" w:cs="仿宋"/>
          <w:b/>
          <w:bCs/>
          <w:sz w:val="28"/>
          <w:szCs w:val="28"/>
        </w:rPr>
        <w:t>、申请人的资格要求：</w:t>
      </w:r>
    </w:p>
    <w:p>
      <w:pPr>
        <w:pStyle w:val="276"/>
        <w:tabs>
          <w:tab w:val="left" w:pos="1317"/>
        </w:tabs>
        <w:spacing w:after="0" w:line="360" w:lineRule="auto"/>
        <w:ind w:firstLine="480" w:firstLineChars="200"/>
        <w:rPr>
          <w:rFonts w:ascii="仿宋" w:hAnsi="仿宋" w:eastAsia="仿宋" w:cs="仿宋"/>
          <w:sz w:val="24"/>
        </w:rPr>
      </w:pPr>
      <w:bookmarkStart w:id="7" w:name="bookmark48"/>
      <w:bookmarkEnd w:id="7"/>
      <w:r>
        <w:rPr>
          <w:rFonts w:hint="eastAsia" w:ascii="仿宋" w:hAnsi="仿宋" w:eastAsia="仿宋" w:cs="仿宋"/>
          <w:sz w:val="24"/>
          <w:lang w:val="en-US" w:eastAsia="zh-CN"/>
        </w:rPr>
        <w:t>1.</w:t>
      </w:r>
      <w:r>
        <w:rPr>
          <w:rFonts w:hint="eastAsia" w:ascii="仿宋" w:hAnsi="仿宋" w:eastAsia="仿宋" w:cs="仿宋"/>
          <w:sz w:val="24"/>
        </w:rPr>
        <w:t>满足《中华人民共和国政府采购法》第二十二条规定；</w:t>
      </w:r>
    </w:p>
    <w:p>
      <w:pPr>
        <w:pStyle w:val="276"/>
        <w:spacing w:after="0" w:line="360" w:lineRule="auto"/>
        <w:ind w:firstLine="480" w:firstLineChars="200"/>
        <w:rPr>
          <w:rFonts w:ascii="仿宋" w:hAnsi="仿宋" w:eastAsia="仿宋" w:cs="仿宋"/>
          <w:sz w:val="24"/>
          <w:lang w:val="en-US" w:eastAsia="zh-CN"/>
        </w:rPr>
      </w:pPr>
      <w:bookmarkStart w:id="8" w:name="bookmark49"/>
      <w:bookmarkEnd w:id="8"/>
      <w:r>
        <w:rPr>
          <w:rFonts w:hint="eastAsia" w:ascii="仿宋" w:hAnsi="仿宋" w:eastAsia="仿宋" w:cs="仿宋"/>
          <w:sz w:val="24"/>
          <w:lang w:val="en-US" w:eastAsia="zh-CN"/>
        </w:rPr>
        <w:t>2.</w:t>
      </w:r>
      <w:r>
        <w:rPr>
          <w:rFonts w:hint="eastAsia" w:ascii="仿宋" w:hAnsi="仿宋" w:eastAsia="仿宋" w:cs="仿宋"/>
          <w:sz w:val="24"/>
        </w:rPr>
        <w:t>落实政府</w:t>
      </w:r>
      <w:r>
        <w:rPr>
          <w:rFonts w:hint="eastAsia" w:ascii="仿宋" w:hAnsi="仿宋" w:eastAsia="仿宋" w:cs="仿宋"/>
          <w:sz w:val="24"/>
          <w:lang w:eastAsia="zh-CN"/>
        </w:rPr>
        <w:t>采</w:t>
      </w:r>
      <w:r>
        <w:rPr>
          <w:rFonts w:hint="eastAsia" w:ascii="仿宋" w:hAnsi="仿宋" w:eastAsia="仿宋" w:cs="仿宋"/>
          <w:sz w:val="24"/>
        </w:rPr>
        <w:t>购政策需满足的</w:t>
      </w:r>
      <w:r>
        <w:rPr>
          <w:rFonts w:hint="eastAsia" w:ascii="仿宋" w:hAnsi="仿宋" w:eastAsia="仿宋" w:cs="仿宋"/>
          <w:sz w:val="24"/>
          <w:lang w:val="en-US" w:eastAsia="zh-CN"/>
        </w:rPr>
        <w:t>资</w:t>
      </w:r>
      <w:r>
        <w:rPr>
          <w:rFonts w:hint="eastAsia" w:ascii="仿宋" w:hAnsi="仿宋" w:eastAsia="仿宋" w:cs="仿宋"/>
          <w:sz w:val="24"/>
        </w:rPr>
        <w:t>格要求：</w:t>
      </w:r>
      <w:r>
        <w:rPr>
          <w:rFonts w:hint="eastAsia" w:ascii="仿宋" w:hAnsi="仿宋" w:eastAsia="仿宋" w:cs="仿宋"/>
          <w:sz w:val="24"/>
          <w:u w:val="single"/>
          <w:lang w:val="en-US" w:eastAsia="zh-CN"/>
        </w:rPr>
        <w:t>无</w:t>
      </w:r>
    </w:p>
    <w:p>
      <w:pPr>
        <w:pStyle w:val="276"/>
        <w:spacing w:after="0" w:line="360" w:lineRule="auto"/>
        <w:ind w:firstLine="480" w:firstLineChars="200"/>
        <w:rPr>
          <w:rFonts w:ascii="仿宋" w:hAnsi="仿宋" w:eastAsia="仿宋" w:cs="仿宋"/>
          <w:sz w:val="24"/>
          <w:lang w:eastAsia="zh-CN"/>
        </w:rPr>
      </w:pPr>
      <w:bookmarkStart w:id="9" w:name="bookmark50"/>
      <w:bookmarkEnd w:id="9"/>
      <w:r>
        <w:rPr>
          <w:rFonts w:hint="eastAsia" w:ascii="仿宋" w:hAnsi="仿宋" w:eastAsia="仿宋" w:cs="仿宋"/>
          <w:sz w:val="24"/>
          <w:lang w:val="en-US" w:eastAsia="zh-CN"/>
        </w:rPr>
        <w:t>3.</w:t>
      </w:r>
      <w:r>
        <w:rPr>
          <w:rFonts w:hint="eastAsia" w:ascii="仿宋" w:hAnsi="仿宋" w:eastAsia="仿宋" w:cs="仿宋"/>
          <w:sz w:val="24"/>
        </w:rPr>
        <w:t>本项目的特定资格要求：</w:t>
      </w:r>
      <w:r>
        <w:rPr>
          <w:rFonts w:hint="eastAsia" w:ascii="仿宋" w:hAnsi="仿宋" w:eastAsia="仿宋" w:cs="仿宋"/>
          <w:sz w:val="24"/>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2021年任意一个月的财务报表或</w:t>
      </w:r>
      <w:r>
        <w:rPr>
          <w:rFonts w:hint="eastAsia" w:ascii="仿宋" w:hAnsi="仿宋" w:eastAsia="仿宋" w:cs="仿宋"/>
          <w:sz w:val="24"/>
          <w:szCs w:val="24"/>
          <w:u w:val="single"/>
          <w:lang w:val="en-US" w:eastAsia="zh-CN"/>
        </w:rPr>
        <w:t>会计师事务所出具2020年度财务审计报告</w:t>
      </w:r>
      <w:r>
        <w:rPr>
          <w:rFonts w:hint="eastAsia" w:ascii="仿宋" w:hAnsi="仿宋" w:eastAsia="仿宋" w:cs="仿宋"/>
          <w:sz w:val="24"/>
          <w:u w:val="single"/>
          <w:lang w:val="en-US" w:eastAsia="zh-CN"/>
        </w:rPr>
        <w:t>）（3）具有依法缴纳税收的良好记录（</w:t>
      </w:r>
      <w:r>
        <w:rPr>
          <w:rFonts w:hint="eastAsia" w:ascii="仿宋" w:hAnsi="仿宋" w:eastAsia="仿宋" w:cs="仿宋"/>
          <w:sz w:val="24"/>
          <w:szCs w:val="24"/>
          <w:u w:val="single"/>
          <w:lang w:val="en-US" w:eastAsia="zh-CN"/>
        </w:rPr>
        <w:t>需提供2021年内任意1个月的纳税证明复印件</w:t>
      </w:r>
      <w:r>
        <w:rPr>
          <w:rFonts w:hint="eastAsia" w:ascii="仿宋" w:hAnsi="仿宋" w:eastAsia="仿宋" w:cs="仿宋"/>
          <w:sz w:val="24"/>
          <w:u w:val="single"/>
          <w:lang w:val="en-US" w:eastAsia="zh-CN"/>
        </w:rPr>
        <w:t>）；（4）具有依法缴纳社会保障资金的良好记录（需提供2021</w:t>
      </w:r>
      <w:r>
        <w:rPr>
          <w:rFonts w:hint="eastAsia" w:ascii="仿宋" w:hAnsi="仿宋" w:eastAsia="仿宋" w:cs="仿宋"/>
          <w:sz w:val="24"/>
          <w:szCs w:val="24"/>
          <w:u w:val="single"/>
          <w:lang w:val="en-US" w:eastAsia="zh-CN"/>
        </w:rPr>
        <w:t>年</w:t>
      </w:r>
      <w:r>
        <w:rPr>
          <w:rFonts w:hint="eastAsia" w:ascii="仿宋" w:hAnsi="仿宋" w:eastAsia="仿宋" w:cs="仿宋"/>
          <w:sz w:val="24"/>
          <w:u w:val="single"/>
          <w:lang w:val="en-US" w:eastAsia="zh-CN"/>
        </w:rPr>
        <w:t>内任意1个月的社保缴费记录复印件）；（5）参加政府采购活动前三年内，在经营活动中没有重大违法记录（提供声明函）；（6）</w:t>
      </w:r>
      <w:r>
        <w:rPr>
          <w:rFonts w:hint="eastAsia" w:ascii="仿宋" w:hAnsi="仿宋" w:eastAsia="仿宋" w:cs="仿宋"/>
          <w:sz w:val="24"/>
          <w:szCs w:val="24"/>
          <w:u w:val="single"/>
          <w:lang w:val="en-US" w:eastAsia="zh-CN"/>
        </w:rPr>
        <w:t>具备《中华人民共和国政府采购法》第二十二条规定的条件（提供承诺书）。</w:t>
      </w:r>
    </w:p>
    <w:p>
      <w:pPr>
        <w:pStyle w:val="276"/>
        <w:tabs>
          <w:tab w:val="left" w:pos="1018"/>
        </w:tabs>
        <w:spacing w:after="0" w:line="360" w:lineRule="auto"/>
        <w:ind w:firstLine="0"/>
        <w:rPr>
          <w:rFonts w:ascii="仿宋" w:hAnsi="仿宋" w:eastAsia="仿宋" w:cs="仿宋"/>
          <w:b/>
          <w:bCs/>
          <w:sz w:val="28"/>
          <w:szCs w:val="28"/>
        </w:rPr>
      </w:pPr>
      <w:bookmarkStart w:id="10" w:name="bookmark51"/>
      <w:r>
        <w:rPr>
          <w:rFonts w:hint="eastAsia" w:ascii="仿宋" w:hAnsi="仿宋" w:eastAsia="仿宋" w:cs="仿宋"/>
          <w:b/>
          <w:bCs/>
          <w:sz w:val="28"/>
          <w:szCs w:val="28"/>
        </w:rPr>
        <w:t>三</w:t>
      </w:r>
      <w:bookmarkEnd w:id="10"/>
      <w:r>
        <w:rPr>
          <w:rFonts w:hint="eastAsia" w:ascii="仿宋" w:hAnsi="仿宋" w:eastAsia="仿宋" w:cs="仿宋"/>
          <w:b/>
          <w:bCs/>
          <w:sz w:val="28"/>
          <w:szCs w:val="28"/>
        </w:rPr>
        <w:t>、获取采购文件</w:t>
      </w:r>
    </w:p>
    <w:p>
      <w:pPr>
        <w:pStyle w:val="276"/>
        <w:tabs>
          <w:tab w:val="left" w:pos="1018"/>
        </w:tabs>
        <w:spacing w:after="0" w:line="360" w:lineRule="auto"/>
        <w:ind w:firstLine="480" w:firstLineChars="200"/>
        <w:rPr>
          <w:rFonts w:ascii="仿宋" w:hAnsi="仿宋" w:eastAsia="仿宋" w:cs="仿宋"/>
          <w:sz w:val="24"/>
          <w:lang w:eastAsia="zh-CN"/>
        </w:rPr>
      </w:pPr>
      <w:r>
        <w:rPr>
          <w:rFonts w:hint="eastAsia" w:ascii="仿宋" w:hAnsi="仿宋" w:eastAsia="仿宋" w:cs="仿宋"/>
          <w:sz w:val="24"/>
        </w:rPr>
        <w:t>时间：</w:t>
      </w:r>
      <w:r>
        <w:rPr>
          <w:rFonts w:hint="eastAsia" w:ascii="仿宋" w:hAnsi="仿宋" w:eastAsia="仿宋" w:cs="仿宋"/>
          <w:sz w:val="24"/>
          <w:u w:val="single"/>
          <w:lang w:val="en-US" w:eastAsia="zh-CN"/>
        </w:rPr>
        <w:t xml:space="preserve"> 2021</w:t>
      </w:r>
      <w:r>
        <w:rPr>
          <w:rFonts w:hint="eastAsia" w:ascii="仿宋" w:hAnsi="仿宋" w:eastAsia="仿宋" w:cs="仿宋"/>
          <w:sz w:val="24"/>
          <w:u w:val="single"/>
        </w:rPr>
        <w:t>年</w:t>
      </w:r>
      <w:r>
        <w:rPr>
          <w:rFonts w:hint="eastAsia" w:ascii="仿宋" w:hAnsi="仿宋" w:eastAsia="仿宋" w:cs="仿宋"/>
          <w:sz w:val="24"/>
          <w:u w:val="single"/>
          <w:lang w:val="en-US" w:eastAsia="zh-CN"/>
        </w:rPr>
        <w:t>09</w:t>
      </w:r>
      <w:r>
        <w:rPr>
          <w:rFonts w:hint="eastAsia" w:ascii="仿宋" w:hAnsi="仿宋" w:eastAsia="仿宋" w:cs="仿宋"/>
          <w:sz w:val="24"/>
          <w:u w:val="single"/>
        </w:rPr>
        <w:t>月</w:t>
      </w:r>
      <w:r>
        <w:rPr>
          <w:rFonts w:hint="eastAsia" w:ascii="仿宋" w:hAnsi="仿宋" w:eastAsia="仿宋" w:cs="仿宋"/>
          <w:sz w:val="24"/>
          <w:u w:val="single"/>
          <w:lang w:val="en-US" w:eastAsia="zh-CN"/>
        </w:rPr>
        <w:t>17</w:t>
      </w:r>
      <w:r>
        <w:rPr>
          <w:rFonts w:hint="eastAsia" w:ascii="仿宋" w:hAnsi="仿宋" w:eastAsia="仿宋" w:cs="仿宋"/>
          <w:sz w:val="24"/>
          <w:u w:val="single"/>
        </w:rPr>
        <w:t>日</w:t>
      </w:r>
      <w:r>
        <w:rPr>
          <w:rFonts w:hint="eastAsia" w:ascii="仿宋" w:hAnsi="仿宋" w:eastAsia="仿宋" w:cs="仿宋"/>
          <w:sz w:val="24"/>
        </w:rPr>
        <w:t>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2021</w:t>
      </w:r>
      <w:r>
        <w:rPr>
          <w:rFonts w:hint="eastAsia" w:ascii="仿宋" w:hAnsi="仿宋" w:eastAsia="仿宋" w:cs="仿宋"/>
          <w:sz w:val="24"/>
          <w:u w:val="single"/>
        </w:rPr>
        <w:t>年</w:t>
      </w:r>
      <w:r>
        <w:rPr>
          <w:rFonts w:hint="eastAsia" w:ascii="仿宋" w:hAnsi="仿宋" w:eastAsia="仿宋" w:cs="仿宋"/>
          <w:sz w:val="24"/>
          <w:u w:val="single"/>
          <w:lang w:val="en-US" w:eastAsia="zh-CN"/>
        </w:rPr>
        <w:t>09</w:t>
      </w:r>
      <w:r>
        <w:rPr>
          <w:rFonts w:hint="eastAsia" w:ascii="仿宋" w:hAnsi="仿宋" w:eastAsia="仿宋" w:cs="仿宋"/>
          <w:sz w:val="24"/>
          <w:u w:val="single"/>
        </w:rPr>
        <w:t>月</w:t>
      </w:r>
      <w:r>
        <w:rPr>
          <w:rFonts w:hint="eastAsia" w:ascii="仿宋" w:hAnsi="仿宋" w:eastAsia="仿宋" w:cs="仿宋"/>
          <w:sz w:val="24"/>
          <w:u w:val="single"/>
          <w:lang w:val="en-US" w:eastAsia="zh-CN"/>
        </w:rPr>
        <w:t>24</w:t>
      </w:r>
      <w:r>
        <w:rPr>
          <w:rFonts w:hint="eastAsia" w:ascii="仿宋" w:hAnsi="仿宋" w:eastAsia="仿宋" w:cs="仿宋"/>
          <w:sz w:val="24"/>
          <w:u w:val="single"/>
        </w:rPr>
        <w:t>日</w:t>
      </w:r>
      <w:r>
        <w:rPr>
          <w:rFonts w:hint="eastAsia" w:ascii="仿宋" w:hAnsi="仿宋" w:eastAsia="仿宋" w:cs="仿宋"/>
          <w:sz w:val="24"/>
        </w:rPr>
        <w:t>,每天上午</w:t>
      </w:r>
      <w:r>
        <w:rPr>
          <w:rFonts w:hint="eastAsia" w:ascii="仿宋" w:hAnsi="仿宋" w:eastAsia="仿宋" w:cs="仿宋"/>
          <w:sz w:val="24"/>
          <w:u w:val="single"/>
          <w:lang w:val="en-US" w:eastAsia="zh-CN"/>
        </w:rPr>
        <w:t xml:space="preserve"> 08：30 </w:t>
      </w:r>
      <w:r>
        <w:rPr>
          <w:rFonts w:hint="eastAsia" w:ascii="仿宋" w:hAnsi="仿宋" w:eastAsia="仿宋" w:cs="仿宋"/>
          <w:sz w:val="24"/>
        </w:rPr>
        <w:t>至</w:t>
      </w:r>
      <w:r>
        <w:rPr>
          <w:rFonts w:hint="eastAsia" w:ascii="仿宋" w:hAnsi="仿宋" w:eastAsia="仿宋" w:cs="仿宋"/>
          <w:sz w:val="24"/>
          <w:u w:val="single"/>
          <w:lang w:val="en-US" w:eastAsia="zh-CN"/>
        </w:rPr>
        <w:t xml:space="preserve"> 12：00 </w:t>
      </w:r>
      <w:r>
        <w:rPr>
          <w:rFonts w:hint="eastAsia" w:ascii="仿宋" w:hAnsi="仿宋" w:eastAsia="仿宋" w:cs="仿宋"/>
          <w:sz w:val="24"/>
          <w:lang w:val="en-US" w:eastAsia="zh-CN"/>
        </w:rPr>
        <w:t>，</w:t>
      </w:r>
      <w:r>
        <w:rPr>
          <w:rFonts w:hint="eastAsia" w:ascii="仿宋" w:hAnsi="仿宋" w:eastAsia="仿宋" w:cs="仿宋"/>
          <w:sz w:val="24"/>
        </w:rPr>
        <w:t>下午</w:t>
      </w:r>
      <w:r>
        <w:rPr>
          <w:rFonts w:hint="eastAsia" w:ascii="仿宋" w:hAnsi="仿宋" w:eastAsia="仿宋" w:cs="仿宋"/>
          <w:sz w:val="24"/>
          <w:u w:val="single"/>
          <w:lang w:val="en-US" w:eastAsia="zh-CN"/>
        </w:rPr>
        <w:t xml:space="preserve"> 14：30 </w:t>
      </w:r>
      <w:r>
        <w:rPr>
          <w:rFonts w:hint="eastAsia" w:ascii="仿宋" w:hAnsi="仿宋" w:eastAsia="仿宋" w:cs="仿宋"/>
          <w:sz w:val="24"/>
        </w:rPr>
        <w:t>至</w:t>
      </w:r>
      <w:r>
        <w:rPr>
          <w:rFonts w:hint="eastAsia" w:ascii="仿宋" w:hAnsi="仿宋" w:eastAsia="仿宋" w:cs="仿宋"/>
          <w:sz w:val="24"/>
          <w:u w:val="single"/>
          <w:lang w:val="en-US" w:eastAsia="zh-CN"/>
        </w:rPr>
        <w:t xml:space="preserve"> 17：30 </w:t>
      </w:r>
      <w:r>
        <w:rPr>
          <w:rFonts w:hint="eastAsia" w:ascii="仿宋" w:hAnsi="仿宋" w:eastAsia="仿宋" w:cs="仿宋"/>
          <w:sz w:val="24"/>
        </w:rPr>
        <w:t>（北京时间，法定节假日除外）</w:t>
      </w:r>
    </w:p>
    <w:p>
      <w:pPr>
        <w:pStyle w:val="276"/>
        <w:spacing w:after="0" w:line="360" w:lineRule="auto"/>
        <w:ind w:firstLine="480" w:firstLineChars="200"/>
        <w:rPr>
          <w:rFonts w:ascii="仿宋" w:hAnsi="仿宋" w:eastAsia="仿宋" w:cs="仿宋"/>
          <w:sz w:val="24"/>
        </w:rPr>
      </w:pPr>
      <w:r>
        <w:rPr>
          <w:rFonts w:hint="eastAsia" w:ascii="仿宋" w:hAnsi="仿宋" w:eastAsia="仿宋" w:cs="仿宋"/>
          <w:sz w:val="24"/>
        </w:rPr>
        <w:t>地点：海口市美兰区五指山路16-3号康业花园西湖苑G栋2A。</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rPr>
        <w:t>方式：</w:t>
      </w:r>
      <w:r>
        <w:rPr>
          <w:rFonts w:hint="eastAsia" w:ascii="仿宋" w:hAnsi="仿宋" w:eastAsia="仿宋" w:cs="仿宋"/>
          <w:sz w:val="24"/>
          <w:lang w:val="en-US" w:eastAsia="zh-CN"/>
        </w:rPr>
        <w:t>现场购买，</w:t>
      </w:r>
      <w:r>
        <w:rPr>
          <w:rFonts w:hint="eastAsia" w:ascii="仿宋" w:hAnsi="仿宋" w:eastAsia="仿宋" w:cs="仿宋"/>
          <w:sz w:val="24"/>
        </w:rPr>
        <w:t>购买</w:t>
      </w:r>
      <w:r>
        <w:rPr>
          <w:rFonts w:hint="eastAsia" w:ascii="仿宋" w:hAnsi="仿宋" w:eastAsia="仿宋" w:cs="仿宋"/>
          <w:sz w:val="24"/>
          <w:lang w:val="en-US" w:eastAsia="zh-CN"/>
        </w:rPr>
        <w:t>公开招标文件</w:t>
      </w:r>
      <w:r>
        <w:rPr>
          <w:rFonts w:hint="eastAsia" w:ascii="仿宋" w:hAnsi="仿宋" w:eastAsia="仿宋" w:cs="仿宋"/>
          <w:sz w:val="24"/>
        </w:rPr>
        <w:t>时必须</w:t>
      </w:r>
      <w:r>
        <w:rPr>
          <w:rFonts w:hint="eastAsia" w:ascii="仿宋" w:hAnsi="仿宋" w:eastAsia="仿宋" w:cs="仿宋"/>
          <w:sz w:val="24"/>
          <w:lang w:val="en-US" w:eastAsia="zh-CN"/>
        </w:rPr>
        <w:t>提交以下材料：</w:t>
      </w:r>
    </w:p>
    <w:p>
      <w:pPr>
        <w:pStyle w:val="276"/>
        <w:spacing w:after="0" w:line="360" w:lineRule="auto"/>
        <w:ind w:firstLine="480" w:firstLineChars="200"/>
        <w:rPr>
          <w:rFonts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公司营业执照副本复印件</w:t>
      </w:r>
      <w:r>
        <w:rPr>
          <w:rFonts w:hint="eastAsia" w:ascii="仿宋" w:hAnsi="仿宋" w:eastAsia="仿宋" w:cs="仿宋"/>
          <w:sz w:val="24"/>
          <w:szCs w:val="24"/>
          <w:lang w:val="en-US" w:eastAsia="zh-CN"/>
        </w:rPr>
        <w:t>加盖公章</w:t>
      </w:r>
      <w:r>
        <w:rPr>
          <w:rFonts w:hint="eastAsia" w:ascii="仿宋" w:hAnsi="仿宋" w:eastAsia="仿宋" w:cs="仿宋"/>
          <w:sz w:val="24"/>
          <w:szCs w:val="24"/>
          <w:lang w:eastAsia="zh-CN"/>
        </w:rPr>
        <w:t>；</w:t>
      </w:r>
    </w:p>
    <w:p>
      <w:pPr>
        <w:pStyle w:val="276"/>
        <w:spacing w:after="0" w:line="360" w:lineRule="auto"/>
        <w:ind w:firstLine="480" w:firstLineChars="200"/>
        <w:rPr>
          <w:rFonts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具</w:t>
      </w:r>
      <w:r>
        <w:rPr>
          <w:rFonts w:hint="eastAsia" w:ascii="仿宋" w:hAnsi="仿宋" w:eastAsia="仿宋" w:cs="仿宋"/>
          <w:sz w:val="24"/>
          <w:szCs w:val="24"/>
        </w:rPr>
        <w:t>有法人、</w:t>
      </w:r>
      <w:r>
        <w:rPr>
          <w:rFonts w:hint="eastAsia" w:ascii="仿宋" w:hAnsi="仿宋" w:eastAsia="仿宋" w:cs="仿宋"/>
          <w:sz w:val="24"/>
          <w:szCs w:val="24"/>
          <w:lang w:val="en-US" w:eastAsia="zh-CN"/>
        </w:rPr>
        <w:t>授权代表签名的</w:t>
      </w:r>
      <w:r>
        <w:rPr>
          <w:rFonts w:hint="eastAsia" w:ascii="仿宋" w:hAnsi="仿宋" w:eastAsia="仿宋" w:cs="仿宋"/>
          <w:sz w:val="24"/>
          <w:szCs w:val="24"/>
        </w:rPr>
        <w:t>介绍信或委托函</w:t>
      </w:r>
      <w:r>
        <w:rPr>
          <w:rFonts w:hint="eastAsia" w:ascii="仿宋" w:hAnsi="仿宋" w:eastAsia="仿宋" w:cs="仿宋"/>
          <w:sz w:val="24"/>
          <w:szCs w:val="24"/>
          <w:lang w:val="en-US" w:eastAsia="zh-CN"/>
        </w:rPr>
        <w:t>加盖公章；</w:t>
      </w:r>
    </w:p>
    <w:p>
      <w:pPr>
        <w:pStyle w:val="276"/>
        <w:spacing w:after="0" w:line="360" w:lineRule="auto"/>
        <w:ind w:firstLine="480" w:firstLineChars="200"/>
        <w:rPr>
          <w:rFonts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法人身份证复印件</w:t>
      </w:r>
      <w:r>
        <w:rPr>
          <w:rFonts w:hint="eastAsia" w:ascii="仿宋" w:hAnsi="仿宋" w:eastAsia="仿宋" w:cs="仿宋"/>
          <w:sz w:val="24"/>
          <w:szCs w:val="24"/>
          <w:lang w:val="en-US" w:eastAsia="zh-CN"/>
        </w:rPr>
        <w:t>加盖公章；</w:t>
      </w:r>
    </w:p>
    <w:p>
      <w:pPr>
        <w:pStyle w:val="276"/>
        <w:spacing w:after="0" w:line="360" w:lineRule="auto"/>
        <w:ind w:firstLine="480" w:firstLineChars="200"/>
        <w:rPr>
          <w:rFonts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授权</w:t>
      </w:r>
      <w:r>
        <w:rPr>
          <w:rFonts w:hint="eastAsia" w:ascii="仿宋" w:hAnsi="仿宋" w:eastAsia="仿宋" w:cs="仿宋"/>
          <w:sz w:val="24"/>
          <w:szCs w:val="24"/>
          <w:lang w:val="en-US" w:eastAsia="zh-CN"/>
        </w:rPr>
        <w:t>代表</w:t>
      </w:r>
      <w:r>
        <w:rPr>
          <w:rFonts w:hint="eastAsia" w:ascii="仿宋" w:hAnsi="仿宋" w:eastAsia="仿宋" w:cs="仿宋"/>
          <w:sz w:val="24"/>
          <w:szCs w:val="24"/>
        </w:rPr>
        <w:t>身份证复印件加盖公章</w:t>
      </w:r>
      <w:r>
        <w:rPr>
          <w:rFonts w:hint="eastAsia" w:ascii="仿宋" w:hAnsi="仿宋" w:eastAsia="仿宋" w:cs="仿宋"/>
          <w:sz w:val="24"/>
          <w:szCs w:val="24"/>
          <w:lang w:eastAsia="zh-CN"/>
        </w:rPr>
        <w:t>；</w:t>
      </w:r>
    </w:p>
    <w:p>
      <w:pPr>
        <w:pStyle w:val="276"/>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rPr>
        <w:t>售价：</w:t>
      </w:r>
      <w:r>
        <w:rPr>
          <w:rFonts w:hint="eastAsia" w:ascii="仿宋" w:hAnsi="仿宋" w:eastAsia="仿宋" w:cs="仿宋"/>
          <w:sz w:val="24"/>
          <w:lang w:val="en-US" w:eastAsia="zh-CN"/>
        </w:rPr>
        <w:t>300.00元（售后不退）</w:t>
      </w:r>
    </w:p>
    <w:p>
      <w:pPr>
        <w:pStyle w:val="276"/>
        <w:tabs>
          <w:tab w:val="left" w:pos="1018"/>
        </w:tabs>
        <w:spacing w:after="0" w:line="360" w:lineRule="auto"/>
        <w:ind w:firstLine="0"/>
        <w:rPr>
          <w:rFonts w:ascii="仿宋" w:hAnsi="仿宋" w:eastAsia="仿宋" w:cs="仿宋"/>
          <w:b/>
          <w:bCs/>
          <w:sz w:val="28"/>
          <w:szCs w:val="28"/>
        </w:rPr>
      </w:pPr>
      <w:bookmarkStart w:id="11" w:name="bookmark52"/>
      <w:r>
        <w:rPr>
          <w:rFonts w:hint="eastAsia" w:ascii="仿宋" w:hAnsi="仿宋" w:eastAsia="仿宋" w:cs="仿宋"/>
          <w:b/>
          <w:bCs/>
          <w:sz w:val="28"/>
          <w:szCs w:val="28"/>
        </w:rPr>
        <w:t>四</w:t>
      </w:r>
      <w:bookmarkEnd w:id="11"/>
      <w:r>
        <w:rPr>
          <w:rFonts w:hint="eastAsia" w:ascii="仿宋" w:hAnsi="仿宋" w:eastAsia="仿宋" w:cs="仿宋"/>
          <w:b/>
          <w:bCs/>
          <w:sz w:val="28"/>
          <w:szCs w:val="28"/>
        </w:rPr>
        <w:t>、</w:t>
      </w:r>
      <w:r>
        <w:rPr>
          <w:rFonts w:hint="eastAsia" w:ascii="仿宋" w:hAnsi="仿宋" w:eastAsia="仿宋" w:cs="仿宋"/>
          <w:b/>
          <w:bCs/>
          <w:sz w:val="28"/>
          <w:szCs w:val="28"/>
          <w:lang w:val="en-US" w:eastAsia="zh-CN"/>
        </w:rPr>
        <w:t>投标</w:t>
      </w:r>
      <w:r>
        <w:rPr>
          <w:rFonts w:hint="eastAsia" w:ascii="仿宋" w:hAnsi="仿宋" w:eastAsia="仿宋" w:cs="仿宋"/>
          <w:b/>
          <w:bCs/>
          <w:sz w:val="28"/>
          <w:szCs w:val="28"/>
        </w:rPr>
        <w:t>文件提交</w:t>
      </w:r>
    </w:p>
    <w:p>
      <w:pPr>
        <w:pStyle w:val="276"/>
        <w:spacing w:after="0" w:line="360" w:lineRule="auto"/>
        <w:ind w:firstLine="480" w:firstLineChars="200"/>
        <w:rPr>
          <w:rFonts w:ascii="仿宋" w:hAnsi="仿宋" w:eastAsia="仿宋" w:cs="仿宋"/>
          <w:sz w:val="24"/>
          <w:lang w:eastAsia="zh-CN"/>
        </w:rPr>
      </w:pPr>
      <w:r>
        <w:rPr>
          <w:rFonts w:hint="eastAsia" w:ascii="仿宋" w:hAnsi="仿宋" w:eastAsia="仿宋" w:cs="仿宋"/>
          <w:sz w:val="24"/>
        </w:rPr>
        <w:t>截止时间：</w:t>
      </w:r>
      <w:r>
        <w:rPr>
          <w:rFonts w:hint="eastAsia" w:ascii="仿宋" w:hAnsi="仿宋" w:eastAsia="仿宋" w:cs="仿宋"/>
          <w:sz w:val="24"/>
          <w:u w:val="single"/>
          <w:lang w:val="en-US" w:eastAsia="zh-CN"/>
        </w:rPr>
        <w:t xml:space="preserve"> 2021</w:t>
      </w:r>
      <w:r>
        <w:rPr>
          <w:rFonts w:hint="eastAsia" w:ascii="仿宋" w:hAnsi="仿宋" w:eastAsia="仿宋" w:cs="仿宋"/>
          <w:sz w:val="24"/>
          <w:u w:val="single"/>
        </w:rPr>
        <w:t>年</w:t>
      </w:r>
      <w:r>
        <w:rPr>
          <w:rFonts w:hint="eastAsia" w:ascii="仿宋" w:hAnsi="仿宋" w:eastAsia="仿宋" w:cs="仿宋"/>
          <w:sz w:val="24"/>
          <w:u w:val="single"/>
          <w:lang w:val="en-US" w:eastAsia="zh-CN"/>
        </w:rPr>
        <w:t>10</w:t>
      </w:r>
      <w:r>
        <w:rPr>
          <w:rFonts w:hint="eastAsia" w:ascii="仿宋" w:hAnsi="仿宋" w:eastAsia="仿宋" w:cs="仿宋"/>
          <w:sz w:val="24"/>
          <w:u w:val="single"/>
          <w:lang w:val="zh-CN" w:eastAsia="zh-CN" w:bidi="zh-CN"/>
        </w:rPr>
        <w:t>月</w:t>
      </w:r>
      <w:r>
        <w:rPr>
          <w:rFonts w:hint="eastAsia" w:ascii="仿宋" w:hAnsi="仿宋" w:eastAsia="仿宋" w:cs="仿宋"/>
          <w:sz w:val="24"/>
          <w:u w:val="single"/>
          <w:lang w:val="en-US" w:eastAsia="zh-CN" w:bidi="zh-CN"/>
        </w:rPr>
        <w:t>08日08</w:t>
      </w:r>
      <w:r>
        <w:rPr>
          <w:rFonts w:hint="eastAsia" w:ascii="仿宋" w:hAnsi="仿宋" w:eastAsia="仿宋" w:cs="仿宋"/>
          <w:sz w:val="24"/>
          <w:u w:val="single"/>
        </w:rPr>
        <w:t>点</w:t>
      </w:r>
      <w:r>
        <w:rPr>
          <w:rFonts w:hint="eastAsia" w:ascii="仿宋" w:hAnsi="仿宋" w:eastAsia="仿宋" w:cs="仿宋"/>
          <w:sz w:val="24"/>
          <w:u w:val="single"/>
          <w:lang w:val="en-US" w:eastAsia="zh-CN"/>
        </w:rPr>
        <w:t>30</w:t>
      </w:r>
      <w:r>
        <w:rPr>
          <w:rFonts w:hint="eastAsia" w:ascii="仿宋" w:hAnsi="仿宋" w:eastAsia="仿宋" w:cs="仿宋"/>
          <w:sz w:val="24"/>
          <w:u w:val="single"/>
        </w:rPr>
        <w:t>分</w:t>
      </w:r>
      <w:r>
        <w:rPr>
          <w:rFonts w:hint="eastAsia" w:ascii="仿宋" w:hAnsi="仿宋" w:eastAsia="仿宋" w:cs="仿宋"/>
          <w:sz w:val="24"/>
        </w:rPr>
        <w:t>（北京时间）</w:t>
      </w:r>
    </w:p>
    <w:p>
      <w:pPr>
        <w:pStyle w:val="276"/>
        <w:spacing w:after="0" w:line="360" w:lineRule="auto"/>
        <w:ind w:firstLine="480" w:firstLineChars="200"/>
        <w:rPr>
          <w:rFonts w:ascii="仿宋" w:hAnsi="仿宋" w:eastAsia="仿宋" w:cs="仿宋"/>
          <w:sz w:val="24"/>
        </w:rPr>
      </w:pPr>
      <w:r>
        <w:rPr>
          <w:rFonts w:hint="eastAsia" w:ascii="仿宋" w:hAnsi="仿宋" w:eastAsia="仿宋" w:cs="仿宋"/>
          <w:sz w:val="24"/>
        </w:rPr>
        <w:t>地点：</w:t>
      </w:r>
      <w:bookmarkStart w:id="12" w:name="bookmark53"/>
      <w:r>
        <w:rPr>
          <w:rFonts w:hint="eastAsia" w:ascii="仿宋" w:hAnsi="仿宋" w:eastAsia="仿宋" w:cs="仿宋"/>
          <w:sz w:val="24"/>
        </w:rPr>
        <w:t>海口市美兰区五指山路16-3号康业花园西湖苑G栋2A。</w:t>
      </w:r>
    </w:p>
    <w:p>
      <w:pPr>
        <w:pStyle w:val="276"/>
        <w:spacing w:after="0" w:line="360" w:lineRule="auto"/>
        <w:ind w:firstLine="0"/>
        <w:rPr>
          <w:rFonts w:ascii="仿宋" w:hAnsi="仿宋" w:eastAsia="仿宋" w:cs="仿宋"/>
          <w:b/>
          <w:bCs/>
          <w:sz w:val="28"/>
          <w:szCs w:val="28"/>
        </w:rPr>
      </w:pPr>
      <w:r>
        <w:rPr>
          <w:rFonts w:hint="eastAsia" w:ascii="仿宋" w:hAnsi="仿宋" w:eastAsia="仿宋" w:cs="仿宋"/>
          <w:b/>
          <w:bCs/>
          <w:sz w:val="28"/>
          <w:szCs w:val="28"/>
        </w:rPr>
        <w:t>五</w:t>
      </w:r>
      <w:bookmarkEnd w:id="12"/>
      <w:r>
        <w:rPr>
          <w:rFonts w:hint="eastAsia" w:ascii="仿宋" w:hAnsi="仿宋" w:eastAsia="仿宋" w:cs="仿宋"/>
          <w:b/>
          <w:bCs/>
          <w:sz w:val="28"/>
          <w:szCs w:val="28"/>
        </w:rPr>
        <w:t>、开启</w:t>
      </w:r>
    </w:p>
    <w:p>
      <w:pPr>
        <w:pStyle w:val="276"/>
        <w:spacing w:after="0" w:line="360" w:lineRule="auto"/>
        <w:ind w:firstLine="480" w:firstLineChars="200"/>
        <w:rPr>
          <w:rFonts w:ascii="仿宋" w:hAnsi="仿宋" w:eastAsia="仿宋" w:cs="仿宋"/>
          <w:sz w:val="24"/>
          <w:lang w:eastAsia="zh-CN"/>
        </w:rPr>
      </w:pPr>
      <w:r>
        <w:rPr>
          <w:rFonts w:hint="eastAsia" w:ascii="仿宋" w:hAnsi="仿宋" w:eastAsia="仿宋" w:cs="仿宋"/>
          <w:sz w:val="24"/>
        </w:rPr>
        <w:t>时间：</w:t>
      </w:r>
      <w:r>
        <w:rPr>
          <w:rFonts w:hint="eastAsia" w:ascii="仿宋" w:hAnsi="仿宋" w:eastAsia="仿宋" w:cs="仿宋"/>
          <w:sz w:val="24"/>
          <w:u w:val="single"/>
          <w:lang w:val="en-US" w:eastAsia="zh-CN"/>
        </w:rPr>
        <w:t xml:space="preserve"> 2021</w:t>
      </w:r>
      <w:r>
        <w:rPr>
          <w:rFonts w:hint="eastAsia" w:ascii="仿宋" w:hAnsi="仿宋" w:eastAsia="仿宋" w:cs="仿宋"/>
          <w:sz w:val="24"/>
          <w:u w:val="single"/>
        </w:rPr>
        <w:t>年</w:t>
      </w:r>
      <w:r>
        <w:rPr>
          <w:rFonts w:hint="eastAsia" w:ascii="仿宋" w:hAnsi="仿宋" w:eastAsia="仿宋" w:cs="仿宋"/>
          <w:sz w:val="24"/>
          <w:u w:val="single"/>
          <w:lang w:val="en-US" w:eastAsia="zh-CN"/>
        </w:rPr>
        <w:t>10</w:t>
      </w:r>
      <w:r>
        <w:rPr>
          <w:rFonts w:hint="eastAsia" w:ascii="仿宋" w:hAnsi="仿宋" w:eastAsia="仿宋" w:cs="仿宋"/>
          <w:sz w:val="24"/>
          <w:u w:val="single"/>
          <w:lang w:val="zh-CN" w:eastAsia="zh-CN" w:bidi="zh-CN"/>
        </w:rPr>
        <w:t>月</w:t>
      </w:r>
      <w:r>
        <w:rPr>
          <w:rFonts w:hint="eastAsia" w:ascii="仿宋" w:hAnsi="仿宋" w:eastAsia="仿宋" w:cs="仿宋"/>
          <w:sz w:val="24"/>
          <w:u w:val="single"/>
          <w:lang w:val="en-US" w:eastAsia="zh-CN" w:bidi="zh-CN"/>
        </w:rPr>
        <w:t>08日08</w:t>
      </w:r>
      <w:r>
        <w:rPr>
          <w:rFonts w:hint="eastAsia" w:ascii="仿宋" w:hAnsi="仿宋" w:eastAsia="仿宋" w:cs="仿宋"/>
          <w:sz w:val="24"/>
          <w:u w:val="single"/>
        </w:rPr>
        <w:t>点</w:t>
      </w:r>
      <w:r>
        <w:rPr>
          <w:rFonts w:hint="eastAsia" w:ascii="仿宋" w:hAnsi="仿宋" w:eastAsia="仿宋" w:cs="仿宋"/>
          <w:sz w:val="24"/>
          <w:u w:val="single"/>
          <w:lang w:val="en-US" w:eastAsia="zh-CN"/>
        </w:rPr>
        <w:t>30</w:t>
      </w:r>
      <w:r>
        <w:rPr>
          <w:rFonts w:hint="eastAsia" w:ascii="仿宋" w:hAnsi="仿宋" w:eastAsia="仿宋" w:cs="仿宋"/>
          <w:sz w:val="24"/>
          <w:u w:val="single"/>
        </w:rPr>
        <w:t>分</w:t>
      </w:r>
      <w:r>
        <w:rPr>
          <w:rFonts w:hint="eastAsia" w:ascii="仿宋" w:hAnsi="仿宋" w:eastAsia="仿宋" w:cs="仿宋"/>
          <w:sz w:val="24"/>
        </w:rPr>
        <w:t>（北京时间）</w:t>
      </w:r>
    </w:p>
    <w:p>
      <w:pPr>
        <w:pStyle w:val="276"/>
        <w:spacing w:after="0" w:line="360" w:lineRule="auto"/>
        <w:ind w:firstLine="480" w:firstLineChars="200"/>
        <w:rPr>
          <w:rFonts w:ascii="仿宋" w:hAnsi="仿宋" w:eastAsia="仿宋" w:cs="仿宋"/>
          <w:sz w:val="24"/>
        </w:rPr>
      </w:pPr>
      <w:r>
        <w:rPr>
          <w:rFonts w:hint="eastAsia" w:ascii="仿宋" w:hAnsi="仿宋" w:eastAsia="仿宋" w:cs="仿宋"/>
          <w:sz w:val="24"/>
        </w:rPr>
        <w:t>地点：海口市美兰区五指山路16-3号康业花园西湖苑G栋2A。</w:t>
      </w:r>
    </w:p>
    <w:p>
      <w:pPr>
        <w:pStyle w:val="276"/>
        <w:tabs>
          <w:tab w:val="left" w:pos="1006"/>
        </w:tabs>
        <w:spacing w:after="0" w:line="360" w:lineRule="auto"/>
        <w:ind w:firstLine="0"/>
        <w:rPr>
          <w:rFonts w:ascii="仿宋" w:hAnsi="仿宋" w:eastAsia="仿宋" w:cs="仿宋"/>
          <w:b/>
          <w:bCs/>
          <w:sz w:val="28"/>
          <w:szCs w:val="28"/>
        </w:rPr>
      </w:pPr>
      <w:bookmarkStart w:id="13" w:name="bookmark54"/>
      <w:r>
        <w:rPr>
          <w:rFonts w:hint="eastAsia" w:ascii="仿宋" w:hAnsi="仿宋" w:eastAsia="仿宋" w:cs="仿宋"/>
          <w:b/>
          <w:bCs/>
          <w:sz w:val="28"/>
          <w:szCs w:val="28"/>
        </w:rPr>
        <w:t>六</w:t>
      </w:r>
      <w:bookmarkEnd w:id="13"/>
      <w:r>
        <w:rPr>
          <w:rFonts w:hint="eastAsia" w:ascii="仿宋" w:hAnsi="仿宋" w:eastAsia="仿宋" w:cs="仿宋"/>
          <w:b/>
          <w:bCs/>
          <w:sz w:val="28"/>
          <w:szCs w:val="28"/>
        </w:rPr>
        <w:t>、公告期限</w:t>
      </w:r>
    </w:p>
    <w:p>
      <w:pPr>
        <w:pStyle w:val="276"/>
        <w:spacing w:after="0" w:line="360" w:lineRule="auto"/>
        <w:ind w:firstLine="480" w:firstLineChars="200"/>
        <w:rPr>
          <w:rFonts w:ascii="仿宋" w:hAnsi="仿宋" w:eastAsia="仿宋" w:cs="仿宋"/>
          <w:sz w:val="24"/>
        </w:rPr>
      </w:pPr>
      <w:r>
        <w:rPr>
          <w:rFonts w:hint="eastAsia" w:ascii="仿宋" w:hAnsi="仿宋" w:eastAsia="仿宋" w:cs="仿宋"/>
          <w:sz w:val="24"/>
        </w:rPr>
        <w:t>自本公告发布之日起</w:t>
      </w:r>
      <w:r>
        <w:rPr>
          <w:rFonts w:hint="eastAsia" w:ascii="仿宋" w:hAnsi="仿宋" w:eastAsia="仿宋" w:cs="仿宋"/>
          <w:sz w:val="24"/>
          <w:lang w:val="en-US" w:eastAsia="zh-CN"/>
        </w:rPr>
        <w:t>5</w:t>
      </w:r>
      <w:r>
        <w:rPr>
          <w:rFonts w:hint="eastAsia" w:ascii="仿宋" w:hAnsi="仿宋" w:eastAsia="仿宋" w:cs="仿宋"/>
          <w:sz w:val="24"/>
        </w:rPr>
        <w:t>个工作日。</w:t>
      </w:r>
    </w:p>
    <w:p>
      <w:pPr>
        <w:pStyle w:val="276"/>
        <w:tabs>
          <w:tab w:val="left" w:pos="1006"/>
        </w:tabs>
        <w:spacing w:after="0" w:line="360" w:lineRule="auto"/>
        <w:ind w:firstLine="0"/>
        <w:rPr>
          <w:rFonts w:ascii="仿宋" w:hAnsi="仿宋" w:eastAsia="仿宋" w:cs="仿宋"/>
          <w:b/>
          <w:bCs/>
          <w:sz w:val="28"/>
          <w:szCs w:val="28"/>
        </w:rPr>
      </w:pPr>
      <w:bookmarkStart w:id="14" w:name="bookmark55"/>
      <w:r>
        <w:rPr>
          <w:rFonts w:hint="eastAsia" w:ascii="仿宋" w:hAnsi="仿宋" w:eastAsia="仿宋" w:cs="仿宋"/>
          <w:b/>
          <w:bCs/>
          <w:sz w:val="28"/>
          <w:szCs w:val="28"/>
        </w:rPr>
        <w:t>七</w:t>
      </w:r>
      <w:bookmarkEnd w:id="14"/>
      <w:r>
        <w:rPr>
          <w:rFonts w:hint="eastAsia" w:ascii="仿宋" w:hAnsi="仿宋" w:eastAsia="仿宋" w:cs="仿宋"/>
          <w:b/>
          <w:bCs/>
          <w:sz w:val="28"/>
          <w:szCs w:val="28"/>
        </w:rPr>
        <w:t>、其他补充事宜</w:t>
      </w:r>
    </w:p>
    <w:p>
      <w:pPr>
        <w:tabs>
          <w:tab w:val="left" w:pos="4680"/>
        </w:tabs>
        <w:snapToGrid w:val="0"/>
        <w:spacing w:line="360" w:lineRule="auto"/>
        <w:ind w:firstLine="480" w:firstLineChars="200"/>
        <w:rPr>
          <w:rFonts w:ascii="仿宋" w:hAnsi="仿宋" w:eastAsia="仿宋" w:cs="仿宋"/>
          <w:sz w:val="24"/>
        </w:rPr>
      </w:pPr>
      <w:r>
        <w:rPr>
          <w:rFonts w:hint="eastAsia" w:ascii="仿宋" w:hAnsi="仿宋" w:eastAsia="仿宋" w:cs="仿宋"/>
          <w:sz w:val="24"/>
        </w:rPr>
        <w:t>1、投标保证金：¥18050. 00元，投标保证金应在投标文件提交截止时间前转入采购代理机构以下账户,建议注明汇款单位、项目编号或项目名称（如有分包，则同时注明包号），或可选择以支票、汇票、本票或者金融机构、担保机构出具的保函等非现金形式提交。</w:t>
      </w:r>
    </w:p>
    <w:p>
      <w:pPr>
        <w:pStyle w:val="276"/>
        <w:tabs>
          <w:tab w:val="left" w:pos="1006"/>
        </w:tabs>
        <w:wordWrap w:val="0"/>
        <w:spacing w:after="0" w:line="360" w:lineRule="auto"/>
        <w:ind w:firstLine="482" w:firstLineChars="200"/>
        <w:rPr>
          <w:rFonts w:ascii="仿宋" w:hAnsi="仿宋" w:eastAsia="仿宋" w:cs="仿宋"/>
          <w:b/>
          <w:bCs/>
          <w:sz w:val="24"/>
          <w:lang w:val="en-US" w:eastAsia="zh-CN"/>
        </w:rPr>
      </w:pPr>
      <w:r>
        <w:rPr>
          <w:rFonts w:hint="eastAsia" w:ascii="仿宋" w:hAnsi="仿宋" w:eastAsia="仿宋" w:cs="仿宋"/>
          <w:b/>
          <w:bCs/>
          <w:sz w:val="24"/>
          <w:lang w:val="en-US" w:eastAsia="zh-CN"/>
        </w:rPr>
        <w:t>户  名：海南政辉招投标代理有限公司</w:t>
      </w:r>
    </w:p>
    <w:p>
      <w:pPr>
        <w:pStyle w:val="276"/>
        <w:tabs>
          <w:tab w:val="left" w:pos="1006"/>
        </w:tabs>
        <w:wordWrap w:val="0"/>
        <w:spacing w:after="0" w:line="360" w:lineRule="auto"/>
        <w:ind w:firstLine="482" w:firstLineChars="200"/>
        <w:rPr>
          <w:rFonts w:ascii="仿宋" w:hAnsi="仿宋" w:eastAsia="仿宋" w:cs="仿宋"/>
          <w:b/>
          <w:bCs/>
          <w:sz w:val="24"/>
          <w:lang w:val="en-US" w:eastAsia="zh-CN"/>
        </w:rPr>
      </w:pPr>
      <w:r>
        <w:rPr>
          <w:rFonts w:hint="eastAsia" w:ascii="仿宋" w:hAnsi="仿宋" w:eastAsia="仿宋" w:cs="仿宋"/>
          <w:b/>
          <w:bCs/>
          <w:sz w:val="24"/>
          <w:lang w:val="en-US" w:eastAsia="zh-CN"/>
        </w:rPr>
        <w:t>开户行：中国工商银行股份有限公司海口新华支行</w:t>
      </w:r>
    </w:p>
    <w:p>
      <w:pPr>
        <w:pStyle w:val="276"/>
        <w:tabs>
          <w:tab w:val="left" w:pos="1006"/>
        </w:tabs>
        <w:wordWrap w:val="0"/>
        <w:spacing w:after="0" w:line="360" w:lineRule="auto"/>
        <w:ind w:firstLine="482" w:firstLineChars="200"/>
        <w:rPr>
          <w:rFonts w:ascii="仿宋" w:hAnsi="仿宋" w:eastAsia="仿宋" w:cs="仿宋"/>
          <w:b/>
          <w:bCs/>
          <w:sz w:val="24"/>
          <w:lang w:val="en-US" w:eastAsia="zh-CN"/>
        </w:rPr>
      </w:pPr>
      <w:r>
        <w:rPr>
          <w:rFonts w:hint="eastAsia" w:ascii="仿宋" w:hAnsi="仿宋" w:eastAsia="仿宋" w:cs="仿宋"/>
          <w:b/>
          <w:bCs/>
          <w:sz w:val="24"/>
          <w:lang w:val="en-US" w:eastAsia="zh-CN"/>
        </w:rPr>
        <w:t>账  户：2201023809200980178</w:t>
      </w:r>
    </w:p>
    <w:p>
      <w:pPr>
        <w:pStyle w:val="276"/>
        <w:numPr>
          <w:ilvl w:val="0"/>
          <w:numId w:val="3"/>
        </w:numPr>
        <w:tabs>
          <w:tab w:val="left" w:pos="1006"/>
        </w:tabs>
        <w:wordWrap w:val="0"/>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lang w:val="en-US" w:eastAsia="zh-CN"/>
        </w:rPr>
        <w:t>公告发布媒</w:t>
      </w:r>
      <w:r>
        <w:rPr>
          <w:rFonts w:hint="eastAsia" w:ascii="仿宋" w:hAnsi="仿宋" w:eastAsia="仿宋" w:cs="仿宋"/>
          <w:color w:val="000000" w:themeColor="text1"/>
          <w:sz w:val="24"/>
          <w:lang w:val="en-US" w:eastAsia="zh-CN"/>
          <w14:textFill>
            <w14:solidFill>
              <w14:schemeClr w14:val="tx1"/>
            </w14:solidFill>
          </w14:textFill>
        </w:rPr>
        <w:t>介：</w:t>
      </w:r>
      <w:r>
        <w:fldChar w:fldCharType="begin"/>
      </w:r>
      <w:r>
        <w:instrText xml:space="preserve"> HYPERLINK "http://www.ccgp.gov.cn（）" </w:instrText>
      </w:r>
      <w:r>
        <w:fldChar w:fldCharType="separate"/>
      </w:r>
      <w:r>
        <w:rPr>
          <w:rFonts w:hint="eastAsia" w:ascii="仿宋" w:hAnsi="仿宋" w:eastAsia="仿宋" w:cs="仿宋"/>
          <w:color w:val="000000" w:themeColor="text1"/>
          <w:sz w:val="24"/>
          <w:lang w:val="en-US" w:eastAsia="zh-CN"/>
          <w14:textFill>
            <w14:solidFill>
              <w14:schemeClr w14:val="tx1"/>
            </w14:solidFill>
          </w14:textFill>
        </w:rPr>
        <w:t>www.ccgp.gov.cn（中国政府采购网）</w:t>
      </w:r>
      <w:r>
        <w:rPr>
          <w:rFonts w:hint="eastAsia" w:ascii="仿宋" w:hAnsi="仿宋" w:eastAsia="仿宋" w:cs="仿宋"/>
          <w:color w:val="000000" w:themeColor="text1"/>
          <w:sz w:val="24"/>
          <w:lang w:val="en-US" w:eastAsia="zh-CN"/>
          <w14:textFill>
            <w14:solidFill>
              <w14:schemeClr w14:val="tx1"/>
            </w14:solidFill>
          </w14:textFill>
        </w:rPr>
        <w:fldChar w:fldCharType="end"/>
      </w:r>
      <w:r>
        <w:rPr>
          <w:rFonts w:hint="eastAsia" w:ascii="仿宋" w:hAnsi="仿宋" w:eastAsia="仿宋" w:cs="仿宋"/>
          <w:color w:val="000000" w:themeColor="text1"/>
          <w:sz w:val="24"/>
          <w:lang w:val="en-US" w:eastAsia="zh-CN"/>
          <w14:textFill>
            <w14:solidFill>
              <w14:schemeClr w14:val="tx1"/>
            </w14:solidFill>
          </w14:textFill>
        </w:rPr>
        <w:t>、</w:t>
      </w:r>
      <w:r>
        <w:fldChar w:fldCharType="begin"/>
      </w:r>
      <w:r>
        <w:instrText xml:space="preserve"> HYPERLINK "http://www.ccgp-hainan.gov.cn、www.ccgp.gov.cn。（）" </w:instrText>
      </w:r>
      <w:r>
        <w:fldChar w:fldCharType="separate"/>
      </w:r>
      <w:r>
        <w:rPr>
          <w:rFonts w:hint="eastAsia" w:ascii="仿宋" w:hAnsi="仿宋" w:eastAsia="仿宋" w:cs="仿宋"/>
          <w:color w:val="000000" w:themeColor="text1"/>
          <w:sz w:val="24"/>
          <w:lang w:val="en-US" w:eastAsia="zh-CN"/>
          <w14:textFill>
            <w14:solidFill>
              <w14:schemeClr w14:val="tx1"/>
            </w14:solidFill>
          </w14:textFill>
        </w:rPr>
        <w:t>http://zw.hainan.gov.cn/ggzy/（全国公共资源交易平台（海南省））、https://www.ccgp-hainan.gov.cn（海南省政府采购网）。</w:t>
      </w:r>
      <w:r>
        <w:rPr>
          <w:rFonts w:hint="eastAsia" w:ascii="仿宋" w:hAnsi="仿宋" w:eastAsia="仿宋" w:cs="仿宋"/>
          <w:color w:val="000000" w:themeColor="text1"/>
          <w:sz w:val="24"/>
          <w:lang w:val="en-US" w:eastAsia="zh-CN"/>
          <w14:textFill>
            <w14:solidFill>
              <w14:schemeClr w14:val="tx1"/>
            </w14:solidFill>
          </w14:textFill>
        </w:rPr>
        <w:fldChar w:fldCharType="end"/>
      </w:r>
    </w:p>
    <w:p>
      <w:pPr>
        <w:pStyle w:val="276"/>
        <w:tabs>
          <w:tab w:val="left" w:pos="1006"/>
        </w:tabs>
        <w:spacing w:after="0" w:line="360" w:lineRule="auto"/>
        <w:ind w:firstLine="0"/>
        <w:rPr>
          <w:rFonts w:ascii="仿宋" w:hAnsi="仿宋" w:eastAsia="仿宋" w:cs="仿宋"/>
          <w:b/>
          <w:bCs/>
          <w:sz w:val="28"/>
          <w:szCs w:val="28"/>
        </w:rPr>
      </w:pPr>
      <w:r>
        <w:rPr>
          <w:rFonts w:hint="eastAsia" w:ascii="仿宋" w:hAnsi="仿宋" w:eastAsia="仿宋" w:cs="仿宋"/>
          <w:b/>
          <w:bCs/>
          <w:sz w:val="28"/>
          <w:szCs w:val="28"/>
        </w:rPr>
        <w:t>八、凡对本次</w:t>
      </w:r>
      <w:r>
        <w:rPr>
          <w:rFonts w:hint="eastAsia" w:ascii="仿宋" w:hAnsi="仿宋" w:eastAsia="仿宋" w:cs="仿宋"/>
          <w:b/>
          <w:bCs/>
          <w:sz w:val="28"/>
          <w:szCs w:val="28"/>
          <w:lang w:eastAsia="zh-CN"/>
        </w:rPr>
        <w:t>采</w:t>
      </w:r>
      <w:r>
        <w:rPr>
          <w:rFonts w:hint="eastAsia" w:ascii="仿宋" w:hAnsi="仿宋" w:eastAsia="仿宋" w:cs="仿宋"/>
          <w:b/>
          <w:bCs/>
          <w:sz w:val="28"/>
          <w:szCs w:val="28"/>
        </w:rPr>
        <w:t>购提出询问，请按以下方式联系</w:t>
      </w:r>
    </w:p>
    <w:p>
      <w:pPr>
        <w:pStyle w:val="276"/>
        <w:tabs>
          <w:tab w:val="left" w:pos="1551"/>
        </w:tabs>
        <w:spacing w:after="0" w:line="360" w:lineRule="auto"/>
        <w:ind w:firstLine="480" w:firstLineChars="200"/>
        <w:rPr>
          <w:rFonts w:ascii="仿宋" w:hAnsi="仿宋" w:eastAsia="仿宋" w:cs="仿宋"/>
          <w:sz w:val="24"/>
        </w:rPr>
      </w:pPr>
      <w:bookmarkStart w:id="15" w:name="bookmark57"/>
      <w:bookmarkEnd w:id="15"/>
      <w:r>
        <w:rPr>
          <w:rFonts w:hint="eastAsia" w:ascii="仿宋" w:hAnsi="仿宋" w:eastAsia="仿宋" w:cs="仿宋"/>
          <w:sz w:val="24"/>
          <w:lang w:val="en-US" w:eastAsia="zh-CN"/>
        </w:rPr>
        <w:t>1.</w:t>
      </w:r>
      <w:r>
        <w:rPr>
          <w:rFonts w:hint="eastAsia" w:ascii="仿宋" w:hAnsi="仿宋" w:eastAsia="仿宋" w:cs="仿宋"/>
          <w:sz w:val="24"/>
          <w:lang w:eastAsia="zh-CN"/>
        </w:rPr>
        <w:t>采</w:t>
      </w:r>
      <w:r>
        <w:rPr>
          <w:rFonts w:hint="eastAsia" w:ascii="仿宋" w:hAnsi="仿宋" w:eastAsia="仿宋" w:cs="仿宋"/>
          <w:sz w:val="24"/>
        </w:rPr>
        <w:t>购人信息</w:t>
      </w:r>
    </w:p>
    <w:p>
      <w:pPr>
        <w:pStyle w:val="276"/>
        <w:tabs>
          <w:tab w:val="left" w:pos="5664"/>
        </w:tabs>
        <w:spacing w:after="0" w:line="360" w:lineRule="auto"/>
        <w:ind w:firstLine="480" w:firstLineChars="200"/>
        <w:rPr>
          <w:rFonts w:ascii="仿宋" w:hAnsi="仿宋" w:eastAsia="仿宋" w:cs="仿宋"/>
          <w:sz w:val="24"/>
          <w:lang w:val="en-US"/>
        </w:rPr>
      </w:pPr>
      <w:r>
        <w:rPr>
          <w:rFonts w:hint="eastAsia" w:ascii="仿宋" w:hAnsi="仿宋" w:eastAsia="仿宋" w:cs="仿宋"/>
          <w:sz w:val="24"/>
        </w:rPr>
        <w:t>名 称</w:t>
      </w:r>
      <w:r>
        <w:rPr>
          <w:rFonts w:hint="eastAsia" w:ascii="仿宋" w:hAnsi="仿宋" w:eastAsia="仿宋" w:cs="仿宋"/>
          <w:sz w:val="24"/>
          <w:lang w:eastAsia="zh-CN"/>
        </w:rPr>
        <w:t>：</w:t>
      </w:r>
      <w:r>
        <w:rPr>
          <w:rFonts w:hint="eastAsia" w:ascii="仿宋" w:hAnsi="仿宋" w:eastAsia="仿宋" w:cs="仿宋"/>
          <w:sz w:val="24"/>
          <w:u w:val="single"/>
          <w:lang w:eastAsia="zh-CN"/>
        </w:rPr>
        <w:t>屯昌县生态环境局</w:t>
      </w:r>
    </w:p>
    <w:p>
      <w:pPr>
        <w:pStyle w:val="276"/>
        <w:tabs>
          <w:tab w:val="left" w:pos="5671"/>
        </w:tabs>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rPr>
        <w:t>地 址：</w:t>
      </w:r>
      <w:r>
        <w:rPr>
          <w:rFonts w:hint="eastAsia" w:ascii="仿宋" w:hAnsi="仿宋" w:eastAsia="仿宋" w:cs="仿宋"/>
          <w:sz w:val="24"/>
          <w:u w:val="single"/>
          <w:lang w:eastAsia="zh-CN"/>
        </w:rPr>
        <w:t>海南省屯昌县</w:t>
      </w:r>
    </w:p>
    <w:p>
      <w:pPr>
        <w:pStyle w:val="276"/>
        <w:tabs>
          <w:tab w:val="left" w:pos="5678"/>
        </w:tabs>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lang w:val="en-US" w:eastAsia="zh-CN"/>
        </w:rPr>
        <w:t>联系人：</w:t>
      </w:r>
      <w:r>
        <w:rPr>
          <w:rFonts w:hint="eastAsia" w:ascii="仿宋" w:hAnsi="仿宋" w:eastAsia="仿宋" w:cs="仿宋"/>
          <w:sz w:val="24"/>
          <w:u w:val="single"/>
          <w:lang w:val="en-US" w:eastAsia="zh-CN"/>
        </w:rPr>
        <w:t>0898- 67811892</w:t>
      </w:r>
    </w:p>
    <w:p>
      <w:pPr>
        <w:pStyle w:val="276"/>
        <w:tabs>
          <w:tab w:val="left" w:pos="5678"/>
        </w:tabs>
        <w:spacing w:after="0" w:line="360" w:lineRule="auto"/>
        <w:ind w:firstLine="480" w:firstLineChars="200"/>
        <w:rPr>
          <w:rFonts w:ascii="仿宋" w:hAnsi="仿宋" w:eastAsia="仿宋" w:cs="仿宋"/>
          <w:sz w:val="24"/>
          <w:lang w:val="en-US"/>
        </w:rPr>
      </w:pPr>
      <w:r>
        <w:rPr>
          <w:rFonts w:hint="eastAsia" w:ascii="仿宋" w:hAnsi="仿宋" w:eastAsia="仿宋" w:cs="仿宋"/>
          <w:sz w:val="24"/>
        </w:rPr>
        <w:t>联系方式：</w:t>
      </w:r>
      <w:r>
        <w:rPr>
          <w:rFonts w:hint="eastAsia" w:ascii="仿宋" w:hAnsi="仿宋" w:eastAsia="仿宋" w:cs="仿宋"/>
          <w:sz w:val="24"/>
          <w:u w:val="single"/>
          <w:lang w:eastAsia="zh-CN"/>
        </w:rPr>
        <w:t>邱女士</w:t>
      </w:r>
    </w:p>
    <w:p>
      <w:pPr>
        <w:pStyle w:val="276"/>
        <w:tabs>
          <w:tab w:val="left" w:pos="1573"/>
        </w:tabs>
        <w:spacing w:after="0" w:line="360" w:lineRule="auto"/>
        <w:ind w:firstLine="480" w:firstLineChars="20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lang w:eastAsia="zh-CN"/>
        </w:rPr>
        <w:t>采</w:t>
      </w:r>
      <w:r>
        <w:rPr>
          <w:rFonts w:hint="eastAsia" w:ascii="仿宋" w:hAnsi="仿宋" w:eastAsia="仿宋" w:cs="仿宋"/>
          <w:sz w:val="24"/>
        </w:rPr>
        <w:t>购代理机构信息</w:t>
      </w:r>
    </w:p>
    <w:p>
      <w:pPr>
        <w:pStyle w:val="276"/>
        <w:tabs>
          <w:tab w:val="left" w:pos="5671"/>
        </w:tabs>
        <w:spacing w:after="0" w:line="360" w:lineRule="auto"/>
        <w:ind w:firstLine="480" w:firstLineChars="200"/>
        <w:rPr>
          <w:rFonts w:ascii="仿宋" w:hAnsi="仿宋" w:eastAsia="仿宋" w:cs="仿宋"/>
          <w:sz w:val="24"/>
          <w:lang w:val="en-US" w:eastAsia="zh-CN"/>
        </w:rPr>
      </w:pPr>
      <w:r>
        <w:rPr>
          <w:rFonts w:hint="eastAsia" w:ascii="仿宋" w:hAnsi="仿宋" w:eastAsia="仿宋" w:cs="仿宋"/>
          <w:sz w:val="24"/>
          <w:lang w:val="en-US" w:eastAsia="zh-CN"/>
        </w:rPr>
        <w:t>名</w:t>
      </w:r>
      <w:r>
        <w:rPr>
          <w:rFonts w:hint="eastAsia" w:ascii="仿宋" w:hAnsi="仿宋" w:eastAsia="仿宋" w:cs="仿宋"/>
          <w:sz w:val="24"/>
        </w:rPr>
        <w:t xml:space="preserve"> 称：</w:t>
      </w:r>
      <w:r>
        <w:rPr>
          <w:rFonts w:hint="eastAsia" w:ascii="仿宋" w:hAnsi="仿宋" w:eastAsia="仿宋" w:cs="仿宋"/>
          <w:sz w:val="24"/>
          <w:u w:val="single"/>
          <w:lang w:val="en-US" w:eastAsia="zh-CN"/>
        </w:rPr>
        <w:t>海南政辉招投标代理有限公司</w:t>
      </w:r>
    </w:p>
    <w:p>
      <w:pPr>
        <w:pStyle w:val="276"/>
        <w:tabs>
          <w:tab w:val="left" w:pos="5671"/>
        </w:tabs>
        <w:spacing w:after="0" w:line="360" w:lineRule="auto"/>
        <w:ind w:firstLine="480" w:firstLineChars="20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海口市美兰区五指山路16-3号康业花园西湖苑G栋2A</w:t>
      </w:r>
    </w:p>
    <w:p>
      <w:pPr>
        <w:pStyle w:val="276"/>
        <w:tabs>
          <w:tab w:val="left" w:pos="5686"/>
        </w:tabs>
        <w:spacing w:after="0" w:line="360" w:lineRule="auto"/>
        <w:ind w:firstLine="480" w:firstLineChars="200"/>
        <w:rPr>
          <w:rFonts w:ascii="仿宋" w:hAnsi="仿宋" w:eastAsia="仿宋" w:cs="仿宋"/>
          <w:sz w:val="24"/>
        </w:rPr>
      </w:pPr>
      <w:r>
        <w:rPr>
          <w:rFonts w:hint="eastAsia" w:ascii="仿宋" w:hAnsi="仿宋" w:eastAsia="仿宋" w:cs="仿宋"/>
          <w:sz w:val="24"/>
          <w:szCs w:val="24"/>
          <w:lang w:val="en-US" w:eastAsia="zh-CN"/>
        </w:rPr>
        <w:t>邮 箱：</w:t>
      </w:r>
      <w:r>
        <w:fldChar w:fldCharType="begin"/>
      </w:r>
      <w:r>
        <w:instrText xml:space="preserve"> HYPERLINK "mailto:hnzhztb@163.com" </w:instrText>
      </w:r>
      <w:r>
        <w:fldChar w:fldCharType="separate"/>
      </w:r>
      <w:r>
        <w:rPr>
          <w:rFonts w:hint="eastAsia" w:ascii="仿宋" w:hAnsi="仿宋" w:eastAsia="仿宋" w:cs="仿宋"/>
          <w:sz w:val="24"/>
          <w:szCs w:val="24"/>
          <w:u w:val="single"/>
          <w:lang w:val="en-US" w:eastAsia="zh-CN"/>
        </w:rPr>
        <w:t>hnzhztb@163.com</w:t>
      </w:r>
      <w:r>
        <w:rPr>
          <w:rFonts w:hint="eastAsia" w:ascii="仿宋" w:hAnsi="仿宋" w:eastAsia="仿宋" w:cs="仿宋"/>
          <w:sz w:val="24"/>
          <w:szCs w:val="24"/>
          <w:u w:val="single"/>
          <w:lang w:val="en-US" w:eastAsia="zh-CN"/>
        </w:rPr>
        <w:fldChar w:fldCharType="end"/>
      </w:r>
    </w:p>
    <w:p>
      <w:pPr>
        <w:pStyle w:val="276"/>
        <w:tabs>
          <w:tab w:val="left" w:pos="5686"/>
        </w:tabs>
        <w:spacing w:after="0" w:line="360" w:lineRule="auto"/>
        <w:ind w:firstLine="480" w:firstLineChars="200"/>
        <w:rPr>
          <w:rFonts w:ascii="仿宋" w:hAnsi="仿宋" w:eastAsia="仿宋" w:cs="仿宋"/>
          <w:sz w:val="24"/>
        </w:rPr>
      </w:pPr>
      <w:r>
        <w:rPr>
          <w:rFonts w:hint="eastAsia" w:ascii="仿宋" w:hAnsi="仿宋" w:eastAsia="仿宋" w:cs="仿宋"/>
          <w:sz w:val="24"/>
        </w:rPr>
        <w:t>联系方式：</w:t>
      </w:r>
      <w:r>
        <w:rPr>
          <w:rFonts w:hint="eastAsia" w:ascii="仿宋" w:hAnsi="仿宋" w:eastAsia="仿宋" w:cs="仿宋"/>
          <w:sz w:val="24"/>
          <w:u w:val="single"/>
        </w:rPr>
        <w:t>0898-66557609</w:t>
      </w:r>
    </w:p>
    <w:p>
      <w:pPr>
        <w:pStyle w:val="276"/>
        <w:tabs>
          <w:tab w:val="left" w:pos="1573"/>
        </w:tabs>
        <w:spacing w:after="0" w:line="360" w:lineRule="auto"/>
        <w:ind w:firstLine="480" w:firstLineChars="200"/>
        <w:rPr>
          <w:rFonts w:ascii="仿宋" w:hAnsi="仿宋" w:eastAsia="仿宋" w:cs="仿宋"/>
          <w:sz w:val="24"/>
        </w:rPr>
      </w:pPr>
      <w:bookmarkStart w:id="16" w:name="bookmark59"/>
      <w:bookmarkEnd w:id="16"/>
      <w:r>
        <w:rPr>
          <w:rFonts w:hint="eastAsia" w:ascii="仿宋" w:hAnsi="仿宋" w:eastAsia="仿宋" w:cs="仿宋"/>
          <w:sz w:val="24"/>
          <w:lang w:val="en-US" w:eastAsia="zh-CN"/>
        </w:rPr>
        <w:t>3.</w:t>
      </w:r>
      <w:r>
        <w:rPr>
          <w:rFonts w:hint="eastAsia" w:ascii="仿宋" w:hAnsi="仿宋" w:eastAsia="仿宋" w:cs="仿宋"/>
          <w:sz w:val="24"/>
        </w:rPr>
        <w:t>项目联系方式</w:t>
      </w:r>
    </w:p>
    <w:p>
      <w:pPr>
        <w:pStyle w:val="276"/>
        <w:spacing w:after="0" w:line="360" w:lineRule="auto"/>
        <w:ind w:firstLine="480" w:firstLineChars="200"/>
        <w:rPr>
          <w:rFonts w:ascii="仿宋" w:hAnsi="仿宋" w:eastAsia="仿宋" w:cs="仿宋"/>
          <w:sz w:val="24"/>
          <w:u w:val="single"/>
          <w:lang w:val="en-US" w:eastAsia="zh-CN"/>
        </w:rPr>
      </w:pPr>
      <w:r>
        <w:rPr>
          <w:rFonts w:hint="eastAsia" w:ascii="仿宋" w:hAnsi="仿宋" w:eastAsia="仿宋" w:cs="仿宋"/>
          <w:sz w:val="24"/>
        </w:rPr>
        <w:t>项目联系人</w:t>
      </w:r>
      <w:r>
        <w:rPr>
          <w:rFonts w:hint="eastAsia" w:ascii="仿宋" w:hAnsi="仿宋" w:eastAsia="仿宋" w:cs="仿宋"/>
          <w:sz w:val="24"/>
          <w:lang w:eastAsia="zh-CN"/>
        </w:rPr>
        <w:t>：</w:t>
      </w:r>
      <w:r>
        <w:rPr>
          <w:rFonts w:hint="eastAsia" w:ascii="仿宋" w:hAnsi="仿宋" w:eastAsia="仿宋" w:cs="仿宋"/>
          <w:sz w:val="24"/>
          <w:u w:val="single"/>
          <w:lang w:val="en-US" w:eastAsia="zh-CN"/>
        </w:rPr>
        <w:t>周工</w:t>
      </w:r>
    </w:p>
    <w:p>
      <w:pPr>
        <w:snapToGrid w:val="0"/>
        <w:spacing w:after="100" w:afterAutospacing="1" w:line="360" w:lineRule="auto"/>
        <w:ind w:firstLine="480" w:firstLineChars="200"/>
        <w:rPr>
          <w:rFonts w:ascii="仿宋" w:hAnsi="仿宋" w:eastAsia="仿宋" w:cs="仿宋"/>
          <w:b/>
          <w:sz w:val="44"/>
          <w:szCs w:val="44"/>
        </w:rPr>
      </w:pPr>
      <w:r>
        <w:rPr>
          <w:rFonts w:hint="eastAsia" w:ascii="仿宋" w:hAnsi="仿宋" w:eastAsia="仿宋" w:cs="仿宋"/>
          <w:sz w:val="24"/>
        </w:rPr>
        <w:t>电话：</w:t>
      </w:r>
      <w:r>
        <w:rPr>
          <w:rFonts w:hint="eastAsia" w:ascii="仿宋" w:hAnsi="仿宋" w:eastAsia="仿宋" w:cs="仿宋"/>
          <w:sz w:val="24"/>
          <w:u w:val="single"/>
        </w:rPr>
        <w:t xml:space="preserve"> 0898-66557609 </w:t>
      </w:r>
    </w:p>
    <w:p>
      <w:pPr>
        <w:pStyle w:val="276"/>
        <w:tabs>
          <w:tab w:val="left" w:pos="1006"/>
        </w:tabs>
        <w:wordWrap w:val="0"/>
        <w:spacing w:after="0" w:line="360" w:lineRule="auto"/>
        <w:ind w:firstLine="0"/>
        <w:rPr>
          <w:rFonts w:ascii="仿宋" w:hAnsi="仿宋" w:eastAsia="仿宋" w:cs="仿宋"/>
          <w:sz w:val="24"/>
          <w:lang w:val="en-US" w:eastAsia="zh-CN"/>
        </w:rPr>
      </w:pPr>
    </w:p>
    <w:p>
      <w:pPr>
        <w:ind w:right="482"/>
        <w:jc w:val="center"/>
        <w:outlineLvl w:val="0"/>
        <w:rPr>
          <w:rFonts w:ascii="仿宋" w:hAnsi="仿宋" w:eastAsia="仿宋" w:cs="仿宋"/>
          <w:b/>
          <w:sz w:val="44"/>
          <w:szCs w:val="44"/>
        </w:rPr>
      </w:pPr>
      <w:r>
        <w:rPr>
          <w:rFonts w:hint="eastAsia" w:ascii="仿宋" w:hAnsi="仿宋" w:eastAsia="仿宋" w:cs="仿宋"/>
          <w:bCs/>
          <w:sz w:val="24"/>
        </w:rPr>
        <w:br w:type="page"/>
      </w:r>
      <w:bookmarkStart w:id="17" w:name="_Toc264213354"/>
      <w:bookmarkStart w:id="18" w:name="_Toc20442"/>
      <w:r>
        <w:rPr>
          <w:rFonts w:hint="eastAsia" w:ascii="仿宋" w:hAnsi="仿宋" w:eastAsia="仿宋" w:cs="仿宋"/>
          <w:b/>
          <w:sz w:val="44"/>
          <w:szCs w:val="44"/>
        </w:rPr>
        <w:t>第二章  投标人须知</w:t>
      </w:r>
      <w:bookmarkEnd w:id="17"/>
      <w:bookmarkEnd w:id="18"/>
    </w:p>
    <w:p>
      <w:pPr>
        <w:jc w:val="center"/>
        <w:rPr>
          <w:rFonts w:ascii="仿宋" w:hAnsi="仿宋" w:eastAsia="仿宋" w:cs="仿宋"/>
          <w:b/>
          <w:bCs/>
          <w:sz w:val="32"/>
          <w:szCs w:val="32"/>
        </w:rPr>
      </w:pPr>
      <w:bookmarkStart w:id="19" w:name="_Toc5183"/>
      <w:bookmarkStart w:id="20" w:name="_Toc222711785"/>
      <w:bookmarkStart w:id="21" w:name="_Toc264213355"/>
      <w:bookmarkStart w:id="22" w:name="_Toc264182541"/>
    </w:p>
    <w:p>
      <w:pPr>
        <w:jc w:val="center"/>
        <w:rPr>
          <w:rFonts w:ascii="仿宋" w:hAnsi="仿宋" w:eastAsia="仿宋" w:cs="仿宋"/>
          <w:b/>
          <w:bCs/>
          <w:sz w:val="32"/>
          <w:szCs w:val="32"/>
        </w:rPr>
      </w:pPr>
      <w:r>
        <w:rPr>
          <w:rFonts w:hint="eastAsia" w:ascii="仿宋" w:hAnsi="仿宋" w:eastAsia="仿宋" w:cs="仿宋"/>
          <w:b/>
          <w:bCs/>
          <w:sz w:val="32"/>
          <w:szCs w:val="32"/>
        </w:rPr>
        <w:t>前 附 表</w:t>
      </w:r>
      <w:bookmarkEnd w:id="19"/>
      <w:bookmarkEnd w:id="20"/>
    </w:p>
    <w:p>
      <w:pPr>
        <w:rPr>
          <w:rFonts w:ascii="仿宋" w:hAnsi="仿宋" w:eastAsia="仿宋" w:cs="仿宋"/>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80"/>
        <w:gridCol w:w="6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序号</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项目</w:t>
            </w:r>
          </w:p>
        </w:tc>
        <w:tc>
          <w:tcPr>
            <w:tcW w:w="6197"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1</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项目名称及招标</w:t>
            </w:r>
          </w:p>
          <w:p>
            <w:pPr>
              <w:spacing w:line="360" w:lineRule="exact"/>
              <w:jc w:val="center"/>
              <w:rPr>
                <w:rFonts w:ascii="仿宋" w:hAnsi="仿宋" w:eastAsia="仿宋" w:cs="仿宋"/>
                <w:bCs/>
                <w:sz w:val="24"/>
                <w:szCs w:val="24"/>
              </w:rPr>
            </w:pPr>
            <w:r>
              <w:rPr>
                <w:rFonts w:hint="eastAsia" w:ascii="仿宋" w:hAnsi="仿宋" w:eastAsia="仿宋" w:cs="仿宋"/>
                <w:bCs/>
                <w:sz w:val="24"/>
                <w:szCs w:val="24"/>
              </w:rPr>
              <w:t>编号</w:t>
            </w:r>
          </w:p>
        </w:tc>
        <w:tc>
          <w:tcPr>
            <w:tcW w:w="6197" w:type="dxa"/>
            <w:vAlign w:val="center"/>
          </w:tcPr>
          <w:p>
            <w:pPr>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屯昌县省控城市环境空气质量自动监测站建设项目采购</w:t>
            </w:r>
          </w:p>
          <w:p>
            <w:pPr>
              <w:rPr>
                <w:rFonts w:ascii="仿宋" w:hAnsi="仿宋" w:eastAsia="仿宋" w:cs="仿宋"/>
                <w:bCs/>
                <w:sz w:val="24"/>
                <w:szCs w:val="24"/>
              </w:rPr>
            </w:pPr>
            <w:r>
              <w:rPr>
                <w:rFonts w:hint="eastAsia" w:ascii="仿宋" w:hAnsi="仿宋" w:eastAsia="仿宋" w:cs="仿宋"/>
                <w:bCs/>
                <w:sz w:val="24"/>
                <w:szCs w:val="24"/>
              </w:rPr>
              <w:t>HNZH-2021-243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2</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采购人</w:t>
            </w:r>
          </w:p>
        </w:tc>
        <w:tc>
          <w:tcPr>
            <w:tcW w:w="6197" w:type="dxa"/>
            <w:vAlign w:val="center"/>
          </w:tcPr>
          <w:p>
            <w:pPr>
              <w:rPr>
                <w:rFonts w:ascii="仿宋" w:hAnsi="仿宋" w:eastAsia="仿宋" w:cs="仿宋"/>
                <w:bCs/>
                <w:sz w:val="24"/>
                <w:szCs w:val="24"/>
              </w:rPr>
            </w:pPr>
            <w:r>
              <w:rPr>
                <w:rFonts w:hint="eastAsia" w:ascii="仿宋" w:hAnsi="仿宋" w:eastAsia="仿宋" w:cs="仿宋"/>
                <w:bCs/>
                <w:sz w:val="24"/>
                <w:szCs w:val="24"/>
              </w:rPr>
              <w:t>屯昌县生态环境局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3</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招标方式</w:t>
            </w:r>
          </w:p>
        </w:tc>
        <w:tc>
          <w:tcPr>
            <w:tcW w:w="6197"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4</w:t>
            </w:r>
          </w:p>
        </w:tc>
        <w:tc>
          <w:tcPr>
            <w:tcW w:w="2180" w:type="dxa"/>
            <w:vAlign w:val="center"/>
          </w:tcPr>
          <w:p>
            <w:pPr>
              <w:spacing w:line="360" w:lineRule="exact"/>
              <w:jc w:val="center"/>
              <w:rPr>
                <w:rFonts w:ascii="仿宋" w:hAnsi="仿宋" w:eastAsia="仿宋" w:cs="仿宋"/>
                <w:b/>
                <w:bCs/>
                <w:sz w:val="24"/>
                <w:szCs w:val="24"/>
              </w:rPr>
            </w:pPr>
            <w:r>
              <w:rPr>
                <w:rFonts w:hint="eastAsia" w:ascii="仿宋" w:hAnsi="仿宋" w:eastAsia="仿宋" w:cs="仿宋"/>
                <w:sz w:val="24"/>
                <w:szCs w:val="24"/>
              </w:rPr>
              <w:t>采购预算</w:t>
            </w:r>
          </w:p>
        </w:tc>
        <w:tc>
          <w:tcPr>
            <w:tcW w:w="6197"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shd w:val="clear" w:color="auto" w:fill="FFFFFF"/>
              </w:rPr>
              <w:t>人民币180.50516万元。超过采购预算金额的投标文件按无效投标处理。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5</w:t>
            </w:r>
          </w:p>
        </w:tc>
        <w:tc>
          <w:tcPr>
            <w:tcW w:w="2180" w:type="dxa"/>
            <w:vAlign w:val="center"/>
          </w:tcPr>
          <w:p>
            <w:pPr>
              <w:spacing w:line="360" w:lineRule="exact"/>
              <w:jc w:val="center"/>
              <w:rPr>
                <w:rFonts w:ascii="仿宋" w:hAnsi="仿宋" w:eastAsia="仿宋" w:cs="仿宋"/>
                <w:sz w:val="24"/>
                <w:szCs w:val="24"/>
                <w:shd w:val="clear" w:color="auto" w:fill="FFFFFF"/>
              </w:rPr>
            </w:pPr>
            <w:r>
              <w:rPr>
                <w:rFonts w:hint="eastAsia" w:ascii="仿宋" w:hAnsi="仿宋" w:eastAsia="仿宋" w:cs="仿宋"/>
                <w:sz w:val="24"/>
                <w:szCs w:val="24"/>
              </w:rPr>
              <w:t>合同履行期限</w:t>
            </w:r>
          </w:p>
        </w:tc>
        <w:tc>
          <w:tcPr>
            <w:tcW w:w="6197" w:type="dxa"/>
            <w:vAlign w:val="center"/>
          </w:tcPr>
          <w:p>
            <w:pPr>
              <w:rPr>
                <w:rFonts w:ascii="仿宋" w:hAnsi="仿宋" w:eastAsia="仿宋" w:cs="仿宋"/>
                <w:sz w:val="24"/>
                <w:szCs w:val="24"/>
                <w:shd w:val="clear" w:color="auto" w:fill="FFFFFF"/>
              </w:rPr>
            </w:pPr>
            <w:r>
              <w:rPr>
                <w:rFonts w:hint="eastAsia" w:ascii="仿宋" w:hAnsi="仿宋" w:eastAsia="仿宋" w:cs="仿宋"/>
                <w:bCs/>
                <w:sz w:val="24"/>
                <w:szCs w:val="24"/>
              </w:rPr>
              <w:t>合同签订后90天内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6</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评标办法</w:t>
            </w:r>
          </w:p>
        </w:tc>
        <w:tc>
          <w:tcPr>
            <w:tcW w:w="6197" w:type="dxa"/>
            <w:vAlign w:val="center"/>
          </w:tcPr>
          <w:p>
            <w:pPr>
              <w:spacing w:line="360" w:lineRule="exact"/>
              <w:rPr>
                <w:rFonts w:ascii="仿宋" w:hAnsi="仿宋" w:eastAsia="仿宋" w:cs="仿宋"/>
                <w:bCs/>
                <w:sz w:val="24"/>
                <w:szCs w:val="24"/>
              </w:rPr>
            </w:pPr>
            <w:r>
              <w:rPr>
                <w:rFonts w:hint="eastAsia" w:ascii="仿宋" w:hAnsi="仿宋" w:eastAsia="仿宋" w:cs="仿宋"/>
                <w:bCs/>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7</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投标文件有效期</w:t>
            </w:r>
          </w:p>
        </w:tc>
        <w:tc>
          <w:tcPr>
            <w:tcW w:w="6197" w:type="dxa"/>
            <w:vAlign w:val="center"/>
          </w:tcPr>
          <w:p>
            <w:pPr>
              <w:pStyle w:val="38"/>
              <w:snapToGrid w:val="0"/>
              <w:spacing w:line="360" w:lineRule="exact"/>
              <w:rPr>
                <w:rFonts w:hint="default" w:ascii="仿宋" w:hAnsi="仿宋" w:eastAsia="仿宋" w:cs="仿宋"/>
                <w:bCs/>
              </w:rPr>
            </w:pPr>
            <w:r>
              <w:rPr>
                <w:rFonts w:ascii="仿宋" w:hAnsi="仿宋" w:eastAsia="仿宋" w:cs="仿宋"/>
                <w:bCs/>
              </w:rPr>
              <w:t>自投标文件递交截止之日起</w:t>
            </w:r>
            <w:r>
              <w:rPr>
                <w:rFonts w:ascii="仿宋" w:hAnsi="仿宋" w:eastAsia="仿宋" w:cs="仿宋"/>
                <w:bCs/>
                <w:u w:val="single"/>
              </w:rPr>
              <w:t xml:space="preserve"> 60 </w:t>
            </w:r>
            <w:r>
              <w:rPr>
                <w:rFonts w:ascii="仿宋" w:hAnsi="仿宋" w:eastAsia="仿宋" w:cs="仿宋"/>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8</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投标保证金</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rPr>
            </w:pPr>
            <w:r>
              <w:rPr>
                <w:rFonts w:ascii="仿宋" w:hAnsi="仿宋" w:eastAsia="仿宋" w:cs="仿宋"/>
                <w:bCs/>
              </w:rPr>
              <w:t>投标保证金：¥18050.00元，投标保证金应在投标文件提交截止时间前转入采购代理机构以下账户，建议注明汇款单位、项目编号或项目名称（如有分包，则同时注明包号），或可选择以支票、汇票、本票或者金融机构、担保机构出具的保函等非现金形式提交。</w:t>
            </w:r>
          </w:p>
          <w:p>
            <w:pPr>
              <w:pStyle w:val="38"/>
              <w:snapToGrid w:val="0"/>
              <w:spacing w:before="0" w:beforeAutospacing="0" w:after="0" w:afterAutospacing="0" w:line="360" w:lineRule="exact"/>
              <w:rPr>
                <w:rFonts w:hint="default" w:ascii="仿宋" w:hAnsi="仿宋" w:eastAsia="仿宋" w:cs="仿宋"/>
                <w:b/>
              </w:rPr>
            </w:pPr>
            <w:r>
              <w:rPr>
                <w:rFonts w:ascii="仿宋" w:hAnsi="仿宋" w:eastAsia="仿宋" w:cs="仿宋"/>
                <w:b/>
              </w:rPr>
              <w:t>户  名：海南政辉招投标代理有限公司</w:t>
            </w:r>
          </w:p>
          <w:p>
            <w:pPr>
              <w:pStyle w:val="38"/>
              <w:snapToGrid w:val="0"/>
              <w:spacing w:before="0" w:beforeAutospacing="0" w:after="0" w:afterAutospacing="0" w:line="360" w:lineRule="exact"/>
              <w:rPr>
                <w:rFonts w:hint="default" w:ascii="仿宋" w:hAnsi="仿宋" w:eastAsia="仿宋" w:cs="仿宋"/>
                <w:b/>
              </w:rPr>
            </w:pPr>
            <w:r>
              <w:rPr>
                <w:rFonts w:ascii="仿宋" w:hAnsi="仿宋" w:eastAsia="仿宋" w:cs="仿宋"/>
                <w:b/>
              </w:rPr>
              <w:t>开户行：中国工商银行股份有限公司海口新华支行</w:t>
            </w:r>
          </w:p>
          <w:p>
            <w:pPr>
              <w:pStyle w:val="38"/>
              <w:snapToGrid w:val="0"/>
              <w:spacing w:before="0" w:beforeAutospacing="0" w:after="0" w:afterAutospacing="0" w:line="360" w:lineRule="exact"/>
              <w:rPr>
                <w:rFonts w:hint="default" w:ascii="仿宋" w:hAnsi="仿宋" w:eastAsia="仿宋" w:cs="仿宋"/>
              </w:rPr>
            </w:pPr>
            <w:r>
              <w:rPr>
                <w:rFonts w:ascii="仿宋" w:hAnsi="仿宋" w:eastAsia="仿宋" w:cs="仿宋"/>
                <w:b/>
              </w:rPr>
              <w:t>账  户：2201023809200980178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9</w:t>
            </w:r>
          </w:p>
        </w:tc>
        <w:tc>
          <w:tcPr>
            <w:tcW w:w="2180" w:type="dxa"/>
            <w:vAlign w:val="center"/>
          </w:tcPr>
          <w:p>
            <w:pPr>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投标文件的递交</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rPr>
            </w:pPr>
            <w:r>
              <w:rPr>
                <w:rStyle w:val="74"/>
                <w:rFonts w:ascii="仿宋" w:hAnsi="仿宋" w:eastAsia="仿宋" w:cs="仿宋"/>
              </w:rPr>
              <w:t>投标人务必在投标截止时间前将纸质版投标文件提交到开标地点，同时</w:t>
            </w:r>
            <w:r>
              <w:rPr>
                <w:rFonts w:ascii="仿宋" w:hAnsi="仿宋" w:eastAsia="仿宋" w:cs="仿宋"/>
                <w:bCs/>
              </w:rPr>
              <w:t>提供电子版一份（U盘提交，须为签署盖章后的PDF格式）。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10</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纸质投标文件份数</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rPr>
            </w:pPr>
            <w:r>
              <w:rPr>
                <w:rFonts w:ascii="仿宋" w:hAnsi="仿宋" w:eastAsia="仿宋" w:cs="仿宋"/>
                <w:bCs/>
              </w:rPr>
              <w:t>投标文件一式</w:t>
            </w:r>
            <w:r>
              <w:rPr>
                <w:rFonts w:ascii="仿宋" w:hAnsi="仿宋" w:eastAsia="仿宋" w:cs="仿宋"/>
                <w:b/>
                <w:u w:val="single"/>
              </w:rPr>
              <w:t>伍</w:t>
            </w:r>
            <w:r>
              <w:rPr>
                <w:rFonts w:ascii="仿宋" w:hAnsi="仿宋" w:eastAsia="仿宋" w:cs="仿宋"/>
                <w:bCs/>
              </w:rPr>
              <w:t>份，胶装。其中正本</w:t>
            </w:r>
            <w:r>
              <w:rPr>
                <w:rFonts w:ascii="仿宋" w:hAnsi="仿宋" w:eastAsia="仿宋" w:cs="仿宋"/>
                <w:b/>
                <w:u w:val="single"/>
              </w:rPr>
              <w:t>壹</w:t>
            </w:r>
            <w:r>
              <w:rPr>
                <w:rFonts w:ascii="仿宋" w:hAnsi="仿宋" w:eastAsia="仿宋" w:cs="仿宋"/>
                <w:bCs/>
              </w:rPr>
              <w:t>份，副本</w:t>
            </w:r>
            <w:r>
              <w:rPr>
                <w:rFonts w:ascii="仿宋" w:hAnsi="仿宋" w:eastAsia="仿宋" w:cs="仿宋"/>
                <w:b/>
                <w:u w:val="single"/>
              </w:rPr>
              <w:t>肆</w:t>
            </w:r>
            <w:r>
              <w:rPr>
                <w:rFonts w:ascii="仿宋" w:hAnsi="仿宋" w:eastAsia="仿宋" w:cs="仿宋"/>
                <w:bCs/>
              </w:rPr>
              <w:t>份，另提供电子版一份（U盘提交，须为签署盖章后的PDF格式）。投标人投多包时要针对每个包单独做投标文件，独立密封；未独立针对每个包单独做投标文件和未密封,按无效投标处理。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11</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所属行业</w:t>
            </w:r>
          </w:p>
        </w:tc>
        <w:tc>
          <w:tcPr>
            <w:tcW w:w="6197" w:type="dxa"/>
            <w:vAlign w:val="center"/>
          </w:tcPr>
          <w:p>
            <w:pPr>
              <w:spacing w:line="360" w:lineRule="exact"/>
              <w:rPr>
                <w:rFonts w:ascii="仿宋" w:hAnsi="仿宋" w:eastAsia="仿宋" w:cs="仿宋"/>
                <w:bCs/>
                <w:sz w:val="24"/>
                <w:szCs w:val="24"/>
              </w:rPr>
            </w:pPr>
            <w:r>
              <w:rPr>
                <w:rFonts w:hint="eastAsia" w:ascii="仿宋" w:hAnsi="仿宋" w:eastAsia="仿宋" w:cs="仿宋"/>
                <w:bCs/>
                <w:sz w:val="24"/>
                <w:szCs w:val="24"/>
              </w:rPr>
              <w:t>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12</w:t>
            </w:r>
          </w:p>
        </w:tc>
        <w:tc>
          <w:tcPr>
            <w:tcW w:w="2180"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投标文件递交截止时间</w:t>
            </w:r>
          </w:p>
        </w:tc>
        <w:tc>
          <w:tcPr>
            <w:tcW w:w="6197" w:type="dxa"/>
            <w:vAlign w:val="center"/>
          </w:tcPr>
          <w:p>
            <w:pPr>
              <w:pStyle w:val="38"/>
              <w:snapToGrid w:val="0"/>
              <w:spacing w:before="0" w:beforeAutospacing="0" w:after="0" w:afterAutospacing="0" w:line="360" w:lineRule="exact"/>
              <w:rPr>
                <w:rFonts w:hint="default" w:ascii="仿宋" w:hAnsi="仿宋" w:eastAsia="仿宋" w:cs="仿宋"/>
                <w:bCs/>
              </w:rPr>
            </w:pPr>
            <w:r>
              <w:rPr>
                <w:rFonts w:ascii="仿宋" w:hAnsi="仿宋" w:eastAsia="仿宋" w:cs="仿宋"/>
                <w:shd w:val="clear" w:color="auto" w:fill="FFFFFF"/>
              </w:rPr>
              <w:t>2021年10月08日08:30(</w:t>
            </w:r>
            <w:r>
              <w:rPr>
                <w:rFonts w:ascii="仿宋" w:hAnsi="仿宋" w:eastAsia="仿宋" w:cs="仿宋"/>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58" w:type="dxa"/>
            <w:vAlign w:val="center"/>
          </w:tcPr>
          <w:p>
            <w:pPr>
              <w:spacing w:line="360" w:lineRule="exact"/>
              <w:jc w:val="center"/>
              <w:rPr>
                <w:rFonts w:ascii="仿宋" w:hAnsi="仿宋" w:eastAsia="仿宋" w:cs="仿宋"/>
                <w:bCs/>
                <w:sz w:val="24"/>
                <w:szCs w:val="24"/>
              </w:rPr>
            </w:pPr>
            <w:r>
              <w:rPr>
                <w:rFonts w:hint="eastAsia" w:ascii="仿宋" w:hAnsi="仿宋" w:eastAsia="仿宋" w:cs="仿宋"/>
                <w:bCs/>
                <w:sz w:val="24"/>
                <w:szCs w:val="24"/>
              </w:rPr>
              <w:t>13</w:t>
            </w:r>
          </w:p>
        </w:tc>
        <w:tc>
          <w:tcPr>
            <w:tcW w:w="2180" w:type="dxa"/>
            <w:vAlign w:val="center"/>
          </w:tcPr>
          <w:p>
            <w:pPr>
              <w:snapToGrid w:val="0"/>
              <w:spacing w:line="360" w:lineRule="exact"/>
              <w:jc w:val="center"/>
              <w:rPr>
                <w:rFonts w:ascii="仿宋" w:hAnsi="仿宋" w:eastAsia="仿宋" w:cs="仿宋"/>
                <w:bCs/>
                <w:sz w:val="24"/>
                <w:szCs w:val="24"/>
              </w:rPr>
            </w:pPr>
            <w:r>
              <w:rPr>
                <w:rFonts w:hint="eastAsia" w:ascii="仿宋" w:hAnsi="仿宋" w:eastAsia="仿宋" w:cs="仿宋"/>
                <w:bCs/>
                <w:sz w:val="24"/>
                <w:szCs w:val="24"/>
              </w:rPr>
              <w:t>开标时间及地点</w:t>
            </w:r>
          </w:p>
        </w:tc>
        <w:tc>
          <w:tcPr>
            <w:tcW w:w="6197"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shd w:val="clear" w:color="auto" w:fill="FFFFFF"/>
              </w:rPr>
              <w:t>2021年10月08日08:30</w:t>
            </w:r>
            <w:r>
              <w:rPr>
                <w:rFonts w:hint="eastAsia" w:ascii="仿宋" w:hAnsi="仿宋" w:eastAsia="仿宋" w:cs="仿宋"/>
                <w:sz w:val="24"/>
                <w:szCs w:val="24"/>
              </w:rPr>
              <w:t>（北京时间）</w:t>
            </w:r>
          </w:p>
          <w:p>
            <w:pPr>
              <w:spacing w:line="360" w:lineRule="exact"/>
              <w:rPr>
                <w:rFonts w:ascii="仿宋" w:hAnsi="仿宋" w:eastAsia="仿宋" w:cs="仿宋"/>
                <w:bCs/>
                <w:sz w:val="24"/>
                <w:szCs w:val="24"/>
              </w:rPr>
            </w:pPr>
            <w:r>
              <w:rPr>
                <w:rFonts w:hint="eastAsia" w:ascii="仿宋" w:hAnsi="仿宋" w:eastAsia="仿宋" w:cs="仿宋"/>
                <w:sz w:val="24"/>
                <w:szCs w:val="24"/>
                <w:shd w:val="clear" w:color="auto" w:fill="FFFFFF"/>
              </w:rPr>
              <w:t>海口市美兰区五指山路16-3号康业花园西湖苑G栋2A</w:t>
            </w:r>
            <w:r>
              <w:rPr>
                <w:rFonts w:hint="eastAsia" w:ascii="仿宋" w:hAnsi="仿宋" w:eastAsia="仿宋" w:cs="仿宋"/>
                <w:bCs/>
                <w:sz w:val="24"/>
                <w:szCs w:val="24"/>
              </w:rPr>
              <w:t>。</w:t>
            </w:r>
          </w:p>
        </w:tc>
      </w:tr>
    </w:tbl>
    <w:p>
      <w:pPr>
        <w:snapToGrid w:val="0"/>
        <w:spacing w:line="520" w:lineRule="exact"/>
        <w:rPr>
          <w:rFonts w:ascii="仿宋" w:hAnsi="仿宋" w:eastAsia="仿宋" w:cs="仿宋"/>
          <w:b/>
          <w:sz w:val="24"/>
          <w:szCs w:val="24"/>
        </w:rPr>
      </w:pPr>
      <w:r>
        <w:rPr>
          <w:rFonts w:hint="eastAsia" w:ascii="仿宋" w:hAnsi="仿宋" w:eastAsia="仿宋" w:cs="仿宋"/>
          <w:b/>
          <w:sz w:val="24"/>
          <w:szCs w:val="24"/>
        </w:rPr>
        <w:t>一、总则</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 名词解释</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1.1采购人：屯昌县生态环境局</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1.2招标代理机构：海南政辉招投标代理有限公司</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1.3投标人：系指符合本项目采购要求相应资质、向招标方提交投标文件的货物制造厂商、代理商、投标单位。在投标阶段称为供应商，在签订和履行合同阶段称为中标方、供货方或卖方。</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2．适用范围</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本招标文件仅适用于招标人组织的本次投标活动。</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3．合格的投标人</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3.1 凡有能力按照本招标文件规定的要求交付货物和服务的投标单位均为合格的投标人。</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补充说明：根据《政府采购法实施条例》及有关释义，银行、保险、石油石化、电力、电信运营商等有行业特殊情况的，其分支机构可参与投标。</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3.3 除</w:t>
      </w:r>
      <w:r>
        <w:fldChar w:fldCharType="begin"/>
      </w:r>
      <w:r>
        <w:instrText xml:space="preserve"> HYPERLINK "https://baike.sogou.com/lemma/ShowInnerLink.htm?lemmaId=7589043&amp;ss_c=ssc.citiao.link" \t "https://baike.sogou.com/_blank" </w:instrText>
      </w:r>
      <w:r>
        <w:fldChar w:fldCharType="separate"/>
      </w:r>
      <w:r>
        <w:rPr>
          <w:rFonts w:hint="eastAsia" w:ascii="仿宋" w:hAnsi="仿宋" w:eastAsia="仿宋" w:cs="仿宋"/>
          <w:sz w:val="24"/>
          <w:szCs w:val="24"/>
        </w:rPr>
        <w:t>单一来源采购</w:t>
      </w:r>
      <w:r>
        <w:rPr>
          <w:rFonts w:hint="eastAsia" w:ascii="仿宋" w:hAnsi="仿宋" w:eastAsia="仿宋" w:cs="仿宋"/>
          <w:sz w:val="24"/>
          <w:szCs w:val="24"/>
        </w:rPr>
        <w:fldChar w:fldCharType="end"/>
      </w:r>
      <w:r>
        <w:rPr>
          <w:rFonts w:hint="eastAsia" w:ascii="仿宋" w:hAnsi="仿宋" w:eastAsia="仿宋" w:cs="仿宋"/>
          <w:sz w:val="24"/>
          <w:szCs w:val="24"/>
        </w:rPr>
        <w:t>项目外，为采购项目提供整体设计、规范编制或者项目管理、监理、检测等服务的供应商，不得再参加该采购项目的其他采购活动。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3.4 单位负责人为同一人或者存在直接控股、管理关系的不同投标人，不得参加同一合同项下的政府采购活动。除单一来源采购项目外，为项目提供整体设计、规范编制或者项目管理，监理、检测等服务的投标人，不得再参加该采购项目的其他采购活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3.5 投标人在本项目招标公告前三年内被列入失信被执行人、重大税收违法案件当事人名单、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3.6 两个以上的自然人、法人或者其他组织组成一个联合体，以一个投标人的身份共同参加政府采购活动的，联合体任意成员存在不良信用记录的，视同联合体存在不良信用记录。</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3.7  本章3.5款的信用记录以中国执行信息公开（http://zxgk.court.gov.cn）、信用中国（www.creditchina.gov.cn）、中国政府采购网（www.ccgp.gov.cn）上公布的信用记录为准。</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4.联合体投标</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4.2 本项目是否接受联合体投标：以招标文件第一章投标邀请函中申请人的资格要求规定为准。</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5．投标费用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无论招标投标过程中的做法和结果如何，投标人均自行承担所有与参加投标有关的全部费用。</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6．招标文件的约束力</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本招标文件由招标代理机构负责解释。</w:t>
      </w:r>
    </w:p>
    <w:p>
      <w:pPr>
        <w:snapToGrid w:val="0"/>
        <w:spacing w:line="520" w:lineRule="exact"/>
        <w:rPr>
          <w:rFonts w:ascii="仿宋" w:hAnsi="仿宋" w:eastAsia="仿宋" w:cs="仿宋"/>
          <w:sz w:val="24"/>
          <w:szCs w:val="24"/>
        </w:rPr>
      </w:pPr>
      <w:r>
        <w:rPr>
          <w:rFonts w:hint="eastAsia" w:ascii="仿宋" w:hAnsi="仿宋" w:eastAsia="仿宋" w:cs="仿宋"/>
          <w:b/>
          <w:sz w:val="24"/>
          <w:szCs w:val="24"/>
        </w:rPr>
        <w:t>二、招标文件</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7．招标文件的组成</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7.l 招标文件由六部分组成，包括：</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第一章 投标邀请函</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第二章 投标人须知</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第三章 用户需求书</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第四章 合同主要条款</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第五章 投标文件内容和格式</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第六章 评审办法和程序</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请仔细检查招标文件是否齐全，如有缺漏，请立即与招标人联系解决。</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7.2投标人必须详阅招标文件的所有条款、文件及表格格式。投标人若未按招标文件的要求和规范编制、提交招标文件，将有可能导致招标文件被拒绝接受，所造成的负面后果由投标人负责。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8．招标文件的澄清</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投标人在收到招标文件后，若有疑问需要澄清，应于投标截止时间15天前以书面形式（包括书面文字、传真等）向招标代理机构提出，招标代理机构将以书面形式进行答复，同时招标代理机构有权将答复内容分发给所有购买了此招标文件的投标人。</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9．招标文件的修改或补充</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9.l 在投标截止时间前15天，招标代理机构可以书面通知的方式修改/补充招标文件。修改/补充通知作为招标文件的组成部分，对投标人起同等约束作用。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9.2 当招标文件与修改/补充公告的内容相互矛盾时，以招标代理机构最后发出的修改/补充公告为准。</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9.3 投标人收到修改/补充公告后，应在1个工作日内以书面形式回复招标代理机构，逾期不回者，被视为已收到修改/补充公告。</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9.4 为使投标人有足够的时间按招标文件的修改/补充要求修正投标文件，招标代理机构有权决定推迟投标截止日期和开标时间，并将此变更书面通知所有购买了此招标文件的投标人。</w:t>
      </w:r>
    </w:p>
    <w:p>
      <w:pPr>
        <w:snapToGrid w:val="0"/>
        <w:spacing w:line="520" w:lineRule="exact"/>
        <w:ind w:firstLine="482" w:firstLineChars="200"/>
        <w:rPr>
          <w:rFonts w:ascii="仿宋" w:hAnsi="仿宋" w:eastAsia="仿宋" w:cs="仿宋"/>
          <w:b/>
          <w:sz w:val="24"/>
          <w:szCs w:val="24"/>
        </w:rPr>
      </w:pPr>
      <w:r>
        <w:rPr>
          <w:rFonts w:hint="eastAsia" w:ascii="仿宋" w:hAnsi="仿宋" w:eastAsia="仿宋" w:cs="仿宋"/>
          <w:b/>
          <w:sz w:val="24"/>
          <w:szCs w:val="24"/>
        </w:rPr>
        <w:t>三、投标文件</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10．投标文件的组成</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10.1 投标文件应按“投标文件内容和格式”要求编制。</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10.2 若投标人未按招标文件的要求提供资料，或未对招标文件作出实质性响应，将可能导致投标文件被视为无效。</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11．投标报价</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11.1报价均须以人民币为计算单位。</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11.2本次采购采用总承包方式，因此投标人的报价应包括全部货物、服务的价格及相关税费、运输到指定地点的装运费用、安装调试、培训、售后服务等其他有关的所有费用。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11.3投标人应按开标一览表的要求报价，不能提供有选择的报价。</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11.4中标候选人的报价如超过采购预算且采购人不能支付的，采购人有权拒绝而递选下一个顺位的候选人。</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12．投标保证金</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12.1投标保证金是参加本项目投标的必要条件，投标保证金应在投标文件提交截止时间前转入采购代理机构以下账户并注明汇款单位、项目编号或项目名称（如有分包，则同时注明包号），或可选择以支票、汇票、本票或者金融机构、担保机构出具的保函等非现金形式提交。 </w:t>
      </w:r>
    </w:p>
    <w:p>
      <w:pPr>
        <w:spacing w:line="360" w:lineRule="auto"/>
        <w:ind w:firstLine="1566" w:firstLineChars="650"/>
        <w:rPr>
          <w:rFonts w:ascii="仿宋" w:hAnsi="仿宋" w:eastAsia="仿宋" w:cs="仿宋"/>
          <w:b/>
          <w:bCs/>
          <w:sz w:val="24"/>
          <w:szCs w:val="24"/>
        </w:rPr>
      </w:pPr>
      <w:r>
        <w:rPr>
          <w:rFonts w:hint="eastAsia" w:ascii="仿宋" w:hAnsi="仿宋" w:eastAsia="仿宋" w:cs="仿宋"/>
          <w:b/>
          <w:bCs/>
          <w:sz w:val="24"/>
          <w:szCs w:val="24"/>
        </w:rPr>
        <w:t>户  名：海南政辉招投标代理有限公司</w:t>
      </w:r>
    </w:p>
    <w:p>
      <w:pPr>
        <w:spacing w:line="360" w:lineRule="auto"/>
        <w:ind w:firstLine="1566" w:firstLineChars="650"/>
        <w:rPr>
          <w:rFonts w:ascii="仿宋" w:hAnsi="仿宋" w:eastAsia="仿宋" w:cs="仿宋"/>
          <w:b/>
          <w:bCs/>
          <w:sz w:val="24"/>
          <w:szCs w:val="24"/>
        </w:rPr>
      </w:pPr>
      <w:r>
        <w:rPr>
          <w:rFonts w:hint="eastAsia" w:ascii="仿宋" w:hAnsi="仿宋" w:eastAsia="仿宋" w:cs="仿宋"/>
          <w:b/>
          <w:bCs/>
          <w:sz w:val="24"/>
          <w:szCs w:val="24"/>
        </w:rPr>
        <w:t>开户行：中国工商银行股份有限公司海口新华支行</w:t>
      </w:r>
    </w:p>
    <w:p>
      <w:pPr>
        <w:spacing w:line="360" w:lineRule="auto"/>
        <w:ind w:firstLine="1566" w:firstLineChars="650"/>
        <w:rPr>
          <w:rFonts w:ascii="仿宋" w:hAnsi="仿宋" w:eastAsia="仿宋" w:cs="仿宋"/>
          <w:b/>
          <w:bCs/>
          <w:sz w:val="24"/>
          <w:szCs w:val="24"/>
        </w:rPr>
      </w:pPr>
      <w:r>
        <w:rPr>
          <w:rFonts w:hint="eastAsia" w:ascii="仿宋" w:hAnsi="仿宋" w:eastAsia="仿宋" w:cs="仿宋"/>
          <w:b/>
          <w:bCs/>
          <w:sz w:val="24"/>
          <w:szCs w:val="24"/>
        </w:rPr>
        <w:t>账  户：2201023809200980178</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12.2 投标文件中须附有缴纳投标保证金的相关证明单据(银行回执单、支票、汇票、本票或者金融机构、担保机构出具的保函)。</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12.2.1 为避免资金在途不能及时到账造成投标无效，建议投标人提前在投标截止时间一个工作日前办理保证金支付手续。</w:t>
      </w:r>
    </w:p>
    <w:p>
      <w:pPr>
        <w:snapToGrid w:val="0"/>
        <w:spacing w:line="520" w:lineRule="exact"/>
        <w:ind w:firstLine="480" w:firstLineChars="200"/>
        <w:rPr>
          <w:rFonts w:ascii="仿宋" w:hAnsi="仿宋" w:eastAsia="仿宋" w:cs="仿宋"/>
          <w:color w:val="FF0000"/>
          <w:sz w:val="24"/>
          <w:szCs w:val="24"/>
        </w:rPr>
      </w:pPr>
      <w:r>
        <w:rPr>
          <w:rFonts w:hint="eastAsia" w:ascii="仿宋" w:hAnsi="仿宋" w:eastAsia="仿宋" w:cs="仿宋"/>
          <w:sz w:val="24"/>
          <w:szCs w:val="24"/>
        </w:rPr>
        <w:t>12.2.2 选择支票、汇票、本票或者金融机构、担保机构出具的保函等形式提交保证金的投标人，</w:t>
      </w:r>
      <w:r>
        <w:rPr>
          <w:rFonts w:hint="eastAsia" w:ascii="仿宋" w:hAnsi="仿宋" w:eastAsia="仿宋" w:cs="仿宋"/>
          <w:b/>
          <w:bCs/>
          <w:sz w:val="24"/>
          <w:szCs w:val="24"/>
        </w:rPr>
        <w:t>建议投标人提前在投标截止时间一个工作日前电话告知代理机构。</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12.3 若投标人不按规定提交投标保证金，其投标文件将被拒绝接受。</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12.3 投标保证金的退还</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12.3.l 中标人的投标保证金在其与采购人签订了采购合同后五个工作日内无息退还。</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12.3.2 落标的投标人的投标保证金将在发出中标通知书五个工作日内无息退还。 </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12.4 发生下列情况之一，投标保证金将不予退还：</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（1）投标人在投标有效期内撤回其投标文件的；</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（2）投标人不按本章规定签订合同；</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（3）投标人提供虚假材料谋取中标、成交的；</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（4）与采购人、其他投标人或者招标代理机构恶意串通的；</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（5）向采购人、招标代理机构、评标委员会成员行贿或者提供其他不正当利益的；</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13．投标有效期</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13.l 投标有效期为从开标截止之日起计算的60天，有效期短于此规定的投标文件将被视为无效。</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13.2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14．投标文件的数量、签署及形式</w:t>
      </w:r>
    </w:p>
    <w:p>
      <w:pPr>
        <w:snapToGrid w:val="0"/>
        <w:spacing w:line="520" w:lineRule="exact"/>
        <w:ind w:firstLine="480" w:firstLineChars="200"/>
        <w:rPr>
          <w:rFonts w:ascii="仿宋" w:hAnsi="仿宋" w:eastAsia="仿宋" w:cs="仿宋"/>
          <w:b/>
          <w:sz w:val="24"/>
          <w:szCs w:val="24"/>
        </w:rPr>
      </w:pPr>
      <w:r>
        <w:rPr>
          <w:rFonts w:hint="eastAsia" w:ascii="仿宋" w:hAnsi="仿宋" w:eastAsia="仿宋" w:cs="仿宋"/>
          <w:sz w:val="24"/>
          <w:szCs w:val="24"/>
        </w:rPr>
        <w:t>14.1 投标文件一式</w:t>
      </w:r>
      <w:r>
        <w:rPr>
          <w:rFonts w:hint="eastAsia" w:ascii="仿宋" w:hAnsi="仿宋" w:eastAsia="仿宋" w:cs="仿宋"/>
          <w:b/>
          <w:sz w:val="24"/>
          <w:szCs w:val="24"/>
        </w:rPr>
        <w:t>伍份，胶装。其中正本壹份，副本肆份，另提供电子版一份（U盘或光盘，须为签署盖章后的PDF格式）。投标人投多包时要针对每个包单独做投标文件，独立密封；未独立针对每个包单独做投标文件和未密封,按无效投标处理。</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14.2 投标文件须按投标文件的要求执行，每份投标文件均须在封面上清楚标明“正本”或“副本”字样，“正本”和“副本”具有同等的法律效力；“正本”和“副本”之间如有差异，以正本为准。</w:t>
      </w:r>
    </w:p>
    <w:p>
      <w:pPr>
        <w:snapToGrid w:val="0"/>
        <w:spacing w:line="520" w:lineRule="exact"/>
        <w:ind w:firstLine="480" w:firstLineChars="200"/>
        <w:rPr>
          <w:rFonts w:ascii="仿宋" w:hAnsi="仿宋" w:eastAsia="仿宋" w:cs="仿宋"/>
          <w:b/>
          <w:bCs/>
          <w:color w:val="FF0000"/>
          <w:sz w:val="24"/>
          <w:szCs w:val="24"/>
        </w:rPr>
      </w:pPr>
      <w:r>
        <w:rPr>
          <w:rFonts w:hint="eastAsia" w:ascii="仿宋" w:hAnsi="仿宋" w:eastAsia="仿宋" w:cs="仿宋"/>
          <w:sz w:val="24"/>
          <w:szCs w:val="24"/>
        </w:rPr>
        <w:t>14.3 投标文件正本中，文字材料需打印或用不褪色墨水书写。</w:t>
      </w:r>
      <w:r>
        <w:rPr>
          <w:rFonts w:hint="eastAsia" w:ascii="仿宋" w:hAnsi="仿宋" w:eastAsia="仿宋" w:cs="仿宋"/>
          <w:b/>
          <w:bCs/>
          <w:sz w:val="24"/>
          <w:szCs w:val="24"/>
        </w:rPr>
        <w:t>投标文件的正本须经法人代表或授权代表签署和加盖投标人公章，并逐页加盖投标人公章。投标文件的副本可以按正本要求签署盖章或正本签署盖章后的复印件,封面加盖投标人公章和骑缝章。</w:t>
      </w:r>
      <w:r>
        <w:rPr>
          <w:rFonts w:hint="eastAsia" w:ascii="仿宋" w:hAnsi="仿宋" w:eastAsia="仿宋" w:cs="仿宋"/>
          <w:b/>
          <w:bCs/>
          <w:color w:val="FF0000"/>
          <w:sz w:val="24"/>
          <w:szCs w:val="24"/>
        </w:rPr>
        <w:t xml:space="preserve"> </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14.4 投标文件不得涂改和增删，如要修改错漏处，修改处必须由法人代表或授权代表签名、或盖公章。</w:t>
      </w:r>
    </w:p>
    <w:p>
      <w:pPr>
        <w:snapToGrid w:val="0"/>
        <w:spacing w:line="520" w:lineRule="exact"/>
        <w:rPr>
          <w:rFonts w:ascii="仿宋" w:hAnsi="仿宋" w:eastAsia="仿宋" w:cs="仿宋"/>
          <w:b/>
          <w:sz w:val="24"/>
          <w:szCs w:val="24"/>
        </w:rPr>
      </w:pPr>
      <w:r>
        <w:rPr>
          <w:rFonts w:hint="eastAsia" w:ascii="仿宋" w:hAnsi="仿宋" w:eastAsia="仿宋" w:cs="仿宋"/>
          <w:b/>
          <w:sz w:val="24"/>
          <w:szCs w:val="24"/>
        </w:rPr>
        <w:t>四、投标文件的递交</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15．投标文件的密封及标记</w:t>
      </w:r>
    </w:p>
    <w:p>
      <w:pPr>
        <w:snapToGrid w:val="0"/>
        <w:spacing w:line="520" w:lineRule="exact"/>
        <w:ind w:firstLine="360" w:firstLineChars="150"/>
        <w:rPr>
          <w:rFonts w:ascii="仿宋" w:hAnsi="仿宋" w:eastAsia="仿宋" w:cs="仿宋"/>
          <w:sz w:val="24"/>
          <w:szCs w:val="24"/>
        </w:rPr>
      </w:pPr>
      <w:r>
        <w:rPr>
          <w:rFonts w:hint="eastAsia" w:ascii="仿宋" w:hAnsi="仿宋" w:eastAsia="仿宋" w:cs="仿宋"/>
          <w:sz w:val="24"/>
          <w:szCs w:val="24"/>
        </w:rPr>
        <w:t>纸质投标文件：</w:t>
      </w:r>
      <w:r>
        <w:rPr>
          <w:rFonts w:hint="eastAsia" w:ascii="仿宋" w:hAnsi="仿宋" w:eastAsia="仿宋" w:cs="仿宋"/>
          <w:b/>
          <w:sz w:val="24"/>
          <w:szCs w:val="24"/>
        </w:rPr>
        <w:t>投标人投多包时要针对每个包单独做投标文件，独立密封。</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15．l 投标人应将投标文件正本和所有副本分别密封在两个报价专用袋（箱）中（正本一包，副本一包），并在报价专用袋（箱）上标明“正本”、“副本”字样，封口处应加盖骑缝章。</w:t>
      </w:r>
      <w:r>
        <w:rPr>
          <w:rFonts w:hint="eastAsia" w:ascii="仿宋" w:hAnsi="仿宋" w:eastAsia="仿宋" w:cs="仿宋"/>
          <w:b/>
          <w:sz w:val="24"/>
          <w:szCs w:val="24"/>
        </w:rPr>
        <w:t>投标文件电子版单独密封一包（U盘提交，须为签署盖章后的PDF格式）。</w:t>
      </w:r>
      <w:r>
        <w:rPr>
          <w:rFonts w:hint="eastAsia" w:ascii="仿宋" w:hAnsi="仿宋" w:eastAsia="仿宋" w:cs="仿宋"/>
          <w:bCs/>
          <w:sz w:val="24"/>
          <w:szCs w:val="24"/>
        </w:rPr>
        <w:t>密</w:t>
      </w:r>
      <w:r>
        <w:rPr>
          <w:rFonts w:hint="eastAsia" w:ascii="仿宋" w:hAnsi="仿宋" w:eastAsia="仿宋" w:cs="仿宋"/>
          <w:sz w:val="24"/>
          <w:szCs w:val="24"/>
        </w:rPr>
        <w:t>封皮上建议注明：</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致：海南政辉招投标代理有限公司</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项目名称：</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招标编号：</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包    号：</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包（如有）</w:t>
      </w:r>
    </w:p>
    <w:p>
      <w:pPr>
        <w:snapToGrid w:val="0"/>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注明：“请勿在开标时间之前启封”</w:t>
      </w:r>
    </w:p>
    <w:p>
      <w:pPr>
        <w:snapToGrid w:val="0"/>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投标单位名称、联系人姓名和电话</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15.2 投标文件未按上述规定书写标记和密封者，招标代理机构不对投标文件被错放或先期启封负责。</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16．投标截止时间</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16.l 投标人须在投标截止时间前将投标文件送达采购代理机构规定的地点。</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16.1 若招标代理机构推迟了投标截止时间，应以公告的形式通知所有投标人。在这种情况下，招标代理机构、采购人和投标人的权利和义务均应以新的截止时间为准。</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16.2 在投标截止时间后递交的投标文件，招标代理机构将拒绝接受。</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16.4在规定时间内提交投标文件的投标人不足3家，不得开标，本次招标失败。</w:t>
      </w:r>
    </w:p>
    <w:p>
      <w:pPr>
        <w:snapToGrid w:val="0"/>
        <w:spacing w:line="520" w:lineRule="exact"/>
        <w:rPr>
          <w:rFonts w:ascii="仿宋" w:hAnsi="仿宋" w:eastAsia="仿宋" w:cs="仿宋"/>
          <w:b/>
          <w:sz w:val="24"/>
          <w:szCs w:val="24"/>
        </w:rPr>
      </w:pPr>
      <w:r>
        <w:rPr>
          <w:rFonts w:hint="eastAsia" w:ascii="仿宋" w:hAnsi="仿宋" w:eastAsia="仿宋" w:cs="仿宋"/>
          <w:b/>
          <w:sz w:val="24"/>
          <w:szCs w:val="24"/>
        </w:rPr>
        <w:t>五、开标及评标</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17．开标</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17.l 招标代理机构按投标文件第一章规定的时间和地点进行开标，采购人代表、招标代理机构、投标人有关工作人员参加。投标人应委派授权代表参加开标活动，参加开标的代表须持本人身份证件签名报到以证明其出席。投标人未派授权代表或不能证明其授权代表身份的，视同认可开标结果。</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17.2政府采购主管部门、监督部门、国家公证机关公证员由其视情况决定是否派代表到现场进行监督。</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17.3 开标时，投标人代表将查验投标文件密封情况，确认无误后拆封唱标，公布每份投标文件中“开标一览表”的内容，以及招标代理机构认为合适的其他内容，招标代理机构将作开标记录。</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17.4 若投标文件未密封，招标代理机构将拒绝接受该投标人的投标文件。</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18．评标委员会</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评标委员会由技术、经济等方面的专家和采购人代表（如有）组成，其中技术、经济等方面的专家人数不得少于总数的2/3。该评标委员会独立工作，负责评审所有投标文件并确定中标候选人。</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19.评标</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 xml:space="preserve">19.1 除采购人代表、评标现场组织人员外，采购人的其他工作人员以及与评标工作无关的人员不得进入评标现场。 </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19.2见“第六章 评审方法和程序”。</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20.关于政策性加分</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20.1 所投分包(如不分包则指本项目)的所有投标产品进入当期节能清单的，其评标价=投标报价*（1-2%）；投标人所投产品满足此规定的，必须提供声明函。</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20.2 所投分包(如不分包则指本项目)的所有投标产品进入当期环保清单的，其评标价=投标报价*（1-1%）；投标人所投产品满足此规定的，必须提供声明函。</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20.3 所投分包(如不分包则指本项目)的所有投标产品均为绿色产品的，均为</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绿色产品的，其评审价=报价*（1-4%）；超过一半产品为绿色产品的，其评审价=报价*（1-3%）；个别产品为绿色产品的，其评审价=报价*（1-2%）。投标人所投产品满足此规定的，必须提供相关证明文件。</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20.4 纳入财政部公布的《政府采购自主创新产品目录》的货物和服务：</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20.4.1采用最低评标价法评标的项目，对自主创新产品在评审时对其投标价格给予5％的价格扣除。</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20.4.2采用综合评分法评标的项目，对自主创新产品在价格评标项中，对自主创新产品给予价格评标总分值的5％的加分。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20.5 投标人为小型和微型企业（含联合体）的情况：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20.5.1 中小企业的认定标准：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（2）符合中小企业划分标准的个体工商户，在政府采购活动中视同中小企业。</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20.5.2在政府采购活动中，供应商提供的货物、工程或者服务符合下列情形的，享受中小企业扶持政策：</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（1）在货物采购项目中，货物由中小企业制造，即货物由中小企业生产且使用该中小企业商号或者注册商标；</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（2）在工程采购项目中，工程由中小企业承建，即工程施工单位为中小企业；</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（3）在服务采购项目中，服务由中小企业承接，即提供服务的人员为中小企业依照《中华人民共和国劳动合同法》订立劳动合同的从业人员。</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在货物采购项目中，供应商提供的货物既有中小企业制造货物，也有大型企业制造货物的，不享受中小企业扶持政策。</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20.5.3监狱企业视同为小型、微型企业，必须提供相关证明文件。</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20.5.4残疾人福利性单位视同为小型、微型企业，必须如实填写“残疾人福利性单位声明函”（内容、格式见财库〔2017〕141 号）。</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（供应商为中小企业，同时所投产品为中小企业生产的才能享受政策性优惠）</w:t>
      </w:r>
    </w:p>
    <w:p>
      <w:pPr>
        <w:spacing w:line="300" w:lineRule="auto"/>
        <w:ind w:firstLine="480" w:firstLineChars="200"/>
        <w:rPr>
          <w:rFonts w:ascii="仿宋" w:hAnsi="仿宋" w:eastAsia="仿宋" w:cs="仿宋"/>
          <w:sz w:val="24"/>
          <w:szCs w:val="24"/>
        </w:rPr>
      </w:pPr>
      <w:r>
        <w:rPr>
          <w:rFonts w:hint="eastAsia" w:ascii="仿宋" w:hAnsi="仿宋" w:eastAsia="仿宋" w:cs="仿宋"/>
          <w:sz w:val="24"/>
          <w:szCs w:val="24"/>
        </w:rPr>
        <w:t>20.5.5 具体评审价说明：</w:t>
      </w:r>
    </w:p>
    <w:p>
      <w:pPr>
        <w:snapToGrid w:val="0"/>
        <w:spacing w:line="360" w:lineRule="auto"/>
        <w:ind w:firstLine="465"/>
        <w:rPr>
          <w:rFonts w:ascii="仿宋" w:hAnsi="仿宋" w:eastAsia="仿宋" w:cs="仿宋"/>
          <w:sz w:val="24"/>
          <w:szCs w:val="24"/>
        </w:rPr>
      </w:pPr>
      <w:r>
        <w:rPr>
          <w:rFonts w:hint="eastAsia" w:ascii="仿宋" w:hAnsi="仿宋" w:eastAsia="仿宋" w:cs="仿宋"/>
          <w:sz w:val="24"/>
          <w:szCs w:val="24"/>
        </w:rPr>
        <w:t>（1）供应商为中小企业，货物和服务项目评审价=报价*（1-6%），工程项目评审价=报价*（1-3%）；对于适用招标投标法的政府采购工程建设项目，采用综合评估法但未采用低价优先法计算价格分的，评标时在采用原报价进行评分的基础上增加其价格得分的3%作为其价格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供应商为联合体报价，对于联合协议或者分包意向协议约定小微企业的合同份额占到合同总金额30%以上的，货物和服务项目评审价=报价*（1-2%），工程项目评审价=报价*（1-1%）；对于适用招标投标法的政府采购工程建设项目，采用综合评估法但未采用低价优先法计算价格分的，评标时在采用原报价进行评分的基础上增加其价格得分的1%作为其价格分。</w:t>
      </w:r>
    </w:p>
    <w:p>
      <w:pPr>
        <w:pStyle w:val="28"/>
        <w:widowControl w:val="0"/>
        <w:spacing w:before="0" w:after="0"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（3）组成联合体或者接受分包的小微企业与联合体内其他企业、分包企业之间存在直接控股、管理关系的，不享受价格扣除优惠政策。</w:t>
      </w:r>
    </w:p>
    <w:p>
      <w:pPr>
        <w:snapToGrid w:val="0"/>
        <w:spacing w:line="360" w:lineRule="auto"/>
        <w:ind w:firstLine="480"/>
        <w:rPr>
          <w:rFonts w:ascii="仿宋" w:hAnsi="仿宋" w:eastAsia="仿宋" w:cs="仿宋"/>
          <w:b/>
          <w:sz w:val="24"/>
          <w:szCs w:val="24"/>
        </w:rPr>
      </w:pPr>
      <w:r>
        <w:rPr>
          <w:rFonts w:hint="eastAsia" w:ascii="仿宋" w:hAnsi="仿宋" w:eastAsia="仿宋" w:cs="仿宋"/>
          <w:sz w:val="24"/>
          <w:szCs w:val="24"/>
        </w:rPr>
        <w:t>20.5.6供应商为中小企业（含联合体）的，必须</w:t>
      </w:r>
      <w:bookmarkStart w:id="23" w:name="_Toc320093686"/>
      <w:r>
        <w:rPr>
          <w:rFonts w:hint="eastAsia" w:ascii="仿宋" w:hAnsi="仿宋" w:eastAsia="仿宋" w:cs="仿宋"/>
          <w:sz w:val="24"/>
          <w:szCs w:val="24"/>
        </w:rPr>
        <w:t>如实填写“中小企业声明函”（内容、格式见财库〔2021〕46号）</w:t>
      </w:r>
      <w:bookmarkEnd w:id="23"/>
      <w:r>
        <w:rPr>
          <w:rFonts w:hint="eastAsia" w:ascii="仿宋" w:hAnsi="仿宋" w:eastAsia="仿宋" w:cs="仿宋"/>
          <w:sz w:val="24"/>
          <w:szCs w:val="24"/>
        </w:rPr>
        <w:t>，否则无效。</w:t>
      </w:r>
      <w:r>
        <w:rPr>
          <w:rFonts w:hint="eastAsia" w:ascii="仿宋" w:hAnsi="仿宋" w:eastAsia="仿宋" w:cs="仿宋"/>
          <w:b/>
          <w:sz w:val="24"/>
          <w:szCs w:val="24"/>
        </w:rPr>
        <w:t>如有虚假骗取政策性加分，将依法承担相应责任。</w:t>
      </w:r>
    </w:p>
    <w:p>
      <w:pPr>
        <w:snapToGrid w:val="0"/>
        <w:spacing w:line="520" w:lineRule="exact"/>
        <w:rPr>
          <w:rFonts w:ascii="仿宋" w:hAnsi="仿宋" w:eastAsia="仿宋" w:cs="仿宋"/>
          <w:b/>
          <w:sz w:val="24"/>
          <w:szCs w:val="24"/>
        </w:rPr>
      </w:pPr>
      <w:r>
        <w:rPr>
          <w:rFonts w:hint="eastAsia" w:ascii="仿宋" w:hAnsi="仿宋" w:eastAsia="仿宋" w:cs="仿宋"/>
          <w:b/>
          <w:sz w:val="24"/>
          <w:szCs w:val="24"/>
        </w:rPr>
        <w:t>六、授标及签约</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21．定标原则</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21.1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21.2 招标代理机构将在指定的网站上公示投标结果。</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22. 质疑处理</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22.1 投标人如认为采购文件、采购过程和中标结果使自己的权益受到损害的，应在知道或应知道其权益受到损害之日起7个工作日内以书面形式向招标代理机构或采购人提出质疑，并附相关证明材料</w:t>
      </w:r>
      <w:r>
        <w:rPr>
          <w:rFonts w:hint="eastAsia" w:ascii="仿宋" w:hAnsi="仿宋" w:eastAsia="仿宋" w:cs="仿宋"/>
          <w:b/>
          <w:bCs/>
          <w:sz w:val="24"/>
          <w:szCs w:val="24"/>
        </w:rPr>
        <w:t>（质疑函格式详见海南省财政厅质疑函范本，未按照质疑函范本书写或未附相关证明材料的质疑均不受理）</w:t>
      </w:r>
      <w:r>
        <w:rPr>
          <w:rFonts w:hint="eastAsia" w:ascii="仿宋" w:hAnsi="仿宋" w:eastAsia="仿宋" w:cs="仿宋"/>
          <w:sz w:val="24"/>
          <w:szCs w:val="24"/>
        </w:rPr>
        <w:t>。匿名、非书面形式、7个工作日之外的质疑均不予受理。</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22.2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22.3质疑函接收信息</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联系部门：海南政辉招投标代理有限公司—项目部</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联系电话及联系人：周工 0898-66557609</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通讯地址：海口市五指山路康业花园西湖苑G栋2A</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22.4有下列情形之一的，属于无效质疑，采购人或采购代理机构可不予受理：</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（1）未在有效期限内提出质疑的；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（2）质疑未以书面形式提出的；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（3）所提交材料未明示属于质疑材料的；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（4）质疑事项已经进入投诉或者诉讼程序的；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（5）在质疑有效期内未就同一环节一次性提出质疑的；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（6）其它不符合受理条件的情形。</w:t>
      </w:r>
    </w:p>
    <w:p>
      <w:pPr>
        <w:snapToGrid w:val="0"/>
        <w:spacing w:line="520" w:lineRule="exact"/>
        <w:ind w:firstLine="480"/>
        <w:rPr>
          <w:rFonts w:ascii="仿宋" w:hAnsi="仿宋" w:eastAsia="仿宋" w:cs="仿宋"/>
          <w:bCs/>
          <w:sz w:val="24"/>
          <w:szCs w:val="24"/>
        </w:rPr>
      </w:pPr>
      <w:r>
        <w:rPr>
          <w:rFonts w:hint="eastAsia" w:ascii="仿宋" w:hAnsi="仿宋" w:eastAsia="仿宋" w:cs="仿宋"/>
          <w:sz w:val="24"/>
          <w:szCs w:val="24"/>
        </w:rPr>
        <w:t>22.5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（1）质疑函未使用财政部制定的政府采购供应商质疑函范本进行编写的；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（2）质疑函内容不全的。</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ascii="仿宋" w:hAnsi="仿宋" w:eastAsia="仿宋" w:cs="仿宋"/>
          <w:sz w:val="24"/>
          <w:szCs w:val="24"/>
        </w:rPr>
      </w:pPr>
      <w:r>
        <w:rPr>
          <w:rFonts w:hint="eastAsia" w:ascii="仿宋" w:hAnsi="仿宋" w:eastAsia="仿宋" w:cs="仿宋"/>
          <w:sz w:val="24"/>
          <w:szCs w:val="24"/>
        </w:rPr>
        <w:t>质疑函在质疑有效期内需要修改、补充的，以提交修改或补充的质疑函原件并发出质疑签收单之日作为质疑正式受理之日。</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23．中标通知</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23.l定标后,招标人应将定标结果通知所有的投标人。</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23.2中标人收到中标通知后，应在规定时间内到招标人处领取中标通知书，并办理相关手续。</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23.3 中标通知书将是合同的一个组成部分。</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24．签订合同</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24.l 中标人应按中标通知书规定的时间、地点与采购人签订中标合同,否则投标保证金将不予退还，给采购人和招标人造成损失的，投标人还应承担赔偿责任。</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24.2 投标文件、中标人的投标文件及评标过程中有关澄清文件均应作为合同附件。</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25．招标代理服务费</w:t>
      </w:r>
    </w:p>
    <w:p>
      <w:pPr>
        <w:snapToGrid w:val="0"/>
        <w:spacing w:line="520" w:lineRule="exact"/>
        <w:ind w:firstLine="542" w:firstLineChars="225"/>
        <w:rPr>
          <w:rFonts w:ascii="仿宋" w:hAnsi="仿宋" w:eastAsia="仿宋" w:cs="仿宋"/>
          <w:b/>
          <w:bCs/>
          <w:sz w:val="24"/>
          <w:szCs w:val="24"/>
        </w:rPr>
      </w:pPr>
      <w:r>
        <w:rPr>
          <w:rFonts w:hint="eastAsia" w:ascii="仿宋" w:hAnsi="仿宋" w:eastAsia="仿宋" w:cs="仿宋"/>
          <w:b/>
          <w:bCs/>
          <w:sz w:val="24"/>
          <w:szCs w:val="24"/>
        </w:rPr>
        <w:t>根据项目预算金额按海南省物价局关于降低部分招标代理服务收费标准的通知【琼价费管（2011）225号】文件相关规定向中标人收取，由中标供应商向海南政辉招投标代理有限公司支付。</w:t>
      </w:r>
    </w:p>
    <w:p>
      <w:pPr>
        <w:snapToGrid w:val="0"/>
        <w:spacing w:line="520" w:lineRule="exact"/>
        <w:rPr>
          <w:rFonts w:ascii="仿宋" w:hAnsi="仿宋" w:eastAsia="仿宋" w:cs="仿宋"/>
          <w:sz w:val="24"/>
          <w:szCs w:val="24"/>
        </w:rPr>
      </w:pPr>
      <w:r>
        <w:rPr>
          <w:rFonts w:hint="eastAsia" w:ascii="仿宋" w:hAnsi="仿宋" w:eastAsia="仿宋" w:cs="仿宋"/>
          <w:sz w:val="24"/>
          <w:szCs w:val="24"/>
        </w:rPr>
        <w:t>26.其它</w:t>
      </w:r>
    </w:p>
    <w:p>
      <w:pPr>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本项目不召开答疑会。</w:t>
      </w:r>
    </w:p>
    <w:p>
      <w:pPr>
        <w:rPr>
          <w:rFonts w:ascii="仿宋" w:hAnsi="仿宋" w:eastAsia="仿宋" w:cs="仿宋"/>
          <w:sz w:val="24"/>
          <w:szCs w:val="24"/>
        </w:rPr>
      </w:pPr>
    </w:p>
    <w:p>
      <w:pPr>
        <w:snapToGrid w:val="0"/>
        <w:spacing w:line="520" w:lineRule="exact"/>
        <w:jc w:val="center"/>
        <w:outlineLvl w:val="0"/>
        <w:rPr>
          <w:rFonts w:ascii="仿宋" w:hAnsi="仿宋" w:eastAsia="仿宋" w:cs="仿宋"/>
          <w:b/>
          <w:sz w:val="24"/>
          <w:szCs w:val="24"/>
        </w:rPr>
        <w:sectPr>
          <w:footerReference r:id="rId6" w:type="first"/>
          <w:footerReference r:id="rId5" w:type="default"/>
          <w:pgSz w:w="11906" w:h="16838"/>
          <w:pgMar w:top="1440" w:right="1365" w:bottom="1440" w:left="1501" w:header="851" w:footer="992" w:gutter="0"/>
          <w:pgNumType w:start="1"/>
          <w:cols w:space="720" w:num="1"/>
          <w:titlePg/>
          <w:docGrid w:linePitch="312" w:charSpace="0"/>
        </w:sectPr>
      </w:pPr>
    </w:p>
    <w:p>
      <w:pPr>
        <w:ind w:right="482"/>
        <w:jc w:val="center"/>
        <w:outlineLvl w:val="0"/>
        <w:rPr>
          <w:rFonts w:ascii="仿宋" w:hAnsi="仿宋" w:eastAsia="仿宋" w:cs="仿宋"/>
          <w:b/>
          <w:sz w:val="44"/>
          <w:szCs w:val="44"/>
        </w:rPr>
      </w:pPr>
      <w:bookmarkStart w:id="24" w:name="_Toc27043"/>
      <w:r>
        <w:rPr>
          <w:rFonts w:hint="eastAsia" w:ascii="仿宋" w:hAnsi="仿宋" w:eastAsia="仿宋" w:cs="仿宋"/>
          <w:b/>
          <w:sz w:val="44"/>
          <w:szCs w:val="44"/>
        </w:rPr>
        <w:t>第三章  用户需求书</w:t>
      </w:r>
      <w:bookmarkEnd w:id="21"/>
      <w:bookmarkEnd w:id="22"/>
      <w:bookmarkEnd w:id="24"/>
    </w:p>
    <w:p>
      <w:pPr>
        <w:spacing w:line="360" w:lineRule="auto"/>
        <w:rPr>
          <w:rFonts w:ascii="仿宋" w:hAnsi="仿宋" w:eastAsia="仿宋" w:cs="仿宋"/>
          <w:b/>
          <w:bCs/>
          <w:sz w:val="24"/>
        </w:rPr>
      </w:pPr>
    </w:p>
    <w:p>
      <w:pPr>
        <w:shd w:val="clear" w:color="auto" w:fill="FFFFFF"/>
        <w:snapToGrid w:val="0"/>
        <w:spacing w:line="360" w:lineRule="auto"/>
        <w:rPr>
          <w:rFonts w:ascii="仿宋" w:hAnsi="仿宋" w:eastAsia="仿宋" w:cs="仿宋"/>
          <w:b/>
          <w:sz w:val="28"/>
          <w:szCs w:val="28"/>
        </w:rPr>
      </w:pPr>
      <w:bookmarkStart w:id="25" w:name="_Toc3032"/>
      <w:r>
        <w:rPr>
          <w:rFonts w:hint="eastAsia" w:ascii="仿宋" w:hAnsi="仿宋" w:eastAsia="仿宋" w:cs="仿宋"/>
          <w:b/>
          <w:sz w:val="28"/>
          <w:szCs w:val="28"/>
        </w:rPr>
        <w:t>一、项目名称</w:t>
      </w:r>
    </w:p>
    <w:p>
      <w:pPr>
        <w:spacing w:line="360" w:lineRule="auto"/>
        <w:ind w:firstLine="480" w:firstLineChars="200"/>
        <w:rPr>
          <w:rFonts w:ascii="仿宋" w:hAnsi="仿宋" w:eastAsia="仿宋" w:cs="仿宋"/>
        </w:rPr>
      </w:pPr>
      <w:bookmarkStart w:id="26" w:name="_Toc460421727"/>
      <w:bookmarkStart w:id="27" w:name="_Toc458334276"/>
      <w:bookmarkStart w:id="28" w:name="_Toc491437779"/>
      <w:bookmarkStart w:id="29" w:name="_Toc458255327"/>
      <w:r>
        <w:rPr>
          <w:rFonts w:hint="eastAsia" w:ascii="仿宋" w:hAnsi="仿宋" w:eastAsia="仿宋" w:cs="仿宋"/>
          <w:bCs/>
          <w:color w:val="000000"/>
          <w:sz w:val="24"/>
          <w:szCs w:val="24"/>
        </w:rPr>
        <w:t>屯昌县省控城市环境空气质量自动监测站建设项目采购</w:t>
      </w:r>
    </w:p>
    <w:p>
      <w:pPr>
        <w:shd w:val="clear" w:color="auto" w:fill="FFFFFF"/>
        <w:snapToGrid w:val="0"/>
        <w:spacing w:line="360" w:lineRule="auto"/>
        <w:rPr>
          <w:rFonts w:ascii="仿宋" w:hAnsi="仿宋" w:eastAsia="仿宋" w:cs="仿宋"/>
          <w:b/>
          <w:sz w:val="28"/>
          <w:szCs w:val="28"/>
        </w:rPr>
      </w:pPr>
      <w:r>
        <w:rPr>
          <w:rFonts w:hint="eastAsia" w:ascii="仿宋" w:hAnsi="仿宋" w:eastAsia="仿宋" w:cs="仿宋"/>
          <w:b/>
          <w:sz w:val="28"/>
          <w:szCs w:val="28"/>
        </w:rPr>
        <w:t>二、项目概况</w:t>
      </w:r>
    </w:p>
    <w:bookmarkEnd w:id="26"/>
    <w:bookmarkEnd w:id="27"/>
    <w:bookmarkEnd w:id="28"/>
    <w:bookmarkEnd w:id="29"/>
    <w:p>
      <w:pPr>
        <w:spacing w:line="360" w:lineRule="exact"/>
        <w:ind w:left="446" w:leftChars="98" w:hanging="240" w:hangingChars="100"/>
        <w:rPr>
          <w:rFonts w:ascii="仿宋" w:hAnsi="仿宋" w:eastAsia="仿宋" w:cs="仿宋"/>
          <w:sz w:val="24"/>
          <w:szCs w:val="24"/>
        </w:rPr>
      </w:pPr>
      <w:r>
        <w:rPr>
          <w:rFonts w:hint="eastAsia" w:ascii="仿宋" w:hAnsi="仿宋" w:eastAsia="仿宋" w:cs="仿宋"/>
          <w:sz w:val="24"/>
          <w:szCs w:val="24"/>
        </w:rPr>
        <w:t>（一）基本要求</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1）交付地点：采购人指定地点。</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rPr>
        <w:t>付款条件：签订合同后按合同约定内容付款</w:t>
      </w:r>
    </w:p>
    <w:p>
      <w:pPr>
        <w:spacing w:line="360" w:lineRule="exact"/>
        <w:ind w:left="446" w:leftChars="98" w:hanging="240" w:hangingChars="100"/>
        <w:rPr>
          <w:rFonts w:ascii="仿宋" w:hAnsi="仿宋" w:eastAsia="仿宋" w:cs="仿宋"/>
          <w:sz w:val="24"/>
          <w:szCs w:val="24"/>
        </w:rPr>
      </w:pPr>
      <w:r>
        <w:rPr>
          <w:rFonts w:hint="eastAsia" w:ascii="仿宋" w:hAnsi="仿宋" w:eastAsia="仿宋" w:cs="仿宋"/>
          <w:sz w:val="24"/>
          <w:szCs w:val="24"/>
        </w:rPr>
        <w:t>3）整套大气自动监测系统应能满足自动连续地进行大气监测的要求；具有各项资料自动传输、远程自动控制、诊断、现场手动控制及故障显示等基本功能。整套设备系统的有效数据捕获率优于98%。</w:t>
      </w:r>
    </w:p>
    <w:p>
      <w:pPr>
        <w:spacing w:line="360" w:lineRule="exact"/>
        <w:ind w:firstLine="235" w:firstLineChars="98"/>
        <w:rPr>
          <w:rFonts w:ascii="仿宋" w:hAnsi="仿宋" w:eastAsia="仿宋" w:cs="仿宋"/>
          <w:sz w:val="24"/>
          <w:szCs w:val="24"/>
        </w:rPr>
      </w:pPr>
      <w:r>
        <w:rPr>
          <w:rFonts w:hint="eastAsia" w:ascii="仿宋" w:hAnsi="仿宋" w:eastAsia="仿宋" w:cs="仿宋"/>
          <w:sz w:val="24"/>
          <w:szCs w:val="24"/>
        </w:rPr>
        <w:t>4）所有仪器均应具有良好的抗干扰能力，具备停电来电自恢复功能。</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5）所报价的氮氧化物监测仪、二氧化硫监测仪、一氧化碳监测仪、臭氧监测仪、PM10颗粒物监测仪、PM2.5颗粒物监测仪，应在中国环境监测总站官网公布的适用性监测合格名录内。</w:t>
      </w:r>
    </w:p>
    <w:p>
      <w:pPr>
        <w:spacing w:line="360" w:lineRule="exact"/>
        <w:ind w:firstLine="235" w:firstLineChars="98"/>
        <w:rPr>
          <w:rFonts w:ascii="仿宋" w:hAnsi="仿宋" w:eastAsia="仿宋" w:cs="仿宋"/>
          <w:sz w:val="24"/>
          <w:szCs w:val="24"/>
        </w:rPr>
      </w:pPr>
      <w:r>
        <w:rPr>
          <w:rFonts w:hint="eastAsia" w:ascii="仿宋" w:hAnsi="仿宋" w:eastAsia="仿宋" w:cs="仿宋"/>
          <w:sz w:val="24"/>
          <w:szCs w:val="24"/>
        </w:rPr>
        <w:t>6）所有仪器设备及系统集成必须符合下列国家标准和规范：</w:t>
      </w:r>
    </w:p>
    <w:p>
      <w:pPr>
        <w:pStyle w:val="184"/>
        <w:numPr>
          <w:ilvl w:val="2"/>
          <w:numId w:val="4"/>
        </w:numPr>
        <w:spacing w:line="360" w:lineRule="exact"/>
        <w:ind w:left="709" w:firstLineChars="0"/>
        <w:rPr>
          <w:rFonts w:ascii="仿宋" w:hAnsi="仿宋" w:eastAsia="仿宋" w:cs="仿宋"/>
          <w:sz w:val="24"/>
          <w:szCs w:val="24"/>
        </w:rPr>
      </w:pPr>
      <w:r>
        <w:rPr>
          <w:rFonts w:hint="eastAsia" w:ascii="仿宋" w:hAnsi="仿宋" w:eastAsia="仿宋" w:cs="仿宋"/>
          <w:sz w:val="24"/>
          <w:szCs w:val="24"/>
        </w:rPr>
        <w:t>《环境空气质量自动监测技术规范》（HJ/T193-2005）</w:t>
      </w:r>
    </w:p>
    <w:p>
      <w:pPr>
        <w:pStyle w:val="184"/>
        <w:numPr>
          <w:ilvl w:val="2"/>
          <w:numId w:val="4"/>
        </w:numPr>
        <w:spacing w:line="360" w:lineRule="exact"/>
        <w:ind w:left="709" w:firstLineChars="0"/>
        <w:rPr>
          <w:rFonts w:ascii="仿宋" w:hAnsi="仿宋" w:eastAsia="仿宋" w:cs="仿宋"/>
          <w:sz w:val="24"/>
          <w:szCs w:val="24"/>
        </w:rPr>
      </w:pPr>
      <w:r>
        <w:rPr>
          <w:rFonts w:hint="eastAsia" w:ascii="仿宋" w:hAnsi="仿宋" w:eastAsia="仿宋" w:cs="仿宋"/>
          <w:sz w:val="24"/>
          <w:szCs w:val="24"/>
        </w:rPr>
        <w:t>《环境空气颗粒物（PM10、PM2.5）连续自动监测系统安装和验收技术规范》（HJ655-2013）</w:t>
      </w:r>
    </w:p>
    <w:p>
      <w:pPr>
        <w:pStyle w:val="184"/>
        <w:numPr>
          <w:ilvl w:val="2"/>
          <w:numId w:val="4"/>
        </w:numPr>
        <w:spacing w:line="360" w:lineRule="exact"/>
        <w:ind w:left="709" w:firstLineChars="0"/>
        <w:rPr>
          <w:rFonts w:ascii="仿宋" w:hAnsi="仿宋" w:eastAsia="仿宋" w:cs="仿宋"/>
          <w:sz w:val="24"/>
          <w:szCs w:val="24"/>
        </w:rPr>
      </w:pPr>
      <w:r>
        <w:rPr>
          <w:rFonts w:hint="eastAsia" w:ascii="仿宋" w:hAnsi="仿宋" w:eastAsia="仿宋" w:cs="仿宋"/>
          <w:sz w:val="24"/>
          <w:szCs w:val="24"/>
        </w:rPr>
        <w:t>《环境空气颗粒物（PM10和PM2.5）连续自动监测系统运行和质控技术规范》</w:t>
      </w:r>
    </w:p>
    <w:p>
      <w:pPr>
        <w:spacing w:line="360" w:lineRule="auto"/>
        <w:ind w:left="709"/>
        <w:rPr>
          <w:rFonts w:ascii="仿宋" w:hAnsi="仿宋" w:eastAsia="仿宋" w:cs="仿宋"/>
          <w:sz w:val="24"/>
          <w:szCs w:val="24"/>
        </w:rPr>
      </w:pPr>
      <w:r>
        <w:rPr>
          <w:rFonts w:hint="eastAsia" w:ascii="仿宋" w:hAnsi="仿宋" w:eastAsia="仿宋" w:cs="仿宋"/>
          <w:sz w:val="24"/>
          <w:szCs w:val="24"/>
        </w:rPr>
        <w:t>（HJ817-2018）</w:t>
      </w:r>
    </w:p>
    <w:p>
      <w:pPr>
        <w:pStyle w:val="184"/>
        <w:numPr>
          <w:ilvl w:val="2"/>
          <w:numId w:val="4"/>
        </w:numPr>
        <w:spacing w:line="360" w:lineRule="exact"/>
        <w:ind w:left="709" w:firstLineChars="0"/>
        <w:rPr>
          <w:rFonts w:ascii="仿宋" w:hAnsi="仿宋" w:eastAsia="仿宋" w:cs="仿宋"/>
          <w:sz w:val="24"/>
          <w:szCs w:val="24"/>
        </w:rPr>
      </w:pPr>
      <w:r>
        <w:rPr>
          <w:rFonts w:hint="eastAsia" w:ascii="仿宋" w:hAnsi="仿宋" w:eastAsia="仿宋" w:cs="仿宋"/>
          <w:sz w:val="24"/>
          <w:szCs w:val="24"/>
        </w:rPr>
        <w:t>《环境空气气态污染物（SO</w:t>
      </w:r>
      <w:r>
        <w:rPr>
          <w:rFonts w:hint="eastAsia" w:ascii="仿宋" w:hAnsi="仿宋" w:eastAsia="仿宋" w:cs="仿宋"/>
          <w:sz w:val="24"/>
          <w:szCs w:val="24"/>
          <w:vertAlign w:val="subscript"/>
        </w:rPr>
        <w:t>2</w:t>
      </w:r>
      <w:r>
        <w:rPr>
          <w:rFonts w:hint="eastAsia" w:ascii="仿宋" w:hAnsi="仿宋" w:eastAsia="仿宋" w:cs="仿宋"/>
          <w:sz w:val="24"/>
          <w:szCs w:val="24"/>
        </w:rPr>
        <w:t>、NO</w:t>
      </w:r>
      <w:r>
        <w:rPr>
          <w:rFonts w:hint="eastAsia" w:ascii="仿宋" w:hAnsi="仿宋" w:eastAsia="仿宋" w:cs="仿宋"/>
          <w:sz w:val="24"/>
          <w:szCs w:val="24"/>
          <w:vertAlign w:val="subscript"/>
        </w:rPr>
        <w:t>2</w:t>
      </w:r>
      <w:r>
        <w:rPr>
          <w:rFonts w:hint="eastAsia" w:ascii="仿宋" w:hAnsi="仿宋" w:eastAsia="仿宋" w:cs="仿宋"/>
          <w:sz w:val="24"/>
          <w:szCs w:val="24"/>
        </w:rPr>
        <w:t>、CO、O</w:t>
      </w:r>
      <w:r>
        <w:rPr>
          <w:rFonts w:hint="eastAsia" w:ascii="仿宋" w:hAnsi="仿宋" w:eastAsia="仿宋" w:cs="仿宋"/>
          <w:sz w:val="24"/>
          <w:szCs w:val="24"/>
          <w:vertAlign w:val="subscript"/>
        </w:rPr>
        <w:t>3</w:t>
      </w:r>
      <w:r>
        <w:rPr>
          <w:rFonts w:hint="eastAsia" w:ascii="仿宋" w:hAnsi="仿宋" w:eastAsia="仿宋" w:cs="仿宋"/>
          <w:sz w:val="24"/>
          <w:szCs w:val="24"/>
        </w:rPr>
        <w:t>）连续自动监测系统安装和验收技术规范》（HJ193-2013）</w:t>
      </w:r>
    </w:p>
    <w:p>
      <w:pPr>
        <w:pStyle w:val="184"/>
        <w:numPr>
          <w:ilvl w:val="2"/>
          <w:numId w:val="4"/>
        </w:numPr>
        <w:spacing w:line="360" w:lineRule="exact"/>
        <w:ind w:left="709" w:firstLineChars="0"/>
        <w:rPr>
          <w:rFonts w:ascii="仿宋" w:hAnsi="仿宋" w:eastAsia="仿宋" w:cs="仿宋"/>
          <w:sz w:val="24"/>
          <w:szCs w:val="24"/>
        </w:rPr>
      </w:pPr>
      <w:r>
        <w:rPr>
          <w:rFonts w:hint="eastAsia" w:ascii="仿宋" w:hAnsi="仿宋" w:eastAsia="仿宋" w:cs="仿宋"/>
          <w:sz w:val="24"/>
          <w:szCs w:val="24"/>
        </w:rPr>
        <w:t>《环境空气气态污染物（SO</w:t>
      </w:r>
      <w:r>
        <w:rPr>
          <w:rFonts w:hint="eastAsia" w:ascii="仿宋" w:hAnsi="仿宋" w:eastAsia="仿宋" w:cs="仿宋"/>
          <w:sz w:val="24"/>
          <w:szCs w:val="24"/>
          <w:vertAlign w:val="subscript"/>
        </w:rPr>
        <w:t>2</w:t>
      </w:r>
      <w:r>
        <w:rPr>
          <w:rFonts w:hint="eastAsia" w:ascii="仿宋" w:hAnsi="仿宋" w:eastAsia="仿宋" w:cs="仿宋"/>
          <w:sz w:val="24"/>
          <w:szCs w:val="24"/>
        </w:rPr>
        <w:t>、NO</w:t>
      </w:r>
      <w:r>
        <w:rPr>
          <w:rFonts w:hint="eastAsia" w:ascii="仿宋" w:hAnsi="仿宋" w:eastAsia="仿宋" w:cs="仿宋"/>
          <w:sz w:val="24"/>
          <w:szCs w:val="24"/>
          <w:vertAlign w:val="subscript"/>
        </w:rPr>
        <w:t>2</w:t>
      </w:r>
      <w:r>
        <w:rPr>
          <w:rFonts w:hint="eastAsia" w:ascii="仿宋" w:hAnsi="仿宋" w:eastAsia="仿宋" w:cs="仿宋"/>
          <w:sz w:val="24"/>
          <w:szCs w:val="24"/>
        </w:rPr>
        <w:t>、O</w:t>
      </w:r>
      <w:r>
        <w:rPr>
          <w:rFonts w:hint="eastAsia" w:ascii="仿宋" w:hAnsi="仿宋" w:eastAsia="仿宋" w:cs="仿宋"/>
          <w:sz w:val="24"/>
          <w:szCs w:val="24"/>
          <w:vertAlign w:val="subscript"/>
        </w:rPr>
        <w:t>3</w:t>
      </w:r>
      <w:r>
        <w:rPr>
          <w:rFonts w:hint="eastAsia" w:ascii="仿宋" w:hAnsi="仿宋" w:eastAsia="仿宋" w:cs="仿宋"/>
          <w:sz w:val="24"/>
          <w:szCs w:val="24"/>
        </w:rPr>
        <w:t>、CO）连续自动监测系统运行和质控技术规范（HJ818-2018）》。</w:t>
      </w:r>
    </w:p>
    <w:p>
      <w:pPr>
        <w:shd w:val="clear" w:color="auto" w:fill="FFFFFF"/>
        <w:snapToGrid w:val="0"/>
        <w:spacing w:line="360" w:lineRule="auto"/>
        <w:rPr>
          <w:rFonts w:ascii="仿宋" w:hAnsi="仿宋" w:eastAsia="仿宋" w:cs="仿宋"/>
          <w:sz w:val="24"/>
          <w:szCs w:val="24"/>
        </w:rPr>
      </w:pPr>
      <w:r>
        <w:rPr>
          <w:rFonts w:hint="eastAsia" w:ascii="仿宋" w:hAnsi="仿宋" w:eastAsia="仿宋" w:cs="仿宋"/>
          <w:b/>
          <w:sz w:val="28"/>
          <w:szCs w:val="28"/>
        </w:rPr>
        <w:t>三、采购内容及要求</w:t>
      </w:r>
    </w:p>
    <w:p>
      <w:pPr>
        <w:spacing w:line="360" w:lineRule="exact"/>
        <w:ind w:left="446" w:leftChars="98" w:hanging="240" w:hangingChars="100"/>
        <w:rPr>
          <w:rFonts w:ascii="仿宋" w:hAnsi="仿宋" w:eastAsia="仿宋" w:cs="仿宋"/>
          <w:sz w:val="24"/>
          <w:szCs w:val="24"/>
        </w:rPr>
      </w:pPr>
      <w:r>
        <w:rPr>
          <w:rFonts w:hint="eastAsia" w:ascii="仿宋" w:hAnsi="仿宋" w:eastAsia="仿宋" w:cs="仿宋"/>
          <w:sz w:val="24"/>
          <w:szCs w:val="24"/>
        </w:rPr>
        <w:t>（一）仪器设备清单、技术参数及数量</w:t>
      </w:r>
    </w:p>
    <w:tbl>
      <w:tblPr>
        <w:tblStyle w:val="43"/>
        <w:tblpPr w:leftFromText="180" w:rightFromText="180" w:vertAnchor="text" w:horzAnchor="page" w:tblpX="2216" w:tblpY="399"/>
        <w:tblOverlap w:val="never"/>
        <w:tblW w:w="823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9"/>
        <w:gridCol w:w="808"/>
        <w:gridCol w:w="1001"/>
        <w:gridCol w:w="5194"/>
        <w:gridCol w:w="7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469"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808"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产品类型</w:t>
            </w:r>
          </w:p>
        </w:tc>
        <w:tc>
          <w:tcPr>
            <w:tcW w:w="1001"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产品名称</w:t>
            </w:r>
          </w:p>
        </w:tc>
        <w:tc>
          <w:tcPr>
            <w:tcW w:w="5194"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技术参数与要求</w:t>
            </w:r>
          </w:p>
        </w:tc>
        <w:tc>
          <w:tcPr>
            <w:tcW w:w="758"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808" w:type="dxa"/>
            <w:vMerge w:val="restart"/>
            <w:shd w:val="clear" w:color="auto" w:fill="auto"/>
            <w:vAlign w:val="center"/>
          </w:tcPr>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pStyle w:val="2"/>
              <w:rPr>
                <w:rFonts w:ascii="仿宋" w:hAnsi="仿宋" w:eastAsia="仿宋" w:cs="仿宋"/>
                <w:kern w:val="0"/>
                <w:sz w:val="24"/>
                <w:szCs w:val="24"/>
              </w:rPr>
            </w:pPr>
          </w:p>
          <w:p>
            <w:pPr>
              <w:rPr>
                <w:rFonts w:ascii="仿宋" w:hAnsi="仿宋" w:eastAsia="仿宋" w:cs="仿宋"/>
                <w:sz w:val="24"/>
                <w:szCs w:val="24"/>
              </w:rPr>
            </w:pPr>
          </w:p>
          <w:p>
            <w:pPr>
              <w:pStyle w:val="2"/>
              <w:rPr>
                <w:rFonts w:ascii="仿宋" w:hAnsi="仿宋" w:eastAsia="仿宋" w:cs="仿宋"/>
                <w:kern w:val="0"/>
                <w:sz w:val="24"/>
                <w:szCs w:val="24"/>
              </w:rPr>
            </w:pPr>
          </w:p>
          <w:p>
            <w:pPr>
              <w:rPr>
                <w:rFonts w:ascii="仿宋" w:hAnsi="仿宋" w:eastAsia="仿宋" w:cs="仿宋"/>
                <w:sz w:val="24"/>
                <w:szCs w:val="24"/>
              </w:rPr>
            </w:pPr>
          </w:p>
          <w:p>
            <w:pPr>
              <w:pStyle w:val="2"/>
              <w:rPr>
                <w:rFonts w:ascii="仿宋" w:hAnsi="仿宋" w:eastAsia="仿宋" w:cs="仿宋"/>
                <w:kern w:val="0"/>
                <w:sz w:val="24"/>
                <w:szCs w:val="24"/>
              </w:rPr>
            </w:pPr>
          </w:p>
          <w:p>
            <w:pPr>
              <w:rPr>
                <w:rFonts w:ascii="仿宋" w:hAnsi="仿宋" w:eastAsia="仿宋" w:cs="仿宋"/>
                <w:sz w:val="24"/>
                <w:szCs w:val="24"/>
              </w:rPr>
            </w:pPr>
          </w:p>
          <w:p>
            <w:pPr>
              <w:pStyle w:val="2"/>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主要产品</w:t>
            </w: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氮氧化物监测仪</w:t>
            </w:r>
          </w:p>
        </w:tc>
        <w:tc>
          <w:tcPr>
            <w:tcW w:w="5194" w:type="dxa"/>
            <w:shd w:val="clear" w:color="auto" w:fill="auto"/>
            <w:vAlign w:val="center"/>
          </w:tcPr>
          <w:p>
            <w:pPr>
              <w:snapToGrid w:val="0"/>
              <w:rPr>
                <w:rFonts w:ascii="仿宋" w:hAnsi="仿宋" w:eastAsia="仿宋" w:cs="仿宋"/>
                <w:sz w:val="24"/>
                <w:szCs w:val="24"/>
              </w:rPr>
            </w:pPr>
            <w:r>
              <w:rPr>
                <w:rFonts w:hint="eastAsia" w:ascii="仿宋" w:hAnsi="仿宋" w:eastAsia="仿宋" w:cs="仿宋"/>
                <w:b/>
                <w:sz w:val="24"/>
                <w:szCs w:val="24"/>
              </w:rPr>
              <w:t>一、设备用途及技术参数</w:t>
            </w:r>
          </w:p>
          <w:p>
            <w:pPr>
              <w:snapToGrid w:val="0"/>
              <w:rPr>
                <w:rFonts w:ascii="仿宋" w:hAnsi="仿宋" w:eastAsia="仿宋" w:cs="仿宋"/>
                <w:sz w:val="24"/>
                <w:szCs w:val="24"/>
              </w:rPr>
            </w:pPr>
            <w:r>
              <w:rPr>
                <w:rFonts w:hint="eastAsia" w:ascii="仿宋" w:hAnsi="仿宋" w:eastAsia="仿宋" w:cs="仿宋"/>
                <w:sz w:val="24"/>
                <w:szCs w:val="24"/>
              </w:rPr>
              <w:t xml:space="preserve">（1）用途：用于空气中 NO、NO2、NOX浓度的监测； </w:t>
            </w:r>
          </w:p>
          <w:p>
            <w:pPr>
              <w:snapToGrid w:val="0"/>
              <w:rPr>
                <w:rFonts w:ascii="仿宋" w:hAnsi="仿宋" w:eastAsia="仿宋" w:cs="仿宋"/>
                <w:sz w:val="24"/>
                <w:szCs w:val="24"/>
              </w:rPr>
            </w:pPr>
            <w:r>
              <w:rPr>
                <w:rFonts w:hint="eastAsia" w:ascii="仿宋" w:hAnsi="仿宋" w:eastAsia="仿宋" w:cs="仿宋"/>
                <w:sz w:val="24"/>
                <w:szCs w:val="24"/>
              </w:rPr>
              <w:t xml:space="preserve">（2）配置要求：含主机、颗粒物过滤器、过滤滤膜等； </w:t>
            </w:r>
          </w:p>
          <w:p>
            <w:pPr>
              <w:snapToGrid w:val="0"/>
              <w:rPr>
                <w:rFonts w:ascii="仿宋" w:hAnsi="仿宋" w:eastAsia="仿宋" w:cs="仿宋"/>
                <w:sz w:val="24"/>
                <w:szCs w:val="24"/>
              </w:rPr>
            </w:pPr>
            <w:r>
              <w:rPr>
                <w:rFonts w:hint="eastAsia" w:ascii="仿宋" w:hAnsi="仿宋" w:eastAsia="仿宋" w:cs="仿宋"/>
                <w:sz w:val="24"/>
                <w:szCs w:val="24"/>
              </w:rPr>
              <w:t xml:space="preserve">（3）分析方法：化学发光法； </w:t>
            </w:r>
          </w:p>
          <w:p>
            <w:pPr>
              <w:snapToGrid w:val="0"/>
              <w:rPr>
                <w:rFonts w:ascii="仿宋" w:hAnsi="仿宋" w:eastAsia="仿宋" w:cs="仿宋"/>
                <w:sz w:val="24"/>
                <w:szCs w:val="24"/>
              </w:rPr>
            </w:pPr>
            <w:r>
              <w:rPr>
                <w:rFonts w:hint="eastAsia" w:ascii="仿宋" w:hAnsi="仿宋" w:eastAsia="仿宋" w:cs="仿宋"/>
                <w:sz w:val="24"/>
                <w:szCs w:val="24"/>
              </w:rPr>
              <w:t xml:space="preserve">（4）测量量程：0~50，100，200ppb,500 ppb 或更多可选量程，具有量程自动切换功能； </w:t>
            </w:r>
          </w:p>
          <w:p>
            <w:pPr>
              <w:rPr>
                <w:rFonts w:ascii="仿宋" w:hAnsi="仿宋" w:eastAsia="仿宋" w:cs="仿宋"/>
                <w:sz w:val="24"/>
                <w:szCs w:val="24"/>
              </w:rPr>
            </w:pPr>
            <w:r>
              <w:rPr>
                <w:rFonts w:hint="eastAsia" w:ascii="仿宋" w:hAnsi="仿宋" w:eastAsia="仿宋" w:cs="仿宋"/>
                <w:sz w:val="24"/>
                <w:szCs w:val="24"/>
              </w:rPr>
              <w:t>（5）▲零点噪音：≤0.20ppb RMS（60 秒平均时间）； （提供环境监测仪器质量监督检验中心出具的检测报告内数据或产品彩页或制造商盖章技术声明文件为评判依据。）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（6）最低检测限：≤0.40ppb（60 秒平均时间）； </w:t>
            </w:r>
          </w:p>
          <w:p>
            <w:pPr>
              <w:rPr>
                <w:rFonts w:ascii="仿宋" w:hAnsi="仿宋" w:eastAsia="仿宋" w:cs="仿宋"/>
                <w:sz w:val="24"/>
                <w:szCs w:val="24"/>
              </w:rPr>
            </w:pPr>
            <w:r>
              <w:rPr>
                <w:rFonts w:hint="eastAsia" w:ascii="仿宋" w:hAnsi="仿宋" w:eastAsia="仿宋" w:cs="仿宋"/>
                <w:sz w:val="24"/>
                <w:szCs w:val="24"/>
              </w:rPr>
              <w:t xml:space="preserve">（7）零点漂移（24 小时）：&lt;0.40ppb； </w:t>
            </w:r>
          </w:p>
          <w:p>
            <w:pPr>
              <w:rPr>
                <w:rFonts w:ascii="仿宋" w:hAnsi="仿宋" w:eastAsia="仿宋" w:cs="仿宋"/>
                <w:sz w:val="24"/>
                <w:szCs w:val="24"/>
              </w:rPr>
            </w:pPr>
            <w:r>
              <w:rPr>
                <w:rFonts w:hint="eastAsia" w:ascii="仿宋" w:hAnsi="仿宋" w:eastAsia="仿宋" w:cs="仿宋"/>
                <w:sz w:val="24"/>
                <w:szCs w:val="24"/>
              </w:rPr>
              <w:t xml:space="preserve">（8）跨度漂移（24 小时）：±1%满量程； </w:t>
            </w:r>
          </w:p>
          <w:p>
            <w:pPr>
              <w:rPr>
                <w:rFonts w:ascii="仿宋" w:hAnsi="仿宋" w:eastAsia="仿宋" w:cs="仿宋"/>
                <w:sz w:val="24"/>
                <w:szCs w:val="24"/>
              </w:rPr>
            </w:pPr>
            <w:r>
              <w:rPr>
                <w:rFonts w:hint="eastAsia" w:ascii="仿宋" w:hAnsi="仿宋" w:eastAsia="仿宋" w:cs="仿宋"/>
                <w:sz w:val="24"/>
                <w:szCs w:val="24"/>
              </w:rPr>
              <w:t>（9）响应时间：≤90 秒（60 秒平均时间）；</w:t>
            </w:r>
          </w:p>
          <w:p>
            <w:pPr>
              <w:rPr>
                <w:rFonts w:ascii="仿宋" w:hAnsi="仿宋" w:eastAsia="仿宋" w:cs="仿宋"/>
                <w:sz w:val="24"/>
                <w:szCs w:val="24"/>
              </w:rPr>
            </w:pPr>
            <w:r>
              <w:rPr>
                <w:rFonts w:hint="eastAsia" w:ascii="仿宋" w:hAnsi="仿宋" w:eastAsia="仿宋" w:cs="仿宋"/>
                <w:sz w:val="24"/>
                <w:szCs w:val="24"/>
              </w:rPr>
              <w:t xml:space="preserve">（10）线性：≤±1%满量程； </w:t>
            </w:r>
          </w:p>
          <w:p>
            <w:pPr>
              <w:rPr>
                <w:rFonts w:ascii="仿宋" w:hAnsi="仿宋" w:eastAsia="仿宋" w:cs="仿宋"/>
                <w:sz w:val="24"/>
                <w:szCs w:val="24"/>
              </w:rPr>
            </w:pPr>
            <w:r>
              <w:rPr>
                <w:rFonts w:hint="eastAsia" w:ascii="仿宋" w:hAnsi="仿宋" w:eastAsia="仿宋" w:cs="仿宋"/>
                <w:sz w:val="24"/>
                <w:szCs w:val="24"/>
              </w:rPr>
              <w:t>（11）▲精度：≤±</w:t>
            </w:r>
            <w:r>
              <w:rPr>
                <w:rFonts w:ascii="仿宋" w:hAnsi="仿宋" w:eastAsia="仿宋" w:cs="仿宋"/>
                <w:sz w:val="24"/>
                <w:szCs w:val="24"/>
              </w:rPr>
              <w:t>1</w:t>
            </w:r>
            <w:r>
              <w:rPr>
                <w:rFonts w:hint="eastAsia" w:ascii="仿宋" w:hAnsi="仿宋" w:eastAsia="仿宋" w:cs="仿宋"/>
                <w:sz w:val="24"/>
                <w:szCs w:val="24"/>
              </w:rPr>
              <w:t>ppb；（提供环境监测仪器质量监督检验中心出具的检测报告内数据或产品彩页或制造商盖章技术声明文件为评判依据。）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（12）诊断功能：仪器有自诊断及报警功能； </w:t>
            </w:r>
          </w:p>
          <w:p>
            <w:pPr>
              <w:rPr>
                <w:rFonts w:ascii="仿宋" w:hAnsi="仿宋" w:eastAsia="仿宋" w:cs="仿宋"/>
                <w:sz w:val="24"/>
                <w:szCs w:val="24"/>
              </w:rPr>
            </w:pPr>
            <w:r>
              <w:rPr>
                <w:rFonts w:hint="eastAsia" w:ascii="仿宋" w:hAnsi="仿宋" w:eastAsia="仿宋" w:cs="仿宋"/>
                <w:sz w:val="24"/>
                <w:szCs w:val="24"/>
              </w:rPr>
              <w:t xml:space="preserve">（13）数字输出信号：具有 RS232/RS485 数字接口； </w:t>
            </w:r>
          </w:p>
          <w:p>
            <w:pPr>
              <w:rPr>
                <w:rFonts w:ascii="仿宋" w:hAnsi="仿宋" w:eastAsia="仿宋" w:cs="仿宋"/>
                <w:sz w:val="24"/>
                <w:szCs w:val="24"/>
              </w:rPr>
            </w:pPr>
            <w:r>
              <w:rPr>
                <w:rFonts w:hint="eastAsia" w:ascii="仿宋" w:hAnsi="仿宋" w:eastAsia="仿宋" w:cs="仿宋"/>
                <w:sz w:val="24"/>
                <w:szCs w:val="24"/>
              </w:rPr>
              <w:t xml:space="preserve">（14）模拟输出信号：DC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（15）电源要求：220VAC±10%，50Hz； </w:t>
            </w:r>
          </w:p>
          <w:p>
            <w:pPr>
              <w:rPr>
                <w:rFonts w:ascii="仿宋" w:hAnsi="仿宋" w:eastAsia="仿宋" w:cs="仿宋"/>
                <w:sz w:val="24"/>
                <w:szCs w:val="24"/>
              </w:rPr>
            </w:pPr>
            <w:r>
              <w:rPr>
                <w:rFonts w:hint="eastAsia" w:ascii="仿宋" w:hAnsi="仿宋" w:eastAsia="仿宋" w:cs="仿宋"/>
                <w:sz w:val="24"/>
                <w:szCs w:val="24"/>
              </w:rPr>
              <w:t>（16）▲其他要求：通过国家生态环境部（原环境保护部）环境监测仪器质量监督检验中心的适用性检测，并具有合格检测报告证明。</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二氧化硫监测仪</w:t>
            </w:r>
          </w:p>
        </w:tc>
        <w:tc>
          <w:tcPr>
            <w:tcW w:w="5194" w:type="dxa"/>
            <w:shd w:val="clear" w:color="auto" w:fill="auto"/>
            <w:vAlign w:val="center"/>
          </w:tcPr>
          <w:p>
            <w:pPr>
              <w:snapToGrid w:val="0"/>
              <w:rPr>
                <w:rFonts w:ascii="仿宋" w:hAnsi="仿宋" w:eastAsia="仿宋" w:cs="仿宋"/>
                <w:sz w:val="24"/>
                <w:szCs w:val="24"/>
              </w:rPr>
            </w:pPr>
            <w:r>
              <w:rPr>
                <w:rFonts w:hint="eastAsia" w:ascii="仿宋" w:hAnsi="仿宋" w:eastAsia="仿宋" w:cs="仿宋"/>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（1）用途：用于空气中二氧化硫浓度的监测；</w:t>
            </w:r>
          </w:p>
          <w:p>
            <w:pPr>
              <w:rPr>
                <w:rFonts w:ascii="仿宋" w:hAnsi="仿宋" w:eastAsia="仿宋" w:cs="仿宋"/>
                <w:sz w:val="24"/>
                <w:szCs w:val="24"/>
              </w:rPr>
            </w:pPr>
            <w:r>
              <w:rPr>
                <w:rFonts w:hint="eastAsia" w:ascii="仿宋" w:hAnsi="仿宋" w:eastAsia="仿宋" w:cs="仿宋"/>
                <w:sz w:val="24"/>
                <w:szCs w:val="24"/>
              </w:rPr>
              <w:t xml:space="preserve">（2）配置要求：含主机、颗粒物过滤器、过滤滤膜等； </w:t>
            </w:r>
          </w:p>
          <w:p>
            <w:pPr>
              <w:rPr>
                <w:rFonts w:ascii="仿宋" w:hAnsi="仿宋" w:eastAsia="仿宋" w:cs="仿宋"/>
                <w:sz w:val="24"/>
                <w:szCs w:val="24"/>
              </w:rPr>
            </w:pPr>
            <w:r>
              <w:rPr>
                <w:rFonts w:hint="eastAsia" w:ascii="仿宋" w:hAnsi="仿宋" w:eastAsia="仿宋" w:cs="仿宋"/>
                <w:sz w:val="24"/>
                <w:szCs w:val="24"/>
              </w:rPr>
              <w:t xml:space="preserve">（3）▲分析方法：脉冲紫外荧光法；（提供环境监测仪器质量监督检验中心出具的检测报告内数据或产品彩页或制造商盖章技术声明文件为评判依据。） </w:t>
            </w:r>
          </w:p>
          <w:p>
            <w:pPr>
              <w:rPr>
                <w:rFonts w:ascii="仿宋" w:hAnsi="仿宋" w:eastAsia="仿宋" w:cs="仿宋"/>
                <w:sz w:val="24"/>
                <w:szCs w:val="24"/>
              </w:rPr>
            </w:pPr>
            <w:r>
              <w:rPr>
                <w:rFonts w:hint="eastAsia" w:ascii="仿宋" w:hAnsi="仿宋" w:eastAsia="仿宋" w:cs="仿宋"/>
                <w:sz w:val="24"/>
                <w:szCs w:val="24"/>
              </w:rPr>
              <w:t xml:space="preserve">（4）测量量程：0~50，100，500ppb 或更多可选量程，具有量程自动切换功能； </w:t>
            </w:r>
          </w:p>
          <w:p>
            <w:pPr>
              <w:rPr>
                <w:rFonts w:ascii="仿宋" w:hAnsi="仿宋" w:eastAsia="仿宋" w:cs="仿宋"/>
                <w:sz w:val="24"/>
                <w:szCs w:val="24"/>
              </w:rPr>
            </w:pPr>
            <w:r>
              <w:rPr>
                <w:rFonts w:hint="eastAsia" w:ascii="仿宋" w:hAnsi="仿宋" w:eastAsia="仿宋" w:cs="仿宋"/>
                <w:sz w:val="24"/>
                <w:szCs w:val="24"/>
              </w:rPr>
              <w:t xml:space="preserve">（5）零点噪音：0.5ppb RMS（60 秒平均时间）； </w:t>
            </w:r>
          </w:p>
          <w:p>
            <w:pPr>
              <w:rPr>
                <w:rFonts w:ascii="仿宋" w:hAnsi="仿宋" w:eastAsia="仿宋" w:cs="仿宋"/>
                <w:sz w:val="24"/>
                <w:szCs w:val="24"/>
              </w:rPr>
            </w:pPr>
            <w:r>
              <w:rPr>
                <w:rFonts w:hint="eastAsia" w:ascii="仿宋" w:hAnsi="仿宋" w:eastAsia="仿宋" w:cs="仿宋"/>
                <w:sz w:val="24"/>
                <w:szCs w:val="24"/>
              </w:rPr>
              <w:t>（6）最低检测限：≤1.0ppb；</w:t>
            </w:r>
            <w:r>
              <w:rPr>
                <w:rFonts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 xml:space="preserve">（7）零点漂移（24 小时）：&lt;1.0ppb； </w:t>
            </w:r>
          </w:p>
          <w:p>
            <w:pPr>
              <w:rPr>
                <w:rFonts w:ascii="仿宋" w:hAnsi="仿宋" w:eastAsia="仿宋" w:cs="仿宋"/>
                <w:sz w:val="24"/>
                <w:szCs w:val="24"/>
              </w:rPr>
            </w:pPr>
            <w:r>
              <w:rPr>
                <w:rFonts w:hint="eastAsia" w:ascii="仿宋" w:hAnsi="仿宋" w:eastAsia="仿宋" w:cs="仿宋"/>
                <w:sz w:val="24"/>
                <w:szCs w:val="24"/>
              </w:rPr>
              <w:t xml:space="preserve">（8）跨度漂移（24 小时）：≤1%满量程； </w:t>
            </w:r>
          </w:p>
          <w:p>
            <w:pPr>
              <w:rPr>
                <w:rFonts w:ascii="仿宋" w:hAnsi="仿宋" w:eastAsia="仿宋" w:cs="仿宋"/>
                <w:sz w:val="24"/>
                <w:szCs w:val="24"/>
              </w:rPr>
            </w:pPr>
            <w:r>
              <w:rPr>
                <w:rFonts w:hint="eastAsia" w:ascii="仿宋" w:hAnsi="仿宋" w:eastAsia="仿宋" w:cs="仿宋"/>
                <w:sz w:val="24"/>
                <w:szCs w:val="24"/>
              </w:rPr>
              <w:t>（9）响应时间：≤120 秒（60 秒平均时间）；</w:t>
            </w:r>
          </w:p>
          <w:p>
            <w:pPr>
              <w:rPr>
                <w:rFonts w:ascii="仿宋" w:hAnsi="仿宋" w:eastAsia="仿宋" w:cs="仿宋"/>
                <w:sz w:val="24"/>
                <w:szCs w:val="24"/>
              </w:rPr>
            </w:pPr>
            <w:r>
              <w:rPr>
                <w:rFonts w:hint="eastAsia" w:ascii="仿宋" w:hAnsi="仿宋" w:eastAsia="仿宋" w:cs="仿宋"/>
                <w:sz w:val="24"/>
                <w:szCs w:val="24"/>
              </w:rPr>
              <w:t xml:space="preserve">（10）线性：≤±1%满量程； </w:t>
            </w:r>
          </w:p>
          <w:p>
            <w:pPr>
              <w:rPr>
                <w:rFonts w:ascii="仿宋" w:hAnsi="仿宋" w:eastAsia="仿宋" w:cs="仿宋"/>
                <w:sz w:val="24"/>
                <w:szCs w:val="24"/>
              </w:rPr>
            </w:pPr>
            <w:r>
              <w:rPr>
                <w:rFonts w:hint="eastAsia" w:ascii="仿宋" w:hAnsi="仿宋" w:eastAsia="仿宋" w:cs="仿宋"/>
                <w:sz w:val="24"/>
                <w:szCs w:val="24"/>
              </w:rPr>
              <w:t>（11）精度：读数的 1%或 1ppb；</w:t>
            </w:r>
          </w:p>
          <w:p>
            <w:pPr>
              <w:rPr>
                <w:rFonts w:ascii="仿宋" w:hAnsi="仿宋" w:eastAsia="仿宋" w:cs="仿宋"/>
                <w:sz w:val="24"/>
                <w:szCs w:val="24"/>
              </w:rPr>
            </w:pPr>
            <w:r>
              <w:rPr>
                <w:rFonts w:hint="eastAsia" w:ascii="仿宋" w:hAnsi="仿宋" w:eastAsia="仿宋" w:cs="仿宋"/>
                <w:sz w:val="24"/>
                <w:szCs w:val="24"/>
              </w:rPr>
              <w:t xml:space="preserve">（12）诊断功能：仪器有自诊断及报警功能； </w:t>
            </w:r>
          </w:p>
          <w:p>
            <w:pPr>
              <w:rPr>
                <w:rFonts w:ascii="仿宋" w:hAnsi="仿宋" w:eastAsia="仿宋" w:cs="仿宋"/>
                <w:sz w:val="24"/>
                <w:szCs w:val="24"/>
              </w:rPr>
            </w:pPr>
            <w:r>
              <w:rPr>
                <w:rFonts w:hint="eastAsia" w:ascii="仿宋" w:hAnsi="仿宋" w:eastAsia="仿宋" w:cs="仿宋"/>
                <w:sz w:val="24"/>
                <w:szCs w:val="24"/>
              </w:rPr>
              <w:t xml:space="preserve">（13）数字输出信号：具有 RS232/RS485 数字接口； </w:t>
            </w:r>
          </w:p>
          <w:p>
            <w:pPr>
              <w:rPr>
                <w:rFonts w:ascii="仿宋" w:hAnsi="仿宋" w:eastAsia="仿宋" w:cs="仿宋"/>
                <w:sz w:val="24"/>
                <w:szCs w:val="24"/>
              </w:rPr>
            </w:pPr>
            <w:r>
              <w:rPr>
                <w:rFonts w:hint="eastAsia" w:ascii="仿宋" w:hAnsi="仿宋" w:eastAsia="仿宋" w:cs="仿宋"/>
                <w:sz w:val="24"/>
                <w:szCs w:val="24"/>
              </w:rPr>
              <w:t xml:space="preserve">（14）模拟输出信号：DC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（15）电源要求：220VAC±10%，50Hz； </w:t>
            </w:r>
          </w:p>
          <w:p>
            <w:pPr>
              <w:rPr>
                <w:rFonts w:ascii="仿宋" w:hAnsi="仿宋" w:eastAsia="仿宋" w:cs="仿宋"/>
                <w:sz w:val="24"/>
                <w:szCs w:val="24"/>
              </w:rPr>
            </w:pPr>
            <w:r>
              <w:rPr>
                <w:rFonts w:hint="eastAsia" w:ascii="仿宋" w:hAnsi="仿宋" w:eastAsia="仿宋" w:cs="仿宋"/>
                <w:sz w:val="24"/>
                <w:szCs w:val="24"/>
              </w:rPr>
              <w:t>（16）▲其他要求：通过国家生态环境部（原环境保护部）环境监测仪器质量监督检验中心的适用性检测，并具有合格检测报告证明；</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一氧化碳监测仪</w:t>
            </w:r>
          </w:p>
        </w:tc>
        <w:tc>
          <w:tcPr>
            <w:tcW w:w="5194" w:type="dxa"/>
            <w:shd w:val="clear" w:color="auto" w:fill="auto"/>
            <w:vAlign w:val="center"/>
          </w:tcPr>
          <w:p>
            <w:pPr>
              <w:snapToGrid w:val="0"/>
              <w:rPr>
                <w:rFonts w:ascii="仿宋" w:hAnsi="仿宋" w:eastAsia="仿宋" w:cs="仿宋"/>
                <w:b/>
                <w:bCs/>
                <w:sz w:val="24"/>
                <w:szCs w:val="24"/>
              </w:rPr>
            </w:pPr>
            <w:r>
              <w:rPr>
                <w:rFonts w:hint="eastAsia" w:ascii="仿宋" w:hAnsi="仿宋" w:eastAsia="仿宋" w:cs="仿宋"/>
                <w:b/>
                <w:bCs/>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 xml:space="preserve">（1）用途：用于空气中一氧化碳浓度的监测； </w:t>
            </w:r>
          </w:p>
          <w:p>
            <w:pPr>
              <w:rPr>
                <w:rFonts w:ascii="仿宋" w:hAnsi="仿宋" w:eastAsia="仿宋" w:cs="仿宋"/>
                <w:sz w:val="24"/>
                <w:szCs w:val="24"/>
              </w:rPr>
            </w:pPr>
            <w:r>
              <w:rPr>
                <w:rFonts w:hint="eastAsia" w:ascii="仿宋" w:hAnsi="仿宋" w:eastAsia="仿宋" w:cs="仿宋"/>
                <w:sz w:val="24"/>
                <w:szCs w:val="24"/>
              </w:rPr>
              <w:t xml:space="preserve">（2）配置要求：含主机、颗粒物过滤器、过滤滤膜等； </w:t>
            </w:r>
          </w:p>
          <w:p>
            <w:pPr>
              <w:rPr>
                <w:rFonts w:ascii="仿宋" w:hAnsi="仿宋" w:eastAsia="仿宋" w:cs="仿宋"/>
                <w:sz w:val="24"/>
                <w:szCs w:val="24"/>
              </w:rPr>
            </w:pPr>
            <w:r>
              <w:rPr>
                <w:rFonts w:hint="eastAsia" w:ascii="仿宋" w:hAnsi="仿宋" w:eastAsia="仿宋" w:cs="仿宋"/>
                <w:sz w:val="24"/>
                <w:szCs w:val="24"/>
              </w:rPr>
              <w:t xml:space="preserve">（3）分析方法：红外吸收相关法（气体滤光相关法）； </w:t>
            </w:r>
          </w:p>
          <w:p>
            <w:pPr>
              <w:rPr>
                <w:rFonts w:ascii="仿宋" w:hAnsi="仿宋" w:eastAsia="仿宋" w:cs="仿宋"/>
                <w:sz w:val="24"/>
                <w:szCs w:val="24"/>
              </w:rPr>
            </w:pPr>
            <w:r>
              <w:rPr>
                <w:rFonts w:hint="eastAsia" w:ascii="仿宋" w:hAnsi="仿宋" w:eastAsia="仿宋" w:cs="仿宋"/>
                <w:sz w:val="24"/>
                <w:szCs w:val="24"/>
              </w:rPr>
              <w:t xml:space="preserve">（4）测量量程：0~20ppm； </w:t>
            </w:r>
          </w:p>
          <w:p>
            <w:pPr>
              <w:rPr>
                <w:rFonts w:ascii="仿宋" w:hAnsi="仿宋" w:eastAsia="仿宋" w:cs="仿宋"/>
                <w:sz w:val="24"/>
                <w:szCs w:val="24"/>
              </w:rPr>
            </w:pPr>
            <w:r>
              <w:rPr>
                <w:rFonts w:hint="eastAsia" w:ascii="仿宋" w:hAnsi="仿宋" w:eastAsia="仿宋" w:cs="仿宋"/>
                <w:sz w:val="24"/>
                <w:szCs w:val="24"/>
              </w:rPr>
              <w:t xml:space="preserve">（5）零点噪音：0.02ppm RMS（30 秒平均时间）； </w:t>
            </w:r>
          </w:p>
          <w:p>
            <w:pPr>
              <w:rPr>
                <w:rFonts w:ascii="仿宋" w:hAnsi="仿宋" w:eastAsia="仿宋" w:cs="仿宋"/>
                <w:sz w:val="24"/>
                <w:szCs w:val="24"/>
              </w:rPr>
            </w:pPr>
            <w:r>
              <w:rPr>
                <w:rFonts w:hint="eastAsia" w:ascii="仿宋" w:hAnsi="仿宋" w:eastAsia="仿宋" w:cs="仿宋"/>
                <w:sz w:val="24"/>
                <w:szCs w:val="24"/>
              </w:rPr>
              <w:t>（6）最低检测限：≤40ppb；</w:t>
            </w:r>
            <w:r>
              <w:rPr>
                <w:rFonts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 xml:space="preserve">（7）零点漂移（24 小时）：&lt;100ppb； </w:t>
            </w:r>
          </w:p>
          <w:p>
            <w:pPr>
              <w:rPr>
                <w:rFonts w:ascii="仿宋" w:hAnsi="仿宋" w:eastAsia="仿宋" w:cs="仿宋"/>
                <w:sz w:val="24"/>
                <w:szCs w:val="24"/>
              </w:rPr>
            </w:pPr>
            <w:r>
              <w:rPr>
                <w:rFonts w:hint="eastAsia" w:ascii="仿宋" w:hAnsi="仿宋" w:eastAsia="仿宋" w:cs="仿宋"/>
                <w:sz w:val="24"/>
                <w:szCs w:val="24"/>
              </w:rPr>
              <w:t xml:space="preserve">（8）跨度漂移（24 小时）：≤±1%满量程； </w:t>
            </w:r>
          </w:p>
          <w:p>
            <w:pPr>
              <w:rPr>
                <w:rFonts w:ascii="仿宋" w:hAnsi="仿宋" w:eastAsia="仿宋" w:cs="仿宋"/>
                <w:sz w:val="24"/>
                <w:szCs w:val="24"/>
              </w:rPr>
            </w:pPr>
            <w:r>
              <w:rPr>
                <w:rFonts w:hint="eastAsia" w:ascii="仿宋" w:hAnsi="仿宋" w:eastAsia="仿宋" w:cs="仿宋"/>
                <w:sz w:val="24"/>
                <w:szCs w:val="24"/>
              </w:rPr>
              <w:t xml:space="preserve">（9）响应时间：≤60 秒（30 秒平均时间）； </w:t>
            </w:r>
          </w:p>
          <w:p>
            <w:pPr>
              <w:rPr>
                <w:rFonts w:ascii="仿宋" w:hAnsi="仿宋" w:eastAsia="仿宋" w:cs="仿宋"/>
                <w:sz w:val="24"/>
                <w:szCs w:val="24"/>
              </w:rPr>
            </w:pPr>
            <w:r>
              <w:rPr>
                <w:rFonts w:hint="eastAsia" w:ascii="仿宋" w:hAnsi="仿宋" w:eastAsia="仿宋" w:cs="仿宋"/>
                <w:sz w:val="24"/>
                <w:szCs w:val="24"/>
              </w:rPr>
              <w:t>（10）▲精度：≤±100ppb； （提供环境监测仪器质量监督检验中心出具的检测报告内数据或产品彩页或制造商盖章技术声明文件为评判依据。）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（11）线性：±1%满量程； </w:t>
            </w:r>
          </w:p>
          <w:p>
            <w:pPr>
              <w:rPr>
                <w:rFonts w:ascii="仿宋" w:hAnsi="仿宋" w:eastAsia="仿宋" w:cs="仿宋"/>
                <w:sz w:val="24"/>
                <w:szCs w:val="24"/>
              </w:rPr>
            </w:pPr>
            <w:r>
              <w:rPr>
                <w:rFonts w:hint="eastAsia" w:ascii="仿宋" w:hAnsi="仿宋" w:eastAsia="仿宋" w:cs="仿宋"/>
                <w:sz w:val="24"/>
                <w:szCs w:val="24"/>
              </w:rPr>
              <w:t xml:space="preserve">（12）诊断功能：仪器有自诊断及报警功能； </w:t>
            </w:r>
          </w:p>
          <w:p>
            <w:pPr>
              <w:rPr>
                <w:rFonts w:ascii="仿宋" w:hAnsi="仿宋" w:eastAsia="仿宋" w:cs="仿宋"/>
                <w:sz w:val="24"/>
                <w:szCs w:val="24"/>
              </w:rPr>
            </w:pPr>
            <w:r>
              <w:rPr>
                <w:rFonts w:hint="eastAsia" w:ascii="仿宋" w:hAnsi="仿宋" w:eastAsia="仿宋" w:cs="仿宋"/>
                <w:sz w:val="24"/>
                <w:szCs w:val="24"/>
              </w:rPr>
              <w:t xml:space="preserve">（13）数字输出信号：具有 RS232/RS485 数字接口； </w:t>
            </w:r>
          </w:p>
          <w:p>
            <w:pPr>
              <w:rPr>
                <w:rFonts w:ascii="仿宋" w:hAnsi="仿宋" w:eastAsia="仿宋" w:cs="仿宋"/>
                <w:sz w:val="24"/>
                <w:szCs w:val="24"/>
              </w:rPr>
            </w:pPr>
            <w:r>
              <w:rPr>
                <w:rFonts w:hint="eastAsia" w:ascii="仿宋" w:hAnsi="仿宋" w:eastAsia="仿宋" w:cs="仿宋"/>
                <w:sz w:val="24"/>
                <w:szCs w:val="24"/>
              </w:rPr>
              <w:t xml:space="preserve">（14）模拟输出信号：DC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（15）电源要求：220VAC±10%，50Hz； </w:t>
            </w:r>
          </w:p>
          <w:p>
            <w:pPr>
              <w:rPr>
                <w:rFonts w:ascii="仿宋" w:hAnsi="仿宋" w:eastAsia="仿宋" w:cs="仿宋"/>
                <w:sz w:val="24"/>
                <w:szCs w:val="24"/>
              </w:rPr>
            </w:pPr>
            <w:r>
              <w:rPr>
                <w:rFonts w:hint="eastAsia" w:ascii="仿宋" w:hAnsi="仿宋" w:eastAsia="仿宋" w:cs="仿宋"/>
                <w:sz w:val="24"/>
                <w:szCs w:val="24"/>
              </w:rPr>
              <w:t>（16）▲其他要求：通过国家生态环境部（原环境保护部）环境监测仪器质量监督检验中心的适用性检测，具有合格检测报告证明；</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臭氧监测仪</w:t>
            </w:r>
          </w:p>
        </w:tc>
        <w:tc>
          <w:tcPr>
            <w:tcW w:w="5194" w:type="dxa"/>
            <w:shd w:val="clear" w:color="auto" w:fill="auto"/>
            <w:vAlign w:val="center"/>
          </w:tcPr>
          <w:p>
            <w:pPr>
              <w:snapToGrid w:val="0"/>
              <w:rPr>
                <w:rFonts w:ascii="仿宋" w:hAnsi="仿宋" w:eastAsia="仿宋" w:cs="仿宋"/>
                <w:b/>
                <w:bCs/>
                <w:sz w:val="24"/>
                <w:szCs w:val="24"/>
              </w:rPr>
            </w:pPr>
            <w:r>
              <w:rPr>
                <w:rFonts w:hint="eastAsia" w:ascii="仿宋" w:hAnsi="仿宋" w:eastAsia="仿宋" w:cs="仿宋"/>
                <w:b/>
                <w:bCs/>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 xml:space="preserve">（1）用途：用于空气中臭氧浓度的监测； </w:t>
            </w:r>
          </w:p>
          <w:p>
            <w:pPr>
              <w:rPr>
                <w:rFonts w:ascii="仿宋" w:hAnsi="仿宋" w:eastAsia="仿宋" w:cs="仿宋"/>
                <w:sz w:val="24"/>
                <w:szCs w:val="24"/>
              </w:rPr>
            </w:pPr>
            <w:r>
              <w:rPr>
                <w:rFonts w:hint="eastAsia" w:ascii="仿宋" w:hAnsi="仿宋" w:eastAsia="仿宋" w:cs="仿宋"/>
                <w:sz w:val="24"/>
                <w:szCs w:val="24"/>
              </w:rPr>
              <w:t xml:space="preserve">（2）配置要求：含主机、颗粒物过滤器、过滤滤膜等； </w:t>
            </w:r>
          </w:p>
          <w:p>
            <w:pPr>
              <w:rPr>
                <w:rFonts w:ascii="仿宋" w:hAnsi="仿宋" w:eastAsia="仿宋" w:cs="仿宋"/>
                <w:sz w:val="24"/>
                <w:szCs w:val="24"/>
              </w:rPr>
            </w:pPr>
            <w:r>
              <w:rPr>
                <w:rFonts w:hint="eastAsia" w:ascii="仿宋" w:hAnsi="仿宋" w:eastAsia="仿宋" w:cs="仿宋"/>
                <w:sz w:val="24"/>
                <w:szCs w:val="24"/>
              </w:rPr>
              <w:t xml:space="preserve">（3）分析方法：紫外光度法； </w:t>
            </w:r>
          </w:p>
          <w:p>
            <w:pPr>
              <w:rPr>
                <w:rFonts w:ascii="仿宋" w:hAnsi="仿宋" w:eastAsia="仿宋" w:cs="仿宋"/>
                <w:sz w:val="24"/>
                <w:szCs w:val="24"/>
              </w:rPr>
            </w:pPr>
            <w:r>
              <w:rPr>
                <w:rFonts w:hint="eastAsia" w:ascii="仿宋" w:hAnsi="仿宋" w:eastAsia="仿宋" w:cs="仿宋"/>
                <w:sz w:val="24"/>
                <w:szCs w:val="24"/>
              </w:rPr>
              <w:t>（4）▲检测器：双检测器；（提供环境监测仪器质量监督检验中心出具的检测报告内数据或产品彩页或制造商盖章技术声明文件为评判依据。）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（5）测量量程：0～500ppb； </w:t>
            </w:r>
          </w:p>
          <w:p>
            <w:pPr>
              <w:rPr>
                <w:rFonts w:ascii="仿宋" w:hAnsi="仿宋" w:eastAsia="仿宋" w:cs="仿宋"/>
                <w:sz w:val="24"/>
                <w:szCs w:val="24"/>
              </w:rPr>
            </w:pPr>
            <w:r>
              <w:rPr>
                <w:rFonts w:hint="eastAsia" w:ascii="仿宋" w:hAnsi="仿宋" w:eastAsia="仿宋" w:cs="仿宋"/>
                <w:sz w:val="24"/>
                <w:szCs w:val="24"/>
              </w:rPr>
              <w:t xml:space="preserve">（6）零点噪音：0.25ppb RMS（60 秒平均时间）； </w:t>
            </w:r>
          </w:p>
          <w:p>
            <w:pPr>
              <w:rPr>
                <w:rFonts w:ascii="仿宋" w:hAnsi="仿宋" w:eastAsia="仿宋" w:cs="仿宋"/>
                <w:sz w:val="24"/>
                <w:szCs w:val="24"/>
              </w:rPr>
            </w:pPr>
            <w:r>
              <w:rPr>
                <w:rFonts w:hint="eastAsia" w:ascii="仿宋" w:hAnsi="仿宋" w:eastAsia="仿宋" w:cs="仿宋"/>
                <w:sz w:val="24"/>
                <w:szCs w:val="24"/>
              </w:rPr>
              <w:t xml:space="preserve">（7）最低检测限：≤0.5ppb； </w:t>
            </w:r>
          </w:p>
          <w:p>
            <w:pPr>
              <w:rPr>
                <w:rFonts w:ascii="仿宋" w:hAnsi="仿宋" w:eastAsia="仿宋" w:cs="仿宋"/>
                <w:sz w:val="24"/>
                <w:szCs w:val="24"/>
              </w:rPr>
            </w:pPr>
            <w:r>
              <w:rPr>
                <w:rFonts w:hint="eastAsia" w:ascii="仿宋" w:hAnsi="仿宋" w:eastAsia="仿宋" w:cs="仿宋"/>
                <w:sz w:val="24"/>
                <w:szCs w:val="24"/>
              </w:rPr>
              <w:t>（8）零点漂移：&lt;1ppb；</w:t>
            </w:r>
          </w:p>
          <w:p>
            <w:pPr>
              <w:rPr>
                <w:rFonts w:ascii="仿宋" w:hAnsi="仿宋" w:eastAsia="仿宋" w:cs="仿宋"/>
                <w:sz w:val="24"/>
                <w:szCs w:val="24"/>
              </w:rPr>
            </w:pPr>
            <w:r>
              <w:rPr>
                <w:rFonts w:hint="eastAsia" w:ascii="仿宋" w:hAnsi="仿宋" w:eastAsia="仿宋" w:cs="仿宋"/>
                <w:sz w:val="24"/>
                <w:szCs w:val="24"/>
              </w:rPr>
              <w:t xml:space="preserve">（9）跨度漂移：&lt;1.0%满量程； </w:t>
            </w:r>
          </w:p>
          <w:p>
            <w:pPr>
              <w:rPr>
                <w:rFonts w:ascii="仿宋" w:hAnsi="仿宋" w:eastAsia="仿宋" w:cs="仿宋"/>
                <w:sz w:val="24"/>
                <w:szCs w:val="24"/>
              </w:rPr>
            </w:pPr>
            <w:r>
              <w:rPr>
                <w:rFonts w:hint="eastAsia" w:ascii="仿宋" w:hAnsi="仿宋" w:eastAsia="仿宋" w:cs="仿宋"/>
                <w:sz w:val="24"/>
                <w:szCs w:val="24"/>
              </w:rPr>
              <w:t xml:space="preserve">（10）响应时间：130秒（10秒平均时间）； </w:t>
            </w:r>
          </w:p>
          <w:p>
            <w:pPr>
              <w:rPr>
                <w:rFonts w:ascii="仿宋" w:hAnsi="仿宋" w:eastAsia="仿宋" w:cs="仿宋"/>
                <w:sz w:val="24"/>
                <w:szCs w:val="24"/>
              </w:rPr>
            </w:pPr>
            <w:r>
              <w:rPr>
                <w:rFonts w:hint="eastAsia" w:ascii="仿宋" w:hAnsi="仿宋" w:eastAsia="仿宋" w:cs="仿宋"/>
                <w:sz w:val="24"/>
                <w:szCs w:val="24"/>
              </w:rPr>
              <w:t xml:space="preserve">（11）线性：≤±1%满量程； </w:t>
            </w:r>
          </w:p>
          <w:p>
            <w:pPr>
              <w:rPr>
                <w:rFonts w:ascii="仿宋" w:hAnsi="仿宋" w:eastAsia="仿宋" w:cs="仿宋"/>
                <w:sz w:val="24"/>
                <w:szCs w:val="24"/>
              </w:rPr>
            </w:pPr>
            <w:r>
              <w:rPr>
                <w:rFonts w:hint="eastAsia" w:ascii="仿宋" w:hAnsi="仿宋" w:eastAsia="仿宋" w:cs="仿宋"/>
                <w:sz w:val="24"/>
                <w:szCs w:val="24"/>
              </w:rPr>
              <w:t xml:space="preserve">（12）精度：≤1.0ppb； </w:t>
            </w:r>
          </w:p>
          <w:p>
            <w:pPr>
              <w:snapToGrid w:val="0"/>
              <w:rPr>
                <w:rFonts w:ascii="仿宋" w:hAnsi="仿宋" w:eastAsia="仿宋" w:cs="仿宋"/>
                <w:sz w:val="24"/>
                <w:szCs w:val="24"/>
              </w:rPr>
            </w:pPr>
            <w:r>
              <w:rPr>
                <w:rFonts w:hint="eastAsia" w:ascii="仿宋" w:hAnsi="仿宋" w:eastAsia="仿宋" w:cs="仿宋"/>
                <w:sz w:val="24"/>
                <w:szCs w:val="24"/>
              </w:rPr>
              <w:t>（13）▲光室：双光室，一个参比光室，一个检测光室，同时进行检测；（提供环境监测仪器质量监督检验中心出具的检测报告内数据或产品彩页或制造商盖章技术声明文件为评判依据。）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（14）诊断功能：仪器有自诊断及报警功能； </w:t>
            </w:r>
          </w:p>
          <w:p>
            <w:pPr>
              <w:rPr>
                <w:rFonts w:ascii="仿宋" w:hAnsi="仿宋" w:eastAsia="仿宋" w:cs="仿宋"/>
                <w:sz w:val="24"/>
                <w:szCs w:val="24"/>
              </w:rPr>
            </w:pPr>
            <w:r>
              <w:rPr>
                <w:rFonts w:hint="eastAsia" w:ascii="仿宋" w:hAnsi="仿宋" w:eastAsia="仿宋" w:cs="仿宋"/>
                <w:sz w:val="24"/>
                <w:szCs w:val="24"/>
              </w:rPr>
              <w:t>（15）数字输出信号：具有 RS232/RS485 数字接口；</w:t>
            </w:r>
          </w:p>
          <w:p>
            <w:pPr>
              <w:rPr>
                <w:rFonts w:ascii="仿宋" w:hAnsi="仿宋" w:eastAsia="仿宋" w:cs="仿宋"/>
                <w:sz w:val="24"/>
                <w:szCs w:val="24"/>
              </w:rPr>
            </w:pPr>
            <w:r>
              <w:rPr>
                <w:rFonts w:hint="eastAsia" w:ascii="仿宋" w:hAnsi="仿宋" w:eastAsia="仿宋" w:cs="仿宋"/>
                <w:sz w:val="24"/>
                <w:szCs w:val="24"/>
              </w:rPr>
              <w:t xml:space="preserve">（16）模拟输出信号：DC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（17）电源要求：220VAC±10%，50Hz； </w:t>
            </w:r>
          </w:p>
          <w:p>
            <w:pPr>
              <w:rPr>
                <w:rFonts w:ascii="仿宋" w:hAnsi="仿宋" w:eastAsia="仿宋" w:cs="仿宋"/>
                <w:sz w:val="24"/>
                <w:szCs w:val="24"/>
              </w:rPr>
            </w:pPr>
            <w:r>
              <w:rPr>
                <w:rFonts w:hint="eastAsia" w:ascii="仿宋" w:hAnsi="仿宋" w:eastAsia="仿宋" w:cs="仿宋"/>
                <w:sz w:val="24"/>
                <w:szCs w:val="24"/>
              </w:rPr>
              <w:t>（18）▲其他要求：通过国家生态环境部（原环境保护部）环境监测仪器质量监督检验中心的适用性检测，并具有合格检测报告证明；</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PM</w:t>
            </w:r>
            <w:r>
              <w:rPr>
                <w:rFonts w:hint="eastAsia" w:ascii="仿宋" w:hAnsi="仿宋" w:eastAsia="仿宋" w:cs="仿宋"/>
                <w:sz w:val="24"/>
                <w:szCs w:val="24"/>
                <w:vertAlign w:val="subscript"/>
              </w:rPr>
              <w:t>10</w:t>
            </w:r>
            <w:r>
              <w:rPr>
                <w:rFonts w:hint="eastAsia" w:ascii="仿宋" w:hAnsi="仿宋" w:eastAsia="仿宋" w:cs="仿宋"/>
                <w:sz w:val="24"/>
                <w:szCs w:val="24"/>
              </w:rPr>
              <w:t>颗粒物监测仪</w:t>
            </w:r>
          </w:p>
        </w:tc>
        <w:tc>
          <w:tcPr>
            <w:tcW w:w="5194" w:type="dxa"/>
            <w:shd w:val="clear" w:color="auto" w:fill="auto"/>
            <w:vAlign w:val="center"/>
          </w:tcPr>
          <w:p>
            <w:pPr>
              <w:snapToGrid w:val="0"/>
              <w:rPr>
                <w:rFonts w:ascii="仿宋" w:hAnsi="仿宋" w:eastAsia="仿宋" w:cs="仿宋"/>
                <w:b/>
                <w:bCs/>
                <w:sz w:val="24"/>
                <w:szCs w:val="24"/>
              </w:rPr>
            </w:pPr>
            <w:r>
              <w:rPr>
                <w:rFonts w:hint="eastAsia" w:ascii="仿宋" w:hAnsi="仿宋" w:eastAsia="仿宋" w:cs="仿宋"/>
                <w:b/>
                <w:bCs/>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 xml:space="preserve">（1）用途：用于空气中 PM10颗粒物质量浓度的监测； </w:t>
            </w:r>
          </w:p>
          <w:p>
            <w:pPr>
              <w:rPr>
                <w:rFonts w:ascii="仿宋" w:hAnsi="仿宋" w:eastAsia="仿宋" w:cs="仿宋"/>
                <w:sz w:val="24"/>
                <w:szCs w:val="24"/>
              </w:rPr>
            </w:pPr>
            <w:r>
              <w:rPr>
                <w:rFonts w:hint="eastAsia" w:ascii="仿宋" w:hAnsi="仿宋" w:eastAsia="仿宋" w:cs="仿宋"/>
                <w:sz w:val="24"/>
                <w:szCs w:val="24"/>
              </w:rPr>
              <w:t>（2）配置要求：含主机、PM</w:t>
            </w:r>
            <w:r>
              <w:rPr>
                <w:rFonts w:hint="eastAsia" w:ascii="仿宋" w:hAnsi="仿宋" w:eastAsia="仿宋" w:cs="仿宋"/>
                <w:sz w:val="24"/>
                <w:szCs w:val="24"/>
                <w:vertAlign w:val="subscript"/>
              </w:rPr>
              <w:t>10</w:t>
            </w:r>
            <w:r>
              <w:rPr>
                <w:rFonts w:hint="eastAsia" w:ascii="仿宋" w:hAnsi="仿宋" w:eastAsia="仿宋" w:cs="仿宋"/>
                <w:sz w:val="24"/>
                <w:szCs w:val="24"/>
              </w:rPr>
              <w:t xml:space="preserve">切割头、采样管路、泵、采样纸带等； </w:t>
            </w:r>
          </w:p>
          <w:p>
            <w:pPr>
              <w:rPr>
                <w:rFonts w:ascii="仿宋" w:hAnsi="仿宋" w:eastAsia="仿宋" w:cs="仿宋"/>
                <w:sz w:val="24"/>
                <w:szCs w:val="24"/>
              </w:rPr>
            </w:pPr>
            <w:r>
              <w:rPr>
                <w:rFonts w:hint="eastAsia" w:ascii="仿宋" w:hAnsi="仿宋" w:eastAsia="仿宋" w:cs="仿宋"/>
                <w:sz w:val="24"/>
                <w:szCs w:val="24"/>
              </w:rPr>
              <w:t>（3）▲分析方法：β射线加动态加热系统联用光散射方法； （提供环境监测仪器质量监督检验中心出具的检测报告内数据或产品彩页或制造商盖章技术声明文件为评判依据。）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（4）▲检测器：具有 Beta C14 放射源检测器和 IR LED 光学检测器两个检测器；（提供环境监测仪器质量监督检验中心出具的检测报告内数据或产品彩页或制造商盖章技术声明文件为评判依据。） </w:t>
            </w:r>
          </w:p>
          <w:p>
            <w:pPr>
              <w:rPr>
                <w:rFonts w:ascii="仿宋" w:hAnsi="仿宋" w:eastAsia="仿宋" w:cs="仿宋"/>
                <w:sz w:val="24"/>
                <w:szCs w:val="24"/>
              </w:rPr>
            </w:pPr>
            <w:r>
              <w:rPr>
                <w:rFonts w:hint="eastAsia" w:ascii="仿宋" w:hAnsi="仿宋" w:eastAsia="仿宋" w:cs="仿宋"/>
                <w:sz w:val="24"/>
                <w:szCs w:val="24"/>
              </w:rPr>
              <w:t xml:space="preserve">（5）测量量程：0-10,000μg/m3； </w:t>
            </w:r>
          </w:p>
          <w:p>
            <w:pPr>
              <w:rPr>
                <w:rFonts w:ascii="仿宋" w:hAnsi="仿宋" w:eastAsia="仿宋" w:cs="仿宋"/>
                <w:sz w:val="24"/>
                <w:szCs w:val="24"/>
              </w:rPr>
            </w:pPr>
            <w:r>
              <w:rPr>
                <w:rFonts w:hint="eastAsia" w:ascii="仿宋" w:hAnsi="仿宋" w:eastAsia="仿宋" w:cs="仿宋"/>
                <w:sz w:val="24"/>
                <w:szCs w:val="24"/>
              </w:rPr>
              <w:t xml:space="preserve">（6）测量方式：采样与测量同点位不间断同时进行，而非采样后移位测量，真正的连续实时在线测量； </w:t>
            </w:r>
          </w:p>
          <w:p>
            <w:pPr>
              <w:rPr>
                <w:rFonts w:ascii="仿宋" w:hAnsi="仿宋" w:eastAsia="仿宋" w:cs="仿宋"/>
                <w:sz w:val="24"/>
                <w:szCs w:val="24"/>
              </w:rPr>
            </w:pPr>
            <w:r>
              <w:rPr>
                <w:rFonts w:hint="eastAsia" w:ascii="仿宋" w:hAnsi="仿宋" w:eastAsia="仿宋" w:cs="仿宋"/>
                <w:sz w:val="24"/>
                <w:szCs w:val="24"/>
              </w:rPr>
              <w:t>（7）▲测量频率：每 1 秒钟测量一次瞬时值，4 秒钟内更新一次 1min 均值； （提供环境监测仪器质量监督检验中心出具的检测报告内数据或产品彩页或制造商盖章技术声明文件为评判依据。）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（8） 最低检测限：≤0.5µg/m3（24小时平均值） ；</w:t>
            </w:r>
          </w:p>
          <w:p>
            <w:pPr>
              <w:rPr>
                <w:rFonts w:ascii="仿宋" w:hAnsi="仿宋" w:eastAsia="仿宋" w:cs="仿宋"/>
                <w:sz w:val="24"/>
                <w:szCs w:val="24"/>
              </w:rPr>
            </w:pPr>
            <w:r>
              <w:rPr>
                <w:rFonts w:hint="eastAsia" w:ascii="仿宋" w:hAnsi="仿宋" w:eastAsia="仿宋" w:cs="仿宋"/>
                <w:sz w:val="24"/>
                <w:szCs w:val="24"/>
              </w:rPr>
              <w:t xml:space="preserve">（9）显示分辨率：≤0.1μg/m3； </w:t>
            </w:r>
          </w:p>
          <w:p>
            <w:pPr>
              <w:rPr>
                <w:rFonts w:hint="eastAsia" w:ascii="仿宋" w:hAnsi="仿宋" w:eastAsia="仿宋" w:cs="仿宋"/>
                <w:sz w:val="24"/>
                <w:szCs w:val="24"/>
              </w:rPr>
            </w:pPr>
            <w:r>
              <w:rPr>
                <w:rFonts w:hint="eastAsia" w:ascii="仿宋" w:hAnsi="仿宋" w:eastAsia="仿宋" w:cs="仿宋"/>
                <w:sz w:val="24"/>
                <w:szCs w:val="24"/>
              </w:rPr>
              <w:t xml:space="preserve">（10）平行性：≤±2 %；（提供环境监测仪器质量监督检验中心出具的检测报告内数据为评判依据。） </w:t>
            </w:r>
          </w:p>
          <w:p>
            <w:pPr>
              <w:rPr>
                <w:rFonts w:ascii="仿宋" w:hAnsi="仿宋" w:eastAsia="仿宋" w:cs="仿宋"/>
                <w:sz w:val="24"/>
                <w:szCs w:val="24"/>
              </w:rPr>
            </w:pPr>
            <w:r>
              <w:rPr>
                <w:rFonts w:hint="eastAsia" w:ascii="仿宋" w:hAnsi="仿宋" w:eastAsia="仿宋" w:cs="仿宋"/>
                <w:sz w:val="24"/>
                <w:szCs w:val="24"/>
              </w:rPr>
              <w:t xml:space="preserve">（11）温度测量示值误差：±2℃；  </w:t>
            </w:r>
          </w:p>
          <w:p>
            <w:pPr>
              <w:rPr>
                <w:rFonts w:ascii="仿宋" w:hAnsi="仿宋" w:eastAsia="仿宋" w:cs="仿宋"/>
                <w:sz w:val="24"/>
                <w:szCs w:val="24"/>
              </w:rPr>
            </w:pPr>
            <w:r>
              <w:rPr>
                <w:rFonts w:hint="eastAsia" w:ascii="仿宋" w:hAnsi="仿宋" w:eastAsia="仿宋" w:cs="仿宋"/>
                <w:sz w:val="24"/>
                <w:szCs w:val="24"/>
              </w:rPr>
              <w:t xml:space="preserve">（12）纸带：默认走纸时间为 24h，按照默认设置每卷纸带可使用 4 个月以上； </w:t>
            </w:r>
          </w:p>
          <w:p>
            <w:pPr>
              <w:rPr>
                <w:rFonts w:ascii="仿宋" w:hAnsi="仿宋" w:eastAsia="仿宋" w:cs="仿宋"/>
                <w:sz w:val="24"/>
                <w:szCs w:val="24"/>
              </w:rPr>
            </w:pPr>
            <w:r>
              <w:rPr>
                <w:rFonts w:hint="eastAsia" w:ascii="仿宋" w:hAnsi="仿宋" w:eastAsia="仿宋" w:cs="仿宋"/>
                <w:sz w:val="24"/>
                <w:szCs w:val="24"/>
              </w:rPr>
              <w:t xml:space="preserve">（13）测量周期：1min～1h（任意设置）； </w:t>
            </w:r>
          </w:p>
          <w:p>
            <w:pPr>
              <w:rPr>
                <w:rFonts w:ascii="仿宋" w:hAnsi="仿宋" w:eastAsia="仿宋" w:cs="仿宋"/>
                <w:sz w:val="24"/>
                <w:szCs w:val="24"/>
              </w:rPr>
            </w:pPr>
            <w:r>
              <w:rPr>
                <w:rFonts w:hint="eastAsia" w:ascii="仿宋" w:hAnsi="仿宋" w:eastAsia="仿宋" w:cs="仿宋"/>
                <w:sz w:val="24"/>
                <w:szCs w:val="24"/>
              </w:rPr>
              <w:t xml:space="preserve">（14）采样流量：16.67L/min，流量稳定性优于 2%； </w:t>
            </w:r>
          </w:p>
          <w:p>
            <w:pPr>
              <w:rPr>
                <w:rFonts w:ascii="仿宋" w:hAnsi="仿宋" w:eastAsia="仿宋" w:cs="仿宋"/>
                <w:sz w:val="24"/>
                <w:szCs w:val="24"/>
              </w:rPr>
            </w:pPr>
            <w:r>
              <w:rPr>
                <w:rFonts w:hint="eastAsia" w:ascii="仿宋" w:hAnsi="仿宋" w:eastAsia="仿宋" w:cs="仿宋"/>
                <w:sz w:val="24"/>
                <w:szCs w:val="24"/>
              </w:rPr>
              <w:t xml:space="preserve">（15）采样流量准确度：＜5%测量值； </w:t>
            </w:r>
          </w:p>
          <w:p>
            <w:pPr>
              <w:rPr>
                <w:rFonts w:ascii="仿宋" w:hAnsi="仿宋" w:eastAsia="仿宋" w:cs="仿宋"/>
                <w:sz w:val="24"/>
                <w:szCs w:val="24"/>
              </w:rPr>
            </w:pPr>
            <w:r>
              <w:rPr>
                <w:rFonts w:hint="eastAsia" w:ascii="仿宋" w:hAnsi="仿宋" w:eastAsia="仿宋" w:cs="仿宋"/>
                <w:sz w:val="24"/>
                <w:szCs w:val="24"/>
              </w:rPr>
              <w:t xml:space="preserve">（16）▲安全性：具有环境保护部门对含放射源设备使用的放射源豁免证明文件； </w:t>
            </w:r>
          </w:p>
          <w:p>
            <w:pPr>
              <w:rPr>
                <w:rFonts w:ascii="仿宋" w:hAnsi="仿宋" w:eastAsia="仿宋" w:cs="仿宋"/>
                <w:sz w:val="24"/>
                <w:szCs w:val="24"/>
              </w:rPr>
            </w:pPr>
            <w:r>
              <w:rPr>
                <w:rFonts w:hint="eastAsia" w:ascii="仿宋" w:hAnsi="仿宋" w:eastAsia="仿宋" w:cs="仿宋"/>
                <w:sz w:val="24"/>
                <w:szCs w:val="24"/>
              </w:rPr>
              <w:t xml:space="preserve">（17）采样：符合行业标准的采样头和切割器；采样系统密封，与站房连接具有法兰或其他型式多级防渗水连接；与站房连接的法兰必须为耐腐蚀和坚固不锈钢制造； </w:t>
            </w:r>
          </w:p>
          <w:p>
            <w:pPr>
              <w:rPr>
                <w:rFonts w:ascii="仿宋" w:hAnsi="仿宋" w:eastAsia="仿宋" w:cs="仿宋"/>
                <w:sz w:val="24"/>
                <w:szCs w:val="24"/>
              </w:rPr>
            </w:pPr>
            <w:r>
              <w:rPr>
                <w:rFonts w:hint="eastAsia" w:ascii="仿宋" w:hAnsi="仿宋" w:eastAsia="仿宋" w:cs="仿宋"/>
                <w:sz w:val="24"/>
                <w:szCs w:val="24"/>
              </w:rPr>
              <w:t>（18）数字输出信号：具有 RS232/RS485 数字接口；</w:t>
            </w:r>
          </w:p>
          <w:p>
            <w:pPr>
              <w:rPr>
                <w:rFonts w:ascii="仿宋" w:hAnsi="仿宋" w:eastAsia="仿宋" w:cs="仿宋"/>
                <w:sz w:val="24"/>
                <w:szCs w:val="24"/>
              </w:rPr>
            </w:pPr>
            <w:r>
              <w:rPr>
                <w:rFonts w:hint="eastAsia" w:ascii="仿宋" w:hAnsi="仿宋" w:eastAsia="仿宋" w:cs="仿宋"/>
                <w:sz w:val="24"/>
                <w:szCs w:val="24"/>
              </w:rPr>
              <w:t xml:space="preserve">（19）模拟输出信号：DC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（20）电源要求：220VAC±10%，50Hz； </w:t>
            </w:r>
          </w:p>
          <w:p>
            <w:pPr>
              <w:rPr>
                <w:rFonts w:ascii="仿宋" w:hAnsi="仿宋" w:eastAsia="仿宋" w:cs="仿宋"/>
                <w:sz w:val="24"/>
                <w:szCs w:val="24"/>
              </w:rPr>
            </w:pPr>
            <w:r>
              <w:rPr>
                <w:rFonts w:hint="eastAsia" w:ascii="仿宋" w:hAnsi="仿宋" w:eastAsia="仿宋" w:cs="仿宋"/>
                <w:sz w:val="24"/>
                <w:szCs w:val="24"/>
              </w:rPr>
              <w:t>（21）▲其他要求：应通过国家生态环境部（原环境保护部）环境监测仪器质量监督检验中心的适用性检测，并具有合格检测报告证明；</w:t>
            </w:r>
          </w:p>
          <w:p>
            <w:pPr>
              <w:pStyle w:val="2"/>
              <w:widowControl/>
              <w:spacing w:line="240" w:lineRule="auto"/>
              <w:jc w:val="left"/>
              <w:rPr>
                <w:rFonts w:ascii="仿宋" w:hAnsi="仿宋" w:eastAsia="仿宋" w:cs="仿宋"/>
                <w:sz w:val="24"/>
                <w:szCs w:val="24"/>
              </w:rPr>
            </w:pPr>
            <w:r>
              <w:rPr>
                <w:rFonts w:hint="eastAsia" w:ascii="仿宋" w:hAnsi="仿宋" w:eastAsia="仿宋" w:cs="仿宋"/>
                <w:sz w:val="24"/>
                <w:szCs w:val="24"/>
              </w:rPr>
              <w:t>二、 PM</w:t>
            </w:r>
            <w:r>
              <w:rPr>
                <w:rFonts w:hint="eastAsia" w:ascii="仿宋" w:hAnsi="仿宋" w:eastAsia="仿宋" w:cs="仿宋"/>
                <w:sz w:val="24"/>
                <w:szCs w:val="24"/>
                <w:vertAlign w:val="subscript"/>
              </w:rPr>
              <w:t>10</w:t>
            </w:r>
            <w:r>
              <w:rPr>
                <w:rFonts w:hint="eastAsia" w:ascii="仿宋" w:hAnsi="仿宋" w:eastAsia="仿宋" w:cs="仿宋"/>
                <w:sz w:val="24"/>
                <w:szCs w:val="24"/>
              </w:rPr>
              <w:t>采样单元及动态加热系统</w:t>
            </w:r>
          </w:p>
          <w:p>
            <w:pPr>
              <w:spacing w:line="360" w:lineRule="auto"/>
              <w:rPr>
                <w:rFonts w:ascii="仿宋" w:hAnsi="仿宋" w:eastAsia="仿宋" w:cs="仿宋"/>
                <w:sz w:val="24"/>
                <w:szCs w:val="24"/>
              </w:rPr>
            </w:pPr>
            <w:r>
              <w:rPr>
                <w:rFonts w:hint="eastAsia" w:ascii="仿宋" w:hAnsi="仿宋" w:eastAsia="仿宋" w:cs="仿宋"/>
                <w:sz w:val="24"/>
                <w:szCs w:val="24"/>
              </w:rPr>
              <w:t>（1）采样器：采样杆接地；</w:t>
            </w:r>
          </w:p>
          <w:p>
            <w:pPr>
              <w:spacing w:line="360" w:lineRule="auto"/>
              <w:rPr>
                <w:rFonts w:ascii="仿宋" w:hAnsi="仿宋" w:eastAsia="仿宋" w:cs="仿宋"/>
                <w:sz w:val="24"/>
                <w:szCs w:val="24"/>
              </w:rPr>
            </w:pPr>
            <w:r>
              <w:rPr>
                <w:rFonts w:hint="eastAsia" w:ascii="仿宋" w:hAnsi="仿宋" w:eastAsia="仿宋" w:cs="仿宋"/>
                <w:sz w:val="24"/>
                <w:szCs w:val="24"/>
              </w:rPr>
              <w:t>（2）PM</w:t>
            </w:r>
            <w:r>
              <w:rPr>
                <w:rFonts w:hint="eastAsia" w:ascii="仿宋" w:hAnsi="仿宋" w:eastAsia="仿宋" w:cs="仿宋"/>
                <w:sz w:val="24"/>
                <w:szCs w:val="24"/>
                <w:vertAlign w:val="subscript"/>
              </w:rPr>
              <w:t>10</w:t>
            </w:r>
            <w:r>
              <w:rPr>
                <w:rFonts w:hint="eastAsia" w:ascii="仿宋" w:hAnsi="仿宋" w:eastAsia="仿宋" w:cs="仿宋"/>
                <w:sz w:val="24"/>
                <w:szCs w:val="24"/>
              </w:rPr>
              <w:t>采样单元：PM</w:t>
            </w:r>
            <w:r>
              <w:rPr>
                <w:rFonts w:hint="eastAsia" w:ascii="仿宋" w:hAnsi="仿宋" w:eastAsia="仿宋" w:cs="仿宋"/>
                <w:sz w:val="24"/>
                <w:szCs w:val="24"/>
                <w:vertAlign w:val="subscript"/>
              </w:rPr>
              <w:t>10</w:t>
            </w:r>
            <w:r>
              <w:rPr>
                <w:rFonts w:hint="eastAsia" w:ascii="仿宋" w:hAnsi="仿宋" w:eastAsia="仿宋" w:cs="仿宋"/>
                <w:sz w:val="24"/>
                <w:szCs w:val="24"/>
              </w:rPr>
              <w:t>外采样装置及PM</w:t>
            </w:r>
            <w:r>
              <w:rPr>
                <w:rFonts w:hint="eastAsia" w:ascii="仿宋" w:hAnsi="仿宋" w:eastAsia="仿宋" w:cs="仿宋"/>
                <w:sz w:val="24"/>
                <w:szCs w:val="24"/>
                <w:vertAlign w:val="subscript"/>
              </w:rPr>
              <w:t>10</w:t>
            </w:r>
            <w:r>
              <w:rPr>
                <w:rFonts w:hint="eastAsia" w:ascii="仿宋" w:hAnsi="仿宋" w:eastAsia="仿宋" w:cs="仿宋"/>
                <w:sz w:val="24"/>
                <w:szCs w:val="24"/>
              </w:rPr>
              <w:t>采样头，外采样设备独特的设计能防止雨水和灰尘进入到采样阀板中监测仪采样管的长度满足各子站采样高度设置要求；</w:t>
            </w:r>
          </w:p>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（3）动态加热系统：带动态加热系统，针对高湿度地区，采样装置带有加热除湿系统，具有加热保温功能，加热范围30-60℃。</w:t>
            </w:r>
          </w:p>
          <w:p>
            <w:pPr>
              <w:snapToGrid w:val="0"/>
              <w:rPr>
                <w:rFonts w:ascii="仿宋" w:hAnsi="仿宋" w:eastAsia="仿宋" w:cs="仿宋"/>
                <w:b/>
                <w:sz w:val="24"/>
                <w:szCs w:val="24"/>
              </w:rPr>
            </w:pPr>
            <w:r>
              <w:rPr>
                <w:rFonts w:hint="eastAsia" w:ascii="仿宋" w:hAnsi="仿宋" w:eastAsia="仿宋" w:cs="仿宋"/>
                <w:b/>
                <w:sz w:val="24"/>
                <w:szCs w:val="24"/>
              </w:rPr>
              <w:t>三、售后要求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PM</w:t>
            </w:r>
            <w:r>
              <w:rPr>
                <w:rFonts w:hint="eastAsia" w:ascii="仿宋" w:hAnsi="仿宋" w:eastAsia="仿宋" w:cs="仿宋"/>
                <w:sz w:val="24"/>
                <w:szCs w:val="24"/>
                <w:vertAlign w:val="subscript"/>
              </w:rPr>
              <w:t>2.5</w:t>
            </w:r>
            <w:r>
              <w:rPr>
                <w:rFonts w:hint="eastAsia" w:ascii="仿宋" w:hAnsi="仿宋" w:eastAsia="仿宋" w:cs="仿宋"/>
                <w:sz w:val="24"/>
                <w:szCs w:val="24"/>
              </w:rPr>
              <w:t>颗粒物监测仪</w:t>
            </w:r>
          </w:p>
        </w:tc>
        <w:tc>
          <w:tcPr>
            <w:tcW w:w="5194" w:type="dxa"/>
            <w:shd w:val="clear" w:color="auto" w:fill="auto"/>
            <w:vAlign w:val="center"/>
          </w:tcPr>
          <w:p>
            <w:pPr>
              <w:snapToGrid w:val="0"/>
              <w:rPr>
                <w:rFonts w:ascii="仿宋" w:hAnsi="仿宋" w:eastAsia="仿宋" w:cs="仿宋"/>
                <w:b/>
                <w:bCs/>
                <w:sz w:val="24"/>
                <w:szCs w:val="24"/>
              </w:rPr>
            </w:pPr>
            <w:r>
              <w:rPr>
                <w:rFonts w:hint="eastAsia" w:ascii="仿宋" w:hAnsi="仿宋" w:eastAsia="仿宋" w:cs="仿宋"/>
                <w:b/>
                <w:bCs/>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 xml:space="preserve">（1）用途：用于空气中 PM2.5颗粒物质量浓度的监测； </w:t>
            </w:r>
          </w:p>
          <w:p>
            <w:pPr>
              <w:rPr>
                <w:rFonts w:ascii="仿宋" w:hAnsi="仿宋" w:eastAsia="仿宋" w:cs="仿宋"/>
                <w:sz w:val="24"/>
                <w:szCs w:val="24"/>
              </w:rPr>
            </w:pPr>
            <w:r>
              <w:rPr>
                <w:rFonts w:hint="eastAsia" w:ascii="仿宋" w:hAnsi="仿宋" w:eastAsia="仿宋" w:cs="仿宋"/>
                <w:sz w:val="24"/>
                <w:szCs w:val="24"/>
              </w:rPr>
              <w:t xml:space="preserve">（2）配置要求：含 BGI VSCC PM2.5切割头、采样纸带等； </w:t>
            </w:r>
          </w:p>
          <w:p>
            <w:pPr>
              <w:rPr>
                <w:rFonts w:ascii="仿宋" w:hAnsi="仿宋" w:eastAsia="仿宋" w:cs="仿宋"/>
                <w:sz w:val="24"/>
                <w:szCs w:val="24"/>
              </w:rPr>
            </w:pPr>
            <w:r>
              <w:rPr>
                <w:rFonts w:hint="eastAsia" w:ascii="仿宋" w:hAnsi="仿宋" w:eastAsia="仿宋" w:cs="仿宋"/>
                <w:sz w:val="24"/>
                <w:szCs w:val="24"/>
              </w:rPr>
              <w:t>（3）▲分析方法：β射线加动态加热系统联用光散射方法； （提供环境监测仪器质量监督检验中心出具的检测报告内数据或产品彩页或制造商盖章技术声明文件为评判依据。）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 xml:space="preserve">（4）▲检测器：具有 Beta C14 放射源检测器和 IR LED 光学检测器两个检测器；（提供环境监测仪器质量监督检验中心出具的检测报告内数据或产品彩页或制造商盖章技术声明文件为评判依据。） </w:t>
            </w:r>
          </w:p>
          <w:p>
            <w:pPr>
              <w:rPr>
                <w:rFonts w:ascii="仿宋" w:hAnsi="仿宋" w:eastAsia="仿宋" w:cs="仿宋"/>
                <w:sz w:val="24"/>
                <w:szCs w:val="24"/>
              </w:rPr>
            </w:pPr>
            <w:r>
              <w:rPr>
                <w:rFonts w:hint="eastAsia" w:ascii="仿宋" w:hAnsi="仿宋" w:eastAsia="仿宋" w:cs="仿宋"/>
                <w:sz w:val="24"/>
                <w:szCs w:val="24"/>
              </w:rPr>
              <w:t xml:space="preserve">（5）测量量程：0-10,000μg/m3； </w:t>
            </w:r>
          </w:p>
          <w:p>
            <w:pPr>
              <w:rPr>
                <w:rFonts w:ascii="仿宋" w:hAnsi="仿宋" w:eastAsia="仿宋" w:cs="仿宋"/>
                <w:sz w:val="24"/>
                <w:szCs w:val="24"/>
              </w:rPr>
            </w:pPr>
            <w:r>
              <w:rPr>
                <w:rFonts w:hint="eastAsia" w:ascii="仿宋" w:hAnsi="仿宋" w:eastAsia="仿宋" w:cs="仿宋"/>
                <w:sz w:val="24"/>
                <w:szCs w:val="24"/>
              </w:rPr>
              <w:t xml:space="preserve">（6）测量方式：采样与测量同点位不间断同时进行，而非采样后移位测量，真正的连续实时在线测量； </w:t>
            </w:r>
          </w:p>
          <w:p>
            <w:pPr>
              <w:rPr>
                <w:rFonts w:ascii="仿宋" w:hAnsi="仿宋" w:eastAsia="仿宋" w:cs="仿宋"/>
                <w:sz w:val="24"/>
                <w:szCs w:val="24"/>
              </w:rPr>
            </w:pPr>
            <w:r>
              <w:rPr>
                <w:rFonts w:hint="eastAsia" w:ascii="仿宋" w:hAnsi="仿宋" w:eastAsia="仿宋" w:cs="仿宋"/>
                <w:sz w:val="24"/>
                <w:szCs w:val="24"/>
              </w:rPr>
              <w:t xml:space="preserve">（7）▲测量频率：每 1 秒钟测量一次瞬时值，4 秒钟内更新一次 1min 均值；（提供环境监测仪器质量监督检验中心出具的检测报告内数据或产品彩页或制造商盖章技术声明文件为评判依据。） </w:t>
            </w:r>
          </w:p>
          <w:p>
            <w:pPr>
              <w:rPr>
                <w:rFonts w:ascii="仿宋" w:hAnsi="仿宋" w:eastAsia="仿宋" w:cs="仿宋"/>
                <w:sz w:val="24"/>
                <w:szCs w:val="24"/>
              </w:rPr>
            </w:pPr>
            <w:r>
              <w:rPr>
                <w:rFonts w:hint="eastAsia" w:ascii="仿宋" w:hAnsi="仿宋" w:eastAsia="仿宋" w:cs="仿宋"/>
                <w:sz w:val="24"/>
                <w:szCs w:val="24"/>
              </w:rPr>
              <w:t xml:space="preserve">（8）最低检测限：≤0.5µg/m3（24小时平均值）； </w:t>
            </w:r>
          </w:p>
          <w:p>
            <w:pPr>
              <w:rPr>
                <w:rFonts w:ascii="仿宋" w:hAnsi="仿宋" w:eastAsia="仿宋" w:cs="仿宋"/>
                <w:sz w:val="24"/>
                <w:szCs w:val="24"/>
              </w:rPr>
            </w:pPr>
            <w:r>
              <w:rPr>
                <w:rFonts w:hint="eastAsia" w:ascii="仿宋" w:hAnsi="仿宋" w:eastAsia="仿宋" w:cs="仿宋"/>
                <w:sz w:val="24"/>
                <w:szCs w:val="24"/>
              </w:rPr>
              <w:t xml:space="preserve">（9）显示分辨率：0.1μg/m3； </w:t>
            </w:r>
          </w:p>
          <w:p>
            <w:pPr>
              <w:rPr>
                <w:rFonts w:hint="eastAsia" w:ascii="仿宋" w:hAnsi="仿宋" w:eastAsia="仿宋" w:cs="仿宋"/>
                <w:sz w:val="24"/>
                <w:szCs w:val="24"/>
              </w:rPr>
            </w:pPr>
            <w:r>
              <w:rPr>
                <w:rFonts w:hint="eastAsia" w:ascii="仿宋" w:hAnsi="仿宋" w:eastAsia="仿宋" w:cs="仿宋"/>
                <w:sz w:val="24"/>
                <w:szCs w:val="24"/>
              </w:rPr>
              <w:t>（10）平行性：≤3.5%；（提供环境监测仪器质量监督检验中心出具的检测报告内数据为评判依据。）</w:t>
            </w:r>
          </w:p>
          <w:p>
            <w:pPr>
              <w:rPr>
                <w:rFonts w:hint="eastAsia" w:ascii="仿宋" w:hAnsi="仿宋" w:eastAsia="仿宋" w:cs="仿宋"/>
                <w:sz w:val="24"/>
                <w:szCs w:val="24"/>
              </w:rPr>
            </w:pPr>
            <w:r>
              <w:rPr>
                <w:rFonts w:hint="eastAsia" w:ascii="仿宋" w:hAnsi="仿宋" w:eastAsia="仿宋" w:cs="仿宋"/>
                <w:sz w:val="24"/>
                <w:szCs w:val="24"/>
              </w:rPr>
              <w:t xml:space="preserve">（11）校准膜重现性：≤±2%； </w:t>
            </w:r>
          </w:p>
          <w:p>
            <w:pPr>
              <w:rPr>
                <w:rFonts w:ascii="仿宋" w:hAnsi="仿宋" w:eastAsia="仿宋" w:cs="仿宋"/>
                <w:sz w:val="24"/>
                <w:szCs w:val="24"/>
              </w:rPr>
            </w:pPr>
            <w:r>
              <w:rPr>
                <w:rFonts w:hint="eastAsia" w:ascii="仿宋" w:hAnsi="仿宋" w:eastAsia="仿宋" w:cs="仿宋"/>
                <w:sz w:val="24"/>
                <w:szCs w:val="24"/>
              </w:rPr>
              <w:t xml:space="preserve">（12）温度测量示值误差：±2℃； </w:t>
            </w:r>
          </w:p>
          <w:p>
            <w:pPr>
              <w:rPr>
                <w:rFonts w:ascii="仿宋" w:hAnsi="仿宋" w:eastAsia="仿宋" w:cs="仿宋"/>
                <w:sz w:val="24"/>
                <w:szCs w:val="24"/>
              </w:rPr>
            </w:pPr>
            <w:r>
              <w:rPr>
                <w:rFonts w:hint="eastAsia" w:ascii="仿宋" w:hAnsi="仿宋" w:eastAsia="仿宋" w:cs="仿宋"/>
                <w:sz w:val="24"/>
                <w:szCs w:val="24"/>
              </w:rPr>
              <w:t xml:space="preserve">（13）纸带：默认走纸时间为 24h，按照默认设置每卷纸带可使用 4 个月以上； </w:t>
            </w:r>
          </w:p>
          <w:p>
            <w:pPr>
              <w:rPr>
                <w:rFonts w:ascii="仿宋" w:hAnsi="仿宋" w:eastAsia="仿宋" w:cs="仿宋"/>
                <w:sz w:val="24"/>
                <w:szCs w:val="24"/>
              </w:rPr>
            </w:pPr>
            <w:r>
              <w:rPr>
                <w:rFonts w:hint="eastAsia" w:ascii="仿宋" w:hAnsi="仿宋" w:eastAsia="仿宋" w:cs="仿宋"/>
                <w:sz w:val="24"/>
                <w:szCs w:val="24"/>
              </w:rPr>
              <w:t xml:space="preserve">（14）测量周期：1min～1h（任意设置）； </w:t>
            </w:r>
          </w:p>
          <w:p>
            <w:pPr>
              <w:rPr>
                <w:rFonts w:ascii="仿宋" w:hAnsi="仿宋" w:eastAsia="仿宋" w:cs="仿宋"/>
                <w:sz w:val="24"/>
                <w:szCs w:val="24"/>
              </w:rPr>
            </w:pPr>
            <w:r>
              <w:rPr>
                <w:rFonts w:hint="eastAsia" w:ascii="仿宋" w:hAnsi="仿宋" w:eastAsia="仿宋" w:cs="仿宋"/>
                <w:sz w:val="24"/>
                <w:szCs w:val="24"/>
              </w:rPr>
              <w:t xml:space="preserve">（15）长时间平均：30min～1h（任意设置）； </w:t>
            </w:r>
          </w:p>
          <w:p>
            <w:pPr>
              <w:rPr>
                <w:rFonts w:ascii="仿宋" w:hAnsi="仿宋" w:eastAsia="仿宋" w:cs="仿宋"/>
                <w:sz w:val="24"/>
                <w:szCs w:val="24"/>
              </w:rPr>
            </w:pPr>
            <w:r>
              <w:rPr>
                <w:rFonts w:hint="eastAsia" w:ascii="仿宋" w:hAnsi="仿宋" w:eastAsia="仿宋" w:cs="仿宋"/>
                <w:sz w:val="24"/>
                <w:szCs w:val="24"/>
              </w:rPr>
              <w:t xml:space="preserve">（16）采样流量：16.67L/min，流量稳定性优于 2%； </w:t>
            </w:r>
          </w:p>
          <w:p>
            <w:pPr>
              <w:rPr>
                <w:rFonts w:ascii="仿宋" w:hAnsi="仿宋" w:eastAsia="仿宋" w:cs="仿宋"/>
                <w:sz w:val="24"/>
                <w:szCs w:val="24"/>
              </w:rPr>
            </w:pPr>
            <w:r>
              <w:rPr>
                <w:rFonts w:hint="eastAsia" w:ascii="仿宋" w:hAnsi="仿宋" w:eastAsia="仿宋" w:cs="仿宋"/>
                <w:sz w:val="24"/>
                <w:szCs w:val="24"/>
              </w:rPr>
              <w:t xml:space="preserve">（17）采样流量准确度：＜5%测量值； </w:t>
            </w:r>
          </w:p>
          <w:p>
            <w:pPr>
              <w:rPr>
                <w:rFonts w:ascii="仿宋" w:hAnsi="仿宋" w:eastAsia="仿宋" w:cs="仿宋"/>
                <w:sz w:val="24"/>
                <w:szCs w:val="24"/>
              </w:rPr>
            </w:pPr>
            <w:r>
              <w:rPr>
                <w:rFonts w:hint="eastAsia" w:ascii="仿宋" w:hAnsi="仿宋" w:eastAsia="仿宋" w:cs="仿宋"/>
                <w:sz w:val="24"/>
                <w:szCs w:val="24"/>
              </w:rPr>
              <w:t xml:space="preserve">（18）▲安全性：具有环境保护部门对含放射源设备使用的放射源豁免证明文件； </w:t>
            </w:r>
          </w:p>
          <w:p>
            <w:pPr>
              <w:rPr>
                <w:rFonts w:ascii="仿宋" w:hAnsi="仿宋" w:eastAsia="仿宋" w:cs="仿宋"/>
                <w:sz w:val="24"/>
                <w:szCs w:val="24"/>
              </w:rPr>
            </w:pPr>
            <w:r>
              <w:rPr>
                <w:rFonts w:hint="eastAsia" w:ascii="仿宋" w:hAnsi="仿宋" w:eastAsia="仿宋" w:cs="仿宋"/>
                <w:sz w:val="24"/>
                <w:szCs w:val="24"/>
              </w:rPr>
              <w:t>（19）数字输出信号：具有 RS232/RS485 数字接口；</w:t>
            </w:r>
          </w:p>
          <w:p>
            <w:pPr>
              <w:rPr>
                <w:rFonts w:ascii="仿宋" w:hAnsi="仿宋" w:eastAsia="仿宋" w:cs="仿宋"/>
                <w:sz w:val="24"/>
                <w:szCs w:val="24"/>
              </w:rPr>
            </w:pPr>
            <w:r>
              <w:rPr>
                <w:rFonts w:hint="eastAsia" w:ascii="仿宋" w:hAnsi="仿宋" w:eastAsia="仿宋" w:cs="仿宋"/>
                <w:sz w:val="24"/>
                <w:szCs w:val="24"/>
              </w:rPr>
              <w:t xml:space="preserve">（20）模拟输出信号：DC 0-1.0V、0-5.0V、0-10.0V、0-20mA； </w:t>
            </w:r>
          </w:p>
          <w:p>
            <w:pPr>
              <w:rPr>
                <w:rFonts w:ascii="仿宋" w:hAnsi="仿宋" w:eastAsia="仿宋" w:cs="仿宋"/>
                <w:sz w:val="24"/>
                <w:szCs w:val="24"/>
              </w:rPr>
            </w:pPr>
            <w:r>
              <w:rPr>
                <w:rFonts w:hint="eastAsia" w:ascii="仿宋" w:hAnsi="仿宋" w:eastAsia="仿宋" w:cs="仿宋"/>
                <w:sz w:val="24"/>
                <w:szCs w:val="24"/>
              </w:rPr>
              <w:t xml:space="preserve">（21）电源要求：220VAC±10%，50Hz； </w:t>
            </w:r>
          </w:p>
          <w:p>
            <w:pPr>
              <w:rPr>
                <w:rFonts w:ascii="仿宋" w:hAnsi="仿宋" w:eastAsia="仿宋" w:cs="仿宋"/>
                <w:sz w:val="24"/>
                <w:szCs w:val="24"/>
              </w:rPr>
            </w:pPr>
            <w:r>
              <w:rPr>
                <w:rFonts w:hint="eastAsia" w:ascii="仿宋" w:hAnsi="仿宋" w:eastAsia="仿宋" w:cs="仿宋"/>
                <w:sz w:val="24"/>
                <w:szCs w:val="24"/>
              </w:rPr>
              <w:t>（22）▲其他要求：应通过国家生态环境部（原环境保护部）环境监测仪器质量监督检验中心的适用性检测，并具有合格检测报告证明；</w:t>
            </w:r>
          </w:p>
          <w:p>
            <w:pPr>
              <w:pStyle w:val="2"/>
              <w:spacing w:line="240" w:lineRule="auto"/>
              <w:rPr>
                <w:rFonts w:ascii="仿宋" w:hAnsi="仿宋" w:eastAsia="仿宋" w:cs="仿宋"/>
                <w:sz w:val="24"/>
                <w:szCs w:val="24"/>
              </w:rPr>
            </w:pPr>
            <w:r>
              <w:rPr>
                <w:rFonts w:hint="eastAsia" w:ascii="仿宋" w:hAnsi="仿宋" w:eastAsia="仿宋" w:cs="仿宋"/>
                <w:sz w:val="24"/>
                <w:szCs w:val="24"/>
              </w:rPr>
              <w:t>二、PM</w:t>
            </w:r>
            <w:r>
              <w:rPr>
                <w:rFonts w:hint="eastAsia" w:ascii="仿宋" w:hAnsi="仿宋" w:eastAsia="仿宋" w:cs="仿宋"/>
                <w:sz w:val="24"/>
                <w:szCs w:val="24"/>
                <w:vertAlign w:val="subscript"/>
              </w:rPr>
              <w:t>2.5</w:t>
            </w:r>
            <w:r>
              <w:rPr>
                <w:rFonts w:hint="eastAsia" w:ascii="仿宋" w:hAnsi="仿宋" w:eastAsia="仿宋" w:cs="仿宋"/>
                <w:sz w:val="24"/>
                <w:szCs w:val="24"/>
              </w:rPr>
              <w:t>采样单元及动态加热系统</w:t>
            </w:r>
          </w:p>
          <w:p>
            <w:pPr>
              <w:spacing w:line="360" w:lineRule="auto"/>
              <w:rPr>
                <w:rFonts w:ascii="仿宋" w:hAnsi="仿宋" w:eastAsia="仿宋" w:cs="仿宋"/>
                <w:sz w:val="24"/>
                <w:szCs w:val="24"/>
              </w:rPr>
            </w:pPr>
            <w:r>
              <w:rPr>
                <w:rFonts w:hint="eastAsia" w:ascii="仿宋" w:hAnsi="仿宋" w:eastAsia="仿宋" w:cs="仿宋"/>
                <w:sz w:val="24"/>
                <w:szCs w:val="24"/>
              </w:rPr>
              <w:t>（1）采样器：采样杆接地；</w:t>
            </w:r>
          </w:p>
          <w:p>
            <w:pPr>
              <w:spacing w:line="360" w:lineRule="auto"/>
              <w:rPr>
                <w:rFonts w:ascii="仿宋" w:hAnsi="仿宋" w:eastAsia="仿宋" w:cs="仿宋"/>
                <w:sz w:val="24"/>
                <w:szCs w:val="24"/>
              </w:rPr>
            </w:pPr>
            <w:r>
              <w:rPr>
                <w:rFonts w:hint="eastAsia" w:ascii="仿宋" w:hAnsi="仿宋" w:eastAsia="仿宋" w:cs="仿宋"/>
                <w:sz w:val="24"/>
                <w:szCs w:val="24"/>
              </w:rPr>
              <w:t>（2）PM</w:t>
            </w:r>
            <w:r>
              <w:rPr>
                <w:rFonts w:hint="eastAsia" w:ascii="仿宋" w:hAnsi="仿宋" w:eastAsia="仿宋" w:cs="仿宋"/>
                <w:sz w:val="24"/>
                <w:szCs w:val="24"/>
                <w:vertAlign w:val="subscript"/>
              </w:rPr>
              <w:t>2.5</w:t>
            </w:r>
            <w:r>
              <w:rPr>
                <w:rFonts w:hint="eastAsia" w:ascii="仿宋" w:hAnsi="仿宋" w:eastAsia="仿宋" w:cs="仿宋"/>
                <w:sz w:val="24"/>
                <w:szCs w:val="24"/>
              </w:rPr>
              <w:t>采样单元：PM</w:t>
            </w:r>
            <w:r>
              <w:rPr>
                <w:rFonts w:hint="eastAsia" w:ascii="仿宋" w:hAnsi="仿宋" w:eastAsia="仿宋" w:cs="仿宋"/>
                <w:sz w:val="24"/>
                <w:szCs w:val="24"/>
                <w:vertAlign w:val="subscript"/>
              </w:rPr>
              <w:t>2.5</w:t>
            </w:r>
            <w:r>
              <w:rPr>
                <w:rFonts w:hint="eastAsia" w:ascii="仿宋" w:hAnsi="仿宋" w:eastAsia="仿宋" w:cs="仿宋"/>
                <w:sz w:val="24"/>
                <w:szCs w:val="24"/>
              </w:rPr>
              <w:t>外采样装置及PM</w:t>
            </w:r>
            <w:r>
              <w:rPr>
                <w:rFonts w:hint="eastAsia" w:ascii="仿宋" w:hAnsi="仿宋" w:eastAsia="仿宋" w:cs="仿宋"/>
                <w:sz w:val="24"/>
                <w:szCs w:val="24"/>
                <w:vertAlign w:val="subscript"/>
              </w:rPr>
              <w:t>2.5</w:t>
            </w:r>
            <w:r>
              <w:rPr>
                <w:rFonts w:hint="eastAsia" w:ascii="仿宋" w:hAnsi="仿宋" w:eastAsia="仿宋" w:cs="仿宋"/>
                <w:sz w:val="24"/>
                <w:szCs w:val="24"/>
              </w:rPr>
              <w:t>采样头，外采样设备独特的设计能防止雨水和灰尘进入到采样阀板中，监测仪采样管的长度满足各子站采样高度设置要求；</w:t>
            </w:r>
          </w:p>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（3）动态加热系统：带动态加热系统，针对高湿度地区，采样装置带有加热除湿系统，具有加热保温功能，加热范围30-60℃。</w:t>
            </w:r>
          </w:p>
          <w:p>
            <w:pPr>
              <w:snapToGrid w:val="0"/>
              <w:rPr>
                <w:rFonts w:ascii="仿宋" w:hAnsi="仿宋" w:eastAsia="仿宋" w:cs="仿宋"/>
                <w:b/>
                <w:sz w:val="24"/>
                <w:szCs w:val="24"/>
              </w:rPr>
            </w:pPr>
            <w:r>
              <w:rPr>
                <w:rFonts w:hint="eastAsia" w:ascii="仿宋" w:hAnsi="仿宋" w:eastAsia="仿宋" w:cs="仿宋"/>
                <w:b/>
                <w:sz w:val="24"/>
                <w:szCs w:val="24"/>
              </w:rPr>
              <w:t>三、售后要求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trPr>
        <w:tc>
          <w:tcPr>
            <w:tcW w:w="469"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808"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质控设备</w:t>
            </w: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动态气体校准仪</w:t>
            </w:r>
          </w:p>
        </w:tc>
        <w:tc>
          <w:tcPr>
            <w:tcW w:w="5194" w:type="dxa"/>
            <w:shd w:val="clear" w:color="auto" w:fill="auto"/>
            <w:vAlign w:val="center"/>
          </w:tcPr>
          <w:p>
            <w:pPr>
              <w:snapToGrid w:val="0"/>
              <w:rPr>
                <w:rFonts w:ascii="仿宋" w:hAnsi="仿宋" w:eastAsia="仿宋" w:cs="仿宋"/>
                <w:sz w:val="24"/>
                <w:szCs w:val="24"/>
              </w:rPr>
            </w:pPr>
            <w:r>
              <w:rPr>
                <w:rFonts w:hint="eastAsia" w:ascii="仿宋" w:hAnsi="仿宋" w:eastAsia="仿宋" w:cs="仿宋"/>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（1）分析技术：能依据外接标准气体种类提供精确浓度的标准气体输出，完成大气自动监测分析仪器的零点、跨度、精密度及多点校准工作；</w:t>
            </w:r>
          </w:p>
          <w:p>
            <w:pPr>
              <w:rPr>
                <w:rFonts w:ascii="仿宋" w:hAnsi="仿宋" w:eastAsia="仿宋" w:cs="仿宋"/>
                <w:sz w:val="24"/>
                <w:szCs w:val="24"/>
              </w:rPr>
            </w:pPr>
            <w:r>
              <w:rPr>
                <w:rFonts w:hint="eastAsia" w:ascii="仿宋" w:hAnsi="仿宋" w:eastAsia="仿宋" w:cs="仿宋"/>
                <w:sz w:val="24"/>
                <w:szCs w:val="24"/>
              </w:rPr>
              <w:t>（2）▲质量流量线性误差：≤±0.5%；（提供环境监测仪器质量监督检验中心出具的检测报告内数据或产品彩页或制造商盖章技术声明文件为评判依据。）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（3）▲臭氧发生浓度误差：≤±1.0%；（提供环境监测仪器质量监督检验中心出具的检测报告内数据或产品彩页或制造商盖章技术声明文件为评判依据。）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（4）▲流量控制重现性：±0.2%满量程；（提供环境监测仪器质量监督检验中心出具的检测报告内数据或产品彩页或制造商盖章技术声明文件为评判依据。）</w:t>
            </w:r>
          </w:p>
          <w:p>
            <w:pPr>
              <w:rPr>
                <w:rFonts w:ascii="仿宋" w:hAnsi="仿宋" w:eastAsia="仿宋" w:cs="仿宋"/>
                <w:sz w:val="24"/>
                <w:szCs w:val="24"/>
              </w:rPr>
            </w:pPr>
            <w:r>
              <w:rPr>
                <w:rFonts w:hint="eastAsia" w:ascii="仿宋" w:hAnsi="仿宋" w:eastAsia="仿宋" w:cs="仿宋"/>
                <w:sz w:val="24"/>
                <w:szCs w:val="24"/>
              </w:rPr>
              <w:t>（5）流量测量准确度：1%满量程；</w:t>
            </w:r>
          </w:p>
          <w:p>
            <w:pPr>
              <w:rPr>
                <w:rFonts w:ascii="仿宋" w:hAnsi="仿宋" w:eastAsia="仿宋" w:cs="仿宋"/>
                <w:sz w:val="24"/>
                <w:szCs w:val="24"/>
              </w:rPr>
            </w:pPr>
            <w:r>
              <w:rPr>
                <w:rFonts w:hint="eastAsia" w:ascii="仿宋" w:hAnsi="仿宋" w:eastAsia="仿宋" w:cs="仿宋"/>
                <w:sz w:val="24"/>
                <w:szCs w:val="24"/>
              </w:rPr>
              <w:t>（6）标气流量计量程：0～100ml/min；</w:t>
            </w:r>
          </w:p>
          <w:p>
            <w:pPr>
              <w:rPr>
                <w:rFonts w:ascii="仿宋" w:hAnsi="仿宋" w:eastAsia="仿宋" w:cs="仿宋"/>
                <w:sz w:val="24"/>
                <w:szCs w:val="24"/>
              </w:rPr>
            </w:pPr>
            <w:r>
              <w:rPr>
                <w:rFonts w:hint="eastAsia" w:ascii="仿宋" w:hAnsi="仿宋" w:eastAsia="仿宋" w:cs="仿宋"/>
                <w:sz w:val="24"/>
                <w:szCs w:val="24"/>
              </w:rPr>
              <w:t>（7）零气流量计量程：≥10L/min；</w:t>
            </w:r>
          </w:p>
          <w:p>
            <w:pPr>
              <w:rPr>
                <w:rFonts w:ascii="仿宋" w:hAnsi="仿宋" w:eastAsia="仿宋" w:cs="仿宋"/>
                <w:sz w:val="24"/>
                <w:szCs w:val="24"/>
              </w:rPr>
            </w:pPr>
            <w:r>
              <w:rPr>
                <w:rFonts w:hint="eastAsia" w:ascii="仿宋" w:hAnsi="仿宋" w:eastAsia="仿宋" w:cs="仿宋"/>
                <w:sz w:val="24"/>
                <w:szCs w:val="24"/>
              </w:rPr>
              <w:t>（8）自动控制：自动计算稀释气流量或稀释比；</w:t>
            </w:r>
          </w:p>
          <w:p>
            <w:pPr>
              <w:rPr>
                <w:rFonts w:ascii="仿宋" w:hAnsi="仿宋" w:eastAsia="仿宋" w:cs="仿宋"/>
                <w:sz w:val="24"/>
                <w:szCs w:val="24"/>
              </w:rPr>
            </w:pPr>
            <w:r>
              <w:rPr>
                <w:rFonts w:hint="eastAsia" w:ascii="仿宋" w:hAnsi="仿宋" w:eastAsia="仿宋" w:cs="仿宋"/>
                <w:sz w:val="24"/>
                <w:szCs w:val="24"/>
              </w:rPr>
              <w:t>（9）标气接口：≥5个；</w:t>
            </w:r>
          </w:p>
          <w:p>
            <w:pPr>
              <w:rPr>
                <w:rFonts w:ascii="仿宋" w:hAnsi="仿宋" w:eastAsia="仿宋" w:cs="仿宋"/>
                <w:sz w:val="24"/>
                <w:szCs w:val="24"/>
              </w:rPr>
            </w:pPr>
            <w:r>
              <w:rPr>
                <w:rFonts w:hint="eastAsia" w:ascii="仿宋" w:hAnsi="仿宋" w:eastAsia="仿宋" w:cs="仿宋"/>
                <w:sz w:val="24"/>
                <w:szCs w:val="24"/>
              </w:rPr>
              <w:t>（10）电磁阀：每套配备4个外置电磁阀；</w:t>
            </w:r>
          </w:p>
          <w:p>
            <w:pPr>
              <w:rPr>
                <w:rFonts w:ascii="仿宋" w:hAnsi="仿宋" w:eastAsia="仿宋" w:cs="仿宋"/>
                <w:sz w:val="24"/>
                <w:szCs w:val="24"/>
              </w:rPr>
            </w:pPr>
            <w:r>
              <w:rPr>
                <w:rFonts w:hint="eastAsia" w:ascii="仿宋" w:hAnsi="仿宋" w:eastAsia="仿宋" w:cs="仿宋"/>
                <w:sz w:val="24"/>
                <w:szCs w:val="24"/>
              </w:rPr>
              <w:t>（11）臭氧发生器：内置臭氧发生器；</w:t>
            </w:r>
          </w:p>
          <w:p>
            <w:pPr>
              <w:rPr>
                <w:rFonts w:ascii="仿宋" w:hAnsi="仿宋" w:eastAsia="仿宋" w:cs="仿宋"/>
                <w:sz w:val="24"/>
                <w:szCs w:val="24"/>
              </w:rPr>
            </w:pPr>
            <w:r>
              <w:rPr>
                <w:rFonts w:hint="eastAsia" w:ascii="仿宋" w:hAnsi="仿宋" w:eastAsia="仿宋" w:cs="仿宋"/>
                <w:sz w:val="24"/>
                <w:szCs w:val="24"/>
              </w:rPr>
              <w:t>（12）臭氧输出范围：</w:t>
            </w:r>
            <w:r>
              <w:fldChar w:fldCharType="begin"/>
            </w:r>
            <w:r>
              <w:instrText xml:space="preserve"> HYPERLINK "mailto:0.01-1ppm@6SLPM" </w:instrText>
            </w:r>
            <w:r>
              <w:fldChar w:fldCharType="separate"/>
            </w:r>
            <w:r>
              <w:rPr>
                <w:rFonts w:hint="eastAsia" w:ascii="仿宋" w:hAnsi="仿宋" w:eastAsia="仿宋" w:cs="仿宋"/>
                <w:sz w:val="24"/>
                <w:szCs w:val="24"/>
              </w:rPr>
              <w:t>0.01-1ppm@6SLPM</w:t>
            </w:r>
            <w:r>
              <w:rPr>
                <w:rFonts w:hint="eastAsia" w:ascii="仿宋" w:hAnsi="仿宋" w:eastAsia="仿宋" w:cs="仿宋"/>
                <w:sz w:val="24"/>
                <w:szCs w:val="24"/>
              </w:rPr>
              <w:fldChar w:fldCharType="end"/>
            </w:r>
            <w:r>
              <w:rPr>
                <w:rFonts w:hint="eastAsia" w:ascii="仿宋" w:hAnsi="仿宋" w:eastAsia="仿宋" w:cs="仿宋"/>
                <w:sz w:val="24"/>
                <w:szCs w:val="24"/>
              </w:rPr>
              <w:t>。</w:t>
            </w:r>
          </w:p>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（13）电源要求：220VAC±10%，50Hz。</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pStyle w:val="2"/>
              <w:spacing w:line="240" w:lineRule="auto"/>
              <w:rPr>
                <w:rFonts w:ascii="仿宋" w:hAnsi="仿宋" w:eastAsia="仿宋" w:cs="仿宋"/>
                <w:sz w:val="24"/>
                <w:szCs w:val="24"/>
              </w:rPr>
            </w:pPr>
            <w:r>
              <w:rPr>
                <w:rFonts w:hint="eastAsia" w:ascii="仿宋" w:hAnsi="仿宋" w:eastAsia="仿宋" w:cs="仿宋"/>
                <w:b w:val="0"/>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469" w:type="dxa"/>
            <w:vMerge w:val="continue"/>
            <w:shd w:val="clear" w:color="auto" w:fill="auto"/>
            <w:vAlign w:val="center"/>
          </w:tcPr>
          <w:p>
            <w:pPr>
              <w:jc w:val="center"/>
              <w:rPr>
                <w:rFonts w:ascii="仿宋" w:hAnsi="仿宋" w:eastAsia="仿宋" w:cs="仿宋"/>
                <w:sz w:val="24"/>
                <w:szCs w:val="24"/>
              </w:rPr>
            </w:pP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零气发生器</w:t>
            </w:r>
          </w:p>
        </w:tc>
        <w:tc>
          <w:tcPr>
            <w:tcW w:w="5194" w:type="dxa"/>
            <w:shd w:val="clear" w:color="auto" w:fill="auto"/>
            <w:vAlign w:val="center"/>
          </w:tcPr>
          <w:p>
            <w:pPr>
              <w:snapToGrid w:val="0"/>
              <w:rPr>
                <w:rFonts w:ascii="仿宋" w:hAnsi="仿宋" w:eastAsia="仿宋" w:cs="仿宋"/>
                <w:b/>
                <w:sz w:val="24"/>
                <w:szCs w:val="24"/>
              </w:rPr>
            </w:pPr>
            <w:r>
              <w:rPr>
                <w:rFonts w:hint="eastAsia" w:ascii="仿宋" w:hAnsi="仿宋" w:eastAsia="仿宋" w:cs="仿宋"/>
                <w:b/>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（1）设备用途：作为稀释校准仪器的零气源；</w:t>
            </w:r>
          </w:p>
          <w:p>
            <w:pPr>
              <w:rPr>
                <w:rFonts w:ascii="仿宋" w:hAnsi="仿宋" w:eastAsia="仿宋" w:cs="仿宋"/>
                <w:sz w:val="24"/>
                <w:szCs w:val="24"/>
              </w:rPr>
            </w:pPr>
            <w:r>
              <w:rPr>
                <w:rFonts w:hint="eastAsia" w:ascii="仿宋" w:hAnsi="仿宋" w:eastAsia="仿宋" w:cs="仿宋"/>
                <w:sz w:val="24"/>
                <w:szCs w:val="24"/>
              </w:rPr>
              <w:t>（2）压力：10～30 psi；</w:t>
            </w:r>
          </w:p>
          <w:p>
            <w:pPr>
              <w:rPr>
                <w:rFonts w:ascii="仿宋" w:hAnsi="仿宋" w:eastAsia="仿宋" w:cs="仿宋"/>
                <w:sz w:val="24"/>
                <w:szCs w:val="24"/>
              </w:rPr>
            </w:pPr>
            <w:r>
              <w:rPr>
                <w:rFonts w:hint="eastAsia" w:ascii="仿宋" w:hAnsi="仿宋" w:eastAsia="仿宋" w:cs="仿宋"/>
                <w:sz w:val="24"/>
                <w:szCs w:val="24"/>
              </w:rPr>
              <w:t>（3）输出流量：输出压力200kPa时大于10L/min；</w:t>
            </w:r>
          </w:p>
          <w:p>
            <w:pPr>
              <w:rPr>
                <w:rFonts w:ascii="仿宋" w:hAnsi="仿宋" w:eastAsia="仿宋" w:cs="仿宋"/>
                <w:sz w:val="24"/>
                <w:szCs w:val="24"/>
              </w:rPr>
            </w:pPr>
            <w:r>
              <w:rPr>
                <w:rFonts w:hint="eastAsia" w:ascii="仿宋" w:hAnsi="仿宋" w:eastAsia="仿宋" w:cs="仿宋"/>
                <w:sz w:val="24"/>
                <w:szCs w:val="24"/>
              </w:rPr>
              <w:t>（4）结 露 点：&lt; 0℃；</w:t>
            </w:r>
          </w:p>
          <w:p>
            <w:pPr>
              <w:snapToGrid w:val="0"/>
              <w:rPr>
                <w:rFonts w:ascii="仿宋" w:hAnsi="仿宋" w:eastAsia="仿宋" w:cs="仿宋"/>
                <w:sz w:val="24"/>
                <w:szCs w:val="24"/>
              </w:rPr>
            </w:pPr>
            <w:r>
              <w:rPr>
                <w:rFonts w:hint="eastAsia" w:ascii="仿宋" w:hAnsi="仿宋" w:eastAsia="仿宋" w:cs="仿宋"/>
                <w:sz w:val="24"/>
                <w:szCs w:val="24"/>
              </w:rPr>
              <w:t>（5）零气的纯度：SO2≤0.1ppb；NO≤0.1ppb；NO2≤0.1ppb；H2S≤0.1ppb；NH3≤0.1ppb；CO≤0.02ppm；O3≤0.4ppb；HC≤0.005ppm。</w:t>
            </w:r>
          </w:p>
          <w:p>
            <w:pPr>
              <w:snapToGrid w:val="0"/>
              <w:rPr>
                <w:rFonts w:ascii="仿宋" w:hAnsi="仿宋" w:eastAsia="仿宋" w:cs="仿宋"/>
                <w:sz w:val="24"/>
                <w:szCs w:val="24"/>
              </w:rPr>
            </w:pPr>
            <w:r>
              <w:rPr>
                <w:rFonts w:hint="eastAsia" w:ascii="仿宋" w:hAnsi="仿宋" w:eastAsia="仿宋" w:cs="仿宋"/>
                <w:sz w:val="24"/>
                <w:szCs w:val="24"/>
              </w:rPr>
              <w:t>（6）配置要求：含主机、空压机等，配置高温炉、提供活性炭、分子筛等。</w:t>
            </w:r>
          </w:p>
          <w:p>
            <w:pPr>
              <w:spacing w:line="360" w:lineRule="auto"/>
              <w:rPr>
                <w:rFonts w:ascii="仿宋" w:hAnsi="仿宋" w:eastAsia="仿宋" w:cs="仿宋"/>
                <w:sz w:val="24"/>
                <w:szCs w:val="24"/>
              </w:rPr>
            </w:pPr>
            <w:r>
              <w:rPr>
                <w:rFonts w:hint="eastAsia" w:ascii="仿宋" w:hAnsi="仿宋" w:eastAsia="仿宋" w:cs="仿宋"/>
                <w:sz w:val="24"/>
                <w:szCs w:val="24"/>
              </w:rPr>
              <w:t>（7）电源要求：220VAC±10%，50Hz。</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snapToGrid w:val="0"/>
              <w:rPr>
                <w:rFonts w:ascii="仿宋" w:hAnsi="仿宋" w:eastAsia="仿宋" w:cs="仿宋"/>
                <w:sz w:val="24"/>
                <w:szCs w:val="24"/>
              </w:rPr>
            </w:pPr>
            <w:r>
              <w:rPr>
                <w:rFonts w:hint="eastAsia" w:ascii="仿宋" w:hAnsi="仿宋" w:eastAsia="仿宋" w:cs="仿宋"/>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469" w:type="dxa"/>
            <w:vMerge w:val="continue"/>
            <w:shd w:val="clear" w:color="auto" w:fill="auto"/>
            <w:vAlign w:val="center"/>
          </w:tcPr>
          <w:p>
            <w:pPr>
              <w:jc w:val="center"/>
              <w:rPr>
                <w:rFonts w:ascii="仿宋" w:hAnsi="仿宋" w:eastAsia="仿宋" w:cs="仿宋"/>
                <w:sz w:val="24"/>
                <w:szCs w:val="24"/>
              </w:rPr>
            </w:pP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标气</w:t>
            </w:r>
          </w:p>
        </w:tc>
        <w:tc>
          <w:tcPr>
            <w:tcW w:w="5194"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每套含SO2标气、NO标气、CO标气各一瓶</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trPr>
        <w:tc>
          <w:tcPr>
            <w:tcW w:w="469" w:type="dxa"/>
            <w:vMerge w:val="continue"/>
            <w:shd w:val="clear" w:color="auto" w:fill="auto"/>
            <w:vAlign w:val="center"/>
          </w:tcPr>
          <w:p>
            <w:pPr>
              <w:jc w:val="center"/>
              <w:rPr>
                <w:rFonts w:ascii="仿宋" w:hAnsi="仿宋" w:eastAsia="仿宋" w:cs="仿宋"/>
                <w:sz w:val="24"/>
                <w:szCs w:val="24"/>
              </w:rPr>
            </w:pPr>
          </w:p>
        </w:tc>
        <w:tc>
          <w:tcPr>
            <w:tcW w:w="808" w:type="dxa"/>
            <w:vMerge w:val="continue"/>
            <w:vAlign w:val="center"/>
          </w:tcPr>
          <w:p>
            <w:pP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减压阀</w:t>
            </w:r>
          </w:p>
        </w:tc>
        <w:tc>
          <w:tcPr>
            <w:tcW w:w="5194"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（1）结构：双级式减压结构；</w:t>
            </w:r>
          </w:p>
          <w:p>
            <w:pPr>
              <w:rPr>
                <w:rFonts w:ascii="仿宋" w:hAnsi="仿宋" w:eastAsia="仿宋" w:cs="仿宋"/>
                <w:sz w:val="24"/>
                <w:szCs w:val="24"/>
              </w:rPr>
            </w:pPr>
            <w:r>
              <w:rPr>
                <w:rFonts w:hint="eastAsia" w:ascii="仿宋" w:hAnsi="仿宋" w:eastAsia="仿宋" w:cs="仿宋"/>
                <w:sz w:val="24"/>
                <w:szCs w:val="24"/>
              </w:rPr>
              <w:t>（2）材质：不锈钢</w:t>
            </w:r>
          </w:p>
          <w:p>
            <w:pPr>
              <w:rPr>
                <w:rFonts w:ascii="仿宋" w:hAnsi="仿宋" w:eastAsia="仿宋" w:cs="仿宋"/>
                <w:sz w:val="24"/>
                <w:szCs w:val="24"/>
              </w:rPr>
            </w:pPr>
            <w:r>
              <w:rPr>
                <w:rFonts w:hint="eastAsia" w:ascii="仿宋" w:hAnsi="仿宋" w:eastAsia="仿宋" w:cs="仿宋"/>
                <w:sz w:val="24"/>
                <w:szCs w:val="24"/>
              </w:rPr>
              <w:t>（3）气密性：无死气体，气密性可靠；</w:t>
            </w:r>
          </w:p>
          <w:p>
            <w:pPr>
              <w:rPr>
                <w:rFonts w:ascii="仿宋" w:hAnsi="仿宋" w:eastAsia="仿宋" w:cs="仿宋"/>
                <w:sz w:val="24"/>
                <w:szCs w:val="24"/>
              </w:rPr>
            </w:pPr>
            <w:r>
              <w:rPr>
                <w:rFonts w:hint="eastAsia" w:ascii="仿宋" w:hAnsi="仿宋" w:eastAsia="仿宋" w:cs="仿宋"/>
                <w:sz w:val="24"/>
                <w:szCs w:val="24"/>
              </w:rPr>
              <w:t>（4）耐腐蚀：长时间开启不会被标准气腐蚀导致漏气和控制失效；</w:t>
            </w:r>
          </w:p>
          <w:p>
            <w:pPr>
              <w:rPr>
                <w:rFonts w:ascii="仿宋" w:hAnsi="仿宋" w:eastAsia="仿宋" w:cs="仿宋"/>
                <w:sz w:val="24"/>
                <w:szCs w:val="24"/>
              </w:rPr>
            </w:pPr>
            <w:r>
              <w:rPr>
                <w:rFonts w:hint="eastAsia" w:ascii="仿宋" w:hAnsi="仿宋" w:eastAsia="仿宋" w:cs="仿宋"/>
                <w:sz w:val="24"/>
                <w:szCs w:val="24"/>
              </w:rPr>
              <w:t>（5）吸附性：对标准气体无污染，无吸附。</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80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气象设备</w:t>
            </w: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气象五参数</w:t>
            </w:r>
          </w:p>
        </w:tc>
        <w:tc>
          <w:tcPr>
            <w:tcW w:w="5194" w:type="dxa"/>
            <w:shd w:val="clear" w:color="auto" w:fill="auto"/>
            <w:vAlign w:val="center"/>
          </w:tcPr>
          <w:p>
            <w:pPr>
              <w:snapToGrid w:val="0"/>
              <w:rPr>
                <w:rFonts w:ascii="仿宋" w:hAnsi="仿宋" w:eastAsia="仿宋" w:cs="仿宋"/>
                <w:b/>
                <w:bCs/>
                <w:sz w:val="24"/>
                <w:szCs w:val="24"/>
              </w:rPr>
            </w:pPr>
            <w:r>
              <w:rPr>
                <w:rFonts w:hint="eastAsia" w:ascii="仿宋" w:hAnsi="仿宋" w:eastAsia="仿宋" w:cs="仿宋"/>
                <w:b/>
                <w:bCs/>
                <w:sz w:val="24"/>
                <w:szCs w:val="24"/>
              </w:rPr>
              <w:t>一、设备用途及技术参数</w:t>
            </w:r>
          </w:p>
          <w:p>
            <w:pPr>
              <w:rPr>
                <w:rFonts w:ascii="仿宋" w:hAnsi="仿宋" w:eastAsia="仿宋" w:cs="仿宋"/>
                <w:sz w:val="24"/>
                <w:szCs w:val="24"/>
              </w:rPr>
            </w:pPr>
            <w:r>
              <w:rPr>
                <w:rFonts w:hint="eastAsia" w:ascii="仿宋" w:hAnsi="仿宋" w:eastAsia="仿宋" w:cs="仿宋"/>
                <w:sz w:val="24"/>
                <w:szCs w:val="24"/>
              </w:rPr>
              <w:t>（1）设备用途：测量大气环境温度、湿度、风速、风向、大气压，为环境大气监测数据提供气象条件数据；</w:t>
            </w:r>
          </w:p>
          <w:p>
            <w:pPr>
              <w:rPr>
                <w:rFonts w:ascii="仿宋" w:hAnsi="仿宋" w:eastAsia="仿宋" w:cs="仿宋"/>
                <w:sz w:val="24"/>
                <w:szCs w:val="24"/>
              </w:rPr>
            </w:pPr>
            <w:r>
              <w:rPr>
                <w:rFonts w:hint="eastAsia" w:ascii="仿宋" w:hAnsi="仿宋" w:eastAsia="仿宋" w:cs="仿宋"/>
                <w:sz w:val="24"/>
                <w:szCs w:val="24"/>
              </w:rPr>
              <w:t>（2）配置要求：气象仪主机、气象杆等；</w:t>
            </w:r>
          </w:p>
          <w:p>
            <w:pPr>
              <w:rPr>
                <w:rFonts w:ascii="仿宋" w:hAnsi="仿宋" w:eastAsia="仿宋" w:cs="仿宋"/>
                <w:sz w:val="24"/>
                <w:szCs w:val="24"/>
              </w:rPr>
            </w:pPr>
            <w:r>
              <w:rPr>
                <w:rFonts w:hint="eastAsia" w:ascii="仿宋" w:hAnsi="仿宋" w:eastAsia="仿宋" w:cs="仿宋"/>
                <w:sz w:val="24"/>
                <w:szCs w:val="24"/>
              </w:rPr>
              <w:t>（3）风速传感器：超声波原理，测量范围0～60m/s，精度±0.3m/s；</w:t>
            </w:r>
          </w:p>
          <w:p>
            <w:pPr>
              <w:rPr>
                <w:rFonts w:ascii="仿宋" w:hAnsi="仿宋" w:eastAsia="仿宋" w:cs="仿宋"/>
                <w:sz w:val="24"/>
                <w:szCs w:val="24"/>
              </w:rPr>
            </w:pPr>
            <w:r>
              <w:rPr>
                <w:rFonts w:hint="eastAsia" w:ascii="仿宋" w:hAnsi="仿宋" w:eastAsia="仿宋" w:cs="仿宋"/>
                <w:sz w:val="24"/>
                <w:szCs w:val="24"/>
              </w:rPr>
              <w:t>（4）风向传感器：超声波原理，测量范围0～360°，精度±3°；</w:t>
            </w:r>
          </w:p>
          <w:p>
            <w:pPr>
              <w:rPr>
                <w:rFonts w:ascii="仿宋" w:hAnsi="仿宋" w:eastAsia="仿宋" w:cs="仿宋"/>
                <w:sz w:val="24"/>
                <w:szCs w:val="24"/>
              </w:rPr>
            </w:pPr>
            <w:r>
              <w:rPr>
                <w:rFonts w:hint="eastAsia" w:ascii="仿宋" w:hAnsi="仿宋" w:eastAsia="仿宋" w:cs="仿宋"/>
                <w:sz w:val="24"/>
                <w:szCs w:val="24"/>
              </w:rPr>
              <w:t>（5）相对湿度传感器：湿敏电容式原理，测量范围0～100%，精度±2%；</w:t>
            </w:r>
          </w:p>
          <w:p>
            <w:pPr>
              <w:rPr>
                <w:rFonts w:ascii="仿宋" w:hAnsi="仿宋" w:eastAsia="仿宋" w:cs="仿宋"/>
                <w:sz w:val="24"/>
                <w:szCs w:val="24"/>
              </w:rPr>
            </w:pPr>
            <w:r>
              <w:rPr>
                <w:rFonts w:hint="eastAsia" w:ascii="仿宋" w:hAnsi="仿宋" w:eastAsia="仿宋" w:cs="仿宋"/>
                <w:sz w:val="24"/>
                <w:szCs w:val="24"/>
              </w:rPr>
              <w:t>（6）温度传感器：负温度系数原理，测量范围-50~85℃，精度±0.2℃；</w:t>
            </w:r>
          </w:p>
          <w:p>
            <w:pPr>
              <w:snapToGrid w:val="0"/>
              <w:rPr>
                <w:rFonts w:ascii="仿宋" w:hAnsi="仿宋" w:eastAsia="仿宋" w:cs="仿宋"/>
                <w:sz w:val="24"/>
                <w:szCs w:val="24"/>
              </w:rPr>
            </w:pPr>
            <w:r>
              <w:rPr>
                <w:rFonts w:hint="eastAsia" w:ascii="仿宋" w:hAnsi="仿宋" w:eastAsia="仿宋" w:cs="仿宋"/>
                <w:sz w:val="24"/>
                <w:szCs w:val="24"/>
              </w:rPr>
              <w:t>（7）大气压力传感器：10-1200百帕，±0.3百帕（或适用于当地气压条件）</w:t>
            </w:r>
          </w:p>
          <w:p>
            <w:pPr>
              <w:pStyle w:val="2"/>
              <w:spacing w:line="240" w:lineRule="auto"/>
              <w:rPr>
                <w:rFonts w:ascii="仿宋" w:hAnsi="仿宋" w:eastAsia="仿宋" w:cs="仿宋"/>
                <w:b w:val="0"/>
                <w:sz w:val="24"/>
                <w:szCs w:val="24"/>
              </w:rPr>
            </w:pPr>
            <w:r>
              <w:rPr>
                <w:rFonts w:hint="eastAsia" w:ascii="仿宋" w:hAnsi="仿宋" w:eastAsia="仿宋" w:cs="仿宋"/>
                <w:b w:val="0"/>
                <w:sz w:val="24"/>
                <w:szCs w:val="24"/>
              </w:rPr>
              <w:t>（8）气象台：①配置专用气象塔和气象杆，其垂直高度3米、5米、8米可选（根据监测平台离地面高度）；②具有良好的抗酸雨、抗腐蚀性，不漏电漏雨；③安装相应的气象传感器后，能承受12级以上的风力</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rPr>
                <w:rFonts w:ascii="仿宋" w:hAnsi="仿宋" w:eastAsia="仿宋" w:cs="仿宋"/>
                <w:sz w:val="24"/>
                <w:szCs w:val="24"/>
              </w:rPr>
            </w:pPr>
            <w:r>
              <w:rPr>
                <w:rFonts w:hint="eastAsia" w:ascii="仿宋" w:hAnsi="仿宋" w:eastAsia="仿宋" w:cs="仿宋"/>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808"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配套设施</w:t>
            </w: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配套采样系统</w:t>
            </w:r>
          </w:p>
        </w:tc>
        <w:tc>
          <w:tcPr>
            <w:tcW w:w="5194"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（1）用途：协调监测设备形成完整的工作良好的系统</w:t>
            </w:r>
          </w:p>
          <w:p>
            <w:pPr>
              <w:rPr>
                <w:rFonts w:ascii="仿宋" w:hAnsi="仿宋" w:eastAsia="仿宋" w:cs="仿宋"/>
                <w:sz w:val="24"/>
                <w:szCs w:val="24"/>
              </w:rPr>
            </w:pPr>
            <w:r>
              <w:rPr>
                <w:rFonts w:hint="eastAsia" w:ascii="仿宋" w:hAnsi="仿宋" w:eastAsia="仿宋" w:cs="仿宋"/>
                <w:sz w:val="24"/>
                <w:szCs w:val="24"/>
              </w:rPr>
              <w:t>（2）采样系统：采样头应能防止雨水、粗大颗粒物及昆虫等进入总管；</w:t>
            </w:r>
            <w:r>
              <w:rPr>
                <w:rFonts w:hint="eastAsia" w:ascii="仿宋" w:hAnsi="仿宋" w:eastAsia="仿宋" w:cs="仿宋"/>
                <w:sz w:val="24"/>
                <w:szCs w:val="24"/>
              </w:rPr>
              <w:tab/>
            </w:r>
          </w:p>
          <w:p>
            <w:pPr>
              <w:rPr>
                <w:rFonts w:ascii="仿宋" w:hAnsi="仿宋" w:eastAsia="仿宋" w:cs="仿宋"/>
                <w:sz w:val="24"/>
                <w:szCs w:val="24"/>
              </w:rPr>
            </w:pPr>
            <w:r>
              <w:rPr>
                <w:rFonts w:hint="eastAsia" w:ascii="仿宋" w:hAnsi="仿宋" w:eastAsia="仿宋" w:cs="仿宋"/>
                <w:sz w:val="24"/>
                <w:szCs w:val="24"/>
              </w:rPr>
              <w:t>（3）采样总管为多支路防水采样管路，材料应选用不与被监测污染物发生化学反应和不释放有干扰物质的材料，具备加热保温功能；</w:t>
            </w:r>
          </w:p>
          <w:p>
            <w:pPr>
              <w:rPr>
                <w:rFonts w:ascii="仿宋" w:hAnsi="仿宋" w:eastAsia="仿宋" w:cs="仿宋"/>
                <w:sz w:val="24"/>
                <w:szCs w:val="24"/>
              </w:rPr>
            </w:pPr>
            <w:r>
              <w:rPr>
                <w:rFonts w:hint="eastAsia" w:ascii="仿宋" w:hAnsi="仿宋" w:eastAsia="仿宋" w:cs="仿宋"/>
                <w:sz w:val="24"/>
                <w:szCs w:val="24"/>
              </w:rPr>
              <w:t>（4）总管内径选择在1.5-15cm之间,采样总管内的气流应保持层流状态，气体在总管内的滞留时间小于20秒；</w:t>
            </w:r>
          </w:p>
          <w:p>
            <w:pPr>
              <w:rPr>
                <w:rFonts w:ascii="仿宋" w:hAnsi="仿宋" w:eastAsia="仿宋" w:cs="仿宋"/>
                <w:sz w:val="24"/>
                <w:szCs w:val="24"/>
              </w:rPr>
            </w:pPr>
            <w:r>
              <w:rPr>
                <w:rFonts w:hint="eastAsia" w:ascii="仿宋" w:hAnsi="仿宋" w:eastAsia="仿宋" w:cs="仿宋"/>
                <w:sz w:val="24"/>
                <w:szCs w:val="24"/>
              </w:rPr>
              <w:t>（5）支管数量满足所有气态项目的需要；</w:t>
            </w:r>
          </w:p>
          <w:p>
            <w:pPr>
              <w:rPr>
                <w:rFonts w:ascii="仿宋" w:hAnsi="仿宋" w:eastAsia="仿宋" w:cs="仿宋"/>
                <w:sz w:val="24"/>
                <w:szCs w:val="24"/>
              </w:rPr>
            </w:pPr>
            <w:r>
              <w:rPr>
                <w:rFonts w:hint="eastAsia" w:ascii="仿宋" w:hAnsi="仿宋" w:eastAsia="仿宋" w:cs="仿宋"/>
                <w:sz w:val="24"/>
                <w:szCs w:val="24"/>
              </w:rPr>
              <w:t>（6）采样管长度应能够保证高于站房房顶1.2米（保证采样不受周边障碍物影响）；</w:t>
            </w:r>
          </w:p>
          <w:p>
            <w:pPr>
              <w:rPr>
                <w:rFonts w:ascii="仿宋" w:hAnsi="仿宋" w:eastAsia="仿宋" w:cs="仿宋"/>
                <w:sz w:val="24"/>
                <w:szCs w:val="24"/>
              </w:rPr>
            </w:pPr>
            <w:r>
              <w:rPr>
                <w:rFonts w:hint="eastAsia" w:ascii="仿宋" w:hAnsi="仿宋" w:eastAsia="仿宋" w:cs="仿宋"/>
                <w:sz w:val="24"/>
                <w:szCs w:val="24"/>
              </w:rPr>
              <w:t>（7）采样系统密封，与房体联接具有法兰或其他型式多级防渗水连接，与房体外联接的法兰必须为耐腐蚀和坚固不锈钢；</w:t>
            </w:r>
          </w:p>
          <w:p>
            <w:pPr>
              <w:rPr>
                <w:rFonts w:ascii="仿宋" w:hAnsi="仿宋" w:eastAsia="仿宋" w:cs="仿宋"/>
                <w:sz w:val="24"/>
                <w:szCs w:val="24"/>
              </w:rPr>
            </w:pPr>
            <w:r>
              <w:rPr>
                <w:rFonts w:hint="eastAsia" w:ascii="仿宋" w:hAnsi="仿宋" w:eastAsia="仿宋" w:cs="仿宋"/>
                <w:sz w:val="24"/>
                <w:szCs w:val="24"/>
              </w:rPr>
              <w:t>（8）采样系统主管路为可拆卸式,在不影响房顶外部法兰连接和仪器端连接情况下方便拆洗维护。</w:t>
            </w:r>
          </w:p>
        </w:tc>
        <w:tc>
          <w:tcPr>
            <w:tcW w:w="758"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vMerge w:val="continue"/>
            <w:shd w:val="clear" w:color="auto" w:fill="auto"/>
            <w:vAlign w:val="center"/>
          </w:tcPr>
          <w:p>
            <w:pPr>
              <w:jc w:val="center"/>
              <w:rPr>
                <w:rFonts w:ascii="仿宋" w:hAnsi="仿宋" w:eastAsia="仿宋" w:cs="仿宋"/>
                <w:sz w:val="24"/>
                <w:szCs w:val="24"/>
              </w:rPr>
            </w:pPr>
          </w:p>
        </w:tc>
        <w:tc>
          <w:tcPr>
            <w:tcW w:w="808" w:type="dxa"/>
            <w:vMerge w:val="continue"/>
            <w:shd w:val="clear" w:color="auto" w:fill="auto"/>
            <w:vAlign w:val="center"/>
          </w:tcPr>
          <w:p>
            <w:pPr>
              <w:jc w:val="cente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机架</w:t>
            </w:r>
          </w:p>
        </w:tc>
        <w:tc>
          <w:tcPr>
            <w:tcW w:w="5194"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（1）机架：立式机柜，散热性能良好，可容纳本次采购的SO2、NOx、CO、O</w:t>
            </w:r>
            <w:r>
              <w:rPr>
                <w:rFonts w:hint="eastAsia" w:ascii="仿宋" w:hAnsi="仿宋" w:eastAsia="仿宋" w:cs="仿宋"/>
                <w:sz w:val="24"/>
                <w:szCs w:val="24"/>
                <w:vertAlign w:val="subscript"/>
              </w:rPr>
              <w:t>3</w:t>
            </w:r>
            <w:r>
              <w:rPr>
                <w:rFonts w:hint="eastAsia" w:ascii="仿宋" w:hAnsi="仿宋" w:eastAsia="仿宋" w:cs="仿宋"/>
                <w:sz w:val="24"/>
                <w:szCs w:val="24"/>
              </w:rPr>
              <w:t>分析仪、颗粒物分析仪、零气发生器、校准仪、数采仪等仪器；</w:t>
            </w:r>
          </w:p>
          <w:p>
            <w:pPr>
              <w:rPr>
                <w:rFonts w:ascii="仿宋" w:hAnsi="仿宋" w:eastAsia="仿宋" w:cs="仿宋"/>
                <w:sz w:val="24"/>
                <w:szCs w:val="24"/>
              </w:rPr>
            </w:pPr>
            <w:r>
              <w:rPr>
                <w:rFonts w:hint="eastAsia" w:ascii="仿宋" w:hAnsi="仿宋" w:eastAsia="仿宋" w:cs="仿宋"/>
                <w:sz w:val="24"/>
                <w:szCs w:val="24"/>
              </w:rPr>
              <w:t>（2）使用机柜情况下，机柜采用航空级导轨抽拉连接装载仪器，方便拆卸仪器与清洗仪器内部管路，机柜后侧有纵向导轨汇总各仪器的电缆线路；</w:t>
            </w:r>
          </w:p>
          <w:p>
            <w:pPr>
              <w:rPr>
                <w:rFonts w:ascii="仿宋" w:hAnsi="仿宋" w:eastAsia="仿宋" w:cs="仿宋"/>
                <w:sz w:val="24"/>
                <w:szCs w:val="24"/>
              </w:rPr>
            </w:pPr>
            <w:r>
              <w:rPr>
                <w:rFonts w:hint="eastAsia" w:ascii="仿宋" w:hAnsi="仿宋" w:eastAsia="仿宋" w:cs="仿宋"/>
                <w:sz w:val="24"/>
                <w:szCs w:val="24"/>
              </w:rPr>
              <w:t>（3）机柜有接地孔线,所有的连接管线、接头等应采用防腐材质，不与被测污染物发生化学反应。</w:t>
            </w:r>
          </w:p>
        </w:tc>
        <w:tc>
          <w:tcPr>
            <w:tcW w:w="758" w:type="dxa"/>
            <w:vMerge w:val="continue"/>
            <w:shd w:val="clear" w:color="auto" w:fill="auto"/>
            <w:vAlign w:val="center"/>
          </w:tcPr>
          <w:p>
            <w:pPr>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1" w:hRule="atLeast"/>
        </w:trPr>
        <w:tc>
          <w:tcPr>
            <w:tcW w:w="469" w:type="dxa"/>
            <w:vMerge w:val="continue"/>
            <w:shd w:val="clear" w:color="auto" w:fill="auto"/>
            <w:vAlign w:val="center"/>
          </w:tcPr>
          <w:p>
            <w:pPr>
              <w:jc w:val="center"/>
              <w:rPr>
                <w:rFonts w:ascii="仿宋" w:hAnsi="仿宋" w:eastAsia="仿宋" w:cs="仿宋"/>
                <w:sz w:val="24"/>
                <w:szCs w:val="24"/>
              </w:rPr>
            </w:pPr>
          </w:p>
        </w:tc>
        <w:tc>
          <w:tcPr>
            <w:tcW w:w="808" w:type="dxa"/>
            <w:vMerge w:val="continue"/>
            <w:shd w:val="clear" w:color="auto" w:fill="auto"/>
            <w:vAlign w:val="center"/>
          </w:tcPr>
          <w:p>
            <w:pPr>
              <w:jc w:val="cente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安装管路、接头</w:t>
            </w:r>
          </w:p>
        </w:tc>
        <w:tc>
          <w:tcPr>
            <w:tcW w:w="5194"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配有≥50米的特氟龙管和适量不锈钢接头。</w:t>
            </w:r>
          </w:p>
        </w:tc>
        <w:tc>
          <w:tcPr>
            <w:tcW w:w="758" w:type="dxa"/>
            <w:vMerge w:val="continue"/>
            <w:shd w:val="clear" w:color="auto" w:fill="auto"/>
            <w:vAlign w:val="center"/>
          </w:tcPr>
          <w:p>
            <w:pPr>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80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数据获取</w:t>
            </w: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数据采集器及传输设备</w:t>
            </w:r>
          </w:p>
        </w:tc>
        <w:tc>
          <w:tcPr>
            <w:tcW w:w="5194" w:type="dxa"/>
            <w:shd w:val="clear" w:color="auto" w:fill="auto"/>
            <w:vAlign w:val="center"/>
          </w:tcPr>
          <w:p>
            <w:pPr>
              <w:snapToGrid w:val="0"/>
              <w:rPr>
                <w:rFonts w:ascii="仿宋" w:hAnsi="仿宋" w:eastAsia="仿宋" w:cs="仿宋"/>
                <w:b/>
                <w:sz w:val="24"/>
                <w:szCs w:val="24"/>
              </w:rPr>
            </w:pPr>
            <w:r>
              <w:rPr>
                <w:rFonts w:hint="eastAsia" w:ascii="仿宋" w:hAnsi="仿宋" w:eastAsia="仿宋" w:cs="仿宋"/>
                <w:b/>
                <w:sz w:val="24"/>
                <w:szCs w:val="24"/>
              </w:rPr>
              <w:t>一、主要设备及技术参数</w:t>
            </w:r>
          </w:p>
          <w:p>
            <w:pPr>
              <w:snapToGrid w:val="0"/>
              <w:rPr>
                <w:rFonts w:ascii="仿宋" w:hAnsi="仿宋" w:eastAsia="仿宋" w:cs="仿宋"/>
                <w:sz w:val="24"/>
                <w:szCs w:val="24"/>
              </w:rPr>
            </w:pPr>
            <w:r>
              <w:rPr>
                <w:rFonts w:hint="eastAsia" w:ascii="仿宋" w:hAnsi="仿宋" w:eastAsia="仿宋" w:cs="仿宋"/>
                <w:sz w:val="24"/>
                <w:szCs w:val="24"/>
              </w:rPr>
              <w:t>（1）工控机：主要用于监测数据采集</w:t>
            </w:r>
          </w:p>
          <w:p>
            <w:pPr>
              <w:snapToGrid w:val="0"/>
              <w:rPr>
                <w:rFonts w:ascii="仿宋" w:hAnsi="仿宋" w:eastAsia="仿宋" w:cs="仿宋"/>
                <w:sz w:val="24"/>
                <w:szCs w:val="24"/>
              </w:rPr>
            </w:pPr>
            <w:r>
              <w:rPr>
                <w:rFonts w:hint="eastAsia" w:ascii="仿宋" w:hAnsi="仿宋" w:eastAsia="仿宋" w:cs="仿宋"/>
                <w:sz w:val="24"/>
                <w:szCs w:val="24"/>
              </w:rPr>
              <w:t>1）机箱：工业级4U机箱</w:t>
            </w:r>
          </w:p>
          <w:p>
            <w:pPr>
              <w:snapToGrid w:val="0"/>
              <w:rPr>
                <w:rFonts w:ascii="仿宋" w:hAnsi="仿宋" w:eastAsia="仿宋" w:cs="仿宋"/>
                <w:sz w:val="24"/>
                <w:szCs w:val="24"/>
              </w:rPr>
            </w:pPr>
            <w:r>
              <w:rPr>
                <w:rFonts w:hint="eastAsia" w:ascii="仿宋" w:hAnsi="仿宋" w:eastAsia="仿宋" w:cs="仿宋"/>
                <w:sz w:val="24"/>
                <w:szCs w:val="24"/>
              </w:rPr>
              <w:t>2）CPU：四核主频3.1GHz（I5级别）</w:t>
            </w:r>
          </w:p>
          <w:p>
            <w:pPr>
              <w:snapToGrid w:val="0"/>
              <w:rPr>
                <w:rFonts w:ascii="仿宋" w:hAnsi="仿宋" w:eastAsia="仿宋" w:cs="仿宋"/>
                <w:sz w:val="24"/>
                <w:szCs w:val="24"/>
              </w:rPr>
            </w:pPr>
            <w:r>
              <w:rPr>
                <w:rFonts w:hint="eastAsia" w:ascii="仿宋" w:hAnsi="仿宋" w:eastAsia="仿宋" w:cs="仿宋"/>
                <w:sz w:val="24"/>
                <w:szCs w:val="24"/>
              </w:rPr>
              <w:t>3）硬盘：1 TB</w:t>
            </w:r>
          </w:p>
          <w:p>
            <w:pPr>
              <w:snapToGrid w:val="0"/>
              <w:rPr>
                <w:rFonts w:ascii="仿宋" w:hAnsi="仿宋" w:eastAsia="仿宋" w:cs="仿宋"/>
                <w:sz w:val="24"/>
                <w:szCs w:val="24"/>
              </w:rPr>
            </w:pPr>
            <w:r>
              <w:rPr>
                <w:rFonts w:hint="eastAsia" w:ascii="仿宋" w:hAnsi="仿宋" w:eastAsia="仿宋" w:cs="仿宋"/>
                <w:sz w:val="24"/>
                <w:szCs w:val="24"/>
              </w:rPr>
              <w:t>4）内存：8G DDR</w:t>
            </w:r>
          </w:p>
          <w:p>
            <w:pPr>
              <w:snapToGrid w:val="0"/>
              <w:rPr>
                <w:rFonts w:ascii="仿宋" w:hAnsi="仿宋" w:eastAsia="仿宋" w:cs="仿宋"/>
                <w:sz w:val="24"/>
                <w:szCs w:val="24"/>
              </w:rPr>
            </w:pPr>
            <w:r>
              <w:rPr>
                <w:rFonts w:hint="eastAsia" w:ascii="仿宋" w:hAnsi="仿宋" w:eastAsia="仿宋" w:cs="仿宋"/>
                <w:sz w:val="24"/>
                <w:szCs w:val="24"/>
              </w:rPr>
              <w:t>5）鼠标/键盘：含常规的鼠标与键盘</w:t>
            </w:r>
          </w:p>
          <w:p>
            <w:pPr>
              <w:snapToGrid w:val="0"/>
              <w:rPr>
                <w:rFonts w:ascii="仿宋" w:hAnsi="仿宋" w:eastAsia="仿宋" w:cs="仿宋"/>
                <w:sz w:val="24"/>
                <w:szCs w:val="24"/>
              </w:rPr>
            </w:pPr>
            <w:r>
              <w:rPr>
                <w:rFonts w:hint="eastAsia" w:ascii="仿宋" w:hAnsi="仿宋" w:eastAsia="仿宋" w:cs="仿宋"/>
                <w:sz w:val="24"/>
                <w:szCs w:val="24"/>
              </w:rPr>
              <w:t>6）电源：标准PS2 ATX工业电源，250W</w:t>
            </w:r>
          </w:p>
          <w:p>
            <w:pPr>
              <w:snapToGrid w:val="0"/>
              <w:rPr>
                <w:rFonts w:ascii="仿宋" w:hAnsi="仿宋" w:eastAsia="仿宋" w:cs="仿宋"/>
                <w:sz w:val="24"/>
                <w:szCs w:val="24"/>
              </w:rPr>
            </w:pPr>
            <w:r>
              <w:rPr>
                <w:rFonts w:hint="eastAsia" w:ascii="仿宋" w:hAnsi="仿宋" w:eastAsia="仿宋" w:cs="仿宋"/>
                <w:sz w:val="24"/>
                <w:szCs w:val="24"/>
              </w:rPr>
              <w:t>7）操作系统：预装正版Windows 7中文版</w:t>
            </w:r>
          </w:p>
          <w:p>
            <w:pPr>
              <w:snapToGrid w:val="0"/>
              <w:rPr>
                <w:rFonts w:ascii="仿宋" w:hAnsi="仿宋" w:eastAsia="仿宋" w:cs="仿宋"/>
                <w:sz w:val="24"/>
                <w:szCs w:val="24"/>
              </w:rPr>
            </w:pPr>
            <w:r>
              <w:rPr>
                <w:rFonts w:hint="eastAsia" w:ascii="仿宋" w:hAnsi="仿宋" w:eastAsia="仿宋" w:cs="仿宋"/>
                <w:sz w:val="24"/>
                <w:szCs w:val="24"/>
              </w:rPr>
              <w:t>8）配套数据采集软件，实现监测数据及仪器状态的采集与传输</w:t>
            </w:r>
          </w:p>
          <w:p>
            <w:pPr>
              <w:snapToGrid w:val="0"/>
              <w:rPr>
                <w:rFonts w:ascii="仿宋" w:hAnsi="仿宋" w:eastAsia="仿宋" w:cs="仿宋"/>
                <w:sz w:val="24"/>
                <w:szCs w:val="24"/>
              </w:rPr>
            </w:pPr>
            <w:r>
              <w:rPr>
                <w:rFonts w:hint="eastAsia" w:ascii="仿宋" w:hAnsi="仿宋" w:eastAsia="仿宋" w:cs="仿宋"/>
                <w:sz w:val="24"/>
                <w:szCs w:val="24"/>
              </w:rPr>
              <w:t>（2）VPN：主要用于监测数据传输网络</w:t>
            </w:r>
          </w:p>
          <w:p>
            <w:pPr>
              <w:snapToGrid w:val="0"/>
              <w:rPr>
                <w:rFonts w:ascii="仿宋" w:hAnsi="仿宋" w:eastAsia="仿宋" w:cs="仿宋"/>
                <w:sz w:val="24"/>
                <w:szCs w:val="24"/>
              </w:rPr>
            </w:pPr>
            <w:r>
              <w:rPr>
                <w:rFonts w:hint="eastAsia" w:ascii="仿宋" w:hAnsi="仿宋" w:eastAsia="仿宋" w:cs="仿宋"/>
                <w:sz w:val="24"/>
                <w:szCs w:val="24"/>
              </w:rPr>
              <w:t>1）专用1U千兆硬件平台，支持SSL VPN并发用户350个；SSL最大加密流量110Mbps，IPSEC最大加密流量55Mbps；</w:t>
            </w:r>
          </w:p>
          <w:p>
            <w:pPr>
              <w:snapToGrid w:val="0"/>
              <w:rPr>
                <w:rFonts w:ascii="仿宋" w:hAnsi="仿宋" w:eastAsia="仿宋" w:cs="仿宋"/>
                <w:sz w:val="24"/>
                <w:szCs w:val="24"/>
              </w:rPr>
            </w:pPr>
            <w:r>
              <w:rPr>
                <w:rFonts w:hint="eastAsia" w:ascii="仿宋" w:hAnsi="仿宋" w:eastAsia="仿宋" w:cs="仿宋"/>
                <w:sz w:val="24"/>
                <w:szCs w:val="24"/>
              </w:rPr>
              <w:t>2）内存2G，4个千兆电口，单电源，高度1U</w:t>
            </w:r>
          </w:p>
          <w:p>
            <w:pPr>
              <w:snapToGrid w:val="0"/>
              <w:rPr>
                <w:rFonts w:ascii="仿宋" w:hAnsi="仿宋" w:eastAsia="仿宋" w:cs="仿宋"/>
                <w:sz w:val="24"/>
                <w:szCs w:val="24"/>
              </w:rPr>
            </w:pPr>
            <w:r>
              <w:rPr>
                <w:rFonts w:hint="eastAsia" w:ascii="仿宋" w:hAnsi="仿宋" w:eastAsia="仿宋" w:cs="仿宋"/>
                <w:sz w:val="24"/>
                <w:szCs w:val="24"/>
              </w:rPr>
              <w:t>3）可兼容国家网VPN网络，互联互通</w:t>
            </w:r>
          </w:p>
          <w:p>
            <w:pPr>
              <w:snapToGrid w:val="0"/>
              <w:rPr>
                <w:rFonts w:ascii="仿宋" w:hAnsi="仿宋" w:eastAsia="仿宋" w:cs="仿宋"/>
                <w:b/>
                <w:sz w:val="24"/>
                <w:szCs w:val="24"/>
              </w:rPr>
            </w:pPr>
            <w:r>
              <w:rPr>
                <w:rFonts w:hint="eastAsia" w:ascii="仿宋" w:hAnsi="仿宋" w:eastAsia="仿宋" w:cs="仿宋"/>
                <w:b/>
                <w:sz w:val="24"/>
                <w:szCs w:val="24"/>
              </w:rPr>
              <w:t>二、配置要求</w:t>
            </w:r>
          </w:p>
          <w:p>
            <w:pPr>
              <w:snapToGrid w:val="0"/>
              <w:rPr>
                <w:rFonts w:ascii="仿宋" w:hAnsi="仿宋" w:eastAsia="仿宋" w:cs="仿宋"/>
                <w:sz w:val="24"/>
                <w:szCs w:val="24"/>
              </w:rPr>
            </w:pPr>
            <w:r>
              <w:rPr>
                <w:rFonts w:hint="eastAsia" w:ascii="仿宋" w:hAnsi="仿宋" w:eastAsia="仿宋" w:cs="仿宋"/>
                <w:sz w:val="24"/>
                <w:szCs w:val="24"/>
              </w:rPr>
              <w:t>含主机、显示器等</w:t>
            </w:r>
          </w:p>
          <w:p>
            <w:pPr>
              <w:snapToGrid w:val="0"/>
              <w:rPr>
                <w:rFonts w:ascii="仿宋" w:hAnsi="仿宋" w:eastAsia="仿宋" w:cs="仿宋"/>
                <w:b/>
                <w:sz w:val="24"/>
                <w:szCs w:val="24"/>
              </w:rPr>
            </w:pPr>
            <w:r>
              <w:rPr>
                <w:rFonts w:hint="eastAsia" w:ascii="仿宋" w:hAnsi="仿宋" w:eastAsia="仿宋" w:cs="仿宋"/>
                <w:b/>
                <w:sz w:val="24"/>
                <w:szCs w:val="24"/>
              </w:rPr>
              <w:t>三、售后要求</w:t>
            </w:r>
          </w:p>
          <w:p>
            <w:pPr>
              <w:snapToGrid w:val="0"/>
              <w:rPr>
                <w:rFonts w:ascii="仿宋" w:hAnsi="仿宋" w:eastAsia="仿宋" w:cs="仿宋"/>
                <w:sz w:val="24"/>
                <w:szCs w:val="24"/>
              </w:rPr>
            </w:pPr>
            <w:r>
              <w:rPr>
                <w:rFonts w:hint="eastAsia" w:ascii="仿宋" w:hAnsi="仿宋" w:eastAsia="仿宋" w:cs="仿宋"/>
                <w:sz w:val="24"/>
                <w:szCs w:val="24"/>
              </w:rPr>
              <w:t>（1）质保期至少1年；</w:t>
            </w:r>
          </w:p>
          <w:p>
            <w:pPr>
              <w:snapToGrid w:val="0"/>
              <w:rPr>
                <w:rFonts w:ascii="仿宋" w:hAnsi="仿宋" w:eastAsia="仿宋" w:cs="仿宋"/>
                <w:sz w:val="24"/>
                <w:szCs w:val="24"/>
              </w:rPr>
            </w:pPr>
            <w:r>
              <w:rPr>
                <w:rFonts w:hint="eastAsia" w:ascii="仿宋" w:hAnsi="仿宋" w:eastAsia="仿宋" w:cs="仿宋"/>
                <w:sz w:val="24"/>
                <w:szCs w:val="24"/>
              </w:rPr>
              <w:t>（2）提供24小时服务热线电话，报修后24小时响应；</w:t>
            </w:r>
          </w:p>
          <w:p>
            <w:pPr>
              <w:snapToGrid w:val="0"/>
              <w:rPr>
                <w:rFonts w:ascii="仿宋" w:hAnsi="仿宋" w:eastAsia="仿宋" w:cs="仿宋"/>
                <w:sz w:val="24"/>
                <w:szCs w:val="24"/>
              </w:rPr>
            </w:pPr>
            <w:r>
              <w:rPr>
                <w:rFonts w:hint="eastAsia" w:ascii="仿宋" w:hAnsi="仿宋" w:eastAsia="仿宋" w:cs="仿宋"/>
                <w:sz w:val="24"/>
                <w:szCs w:val="24"/>
              </w:rPr>
              <w:t>（3）设备制造商的技术服务中心（包括维修中心）应当提供售后服务，包括备用零件及消耗品。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808"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站房及附属设施</w:t>
            </w:r>
          </w:p>
        </w:tc>
        <w:tc>
          <w:tcPr>
            <w:tcW w:w="1001" w:type="dxa"/>
            <w:shd w:val="clear" w:color="auto" w:fill="auto"/>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专用监测房</w:t>
            </w:r>
          </w:p>
        </w:tc>
        <w:tc>
          <w:tcPr>
            <w:tcW w:w="5194" w:type="dxa"/>
            <w:shd w:val="clear" w:color="auto" w:fill="auto"/>
            <w:vAlign w:val="center"/>
          </w:tcPr>
          <w:p>
            <w:pPr>
              <w:snapToGrid w:val="0"/>
              <w:rPr>
                <w:rFonts w:ascii="仿宋" w:hAnsi="仿宋" w:eastAsia="仿宋" w:cs="仿宋"/>
                <w:b/>
                <w:color w:val="111F2C"/>
                <w:sz w:val="24"/>
                <w:szCs w:val="24"/>
                <w:shd w:val="clear" w:color="auto" w:fill="FFFFFF"/>
              </w:rPr>
            </w:pPr>
            <w:r>
              <w:rPr>
                <w:rFonts w:hint="eastAsia" w:ascii="仿宋" w:hAnsi="仿宋" w:eastAsia="仿宋" w:cs="仿宋"/>
                <w:b/>
                <w:color w:val="111F2C"/>
                <w:sz w:val="24"/>
                <w:szCs w:val="24"/>
                <w:shd w:val="clear" w:color="auto" w:fill="FFFFFF"/>
              </w:rPr>
              <w:t>一、新建彩钢板房</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sz w:val="24"/>
                <w:szCs w:val="24"/>
              </w:rPr>
              <w:t>站房面积：首先考虑建筑的承重能力，根据实际设计并符合建设规范，原则上站房面积为30m</w:t>
            </w:r>
            <w:r>
              <w:rPr>
                <w:rFonts w:hint="eastAsia" w:ascii="仿宋" w:hAnsi="仿宋" w:eastAsia="仿宋" w:cs="仿宋"/>
                <w:sz w:val="24"/>
                <w:szCs w:val="24"/>
                <w:vertAlign w:val="superscript"/>
              </w:rPr>
              <w:t>2</w:t>
            </w:r>
            <w:r>
              <w:rPr>
                <w:rFonts w:hint="eastAsia" w:ascii="仿宋" w:hAnsi="仿宋" w:eastAsia="仿宋" w:cs="仿宋"/>
                <w:sz w:val="24"/>
                <w:szCs w:val="24"/>
              </w:rPr>
              <w:t>，应有防水、防潮、隔热、隔音、保温措施。</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整体设计：站房整体采用拼装结构，安装方便、快速、美观。站房门选用标准防盗门进行安装，与站房外墙颜色色调一致，安全美观、密封、保温性能优良，不锈钢防锈安全锁，整体下压式门把手。采用结构防水，彻底防漏雨、避免了密封胶防漏的弊病。</w:t>
            </w:r>
          </w:p>
          <w:p>
            <w:pPr>
              <w:numPr>
                <w:ilvl w:val="0"/>
                <w:numId w:val="5"/>
              </w:numPr>
              <w:snapToGrid w:val="0"/>
              <w:rPr>
                <w:rFonts w:ascii="仿宋" w:hAnsi="仿宋" w:eastAsia="仿宋" w:cs="仿宋"/>
                <w:sz w:val="24"/>
                <w:szCs w:val="24"/>
                <w:shd w:val="clear" w:color="auto" w:fill="FFFFFF"/>
              </w:rPr>
            </w:pPr>
            <w:r>
              <w:rPr>
                <w:rFonts w:hint="eastAsia" w:ascii="仿宋" w:hAnsi="仿宋" w:eastAsia="仿宋" w:cs="仿宋"/>
                <w:color w:val="111F2C"/>
                <w:sz w:val="24"/>
                <w:szCs w:val="24"/>
                <w:shd w:val="clear" w:color="auto" w:fill="FFFFFF"/>
              </w:rPr>
              <w:t>站房结构：前、后、左、右、屋顶采用双层净化彩钢板、超</w:t>
            </w:r>
            <w:r>
              <w:rPr>
                <w:rFonts w:hint="eastAsia" w:ascii="仿宋" w:hAnsi="仿宋" w:eastAsia="仿宋" w:cs="仿宋"/>
                <w:sz w:val="24"/>
                <w:szCs w:val="24"/>
                <w:shd w:val="clear" w:color="auto" w:fill="FFFFFF"/>
              </w:rPr>
              <w:t>厚保温层，厚度100mm(中间保温层可为聚苯乙烯)。顶部采用倾斜式屋顶，能做到及时排水，根据站房大小选择落差。门</w:t>
            </w:r>
            <w:r>
              <w:rPr>
                <w:rFonts w:hint="eastAsia" w:ascii="仿宋" w:hAnsi="仿宋" w:eastAsia="仿宋" w:cs="仿宋"/>
                <w:color w:val="111F2C"/>
                <w:sz w:val="24"/>
                <w:szCs w:val="24"/>
                <w:shd w:val="clear" w:color="auto" w:fill="FFFFFF"/>
              </w:rPr>
              <w:t>选用标准防盗门；屋顶安装护栏，充分考虑工作人员的安全与方便；站房</w:t>
            </w:r>
            <w:r>
              <w:rPr>
                <w:rFonts w:hint="eastAsia" w:ascii="仿宋" w:hAnsi="仿宋" w:eastAsia="仿宋" w:cs="仿宋"/>
                <w:sz w:val="24"/>
                <w:szCs w:val="24"/>
                <w:shd w:val="clear" w:color="auto" w:fill="FFFFFF"/>
              </w:rPr>
              <w:t>底部为混凝土结构。</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站房墙体：站房内外墙采用不小于0.5厚彩钢板板材传热系数为0.38kcal/m2h℃，彩钢板喷涂工艺为：底层采用环氧树脂，面漆采用聚酯、硅改性聚酯工艺，板材间采用插入式拼装结构，有足够的强度，并防止漏水。中间保温层采用阻燃保温材料，厚度为100mm，隔音量：20dB，保温效果优良。</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屋顶护栏：屋顶安装护栏，采用不锈钢圆管进行安装，并于顶部进行连接固定，高度120cm，两层结构，美观大方，充分考虑工作人员的安全与方便。</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Z字型梯或旋梯：为方便工作人员到屋顶操作，配备通往站房屋顶的Z字型梯或旋梯，宽度800，两边安装不锈钢扶手，登顶处设置平台，更为安便全方</w:t>
            </w:r>
          </w:p>
          <w:p>
            <w:pPr>
              <w:numPr>
                <w:ilvl w:val="0"/>
                <w:numId w:val="5"/>
              </w:num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电源电气系统设计：</w:t>
            </w:r>
          </w:p>
          <w:p>
            <w:pPr>
              <w:numPr>
                <w:ilvl w:val="0"/>
                <w:numId w:val="6"/>
              </w:numPr>
              <w:snapToGrid w:val="0"/>
              <w:rPr>
                <w:rFonts w:ascii="仿宋" w:hAnsi="仿宋" w:eastAsia="仿宋" w:cs="仿宋"/>
                <w:sz w:val="24"/>
                <w:szCs w:val="24"/>
              </w:rPr>
            </w:pPr>
            <w:r>
              <w:rPr>
                <w:rFonts w:hint="eastAsia" w:ascii="仿宋" w:hAnsi="仿宋" w:eastAsia="仿宋" w:cs="仿宋"/>
                <w:sz w:val="24"/>
                <w:szCs w:val="24"/>
              </w:rPr>
              <w:t>站房供电系统应配有电源过压、过载保护装置，电源电压波动不超过AC（220±22）V，频率波动不超过（50±1）Hz；</w:t>
            </w:r>
          </w:p>
          <w:p>
            <w:pPr>
              <w:numPr>
                <w:ilvl w:val="0"/>
                <w:numId w:val="6"/>
              </w:numPr>
              <w:snapToGrid w:val="0"/>
              <w:rPr>
                <w:rFonts w:ascii="仿宋" w:hAnsi="仿宋" w:eastAsia="仿宋" w:cs="仿宋"/>
                <w:sz w:val="24"/>
                <w:szCs w:val="24"/>
              </w:rPr>
            </w:pPr>
            <w:r>
              <w:rPr>
                <w:rFonts w:hint="eastAsia" w:ascii="仿宋" w:hAnsi="仿宋" w:eastAsia="仿宋" w:cs="仿宋"/>
                <w:sz w:val="24"/>
                <w:szCs w:val="24"/>
              </w:rPr>
              <w:t>站房应采用三相五线供电，入室处装有配电箱，配电箱内连接入室引线应分别装有三个单相15A空气开关作为三相电源的总开关，分相使用；</w:t>
            </w:r>
          </w:p>
          <w:p>
            <w:pPr>
              <w:numPr>
                <w:ilvl w:val="0"/>
                <w:numId w:val="6"/>
              </w:numPr>
              <w:snapToGrid w:val="0"/>
              <w:rPr>
                <w:rFonts w:ascii="仿宋" w:hAnsi="仿宋" w:eastAsia="仿宋" w:cs="仿宋"/>
                <w:sz w:val="24"/>
                <w:szCs w:val="24"/>
              </w:rPr>
            </w:pPr>
            <w:r>
              <w:rPr>
                <w:rFonts w:hint="eastAsia" w:ascii="仿宋" w:hAnsi="仿宋" w:eastAsia="仿宋" w:cs="仿宋"/>
                <w:sz w:val="24"/>
                <w:szCs w:val="24"/>
              </w:rPr>
              <w:t>站房灯具安装以保证操作人员工作时有足够的亮度为原则，开关位置应方便使用；</w:t>
            </w:r>
          </w:p>
          <w:p>
            <w:pPr>
              <w:numPr>
                <w:ilvl w:val="0"/>
                <w:numId w:val="6"/>
              </w:numPr>
              <w:snapToGrid w:val="0"/>
              <w:rPr>
                <w:rFonts w:ascii="仿宋" w:hAnsi="仿宋" w:eastAsia="仿宋" w:cs="仿宋"/>
                <w:sz w:val="24"/>
                <w:szCs w:val="24"/>
              </w:rPr>
            </w:pPr>
            <w:r>
              <w:rPr>
                <w:rFonts w:hint="eastAsia" w:ascii="仿宋" w:hAnsi="仿宋" w:eastAsia="仿宋" w:cs="仿宋"/>
                <w:sz w:val="24"/>
                <w:szCs w:val="24"/>
              </w:rPr>
              <w:t>站房应依照电工规范中的要求制作保护地线，用于机柜、仪器外壳等的接地保护，接地电阻应小于4Ω；</w:t>
            </w:r>
          </w:p>
          <w:p>
            <w:pPr>
              <w:numPr>
                <w:ilvl w:val="0"/>
                <w:numId w:val="6"/>
              </w:numPr>
              <w:snapToGrid w:val="0"/>
              <w:rPr>
                <w:rFonts w:ascii="仿宋" w:hAnsi="仿宋" w:eastAsia="仿宋" w:cs="仿宋"/>
                <w:sz w:val="24"/>
                <w:szCs w:val="24"/>
              </w:rPr>
            </w:pPr>
            <w:r>
              <w:rPr>
                <w:rFonts w:hint="eastAsia" w:ascii="仿宋" w:hAnsi="仿宋" w:eastAsia="仿宋" w:cs="仿宋"/>
                <w:sz w:val="24"/>
                <w:szCs w:val="24"/>
              </w:rPr>
              <w:t>站房的线路要求走线美观，布线应加装线槽。</w:t>
            </w:r>
          </w:p>
          <w:p>
            <w:pPr>
              <w:snapToGrid w:val="0"/>
              <w:rPr>
                <w:rFonts w:ascii="仿宋" w:hAnsi="仿宋" w:eastAsia="仿宋" w:cs="仿宋"/>
                <w:color w:val="111F2C"/>
                <w:sz w:val="24"/>
                <w:szCs w:val="24"/>
                <w:shd w:val="clear" w:color="auto" w:fill="FFFFFF"/>
              </w:rPr>
            </w:pPr>
            <w:r>
              <w:rPr>
                <w:rFonts w:hint="eastAsia" w:ascii="仿宋" w:hAnsi="仿宋" w:eastAsia="仿宋" w:cs="仿宋"/>
                <w:color w:val="111F2C"/>
                <w:sz w:val="24"/>
                <w:szCs w:val="24"/>
                <w:shd w:val="clear" w:color="auto" w:fill="FFFFFF"/>
              </w:rPr>
              <w:t>（9）站房防风处理：站房四周墙面在净化彩钢板拼接缝间增加镀锌方管立柱，顶部一圈增加镀锌方管圈梁。方管规格为60*60*2.5mm。四周立柱与底部钢结构通过焊接固定在一起，保证焊接强度，使立柱与底部钢结构固定，每个立柱顶端焊接镀锌方管圈梁。然后将站房与站房骨架固定在一起。站房主体完成以后再站房顶部增加两个不锈钢方管，不锈钢方管通过钢丝绳固定在站房顶部，使不锈钢方管牢固固定在站房顶部。钢丝绳另一端通过膨胀螺丝固定在水泥基础上(有条件处可将钢丝绳固定在现场原有混凝土建筑物上)。站房</w:t>
            </w:r>
            <w:r>
              <w:rPr>
                <w:rFonts w:hint="eastAsia" w:ascii="仿宋" w:hAnsi="仿宋" w:eastAsia="仿宋" w:cs="仿宋"/>
                <w:sz w:val="24"/>
                <w:szCs w:val="24"/>
              </w:rPr>
              <w:t>能抵抗12级及以上台风。</w:t>
            </w:r>
          </w:p>
          <w:p>
            <w:pPr>
              <w:snapToGrid w:val="0"/>
              <w:rPr>
                <w:rFonts w:ascii="仿宋" w:hAnsi="仿宋" w:eastAsia="仿宋" w:cs="仿宋"/>
                <w:sz w:val="24"/>
                <w:szCs w:val="24"/>
              </w:rPr>
            </w:pPr>
            <w:r>
              <w:rPr>
                <w:rFonts w:hint="eastAsia" w:ascii="仿宋" w:hAnsi="仿宋" w:eastAsia="仿宋" w:cs="仿宋"/>
                <w:color w:val="111F2C"/>
                <w:sz w:val="24"/>
                <w:szCs w:val="24"/>
                <w:shd w:val="clear" w:color="auto" w:fill="FFFFFF"/>
              </w:rPr>
              <w:t>（10）站房建设符合《环境空气气态污染物（SO</w:t>
            </w:r>
            <w:r>
              <w:rPr>
                <w:rFonts w:hint="eastAsia" w:ascii="仿宋" w:hAnsi="仿宋" w:eastAsia="仿宋" w:cs="仿宋"/>
                <w:color w:val="111F2C"/>
                <w:sz w:val="24"/>
                <w:szCs w:val="24"/>
                <w:shd w:val="clear" w:color="auto" w:fill="FFFFFF"/>
                <w:vertAlign w:val="subscript"/>
              </w:rPr>
              <w:t>2</w:t>
            </w:r>
            <w:r>
              <w:rPr>
                <w:rFonts w:hint="eastAsia" w:ascii="仿宋" w:hAnsi="仿宋" w:eastAsia="仿宋" w:cs="仿宋"/>
                <w:color w:val="111F2C"/>
                <w:sz w:val="24"/>
                <w:szCs w:val="24"/>
                <w:shd w:val="clear" w:color="auto" w:fill="FFFFFF"/>
              </w:rPr>
              <w:t>、NO</w:t>
            </w:r>
            <w:r>
              <w:rPr>
                <w:rFonts w:hint="eastAsia" w:ascii="仿宋" w:hAnsi="仿宋" w:eastAsia="仿宋" w:cs="仿宋"/>
                <w:color w:val="111F2C"/>
                <w:sz w:val="24"/>
                <w:szCs w:val="24"/>
                <w:shd w:val="clear" w:color="auto" w:fill="FFFFFF"/>
                <w:vertAlign w:val="subscript"/>
              </w:rPr>
              <w:t>2</w:t>
            </w:r>
            <w:r>
              <w:rPr>
                <w:rFonts w:hint="eastAsia" w:ascii="仿宋" w:hAnsi="仿宋" w:eastAsia="仿宋" w:cs="仿宋"/>
                <w:color w:val="111F2C"/>
                <w:sz w:val="24"/>
                <w:szCs w:val="24"/>
                <w:shd w:val="clear" w:color="auto" w:fill="FFFFFF"/>
              </w:rPr>
              <w:t>、O</w:t>
            </w:r>
            <w:r>
              <w:rPr>
                <w:rFonts w:hint="eastAsia" w:ascii="仿宋" w:hAnsi="仿宋" w:eastAsia="仿宋" w:cs="仿宋"/>
                <w:color w:val="111F2C"/>
                <w:sz w:val="24"/>
                <w:szCs w:val="24"/>
                <w:shd w:val="clear" w:color="auto" w:fill="FFFFFF"/>
                <w:vertAlign w:val="subscript"/>
              </w:rPr>
              <w:t>3</w:t>
            </w:r>
            <w:r>
              <w:rPr>
                <w:rFonts w:hint="eastAsia" w:ascii="仿宋" w:hAnsi="仿宋" w:eastAsia="仿宋" w:cs="仿宋"/>
                <w:color w:val="111F2C"/>
                <w:sz w:val="24"/>
                <w:szCs w:val="24"/>
                <w:shd w:val="clear" w:color="auto" w:fill="FFFFFF"/>
              </w:rPr>
              <w:t>、CO）连续自动监测系统安装验收技术规范》（HJ193-2013）和《环境空气颗粒物（PM</w:t>
            </w:r>
            <w:r>
              <w:rPr>
                <w:rFonts w:hint="eastAsia" w:ascii="仿宋" w:hAnsi="仿宋" w:eastAsia="仿宋" w:cs="仿宋"/>
                <w:color w:val="111F2C"/>
                <w:sz w:val="24"/>
                <w:szCs w:val="24"/>
                <w:shd w:val="clear" w:color="auto" w:fill="FFFFFF"/>
                <w:vertAlign w:val="subscript"/>
              </w:rPr>
              <w:t>10</w:t>
            </w:r>
            <w:r>
              <w:rPr>
                <w:rFonts w:hint="eastAsia" w:ascii="仿宋" w:hAnsi="仿宋" w:eastAsia="仿宋" w:cs="仿宋"/>
                <w:color w:val="111F2C"/>
                <w:sz w:val="24"/>
                <w:szCs w:val="24"/>
                <w:shd w:val="clear" w:color="auto" w:fill="FFFFFF"/>
              </w:rPr>
              <w:t>和PM</w:t>
            </w:r>
            <w:r>
              <w:rPr>
                <w:rFonts w:hint="eastAsia" w:ascii="仿宋" w:hAnsi="仿宋" w:eastAsia="仿宋" w:cs="仿宋"/>
                <w:color w:val="111F2C"/>
                <w:sz w:val="24"/>
                <w:szCs w:val="24"/>
                <w:shd w:val="clear" w:color="auto" w:fill="FFFFFF"/>
                <w:vertAlign w:val="subscript"/>
              </w:rPr>
              <w:t>2.5</w:t>
            </w:r>
            <w:r>
              <w:rPr>
                <w:rFonts w:hint="eastAsia" w:ascii="仿宋" w:hAnsi="仿宋" w:eastAsia="仿宋" w:cs="仿宋"/>
                <w:color w:val="111F2C"/>
                <w:sz w:val="24"/>
                <w:szCs w:val="24"/>
                <w:shd w:val="clear" w:color="auto" w:fill="FFFFFF"/>
              </w:rPr>
              <w:t>）连续自动监测系统安装和验收技术规范》（HJ655-2013）中监测站房及辅助设施要求。</w:t>
            </w:r>
          </w:p>
        </w:tc>
        <w:tc>
          <w:tcPr>
            <w:tcW w:w="758" w:type="dxa"/>
            <w:shd w:val="clear" w:color="auto" w:fill="auto"/>
            <w:vAlign w:val="center"/>
          </w:tcPr>
          <w:p>
            <w:pPr>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808" w:type="dxa"/>
            <w:vMerge w:val="continue"/>
            <w:shd w:val="clear" w:color="auto" w:fill="auto"/>
            <w:vAlign w:val="center"/>
          </w:tcPr>
          <w:p>
            <w:pPr>
              <w:jc w:val="center"/>
              <w:rPr>
                <w:rFonts w:ascii="仿宋" w:hAnsi="仿宋" w:eastAsia="仿宋" w:cs="仿宋"/>
                <w:sz w:val="24"/>
                <w:szCs w:val="24"/>
              </w:rPr>
            </w:pPr>
          </w:p>
        </w:tc>
        <w:tc>
          <w:tcPr>
            <w:tcW w:w="1001"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站房附属设施</w:t>
            </w:r>
          </w:p>
        </w:tc>
        <w:tc>
          <w:tcPr>
            <w:tcW w:w="5194" w:type="dxa"/>
            <w:shd w:val="clear" w:color="auto" w:fill="auto"/>
            <w:vAlign w:val="center"/>
          </w:tcPr>
          <w:p>
            <w:pPr>
              <w:rPr>
                <w:rFonts w:ascii="仿宋" w:hAnsi="仿宋" w:eastAsia="仿宋" w:cs="仿宋"/>
                <w:b/>
                <w:bCs/>
                <w:sz w:val="24"/>
                <w:szCs w:val="24"/>
              </w:rPr>
            </w:pPr>
            <w:r>
              <w:rPr>
                <w:rFonts w:hint="eastAsia" w:ascii="仿宋" w:hAnsi="仿宋" w:eastAsia="仿宋" w:cs="仿宋"/>
                <w:b/>
                <w:bCs/>
                <w:sz w:val="24"/>
                <w:szCs w:val="24"/>
              </w:rPr>
              <w:t>一、站房配备附属设施，每套应包含：</w:t>
            </w:r>
          </w:p>
          <w:p>
            <w:pPr>
              <w:numPr>
                <w:ilvl w:val="0"/>
                <w:numId w:val="7"/>
              </w:numPr>
              <w:rPr>
                <w:rFonts w:ascii="仿宋" w:hAnsi="仿宋" w:eastAsia="仿宋" w:cs="仿宋"/>
                <w:sz w:val="24"/>
                <w:szCs w:val="24"/>
              </w:rPr>
            </w:pPr>
            <w:r>
              <w:rPr>
                <w:rFonts w:hint="eastAsia" w:ascii="仿宋" w:hAnsi="仿宋" w:eastAsia="仿宋" w:cs="仿宋"/>
                <w:sz w:val="24"/>
                <w:szCs w:val="24"/>
              </w:rPr>
              <w:t>配电要求：采用三相五线供电，供电系统应配有电源过压过载保护装置，电源电压波动不超过AC（220±22）V，频率波动不超过（50±1）HZ；</w:t>
            </w:r>
          </w:p>
          <w:p>
            <w:pPr>
              <w:numPr>
                <w:ilvl w:val="0"/>
                <w:numId w:val="7"/>
              </w:numPr>
              <w:rPr>
                <w:rFonts w:ascii="仿宋" w:hAnsi="仿宋" w:eastAsia="仿宋" w:cs="仿宋"/>
                <w:sz w:val="24"/>
                <w:szCs w:val="24"/>
              </w:rPr>
            </w:pPr>
            <w:r>
              <w:rPr>
                <w:rFonts w:hint="eastAsia" w:ascii="仿宋" w:hAnsi="仿宋" w:eastAsia="仿宋" w:cs="仿宋"/>
                <w:sz w:val="24"/>
                <w:szCs w:val="24"/>
              </w:rPr>
              <w:t>室内照明：站房照明由正常照明和应急照明组成。</w:t>
            </w:r>
          </w:p>
          <w:p>
            <w:pPr>
              <w:rPr>
                <w:rFonts w:ascii="仿宋" w:hAnsi="仿宋" w:eastAsia="仿宋" w:cs="仿宋"/>
                <w:sz w:val="24"/>
                <w:szCs w:val="24"/>
              </w:rPr>
            </w:pPr>
            <w:r>
              <w:rPr>
                <w:rFonts w:hint="eastAsia" w:ascii="仿宋" w:hAnsi="仿宋" w:eastAsia="仿宋" w:cs="仿宋"/>
                <w:sz w:val="24"/>
                <w:szCs w:val="24"/>
              </w:rPr>
              <w:t>（3）空调：1.5匹以上，变频节能空调2个：具有来电自动恢复功能。能够保证站房温度控制在25±5℃度；</w:t>
            </w:r>
          </w:p>
          <w:p>
            <w:pPr>
              <w:rPr>
                <w:rFonts w:ascii="仿宋" w:hAnsi="仿宋" w:eastAsia="仿宋" w:cs="仿宋"/>
                <w:sz w:val="24"/>
                <w:szCs w:val="24"/>
              </w:rPr>
            </w:pPr>
            <w:r>
              <w:rPr>
                <w:rFonts w:hint="eastAsia" w:ascii="仿宋" w:hAnsi="仿宋" w:eastAsia="仿宋" w:cs="仿宋"/>
                <w:sz w:val="24"/>
                <w:szCs w:val="24"/>
              </w:rPr>
              <w:t>（4）悬挂式自动灭火器一套，手持式灭火器一个；</w:t>
            </w:r>
          </w:p>
          <w:p>
            <w:pPr>
              <w:rPr>
                <w:rFonts w:ascii="仿宋" w:hAnsi="仿宋" w:eastAsia="仿宋" w:cs="仿宋"/>
                <w:sz w:val="24"/>
                <w:szCs w:val="24"/>
              </w:rPr>
            </w:pPr>
            <w:r>
              <w:rPr>
                <w:rFonts w:hint="eastAsia" w:ascii="仿宋" w:hAnsi="仿宋" w:eastAsia="仿宋" w:cs="仿宋"/>
                <w:sz w:val="24"/>
                <w:szCs w:val="24"/>
              </w:rPr>
              <w:t>（5）排气扇一个，带防尘百叶窗；</w:t>
            </w:r>
          </w:p>
          <w:p>
            <w:pPr>
              <w:rPr>
                <w:rFonts w:ascii="仿宋" w:hAnsi="仿宋" w:eastAsia="仿宋" w:cs="仿宋"/>
                <w:sz w:val="24"/>
                <w:szCs w:val="24"/>
              </w:rPr>
            </w:pPr>
            <w:r>
              <w:rPr>
                <w:rFonts w:hint="eastAsia" w:ascii="仿宋" w:hAnsi="仿宋" w:eastAsia="仿宋" w:cs="仿宋"/>
                <w:sz w:val="24"/>
                <w:szCs w:val="24"/>
              </w:rPr>
              <w:t>（6）站房应配备站房防雷、设备防雷、电源防雷、网络防雷，防雷接地装臵的选材和安装应参照《通信局（站）防雷与接地工程设计规范》（YD 5098）的相关要求，并出具防雷检测合格证明。</w:t>
            </w:r>
          </w:p>
          <w:p>
            <w:pPr>
              <w:rPr>
                <w:rFonts w:ascii="仿宋" w:hAnsi="仿宋" w:eastAsia="仿宋" w:cs="仿宋"/>
                <w:sz w:val="24"/>
                <w:szCs w:val="24"/>
              </w:rPr>
            </w:pPr>
            <w:r>
              <w:rPr>
                <w:rFonts w:hint="eastAsia" w:ascii="仿宋" w:hAnsi="仿宋" w:eastAsia="仿宋" w:cs="仿宋"/>
                <w:sz w:val="24"/>
                <w:szCs w:val="24"/>
              </w:rPr>
              <w:t>（7）稳压电源1个：能够满足本次招标系统设备需求，配置不小于10kVA标称容量稳压电源，稳压电源接地。</w:t>
            </w:r>
          </w:p>
          <w:p>
            <w:pPr>
              <w:rPr>
                <w:rFonts w:ascii="仿宋" w:hAnsi="仿宋" w:eastAsia="仿宋" w:cs="仿宋"/>
                <w:sz w:val="24"/>
                <w:szCs w:val="24"/>
              </w:rPr>
            </w:pPr>
            <w:r>
              <w:rPr>
                <w:rFonts w:hint="eastAsia" w:ascii="仿宋" w:hAnsi="仿宋" w:eastAsia="仿宋" w:cs="仿宋"/>
                <w:sz w:val="24"/>
                <w:szCs w:val="24"/>
              </w:rPr>
              <w:t>（8）温湿度计1个，监测站房内的温度和湿度。</w:t>
            </w:r>
          </w:p>
          <w:p>
            <w:pPr>
              <w:rPr>
                <w:rFonts w:ascii="仿宋" w:hAnsi="仿宋" w:eastAsia="仿宋" w:cs="仿宋"/>
                <w:sz w:val="24"/>
                <w:szCs w:val="24"/>
              </w:rPr>
            </w:pPr>
            <w:r>
              <w:rPr>
                <w:rFonts w:hint="eastAsia" w:ascii="仿宋" w:hAnsi="仿宋" w:eastAsia="仿宋" w:cs="仿宋"/>
                <w:sz w:val="24"/>
                <w:szCs w:val="24"/>
              </w:rPr>
              <w:t>（9）除湿机1个：除湿量≥15升/天（80%RH），能自动排水；保证站房内湿度≤85%。</w:t>
            </w:r>
          </w:p>
          <w:p>
            <w:pPr>
              <w:rPr>
                <w:rFonts w:ascii="仿宋" w:hAnsi="仿宋" w:eastAsia="仿宋" w:cs="仿宋"/>
                <w:sz w:val="24"/>
                <w:szCs w:val="24"/>
              </w:rPr>
            </w:pPr>
            <w:r>
              <w:rPr>
                <w:rFonts w:hint="eastAsia" w:ascii="仿宋" w:hAnsi="仿宋" w:eastAsia="仿宋" w:cs="仿宋"/>
                <w:sz w:val="24"/>
                <w:szCs w:val="24"/>
              </w:rPr>
              <w:t>（10）站房铭牌1个：注明站点名称、经纬度。</w:t>
            </w:r>
          </w:p>
          <w:p>
            <w:pPr>
              <w:snapToGrid w:val="0"/>
              <w:rPr>
                <w:rFonts w:ascii="仿宋" w:hAnsi="仿宋" w:eastAsia="仿宋" w:cs="仿宋"/>
                <w:sz w:val="24"/>
                <w:szCs w:val="24"/>
              </w:rPr>
            </w:pPr>
            <w:r>
              <w:rPr>
                <w:rFonts w:hint="eastAsia" w:ascii="仿宋" w:hAnsi="仿宋" w:eastAsia="仿宋" w:cs="仿宋"/>
                <w:sz w:val="24"/>
                <w:szCs w:val="24"/>
              </w:rPr>
              <w:t>（11）备用电源1套：配备不小于10kVA的UPS电源主机、蓄电池及配套连接线缆、电池架等；断电后至少能保证仪器完成一个测量周期和数据上传，且待机不小于1小时</w:t>
            </w:r>
          </w:p>
          <w:p>
            <w:pPr>
              <w:rPr>
                <w:rFonts w:ascii="仿宋" w:hAnsi="仿宋" w:eastAsia="仿宋" w:cs="仿宋"/>
                <w:sz w:val="24"/>
                <w:szCs w:val="24"/>
              </w:rPr>
            </w:pPr>
            <w:r>
              <w:rPr>
                <w:rFonts w:hint="eastAsia" w:ascii="仿宋" w:hAnsi="仿宋" w:eastAsia="仿宋" w:cs="仿宋"/>
                <w:sz w:val="24"/>
                <w:szCs w:val="24"/>
              </w:rPr>
              <w:t>（12）网络：配备上行带宽 10M 以上的网络；</w:t>
            </w:r>
          </w:p>
          <w:p>
            <w:pPr>
              <w:snapToGrid w:val="0"/>
              <w:rPr>
                <w:rFonts w:ascii="仿宋" w:hAnsi="仿宋" w:eastAsia="仿宋" w:cs="仿宋"/>
                <w:sz w:val="24"/>
                <w:szCs w:val="24"/>
              </w:rPr>
            </w:pPr>
            <w:r>
              <w:rPr>
                <w:rFonts w:hint="eastAsia" w:ascii="仿宋" w:hAnsi="仿宋" w:eastAsia="仿宋" w:cs="仿宋"/>
                <w:sz w:val="24"/>
                <w:szCs w:val="24"/>
              </w:rPr>
              <w:t>（13）站房内、外部要安装必要的监控设施，内部至少安装可以覆盖监测仪器的摄像机 1 台，站房入口处安装具备人脸识别功能的摄像机 1 台，采样区域应安装 2 台对射、可覆盖整个采样区域的摄像机。具体技术参数要求：</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1）周期性采集图像：可自由设定某个具体时间间隔，每到间隔时间时相机就会进行拍照一次；</w:t>
            </w:r>
          </w:p>
          <w:p>
            <w:pPr>
              <w:snapToGrid w:val="0"/>
              <w:rPr>
                <w:rFonts w:ascii="仿宋" w:hAnsi="仿宋" w:eastAsia="仿宋" w:cs="仿宋"/>
                <w:sz w:val="24"/>
                <w:szCs w:val="24"/>
              </w:rPr>
            </w:pPr>
            <w:r>
              <w:rPr>
                <w:rFonts w:hint="eastAsia" w:ascii="仿宋" w:hAnsi="仿宋" w:eastAsia="仿宋" w:cs="仿宋"/>
                <w:sz w:val="24"/>
                <w:szCs w:val="24"/>
              </w:rPr>
              <w:t>定点采集图像：设定多个定点时间，每到定点时间时相机就要进行拍照一次；</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2）根据能见度值采集图像：当能见度传感器测得的能见度低于设定值时，拍照系统自动启动，照相机进行连续拍照；</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3）为了保护相机，延长其使用寿命，这套系统可以设置相机开机和关机时间，从而更好的保养相机；</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4）数字图像拍照，具备云台控制系统，能固定或自由旋转镜头，能够拍摄一个或多个方位，反映城市能见度景观；</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5）相片分辨率不低于1800万象素；对焦方式：具备人工智能自动对焦；</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6）时间分辨率可调，至少能够达到每半小时（整点时间）定时摄影，每天48次的水平；</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7）多种图像处理技术，各种条件下均能拍摄清晰的反映实际环境状况的图片；</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8）可远程控制操作摄影，容量保证数据可存储1年以上（高质量图像），摄影图像可实时传输到计算机储存，并远程传输到监测站；</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9）支持图像数据一点多发功能，支持在条件具备时联网；</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10）防护等级：防水、防尘、防雾、防结霜，温度范围：-20℃～50℃，湿度范围：0～100%，适合于室外较恶劣的监控环境，能够适宜大范围温度的室外操作；</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11）可保证监控系统和录像资料不被越权使用和破坏；</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12)能够接入能见度数据，并保存、查询、搜索数据功能；能根据能见度下限值，而选择是否摄影，且拍摄间隔可设置；</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13)环境能见度拍照信息发布要求：建立网站相关链接内容，将各点位的环境能见度摄影图像，实时通过互联网对公众发布实时更新拍照图像；</w:t>
            </w:r>
          </w:p>
          <w:p>
            <w:pPr>
              <w:snapToGrid w:val="0"/>
              <w:ind w:firstLine="240" w:firstLineChars="100"/>
              <w:rPr>
                <w:rFonts w:ascii="仿宋" w:hAnsi="仿宋" w:eastAsia="仿宋" w:cs="仿宋"/>
                <w:sz w:val="24"/>
                <w:szCs w:val="24"/>
              </w:rPr>
            </w:pPr>
            <w:r>
              <w:rPr>
                <w:rFonts w:hint="eastAsia" w:ascii="仿宋" w:hAnsi="仿宋" w:eastAsia="仿宋" w:cs="仿宋"/>
                <w:sz w:val="24"/>
                <w:szCs w:val="24"/>
              </w:rPr>
              <w:t>14)防护罩内要求具备恒温控制系统、风冷系统，以及雨刷控制系统，保证相机拍摄质量；</w:t>
            </w:r>
          </w:p>
          <w:p>
            <w:pPr>
              <w:pStyle w:val="2"/>
              <w:spacing w:line="240" w:lineRule="auto"/>
              <w:ind w:firstLine="240" w:firstLineChars="100"/>
              <w:rPr>
                <w:rFonts w:ascii="仿宋" w:hAnsi="仿宋" w:eastAsia="仿宋" w:cs="仿宋"/>
                <w:b w:val="0"/>
                <w:sz w:val="24"/>
                <w:szCs w:val="24"/>
              </w:rPr>
            </w:pPr>
            <w:r>
              <w:rPr>
                <w:rFonts w:hint="eastAsia" w:ascii="仿宋" w:hAnsi="仿宋" w:eastAsia="仿宋" w:cs="仿宋"/>
                <w:b w:val="0"/>
                <w:sz w:val="24"/>
                <w:szCs w:val="24"/>
              </w:rPr>
              <w:t>15)其他要求：方便使用、操作管理简单、多种使用方式；具有完整监控管理功能；信息安全保障到位；现场免维护。</w:t>
            </w:r>
          </w:p>
          <w:p>
            <w:pPr>
              <w:snapToGrid w:val="0"/>
              <w:rPr>
                <w:rFonts w:ascii="仿宋" w:hAnsi="仿宋" w:eastAsia="仿宋" w:cs="仿宋"/>
                <w:b/>
                <w:sz w:val="24"/>
                <w:szCs w:val="24"/>
              </w:rPr>
            </w:pPr>
            <w:r>
              <w:rPr>
                <w:rFonts w:hint="eastAsia" w:ascii="仿宋" w:hAnsi="仿宋" w:eastAsia="仿宋" w:cs="仿宋"/>
                <w:b/>
                <w:sz w:val="24"/>
                <w:szCs w:val="24"/>
              </w:rPr>
              <w:t>二、售后要求</w:t>
            </w:r>
          </w:p>
          <w:p>
            <w:pPr>
              <w:numPr>
                <w:ilvl w:val="0"/>
                <w:numId w:val="8"/>
              </w:numPr>
              <w:snapToGrid w:val="0"/>
              <w:rPr>
                <w:rFonts w:ascii="仿宋" w:hAnsi="仿宋" w:eastAsia="仿宋" w:cs="仿宋"/>
                <w:sz w:val="24"/>
                <w:szCs w:val="24"/>
              </w:rPr>
            </w:pPr>
            <w:r>
              <w:rPr>
                <w:rFonts w:hint="eastAsia" w:ascii="仿宋" w:hAnsi="仿宋" w:eastAsia="仿宋" w:cs="仿宋"/>
                <w:sz w:val="24"/>
                <w:szCs w:val="24"/>
              </w:rPr>
              <w:t>质保期至少1年；</w:t>
            </w:r>
          </w:p>
          <w:p>
            <w:pPr>
              <w:numPr>
                <w:ilvl w:val="0"/>
                <w:numId w:val="8"/>
              </w:numPr>
              <w:snapToGrid w:val="0"/>
              <w:rPr>
                <w:rFonts w:ascii="仿宋" w:hAnsi="仿宋" w:eastAsia="仿宋" w:cs="仿宋"/>
                <w:sz w:val="24"/>
                <w:szCs w:val="24"/>
              </w:rPr>
            </w:pPr>
            <w:r>
              <w:rPr>
                <w:rFonts w:hint="eastAsia" w:ascii="仿宋" w:hAnsi="仿宋" w:eastAsia="仿宋" w:cs="仿宋"/>
                <w:sz w:val="24"/>
                <w:szCs w:val="24"/>
              </w:rPr>
              <w:t>提供24小时服务热线电话，报修后24小时响应；</w:t>
            </w:r>
          </w:p>
          <w:p>
            <w:pPr>
              <w:rPr>
                <w:rFonts w:ascii="仿宋" w:hAnsi="仿宋" w:eastAsia="仿宋" w:cs="仿宋"/>
                <w:sz w:val="24"/>
                <w:szCs w:val="24"/>
              </w:rPr>
            </w:pPr>
            <w:r>
              <w:rPr>
                <w:rFonts w:hint="eastAsia" w:ascii="仿宋" w:hAnsi="仿宋" w:eastAsia="仿宋" w:cs="仿宋"/>
                <w:sz w:val="24"/>
                <w:szCs w:val="24"/>
              </w:rPr>
              <w:t>设备制造商的技术服务中心（包括维修中心）应当提供售后服务，包括备用零件及消耗品。</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6" w:hRule="atLeast"/>
        </w:trPr>
        <w:tc>
          <w:tcPr>
            <w:tcW w:w="46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80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运维</w:t>
            </w:r>
          </w:p>
        </w:tc>
        <w:tc>
          <w:tcPr>
            <w:tcW w:w="6195" w:type="dxa"/>
            <w:gridSpan w:val="2"/>
            <w:shd w:val="clear" w:color="auto" w:fill="auto"/>
            <w:vAlign w:val="center"/>
          </w:tcPr>
          <w:p>
            <w:pPr>
              <w:spacing w:line="360" w:lineRule="auto"/>
              <w:rPr>
                <w:rFonts w:ascii="仿宋" w:hAnsi="仿宋" w:eastAsia="仿宋" w:cs="仿宋"/>
                <w:b/>
                <w:bCs/>
                <w:sz w:val="24"/>
                <w:szCs w:val="24"/>
              </w:rPr>
            </w:pPr>
            <w:r>
              <w:rPr>
                <w:rFonts w:hint="eastAsia" w:ascii="仿宋" w:hAnsi="仿宋" w:eastAsia="仿宋" w:cs="仿宋"/>
                <w:b/>
                <w:bCs/>
                <w:sz w:val="24"/>
                <w:szCs w:val="24"/>
              </w:rPr>
              <w:t>监测系统的运行维护，具体要求如下：</w:t>
            </w:r>
          </w:p>
          <w:p>
            <w:pPr>
              <w:pStyle w:val="184"/>
              <w:numPr>
                <w:ilvl w:val="0"/>
                <w:numId w:val="9"/>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运维对象：本次采购的环境空气自动监测系统。</w:t>
            </w:r>
          </w:p>
          <w:p>
            <w:pPr>
              <w:pStyle w:val="184"/>
              <w:numPr>
                <w:ilvl w:val="0"/>
                <w:numId w:val="9"/>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运维期限：项目验收合格之日起一年。运维费用包含在本项目合同总价中，运维期满后要保证仪器在正常状态下交接给下一家运维单位。</w:t>
            </w:r>
          </w:p>
          <w:p>
            <w:pPr>
              <w:pStyle w:val="184"/>
              <w:numPr>
                <w:ilvl w:val="0"/>
                <w:numId w:val="9"/>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运维方式：采取上门服务方式，运维期内费用均由中标人承担。设备配件、备品备件中标商全包，需提供厂家开具的售后服务承诺函并加盖公章。</w:t>
            </w:r>
          </w:p>
          <w:p>
            <w:pPr>
              <w:pStyle w:val="184"/>
              <w:numPr>
                <w:ilvl w:val="0"/>
                <w:numId w:val="9"/>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配件耗材要求：配备数量充足、技术指标符合相关运维要求的工具设备、质控设备、原厂备件和常用配件耗材，并根据更换频次要求，及时更换，做好相关记录，确保运维设备的正常运行和数据有效率。</w:t>
            </w:r>
          </w:p>
          <w:p>
            <w:pPr>
              <w:pStyle w:val="184"/>
              <w:spacing w:line="360" w:lineRule="auto"/>
              <w:ind w:left="19" w:leftChars="-64" w:hanging="153" w:hangingChars="64"/>
              <w:contextualSpacing/>
              <w:outlineLvl w:val="2"/>
              <w:rPr>
                <w:rFonts w:ascii="仿宋" w:hAnsi="仿宋" w:eastAsia="仿宋" w:cs="仿宋"/>
                <w:sz w:val="24"/>
                <w:szCs w:val="24"/>
              </w:rPr>
            </w:pPr>
            <w:r>
              <w:rPr>
                <w:rFonts w:hint="eastAsia" w:ascii="仿宋" w:hAnsi="仿宋" w:eastAsia="仿宋" w:cs="仿宋"/>
                <w:sz w:val="24"/>
                <w:szCs w:val="24"/>
              </w:rPr>
              <w:t>运维服务的标准</w:t>
            </w:r>
          </w:p>
          <w:p>
            <w:pPr>
              <w:pStyle w:val="184"/>
              <w:numPr>
                <w:ilvl w:val="0"/>
                <w:numId w:val="9"/>
              </w:numPr>
              <w:spacing w:line="360" w:lineRule="auto"/>
              <w:ind w:firstLineChars="0"/>
              <w:rPr>
                <w:rFonts w:ascii="仿宋" w:hAnsi="仿宋" w:eastAsia="仿宋" w:cs="仿宋"/>
                <w:sz w:val="24"/>
                <w:szCs w:val="24"/>
              </w:rPr>
            </w:pPr>
            <w:r>
              <w:rPr>
                <w:rFonts w:hint="eastAsia" w:ascii="仿宋" w:hAnsi="仿宋" w:eastAsia="仿宋" w:cs="仿宋"/>
                <w:sz w:val="24"/>
                <w:szCs w:val="24"/>
              </w:rPr>
              <w:t>《环境空气质量自动监测技术规范》（HJ/T193-2005）</w:t>
            </w:r>
          </w:p>
          <w:p>
            <w:pPr>
              <w:pStyle w:val="184"/>
              <w:numPr>
                <w:ilvl w:val="0"/>
                <w:numId w:val="9"/>
              </w:numPr>
              <w:spacing w:line="360" w:lineRule="auto"/>
              <w:ind w:firstLineChars="0"/>
              <w:rPr>
                <w:rFonts w:ascii="仿宋" w:hAnsi="仿宋" w:eastAsia="仿宋" w:cs="仿宋"/>
                <w:sz w:val="24"/>
                <w:szCs w:val="24"/>
              </w:rPr>
            </w:pPr>
            <w:r>
              <w:rPr>
                <w:rFonts w:hint="eastAsia" w:ascii="仿宋" w:hAnsi="仿宋" w:eastAsia="仿宋" w:cs="仿宋"/>
                <w:sz w:val="24"/>
                <w:szCs w:val="24"/>
              </w:rPr>
              <w:t>《环境空气颗粒物（PM10和PM2.5）连续自动监测系统运行和质控技术规范（HJ817-2018）》</w:t>
            </w:r>
          </w:p>
          <w:p>
            <w:pPr>
              <w:pStyle w:val="184"/>
              <w:numPr>
                <w:ilvl w:val="0"/>
                <w:numId w:val="9"/>
              </w:numPr>
              <w:spacing w:line="360" w:lineRule="auto"/>
              <w:ind w:firstLineChars="0"/>
              <w:rPr>
                <w:rFonts w:ascii="仿宋" w:hAnsi="仿宋" w:eastAsia="仿宋" w:cs="仿宋"/>
                <w:sz w:val="24"/>
                <w:szCs w:val="24"/>
              </w:rPr>
            </w:pPr>
            <w:r>
              <w:rPr>
                <w:rFonts w:hint="eastAsia" w:ascii="仿宋" w:hAnsi="仿宋" w:eastAsia="仿宋" w:cs="仿宋"/>
                <w:sz w:val="24"/>
                <w:szCs w:val="24"/>
              </w:rPr>
              <w:t>《环境空气气态污染物（SO2、NO2、O3、CO）连续自动监测系统运行和质控技术规范（HJ818-2018）》</w:t>
            </w:r>
          </w:p>
          <w:p>
            <w:pPr>
              <w:spacing w:line="360" w:lineRule="auto"/>
              <w:contextualSpacing/>
              <w:outlineLvl w:val="2"/>
              <w:rPr>
                <w:rFonts w:ascii="仿宋" w:hAnsi="仿宋" w:eastAsia="仿宋" w:cs="仿宋"/>
                <w:sz w:val="24"/>
                <w:szCs w:val="24"/>
              </w:rPr>
            </w:pPr>
            <w:r>
              <w:rPr>
                <w:rFonts w:hint="eastAsia" w:ascii="仿宋" w:hAnsi="仿宋" w:eastAsia="仿宋" w:cs="仿宋"/>
                <w:sz w:val="24"/>
                <w:szCs w:val="24"/>
              </w:rPr>
              <w:t>服务主要内容</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运维技术人员每日查看仪器运行状况、工作参数、数据采集和传输情况是否正常（网络查看）。每天安排专人审核数据，跟踪仪器运行状况，并汇报审核结果。</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周进行一次巡检，主要工作包括：仪器运行状态检查，更换滤膜及相关耗材，站房运行环境条件查看（如电力、温湿度等），卫生保洁等；检查标准气体及载气钢瓶是否安全固定、阀门是否漏气、有效期限和消耗情况等。根据实际情况及时排空空气压缩机储气瓶中的积水。</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每月对仪器设备进行一次例行维护，确保仪器持续稳定运行。</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每季对仪器进行一次预防性维护和各测试参数检查，同时做好记录。</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每季对仪器所有数据进行备份。若仪器电脑空间不足，需有两处备份（备份数据不能泄露给任何第三方）。</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每半年对仪器设备进行一次维护保养，对采样系统进行一次维护清洗，完成中级维护保养的工作，应对仪器进行全面校准与检查，包括多点核查、重复性、稳定性，以确保仪器在维护前后数据的准确性。</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每年对仪器设备及采样系统进行一次例行维护，完成大保养的工作内容。</w:t>
            </w:r>
          </w:p>
          <w:p>
            <w:pPr>
              <w:pStyle w:val="184"/>
              <w:numPr>
                <w:ilvl w:val="0"/>
                <w:numId w:val="10"/>
              </w:numPr>
              <w:autoSpaceDE w:val="0"/>
              <w:autoSpaceDN w:val="0"/>
              <w:adjustRightInd w:val="0"/>
              <w:spacing w:line="360" w:lineRule="auto"/>
              <w:ind w:firstLineChars="0"/>
              <w:rPr>
                <w:rFonts w:ascii="仿宋" w:hAnsi="仿宋" w:eastAsia="仿宋" w:cs="仿宋"/>
                <w:sz w:val="24"/>
                <w:szCs w:val="24"/>
              </w:rPr>
            </w:pPr>
            <w:r>
              <w:rPr>
                <w:rFonts w:hint="eastAsia" w:ascii="仿宋" w:hAnsi="仿宋" w:eastAsia="仿宋" w:cs="仿宋"/>
                <w:sz w:val="24"/>
                <w:szCs w:val="24"/>
              </w:rPr>
              <w:t>运维与质控记录要求：制定统一格式运维和质控记录表格，经采购方审批同意后用于开展日常运维与质控工作，并于每月10 日前提供上个月运维与质控纸质记录表格。</w:t>
            </w:r>
          </w:p>
        </w:tc>
        <w:tc>
          <w:tcPr>
            <w:tcW w:w="7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1年</w:t>
            </w:r>
          </w:p>
        </w:tc>
      </w:tr>
    </w:tbl>
    <w:p>
      <w:pPr>
        <w:rPr>
          <w:rFonts w:ascii="仿宋" w:hAnsi="仿宋" w:eastAsia="仿宋" w:cs="仿宋"/>
          <w:b/>
          <w:szCs w:val="21"/>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（四）设备供货、安装和测试要求</w:t>
      </w:r>
    </w:p>
    <w:p>
      <w:pPr>
        <w:spacing w:line="360" w:lineRule="auto"/>
        <w:rPr>
          <w:rFonts w:ascii="仿宋" w:hAnsi="仿宋" w:eastAsia="仿宋" w:cs="仿宋"/>
          <w:bCs/>
          <w:sz w:val="24"/>
          <w:szCs w:val="24"/>
        </w:rPr>
      </w:pPr>
      <w:r>
        <w:rPr>
          <w:rFonts w:hint="eastAsia" w:ascii="仿宋" w:hAnsi="仿宋" w:eastAsia="仿宋" w:cs="仿宋"/>
          <w:bCs/>
          <w:sz w:val="24"/>
          <w:szCs w:val="24"/>
        </w:rPr>
        <w:t>1、货期要求：合同签订后90天内。</w:t>
      </w:r>
    </w:p>
    <w:p>
      <w:pPr>
        <w:spacing w:line="360" w:lineRule="auto"/>
        <w:rPr>
          <w:rFonts w:ascii="仿宋" w:hAnsi="仿宋" w:eastAsia="仿宋" w:cs="仿宋"/>
          <w:bCs/>
          <w:sz w:val="24"/>
          <w:szCs w:val="24"/>
        </w:rPr>
      </w:pPr>
      <w:r>
        <w:rPr>
          <w:rFonts w:hint="eastAsia" w:ascii="仿宋" w:hAnsi="仿宋" w:eastAsia="仿宋" w:cs="仿宋"/>
          <w:bCs/>
          <w:sz w:val="24"/>
          <w:szCs w:val="24"/>
        </w:rPr>
        <w:t>2、成交供应商需保证所供货物为制造商最新型号的全新产品，不得以次充好，不得提供老旧翻新产品。需提供主要产品制造商针对本项目的投标货物为其最新型号产品的说明原件。</w:t>
      </w:r>
    </w:p>
    <w:p>
      <w:pPr>
        <w:spacing w:line="360" w:lineRule="auto"/>
        <w:rPr>
          <w:rFonts w:ascii="仿宋" w:hAnsi="仿宋" w:eastAsia="仿宋" w:cs="仿宋"/>
          <w:sz w:val="24"/>
          <w:szCs w:val="24"/>
        </w:rPr>
      </w:pPr>
      <w:r>
        <w:rPr>
          <w:rFonts w:hint="eastAsia" w:ascii="仿宋" w:hAnsi="仿宋" w:eastAsia="仿宋" w:cs="仿宋"/>
          <w:sz w:val="24"/>
          <w:szCs w:val="24"/>
        </w:rPr>
        <w:t>3、货物到达安装现场后，成交供应商应提供详细装货清单。如果货物质量或技术规格与合同不符或货物有明显损坏，买方有权提出退换货。</w:t>
      </w:r>
    </w:p>
    <w:p>
      <w:pPr>
        <w:spacing w:line="360" w:lineRule="auto"/>
        <w:rPr>
          <w:rFonts w:ascii="仿宋" w:hAnsi="仿宋" w:eastAsia="仿宋" w:cs="仿宋"/>
          <w:bCs/>
          <w:sz w:val="24"/>
          <w:szCs w:val="24"/>
        </w:rPr>
      </w:pPr>
      <w:r>
        <w:rPr>
          <w:rFonts w:hint="eastAsia" w:ascii="仿宋" w:hAnsi="仿宋" w:eastAsia="仿宋" w:cs="仿宋"/>
          <w:bCs/>
          <w:sz w:val="24"/>
          <w:szCs w:val="24"/>
        </w:rPr>
        <w:t>4、所有设备均须由成交供应商送货上门，并由制造商工程师负责安装调试，采购人不再支付任何费用。</w:t>
      </w:r>
    </w:p>
    <w:p>
      <w:pPr>
        <w:spacing w:line="360" w:lineRule="auto"/>
        <w:rPr>
          <w:rFonts w:ascii="仿宋" w:hAnsi="仿宋" w:eastAsia="仿宋" w:cs="仿宋"/>
          <w:sz w:val="24"/>
          <w:szCs w:val="24"/>
        </w:rPr>
      </w:pPr>
      <w:r>
        <w:rPr>
          <w:rFonts w:hint="eastAsia" w:ascii="仿宋" w:hAnsi="仿宋" w:eastAsia="仿宋" w:cs="仿宋"/>
          <w:sz w:val="24"/>
          <w:szCs w:val="24"/>
        </w:rPr>
        <w:t>5、自设备安装工作开始，成交供应商应邀请采购人的工作人员一起参与现场的系统安装、测试、诊断及解决遇到的问题等各项工作，并对采购人的工作人员进行现场培训。</w:t>
      </w:r>
    </w:p>
    <w:p>
      <w:pPr>
        <w:spacing w:line="360" w:lineRule="auto"/>
        <w:rPr>
          <w:rFonts w:ascii="仿宋" w:hAnsi="仿宋" w:eastAsia="仿宋" w:cs="仿宋"/>
          <w:sz w:val="24"/>
          <w:szCs w:val="24"/>
        </w:rPr>
      </w:pPr>
      <w:r>
        <w:rPr>
          <w:rFonts w:hint="eastAsia" w:ascii="仿宋" w:hAnsi="仿宋" w:eastAsia="仿宋" w:cs="仿宋"/>
          <w:sz w:val="24"/>
          <w:szCs w:val="24"/>
        </w:rPr>
        <w:t>6、成交供应商必须承诺按时提供以上货物并完成安装调试。若安装调试过程对原建筑或原设备产生破坏，该供应商要负责修补复原。</w:t>
      </w:r>
    </w:p>
    <w:p>
      <w:pPr>
        <w:spacing w:line="360" w:lineRule="auto"/>
        <w:rPr>
          <w:rFonts w:ascii="仿宋" w:hAnsi="仿宋" w:eastAsia="仿宋" w:cs="仿宋"/>
          <w:sz w:val="24"/>
          <w:szCs w:val="24"/>
        </w:rPr>
      </w:pPr>
      <w:r>
        <w:rPr>
          <w:rFonts w:hint="eastAsia" w:ascii="仿宋" w:hAnsi="仿宋" w:eastAsia="仿宋" w:cs="仿宋"/>
          <w:sz w:val="24"/>
          <w:szCs w:val="24"/>
        </w:rPr>
        <w:t>7、成交供应商必须严格按照有关规范施工安装，施工安装期间出现的各种事故造成的损失及人员伤亡均由成交供应商负责。</w:t>
      </w:r>
    </w:p>
    <w:p>
      <w:pPr>
        <w:spacing w:line="360" w:lineRule="auto"/>
        <w:rPr>
          <w:rFonts w:ascii="仿宋" w:hAnsi="仿宋" w:eastAsia="仿宋" w:cs="仿宋"/>
          <w:sz w:val="24"/>
          <w:szCs w:val="24"/>
        </w:rPr>
      </w:pPr>
      <w:r>
        <w:rPr>
          <w:rFonts w:hint="eastAsia" w:ascii="仿宋" w:hAnsi="仿宋" w:eastAsia="仿宋" w:cs="仿宋"/>
          <w:sz w:val="24"/>
          <w:szCs w:val="24"/>
        </w:rPr>
        <w:t>8、成交供应商必须严格按采购人指定的位置施工安装，未经采购人同意不得更改施工安装位置。</w:t>
      </w:r>
    </w:p>
    <w:p>
      <w:pPr>
        <w:spacing w:line="360" w:lineRule="auto"/>
        <w:rPr>
          <w:rFonts w:ascii="仿宋" w:hAnsi="仿宋" w:eastAsia="仿宋" w:cs="仿宋"/>
          <w:sz w:val="24"/>
          <w:szCs w:val="24"/>
        </w:rPr>
      </w:pPr>
      <w:r>
        <w:rPr>
          <w:rFonts w:hint="eastAsia" w:ascii="仿宋" w:hAnsi="仿宋" w:eastAsia="仿宋" w:cs="仿宋"/>
          <w:sz w:val="24"/>
          <w:szCs w:val="24"/>
        </w:rPr>
        <w:t>9、成交供应商如有违反操作规程及粗制滥造现象，采购人有权加以制止，直至下令停工，其经济损失全部由成交供应商负责，合同期不得顺延。</w:t>
      </w:r>
    </w:p>
    <w:p>
      <w:pPr>
        <w:spacing w:line="360" w:lineRule="auto"/>
        <w:rPr>
          <w:rFonts w:ascii="仿宋" w:hAnsi="仿宋" w:eastAsia="仿宋" w:cs="仿宋"/>
          <w:b/>
          <w:bCs/>
          <w:sz w:val="28"/>
          <w:szCs w:val="28"/>
        </w:rPr>
      </w:pPr>
      <w:r>
        <w:rPr>
          <w:rFonts w:hint="eastAsia" w:ascii="仿宋" w:hAnsi="仿宋" w:eastAsia="仿宋" w:cs="仿宋"/>
          <w:b/>
          <w:bCs/>
          <w:sz w:val="28"/>
          <w:szCs w:val="28"/>
        </w:rPr>
        <w:t>（五）质量保证及售后服务要求</w:t>
      </w:r>
    </w:p>
    <w:p>
      <w:pPr>
        <w:spacing w:line="360" w:lineRule="auto"/>
        <w:rPr>
          <w:rFonts w:ascii="仿宋" w:hAnsi="仿宋" w:eastAsia="仿宋" w:cs="仿宋"/>
          <w:sz w:val="24"/>
          <w:szCs w:val="24"/>
        </w:rPr>
      </w:pPr>
      <w:r>
        <w:rPr>
          <w:rFonts w:hint="eastAsia" w:ascii="仿宋" w:hAnsi="仿宋" w:eastAsia="仿宋" w:cs="仿宋"/>
          <w:sz w:val="24"/>
          <w:szCs w:val="24"/>
        </w:rPr>
        <w:t>1、所有产品质保期壹年，保修期从验收合格正式交付给使用单位之日起计算。</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2、在设备的设计使用寿命周期内，成交供应商应能保证使用方更换到原厂正宗的零部件，确保设备的正常使用。在使用过程若需要调换配件，在保修期内凡非使用者人为引起的，一切费用由成交供应商承担。如人为造成或保修期外需维修的成交供应商可收取维修材料费。</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3、技术支持：保修期届满后，承诺对设备进行必要的维护或修理，随时解答客户各类技术问题，向用户提供技术支援。</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4、成交供应商在投标文件中提供其他有价值的服务的方案（如定期维修保养、保修期外的服务承诺、技术保障等）。</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5、提供24小时服务电话，在2小时内响应，72小时内解决故障。</w:t>
      </w:r>
    </w:p>
    <w:p>
      <w:pPr>
        <w:spacing w:line="360" w:lineRule="auto"/>
        <w:rPr>
          <w:rFonts w:ascii="仿宋" w:hAnsi="仿宋" w:eastAsia="仿宋" w:cs="仿宋"/>
          <w:b/>
          <w:bCs/>
          <w:sz w:val="28"/>
          <w:szCs w:val="28"/>
        </w:rPr>
      </w:pPr>
      <w:r>
        <w:rPr>
          <w:rFonts w:hint="eastAsia" w:ascii="仿宋" w:hAnsi="仿宋" w:eastAsia="仿宋" w:cs="仿宋"/>
          <w:b/>
          <w:bCs/>
          <w:sz w:val="28"/>
          <w:szCs w:val="28"/>
        </w:rPr>
        <w:t>（六）技术培训要求</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1、成交供应商应结合系统安装、调试、试运行、正式验收等各阶段，同步地对采购人的系统操作员和系统维护人员就有关系统安装、维护、操作使用等方面进行技术培训，主要培训内容为货物的基本结构、性能、主要部件的构造及处理，日常使用操作、保养与管理、常见故障的排除、紧急情况的处理等，培训地点主要在货物安装现场。</w:t>
      </w:r>
    </w:p>
    <w:p>
      <w:pPr>
        <w:shd w:val="clear" w:color="auto" w:fill="FFFFFF"/>
        <w:spacing w:line="360" w:lineRule="auto"/>
        <w:rPr>
          <w:rFonts w:ascii="仿宋" w:hAnsi="仿宋" w:eastAsia="仿宋" w:cs="仿宋"/>
          <w:b/>
          <w:bCs/>
          <w:sz w:val="24"/>
          <w:szCs w:val="24"/>
        </w:rPr>
      </w:pPr>
      <w:r>
        <w:rPr>
          <w:rFonts w:hint="eastAsia" w:ascii="仿宋" w:hAnsi="仿宋" w:eastAsia="仿宋" w:cs="仿宋"/>
          <w:sz w:val="24"/>
          <w:szCs w:val="24"/>
        </w:rPr>
        <w:t>2、成交供应商应在响应文件中详细注明培训地点、培训内容、计划和安排，培训人数等，技术培训所涉及的一切费用均由成交供应商承担且应包含在本次投标总价中。</w:t>
      </w:r>
    </w:p>
    <w:p>
      <w:pPr>
        <w:spacing w:line="360" w:lineRule="auto"/>
        <w:rPr>
          <w:rFonts w:ascii="仿宋" w:hAnsi="仿宋" w:eastAsia="仿宋" w:cs="仿宋"/>
          <w:b/>
          <w:bCs/>
          <w:sz w:val="28"/>
          <w:szCs w:val="28"/>
        </w:rPr>
      </w:pPr>
      <w:r>
        <w:rPr>
          <w:rFonts w:hint="eastAsia" w:ascii="仿宋" w:hAnsi="仿宋" w:eastAsia="仿宋" w:cs="仿宋"/>
          <w:b/>
          <w:bCs/>
          <w:sz w:val="28"/>
          <w:szCs w:val="28"/>
        </w:rPr>
        <w:t>（七）项目试运行及验收要求</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1、成交供应商应在项目验收时将项目的全部资料文档汇集成册交付给采购单位，包括但不限于产品说明书、原厂家安装手册、关键技术参数清单、出厂初始设置值、仪器硬件配置清单、供应商承诺书、技术文件及安装、测试、验收报告等。</w:t>
      </w: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2、自设备安装工作开始，成交供应商应邀请采购单位的工作人员一起参与现场的系统安装、测试、诊断及解决遇到的问题等各项工作，并对采购单位的工作人员进行现场培训，该项费用由投标人承担，并计入投标总价。</w:t>
      </w:r>
    </w:p>
    <w:p>
      <w:pPr>
        <w:adjustRightInd w:val="0"/>
        <w:snapToGrid w:val="0"/>
        <w:spacing w:before="120" w:beforeLines="50" w:line="360" w:lineRule="auto"/>
        <w:rPr>
          <w:rFonts w:ascii="仿宋" w:hAnsi="仿宋" w:eastAsia="仿宋" w:cs="仿宋"/>
          <w:sz w:val="24"/>
          <w:szCs w:val="24"/>
        </w:rPr>
      </w:pPr>
      <w:r>
        <w:rPr>
          <w:rFonts w:hint="eastAsia" w:ascii="仿宋" w:hAnsi="仿宋" w:eastAsia="仿宋" w:cs="仿宋"/>
          <w:sz w:val="24"/>
          <w:szCs w:val="24"/>
          <w:lang w:val="ru-RU"/>
        </w:rPr>
        <w:t>3、</w:t>
      </w:r>
      <w:r>
        <w:rPr>
          <w:rFonts w:hint="eastAsia" w:ascii="仿宋" w:hAnsi="仿宋" w:eastAsia="仿宋" w:cs="仿宋"/>
          <w:sz w:val="24"/>
          <w:szCs w:val="24"/>
        </w:rPr>
        <w:t>仪器设备的试运行及验收标准：</w:t>
      </w:r>
    </w:p>
    <w:p>
      <w:pPr>
        <w:numPr>
          <w:ilvl w:val="0"/>
          <w:numId w:val="11"/>
        </w:numPr>
        <w:spacing w:line="360" w:lineRule="auto"/>
        <w:ind w:firstLine="147"/>
        <w:rPr>
          <w:rFonts w:ascii="仿宋" w:hAnsi="仿宋" w:eastAsia="仿宋" w:cs="仿宋"/>
          <w:sz w:val="24"/>
          <w:szCs w:val="24"/>
        </w:rPr>
      </w:pPr>
      <w:r>
        <w:rPr>
          <w:rFonts w:hint="eastAsia" w:ascii="仿宋" w:hAnsi="仿宋" w:eastAsia="仿宋" w:cs="仿宋"/>
          <w:sz w:val="24"/>
          <w:szCs w:val="24"/>
        </w:rPr>
        <w:t>《环境空气颗粒物（PM10、PM2.5）连续自动监测系统安装和验收技术规范》（HJ655-2013）</w:t>
      </w:r>
    </w:p>
    <w:p>
      <w:pPr>
        <w:numPr>
          <w:ilvl w:val="0"/>
          <w:numId w:val="11"/>
        </w:numPr>
        <w:spacing w:line="360" w:lineRule="auto"/>
        <w:ind w:firstLine="147"/>
        <w:rPr>
          <w:rFonts w:ascii="仿宋" w:hAnsi="仿宋" w:eastAsia="仿宋" w:cs="仿宋"/>
          <w:sz w:val="24"/>
          <w:szCs w:val="24"/>
        </w:rPr>
      </w:pPr>
      <w:r>
        <w:rPr>
          <w:rFonts w:hint="eastAsia" w:ascii="仿宋" w:hAnsi="仿宋" w:eastAsia="仿宋" w:cs="仿宋"/>
          <w:sz w:val="24"/>
          <w:szCs w:val="24"/>
        </w:rPr>
        <w:t>《环境空气气态污染物（SO₂、NO₂、CO、O₃）连续自动监测系统安装和验收技术规范》（HJ193-2013）</w:t>
      </w:r>
    </w:p>
    <w:p>
      <w:pPr>
        <w:numPr>
          <w:ilvl w:val="0"/>
          <w:numId w:val="11"/>
        </w:numPr>
        <w:spacing w:line="360" w:lineRule="auto"/>
        <w:ind w:firstLine="147"/>
        <w:rPr>
          <w:rFonts w:ascii="仿宋" w:hAnsi="仿宋" w:eastAsia="仿宋" w:cs="仿宋"/>
          <w:sz w:val="24"/>
          <w:szCs w:val="24"/>
        </w:rPr>
      </w:pPr>
      <w:r>
        <w:rPr>
          <w:rFonts w:hint="eastAsia" w:ascii="仿宋" w:hAnsi="仿宋" w:eastAsia="仿宋" w:cs="仿宋"/>
          <w:sz w:val="24"/>
          <w:szCs w:val="24"/>
        </w:rPr>
        <w:t>《环境空气质量自动监测技术规范》（HJ/T193-2005）</w:t>
      </w:r>
    </w:p>
    <w:p>
      <w:pPr>
        <w:numPr>
          <w:ilvl w:val="0"/>
          <w:numId w:val="11"/>
        </w:numPr>
        <w:spacing w:line="360" w:lineRule="auto"/>
        <w:ind w:firstLine="147"/>
        <w:rPr>
          <w:rFonts w:ascii="仿宋" w:hAnsi="仿宋" w:eastAsia="仿宋" w:cs="仿宋"/>
          <w:sz w:val="24"/>
          <w:szCs w:val="24"/>
        </w:rPr>
      </w:pPr>
      <w:r>
        <w:rPr>
          <w:rFonts w:hint="eastAsia" w:ascii="仿宋" w:hAnsi="仿宋" w:eastAsia="仿宋" w:cs="仿宋"/>
          <w:sz w:val="24"/>
          <w:szCs w:val="24"/>
        </w:rPr>
        <w:t>《环境空气颗粒物（PM10和PM2.5）连续自动监测系统运行和质控技术规范（HJ817-2018）》</w:t>
      </w:r>
    </w:p>
    <w:p>
      <w:pPr>
        <w:numPr>
          <w:ilvl w:val="0"/>
          <w:numId w:val="11"/>
        </w:numPr>
        <w:spacing w:line="360" w:lineRule="auto"/>
        <w:ind w:firstLine="147"/>
        <w:rPr>
          <w:rFonts w:ascii="仿宋" w:hAnsi="仿宋" w:eastAsia="仿宋" w:cs="仿宋"/>
          <w:sz w:val="24"/>
          <w:szCs w:val="24"/>
        </w:rPr>
      </w:pPr>
      <w:r>
        <w:rPr>
          <w:rFonts w:hint="eastAsia" w:ascii="仿宋" w:hAnsi="仿宋" w:eastAsia="仿宋" w:cs="仿宋"/>
          <w:sz w:val="24"/>
          <w:szCs w:val="24"/>
        </w:rPr>
        <w:t>《环境空气气态污染物（SO</w:t>
      </w:r>
      <w:r>
        <w:rPr>
          <w:rFonts w:hint="eastAsia" w:ascii="仿宋" w:hAnsi="仿宋" w:eastAsia="仿宋" w:cs="仿宋"/>
          <w:sz w:val="24"/>
          <w:szCs w:val="24"/>
          <w:vertAlign w:val="subscript"/>
        </w:rPr>
        <w:t>2</w:t>
      </w:r>
      <w:r>
        <w:rPr>
          <w:rFonts w:hint="eastAsia" w:ascii="仿宋" w:hAnsi="仿宋" w:eastAsia="仿宋" w:cs="仿宋"/>
          <w:sz w:val="24"/>
          <w:szCs w:val="24"/>
        </w:rPr>
        <w:t>、NO</w:t>
      </w:r>
      <w:r>
        <w:rPr>
          <w:rFonts w:hint="eastAsia" w:ascii="仿宋" w:hAnsi="仿宋" w:eastAsia="仿宋" w:cs="仿宋"/>
          <w:sz w:val="24"/>
          <w:szCs w:val="24"/>
          <w:vertAlign w:val="subscript"/>
        </w:rPr>
        <w:t>2</w:t>
      </w:r>
      <w:r>
        <w:rPr>
          <w:rFonts w:hint="eastAsia" w:ascii="仿宋" w:hAnsi="仿宋" w:eastAsia="仿宋" w:cs="仿宋"/>
          <w:sz w:val="24"/>
          <w:szCs w:val="24"/>
        </w:rPr>
        <w:t>、O</w:t>
      </w:r>
      <w:r>
        <w:rPr>
          <w:rFonts w:hint="eastAsia" w:ascii="仿宋" w:hAnsi="仿宋" w:eastAsia="仿宋" w:cs="仿宋"/>
          <w:sz w:val="24"/>
          <w:szCs w:val="24"/>
          <w:vertAlign w:val="subscript"/>
        </w:rPr>
        <w:t>3</w:t>
      </w:r>
      <w:r>
        <w:rPr>
          <w:rFonts w:hint="eastAsia" w:ascii="仿宋" w:hAnsi="仿宋" w:eastAsia="仿宋" w:cs="仿宋"/>
          <w:sz w:val="24"/>
          <w:szCs w:val="24"/>
        </w:rPr>
        <w:t>、CO）连续自动监测系统运行和质控技术规范（HJ818-2018）》</w:t>
      </w:r>
    </w:p>
    <w:p>
      <w:pPr>
        <w:shd w:val="clear" w:color="auto" w:fill="FFFFFF"/>
        <w:spacing w:line="360" w:lineRule="auto"/>
        <w:rPr>
          <w:rFonts w:ascii="仿宋" w:hAnsi="仿宋" w:eastAsia="仿宋" w:cs="仿宋"/>
          <w:b/>
          <w:color w:val="000000"/>
          <w:sz w:val="24"/>
          <w:szCs w:val="24"/>
        </w:rPr>
      </w:pPr>
      <w:r>
        <w:rPr>
          <w:rFonts w:hint="eastAsia" w:ascii="仿宋" w:hAnsi="仿宋" w:eastAsia="仿宋" w:cs="仿宋"/>
          <w:sz w:val="24"/>
          <w:szCs w:val="24"/>
        </w:rPr>
        <w:t>4、供应商需确保仪器设备的性能指标达到验收标准后，由投标人组织专家验收，由验收小组鉴定是否符合招标项目的验收标准和实际需要，是否可以投入正常使用，验收结果报相关监督部门备案。</w:t>
      </w:r>
    </w:p>
    <w:p>
      <w:pPr>
        <w:spacing w:line="360" w:lineRule="auto"/>
        <w:jc w:val="both"/>
        <w:rPr>
          <w:rFonts w:ascii="仿宋" w:hAnsi="仿宋" w:eastAsia="仿宋" w:cs="仿宋"/>
          <w:b/>
          <w:bCs/>
          <w:sz w:val="24"/>
          <w:szCs w:val="24"/>
        </w:rPr>
        <w:sectPr>
          <w:footerReference r:id="rId8" w:type="default"/>
          <w:headerReference r:id="rId7" w:type="even"/>
          <w:footerReference r:id="rId9" w:type="even"/>
          <w:footnotePr>
            <w:pos w:val="beneathText"/>
          </w:footnotePr>
          <w:pgSz w:w="11906" w:h="16838"/>
          <w:pgMar w:top="1440" w:right="1797" w:bottom="1440" w:left="1797" w:header="1134" w:footer="992" w:gutter="0"/>
          <w:cols w:space="720" w:num="1"/>
          <w:docGrid w:linePitch="312" w:charSpace="0"/>
        </w:sectPr>
      </w:pPr>
    </w:p>
    <w:p>
      <w:pPr>
        <w:ind w:right="482"/>
        <w:jc w:val="center"/>
        <w:outlineLvl w:val="0"/>
        <w:rPr>
          <w:rFonts w:ascii="仿宋" w:hAnsi="仿宋" w:eastAsia="仿宋" w:cs="仿宋"/>
          <w:b/>
          <w:sz w:val="44"/>
          <w:szCs w:val="44"/>
        </w:rPr>
      </w:pPr>
      <w:r>
        <w:rPr>
          <w:rFonts w:hint="eastAsia" w:ascii="仿宋" w:hAnsi="仿宋" w:eastAsia="仿宋" w:cs="仿宋"/>
          <w:b/>
          <w:sz w:val="44"/>
          <w:szCs w:val="44"/>
        </w:rPr>
        <w:t>第四章 合同主要条款</w:t>
      </w:r>
      <w:bookmarkEnd w:id="25"/>
    </w:p>
    <w:p>
      <w:pPr>
        <w:snapToGrid w:val="0"/>
        <w:spacing w:line="360" w:lineRule="auto"/>
        <w:jc w:val="center"/>
        <w:rPr>
          <w:rFonts w:ascii="仿宋" w:hAnsi="仿宋" w:eastAsia="仿宋" w:cs="仿宋"/>
          <w:b/>
          <w:sz w:val="24"/>
        </w:rPr>
      </w:pPr>
      <w:bookmarkStart w:id="30" w:name="_Toc264213366"/>
    </w:p>
    <w:p>
      <w:pPr>
        <w:snapToGrid w:val="0"/>
        <w:spacing w:line="360" w:lineRule="auto"/>
        <w:jc w:val="center"/>
        <w:rPr>
          <w:rFonts w:ascii="仿宋" w:hAnsi="仿宋" w:eastAsia="仿宋" w:cs="仿宋"/>
          <w:b/>
          <w:sz w:val="24"/>
        </w:rPr>
      </w:pPr>
      <w:r>
        <w:rPr>
          <w:rFonts w:hint="eastAsia" w:ascii="仿宋" w:hAnsi="仿宋" w:eastAsia="仿宋" w:cs="仿宋"/>
          <w:b/>
          <w:sz w:val="24"/>
        </w:rPr>
        <w:t>注：本合同仅为合同的参考文本，合同签订双方可根据项目的具体要求进行修订。</w:t>
      </w:r>
    </w:p>
    <w:p>
      <w:pPr>
        <w:spacing w:line="360" w:lineRule="auto"/>
        <w:jc w:val="center"/>
        <w:rPr>
          <w:rFonts w:ascii="仿宋" w:hAnsi="仿宋" w:eastAsia="仿宋" w:cs="仿宋"/>
          <w:b/>
          <w:sz w:val="24"/>
        </w:rPr>
      </w:pPr>
    </w:p>
    <w:p>
      <w:pPr>
        <w:spacing w:before="19" w:line="360" w:lineRule="auto"/>
        <w:jc w:val="center"/>
        <w:rPr>
          <w:rFonts w:ascii="仿宋" w:hAnsi="仿宋" w:eastAsia="仿宋" w:cs="仿宋"/>
          <w:b/>
          <w:sz w:val="32"/>
          <w:szCs w:val="32"/>
        </w:rPr>
      </w:pPr>
      <w:r>
        <w:rPr>
          <w:rFonts w:hint="eastAsia" w:ascii="仿宋" w:hAnsi="仿宋" w:eastAsia="仿宋" w:cs="仿宋"/>
          <w:b/>
          <w:sz w:val="32"/>
          <w:szCs w:val="32"/>
        </w:rPr>
        <w:t>通用合同条款</w:t>
      </w:r>
    </w:p>
    <w:p>
      <w:pPr>
        <w:spacing w:line="360" w:lineRule="auto"/>
        <w:jc w:val="center"/>
        <w:rPr>
          <w:rFonts w:ascii="仿宋" w:hAnsi="仿宋" w:eastAsia="仿宋" w:cs="仿宋"/>
          <w:b/>
          <w:sz w:val="24"/>
        </w:rPr>
      </w:pPr>
      <w:r>
        <w:rPr>
          <w:rFonts w:hint="eastAsia" w:ascii="仿宋" w:hAnsi="仿宋" w:eastAsia="仿宋" w:cs="仿宋"/>
          <w:b/>
          <w:sz w:val="24"/>
        </w:rPr>
        <w:t>（略）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 w:hAnsi="仿宋" w:eastAsia="仿宋" w:cs="仿宋"/>
          <w:b/>
          <w:sz w:val="32"/>
          <w:szCs w:val="32"/>
        </w:rPr>
      </w:pPr>
      <w:r>
        <w:rPr>
          <w:rFonts w:hint="eastAsia" w:ascii="仿宋" w:hAnsi="仿宋" w:eastAsia="仿宋" w:cs="仿宋"/>
          <w:b/>
          <w:sz w:val="32"/>
          <w:szCs w:val="32"/>
        </w:rPr>
        <w:t>合同专用条款部分</w:t>
      </w:r>
    </w:p>
    <w:p>
      <w:pPr>
        <w:snapToGrid w:val="0"/>
        <w:spacing w:before="19" w:line="500" w:lineRule="exact"/>
        <w:rPr>
          <w:rFonts w:ascii="仿宋" w:hAnsi="仿宋" w:eastAsia="仿宋" w:cs="仿宋"/>
          <w:sz w:val="24"/>
          <w:szCs w:val="24"/>
        </w:rPr>
      </w:pPr>
    </w:p>
    <w:p>
      <w:pPr>
        <w:snapToGrid w:val="0"/>
        <w:spacing w:before="19" w:line="500" w:lineRule="exact"/>
        <w:rPr>
          <w:rFonts w:ascii="仿宋" w:hAnsi="仿宋" w:eastAsia="仿宋" w:cs="仿宋"/>
          <w:b/>
          <w:sz w:val="24"/>
          <w:szCs w:val="24"/>
          <w:u w:val="single"/>
        </w:rPr>
      </w:pPr>
      <w:r>
        <w:rPr>
          <w:rFonts w:hint="eastAsia" w:ascii="仿宋" w:hAnsi="仿宋" w:eastAsia="仿宋" w:cs="仿宋"/>
          <w:sz w:val="24"/>
          <w:szCs w:val="24"/>
        </w:rPr>
        <w:t>甲方:</w:t>
      </w:r>
      <w:r>
        <w:rPr>
          <w:rFonts w:hint="eastAsia" w:ascii="仿宋" w:hAnsi="仿宋" w:eastAsia="仿宋" w:cs="仿宋"/>
          <w:b/>
          <w:bCs/>
          <w:sz w:val="24"/>
          <w:szCs w:val="24"/>
        </w:rPr>
        <w:t xml:space="preserve"> </w:t>
      </w:r>
      <w:r>
        <w:rPr>
          <w:rFonts w:hint="eastAsia" w:ascii="仿宋" w:hAnsi="仿宋" w:eastAsia="仿宋" w:cs="仿宋"/>
          <w:b/>
          <w:sz w:val="24"/>
          <w:szCs w:val="24"/>
          <w:u w:val="single"/>
        </w:rPr>
        <w:t xml:space="preserve">                            </w:t>
      </w:r>
    </w:p>
    <w:p>
      <w:pPr>
        <w:snapToGrid w:val="0"/>
        <w:spacing w:before="19" w:line="500" w:lineRule="exact"/>
        <w:rPr>
          <w:rFonts w:ascii="仿宋" w:hAnsi="仿宋" w:eastAsia="仿宋" w:cs="仿宋"/>
          <w:b/>
          <w:sz w:val="24"/>
          <w:szCs w:val="24"/>
          <w:u w:val="single"/>
        </w:rPr>
      </w:pPr>
      <w:r>
        <w:rPr>
          <w:rFonts w:hint="eastAsia" w:ascii="仿宋" w:hAnsi="仿宋" w:eastAsia="仿宋" w:cs="仿宋"/>
          <w:sz w:val="24"/>
          <w:szCs w:val="24"/>
        </w:rPr>
        <w:t>乙方:</w:t>
      </w:r>
      <w:r>
        <w:rPr>
          <w:rFonts w:hint="eastAsia" w:ascii="仿宋" w:hAnsi="仿宋" w:eastAsia="仿宋" w:cs="仿宋"/>
          <w:b/>
          <w:sz w:val="24"/>
          <w:szCs w:val="24"/>
        </w:rPr>
        <w:t xml:space="preserve">  </w:t>
      </w:r>
      <w:r>
        <w:rPr>
          <w:rFonts w:hint="eastAsia" w:ascii="仿宋" w:hAnsi="仿宋" w:eastAsia="仿宋" w:cs="仿宋"/>
          <w:b/>
          <w:sz w:val="24"/>
          <w:szCs w:val="24"/>
          <w:u w:val="single"/>
        </w:rPr>
        <w:t xml:space="preserve">                           </w:t>
      </w:r>
    </w:p>
    <w:p>
      <w:pPr>
        <w:snapToGrid w:val="0"/>
        <w:spacing w:before="19" w:line="500" w:lineRule="exact"/>
        <w:rPr>
          <w:rFonts w:ascii="仿宋" w:hAnsi="仿宋" w:eastAsia="仿宋" w:cs="仿宋"/>
          <w:b/>
          <w:sz w:val="24"/>
          <w:szCs w:val="24"/>
          <w:u w:val="single"/>
        </w:rPr>
      </w:pPr>
    </w:p>
    <w:p>
      <w:pPr>
        <w:widowControl w:val="0"/>
        <w:snapToGrid w:val="0"/>
        <w:spacing w:line="360" w:lineRule="auto"/>
        <w:ind w:firstLine="480" w:firstLineChars="200"/>
        <w:rPr>
          <w:rFonts w:ascii="仿宋" w:hAnsi="仿宋" w:eastAsia="仿宋" w:cs="仿宋"/>
          <w:b/>
          <w:kern w:val="2"/>
          <w:sz w:val="24"/>
          <w:szCs w:val="24"/>
        </w:rPr>
      </w:pPr>
      <w:r>
        <w:rPr>
          <w:rFonts w:hint="eastAsia" w:ascii="仿宋" w:hAnsi="仿宋" w:eastAsia="仿宋" w:cs="仿宋"/>
          <w:sz w:val="24"/>
          <w:szCs w:val="24"/>
        </w:rPr>
        <w:t>甲乙双方根据</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r>
        <w:rPr>
          <w:rFonts w:hint="eastAsia" w:ascii="仿宋" w:hAnsi="仿宋" w:eastAsia="仿宋" w:cs="仿宋"/>
          <w:sz w:val="24"/>
          <w:szCs w:val="24"/>
          <w:u w:val="single"/>
        </w:rPr>
        <w:t>屯昌县省控城市环境空气质量自动监测站建设项目采购</w:t>
      </w:r>
      <w:r>
        <w:rPr>
          <w:rFonts w:hint="eastAsia" w:ascii="仿宋" w:hAnsi="仿宋" w:eastAsia="仿宋" w:cs="仿宋"/>
          <w:sz w:val="24"/>
          <w:szCs w:val="24"/>
        </w:rPr>
        <w:t>（项目编号:HNZH-2021-243）公开招标结果及招标文件的要求,经协商一致,同意以下专用条款作为本项目合同条款的补充。当合同条款与专用条款不一致时，以专用条款为准。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一、合同标的及金额等(详见附件清单)</w:t>
      </w:r>
    </w:p>
    <w:tbl>
      <w:tblPr>
        <w:tblStyle w:val="43"/>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bookmarkStart w:id="31" w:name="_Toc462068968"/>
            <w:bookmarkStart w:id="32" w:name="_Toc417386176"/>
            <w:r>
              <w:rPr>
                <w:rFonts w:hint="eastAsia" w:ascii="仿宋" w:hAnsi="仿宋" w:eastAsia="仿宋" w:cs="仿宋"/>
                <w:b/>
                <w:szCs w:val="21"/>
              </w:rPr>
              <w:t>序号</w:t>
            </w:r>
          </w:p>
        </w:tc>
        <w:tc>
          <w:tcPr>
            <w:tcW w:w="11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r>
              <w:rPr>
                <w:rFonts w:hint="eastAsia" w:ascii="仿宋" w:hAnsi="仿宋" w:eastAsia="仿宋" w:cs="仿宋"/>
                <w:b/>
                <w:szCs w:val="21"/>
              </w:rPr>
              <w:t>产品名称</w:t>
            </w:r>
          </w:p>
        </w:tc>
        <w:tc>
          <w:tcPr>
            <w:tcW w:w="197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r>
              <w:rPr>
                <w:rFonts w:hint="eastAsia" w:ascii="仿宋" w:hAnsi="仿宋" w:eastAsia="仿宋" w:cs="仿宋"/>
                <w:b/>
                <w:szCs w:val="21"/>
              </w:rPr>
              <w:t>品牌型号、规格配置</w:t>
            </w:r>
          </w:p>
        </w:tc>
        <w:tc>
          <w:tcPr>
            <w:tcW w:w="77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r>
              <w:rPr>
                <w:rFonts w:hint="eastAsia" w:ascii="仿宋" w:hAnsi="仿宋" w:eastAsia="仿宋" w:cs="仿宋"/>
                <w:b/>
                <w:szCs w:val="21"/>
              </w:rPr>
              <w:t>数量</w:t>
            </w:r>
          </w:p>
        </w:tc>
        <w:tc>
          <w:tcPr>
            <w:tcW w:w="80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73" w:firstLineChars="82"/>
              <w:jc w:val="both"/>
              <w:rPr>
                <w:rFonts w:ascii="仿宋" w:hAnsi="仿宋" w:eastAsia="仿宋" w:cs="仿宋"/>
                <w:b/>
                <w:szCs w:val="21"/>
              </w:rPr>
            </w:pPr>
            <w:r>
              <w:rPr>
                <w:rFonts w:hint="eastAsia" w:ascii="仿宋" w:hAnsi="仿宋" w:eastAsia="仿宋" w:cs="仿宋"/>
                <w:b/>
                <w:szCs w:val="21"/>
              </w:rPr>
              <w:t>单位</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rPr>
                <w:rFonts w:ascii="仿宋" w:hAnsi="仿宋" w:eastAsia="仿宋" w:cs="仿宋"/>
                <w:b/>
                <w:szCs w:val="21"/>
              </w:rPr>
            </w:pPr>
            <w:r>
              <w:rPr>
                <w:rFonts w:hint="eastAsia" w:ascii="仿宋" w:hAnsi="仿宋" w:eastAsia="仿宋" w:cs="仿宋"/>
                <w:b/>
                <w:szCs w:val="21"/>
              </w:rPr>
              <w:t>单价（元）</w:t>
            </w:r>
          </w:p>
        </w:tc>
        <w:tc>
          <w:tcPr>
            <w:tcW w:w="12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r>
              <w:rPr>
                <w:rFonts w:hint="eastAsia" w:ascii="仿宋" w:hAnsi="仿宋" w:eastAsia="仿宋" w:cs="仿宋"/>
                <w:b/>
                <w:szCs w:val="21"/>
              </w:rPr>
              <w:t>小计（元）</w:t>
            </w:r>
          </w:p>
        </w:tc>
        <w:tc>
          <w:tcPr>
            <w:tcW w:w="103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szCs w:val="21"/>
              </w:rPr>
            </w:pPr>
            <w:r>
              <w:rPr>
                <w:rFonts w:hint="eastAsia" w:ascii="仿宋" w:hAnsi="仿宋" w:eastAsia="仿宋" w:cs="仿宋"/>
                <w:b/>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1</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2</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3</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4</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szCs w:val="21"/>
              </w:rPr>
            </w:pPr>
            <w:r>
              <w:rPr>
                <w:rFonts w:hint="eastAsia" w:ascii="仿宋" w:hAnsi="仿宋" w:eastAsia="仿宋" w:cs="仿宋"/>
                <w:szCs w:val="21"/>
              </w:rPr>
              <w:t>5</w:t>
            </w:r>
          </w:p>
        </w:tc>
        <w:tc>
          <w:tcPr>
            <w:tcW w:w="1148"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197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74" w:firstLineChars="83"/>
              <w:jc w:val="center"/>
              <w:rPr>
                <w:rFonts w:ascii="仿宋" w:hAnsi="仿宋" w:eastAsia="仿宋" w:cs="仿宋"/>
                <w:szCs w:val="21"/>
              </w:rPr>
            </w:pPr>
            <w:r>
              <w:rPr>
                <w:rFonts w:hint="eastAsia" w:ascii="仿宋" w:hAnsi="仿宋" w:eastAsia="仿宋" w:cs="仿宋"/>
                <w:szCs w:val="21"/>
              </w:rPr>
              <w:t>…</w:t>
            </w:r>
          </w:p>
        </w:tc>
        <w:tc>
          <w:tcPr>
            <w:tcW w:w="114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b/>
                <w:szCs w:val="21"/>
              </w:rPr>
            </w:pPr>
            <w:r>
              <w:rPr>
                <w:rFonts w:hint="eastAsia" w:ascii="仿宋" w:hAnsi="仿宋" w:eastAsia="仿宋" w:cs="仿宋"/>
                <w:b/>
                <w:szCs w:val="21"/>
              </w:rPr>
              <w:t xml:space="preserve"> </w:t>
            </w:r>
          </w:p>
        </w:tc>
        <w:tc>
          <w:tcPr>
            <w:tcW w:w="197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b/>
                <w:szCs w:val="21"/>
              </w:rPr>
            </w:pPr>
          </w:p>
        </w:tc>
        <w:tc>
          <w:tcPr>
            <w:tcW w:w="778"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szCs w:val="21"/>
              </w:rPr>
            </w:pPr>
          </w:p>
        </w:tc>
        <w:tc>
          <w:tcPr>
            <w:tcW w:w="800" w:type="dxa"/>
            <w:tcBorders>
              <w:top w:val="single" w:color="auto" w:sz="8" w:space="0"/>
              <w:left w:val="single" w:color="auto" w:sz="8" w:space="0"/>
              <w:bottom w:val="single" w:color="auto" w:sz="8" w:space="0"/>
              <w:right w:val="single" w:color="auto" w:sz="8" w:space="0"/>
            </w:tcBorders>
          </w:tcPr>
          <w:p>
            <w:pPr>
              <w:ind w:firstLine="482"/>
              <w:jc w:val="center"/>
              <w:rPr>
                <w:rFonts w:ascii="仿宋" w:hAnsi="仿宋" w:eastAsia="仿宋" w:cs="仿宋"/>
                <w:b/>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c>
          <w:tcPr>
            <w:tcW w:w="1039"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vAlign w:val="center"/>
          </w:tcPr>
          <w:p>
            <w:pPr>
              <w:autoSpaceDE w:val="0"/>
              <w:autoSpaceDN w:val="0"/>
              <w:adjustRightInd w:val="0"/>
              <w:ind w:firstLine="173" w:firstLineChars="82"/>
              <w:jc w:val="center"/>
              <w:rPr>
                <w:rFonts w:ascii="仿宋" w:hAnsi="仿宋" w:eastAsia="仿宋" w:cs="仿宋"/>
                <w:szCs w:val="21"/>
              </w:rPr>
            </w:pPr>
            <w:r>
              <w:rPr>
                <w:rFonts w:hint="eastAsia" w:ascii="仿宋" w:hAnsi="仿宋" w:eastAsia="仿宋" w:cs="仿宋"/>
                <w:b/>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rPr>
                <w:rFonts w:ascii="仿宋" w:hAnsi="仿宋" w:eastAsia="仿宋" w:cs="仿宋"/>
                <w:b/>
                <w:szCs w:val="21"/>
              </w:rPr>
            </w:pPr>
            <w:r>
              <w:rPr>
                <w:rFonts w:hint="eastAsia" w:ascii="仿宋" w:hAnsi="仿宋" w:eastAsia="仿宋" w:cs="仿宋"/>
                <w:b/>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vAlign w:val="center"/>
          </w:tcPr>
          <w:p>
            <w:pPr>
              <w:autoSpaceDE w:val="0"/>
              <w:autoSpaceDN w:val="0"/>
              <w:adjustRightInd w:val="0"/>
              <w:ind w:firstLine="480"/>
              <w:jc w:val="center"/>
              <w:rPr>
                <w:rFonts w:ascii="仿宋" w:hAnsi="仿宋" w:eastAsia="仿宋" w:cs="仿宋"/>
                <w:szCs w:val="21"/>
              </w:rPr>
            </w:pPr>
          </w:p>
        </w:tc>
        <w:tc>
          <w:tcPr>
            <w:tcW w:w="7108" w:type="dxa"/>
            <w:gridSpan w:val="6"/>
            <w:tcBorders>
              <w:top w:val="single" w:color="auto" w:sz="8" w:space="0"/>
              <w:left w:val="single" w:color="auto" w:sz="8" w:space="0"/>
              <w:bottom w:val="single" w:color="auto" w:sz="8" w:space="0"/>
              <w:right w:val="single" w:color="auto" w:sz="6" w:space="0"/>
            </w:tcBorders>
            <w:vAlign w:val="center"/>
          </w:tcPr>
          <w:p>
            <w:pPr>
              <w:autoSpaceDE w:val="0"/>
              <w:autoSpaceDN w:val="0"/>
              <w:adjustRightInd w:val="0"/>
              <w:rPr>
                <w:rFonts w:ascii="仿宋" w:hAnsi="仿宋" w:eastAsia="仿宋" w:cs="仿宋"/>
                <w:b/>
                <w:szCs w:val="21"/>
              </w:rPr>
            </w:pPr>
            <w:r>
              <w:rPr>
                <w:rFonts w:hint="eastAsia" w:ascii="仿宋" w:hAnsi="仿宋" w:eastAsia="仿宋" w:cs="仿宋"/>
                <w:b/>
                <w:szCs w:val="21"/>
              </w:rPr>
              <w:t>（大写）</w:t>
            </w:r>
          </w:p>
        </w:tc>
      </w:tr>
    </w:tbl>
    <w:p>
      <w:pPr>
        <w:widowControl w:val="0"/>
        <w:snapToGrid w:val="0"/>
        <w:spacing w:before="19" w:line="360" w:lineRule="auto"/>
        <w:jc w:val="both"/>
        <w:rPr>
          <w:rFonts w:ascii="仿宋" w:hAnsi="仿宋" w:eastAsia="仿宋" w:cs="仿宋"/>
          <w:b/>
          <w:sz w:val="24"/>
          <w:szCs w:val="24"/>
        </w:rPr>
      </w:pP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二、合同履行期限</w:t>
      </w:r>
    </w:p>
    <w:p>
      <w:pPr>
        <w:widowControl w:val="0"/>
        <w:snapToGrid w:val="0"/>
        <w:spacing w:before="19" w:line="360" w:lineRule="auto"/>
        <w:jc w:val="both"/>
        <w:rPr>
          <w:rFonts w:ascii="仿宋" w:hAnsi="仿宋" w:eastAsia="仿宋" w:cs="仿宋"/>
          <w:b/>
          <w:sz w:val="24"/>
          <w:szCs w:val="24"/>
        </w:rPr>
      </w:pP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三、地点和方式</w:t>
      </w:r>
    </w:p>
    <w:p>
      <w:pPr>
        <w:snapToGrid w:val="0"/>
        <w:spacing w:line="360" w:lineRule="auto"/>
        <w:rPr>
          <w:rFonts w:ascii="仿宋" w:hAnsi="仿宋" w:eastAsia="仿宋" w:cs="仿宋"/>
          <w:b/>
          <w:sz w:val="28"/>
          <w:szCs w:val="28"/>
        </w:rPr>
      </w:pP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四、包装方式</w:t>
      </w:r>
    </w:p>
    <w:p>
      <w:pPr>
        <w:snapToGrid w:val="0"/>
        <w:spacing w:line="360" w:lineRule="auto"/>
        <w:rPr>
          <w:rFonts w:ascii="仿宋" w:hAnsi="仿宋" w:eastAsia="仿宋" w:cs="仿宋"/>
          <w:b/>
          <w:sz w:val="28"/>
          <w:szCs w:val="28"/>
        </w:rPr>
      </w:pPr>
    </w:p>
    <w:bookmarkEnd w:id="31"/>
    <w:bookmarkEnd w:id="32"/>
    <w:p>
      <w:pPr>
        <w:widowControl w:val="0"/>
        <w:snapToGrid w:val="0"/>
        <w:spacing w:before="19" w:line="360" w:lineRule="auto"/>
        <w:jc w:val="both"/>
        <w:rPr>
          <w:rFonts w:ascii="仿宋" w:hAnsi="仿宋" w:eastAsia="仿宋" w:cs="仿宋"/>
          <w:b/>
          <w:sz w:val="24"/>
          <w:szCs w:val="24"/>
        </w:rPr>
      </w:pPr>
      <w:bookmarkStart w:id="33" w:name="_Toc424716420"/>
      <w:bookmarkStart w:id="34" w:name="_Toc424563315"/>
      <w:bookmarkStart w:id="35" w:name="_Toc424566854"/>
      <w:bookmarkStart w:id="36" w:name="_Toc425425703"/>
      <w:r>
        <w:rPr>
          <w:rFonts w:hint="eastAsia" w:ascii="仿宋" w:hAnsi="仿宋" w:eastAsia="仿宋" w:cs="仿宋"/>
          <w:b/>
          <w:sz w:val="24"/>
          <w:szCs w:val="24"/>
        </w:rPr>
        <w:t>五、付款条件</w:t>
      </w: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sz w:val="24"/>
        </w:rPr>
        <w:t>签订合同后按合同约定内容付款。</w:t>
      </w: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六、验收标准</w:t>
      </w:r>
    </w:p>
    <w:p>
      <w:pPr>
        <w:snapToGrid w:val="0"/>
        <w:spacing w:line="360" w:lineRule="auto"/>
        <w:rPr>
          <w:rFonts w:ascii="仿宋" w:hAnsi="仿宋" w:eastAsia="仿宋" w:cs="仿宋"/>
          <w:b/>
          <w:sz w:val="28"/>
          <w:szCs w:val="28"/>
        </w:rPr>
      </w:pPr>
    </w:p>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七、质量保修范围和期限</w:t>
      </w:r>
    </w:p>
    <w:p>
      <w:pPr>
        <w:snapToGrid w:val="0"/>
        <w:spacing w:line="360" w:lineRule="auto"/>
        <w:rPr>
          <w:rFonts w:ascii="仿宋" w:hAnsi="仿宋" w:eastAsia="仿宋" w:cs="仿宋"/>
          <w:b/>
          <w:sz w:val="28"/>
          <w:szCs w:val="28"/>
        </w:rPr>
      </w:pPr>
    </w:p>
    <w:bookmarkEnd w:id="33"/>
    <w:bookmarkEnd w:id="34"/>
    <w:bookmarkEnd w:id="35"/>
    <w:bookmarkEnd w:id="36"/>
    <w:p>
      <w:pPr>
        <w:widowControl w:val="0"/>
        <w:snapToGrid w:val="0"/>
        <w:spacing w:before="19" w:line="360" w:lineRule="auto"/>
        <w:jc w:val="both"/>
        <w:rPr>
          <w:rFonts w:ascii="仿宋" w:hAnsi="仿宋" w:eastAsia="仿宋" w:cs="仿宋"/>
          <w:b/>
          <w:sz w:val="24"/>
          <w:szCs w:val="24"/>
        </w:rPr>
      </w:pPr>
      <w:r>
        <w:rPr>
          <w:rFonts w:hint="eastAsia" w:ascii="仿宋" w:hAnsi="仿宋" w:eastAsia="仿宋" w:cs="仿宋"/>
          <w:b/>
          <w:sz w:val="24"/>
          <w:szCs w:val="24"/>
        </w:rPr>
        <w:t>八、违约赔偿</w:t>
      </w:r>
    </w:p>
    <w:p>
      <w:pPr>
        <w:snapToGrid w:val="0"/>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ascii="仿宋" w:hAnsi="仿宋" w:eastAsia="仿宋" w:cs="仿宋"/>
          <w:sz w:val="24"/>
          <w:szCs w:val="24"/>
        </w:rPr>
      </w:pPr>
      <w:r>
        <w:rPr>
          <w:rFonts w:hint="eastAsia" w:ascii="仿宋" w:hAnsi="仿宋" w:eastAsia="仿宋" w:cs="仿宋"/>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ascii="仿宋" w:hAnsi="仿宋" w:eastAsia="仿宋" w:cs="仿宋"/>
          <w:b/>
          <w:sz w:val="24"/>
          <w:szCs w:val="24"/>
        </w:rPr>
      </w:pPr>
      <w:bookmarkStart w:id="37" w:name="_Toc417386177"/>
      <w:bookmarkStart w:id="38" w:name="_Toc462068969"/>
      <w:r>
        <w:rPr>
          <w:rFonts w:hint="eastAsia" w:ascii="仿宋" w:hAnsi="仿宋" w:eastAsia="仿宋" w:cs="仿宋"/>
          <w:b/>
          <w:sz w:val="24"/>
          <w:szCs w:val="24"/>
        </w:rPr>
        <w:t>九、合同纠纷处理</w:t>
      </w:r>
      <w:bookmarkEnd w:id="37"/>
      <w:bookmarkEnd w:id="38"/>
    </w:p>
    <w:p>
      <w:pPr>
        <w:tabs>
          <w:tab w:val="left" w:pos="1980"/>
        </w:tabs>
        <w:snapToGrid w:val="0"/>
        <w:spacing w:line="360" w:lineRule="auto"/>
        <w:ind w:firstLine="470" w:firstLineChars="196"/>
        <w:rPr>
          <w:rFonts w:ascii="仿宋" w:hAnsi="仿宋" w:eastAsia="仿宋" w:cs="仿宋"/>
          <w:sz w:val="24"/>
          <w:szCs w:val="24"/>
        </w:rPr>
      </w:pPr>
      <w:bookmarkStart w:id="39" w:name="_Toc417386178"/>
      <w:bookmarkStart w:id="40" w:name="_Toc462068970"/>
      <w:r>
        <w:rPr>
          <w:rFonts w:hint="eastAsia" w:ascii="仿宋" w:hAnsi="仿宋" w:eastAsia="仿宋" w:cs="仿宋"/>
          <w:sz w:val="24"/>
          <w:szCs w:val="24"/>
        </w:rPr>
        <w:t>本合同履行过程中发生纠纷，应协商解决，协商不成，可向人民法院提起诉讼解决。</w:t>
      </w:r>
    </w:p>
    <w:p>
      <w:pPr>
        <w:snapToGrid w:val="0"/>
        <w:spacing w:line="360" w:lineRule="auto"/>
        <w:jc w:val="both"/>
        <w:rPr>
          <w:rFonts w:ascii="仿宋" w:hAnsi="仿宋" w:eastAsia="仿宋" w:cs="仿宋"/>
          <w:b/>
          <w:sz w:val="24"/>
          <w:szCs w:val="24"/>
        </w:rPr>
      </w:pPr>
      <w:r>
        <w:rPr>
          <w:rFonts w:hint="eastAsia" w:ascii="仿宋" w:hAnsi="仿宋" w:eastAsia="仿宋" w:cs="仿宋"/>
          <w:b/>
          <w:sz w:val="24"/>
          <w:szCs w:val="24"/>
        </w:rPr>
        <w:t>十、合同生效</w:t>
      </w:r>
      <w:bookmarkEnd w:id="39"/>
      <w:bookmarkEnd w:id="40"/>
    </w:p>
    <w:p>
      <w:pPr>
        <w:snapToGrid w:val="0"/>
        <w:spacing w:line="360" w:lineRule="auto"/>
        <w:ind w:left="555"/>
        <w:jc w:val="both"/>
        <w:rPr>
          <w:rFonts w:ascii="仿宋" w:hAnsi="仿宋" w:eastAsia="仿宋" w:cs="仿宋"/>
          <w:sz w:val="24"/>
          <w:szCs w:val="24"/>
        </w:rPr>
      </w:pPr>
      <w:r>
        <w:rPr>
          <w:rFonts w:hint="eastAsia" w:ascii="仿宋" w:hAnsi="仿宋" w:eastAsia="仿宋" w:cs="仿宋"/>
          <w:sz w:val="24"/>
          <w:szCs w:val="24"/>
        </w:rPr>
        <w:t>本合同由甲乙双方签字盖章后生效。</w:t>
      </w:r>
    </w:p>
    <w:p>
      <w:pPr>
        <w:snapToGrid w:val="0"/>
        <w:spacing w:line="360" w:lineRule="auto"/>
        <w:jc w:val="both"/>
        <w:rPr>
          <w:rFonts w:ascii="仿宋" w:hAnsi="仿宋" w:eastAsia="仿宋" w:cs="仿宋"/>
          <w:b/>
          <w:sz w:val="24"/>
          <w:szCs w:val="24"/>
        </w:rPr>
      </w:pPr>
      <w:bookmarkStart w:id="41" w:name="_Toc462068971"/>
      <w:bookmarkStart w:id="42" w:name="_Toc417386179"/>
      <w:r>
        <w:rPr>
          <w:rFonts w:hint="eastAsia" w:ascii="仿宋" w:hAnsi="仿宋" w:eastAsia="仿宋" w:cs="仿宋"/>
          <w:b/>
          <w:sz w:val="24"/>
          <w:szCs w:val="24"/>
        </w:rPr>
        <w:t>十一、合同鉴证</w:t>
      </w:r>
      <w:bookmarkEnd w:id="41"/>
      <w:bookmarkEnd w:id="42"/>
    </w:p>
    <w:p>
      <w:pPr>
        <w:snapToGrid w:val="0"/>
        <w:spacing w:line="360" w:lineRule="auto"/>
        <w:ind w:firstLine="480" w:firstLineChars="200"/>
        <w:jc w:val="both"/>
        <w:rPr>
          <w:rFonts w:ascii="仿宋" w:hAnsi="仿宋" w:eastAsia="仿宋" w:cs="仿宋"/>
          <w:b/>
          <w:sz w:val="24"/>
          <w:szCs w:val="24"/>
        </w:rPr>
      </w:pPr>
      <w:r>
        <w:rPr>
          <w:rFonts w:hint="eastAsia" w:ascii="仿宋" w:hAnsi="仿宋" w:eastAsia="仿宋" w:cs="仿宋"/>
          <w:sz w:val="24"/>
          <w:szCs w:val="24"/>
        </w:rPr>
        <w:t>采购代理机构应当在本合同上签章，以证明本合同条款与招标文件、投标文件的相关要求相符并且未对采购内容和技术参数进行实质性修改。</w:t>
      </w:r>
    </w:p>
    <w:p>
      <w:pPr>
        <w:snapToGrid w:val="0"/>
        <w:spacing w:line="360" w:lineRule="auto"/>
        <w:jc w:val="both"/>
        <w:rPr>
          <w:rFonts w:ascii="仿宋" w:hAnsi="仿宋" w:eastAsia="仿宋" w:cs="仿宋"/>
          <w:b/>
          <w:sz w:val="24"/>
          <w:szCs w:val="24"/>
        </w:rPr>
      </w:pPr>
      <w:bookmarkStart w:id="43" w:name="_Toc417386180"/>
      <w:bookmarkStart w:id="44" w:name="_Toc462068972"/>
      <w:r>
        <w:rPr>
          <w:rFonts w:hint="eastAsia" w:ascii="仿宋" w:hAnsi="仿宋" w:eastAsia="仿宋" w:cs="仿宋"/>
          <w:b/>
          <w:sz w:val="24"/>
          <w:szCs w:val="24"/>
        </w:rPr>
        <w:t>十二、本合同的组成文件</w:t>
      </w:r>
      <w:bookmarkEnd w:id="43"/>
      <w:bookmarkEnd w:id="44"/>
    </w:p>
    <w:p>
      <w:pPr>
        <w:snapToGrid w:val="0"/>
        <w:spacing w:line="360" w:lineRule="auto"/>
        <w:ind w:left="555"/>
        <w:jc w:val="both"/>
        <w:rPr>
          <w:rFonts w:ascii="仿宋" w:hAnsi="仿宋" w:eastAsia="仿宋" w:cs="仿宋"/>
          <w:sz w:val="24"/>
          <w:szCs w:val="24"/>
        </w:rPr>
      </w:pPr>
      <w:r>
        <w:rPr>
          <w:rFonts w:hint="eastAsia" w:ascii="仿宋" w:hAnsi="仿宋" w:eastAsia="仿宋" w:cs="仿宋"/>
          <w:sz w:val="24"/>
          <w:szCs w:val="24"/>
        </w:rPr>
        <w:t>1.合同通用条款和专用条款；</w:t>
      </w:r>
    </w:p>
    <w:p>
      <w:pPr>
        <w:snapToGrid w:val="0"/>
        <w:spacing w:line="360" w:lineRule="auto"/>
        <w:ind w:left="555"/>
        <w:jc w:val="both"/>
        <w:rPr>
          <w:rFonts w:ascii="仿宋" w:hAnsi="仿宋" w:eastAsia="仿宋" w:cs="仿宋"/>
          <w:sz w:val="24"/>
          <w:szCs w:val="24"/>
        </w:rPr>
      </w:pPr>
      <w:r>
        <w:rPr>
          <w:rFonts w:hint="eastAsia" w:ascii="仿宋" w:hAnsi="仿宋" w:eastAsia="仿宋" w:cs="仿宋"/>
          <w:sz w:val="24"/>
          <w:szCs w:val="24"/>
        </w:rPr>
        <w:t>2.招标文件、乙方的投标文件和评标时的澄清函（如有）；</w:t>
      </w:r>
    </w:p>
    <w:p>
      <w:pPr>
        <w:snapToGrid w:val="0"/>
        <w:spacing w:line="360" w:lineRule="auto"/>
        <w:ind w:left="555"/>
        <w:jc w:val="both"/>
        <w:rPr>
          <w:rFonts w:ascii="仿宋" w:hAnsi="仿宋" w:eastAsia="仿宋" w:cs="仿宋"/>
          <w:sz w:val="24"/>
          <w:szCs w:val="24"/>
        </w:rPr>
      </w:pPr>
      <w:r>
        <w:rPr>
          <w:rFonts w:hint="eastAsia" w:ascii="仿宋" w:hAnsi="仿宋" w:eastAsia="仿宋" w:cs="仿宋"/>
          <w:sz w:val="24"/>
          <w:szCs w:val="24"/>
        </w:rPr>
        <w:t>3.中标通知书；</w:t>
      </w:r>
    </w:p>
    <w:p>
      <w:pPr>
        <w:snapToGrid w:val="0"/>
        <w:spacing w:line="360" w:lineRule="auto"/>
        <w:ind w:left="555"/>
        <w:jc w:val="both"/>
        <w:rPr>
          <w:rFonts w:ascii="仿宋" w:hAnsi="仿宋" w:eastAsia="仿宋" w:cs="仿宋"/>
          <w:sz w:val="24"/>
          <w:szCs w:val="24"/>
        </w:rPr>
      </w:pPr>
      <w:r>
        <w:rPr>
          <w:rFonts w:hint="eastAsia" w:ascii="仿宋" w:hAnsi="仿宋" w:eastAsia="仿宋" w:cs="仿宋"/>
          <w:sz w:val="24"/>
          <w:szCs w:val="24"/>
        </w:rPr>
        <w:t>4.甲乙双方商定的其他必要文件。</w:t>
      </w:r>
    </w:p>
    <w:p>
      <w:pPr>
        <w:snapToGrid w:val="0"/>
        <w:spacing w:line="360" w:lineRule="auto"/>
        <w:ind w:firstLine="480" w:firstLineChars="200"/>
        <w:jc w:val="both"/>
        <w:rPr>
          <w:rFonts w:ascii="仿宋" w:hAnsi="仿宋" w:eastAsia="仿宋" w:cs="仿宋"/>
          <w:bCs/>
          <w:sz w:val="24"/>
          <w:szCs w:val="24"/>
        </w:rPr>
      </w:pPr>
      <w:r>
        <w:rPr>
          <w:rFonts w:hint="eastAsia" w:ascii="仿宋" w:hAnsi="仿宋" w:eastAsia="仿宋" w:cs="仿宋"/>
          <w:bCs/>
          <w:sz w:val="24"/>
          <w:szCs w:val="24"/>
        </w:rPr>
        <w:t>上述合同文件内容互为补充，如有不明确，由甲方负责解释。</w:t>
      </w:r>
    </w:p>
    <w:p>
      <w:pPr>
        <w:snapToGrid w:val="0"/>
        <w:spacing w:line="360" w:lineRule="auto"/>
        <w:jc w:val="both"/>
        <w:rPr>
          <w:rFonts w:ascii="仿宋" w:hAnsi="仿宋" w:eastAsia="仿宋" w:cs="仿宋"/>
          <w:b/>
          <w:sz w:val="24"/>
          <w:szCs w:val="24"/>
        </w:rPr>
      </w:pPr>
      <w:bookmarkStart w:id="45" w:name="_Toc462068973"/>
      <w:bookmarkStart w:id="46" w:name="_Toc417386181"/>
      <w:r>
        <w:rPr>
          <w:rFonts w:hint="eastAsia" w:ascii="仿宋" w:hAnsi="仿宋" w:eastAsia="仿宋" w:cs="仿宋"/>
          <w:b/>
          <w:sz w:val="24"/>
          <w:szCs w:val="24"/>
        </w:rPr>
        <w:t>十三、合同备案</w:t>
      </w:r>
      <w:bookmarkEnd w:id="45"/>
      <w:bookmarkEnd w:id="46"/>
    </w:p>
    <w:p>
      <w:pPr>
        <w:snapToGrid w:val="0"/>
        <w:spacing w:line="360" w:lineRule="auto"/>
        <w:ind w:firstLine="480" w:firstLineChars="200"/>
        <w:jc w:val="both"/>
        <w:rPr>
          <w:rFonts w:ascii="仿宋" w:hAnsi="仿宋" w:eastAsia="仿宋" w:cs="仿宋"/>
          <w:sz w:val="24"/>
          <w:szCs w:val="24"/>
        </w:rPr>
      </w:pPr>
      <w:r>
        <w:rPr>
          <w:rFonts w:hint="eastAsia" w:ascii="仿宋" w:hAnsi="仿宋" w:eastAsia="仿宋" w:cs="仿宋"/>
          <w:bCs/>
          <w:sz w:val="24"/>
          <w:szCs w:val="24"/>
        </w:rPr>
        <w:t>本合同一式三份，中文书写。甲方、乙方和采购代理机构执一份。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ascii="仿宋" w:hAnsi="仿宋" w:eastAsia="仿宋" w:cs="仿宋"/>
          <w:bCs/>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rPr>
      </w:pPr>
      <w:r>
        <w:rPr>
          <w:rFonts w:hint="eastAsia" w:ascii="仿宋" w:hAnsi="仿宋" w:eastAsia="仿宋" w:cs="仿宋"/>
          <w:b/>
          <w:sz w:val="24"/>
          <w:szCs w:val="24"/>
        </w:rPr>
        <w:t>甲方：</w:t>
      </w:r>
      <w:r>
        <w:rPr>
          <w:rFonts w:hint="eastAsia" w:ascii="仿宋" w:hAnsi="仿宋" w:eastAsia="仿宋" w:cs="仿宋"/>
          <w:b/>
          <w:sz w:val="24"/>
          <w:szCs w:val="24"/>
          <w:u w:val="single"/>
        </w:rPr>
        <w:t xml:space="preserve">                   （盖章）</w:t>
      </w:r>
      <w:r>
        <w:rPr>
          <w:rFonts w:hint="eastAsia" w:ascii="仿宋" w:hAnsi="仿宋" w:eastAsia="仿宋" w:cs="仿宋"/>
          <w:b/>
          <w:sz w:val="24"/>
          <w:szCs w:val="24"/>
        </w:rPr>
        <w:t xml:space="preserve">      乙方：</w:t>
      </w:r>
      <w:r>
        <w:rPr>
          <w:rFonts w:hint="eastAsia" w:ascii="仿宋" w:hAnsi="仿宋" w:eastAsia="仿宋" w:cs="仿宋"/>
          <w:b/>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u w:val="single"/>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u w:val="single"/>
        </w:rPr>
      </w:pPr>
      <w:r>
        <w:rPr>
          <w:rFonts w:hint="eastAsia" w:ascii="仿宋" w:hAnsi="仿宋" w:eastAsia="仿宋" w:cs="仿宋"/>
          <w:sz w:val="24"/>
          <w:szCs w:val="24"/>
        </w:rPr>
        <w:t>法定（或授权）代表人：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法定（或授权）代表人：</w:t>
      </w:r>
      <w:r>
        <w:rPr>
          <w:rFonts w:hint="eastAsia" w:ascii="仿宋" w:hAnsi="仿宋" w:eastAsia="仿宋" w:cs="仿宋"/>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u w:val="single"/>
        </w:rPr>
      </w:pPr>
      <w:r>
        <w:rPr>
          <w:rFonts w:hint="eastAsia" w:ascii="仿宋" w:hAnsi="仿宋" w:eastAsia="仿宋" w:cs="仿宋"/>
          <w:sz w:val="24"/>
          <w:szCs w:val="24"/>
        </w:rPr>
        <w:t>开户行：</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开户行：</w:t>
      </w:r>
      <w:r>
        <w:rPr>
          <w:rFonts w:hint="eastAsia" w:ascii="仿宋" w:hAnsi="仿宋" w:eastAsia="仿宋" w:cs="仿宋"/>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rPr>
      </w:pPr>
      <w:r>
        <w:rPr>
          <w:rFonts w:hint="eastAsia" w:ascii="仿宋" w:hAnsi="仿宋" w:eastAsia="仿宋" w:cs="仿宋"/>
          <w:sz w:val="24"/>
          <w:szCs w:val="24"/>
        </w:rPr>
        <w:t>户名：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户名：</w:t>
      </w:r>
      <w:r>
        <w:rPr>
          <w:rFonts w:hint="eastAsia" w:ascii="仿宋" w:hAnsi="仿宋" w:eastAsia="仿宋" w:cs="仿宋"/>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rPr>
      </w:pPr>
      <w:r>
        <w:rPr>
          <w:rFonts w:hint="eastAsia" w:ascii="仿宋" w:hAnsi="仿宋" w:eastAsia="仿宋" w:cs="仿宋"/>
          <w:sz w:val="24"/>
          <w:szCs w:val="24"/>
        </w:rPr>
        <w:t>帐号：</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帐号：</w:t>
      </w:r>
      <w:r>
        <w:rPr>
          <w:rFonts w:hint="eastAsia" w:ascii="仿宋" w:hAnsi="仿宋" w:eastAsia="仿宋" w:cs="仿宋"/>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日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ascii="仿宋" w:hAnsi="仿宋" w:eastAsia="仿宋" w:cs="仿宋"/>
          <w:b/>
          <w:sz w:val="24"/>
          <w:szCs w:val="24"/>
        </w:rPr>
      </w:pPr>
      <w:r>
        <w:rPr>
          <w:rFonts w:hint="eastAsia" w:ascii="仿宋" w:hAnsi="仿宋" w:eastAsia="仿宋" w:cs="仿宋"/>
          <w:b/>
          <w:sz w:val="24"/>
          <w:szCs w:val="24"/>
        </w:rPr>
        <w:t> </w:t>
      </w:r>
    </w:p>
    <w:p>
      <w:pPr>
        <w:snapToGrid w:val="0"/>
        <w:spacing w:line="360" w:lineRule="auto"/>
        <w:ind w:firstLine="425"/>
        <w:jc w:val="center"/>
        <w:outlineLvl w:val="0"/>
        <w:rPr>
          <w:rFonts w:ascii="仿宋" w:hAnsi="仿宋" w:eastAsia="仿宋" w:cs="仿宋"/>
          <w:b/>
          <w:sz w:val="24"/>
          <w:szCs w:val="24"/>
        </w:rPr>
        <w:sectPr>
          <w:footerReference r:id="rId10" w:type="default"/>
          <w:pgSz w:w="11906" w:h="16838"/>
          <w:pgMar w:top="1440" w:right="1365" w:bottom="1440" w:left="1501" w:header="851" w:footer="992" w:gutter="0"/>
          <w:cols w:space="720" w:num="1"/>
          <w:titlePg/>
          <w:docGrid w:linePitch="312" w:charSpace="0"/>
        </w:sectPr>
      </w:pPr>
    </w:p>
    <w:p>
      <w:pPr>
        <w:ind w:right="482"/>
        <w:jc w:val="center"/>
        <w:outlineLvl w:val="0"/>
        <w:rPr>
          <w:rFonts w:ascii="仿宋" w:hAnsi="仿宋" w:eastAsia="仿宋" w:cs="仿宋"/>
          <w:b/>
          <w:sz w:val="44"/>
          <w:szCs w:val="44"/>
        </w:rPr>
      </w:pPr>
      <w:bookmarkStart w:id="47" w:name="_Toc11129"/>
      <w:r>
        <w:rPr>
          <w:rFonts w:hint="eastAsia" w:ascii="仿宋" w:hAnsi="仿宋" w:eastAsia="仿宋" w:cs="仿宋"/>
          <w:b/>
          <w:sz w:val="44"/>
          <w:szCs w:val="44"/>
        </w:rPr>
        <w:t xml:space="preserve">第五章 </w:t>
      </w:r>
      <w:bookmarkEnd w:id="30"/>
      <w:r>
        <w:rPr>
          <w:rFonts w:hint="eastAsia" w:ascii="仿宋" w:hAnsi="仿宋" w:eastAsia="仿宋" w:cs="仿宋"/>
          <w:b/>
          <w:sz w:val="44"/>
          <w:szCs w:val="44"/>
        </w:rPr>
        <w:t>投标文件内容和格式</w:t>
      </w:r>
      <w:bookmarkEnd w:id="47"/>
    </w:p>
    <w:p>
      <w:pPr>
        <w:rPr>
          <w:rFonts w:ascii="仿宋" w:hAnsi="仿宋" w:eastAsia="仿宋" w:cs="仿宋"/>
        </w:rPr>
      </w:pP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请供应商按照以下文件要求的格式、内容制作投标文件，并按以下顺序编制目录及页码，否则可能将影响对投标文件的评价。</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1、报价函（表1）</w:t>
      </w:r>
    </w:p>
    <w:p>
      <w:pPr>
        <w:snapToGrid w:val="0"/>
        <w:spacing w:line="360" w:lineRule="auto"/>
        <w:rPr>
          <w:rFonts w:ascii="仿宋" w:hAnsi="仿宋" w:eastAsia="仿宋" w:cs="仿宋"/>
          <w:b/>
          <w:sz w:val="24"/>
          <w:szCs w:val="24"/>
        </w:rPr>
      </w:pPr>
      <w:r>
        <w:rPr>
          <w:rFonts w:hint="eastAsia" w:ascii="仿宋" w:hAnsi="仿宋" w:eastAsia="仿宋" w:cs="仿宋"/>
          <w:sz w:val="24"/>
          <w:szCs w:val="24"/>
        </w:rPr>
        <w:t>2、报价一览表（表2）</w:t>
      </w:r>
    </w:p>
    <w:p>
      <w:pPr>
        <w:snapToGrid w:val="0"/>
        <w:spacing w:line="360" w:lineRule="auto"/>
        <w:rPr>
          <w:rFonts w:ascii="仿宋" w:hAnsi="仿宋" w:eastAsia="仿宋" w:cs="仿宋"/>
          <w:sz w:val="24"/>
          <w:szCs w:val="24"/>
        </w:rPr>
      </w:pPr>
      <w:r>
        <w:rPr>
          <w:rFonts w:hint="eastAsia" w:ascii="仿宋" w:hAnsi="仿宋" w:eastAsia="仿宋" w:cs="仿宋"/>
          <w:sz w:val="24"/>
          <w:szCs w:val="24"/>
        </w:rPr>
        <w:t>3、分项报价明细表（表3）</w:t>
      </w:r>
    </w:p>
    <w:p>
      <w:pPr>
        <w:snapToGrid w:val="0"/>
        <w:spacing w:line="360" w:lineRule="auto"/>
        <w:rPr>
          <w:rFonts w:ascii="仿宋" w:hAnsi="仿宋" w:eastAsia="仿宋" w:cs="仿宋"/>
          <w:sz w:val="24"/>
          <w:szCs w:val="24"/>
        </w:rPr>
      </w:pPr>
      <w:r>
        <w:rPr>
          <w:rFonts w:hint="eastAsia" w:ascii="仿宋" w:hAnsi="仿宋" w:eastAsia="仿宋" w:cs="仿宋"/>
          <w:sz w:val="24"/>
          <w:szCs w:val="24"/>
        </w:rPr>
        <w:t>4、技术及资质要求响应表（表4）</w:t>
      </w:r>
    </w:p>
    <w:p>
      <w:pPr>
        <w:snapToGrid w:val="0"/>
        <w:spacing w:line="360" w:lineRule="auto"/>
        <w:rPr>
          <w:rFonts w:ascii="仿宋" w:hAnsi="仿宋" w:eastAsia="仿宋" w:cs="仿宋"/>
          <w:sz w:val="24"/>
          <w:szCs w:val="24"/>
        </w:rPr>
      </w:pPr>
      <w:r>
        <w:rPr>
          <w:rFonts w:hint="eastAsia" w:ascii="仿宋" w:hAnsi="仿宋" w:eastAsia="仿宋" w:cs="仿宋"/>
          <w:sz w:val="24"/>
          <w:szCs w:val="24"/>
        </w:rPr>
        <w:t>5、供应商简介</w:t>
      </w:r>
    </w:p>
    <w:p>
      <w:pPr>
        <w:snapToGrid w:val="0"/>
        <w:spacing w:line="360" w:lineRule="auto"/>
        <w:rPr>
          <w:rFonts w:ascii="仿宋" w:hAnsi="仿宋" w:eastAsia="仿宋" w:cs="仿宋"/>
          <w:sz w:val="24"/>
          <w:szCs w:val="24"/>
        </w:rPr>
      </w:pPr>
      <w:r>
        <w:rPr>
          <w:rFonts w:hint="eastAsia" w:ascii="仿宋" w:hAnsi="仿宋" w:eastAsia="仿宋" w:cs="仿宋"/>
          <w:sz w:val="24"/>
          <w:szCs w:val="24"/>
        </w:rPr>
        <w:t>6、营业执照副本、组织机构代码证、税务登记证和资格证书复印件（或者三证合一复印件）</w:t>
      </w:r>
    </w:p>
    <w:p>
      <w:pPr>
        <w:snapToGrid w:val="0"/>
        <w:spacing w:line="360" w:lineRule="auto"/>
        <w:rPr>
          <w:rFonts w:ascii="仿宋" w:hAnsi="仿宋" w:eastAsia="仿宋" w:cs="仿宋"/>
          <w:sz w:val="24"/>
          <w:szCs w:val="24"/>
        </w:rPr>
      </w:pPr>
      <w:r>
        <w:rPr>
          <w:rFonts w:hint="eastAsia" w:ascii="仿宋" w:hAnsi="仿宋" w:eastAsia="仿宋" w:cs="仿宋"/>
          <w:sz w:val="24"/>
          <w:szCs w:val="24"/>
        </w:rPr>
        <w:t>7、法定代表人证明书（表5）</w:t>
      </w:r>
    </w:p>
    <w:p>
      <w:pPr>
        <w:snapToGrid w:val="0"/>
        <w:spacing w:line="360" w:lineRule="auto"/>
        <w:rPr>
          <w:rFonts w:ascii="仿宋" w:hAnsi="仿宋" w:eastAsia="仿宋" w:cs="仿宋"/>
          <w:sz w:val="24"/>
          <w:szCs w:val="24"/>
        </w:rPr>
      </w:pPr>
      <w:r>
        <w:rPr>
          <w:rFonts w:hint="eastAsia" w:ascii="仿宋" w:hAnsi="仿宋" w:eastAsia="仿宋" w:cs="仿宋"/>
          <w:sz w:val="24"/>
          <w:szCs w:val="24"/>
        </w:rPr>
        <w:t>8、授权委托书（表6）</w:t>
      </w:r>
    </w:p>
    <w:p>
      <w:pPr>
        <w:snapToGrid w:val="0"/>
        <w:spacing w:line="360" w:lineRule="auto"/>
        <w:rPr>
          <w:rFonts w:ascii="仿宋" w:hAnsi="仿宋" w:eastAsia="仿宋" w:cs="仿宋"/>
          <w:b/>
          <w:sz w:val="24"/>
          <w:szCs w:val="24"/>
        </w:rPr>
      </w:pPr>
      <w:r>
        <w:rPr>
          <w:rFonts w:hint="eastAsia" w:ascii="仿宋" w:hAnsi="仿宋" w:eastAsia="仿宋" w:cs="仿宋"/>
          <w:sz w:val="24"/>
          <w:szCs w:val="24"/>
        </w:rPr>
        <w:t>9、企业纳税证明复印件</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10、社会保障缴费记录复印件</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11、保证金缴纳证明复印件</w:t>
      </w:r>
    </w:p>
    <w:p>
      <w:pPr>
        <w:snapToGrid w:val="0"/>
        <w:spacing w:line="360" w:lineRule="auto"/>
        <w:rPr>
          <w:rFonts w:ascii="仿宋" w:hAnsi="仿宋" w:eastAsia="仿宋" w:cs="仿宋"/>
          <w:sz w:val="24"/>
          <w:szCs w:val="24"/>
        </w:rPr>
      </w:pPr>
      <w:r>
        <w:rPr>
          <w:rFonts w:hint="eastAsia" w:ascii="仿宋" w:hAnsi="仿宋" w:eastAsia="仿宋" w:cs="仿宋"/>
          <w:bCs/>
          <w:sz w:val="24"/>
          <w:szCs w:val="24"/>
        </w:rPr>
        <w:t>12、</w:t>
      </w:r>
      <w:r>
        <w:rPr>
          <w:rFonts w:hint="eastAsia" w:ascii="仿宋" w:hAnsi="仿宋" w:eastAsia="仿宋" w:cs="仿宋"/>
          <w:sz w:val="24"/>
          <w:szCs w:val="24"/>
        </w:rPr>
        <w:t>参加政府采购活动前三年内，在经营活动中没有重大违法记录的声明函（表7）</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13、具备《中华人民共和国政府采购法》第二十二条规定条件的承诺书（表8）</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14、不存在与参加本项目采购活动的其他供应商单位负责人为同一人或者存在直接控股、管理关系的承诺函（表9）</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15、项目业绩表（表10）</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16、中小企业声明函（表11，没有可不提供）</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17、监狱企业证明文件（表12，没有可不提供）</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18、残疾人福利性单位声明函（表13，没有可不提供）</w:t>
      </w:r>
    </w:p>
    <w:p>
      <w:pPr>
        <w:snapToGrid w:val="0"/>
        <w:spacing w:line="360" w:lineRule="auto"/>
        <w:rPr>
          <w:rFonts w:ascii="仿宋" w:hAnsi="仿宋" w:eastAsia="仿宋" w:cs="仿宋"/>
          <w:sz w:val="24"/>
          <w:szCs w:val="24"/>
        </w:rPr>
      </w:pPr>
      <w:r>
        <w:rPr>
          <w:rFonts w:hint="eastAsia" w:ascii="仿宋" w:hAnsi="仿宋" w:eastAsia="仿宋" w:cs="仿宋"/>
          <w:sz w:val="24"/>
          <w:szCs w:val="24"/>
        </w:rPr>
        <w:t>19、技术部分（包括技术资料、技术方案、实施方案、服务承诺等）</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仿宋" w:hAnsi="仿宋" w:eastAsia="仿宋" w:cs="仿宋"/>
          <w:sz w:val="24"/>
          <w:szCs w:val="24"/>
        </w:rPr>
      </w:pPr>
      <w:r>
        <w:rPr>
          <w:rFonts w:hint="eastAsia" w:ascii="仿宋" w:hAnsi="仿宋" w:eastAsia="仿宋" w:cs="仿宋"/>
          <w:sz w:val="24"/>
          <w:szCs w:val="24"/>
        </w:rPr>
        <w:t>20、投标人认为需要的其它材料</w:t>
      </w:r>
    </w:p>
    <w:p>
      <w:pPr>
        <w:spacing w:line="500" w:lineRule="exact"/>
        <w:ind w:firstLine="480" w:firstLineChars="200"/>
        <w:rPr>
          <w:rFonts w:ascii="仿宋" w:hAnsi="仿宋" w:eastAsia="仿宋" w:cs="仿宋"/>
          <w:sz w:val="24"/>
          <w:szCs w:val="24"/>
        </w:rPr>
      </w:pPr>
    </w:p>
    <w:p>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注：以上复印件均需要加盖公章或投标专用章</w:t>
      </w:r>
    </w:p>
    <w:p>
      <w:pPr>
        <w:pStyle w:val="12"/>
        <w:ind w:right="482"/>
        <w:jc w:val="center"/>
        <w:rPr>
          <w:rFonts w:ascii="仿宋" w:hAnsi="仿宋" w:eastAsia="仿宋" w:cs="仿宋"/>
          <w:sz w:val="24"/>
          <w:szCs w:val="24"/>
        </w:rPr>
        <w:sectPr>
          <w:pgSz w:w="11906" w:h="16838"/>
          <w:pgMar w:top="1440" w:right="1365" w:bottom="1440" w:left="1501" w:header="851" w:footer="992" w:gutter="0"/>
          <w:cols w:space="720" w:num="1"/>
          <w:titlePg/>
          <w:docGrid w:linePitch="312" w:charSpace="0"/>
        </w:sectPr>
      </w:pPr>
      <w:r>
        <w:rPr>
          <w:rFonts w:hint="eastAsia" w:ascii="仿宋" w:hAnsi="仿宋" w:eastAsia="仿宋" w:cs="仿宋"/>
          <w:sz w:val="24"/>
          <w:szCs w:val="24"/>
        </w:rPr>
        <w:br w:type="page"/>
      </w:r>
      <w:bookmarkStart w:id="48" w:name="_Toc264213368"/>
      <w:bookmarkStart w:id="49" w:name="_Toc171325099"/>
      <w:bookmarkStart w:id="50" w:name="_Toc264213369"/>
    </w:p>
    <w:p>
      <w:pPr>
        <w:rPr>
          <w:rFonts w:ascii="仿宋" w:hAnsi="仿宋" w:eastAsia="仿宋" w:cs="仿宋"/>
          <w:b/>
          <w:bCs/>
          <w:sz w:val="32"/>
          <w:szCs w:val="32"/>
        </w:rPr>
      </w:pPr>
      <w:r>
        <w:rPr>
          <w:rFonts w:hint="eastAsia" w:ascii="仿宋" w:hAnsi="仿宋" w:eastAsia="仿宋" w:cs="仿宋"/>
          <w:b/>
          <w:bCs/>
          <w:sz w:val="32"/>
          <w:szCs w:val="32"/>
        </w:rPr>
        <w:t>表1:</w:t>
      </w:r>
    </w:p>
    <w:p>
      <w:pPr>
        <w:rPr>
          <w:rFonts w:ascii="仿宋" w:hAnsi="仿宋" w:eastAsia="仿宋" w:cs="仿宋"/>
        </w:rPr>
      </w:pPr>
    </w:p>
    <w:p>
      <w:pPr>
        <w:pStyle w:val="4"/>
        <w:spacing w:before="0" w:after="0" w:line="240" w:lineRule="auto"/>
        <w:jc w:val="center"/>
        <w:rPr>
          <w:rFonts w:ascii="仿宋" w:hAnsi="仿宋" w:eastAsia="仿宋" w:cs="仿宋"/>
        </w:rPr>
      </w:pPr>
      <w:bookmarkStart w:id="51" w:name="_Toc31498"/>
      <w:r>
        <w:rPr>
          <w:rFonts w:hint="eastAsia" w:ascii="仿宋" w:hAnsi="仿宋" w:eastAsia="仿宋" w:cs="仿宋"/>
        </w:rPr>
        <w:t>1、投标函</w:t>
      </w:r>
      <w:bookmarkEnd w:id="51"/>
    </w:p>
    <w:p>
      <w:pPr>
        <w:pStyle w:val="12"/>
        <w:rPr>
          <w:rFonts w:ascii="仿宋" w:hAnsi="仿宋" w:eastAsia="仿宋" w:cs="仿宋"/>
        </w:rPr>
      </w:pPr>
    </w:p>
    <w:p>
      <w:pPr>
        <w:snapToGrid w:val="0"/>
        <w:spacing w:before="19" w:line="480" w:lineRule="exact"/>
        <w:rPr>
          <w:rFonts w:ascii="仿宋" w:hAnsi="仿宋" w:eastAsia="仿宋" w:cs="仿宋"/>
          <w:sz w:val="24"/>
          <w:szCs w:val="24"/>
        </w:rPr>
      </w:pPr>
      <w:r>
        <w:rPr>
          <w:rFonts w:hint="eastAsia" w:ascii="仿宋" w:hAnsi="仿宋" w:eastAsia="仿宋" w:cs="仿宋"/>
          <w:sz w:val="24"/>
          <w:szCs w:val="24"/>
        </w:rPr>
        <w:t>致：海南政辉招投标代理有限公司：</w:t>
      </w:r>
    </w:p>
    <w:p>
      <w:pPr>
        <w:spacing w:before="19"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根据贵司  </w:t>
      </w:r>
      <w:r>
        <w:rPr>
          <w:rFonts w:hint="eastAsia" w:ascii="仿宋" w:hAnsi="仿宋" w:eastAsia="仿宋" w:cs="仿宋"/>
          <w:sz w:val="24"/>
          <w:szCs w:val="24"/>
          <w:u w:val="single"/>
        </w:rPr>
        <w:t xml:space="preserve">           项目（招标编号：       ）</w:t>
      </w:r>
      <w:r>
        <w:rPr>
          <w:rFonts w:hint="eastAsia" w:ascii="仿宋" w:hAnsi="仿宋" w:eastAsia="仿宋" w:cs="仿宋"/>
          <w:sz w:val="24"/>
          <w:szCs w:val="24"/>
        </w:rPr>
        <w:t>的投标邀请函，正式授权下述签字人</w:t>
      </w:r>
      <w:r>
        <w:rPr>
          <w:rFonts w:hint="eastAsia" w:ascii="仿宋" w:hAnsi="仿宋" w:eastAsia="仿宋" w:cs="仿宋"/>
          <w:sz w:val="24"/>
          <w:szCs w:val="24"/>
          <w:u w:val="single"/>
        </w:rPr>
        <w:t xml:space="preserve">             </w:t>
      </w:r>
      <w:r>
        <w:rPr>
          <w:rFonts w:hint="eastAsia" w:ascii="仿宋" w:hAnsi="仿宋" w:eastAsia="仿宋" w:cs="仿宋"/>
          <w:sz w:val="24"/>
          <w:szCs w:val="24"/>
        </w:rPr>
        <w:t>（姓名和职务）代表投标人</w:t>
      </w:r>
      <w:r>
        <w:rPr>
          <w:rFonts w:hint="eastAsia" w:ascii="仿宋" w:hAnsi="仿宋" w:eastAsia="仿宋" w:cs="仿宋"/>
          <w:sz w:val="24"/>
          <w:szCs w:val="24"/>
          <w:u w:val="single"/>
        </w:rPr>
        <w:t xml:space="preserve">        </w:t>
      </w:r>
      <w:r>
        <w:rPr>
          <w:rFonts w:hint="eastAsia" w:ascii="仿宋" w:hAnsi="仿宋" w:eastAsia="仿宋" w:cs="仿宋"/>
          <w:sz w:val="24"/>
          <w:szCs w:val="24"/>
        </w:rPr>
        <w:t>（投标单位名称），提交投标书。</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根据此函，我们宣布同意如下：</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1、我方接受招标文件的所有的条款和规定。</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2、我方同意按照招标文件第二章“投标人须知”的规定，本投标文件的有效期为从投标截止日期起计算的</w:t>
      </w:r>
      <w:r>
        <w:rPr>
          <w:rFonts w:hint="eastAsia" w:ascii="仿宋" w:hAnsi="仿宋" w:eastAsia="仿宋" w:cs="仿宋"/>
          <w:sz w:val="24"/>
          <w:szCs w:val="24"/>
          <w:u w:val="single"/>
        </w:rPr>
        <w:t xml:space="preserve"> 60天</w:t>
      </w:r>
      <w:r>
        <w:rPr>
          <w:rFonts w:hint="eastAsia" w:ascii="仿宋" w:hAnsi="仿宋" w:eastAsia="仿宋" w:cs="仿宋"/>
          <w:sz w:val="24"/>
          <w:szCs w:val="24"/>
        </w:rPr>
        <w:t>，在此期间，本投标文件将始终对我方具有约束力，并可随时被接受。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3、如果在开标后规定的投标有效期内撤回投标，我方的投标保证金可被贵方没收。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4、我方完全理解贵方不一定要接受最低价的投标。</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5、我们同意提供贵单位要求的有关本次投标的所有资料或证据。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6、如果我方中标，我们将根据招标文件的规定严格履行自己的责任和义务。</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7、如果我方中标，我方将支付本次招标的服务费。</w:t>
      </w:r>
    </w:p>
    <w:p>
      <w:pPr>
        <w:snapToGrid w:val="0"/>
        <w:spacing w:line="480" w:lineRule="exact"/>
        <w:ind w:firstLine="570"/>
        <w:rPr>
          <w:rFonts w:ascii="仿宋" w:hAnsi="仿宋" w:eastAsia="仿宋" w:cs="仿宋"/>
          <w:sz w:val="24"/>
          <w:szCs w:val="24"/>
        </w:rPr>
      </w:pPr>
    </w:p>
    <w:p>
      <w:pPr>
        <w:rPr>
          <w:rFonts w:ascii="仿宋" w:hAnsi="仿宋" w:eastAsia="仿宋" w:cs="仿宋"/>
        </w:rPr>
      </w:pPr>
    </w:p>
    <w:p>
      <w:pPr>
        <w:pStyle w:val="12"/>
        <w:rPr>
          <w:rFonts w:ascii="仿宋" w:hAnsi="仿宋" w:eastAsia="仿宋" w:cs="仿宋"/>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（盖章）</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授权代表：</w:t>
      </w:r>
      <w:r>
        <w:rPr>
          <w:rFonts w:hint="eastAsia" w:ascii="仿宋" w:hAnsi="仿宋" w:eastAsia="仿宋" w:cs="仿宋"/>
          <w:sz w:val="24"/>
          <w:szCs w:val="24"/>
          <w:u w:val="single"/>
        </w:rPr>
        <w:t xml:space="preserve">             （签名或私章）</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b/>
          <w:sz w:val="24"/>
          <w:szCs w:val="24"/>
        </w:rPr>
      </w:pPr>
    </w:p>
    <w:p>
      <w:pPr>
        <w:pStyle w:val="12"/>
        <w:ind w:right="482"/>
        <w:jc w:val="center"/>
        <w:rPr>
          <w:rFonts w:ascii="仿宋" w:hAnsi="仿宋" w:eastAsia="仿宋" w:cs="仿宋"/>
          <w:b/>
          <w:sz w:val="24"/>
          <w:szCs w:val="24"/>
        </w:rPr>
        <w:sectPr>
          <w:pgSz w:w="11906" w:h="16838"/>
          <w:pgMar w:top="1440" w:right="1365" w:bottom="1440" w:left="1501" w:header="851" w:footer="992" w:gutter="0"/>
          <w:cols w:space="720" w:num="1"/>
          <w:titlePg/>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表2:</w:t>
      </w:r>
    </w:p>
    <w:p>
      <w:pPr>
        <w:rPr>
          <w:rFonts w:ascii="仿宋" w:hAnsi="仿宋" w:eastAsia="仿宋" w:cs="仿宋"/>
        </w:rPr>
      </w:pPr>
    </w:p>
    <w:p>
      <w:pPr>
        <w:pStyle w:val="4"/>
        <w:spacing w:before="0" w:after="0" w:line="240" w:lineRule="auto"/>
        <w:jc w:val="center"/>
        <w:rPr>
          <w:rFonts w:ascii="仿宋" w:hAnsi="仿宋" w:eastAsia="仿宋" w:cs="仿宋"/>
        </w:rPr>
      </w:pPr>
      <w:bookmarkStart w:id="52" w:name="_Toc32105"/>
      <w:r>
        <w:rPr>
          <w:rFonts w:hint="eastAsia" w:ascii="仿宋" w:hAnsi="仿宋" w:eastAsia="仿宋" w:cs="仿宋"/>
        </w:rPr>
        <w:t>2、开标一览表</w:t>
      </w:r>
      <w:bookmarkEnd w:id="52"/>
    </w:p>
    <w:p>
      <w:pPr>
        <w:rPr>
          <w:rFonts w:ascii="仿宋" w:hAnsi="仿宋" w:eastAsia="仿宋" w:cs="仿宋"/>
          <w:sz w:val="24"/>
          <w:szCs w:val="24"/>
        </w:rPr>
      </w:pPr>
    </w:p>
    <w:p>
      <w:pPr>
        <w:rPr>
          <w:rFonts w:ascii="仿宋" w:hAnsi="仿宋" w:eastAsia="仿宋" w:cs="仿宋"/>
          <w:sz w:val="24"/>
          <w:szCs w:val="24"/>
        </w:rPr>
      </w:pPr>
    </w:p>
    <w:p>
      <w:pPr>
        <w:spacing w:line="360" w:lineRule="auto"/>
        <w:rPr>
          <w:rFonts w:ascii="仿宋" w:hAnsi="仿宋" w:eastAsia="仿宋" w:cs="仿宋"/>
          <w:sz w:val="24"/>
          <w:szCs w:val="24"/>
          <w:u w:val="single"/>
        </w:rPr>
      </w:pPr>
      <w:r>
        <w:rPr>
          <w:rFonts w:hint="eastAsia" w:ascii="仿宋" w:hAnsi="仿宋" w:eastAsia="仿宋" w:cs="仿宋"/>
          <w:sz w:val="24"/>
          <w:szCs w:val="24"/>
        </w:rPr>
        <w:t>项目名称：屯昌县省控城市环境空气质量自动监测站建设项目采购</w:t>
      </w:r>
    </w:p>
    <w:p>
      <w:pPr>
        <w:spacing w:line="360" w:lineRule="auto"/>
        <w:rPr>
          <w:rFonts w:ascii="仿宋" w:hAnsi="仿宋" w:eastAsia="仿宋" w:cs="仿宋"/>
          <w:sz w:val="24"/>
          <w:szCs w:val="24"/>
        </w:rPr>
      </w:pPr>
      <w:r>
        <w:rPr>
          <w:rFonts w:hint="eastAsia" w:ascii="仿宋" w:hAnsi="仿宋" w:eastAsia="仿宋" w:cs="仿宋"/>
          <w:sz w:val="24"/>
          <w:szCs w:val="24"/>
        </w:rPr>
        <w:t xml:space="preserve">项目编号：HNZH-2021-243                   </w:t>
      </w:r>
    </w:p>
    <w:p>
      <w:pPr>
        <w:spacing w:line="360" w:lineRule="auto"/>
        <w:rPr>
          <w:rFonts w:ascii="仿宋" w:hAnsi="仿宋" w:eastAsia="仿宋" w:cs="仿宋"/>
          <w:sz w:val="24"/>
          <w:szCs w:val="24"/>
          <w:u w:val="single"/>
        </w:rPr>
      </w:pPr>
      <w:r>
        <w:rPr>
          <w:rFonts w:hint="eastAsia" w:ascii="仿宋" w:hAnsi="仿宋" w:eastAsia="仿宋" w:cs="仿宋"/>
          <w:sz w:val="24"/>
          <w:szCs w:val="24"/>
        </w:rPr>
        <w:t>包号：</w:t>
      </w:r>
      <w:r>
        <w:rPr>
          <w:rFonts w:hint="eastAsia" w:ascii="仿宋" w:hAnsi="仿宋" w:eastAsia="仿宋" w:cs="仿宋"/>
          <w:sz w:val="24"/>
          <w:szCs w:val="24"/>
          <w:u w:val="single"/>
        </w:rPr>
        <w:t xml:space="preserv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rPr>
              <w:t>列名称</w:t>
            </w:r>
          </w:p>
        </w:tc>
        <w:tc>
          <w:tcPr>
            <w:tcW w:w="4558" w:type="dxa"/>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投标单位名称</w:t>
            </w:r>
          </w:p>
        </w:tc>
        <w:tc>
          <w:tcPr>
            <w:tcW w:w="4558" w:type="dxa"/>
          </w:tcPr>
          <w:p>
            <w:pPr>
              <w:widowControl w:val="0"/>
              <w:spacing w:line="360" w:lineRule="auto"/>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投标报价（小写）</w:t>
            </w:r>
          </w:p>
        </w:tc>
        <w:tc>
          <w:tcPr>
            <w:tcW w:w="4558" w:type="dxa"/>
          </w:tcPr>
          <w:p>
            <w:pPr>
              <w:widowControl w:val="0"/>
              <w:spacing w:line="360" w:lineRule="auto"/>
              <w:jc w:val="center"/>
              <w:rPr>
                <w:rFonts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投标报价（大写）</w:t>
            </w:r>
          </w:p>
        </w:tc>
        <w:tc>
          <w:tcPr>
            <w:tcW w:w="4558" w:type="dxa"/>
          </w:tcPr>
          <w:p>
            <w:pPr>
              <w:widowControl w:val="0"/>
              <w:spacing w:line="360" w:lineRule="auto"/>
              <w:jc w:val="center"/>
              <w:rPr>
                <w:rFonts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Pr>
          <w:p>
            <w:pPr>
              <w:widowControl w:val="0"/>
              <w:spacing w:line="360" w:lineRule="auto"/>
              <w:jc w:val="both"/>
              <w:rPr>
                <w:rFonts w:ascii="仿宋" w:hAnsi="仿宋" w:eastAsia="仿宋" w:cs="仿宋"/>
                <w:sz w:val="24"/>
                <w:szCs w:val="24"/>
              </w:rPr>
            </w:pPr>
            <w:r>
              <w:rPr>
                <w:rFonts w:hint="eastAsia" w:ascii="仿宋" w:hAnsi="仿宋" w:eastAsia="仿宋" w:cs="仿宋"/>
                <w:sz w:val="24"/>
                <w:szCs w:val="24"/>
              </w:rPr>
              <w:t>合同履约期限</w:t>
            </w:r>
          </w:p>
        </w:tc>
        <w:tc>
          <w:tcPr>
            <w:tcW w:w="4558" w:type="dxa"/>
          </w:tcPr>
          <w:p>
            <w:pPr>
              <w:widowControl/>
              <w:jc w:val="center"/>
              <w:rPr>
                <w:rFonts w:ascii="仿宋" w:hAnsi="仿宋" w:eastAsia="仿宋" w:cs="仿宋"/>
                <w:b/>
                <w:bCs/>
                <w:sz w:val="24"/>
                <w:szCs w:val="24"/>
              </w:rPr>
            </w:pPr>
          </w:p>
        </w:tc>
      </w:tr>
    </w:tbl>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交货地点：用户指定地点</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u w:val="single"/>
        </w:rPr>
      </w:pPr>
      <w:r>
        <w:rPr>
          <w:rFonts w:hint="eastAsia" w:ascii="仿宋" w:hAnsi="仿宋" w:eastAsia="仿宋" w:cs="仿宋"/>
          <w:sz w:val="24"/>
          <w:szCs w:val="24"/>
        </w:rPr>
        <w:t>投标人名称：</w:t>
      </w:r>
      <w:r>
        <w:rPr>
          <w:rFonts w:hint="eastAsia" w:ascii="仿宋" w:hAnsi="仿宋" w:eastAsia="仿宋" w:cs="仿宋"/>
          <w:b/>
          <w:bCs/>
          <w:sz w:val="24"/>
          <w:szCs w:val="24"/>
          <w:u w:val="single"/>
        </w:rPr>
        <w:t xml:space="preserve">                  （公章）</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u w:val="single"/>
        </w:rPr>
      </w:pPr>
      <w:r>
        <w:rPr>
          <w:rFonts w:hint="eastAsia" w:ascii="仿宋" w:hAnsi="仿宋" w:eastAsia="仿宋" w:cs="仿宋"/>
          <w:sz w:val="24"/>
          <w:szCs w:val="24"/>
        </w:rPr>
        <w:t>法定代表人（或授权代理人）：</w:t>
      </w:r>
      <w:r>
        <w:rPr>
          <w:rFonts w:hint="eastAsia" w:ascii="仿宋" w:hAnsi="仿宋" w:eastAsia="仿宋" w:cs="仿宋"/>
          <w:b/>
          <w:bCs/>
          <w:sz w:val="24"/>
          <w:szCs w:val="24"/>
          <w:u w:val="single"/>
        </w:rPr>
        <w:t xml:space="preserve">                  （签字或盖章）</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u w:val="single"/>
        </w:rPr>
      </w:pPr>
      <w:r>
        <w:rPr>
          <w:rFonts w:hint="eastAsia" w:ascii="仿宋" w:hAnsi="仿宋" w:eastAsia="仿宋" w:cs="仿宋"/>
          <w:sz w:val="24"/>
          <w:szCs w:val="24"/>
        </w:rPr>
        <w:t>日期：</w:t>
      </w:r>
      <w:r>
        <w:rPr>
          <w:rFonts w:hint="eastAsia" w:ascii="仿宋" w:hAnsi="仿宋" w:eastAsia="仿宋" w:cs="仿宋"/>
          <w:b/>
          <w:bCs/>
          <w:sz w:val="24"/>
          <w:szCs w:val="24"/>
          <w:u w:val="single"/>
        </w:rPr>
        <w:t xml:space="preserve">                    </w:t>
      </w:r>
    </w:p>
    <w:p>
      <w:pPr>
        <w:rPr>
          <w:rFonts w:ascii="仿宋" w:hAnsi="仿宋" w:eastAsia="仿宋" w:cs="仿宋"/>
          <w:sz w:val="24"/>
          <w:szCs w:val="24"/>
        </w:rPr>
      </w:pPr>
    </w:p>
    <w:p>
      <w:pPr>
        <w:rPr>
          <w:rFonts w:ascii="仿宋" w:hAnsi="仿宋" w:eastAsia="仿宋" w:cs="仿宋"/>
          <w:sz w:val="24"/>
          <w:szCs w:val="24"/>
        </w:rPr>
      </w:pPr>
    </w:p>
    <w:p>
      <w:pPr>
        <w:pStyle w:val="278"/>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注：1.投标报价应包括招标文件所规定的招标范围的全部内容，投标总金额包括本招标书中要求的所有货物和服务的费用，包括运输、保险、税收等相关费用。</w:t>
      </w:r>
    </w:p>
    <w:p>
      <w:pPr>
        <w:pStyle w:val="278"/>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2.本项目投标总报价超过采购预算的将视为无效投标。</w:t>
      </w:r>
    </w:p>
    <w:p>
      <w:pPr>
        <w:rPr>
          <w:rFonts w:ascii="仿宋" w:hAnsi="仿宋" w:eastAsia="仿宋" w:cs="仿宋"/>
          <w:sz w:val="24"/>
          <w:szCs w:val="24"/>
        </w:rPr>
      </w:pPr>
    </w:p>
    <w:p>
      <w:pPr>
        <w:spacing w:before="19" w:line="360" w:lineRule="auto"/>
        <w:rPr>
          <w:rFonts w:ascii="仿宋" w:hAnsi="仿宋" w:eastAsia="仿宋" w:cs="仿宋"/>
          <w:sz w:val="24"/>
          <w:szCs w:val="24"/>
        </w:rPr>
        <w:sectPr>
          <w:pgSz w:w="11906" w:h="16838"/>
          <w:pgMar w:top="1440" w:right="1365" w:bottom="1440" w:left="1501" w:header="851" w:footer="992" w:gutter="0"/>
          <w:cols w:space="720" w:num="1"/>
          <w:titlePg/>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表3:</w:t>
      </w:r>
    </w:p>
    <w:p>
      <w:pPr>
        <w:rPr>
          <w:rFonts w:ascii="仿宋" w:hAnsi="仿宋" w:eastAsia="仿宋" w:cs="仿宋"/>
        </w:rPr>
      </w:pPr>
    </w:p>
    <w:p>
      <w:pPr>
        <w:pStyle w:val="4"/>
        <w:spacing w:before="0" w:after="0" w:line="240" w:lineRule="auto"/>
        <w:jc w:val="center"/>
        <w:rPr>
          <w:rFonts w:ascii="仿宋" w:hAnsi="仿宋" w:eastAsia="仿宋" w:cs="仿宋"/>
        </w:rPr>
      </w:pPr>
      <w:bookmarkStart w:id="53" w:name="_Toc28100"/>
      <w:r>
        <w:rPr>
          <w:rFonts w:hint="eastAsia" w:ascii="仿宋" w:hAnsi="仿宋" w:eastAsia="仿宋" w:cs="仿宋"/>
        </w:rPr>
        <w:t>3、分项报价明细表</w:t>
      </w:r>
      <w:bookmarkEnd w:id="53"/>
    </w:p>
    <w:p>
      <w:pPr>
        <w:rPr>
          <w:rFonts w:ascii="仿宋" w:hAnsi="仿宋" w:eastAsia="仿宋" w:cs="仿宋"/>
          <w:sz w:val="24"/>
          <w:szCs w:val="24"/>
        </w:rPr>
      </w:pPr>
    </w:p>
    <w:p>
      <w:pPr>
        <w:spacing w:before="19" w:line="360" w:lineRule="auto"/>
        <w:rPr>
          <w:rFonts w:ascii="仿宋" w:hAnsi="仿宋" w:eastAsia="仿宋" w:cs="仿宋"/>
          <w:sz w:val="24"/>
          <w:szCs w:val="24"/>
        </w:rPr>
      </w:pPr>
      <w:r>
        <w:rPr>
          <w:rFonts w:hint="eastAsia" w:ascii="仿宋" w:hAnsi="仿宋" w:eastAsia="仿宋" w:cs="仿宋"/>
          <w:sz w:val="24"/>
          <w:szCs w:val="24"/>
        </w:rPr>
        <w:t xml:space="preserve">项目名称：屯昌县省控城市环境空气质量自动监测站建设项目采购      </w:t>
      </w:r>
    </w:p>
    <w:p>
      <w:pPr>
        <w:spacing w:before="19" w:line="360" w:lineRule="auto"/>
        <w:rPr>
          <w:rFonts w:ascii="仿宋" w:hAnsi="仿宋" w:eastAsia="仿宋" w:cs="仿宋"/>
          <w:sz w:val="24"/>
          <w:szCs w:val="24"/>
        </w:rPr>
      </w:pPr>
      <w:r>
        <w:rPr>
          <w:rFonts w:hint="eastAsia" w:ascii="仿宋" w:hAnsi="仿宋" w:eastAsia="仿宋" w:cs="仿宋"/>
          <w:sz w:val="24"/>
          <w:szCs w:val="24"/>
        </w:rPr>
        <w:t xml:space="preserve">项目编号：HNZH-2021-243        </w:t>
      </w:r>
    </w:p>
    <w:tbl>
      <w:tblPr>
        <w:tblStyle w:val="43"/>
        <w:tblW w:w="9686" w:type="dxa"/>
        <w:tblInd w:w="-318" w:type="dxa"/>
        <w:tblBorders>
          <w:top w:val="none" w:color="auto" w:sz="4" w:space="0"/>
          <w:left w:val="none" w:color="auto" w:sz="4" w:space="0"/>
          <w:bottom w:val="none" w:color="auto" w:sz="4" w:space="0"/>
          <w:right w:val="single" w:color="000000" w:sz="8" w:space="0"/>
          <w:insideH w:val="none" w:color="auto" w:sz="4" w:space="0"/>
          <w:insideV w:val="none" w:color="auto" w:sz="4" w:space="0"/>
        </w:tblBorders>
        <w:tblLayout w:type="fixed"/>
        <w:tblCellMar>
          <w:top w:w="0" w:type="dxa"/>
          <w:left w:w="30" w:type="dxa"/>
          <w:bottom w:w="0" w:type="dxa"/>
          <w:right w:w="30" w:type="dxa"/>
        </w:tblCellMar>
      </w:tblPr>
      <w:tblGrid>
        <w:gridCol w:w="806"/>
        <w:gridCol w:w="1641"/>
        <w:gridCol w:w="2493"/>
        <w:gridCol w:w="864"/>
        <w:gridCol w:w="930"/>
        <w:gridCol w:w="1340"/>
        <w:gridCol w:w="1612"/>
      </w:tblGrid>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93"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序号</w:t>
            </w:r>
          </w:p>
        </w:tc>
        <w:tc>
          <w:tcPr>
            <w:tcW w:w="164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产品名称</w:t>
            </w:r>
          </w:p>
        </w:tc>
        <w:tc>
          <w:tcPr>
            <w:tcW w:w="24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品牌型号、规格配置</w:t>
            </w:r>
          </w:p>
        </w:tc>
        <w:tc>
          <w:tcPr>
            <w:tcW w:w="86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数量</w:t>
            </w:r>
          </w:p>
        </w:tc>
        <w:tc>
          <w:tcPr>
            <w:tcW w:w="9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单位</w:t>
            </w:r>
          </w:p>
        </w:tc>
        <w:tc>
          <w:tcPr>
            <w:tcW w:w="134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8" w:firstLineChars="82"/>
              <w:jc w:val="center"/>
              <w:rPr>
                <w:rFonts w:ascii="仿宋" w:hAnsi="仿宋" w:eastAsia="仿宋" w:cs="仿宋"/>
                <w:b/>
                <w:color w:val="000000"/>
                <w:sz w:val="24"/>
                <w:szCs w:val="24"/>
              </w:rPr>
            </w:pPr>
            <w:r>
              <w:rPr>
                <w:rFonts w:hint="eastAsia" w:ascii="仿宋" w:hAnsi="仿宋" w:eastAsia="仿宋" w:cs="仿宋"/>
                <w:b/>
                <w:color w:val="000000"/>
                <w:sz w:val="24"/>
                <w:szCs w:val="24"/>
              </w:rPr>
              <w:t>单价（元）</w:t>
            </w:r>
          </w:p>
        </w:tc>
        <w:tc>
          <w:tcPr>
            <w:tcW w:w="1612" w:type="dxa"/>
            <w:tcBorders>
              <w:top w:val="single" w:color="auto" w:sz="8" w:space="0"/>
              <w:left w:val="single" w:color="auto" w:sz="8" w:space="0"/>
              <w:bottom w:val="single" w:color="auto" w:sz="8" w:space="0"/>
            </w:tcBorders>
            <w:vAlign w:val="center"/>
          </w:tcPr>
          <w:p>
            <w:pPr>
              <w:autoSpaceDE w:val="0"/>
              <w:autoSpaceDN w:val="0"/>
              <w:adjustRightInd w:val="0"/>
              <w:jc w:val="center"/>
              <w:rPr>
                <w:rFonts w:ascii="仿宋" w:hAnsi="仿宋" w:eastAsia="仿宋" w:cs="仿宋"/>
                <w:b/>
                <w:color w:val="000000"/>
                <w:sz w:val="24"/>
                <w:szCs w:val="24"/>
              </w:rPr>
            </w:pPr>
            <w:r>
              <w:rPr>
                <w:rFonts w:hint="eastAsia" w:ascii="仿宋" w:hAnsi="仿宋" w:eastAsia="仿宋" w:cs="仿宋"/>
                <w:b/>
                <w:color w:val="000000"/>
                <w:sz w:val="24"/>
                <w:szCs w:val="24"/>
              </w:rPr>
              <w:t>小计（元）</w:t>
            </w: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0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5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476"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2493" w:type="dxa"/>
            <w:tcBorders>
              <w:top w:val="single" w:color="auto" w:sz="8" w:space="0"/>
              <w:left w:val="single" w:color="auto" w:sz="8" w:space="0"/>
              <w:bottom w:val="single" w:color="auto" w:sz="8" w:space="0"/>
              <w:right w:val="single" w:color="auto" w:sz="8" w:space="0"/>
            </w:tcBorders>
            <w:vAlign w:val="center"/>
          </w:tcPr>
          <w:p>
            <w:pPr>
              <w:ind w:firstLine="480"/>
              <w:rPr>
                <w:rFonts w:ascii="仿宋" w:hAnsi="仿宋" w:eastAsia="仿宋" w:cs="仿宋"/>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41" w:type="dxa"/>
            <w:tcBorders>
              <w:top w:val="single" w:color="auto" w:sz="8" w:space="0"/>
              <w:left w:val="single" w:color="auto" w:sz="8" w:space="0"/>
              <w:bottom w:val="single" w:color="auto" w:sz="8" w:space="0"/>
              <w:right w:val="single" w:color="auto" w:sz="8" w:space="0"/>
            </w:tcBorders>
            <w:vAlign w:val="center"/>
          </w:tcPr>
          <w:p>
            <w:pPr>
              <w:ind w:firstLine="482"/>
              <w:rPr>
                <w:rFonts w:ascii="仿宋" w:hAnsi="仿宋" w:eastAsia="仿宋" w:cs="仿宋"/>
                <w:b/>
                <w:color w:val="000000"/>
                <w:sz w:val="24"/>
                <w:szCs w:val="24"/>
              </w:rPr>
            </w:pPr>
            <w:r>
              <w:rPr>
                <w:rFonts w:hint="eastAsia" w:ascii="仿宋" w:hAnsi="仿宋" w:eastAsia="仿宋" w:cs="仿宋"/>
                <w:b/>
                <w:color w:val="000000"/>
                <w:sz w:val="24"/>
                <w:szCs w:val="24"/>
              </w:rPr>
              <w:t xml:space="preserve"> </w:t>
            </w:r>
          </w:p>
        </w:tc>
        <w:tc>
          <w:tcPr>
            <w:tcW w:w="24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b/>
                <w:color w:val="000000"/>
                <w:sz w:val="24"/>
                <w:szCs w:val="24"/>
              </w:rPr>
            </w:pPr>
          </w:p>
        </w:tc>
        <w:tc>
          <w:tcPr>
            <w:tcW w:w="864" w:type="dxa"/>
            <w:tcBorders>
              <w:top w:val="single" w:color="auto" w:sz="8" w:space="0"/>
              <w:left w:val="single" w:color="auto" w:sz="8" w:space="0"/>
              <w:bottom w:val="single" w:color="auto" w:sz="8" w:space="0"/>
              <w:right w:val="single" w:color="auto" w:sz="8" w:space="0"/>
            </w:tcBorders>
            <w:vAlign w:val="center"/>
          </w:tcPr>
          <w:p>
            <w:pPr>
              <w:ind w:firstLine="482"/>
              <w:jc w:val="center"/>
              <w:rPr>
                <w:rFonts w:ascii="仿宋" w:hAnsi="仿宋" w:eastAsia="仿宋" w:cs="仿宋"/>
                <w:b/>
                <w:color w:val="000000"/>
                <w:sz w:val="24"/>
                <w:szCs w:val="24"/>
              </w:rPr>
            </w:pPr>
          </w:p>
        </w:tc>
        <w:tc>
          <w:tcPr>
            <w:tcW w:w="93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340" w:type="dxa"/>
            <w:tcBorders>
              <w:top w:val="single" w:color="auto" w:sz="8" w:space="0"/>
              <w:left w:val="single" w:color="auto" w:sz="8" w:space="0"/>
              <w:bottom w:val="single" w:color="auto" w:sz="8" w:space="0"/>
              <w:right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r>
        <w:tblPrEx>
          <w:tblBorders>
            <w:top w:val="none" w:color="auto" w:sz="4" w:space="0"/>
            <w:left w:val="none" w:color="auto" w:sz="4" w:space="0"/>
            <w:bottom w:val="none" w:color="auto" w:sz="4" w:space="0"/>
            <w:right w:val="single" w:color="000000" w:sz="8" w:space="0"/>
            <w:insideH w:val="none" w:color="auto" w:sz="4" w:space="0"/>
            <w:insideV w:val="none" w:color="auto" w:sz="4" w:space="0"/>
          </w:tblBorders>
          <w:tblCellMar>
            <w:top w:w="0" w:type="dxa"/>
            <w:left w:w="30" w:type="dxa"/>
            <w:bottom w:w="0" w:type="dxa"/>
            <w:right w:w="30" w:type="dxa"/>
          </w:tblCellMar>
        </w:tblPrEx>
        <w:trPr>
          <w:trHeight w:val="579" w:hRule="exact"/>
        </w:trPr>
        <w:tc>
          <w:tcPr>
            <w:tcW w:w="80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199" w:firstLineChars="83"/>
              <w:jc w:val="both"/>
              <w:rPr>
                <w:rFonts w:ascii="仿宋" w:hAnsi="仿宋" w:eastAsia="仿宋" w:cs="仿宋"/>
                <w:color w:val="000000"/>
                <w:sz w:val="24"/>
                <w:szCs w:val="24"/>
              </w:rPr>
            </w:pPr>
          </w:p>
        </w:tc>
        <w:tc>
          <w:tcPr>
            <w:tcW w:w="7268"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ind w:firstLine="480"/>
              <w:jc w:val="center"/>
              <w:rPr>
                <w:rFonts w:ascii="仿宋" w:hAnsi="仿宋" w:eastAsia="仿宋" w:cs="仿宋"/>
                <w:color w:val="000000"/>
                <w:sz w:val="24"/>
                <w:szCs w:val="24"/>
              </w:rPr>
            </w:pPr>
            <w:r>
              <w:rPr>
                <w:rFonts w:hint="eastAsia" w:ascii="仿宋" w:hAnsi="仿宋" w:eastAsia="仿宋" w:cs="仿宋"/>
                <w:b/>
                <w:color w:val="000000"/>
                <w:sz w:val="24"/>
                <w:szCs w:val="24"/>
              </w:rPr>
              <w:t>合计：</w:t>
            </w:r>
          </w:p>
        </w:tc>
        <w:tc>
          <w:tcPr>
            <w:tcW w:w="1612" w:type="dxa"/>
            <w:tcBorders>
              <w:top w:val="single" w:color="auto" w:sz="8" w:space="0"/>
              <w:left w:val="single" w:color="auto" w:sz="8" w:space="0"/>
              <w:bottom w:val="single" w:color="auto" w:sz="8" w:space="0"/>
            </w:tcBorders>
          </w:tcPr>
          <w:p>
            <w:pPr>
              <w:autoSpaceDE w:val="0"/>
              <w:autoSpaceDN w:val="0"/>
              <w:adjustRightInd w:val="0"/>
              <w:ind w:firstLine="480"/>
              <w:jc w:val="right"/>
              <w:rPr>
                <w:rFonts w:ascii="仿宋" w:hAnsi="仿宋" w:eastAsia="仿宋" w:cs="仿宋"/>
                <w:color w:val="000000"/>
                <w:sz w:val="24"/>
                <w:szCs w:val="24"/>
              </w:rPr>
            </w:pPr>
          </w:p>
        </w:tc>
      </w:tr>
    </w:tbl>
    <w:p>
      <w:pPr>
        <w:spacing w:before="19" w:line="360" w:lineRule="auto"/>
        <w:rPr>
          <w:rFonts w:ascii="仿宋" w:hAnsi="仿宋" w:eastAsia="仿宋" w:cs="仿宋"/>
          <w:sz w:val="24"/>
          <w:szCs w:val="24"/>
        </w:rPr>
      </w:pPr>
      <w:r>
        <w:rPr>
          <w:rFonts w:hint="eastAsia" w:ascii="仿宋" w:hAnsi="仿宋" w:eastAsia="仿宋" w:cs="仿宋"/>
          <w:sz w:val="24"/>
          <w:szCs w:val="24"/>
        </w:rPr>
        <w:t>投标人名称（盖章）：                          授权代表（签名或私章）：</w:t>
      </w:r>
    </w:p>
    <w:p>
      <w:pPr>
        <w:rPr>
          <w:rFonts w:ascii="仿宋" w:hAnsi="仿宋" w:eastAsia="仿宋" w:cs="仿宋"/>
          <w:sz w:val="24"/>
          <w:szCs w:val="24"/>
        </w:rPr>
      </w:pPr>
    </w:p>
    <w:p>
      <w:pPr>
        <w:snapToGrid w:val="0"/>
        <w:spacing w:line="360" w:lineRule="auto"/>
        <w:ind w:left="482" w:hanging="482" w:hangingChars="200"/>
        <w:rPr>
          <w:rFonts w:ascii="仿宋" w:hAnsi="仿宋" w:eastAsia="仿宋" w:cs="仿宋"/>
          <w:b/>
          <w:sz w:val="24"/>
          <w:szCs w:val="24"/>
        </w:rPr>
      </w:pPr>
    </w:p>
    <w:p>
      <w:pPr>
        <w:snapToGrid w:val="0"/>
        <w:spacing w:line="360" w:lineRule="auto"/>
        <w:ind w:left="482" w:hanging="482" w:hangingChars="200"/>
        <w:rPr>
          <w:rFonts w:ascii="仿宋" w:hAnsi="仿宋" w:eastAsia="仿宋" w:cs="仿宋"/>
          <w:b/>
          <w:sz w:val="24"/>
          <w:szCs w:val="24"/>
        </w:rPr>
      </w:pPr>
    </w:p>
    <w:p>
      <w:pPr>
        <w:snapToGrid w:val="0"/>
        <w:spacing w:line="360" w:lineRule="auto"/>
        <w:ind w:left="482" w:hanging="482" w:hangingChars="200"/>
        <w:rPr>
          <w:rFonts w:ascii="仿宋" w:hAnsi="仿宋" w:eastAsia="仿宋" w:cs="仿宋"/>
          <w:b/>
          <w:sz w:val="24"/>
          <w:szCs w:val="24"/>
        </w:rPr>
      </w:pPr>
      <w:r>
        <w:rPr>
          <w:rFonts w:hint="eastAsia" w:ascii="仿宋" w:hAnsi="仿宋" w:eastAsia="仿宋" w:cs="仿宋"/>
          <w:b/>
          <w:sz w:val="24"/>
          <w:szCs w:val="24"/>
        </w:rPr>
        <w:t>注: 1、投标人必须按“分项报价明细表”的格式详细报出投标总价的各个组成部分的报价，否则作无效投标处理。</w:t>
      </w:r>
    </w:p>
    <w:p>
      <w:pPr>
        <w:numPr>
          <w:ilvl w:val="0"/>
          <w:numId w:val="12"/>
        </w:numPr>
        <w:tabs>
          <w:tab w:val="left" w:pos="360"/>
        </w:tabs>
        <w:snapToGrid w:val="0"/>
        <w:spacing w:line="360" w:lineRule="auto"/>
        <w:ind w:left="-15" w:leftChars="-7" w:right="-119" w:firstLine="472" w:firstLineChars="196"/>
        <w:rPr>
          <w:rFonts w:ascii="仿宋" w:hAnsi="仿宋" w:eastAsia="仿宋" w:cs="仿宋"/>
          <w:b/>
          <w:sz w:val="24"/>
          <w:szCs w:val="24"/>
        </w:rPr>
      </w:pPr>
      <w:r>
        <w:rPr>
          <w:rFonts w:hint="eastAsia" w:ascii="仿宋" w:hAnsi="仿宋" w:eastAsia="仿宋" w:cs="仿宋"/>
          <w:b/>
          <w:sz w:val="24"/>
          <w:szCs w:val="24"/>
        </w:rPr>
        <w:t>分项报价明细表格式不得自行改动，行数可以自行添加。</w:t>
      </w:r>
    </w:p>
    <w:p>
      <w:pPr>
        <w:tabs>
          <w:tab w:val="left" w:pos="360"/>
        </w:tabs>
        <w:snapToGrid w:val="0"/>
        <w:spacing w:line="360" w:lineRule="auto"/>
        <w:ind w:right="-119" w:firstLine="482" w:firstLineChars="200"/>
        <w:rPr>
          <w:rFonts w:ascii="仿宋" w:hAnsi="仿宋" w:eastAsia="仿宋" w:cs="仿宋"/>
          <w:b/>
          <w:sz w:val="24"/>
          <w:szCs w:val="24"/>
        </w:rPr>
      </w:pPr>
      <w:r>
        <w:rPr>
          <w:rFonts w:hint="eastAsia" w:ascii="仿宋" w:hAnsi="仿宋" w:eastAsia="仿宋" w:cs="仿宋"/>
          <w:b/>
          <w:sz w:val="24"/>
          <w:szCs w:val="24"/>
        </w:rPr>
        <w:t>3、“分项报价明细表”各分项报价合计应当与“开标一览表”报价合计相等。</w:t>
      </w:r>
    </w:p>
    <w:p>
      <w:pPr>
        <w:pStyle w:val="12"/>
        <w:spacing w:line="440" w:lineRule="exact"/>
        <w:ind w:firstLine="0"/>
        <w:rPr>
          <w:rFonts w:ascii="仿宋" w:hAnsi="仿宋" w:eastAsia="仿宋" w:cs="仿宋"/>
          <w:bCs/>
          <w:sz w:val="24"/>
          <w:szCs w:val="24"/>
        </w:rPr>
      </w:pPr>
      <w:r>
        <w:rPr>
          <w:rFonts w:hint="eastAsia" w:ascii="仿宋" w:hAnsi="仿宋" w:eastAsia="仿宋" w:cs="仿宋"/>
          <w:bCs/>
          <w:sz w:val="24"/>
          <w:szCs w:val="24"/>
        </w:rPr>
        <w:t>　　　　　　　　</w:t>
      </w:r>
      <w:bookmarkEnd w:id="48"/>
      <w:bookmarkEnd w:id="49"/>
      <w:bookmarkStart w:id="54" w:name="_Toc264213367"/>
    </w:p>
    <w:p>
      <w:pPr>
        <w:pStyle w:val="12"/>
        <w:spacing w:line="440" w:lineRule="exact"/>
        <w:ind w:firstLine="0"/>
        <w:rPr>
          <w:rFonts w:ascii="仿宋" w:hAnsi="仿宋" w:eastAsia="仿宋" w:cs="仿宋"/>
          <w:bCs/>
          <w:sz w:val="24"/>
          <w:szCs w:val="24"/>
        </w:rPr>
      </w:pPr>
    </w:p>
    <w:p>
      <w:pPr>
        <w:pStyle w:val="12"/>
        <w:spacing w:line="440" w:lineRule="exact"/>
        <w:ind w:firstLine="0"/>
        <w:rPr>
          <w:rFonts w:ascii="仿宋" w:hAnsi="仿宋" w:eastAsia="仿宋" w:cs="仿宋"/>
          <w:bCs/>
          <w:sz w:val="24"/>
          <w:szCs w:val="24"/>
        </w:rPr>
      </w:pPr>
    </w:p>
    <w:p>
      <w:pPr>
        <w:pStyle w:val="12"/>
        <w:spacing w:line="440" w:lineRule="exact"/>
        <w:ind w:firstLine="0"/>
        <w:jc w:val="center"/>
        <w:rPr>
          <w:rFonts w:ascii="仿宋" w:hAnsi="仿宋" w:eastAsia="仿宋" w:cs="仿宋"/>
          <w:b/>
          <w:sz w:val="24"/>
          <w:szCs w:val="24"/>
        </w:rPr>
      </w:pPr>
    </w:p>
    <w:p>
      <w:pPr>
        <w:pStyle w:val="12"/>
        <w:spacing w:line="440" w:lineRule="exact"/>
        <w:ind w:firstLine="0"/>
        <w:jc w:val="center"/>
        <w:rPr>
          <w:rFonts w:ascii="仿宋" w:hAnsi="仿宋" w:eastAsia="仿宋" w:cs="仿宋"/>
          <w:b/>
          <w:sz w:val="24"/>
          <w:szCs w:val="24"/>
        </w:rPr>
      </w:pPr>
    </w:p>
    <w:p>
      <w:pPr>
        <w:pStyle w:val="12"/>
        <w:spacing w:line="440" w:lineRule="exact"/>
        <w:ind w:firstLine="0"/>
        <w:jc w:val="center"/>
        <w:rPr>
          <w:rFonts w:ascii="仿宋" w:hAnsi="仿宋" w:eastAsia="仿宋" w:cs="仿宋"/>
          <w:b/>
          <w:sz w:val="24"/>
          <w:szCs w:val="24"/>
        </w:rPr>
      </w:pPr>
    </w:p>
    <w:p>
      <w:pPr>
        <w:pStyle w:val="12"/>
        <w:spacing w:line="440" w:lineRule="exact"/>
        <w:ind w:firstLine="0"/>
        <w:jc w:val="center"/>
        <w:rPr>
          <w:rFonts w:ascii="仿宋" w:hAnsi="仿宋" w:eastAsia="仿宋" w:cs="仿宋"/>
          <w:b/>
          <w:sz w:val="24"/>
          <w:szCs w:val="24"/>
        </w:rPr>
      </w:pPr>
    </w:p>
    <w:p>
      <w:pPr>
        <w:pStyle w:val="12"/>
        <w:spacing w:line="440" w:lineRule="exact"/>
        <w:ind w:firstLine="0"/>
        <w:jc w:val="center"/>
        <w:rPr>
          <w:rFonts w:ascii="仿宋" w:hAnsi="仿宋" w:eastAsia="仿宋" w:cs="仿宋"/>
          <w:b/>
          <w:sz w:val="24"/>
          <w:szCs w:val="24"/>
        </w:rPr>
      </w:pPr>
    </w:p>
    <w:p>
      <w:pPr>
        <w:pStyle w:val="12"/>
        <w:spacing w:line="440" w:lineRule="exact"/>
        <w:ind w:firstLine="0"/>
        <w:jc w:val="center"/>
        <w:rPr>
          <w:rFonts w:ascii="仿宋" w:hAnsi="仿宋" w:eastAsia="仿宋" w:cs="仿宋"/>
          <w:b/>
          <w:sz w:val="24"/>
          <w:szCs w:val="24"/>
        </w:rPr>
        <w:sectPr>
          <w:pgSz w:w="11906" w:h="16838"/>
          <w:pgMar w:top="1440" w:right="1365" w:bottom="1440" w:left="1501" w:header="851" w:footer="992" w:gutter="0"/>
          <w:cols w:space="720" w:num="1"/>
          <w:titlePg/>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表4:</w:t>
      </w:r>
    </w:p>
    <w:p>
      <w:pPr>
        <w:rPr>
          <w:rFonts w:ascii="仿宋" w:hAnsi="仿宋" w:eastAsia="仿宋" w:cs="仿宋"/>
        </w:rPr>
      </w:pPr>
    </w:p>
    <w:p>
      <w:pPr>
        <w:pStyle w:val="4"/>
        <w:spacing w:before="0" w:after="0" w:line="240" w:lineRule="auto"/>
        <w:jc w:val="center"/>
        <w:rPr>
          <w:rFonts w:ascii="仿宋" w:hAnsi="仿宋" w:eastAsia="仿宋" w:cs="仿宋"/>
        </w:rPr>
      </w:pPr>
      <w:bookmarkStart w:id="55" w:name="_Toc5692"/>
      <w:r>
        <w:rPr>
          <w:rFonts w:hint="eastAsia" w:ascii="仿宋" w:hAnsi="仿宋" w:eastAsia="仿宋" w:cs="仿宋"/>
        </w:rPr>
        <w:t>4、技术及资质要求响应表</w:t>
      </w:r>
      <w:bookmarkEnd w:id="55"/>
    </w:p>
    <w:p>
      <w:pPr>
        <w:rPr>
          <w:rFonts w:ascii="仿宋" w:hAnsi="仿宋" w:eastAsia="仿宋" w:cs="仿宋"/>
          <w:sz w:val="24"/>
          <w:szCs w:val="24"/>
        </w:rPr>
      </w:pPr>
    </w:p>
    <w:p>
      <w:pPr>
        <w:snapToGrid w:val="0"/>
        <w:spacing w:line="360" w:lineRule="auto"/>
        <w:ind w:firstLine="480" w:firstLineChars="200"/>
        <w:rPr>
          <w:rFonts w:ascii="仿宋" w:hAnsi="仿宋" w:eastAsia="仿宋" w:cs="仿宋"/>
          <w:b/>
          <w:sz w:val="24"/>
          <w:szCs w:val="24"/>
          <w:u w:val="single"/>
        </w:rPr>
      </w:pPr>
      <w:r>
        <w:rPr>
          <w:rFonts w:hint="eastAsia" w:ascii="仿宋" w:hAnsi="仿宋" w:eastAsia="仿宋" w:cs="仿宋"/>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仿宋" w:hAnsi="仿宋" w:eastAsia="仿宋" w:cs="仿宋"/>
          <w:b/>
          <w:sz w:val="24"/>
          <w:szCs w:val="24"/>
          <w:u w:val="single"/>
        </w:rPr>
        <w:t>投标人必须根据所投产品的实际情况如实填写，招标方有权要求投标方在投标后进行产品测试，评委会如发现有虚假描述的，该投标文件作废标处理，并报政府采购主管部门严肃处理。</w:t>
      </w:r>
    </w:p>
    <w:tbl>
      <w:tblPr>
        <w:tblStyle w:val="4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Cs w:val="21"/>
              </w:rPr>
              <w:t>序号</w:t>
            </w:r>
          </w:p>
        </w:tc>
        <w:tc>
          <w:tcPr>
            <w:tcW w:w="1234"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Cs w:val="21"/>
              </w:rPr>
              <w:t>项目/产品</w:t>
            </w:r>
          </w:p>
        </w:tc>
        <w:tc>
          <w:tcPr>
            <w:tcW w:w="2767"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szCs w:val="21"/>
              </w:rPr>
            </w:pPr>
            <w:r>
              <w:rPr>
                <w:rFonts w:hint="eastAsia" w:ascii="仿宋" w:hAnsi="仿宋" w:eastAsia="仿宋" w:cs="仿宋"/>
                <w:b/>
                <w:bCs/>
                <w:szCs w:val="21"/>
              </w:rPr>
              <w:t>招标文件技术参数/功</w:t>
            </w:r>
          </w:p>
          <w:p>
            <w:pPr>
              <w:snapToGrid w:val="0"/>
              <w:spacing w:line="360" w:lineRule="auto"/>
              <w:jc w:val="center"/>
              <w:rPr>
                <w:rFonts w:ascii="仿宋" w:hAnsi="仿宋" w:eastAsia="仿宋" w:cs="仿宋"/>
                <w:b/>
                <w:bCs/>
                <w:sz w:val="24"/>
                <w:szCs w:val="24"/>
              </w:rPr>
            </w:pPr>
            <w:r>
              <w:rPr>
                <w:rFonts w:hint="eastAsia" w:ascii="仿宋" w:hAnsi="仿宋" w:eastAsia="仿宋" w:cs="仿宋"/>
                <w:b/>
                <w:bCs/>
                <w:szCs w:val="21"/>
              </w:rPr>
              <w:t>能要求/服务内容/资质要求</w:t>
            </w:r>
          </w:p>
        </w:tc>
        <w:tc>
          <w:tcPr>
            <w:tcW w:w="2752"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szCs w:val="21"/>
              </w:rPr>
            </w:pPr>
            <w:r>
              <w:rPr>
                <w:rFonts w:hint="eastAsia" w:ascii="仿宋" w:hAnsi="仿宋" w:eastAsia="仿宋" w:cs="仿宋"/>
                <w:b/>
                <w:bCs/>
                <w:szCs w:val="21"/>
              </w:rPr>
              <w:t>投标人技术参数/功</w:t>
            </w:r>
          </w:p>
          <w:p>
            <w:pPr>
              <w:snapToGrid w:val="0"/>
              <w:spacing w:line="360" w:lineRule="auto"/>
              <w:jc w:val="center"/>
              <w:rPr>
                <w:rFonts w:ascii="仿宋" w:hAnsi="仿宋" w:eastAsia="仿宋" w:cs="仿宋"/>
                <w:b/>
                <w:bCs/>
                <w:sz w:val="24"/>
                <w:szCs w:val="24"/>
              </w:rPr>
            </w:pPr>
            <w:r>
              <w:rPr>
                <w:rFonts w:hint="eastAsia" w:ascii="仿宋" w:hAnsi="仿宋" w:eastAsia="仿宋" w:cs="仿宋"/>
                <w:b/>
                <w:bCs/>
                <w:szCs w:val="21"/>
              </w:rPr>
              <w:t>能要求/服务内容/资质要求</w:t>
            </w:r>
          </w:p>
        </w:tc>
        <w:tc>
          <w:tcPr>
            <w:tcW w:w="1071"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sz w:val="24"/>
                <w:szCs w:val="24"/>
              </w:rPr>
            </w:pPr>
            <w:r>
              <w:rPr>
                <w:rFonts w:hint="eastAsia" w:ascii="仿宋" w:hAnsi="仿宋" w:eastAsia="仿宋" w:cs="仿宋"/>
                <w:b/>
                <w:bCs/>
                <w:szCs w:val="21"/>
              </w:rPr>
              <w:t>偏离情况</w:t>
            </w:r>
          </w:p>
        </w:tc>
        <w:tc>
          <w:tcPr>
            <w:tcW w:w="1094" w:type="dxa"/>
            <w:tcBorders>
              <w:bottom w:val="single" w:color="auto" w:sz="4" w:space="0"/>
            </w:tcBorders>
            <w:shd w:val="clear" w:color="auto" w:fill="D9D9D9"/>
            <w:vAlign w:val="center"/>
          </w:tcPr>
          <w:p>
            <w:pPr>
              <w:snapToGrid w:val="0"/>
              <w:spacing w:line="360" w:lineRule="auto"/>
              <w:jc w:val="center"/>
              <w:rPr>
                <w:rFonts w:ascii="仿宋" w:hAnsi="仿宋" w:eastAsia="仿宋" w:cs="仿宋"/>
                <w:b/>
                <w:bCs/>
                <w:color w:val="FF0000"/>
                <w:sz w:val="24"/>
                <w:szCs w:val="24"/>
              </w:rPr>
            </w:pPr>
            <w:r>
              <w:rPr>
                <w:rFonts w:hint="eastAsia" w:ascii="仿宋" w:hAnsi="仿宋" w:eastAsia="仿宋" w:cs="仿宋"/>
                <w:b/>
                <w:bCs/>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234" w:type="dxa"/>
            <w:vAlign w:val="center"/>
          </w:tcPr>
          <w:p>
            <w:pPr>
              <w:snapToGrid w:val="0"/>
              <w:spacing w:line="360" w:lineRule="auto"/>
              <w:jc w:val="center"/>
              <w:rPr>
                <w:rFonts w:ascii="仿宋" w:hAnsi="仿宋" w:eastAsia="仿宋" w:cs="仿宋"/>
                <w:sz w:val="24"/>
                <w:szCs w:val="24"/>
              </w:rPr>
            </w:pPr>
          </w:p>
        </w:tc>
        <w:tc>
          <w:tcPr>
            <w:tcW w:w="2767" w:type="dxa"/>
            <w:vAlign w:val="center"/>
          </w:tcPr>
          <w:p>
            <w:pPr>
              <w:snapToGrid w:val="0"/>
              <w:spacing w:line="360" w:lineRule="auto"/>
              <w:jc w:val="center"/>
              <w:rPr>
                <w:rFonts w:ascii="仿宋" w:hAnsi="仿宋" w:eastAsia="仿宋" w:cs="仿宋"/>
                <w:sz w:val="24"/>
                <w:szCs w:val="24"/>
              </w:rPr>
            </w:pPr>
          </w:p>
        </w:tc>
        <w:tc>
          <w:tcPr>
            <w:tcW w:w="2752" w:type="dxa"/>
            <w:vAlign w:val="center"/>
          </w:tcPr>
          <w:p>
            <w:pPr>
              <w:snapToGrid w:val="0"/>
              <w:spacing w:line="360" w:lineRule="auto"/>
              <w:jc w:val="center"/>
              <w:rPr>
                <w:rFonts w:ascii="仿宋" w:hAnsi="仿宋" w:eastAsia="仿宋" w:cs="仿宋"/>
                <w:sz w:val="24"/>
                <w:szCs w:val="24"/>
              </w:rPr>
            </w:pPr>
          </w:p>
        </w:tc>
        <w:tc>
          <w:tcPr>
            <w:tcW w:w="1071" w:type="dxa"/>
            <w:vAlign w:val="center"/>
          </w:tcPr>
          <w:p>
            <w:pPr>
              <w:snapToGrid w:val="0"/>
              <w:spacing w:line="360" w:lineRule="auto"/>
              <w:jc w:val="center"/>
              <w:rPr>
                <w:rFonts w:ascii="仿宋" w:hAnsi="仿宋" w:eastAsia="仿宋" w:cs="仿宋"/>
                <w:sz w:val="24"/>
                <w:szCs w:val="24"/>
              </w:rPr>
            </w:pPr>
          </w:p>
        </w:tc>
        <w:tc>
          <w:tcPr>
            <w:tcW w:w="1094" w:type="dxa"/>
            <w:vAlign w:val="center"/>
          </w:tcPr>
          <w:p>
            <w:pPr>
              <w:snapToGrid w:val="0"/>
              <w:spacing w:line="360" w:lineRule="auto"/>
              <w:jc w:val="cente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234" w:type="dxa"/>
            <w:vAlign w:val="center"/>
          </w:tcPr>
          <w:p>
            <w:pPr>
              <w:snapToGrid w:val="0"/>
              <w:spacing w:line="360" w:lineRule="auto"/>
              <w:jc w:val="center"/>
              <w:rPr>
                <w:rFonts w:ascii="仿宋" w:hAnsi="仿宋" w:eastAsia="仿宋" w:cs="仿宋"/>
                <w:sz w:val="24"/>
                <w:szCs w:val="24"/>
              </w:rPr>
            </w:pPr>
          </w:p>
        </w:tc>
        <w:tc>
          <w:tcPr>
            <w:tcW w:w="2767" w:type="dxa"/>
            <w:vAlign w:val="center"/>
          </w:tcPr>
          <w:p>
            <w:pPr>
              <w:snapToGrid w:val="0"/>
              <w:spacing w:line="360" w:lineRule="auto"/>
              <w:jc w:val="center"/>
              <w:rPr>
                <w:rFonts w:ascii="仿宋" w:hAnsi="仿宋" w:eastAsia="仿宋" w:cs="仿宋"/>
                <w:sz w:val="24"/>
                <w:szCs w:val="24"/>
              </w:rPr>
            </w:pPr>
          </w:p>
        </w:tc>
        <w:tc>
          <w:tcPr>
            <w:tcW w:w="2752" w:type="dxa"/>
            <w:vAlign w:val="center"/>
          </w:tcPr>
          <w:p>
            <w:pPr>
              <w:snapToGrid w:val="0"/>
              <w:spacing w:line="360" w:lineRule="auto"/>
              <w:jc w:val="center"/>
              <w:rPr>
                <w:rFonts w:ascii="仿宋" w:hAnsi="仿宋" w:eastAsia="仿宋" w:cs="仿宋"/>
                <w:sz w:val="24"/>
                <w:szCs w:val="24"/>
              </w:rPr>
            </w:pPr>
          </w:p>
        </w:tc>
        <w:tc>
          <w:tcPr>
            <w:tcW w:w="1071" w:type="dxa"/>
            <w:vAlign w:val="center"/>
          </w:tcPr>
          <w:p>
            <w:pPr>
              <w:snapToGrid w:val="0"/>
              <w:spacing w:line="360" w:lineRule="auto"/>
              <w:jc w:val="center"/>
              <w:rPr>
                <w:rFonts w:ascii="仿宋" w:hAnsi="仿宋" w:eastAsia="仿宋" w:cs="仿宋"/>
                <w:sz w:val="24"/>
                <w:szCs w:val="24"/>
              </w:rPr>
            </w:pPr>
          </w:p>
        </w:tc>
        <w:tc>
          <w:tcPr>
            <w:tcW w:w="1094" w:type="dxa"/>
            <w:vAlign w:val="center"/>
          </w:tcPr>
          <w:p>
            <w:pPr>
              <w:snapToGrid w:val="0"/>
              <w:spacing w:line="360" w:lineRule="auto"/>
              <w:jc w:val="cente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234" w:type="dxa"/>
            <w:vAlign w:val="center"/>
          </w:tcPr>
          <w:p>
            <w:pPr>
              <w:snapToGrid w:val="0"/>
              <w:spacing w:line="360" w:lineRule="auto"/>
              <w:jc w:val="center"/>
              <w:rPr>
                <w:rFonts w:ascii="仿宋" w:hAnsi="仿宋" w:eastAsia="仿宋" w:cs="仿宋"/>
                <w:sz w:val="24"/>
                <w:szCs w:val="24"/>
              </w:rPr>
            </w:pPr>
          </w:p>
        </w:tc>
        <w:tc>
          <w:tcPr>
            <w:tcW w:w="2767" w:type="dxa"/>
            <w:vAlign w:val="center"/>
          </w:tcPr>
          <w:p>
            <w:pPr>
              <w:snapToGrid w:val="0"/>
              <w:spacing w:line="360" w:lineRule="auto"/>
              <w:jc w:val="center"/>
              <w:rPr>
                <w:rFonts w:ascii="仿宋" w:hAnsi="仿宋" w:eastAsia="仿宋" w:cs="仿宋"/>
                <w:sz w:val="24"/>
                <w:szCs w:val="24"/>
              </w:rPr>
            </w:pPr>
          </w:p>
        </w:tc>
        <w:tc>
          <w:tcPr>
            <w:tcW w:w="2752" w:type="dxa"/>
            <w:vAlign w:val="center"/>
          </w:tcPr>
          <w:p>
            <w:pPr>
              <w:snapToGrid w:val="0"/>
              <w:spacing w:line="360" w:lineRule="auto"/>
              <w:jc w:val="center"/>
              <w:rPr>
                <w:rFonts w:ascii="仿宋" w:hAnsi="仿宋" w:eastAsia="仿宋" w:cs="仿宋"/>
                <w:sz w:val="24"/>
                <w:szCs w:val="24"/>
              </w:rPr>
            </w:pPr>
          </w:p>
        </w:tc>
        <w:tc>
          <w:tcPr>
            <w:tcW w:w="1071" w:type="dxa"/>
            <w:vAlign w:val="center"/>
          </w:tcPr>
          <w:p>
            <w:pPr>
              <w:snapToGrid w:val="0"/>
              <w:spacing w:line="360" w:lineRule="auto"/>
              <w:jc w:val="center"/>
              <w:rPr>
                <w:rFonts w:ascii="仿宋" w:hAnsi="仿宋" w:eastAsia="仿宋" w:cs="仿宋"/>
                <w:sz w:val="24"/>
                <w:szCs w:val="24"/>
              </w:rPr>
            </w:pPr>
          </w:p>
        </w:tc>
        <w:tc>
          <w:tcPr>
            <w:tcW w:w="1094" w:type="dxa"/>
            <w:vAlign w:val="center"/>
          </w:tcPr>
          <w:p>
            <w:pPr>
              <w:snapToGrid w:val="0"/>
              <w:spacing w:line="360" w:lineRule="auto"/>
              <w:jc w:val="cente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234" w:type="dxa"/>
            <w:vAlign w:val="center"/>
          </w:tcPr>
          <w:p>
            <w:pPr>
              <w:snapToGrid w:val="0"/>
              <w:spacing w:line="360" w:lineRule="auto"/>
              <w:jc w:val="center"/>
              <w:rPr>
                <w:rFonts w:ascii="仿宋" w:hAnsi="仿宋" w:eastAsia="仿宋" w:cs="仿宋"/>
                <w:sz w:val="24"/>
                <w:szCs w:val="24"/>
              </w:rPr>
            </w:pPr>
          </w:p>
        </w:tc>
        <w:tc>
          <w:tcPr>
            <w:tcW w:w="2767" w:type="dxa"/>
            <w:vAlign w:val="center"/>
          </w:tcPr>
          <w:p>
            <w:pPr>
              <w:snapToGrid w:val="0"/>
              <w:spacing w:line="360" w:lineRule="auto"/>
              <w:jc w:val="center"/>
              <w:rPr>
                <w:rFonts w:ascii="仿宋" w:hAnsi="仿宋" w:eastAsia="仿宋" w:cs="仿宋"/>
                <w:sz w:val="24"/>
                <w:szCs w:val="24"/>
              </w:rPr>
            </w:pPr>
          </w:p>
        </w:tc>
        <w:tc>
          <w:tcPr>
            <w:tcW w:w="2752" w:type="dxa"/>
            <w:vAlign w:val="center"/>
          </w:tcPr>
          <w:p>
            <w:pPr>
              <w:snapToGrid w:val="0"/>
              <w:spacing w:line="360" w:lineRule="auto"/>
              <w:jc w:val="center"/>
              <w:rPr>
                <w:rFonts w:ascii="仿宋" w:hAnsi="仿宋" w:eastAsia="仿宋" w:cs="仿宋"/>
                <w:sz w:val="24"/>
                <w:szCs w:val="24"/>
              </w:rPr>
            </w:pPr>
          </w:p>
        </w:tc>
        <w:tc>
          <w:tcPr>
            <w:tcW w:w="1071" w:type="dxa"/>
            <w:vAlign w:val="center"/>
          </w:tcPr>
          <w:p>
            <w:pPr>
              <w:snapToGrid w:val="0"/>
              <w:spacing w:line="360" w:lineRule="auto"/>
              <w:jc w:val="center"/>
              <w:rPr>
                <w:rFonts w:ascii="仿宋" w:hAnsi="仿宋" w:eastAsia="仿宋" w:cs="仿宋"/>
                <w:sz w:val="24"/>
                <w:szCs w:val="24"/>
              </w:rPr>
            </w:pPr>
          </w:p>
        </w:tc>
        <w:tc>
          <w:tcPr>
            <w:tcW w:w="1094" w:type="dxa"/>
            <w:vAlign w:val="center"/>
          </w:tcPr>
          <w:p>
            <w:pPr>
              <w:snapToGrid w:val="0"/>
              <w:spacing w:line="360" w:lineRule="auto"/>
              <w:jc w:val="cente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234" w:type="dxa"/>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w:t>
            </w:r>
          </w:p>
        </w:tc>
        <w:tc>
          <w:tcPr>
            <w:tcW w:w="2767" w:type="dxa"/>
            <w:vAlign w:val="center"/>
          </w:tcPr>
          <w:p>
            <w:pPr>
              <w:snapToGrid w:val="0"/>
              <w:spacing w:line="360" w:lineRule="auto"/>
              <w:jc w:val="center"/>
              <w:rPr>
                <w:rFonts w:ascii="仿宋" w:hAnsi="仿宋" w:eastAsia="仿宋" w:cs="仿宋"/>
                <w:sz w:val="24"/>
                <w:szCs w:val="24"/>
              </w:rPr>
            </w:pPr>
          </w:p>
        </w:tc>
        <w:tc>
          <w:tcPr>
            <w:tcW w:w="2752" w:type="dxa"/>
            <w:vAlign w:val="center"/>
          </w:tcPr>
          <w:p>
            <w:pPr>
              <w:snapToGrid w:val="0"/>
              <w:spacing w:line="360" w:lineRule="auto"/>
              <w:jc w:val="center"/>
              <w:rPr>
                <w:rFonts w:ascii="仿宋" w:hAnsi="仿宋" w:eastAsia="仿宋" w:cs="仿宋"/>
                <w:sz w:val="24"/>
                <w:szCs w:val="24"/>
              </w:rPr>
            </w:pPr>
          </w:p>
        </w:tc>
        <w:tc>
          <w:tcPr>
            <w:tcW w:w="1071" w:type="dxa"/>
            <w:vAlign w:val="center"/>
          </w:tcPr>
          <w:p>
            <w:pPr>
              <w:snapToGrid w:val="0"/>
              <w:spacing w:line="360" w:lineRule="auto"/>
              <w:jc w:val="center"/>
              <w:rPr>
                <w:rFonts w:ascii="仿宋" w:hAnsi="仿宋" w:eastAsia="仿宋" w:cs="仿宋"/>
                <w:sz w:val="24"/>
                <w:szCs w:val="24"/>
              </w:rPr>
            </w:pPr>
          </w:p>
        </w:tc>
        <w:tc>
          <w:tcPr>
            <w:tcW w:w="1094" w:type="dxa"/>
            <w:vAlign w:val="center"/>
          </w:tcPr>
          <w:p>
            <w:pPr>
              <w:snapToGrid w:val="0"/>
              <w:spacing w:line="360" w:lineRule="auto"/>
              <w:jc w:val="center"/>
              <w:rPr>
                <w:rFonts w:ascii="仿宋" w:hAnsi="仿宋" w:eastAsia="仿宋" w:cs="仿宋"/>
                <w:color w:val="FF0000"/>
                <w:sz w:val="24"/>
                <w:szCs w:val="24"/>
              </w:rPr>
            </w:pPr>
          </w:p>
        </w:tc>
      </w:tr>
    </w:tbl>
    <w:p>
      <w:pPr>
        <w:snapToGrid w:val="0"/>
        <w:spacing w:line="360" w:lineRule="auto"/>
        <w:rPr>
          <w:rFonts w:ascii="仿宋" w:hAnsi="仿宋" w:eastAsia="仿宋" w:cs="仿宋"/>
          <w:bCs/>
          <w:sz w:val="24"/>
          <w:szCs w:val="24"/>
        </w:rPr>
      </w:pPr>
    </w:p>
    <w:p>
      <w:pPr>
        <w:snapToGrid w:val="0"/>
        <w:spacing w:line="360" w:lineRule="auto"/>
        <w:rPr>
          <w:rFonts w:ascii="仿宋" w:hAnsi="仿宋" w:eastAsia="仿宋" w:cs="仿宋"/>
          <w:sz w:val="24"/>
          <w:szCs w:val="24"/>
        </w:rPr>
      </w:pPr>
      <w:r>
        <w:rPr>
          <w:rFonts w:hint="eastAsia" w:ascii="仿宋" w:hAnsi="仿宋" w:eastAsia="仿宋" w:cs="仿宋"/>
          <w:sz w:val="24"/>
          <w:szCs w:val="24"/>
        </w:rPr>
        <w:t>投标人名</w:t>
      </w:r>
      <w:r>
        <w:rPr>
          <w:rFonts w:hint="eastAsia" w:ascii="仿宋" w:hAnsi="仿宋" w:eastAsia="仿宋" w:cs="仿宋"/>
          <w:bCs/>
          <w:sz w:val="24"/>
          <w:szCs w:val="24"/>
        </w:rPr>
        <w:t>称（盖章）：                          授权代表</w:t>
      </w:r>
      <w:r>
        <w:rPr>
          <w:rFonts w:hint="eastAsia" w:ascii="仿宋" w:hAnsi="仿宋" w:eastAsia="仿宋" w:cs="仿宋"/>
          <w:sz w:val="24"/>
          <w:szCs w:val="24"/>
        </w:rPr>
        <w:t>（签名或私章）</w:t>
      </w:r>
      <w:r>
        <w:rPr>
          <w:rFonts w:hint="eastAsia" w:ascii="仿宋" w:hAnsi="仿宋" w:eastAsia="仿宋" w:cs="仿宋"/>
          <w:bCs/>
          <w:sz w:val="24"/>
          <w:szCs w:val="24"/>
        </w:rPr>
        <w:t>：</w:t>
      </w:r>
    </w:p>
    <w:p>
      <w:pPr>
        <w:rPr>
          <w:rFonts w:ascii="仿宋" w:hAnsi="仿宋" w:eastAsia="仿宋" w:cs="仿宋"/>
        </w:rPr>
      </w:pPr>
    </w:p>
    <w:p>
      <w:pPr>
        <w:shd w:val="clear" w:color="auto" w:fill="FFFFFF"/>
        <w:snapToGrid w:val="0"/>
        <w:spacing w:line="360" w:lineRule="auto"/>
        <w:rPr>
          <w:rFonts w:ascii="仿宋" w:hAnsi="仿宋" w:eastAsia="仿宋" w:cs="仿宋"/>
          <w:bCs/>
          <w:sz w:val="24"/>
          <w:szCs w:val="24"/>
        </w:rPr>
      </w:pPr>
      <w:r>
        <w:rPr>
          <w:rFonts w:hint="eastAsia" w:ascii="仿宋" w:hAnsi="仿宋" w:eastAsia="仿宋" w:cs="仿宋"/>
          <w:bCs/>
          <w:sz w:val="24"/>
          <w:szCs w:val="24"/>
        </w:rPr>
        <w:t>注：1、此表为表样，行数可自行添加，但表式不变。</w:t>
      </w:r>
    </w:p>
    <w:p>
      <w:pPr>
        <w:shd w:val="clear" w:color="auto" w:fill="FFFFFF"/>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b/>
          <w:sz w:val="24"/>
          <w:szCs w:val="24"/>
          <w:u w:val="single"/>
        </w:rPr>
        <w:t>此表后面按响应顺序附上第三章中要求的各产品资质文件、检测报告等复印件</w:t>
      </w:r>
      <w:r>
        <w:rPr>
          <w:rFonts w:hint="eastAsia" w:ascii="仿宋" w:hAnsi="仿宋" w:eastAsia="仿宋" w:cs="仿宋"/>
          <w:b/>
          <w:sz w:val="24"/>
          <w:szCs w:val="24"/>
        </w:rPr>
        <w:t>（如有），否则视为不满足</w:t>
      </w:r>
      <w:r>
        <w:rPr>
          <w:rFonts w:hint="eastAsia" w:ascii="仿宋" w:hAnsi="仿宋" w:eastAsia="仿宋" w:cs="仿宋"/>
          <w:sz w:val="24"/>
          <w:szCs w:val="24"/>
        </w:rPr>
        <w:t>。</w:t>
      </w:r>
    </w:p>
    <w:p>
      <w:pPr>
        <w:shd w:val="clear" w:color="auto" w:fill="FFFFFF"/>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3、偏离情况说明分正偏离、完全响应、负偏离，分别表示优于要求、满足要求、不满足要求。</w:t>
      </w:r>
      <w:r>
        <w:rPr>
          <w:rFonts w:hint="eastAsia" w:ascii="仿宋" w:hAnsi="仿宋" w:eastAsia="仿宋" w:cs="仿宋"/>
          <w:b/>
          <w:bCs/>
          <w:sz w:val="24"/>
          <w:szCs w:val="24"/>
          <w:u w:val="single"/>
        </w:rPr>
        <w:t>评委评审时不能只根据供应商填写的偏离情况说明来判断是否响应</w:t>
      </w:r>
      <w:r>
        <w:rPr>
          <w:rFonts w:hint="eastAsia" w:ascii="仿宋" w:hAnsi="仿宋" w:eastAsia="仿宋" w:cs="仿宋"/>
          <w:bCs/>
          <w:sz w:val="24"/>
          <w:szCs w:val="24"/>
        </w:rPr>
        <w:t>，而应认真查阅“投标人技术参数/功能要求/服务内容/资质要求”内容以及相关的资料（如有）判断是否满足要求。</w:t>
      </w:r>
    </w:p>
    <w:p>
      <w:pPr>
        <w:snapToGrid w:val="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4、</w:t>
      </w:r>
      <w:r>
        <w:rPr>
          <w:rFonts w:hint="eastAsia" w:ascii="仿宋" w:hAnsi="仿宋" w:eastAsia="仿宋" w:cs="仿宋"/>
          <w:b/>
          <w:sz w:val="24"/>
          <w:szCs w:val="24"/>
        </w:rPr>
        <w:t>“页码索引”指“招标文件技术参数、功能及资质响应”所对应的证明材料在供应商投标文件中的页码。</w:t>
      </w:r>
    </w:p>
    <w:p>
      <w:pPr>
        <w:snapToGrid w:val="0"/>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br w:type="page"/>
      </w:r>
      <w:bookmarkEnd w:id="54"/>
    </w:p>
    <w:p>
      <w:pPr>
        <w:rPr>
          <w:rFonts w:ascii="仿宋" w:hAnsi="仿宋" w:eastAsia="仿宋" w:cs="仿宋"/>
        </w:rPr>
      </w:pPr>
      <w:r>
        <w:rPr>
          <w:rFonts w:hint="eastAsia" w:ascii="仿宋" w:hAnsi="仿宋" w:eastAsia="仿宋" w:cs="仿宋"/>
          <w:b/>
          <w:bCs/>
          <w:sz w:val="32"/>
          <w:szCs w:val="32"/>
        </w:rPr>
        <w:t>表5:</w:t>
      </w:r>
    </w:p>
    <w:p>
      <w:pPr>
        <w:pStyle w:val="4"/>
        <w:spacing w:before="0" w:after="0" w:line="240" w:lineRule="auto"/>
        <w:jc w:val="center"/>
        <w:rPr>
          <w:rFonts w:ascii="仿宋" w:hAnsi="仿宋" w:eastAsia="仿宋" w:cs="仿宋"/>
        </w:rPr>
      </w:pPr>
      <w:bookmarkStart w:id="56" w:name="_Toc20581"/>
      <w:r>
        <w:rPr>
          <w:rFonts w:hint="eastAsia" w:ascii="仿宋" w:hAnsi="仿宋" w:eastAsia="仿宋" w:cs="仿宋"/>
        </w:rPr>
        <w:t>5、法定代表人证明书</w:t>
      </w:r>
      <w:bookmarkEnd w:id="56"/>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单位性质：</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特此证明。</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附：法定代表人身份证复印件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2640" w:firstLineChars="11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u w:val="single"/>
        </w:rPr>
        <w:t xml:space="preserve">                  </w:t>
      </w:r>
      <w:r>
        <w:rPr>
          <w:rFonts w:hint="eastAsia" w:ascii="仿宋" w:hAnsi="仿宋" w:eastAsia="仿宋" w:cs="仿宋"/>
          <w:sz w:val="24"/>
          <w:szCs w:val="24"/>
        </w:rPr>
        <w:t>（签名或盖章）</w:t>
      </w:r>
    </w:p>
    <w:p>
      <w:pPr>
        <w:spacing w:line="360" w:lineRule="auto"/>
        <w:ind w:firstLine="2640" w:firstLineChars="11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ind w:firstLine="5160" w:firstLineChars="2150"/>
        <w:rPr>
          <w:rFonts w:ascii="仿宋" w:hAnsi="仿宋" w:eastAsia="仿宋" w:cs="仿宋"/>
          <w:sz w:val="24"/>
          <w:szCs w:val="24"/>
          <w:u w:val="single"/>
        </w:rPr>
      </w:pPr>
    </w:p>
    <w:p>
      <w:pPr>
        <w:spacing w:line="360" w:lineRule="auto"/>
        <w:ind w:firstLine="5160" w:firstLineChars="2150"/>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rPr>
          <w:rFonts w:ascii="仿宋" w:hAnsi="仿宋" w:eastAsia="仿宋" w:cs="仿宋"/>
          <w:b/>
          <w:sz w:val="24"/>
          <w:szCs w:val="24"/>
        </w:rPr>
      </w:pPr>
    </w:p>
    <w:p>
      <w:pPr>
        <w:spacing w:line="360" w:lineRule="auto"/>
        <w:rPr>
          <w:rFonts w:ascii="仿宋" w:hAnsi="仿宋" w:eastAsia="仿宋" w:cs="仿宋"/>
          <w:b/>
          <w:sz w:val="24"/>
          <w:szCs w:val="24"/>
        </w:rPr>
      </w:pPr>
    </w:p>
    <w:p>
      <w:pPr>
        <w:spacing w:line="360" w:lineRule="auto"/>
        <w:rPr>
          <w:rFonts w:ascii="仿宋" w:hAnsi="仿宋" w:eastAsia="仿宋" w:cs="仿宋"/>
          <w:b/>
          <w:sz w:val="24"/>
          <w:szCs w:val="24"/>
        </w:rPr>
      </w:pPr>
    </w:p>
    <w:p>
      <w:pPr>
        <w:spacing w:line="360" w:lineRule="auto"/>
        <w:rPr>
          <w:rFonts w:ascii="仿宋" w:hAnsi="仿宋" w:eastAsia="仿宋" w:cs="仿宋"/>
          <w:b/>
          <w:sz w:val="24"/>
          <w:szCs w:val="24"/>
        </w:rPr>
      </w:pPr>
    </w:p>
    <w:p>
      <w:pPr>
        <w:spacing w:line="360" w:lineRule="auto"/>
        <w:rPr>
          <w:rFonts w:ascii="仿宋" w:hAnsi="仿宋" w:eastAsia="仿宋" w:cs="仿宋"/>
          <w:b/>
          <w:sz w:val="24"/>
          <w:szCs w:val="24"/>
        </w:rPr>
      </w:pPr>
    </w:p>
    <w:p>
      <w:pPr>
        <w:rPr>
          <w:rFonts w:ascii="仿宋" w:hAnsi="仿宋" w:eastAsia="仿宋" w:cs="仿宋"/>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spacing w:line="360" w:lineRule="auto"/>
        <w:rPr>
          <w:rFonts w:ascii="仿宋" w:hAnsi="仿宋" w:eastAsia="仿宋" w:cs="仿宋"/>
          <w:b/>
          <w:sz w:val="24"/>
          <w:szCs w:val="24"/>
        </w:rPr>
      </w:pPr>
    </w:p>
    <w:p>
      <w:pPr>
        <w:pStyle w:val="4"/>
        <w:spacing w:before="0" w:after="0" w:line="240" w:lineRule="auto"/>
        <w:jc w:val="center"/>
        <w:rPr>
          <w:rFonts w:ascii="仿宋" w:hAnsi="仿宋" w:eastAsia="仿宋" w:cs="仿宋"/>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rPr>
      </w:pPr>
      <w:r>
        <w:rPr>
          <w:rFonts w:hint="eastAsia" w:ascii="仿宋" w:hAnsi="仿宋" w:eastAsia="仿宋" w:cs="仿宋"/>
          <w:b/>
          <w:bCs/>
          <w:sz w:val="32"/>
          <w:szCs w:val="32"/>
        </w:rPr>
        <w:t>表6:</w:t>
      </w:r>
    </w:p>
    <w:p>
      <w:pPr>
        <w:pStyle w:val="4"/>
        <w:spacing w:before="0" w:after="0" w:line="240" w:lineRule="auto"/>
        <w:jc w:val="center"/>
        <w:rPr>
          <w:rFonts w:ascii="仿宋" w:hAnsi="仿宋" w:eastAsia="仿宋" w:cs="仿宋"/>
        </w:rPr>
      </w:pPr>
      <w:bookmarkStart w:id="57" w:name="_Toc26280"/>
      <w:r>
        <w:rPr>
          <w:rFonts w:hint="eastAsia" w:ascii="仿宋" w:hAnsi="仿宋" w:eastAsia="仿宋" w:cs="仿宋"/>
        </w:rPr>
        <w:t>6、授权委托书</w:t>
      </w:r>
      <w:bookmarkEnd w:id="57"/>
    </w:p>
    <w:p>
      <w:pPr>
        <w:spacing w:line="360" w:lineRule="auto"/>
        <w:rPr>
          <w:rFonts w:ascii="仿宋" w:hAnsi="仿宋" w:eastAsia="仿宋" w:cs="仿宋"/>
          <w:b/>
          <w:sz w:val="24"/>
          <w:szCs w:val="24"/>
        </w:rPr>
      </w:pPr>
    </w:p>
    <w:p>
      <w:pPr>
        <w:spacing w:line="360" w:lineRule="auto"/>
        <w:rPr>
          <w:rFonts w:ascii="仿宋" w:hAnsi="仿宋" w:eastAsia="仿宋" w:cs="仿宋"/>
          <w:b/>
          <w:sz w:val="24"/>
          <w:szCs w:val="24"/>
        </w:rPr>
      </w:pPr>
      <w:r>
        <w:rPr>
          <w:rFonts w:hint="eastAsia" w:ascii="仿宋" w:hAnsi="仿宋" w:eastAsia="仿宋" w:cs="仿宋"/>
          <w:b/>
          <w:sz w:val="24"/>
          <w:szCs w:val="24"/>
        </w:rPr>
        <w:t>致：海南政辉招投标代理有限公司</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本授权书声明：</w:t>
      </w:r>
    </w:p>
    <w:p>
      <w:pPr>
        <w:snapToGrid w:val="0"/>
        <w:spacing w:line="360" w:lineRule="auto"/>
        <w:rPr>
          <w:rFonts w:ascii="仿宋" w:hAnsi="仿宋" w:eastAsia="仿宋" w:cs="仿宋"/>
          <w:sz w:val="24"/>
          <w:szCs w:val="24"/>
          <w:u w:val="single"/>
        </w:rPr>
      </w:pPr>
      <w:r>
        <w:rPr>
          <w:rFonts w:hint="eastAsia" w:ascii="仿宋" w:hAnsi="仿宋" w:eastAsia="仿宋" w:cs="仿宋"/>
          <w:sz w:val="24"/>
          <w:szCs w:val="24"/>
        </w:rPr>
        <w:t>委托人：</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受托人：姓名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出生日期：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rPr>
          <w:rFonts w:ascii="仿宋" w:hAnsi="仿宋" w:eastAsia="仿宋" w:cs="仿宋"/>
          <w:sz w:val="24"/>
          <w:szCs w:val="24"/>
        </w:rPr>
      </w:pPr>
      <w:r>
        <w:rPr>
          <w:rFonts w:hint="eastAsia" w:ascii="仿宋" w:hAnsi="仿宋" w:eastAsia="仿宋" w:cs="仿宋"/>
          <w:sz w:val="24"/>
          <w:szCs w:val="24"/>
        </w:rPr>
        <w:t>所在单位：</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身 份 证：</w:t>
      </w:r>
      <w:r>
        <w:rPr>
          <w:rFonts w:hint="eastAsia" w:ascii="仿宋" w:hAnsi="仿宋" w:eastAsia="仿宋" w:cs="仿宋"/>
          <w:sz w:val="24"/>
          <w:szCs w:val="24"/>
          <w:u w:val="single"/>
        </w:rPr>
        <w:t xml:space="preserve">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兹委托受托人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代表我方参加海南政辉招投标代理有限公司组织的 </w:t>
      </w:r>
      <w:r>
        <w:rPr>
          <w:rFonts w:hint="eastAsia" w:ascii="仿宋" w:hAnsi="仿宋" w:eastAsia="仿宋" w:cs="仿宋"/>
          <w:sz w:val="24"/>
          <w:szCs w:val="24"/>
          <w:u w:val="single"/>
        </w:rPr>
        <w:t xml:space="preserve">           </w:t>
      </w:r>
      <w:r>
        <w:rPr>
          <w:rFonts w:hint="eastAsia" w:ascii="仿宋" w:hAnsi="仿宋" w:eastAsia="仿宋" w:cs="仿宋"/>
          <w:sz w:val="24"/>
          <w:szCs w:val="24"/>
        </w:rPr>
        <w:t>项目（招标编号：     ）的政府采购活动，并授权其全权办理以下事宜：</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1、参加投标活动；</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2、出席开标评标会议；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3、签订与中标事宜有关的合同；</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4、负责合同的履行、服务以及在合同履行过程中有关事宜的洽谈和处理。</w:t>
      </w:r>
    </w:p>
    <w:p>
      <w:pPr>
        <w:snapToGrid w:val="0"/>
        <w:spacing w:line="360" w:lineRule="auto"/>
        <w:ind w:left="480" w:hanging="480" w:hangingChars="200"/>
        <w:rPr>
          <w:rFonts w:ascii="仿宋" w:hAnsi="仿宋" w:eastAsia="仿宋" w:cs="仿宋"/>
          <w:sz w:val="24"/>
          <w:szCs w:val="24"/>
        </w:rPr>
      </w:pPr>
      <w:r>
        <w:rPr>
          <w:rFonts w:hint="eastAsia" w:ascii="仿宋" w:hAnsi="仿宋" w:eastAsia="仿宋" w:cs="仿宋"/>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委托期限：至上述事宜处理完毕止。</w:t>
      </w: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p>
    <w:p>
      <w:pPr>
        <w:snapToGrid w:val="0"/>
        <w:spacing w:line="360" w:lineRule="auto"/>
        <w:rPr>
          <w:rFonts w:ascii="仿宋" w:hAnsi="仿宋" w:eastAsia="仿宋" w:cs="仿宋"/>
          <w:sz w:val="24"/>
          <w:szCs w:val="24"/>
        </w:rPr>
      </w:pPr>
      <w:r>
        <w:rPr>
          <w:rFonts w:hint="eastAsia" w:ascii="仿宋" w:hAnsi="仿宋" w:eastAsia="仿宋" w:cs="仿宋"/>
          <w:sz w:val="24"/>
          <w:szCs w:val="24"/>
        </w:rPr>
        <w:t>附：受托人身份证复印件</w:t>
      </w:r>
    </w:p>
    <w:p>
      <w:pPr>
        <w:snapToGrid w:val="0"/>
        <w:spacing w:line="360" w:lineRule="auto"/>
        <w:ind w:firstLine="3840" w:firstLineChars="1600"/>
        <w:rPr>
          <w:rFonts w:ascii="仿宋" w:hAnsi="仿宋" w:eastAsia="仿宋" w:cs="仿宋"/>
          <w:sz w:val="24"/>
          <w:szCs w:val="24"/>
        </w:rPr>
      </w:pPr>
    </w:p>
    <w:p>
      <w:pPr>
        <w:pStyle w:val="12"/>
        <w:rPr>
          <w:rFonts w:ascii="仿宋" w:hAnsi="仿宋" w:eastAsia="仿宋" w:cs="仿宋"/>
          <w:sz w:val="24"/>
          <w:szCs w:val="24"/>
        </w:rPr>
      </w:pPr>
    </w:p>
    <w:p>
      <w:pPr>
        <w:rPr>
          <w:rFonts w:ascii="仿宋" w:hAnsi="仿宋" w:eastAsia="仿宋" w:cs="仿宋"/>
          <w:sz w:val="24"/>
          <w:szCs w:val="24"/>
        </w:rPr>
      </w:pPr>
    </w:p>
    <w:p>
      <w:pPr>
        <w:pStyle w:val="12"/>
        <w:rPr>
          <w:rFonts w:ascii="仿宋" w:hAnsi="仿宋" w:eastAsia="仿宋" w:cs="仿宋"/>
        </w:rPr>
      </w:pPr>
    </w:p>
    <w:p>
      <w:pPr>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法定代表人：</w:t>
      </w:r>
      <w:r>
        <w:rPr>
          <w:rFonts w:hint="eastAsia" w:ascii="仿宋" w:hAnsi="仿宋" w:eastAsia="仿宋" w:cs="仿宋"/>
          <w:sz w:val="24"/>
          <w:szCs w:val="24"/>
          <w:u w:val="single"/>
        </w:rPr>
        <w:t xml:space="preserve"> （签名或盖章）          </w:t>
      </w:r>
    </w:p>
    <w:p>
      <w:pPr>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受托人：</w:t>
      </w:r>
      <w:r>
        <w:rPr>
          <w:rFonts w:hint="eastAsia" w:ascii="仿宋" w:hAnsi="仿宋" w:eastAsia="仿宋" w:cs="仿宋"/>
          <w:sz w:val="24"/>
          <w:szCs w:val="24"/>
          <w:u w:val="single"/>
        </w:rPr>
        <w:t xml:space="preserve"> （签名）          </w:t>
      </w:r>
    </w:p>
    <w:p>
      <w:pPr>
        <w:snapToGrid w:val="0"/>
        <w:spacing w:line="360" w:lineRule="auto"/>
        <w:ind w:firstLine="3840" w:firstLineChars="1600"/>
        <w:rPr>
          <w:rFonts w:ascii="仿宋" w:hAnsi="仿宋" w:eastAsia="仿宋" w:cs="仿宋"/>
          <w:sz w:val="24"/>
          <w:szCs w:val="24"/>
          <w:u w:val="single"/>
        </w:rPr>
      </w:pPr>
      <w:r>
        <w:rPr>
          <w:rFonts w:hint="eastAsia" w:ascii="仿宋" w:hAnsi="仿宋" w:eastAsia="仿宋" w:cs="仿宋"/>
          <w:sz w:val="24"/>
          <w:szCs w:val="24"/>
        </w:rPr>
        <w:t>委托单位：</w:t>
      </w:r>
      <w:r>
        <w:rPr>
          <w:rFonts w:hint="eastAsia" w:ascii="仿宋" w:hAnsi="仿宋" w:eastAsia="仿宋" w:cs="仿宋"/>
          <w:sz w:val="24"/>
          <w:szCs w:val="24"/>
          <w:u w:val="single"/>
        </w:rPr>
        <w:t xml:space="preserve"> （公章）          </w:t>
      </w:r>
    </w:p>
    <w:p>
      <w:pPr>
        <w:snapToGrid w:val="0"/>
        <w:spacing w:line="360" w:lineRule="auto"/>
        <w:ind w:firstLine="352" w:firstLineChars="147"/>
        <w:jc w:val="righ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rPr>
          <w:rFonts w:ascii="仿宋" w:hAnsi="仿宋" w:eastAsia="仿宋" w:cs="仿宋"/>
          <w:b/>
          <w:bCs/>
          <w:sz w:val="32"/>
          <w:szCs w:val="32"/>
        </w:rPr>
      </w:pPr>
      <w:r>
        <w:rPr>
          <w:rFonts w:hint="eastAsia" w:ascii="仿宋" w:hAnsi="仿宋" w:eastAsia="仿宋" w:cs="仿宋"/>
          <w:b/>
          <w:bCs/>
          <w:sz w:val="32"/>
          <w:szCs w:val="32"/>
        </w:rPr>
        <w:t>表7:</w:t>
      </w:r>
    </w:p>
    <w:p>
      <w:pPr>
        <w:rPr>
          <w:rFonts w:ascii="仿宋" w:hAnsi="仿宋" w:eastAsia="仿宋" w:cs="仿宋"/>
        </w:rPr>
      </w:pPr>
    </w:p>
    <w:bookmarkEnd w:id="50"/>
    <w:p>
      <w:pPr>
        <w:pStyle w:val="4"/>
        <w:spacing w:before="0" w:after="0" w:line="240" w:lineRule="auto"/>
        <w:jc w:val="center"/>
        <w:rPr>
          <w:rFonts w:ascii="仿宋" w:hAnsi="仿宋" w:eastAsia="仿宋" w:cs="仿宋"/>
        </w:rPr>
      </w:pPr>
      <w:bookmarkStart w:id="58" w:name="_Toc30555"/>
      <w:bookmarkStart w:id="59" w:name="_Toc13835"/>
      <w:bookmarkStart w:id="60" w:name="_Toc19635"/>
      <w:bookmarkStart w:id="61" w:name="_Toc18619"/>
      <w:bookmarkStart w:id="62" w:name="_Toc264213370"/>
      <w:r>
        <w:rPr>
          <w:rFonts w:hint="eastAsia" w:ascii="仿宋" w:hAnsi="仿宋" w:eastAsia="仿宋" w:cs="仿宋"/>
        </w:rPr>
        <w:t>7、参加政府采购活动前三年内，在经营活动中没有重大违法记录的声明函</w:t>
      </w:r>
      <w:bookmarkEnd w:id="58"/>
    </w:p>
    <w:p>
      <w:pPr>
        <w:shd w:val="clear" w:color="auto" w:fill="FFFFFF"/>
        <w:rPr>
          <w:rFonts w:ascii="仿宋" w:hAnsi="仿宋" w:eastAsia="仿宋" w:cs="仿宋"/>
          <w:sz w:val="24"/>
          <w:szCs w:val="24"/>
        </w:rPr>
      </w:pPr>
    </w:p>
    <w:p>
      <w:pPr>
        <w:shd w:val="clear" w:color="auto" w:fill="FFFFFF"/>
        <w:snapToGrid w:val="0"/>
        <w:spacing w:before="19" w:line="360" w:lineRule="auto"/>
        <w:rPr>
          <w:rFonts w:ascii="仿宋" w:hAnsi="仿宋" w:eastAsia="仿宋" w:cs="仿宋"/>
          <w:b/>
          <w:sz w:val="24"/>
          <w:szCs w:val="24"/>
        </w:rPr>
      </w:pPr>
      <w:r>
        <w:rPr>
          <w:rFonts w:hint="eastAsia" w:ascii="仿宋" w:hAnsi="仿宋" w:eastAsia="仿宋" w:cs="仿宋"/>
          <w:b/>
          <w:sz w:val="24"/>
          <w:szCs w:val="24"/>
        </w:rPr>
        <w:t>致：海南政辉招投标代理有限公司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为响应贵公司组织的</w:t>
      </w:r>
      <w:r>
        <w:rPr>
          <w:rFonts w:hint="eastAsia" w:ascii="仿宋" w:hAnsi="仿宋" w:eastAsia="仿宋" w:cs="仿宋"/>
          <w:sz w:val="24"/>
          <w:szCs w:val="24"/>
          <w:u w:val="single"/>
        </w:rPr>
        <w:t>屯昌县省控城市环境空气质量自动监测站建设项目采购</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HNZH-2021-243 </w:t>
      </w:r>
      <w:r>
        <w:rPr>
          <w:rFonts w:hint="eastAsia" w:ascii="仿宋" w:hAnsi="仿宋" w:eastAsia="仿宋" w:cs="仿宋"/>
          <w:sz w:val="24"/>
          <w:szCs w:val="24"/>
        </w:rPr>
        <w:t>）货物及服务的招标采购活动，我司声明如下：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1、参加政府采购活动前三年内，在经营活动中没有重大违法记录。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本项目招标公告前三年内，我司在经营活动中没有被列入中国执行信息公开网（http://zxgk.court.gov.cn）的“失信被执行人”、信用中国(www.creditchina.gov.cn)的“重大税收违法案件当事人名单”、“政府采购严重违法失信名单”和中国政府采购网(www.ccgp.gov.cn)的“政府采购严重违法失信行为记录名单”等重大违法记录。</w:t>
      </w:r>
    </w:p>
    <w:p>
      <w:pPr>
        <w:widowControl w:val="0"/>
        <w:spacing w:line="360" w:lineRule="auto"/>
        <w:ind w:firstLine="482" w:firstLineChars="200"/>
        <w:rPr>
          <w:rFonts w:ascii="仿宋" w:hAnsi="仿宋" w:eastAsia="仿宋" w:cs="仿宋"/>
          <w:b/>
          <w:bCs/>
          <w:sz w:val="24"/>
          <w:szCs w:val="24"/>
        </w:rPr>
      </w:pPr>
    </w:p>
    <w:p>
      <w:pPr>
        <w:widowControl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本公司对上述声明的真实性负责，</w:t>
      </w:r>
      <w:r>
        <w:rPr>
          <w:rFonts w:hint="eastAsia" w:ascii="仿宋" w:hAnsi="仿宋" w:eastAsia="仿宋" w:cs="仿宋"/>
          <w:b/>
          <w:sz w:val="24"/>
          <w:szCs w:val="24"/>
        </w:rPr>
        <w:t>如有虚假，我司愿意接受相关处罚。</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特此声明。</w:t>
      </w:r>
    </w:p>
    <w:p>
      <w:pPr>
        <w:spacing w:line="440" w:lineRule="exact"/>
        <w:ind w:firstLine="480" w:firstLineChars="200"/>
        <w:rPr>
          <w:rFonts w:ascii="仿宋" w:hAnsi="仿宋" w:eastAsia="仿宋" w:cs="仿宋"/>
          <w:sz w:val="24"/>
          <w:szCs w:val="24"/>
        </w:rPr>
      </w:pPr>
    </w:p>
    <w:p>
      <w:pPr>
        <w:spacing w:line="440" w:lineRule="exact"/>
        <w:ind w:firstLine="576"/>
        <w:rPr>
          <w:rFonts w:ascii="仿宋" w:hAnsi="仿宋" w:eastAsia="仿宋" w:cs="仿宋"/>
          <w:sz w:val="24"/>
          <w:szCs w:val="24"/>
        </w:rPr>
      </w:pPr>
    </w:p>
    <w:p>
      <w:pPr>
        <w:rPr>
          <w:rFonts w:ascii="仿宋" w:hAnsi="仿宋" w:eastAsia="仿宋" w:cs="仿宋"/>
          <w:sz w:val="24"/>
          <w:szCs w:val="24"/>
        </w:rPr>
      </w:pPr>
    </w:p>
    <w:p>
      <w:pPr>
        <w:shd w:val="clear" w:color="auto" w:fill="FFFFFF"/>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（盖章）</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授权代表：</w:t>
      </w:r>
      <w:r>
        <w:rPr>
          <w:rFonts w:hint="eastAsia" w:ascii="仿宋" w:hAnsi="仿宋" w:eastAsia="仿宋" w:cs="仿宋"/>
          <w:sz w:val="24"/>
          <w:szCs w:val="24"/>
          <w:u w:val="single"/>
        </w:rPr>
        <w:t xml:space="preserve">             （签名或私章）</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p>
    <w:p>
      <w:pPr>
        <w:pStyle w:val="12"/>
        <w:ind w:right="482" w:firstLine="0"/>
        <w:jc w:val="center"/>
        <w:rPr>
          <w:rFonts w:ascii="仿宋" w:hAnsi="仿宋" w:eastAsia="仿宋" w:cs="仿宋"/>
          <w:b/>
          <w:bCs/>
          <w:sz w:val="24"/>
          <w:szCs w:val="24"/>
        </w:rPr>
      </w:pPr>
    </w:p>
    <w:p>
      <w:pPr>
        <w:pStyle w:val="12"/>
        <w:ind w:right="482" w:firstLine="0"/>
        <w:jc w:val="center"/>
        <w:rPr>
          <w:rFonts w:ascii="仿宋" w:hAnsi="仿宋" w:eastAsia="仿宋" w:cs="仿宋"/>
          <w:b/>
          <w:bCs/>
          <w:sz w:val="24"/>
          <w:szCs w:val="24"/>
        </w:rPr>
      </w:pPr>
    </w:p>
    <w:p>
      <w:pPr>
        <w:pStyle w:val="12"/>
        <w:ind w:right="482" w:firstLine="0"/>
        <w:jc w:val="center"/>
        <w:rPr>
          <w:rFonts w:ascii="仿宋" w:hAnsi="仿宋" w:eastAsia="仿宋" w:cs="仿宋"/>
          <w:b/>
          <w:bCs/>
          <w:sz w:val="24"/>
          <w:szCs w:val="24"/>
        </w:rPr>
      </w:pPr>
    </w:p>
    <w:p>
      <w:pPr>
        <w:pStyle w:val="12"/>
        <w:ind w:right="482" w:firstLine="0"/>
        <w:jc w:val="center"/>
        <w:rPr>
          <w:rFonts w:ascii="仿宋" w:hAnsi="仿宋" w:eastAsia="仿宋" w:cs="仿宋"/>
          <w:b/>
          <w:bCs/>
          <w:sz w:val="24"/>
          <w:szCs w:val="24"/>
        </w:rPr>
      </w:pPr>
    </w:p>
    <w:p>
      <w:pPr>
        <w:pStyle w:val="12"/>
        <w:ind w:right="482" w:firstLine="0"/>
        <w:jc w:val="center"/>
        <w:rPr>
          <w:rFonts w:ascii="仿宋" w:hAnsi="仿宋" w:eastAsia="仿宋" w:cs="仿宋"/>
          <w:b/>
          <w:bCs/>
          <w:sz w:val="24"/>
          <w:szCs w:val="24"/>
        </w:rPr>
      </w:pPr>
    </w:p>
    <w:p>
      <w:pPr>
        <w:pStyle w:val="12"/>
        <w:ind w:right="482" w:firstLine="0"/>
        <w:jc w:val="center"/>
        <w:rPr>
          <w:rFonts w:ascii="仿宋" w:hAnsi="仿宋" w:eastAsia="仿宋" w:cs="仿宋"/>
          <w:b/>
          <w:bCs/>
          <w:sz w:val="24"/>
          <w:szCs w:val="24"/>
        </w:rPr>
      </w:pPr>
    </w:p>
    <w:p>
      <w:pPr>
        <w:rPr>
          <w:rFonts w:ascii="仿宋" w:hAnsi="仿宋" w:eastAsia="仿宋" w:cs="仿宋"/>
          <w:b/>
          <w:bCs/>
          <w:sz w:val="32"/>
          <w:szCs w:val="32"/>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表8:</w:t>
      </w:r>
    </w:p>
    <w:p>
      <w:pPr>
        <w:rPr>
          <w:rFonts w:ascii="仿宋" w:hAnsi="仿宋" w:eastAsia="仿宋" w:cs="仿宋"/>
          <w:color w:val="558ED5" w:themeColor="text2" w:themeTint="99"/>
          <w14:textFill>
            <w14:solidFill>
              <w14:schemeClr w14:val="tx2">
                <w14:lumMod w14:val="60000"/>
                <w14:lumOff w14:val="40000"/>
              </w14:schemeClr>
            </w14:solidFill>
          </w14:textFill>
        </w:rPr>
      </w:pPr>
    </w:p>
    <w:p>
      <w:pPr>
        <w:pStyle w:val="4"/>
        <w:spacing w:before="0" w:after="0" w:line="240" w:lineRule="auto"/>
        <w:jc w:val="center"/>
        <w:rPr>
          <w:rFonts w:ascii="仿宋" w:hAnsi="仿宋" w:eastAsia="仿宋" w:cs="仿宋"/>
        </w:rPr>
      </w:pPr>
      <w:bookmarkStart w:id="63" w:name="_Toc9667"/>
      <w:r>
        <w:rPr>
          <w:rFonts w:hint="eastAsia" w:ascii="仿宋" w:hAnsi="仿宋" w:eastAsia="仿宋" w:cs="仿宋"/>
        </w:rPr>
        <w:t>8、具备《中华人民共和国政府采购法》第二十二条规定条件的承诺书</w:t>
      </w:r>
      <w:bookmarkEnd w:id="63"/>
    </w:p>
    <w:p>
      <w:pPr>
        <w:widowControl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widowControl w:val="0"/>
        <w:spacing w:line="360" w:lineRule="auto"/>
        <w:rPr>
          <w:rFonts w:ascii="仿宋" w:hAnsi="仿宋" w:eastAsia="仿宋" w:cs="仿宋"/>
          <w:sz w:val="24"/>
          <w:szCs w:val="24"/>
        </w:rPr>
      </w:pPr>
      <w:r>
        <w:rPr>
          <w:rFonts w:hint="eastAsia" w:ascii="仿宋" w:hAnsi="仿宋" w:eastAsia="仿宋" w:cs="仿宋"/>
          <w:b/>
          <w:bCs/>
          <w:sz w:val="24"/>
          <w:szCs w:val="24"/>
        </w:rPr>
        <w:t>致：海南政辉招投标代理有限公司</w:t>
      </w:r>
      <w:r>
        <w:rPr>
          <w:rFonts w:hint="eastAsia" w:ascii="仿宋" w:hAnsi="仿宋" w:eastAsia="仿宋" w:cs="仿宋"/>
          <w:sz w:val="24"/>
          <w:szCs w:val="24"/>
        </w:rPr>
        <w:t xml:space="preserve"> </w:t>
      </w:r>
    </w:p>
    <w:p>
      <w:pPr>
        <w:widowControl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本公司作为参加本次</w:t>
      </w:r>
      <w:r>
        <w:rPr>
          <w:rFonts w:hint="eastAsia" w:ascii="仿宋" w:hAnsi="仿宋" w:eastAsia="仿宋" w:cs="仿宋"/>
          <w:sz w:val="24"/>
          <w:szCs w:val="24"/>
          <w:u w:val="single"/>
        </w:rPr>
        <w:t>屯昌县省控城市环境空气质量自动监测站建设项目采购</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HNZH-2021-243 </w:t>
      </w:r>
      <w:r>
        <w:rPr>
          <w:rFonts w:hint="eastAsia" w:ascii="仿宋" w:hAnsi="仿宋" w:eastAsia="仿宋" w:cs="仿宋"/>
          <w:sz w:val="24"/>
          <w:szCs w:val="24"/>
        </w:rPr>
        <w:t xml:space="preserve">）的供应商，现郑重承诺具备以下条件（《中华人民共和国政府采购法》第二十二条）： </w:t>
      </w:r>
    </w:p>
    <w:p>
      <w:pPr>
        <w:widowControl w:val="0"/>
        <w:numPr>
          <w:ilvl w:val="0"/>
          <w:numId w:val="1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具有独立承担民事责任的能力； </w:t>
      </w:r>
    </w:p>
    <w:p>
      <w:pPr>
        <w:widowControl w:val="0"/>
        <w:numPr>
          <w:ilvl w:val="0"/>
          <w:numId w:val="1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具有良好的商业信誉和健全的财务会计制度； </w:t>
      </w:r>
    </w:p>
    <w:p>
      <w:pPr>
        <w:widowControl w:val="0"/>
        <w:numPr>
          <w:ilvl w:val="0"/>
          <w:numId w:val="1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具有履行合同所必需的设备和专业技术能力； </w:t>
      </w:r>
    </w:p>
    <w:p>
      <w:pPr>
        <w:widowControl w:val="0"/>
        <w:numPr>
          <w:ilvl w:val="0"/>
          <w:numId w:val="1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具有依法缴纳税收和社会保障资金的良好记录； </w:t>
      </w:r>
    </w:p>
    <w:p>
      <w:pPr>
        <w:widowControl w:val="0"/>
        <w:numPr>
          <w:ilvl w:val="0"/>
          <w:numId w:val="13"/>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参加本次政府采购活动前三年内，在经营活动中没有重大违法违规记录；</w:t>
      </w:r>
    </w:p>
    <w:p>
      <w:pPr>
        <w:widowControl w:val="0"/>
        <w:numPr>
          <w:ilvl w:val="0"/>
          <w:numId w:val="13"/>
        </w:numPr>
        <w:spacing w:line="360" w:lineRule="auto"/>
        <w:ind w:firstLine="480" w:firstLineChars="200"/>
        <w:rPr>
          <w:rFonts w:ascii="仿宋" w:hAnsi="仿宋" w:eastAsia="仿宋" w:cs="仿宋"/>
          <w:color w:val="FF0000"/>
          <w:sz w:val="24"/>
          <w:szCs w:val="24"/>
        </w:rPr>
      </w:pPr>
      <w:r>
        <w:rPr>
          <w:rFonts w:hint="eastAsia" w:ascii="仿宋" w:hAnsi="仿宋" w:eastAsia="仿宋" w:cs="仿宋"/>
          <w:sz w:val="24"/>
          <w:szCs w:val="24"/>
        </w:rPr>
        <w:t>法律、行政法规规定的其他条件。</w:t>
      </w:r>
      <w:r>
        <w:rPr>
          <w:rFonts w:hint="eastAsia" w:ascii="仿宋" w:hAnsi="仿宋" w:eastAsia="仿宋" w:cs="仿宋"/>
          <w:color w:val="FF0000"/>
          <w:sz w:val="24"/>
          <w:szCs w:val="24"/>
        </w:rPr>
        <w:t xml:space="preserve"> </w:t>
      </w:r>
    </w:p>
    <w:p>
      <w:pPr>
        <w:widowControl w:val="0"/>
        <w:spacing w:line="360" w:lineRule="auto"/>
        <w:ind w:firstLine="482" w:firstLineChars="200"/>
        <w:rPr>
          <w:rFonts w:ascii="仿宋" w:hAnsi="仿宋" w:eastAsia="仿宋" w:cs="仿宋"/>
          <w:b/>
          <w:bCs/>
          <w:sz w:val="24"/>
          <w:szCs w:val="24"/>
        </w:rPr>
      </w:pPr>
    </w:p>
    <w:p>
      <w:pPr>
        <w:widowControl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本公司对上述承诺的真实性负责。如有虚假，将依法承担相应责任。</w:t>
      </w:r>
    </w:p>
    <w:p>
      <w:pPr>
        <w:widowControl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特此承诺。</w:t>
      </w:r>
    </w:p>
    <w:p>
      <w:pPr>
        <w:pStyle w:val="12"/>
        <w:rPr>
          <w:rFonts w:ascii="仿宋" w:hAnsi="仿宋" w:eastAsia="仿宋" w:cs="仿宋"/>
        </w:rPr>
      </w:pPr>
    </w:p>
    <w:p>
      <w:pPr>
        <w:widowControl w:val="0"/>
        <w:spacing w:line="360" w:lineRule="auto"/>
        <w:ind w:firstLine="480" w:firstLineChars="200"/>
        <w:rPr>
          <w:rFonts w:ascii="仿宋" w:hAnsi="仿宋" w:eastAsia="仿宋" w:cs="仿宋"/>
          <w:sz w:val="24"/>
          <w:szCs w:val="24"/>
        </w:rPr>
      </w:pPr>
    </w:p>
    <w:p>
      <w:pPr>
        <w:pStyle w:val="12"/>
        <w:rPr>
          <w:rFonts w:ascii="仿宋" w:hAnsi="仿宋" w:eastAsia="仿宋" w:cs="仿宋"/>
        </w:rPr>
      </w:pPr>
    </w:p>
    <w:p>
      <w:pPr>
        <w:shd w:val="clear" w:color="auto" w:fill="FFFFFF"/>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（盖章）</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授权代表：</w:t>
      </w:r>
      <w:r>
        <w:rPr>
          <w:rFonts w:hint="eastAsia" w:ascii="仿宋" w:hAnsi="仿宋" w:eastAsia="仿宋" w:cs="仿宋"/>
          <w:sz w:val="24"/>
          <w:szCs w:val="24"/>
          <w:u w:val="single"/>
        </w:rPr>
        <w:t xml:space="preserve">             （签名或私章）</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p>
    <w:p>
      <w:pPr>
        <w:shd w:val="clear" w:color="auto" w:fill="FFFFFF"/>
        <w:snapToGrid w:val="0"/>
        <w:spacing w:line="360" w:lineRule="auto"/>
        <w:ind w:firstLine="482" w:firstLineChars="200"/>
        <w:jc w:val="center"/>
        <w:rPr>
          <w:rFonts w:ascii="仿宋" w:hAnsi="仿宋" w:eastAsia="仿宋" w:cs="仿宋"/>
          <w:b/>
          <w:sz w:val="24"/>
          <w:szCs w:val="24"/>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表9:</w:t>
      </w:r>
    </w:p>
    <w:p>
      <w:pPr>
        <w:rPr>
          <w:rFonts w:ascii="仿宋" w:hAnsi="仿宋" w:eastAsia="仿宋" w:cs="仿宋"/>
        </w:rPr>
      </w:pPr>
    </w:p>
    <w:p>
      <w:pPr>
        <w:pStyle w:val="4"/>
        <w:spacing w:before="0" w:after="0" w:line="240" w:lineRule="auto"/>
        <w:jc w:val="center"/>
        <w:rPr>
          <w:rFonts w:ascii="仿宋" w:hAnsi="仿宋" w:eastAsia="仿宋" w:cs="仿宋"/>
        </w:rPr>
      </w:pPr>
      <w:bookmarkStart w:id="64" w:name="_Toc10292"/>
      <w:r>
        <w:rPr>
          <w:rFonts w:hint="eastAsia" w:ascii="仿宋" w:hAnsi="仿宋" w:eastAsia="仿宋" w:cs="仿宋"/>
        </w:rPr>
        <w:t>9、不存在与参加本项目采购活动的其他供应商单位负责人为同一人或者存在直接控股、管理关系的承诺函</w:t>
      </w:r>
      <w:bookmarkEnd w:id="64"/>
    </w:p>
    <w:p>
      <w:pPr>
        <w:rPr>
          <w:rFonts w:ascii="仿宋" w:hAnsi="仿宋" w:eastAsia="仿宋" w:cs="仿宋"/>
          <w:sz w:val="24"/>
          <w:szCs w:val="24"/>
        </w:rPr>
      </w:pPr>
    </w:p>
    <w:p>
      <w:pPr>
        <w:shd w:val="clear" w:color="auto" w:fill="FFFFFF"/>
        <w:snapToGrid w:val="0"/>
        <w:spacing w:before="19" w:line="360" w:lineRule="auto"/>
        <w:rPr>
          <w:rFonts w:ascii="仿宋" w:hAnsi="仿宋" w:eastAsia="仿宋" w:cs="仿宋"/>
          <w:b/>
          <w:sz w:val="24"/>
          <w:szCs w:val="24"/>
        </w:rPr>
      </w:pPr>
      <w:r>
        <w:rPr>
          <w:rFonts w:hint="eastAsia" w:ascii="仿宋" w:hAnsi="仿宋" w:eastAsia="仿宋" w:cs="仿宋"/>
          <w:b/>
          <w:sz w:val="24"/>
          <w:szCs w:val="24"/>
        </w:rPr>
        <w:t>致：海南政辉招投标代理有限公司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为响应贵公司组织的</w:t>
      </w:r>
      <w:r>
        <w:rPr>
          <w:rFonts w:hint="eastAsia" w:ascii="仿宋" w:hAnsi="仿宋" w:eastAsia="仿宋" w:cs="仿宋"/>
          <w:sz w:val="24"/>
          <w:szCs w:val="24"/>
          <w:u w:val="single"/>
        </w:rPr>
        <w:t>屯昌县省控城市环境空气质量自动监测站建设项目采购</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HNZH-2021-243 </w:t>
      </w:r>
      <w:r>
        <w:rPr>
          <w:rFonts w:hint="eastAsia" w:ascii="仿宋" w:hAnsi="仿宋" w:eastAsia="仿宋" w:cs="仿宋"/>
          <w:sz w:val="24"/>
          <w:szCs w:val="24"/>
        </w:rPr>
        <w:t>）货物及服务的招标采购活动，我司郑重承诺如下：</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我公司在参加该项目招标采购活动中，不存在与参加本项目采购活动的其他供应商单位负责人为同一人或者存在直接控股、管理关系。</w:t>
      </w:r>
    </w:p>
    <w:p>
      <w:pPr>
        <w:widowControl w:val="0"/>
        <w:spacing w:line="360" w:lineRule="auto"/>
        <w:ind w:firstLine="482" w:firstLineChars="200"/>
        <w:rPr>
          <w:rFonts w:ascii="仿宋" w:hAnsi="仿宋" w:eastAsia="仿宋" w:cs="仿宋"/>
          <w:b/>
          <w:bCs/>
          <w:sz w:val="24"/>
          <w:szCs w:val="24"/>
        </w:rPr>
      </w:pPr>
    </w:p>
    <w:p>
      <w:pPr>
        <w:widowControl w:val="0"/>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本公司对上述承诺的真实性负责。如有虚假，将依法承担相应责任。</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特此承诺。</w:t>
      </w:r>
    </w:p>
    <w:p>
      <w:pPr>
        <w:pStyle w:val="12"/>
        <w:rPr>
          <w:rFonts w:ascii="仿宋" w:hAnsi="仿宋" w:eastAsia="仿宋" w:cs="仿宋"/>
        </w:rPr>
      </w:pPr>
    </w:p>
    <w:p>
      <w:pPr>
        <w:spacing w:line="440" w:lineRule="exact"/>
        <w:ind w:firstLine="480" w:firstLineChars="200"/>
        <w:rPr>
          <w:rFonts w:ascii="仿宋" w:hAnsi="仿宋" w:eastAsia="仿宋" w:cs="仿宋"/>
          <w:sz w:val="24"/>
          <w:szCs w:val="24"/>
        </w:rPr>
      </w:pPr>
    </w:p>
    <w:p>
      <w:pPr>
        <w:rPr>
          <w:rFonts w:ascii="仿宋" w:hAnsi="仿宋" w:eastAsia="仿宋" w:cs="仿宋"/>
          <w:sz w:val="24"/>
          <w:szCs w:val="24"/>
        </w:rPr>
      </w:pPr>
    </w:p>
    <w:p>
      <w:pPr>
        <w:spacing w:line="440" w:lineRule="exact"/>
        <w:ind w:firstLine="576"/>
        <w:rPr>
          <w:rFonts w:ascii="仿宋" w:hAnsi="仿宋" w:eastAsia="仿宋" w:cs="仿宋"/>
          <w:sz w:val="24"/>
          <w:szCs w:val="24"/>
        </w:rPr>
      </w:pPr>
    </w:p>
    <w:p>
      <w:pPr>
        <w:shd w:val="clear" w:color="auto" w:fill="FFFFFF"/>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（盖章）</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授权代表：</w:t>
      </w:r>
      <w:r>
        <w:rPr>
          <w:rFonts w:hint="eastAsia" w:ascii="仿宋" w:hAnsi="仿宋" w:eastAsia="仿宋" w:cs="仿宋"/>
          <w:sz w:val="24"/>
          <w:szCs w:val="24"/>
          <w:u w:val="single"/>
        </w:rPr>
        <w:t xml:space="preserve">             （签名或私章）</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shd w:val="clear" w:color="auto" w:fill="FFFFFF"/>
        <w:snapToGrid w:val="0"/>
        <w:spacing w:line="360" w:lineRule="auto"/>
        <w:rPr>
          <w:rFonts w:ascii="仿宋" w:hAnsi="仿宋" w:eastAsia="仿宋" w:cs="仿宋"/>
          <w:sz w:val="24"/>
          <w:szCs w:val="24"/>
          <w:u w:val="single"/>
        </w:rPr>
      </w:pP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p>
    <w:p>
      <w:pPr>
        <w:rPr>
          <w:rFonts w:ascii="仿宋" w:hAnsi="仿宋" w:eastAsia="仿宋" w:cs="仿宋"/>
          <w:sz w:val="24"/>
          <w:szCs w:val="24"/>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rPr>
      </w:pPr>
      <w:r>
        <w:rPr>
          <w:rFonts w:hint="eastAsia" w:ascii="仿宋" w:hAnsi="仿宋" w:eastAsia="仿宋" w:cs="仿宋"/>
          <w:b/>
          <w:bCs/>
          <w:sz w:val="32"/>
          <w:szCs w:val="32"/>
        </w:rPr>
        <w:t>表10:</w:t>
      </w:r>
    </w:p>
    <w:p>
      <w:pPr>
        <w:rPr>
          <w:rFonts w:ascii="仿宋" w:hAnsi="仿宋" w:eastAsia="仿宋" w:cs="仿宋"/>
        </w:rPr>
      </w:pPr>
    </w:p>
    <w:p>
      <w:pPr>
        <w:pStyle w:val="4"/>
        <w:spacing w:before="0" w:after="0" w:line="240" w:lineRule="auto"/>
        <w:jc w:val="center"/>
        <w:rPr>
          <w:rFonts w:ascii="仿宋" w:hAnsi="仿宋" w:eastAsia="仿宋" w:cs="仿宋"/>
        </w:rPr>
      </w:pPr>
      <w:bookmarkStart w:id="65" w:name="_Toc10835"/>
      <w:r>
        <w:rPr>
          <w:rFonts w:hint="eastAsia" w:ascii="仿宋" w:hAnsi="仿宋" w:eastAsia="仿宋" w:cs="仿宋"/>
        </w:rPr>
        <w:t>10、中小企业声明函</w:t>
      </w:r>
      <w:bookmarkEnd w:id="65"/>
      <w:r>
        <w:rPr>
          <w:rFonts w:hint="eastAsia" w:ascii="仿宋" w:hAnsi="仿宋" w:eastAsia="仿宋" w:cs="仿宋"/>
        </w:rPr>
        <w:t>（货物）</w:t>
      </w:r>
    </w:p>
    <w:p>
      <w:pPr>
        <w:spacing w:line="360" w:lineRule="auto"/>
        <w:ind w:right="2"/>
        <w:jc w:val="both"/>
        <w:rPr>
          <w:rFonts w:ascii="仿宋" w:hAnsi="仿宋" w:eastAsia="仿宋" w:cs="仿宋"/>
          <w:bCs/>
          <w:sz w:val="24"/>
          <w:szCs w:val="24"/>
        </w:rPr>
      </w:pPr>
    </w:p>
    <w:p>
      <w:pPr>
        <w:spacing w:line="360" w:lineRule="auto"/>
        <w:ind w:right="2" w:firstLine="480" w:firstLineChars="200"/>
        <w:jc w:val="both"/>
        <w:rPr>
          <w:rFonts w:ascii="仿宋" w:hAnsi="仿宋" w:eastAsia="仿宋" w:cs="仿宋"/>
          <w:bCs/>
          <w:sz w:val="24"/>
          <w:szCs w:val="24"/>
        </w:rPr>
      </w:pPr>
      <w:r>
        <w:rPr>
          <w:rFonts w:hint="eastAsia" w:ascii="仿宋" w:hAnsi="仿宋" w:eastAsia="仿宋" w:cs="仿宋"/>
          <w:bCs/>
          <w:sz w:val="24"/>
          <w:szCs w:val="24"/>
        </w:rPr>
        <w:t>本公司(联合体)郑重声明，根据《政府采购促进中小企业发展管理办法》(财库﹝2021﹞46号)的规定，本公司(联合体)参加</w:t>
      </w:r>
      <w:r>
        <w:rPr>
          <w:rFonts w:hint="eastAsia" w:ascii="仿宋" w:hAnsi="仿宋" w:eastAsia="仿宋" w:cs="仿宋"/>
          <w:bCs/>
          <w:sz w:val="24"/>
          <w:szCs w:val="24"/>
          <w:u w:val="single"/>
        </w:rPr>
        <w:t xml:space="preserve"> (单位名称</w:t>
      </w:r>
      <w:r>
        <w:rPr>
          <w:rFonts w:hint="eastAsia" w:ascii="仿宋" w:hAnsi="仿宋" w:eastAsia="仿宋" w:cs="仿宋"/>
          <w:bCs/>
          <w:sz w:val="24"/>
          <w:szCs w:val="24"/>
        </w:rPr>
        <w:t>)的</w:t>
      </w:r>
      <w:r>
        <w:rPr>
          <w:rFonts w:hint="eastAsia" w:ascii="仿宋" w:hAnsi="仿宋" w:eastAsia="仿宋" w:cs="仿宋"/>
          <w:bCs/>
          <w:sz w:val="24"/>
          <w:szCs w:val="24"/>
          <w:u w:val="single"/>
        </w:rPr>
        <w:t xml:space="preserve">  (项目名称)</w:t>
      </w:r>
      <w:r>
        <w:rPr>
          <w:rFonts w:hint="eastAsia" w:ascii="仿宋" w:hAnsi="仿宋" w:eastAsia="仿宋" w:cs="仿宋"/>
          <w:bCs/>
          <w:sz w:val="24"/>
          <w:szCs w:val="24"/>
        </w:rPr>
        <w:t>采购活动，提供的货物全部由符合政策要求的中小企业制造。相关企业（含联合体中的中小企业、签订分包意向协议的中小企业）的具体情况如下：</w:t>
      </w:r>
    </w:p>
    <w:p>
      <w:pPr>
        <w:spacing w:line="360" w:lineRule="auto"/>
        <w:ind w:right="2" w:firstLine="480" w:firstLineChars="200"/>
        <w:jc w:val="both"/>
        <w:rPr>
          <w:rFonts w:ascii="仿宋" w:hAnsi="仿宋" w:eastAsia="仿宋" w:cs="仿宋"/>
          <w:bCs/>
          <w:sz w:val="24"/>
          <w:szCs w:val="24"/>
        </w:rPr>
      </w:pPr>
      <w:r>
        <w:rPr>
          <w:rFonts w:hint="eastAsia" w:ascii="仿宋" w:hAnsi="仿宋" w:eastAsia="仿宋" w:cs="仿宋"/>
          <w:bCs/>
          <w:sz w:val="24"/>
          <w:szCs w:val="24"/>
        </w:rPr>
        <w:t>1.</w:t>
      </w:r>
      <w:r>
        <w:rPr>
          <w:rFonts w:hint="eastAsia" w:ascii="仿宋" w:hAnsi="仿宋" w:eastAsia="仿宋" w:cs="仿宋"/>
          <w:bCs/>
          <w:sz w:val="24"/>
          <w:szCs w:val="24"/>
          <w:u w:val="single"/>
        </w:rPr>
        <w:t xml:space="preserve">  (标的名称)</w:t>
      </w:r>
      <w:r>
        <w:rPr>
          <w:rFonts w:hint="eastAsia" w:ascii="仿宋" w:hAnsi="仿宋" w:eastAsia="仿宋" w:cs="仿宋"/>
          <w:bCs/>
          <w:sz w:val="24"/>
          <w:szCs w:val="24"/>
        </w:rPr>
        <w:t>，属于</w:t>
      </w:r>
      <w:r>
        <w:rPr>
          <w:rFonts w:hint="eastAsia" w:ascii="仿宋" w:hAnsi="仿宋" w:eastAsia="仿宋" w:cs="仿宋"/>
          <w:bCs/>
          <w:sz w:val="24"/>
          <w:szCs w:val="24"/>
          <w:u w:val="single"/>
        </w:rPr>
        <w:t xml:space="preserve">  (采购文件中明确的所属行业)</w:t>
      </w:r>
      <w:r>
        <w:rPr>
          <w:rFonts w:hint="eastAsia" w:ascii="仿宋" w:hAnsi="仿宋" w:eastAsia="仿宋" w:cs="仿宋"/>
          <w:bCs/>
          <w:sz w:val="24"/>
          <w:szCs w:val="24"/>
        </w:rPr>
        <w:t>；制造商为</w:t>
      </w:r>
      <w:r>
        <w:rPr>
          <w:rFonts w:hint="eastAsia" w:ascii="仿宋" w:hAnsi="仿宋" w:eastAsia="仿宋" w:cs="仿宋"/>
          <w:bCs/>
          <w:sz w:val="24"/>
          <w:szCs w:val="24"/>
          <w:u w:val="single"/>
        </w:rPr>
        <w:t>(企业名称)</w:t>
      </w:r>
      <w:r>
        <w:rPr>
          <w:rFonts w:hint="eastAsia" w:ascii="仿宋" w:hAnsi="仿宋" w:eastAsia="仿宋" w:cs="仿宋"/>
          <w:bCs/>
          <w:sz w:val="24"/>
          <w:szCs w:val="24"/>
        </w:rPr>
        <w:t>，从业人员</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人， 营业收入为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万元，资产总额为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万元¹，属于</w:t>
      </w:r>
      <w:r>
        <w:rPr>
          <w:rFonts w:hint="eastAsia" w:ascii="仿宋" w:hAnsi="仿宋" w:eastAsia="仿宋" w:cs="仿宋"/>
          <w:bCs/>
          <w:sz w:val="24"/>
          <w:szCs w:val="24"/>
          <w:u w:val="single"/>
        </w:rPr>
        <w:t>(中型企业、小型企业、微型企业）</w:t>
      </w:r>
      <w:r>
        <w:rPr>
          <w:rFonts w:hint="eastAsia" w:ascii="仿宋" w:hAnsi="仿宋" w:eastAsia="仿宋" w:cs="仿宋"/>
          <w:bCs/>
          <w:sz w:val="24"/>
          <w:szCs w:val="24"/>
        </w:rPr>
        <w:t>；</w:t>
      </w:r>
    </w:p>
    <w:p>
      <w:pPr>
        <w:spacing w:line="360" w:lineRule="auto"/>
        <w:ind w:right="2" w:firstLine="480" w:firstLineChars="200"/>
        <w:jc w:val="both"/>
        <w:rPr>
          <w:rFonts w:ascii="仿宋" w:hAnsi="仿宋" w:eastAsia="仿宋" w:cs="仿宋"/>
          <w:bCs/>
          <w:sz w:val="24"/>
          <w:szCs w:val="24"/>
          <w:u w:val="single"/>
        </w:rPr>
      </w:pPr>
      <w:r>
        <w:rPr>
          <w:rFonts w:hint="eastAsia" w:ascii="仿宋" w:hAnsi="仿宋" w:eastAsia="仿宋" w:cs="仿宋"/>
          <w:bCs/>
          <w:sz w:val="24"/>
          <w:szCs w:val="24"/>
        </w:rPr>
        <w:t>2.</w:t>
      </w:r>
      <w:r>
        <w:rPr>
          <w:rFonts w:hint="eastAsia" w:ascii="仿宋" w:hAnsi="仿宋" w:eastAsia="仿宋" w:cs="仿宋"/>
          <w:bCs/>
          <w:sz w:val="24"/>
          <w:szCs w:val="24"/>
          <w:u w:val="single"/>
        </w:rPr>
        <w:t xml:space="preserve">  (标的名称)</w:t>
      </w:r>
      <w:r>
        <w:rPr>
          <w:rFonts w:hint="eastAsia" w:ascii="仿宋" w:hAnsi="仿宋" w:eastAsia="仿宋" w:cs="仿宋"/>
          <w:bCs/>
          <w:sz w:val="24"/>
          <w:szCs w:val="24"/>
        </w:rPr>
        <w:t>，属于</w:t>
      </w:r>
      <w:r>
        <w:rPr>
          <w:rFonts w:hint="eastAsia" w:ascii="仿宋" w:hAnsi="仿宋" w:eastAsia="仿宋" w:cs="仿宋"/>
          <w:bCs/>
          <w:sz w:val="24"/>
          <w:szCs w:val="24"/>
          <w:u w:val="single"/>
        </w:rPr>
        <w:t xml:space="preserve">  (采购文件中明确的所属行业)</w:t>
      </w:r>
      <w:r>
        <w:rPr>
          <w:rFonts w:hint="eastAsia" w:ascii="仿宋" w:hAnsi="仿宋" w:eastAsia="仿宋" w:cs="仿宋"/>
          <w:bCs/>
          <w:sz w:val="24"/>
          <w:szCs w:val="24"/>
        </w:rPr>
        <w:t>；制造商为</w:t>
      </w:r>
      <w:r>
        <w:rPr>
          <w:rFonts w:hint="eastAsia" w:ascii="仿宋" w:hAnsi="仿宋" w:eastAsia="仿宋" w:cs="仿宋"/>
          <w:bCs/>
          <w:sz w:val="24"/>
          <w:szCs w:val="24"/>
          <w:u w:val="single"/>
        </w:rPr>
        <w:t>(企业名称)</w:t>
      </w:r>
      <w:r>
        <w:rPr>
          <w:rFonts w:hint="eastAsia" w:ascii="仿宋" w:hAnsi="仿宋" w:eastAsia="仿宋" w:cs="仿宋"/>
          <w:bCs/>
          <w:sz w:val="24"/>
          <w:szCs w:val="24"/>
        </w:rPr>
        <w:t>，从业人员</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人， 营业收入为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万元，资产总额为</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万元，属于</w:t>
      </w:r>
      <w:r>
        <w:rPr>
          <w:rFonts w:hint="eastAsia" w:ascii="仿宋" w:hAnsi="仿宋" w:eastAsia="仿宋" w:cs="仿宋"/>
          <w:bCs/>
          <w:sz w:val="24"/>
          <w:szCs w:val="24"/>
          <w:u w:val="single"/>
        </w:rPr>
        <w:t>(中型企业、小型企业、微型企业）</w:t>
      </w:r>
      <w:r>
        <w:rPr>
          <w:rFonts w:hint="eastAsia" w:ascii="仿宋" w:hAnsi="仿宋" w:eastAsia="仿宋" w:cs="仿宋"/>
          <w:bCs/>
          <w:sz w:val="24"/>
          <w:szCs w:val="24"/>
        </w:rPr>
        <w:t>；</w:t>
      </w:r>
    </w:p>
    <w:p>
      <w:pPr>
        <w:spacing w:line="360" w:lineRule="auto"/>
        <w:ind w:right="2" w:firstLine="480" w:firstLineChars="200"/>
        <w:jc w:val="both"/>
        <w:rPr>
          <w:rFonts w:ascii="仿宋" w:hAnsi="仿宋" w:eastAsia="仿宋" w:cs="仿宋"/>
          <w:bCs/>
          <w:sz w:val="24"/>
          <w:szCs w:val="24"/>
        </w:rPr>
      </w:pPr>
      <w:r>
        <w:rPr>
          <w:rFonts w:hint="eastAsia" w:ascii="仿宋" w:hAnsi="仿宋" w:eastAsia="仿宋" w:cs="仿宋"/>
          <w:bCs/>
          <w:sz w:val="24"/>
          <w:szCs w:val="24"/>
        </w:rPr>
        <w:t>……</w:t>
      </w:r>
    </w:p>
    <w:p>
      <w:pPr>
        <w:spacing w:line="360" w:lineRule="auto"/>
        <w:ind w:right="2" w:firstLine="480" w:firstLineChars="200"/>
        <w:jc w:val="both"/>
        <w:rPr>
          <w:rFonts w:ascii="仿宋" w:hAnsi="仿宋" w:eastAsia="仿宋" w:cs="仿宋"/>
          <w:bCs/>
          <w:sz w:val="24"/>
          <w:szCs w:val="24"/>
        </w:rPr>
      </w:pPr>
      <w:r>
        <w:rPr>
          <w:rFonts w:hint="eastAsia" w:ascii="仿宋" w:hAnsi="仿宋" w:eastAsia="仿宋" w:cs="仿宋"/>
          <w:bCs/>
          <w:sz w:val="24"/>
          <w:szCs w:val="24"/>
        </w:rPr>
        <w:t>以上企业，不属于大企业的分支机构，不存在控股股东为大企业的情形，也不存在与大企业的负责人为同一人的情形。</w:t>
      </w:r>
    </w:p>
    <w:p>
      <w:pPr>
        <w:spacing w:line="360" w:lineRule="auto"/>
        <w:ind w:right="2" w:firstLine="480" w:firstLineChars="200"/>
        <w:jc w:val="both"/>
        <w:rPr>
          <w:rFonts w:ascii="仿宋" w:hAnsi="仿宋" w:eastAsia="仿宋" w:cs="仿宋"/>
          <w:bCs/>
          <w:sz w:val="24"/>
          <w:szCs w:val="24"/>
        </w:rPr>
      </w:pPr>
      <w:r>
        <w:rPr>
          <w:rFonts w:hint="eastAsia" w:ascii="仿宋" w:hAnsi="仿宋" w:eastAsia="仿宋" w:cs="仿宋"/>
          <w:bCs/>
          <w:sz w:val="24"/>
          <w:szCs w:val="24"/>
        </w:rPr>
        <w:t>本企业对上述声明内容的真实性负责。如有虚假，将依法承担相应责任。</w:t>
      </w:r>
    </w:p>
    <w:p>
      <w:pPr>
        <w:spacing w:line="360" w:lineRule="auto"/>
        <w:ind w:right="2" w:firstLine="3360" w:firstLineChars="1400"/>
        <w:jc w:val="both"/>
        <w:rPr>
          <w:rFonts w:ascii="仿宋" w:hAnsi="仿宋" w:eastAsia="仿宋" w:cs="仿宋"/>
          <w:bCs/>
          <w:sz w:val="24"/>
          <w:szCs w:val="24"/>
        </w:rPr>
      </w:pPr>
    </w:p>
    <w:p>
      <w:pPr>
        <w:spacing w:line="360" w:lineRule="auto"/>
        <w:ind w:right="2" w:firstLine="3360" w:firstLineChars="1400"/>
        <w:jc w:val="both"/>
        <w:rPr>
          <w:rFonts w:ascii="仿宋" w:hAnsi="仿宋" w:eastAsia="仿宋" w:cs="仿宋"/>
          <w:bCs/>
          <w:sz w:val="24"/>
          <w:szCs w:val="24"/>
        </w:rPr>
      </w:pPr>
    </w:p>
    <w:p>
      <w:pPr>
        <w:spacing w:line="360" w:lineRule="auto"/>
        <w:ind w:right="2" w:firstLine="5520" w:firstLineChars="2300"/>
        <w:jc w:val="both"/>
        <w:rPr>
          <w:rFonts w:ascii="仿宋" w:hAnsi="仿宋" w:eastAsia="仿宋" w:cs="仿宋"/>
          <w:bCs/>
          <w:sz w:val="24"/>
          <w:szCs w:val="24"/>
        </w:rPr>
      </w:pPr>
      <w:r>
        <w:rPr>
          <w:rFonts w:hint="eastAsia" w:ascii="仿宋" w:hAnsi="仿宋" w:eastAsia="仿宋" w:cs="仿宋"/>
          <w:bCs/>
          <w:sz w:val="24"/>
          <w:szCs w:val="24"/>
        </w:rPr>
        <w:t>企业名称（盖章）：</w:t>
      </w:r>
    </w:p>
    <w:p>
      <w:pPr>
        <w:spacing w:line="360" w:lineRule="auto"/>
        <w:ind w:right="2" w:firstLine="5520" w:firstLineChars="2300"/>
        <w:jc w:val="both"/>
        <w:rPr>
          <w:rFonts w:ascii="仿宋" w:hAnsi="仿宋" w:eastAsia="仿宋" w:cs="仿宋"/>
          <w:bCs/>
          <w:sz w:val="24"/>
          <w:szCs w:val="24"/>
        </w:rPr>
      </w:pPr>
      <w:r>
        <w:rPr>
          <w:rFonts w:hint="eastAsia" w:ascii="仿宋" w:hAnsi="仿宋" w:eastAsia="仿宋" w:cs="仿宋"/>
          <w:bCs/>
          <w:sz w:val="24"/>
          <w:szCs w:val="24"/>
        </w:rPr>
        <w:t>日期：</w:t>
      </w:r>
    </w:p>
    <w:p>
      <w:pPr>
        <w:spacing w:line="360" w:lineRule="auto"/>
        <w:ind w:right="2" w:firstLine="3360" w:firstLineChars="1400"/>
        <w:jc w:val="center"/>
        <w:rPr>
          <w:rFonts w:ascii="仿宋" w:hAnsi="仿宋" w:eastAsia="仿宋" w:cs="仿宋"/>
          <w:bCs/>
          <w:sz w:val="24"/>
          <w:szCs w:val="24"/>
        </w:rPr>
      </w:pPr>
    </w:p>
    <w:p>
      <w:pPr>
        <w:spacing w:line="360" w:lineRule="auto"/>
        <w:ind w:right="2" w:firstLine="3360" w:firstLineChars="1400"/>
        <w:jc w:val="center"/>
        <w:rPr>
          <w:rFonts w:ascii="仿宋" w:hAnsi="仿宋" w:eastAsia="仿宋" w:cs="仿宋"/>
          <w:bCs/>
          <w:sz w:val="24"/>
          <w:szCs w:val="24"/>
        </w:rPr>
      </w:pPr>
    </w:p>
    <w:p>
      <w:pPr>
        <w:spacing w:line="360" w:lineRule="auto"/>
        <w:ind w:right="2"/>
        <w:jc w:val="both"/>
        <w:rPr>
          <w:rFonts w:ascii="仿宋" w:hAnsi="仿宋" w:eastAsia="仿宋" w:cs="仿宋"/>
          <w:bCs/>
          <w:sz w:val="24"/>
          <w:szCs w:val="24"/>
        </w:rPr>
      </w:pPr>
    </w:p>
    <w:p>
      <w:pPr>
        <w:spacing w:line="360" w:lineRule="auto"/>
        <w:ind w:right="2" w:firstLine="3360" w:firstLineChars="1400"/>
        <w:jc w:val="center"/>
        <w:rPr>
          <w:rFonts w:ascii="仿宋" w:hAnsi="仿宋" w:eastAsia="仿宋" w:cs="仿宋"/>
          <w:bCs/>
          <w:sz w:val="24"/>
          <w:szCs w:val="24"/>
        </w:rPr>
      </w:pPr>
    </w:p>
    <w:p>
      <w:pPr>
        <w:spacing w:line="360" w:lineRule="auto"/>
        <w:ind w:right="2"/>
        <w:jc w:val="both"/>
        <w:rPr>
          <w:rFonts w:ascii="仿宋" w:hAnsi="仿宋" w:eastAsia="仿宋" w:cs="仿宋"/>
          <w:bCs/>
          <w:sz w:val="24"/>
          <w:szCs w:val="24"/>
        </w:rPr>
      </w:pPr>
    </w:p>
    <w:p>
      <w:pPr>
        <w:rPr>
          <w:rFonts w:ascii="仿宋" w:hAnsi="仿宋" w:eastAsia="仿宋" w:cs="仿宋"/>
          <w:sz w:val="24"/>
          <w:szCs w:val="24"/>
        </w:rPr>
      </w:pPr>
      <w:r>
        <w:rPr>
          <w:rFonts w:hint="eastAsia" w:ascii="仿宋" w:hAnsi="仿宋" w:eastAsia="仿宋" w:cs="仿宋"/>
          <w:bCs/>
          <w:sz w:val="24"/>
          <w:szCs w:val="24"/>
        </w:rPr>
        <w:t>¹从业人员、营业收入、资产总额填报上一年度数据，无上一年度数据的新成立企业可不填报。</w:t>
      </w:r>
    </w:p>
    <w:p>
      <w:pPr>
        <w:spacing w:line="360" w:lineRule="auto"/>
        <w:ind w:right="2"/>
        <w:jc w:val="center"/>
        <w:rPr>
          <w:rFonts w:ascii="仿宋" w:hAnsi="仿宋" w:eastAsia="仿宋" w:cs="仿宋"/>
          <w:b/>
          <w:sz w:val="24"/>
          <w:szCs w:val="24"/>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rPr>
      </w:pPr>
      <w:r>
        <w:rPr>
          <w:rFonts w:hint="eastAsia" w:ascii="仿宋" w:hAnsi="仿宋" w:eastAsia="仿宋" w:cs="仿宋"/>
          <w:b/>
          <w:bCs/>
          <w:sz w:val="32"/>
          <w:szCs w:val="32"/>
        </w:rPr>
        <w:t>表11:</w:t>
      </w:r>
    </w:p>
    <w:p>
      <w:pPr>
        <w:pStyle w:val="4"/>
        <w:spacing w:before="0" w:after="0" w:line="240" w:lineRule="auto"/>
        <w:jc w:val="center"/>
        <w:rPr>
          <w:rFonts w:ascii="仿宋" w:hAnsi="仿宋" w:eastAsia="仿宋" w:cs="仿宋"/>
        </w:rPr>
      </w:pPr>
      <w:bookmarkStart w:id="66" w:name="_Toc12366"/>
      <w:r>
        <w:rPr>
          <w:rFonts w:hint="eastAsia" w:ascii="仿宋" w:hAnsi="仿宋" w:eastAsia="仿宋" w:cs="仿宋"/>
        </w:rPr>
        <w:t>11、监狱企业证明文件</w:t>
      </w:r>
      <w:bookmarkEnd w:id="66"/>
    </w:p>
    <w:p>
      <w:pPr>
        <w:spacing w:line="360" w:lineRule="auto"/>
        <w:ind w:left="420" w:firstLine="420"/>
        <w:rPr>
          <w:rFonts w:ascii="仿宋" w:hAnsi="仿宋" w:eastAsia="仿宋" w:cs="仿宋"/>
          <w:sz w:val="24"/>
          <w:szCs w:val="24"/>
        </w:rPr>
      </w:pPr>
    </w:p>
    <w:p>
      <w:pPr>
        <w:spacing w:line="360" w:lineRule="auto"/>
        <w:ind w:left="420" w:firstLine="420"/>
        <w:rPr>
          <w:rFonts w:ascii="仿宋" w:hAnsi="仿宋" w:eastAsia="仿宋" w:cs="仿宋"/>
          <w:sz w:val="24"/>
          <w:szCs w:val="24"/>
        </w:rPr>
      </w:pPr>
      <w:r>
        <w:rPr>
          <w:rFonts w:hint="eastAsia" w:ascii="仿宋" w:hAnsi="仿宋" w:eastAsia="仿宋" w:cs="仿宋"/>
          <w:sz w:val="24"/>
          <w:szCs w:val="24"/>
        </w:rPr>
        <w:t>享受政策优惠的监狱企业须提供由省级以上监狱管理局、戒毒管理局（含新疆生产建设兵团）出具的属于监狱企业的证明文件。</w:t>
      </w:r>
    </w:p>
    <w:p>
      <w:pPr>
        <w:pStyle w:val="3"/>
        <w:spacing w:after="240"/>
        <w:rPr>
          <w:rFonts w:ascii="仿宋" w:hAnsi="仿宋" w:eastAsia="仿宋" w:cs="仿宋"/>
          <w:kern w:val="2"/>
          <w:sz w:val="24"/>
          <w:szCs w:val="24"/>
        </w:rPr>
        <w:sectPr>
          <w:footnotePr>
            <w:pos w:val="beneathText"/>
          </w:footnotePr>
          <w:pgSz w:w="11906" w:h="16838"/>
          <w:pgMar w:top="1440" w:right="1797" w:bottom="1440" w:left="1797" w:header="1134" w:footer="964" w:gutter="0"/>
          <w:cols w:space="720" w:num="1"/>
          <w:docGrid w:linePitch="312" w:charSpace="0"/>
        </w:sectPr>
      </w:pPr>
    </w:p>
    <w:p>
      <w:pPr>
        <w:rPr>
          <w:rFonts w:ascii="仿宋" w:hAnsi="仿宋" w:eastAsia="仿宋" w:cs="仿宋"/>
        </w:rPr>
      </w:pPr>
      <w:r>
        <w:rPr>
          <w:rFonts w:hint="eastAsia" w:ascii="仿宋" w:hAnsi="仿宋" w:eastAsia="仿宋" w:cs="仿宋"/>
          <w:b/>
          <w:bCs/>
          <w:sz w:val="32"/>
          <w:szCs w:val="32"/>
        </w:rPr>
        <w:t>表12:</w:t>
      </w:r>
    </w:p>
    <w:p>
      <w:pPr>
        <w:rPr>
          <w:rFonts w:ascii="仿宋" w:hAnsi="仿宋" w:eastAsia="仿宋" w:cs="仿宋"/>
        </w:rPr>
      </w:pPr>
    </w:p>
    <w:p>
      <w:pPr>
        <w:pStyle w:val="4"/>
        <w:spacing w:before="0" w:after="0" w:line="240" w:lineRule="auto"/>
        <w:jc w:val="center"/>
        <w:rPr>
          <w:rFonts w:ascii="仿宋" w:hAnsi="仿宋" w:eastAsia="仿宋" w:cs="仿宋"/>
        </w:rPr>
      </w:pPr>
      <w:bookmarkStart w:id="67" w:name="_Toc16196"/>
      <w:r>
        <w:rPr>
          <w:rFonts w:hint="eastAsia" w:ascii="仿宋" w:hAnsi="仿宋" w:eastAsia="仿宋" w:cs="仿宋"/>
        </w:rPr>
        <w:t>12、残疾人福利性单位声明函</w:t>
      </w:r>
      <w:bookmarkEnd w:id="67"/>
    </w:p>
    <w:p>
      <w:pPr>
        <w:spacing w:line="588" w:lineRule="exact"/>
        <w:ind w:firstLine="504" w:firstLineChars="200"/>
        <w:rPr>
          <w:rFonts w:ascii="仿宋" w:hAnsi="仿宋" w:eastAsia="仿宋" w:cs="仿宋"/>
          <w:spacing w:val="6"/>
          <w:sz w:val="24"/>
          <w:szCs w:val="24"/>
        </w:rPr>
      </w:pP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本单位郑重声明，根据《财政部 民政部 中国残疾人联合会关于促进残疾人就业政府采购政策的通知》（财库</w:t>
      </w:r>
      <w:r>
        <w:rPr>
          <w:rFonts w:hint="eastAsia" w:ascii="仿宋" w:hAnsi="仿宋" w:eastAsia="仿宋" w:cs="仿宋"/>
          <w:sz w:val="24"/>
          <w:szCs w:val="24"/>
        </w:rPr>
        <w:t>〔2017〕141</w:t>
      </w:r>
      <w:r>
        <w:rPr>
          <w:rFonts w:hint="eastAsia" w:ascii="仿宋" w:hAnsi="仿宋" w:eastAsia="仿宋" w:cs="仿宋"/>
          <w:spacing w:val="6"/>
          <w:sz w:val="24"/>
          <w:szCs w:val="24"/>
        </w:rPr>
        <w:t>号）的规定，本单位为符合条件的残疾人福利性单位，且本单位参加</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单位的</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仿宋"/>
          <w:spacing w:val="6"/>
          <w:sz w:val="24"/>
          <w:szCs w:val="24"/>
        </w:rPr>
      </w:pPr>
      <w:r>
        <w:rPr>
          <w:rFonts w:hint="eastAsia" w:ascii="仿宋" w:hAnsi="仿宋" w:eastAsia="仿宋" w:cs="仿宋"/>
          <w:spacing w:val="6"/>
          <w:sz w:val="24"/>
          <w:szCs w:val="24"/>
        </w:rPr>
        <w:t>本单位对上述声明的真实性负责。如有虚假，将依法承担相应责任。</w:t>
      </w:r>
    </w:p>
    <w:p>
      <w:pPr>
        <w:spacing w:line="588" w:lineRule="exact"/>
        <w:ind w:firstLine="504" w:firstLineChars="200"/>
        <w:rPr>
          <w:rFonts w:ascii="仿宋" w:hAnsi="仿宋" w:eastAsia="仿宋" w:cs="仿宋"/>
          <w:spacing w:val="6"/>
          <w:sz w:val="24"/>
          <w:szCs w:val="24"/>
        </w:rPr>
      </w:pPr>
    </w:p>
    <w:p>
      <w:pPr>
        <w:spacing w:line="588" w:lineRule="exact"/>
        <w:ind w:firstLine="504" w:firstLineChars="200"/>
        <w:rPr>
          <w:rFonts w:ascii="仿宋" w:hAnsi="仿宋" w:eastAsia="仿宋" w:cs="仿宋"/>
          <w:spacing w:val="6"/>
          <w:sz w:val="24"/>
          <w:szCs w:val="24"/>
        </w:rPr>
      </w:pPr>
    </w:p>
    <w:p>
      <w:pPr>
        <w:tabs>
          <w:tab w:val="left" w:pos="4860"/>
        </w:tabs>
        <w:spacing w:line="588" w:lineRule="exact"/>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单位名称（盖章）：</w:t>
      </w:r>
    </w:p>
    <w:p>
      <w:pPr>
        <w:tabs>
          <w:tab w:val="left" w:pos="4860"/>
        </w:tabs>
        <w:spacing w:line="588" w:lineRule="exact"/>
        <w:ind w:right="1560" w:firstLine="504" w:firstLineChars="200"/>
        <w:jc w:val="center"/>
        <w:rPr>
          <w:rFonts w:ascii="仿宋" w:hAnsi="仿宋" w:eastAsia="仿宋" w:cs="仿宋"/>
          <w:spacing w:val="6"/>
          <w:sz w:val="24"/>
          <w:szCs w:val="24"/>
        </w:rPr>
      </w:pPr>
      <w:r>
        <w:rPr>
          <w:rFonts w:hint="eastAsia" w:ascii="仿宋" w:hAnsi="仿宋" w:eastAsia="仿宋" w:cs="仿宋"/>
          <w:spacing w:val="6"/>
          <w:sz w:val="24"/>
          <w:szCs w:val="24"/>
        </w:rPr>
        <w:t xml:space="preserve">       日  期：</w:t>
      </w:r>
    </w:p>
    <w:p>
      <w:pPr>
        <w:pStyle w:val="3"/>
        <w:spacing w:after="240"/>
        <w:rPr>
          <w:rFonts w:ascii="仿宋" w:hAnsi="仿宋" w:eastAsia="仿宋" w:cs="仿宋"/>
          <w:kern w:val="2"/>
          <w:sz w:val="24"/>
          <w:szCs w:val="24"/>
        </w:rPr>
        <w:sectPr>
          <w:footnotePr>
            <w:pos w:val="beneathText"/>
          </w:footnotePr>
          <w:pgSz w:w="11906" w:h="16838"/>
          <w:pgMar w:top="1440" w:right="1797" w:bottom="1440" w:left="1797" w:header="1134" w:footer="964" w:gutter="0"/>
          <w:cols w:space="720" w:num="1"/>
          <w:docGrid w:linePitch="312" w:charSpace="0"/>
        </w:sectPr>
      </w:pPr>
    </w:p>
    <w:bookmarkEnd w:id="59"/>
    <w:bookmarkEnd w:id="60"/>
    <w:bookmarkEnd w:id="61"/>
    <w:p>
      <w:pPr>
        <w:ind w:right="482"/>
        <w:jc w:val="center"/>
        <w:outlineLvl w:val="0"/>
        <w:rPr>
          <w:rFonts w:ascii="仿宋" w:hAnsi="仿宋" w:eastAsia="仿宋" w:cs="仿宋"/>
          <w:b/>
          <w:sz w:val="44"/>
          <w:szCs w:val="44"/>
        </w:rPr>
      </w:pPr>
      <w:bookmarkStart w:id="68" w:name="_Toc7648"/>
      <w:r>
        <w:rPr>
          <w:rFonts w:hint="eastAsia" w:ascii="仿宋" w:hAnsi="仿宋" w:eastAsia="仿宋" w:cs="仿宋"/>
          <w:b/>
          <w:sz w:val="44"/>
          <w:szCs w:val="44"/>
        </w:rPr>
        <w:t>第六章  评审办法和程序</w:t>
      </w:r>
      <w:bookmarkEnd w:id="68"/>
    </w:p>
    <w:p>
      <w:pPr>
        <w:snapToGrid w:val="0"/>
        <w:jc w:val="center"/>
        <w:rPr>
          <w:rFonts w:ascii="仿宋" w:hAnsi="仿宋" w:eastAsia="仿宋" w:cs="仿宋"/>
          <w:b/>
          <w:spacing w:val="10"/>
          <w:sz w:val="24"/>
          <w:szCs w:val="24"/>
        </w:rPr>
      </w:pPr>
    </w:p>
    <w:p>
      <w:pPr>
        <w:shd w:val="clear" w:color="auto" w:fill="FFFFFF"/>
        <w:snapToGrid w:val="0"/>
        <w:spacing w:line="360" w:lineRule="auto"/>
        <w:rPr>
          <w:rFonts w:ascii="仿宋" w:hAnsi="仿宋" w:eastAsia="仿宋" w:cs="仿宋"/>
          <w:b/>
          <w:sz w:val="28"/>
          <w:szCs w:val="28"/>
        </w:rPr>
      </w:pPr>
      <w:r>
        <w:rPr>
          <w:rFonts w:hint="eastAsia" w:ascii="仿宋" w:hAnsi="仿宋" w:eastAsia="仿宋" w:cs="仿宋"/>
          <w:b/>
          <w:sz w:val="28"/>
          <w:szCs w:val="28"/>
        </w:rPr>
        <w:t xml:space="preserve">一、总则 </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 xml:space="preserve">1、根据《中华人民共和国政府采购法》、《中华人民共和国政府采购法实施条例》、《政府采购货物和服务招标投标管理办法》等法律制度，结合采购项目特点制定本评标办法。 </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sz w:val="24"/>
          <w:szCs w:val="24"/>
          <w:lang w:bidi="ar"/>
        </w:rPr>
        <w:t>2、评标工作应遵循公平、公正、科学及择优的原则，并以相同的评标程序和标准对待所有的投标人。</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 xml:space="preserve">3、评标委员会按照招标文件规定的评标方法和标准进行评标，并独立履行下列职责： </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 xml:space="preserve">（1）熟悉和理解招标文件； </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sz w:val="24"/>
          <w:szCs w:val="24"/>
          <w:shd w:val="clear" w:color="auto" w:fill="FFFFFF"/>
        </w:rPr>
        <w:t>（2）审查、评价投标文件是否符合招标文件的商务、技术等实质性要求；</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（3）根据需要要求采购人对招标文件作出解释；根据需要要求投标人对投标文件有关事项作出</w:t>
      </w:r>
      <w:r>
        <w:rPr>
          <w:rFonts w:hint="eastAsia" w:ascii="仿宋" w:hAnsi="仿宋" w:eastAsia="仿宋" w:cs="仿宋"/>
          <w:sz w:val="24"/>
          <w:szCs w:val="24"/>
          <w:shd w:val="clear" w:color="auto" w:fill="FFFFFF"/>
        </w:rPr>
        <w:t>澄清或者说明</w:t>
      </w:r>
      <w:r>
        <w:rPr>
          <w:rFonts w:hint="eastAsia" w:ascii="仿宋" w:hAnsi="仿宋" w:eastAsia="仿宋" w:cs="仿宋"/>
          <w:sz w:val="24"/>
          <w:szCs w:val="24"/>
          <w:lang w:bidi="ar"/>
        </w:rPr>
        <w:t xml:space="preserve">； </w:t>
      </w:r>
    </w:p>
    <w:p>
      <w:pPr>
        <w:spacing w:line="360" w:lineRule="auto"/>
        <w:ind w:firstLine="480" w:firstLineChars="200"/>
        <w:rPr>
          <w:rFonts w:ascii="仿宋" w:hAnsi="仿宋" w:eastAsia="仿宋" w:cs="仿宋"/>
        </w:rPr>
      </w:pPr>
      <w:r>
        <w:rPr>
          <w:rFonts w:hint="eastAsia" w:ascii="仿宋" w:hAnsi="仿宋" w:eastAsia="仿宋" w:cs="仿宋"/>
          <w:color w:val="333333"/>
          <w:sz w:val="24"/>
          <w:szCs w:val="24"/>
          <w:shd w:val="clear" w:color="auto" w:fill="FFFFFF"/>
        </w:rPr>
        <w:t>（4）对投标文件进行比较和评价；</w:t>
      </w:r>
      <w:r>
        <w:rPr>
          <w:rFonts w:hint="eastAsia" w:ascii="仿宋" w:hAnsi="仿宋" w:eastAsia="仿宋" w:cs="仿宋"/>
          <w:sz w:val="24"/>
          <w:szCs w:val="24"/>
          <w:lang w:bidi="ar"/>
        </w:rPr>
        <w:t xml:space="preserve"> </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color w:val="333333"/>
          <w:sz w:val="24"/>
          <w:szCs w:val="24"/>
          <w:shd w:val="clear" w:color="auto" w:fill="FFFFFF"/>
        </w:rPr>
        <w:t>（5）确定中标候选人名单，以及根据采购人委托直接确定中标人</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 xml:space="preserve">（6）起草评标报告并进行签署； </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（7）向采购人、财政部门或者其他监督部门报告非法干预评标工作的行为；</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sz w:val="24"/>
          <w:szCs w:val="24"/>
          <w:lang w:bidi="ar"/>
        </w:rPr>
        <w:t xml:space="preserve">（8）法律、法规和规章规定的其他职责。 </w:t>
      </w:r>
    </w:p>
    <w:p>
      <w:pPr>
        <w:spacing w:line="360" w:lineRule="auto"/>
        <w:ind w:firstLine="480" w:firstLineChars="200"/>
        <w:rPr>
          <w:rFonts w:ascii="仿宋" w:hAnsi="仿宋" w:eastAsia="仿宋" w:cs="仿宋"/>
        </w:rPr>
      </w:pPr>
      <w:r>
        <w:rPr>
          <w:rFonts w:hint="eastAsia" w:ascii="仿宋" w:hAnsi="仿宋" w:eastAsia="仿宋" w:cs="仿宋"/>
          <w:sz w:val="24"/>
          <w:szCs w:val="24"/>
          <w:lang w:bidi="ar"/>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ascii="仿宋" w:hAnsi="仿宋" w:eastAsia="仿宋" w:cs="仿宋"/>
          <w:b/>
          <w:sz w:val="28"/>
          <w:szCs w:val="28"/>
        </w:rPr>
      </w:pPr>
      <w:r>
        <w:rPr>
          <w:rFonts w:hint="eastAsia" w:ascii="仿宋" w:hAnsi="仿宋" w:eastAsia="仿宋" w:cs="仿宋"/>
          <w:b/>
          <w:sz w:val="28"/>
          <w:szCs w:val="28"/>
        </w:rPr>
        <w:t>二、评审办法和程序</w:t>
      </w:r>
    </w:p>
    <w:p>
      <w:pPr>
        <w:spacing w:line="360" w:lineRule="auto"/>
        <w:ind w:firstLine="482" w:firstLineChars="200"/>
        <w:rPr>
          <w:rFonts w:ascii="仿宋" w:hAnsi="仿宋" w:eastAsia="仿宋" w:cs="仿宋"/>
        </w:rPr>
      </w:pPr>
      <w:r>
        <w:rPr>
          <w:rFonts w:hint="eastAsia" w:ascii="仿宋" w:hAnsi="仿宋" w:eastAsia="仿宋" w:cs="仿宋"/>
          <w:b/>
          <w:sz w:val="24"/>
          <w:szCs w:val="24"/>
        </w:rPr>
        <w:t>1、评审办法和步骤</w:t>
      </w:r>
      <w:r>
        <w:rPr>
          <w:rFonts w:hint="eastAsia" w:ascii="仿宋" w:hAnsi="仿宋" w:eastAsia="仿宋" w:cs="仿宋"/>
          <w:b/>
          <w:sz w:val="24"/>
          <w:szCs w:val="24"/>
          <w:lang w:bidi="ar"/>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（1）评标办法采用综合评分法。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ascii="仿宋" w:hAnsi="仿宋" w:eastAsia="仿宋" w:cs="仿宋"/>
          <w:b/>
          <w:sz w:val="24"/>
          <w:szCs w:val="24"/>
        </w:rPr>
      </w:pPr>
      <w:bookmarkStart w:id="69" w:name="_Toc491437839"/>
      <w:bookmarkStart w:id="70" w:name="_Toc417386191"/>
      <w:bookmarkStart w:id="71" w:name="_Toc462068984"/>
      <w:r>
        <w:rPr>
          <w:rFonts w:hint="eastAsia" w:ascii="仿宋" w:hAnsi="仿宋" w:eastAsia="仿宋" w:cs="仿宋"/>
          <w:b/>
          <w:sz w:val="24"/>
          <w:szCs w:val="24"/>
        </w:rPr>
        <w:t>2、资格</w:t>
      </w:r>
      <w:bookmarkEnd w:id="69"/>
      <w:bookmarkEnd w:id="70"/>
      <w:bookmarkEnd w:id="71"/>
      <w:r>
        <w:rPr>
          <w:rFonts w:hint="eastAsia" w:ascii="仿宋" w:hAnsi="仿宋" w:eastAsia="仿宋" w:cs="仿宋"/>
          <w:b/>
          <w:sz w:val="24"/>
          <w:szCs w:val="24"/>
        </w:rPr>
        <w:t>审查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（1）根据财政部第87号令第四十四条的规定，采购人、采购代理机构对投标人的资格进行审查。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采购人、招标代理机构根据“资格审查表”（附表1）对投标人的资格性进行评审，只有对“资格评审表”（附表1）所列各项作出实质性响应的投标文件才能通过资格评审。有以下情况的将不能通过初步评审：</w:t>
      </w:r>
    </w:p>
    <w:p>
      <w:pPr>
        <w:numPr>
          <w:ilvl w:val="0"/>
          <w:numId w:val="14"/>
        </w:numPr>
        <w:tabs>
          <w:tab w:val="left" w:pos="567"/>
          <w:tab w:val="clear" w:pos="2405"/>
        </w:tabs>
        <w:spacing w:line="360" w:lineRule="auto"/>
        <w:ind w:left="425" w:leftChars="158" w:hanging="93" w:hangingChars="39"/>
        <w:rPr>
          <w:rFonts w:ascii="仿宋" w:hAnsi="仿宋" w:eastAsia="仿宋" w:cs="仿宋"/>
          <w:sz w:val="24"/>
          <w:szCs w:val="24"/>
        </w:rPr>
      </w:pPr>
      <w:r>
        <w:rPr>
          <w:rFonts w:hint="eastAsia" w:ascii="仿宋" w:hAnsi="仿宋" w:eastAsia="仿宋" w:cs="仿宋"/>
          <w:sz w:val="24"/>
          <w:szCs w:val="24"/>
        </w:rPr>
        <w:t>投标人未能满足投标人资格要求的；</w:t>
      </w:r>
    </w:p>
    <w:p>
      <w:pPr>
        <w:numPr>
          <w:ilvl w:val="0"/>
          <w:numId w:val="14"/>
        </w:numPr>
        <w:tabs>
          <w:tab w:val="left" w:pos="567"/>
          <w:tab w:val="clear" w:pos="2405"/>
        </w:tabs>
        <w:spacing w:line="360" w:lineRule="auto"/>
        <w:ind w:left="425" w:leftChars="158" w:hanging="93" w:hangingChars="39"/>
        <w:rPr>
          <w:rFonts w:ascii="仿宋" w:hAnsi="仿宋" w:eastAsia="仿宋" w:cs="仿宋"/>
          <w:sz w:val="24"/>
          <w:szCs w:val="24"/>
        </w:rPr>
      </w:pPr>
      <w:r>
        <w:rPr>
          <w:rFonts w:hint="eastAsia" w:ascii="仿宋" w:hAnsi="仿宋" w:eastAsia="仿宋" w:cs="仿宋"/>
          <w:sz w:val="24"/>
          <w:szCs w:val="24"/>
        </w:rPr>
        <w:t>投标人未按招标文件要求的金额提交投标保证金的；</w:t>
      </w:r>
    </w:p>
    <w:p>
      <w:pPr>
        <w:numPr>
          <w:ilvl w:val="0"/>
          <w:numId w:val="14"/>
        </w:numPr>
        <w:tabs>
          <w:tab w:val="left" w:pos="567"/>
          <w:tab w:val="clear" w:pos="2405"/>
        </w:tabs>
        <w:spacing w:line="360" w:lineRule="auto"/>
        <w:ind w:left="425" w:leftChars="158" w:hanging="93" w:hangingChars="39"/>
        <w:rPr>
          <w:rFonts w:ascii="仿宋" w:hAnsi="仿宋" w:eastAsia="仿宋" w:cs="仿宋"/>
          <w:sz w:val="24"/>
          <w:szCs w:val="24"/>
        </w:rPr>
      </w:pPr>
      <w:r>
        <w:rPr>
          <w:rFonts w:hint="eastAsia" w:ascii="仿宋" w:hAnsi="仿宋" w:eastAsia="仿宋" w:cs="仿宋"/>
          <w:sz w:val="24"/>
          <w:szCs w:val="24"/>
        </w:rPr>
        <w:t>投标有效期不足的；</w:t>
      </w:r>
    </w:p>
    <w:p>
      <w:pPr>
        <w:numPr>
          <w:ilvl w:val="0"/>
          <w:numId w:val="14"/>
        </w:numPr>
        <w:tabs>
          <w:tab w:val="left" w:pos="567"/>
          <w:tab w:val="clear" w:pos="2405"/>
        </w:tabs>
        <w:spacing w:line="360" w:lineRule="auto"/>
        <w:ind w:left="425" w:leftChars="158" w:hanging="93" w:hangingChars="39"/>
        <w:rPr>
          <w:rFonts w:ascii="仿宋" w:hAnsi="仿宋" w:eastAsia="仿宋" w:cs="仿宋"/>
          <w:sz w:val="24"/>
          <w:szCs w:val="24"/>
        </w:rPr>
      </w:pPr>
      <w:r>
        <w:rPr>
          <w:rFonts w:hint="eastAsia" w:ascii="仿宋" w:hAnsi="仿宋" w:eastAsia="仿宋" w:cs="仿宋"/>
          <w:sz w:val="24"/>
          <w:szCs w:val="24"/>
        </w:rPr>
        <w:t>不符合招标文件规定的其他条件。</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（3）通过资格审查的投标人不足三家，则本次招标失败。</w:t>
      </w: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3、符合性审查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（2）判断投标文件的响应与否只根据投标文件本身，而不寻求外部证据。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（3）评标委员会在符合性审查中，对算术错误的修正原则如下: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1）开标一览表内容与投标文件中明细表内容不一致的，以开标一览表为准；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2）投标文件的大写金额和小写金额不一致的，以大写金额为准；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3）总价金额与按单价汇总金额不一致的，以单价金额计算结果为准；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4）单价金额小数点有明显错位的，以总价为准并修改单价。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5）若投标人不同意以上修正，投标文件将视为无效。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评标委员会认为投标人的报价明显低于其他通过符合性审查投标人的报价，有可能影响产品质量或者不能诚信履约的，将要求其在评标现场接到通知后30分钟内提供书面说明，必要时提交相关证明材料。投标人不能证明其报价合理性的，评标委员会将其作为无效投标处理。</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（5）通过符合性审查的投标人不足三家，则本次招标失败。</w:t>
      </w:r>
    </w:p>
    <w:p>
      <w:pPr>
        <w:spacing w:line="360" w:lineRule="auto"/>
        <w:rPr>
          <w:rFonts w:ascii="仿宋" w:hAnsi="仿宋" w:eastAsia="仿宋" w:cs="仿宋"/>
          <w:b/>
          <w:sz w:val="24"/>
          <w:szCs w:val="24"/>
        </w:rPr>
      </w:pPr>
      <w:bookmarkStart w:id="72" w:name="_Toc417386192"/>
      <w:bookmarkStart w:id="73" w:name="_Toc491437840"/>
      <w:bookmarkStart w:id="74" w:name="_Toc462068985"/>
      <w:r>
        <w:rPr>
          <w:rFonts w:hint="eastAsia" w:ascii="仿宋" w:hAnsi="仿宋" w:eastAsia="仿宋" w:cs="仿宋"/>
          <w:b/>
          <w:sz w:val="24"/>
          <w:szCs w:val="24"/>
        </w:rPr>
        <w:t>4、详细评审</w:t>
      </w:r>
      <w:bookmarkEnd w:id="72"/>
      <w:bookmarkEnd w:id="73"/>
      <w:bookmarkEnd w:id="74"/>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（1）评标委员会根据评审办法对通过初步评审的投标文件进行详细评审，并进行技术和商务的评审打分。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（2）技术、商务评分：按招标文件中规定的评标方法和标准，对未作无效投标处理的投标文件进行技术、服务、商务等方面评估，综合比较与评价，具体评审的内容详见（附表3）。</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ascii="仿宋" w:hAnsi="仿宋" w:eastAsia="仿宋" w:cs="仿宋"/>
          <w:sz w:val="24"/>
          <w:szCs w:val="24"/>
        </w:rPr>
      </w:pPr>
      <w:r>
        <w:rPr>
          <w:rFonts w:hint="eastAsia" w:ascii="仿宋" w:hAnsi="仿宋" w:eastAsia="仿宋" w:cs="仿宋"/>
          <w:sz w:val="24"/>
          <w:szCs w:val="24"/>
        </w:rPr>
        <w:t>价格分=(基准价／投标报价)×价格权值×100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（4）如投标人满足第二章第20条“关于政策性加分”规定的，应按该条规定对投标人的评标价进行调整。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（5）技术、商务及价格权重分配详见技术、商务评分表。</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（6）复核：评分汇总结束后，评标委员会应当进行复核，特别要对拟推荐为中标候选人的、报价最低的、投标文件被认定为无效地进行重点复核。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（7）评标报告：评标委员会推荐中标候选人后，应当向采购人出具评标报告。评标报告应当包括下列内容：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1）招标公告刊登的媒体名称、开标日期和地点；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2）获取招标文件的投标人名单和评标委员会成员名单；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3）评标方法和标准；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4）开标记录和评标情况及说明，包括无效投标人名单及原因；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5）评标结果和中标候选人排序表；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6）评标委员会授标建议；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评标争议处理规则。评标委员会在评审过程中，对于符合性审查、对供应商投标文件做无效投标处理及其他需要共同认定的事项存在争议的，应当以少数服从多数的原则作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（9）定标程序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1)评标委员会将评标情况写出书面报告，推荐中标候选人。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2)采购代理机构在评标结束后2个工作日内将评标报告送采购人。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3)采购人在收到评标报告后5个工作日内，按照评标报告中推荐的中标候选人顺序确定中标人。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4)根据采购人确定的中标人，采购代理机构在招标文件第一章公告发布媒介上发布中标公告，</w:t>
      </w:r>
      <w:r>
        <w:rPr>
          <w:rFonts w:hint="eastAsia" w:ascii="仿宋" w:hAnsi="仿宋" w:eastAsia="仿宋" w:cs="仿宋"/>
          <w:color w:val="333333"/>
          <w:sz w:val="24"/>
          <w:szCs w:val="24"/>
          <w:shd w:val="clear" w:color="auto" w:fill="FFFFFF"/>
        </w:rPr>
        <w:t>在公告中标结果的同时，采购人或者采购代理机构应当向中标人发出中标通知书。</w:t>
      </w:r>
    </w:p>
    <w:p>
      <w:pPr>
        <w:spacing w:line="360" w:lineRule="auto"/>
        <w:rPr>
          <w:rFonts w:ascii="仿宋" w:hAnsi="仿宋" w:eastAsia="仿宋" w:cs="仿宋"/>
          <w:b/>
          <w:sz w:val="24"/>
          <w:szCs w:val="24"/>
        </w:rPr>
      </w:pPr>
      <w:r>
        <w:rPr>
          <w:rFonts w:hint="eastAsia" w:ascii="仿宋" w:hAnsi="仿宋" w:eastAsia="仿宋" w:cs="仿宋"/>
          <w:b/>
          <w:sz w:val="24"/>
          <w:szCs w:val="24"/>
        </w:rPr>
        <w:t>5、评审注意事项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（1）投标人应当书面澄清、说明或者更正。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①按财政部规定应当在评标时不予承认的投标文件内容事项；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②投标文件中已经明确的内容事项； </w:t>
      </w:r>
    </w:p>
    <w:p>
      <w:pPr>
        <w:spacing w:line="360" w:lineRule="auto"/>
        <w:ind w:firstLine="482" w:firstLineChars="200"/>
        <w:rPr>
          <w:rFonts w:ascii="仿宋" w:hAnsi="仿宋" w:eastAsia="仿宋" w:cs="仿宋"/>
        </w:rPr>
      </w:pPr>
      <w:r>
        <w:rPr>
          <w:rFonts w:hint="eastAsia" w:ascii="仿宋" w:hAnsi="仿宋" w:eastAsia="仿宋" w:cs="仿宋"/>
          <w:b/>
          <w:sz w:val="24"/>
          <w:szCs w:val="24"/>
          <w:lang w:bidi="ar"/>
        </w:rPr>
        <w:t xml:space="preserve">注：评标委员会当积极履行澄清、说明或者更正的职责，不得滥用权力。投标人的投标文件应当要求澄清、说明或者更正的，不得未经澄清、说明或者更正而直接作无效投标处理。 </w:t>
      </w:r>
    </w:p>
    <w:p>
      <w:pPr>
        <w:spacing w:line="360" w:lineRule="auto"/>
        <w:ind w:firstLine="420" w:firstLineChars="200"/>
        <w:rPr>
          <w:rFonts w:ascii="仿宋" w:hAnsi="仿宋" w:eastAsia="仿宋" w:cs="仿宋"/>
        </w:rPr>
      </w:pPr>
      <w:r>
        <w:rPr>
          <w:rFonts w:hint="eastAsia" w:ascii="仿宋" w:hAnsi="仿宋" w:eastAsia="仿宋" w:cs="仿宋"/>
        </w:rPr>
        <w:t>（2）</w:t>
      </w:r>
      <w:r>
        <w:rPr>
          <w:rFonts w:hint="eastAsia" w:ascii="仿宋" w:hAnsi="仿宋" w:eastAsia="仿宋" w:cs="仿宋"/>
          <w:sz w:val="24"/>
          <w:szCs w:val="24"/>
          <w:lang w:bidi="ar"/>
        </w:rPr>
        <w:t>评标专家在政府采购活动中承担以下义务：</w:t>
      </w:r>
      <w:r>
        <w:rPr>
          <w:rFonts w:hint="eastAsia" w:ascii="仿宋" w:hAnsi="仿宋" w:eastAsia="仿宋" w:cs="仿宋"/>
          <w:b/>
          <w:sz w:val="24"/>
          <w:szCs w:val="24"/>
          <w:lang w:bidi="ar"/>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1）遵守评审工作纪律；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2）按照客观、公正、审慎的原则，根据招标文件规定的评审程序、评审方法和评审标准进行独立评审；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3）不得泄露评审文件、评审情况和在评审过程中获悉的商业秘密；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6）配合答复处理投标人的询问、质疑和投诉等事项；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7）法律、法规和规章规定的其他义务。 </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sz w:val="24"/>
          <w:szCs w:val="24"/>
          <w:lang w:bidi="ar"/>
        </w:rPr>
        <w:t>（3）评审专家与参加采购活动的供应商存在下列利害关系之一的,应当回避: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1）参加采购活动前三年内,与供应商存在劳动关系,或者担任过供应商的董事、监事,或者是供应商的控股股东或实际控制人；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2）与供应商的法定代表人或者负责人有夫妻、直系血亲、三代以内旁系血亲或者近姻亲关系；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3）与供应商有其他可能影响政府采购活动公平、公正进行的关系。</w:t>
      </w:r>
    </w:p>
    <w:p>
      <w:pPr>
        <w:spacing w:line="360" w:lineRule="auto"/>
        <w:ind w:firstLine="480" w:firstLineChars="200"/>
        <w:rPr>
          <w:rFonts w:ascii="仿宋" w:hAnsi="仿宋" w:eastAsia="仿宋" w:cs="仿宋"/>
          <w:sz w:val="24"/>
          <w:szCs w:val="24"/>
          <w:lang w:bidi="ar"/>
        </w:rPr>
      </w:pPr>
      <w:r>
        <w:rPr>
          <w:rFonts w:hint="eastAsia" w:ascii="仿宋" w:hAnsi="仿宋" w:eastAsia="仿宋" w:cs="仿宋"/>
          <w:sz w:val="24"/>
          <w:szCs w:val="24"/>
          <w:lang w:bidi="ar"/>
        </w:rPr>
        <w:t>（4）评审专家不得有下列行为：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1）确定参与评标至评标结束前私自接触供应商；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2）在评标过程中擅离职守，影响评标程序正常进行；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3）记录、复制或者带走任何评标资料。</w:t>
      </w:r>
    </w:p>
    <w:p>
      <w:pPr>
        <w:spacing w:line="360" w:lineRule="auto"/>
        <w:ind w:firstLine="480" w:firstLineChars="200"/>
        <w:rPr>
          <w:rFonts w:ascii="仿宋" w:hAnsi="仿宋" w:eastAsia="仿宋" w:cs="仿宋"/>
          <w:bCs/>
        </w:rPr>
      </w:pPr>
      <w:r>
        <w:rPr>
          <w:rFonts w:hint="eastAsia" w:ascii="仿宋" w:hAnsi="仿宋" w:eastAsia="仿宋" w:cs="仿宋"/>
          <w:bCs/>
          <w:sz w:val="24"/>
          <w:szCs w:val="24"/>
          <w:lang w:bidi="ar"/>
        </w:rPr>
        <w:t xml:space="preserve">（4）评审专家在政府采购活动中应当遵守以下工作纪律：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1）遵行《政府采购法》第十二条和《政府采购法实施条例》第九条及财政部关于回避的规定。 </w:t>
      </w:r>
    </w:p>
    <w:p>
      <w:pPr>
        <w:spacing w:line="360" w:lineRule="auto"/>
        <w:ind w:firstLine="480" w:firstLineChars="200"/>
        <w:rPr>
          <w:rFonts w:ascii="仿宋" w:hAnsi="仿宋" w:eastAsia="仿宋" w:cs="仿宋"/>
          <w:color w:val="FF0000"/>
          <w:sz w:val="24"/>
          <w:szCs w:val="24"/>
        </w:rPr>
      </w:pPr>
      <w:r>
        <w:rPr>
          <w:rFonts w:hint="eastAsia" w:ascii="仿宋" w:hAnsi="仿宋" w:eastAsia="仿宋" w:cs="仿宋"/>
          <w:sz w:val="24"/>
          <w:szCs w:val="24"/>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3）评标过程中，不得与外界联系，因发生不可预见情况，确实需要与外界联系的，应当在采购单位监督人员监督之下办理。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5）在评标过程中和评标结束后，不得记录、复制或带走任何评标资料，除因规定的义务外，不得向外界透露评标内容。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6）服从招标代理机构工作人员的现场秩序管理。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7）遵守有关廉洁自律规定，不得私下接触投标人，不得收受投标人及有关业务单位和个人的财物或好处，不得接受采购人的请托。</w:t>
      </w:r>
    </w:p>
    <w:p>
      <w:pPr>
        <w:rPr>
          <w:rFonts w:ascii="仿宋" w:hAnsi="仿宋" w:eastAsia="仿宋" w:cs="仿宋"/>
          <w:b/>
          <w:sz w:val="24"/>
          <w:szCs w:val="24"/>
        </w:rPr>
      </w:pPr>
    </w:p>
    <w:p>
      <w:pPr>
        <w:jc w:val="center"/>
        <w:rPr>
          <w:rFonts w:ascii="仿宋" w:hAnsi="仿宋" w:eastAsia="仿宋" w:cs="仿宋"/>
          <w:b/>
          <w:sz w:val="24"/>
          <w:szCs w:val="24"/>
        </w:rPr>
      </w:pPr>
    </w:p>
    <w:p>
      <w:pPr>
        <w:jc w:val="center"/>
        <w:rPr>
          <w:rFonts w:ascii="仿宋" w:hAnsi="仿宋" w:eastAsia="仿宋" w:cs="仿宋"/>
          <w:b/>
          <w:sz w:val="24"/>
          <w:szCs w:val="24"/>
        </w:rPr>
      </w:pPr>
    </w:p>
    <w:p>
      <w:pPr>
        <w:shd w:val="clear" w:color="auto" w:fill="FFFFFF"/>
        <w:tabs>
          <w:tab w:val="left" w:pos="720"/>
        </w:tabs>
        <w:snapToGrid w:val="0"/>
        <w:spacing w:line="360" w:lineRule="auto"/>
        <w:ind w:firstLine="482" w:firstLineChars="200"/>
        <w:rPr>
          <w:rFonts w:ascii="仿宋" w:hAnsi="仿宋" w:eastAsia="仿宋" w:cs="仿宋"/>
          <w:b/>
          <w:sz w:val="24"/>
          <w:szCs w:val="24"/>
        </w:rPr>
        <w:sectPr>
          <w:pgSz w:w="11906" w:h="16838"/>
          <w:pgMar w:top="1440" w:right="1365" w:bottom="1440" w:left="1501" w:header="851" w:footer="992" w:gutter="0"/>
          <w:cols w:space="720" w:num="1"/>
          <w:titlePg/>
          <w:docGrid w:linePitch="312" w:charSpace="0"/>
        </w:sectPr>
      </w:pPr>
    </w:p>
    <w:p>
      <w:pPr>
        <w:rPr>
          <w:rFonts w:ascii="仿宋" w:hAnsi="仿宋" w:eastAsia="仿宋" w:cs="仿宋"/>
          <w:b/>
          <w:bCs/>
          <w:sz w:val="32"/>
          <w:szCs w:val="32"/>
        </w:rPr>
      </w:pPr>
      <w:r>
        <w:rPr>
          <w:rFonts w:hint="eastAsia" w:ascii="仿宋" w:hAnsi="仿宋" w:eastAsia="仿宋" w:cs="仿宋"/>
          <w:b/>
          <w:bCs/>
          <w:sz w:val="32"/>
          <w:szCs w:val="32"/>
        </w:rPr>
        <w:t>附表1:</w:t>
      </w:r>
    </w:p>
    <w:p>
      <w:pPr>
        <w:pStyle w:val="4"/>
        <w:spacing w:before="0" w:after="0" w:line="240" w:lineRule="auto"/>
        <w:jc w:val="center"/>
        <w:rPr>
          <w:rFonts w:ascii="仿宋" w:hAnsi="仿宋" w:eastAsia="仿宋" w:cs="仿宋"/>
        </w:rPr>
      </w:pPr>
      <w:bookmarkStart w:id="75" w:name="_Toc21760"/>
      <w:r>
        <w:rPr>
          <w:rFonts w:hint="eastAsia" w:ascii="仿宋" w:hAnsi="仿宋" w:eastAsia="仿宋" w:cs="仿宋"/>
        </w:rPr>
        <w:t>1</w:t>
      </w:r>
      <w:bookmarkStart w:id="76" w:name="_Toc491437841"/>
      <w:r>
        <w:rPr>
          <w:rFonts w:hint="eastAsia" w:ascii="仿宋" w:hAnsi="仿宋" w:eastAsia="仿宋" w:cs="仿宋"/>
        </w:rPr>
        <w:t>、资格审查表</w:t>
      </w:r>
      <w:bookmarkEnd w:id="75"/>
      <w:bookmarkEnd w:id="76"/>
    </w:p>
    <w:p>
      <w:pPr>
        <w:shd w:val="clear" w:color="auto" w:fill="FFFFFF"/>
        <w:spacing w:line="360" w:lineRule="auto"/>
        <w:rPr>
          <w:rFonts w:ascii="仿宋" w:hAnsi="仿宋" w:eastAsia="仿宋" w:cs="仿宋"/>
          <w:sz w:val="24"/>
          <w:szCs w:val="24"/>
        </w:rPr>
      </w:pP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 xml:space="preserve">项目名称：屯昌县省控城市环境空气质量自动监测站建设项目采购    </w:t>
      </w:r>
    </w:p>
    <w:p>
      <w:pPr>
        <w:shd w:val="clear" w:color="auto" w:fill="FFFFFF"/>
        <w:spacing w:line="360" w:lineRule="auto"/>
        <w:rPr>
          <w:rFonts w:ascii="仿宋" w:hAnsi="仿宋" w:eastAsia="仿宋" w:cs="仿宋"/>
          <w:sz w:val="24"/>
          <w:szCs w:val="24"/>
          <w:u w:val="single"/>
        </w:rPr>
      </w:pPr>
      <w:r>
        <w:rPr>
          <w:rFonts w:hint="eastAsia" w:ascii="仿宋" w:hAnsi="仿宋" w:eastAsia="仿宋" w:cs="仿宋"/>
          <w:sz w:val="24"/>
          <w:szCs w:val="24"/>
        </w:rPr>
        <w:t>项目编号：HNZH-2021-243</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评议内容</w:t>
            </w:r>
            <w:r>
              <w:rPr>
                <w:rFonts w:hint="eastAsia" w:ascii="仿宋" w:hAnsi="仿宋" w:eastAsia="仿宋" w:cs="仿宋"/>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投标人1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b/>
                <w:sz w:val="24"/>
                <w:szCs w:val="24"/>
              </w:rPr>
              <w:t>投标人2</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b/>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rPr>
                <w:rFonts w:ascii="仿宋" w:hAnsi="仿宋" w:eastAsia="仿宋" w:cs="仿宋"/>
                <w:sz w:val="24"/>
                <w:szCs w:val="24"/>
              </w:rPr>
            </w:pPr>
            <w:r>
              <w:rPr>
                <w:rFonts w:hint="eastAsia" w:ascii="仿宋" w:hAnsi="仿宋" w:eastAsia="仿宋" w:cs="仿宋"/>
                <w:sz w:val="24"/>
                <w:szCs w:val="24"/>
              </w:rPr>
              <w:t>1</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投标人的资格</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rPr>
                <w:rFonts w:ascii="仿宋" w:hAnsi="仿宋" w:eastAsia="仿宋" w:cs="仿宋"/>
                <w:sz w:val="24"/>
                <w:szCs w:val="24"/>
              </w:rPr>
            </w:pPr>
            <w:r>
              <w:rPr>
                <w:rFonts w:hint="eastAsia" w:ascii="仿宋" w:hAnsi="仿宋" w:eastAsia="仿宋" w:cs="仿宋"/>
                <w:sz w:val="24"/>
                <w:szCs w:val="24"/>
              </w:rPr>
              <w:t>2</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保证金</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是否提交保证金的</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rPr>
                <w:rFonts w:ascii="仿宋" w:hAnsi="仿宋" w:eastAsia="仿宋" w:cs="仿宋"/>
                <w:sz w:val="24"/>
                <w:szCs w:val="24"/>
              </w:rPr>
            </w:pPr>
            <w:r>
              <w:rPr>
                <w:rFonts w:hint="eastAsia" w:ascii="仿宋" w:hAnsi="仿宋" w:eastAsia="仿宋" w:cs="仿宋"/>
                <w:sz w:val="24"/>
                <w:szCs w:val="24"/>
              </w:rPr>
              <w:t>3</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投标有效期</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480" w:lineRule="exact"/>
              <w:jc w:val="center"/>
              <w:rPr>
                <w:rFonts w:ascii="仿宋" w:hAnsi="仿宋" w:eastAsia="仿宋" w:cs="仿宋"/>
                <w:sz w:val="24"/>
                <w:szCs w:val="24"/>
              </w:rPr>
            </w:pPr>
            <w:r>
              <w:rPr>
                <w:rFonts w:hint="eastAsia" w:ascii="仿宋" w:hAnsi="仿宋" w:eastAsia="仿宋" w:cs="仿宋"/>
                <w:sz w:val="24"/>
                <w:szCs w:val="24"/>
              </w:rPr>
              <w:t>4</w:t>
            </w:r>
          </w:p>
        </w:tc>
        <w:tc>
          <w:tcPr>
            <w:tcW w:w="180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投标报价</w:t>
            </w:r>
          </w:p>
        </w:tc>
        <w:tc>
          <w:tcPr>
            <w:tcW w:w="342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b/>
                <w:sz w:val="24"/>
                <w:szCs w:val="24"/>
              </w:rPr>
              <w:t>结         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b/>
                <w:sz w:val="24"/>
                <w:szCs w:val="24"/>
              </w:rPr>
              <w:t> </w:t>
            </w:r>
          </w:p>
        </w:tc>
      </w:tr>
    </w:tbl>
    <w:p>
      <w:pPr>
        <w:shd w:val="clear" w:color="auto" w:fill="FFFFFF"/>
        <w:rPr>
          <w:rFonts w:ascii="仿宋" w:hAnsi="仿宋" w:eastAsia="仿宋" w:cs="仿宋"/>
          <w:sz w:val="24"/>
          <w:szCs w:val="24"/>
        </w:rPr>
      </w:pPr>
    </w:p>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1、表中只需填写“√/通过”或“×/不通过”。</w:t>
      </w:r>
    </w:p>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2、在结论中按“一项否决”的原则，只有全部是√/通过的，填写“合格”；只要其中有一项是×/不通过的，填写“不合格”。</w:t>
      </w:r>
    </w:p>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3、结论是合格的，才能进入下一轮；不合格的被淘汰。</w:t>
      </w:r>
    </w:p>
    <w:p>
      <w:pPr>
        <w:shd w:val="clear" w:color="auto" w:fill="FFFFFF"/>
        <w:spacing w:line="360" w:lineRule="auto"/>
        <w:rPr>
          <w:rFonts w:ascii="仿宋" w:hAnsi="仿宋" w:eastAsia="仿宋" w:cs="仿宋"/>
          <w:sz w:val="24"/>
          <w:szCs w:val="24"/>
        </w:rPr>
      </w:pPr>
    </w:p>
    <w:p>
      <w:pPr>
        <w:widowControl w:val="0"/>
        <w:shd w:val="clear" w:color="auto" w:fill="FFFFFF"/>
        <w:tabs>
          <w:tab w:val="left" w:pos="720"/>
        </w:tabs>
        <w:snapToGrid w:val="0"/>
        <w:spacing w:line="360" w:lineRule="auto"/>
        <w:ind w:right="630"/>
        <w:rPr>
          <w:rFonts w:ascii="仿宋" w:hAnsi="仿宋" w:eastAsia="仿宋" w:cs="仿宋"/>
          <w:sz w:val="24"/>
          <w:szCs w:val="24"/>
        </w:rPr>
      </w:pPr>
      <w:r>
        <w:rPr>
          <w:rFonts w:hint="eastAsia" w:ascii="仿宋" w:hAnsi="仿宋" w:eastAsia="仿宋" w:cs="仿宋"/>
          <w:sz w:val="24"/>
          <w:szCs w:val="24"/>
        </w:rPr>
        <w:t>采购人代表：                            海南政辉招投标代理有限公司代表：</w:t>
      </w:r>
    </w:p>
    <w:p>
      <w:pPr>
        <w:shd w:val="clear" w:color="auto" w:fill="FFFFFF"/>
        <w:spacing w:line="480" w:lineRule="exact"/>
        <w:jc w:val="center"/>
        <w:rPr>
          <w:rFonts w:ascii="仿宋" w:hAnsi="仿宋" w:eastAsia="仿宋" w:cs="仿宋"/>
          <w:b/>
          <w:sz w:val="24"/>
          <w:szCs w:val="24"/>
        </w:rPr>
      </w:pPr>
    </w:p>
    <w:p>
      <w:pPr>
        <w:shd w:val="clear" w:color="auto" w:fill="FFFFFF"/>
        <w:spacing w:line="480" w:lineRule="exact"/>
        <w:jc w:val="center"/>
        <w:rPr>
          <w:rFonts w:ascii="仿宋" w:hAnsi="仿宋" w:eastAsia="仿宋" w:cs="仿宋"/>
          <w:b/>
          <w:sz w:val="24"/>
          <w:szCs w:val="24"/>
        </w:rPr>
      </w:pPr>
    </w:p>
    <w:p>
      <w:pPr>
        <w:shd w:val="clear" w:color="auto" w:fill="FFFFFF"/>
        <w:spacing w:line="480" w:lineRule="exact"/>
        <w:jc w:val="center"/>
        <w:rPr>
          <w:rFonts w:ascii="仿宋" w:hAnsi="仿宋" w:eastAsia="仿宋" w:cs="仿宋"/>
          <w:b/>
          <w:sz w:val="24"/>
          <w:szCs w:val="24"/>
        </w:rPr>
      </w:pPr>
    </w:p>
    <w:p>
      <w:pPr>
        <w:shd w:val="clear" w:color="auto" w:fill="FFFFFF"/>
        <w:spacing w:line="480" w:lineRule="exact"/>
        <w:jc w:val="center"/>
        <w:rPr>
          <w:rFonts w:ascii="仿宋" w:hAnsi="仿宋" w:eastAsia="仿宋" w:cs="仿宋"/>
          <w:sz w:val="24"/>
          <w:szCs w:val="24"/>
        </w:rPr>
      </w:pPr>
      <w:r>
        <w:rPr>
          <w:rFonts w:hint="eastAsia" w:ascii="仿宋" w:hAnsi="仿宋" w:eastAsia="仿宋" w:cs="仿宋"/>
          <w:sz w:val="24"/>
          <w:szCs w:val="24"/>
        </w:rPr>
        <w:t xml:space="preserve">                             海南政辉招投标代理有限公司</w:t>
      </w:r>
    </w:p>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sz w:val="24"/>
          <w:szCs w:val="24"/>
        </w:rPr>
        <w:t xml:space="preserve">                                 年   月   日</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b/>
          <w:bCs/>
          <w:sz w:val="32"/>
          <w:szCs w:val="32"/>
        </w:rPr>
      </w:pPr>
      <w:r>
        <w:rPr>
          <w:rFonts w:hint="eastAsia" w:ascii="仿宋" w:hAnsi="仿宋" w:eastAsia="仿宋" w:cs="仿宋"/>
          <w:b/>
          <w:bCs/>
          <w:sz w:val="32"/>
          <w:szCs w:val="32"/>
        </w:rPr>
        <w:t>附表2：</w:t>
      </w:r>
    </w:p>
    <w:p>
      <w:pPr>
        <w:pStyle w:val="4"/>
        <w:spacing w:before="0" w:after="0" w:line="240" w:lineRule="auto"/>
        <w:jc w:val="center"/>
        <w:rPr>
          <w:rFonts w:ascii="仿宋" w:hAnsi="仿宋" w:eastAsia="仿宋" w:cs="仿宋"/>
        </w:rPr>
      </w:pPr>
      <w:bookmarkStart w:id="77" w:name="_Toc5747"/>
      <w:r>
        <w:rPr>
          <w:rFonts w:hint="eastAsia" w:ascii="仿宋" w:hAnsi="仿宋" w:eastAsia="仿宋" w:cs="仿宋"/>
        </w:rPr>
        <w:t>2、符合性审查表</w:t>
      </w:r>
      <w:bookmarkEnd w:id="77"/>
    </w:p>
    <w:p>
      <w:pPr>
        <w:shd w:val="clear" w:color="auto" w:fill="FFFFFF"/>
        <w:spacing w:line="360" w:lineRule="auto"/>
        <w:rPr>
          <w:rFonts w:ascii="仿宋" w:hAnsi="仿宋" w:eastAsia="仿宋" w:cs="仿宋"/>
          <w:sz w:val="24"/>
          <w:szCs w:val="24"/>
        </w:rPr>
      </w:pPr>
    </w:p>
    <w:p>
      <w:pPr>
        <w:shd w:val="clear" w:color="auto" w:fill="FFFFFF"/>
        <w:spacing w:line="360" w:lineRule="auto"/>
        <w:rPr>
          <w:rFonts w:ascii="仿宋" w:hAnsi="仿宋" w:eastAsia="仿宋" w:cs="仿宋"/>
          <w:sz w:val="24"/>
          <w:szCs w:val="24"/>
        </w:rPr>
      </w:pPr>
      <w:r>
        <w:rPr>
          <w:rFonts w:hint="eastAsia" w:ascii="仿宋" w:hAnsi="仿宋" w:eastAsia="仿宋" w:cs="仿宋"/>
          <w:sz w:val="24"/>
          <w:szCs w:val="24"/>
        </w:rPr>
        <w:t xml:space="preserve">项目名称：屯昌县省控城市环境空气质量自动监测站建设项目采购     </w:t>
      </w:r>
    </w:p>
    <w:p>
      <w:pPr>
        <w:shd w:val="clear" w:color="auto" w:fill="FFFFFF"/>
        <w:spacing w:line="360" w:lineRule="auto"/>
        <w:rPr>
          <w:rFonts w:ascii="仿宋" w:hAnsi="仿宋" w:eastAsia="仿宋" w:cs="仿宋"/>
          <w:sz w:val="24"/>
          <w:szCs w:val="24"/>
          <w:u w:val="single"/>
        </w:rPr>
      </w:pPr>
      <w:r>
        <w:rPr>
          <w:rFonts w:hint="eastAsia" w:ascii="仿宋" w:hAnsi="仿宋" w:eastAsia="仿宋" w:cs="仿宋"/>
          <w:sz w:val="24"/>
          <w:szCs w:val="24"/>
        </w:rPr>
        <w:t>项目编号：HNZH-2021-243</w:t>
      </w:r>
    </w:p>
    <w:tbl>
      <w:tblPr>
        <w:tblStyle w:val="4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审查项目</w:t>
            </w:r>
          </w:p>
        </w:tc>
        <w:tc>
          <w:tcPr>
            <w:tcW w:w="36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评议内容</w:t>
            </w:r>
            <w:r>
              <w:rPr>
                <w:rFonts w:hint="eastAsia" w:ascii="仿宋" w:hAnsi="仿宋" w:eastAsia="仿宋" w:cs="仿宋"/>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投标人1</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b/>
                <w:sz w:val="24"/>
                <w:szCs w:val="24"/>
              </w:rPr>
              <w:t>投标人2</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b/>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szCs w:val="24"/>
              </w:rPr>
              <w:t xml:space="preserve">投标文件符合性 </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rPr>
                <w:rFonts w:ascii="仿宋" w:hAnsi="仿宋" w:eastAsia="仿宋" w:cs="仿宋"/>
                <w:sz w:val="24"/>
                <w:szCs w:val="24"/>
              </w:rPr>
            </w:pPr>
            <w:r>
              <w:rPr>
                <w:rFonts w:hint="eastAsia" w:ascii="仿宋" w:hAnsi="仿宋" w:eastAsia="仿宋" w:cs="仿宋"/>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szCs w:val="24"/>
              </w:rPr>
              <w:t>投标文件的有效性、完整性</w:t>
            </w:r>
          </w:p>
        </w:tc>
        <w:tc>
          <w:tcPr>
            <w:tcW w:w="36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szCs w:val="24"/>
              </w:rPr>
              <w:t>报价项目完整性</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rPr>
                <w:rFonts w:ascii="仿宋" w:hAnsi="仿宋" w:eastAsia="仿宋" w:cs="仿宋"/>
                <w:kern w:val="28"/>
                <w:sz w:val="24"/>
                <w:szCs w:val="24"/>
              </w:rPr>
            </w:pPr>
            <w:r>
              <w:rPr>
                <w:rFonts w:hint="eastAsia" w:ascii="仿宋" w:hAnsi="仿宋" w:eastAsia="仿宋" w:cs="仿宋"/>
                <w:kern w:val="28"/>
                <w:sz w:val="24"/>
                <w:szCs w:val="24"/>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rPr>
              <w:t>合同履行期限</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rPr>
                <w:rFonts w:ascii="仿宋" w:hAnsi="仿宋" w:eastAsia="仿宋" w:cs="仿宋"/>
                <w:sz w:val="24"/>
                <w:szCs w:val="24"/>
              </w:rPr>
            </w:pPr>
            <w:r>
              <w:rPr>
                <w:rFonts w:hint="eastAsia" w:ascii="仿宋" w:hAnsi="仿宋" w:eastAsia="仿宋" w:cs="仿宋"/>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18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both"/>
              <w:rPr>
                <w:rFonts w:ascii="仿宋" w:hAnsi="仿宋" w:eastAsia="仿宋" w:cs="仿宋"/>
                <w:sz w:val="24"/>
                <w:szCs w:val="24"/>
              </w:rPr>
            </w:pPr>
            <w:r>
              <w:rPr>
                <w:rFonts w:hint="eastAsia" w:ascii="仿宋" w:hAnsi="仿宋" w:eastAsia="仿宋" w:cs="仿宋"/>
                <w:sz w:val="24"/>
                <w:szCs w:val="24"/>
              </w:rPr>
              <w:t>其他</w:t>
            </w:r>
          </w:p>
        </w:tc>
        <w:tc>
          <w:tcPr>
            <w:tcW w:w="36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rPr>
                <w:rFonts w:ascii="仿宋" w:hAnsi="仿宋" w:eastAsia="仿宋" w:cs="仿宋"/>
                <w:sz w:val="24"/>
                <w:szCs w:val="24"/>
              </w:rPr>
            </w:pPr>
            <w:r>
              <w:rPr>
                <w:rFonts w:hint="eastAsia" w:ascii="仿宋" w:hAnsi="仿宋" w:eastAsia="仿宋" w:cs="仿宋"/>
                <w:sz w:val="24"/>
                <w:szCs w:val="24"/>
              </w:rPr>
              <w:t>无其他无效认定条件</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5400" w:type="dxa"/>
            <w:gridSpan w:val="2"/>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ind w:left="1350"/>
              <w:rPr>
                <w:rFonts w:ascii="仿宋" w:hAnsi="仿宋" w:eastAsia="仿宋" w:cs="仿宋"/>
                <w:sz w:val="24"/>
                <w:szCs w:val="24"/>
              </w:rPr>
            </w:pPr>
            <w:r>
              <w:rPr>
                <w:rFonts w:hint="eastAsia" w:ascii="仿宋" w:hAnsi="仿宋" w:eastAsia="仿宋" w:cs="仿宋"/>
                <w:b/>
                <w:sz w:val="24"/>
                <w:szCs w:val="24"/>
              </w:rPr>
              <w:t>结         论</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c>
          <w:tcPr>
            <w:tcW w:w="108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 </w:t>
            </w:r>
          </w:p>
        </w:tc>
      </w:tr>
    </w:tbl>
    <w:p>
      <w:pPr>
        <w:shd w:val="clear" w:color="auto" w:fill="FFFFFF"/>
        <w:rPr>
          <w:rFonts w:ascii="仿宋" w:hAnsi="仿宋" w:eastAsia="仿宋" w:cs="仿宋"/>
          <w:sz w:val="24"/>
          <w:szCs w:val="24"/>
        </w:rPr>
      </w:pPr>
    </w:p>
    <w:p>
      <w:pPr>
        <w:shd w:val="clear" w:color="auto" w:fill="FFFFFF"/>
        <w:spacing w:line="480" w:lineRule="exact"/>
        <w:ind w:firstLine="120" w:firstLineChars="50"/>
        <w:rPr>
          <w:rFonts w:ascii="仿宋" w:hAnsi="仿宋" w:eastAsia="仿宋" w:cs="仿宋"/>
          <w:sz w:val="24"/>
          <w:szCs w:val="24"/>
        </w:rPr>
      </w:pPr>
      <w:r>
        <w:rPr>
          <w:rFonts w:hint="eastAsia" w:ascii="仿宋" w:hAnsi="仿宋" w:eastAsia="仿宋" w:cs="仿宋"/>
          <w:sz w:val="24"/>
          <w:szCs w:val="24"/>
        </w:rPr>
        <w:t>1、表中只需填写“√/通过”或“×/不通过”。</w:t>
      </w:r>
    </w:p>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2、在结论中按“一项否决”的原则，只有全部是√/通过的，填写“合格”；只要其中有一项是×/不通过的，填写“不合格”。</w:t>
      </w:r>
    </w:p>
    <w:p>
      <w:pPr>
        <w:shd w:val="clear" w:color="auto" w:fill="FFFFFF"/>
        <w:spacing w:line="480" w:lineRule="exact"/>
        <w:rPr>
          <w:rFonts w:ascii="仿宋" w:hAnsi="仿宋" w:eastAsia="仿宋" w:cs="仿宋"/>
          <w:sz w:val="24"/>
          <w:szCs w:val="24"/>
        </w:rPr>
      </w:pPr>
      <w:r>
        <w:rPr>
          <w:rFonts w:hint="eastAsia" w:ascii="仿宋" w:hAnsi="仿宋" w:eastAsia="仿宋" w:cs="仿宋"/>
          <w:sz w:val="24"/>
          <w:szCs w:val="24"/>
        </w:rPr>
        <w:t>3、结论是合格的，才能进入下一轮；不合格的被淘汰。</w:t>
      </w:r>
    </w:p>
    <w:p>
      <w:pPr>
        <w:shd w:val="clear" w:color="auto" w:fill="FFFFFF"/>
        <w:spacing w:line="360" w:lineRule="auto"/>
        <w:rPr>
          <w:rFonts w:ascii="仿宋" w:hAnsi="仿宋" w:eastAsia="仿宋" w:cs="仿宋"/>
          <w:sz w:val="24"/>
          <w:szCs w:val="24"/>
        </w:rPr>
      </w:pPr>
    </w:p>
    <w:p>
      <w:pPr>
        <w:widowControl w:val="0"/>
        <w:shd w:val="clear" w:color="auto" w:fill="FFFFFF"/>
        <w:tabs>
          <w:tab w:val="left" w:pos="720"/>
        </w:tabs>
        <w:snapToGrid w:val="0"/>
        <w:spacing w:line="360" w:lineRule="auto"/>
        <w:ind w:right="630"/>
        <w:rPr>
          <w:rFonts w:ascii="仿宋" w:hAnsi="仿宋" w:eastAsia="仿宋" w:cs="仿宋"/>
          <w:sz w:val="24"/>
          <w:szCs w:val="24"/>
        </w:rPr>
      </w:pPr>
      <w:r>
        <w:rPr>
          <w:rFonts w:hint="eastAsia" w:ascii="仿宋" w:hAnsi="仿宋" w:eastAsia="仿宋" w:cs="仿宋"/>
          <w:sz w:val="24"/>
          <w:szCs w:val="24"/>
        </w:rPr>
        <w:t>评  委：</w:t>
      </w:r>
    </w:p>
    <w:p>
      <w:pPr>
        <w:widowControl w:val="0"/>
        <w:shd w:val="clear" w:color="auto" w:fill="FFFFFF"/>
        <w:tabs>
          <w:tab w:val="left" w:pos="720"/>
        </w:tabs>
        <w:snapToGrid w:val="0"/>
        <w:spacing w:line="360" w:lineRule="auto"/>
        <w:ind w:right="630"/>
        <w:rPr>
          <w:rFonts w:ascii="仿宋" w:hAnsi="仿宋" w:eastAsia="仿宋" w:cs="仿宋"/>
          <w:sz w:val="24"/>
          <w:szCs w:val="24"/>
        </w:rPr>
      </w:pPr>
    </w:p>
    <w:p>
      <w:pPr>
        <w:shd w:val="clear" w:color="auto" w:fill="FFFFFF"/>
        <w:spacing w:line="480" w:lineRule="exact"/>
        <w:jc w:val="center"/>
        <w:rPr>
          <w:rFonts w:ascii="仿宋" w:hAnsi="仿宋" w:eastAsia="仿宋" w:cs="仿宋"/>
          <w:sz w:val="24"/>
          <w:szCs w:val="24"/>
        </w:rPr>
      </w:pPr>
      <w:r>
        <w:rPr>
          <w:rFonts w:hint="eastAsia" w:ascii="仿宋" w:hAnsi="仿宋" w:eastAsia="仿宋" w:cs="仿宋"/>
          <w:sz w:val="24"/>
          <w:szCs w:val="24"/>
        </w:rPr>
        <w:t xml:space="preserve">                                     海南政辉招投标代理有限公司</w:t>
      </w:r>
    </w:p>
    <w:p>
      <w:pPr>
        <w:shd w:val="clear" w:color="auto" w:fill="FFFFFF"/>
        <w:spacing w:line="480" w:lineRule="exact"/>
        <w:jc w:val="center"/>
        <w:rPr>
          <w:rFonts w:ascii="仿宋" w:hAnsi="仿宋" w:eastAsia="仿宋" w:cs="仿宋"/>
          <w:b/>
          <w:sz w:val="24"/>
          <w:szCs w:val="24"/>
        </w:rPr>
      </w:pPr>
      <w:r>
        <w:rPr>
          <w:rFonts w:hint="eastAsia" w:ascii="仿宋" w:hAnsi="仿宋" w:eastAsia="仿宋" w:cs="仿宋"/>
          <w:sz w:val="24"/>
          <w:szCs w:val="24"/>
        </w:rPr>
        <w:t xml:space="preserve">                                           年   月   日</w:t>
      </w:r>
    </w:p>
    <w:p>
      <w:pPr>
        <w:jc w:val="center"/>
        <w:rPr>
          <w:rFonts w:ascii="仿宋" w:hAnsi="仿宋" w:eastAsia="仿宋" w:cs="仿宋"/>
          <w:b/>
          <w:sz w:val="24"/>
          <w:szCs w:val="24"/>
        </w:rPr>
      </w:pPr>
    </w:p>
    <w:bookmarkEnd w:id="62"/>
    <w:p>
      <w:pPr>
        <w:jc w:val="center"/>
        <w:rPr>
          <w:rFonts w:ascii="仿宋" w:hAnsi="仿宋" w:eastAsia="仿宋" w:cs="仿宋"/>
          <w:b/>
          <w:sz w:val="24"/>
          <w:szCs w:val="24"/>
        </w:rPr>
        <w:sectPr>
          <w:pgSz w:w="11906" w:h="16838"/>
          <w:pgMar w:top="1440" w:right="1365" w:bottom="1440" w:left="1501" w:header="851" w:footer="992" w:gutter="0"/>
          <w:cols w:space="720" w:num="1"/>
          <w:titlePg/>
          <w:docGrid w:linePitch="312" w:charSpace="0"/>
        </w:sectPr>
      </w:pPr>
      <w:bookmarkStart w:id="78" w:name="_Toc417386194"/>
      <w:bookmarkStart w:id="79" w:name="_Toc11988"/>
      <w:bookmarkStart w:id="80" w:name="_Toc4148"/>
      <w:bookmarkStart w:id="81" w:name="_Toc28682"/>
    </w:p>
    <w:bookmarkEnd w:id="78"/>
    <w:bookmarkEnd w:id="79"/>
    <w:bookmarkEnd w:id="80"/>
    <w:bookmarkEnd w:id="81"/>
    <w:p>
      <w:pPr>
        <w:rPr>
          <w:rFonts w:ascii="仿宋" w:hAnsi="仿宋" w:eastAsia="仿宋" w:cs="仿宋"/>
          <w:b/>
          <w:bCs/>
          <w:sz w:val="32"/>
          <w:szCs w:val="32"/>
        </w:rPr>
      </w:pPr>
      <w:r>
        <w:rPr>
          <w:rFonts w:hint="eastAsia" w:ascii="仿宋" w:hAnsi="仿宋" w:eastAsia="仿宋" w:cs="仿宋"/>
          <w:b/>
          <w:bCs/>
          <w:sz w:val="32"/>
          <w:szCs w:val="32"/>
        </w:rPr>
        <w:t>附表3</w:t>
      </w:r>
      <w:bookmarkStart w:id="82" w:name="_Toc425425722"/>
      <w:bookmarkStart w:id="83" w:name="_Toc491437842"/>
      <w:r>
        <w:rPr>
          <w:rFonts w:hint="eastAsia" w:ascii="仿宋" w:hAnsi="仿宋" w:eastAsia="仿宋" w:cs="仿宋"/>
          <w:b/>
          <w:bCs/>
          <w:sz w:val="32"/>
          <w:szCs w:val="32"/>
        </w:rPr>
        <w:t>:</w:t>
      </w:r>
    </w:p>
    <w:p>
      <w:pPr>
        <w:pStyle w:val="4"/>
        <w:spacing w:before="0" w:after="0" w:line="240" w:lineRule="auto"/>
        <w:jc w:val="center"/>
        <w:rPr>
          <w:rFonts w:ascii="仿宋" w:hAnsi="仿宋" w:eastAsia="仿宋" w:cs="仿宋"/>
        </w:rPr>
      </w:pPr>
      <w:bookmarkStart w:id="84" w:name="_Toc16017"/>
      <w:r>
        <w:rPr>
          <w:rFonts w:hint="eastAsia" w:ascii="仿宋" w:hAnsi="仿宋" w:eastAsia="仿宋" w:cs="仿宋"/>
        </w:rPr>
        <w:t>3、技术、商务评分表</w:t>
      </w:r>
      <w:bookmarkEnd w:id="82"/>
      <w:bookmarkEnd w:id="83"/>
      <w:bookmarkEnd w:id="84"/>
    </w:p>
    <w:p>
      <w:pPr>
        <w:spacing w:line="360" w:lineRule="auto"/>
        <w:jc w:val="both"/>
        <w:rPr>
          <w:rFonts w:ascii="仿宋" w:hAnsi="仿宋" w:eastAsia="仿宋" w:cs="仿宋"/>
          <w:sz w:val="24"/>
          <w:szCs w:val="24"/>
        </w:rPr>
      </w:pPr>
    </w:p>
    <w:p>
      <w:pPr>
        <w:spacing w:line="360" w:lineRule="auto"/>
        <w:jc w:val="both"/>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kern w:val="28"/>
          <w:sz w:val="24"/>
          <w:szCs w:val="24"/>
        </w:rPr>
        <w:t>屯昌县省控城市环境空气质量自动监测站建设项目采购</w:t>
      </w:r>
    </w:p>
    <w:p>
      <w:pPr>
        <w:spacing w:line="360" w:lineRule="auto"/>
        <w:jc w:val="both"/>
        <w:rPr>
          <w:rFonts w:ascii="仿宋" w:hAnsi="仿宋" w:eastAsia="仿宋" w:cs="仿宋"/>
          <w:sz w:val="24"/>
          <w:szCs w:val="24"/>
          <w:u w:val="single"/>
        </w:rPr>
      </w:pPr>
      <w:r>
        <w:rPr>
          <w:rFonts w:hint="eastAsia" w:ascii="仿宋" w:hAnsi="仿宋" w:eastAsia="仿宋" w:cs="仿宋"/>
          <w:sz w:val="24"/>
          <w:szCs w:val="24"/>
        </w:rPr>
        <w:t>项目编号：HNZH-2021-243</w:t>
      </w:r>
    </w:p>
    <w:tbl>
      <w:tblPr>
        <w:tblStyle w:val="43"/>
        <w:tblW w:w="974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77"/>
        <w:gridCol w:w="1680"/>
        <w:gridCol w:w="6030"/>
        <w:gridCol w:w="657"/>
        <w:gridCol w:w="9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477" w:type="dxa"/>
            <w:tcBorders>
              <w:right w:val="single" w:color="auto" w:sz="4" w:space="0"/>
            </w:tcBorders>
            <w:vAlign w:val="center"/>
          </w:tcPr>
          <w:p>
            <w:pPr>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680" w:type="dxa"/>
            <w:tcBorders>
              <w:left w:val="single" w:color="auto" w:sz="4" w:space="0"/>
              <w:right w:val="single" w:color="auto" w:sz="4" w:space="0"/>
            </w:tcBorders>
            <w:vAlign w:val="center"/>
          </w:tcPr>
          <w:p>
            <w:pPr>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评审因素</w:t>
            </w:r>
          </w:p>
        </w:tc>
        <w:tc>
          <w:tcPr>
            <w:tcW w:w="6030" w:type="dxa"/>
            <w:tcBorders>
              <w:left w:val="single" w:color="auto" w:sz="4" w:space="0"/>
              <w:right w:val="single" w:color="auto" w:sz="4" w:space="0"/>
            </w:tcBorders>
            <w:vAlign w:val="center"/>
          </w:tcPr>
          <w:p>
            <w:pPr>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评审内容</w:t>
            </w:r>
          </w:p>
        </w:tc>
        <w:tc>
          <w:tcPr>
            <w:tcW w:w="657" w:type="dxa"/>
            <w:tcBorders>
              <w:left w:val="single" w:color="auto" w:sz="4" w:space="0"/>
            </w:tcBorders>
            <w:vAlign w:val="center"/>
          </w:tcPr>
          <w:p>
            <w:pPr>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满分</w:t>
            </w:r>
          </w:p>
        </w:tc>
        <w:tc>
          <w:tcPr>
            <w:tcW w:w="904" w:type="dxa"/>
            <w:tcBorders>
              <w:left w:val="single" w:color="auto" w:sz="4" w:space="0"/>
            </w:tcBorders>
            <w:vAlign w:val="center"/>
          </w:tcPr>
          <w:p>
            <w:pPr>
              <w:snapToGrid w:val="0"/>
              <w:spacing w:line="360" w:lineRule="exact"/>
              <w:jc w:val="center"/>
              <w:rPr>
                <w:rFonts w:ascii="仿宋" w:hAnsi="仿宋" w:eastAsia="仿宋" w:cs="仿宋"/>
                <w:b/>
                <w:bCs/>
                <w:sz w:val="24"/>
                <w:szCs w:val="24"/>
              </w:rPr>
            </w:pPr>
            <w:r>
              <w:rPr>
                <w:rFonts w:hint="eastAsia" w:ascii="仿宋" w:hAnsi="仿宋" w:eastAsia="仿宋" w:cs="仿宋"/>
                <w:b/>
                <w:bCs/>
                <w:sz w:val="24"/>
                <w:szCs w:val="24"/>
              </w:rPr>
              <w:t>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1680" w:type="dxa"/>
            <w:vAlign w:val="center"/>
          </w:tcPr>
          <w:p>
            <w:pPr>
              <w:snapToGrid w:val="0"/>
              <w:spacing w:line="360" w:lineRule="exact"/>
              <w:rPr>
                <w:rFonts w:ascii="仿宋" w:hAnsi="仿宋" w:eastAsia="仿宋" w:cs="仿宋"/>
                <w:sz w:val="24"/>
                <w:szCs w:val="24"/>
              </w:rPr>
            </w:pPr>
            <w:r>
              <w:rPr>
                <w:rFonts w:hint="eastAsia" w:ascii="仿宋" w:hAnsi="仿宋" w:eastAsia="仿宋" w:cs="仿宋"/>
                <w:sz w:val="24"/>
                <w:szCs w:val="24"/>
              </w:rPr>
              <w:t>采购需求响应情况</w:t>
            </w:r>
          </w:p>
        </w:tc>
        <w:tc>
          <w:tcPr>
            <w:tcW w:w="6030" w:type="dxa"/>
            <w:vAlign w:val="center"/>
          </w:tcPr>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根据投标人完全响应采购需求技术参数的得28分：</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带“</w:t>
            </w:r>
            <w:r>
              <w:rPr>
                <w:rFonts w:hint="eastAsia" w:ascii="仿宋" w:hAnsi="仿宋" w:eastAsia="仿宋" w:cs="仿宋"/>
                <w:color w:val="000000" w:themeColor="text1"/>
                <w:sz w:val="22"/>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”技术参数每有一小项负偏离或漏项未响应的， 扣2分；其他技术参数每有一小项负偏离或漏项未响应的，扣1分，扣完为止。 </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28</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41"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1680" w:type="dxa"/>
            <w:vAlign w:val="center"/>
          </w:tcPr>
          <w:p>
            <w:pPr>
              <w:snapToGrid w:val="0"/>
              <w:spacing w:line="360" w:lineRule="exact"/>
              <w:rPr>
                <w:rFonts w:ascii="仿宋" w:hAnsi="仿宋" w:eastAsia="仿宋" w:cs="仿宋"/>
                <w:sz w:val="24"/>
                <w:szCs w:val="24"/>
              </w:rPr>
            </w:pPr>
            <w:r>
              <w:rPr>
                <w:rFonts w:hint="eastAsia" w:ascii="仿宋" w:hAnsi="仿宋" w:eastAsia="仿宋" w:cs="仿宋"/>
                <w:color w:val="000000"/>
                <w:sz w:val="24"/>
                <w:szCs w:val="24"/>
              </w:rPr>
              <w:t>信息安全保障</w:t>
            </w:r>
          </w:p>
        </w:tc>
        <w:tc>
          <w:tcPr>
            <w:tcW w:w="6030" w:type="dxa"/>
            <w:vAlign w:val="center"/>
          </w:tcPr>
          <w:p>
            <w:pPr>
              <w:pStyle w:val="4"/>
              <w:snapToGrid w:val="0"/>
              <w:spacing w:before="0" w:after="0" w:line="24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投标人具有信息技术服务运行维护服务资质的，得2分，（提供相关证书复印件加盖公章，不提供不得分）。</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3</w:t>
            </w:r>
          </w:p>
        </w:tc>
        <w:tc>
          <w:tcPr>
            <w:tcW w:w="1680" w:type="dxa"/>
            <w:vAlign w:val="center"/>
          </w:tcPr>
          <w:p>
            <w:pPr>
              <w:snapToGrid w:val="0"/>
              <w:spacing w:line="360" w:lineRule="exact"/>
              <w:jc w:val="center"/>
              <w:rPr>
                <w:rFonts w:ascii="仿宋" w:hAnsi="仿宋" w:eastAsia="仿宋" w:cs="仿宋"/>
                <w:color w:val="FF0000"/>
                <w:sz w:val="24"/>
                <w:szCs w:val="24"/>
              </w:rPr>
            </w:pPr>
            <w:r>
              <w:rPr>
                <w:rFonts w:hint="eastAsia" w:ascii="仿宋" w:hAnsi="仿宋" w:eastAsia="仿宋" w:cs="仿宋"/>
                <w:sz w:val="24"/>
                <w:szCs w:val="24"/>
              </w:rPr>
              <w:t>项目实施方案</w:t>
            </w:r>
          </w:p>
        </w:tc>
        <w:tc>
          <w:tcPr>
            <w:tcW w:w="6030"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根据投标人提供的项目实施方案（包括方案设计、人员配备及安排、建设进度计划及保证措施、安装调试程序、质量保修范围明确等合理措施）：</w:t>
            </w:r>
          </w:p>
          <w:p>
            <w:pPr>
              <w:numPr>
                <w:ilvl w:val="0"/>
                <w:numId w:val="15"/>
              </w:num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投标人项目实施方案详细、针对性</w:t>
            </w:r>
            <w:r>
              <w:rPr>
                <w:rFonts w:ascii="仿宋" w:hAnsi="仿宋" w:eastAsia="仿宋" w:cs="仿宋"/>
                <w:color w:val="000000" w:themeColor="text1"/>
                <w:sz w:val="24"/>
                <w:szCs w:val="24"/>
                <w14:textFill>
                  <w14:solidFill>
                    <w14:schemeClr w14:val="tx1"/>
                  </w14:solidFill>
                </w14:textFill>
              </w:rPr>
              <w:t>强、符合招标文件要求、内容全面、切实可行，并能够提供</w:t>
            </w:r>
            <w:r>
              <w:rPr>
                <w:rFonts w:hint="eastAsia" w:ascii="仿宋" w:hAnsi="仿宋" w:eastAsia="仿宋" w:cs="仿宋"/>
                <w:color w:val="000000" w:themeColor="text1"/>
                <w:sz w:val="24"/>
                <w:szCs w:val="24"/>
                <w14:textFill>
                  <w14:solidFill>
                    <w14:schemeClr w14:val="tx1"/>
                  </w14:solidFill>
                </w14:textFill>
              </w:rPr>
              <w:t>有效</w:t>
            </w:r>
            <w:r>
              <w:rPr>
                <w:rFonts w:ascii="仿宋" w:hAnsi="仿宋" w:eastAsia="仿宋" w:cs="仿宋"/>
                <w:color w:val="000000" w:themeColor="text1"/>
                <w:sz w:val="24"/>
                <w:szCs w:val="24"/>
                <w14:textFill>
                  <w14:solidFill>
                    <w14:schemeClr w14:val="tx1"/>
                  </w14:solidFill>
                </w14:textFill>
              </w:rPr>
              <w:t>指导文档，得</w:t>
            </w:r>
            <w:r>
              <w:rPr>
                <w:rFonts w:hint="eastAsia" w:ascii="仿宋" w:hAnsi="仿宋" w:eastAsia="仿宋" w:cs="仿宋"/>
                <w:color w:val="000000" w:themeColor="text1"/>
                <w:sz w:val="24"/>
                <w:szCs w:val="24"/>
                <w14:textFill>
                  <w14:solidFill>
                    <w14:schemeClr w14:val="tx1"/>
                  </w14:solidFill>
                </w14:textFill>
              </w:rPr>
              <w:t>13</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9</w:t>
            </w:r>
            <w:r>
              <w:rPr>
                <w:rFonts w:ascii="仿宋" w:hAnsi="仿宋" w:eastAsia="仿宋" w:cs="仿宋"/>
                <w:color w:val="000000" w:themeColor="text1"/>
                <w:sz w:val="24"/>
                <w:szCs w:val="24"/>
                <w14:textFill>
                  <w14:solidFill>
                    <w14:schemeClr w14:val="tx1"/>
                  </w14:solidFill>
                </w14:textFill>
              </w:rPr>
              <w:t xml:space="preserve">分。 </w:t>
            </w:r>
          </w:p>
          <w:p>
            <w:pPr>
              <w:numPr>
                <w:ilvl w:val="0"/>
                <w:numId w:val="15"/>
              </w:num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投标人</w:t>
            </w:r>
            <w:r>
              <w:rPr>
                <w:rFonts w:hint="eastAsia" w:ascii="仿宋" w:hAnsi="仿宋" w:eastAsia="仿宋" w:cs="仿宋"/>
                <w:color w:val="000000" w:themeColor="text1"/>
                <w:sz w:val="24"/>
                <w:szCs w:val="24"/>
                <w14:textFill>
                  <w14:solidFill>
                    <w14:schemeClr w14:val="tx1"/>
                  </w14:solidFill>
                </w14:textFill>
              </w:rPr>
              <w:t>项目实施方案</w:t>
            </w:r>
            <w:r>
              <w:rPr>
                <w:rFonts w:ascii="仿宋" w:hAnsi="仿宋" w:eastAsia="仿宋" w:cs="仿宋"/>
                <w:color w:val="000000" w:themeColor="text1"/>
                <w:sz w:val="24"/>
                <w:szCs w:val="24"/>
                <w14:textFill>
                  <w14:solidFill>
                    <w14:schemeClr w14:val="tx1"/>
                  </w14:solidFill>
                </w14:textFill>
              </w:rPr>
              <w:t>不够详细、针对性一般、部分符合招标文件要求、内容不够全面，可行性一般，得</w:t>
            </w:r>
            <w:r>
              <w:rPr>
                <w:rFonts w:hint="eastAsia" w:ascii="仿宋" w:hAnsi="仿宋" w:eastAsia="仿宋" w:cs="仿宋"/>
                <w:color w:val="000000" w:themeColor="text1"/>
                <w:sz w:val="24"/>
                <w:szCs w:val="24"/>
                <w14:textFill>
                  <w14:solidFill>
                    <w14:schemeClr w14:val="tx1"/>
                  </w14:solidFill>
                </w14:textFill>
              </w:rPr>
              <w:t>8</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5</w:t>
            </w:r>
            <w:r>
              <w:rPr>
                <w:rFonts w:ascii="仿宋" w:hAnsi="仿宋" w:eastAsia="仿宋" w:cs="仿宋"/>
                <w:color w:val="000000" w:themeColor="text1"/>
                <w:sz w:val="24"/>
                <w:szCs w:val="24"/>
                <w14:textFill>
                  <w14:solidFill>
                    <w14:schemeClr w14:val="tx1"/>
                  </w14:solidFill>
                </w14:textFill>
              </w:rPr>
              <w:t xml:space="preserve">分。 </w:t>
            </w:r>
          </w:p>
          <w:p>
            <w:pP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3、投标人</w:t>
            </w:r>
            <w:r>
              <w:rPr>
                <w:rFonts w:hint="eastAsia" w:ascii="仿宋" w:hAnsi="仿宋" w:eastAsia="仿宋" w:cs="仿宋"/>
                <w:color w:val="000000" w:themeColor="text1"/>
                <w:sz w:val="24"/>
                <w:szCs w:val="24"/>
                <w14:textFill>
                  <w14:solidFill>
                    <w14:schemeClr w14:val="tx1"/>
                  </w14:solidFill>
                </w14:textFill>
              </w:rPr>
              <w:t>项目实施方案</w:t>
            </w:r>
            <w:r>
              <w:rPr>
                <w:rFonts w:ascii="仿宋" w:hAnsi="仿宋" w:eastAsia="仿宋" w:cs="仿宋"/>
                <w:color w:val="000000" w:themeColor="text1"/>
                <w:sz w:val="24"/>
                <w:szCs w:val="24"/>
                <w14:textFill>
                  <w14:solidFill>
                    <w14:schemeClr w14:val="tx1"/>
                  </w14:solidFill>
                </w14:textFill>
              </w:rPr>
              <w:t>有明显漏洞及缺失、针对性差、不符合招标文件要求、内容缺失，可行性差，得</w:t>
            </w:r>
            <w:r>
              <w:rPr>
                <w:rFonts w:hint="eastAsia" w:ascii="仿宋" w:hAnsi="仿宋" w:eastAsia="仿宋" w:cs="仿宋"/>
                <w:color w:val="000000" w:themeColor="text1"/>
                <w:sz w:val="24"/>
                <w:szCs w:val="24"/>
                <w14:textFill>
                  <w14:solidFill>
                    <w14:schemeClr w14:val="tx1"/>
                  </w14:solidFill>
                </w14:textFill>
              </w:rPr>
              <w:t>4</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0</w:t>
            </w:r>
            <w:r>
              <w:rPr>
                <w:rFonts w:ascii="仿宋" w:hAnsi="仿宋" w:eastAsia="仿宋" w:cs="仿宋"/>
                <w:color w:val="000000" w:themeColor="text1"/>
                <w:sz w:val="24"/>
                <w:szCs w:val="24"/>
                <w14:textFill>
                  <w14:solidFill>
                    <w14:schemeClr w14:val="tx1"/>
                  </w14:solidFill>
                </w14:textFill>
              </w:rPr>
              <w:t xml:space="preserve">分。 </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13</w:t>
            </w:r>
          </w:p>
        </w:tc>
        <w:tc>
          <w:tcPr>
            <w:tcW w:w="904" w:type="dxa"/>
            <w:vAlign w:val="center"/>
          </w:tcPr>
          <w:p>
            <w:pPr>
              <w:snapToGrid w:val="0"/>
              <w:spacing w:line="360" w:lineRule="exact"/>
              <w:jc w:val="center"/>
              <w:rPr>
                <w:rFonts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4</w:t>
            </w:r>
          </w:p>
        </w:tc>
        <w:tc>
          <w:tcPr>
            <w:tcW w:w="1680"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售后服务方案</w:t>
            </w:r>
          </w:p>
        </w:tc>
        <w:tc>
          <w:tcPr>
            <w:tcW w:w="6030" w:type="dxa"/>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根据投标人提供的售后服务方案（</w:t>
            </w:r>
            <w:r>
              <w:rPr>
                <w:rFonts w:hint="eastAsia" w:ascii="仿宋" w:hAnsi="仿宋" w:eastAsia="仿宋" w:cs="仿宋"/>
                <w:color w:val="000000" w:themeColor="text1"/>
                <w:sz w:val="24"/>
                <w:szCs w:val="24"/>
                <w14:textFill>
                  <w14:solidFill>
                    <w14:schemeClr w14:val="tx1"/>
                  </w14:solidFill>
                </w14:textFill>
              </w:rPr>
              <w:t>包括售后服务体系、技术方案、售后服务人员数量配备及安排、质保方案、售后服务保证措施等）：</w:t>
            </w:r>
          </w:p>
          <w:p>
            <w:pPr>
              <w:numPr>
                <w:ilvl w:val="0"/>
                <w:numId w:val="16"/>
              </w:numPr>
              <w:rPr>
                <w:rFonts w:ascii="仿宋" w:hAnsi="仿宋" w:eastAsia="仿宋" w:cs="仿宋"/>
                <w:sz w:val="24"/>
                <w:szCs w:val="24"/>
              </w:rPr>
            </w:pPr>
            <w:r>
              <w:rPr>
                <w:rFonts w:hint="eastAsia" w:ascii="仿宋" w:hAnsi="仿宋" w:eastAsia="仿宋" w:cs="仿宋"/>
                <w:sz w:val="24"/>
                <w:szCs w:val="24"/>
              </w:rPr>
              <w:t>投标人售后服务方案详细、针对性</w:t>
            </w:r>
            <w:r>
              <w:rPr>
                <w:rFonts w:ascii="仿宋" w:hAnsi="仿宋" w:eastAsia="仿宋" w:cs="仿宋"/>
                <w:sz w:val="24"/>
                <w:szCs w:val="24"/>
              </w:rPr>
              <w:t>强、符合招标文件要求、内容全面、切实可行，并能够提供</w:t>
            </w:r>
            <w:r>
              <w:rPr>
                <w:rFonts w:hint="eastAsia" w:ascii="仿宋" w:hAnsi="仿宋" w:eastAsia="仿宋" w:cs="仿宋"/>
                <w:sz w:val="24"/>
                <w:szCs w:val="24"/>
              </w:rPr>
              <w:t>有效</w:t>
            </w:r>
            <w:r>
              <w:rPr>
                <w:rFonts w:ascii="仿宋" w:hAnsi="仿宋" w:eastAsia="仿宋" w:cs="仿宋"/>
                <w:sz w:val="24"/>
                <w:szCs w:val="24"/>
              </w:rPr>
              <w:t>指导文档，得</w:t>
            </w:r>
            <w:r>
              <w:rPr>
                <w:rFonts w:hint="eastAsia" w:ascii="仿宋" w:hAnsi="仿宋" w:eastAsia="仿宋" w:cs="仿宋"/>
                <w:sz w:val="24"/>
                <w:szCs w:val="24"/>
              </w:rPr>
              <w:t>10</w:t>
            </w:r>
            <w:r>
              <w:rPr>
                <w:rFonts w:ascii="仿宋" w:hAnsi="仿宋" w:eastAsia="仿宋" w:cs="仿宋"/>
                <w:sz w:val="24"/>
                <w:szCs w:val="24"/>
              </w:rPr>
              <w:t>-</w:t>
            </w:r>
            <w:r>
              <w:rPr>
                <w:rFonts w:hint="eastAsia" w:ascii="仿宋" w:hAnsi="仿宋" w:eastAsia="仿宋" w:cs="仿宋"/>
                <w:sz w:val="24"/>
                <w:szCs w:val="24"/>
              </w:rPr>
              <w:t>7</w:t>
            </w:r>
            <w:r>
              <w:rPr>
                <w:rFonts w:ascii="仿宋" w:hAnsi="仿宋" w:eastAsia="仿宋" w:cs="仿宋"/>
                <w:sz w:val="24"/>
                <w:szCs w:val="24"/>
              </w:rPr>
              <w:t xml:space="preserve">分。 </w:t>
            </w:r>
          </w:p>
          <w:p>
            <w:pPr>
              <w:numPr>
                <w:ilvl w:val="0"/>
                <w:numId w:val="16"/>
              </w:numPr>
              <w:rPr>
                <w:rFonts w:ascii="仿宋" w:hAnsi="仿宋" w:eastAsia="仿宋" w:cs="仿宋"/>
                <w:sz w:val="24"/>
                <w:szCs w:val="24"/>
              </w:rPr>
            </w:pPr>
            <w:r>
              <w:rPr>
                <w:rFonts w:ascii="仿宋" w:hAnsi="仿宋" w:eastAsia="仿宋" w:cs="仿宋"/>
                <w:sz w:val="24"/>
                <w:szCs w:val="24"/>
              </w:rPr>
              <w:t>投标人</w:t>
            </w:r>
            <w:r>
              <w:rPr>
                <w:rFonts w:hint="eastAsia" w:ascii="仿宋" w:hAnsi="仿宋" w:eastAsia="仿宋" w:cs="仿宋"/>
                <w:sz w:val="24"/>
                <w:szCs w:val="24"/>
              </w:rPr>
              <w:t>售后服务方案</w:t>
            </w:r>
            <w:r>
              <w:rPr>
                <w:rFonts w:ascii="仿宋" w:hAnsi="仿宋" w:eastAsia="仿宋" w:cs="仿宋"/>
                <w:sz w:val="24"/>
                <w:szCs w:val="24"/>
              </w:rPr>
              <w:t>不够详细、针对性一般、部分符合招标文件要求、内容不够全面，可行性一般，得</w:t>
            </w: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4</w:t>
            </w:r>
            <w:r>
              <w:rPr>
                <w:rFonts w:ascii="仿宋" w:hAnsi="仿宋" w:eastAsia="仿宋" w:cs="仿宋"/>
                <w:sz w:val="24"/>
                <w:szCs w:val="24"/>
              </w:rPr>
              <w:t xml:space="preserve">分。 </w:t>
            </w:r>
          </w:p>
          <w:p>
            <w:pPr>
              <w:snapToGrid w:val="0"/>
              <w:spacing w:line="360" w:lineRule="exact"/>
              <w:rPr>
                <w:rFonts w:ascii="仿宋" w:hAnsi="仿宋" w:eastAsia="仿宋" w:cs="仿宋"/>
                <w:sz w:val="24"/>
                <w:szCs w:val="24"/>
              </w:rPr>
            </w:pPr>
            <w:r>
              <w:rPr>
                <w:rFonts w:ascii="仿宋" w:hAnsi="仿宋" w:eastAsia="仿宋" w:cs="仿宋"/>
                <w:sz w:val="24"/>
                <w:szCs w:val="24"/>
              </w:rPr>
              <w:t>3、投标人</w:t>
            </w:r>
            <w:r>
              <w:rPr>
                <w:rFonts w:hint="eastAsia" w:ascii="仿宋" w:hAnsi="仿宋" w:eastAsia="仿宋" w:cs="仿宋"/>
                <w:sz w:val="24"/>
                <w:szCs w:val="24"/>
              </w:rPr>
              <w:t>售后服务方案</w:t>
            </w:r>
            <w:r>
              <w:rPr>
                <w:rFonts w:ascii="仿宋" w:hAnsi="仿宋" w:eastAsia="仿宋" w:cs="仿宋"/>
                <w:sz w:val="24"/>
                <w:szCs w:val="24"/>
              </w:rPr>
              <w:t>有明显漏洞及缺失、针对性差、不符合招标文件要求、内容缺失，可行性差，得</w:t>
            </w: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0</w:t>
            </w:r>
            <w:r>
              <w:rPr>
                <w:rFonts w:ascii="仿宋" w:hAnsi="仿宋" w:eastAsia="仿宋" w:cs="仿宋"/>
                <w:sz w:val="24"/>
                <w:szCs w:val="24"/>
              </w:rPr>
              <w:t>分。</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10</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ascii="仿宋" w:hAnsi="仿宋" w:eastAsia="仿宋" w:cs="仿宋"/>
                <w:sz w:val="24"/>
                <w:szCs w:val="24"/>
              </w:rPr>
              <w:t>5</w:t>
            </w:r>
          </w:p>
        </w:tc>
        <w:tc>
          <w:tcPr>
            <w:tcW w:w="1680"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技术力量支持情况</w:t>
            </w:r>
          </w:p>
        </w:tc>
        <w:tc>
          <w:tcPr>
            <w:tcW w:w="6030" w:type="dxa"/>
            <w:vAlign w:val="center"/>
          </w:tcPr>
          <w:p>
            <w:pPr>
              <w:snapToGrid w:val="0"/>
              <w:spacing w:line="360" w:lineRule="exact"/>
              <w:rPr>
                <w:rFonts w:ascii="仿宋" w:hAnsi="仿宋" w:eastAsia="仿宋" w:cs="仿宋"/>
                <w:sz w:val="24"/>
                <w:szCs w:val="24"/>
              </w:rPr>
            </w:pPr>
            <w:r>
              <w:rPr>
                <w:rFonts w:hint="eastAsia" w:ascii="仿宋" w:hAnsi="仿宋" w:eastAsia="仿宋" w:cs="仿宋"/>
                <w:sz w:val="24"/>
                <w:szCs w:val="24"/>
              </w:rPr>
              <w:t>1.投标人拟投入售后服务人员具有省级（含）以上环境或空气质量监测培训合格证书的，每提供1个得1分，最高得2分，不提供不得分。</w:t>
            </w:r>
          </w:p>
          <w:p>
            <w:pPr>
              <w:snapToGrid w:val="0"/>
              <w:spacing w:line="3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2.项目负责人员具有信息系统项目管理师证书、IT服务项目经理、商品售后服务管理师资质的，同时具有的得3分</w:t>
            </w:r>
            <w:r>
              <w:rPr>
                <w:rFonts w:hint="eastAsia" w:ascii="仿宋" w:hAnsi="仿宋" w:eastAsia="仿宋" w:cs="仿宋"/>
                <w:color w:val="000000" w:themeColor="text1"/>
                <w:sz w:val="24"/>
                <w:szCs w:val="24"/>
                <w14:textFill>
                  <w14:solidFill>
                    <w14:schemeClr w14:val="tx1"/>
                  </w14:solidFill>
                </w14:textFill>
              </w:rPr>
              <w:t>，每缺少一个扣1分，不提供不得分。</w:t>
            </w:r>
          </w:p>
          <w:p>
            <w:pPr>
              <w:snapToGrid w:val="0"/>
              <w:spacing w:line="360" w:lineRule="exact"/>
              <w:rPr>
                <w:szCs w:val="21"/>
              </w:rPr>
            </w:pPr>
            <w:r>
              <w:rPr>
                <w:rFonts w:hint="eastAsia" w:ascii="仿宋" w:hAnsi="仿宋" w:eastAsia="仿宋" w:cs="仿宋"/>
                <w:color w:val="000000" w:themeColor="text1"/>
                <w:sz w:val="24"/>
                <w:szCs w:val="24"/>
                <w14:textFill>
                  <w14:solidFill>
                    <w14:schemeClr w14:val="tx1"/>
                  </w14:solidFill>
                </w14:textFill>
              </w:rPr>
              <w:t>注：以上人员不得重复计分，提供相关证书复印件及投标截止前近三个月在投标人名下的社保缴纳证明材料。</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5</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ascii="仿宋" w:hAnsi="仿宋" w:eastAsia="仿宋" w:cs="仿宋"/>
                <w:sz w:val="24"/>
                <w:szCs w:val="24"/>
              </w:rPr>
              <w:t>6</w:t>
            </w:r>
          </w:p>
        </w:tc>
        <w:tc>
          <w:tcPr>
            <w:tcW w:w="1680" w:type="dxa"/>
            <w:vAlign w:val="center"/>
          </w:tcPr>
          <w:p>
            <w:pPr>
              <w:snapToGrid w:val="0"/>
              <w:spacing w:line="360" w:lineRule="exact"/>
              <w:jc w:val="center"/>
              <w:rPr>
                <w:rFonts w:ascii="仿宋" w:hAnsi="仿宋" w:eastAsia="仿宋" w:cs="仿宋"/>
                <w:bCs/>
                <w:sz w:val="24"/>
                <w:szCs w:val="24"/>
              </w:rPr>
            </w:pPr>
            <w:r>
              <w:rPr>
                <w:rFonts w:hint="eastAsia" w:ascii="仿宋" w:hAnsi="仿宋" w:eastAsia="仿宋" w:cs="仿宋"/>
                <w:color w:val="000000"/>
                <w:sz w:val="24"/>
                <w:szCs w:val="24"/>
              </w:rPr>
              <w:t>企业资质</w:t>
            </w:r>
          </w:p>
        </w:tc>
        <w:tc>
          <w:tcPr>
            <w:tcW w:w="603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1、投标人具有信息技术服务管理体系认证、信息安全管理体系认证、测量管理体系认证、职业健康安全管理体系认证、知识产权管理体系认证证书，认证范围包含智慧环境相关产品的研发相关内容，同时具有的得5分，</w:t>
            </w:r>
            <w:r>
              <w:rPr>
                <w:rFonts w:hint="eastAsia" w:ascii="仿宋" w:hAnsi="仿宋" w:eastAsia="仿宋" w:cs="仿宋"/>
                <w:color w:val="000000" w:themeColor="text1"/>
                <w:sz w:val="24"/>
                <w:szCs w:val="24"/>
                <w14:textFill>
                  <w14:solidFill>
                    <w14:schemeClr w14:val="tx1"/>
                  </w14:solidFill>
                </w14:textFill>
              </w:rPr>
              <w:t>每缺少一个扣1分，不提</w:t>
            </w:r>
            <w:r>
              <w:rPr>
                <w:rFonts w:hint="eastAsia" w:ascii="仿宋" w:hAnsi="仿宋" w:eastAsia="仿宋" w:cs="仿宋"/>
                <w:sz w:val="24"/>
                <w:szCs w:val="24"/>
              </w:rPr>
              <w:t>供不得分。</w:t>
            </w:r>
          </w:p>
          <w:p>
            <w:pPr>
              <w:snapToGrid w:val="0"/>
              <w:spacing w:line="360" w:lineRule="exact"/>
              <w:rPr>
                <w:szCs w:val="21"/>
              </w:rPr>
            </w:pPr>
            <w:r>
              <w:rPr>
                <w:rFonts w:hint="eastAsia" w:ascii="仿宋" w:hAnsi="仿宋" w:eastAsia="仿宋" w:cs="仿宋"/>
                <w:sz w:val="24"/>
                <w:szCs w:val="24"/>
              </w:rPr>
              <w:t>注：要求证书均在有效期内。</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5</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Merge w:val="restart"/>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7</w:t>
            </w:r>
          </w:p>
        </w:tc>
        <w:tc>
          <w:tcPr>
            <w:tcW w:w="1680" w:type="dxa"/>
            <w:vMerge w:val="restart"/>
            <w:vAlign w:val="center"/>
          </w:tcPr>
          <w:p>
            <w:pPr>
              <w:snapToGrid w:val="0"/>
              <w:spacing w:line="360" w:lineRule="exact"/>
              <w:jc w:val="center"/>
              <w:rPr>
                <w:rFonts w:ascii="仿宋" w:hAnsi="仿宋" w:eastAsia="仿宋" w:cs="仿宋"/>
                <w:bCs/>
                <w:sz w:val="24"/>
                <w:szCs w:val="24"/>
              </w:rPr>
            </w:pPr>
            <w:r>
              <w:rPr>
                <w:rFonts w:hint="eastAsia" w:ascii="仿宋" w:hAnsi="仿宋" w:eastAsia="仿宋" w:cs="仿宋"/>
                <w:sz w:val="24"/>
                <w:szCs w:val="24"/>
              </w:rPr>
              <w:t>企业科研能力</w:t>
            </w:r>
          </w:p>
        </w:tc>
        <w:tc>
          <w:tcPr>
            <w:tcW w:w="6030" w:type="dxa"/>
            <w:vAlign w:val="center"/>
          </w:tcPr>
          <w:p>
            <w:pPr>
              <w:snapToGrid w:val="0"/>
              <w:spacing w:line="36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1、投标人获得国家级重点环境保护实用技术及示范工程的，得</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分，获得省级重点环境保护实用技术及示范工程，得2分，获得市级重点环境保护实用技术及示范工程，得1分，没有不得分。</w:t>
            </w:r>
          </w:p>
          <w:p>
            <w:pPr>
              <w:snapToGrid w:val="0"/>
              <w:spacing w:line="360" w:lineRule="exact"/>
              <w:rPr>
                <w:szCs w:val="21"/>
              </w:rPr>
            </w:pPr>
            <w:r>
              <w:rPr>
                <w:rFonts w:hint="eastAsia" w:ascii="仿宋" w:hAnsi="仿宋" w:eastAsia="仿宋" w:cs="仿宋"/>
                <w:color w:val="000000" w:themeColor="text1"/>
                <w:sz w:val="24"/>
                <w:szCs w:val="24"/>
                <w14:textFill>
                  <w14:solidFill>
                    <w14:schemeClr w14:val="tx1"/>
                  </w14:solidFill>
                </w14:textFill>
              </w:rPr>
              <w:t>注：提供相关证书复印件并加盖公章。</w:t>
            </w:r>
          </w:p>
        </w:tc>
        <w:tc>
          <w:tcPr>
            <w:tcW w:w="657" w:type="dxa"/>
            <w:vAlign w:val="center"/>
          </w:tcPr>
          <w:p>
            <w:pPr>
              <w:snapToGrid w:val="0"/>
              <w:spacing w:line="360" w:lineRule="exact"/>
              <w:jc w:val="center"/>
              <w:rPr>
                <w:rFonts w:ascii="仿宋" w:hAnsi="仿宋" w:eastAsia="仿宋" w:cs="仿宋"/>
                <w:sz w:val="24"/>
                <w:szCs w:val="24"/>
              </w:rPr>
            </w:pPr>
            <w:r>
              <w:rPr>
                <w:rFonts w:ascii="仿宋" w:hAnsi="仿宋" w:eastAsia="仿宋" w:cs="仿宋"/>
                <w:sz w:val="24"/>
                <w:szCs w:val="24"/>
              </w:rPr>
              <w:t>3</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Merge w:val="continue"/>
            <w:vAlign w:val="center"/>
          </w:tcPr>
          <w:p>
            <w:pPr>
              <w:snapToGrid w:val="0"/>
              <w:spacing w:line="360" w:lineRule="exact"/>
              <w:jc w:val="center"/>
              <w:rPr>
                <w:rFonts w:ascii="仿宋" w:hAnsi="仿宋" w:eastAsia="仿宋" w:cs="仿宋"/>
                <w:sz w:val="24"/>
                <w:szCs w:val="24"/>
              </w:rPr>
            </w:pPr>
          </w:p>
        </w:tc>
        <w:tc>
          <w:tcPr>
            <w:tcW w:w="1680" w:type="dxa"/>
            <w:vMerge w:val="continue"/>
            <w:tcBorders>
              <w:right w:val="single" w:color="auto" w:sz="4" w:space="0"/>
            </w:tcBorders>
            <w:vAlign w:val="center"/>
          </w:tcPr>
          <w:p>
            <w:pPr>
              <w:snapToGrid w:val="0"/>
              <w:spacing w:line="360" w:lineRule="exact"/>
              <w:jc w:val="center"/>
              <w:rPr>
                <w:rFonts w:ascii="仿宋" w:hAnsi="仿宋" w:eastAsia="仿宋" w:cs="仿宋"/>
                <w:bCs/>
                <w:sz w:val="24"/>
                <w:szCs w:val="24"/>
              </w:rPr>
            </w:pPr>
          </w:p>
        </w:tc>
        <w:tc>
          <w:tcPr>
            <w:tcW w:w="6030" w:type="dxa"/>
            <w:tcBorders>
              <w:top w:val="nil"/>
              <w:left w:val="single" w:color="auto" w:sz="4" w:space="0"/>
              <w:bottom w:val="single" w:color="auto" w:sz="4" w:space="0"/>
            </w:tcBorders>
            <w:vAlign w:val="center"/>
          </w:tcPr>
          <w:p>
            <w:pPr>
              <w:snapToGrid w:val="0"/>
              <w:spacing w:line="360" w:lineRule="auto"/>
              <w:rPr>
                <w:rFonts w:ascii="仿宋" w:hAnsi="仿宋" w:eastAsia="仿宋" w:cs="仿宋"/>
                <w:sz w:val="24"/>
                <w:szCs w:val="24"/>
              </w:rPr>
            </w:pPr>
            <w:r>
              <w:rPr>
                <w:rFonts w:hint="eastAsia" w:ascii="仿宋" w:hAnsi="仿宋" w:eastAsia="仿宋" w:cs="仿宋"/>
                <w:sz w:val="24"/>
                <w:szCs w:val="24"/>
              </w:rPr>
              <w:t>2、投标人在空气质量监测领域获得市级或以上政府部门颁发的科学技术成果证书的，得</w:t>
            </w:r>
            <w:r>
              <w:rPr>
                <w:rFonts w:ascii="仿宋" w:hAnsi="仿宋" w:eastAsia="仿宋" w:cs="仿宋"/>
                <w:sz w:val="24"/>
                <w:szCs w:val="24"/>
              </w:rPr>
              <w:t>2</w:t>
            </w:r>
            <w:r>
              <w:rPr>
                <w:rFonts w:hint="eastAsia" w:ascii="仿宋" w:hAnsi="仿宋" w:eastAsia="仿宋" w:cs="仿宋"/>
                <w:sz w:val="24"/>
                <w:szCs w:val="24"/>
              </w:rPr>
              <w:t>分，没有不得分。</w:t>
            </w:r>
          </w:p>
          <w:p>
            <w:pPr>
              <w:snapToGrid w:val="0"/>
              <w:spacing w:line="360" w:lineRule="auto"/>
              <w:rPr>
                <w:szCs w:val="21"/>
              </w:rPr>
            </w:pPr>
            <w:r>
              <w:rPr>
                <w:rFonts w:hint="eastAsia" w:ascii="仿宋" w:hAnsi="仿宋" w:eastAsia="仿宋" w:cs="仿宋"/>
                <w:sz w:val="24"/>
                <w:szCs w:val="24"/>
              </w:rPr>
              <w:t>注：提供证书复印件并加盖公章。</w:t>
            </w:r>
          </w:p>
        </w:tc>
        <w:tc>
          <w:tcPr>
            <w:tcW w:w="657" w:type="dxa"/>
            <w:tcBorders>
              <w:top w:val="nil"/>
              <w:bottom w:val="single" w:color="auto" w:sz="4" w:space="0"/>
            </w:tcBorders>
            <w:vAlign w:val="center"/>
          </w:tcPr>
          <w:p>
            <w:pPr>
              <w:snapToGrid w:val="0"/>
              <w:spacing w:line="360" w:lineRule="exact"/>
              <w:jc w:val="center"/>
              <w:rPr>
                <w:rFonts w:ascii="仿宋" w:hAnsi="仿宋" w:eastAsia="仿宋" w:cs="仿宋"/>
                <w:sz w:val="24"/>
                <w:szCs w:val="24"/>
              </w:rPr>
            </w:pPr>
            <w:r>
              <w:rPr>
                <w:rFonts w:ascii="仿宋" w:hAnsi="仿宋" w:eastAsia="仿宋" w:cs="仿宋"/>
                <w:sz w:val="24"/>
                <w:szCs w:val="24"/>
              </w:rPr>
              <w:t>2</w:t>
            </w:r>
          </w:p>
        </w:tc>
        <w:tc>
          <w:tcPr>
            <w:tcW w:w="904" w:type="dxa"/>
            <w:tcBorders>
              <w:top w:val="nil"/>
              <w:bottom w:val="single" w:color="auto" w:sz="4" w:space="0"/>
              <w:right w:val="single" w:color="auto" w:sz="4" w:space="0"/>
            </w:tcBorders>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9" w:hRule="atLeast"/>
          <w:jc w:val="center"/>
        </w:trPr>
        <w:tc>
          <w:tcPr>
            <w:tcW w:w="477" w:type="dxa"/>
            <w:vMerge w:val="continue"/>
            <w:vAlign w:val="center"/>
          </w:tcPr>
          <w:p>
            <w:pPr>
              <w:snapToGrid w:val="0"/>
              <w:spacing w:line="360" w:lineRule="exact"/>
              <w:jc w:val="center"/>
              <w:rPr>
                <w:rFonts w:ascii="仿宋" w:hAnsi="仿宋" w:eastAsia="仿宋" w:cs="仿宋"/>
                <w:sz w:val="24"/>
                <w:szCs w:val="24"/>
              </w:rPr>
            </w:pPr>
          </w:p>
        </w:tc>
        <w:tc>
          <w:tcPr>
            <w:tcW w:w="1680" w:type="dxa"/>
            <w:vMerge w:val="continue"/>
            <w:vAlign w:val="center"/>
          </w:tcPr>
          <w:p>
            <w:pPr>
              <w:snapToGrid w:val="0"/>
              <w:spacing w:line="360" w:lineRule="exact"/>
              <w:jc w:val="center"/>
              <w:rPr>
                <w:rFonts w:ascii="仿宋" w:hAnsi="仿宋" w:eastAsia="仿宋" w:cs="仿宋"/>
                <w:bCs/>
                <w:sz w:val="24"/>
                <w:szCs w:val="24"/>
              </w:rPr>
            </w:pPr>
          </w:p>
        </w:tc>
        <w:tc>
          <w:tcPr>
            <w:tcW w:w="6030" w:type="dxa"/>
            <w:tcBorders>
              <w:top w:val="single" w:color="auto" w:sz="4" w:space="0"/>
            </w:tcBorders>
            <w:vAlign w:val="center"/>
          </w:tcPr>
          <w:p>
            <w:pPr>
              <w:snapToGrid w:val="0"/>
              <w:spacing w:line="360" w:lineRule="exact"/>
              <w:rPr>
                <w:rFonts w:ascii="仿宋" w:hAnsi="仿宋" w:eastAsia="仿宋" w:cs="仿宋"/>
                <w:sz w:val="24"/>
                <w:szCs w:val="24"/>
              </w:rPr>
            </w:pPr>
            <w:r>
              <w:rPr>
                <w:rFonts w:hint="eastAsia" w:ascii="仿宋" w:hAnsi="仿宋" w:eastAsia="仿宋" w:cs="仿宋"/>
                <w:sz w:val="24"/>
                <w:szCs w:val="24"/>
              </w:rPr>
              <w:t>3、投标人的环境监测类产品入选国家鼓励发展的重大环保技术装备目录的，得</w:t>
            </w:r>
            <w:r>
              <w:rPr>
                <w:rFonts w:ascii="仿宋" w:hAnsi="仿宋" w:eastAsia="仿宋" w:cs="仿宋"/>
                <w:sz w:val="24"/>
                <w:szCs w:val="24"/>
              </w:rPr>
              <w:t>2</w:t>
            </w:r>
            <w:r>
              <w:rPr>
                <w:rFonts w:hint="eastAsia" w:ascii="仿宋" w:hAnsi="仿宋" w:eastAsia="仿宋" w:cs="仿宋"/>
                <w:sz w:val="24"/>
                <w:szCs w:val="24"/>
              </w:rPr>
              <w:t>分，入选省级或市级的，得1分，没有不得分。</w:t>
            </w:r>
          </w:p>
          <w:p>
            <w:pPr>
              <w:snapToGrid w:val="0"/>
              <w:spacing w:line="360" w:lineRule="exact"/>
              <w:rPr>
                <w:szCs w:val="21"/>
              </w:rPr>
            </w:pPr>
            <w:r>
              <w:rPr>
                <w:rFonts w:hint="eastAsia" w:ascii="仿宋" w:hAnsi="仿宋" w:eastAsia="仿宋" w:cs="仿宋"/>
                <w:sz w:val="24"/>
                <w:szCs w:val="24"/>
              </w:rPr>
              <w:t>注：提供相关证明材料复印件并加盖公章。</w:t>
            </w:r>
          </w:p>
        </w:tc>
        <w:tc>
          <w:tcPr>
            <w:tcW w:w="657" w:type="dxa"/>
            <w:tcBorders>
              <w:top w:val="single" w:color="auto" w:sz="4" w:space="0"/>
            </w:tcBorders>
            <w:vAlign w:val="center"/>
          </w:tcPr>
          <w:p>
            <w:pPr>
              <w:snapToGrid w:val="0"/>
              <w:spacing w:line="360" w:lineRule="exact"/>
              <w:jc w:val="center"/>
              <w:rPr>
                <w:rFonts w:ascii="仿宋" w:hAnsi="仿宋" w:eastAsia="仿宋" w:cs="仿宋"/>
                <w:sz w:val="24"/>
                <w:szCs w:val="24"/>
              </w:rPr>
            </w:pPr>
            <w:r>
              <w:rPr>
                <w:rFonts w:ascii="仿宋" w:hAnsi="仿宋" w:eastAsia="仿宋" w:cs="仿宋"/>
                <w:sz w:val="24"/>
                <w:szCs w:val="24"/>
              </w:rPr>
              <w:t>2</w:t>
            </w:r>
          </w:p>
        </w:tc>
        <w:tc>
          <w:tcPr>
            <w:tcW w:w="904" w:type="dxa"/>
            <w:tcBorders>
              <w:top w:val="single" w:color="auto" w:sz="4" w:space="0"/>
            </w:tcBorders>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8</w:t>
            </w:r>
          </w:p>
        </w:tc>
        <w:tc>
          <w:tcPr>
            <w:tcW w:w="1680" w:type="dxa"/>
            <w:tcBorders>
              <w:right w:val="single" w:color="auto" w:sz="4" w:space="0"/>
            </w:tcBorders>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投标报价</w:t>
            </w:r>
          </w:p>
        </w:tc>
        <w:tc>
          <w:tcPr>
            <w:tcW w:w="6030" w:type="dxa"/>
            <w:tcBorders>
              <w:left w:val="single" w:color="auto" w:sz="4" w:space="0"/>
            </w:tcBorders>
            <w:vAlign w:val="center"/>
          </w:tcPr>
          <w:p>
            <w:pPr>
              <w:snapToGrid w:val="0"/>
              <w:spacing w:line="360" w:lineRule="exact"/>
              <w:rPr>
                <w:rFonts w:ascii="仿宋" w:hAnsi="仿宋" w:eastAsia="仿宋" w:cs="仿宋"/>
                <w:sz w:val="24"/>
                <w:szCs w:val="24"/>
              </w:rPr>
            </w:pPr>
            <w:r>
              <w:rPr>
                <w:rFonts w:hint="eastAsia" w:ascii="仿宋" w:hAnsi="仿宋" w:eastAsia="仿宋" w:cs="仿宋"/>
                <w:sz w:val="24"/>
                <w:szCs w:val="24"/>
              </w:rPr>
              <w:t>满足招标文件要求且投标价格最低的投标报价为评标基准价，其价格分为满分，价格分统一按照下列公式计算：投标人报价得分=(评标基准价／投标报价)×价格权值×100</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30</w:t>
            </w:r>
          </w:p>
        </w:tc>
        <w:tc>
          <w:tcPr>
            <w:tcW w:w="904" w:type="dxa"/>
            <w:vAlign w:val="center"/>
          </w:tcPr>
          <w:p>
            <w:pPr>
              <w:snapToGrid w:val="0"/>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47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9</w:t>
            </w:r>
          </w:p>
        </w:tc>
        <w:tc>
          <w:tcPr>
            <w:tcW w:w="7710" w:type="dxa"/>
            <w:gridSpan w:val="2"/>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合计</w:t>
            </w:r>
          </w:p>
        </w:tc>
        <w:tc>
          <w:tcPr>
            <w:tcW w:w="657" w:type="dxa"/>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100</w:t>
            </w:r>
          </w:p>
        </w:tc>
        <w:tc>
          <w:tcPr>
            <w:tcW w:w="904" w:type="dxa"/>
            <w:vAlign w:val="center"/>
          </w:tcPr>
          <w:p>
            <w:pPr>
              <w:snapToGrid w:val="0"/>
              <w:spacing w:line="360" w:lineRule="exact"/>
              <w:jc w:val="center"/>
              <w:rPr>
                <w:rFonts w:ascii="仿宋" w:hAnsi="仿宋" w:eastAsia="仿宋" w:cs="仿宋"/>
                <w:sz w:val="24"/>
                <w:szCs w:val="24"/>
              </w:rPr>
            </w:pPr>
          </w:p>
        </w:tc>
      </w:tr>
    </w:tbl>
    <w:p>
      <w:pPr>
        <w:spacing w:line="360" w:lineRule="auto"/>
        <w:rPr>
          <w:rFonts w:ascii="仿宋" w:hAnsi="仿宋" w:eastAsia="仿宋" w:cs="仿宋"/>
          <w:sz w:val="24"/>
          <w:szCs w:val="24"/>
        </w:rPr>
      </w:pPr>
    </w:p>
    <w:p>
      <w:pPr>
        <w:spacing w:line="360" w:lineRule="auto"/>
        <w:rPr>
          <w:rFonts w:ascii="仿宋" w:hAnsi="仿宋" w:eastAsia="仿宋" w:cs="仿宋"/>
          <w:b/>
          <w:bCs/>
          <w:sz w:val="24"/>
          <w:szCs w:val="24"/>
        </w:rPr>
      </w:pPr>
      <w:r>
        <w:rPr>
          <w:rFonts w:hint="eastAsia" w:ascii="仿宋" w:hAnsi="仿宋" w:eastAsia="仿宋" w:cs="仿宋"/>
          <w:b/>
          <w:bCs/>
          <w:sz w:val="24"/>
          <w:szCs w:val="24"/>
        </w:rPr>
        <w:t>评 委：</w:t>
      </w:r>
    </w:p>
    <w:sectPr>
      <w:pgSz w:w="11906" w:h="16838"/>
      <w:pgMar w:top="1440" w:right="1365" w:bottom="1440" w:left="150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separate"/>
    </w:r>
    <w:r>
      <w:rPr>
        <w:rStyle w:val="47"/>
      </w:rPr>
      <w:t>0</w: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0</w:t>
    </w:r>
    <w:r>
      <w:fldChar w:fldCharType="end"/>
    </w:r>
  </w:p>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9EA90FF9"/>
    <w:multiLevelType w:val="singleLevel"/>
    <w:tmpl w:val="9EA90FF9"/>
    <w:lvl w:ilvl="0" w:tentative="0">
      <w:start w:val="1"/>
      <w:numFmt w:val="decimal"/>
      <w:lvlText w:val="(%1)"/>
      <w:lvlJc w:val="left"/>
      <w:pPr>
        <w:tabs>
          <w:tab w:val="left" w:pos="312"/>
        </w:tabs>
      </w:pPr>
    </w:lvl>
  </w:abstractNum>
  <w:abstractNum w:abstractNumId="2">
    <w:nsid w:val="B2C2E46E"/>
    <w:multiLevelType w:val="singleLevel"/>
    <w:tmpl w:val="B2C2E46E"/>
    <w:lvl w:ilvl="0" w:tentative="0">
      <w:start w:val="2"/>
      <w:numFmt w:val="decimal"/>
      <w:suff w:val="nothing"/>
      <w:lvlText w:val="%1、"/>
      <w:lvlJc w:val="left"/>
    </w:lvl>
  </w:abstractNum>
  <w:abstractNum w:abstractNumId="3">
    <w:nsid w:val="C1DBFA6F"/>
    <w:multiLevelType w:val="singleLevel"/>
    <w:tmpl w:val="C1DBFA6F"/>
    <w:lvl w:ilvl="0" w:tentative="0">
      <w:start w:val="1"/>
      <w:numFmt w:val="decimal"/>
      <w:suff w:val="nothing"/>
      <w:lvlText w:val="%1、"/>
      <w:lvlJc w:val="left"/>
    </w:lvl>
  </w:abstractNum>
  <w:abstractNum w:abstractNumId="4">
    <w:nsid w:val="DD8549C2"/>
    <w:multiLevelType w:val="singleLevel"/>
    <w:tmpl w:val="DD8549C2"/>
    <w:lvl w:ilvl="0" w:tentative="0">
      <w:start w:val="2"/>
      <w:numFmt w:val="decimal"/>
      <w:suff w:val="nothing"/>
      <w:lvlText w:val="%1、"/>
      <w:lvlJc w:val="left"/>
    </w:lvl>
  </w:abstractNum>
  <w:abstractNum w:abstractNumId="5">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6">
    <w:nsid w:val="00000039"/>
    <w:multiLevelType w:val="multilevel"/>
    <w:tmpl w:val="00000039"/>
    <w:lvl w:ilvl="0" w:tentative="0">
      <w:start w:val="1"/>
      <w:numFmt w:val="decimal"/>
      <w:pStyle w:val="17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7">
    <w:nsid w:val="0D430643"/>
    <w:multiLevelType w:val="multilevel"/>
    <w:tmpl w:val="0D43064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0D57338"/>
    <w:multiLevelType w:val="multilevel"/>
    <w:tmpl w:val="10D573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51334FD"/>
    <w:multiLevelType w:val="multilevel"/>
    <w:tmpl w:val="151334FD"/>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6E3BF8"/>
    <w:multiLevelType w:val="multilevel"/>
    <w:tmpl w:val="3A6E3BF8"/>
    <w:lvl w:ilvl="0" w:tentative="0">
      <w:start w:val="1"/>
      <w:numFmt w:val="bullet"/>
      <w:pStyle w:val="146"/>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1">
    <w:nsid w:val="4B1819F1"/>
    <w:multiLevelType w:val="multilevel"/>
    <w:tmpl w:val="4B1819F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780" w:hanging="360"/>
      </w:pPr>
      <w:rPr>
        <w:rFonts w:hint="eastAsia" w:ascii="宋体" w:hAnsi="宋体" w:eastAsia="宋体" w:cstheme="minorBid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BA93EA6"/>
    <w:multiLevelType w:val="multilevel"/>
    <w:tmpl w:val="5BA93EA6"/>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034D217"/>
    <w:multiLevelType w:val="singleLevel"/>
    <w:tmpl w:val="6034D217"/>
    <w:lvl w:ilvl="0" w:tentative="0">
      <w:start w:val="1"/>
      <w:numFmt w:val="decimal"/>
      <w:suff w:val="nothing"/>
      <w:lvlText w:val="（%1）"/>
      <w:lvlJc w:val="left"/>
    </w:lvl>
  </w:abstractNum>
  <w:abstractNum w:abstractNumId="14">
    <w:nsid w:val="733A4755"/>
    <w:multiLevelType w:val="singleLevel"/>
    <w:tmpl w:val="733A4755"/>
    <w:lvl w:ilvl="0" w:tentative="0">
      <w:start w:val="1"/>
      <w:numFmt w:val="decimal"/>
      <w:suff w:val="nothing"/>
      <w:lvlText w:val="%1、"/>
      <w:lvlJc w:val="left"/>
    </w:lvl>
  </w:abstractNum>
  <w:abstractNum w:abstractNumId="15">
    <w:nsid w:val="78F77811"/>
    <w:multiLevelType w:val="multilevel"/>
    <w:tmpl w:val="78F778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0"/>
  </w:num>
  <w:num w:numId="2">
    <w:abstractNumId w:val="6"/>
  </w:num>
  <w:num w:numId="3">
    <w:abstractNumId w:val="4"/>
  </w:num>
  <w:num w:numId="4">
    <w:abstractNumId w:val="7"/>
  </w:num>
  <w:num w:numId="5">
    <w:abstractNumId w:val="1"/>
  </w:num>
  <w:num w:numId="6">
    <w:abstractNumId w:val="9"/>
  </w:num>
  <w:num w:numId="7">
    <w:abstractNumId w:val="13"/>
  </w:num>
  <w:num w:numId="8">
    <w:abstractNumId w:val="12"/>
  </w:num>
  <w:num w:numId="9">
    <w:abstractNumId w:val="11"/>
  </w:num>
  <w:num w:numId="10">
    <w:abstractNumId w:val="8"/>
  </w:num>
  <w:num w:numId="11">
    <w:abstractNumId w:val="15"/>
  </w:num>
  <w:num w:numId="12">
    <w:abstractNumId w:val="2"/>
  </w:num>
  <w:num w:numId="13">
    <w:abstractNumId w:val="0"/>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2A27"/>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1061"/>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4259"/>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1ED"/>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1D21"/>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0FF4"/>
    <w:rsid w:val="005C380B"/>
    <w:rsid w:val="005C5A99"/>
    <w:rsid w:val="005C67BA"/>
    <w:rsid w:val="005C7D55"/>
    <w:rsid w:val="005D0099"/>
    <w:rsid w:val="005D1874"/>
    <w:rsid w:val="005D51DA"/>
    <w:rsid w:val="005D5AA2"/>
    <w:rsid w:val="005D60DE"/>
    <w:rsid w:val="005D6DDF"/>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02CA"/>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57C3F"/>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E7EB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3ECD"/>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D6261"/>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38572FC"/>
    <w:rsid w:val="04422539"/>
    <w:rsid w:val="04596BFD"/>
    <w:rsid w:val="05601575"/>
    <w:rsid w:val="05F928F6"/>
    <w:rsid w:val="05FB189C"/>
    <w:rsid w:val="07261C7D"/>
    <w:rsid w:val="073A6419"/>
    <w:rsid w:val="078E29F0"/>
    <w:rsid w:val="07B928A0"/>
    <w:rsid w:val="07C0300F"/>
    <w:rsid w:val="083D654E"/>
    <w:rsid w:val="084E21CE"/>
    <w:rsid w:val="08542668"/>
    <w:rsid w:val="08DA68F8"/>
    <w:rsid w:val="09916534"/>
    <w:rsid w:val="09AB73CE"/>
    <w:rsid w:val="09DC0D80"/>
    <w:rsid w:val="0B112FE3"/>
    <w:rsid w:val="0B2E62F4"/>
    <w:rsid w:val="0B7327E5"/>
    <w:rsid w:val="0BC41F0B"/>
    <w:rsid w:val="0BDB7AF8"/>
    <w:rsid w:val="0BE8627B"/>
    <w:rsid w:val="0C10220C"/>
    <w:rsid w:val="0C347089"/>
    <w:rsid w:val="0CF62FCD"/>
    <w:rsid w:val="0D1518E6"/>
    <w:rsid w:val="0D5B5A94"/>
    <w:rsid w:val="0D994A20"/>
    <w:rsid w:val="0DA13636"/>
    <w:rsid w:val="0E4133C3"/>
    <w:rsid w:val="0EE22B2A"/>
    <w:rsid w:val="0F9D62FF"/>
    <w:rsid w:val="0FDE3F12"/>
    <w:rsid w:val="10E74960"/>
    <w:rsid w:val="113E4EBD"/>
    <w:rsid w:val="11716136"/>
    <w:rsid w:val="11EF7B3C"/>
    <w:rsid w:val="12046484"/>
    <w:rsid w:val="12341544"/>
    <w:rsid w:val="1266384F"/>
    <w:rsid w:val="132F1DE9"/>
    <w:rsid w:val="13333433"/>
    <w:rsid w:val="133C0869"/>
    <w:rsid w:val="1343304A"/>
    <w:rsid w:val="14505DC8"/>
    <w:rsid w:val="153B0062"/>
    <w:rsid w:val="156D7ADD"/>
    <w:rsid w:val="1575437F"/>
    <w:rsid w:val="16140981"/>
    <w:rsid w:val="164141B0"/>
    <w:rsid w:val="16C80C8C"/>
    <w:rsid w:val="16F5728B"/>
    <w:rsid w:val="17002EC5"/>
    <w:rsid w:val="17311440"/>
    <w:rsid w:val="17551F4D"/>
    <w:rsid w:val="17793CA9"/>
    <w:rsid w:val="181D5453"/>
    <w:rsid w:val="185D555D"/>
    <w:rsid w:val="19940694"/>
    <w:rsid w:val="19CD4E6A"/>
    <w:rsid w:val="1A5960C9"/>
    <w:rsid w:val="1A9E7F35"/>
    <w:rsid w:val="1C9F6EEC"/>
    <w:rsid w:val="1CAC597A"/>
    <w:rsid w:val="1D0F49CA"/>
    <w:rsid w:val="1D2C4D68"/>
    <w:rsid w:val="1D3270C7"/>
    <w:rsid w:val="1D5E649D"/>
    <w:rsid w:val="1D8113BB"/>
    <w:rsid w:val="1DA65082"/>
    <w:rsid w:val="1E0E3AB1"/>
    <w:rsid w:val="1E421099"/>
    <w:rsid w:val="1E4970E6"/>
    <w:rsid w:val="1E6628C1"/>
    <w:rsid w:val="1E822623"/>
    <w:rsid w:val="1EF76F98"/>
    <w:rsid w:val="1F8C1A4D"/>
    <w:rsid w:val="1FFF7465"/>
    <w:rsid w:val="20395E08"/>
    <w:rsid w:val="208117F2"/>
    <w:rsid w:val="2164401D"/>
    <w:rsid w:val="21C24503"/>
    <w:rsid w:val="221014FF"/>
    <w:rsid w:val="22496173"/>
    <w:rsid w:val="224A1413"/>
    <w:rsid w:val="22B226BA"/>
    <w:rsid w:val="22D84B36"/>
    <w:rsid w:val="22FB53BC"/>
    <w:rsid w:val="2308730A"/>
    <w:rsid w:val="23785CA1"/>
    <w:rsid w:val="23AE2EF6"/>
    <w:rsid w:val="24062738"/>
    <w:rsid w:val="24DD4B83"/>
    <w:rsid w:val="25476612"/>
    <w:rsid w:val="25A322C5"/>
    <w:rsid w:val="25C1396D"/>
    <w:rsid w:val="26061FB8"/>
    <w:rsid w:val="265C1920"/>
    <w:rsid w:val="26625F8D"/>
    <w:rsid w:val="26C86FBB"/>
    <w:rsid w:val="27CC3909"/>
    <w:rsid w:val="27F946FD"/>
    <w:rsid w:val="27FC6437"/>
    <w:rsid w:val="2808439B"/>
    <w:rsid w:val="28241AC9"/>
    <w:rsid w:val="283C75B5"/>
    <w:rsid w:val="28BB57D4"/>
    <w:rsid w:val="2A57723E"/>
    <w:rsid w:val="2A853341"/>
    <w:rsid w:val="2AC17C0C"/>
    <w:rsid w:val="2B0A1597"/>
    <w:rsid w:val="2BDD5594"/>
    <w:rsid w:val="2BE63DC9"/>
    <w:rsid w:val="2C311298"/>
    <w:rsid w:val="2CE95C51"/>
    <w:rsid w:val="2D1953A6"/>
    <w:rsid w:val="2D9B1BC0"/>
    <w:rsid w:val="2E2508C2"/>
    <w:rsid w:val="2E50757E"/>
    <w:rsid w:val="2ECA525E"/>
    <w:rsid w:val="30687BAB"/>
    <w:rsid w:val="30FF0F6B"/>
    <w:rsid w:val="311E3035"/>
    <w:rsid w:val="31BA0E98"/>
    <w:rsid w:val="323631AC"/>
    <w:rsid w:val="326E7863"/>
    <w:rsid w:val="328D5101"/>
    <w:rsid w:val="32955B2F"/>
    <w:rsid w:val="32F3305E"/>
    <w:rsid w:val="333227E4"/>
    <w:rsid w:val="336E7A12"/>
    <w:rsid w:val="33CB2BE0"/>
    <w:rsid w:val="340946CA"/>
    <w:rsid w:val="342F71B3"/>
    <w:rsid w:val="34922FBF"/>
    <w:rsid w:val="34B144DA"/>
    <w:rsid w:val="35773565"/>
    <w:rsid w:val="35A32C3E"/>
    <w:rsid w:val="35CF7198"/>
    <w:rsid w:val="35D915E8"/>
    <w:rsid w:val="35E26360"/>
    <w:rsid w:val="35F8284B"/>
    <w:rsid w:val="364C6A27"/>
    <w:rsid w:val="369D0C44"/>
    <w:rsid w:val="36C32BCF"/>
    <w:rsid w:val="36D51139"/>
    <w:rsid w:val="37264077"/>
    <w:rsid w:val="377879A2"/>
    <w:rsid w:val="37BD3D7C"/>
    <w:rsid w:val="37E35B4B"/>
    <w:rsid w:val="385F65ED"/>
    <w:rsid w:val="386B4B50"/>
    <w:rsid w:val="387218C0"/>
    <w:rsid w:val="38C458C7"/>
    <w:rsid w:val="38F038C6"/>
    <w:rsid w:val="398D10DE"/>
    <w:rsid w:val="39A06F00"/>
    <w:rsid w:val="39BC4A4B"/>
    <w:rsid w:val="3A9E5660"/>
    <w:rsid w:val="3B2F7211"/>
    <w:rsid w:val="3B4B3E88"/>
    <w:rsid w:val="3B6959D5"/>
    <w:rsid w:val="3BB5748F"/>
    <w:rsid w:val="3BD038C5"/>
    <w:rsid w:val="3CBF2520"/>
    <w:rsid w:val="3CE147F8"/>
    <w:rsid w:val="3DE32A8D"/>
    <w:rsid w:val="3E182116"/>
    <w:rsid w:val="3E482089"/>
    <w:rsid w:val="3EC0602F"/>
    <w:rsid w:val="3F325B94"/>
    <w:rsid w:val="3FE1012A"/>
    <w:rsid w:val="40BE56B0"/>
    <w:rsid w:val="422E074F"/>
    <w:rsid w:val="427F3BD8"/>
    <w:rsid w:val="43532C55"/>
    <w:rsid w:val="44352B7E"/>
    <w:rsid w:val="44A447DC"/>
    <w:rsid w:val="451D4101"/>
    <w:rsid w:val="455E1D51"/>
    <w:rsid w:val="45F04F59"/>
    <w:rsid w:val="466A47B2"/>
    <w:rsid w:val="46AF3D16"/>
    <w:rsid w:val="47016961"/>
    <w:rsid w:val="471966C9"/>
    <w:rsid w:val="47614FC0"/>
    <w:rsid w:val="477E6B67"/>
    <w:rsid w:val="47970D91"/>
    <w:rsid w:val="47CF30DE"/>
    <w:rsid w:val="492E5555"/>
    <w:rsid w:val="493B34FA"/>
    <w:rsid w:val="494414C4"/>
    <w:rsid w:val="498252F2"/>
    <w:rsid w:val="4A12441C"/>
    <w:rsid w:val="4A1B5B70"/>
    <w:rsid w:val="4A357132"/>
    <w:rsid w:val="4AF01318"/>
    <w:rsid w:val="4C2D2905"/>
    <w:rsid w:val="4C42169A"/>
    <w:rsid w:val="4C747573"/>
    <w:rsid w:val="4D5E5408"/>
    <w:rsid w:val="4DD11207"/>
    <w:rsid w:val="4F3F0F06"/>
    <w:rsid w:val="4F6E71AD"/>
    <w:rsid w:val="4FAB7D04"/>
    <w:rsid w:val="4FD62F25"/>
    <w:rsid w:val="50454A71"/>
    <w:rsid w:val="51280750"/>
    <w:rsid w:val="512D6248"/>
    <w:rsid w:val="515B2A32"/>
    <w:rsid w:val="5175023D"/>
    <w:rsid w:val="517A1354"/>
    <w:rsid w:val="51EF0764"/>
    <w:rsid w:val="52184065"/>
    <w:rsid w:val="52850609"/>
    <w:rsid w:val="539662B8"/>
    <w:rsid w:val="54232555"/>
    <w:rsid w:val="542E3693"/>
    <w:rsid w:val="544D41F2"/>
    <w:rsid w:val="545C77C4"/>
    <w:rsid w:val="54904CA5"/>
    <w:rsid w:val="550A37C6"/>
    <w:rsid w:val="55454FB4"/>
    <w:rsid w:val="555D50D9"/>
    <w:rsid w:val="556818F6"/>
    <w:rsid w:val="566932AD"/>
    <w:rsid w:val="566C6117"/>
    <w:rsid w:val="56BD74F1"/>
    <w:rsid w:val="56C60ED8"/>
    <w:rsid w:val="574842A3"/>
    <w:rsid w:val="58534258"/>
    <w:rsid w:val="587B1FBA"/>
    <w:rsid w:val="58E7141B"/>
    <w:rsid w:val="595763FF"/>
    <w:rsid w:val="59A604ED"/>
    <w:rsid w:val="59CA2D41"/>
    <w:rsid w:val="5A0A5595"/>
    <w:rsid w:val="5A126180"/>
    <w:rsid w:val="5AD64A98"/>
    <w:rsid w:val="5B546895"/>
    <w:rsid w:val="5B621853"/>
    <w:rsid w:val="5C5609A5"/>
    <w:rsid w:val="5C952069"/>
    <w:rsid w:val="5D141DAB"/>
    <w:rsid w:val="5D20456B"/>
    <w:rsid w:val="5D2C1206"/>
    <w:rsid w:val="5D775029"/>
    <w:rsid w:val="5D7D058E"/>
    <w:rsid w:val="5DA2386A"/>
    <w:rsid w:val="5E46515B"/>
    <w:rsid w:val="5E56272E"/>
    <w:rsid w:val="5E632B0C"/>
    <w:rsid w:val="5EAD1AEC"/>
    <w:rsid w:val="5ED062AA"/>
    <w:rsid w:val="5F400B61"/>
    <w:rsid w:val="5FD14F78"/>
    <w:rsid w:val="60837D72"/>
    <w:rsid w:val="610A369C"/>
    <w:rsid w:val="61A91393"/>
    <w:rsid w:val="61F763F4"/>
    <w:rsid w:val="61F8006A"/>
    <w:rsid w:val="62170746"/>
    <w:rsid w:val="62371607"/>
    <w:rsid w:val="6265209D"/>
    <w:rsid w:val="62740FB9"/>
    <w:rsid w:val="62956B85"/>
    <w:rsid w:val="62F361B8"/>
    <w:rsid w:val="63113EEC"/>
    <w:rsid w:val="64173E2F"/>
    <w:rsid w:val="64347D54"/>
    <w:rsid w:val="64B463BC"/>
    <w:rsid w:val="64CB19E3"/>
    <w:rsid w:val="64F04C2B"/>
    <w:rsid w:val="653E071A"/>
    <w:rsid w:val="66421124"/>
    <w:rsid w:val="664F7DAE"/>
    <w:rsid w:val="66F06435"/>
    <w:rsid w:val="671549CB"/>
    <w:rsid w:val="67242CF7"/>
    <w:rsid w:val="684B1293"/>
    <w:rsid w:val="687D2DAE"/>
    <w:rsid w:val="68E2624C"/>
    <w:rsid w:val="6912425E"/>
    <w:rsid w:val="69A73AAF"/>
    <w:rsid w:val="69AF6F0A"/>
    <w:rsid w:val="6A150F45"/>
    <w:rsid w:val="6AD71E41"/>
    <w:rsid w:val="6AEC0F5A"/>
    <w:rsid w:val="6AF87579"/>
    <w:rsid w:val="6B0620EA"/>
    <w:rsid w:val="6C021E54"/>
    <w:rsid w:val="6C1A636C"/>
    <w:rsid w:val="6C361860"/>
    <w:rsid w:val="6CBE0B6A"/>
    <w:rsid w:val="6DD76C55"/>
    <w:rsid w:val="6E401346"/>
    <w:rsid w:val="6E4D7797"/>
    <w:rsid w:val="6EDD3624"/>
    <w:rsid w:val="6F052B2A"/>
    <w:rsid w:val="6FCD0F21"/>
    <w:rsid w:val="70366BF4"/>
    <w:rsid w:val="705A0421"/>
    <w:rsid w:val="707D2541"/>
    <w:rsid w:val="72677DF9"/>
    <w:rsid w:val="72E22C6E"/>
    <w:rsid w:val="732C42E4"/>
    <w:rsid w:val="73813F0A"/>
    <w:rsid w:val="741310B3"/>
    <w:rsid w:val="74AD5AD0"/>
    <w:rsid w:val="74AD6C8D"/>
    <w:rsid w:val="74E44B91"/>
    <w:rsid w:val="75192934"/>
    <w:rsid w:val="755A1920"/>
    <w:rsid w:val="763037D3"/>
    <w:rsid w:val="768C087D"/>
    <w:rsid w:val="76C9078F"/>
    <w:rsid w:val="79075EA2"/>
    <w:rsid w:val="796C5940"/>
    <w:rsid w:val="7A4E4623"/>
    <w:rsid w:val="7AAF4688"/>
    <w:rsid w:val="7AF732CC"/>
    <w:rsid w:val="7B38062F"/>
    <w:rsid w:val="7B9E2FB1"/>
    <w:rsid w:val="7CD5350A"/>
    <w:rsid w:val="7D1A38E1"/>
    <w:rsid w:val="7D541560"/>
    <w:rsid w:val="7DBE3B64"/>
    <w:rsid w:val="7DC527A8"/>
    <w:rsid w:val="7EBE52FA"/>
    <w:rsid w:val="7F33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7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1"/>
    <w:qFormat/>
    <w:uiPriority w:val="9"/>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90"/>
    <w:qFormat/>
    <w:uiPriority w:val="99"/>
    <w:pPr>
      <w:keepNext/>
      <w:keepLines/>
      <w:widowControl w:val="0"/>
      <w:spacing w:before="260" w:after="260" w:line="415" w:lineRule="auto"/>
      <w:jc w:val="both"/>
      <w:outlineLvl w:val="2"/>
    </w:pPr>
    <w:rPr>
      <w:b/>
      <w:kern w:val="2"/>
      <w:sz w:val="32"/>
    </w:rPr>
  </w:style>
  <w:style w:type="paragraph" w:styleId="5">
    <w:name w:val="heading 4"/>
    <w:basedOn w:val="1"/>
    <w:next w:val="1"/>
    <w:link w:val="12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6"/>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7">
    <w:name w:val="heading 6"/>
    <w:basedOn w:val="1"/>
    <w:next w:val="1"/>
    <w:link w:val="11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8"/>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9">
    <w:name w:val="heading 8"/>
    <w:basedOn w:val="1"/>
    <w:next w:val="1"/>
    <w:link w:val="67"/>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0">
    <w:name w:val="heading 9"/>
    <w:basedOn w:val="1"/>
    <w:next w:val="1"/>
    <w:link w:val="62"/>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leftChars="1200"/>
      <w:jc w:val="both"/>
    </w:pPr>
    <w:rPr>
      <w:rFonts w:ascii="Calibri" w:hAnsi="Calibri"/>
      <w:kern w:val="2"/>
      <w:szCs w:val="22"/>
    </w:rPr>
  </w:style>
  <w:style w:type="paragraph" w:styleId="12">
    <w:name w:val="Normal Indent"/>
    <w:basedOn w:val="1"/>
    <w:next w:val="1"/>
    <w:link w:val="76"/>
    <w:qFormat/>
    <w:uiPriority w:val="0"/>
    <w:pPr>
      <w:widowControl w:val="0"/>
      <w:ind w:firstLine="420"/>
      <w:jc w:val="both"/>
    </w:pPr>
    <w:rPr>
      <w:kern w:val="2"/>
    </w:rPr>
  </w:style>
  <w:style w:type="paragraph" w:styleId="13">
    <w:name w:val="caption"/>
    <w:basedOn w:val="1"/>
    <w:next w:val="1"/>
    <w:link w:val="93"/>
    <w:qFormat/>
    <w:uiPriority w:val="0"/>
    <w:pPr>
      <w:widowControl w:val="0"/>
      <w:spacing w:line="360" w:lineRule="auto"/>
      <w:jc w:val="center"/>
    </w:pPr>
    <w:rPr>
      <w:rFonts w:ascii="Cambria" w:hAnsi="Cambria" w:eastAsia="黑体"/>
      <w:sz w:val="24"/>
    </w:rPr>
  </w:style>
  <w:style w:type="paragraph" w:styleId="14">
    <w:name w:val="Document Map"/>
    <w:basedOn w:val="1"/>
    <w:link w:val="86"/>
    <w:qFormat/>
    <w:uiPriority w:val="99"/>
    <w:pPr>
      <w:shd w:val="clear" w:color="auto" w:fill="000080"/>
    </w:pPr>
  </w:style>
  <w:style w:type="paragraph" w:styleId="15">
    <w:name w:val="annotation text"/>
    <w:basedOn w:val="1"/>
    <w:link w:val="70"/>
    <w:qFormat/>
    <w:uiPriority w:val="0"/>
  </w:style>
  <w:style w:type="paragraph" w:styleId="16">
    <w:name w:val="Body Text 3"/>
    <w:basedOn w:val="1"/>
    <w:qFormat/>
    <w:uiPriority w:val="0"/>
    <w:pPr>
      <w:widowControl w:val="0"/>
      <w:jc w:val="center"/>
    </w:pPr>
    <w:rPr>
      <w:rFonts w:ascii="宋体"/>
      <w:kern w:val="2"/>
      <w:sz w:val="28"/>
    </w:rPr>
  </w:style>
  <w:style w:type="paragraph" w:styleId="17">
    <w:name w:val="Body Text"/>
    <w:basedOn w:val="1"/>
    <w:next w:val="1"/>
    <w:link w:val="115"/>
    <w:qFormat/>
    <w:uiPriority w:val="99"/>
    <w:pPr>
      <w:spacing w:after="120"/>
    </w:pPr>
  </w:style>
  <w:style w:type="paragraph" w:styleId="18">
    <w:name w:val="Body Text Indent"/>
    <w:basedOn w:val="1"/>
    <w:link w:val="66"/>
    <w:qFormat/>
    <w:uiPriority w:val="99"/>
    <w:pPr>
      <w:widowControl w:val="0"/>
      <w:ind w:firstLine="630"/>
      <w:jc w:val="both"/>
    </w:pPr>
    <w:rPr>
      <w:rFonts w:ascii="宋体"/>
      <w:kern w:val="2"/>
      <w:sz w:val="28"/>
    </w:rPr>
  </w:style>
  <w:style w:type="paragraph" w:styleId="19">
    <w:name w:val="toc 5"/>
    <w:basedOn w:val="1"/>
    <w:next w:val="1"/>
    <w:qFormat/>
    <w:uiPriority w:val="0"/>
    <w:pPr>
      <w:widowControl w:val="0"/>
      <w:ind w:left="1680" w:leftChars="800"/>
      <w:jc w:val="both"/>
    </w:pPr>
    <w:rPr>
      <w:rFonts w:ascii="Calibri" w:hAnsi="Calibri"/>
      <w:kern w:val="2"/>
      <w:szCs w:val="22"/>
    </w:rPr>
  </w:style>
  <w:style w:type="paragraph" w:styleId="20">
    <w:name w:val="toc 3"/>
    <w:basedOn w:val="1"/>
    <w:next w:val="1"/>
    <w:qFormat/>
    <w:uiPriority w:val="39"/>
    <w:pPr>
      <w:ind w:left="840" w:leftChars="400"/>
    </w:pPr>
  </w:style>
  <w:style w:type="paragraph" w:styleId="21">
    <w:name w:val="Plain Text"/>
    <w:basedOn w:val="1"/>
    <w:link w:val="127"/>
    <w:qFormat/>
    <w:uiPriority w:val="99"/>
    <w:pPr>
      <w:widowControl w:val="0"/>
      <w:spacing w:line="360" w:lineRule="auto"/>
      <w:jc w:val="both"/>
    </w:pPr>
    <w:rPr>
      <w:rFonts w:ascii="宋体" w:hAnsi="Courier New"/>
      <w:spacing w:val="-8"/>
      <w:kern w:val="2"/>
      <w:sz w:val="24"/>
    </w:rPr>
  </w:style>
  <w:style w:type="paragraph" w:styleId="22">
    <w:name w:val="toc 8"/>
    <w:basedOn w:val="1"/>
    <w:next w:val="1"/>
    <w:qFormat/>
    <w:uiPriority w:val="0"/>
    <w:pPr>
      <w:widowControl w:val="0"/>
      <w:ind w:left="2940" w:leftChars="1400"/>
      <w:jc w:val="both"/>
    </w:pPr>
    <w:rPr>
      <w:rFonts w:ascii="Calibri" w:hAnsi="Calibri"/>
      <w:kern w:val="2"/>
      <w:szCs w:val="22"/>
    </w:rPr>
  </w:style>
  <w:style w:type="paragraph" w:styleId="23">
    <w:name w:val="Date"/>
    <w:basedOn w:val="1"/>
    <w:next w:val="1"/>
    <w:link w:val="134"/>
    <w:qFormat/>
    <w:uiPriority w:val="99"/>
    <w:pPr>
      <w:widowControl w:val="0"/>
      <w:jc w:val="both"/>
    </w:pPr>
    <w:rPr>
      <w:rFonts w:eastAsia="仿宋_GB2312"/>
      <w:kern w:val="2"/>
      <w:sz w:val="32"/>
    </w:rPr>
  </w:style>
  <w:style w:type="paragraph" w:styleId="24">
    <w:name w:val="Body Text Indent 2"/>
    <w:basedOn w:val="1"/>
    <w:link w:val="116"/>
    <w:qFormat/>
    <w:uiPriority w:val="99"/>
    <w:pPr>
      <w:widowControl w:val="0"/>
      <w:spacing w:before="120"/>
      <w:ind w:firstLine="525"/>
      <w:jc w:val="both"/>
    </w:pPr>
    <w:rPr>
      <w:rFonts w:ascii="宋体" w:eastAsia="仿宋_GB2312"/>
      <w:kern w:val="2"/>
      <w:sz w:val="28"/>
    </w:rPr>
  </w:style>
  <w:style w:type="paragraph" w:styleId="25">
    <w:name w:val="Balloon Text"/>
    <w:basedOn w:val="1"/>
    <w:link w:val="136"/>
    <w:qFormat/>
    <w:uiPriority w:val="99"/>
    <w:rPr>
      <w:sz w:val="18"/>
      <w:szCs w:val="18"/>
    </w:rPr>
  </w:style>
  <w:style w:type="paragraph" w:styleId="26">
    <w:name w:val="footer"/>
    <w:basedOn w:val="1"/>
    <w:link w:val="126"/>
    <w:qFormat/>
    <w:uiPriority w:val="99"/>
    <w:pPr>
      <w:widowControl w:val="0"/>
      <w:tabs>
        <w:tab w:val="center" w:pos="4153"/>
        <w:tab w:val="right" w:pos="8306"/>
      </w:tabs>
      <w:autoSpaceDE w:val="0"/>
      <w:autoSpaceDN w:val="0"/>
      <w:adjustRightInd w:val="0"/>
      <w:snapToGrid w:val="0"/>
    </w:pPr>
    <w:rPr>
      <w:rFonts w:ascii="宋体"/>
      <w:sz w:val="18"/>
    </w:rPr>
  </w:style>
  <w:style w:type="paragraph" w:styleId="27">
    <w:name w:val="header"/>
    <w:basedOn w:val="1"/>
    <w:next w:val="13"/>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28">
    <w:name w:val="toc 1"/>
    <w:basedOn w:val="1"/>
    <w:next w:val="1"/>
    <w:qFormat/>
    <w:uiPriority w:val="39"/>
    <w:pPr>
      <w:spacing w:before="120" w:after="120"/>
    </w:pPr>
    <w:rPr>
      <w:b/>
      <w:bCs/>
      <w:caps/>
      <w:sz w:val="20"/>
    </w:rPr>
  </w:style>
  <w:style w:type="paragraph" w:styleId="29">
    <w:name w:val="toc 4"/>
    <w:basedOn w:val="1"/>
    <w:next w:val="1"/>
    <w:qFormat/>
    <w:uiPriority w:val="39"/>
    <w:pPr>
      <w:widowControl w:val="0"/>
      <w:ind w:left="1260" w:leftChars="600"/>
      <w:jc w:val="both"/>
    </w:pPr>
    <w:rPr>
      <w:kern w:val="2"/>
    </w:rPr>
  </w:style>
  <w:style w:type="paragraph" w:styleId="30">
    <w:name w:val="Subtitle"/>
    <w:basedOn w:val="1"/>
    <w:next w:val="1"/>
    <w:link w:val="118"/>
    <w:qFormat/>
    <w:uiPriority w:val="0"/>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widowControl w:val="0"/>
      <w:ind w:left="2100" w:leftChars="1000"/>
      <w:jc w:val="both"/>
    </w:pPr>
    <w:rPr>
      <w:rFonts w:ascii="Calibri" w:hAnsi="Calibri"/>
      <w:kern w:val="2"/>
      <w:szCs w:val="22"/>
    </w:rPr>
  </w:style>
  <w:style w:type="paragraph" w:styleId="32">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widowControl w:val="0"/>
      <w:ind w:left="3360" w:leftChars="1600"/>
      <w:jc w:val="both"/>
    </w:pPr>
    <w:rPr>
      <w:rFonts w:ascii="Calibri" w:hAnsi="Calibri"/>
      <w:kern w:val="2"/>
      <w:szCs w:val="22"/>
    </w:rPr>
  </w:style>
  <w:style w:type="paragraph" w:styleId="35">
    <w:name w:val="Body Text 2"/>
    <w:basedOn w:val="1"/>
    <w:link w:val="112"/>
    <w:qFormat/>
    <w:uiPriority w:val="0"/>
    <w:pPr>
      <w:widowControl w:val="0"/>
      <w:jc w:val="both"/>
    </w:pPr>
    <w:rPr>
      <w:kern w:val="2"/>
      <w:sz w:val="28"/>
    </w:rPr>
  </w:style>
  <w:style w:type="paragraph" w:styleId="36">
    <w:name w:val="Message Header"/>
    <w:basedOn w:val="1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7">
    <w:name w:val="HTML Preformatted"/>
    <w:basedOn w:val="1"/>
    <w:link w:val="1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38">
    <w:name w:val="Normal (Web)"/>
    <w:basedOn w:val="1"/>
    <w:qFormat/>
    <w:uiPriority w:val="99"/>
    <w:pPr>
      <w:spacing w:before="100" w:beforeAutospacing="1" w:after="100" w:afterAutospacing="1"/>
    </w:pPr>
    <w:rPr>
      <w:rFonts w:hint="eastAsia" w:ascii="宋体" w:hAnsi="宋体"/>
      <w:sz w:val="24"/>
      <w:szCs w:val="24"/>
    </w:rPr>
  </w:style>
  <w:style w:type="paragraph" w:styleId="39">
    <w:name w:val="Title"/>
    <w:basedOn w:val="1"/>
    <w:next w:val="1"/>
    <w:link w:val="89"/>
    <w:qFormat/>
    <w:uiPriority w:val="99"/>
    <w:pPr>
      <w:widowControl w:val="0"/>
      <w:spacing w:before="240" w:after="60"/>
      <w:jc w:val="center"/>
      <w:outlineLvl w:val="0"/>
    </w:pPr>
    <w:rPr>
      <w:rFonts w:ascii="Cambria" w:hAnsi="Cambria"/>
      <w:b/>
      <w:bCs/>
      <w:kern w:val="2"/>
      <w:sz w:val="32"/>
      <w:szCs w:val="32"/>
      <w:lang w:eastAsia="en-US"/>
    </w:rPr>
  </w:style>
  <w:style w:type="paragraph" w:styleId="40">
    <w:name w:val="annotation subject"/>
    <w:basedOn w:val="15"/>
    <w:next w:val="15"/>
    <w:link w:val="61"/>
    <w:qFormat/>
    <w:uiPriority w:val="99"/>
    <w:rPr>
      <w:b/>
      <w:bCs/>
    </w:rPr>
  </w:style>
  <w:style w:type="paragraph" w:styleId="41">
    <w:name w:val="Body Text First Indent"/>
    <w:basedOn w:val="17"/>
    <w:qFormat/>
    <w:uiPriority w:val="0"/>
    <w:pPr>
      <w:ind w:firstLine="420" w:firstLineChars="100"/>
    </w:pPr>
  </w:style>
  <w:style w:type="paragraph" w:styleId="42">
    <w:name w:val="Body Text First Indent 2"/>
    <w:basedOn w:val="18"/>
    <w:link w:val="65"/>
    <w:qFormat/>
    <w:uiPriority w:val="99"/>
    <w:pPr>
      <w:widowControl/>
      <w:spacing w:after="120"/>
      <w:ind w:left="420" w:leftChars="200" w:firstLine="420" w:firstLineChars="200"/>
      <w:jc w:val="left"/>
    </w:pPr>
    <w:rPr>
      <w:rFonts w:ascii="Calibri" w:hAnsi="Calibri"/>
      <w:sz w:val="21"/>
      <w:szCs w:val="22"/>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99"/>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99"/>
    <w:rPr>
      <w:rFonts w:cs="Times New Roman"/>
    </w:rPr>
  </w:style>
  <w:style w:type="character" w:styleId="50">
    <w:name w:val="HTML Definition"/>
    <w:qFormat/>
    <w:uiPriority w:val="99"/>
    <w:rPr>
      <w:rFonts w:cs="Times New Roman"/>
    </w:rPr>
  </w:style>
  <w:style w:type="character" w:styleId="51">
    <w:name w:val="HTML Typewriter"/>
    <w:qFormat/>
    <w:uiPriority w:val="99"/>
    <w:rPr>
      <w:rFonts w:ascii="宋体" w:hAnsi="宋体" w:eastAsia="宋体" w:cs="宋体"/>
      <w:sz w:val="24"/>
      <w:szCs w:val="24"/>
    </w:rPr>
  </w:style>
  <w:style w:type="character" w:styleId="52">
    <w:name w:val="HTML Variable"/>
    <w:qFormat/>
    <w:uiPriority w:val="99"/>
    <w:rPr>
      <w:rFonts w:cs="Times New Roman"/>
    </w:rPr>
  </w:style>
  <w:style w:type="character" w:styleId="53">
    <w:name w:val="Hyperlink"/>
    <w:basedOn w:val="45"/>
    <w:qFormat/>
    <w:uiPriority w:val="99"/>
    <w:rPr>
      <w:color w:val="0000FF"/>
      <w:u w:val="single"/>
    </w:rPr>
  </w:style>
  <w:style w:type="character" w:styleId="54">
    <w:name w:val="HTML Code"/>
    <w:qFormat/>
    <w:uiPriority w:val="99"/>
    <w:rPr>
      <w:rFonts w:ascii="Courier New" w:hAnsi="Courier New" w:cs="Times New Roman"/>
      <w:sz w:val="20"/>
    </w:rPr>
  </w:style>
  <w:style w:type="character" w:styleId="55">
    <w:name w:val="annotation reference"/>
    <w:qFormat/>
    <w:uiPriority w:val="99"/>
    <w:rPr>
      <w:sz w:val="21"/>
      <w:szCs w:val="21"/>
    </w:rPr>
  </w:style>
  <w:style w:type="character" w:styleId="56">
    <w:name w:val="HTML Cite"/>
    <w:qFormat/>
    <w:uiPriority w:val="99"/>
    <w:rPr>
      <w:rFonts w:cs="Times New Roman"/>
    </w:rPr>
  </w:style>
  <w:style w:type="character" w:customStyle="1" w:styleId="57">
    <w:name w:val="ds-reads-app-special"/>
    <w:qFormat/>
    <w:uiPriority w:val="99"/>
    <w:rPr>
      <w:rFonts w:cs="Times New Roman"/>
      <w:color w:val="FFFFFF"/>
      <w:shd w:val="clear" w:color="auto" w:fill="F94A47"/>
    </w:rPr>
  </w:style>
  <w:style w:type="character" w:customStyle="1" w:styleId="58">
    <w:name w:val="正文首行缩进 2 Char"/>
    <w:basedOn w:val="59"/>
    <w:qFormat/>
    <w:uiPriority w:val="99"/>
    <w:rPr>
      <w:rFonts w:ascii="Calibri" w:hAnsi="Calibri" w:eastAsia="宋体"/>
      <w:kern w:val="2"/>
      <w:sz w:val="21"/>
      <w:szCs w:val="22"/>
      <w:lang w:val="en-US" w:eastAsia="zh-CN" w:bidi="ar-SA"/>
    </w:rPr>
  </w:style>
  <w:style w:type="character" w:customStyle="1" w:styleId="59">
    <w:name w:val="正文文本缩进 Char"/>
    <w:qFormat/>
    <w:uiPriority w:val="0"/>
    <w:rPr>
      <w:rFonts w:ascii="Calibri" w:hAnsi="Calibri" w:eastAsia="宋体"/>
      <w:kern w:val="2"/>
      <w:sz w:val="21"/>
      <w:szCs w:val="22"/>
      <w:lang w:val="en-US" w:eastAsia="zh-CN" w:bidi="ar-SA"/>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批注主题 字符"/>
    <w:link w:val="40"/>
    <w:qFormat/>
    <w:uiPriority w:val="99"/>
    <w:rPr>
      <w:rFonts w:eastAsia="宋体"/>
      <w:b/>
      <w:bCs/>
      <w:sz w:val="21"/>
      <w:lang w:val="en-US" w:eastAsia="zh-CN" w:bidi="ar-SA"/>
    </w:rPr>
  </w:style>
  <w:style w:type="character" w:customStyle="1" w:styleId="62">
    <w:name w:val="标题 9 字符"/>
    <w:link w:val="10"/>
    <w:qFormat/>
    <w:uiPriority w:val="0"/>
    <w:rPr>
      <w:rFonts w:ascii="Cambria" w:hAnsi="Cambria"/>
      <w:kern w:val="2"/>
      <w:sz w:val="21"/>
      <w:szCs w:val="21"/>
    </w:rPr>
  </w:style>
  <w:style w:type="character" w:customStyle="1" w:styleId="63">
    <w:name w:val="font21"/>
    <w:basedOn w:val="45"/>
    <w:qFormat/>
    <w:uiPriority w:val="0"/>
    <w:rPr>
      <w:rFonts w:hint="default" w:ascii="Arial" w:hAnsi="Arial" w:cs="Arial"/>
      <w:color w:val="000000"/>
      <w:sz w:val="20"/>
      <w:szCs w:val="20"/>
      <w:u w:val="none"/>
    </w:rPr>
  </w:style>
  <w:style w:type="character" w:customStyle="1" w:styleId="64">
    <w:name w:val="font91"/>
    <w:qFormat/>
    <w:uiPriority w:val="99"/>
    <w:rPr>
      <w:rFonts w:ascii="Arial" w:hAnsi="Arial" w:cs="Arial"/>
      <w:color w:val="000000"/>
      <w:sz w:val="21"/>
      <w:szCs w:val="21"/>
      <w:u w:val="none"/>
    </w:rPr>
  </w:style>
  <w:style w:type="character" w:customStyle="1" w:styleId="65">
    <w:name w:val="正文文本首行缩进 2 字符"/>
    <w:basedOn w:val="66"/>
    <w:link w:val="42"/>
    <w:qFormat/>
    <w:uiPriority w:val="0"/>
    <w:rPr>
      <w:rFonts w:ascii="宋体"/>
      <w:kern w:val="2"/>
      <w:sz w:val="28"/>
    </w:rPr>
  </w:style>
  <w:style w:type="character" w:customStyle="1" w:styleId="66">
    <w:name w:val="正文文本缩进 字符"/>
    <w:link w:val="18"/>
    <w:qFormat/>
    <w:uiPriority w:val="99"/>
    <w:rPr>
      <w:rFonts w:ascii="宋体"/>
      <w:kern w:val="2"/>
      <w:sz w:val="28"/>
    </w:rPr>
  </w:style>
  <w:style w:type="character" w:customStyle="1" w:styleId="67">
    <w:name w:val="标题 8 字符"/>
    <w:link w:val="9"/>
    <w:qFormat/>
    <w:uiPriority w:val="0"/>
    <w:rPr>
      <w:rFonts w:ascii="Cambria" w:hAnsi="Cambria"/>
      <w:kern w:val="2"/>
      <w:sz w:val="24"/>
      <w:szCs w:val="24"/>
    </w:rPr>
  </w:style>
  <w:style w:type="character" w:customStyle="1" w:styleId="68">
    <w:name w:val="样式 小四 段前: 3 磅 段后: 3 磅 行距: 1.5 倍行距 Char"/>
    <w:link w:val="69"/>
    <w:qFormat/>
    <w:uiPriority w:val="0"/>
    <w:rPr>
      <w:rFonts w:eastAsia="宋体" w:cs="宋体"/>
      <w:kern w:val="2"/>
      <w:sz w:val="24"/>
      <w:lang w:val="en-US" w:eastAsia="zh-CN" w:bidi="ar-SA"/>
    </w:rPr>
  </w:style>
  <w:style w:type="paragraph" w:customStyle="1" w:styleId="69">
    <w:name w:val="样式 小四 段前: 3 磅 段后: 3 磅 行距: 1.5 倍行距"/>
    <w:basedOn w:val="1"/>
    <w:link w:val="68"/>
    <w:qFormat/>
    <w:uiPriority w:val="0"/>
    <w:pPr>
      <w:widowControl w:val="0"/>
      <w:spacing w:before="60" w:after="60" w:line="360" w:lineRule="auto"/>
      <w:ind w:firstLine="540" w:firstLineChars="225"/>
      <w:jc w:val="both"/>
    </w:pPr>
    <w:rPr>
      <w:rFonts w:cs="宋体"/>
      <w:kern w:val="2"/>
      <w:sz w:val="24"/>
    </w:rPr>
  </w:style>
  <w:style w:type="character" w:customStyle="1" w:styleId="70">
    <w:name w:val="批注文字 字符"/>
    <w:link w:val="15"/>
    <w:qFormat/>
    <w:uiPriority w:val="0"/>
    <w:rPr>
      <w:rFonts w:eastAsia="宋体"/>
      <w:sz w:val="21"/>
      <w:lang w:val="en-US" w:eastAsia="zh-CN" w:bidi="ar-SA"/>
    </w:rPr>
  </w:style>
  <w:style w:type="character" w:customStyle="1" w:styleId="71">
    <w:name w:val="lei.text Char"/>
    <w:link w:val="72"/>
    <w:qFormat/>
    <w:uiPriority w:val="0"/>
    <w:rPr>
      <w:rFonts w:ascii="宋体" w:hAnsi="Tahoma"/>
      <w:sz w:val="24"/>
      <w:lang w:val="en-US" w:eastAsia="zh-CN" w:bidi="ar-SA"/>
    </w:rPr>
  </w:style>
  <w:style w:type="paragraph" w:customStyle="1" w:styleId="72">
    <w:name w:val="lei.text"/>
    <w:link w:val="71"/>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3">
    <w:name w:val="Title Char1"/>
    <w:qFormat/>
    <w:locked/>
    <w:uiPriority w:val="99"/>
    <w:rPr>
      <w:rFonts w:ascii="Cambria" w:hAnsi="Cambria" w:eastAsia="宋体" w:cs="Times New Roman"/>
      <w:b/>
      <w:bCs/>
      <w:sz w:val="32"/>
      <w:szCs w:val="32"/>
    </w:rPr>
  </w:style>
  <w:style w:type="character" w:customStyle="1" w:styleId="74">
    <w:name w:val="bord"/>
    <w:basedOn w:val="45"/>
    <w:qFormat/>
    <w:uiPriority w:val="0"/>
  </w:style>
  <w:style w:type="character" w:customStyle="1" w:styleId="75">
    <w:name w:val="current"/>
    <w:qFormat/>
    <w:uiPriority w:val="99"/>
    <w:rPr>
      <w:rFonts w:cs="Times New Roman"/>
      <w:b/>
      <w:color w:val="FF0084"/>
    </w:rPr>
  </w:style>
  <w:style w:type="character" w:customStyle="1" w:styleId="76">
    <w:name w:val="正文缩进 字符"/>
    <w:link w:val="12"/>
    <w:qFormat/>
    <w:uiPriority w:val="0"/>
    <w:rPr>
      <w:rFonts w:eastAsia="宋体"/>
      <w:kern w:val="2"/>
      <w:sz w:val="21"/>
      <w:lang w:val="en-US" w:eastAsia="zh-CN" w:bidi="ar-SA"/>
    </w:rPr>
  </w:style>
  <w:style w:type="character" w:customStyle="1" w:styleId="77">
    <w:name w:val="A4"/>
    <w:qFormat/>
    <w:uiPriority w:val="0"/>
    <w:rPr>
      <w:rFonts w:cs="新宋体"/>
      <w:color w:val="000000"/>
    </w:rPr>
  </w:style>
  <w:style w:type="character" w:customStyle="1" w:styleId="78">
    <w:name w:val="标题 1 字符"/>
    <w:link w:val="3"/>
    <w:qFormat/>
    <w:uiPriority w:val="0"/>
    <w:rPr>
      <w:b/>
      <w:bCs/>
      <w:kern w:val="44"/>
      <w:sz w:val="44"/>
      <w:szCs w:val="44"/>
    </w:rPr>
  </w:style>
  <w:style w:type="character" w:customStyle="1" w:styleId="79">
    <w:name w:val="标题 字符2"/>
    <w:qFormat/>
    <w:uiPriority w:val="99"/>
    <w:rPr>
      <w:rFonts w:ascii="等线 Light" w:hAnsi="等线 Light" w:eastAsia="等线 Light" w:cs="Times New Roman"/>
      <w:b/>
      <w:bCs/>
      <w:sz w:val="32"/>
      <w:szCs w:val="32"/>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Char Char1"/>
    <w:qFormat/>
    <w:uiPriority w:val="0"/>
    <w:rPr>
      <w:rFonts w:ascii="宋体" w:hAnsi="Courier New" w:eastAsia="宋体"/>
      <w:kern w:val="2"/>
      <w:sz w:val="21"/>
      <w:lang w:val="en-US" w:eastAsia="zh-CN" w:bidi="ar-SA"/>
    </w:rPr>
  </w:style>
  <w:style w:type="character" w:customStyle="1" w:styleId="83">
    <w:name w:val="页眉 字符"/>
    <w:link w:val="27"/>
    <w:qFormat/>
    <w:uiPriority w:val="99"/>
    <w:rPr>
      <w:rFonts w:ascii="宋体" w:eastAsia="宋体"/>
      <w:sz w:val="18"/>
      <w:lang w:val="en-US" w:eastAsia="zh-CN" w:bidi="ar-SA"/>
    </w:rPr>
  </w:style>
  <w:style w:type="character" w:customStyle="1" w:styleId="84">
    <w:name w:val="Underrubrik1 Char Char"/>
    <w:qFormat/>
    <w:uiPriority w:val="99"/>
    <w:rPr>
      <w:rFonts w:ascii="Arial" w:hAnsi="Arial"/>
      <w:b/>
      <w:color w:val="000000"/>
      <w:sz w:val="30"/>
    </w:rPr>
  </w:style>
  <w:style w:type="character" w:customStyle="1" w:styleId="85">
    <w:name w:val="页眉 字符1"/>
    <w:semiHidden/>
    <w:qFormat/>
    <w:uiPriority w:val="99"/>
    <w:rPr>
      <w:rFonts w:ascii="Times New Roman" w:hAnsi="Times New Roman" w:eastAsia="宋体" w:cs="Times New Roman"/>
      <w:sz w:val="18"/>
      <w:szCs w:val="18"/>
    </w:rPr>
  </w:style>
  <w:style w:type="character" w:customStyle="1" w:styleId="86">
    <w:name w:val="文档结构图 字符"/>
    <w:link w:val="14"/>
    <w:qFormat/>
    <w:uiPriority w:val="99"/>
    <w:rPr>
      <w:sz w:val="21"/>
      <w:shd w:val="clear" w:color="auto" w:fill="000080"/>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标题 7 字符"/>
    <w:link w:val="8"/>
    <w:qFormat/>
    <w:uiPriority w:val="0"/>
    <w:rPr>
      <w:rFonts w:ascii="Calibri" w:hAnsi="Calibri"/>
      <w:b/>
      <w:bCs/>
      <w:kern w:val="2"/>
      <w:sz w:val="24"/>
      <w:szCs w:val="24"/>
    </w:rPr>
  </w:style>
  <w:style w:type="character" w:customStyle="1" w:styleId="89">
    <w:name w:val="标题 字符"/>
    <w:link w:val="39"/>
    <w:qFormat/>
    <w:uiPriority w:val="99"/>
    <w:rPr>
      <w:rFonts w:ascii="Cambria" w:hAnsi="Cambria"/>
      <w:b/>
      <w:bCs/>
      <w:kern w:val="2"/>
      <w:sz w:val="32"/>
      <w:szCs w:val="32"/>
      <w:lang w:eastAsia="en-US"/>
    </w:rPr>
  </w:style>
  <w:style w:type="character" w:customStyle="1" w:styleId="90">
    <w:name w:val="标题 3 字符"/>
    <w:link w:val="2"/>
    <w:qFormat/>
    <w:uiPriority w:val="99"/>
    <w:rPr>
      <w:rFonts w:eastAsia="宋体"/>
      <w:b/>
      <w:kern w:val="2"/>
      <w:sz w:val="32"/>
      <w:lang w:val="en-US" w:eastAsia="zh-CN" w:bidi="ar-SA"/>
    </w:rPr>
  </w:style>
  <w:style w:type="character" w:customStyle="1" w:styleId="91">
    <w:name w:val="style11"/>
    <w:qFormat/>
    <w:uiPriority w:val="0"/>
    <w:rPr>
      <w:rFonts w:eastAsia="宋体"/>
      <w:kern w:val="2"/>
      <w:sz w:val="20"/>
      <w:szCs w:val="20"/>
      <w:lang w:val="en-US" w:eastAsia="zh-CN" w:bidi="ar-SA"/>
    </w:rPr>
  </w:style>
  <w:style w:type="character" w:customStyle="1" w:styleId="92">
    <w:name w:val="正文文本缩进 2 字符1"/>
    <w:semiHidden/>
    <w:qFormat/>
    <w:uiPriority w:val="99"/>
    <w:rPr>
      <w:rFonts w:ascii="Times New Roman" w:hAnsi="Times New Roman" w:eastAsia="宋体" w:cs="Times New Roman"/>
      <w:sz w:val="20"/>
      <w:szCs w:val="20"/>
    </w:rPr>
  </w:style>
  <w:style w:type="character" w:customStyle="1" w:styleId="93">
    <w:name w:val="题注 字符"/>
    <w:link w:val="13"/>
    <w:qFormat/>
    <w:uiPriority w:val="0"/>
    <w:rPr>
      <w:rFonts w:ascii="Cambria" w:hAnsi="Cambria" w:eastAsia="黑体"/>
      <w:sz w:val="24"/>
    </w:rPr>
  </w:style>
  <w:style w:type="character" w:customStyle="1" w:styleId="94">
    <w:name w:val="apple-converted-space"/>
    <w:qFormat/>
    <w:uiPriority w:val="99"/>
    <w:rPr>
      <w:rFonts w:cs="Times New Roman"/>
    </w:rPr>
  </w:style>
  <w:style w:type="character" w:customStyle="1" w:styleId="95">
    <w:name w:val="*正文 Char Char"/>
    <w:link w:val="96"/>
    <w:qFormat/>
    <w:uiPriority w:val="0"/>
    <w:rPr>
      <w:rFonts w:ascii="宋体" w:hAnsi="宋体"/>
      <w:snapToGrid/>
      <w:sz w:val="24"/>
      <w:szCs w:val="24"/>
    </w:rPr>
  </w:style>
  <w:style w:type="paragraph" w:customStyle="1" w:styleId="96">
    <w:name w:val="*正文"/>
    <w:basedOn w:val="1"/>
    <w:link w:val="95"/>
    <w:qFormat/>
    <w:uiPriority w:val="0"/>
    <w:pPr>
      <w:widowControl w:val="0"/>
      <w:spacing w:line="360" w:lineRule="auto"/>
      <w:ind w:firstLine="200" w:firstLineChars="200"/>
      <w:jc w:val="both"/>
    </w:pPr>
    <w:rPr>
      <w:rFonts w:ascii="宋体" w:hAnsi="宋体"/>
      <w:sz w:val="24"/>
      <w:szCs w:val="24"/>
    </w:rPr>
  </w:style>
  <w:style w:type="character" w:customStyle="1" w:styleId="97">
    <w:name w:val="Char Char5"/>
    <w:qFormat/>
    <w:uiPriority w:val="99"/>
    <w:rPr>
      <w:rFonts w:ascii="宋体" w:hAnsi="Courier New" w:eastAsia="宋体" w:cs="Times New Roman"/>
      <w:kern w:val="2"/>
      <w:sz w:val="21"/>
      <w:lang w:val="en-US" w:eastAsia="zh-CN" w:bidi="ar-SA"/>
    </w:rPr>
  </w:style>
  <w:style w:type="character" w:customStyle="1" w:styleId="98">
    <w:name w:val="批注文字 字符1"/>
    <w:semiHidden/>
    <w:qFormat/>
    <w:locked/>
    <w:uiPriority w:val="99"/>
    <w:rPr>
      <w:rFonts w:ascii="Times New Roman" w:hAnsi="Times New Roman" w:eastAsia="宋体" w:cs="Times New Roman"/>
      <w:sz w:val="20"/>
      <w:szCs w:val="20"/>
    </w:rPr>
  </w:style>
  <w:style w:type="character" w:customStyle="1" w:styleId="99">
    <w:name w:val="标题 字符1"/>
    <w:qFormat/>
    <w:uiPriority w:val="99"/>
    <w:rPr>
      <w:rFonts w:ascii="等线 Light" w:hAnsi="等线 Light" w:cs="Times New Roman"/>
      <w:b/>
      <w:bCs/>
      <w:sz w:val="32"/>
      <w:szCs w:val="32"/>
    </w:rPr>
  </w:style>
  <w:style w:type="character" w:customStyle="1" w:styleId="100">
    <w:name w:val="普通文字 Char Char1"/>
    <w:qFormat/>
    <w:uiPriority w:val="99"/>
    <w:rPr>
      <w:rFonts w:ascii="宋体" w:hAnsi="Courier New" w:eastAsia="宋体" w:cs="Times New Roman"/>
      <w:kern w:val="2"/>
      <w:sz w:val="21"/>
      <w:lang w:val="en-US" w:eastAsia="zh-CN" w:bidi="ar-SA"/>
    </w:rPr>
  </w:style>
  <w:style w:type="character" w:customStyle="1" w:styleId="101">
    <w:name w:val="批注文字 Char1"/>
    <w:qFormat/>
    <w:uiPriority w:val="0"/>
    <w:rPr>
      <w:rFonts w:ascii="Calibri" w:hAnsi="Calibri" w:eastAsia="宋体"/>
      <w:kern w:val="2"/>
      <w:sz w:val="21"/>
      <w:szCs w:val="22"/>
      <w:lang w:val="en-US" w:eastAsia="zh-CN" w:bidi="ar-SA"/>
    </w:rPr>
  </w:style>
  <w:style w:type="character" w:customStyle="1" w:styleId="102">
    <w:name w:val="正文1 Char"/>
    <w:link w:val="103"/>
    <w:qFormat/>
    <w:uiPriority w:val="0"/>
    <w:rPr>
      <w:rFonts w:ascii="宋体"/>
      <w:sz w:val="34"/>
      <w:lang w:val="en-US" w:eastAsia="zh-CN" w:bidi="ar-SA"/>
    </w:rPr>
  </w:style>
  <w:style w:type="paragraph" w:customStyle="1" w:styleId="103">
    <w:name w:val="正文1"/>
    <w:link w:val="10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ask-title2"/>
    <w:qFormat/>
    <w:uiPriority w:val="99"/>
    <w:rPr>
      <w:rFonts w:cs="Times New Roman"/>
    </w:rPr>
  </w:style>
  <w:style w:type="character" w:customStyle="1" w:styleId="105">
    <w:name w:val="Header Char1"/>
    <w:semiHidden/>
    <w:qFormat/>
    <w:locked/>
    <w:uiPriority w:val="99"/>
    <w:rPr>
      <w:rFonts w:ascii="Times New Roman" w:hAnsi="Times New Roman" w:eastAsia="宋体" w:cs="Times New Roman"/>
      <w:sz w:val="18"/>
      <w:szCs w:val="18"/>
    </w:rPr>
  </w:style>
  <w:style w:type="character" w:customStyle="1" w:styleId="106">
    <w:name w:val="标题 5 字符"/>
    <w:link w:val="6"/>
    <w:qFormat/>
    <w:uiPriority w:val="0"/>
    <w:rPr>
      <w:rFonts w:ascii="Calibri" w:hAnsi="Calibri"/>
      <w:b/>
      <w:bCs/>
      <w:kern w:val="2"/>
      <w:sz w:val="28"/>
      <w:szCs w:val="28"/>
    </w:rPr>
  </w:style>
  <w:style w:type="character" w:customStyle="1" w:styleId="107">
    <w:name w:val="正文文本缩进 字符1"/>
    <w:semiHidden/>
    <w:qFormat/>
    <w:uiPriority w:val="99"/>
    <w:rPr>
      <w:rFonts w:ascii="Times New Roman" w:hAnsi="Times New Roman" w:eastAsia="宋体" w:cs="Times New Roman"/>
      <w:sz w:val="20"/>
      <w:szCs w:val="20"/>
    </w:rPr>
  </w:style>
  <w:style w:type="character" w:customStyle="1" w:styleId="108">
    <w:name w:val="my正文 Char"/>
    <w:link w:val="109"/>
    <w:qFormat/>
    <w:uiPriority w:val="0"/>
    <w:rPr>
      <w:sz w:val="24"/>
      <w:szCs w:val="24"/>
      <w:lang w:val="en-US" w:eastAsia="zh-CN"/>
    </w:rPr>
  </w:style>
  <w:style w:type="paragraph" w:customStyle="1" w:styleId="109">
    <w:name w:val="my正文"/>
    <w:basedOn w:val="1"/>
    <w:link w:val="108"/>
    <w:qFormat/>
    <w:uiPriority w:val="0"/>
    <w:pPr>
      <w:widowControl w:val="0"/>
      <w:spacing w:line="360" w:lineRule="auto"/>
      <w:ind w:firstLine="480" w:firstLineChars="200"/>
      <w:jc w:val="both"/>
    </w:pPr>
    <w:rPr>
      <w:sz w:val="24"/>
      <w:szCs w:val="24"/>
    </w:rPr>
  </w:style>
  <w:style w:type="character" w:customStyle="1" w:styleId="110">
    <w:name w:val="main_tdbg_760"/>
    <w:qFormat/>
    <w:uiPriority w:val="0"/>
    <w:rPr>
      <w:rFonts w:ascii="Verdana" w:hAnsi="Verdana"/>
      <w:kern w:val="0"/>
      <w:szCs w:val="20"/>
      <w:lang w:eastAsia="en-US"/>
    </w:rPr>
  </w:style>
  <w:style w:type="character" w:customStyle="1" w:styleId="111">
    <w:name w:val="标题 2 字符"/>
    <w:link w:val="4"/>
    <w:qFormat/>
    <w:uiPriority w:val="9"/>
    <w:rPr>
      <w:rFonts w:ascii="Arial" w:hAnsi="Arial" w:eastAsia="黑体"/>
      <w:b/>
      <w:bCs/>
      <w:sz w:val="32"/>
      <w:szCs w:val="32"/>
    </w:rPr>
  </w:style>
  <w:style w:type="character" w:customStyle="1" w:styleId="112">
    <w:name w:val="正文文本 2 字符"/>
    <w:link w:val="35"/>
    <w:qFormat/>
    <w:uiPriority w:val="0"/>
    <w:rPr>
      <w:kern w:val="2"/>
      <w:sz w:val="28"/>
    </w:rPr>
  </w:style>
  <w:style w:type="character" w:customStyle="1" w:styleId="113">
    <w:name w:val="批注文字 Char"/>
    <w:qFormat/>
    <w:uiPriority w:val="0"/>
    <w:rPr>
      <w:rFonts w:eastAsia="宋体" w:cs="Times New Roman"/>
      <w:kern w:val="2"/>
      <w:sz w:val="24"/>
      <w:szCs w:val="24"/>
      <w:lang w:val="en-US" w:eastAsia="zh-CN" w:bidi="ar-SA"/>
    </w:rPr>
  </w:style>
  <w:style w:type="character" w:customStyle="1" w:styleId="114">
    <w:name w:val="font31"/>
    <w:basedOn w:val="45"/>
    <w:qFormat/>
    <w:uiPriority w:val="0"/>
    <w:rPr>
      <w:rFonts w:hint="eastAsia" w:ascii="宋体" w:hAnsi="宋体" w:eastAsia="宋体" w:cs="宋体"/>
      <w:color w:val="000000"/>
      <w:sz w:val="20"/>
      <w:szCs w:val="20"/>
      <w:u w:val="none"/>
    </w:rPr>
  </w:style>
  <w:style w:type="character" w:customStyle="1" w:styleId="115">
    <w:name w:val="正文文本 字符"/>
    <w:link w:val="17"/>
    <w:qFormat/>
    <w:uiPriority w:val="99"/>
    <w:rPr>
      <w:sz w:val="21"/>
    </w:rPr>
  </w:style>
  <w:style w:type="character" w:customStyle="1" w:styleId="116">
    <w:name w:val="正文文本缩进 2 字符"/>
    <w:link w:val="24"/>
    <w:qFormat/>
    <w:uiPriority w:val="99"/>
    <w:rPr>
      <w:rFonts w:ascii="宋体" w:eastAsia="仿宋_GB2312"/>
      <w:kern w:val="2"/>
      <w:sz w:val="28"/>
    </w:rPr>
  </w:style>
  <w:style w:type="character" w:customStyle="1" w:styleId="117">
    <w:name w:val="标题 6 字符"/>
    <w:link w:val="7"/>
    <w:qFormat/>
    <w:uiPriority w:val="0"/>
    <w:rPr>
      <w:rFonts w:ascii="Arial" w:hAnsi="Arial" w:eastAsia="黑体"/>
      <w:b/>
      <w:bCs/>
      <w:sz w:val="24"/>
      <w:szCs w:val="24"/>
    </w:rPr>
  </w:style>
  <w:style w:type="character" w:customStyle="1" w:styleId="118">
    <w:name w:val="副标题 字符"/>
    <w:link w:val="30"/>
    <w:qFormat/>
    <w:uiPriority w:val="0"/>
    <w:rPr>
      <w:rFonts w:ascii="Cambria" w:hAnsi="Cambria"/>
      <w:b/>
      <w:bCs/>
      <w:kern w:val="28"/>
      <w:sz w:val="32"/>
      <w:szCs w:val="32"/>
    </w:rPr>
  </w:style>
  <w:style w:type="character" w:customStyle="1" w:styleId="119">
    <w:name w:val="HTML 预设格式 字符"/>
    <w:link w:val="37"/>
    <w:qFormat/>
    <w:uiPriority w:val="99"/>
    <w:rPr>
      <w:rFonts w:ascii="宋体" w:hAnsi="宋体"/>
      <w:sz w:val="24"/>
      <w:szCs w:val="24"/>
    </w:rPr>
  </w:style>
  <w:style w:type="character" w:customStyle="1" w:styleId="120">
    <w:name w:val="H2 Char"/>
    <w:qFormat/>
    <w:uiPriority w:val="0"/>
    <w:rPr>
      <w:rFonts w:eastAsia="宋体"/>
      <w:b/>
      <w:kern w:val="10"/>
      <w:sz w:val="28"/>
      <w:lang w:val="en-US" w:eastAsia="zh-CN" w:bidi="ar-SA"/>
    </w:rPr>
  </w:style>
  <w:style w:type="character" w:customStyle="1" w:styleId="121">
    <w:name w:val="正文缩进 Char"/>
    <w:qFormat/>
    <w:uiPriority w:val="0"/>
  </w:style>
  <w:style w:type="character" w:customStyle="1" w:styleId="122">
    <w:name w:val="ds-reads-from"/>
    <w:qFormat/>
    <w:uiPriority w:val="99"/>
    <w:rPr>
      <w:rFonts w:cs="Times New Roman"/>
    </w:rPr>
  </w:style>
  <w:style w:type="character" w:customStyle="1" w:styleId="123">
    <w:name w:val="样式3 Char Char"/>
    <w:link w:val="124"/>
    <w:qFormat/>
    <w:locked/>
    <w:uiPriority w:val="99"/>
    <w:rPr>
      <w:rFonts w:ascii="宋体" w:hAnsi="Courier New"/>
      <w:sz w:val="24"/>
    </w:rPr>
  </w:style>
  <w:style w:type="paragraph" w:customStyle="1" w:styleId="124">
    <w:name w:val="样式3"/>
    <w:basedOn w:val="21"/>
    <w:link w:val="123"/>
    <w:qFormat/>
    <w:uiPriority w:val="99"/>
    <w:pPr>
      <w:spacing w:line="240" w:lineRule="atLeast"/>
      <w:outlineLvl w:val="0"/>
    </w:pPr>
    <w:rPr>
      <w:spacing w:val="0"/>
      <w:kern w:val="0"/>
    </w:rPr>
  </w:style>
  <w:style w:type="character" w:customStyle="1" w:styleId="125">
    <w:name w:val="标题 3 Char"/>
    <w:qFormat/>
    <w:uiPriority w:val="9"/>
    <w:rPr>
      <w:rFonts w:eastAsia="宋体"/>
      <w:b/>
      <w:kern w:val="2"/>
      <w:sz w:val="32"/>
      <w:lang w:val="en-US" w:eastAsia="zh-CN" w:bidi="ar-SA"/>
    </w:rPr>
  </w:style>
  <w:style w:type="character" w:customStyle="1" w:styleId="126">
    <w:name w:val="页脚 字符"/>
    <w:link w:val="26"/>
    <w:qFormat/>
    <w:uiPriority w:val="99"/>
    <w:rPr>
      <w:rFonts w:ascii="宋体" w:eastAsia="宋体"/>
      <w:sz w:val="18"/>
      <w:lang w:val="en-US" w:eastAsia="zh-CN" w:bidi="ar-SA"/>
    </w:rPr>
  </w:style>
  <w:style w:type="character" w:customStyle="1" w:styleId="127">
    <w:name w:val="纯文本 字符"/>
    <w:link w:val="21"/>
    <w:qFormat/>
    <w:uiPriority w:val="99"/>
    <w:rPr>
      <w:rFonts w:ascii="宋体" w:hAnsi="Courier New" w:eastAsia="宋体"/>
      <w:spacing w:val="-8"/>
      <w:kern w:val="2"/>
      <w:sz w:val="24"/>
      <w:lang w:val="en-US" w:eastAsia="zh-CN" w:bidi="ar-SA"/>
    </w:rPr>
  </w:style>
  <w:style w:type="character" w:customStyle="1" w:styleId="128">
    <w:name w:val="Plain Text Char1"/>
    <w:semiHidden/>
    <w:qFormat/>
    <w:locked/>
    <w:uiPriority w:val="99"/>
    <w:rPr>
      <w:rFonts w:ascii="宋体" w:hAnsi="Courier New" w:eastAsia="宋体" w:cs="Courier New"/>
      <w:sz w:val="21"/>
      <w:szCs w:val="21"/>
    </w:rPr>
  </w:style>
  <w:style w:type="character" w:customStyle="1" w:styleId="129">
    <w:name w:val="标题 4 字符"/>
    <w:link w:val="5"/>
    <w:qFormat/>
    <w:uiPriority w:val="0"/>
    <w:rPr>
      <w:rFonts w:ascii="Arial" w:hAnsi="Arial" w:eastAsia="黑体"/>
      <w:b/>
      <w:bCs/>
      <w:sz w:val="28"/>
      <w:szCs w:val="28"/>
    </w:rPr>
  </w:style>
  <w:style w:type="character" w:customStyle="1" w:styleId="130">
    <w:name w:val="p141"/>
    <w:qFormat/>
    <w:uiPriority w:val="99"/>
    <w:rPr>
      <w:sz w:val="21"/>
    </w:rPr>
  </w:style>
  <w:style w:type="character" w:customStyle="1" w:styleId="131">
    <w:name w:val="textfont1"/>
    <w:qFormat/>
    <w:uiPriority w:val="0"/>
    <w:rPr>
      <w:sz w:val="22"/>
    </w:rPr>
  </w:style>
  <w:style w:type="character" w:customStyle="1" w:styleId="132">
    <w:name w:val="ds-unread-count"/>
    <w:qFormat/>
    <w:uiPriority w:val="99"/>
    <w:rPr>
      <w:rFonts w:cs="Times New Roman"/>
      <w:b/>
      <w:color w:val="EE3322"/>
    </w:rPr>
  </w:style>
  <w:style w:type="character" w:customStyle="1" w:styleId="133">
    <w:name w:val="Body Text Indent Char1"/>
    <w:semiHidden/>
    <w:qFormat/>
    <w:locked/>
    <w:uiPriority w:val="99"/>
    <w:rPr>
      <w:rFonts w:ascii="Times New Roman" w:hAnsi="Times New Roman" w:eastAsia="宋体" w:cs="Times New Roman"/>
      <w:sz w:val="20"/>
      <w:szCs w:val="20"/>
    </w:rPr>
  </w:style>
  <w:style w:type="character" w:customStyle="1" w:styleId="134">
    <w:name w:val="日期 字符"/>
    <w:link w:val="23"/>
    <w:qFormat/>
    <w:locked/>
    <w:uiPriority w:val="99"/>
    <w:rPr>
      <w:rFonts w:eastAsia="仿宋_GB2312"/>
      <w:kern w:val="2"/>
      <w:sz w:val="32"/>
    </w:rPr>
  </w:style>
  <w:style w:type="character" w:customStyle="1" w:styleId="135">
    <w:name w:val="纯文本 字符1"/>
    <w:semiHidden/>
    <w:qFormat/>
    <w:uiPriority w:val="99"/>
    <w:rPr>
      <w:rFonts w:ascii="等线" w:hAnsi="Courier New" w:cs="Courier New"/>
      <w:sz w:val="20"/>
      <w:szCs w:val="20"/>
    </w:rPr>
  </w:style>
  <w:style w:type="character" w:customStyle="1" w:styleId="136">
    <w:name w:val="批注框文本 字符"/>
    <w:link w:val="25"/>
    <w:qFormat/>
    <w:uiPriority w:val="99"/>
    <w:rPr>
      <w:sz w:val="18"/>
      <w:szCs w:val="18"/>
    </w:rPr>
  </w:style>
  <w:style w:type="character" w:customStyle="1" w:styleId="137">
    <w:name w:val="Body Text Indent 2 Char1"/>
    <w:semiHidden/>
    <w:qFormat/>
    <w:locked/>
    <w:uiPriority w:val="99"/>
    <w:rPr>
      <w:rFonts w:ascii="Times New Roman" w:hAnsi="Times New Roman" w:eastAsia="宋体" w:cs="Times New Roman"/>
      <w:sz w:val="20"/>
      <w:szCs w:val="20"/>
    </w:rPr>
  </w:style>
  <w:style w:type="character" w:customStyle="1" w:styleId="138">
    <w:name w:val="font81"/>
    <w:qFormat/>
    <w:uiPriority w:val="99"/>
    <w:rPr>
      <w:rFonts w:ascii="新宋体" w:hAnsi="新宋体" w:eastAsia="新宋体" w:cs="新宋体"/>
      <w:color w:val="000000"/>
      <w:sz w:val="21"/>
      <w:szCs w:val="21"/>
      <w:u w:val="none"/>
    </w:rPr>
  </w:style>
  <w:style w:type="paragraph" w:customStyle="1" w:styleId="139">
    <w:name w:val="正文文本缩进1"/>
    <w:basedOn w:val="1"/>
    <w:qFormat/>
    <w:uiPriority w:val="99"/>
    <w:pPr>
      <w:spacing w:after="120"/>
      <w:ind w:left="420" w:leftChars="200"/>
    </w:pPr>
    <w:rPr>
      <w:sz w:val="34"/>
    </w:rPr>
  </w:style>
  <w:style w:type="paragraph" w:customStyle="1" w:styleId="14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1">
    <w:name w:val="正文格式"/>
    <w:basedOn w:val="1"/>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2">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3">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4">
    <w:name w:val="Char"/>
    <w:basedOn w:val="1"/>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5">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6">
    <w:name w:val="Item List"/>
    <w:basedOn w:val="1"/>
    <w:qFormat/>
    <w:uiPriority w:val="99"/>
    <w:pPr>
      <w:numPr>
        <w:ilvl w:val="0"/>
        <w:numId w:val="1"/>
      </w:numPr>
      <w:spacing w:before="120" w:after="40"/>
    </w:pPr>
    <w:rPr>
      <w:rFonts w:ascii="Arial" w:hAnsi="Arial" w:cs="Arial"/>
      <w:sz w:val="18"/>
      <w:szCs w:val="18"/>
    </w:rPr>
  </w:style>
  <w:style w:type="paragraph" w:customStyle="1" w:styleId="147">
    <w:name w:val="xl32"/>
    <w:basedOn w:val="1"/>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8">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49">
    <w:name w:val="Li"/>
    <w:basedOn w:val="1"/>
    <w:qFormat/>
    <w:uiPriority w:val="0"/>
    <w:rPr>
      <w:rFonts w:ascii="Calibri" w:hAnsi="Calibri"/>
      <w:sz w:val="24"/>
      <w:lang w:val="en-GB" w:eastAsia="en-GB"/>
    </w:rPr>
  </w:style>
  <w:style w:type="paragraph" w:customStyle="1" w:styleId="150">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152">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3">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4">
    <w:name w:val="列出段落5"/>
    <w:basedOn w:val="1"/>
    <w:qFormat/>
    <w:uiPriority w:val="99"/>
    <w:pPr>
      <w:widowControl w:val="0"/>
      <w:ind w:firstLine="420" w:firstLineChars="200"/>
      <w:jc w:val="both"/>
    </w:pPr>
    <w:rPr>
      <w:kern w:val="2"/>
      <w:szCs w:val="24"/>
    </w:rPr>
  </w:style>
  <w:style w:type="paragraph" w:customStyle="1" w:styleId="155">
    <w:name w:val="Table Paragraph"/>
    <w:basedOn w:val="1"/>
    <w:qFormat/>
    <w:uiPriority w:val="1"/>
    <w:rPr>
      <w:rFonts w:ascii="宋体" w:hAnsi="宋体" w:cs="宋体"/>
      <w:sz w:val="22"/>
      <w:lang w:eastAsia="en-US"/>
    </w:rPr>
  </w:style>
  <w:style w:type="paragraph" w:customStyle="1" w:styleId="156">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7">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8">
    <w:name w:val="表格非标题文字"/>
    <w:basedOn w:val="1"/>
    <w:qFormat/>
    <w:uiPriority w:val="99"/>
    <w:pPr>
      <w:snapToGrid w:val="0"/>
      <w:spacing w:before="80" w:after="40"/>
    </w:pPr>
    <w:rPr>
      <w:rFonts w:ascii="Arial" w:hAnsi="Arial" w:cs="Arial"/>
      <w:sz w:val="18"/>
      <w:szCs w:val="18"/>
    </w:rPr>
  </w:style>
  <w:style w:type="paragraph" w:customStyle="1" w:styleId="159">
    <w:name w:val="方案正文"/>
    <w:basedOn w:val="1"/>
    <w:qFormat/>
    <w:uiPriority w:val="0"/>
    <w:pPr>
      <w:spacing w:beforeLines="50" w:afterLines="50" w:line="360" w:lineRule="auto"/>
      <w:ind w:firstLine="200" w:firstLineChars="200"/>
    </w:pPr>
    <w:rPr>
      <w:sz w:val="28"/>
      <w:szCs w:val="28"/>
    </w:rPr>
  </w:style>
  <w:style w:type="paragraph" w:customStyle="1" w:styleId="160">
    <w:name w:val="font13"/>
    <w:basedOn w:val="1"/>
    <w:qFormat/>
    <w:uiPriority w:val="0"/>
    <w:pPr>
      <w:spacing w:before="100" w:beforeAutospacing="1" w:after="100" w:afterAutospacing="1"/>
    </w:pPr>
    <w:rPr>
      <w:rFonts w:ascii="宋体" w:hAnsi="宋体" w:cs="宋体"/>
      <w:sz w:val="18"/>
      <w:szCs w:val="18"/>
    </w:rPr>
  </w:style>
  <w:style w:type="paragraph" w:customStyle="1" w:styleId="161">
    <w:name w:val="1"/>
    <w:basedOn w:val="1"/>
    <w:qFormat/>
    <w:uiPriority w:val="0"/>
    <w:pPr>
      <w:spacing w:after="160" w:line="240" w:lineRule="exact"/>
    </w:pPr>
  </w:style>
  <w:style w:type="paragraph" w:customStyle="1" w:styleId="162">
    <w:name w:val="列出段落4"/>
    <w:basedOn w:val="1"/>
    <w:qFormat/>
    <w:uiPriority w:val="99"/>
    <w:pPr>
      <w:widowControl w:val="0"/>
      <w:ind w:firstLine="420" w:firstLineChars="200"/>
      <w:jc w:val="both"/>
    </w:pPr>
    <w:rPr>
      <w:kern w:val="2"/>
      <w:szCs w:val="24"/>
    </w:rPr>
  </w:style>
  <w:style w:type="paragraph" w:customStyle="1" w:styleId="163">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4">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5">
    <w:name w:val="333"/>
    <w:basedOn w:val="4"/>
    <w:next w:val="4"/>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6">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7">
    <w:name w:val="图例"/>
    <w:basedOn w:val="1"/>
    <w:qFormat/>
    <w:uiPriority w:val="0"/>
    <w:pPr>
      <w:widowControl w:val="0"/>
      <w:spacing w:before="120" w:after="120" w:line="360" w:lineRule="auto"/>
      <w:jc w:val="center"/>
    </w:pPr>
    <w:rPr>
      <w:rFonts w:eastAsia="仿宋_GB2312"/>
      <w:b/>
      <w:kern w:val="2"/>
    </w:rPr>
  </w:style>
  <w:style w:type="paragraph" w:customStyle="1" w:styleId="168">
    <w:name w:val="lei.header3"/>
    <w:next w:val="72"/>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69">
    <w:name w:val="列出段落[858D7CFB-ED40-4347-BF05-701D383B685F][858D7CFB-ED40-4347-BF05-701D383B685F]"/>
    <w:basedOn w:val="1"/>
    <w:qFormat/>
    <w:uiPriority w:val="0"/>
    <w:pPr>
      <w:ind w:firstLine="420" w:firstLineChars="200"/>
    </w:pPr>
  </w:style>
  <w:style w:type="paragraph" w:customStyle="1" w:styleId="170">
    <w:name w:val="正文首行缩进两字符"/>
    <w:basedOn w:val="1"/>
    <w:qFormat/>
    <w:uiPriority w:val="0"/>
    <w:pPr>
      <w:widowControl w:val="0"/>
      <w:spacing w:line="360" w:lineRule="auto"/>
      <w:ind w:firstLine="200" w:firstLineChars="200"/>
      <w:jc w:val="both"/>
    </w:pPr>
    <w:rPr>
      <w:rFonts w:ascii="Calibri" w:hAnsi="Calibri"/>
      <w:kern w:val="2"/>
      <w:szCs w:val="24"/>
    </w:rPr>
  </w:style>
  <w:style w:type="paragraph" w:customStyle="1" w:styleId="171">
    <w:name w:val="Default Paragraph Font Para Char"/>
    <w:basedOn w:val="1"/>
    <w:qFormat/>
    <w:uiPriority w:val="0"/>
    <w:pPr>
      <w:spacing w:after="160" w:line="240" w:lineRule="exact"/>
    </w:pPr>
    <w:rPr>
      <w:rFonts w:ascii="Verdana" w:hAnsi="Verdana"/>
      <w:sz w:val="20"/>
      <w:lang w:eastAsia="en-US"/>
    </w:rPr>
  </w:style>
  <w:style w:type="paragraph" w:customStyle="1" w:styleId="172">
    <w:name w:val="列出段落11"/>
    <w:basedOn w:val="1"/>
    <w:qFormat/>
    <w:uiPriority w:val="99"/>
    <w:pPr>
      <w:widowControl w:val="0"/>
      <w:ind w:firstLine="420" w:firstLineChars="200"/>
      <w:jc w:val="both"/>
    </w:pPr>
    <w:rPr>
      <w:kern w:val="2"/>
      <w:szCs w:val="24"/>
    </w:rPr>
  </w:style>
  <w:style w:type="paragraph" w:customStyle="1" w:styleId="173">
    <w:name w:val="Char Char Char"/>
    <w:basedOn w:val="1"/>
    <w:qFormat/>
    <w:uiPriority w:val="99"/>
    <w:pPr>
      <w:spacing w:after="160" w:line="240" w:lineRule="exact"/>
    </w:pPr>
    <w:rPr>
      <w:rFonts w:ascii="Verdana" w:hAnsi="Verdana" w:cs="Verdana"/>
      <w:szCs w:val="21"/>
      <w:lang w:eastAsia="en-US"/>
    </w:rPr>
  </w:style>
  <w:style w:type="paragraph" w:customStyle="1" w:styleId="174">
    <w:name w:val="_Style 13"/>
    <w:basedOn w:val="1"/>
    <w:qFormat/>
    <w:uiPriority w:val="99"/>
    <w:pPr>
      <w:widowControl w:val="0"/>
      <w:spacing w:after="160" w:line="240" w:lineRule="exact"/>
      <w:jc w:val="both"/>
    </w:pPr>
    <w:rPr>
      <w:kern w:val="2"/>
    </w:rPr>
  </w:style>
  <w:style w:type="paragraph" w:customStyle="1" w:styleId="175">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6">
    <w:name w:val="Char Char Char Char"/>
    <w:basedOn w:val="1"/>
    <w:qFormat/>
    <w:uiPriority w:val="99"/>
    <w:pPr>
      <w:spacing w:after="160" w:line="240" w:lineRule="exact"/>
    </w:pPr>
    <w:rPr>
      <w:rFonts w:ascii="Verdana" w:hAnsi="Verdana"/>
      <w:sz w:val="20"/>
      <w:lang w:eastAsia="en-US"/>
    </w:rPr>
  </w:style>
  <w:style w:type="paragraph" w:customStyle="1" w:styleId="177">
    <w:name w:val="Char Char Char Char Char Char Char"/>
    <w:basedOn w:val="1"/>
    <w:qFormat/>
    <w:uiPriority w:val="99"/>
    <w:pPr>
      <w:widowControl w:val="0"/>
      <w:jc w:val="both"/>
    </w:pPr>
    <w:rPr>
      <w:kern w:val="2"/>
      <w:szCs w:val="24"/>
    </w:rPr>
  </w:style>
  <w:style w:type="paragraph" w:customStyle="1" w:styleId="178">
    <w:name w:val="段标题1"/>
    <w:basedOn w:val="1"/>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79">
    <w:name w:val="T图形题注"/>
    <w:basedOn w:val="1"/>
    <w:next w:val="1"/>
    <w:qFormat/>
    <w:uiPriority w:val="0"/>
    <w:pPr>
      <w:spacing w:line="360" w:lineRule="auto"/>
      <w:jc w:val="center"/>
    </w:pPr>
    <w:rPr>
      <w:rFonts w:ascii="Calibri" w:hAnsi="Calibri" w:eastAsia="黑体"/>
      <w:b/>
      <w:kern w:val="2"/>
      <w:szCs w:val="21"/>
    </w:rPr>
  </w:style>
  <w:style w:type="paragraph" w:customStyle="1" w:styleId="18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1">
    <w:name w:val="font8"/>
    <w:basedOn w:val="1"/>
    <w:qFormat/>
    <w:uiPriority w:val="0"/>
    <w:pPr>
      <w:spacing w:before="100" w:beforeAutospacing="1" w:after="100" w:afterAutospacing="1"/>
    </w:pPr>
    <w:rPr>
      <w:rFonts w:ascii="宋体" w:hAnsi="宋体" w:cs="宋体"/>
      <w:sz w:val="20"/>
    </w:rPr>
  </w:style>
  <w:style w:type="paragraph" w:customStyle="1" w:styleId="182">
    <w:name w:val="样式 正文缩进 + 首行缩进:  2 字符"/>
    <w:basedOn w:val="12"/>
    <w:qFormat/>
    <w:uiPriority w:val="0"/>
    <w:pPr>
      <w:spacing w:line="360" w:lineRule="auto"/>
      <w:ind w:firstLine="480" w:firstLineChars="200"/>
    </w:pPr>
    <w:rPr>
      <w:rFonts w:cs="宋体"/>
      <w:sz w:val="24"/>
    </w:rPr>
  </w:style>
  <w:style w:type="paragraph" w:customStyle="1" w:styleId="183">
    <w:name w:val="Char Char2"/>
    <w:basedOn w:val="1"/>
    <w:qFormat/>
    <w:uiPriority w:val="0"/>
    <w:pPr>
      <w:spacing w:line="400" w:lineRule="exact"/>
      <w:jc w:val="center"/>
    </w:pPr>
    <w:rPr>
      <w:rFonts w:ascii="Verdana" w:hAnsi="Verdana"/>
      <w:lang w:eastAsia="en-US"/>
    </w:rPr>
  </w:style>
  <w:style w:type="paragraph" w:customStyle="1" w:styleId="184">
    <w:name w:val="列出段落1"/>
    <w:basedOn w:val="1"/>
    <w:qFormat/>
    <w:uiPriority w:val="0"/>
    <w:pPr>
      <w:ind w:firstLine="420" w:firstLineChars="200"/>
    </w:pPr>
  </w:style>
  <w:style w:type="paragraph" w:customStyle="1" w:styleId="185">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6">
    <w:name w:val="Char16"/>
    <w:basedOn w:val="1"/>
    <w:qFormat/>
    <w:uiPriority w:val="0"/>
    <w:pPr>
      <w:spacing w:after="160" w:line="240" w:lineRule="exact"/>
    </w:pPr>
    <w:rPr>
      <w:rFonts w:ascii="Verdana" w:hAnsi="Verdana"/>
      <w:sz w:val="20"/>
      <w:lang w:eastAsia="en-US"/>
    </w:rPr>
  </w:style>
  <w:style w:type="paragraph" w:customStyle="1" w:styleId="187">
    <w:name w:val="_Style 1"/>
    <w:basedOn w:val="1"/>
    <w:next w:val="1"/>
    <w:qFormat/>
    <w:uiPriority w:val="34"/>
    <w:pPr>
      <w:widowControl w:val="0"/>
      <w:ind w:firstLine="420" w:firstLineChars="200"/>
      <w:jc w:val="both"/>
    </w:pPr>
    <w:rPr>
      <w:kern w:val="2"/>
      <w:szCs w:val="24"/>
    </w:rPr>
  </w:style>
  <w:style w:type="paragraph" w:customStyle="1" w:styleId="188">
    <w:name w:val="Message Header First"/>
    <w:basedOn w:val="36"/>
    <w:next w:val="36"/>
    <w:qFormat/>
    <w:uiPriority w:val="0"/>
  </w:style>
  <w:style w:type="paragraph" w:customStyle="1" w:styleId="189">
    <w:name w:val="font12"/>
    <w:basedOn w:val="1"/>
    <w:qFormat/>
    <w:uiPriority w:val="0"/>
    <w:pPr>
      <w:spacing w:before="100" w:beforeAutospacing="1" w:after="100" w:afterAutospacing="1"/>
    </w:pPr>
    <w:rPr>
      <w:rFonts w:ascii="宋体" w:hAnsi="宋体" w:cs="宋体"/>
      <w:color w:val="000000"/>
      <w:sz w:val="20"/>
    </w:rPr>
  </w:style>
  <w:style w:type="paragraph" w:customStyle="1" w:styleId="19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1">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2">
    <w:name w:val="List Paragraph"/>
    <w:basedOn w:val="1"/>
    <w:qFormat/>
    <w:uiPriority w:val="34"/>
    <w:pPr>
      <w:ind w:firstLine="420" w:firstLineChars="200"/>
    </w:pPr>
  </w:style>
  <w:style w:type="paragraph" w:customStyle="1" w:styleId="193">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94">
    <w:name w:val="Char Char Char1"/>
    <w:basedOn w:val="1"/>
    <w:qFormat/>
    <w:uiPriority w:val="0"/>
    <w:pPr>
      <w:spacing w:after="160" w:line="240" w:lineRule="exact"/>
    </w:pPr>
    <w:rPr>
      <w:rFonts w:ascii="Calibri" w:hAnsi="Calibri"/>
      <w:kern w:val="2"/>
      <w:szCs w:val="24"/>
    </w:rPr>
  </w:style>
  <w:style w:type="paragraph" w:customStyle="1" w:styleId="195">
    <w:name w:val="列出段落3"/>
    <w:basedOn w:val="1"/>
    <w:qFormat/>
    <w:uiPriority w:val="99"/>
    <w:pPr>
      <w:widowControl w:val="0"/>
      <w:ind w:firstLine="420" w:firstLineChars="200"/>
      <w:jc w:val="both"/>
    </w:pPr>
    <w:rPr>
      <w:kern w:val="2"/>
      <w:szCs w:val="24"/>
    </w:rPr>
  </w:style>
  <w:style w:type="paragraph" w:customStyle="1" w:styleId="196">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7">
    <w:name w:val="Default"/>
    <w:basedOn w:val="1"/>
    <w:qFormat/>
    <w:uiPriority w:val="99"/>
    <w:pPr>
      <w:autoSpaceDE w:val="0"/>
      <w:autoSpaceDN w:val="0"/>
      <w:adjustRightInd w:val="0"/>
    </w:pPr>
    <w:rPr>
      <w:color w:val="000000"/>
      <w:sz w:val="24"/>
    </w:rPr>
  </w:style>
  <w:style w:type="paragraph" w:customStyle="1" w:styleId="198">
    <w:name w:val="p0"/>
    <w:basedOn w:val="1"/>
    <w:qFormat/>
    <w:uiPriority w:val="0"/>
    <w:pPr>
      <w:jc w:val="both"/>
    </w:pPr>
    <w:rPr>
      <w:szCs w:val="21"/>
    </w:rPr>
  </w:style>
  <w:style w:type="paragraph" w:customStyle="1" w:styleId="199">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0">
    <w:name w:val="章节题目"/>
    <w:basedOn w:val="201"/>
    <w:next w:val="1"/>
    <w:qFormat/>
    <w:uiPriority w:val="0"/>
    <w:pPr>
      <w:spacing w:before="720" w:after="400" w:line="540" w:lineRule="atLeast"/>
      <w:ind w:right="2160"/>
    </w:pPr>
    <w:rPr>
      <w:rFonts w:ascii="Times New Roman" w:hAnsi="Times New Roman"/>
      <w:spacing w:val="-40"/>
      <w:sz w:val="60"/>
    </w:rPr>
  </w:style>
  <w:style w:type="paragraph" w:customStyle="1" w:styleId="201">
    <w:name w:val="基准标题"/>
    <w:basedOn w:val="1"/>
    <w:next w:val="17"/>
    <w:qFormat/>
    <w:uiPriority w:val="0"/>
    <w:pPr>
      <w:keepNext/>
      <w:keepLines/>
      <w:spacing w:before="140" w:line="220" w:lineRule="atLeast"/>
    </w:pPr>
    <w:rPr>
      <w:rFonts w:ascii="Arial" w:hAnsi="Arial"/>
      <w:spacing w:val="-4"/>
      <w:kern w:val="28"/>
      <w:sz w:val="22"/>
    </w:rPr>
  </w:style>
  <w:style w:type="paragraph" w:customStyle="1" w:styleId="202">
    <w:name w:val="列出段落12"/>
    <w:basedOn w:val="1"/>
    <w:qFormat/>
    <w:uiPriority w:val="0"/>
    <w:pPr>
      <w:ind w:firstLine="420" w:firstLineChars="200"/>
    </w:pPr>
  </w:style>
  <w:style w:type="paragraph" w:customStyle="1" w:styleId="203">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4">
    <w:name w:val="Char1 Char Char Char Char Char Char1"/>
    <w:basedOn w:val="1"/>
    <w:qFormat/>
    <w:uiPriority w:val="99"/>
    <w:pPr>
      <w:widowControl w:val="0"/>
      <w:spacing w:after="160" w:line="240" w:lineRule="exact"/>
      <w:jc w:val="both"/>
    </w:pPr>
    <w:rPr>
      <w:kern w:val="2"/>
    </w:rPr>
  </w:style>
  <w:style w:type="paragraph" w:customStyle="1" w:styleId="2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6">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7">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8">
    <w:name w:val="Char Char Char Char Char Char"/>
    <w:basedOn w:val="1"/>
    <w:qFormat/>
    <w:uiPriority w:val="0"/>
    <w:pPr>
      <w:spacing w:after="160" w:line="240" w:lineRule="exact"/>
    </w:pPr>
    <w:rPr>
      <w:rFonts w:ascii="Verdana" w:hAnsi="Verdana" w:cs="Verdana"/>
      <w:szCs w:val="21"/>
      <w:lang w:eastAsia="en-US"/>
    </w:rPr>
  </w:style>
  <w:style w:type="paragraph" w:customStyle="1" w:styleId="20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0">
    <w:name w:val="示例×："/>
    <w:basedOn w:val="1"/>
    <w:qFormat/>
    <w:uiPriority w:val="99"/>
    <w:pPr>
      <w:jc w:val="both"/>
    </w:pPr>
    <w:rPr>
      <w:rFonts w:ascii="宋体"/>
      <w:sz w:val="18"/>
      <w:szCs w:val="18"/>
    </w:rPr>
  </w:style>
  <w:style w:type="paragraph" w:customStyle="1" w:styleId="211">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2">
    <w:name w:val="列表段落1"/>
    <w:basedOn w:val="1"/>
    <w:qFormat/>
    <w:uiPriority w:val="34"/>
    <w:pPr>
      <w:widowControl w:val="0"/>
      <w:spacing w:line="360" w:lineRule="auto"/>
      <w:ind w:firstLine="420" w:firstLineChars="200"/>
      <w:jc w:val="both"/>
    </w:pPr>
    <w:rPr>
      <w:rFonts w:ascii="宋体"/>
      <w:kern w:val="2"/>
      <w:sz w:val="24"/>
      <w:szCs w:val="24"/>
    </w:rPr>
  </w:style>
  <w:style w:type="paragraph" w:customStyle="1" w:styleId="213">
    <w:name w:val="样式1"/>
    <w:basedOn w:val="1"/>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4">
    <w:name w:val="font6"/>
    <w:basedOn w:val="1"/>
    <w:qFormat/>
    <w:uiPriority w:val="0"/>
    <w:pPr>
      <w:spacing w:before="100" w:beforeAutospacing="1" w:after="100" w:afterAutospacing="1"/>
    </w:pPr>
    <w:rPr>
      <w:rFonts w:ascii="宋体" w:hAnsi="宋体" w:cs="宋体"/>
      <w:sz w:val="18"/>
      <w:szCs w:val="18"/>
    </w:rPr>
  </w:style>
  <w:style w:type="paragraph" w:customStyle="1" w:styleId="215">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7">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218">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19">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1">
    <w:name w:val="List Paragraph_32a8a71d-9d51-41db-9a20-0e87fd3ab526"/>
    <w:basedOn w:val="1"/>
    <w:qFormat/>
    <w:uiPriority w:val="99"/>
    <w:pPr>
      <w:widowControl w:val="0"/>
      <w:ind w:firstLine="420" w:firstLineChars="200"/>
      <w:jc w:val="both"/>
    </w:pPr>
    <w:rPr>
      <w:kern w:val="2"/>
      <w:szCs w:val="24"/>
    </w:rPr>
  </w:style>
  <w:style w:type="paragraph" w:customStyle="1" w:styleId="222">
    <w:name w:val="lei.txt"/>
    <w:basedOn w:val="1"/>
    <w:qFormat/>
    <w:uiPriority w:val="0"/>
    <w:pPr>
      <w:widowControl w:val="0"/>
      <w:spacing w:line="360" w:lineRule="auto"/>
      <w:ind w:firstLine="480" w:firstLineChars="200"/>
      <w:jc w:val="both"/>
      <w:textAlignment w:val="center"/>
    </w:pPr>
    <w:rPr>
      <w:kern w:val="2"/>
      <w:sz w:val="24"/>
      <w:szCs w:val="24"/>
    </w:rPr>
  </w:style>
  <w:style w:type="paragraph" w:customStyle="1" w:styleId="223">
    <w:name w:val="TOC 标题1"/>
    <w:basedOn w:val="3"/>
    <w:next w:val="1"/>
    <w:qFormat/>
    <w:uiPriority w:val="39"/>
    <w:pPr>
      <w:widowControl w:val="0"/>
      <w:spacing w:line="576" w:lineRule="auto"/>
      <w:jc w:val="both"/>
      <w:outlineLvl w:val="9"/>
    </w:pPr>
    <w:rPr>
      <w:rFonts w:ascii="Calibri" w:hAnsi="Calibri"/>
    </w:rPr>
  </w:style>
  <w:style w:type="paragraph" w:customStyle="1" w:styleId="224">
    <w:name w:val="Char Char1 Char Char Char Char Char Char"/>
    <w:basedOn w:val="1"/>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5">
    <w:name w:val="列出段落2"/>
    <w:basedOn w:val="1"/>
    <w:qFormat/>
    <w:uiPriority w:val="99"/>
    <w:pPr>
      <w:widowControl w:val="0"/>
      <w:ind w:firstLine="420" w:firstLineChars="200"/>
      <w:jc w:val="both"/>
    </w:pPr>
    <w:rPr>
      <w:kern w:val="2"/>
      <w:szCs w:val="24"/>
    </w:rPr>
  </w:style>
  <w:style w:type="paragraph" w:customStyle="1" w:styleId="226">
    <w:name w:val="lei.header1"/>
    <w:next w:val="227"/>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7">
    <w:name w:val="lei.header2"/>
    <w:next w:val="1"/>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8">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9">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0">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1">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2">
    <w:name w:val="￥正文"/>
    <w:basedOn w:val="1"/>
    <w:qFormat/>
    <w:uiPriority w:val="0"/>
    <w:pPr>
      <w:widowControl w:val="0"/>
      <w:spacing w:line="360" w:lineRule="auto"/>
      <w:ind w:firstLine="200" w:firstLineChars="200"/>
      <w:jc w:val="both"/>
    </w:pPr>
    <w:rPr>
      <w:rFonts w:ascii="Calibri" w:hAnsi="Calibri"/>
      <w:kern w:val="2"/>
      <w:sz w:val="24"/>
      <w:szCs w:val="24"/>
    </w:rPr>
  </w:style>
  <w:style w:type="paragraph" w:customStyle="1" w:styleId="233">
    <w:name w:val="Char Char"/>
    <w:basedOn w:val="1"/>
    <w:qFormat/>
    <w:uiPriority w:val="0"/>
    <w:pPr>
      <w:spacing w:after="160" w:line="240" w:lineRule="exact"/>
    </w:pPr>
    <w:rPr>
      <w:rFonts w:ascii="Verdana" w:hAnsi="Verdana" w:eastAsia="仿宋_GB2312"/>
      <w:sz w:val="24"/>
      <w:lang w:eastAsia="en-US"/>
    </w:rPr>
  </w:style>
  <w:style w:type="paragraph" w:customStyle="1" w:styleId="234">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5">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6">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7">
    <w:name w:val="font9"/>
    <w:basedOn w:val="1"/>
    <w:qFormat/>
    <w:uiPriority w:val="0"/>
    <w:pPr>
      <w:spacing w:before="100" w:beforeAutospacing="1" w:after="100" w:afterAutospacing="1"/>
    </w:pPr>
    <w:rPr>
      <w:rFonts w:ascii="宋体" w:hAnsi="宋体" w:cs="宋体"/>
      <w:color w:val="000000"/>
      <w:sz w:val="20"/>
    </w:rPr>
  </w:style>
  <w:style w:type="paragraph" w:customStyle="1" w:styleId="238">
    <w:name w:val="TOC 标题11"/>
    <w:basedOn w:val="3"/>
    <w:next w:val="1"/>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39">
    <w:name w:val="Char1"/>
    <w:basedOn w:val="1"/>
    <w:qFormat/>
    <w:uiPriority w:val="0"/>
    <w:pPr>
      <w:spacing w:after="160" w:line="240" w:lineRule="exact"/>
    </w:pPr>
    <w:rPr>
      <w:rFonts w:ascii="Verdana" w:hAnsi="Verdana"/>
      <w:sz w:val="20"/>
      <w:lang w:eastAsia="en-US"/>
    </w:rPr>
  </w:style>
  <w:style w:type="paragraph" w:customStyle="1" w:styleId="240">
    <w:name w:val="标题4"/>
    <w:basedOn w:val="5"/>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1">
    <w:name w:val="Char21"/>
    <w:basedOn w:val="1"/>
    <w:qFormat/>
    <w:uiPriority w:val="99"/>
    <w:pPr>
      <w:spacing w:after="160" w:line="240" w:lineRule="exact"/>
    </w:pPr>
    <w:rPr>
      <w:rFonts w:ascii="Verdana" w:hAnsi="Verdana"/>
      <w:sz w:val="20"/>
      <w:lang w:eastAsia="en-US"/>
    </w:rPr>
  </w:style>
  <w:style w:type="paragraph" w:customStyle="1" w:styleId="242">
    <w:name w:val="xl8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3">
    <w:name w:val="表格"/>
    <w:basedOn w:val="1"/>
    <w:qFormat/>
    <w:uiPriority w:val="99"/>
    <w:pPr>
      <w:widowControl w:val="0"/>
      <w:spacing w:line="400" w:lineRule="exact"/>
      <w:jc w:val="both"/>
    </w:pPr>
    <w:rPr>
      <w:kern w:val="2"/>
      <w:sz w:val="24"/>
      <w:szCs w:val="24"/>
    </w:rPr>
  </w:style>
  <w:style w:type="paragraph" w:customStyle="1" w:styleId="244">
    <w:name w:val="正文2"/>
    <w:basedOn w:val="103"/>
    <w:qFormat/>
    <w:uiPriority w:val="99"/>
    <w:pPr>
      <w:tabs>
        <w:tab w:val="left" w:pos="420"/>
      </w:tabs>
      <w:adjustRightInd/>
      <w:spacing w:line="360" w:lineRule="auto"/>
      <w:ind w:left="420" w:hanging="420"/>
    </w:pPr>
    <w:rPr>
      <w:kern w:val="2"/>
      <w:sz w:val="24"/>
      <w:szCs w:val="24"/>
    </w:rPr>
  </w:style>
  <w:style w:type="paragraph" w:customStyle="1" w:styleId="245">
    <w:name w:val="表格文字"/>
    <w:basedOn w:val="1"/>
    <w:qFormat/>
    <w:uiPriority w:val="99"/>
    <w:pPr>
      <w:widowControl w:val="0"/>
      <w:spacing w:before="25" w:after="25"/>
    </w:pPr>
    <w:rPr>
      <w:bCs/>
      <w:spacing w:val="10"/>
      <w:sz w:val="24"/>
    </w:rPr>
  </w:style>
  <w:style w:type="paragraph" w:customStyle="1" w:styleId="246">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7">
    <w:name w:val="Char2"/>
    <w:basedOn w:val="1"/>
    <w:semiHidden/>
    <w:qFormat/>
    <w:uiPriority w:val="0"/>
    <w:pPr>
      <w:widowControl w:val="0"/>
      <w:jc w:val="both"/>
    </w:pPr>
    <w:rPr>
      <w:rFonts w:ascii="Tahoma" w:hAnsi="Tahoma"/>
      <w:kern w:val="2"/>
      <w:sz w:val="24"/>
    </w:rPr>
  </w:style>
  <w:style w:type="paragraph" w:customStyle="1" w:styleId="24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49">
    <w:name w:val="Char Char Char Char Char Char1 Char"/>
    <w:basedOn w:val="1"/>
    <w:qFormat/>
    <w:uiPriority w:val="0"/>
    <w:pPr>
      <w:spacing w:after="160" w:line="240" w:lineRule="exact"/>
    </w:pPr>
    <w:rPr>
      <w:rFonts w:ascii="Verdana" w:hAnsi="Verdana"/>
      <w:lang w:eastAsia="en-US"/>
    </w:rPr>
  </w:style>
  <w:style w:type="paragraph" w:customStyle="1" w:styleId="250">
    <w:name w:val="p16"/>
    <w:basedOn w:val="1"/>
    <w:qFormat/>
    <w:uiPriority w:val="0"/>
    <w:pPr>
      <w:jc w:val="both"/>
    </w:pPr>
    <w:rPr>
      <w:szCs w:val="21"/>
    </w:rPr>
  </w:style>
  <w:style w:type="paragraph" w:customStyle="1" w:styleId="251">
    <w:name w:val="font10"/>
    <w:basedOn w:val="1"/>
    <w:qFormat/>
    <w:uiPriority w:val="0"/>
    <w:pPr>
      <w:spacing w:before="100" w:beforeAutospacing="1" w:after="100" w:afterAutospacing="1"/>
    </w:pPr>
    <w:rPr>
      <w:rFonts w:ascii="Arial" w:hAnsi="Arial" w:cs="Arial"/>
      <w:color w:val="000000"/>
      <w:sz w:val="20"/>
    </w:rPr>
  </w:style>
  <w:style w:type="paragraph" w:customStyle="1" w:styleId="2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3">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4">
    <w:name w:val="样式 首行缩进:  2 字符"/>
    <w:basedOn w:val="1"/>
    <w:qFormat/>
    <w:uiPriority w:val="99"/>
    <w:pPr>
      <w:widowControl w:val="0"/>
      <w:ind w:firstLine="420" w:firstLineChars="200"/>
      <w:jc w:val="both"/>
    </w:pPr>
    <w:rPr>
      <w:rFonts w:ascii="宋体" w:cs="宋体"/>
      <w:kern w:val="2"/>
    </w:rPr>
  </w:style>
  <w:style w:type="paragraph" w:customStyle="1" w:styleId="255">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6">
    <w:name w:val="_Style 3"/>
    <w:basedOn w:val="3"/>
    <w:next w:val="1"/>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7">
    <w:name w:val="_Style 49"/>
    <w:basedOn w:val="1"/>
    <w:next w:val="21"/>
    <w:qFormat/>
    <w:uiPriority w:val="99"/>
    <w:pPr>
      <w:widowControl w:val="0"/>
      <w:jc w:val="both"/>
    </w:pPr>
    <w:rPr>
      <w:rFonts w:ascii="宋体" w:hAnsi="Courier New"/>
      <w:kern w:val="2"/>
      <w:sz w:val="24"/>
    </w:rPr>
  </w:style>
  <w:style w:type="paragraph" w:customStyle="1" w:styleId="258">
    <w:name w:val="font7"/>
    <w:basedOn w:val="1"/>
    <w:qFormat/>
    <w:uiPriority w:val="0"/>
    <w:pPr>
      <w:spacing w:before="100" w:beforeAutospacing="1" w:after="100" w:afterAutospacing="1"/>
    </w:pPr>
    <w:rPr>
      <w:rFonts w:ascii="宋体" w:hAnsi="宋体" w:cs="宋体"/>
      <w:sz w:val="18"/>
      <w:szCs w:val="18"/>
    </w:rPr>
  </w:style>
  <w:style w:type="paragraph" w:customStyle="1" w:styleId="259">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0">
    <w:name w:val="font11"/>
    <w:basedOn w:val="1"/>
    <w:qFormat/>
    <w:uiPriority w:val="0"/>
    <w:pPr>
      <w:spacing w:before="100" w:beforeAutospacing="1" w:after="100" w:afterAutospacing="1"/>
    </w:pPr>
    <w:rPr>
      <w:color w:val="000000"/>
      <w:sz w:val="20"/>
    </w:rPr>
  </w:style>
  <w:style w:type="paragraph" w:customStyle="1" w:styleId="261">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2">
    <w:name w:val="_Style 12"/>
    <w:basedOn w:val="14"/>
    <w:qFormat/>
    <w:uiPriority w:val="99"/>
    <w:pPr>
      <w:widowControl w:val="0"/>
      <w:adjustRightInd w:val="0"/>
      <w:snapToGrid w:val="0"/>
      <w:spacing w:line="360" w:lineRule="auto"/>
      <w:jc w:val="both"/>
    </w:pPr>
    <w:rPr>
      <w:rFonts w:hAnsi="Tahoma"/>
      <w:kern w:val="2"/>
      <w:sz w:val="24"/>
    </w:rPr>
  </w:style>
  <w:style w:type="paragraph" w:customStyle="1" w:styleId="263">
    <w:name w:val="font5"/>
    <w:basedOn w:val="1"/>
    <w:qFormat/>
    <w:uiPriority w:val="0"/>
    <w:pPr>
      <w:spacing w:before="100" w:beforeAutospacing="1" w:after="100" w:afterAutospacing="1"/>
    </w:pPr>
    <w:rPr>
      <w:rFonts w:ascii="宋体" w:hAnsi="宋体" w:cs="宋体"/>
      <w:sz w:val="18"/>
      <w:szCs w:val="18"/>
    </w:rPr>
  </w:style>
  <w:style w:type="paragraph" w:customStyle="1" w:styleId="264">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5">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6">
    <w:name w:val="msonormalcxspmiddle"/>
    <w:basedOn w:val="1"/>
    <w:qFormat/>
    <w:uiPriority w:val="99"/>
    <w:pPr>
      <w:spacing w:before="280" w:after="280"/>
    </w:pPr>
    <w:rPr>
      <w:rFonts w:ascii="宋体" w:hAnsi="宋体" w:cs="宋体"/>
      <w:kern w:val="1"/>
      <w:sz w:val="24"/>
      <w:szCs w:val="24"/>
      <w:lang w:eastAsia="ar-SA"/>
    </w:rPr>
  </w:style>
  <w:style w:type="paragraph" w:customStyle="1" w:styleId="267">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8">
    <w:name w:val="lei正文"/>
    <w:basedOn w:val="12"/>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69">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270">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1">
    <w:name w:val="默认段落字体 Para Char Char Char Char Char Char Char"/>
    <w:basedOn w:val="1"/>
    <w:qFormat/>
    <w:uiPriority w:val="99"/>
    <w:pPr>
      <w:widowControl w:val="0"/>
      <w:spacing w:line="360" w:lineRule="auto"/>
      <w:jc w:val="both"/>
    </w:pPr>
    <w:rPr>
      <w:kern w:val="2"/>
    </w:rPr>
  </w:style>
  <w:style w:type="paragraph" w:customStyle="1" w:styleId="272">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3">
    <w:name w:val="newstyle16"/>
    <w:basedOn w:val="1"/>
    <w:qFormat/>
    <w:uiPriority w:val="0"/>
    <w:rPr>
      <w:rFonts w:ascii="宋体" w:hAnsi="宋体" w:cs="宋体"/>
      <w:sz w:val="24"/>
      <w:szCs w:val="24"/>
    </w:rPr>
  </w:style>
  <w:style w:type="paragraph" w:customStyle="1" w:styleId="274">
    <w:name w:val="List Paragraph1"/>
    <w:basedOn w:val="1"/>
    <w:qFormat/>
    <w:uiPriority w:val="99"/>
    <w:pPr>
      <w:ind w:firstLine="420" w:firstLineChars="200"/>
    </w:pPr>
    <w:rPr>
      <w:sz w:val="20"/>
    </w:rPr>
  </w:style>
  <w:style w:type="paragraph" w:customStyle="1" w:styleId="275">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6">
    <w:name w:val="Body text|1"/>
    <w:basedOn w:val="1"/>
    <w:qFormat/>
    <w:uiPriority w:val="0"/>
    <w:pPr>
      <w:widowControl w:val="0"/>
      <w:spacing w:after="240" w:line="480" w:lineRule="auto"/>
      <w:ind w:firstLine="400"/>
    </w:pPr>
    <w:rPr>
      <w:rFonts w:ascii="宋体" w:hAnsi="宋体" w:cs="宋体"/>
      <w:lang w:val="zh-TW" w:eastAsia="zh-TW" w:bidi="zh-TW"/>
    </w:rPr>
  </w:style>
  <w:style w:type="paragraph" w:customStyle="1" w:styleId="277">
    <w:name w:val="U_正文2"/>
    <w:basedOn w:val="1"/>
    <w:qFormat/>
    <w:uiPriority w:val="0"/>
    <w:pPr>
      <w:widowControl w:val="0"/>
      <w:spacing w:beforeLines="10" w:afterLines="10" w:line="300" w:lineRule="auto"/>
      <w:jc w:val="both"/>
    </w:pPr>
    <w:rPr>
      <w:rFonts w:ascii="Calibri" w:hAnsi="Calibri"/>
      <w:kern w:val="2"/>
      <w:sz w:val="24"/>
      <w:szCs w:val="22"/>
    </w:rPr>
  </w:style>
  <w:style w:type="paragraph" w:customStyle="1" w:styleId="278">
    <w:name w:val="纯文本1"/>
    <w:basedOn w:val="279"/>
    <w:qFormat/>
    <w:uiPriority w:val="0"/>
    <w:pPr>
      <w:adjustRightInd w:val="0"/>
      <w:textAlignment w:val="baseline"/>
    </w:pPr>
    <w:rPr>
      <w:rFonts w:ascii="宋体" w:hAnsi="Courier New" w:eastAsia="楷体_GB2312"/>
      <w:sz w:val="28"/>
      <w:szCs w:val="20"/>
    </w:rPr>
  </w:style>
  <w:style w:type="paragraph" w:customStyle="1" w:styleId="27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0">
    <w:name w:val="font41"/>
    <w:basedOn w:val="45"/>
    <w:qFormat/>
    <w:uiPriority w:val="0"/>
    <w:rPr>
      <w:rFonts w:hint="eastAsia" w:ascii="宋体" w:hAnsi="宋体" w:eastAsia="宋体" w:cs="宋体"/>
      <w:color w:val="000000"/>
      <w:sz w:val="24"/>
      <w:szCs w:val="24"/>
      <w:u w:val="none"/>
    </w:rPr>
  </w:style>
  <w:style w:type="character" w:customStyle="1" w:styleId="281">
    <w:name w:val="font01"/>
    <w:basedOn w:val="45"/>
    <w:qFormat/>
    <w:uiPriority w:val="0"/>
    <w:rPr>
      <w:rFonts w:hint="eastAsia" w:ascii="宋体" w:hAnsi="宋体" w:eastAsia="宋体" w:cs="宋体"/>
      <w:color w:val="FF0000"/>
      <w:sz w:val="24"/>
      <w:szCs w:val="24"/>
      <w:u w:val="none"/>
    </w:rPr>
  </w:style>
  <w:style w:type="character" w:customStyle="1" w:styleId="282">
    <w:name w:val="font61"/>
    <w:basedOn w:val="45"/>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5888</Words>
  <Characters>33568</Characters>
  <Lines>279</Lines>
  <Paragraphs>78</Paragraphs>
  <TotalTime>48</TotalTime>
  <ScaleCrop>false</ScaleCrop>
  <LinksUpToDate>false</LinksUpToDate>
  <CharactersWithSpaces>39378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2020-06-28T07:01:00Z</dcterms:created>
  <dc:creator>微软用户</dc:creator>
  <cp:lastModifiedBy>政辉</cp:lastModifiedBy>
  <cp:lastPrinted>2020-02-25T07:31:00Z</cp:lastPrinted>
  <dcterms:modified xsi:type="dcterms:W3CDTF">2021-09-16T08:55:01Z</dcterms:modified>
  <dc:title>洋浦经济开发区规划建设土地局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E9DEFA1426A548BCB7D6D25AC1DD699C</vt:lpwstr>
  </property>
</Properties>
</file>