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outlineLvl w:val="9"/>
        <w:rPr>
          <w:b/>
          <w:color w:val="auto"/>
          <w:sz w:val="32"/>
          <w:szCs w:val="32"/>
          <w:highlight w:val="none"/>
        </w:rPr>
      </w:pPr>
      <w:r>
        <w:rPr>
          <w:rFonts w:hint="eastAsia"/>
          <w:b/>
          <w:color w:val="auto"/>
          <w:sz w:val="32"/>
          <w:szCs w:val="32"/>
          <w:highlight w:val="none"/>
        </w:rPr>
        <w:t>采购</w:t>
      </w:r>
      <w:r>
        <w:rPr>
          <w:b/>
          <w:color w:val="auto"/>
          <w:sz w:val="32"/>
          <w:szCs w:val="32"/>
          <w:highlight w:val="none"/>
        </w:rPr>
        <w:t>需求</w:t>
      </w:r>
    </w:p>
    <w:p>
      <w:pPr>
        <w:spacing w:line="550" w:lineRule="exact"/>
        <w:ind w:firstLine="462" w:firstLineChars="200"/>
        <w:outlineLvl w:val="9"/>
        <w:rPr>
          <w:rFonts w:ascii="宋体" w:hAnsi="宋体"/>
          <w:color w:val="auto"/>
          <w:sz w:val="23"/>
          <w:szCs w:val="23"/>
          <w:highlight w:val="none"/>
        </w:rPr>
      </w:pPr>
      <w:r>
        <w:rPr>
          <w:rFonts w:hint="eastAsia" w:ascii="宋体" w:hAnsi="宋体"/>
          <w:b/>
          <w:color w:val="auto"/>
          <w:sz w:val="23"/>
          <w:szCs w:val="23"/>
          <w:highlight w:val="none"/>
        </w:rPr>
        <w:t>一、项目介绍：</w:t>
      </w:r>
      <w:r>
        <w:rPr>
          <w:rFonts w:hint="eastAsia" w:ascii="宋体" w:hAnsi="宋体"/>
          <w:color w:val="auto"/>
          <w:sz w:val="23"/>
          <w:szCs w:val="23"/>
          <w:highlight w:val="none"/>
        </w:rPr>
        <w:t>本次招标包括垃圾转运站核心设备，转运设备及辅助设备的制造及采购、安装及调试，人员培训及售后服务、技术支持等，同时包括各设备之间的工艺连接电缆的供货、安装指导；设备控制柜的供货、安装指导；设备控制柜与主体设备的连接电缆的供货、安装；压缩车间内监控设备的供货与安装；设备的供货、运输、卸货、现场检验、安装、调试、备品备件，售后服务、操作、维修及人员培训等技术支持，设备基础及预埋件（主体结构以外与设备有关的实施内容）。</w:t>
      </w:r>
    </w:p>
    <w:p>
      <w:pPr>
        <w:spacing w:line="550" w:lineRule="exact"/>
        <w:ind w:firstLine="462" w:firstLineChars="200"/>
        <w:outlineLvl w:val="9"/>
        <w:rPr>
          <w:rFonts w:ascii="宋体" w:hAnsi="宋体"/>
          <w:b/>
          <w:color w:val="auto"/>
          <w:sz w:val="23"/>
          <w:szCs w:val="23"/>
          <w:highlight w:val="none"/>
        </w:rPr>
      </w:pPr>
      <w:r>
        <w:rPr>
          <w:rFonts w:hint="eastAsia" w:ascii="宋体" w:hAnsi="宋体"/>
          <w:b/>
          <w:color w:val="auto"/>
          <w:sz w:val="23"/>
          <w:szCs w:val="23"/>
          <w:highlight w:val="none"/>
        </w:rPr>
        <w:t>二、货物需求一览表及主要技术指标参数要求:</w:t>
      </w:r>
    </w:p>
    <w:p>
      <w:pPr>
        <w:widowControl/>
        <w:spacing w:line="550" w:lineRule="exact"/>
        <w:ind w:firstLine="462" w:firstLineChars="200"/>
        <w:jc w:val="left"/>
        <w:outlineLvl w:val="9"/>
        <w:rPr>
          <w:rFonts w:ascii="宋体" w:hAnsi="宋体"/>
          <w:b/>
          <w:color w:val="auto"/>
          <w:sz w:val="23"/>
          <w:szCs w:val="23"/>
          <w:highlight w:val="none"/>
        </w:rPr>
      </w:pPr>
      <w:r>
        <w:rPr>
          <w:rFonts w:hint="eastAsia" w:ascii="宋体" w:hAnsi="宋体"/>
          <w:b/>
          <w:color w:val="auto"/>
          <w:sz w:val="23"/>
          <w:szCs w:val="23"/>
          <w:highlight w:val="none"/>
        </w:rPr>
        <w:t>1、设备明细表</w:t>
      </w:r>
    </w:p>
    <w:tbl>
      <w:tblPr>
        <w:tblStyle w:val="6"/>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891"/>
        <w:gridCol w:w="1276"/>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序号</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设备名称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水平直压式垃圾压缩机</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hint="default" w:ascii="宋体" w:hAnsi="宋体" w:eastAsiaTheme="minorEastAsia"/>
                <w:color w:val="auto"/>
                <w:sz w:val="23"/>
                <w:szCs w:val="23"/>
                <w:highlight w:val="none"/>
                <w:lang w:val="en-US" w:eastAsia="zh-CN"/>
              </w:rPr>
            </w:pPr>
            <w:r>
              <w:rPr>
                <w:rFonts w:hint="eastAsia" w:ascii="宋体" w:hAnsi="宋体"/>
                <w:color w:val="auto"/>
                <w:sz w:val="23"/>
                <w:szCs w:val="23"/>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2</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移箱平台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3</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垃圾箱</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个</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4</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车厢可卸式垃圾车</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5</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中央控制系统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eastAsia="宋体"/>
                <w:color w:val="auto"/>
                <w:sz w:val="23"/>
                <w:szCs w:val="23"/>
                <w:highlight w:val="none"/>
              </w:rPr>
            </w:pPr>
            <w:r>
              <w:rPr>
                <w:rFonts w:hint="eastAsia" w:ascii="宋体" w:hAnsi="宋体"/>
                <w:color w:val="auto"/>
                <w:sz w:val="23"/>
                <w:szCs w:val="23"/>
                <w:highlight w:val="none"/>
              </w:rPr>
              <w:t>6</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视频监视系统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7</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交通指挥系统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eastAsia="宋体"/>
                <w:color w:val="auto"/>
                <w:sz w:val="23"/>
                <w:szCs w:val="23"/>
                <w:highlight w:val="none"/>
              </w:rPr>
            </w:pPr>
            <w:r>
              <w:rPr>
                <w:rFonts w:hint="eastAsia" w:ascii="宋体" w:hAnsi="宋体"/>
                <w:color w:val="auto"/>
                <w:sz w:val="23"/>
                <w:szCs w:val="23"/>
                <w:highlight w:val="none"/>
              </w:rPr>
              <w:t>8</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负压除尘除臭系统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eastAsia="宋体"/>
                <w:color w:val="auto"/>
                <w:sz w:val="23"/>
                <w:szCs w:val="23"/>
                <w:highlight w:val="none"/>
              </w:rPr>
            </w:pPr>
            <w:r>
              <w:rPr>
                <w:rFonts w:hint="eastAsia" w:ascii="宋体" w:hAnsi="宋体"/>
                <w:color w:val="auto"/>
                <w:sz w:val="23"/>
                <w:szCs w:val="23"/>
                <w:highlight w:val="none"/>
              </w:rPr>
              <w:t>9</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植物液喷淋除臭系统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eastAsia="宋体"/>
                <w:color w:val="auto"/>
                <w:sz w:val="23"/>
                <w:szCs w:val="23"/>
                <w:highlight w:val="none"/>
              </w:rPr>
            </w:pPr>
            <w:r>
              <w:rPr>
                <w:rFonts w:hint="eastAsia" w:ascii="宋体" w:hAnsi="宋体"/>
                <w:color w:val="auto"/>
                <w:sz w:val="23"/>
                <w:szCs w:val="23"/>
                <w:highlight w:val="none"/>
              </w:rPr>
              <w:t>10</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快速卷帘门（平板门）</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eastAsia="宋体"/>
                <w:color w:val="auto"/>
                <w:sz w:val="23"/>
                <w:szCs w:val="23"/>
                <w:highlight w:val="none"/>
              </w:rPr>
            </w:pPr>
            <w:r>
              <w:rPr>
                <w:rFonts w:hint="eastAsia" w:ascii="宋体" w:hAnsi="宋体"/>
                <w:color w:val="auto"/>
                <w:sz w:val="23"/>
                <w:szCs w:val="23"/>
                <w:highlight w:val="none"/>
              </w:rPr>
              <w:t>11</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高压清洗设备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eastAsia="宋体"/>
                <w:color w:val="auto"/>
                <w:sz w:val="23"/>
                <w:szCs w:val="23"/>
                <w:highlight w:val="none"/>
              </w:rPr>
            </w:pPr>
            <w:r>
              <w:rPr>
                <w:rFonts w:hint="eastAsia" w:ascii="宋体" w:hAnsi="宋体"/>
                <w:color w:val="auto"/>
                <w:sz w:val="23"/>
                <w:szCs w:val="23"/>
                <w:highlight w:val="none"/>
              </w:rPr>
              <w:t>12</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称重计量系统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eastAsia="宋体"/>
                <w:color w:val="auto"/>
                <w:sz w:val="23"/>
                <w:szCs w:val="23"/>
                <w:highlight w:val="none"/>
              </w:rPr>
            </w:pPr>
            <w:r>
              <w:rPr>
                <w:rFonts w:hint="eastAsia" w:ascii="宋体" w:hAnsi="宋体"/>
                <w:color w:val="auto"/>
                <w:sz w:val="23"/>
                <w:szCs w:val="23"/>
                <w:highlight w:val="none"/>
              </w:rPr>
              <w:t>13</w:t>
            </w:r>
          </w:p>
        </w:tc>
        <w:tc>
          <w:tcPr>
            <w:tcW w:w="289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安装调试费用</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eastAsia="宋体"/>
                <w:color w:val="auto"/>
                <w:sz w:val="23"/>
                <w:szCs w:val="23"/>
                <w:highlight w:val="none"/>
              </w:rPr>
            </w:pPr>
            <w:r>
              <w:rPr>
                <w:rFonts w:hint="eastAsia" w:ascii="宋体" w:hAnsi="宋体"/>
                <w:color w:val="auto"/>
                <w:sz w:val="23"/>
                <w:szCs w:val="23"/>
                <w:highlight w:val="none"/>
              </w:rPr>
              <w:t>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包含在设备报价，不单独计算造价</w:t>
            </w:r>
          </w:p>
        </w:tc>
      </w:tr>
    </w:tbl>
    <w:p>
      <w:pPr>
        <w:spacing w:line="550" w:lineRule="exact"/>
        <w:outlineLvl w:val="9"/>
        <w:rPr>
          <w:rFonts w:ascii="宋体" w:hAnsi="宋体"/>
          <w:b/>
          <w:color w:val="auto"/>
          <w:sz w:val="23"/>
          <w:szCs w:val="23"/>
          <w:highlight w:val="none"/>
        </w:rPr>
      </w:pPr>
      <w:r>
        <w:rPr>
          <w:rFonts w:hint="eastAsia" w:ascii="宋体" w:hAnsi="宋体"/>
          <w:b/>
          <w:color w:val="auto"/>
          <w:sz w:val="23"/>
          <w:szCs w:val="23"/>
          <w:highlight w:val="none"/>
        </w:rPr>
        <w:t>2、设备需求和技术要求</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2.1水平直压式垃圾压缩机</w:t>
      </w:r>
    </w:p>
    <w:p>
      <w:pPr>
        <w:numPr>
          <w:ilvl w:val="0"/>
          <w:numId w:val="1"/>
        </w:numPr>
        <w:spacing w:line="550" w:lineRule="exact"/>
        <w:outlineLvl w:val="9"/>
        <w:rPr>
          <w:rFonts w:ascii="宋体" w:hAnsi="宋体"/>
          <w:color w:val="auto"/>
          <w:sz w:val="23"/>
          <w:szCs w:val="23"/>
          <w:highlight w:val="none"/>
        </w:rPr>
      </w:pPr>
      <w:bookmarkStart w:id="0" w:name="OLE_LINK1418"/>
      <w:bookmarkStart w:id="1" w:name="OLE_LINK1419"/>
      <w:r>
        <w:rPr>
          <w:rFonts w:hint="eastAsia" w:ascii="宋体" w:hAnsi="宋体"/>
          <w:color w:val="auto"/>
          <w:sz w:val="23"/>
          <w:szCs w:val="23"/>
          <w:highlight w:val="none"/>
        </w:rPr>
        <w:t>推拉装置采用单列油缸驱动，推拉钩直接作用在垃圾箱体上，中间无任何辅助机构，实现机箱对接与分离；</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（2）机箱分离后（推拉钩完全伸出）机、箱距离≤400mm，防止人员误入机箱对接区域，保证人员安全；</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（3）锁紧装置采用机构死点对垃圾箱进行锁紧（锁紧时油缸不受力），而且锁钩具有沿滑槽水平移动拉紧、松开箱体的功能；</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（4）提门装置采用单油缸驱动，便于维护保养；</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★（5）压缩腔底板厚度≧12mm，侧板厚度≧10mm，并采用高强度、耐磨、耐腐蚀钢板，硬度≧450HB，屈服强度≧1200MPa；</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（6）推头顶部与机体上部之间设置有弹性密封装置，该装置可随着推头浮动而浮动，始终贴合推头顶部，确保推头运动过程中最大限度减少残余垃圾从推头顶部进入压缩机后部；</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（7）主压缩油缸在竖直和水平方向采用偏摆弹性自补偿技术，确保油缸受到冲击、偏载时有一定的缓冲能力；</w:t>
      </w:r>
    </w:p>
    <w:bookmarkEnd w:id="0"/>
    <w:bookmarkEnd w:id="1"/>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压缩机规格参数要求表</w:t>
      </w:r>
    </w:p>
    <w:tbl>
      <w:tblPr>
        <w:tblStyle w:val="6"/>
        <w:tblW w:w="45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491"/>
        <w:gridCol w:w="2633"/>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序号</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项目</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参数</w:t>
            </w:r>
          </w:p>
        </w:tc>
        <w:tc>
          <w:tcPr>
            <w:tcW w:w="1239"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★额定垃圾处理量</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≥20t/h</w:t>
            </w:r>
          </w:p>
        </w:tc>
        <w:tc>
          <w:tcPr>
            <w:tcW w:w="1239" w:type="pct"/>
            <w:vMerge w:val="restart"/>
            <w:tcBorders>
              <w:top w:val="single" w:color="auto" w:sz="4" w:space="0"/>
              <w:left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需提供国家级质量监督检验中心（且具备CMA及CNAS资质）出具的有效检验报告证明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最大推力</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≥420kN</w:t>
            </w:r>
          </w:p>
        </w:tc>
        <w:tc>
          <w:tcPr>
            <w:tcW w:w="1239" w:type="pct"/>
            <w:vMerge w:val="continue"/>
            <w:tcBorders>
              <w:left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3</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压缩油缸最大压力</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≥24MPa</w:t>
            </w:r>
          </w:p>
        </w:tc>
        <w:tc>
          <w:tcPr>
            <w:tcW w:w="1239" w:type="pct"/>
            <w:vMerge w:val="continue"/>
            <w:tcBorders>
              <w:left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压缩循环时间</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≤40s</w:t>
            </w:r>
          </w:p>
        </w:tc>
        <w:tc>
          <w:tcPr>
            <w:tcW w:w="1239" w:type="pct"/>
            <w:vMerge w:val="continue"/>
            <w:tcBorders>
              <w:left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5</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推头行程</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≥2500mm</w:t>
            </w:r>
          </w:p>
        </w:tc>
        <w:tc>
          <w:tcPr>
            <w:tcW w:w="1239" w:type="pct"/>
            <w:vMerge w:val="continue"/>
            <w:tcBorders>
              <w:left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6</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★推头进入箱体距离</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≥500mm</w:t>
            </w:r>
          </w:p>
        </w:tc>
        <w:tc>
          <w:tcPr>
            <w:tcW w:w="1239" w:type="pct"/>
            <w:vMerge w:val="continue"/>
            <w:tcBorders>
              <w:left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7</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压缩腔容积</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≥2.4m3</w:t>
            </w:r>
          </w:p>
        </w:tc>
        <w:tc>
          <w:tcPr>
            <w:tcW w:w="1239" w:type="pct"/>
            <w:vMerge w:val="continue"/>
            <w:tcBorders>
              <w:left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8</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额定工况作业时室外昼间噪声</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color w:val="auto"/>
                <w:sz w:val="24"/>
                <w:szCs w:val="24"/>
                <w:highlight w:val="none"/>
              </w:rPr>
              <w:t>≦60dB</w:t>
            </w:r>
          </w:p>
        </w:tc>
        <w:tc>
          <w:tcPr>
            <w:tcW w:w="1239" w:type="pct"/>
            <w:vMerge w:val="continue"/>
            <w:tcBorders>
              <w:left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9</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压实密度</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≥0.75T/m³</w:t>
            </w:r>
          </w:p>
        </w:tc>
        <w:tc>
          <w:tcPr>
            <w:tcW w:w="1239" w:type="pct"/>
            <w:vMerge w:val="continue"/>
            <w:tcBorders>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10</w:t>
            </w:r>
          </w:p>
        </w:tc>
        <w:tc>
          <w:tcPr>
            <w:tcW w:w="1618"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★机体受料腔落料口尺寸</w:t>
            </w:r>
          </w:p>
        </w:tc>
        <w:tc>
          <w:tcPr>
            <w:tcW w:w="1710"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≥1880×1850mm</w:t>
            </w:r>
          </w:p>
        </w:tc>
        <w:tc>
          <w:tcPr>
            <w:tcW w:w="1239" w:type="pct"/>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上口尺寸≥3500×2000mm</w:t>
            </w:r>
          </w:p>
        </w:tc>
      </w:tr>
    </w:tbl>
    <w:p>
      <w:pPr>
        <w:spacing w:line="550" w:lineRule="exact"/>
        <w:outlineLvl w:val="9"/>
        <w:rPr>
          <w:rFonts w:ascii="宋体" w:hAnsi="宋体"/>
          <w:b/>
          <w:bCs/>
          <w:color w:val="auto"/>
          <w:sz w:val="23"/>
          <w:szCs w:val="23"/>
          <w:highlight w:val="none"/>
        </w:rPr>
      </w:pPr>
      <w:r>
        <w:rPr>
          <w:rFonts w:hint="eastAsia" w:ascii="宋体" w:hAnsi="宋体"/>
          <w:b/>
          <w:bCs/>
          <w:color w:val="auto"/>
          <w:sz w:val="23"/>
          <w:szCs w:val="23"/>
          <w:highlight w:val="none"/>
        </w:rPr>
        <w:t>2.2 移箱平台</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移箱平台附近设置急停按钮操作盒，按下此急停按钮后，任何模式下操作移箱平台均不动作，保证移箱平台区域维护保养时人员的安全。</w:t>
      </w:r>
    </w:p>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移箱平台规格参数要求表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76"/>
        <w:gridCol w:w="3118"/>
        <w:gridCol w:w="3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项目</w:t>
            </w:r>
          </w:p>
        </w:tc>
        <w:tc>
          <w:tcPr>
            <w:tcW w:w="311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参数</w:t>
            </w:r>
          </w:p>
        </w:tc>
        <w:tc>
          <w:tcPr>
            <w:tcW w:w="3411"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平移距离</w:t>
            </w:r>
          </w:p>
        </w:tc>
        <w:tc>
          <w:tcPr>
            <w:tcW w:w="311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≤2960 mm</w:t>
            </w:r>
          </w:p>
        </w:tc>
        <w:tc>
          <w:tcPr>
            <w:tcW w:w="3411" w:type="dxa"/>
            <w:vMerge w:val="restart"/>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需提供国家级质量监督检验中心（且具备CMA及CNAS资质）出具的有效检验报告证明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平移速度</w:t>
            </w:r>
          </w:p>
        </w:tc>
        <w:tc>
          <w:tcPr>
            <w:tcW w:w="311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≤70mm/s</w:t>
            </w:r>
          </w:p>
        </w:tc>
        <w:tc>
          <w:tcPr>
            <w:tcW w:w="3411" w:type="dxa"/>
            <w:vMerge w:val="continue"/>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承重能力</w:t>
            </w:r>
          </w:p>
        </w:tc>
        <w:tc>
          <w:tcPr>
            <w:tcW w:w="311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≥45t</w:t>
            </w:r>
          </w:p>
        </w:tc>
        <w:tc>
          <w:tcPr>
            <w:tcW w:w="3411" w:type="dxa"/>
            <w:vMerge w:val="continue"/>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bl>
    <w:p>
      <w:pPr>
        <w:spacing w:line="550" w:lineRule="exact"/>
        <w:outlineLvl w:val="9"/>
        <w:rPr>
          <w:rFonts w:ascii="宋体" w:hAnsi="宋体"/>
          <w:b/>
          <w:color w:val="auto"/>
          <w:sz w:val="23"/>
          <w:szCs w:val="23"/>
          <w:highlight w:val="none"/>
        </w:rPr>
      </w:pPr>
      <w:r>
        <w:rPr>
          <w:rFonts w:hint="eastAsia" w:ascii="宋体" w:hAnsi="宋体"/>
          <w:b/>
          <w:color w:val="auto"/>
          <w:sz w:val="23"/>
          <w:szCs w:val="23"/>
          <w:highlight w:val="none"/>
        </w:rPr>
        <w:t>2.3、垃圾箱</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（1）垃圾箱整体采用骨架少筋结构，箱体截面采用内凹设计结构，外形美观，箱体及卸料门采用不低于Q345（即16Mn）材质的钢板；</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★（2）密封门采取液压自动启闭，无需人工手动开关；卸料门设置推拉座，与压缩机推拉箱机构配合，便于压缩机自动勾箱对接；</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（3）箱体密封门底部采用六点无级调节锁紧密封技术。</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（4）垃圾箱共设置4个冲洗口和2个排水口，以便于冲洗箱体内的残渣；为保障清洗的便捷和效果，每个冲洗口尺寸不小于100mm×50mm。</w:t>
      </w:r>
    </w:p>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垃圾箱规格参数要求表</w:t>
      </w:r>
    </w:p>
    <w:tbl>
      <w:tblPr>
        <w:tblStyle w:val="6"/>
        <w:tblW w:w="6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127"/>
        <w:gridCol w:w="3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序号</w:t>
            </w:r>
          </w:p>
        </w:tc>
        <w:tc>
          <w:tcPr>
            <w:tcW w:w="2127"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项目</w:t>
            </w:r>
          </w:p>
        </w:tc>
        <w:tc>
          <w:tcPr>
            <w:tcW w:w="3911"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12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容积</w:t>
            </w:r>
          </w:p>
        </w:tc>
        <w:tc>
          <w:tcPr>
            <w:tcW w:w="391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w:t>
            </w:r>
          </w:p>
        </w:tc>
        <w:tc>
          <w:tcPr>
            <w:tcW w:w="212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外形尺寸</w:t>
            </w:r>
          </w:p>
        </w:tc>
        <w:tc>
          <w:tcPr>
            <w:tcW w:w="391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≤6000×2520×2580mm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3</w:t>
            </w:r>
          </w:p>
        </w:tc>
        <w:tc>
          <w:tcPr>
            <w:tcW w:w="212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垃圾箱自重</w:t>
            </w:r>
          </w:p>
        </w:tc>
        <w:tc>
          <w:tcPr>
            <w:tcW w:w="391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≤5400kg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w:t>
            </w:r>
          </w:p>
        </w:tc>
        <w:tc>
          <w:tcPr>
            <w:tcW w:w="212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箱体勾心高度</w:t>
            </w:r>
          </w:p>
        </w:tc>
        <w:tc>
          <w:tcPr>
            <w:tcW w:w="391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1570±10mm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5</w:t>
            </w:r>
          </w:p>
        </w:tc>
        <w:tc>
          <w:tcPr>
            <w:tcW w:w="2127"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箱体板厚</w:t>
            </w:r>
          </w:p>
        </w:tc>
        <w:tc>
          <w:tcPr>
            <w:tcW w:w="3911"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底板≥5mm，侧板≥4mm</w:t>
            </w:r>
          </w:p>
        </w:tc>
      </w:tr>
    </w:tbl>
    <w:p>
      <w:pPr>
        <w:tabs>
          <w:tab w:val="left" w:pos="2127"/>
        </w:tabs>
        <w:jc w:val="left"/>
        <w:outlineLvl w:val="9"/>
        <w:rPr>
          <w:rFonts w:ascii="宋体" w:hAnsi="宋体"/>
          <w:b/>
          <w:color w:val="auto"/>
          <w:sz w:val="23"/>
          <w:szCs w:val="23"/>
          <w:highlight w:val="none"/>
        </w:rPr>
      </w:pPr>
      <w:r>
        <w:rPr>
          <w:rFonts w:hint="eastAsia" w:ascii="宋体" w:hAnsi="宋体"/>
          <w:b/>
          <w:color w:val="auto"/>
          <w:sz w:val="23"/>
          <w:szCs w:val="23"/>
          <w:highlight w:val="none"/>
        </w:rPr>
        <w:t>2.4</w:t>
      </w:r>
      <w:r>
        <w:rPr>
          <w:rFonts w:hint="eastAsia" w:ascii="宋体" w:hAnsi="宋体" w:cs="宋体"/>
          <w:b/>
          <w:color w:val="auto"/>
          <w:sz w:val="24"/>
          <w:szCs w:val="24"/>
          <w:highlight w:val="none"/>
        </w:rPr>
        <w:t>、车厢可卸式垃圾车</w:t>
      </w:r>
    </w:p>
    <w:p>
      <w:pPr>
        <w:numPr>
          <w:ilvl w:val="0"/>
          <w:numId w:val="2"/>
        </w:numPr>
        <w:spacing w:line="550" w:lineRule="exact"/>
        <w:outlineLvl w:val="9"/>
        <w:rPr>
          <w:color w:val="auto"/>
          <w:szCs w:val="21"/>
          <w:highlight w:val="none"/>
        </w:rPr>
      </w:pPr>
      <w:r>
        <w:rPr>
          <w:rFonts w:hint="eastAsia"/>
          <w:color w:val="auto"/>
          <w:highlight w:val="none"/>
        </w:rPr>
        <w:t>该车采用高档二类纯电动底盘，加装拉臂装置、后支撑装置、上装电机系统、液压系统、电控系统等部件改装而成，</w:t>
      </w:r>
      <w:r>
        <w:rPr>
          <w:rFonts w:hint="eastAsia"/>
          <w:color w:val="auto"/>
          <w:szCs w:val="21"/>
          <w:highlight w:val="none"/>
        </w:rPr>
        <w:t>额定提升能力为20吨。</w:t>
      </w:r>
    </w:p>
    <w:p>
      <w:pPr>
        <w:numPr>
          <w:ilvl w:val="0"/>
          <w:numId w:val="2"/>
        </w:numPr>
        <w:spacing w:line="550" w:lineRule="exact"/>
        <w:outlineLvl w:val="9"/>
        <w:rPr>
          <w:rFonts w:ascii="宋体" w:hAnsi="宋体"/>
          <w:color w:val="auto"/>
          <w:sz w:val="23"/>
          <w:szCs w:val="23"/>
          <w:highlight w:val="none"/>
        </w:rPr>
      </w:pPr>
      <w:r>
        <w:rPr>
          <w:rFonts w:hint="eastAsia"/>
          <w:color w:val="auto"/>
          <w:highlight w:val="none"/>
        </w:rPr>
        <w:t>该车外形美观，驾驶舒适，</w:t>
      </w:r>
      <w:r>
        <w:rPr>
          <w:rFonts w:hint="eastAsia"/>
          <w:color w:val="auto"/>
          <w:szCs w:val="21"/>
          <w:highlight w:val="none"/>
        </w:rPr>
        <w:t>其综合性能达到国内同类产品的先进水平</w:t>
      </w:r>
    </w:p>
    <w:p>
      <w:pPr>
        <w:numPr>
          <w:ilvl w:val="0"/>
          <w:numId w:val="2"/>
        </w:num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采用操作盒按钮控制，操作者在驾驶室内就可以完成勾箱、卸箱及倾倒垃圾等所有动作。</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（3）液压系统中设置了箱体缓冲回落装置，使箱体能平缓坐落在车辆上，避免刚性冲击；</w:t>
      </w:r>
    </w:p>
    <w:p>
      <w:pPr>
        <w:pStyle w:val="13"/>
        <w:ind w:firstLine="0" w:firstLineChars="0"/>
        <w:outlineLvl w:val="9"/>
        <w:rPr>
          <w:color w:val="auto"/>
          <w:highlight w:val="none"/>
        </w:rPr>
      </w:pPr>
      <w:r>
        <w:rPr>
          <w:rFonts w:hint="eastAsia" w:ascii="宋体" w:hAnsi="宋体"/>
          <w:color w:val="auto"/>
          <w:sz w:val="23"/>
          <w:szCs w:val="23"/>
          <w:highlight w:val="none"/>
        </w:rPr>
        <w:t>★</w:t>
      </w:r>
      <w:r>
        <w:rPr>
          <w:rFonts w:hint="eastAsia"/>
          <w:color w:val="auto"/>
          <w:sz w:val="23"/>
          <w:szCs w:val="23"/>
          <w:highlight w:val="none"/>
        </w:rPr>
        <w:t>（4）</w:t>
      </w:r>
      <w:r>
        <w:rPr>
          <w:rFonts w:hint="eastAsia"/>
          <w:color w:val="auto"/>
          <w:highlight w:val="none"/>
        </w:rPr>
        <w:t>纯电动底盘实现零排放，响应国家节能减排政策，极大减少铅、硫化物等有毒有害物质的排放，保护空气环境；使用的垃圾转运容器均为全封闭式结构，杜绝二次污染，具有良好的环保性；另外，产品可搭配多种车厢，用途广泛。</w:t>
      </w:r>
    </w:p>
    <w:p>
      <w:pPr>
        <w:pStyle w:val="13"/>
        <w:ind w:firstLine="0" w:firstLineChars="0"/>
        <w:outlineLvl w:val="9"/>
        <w:rPr>
          <w:color w:val="auto"/>
          <w:sz w:val="23"/>
          <w:szCs w:val="23"/>
          <w:highlight w:val="none"/>
        </w:rPr>
      </w:pPr>
      <w:r>
        <w:rPr>
          <w:rFonts w:hint="eastAsia"/>
          <w:color w:val="auto"/>
          <w:sz w:val="23"/>
          <w:szCs w:val="23"/>
          <w:highlight w:val="none"/>
        </w:rPr>
        <w:t>（5）勾臂车规格参数要求</w:t>
      </w:r>
    </w:p>
    <w:tbl>
      <w:tblPr>
        <w:tblStyle w:val="6"/>
        <w:tblW w:w="80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6"/>
        <w:gridCol w:w="3289"/>
        <w:gridCol w:w="34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exact"/>
          <w:jc w:val="center"/>
        </w:trPr>
        <w:tc>
          <w:tcPr>
            <w:tcW w:w="4515" w:type="dxa"/>
            <w:gridSpan w:val="2"/>
            <w:tcMar>
              <w:top w:w="0" w:type="dxa"/>
              <w:left w:w="28" w:type="dxa"/>
              <w:bottom w:w="28" w:type="dxa"/>
              <w:right w:w="28" w:type="dxa"/>
            </w:tcMar>
            <w:vAlign w:val="center"/>
          </w:tcPr>
          <w:p>
            <w:pPr>
              <w:autoSpaceDE w:val="0"/>
              <w:autoSpaceDN w:val="0"/>
              <w:adjustRightInd w:val="0"/>
              <w:jc w:val="center"/>
              <w:textAlignment w:val="center"/>
              <w:outlineLvl w:val="9"/>
              <w:rPr>
                <w:rFonts w:ascii="宋体" w:hAnsi="宋体" w:eastAsia="宋体" w:cs="宋体"/>
                <w:b/>
                <w:color w:val="auto"/>
                <w:kern w:val="0"/>
                <w:sz w:val="24"/>
                <w:szCs w:val="24"/>
                <w:highlight w:val="none"/>
                <w:lang w:val="zh-CN"/>
              </w:rPr>
            </w:pPr>
            <w:bookmarkStart w:id="2" w:name="_Toc21958565"/>
            <w:r>
              <w:rPr>
                <w:rFonts w:hint="eastAsia" w:ascii="宋体" w:hAnsi="宋体" w:eastAsia="宋体" w:cs="宋体"/>
                <w:b/>
                <w:color w:val="auto"/>
                <w:kern w:val="0"/>
                <w:sz w:val="24"/>
                <w:szCs w:val="24"/>
                <w:highlight w:val="none"/>
                <w:lang w:val="zh-CN"/>
              </w:rPr>
              <w:t>项    目</w:t>
            </w:r>
          </w:p>
        </w:tc>
        <w:tc>
          <w:tcPr>
            <w:tcW w:w="3487" w:type="dxa"/>
            <w:tcMar>
              <w:top w:w="0" w:type="dxa"/>
              <w:left w:w="28" w:type="dxa"/>
              <w:bottom w:w="28" w:type="dxa"/>
              <w:right w:w="28" w:type="dxa"/>
            </w:tcMar>
            <w:vAlign w:val="center"/>
          </w:tcPr>
          <w:p>
            <w:pPr>
              <w:autoSpaceDE w:val="0"/>
              <w:autoSpaceDN w:val="0"/>
              <w:adjustRightInd w:val="0"/>
              <w:jc w:val="center"/>
              <w:textAlignment w:val="center"/>
              <w:outlineLvl w:val="9"/>
              <w:rPr>
                <w:rFonts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参  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exact"/>
          <w:jc w:val="center"/>
        </w:trPr>
        <w:tc>
          <w:tcPr>
            <w:tcW w:w="1226" w:type="dxa"/>
            <w:vMerge w:val="restart"/>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整</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车</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参</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数</w:t>
            </w: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最大总质量</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exac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整车整备质量</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≥15860</w:t>
            </w:r>
            <w:r>
              <w:rPr>
                <w:rFonts w:hint="eastAsia" w:ascii="宋体" w:hAnsi="宋体"/>
                <w:color w:val="auto"/>
                <w:sz w:val="23"/>
                <w:szCs w:val="23"/>
                <w:highlight w:val="none"/>
                <w:lang w:val="zh-CN"/>
              </w:rPr>
              <w:t>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exac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额定载质量</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≥16010</w:t>
            </w:r>
            <w:r>
              <w:rPr>
                <w:rFonts w:hint="eastAsia" w:ascii="宋体" w:hAnsi="宋体"/>
                <w:color w:val="auto"/>
                <w:sz w:val="23"/>
                <w:szCs w:val="23"/>
                <w:highlight w:val="none"/>
                <w:lang w:val="zh-CN"/>
              </w:rPr>
              <w:t>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exac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外形尺寸（长×宽×高）</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≥9700×2550×3130</w:t>
            </w:r>
            <w:r>
              <w:rPr>
                <w:rFonts w:hint="eastAsia" w:ascii="宋体" w:hAnsi="宋体"/>
                <w:color w:val="auto"/>
                <w:sz w:val="23"/>
                <w:szCs w:val="23"/>
                <w:highlight w:val="none"/>
                <w:lang w:val="zh-CN"/>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轴距</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≥1850+3200+1350</w:t>
            </w:r>
            <w:r>
              <w:rPr>
                <w:rFonts w:hint="eastAsia" w:ascii="宋体" w:hAnsi="宋体"/>
                <w:color w:val="auto"/>
                <w:sz w:val="23"/>
                <w:szCs w:val="23"/>
                <w:highlight w:val="none"/>
                <w:lang w:val="zh-CN"/>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最小离地间隙</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≥280</w:t>
            </w:r>
            <w:r>
              <w:rPr>
                <w:rFonts w:hint="eastAsia" w:ascii="宋体" w:hAnsi="宋体"/>
                <w:color w:val="auto"/>
                <w:sz w:val="23"/>
                <w:szCs w:val="23"/>
                <w:highlight w:val="none"/>
                <w:lang w:val="zh-CN"/>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接近角/离去角</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restart"/>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底</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盘</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参</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数</w:t>
            </w: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底盘型号</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BYD1320DH9BEVD（</w:t>
            </w:r>
            <w:r>
              <w:rPr>
                <w:rFonts w:hint="eastAsia" w:ascii="宋体" w:hAnsi="宋体"/>
                <w:color w:val="auto"/>
                <w:sz w:val="23"/>
                <w:szCs w:val="23"/>
                <w:highlight w:val="none"/>
              </w:rPr>
              <w:t>参考型号</w:t>
            </w:r>
            <w:r>
              <w:rPr>
                <w:rFonts w:hint="eastAsia" w:ascii="宋体" w:hAnsi="宋体"/>
                <w:color w:val="auto"/>
                <w:sz w:val="23"/>
                <w:szCs w:val="23"/>
                <w:highlight w:val="none"/>
                <w:lang w:val="zh-CN"/>
              </w:rPr>
              <w:t>）</w:t>
            </w:r>
            <w:r>
              <w:rPr>
                <w:rFonts w:hint="eastAsia" w:ascii="宋体" w:hAnsi="宋体"/>
                <w:color w:val="auto"/>
                <w:sz w:val="23"/>
                <w:szCs w:val="23"/>
                <w:highlight w:val="none"/>
              </w:rPr>
              <w:t>同等或优于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驱动电机型号</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BYD-3425TZ-XS-A（</w:t>
            </w:r>
            <w:r>
              <w:rPr>
                <w:rFonts w:hint="eastAsia" w:ascii="宋体" w:hAnsi="宋体"/>
                <w:color w:val="auto"/>
                <w:sz w:val="23"/>
                <w:szCs w:val="23"/>
                <w:highlight w:val="none"/>
              </w:rPr>
              <w:t>参考型号</w:t>
            </w:r>
            <w:r>
              <w:rPr>
                <w:rFonts w:hint="eastAsia" w:ascii="宋体" w:hAnsi="宋体"/>
                <w:color w:val="auto"/>
                <w:sz w:val="23"/>
                <w:szCs w:val="23"/>
                <w:highlight w:val="none"/>
                <w:lang w:val="zh-CN"/>
              </w:rPr>
              <w:t>）</w:t>
            </w:r>
            <w:r>
              <w:rPr>
                <w:rFonts w:hint="eastAsia" w:ascii="宋体" w:hAnsi="宋体"/>
                <w:color w:val="auto"/>
                <w:sz w:val="23"/>
                <w:szCs w:val="23"/>
                <w:highlight w:val="none"/>
              </w:rPr>
              <w:t>同等或优于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驱动电机生产商</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知名品牌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额定功率/转速/扭矩</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115kW/1464转速/750/N.m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峰值功率/转速/扭矩</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140kW/5000转速/1500/N.m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电池总成生产商</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知名品牌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电池标称电压/容量</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512/680V/Ah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电池额定输出电流</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600A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总电量</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348kWh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能量密度</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130.8Wh/kg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续航里程（等速法）</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240km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电机控制器型号</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lang w:val="zh-CN"/>
              </w:rPr>
              <w:t>KTZ51X44S6AB（</w:t>
            </w:r>
            <w:r>
              <w:rPr>
                <w:rFonts w:hint="eastAsia" w:ascii="宋体" w:hAnsi="宋体"/>
                <w:color w:val="auto"/>
                <w:sz w:val="23"/>
                <w:szCs w:val="23"/>
                <w:highlight w:val="none"/>
              </w:rPr>
              <w:t>参考型号</w:t>
            </w:r>
            <w:r>
              <w:rPr>
                <w:rFonts w:hint="eastAsia" w:ascii="宋体" w:hAnsi="宋体"/>
                <w:color w:val="auto"/>
                <w:sz w:val="23"/>
                <w:szCs w:val="23"/>
                <w:highlight w:val="none"/>
                <w:lang w:val="zh-CN"/>
              </w:rPr>
              <w:t>）</w:t>
            </w:r>
            <w:r>
              <w:rPr>
                <w:rFonts w:hint="eastAsia" w:ascii="宋体" w:hAnsi="宋体"/>
                <w:color w:val="auto"/>
                <w:sz w:val="23"/>
                <w:szCs w:val="23"/>
                <w:highlight w:val="none"/>
              </w:rPr>
              <w:t>同等或优于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1226" w:type="dxa"/>
            <w:vMerge w:val="continue"/>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电机控制器生产商</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国内知名品牌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8" w:hRule="exact"/>
          <w:jc w:val="center"/>
        </w:trPr>
        <w:tc>
          <w:tcPr>
            <w:tcW w:w="1226" w:type="dxa"/>
            <w:vMerge w:val="restart"/>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作</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业</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性</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能</w:t>
            </w: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 xml:space="preserve">  装箱作业时间</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≤60</w:t>
            </w:r>
            <w:r>
              <w:rPr>
                <w:rFonts w:hint="eastAsia" w:ascii="宋体" w:hAnsi="宋体"/>
                <w:color w:val="auto"/>
                <w:sz w:val="23"/>
                <w:szCs w:val="23"/>
                <w:highlight w:val="none"/>
                <w:lang w:val="zh-CN"/>
              </w:rPr>
              <w: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exact"/>
          <w:jc w:val="center"/>
        </w:trPr>
        <w:tc>
          <w:tcPr>
            <w:tcW w:w="1226" w:type="dxa"/>
            <w:vMerge w:val="continue"/>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 xml:space="preserve">  卸箱作业时间</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≤60</w:t>
            </w:r>
            <w:r>
              <w:rPr>
                <w:rFonts w:hint="eastAsia" w:ascii="宋体" w:hAnsi="宋体"/>
                <w:color w:val="auto"/>
                <w:sz w:val="23"/>
                <w:szCs w:val="23"/>
                <w:highlight w:val="none"/>
                <w:lang w:val="zh-CN"/>
              </w:rPr>
              <w: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exact"/>
          <w:jc w:val="center"/>
        </w:trPr>
        <w:tc>
          <w:tcPr>
            <w:tcW w:w="1226" w:type="dxa"/>
            <w:vMerge w:val="continue"/>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 xml:space="preserve">  卸料循环作业时间</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≤110</w:t>
            </w:r>
            <w:r>
              <w:rPr>
                <w:rFonts w:hint="eastAsia" w:ascii="宋体" w:hAnsi="宋体"/>
                <w:color w:val="auto"/>
                <w:sz w:val="23"/>
                <w:szCs w:val="23"/>
                <w:highlight w:val="none"/>
                <w:lang w:val="zh-CN"/>
              </w:rPr>
              <w: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 w:hRule="atLeast"/>
          <w:jc w:val="center"/>
        </w:trPr>
        <w:tc>
          <w:tcPr>
            <w:tcW w:w="1226" w:type="dxa"/>
            <w:vMerge w:val="continue"/>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lang w:val="zh-CN"/>
              </w:rPr>
              <w:t xml:space="preserve"> 自卸角度</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50(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8" w:hRule="exact"/>
          <w:jc w:val="center"/>
        </w:trPr>
        <w:tc>
          <w:tcPr>
            <w:tcW w:w="1226" w:type="dxa"/>
            <w:vMerge w:val="continue"/>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 xml:space="preserve"> 钩心高度</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1570mm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exact"/>
          <w:jc w:val="center"/>
        </w:trPr>
        <w:tc>
          <w:tcPr>
            <w:tcW w:w="1226" w:type="dxa"/>
            <w:vMerge w:val="continue"/>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 xml:space="preserve"> 外导入宽度</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1070mm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5" w:hRule="exact"/>
          <w:jc w:val="center"/>
        </w:trPr>
        <w:tc>
          <w:tcPr>
            <w:tcW w:w="1226" w:type="dxa"/>
            <w:vMerge w:val="continue"/>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 xml:space="preserve">  伸缩臂水平移动距离</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1100mm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 w:hRule="atLeast"/>
          <w:jc w:val="center"/>
        </w:trPr>
        <w:tc>
          <w:tcPr>
            <w:tcW w:w="1226" w:type="dxa"/>
            <w:vMerge w:val="continue"/>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 xml:space="preserve"> 额定提升能力</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20t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jc w:val="center"/>
        </w:trPr>
        <w:tc>
          <w:tcPr>
            <w:tcW w:w="1226" w:type="dxa"/>
            <w:vMerge w:val="continue"/>
            <w:vAlign w:val="center"/>
          </w:tcPr>
          <w:p>
            <w:pPr>
              <w:spacing w:line="550" w:lineRule="exact"/>
              <w:jc w:val="center"/>
              <w:outlineLvl w:val="9"/>
              <w:rPr>
                <w:rFonts w:ascii="宋体" w:hAnsi="宋体"/>
                <w:color w:val="auto"/>
                <w:sz w:val="23"/>
                <w:szCs w:val="23"/>
                <w:highlight w:val="none"/>
                <w:lang w:val="zh-CN"/>
              </w:rPr>
            </w:pPr>
          </w:p>
        </w:tc>
        <w:tc>
          <w:tcPr>
            <w:tcW w:w="3289" w:type="dxa"/>
            <w:tcMar>
              <w:top w:w="0" w:type="dxa"/>
              <w:left w:w="28" w:type="dxa"/>
              <w:bottom w:w="28" w:type="dxa"/>
              <w:right w:w="28" w:type="dxa"/>
            </w:tcMa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 xml:space="preserve"> 液压系统压力</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30Mpa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1" w:hRule="exact"/>
          <w:jc w:val="center"/>
        </w:trPr>
        <w:tc>
          <w:tcPr>
            <w:tcW w:w="1226" w:type="dxa"/>
            <w:vMerge w:val="restart"/>
            <w:tcMar>
              <w:top w:w="0" w:type="dxa"/>
              <w:left w:w="28" w:type="dxa"/>
              <w:bottom w:w="28" w:type="dxa"/>
              <w:right w:w="28" w:type="dxa"/>
            </w:tcMar>
            <w:vAlign w:val="center"/>
          </w:tcPr>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行</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驶</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性</w:t>
            </w:r>
          </w:p>
          <w:p>
            <w:pPr>
              <w:spacing w:line="550" w:lineRule="exact"/>
              <w:jc w:val="center"/>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能</w:t>
            </w: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最高车速</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≥85</w:t>
            </w:r>
            <w:r>
              <w:rPr>
                <w:rFonts w:hint="eastAsia" w:ascii="宋体" w:hAnsi="宋体"/>
                <w:color w:val="auto"/>
                <w:sz w:val="23"/>
                <w:szCs w:val="23"/>
                <w:highlight w:val="none"/>
                <w:lang w:val="zh-CN"/>
              </w:rPr>
              <w:t>km/h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exact"/>
          <w:jc w:val="center"/>
        </w:trPr>
        <w:tc>
          <w:tcPr>
            <w:tcW w:w="1226" w:type="dxa"/>
            <w:vMerge w:val="continue"/>
            <w:vAlign w:val="center"/>
          </w:tcPr>
          <w:p>
            <w:pPr>
              <w:widowControl/>
              <w:jc w:val="left"/>
              <w:outlineLvl w:val="9"/>
              <w:rPr>
                <w:rFonts w:ascii="宋体" w:hAnsi="宋体" w:eastAsia="宋体" w:cs="宋体"/>
                <w:color w:val="auto"/>
                <w:kern w:val="0"/>
                <w:sz w:val="24"/>
                <w:szCs w:val="24"/>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最大爬坡角</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exact"/>
          <w:jc w:val="center"/>
        </w:trPr>
        <w:tc>
          <w:tcPr>
            <w:tcW w:w="1226" w:type="dxa"/>
            <w:vMerge w:val="continue"/>
            <w:vAlign w:val="center"/>
          </w:tcPr>
          <w:p>
            <w:pPr>
              <w:widowControl/>
              <w:jc w:val="left"/>
              <w:outlineLvl w:val="9"/>
              <w:rPr>
                <w:rFonts w:ascii="宋体" w:hAnsi="宋体" w:eastAsia="宋体" w:cs="宋体"/>
                <w:color w:val="auto"/>
                <w:kern w:val="0"/>
                <w:sz w:val="24"/>
                <w:szCs w:val="24"/>
                <w:highlight w:val="none"/>
                <w:lang w:val="zh-CN"/>
              </w:rPr>
            </w:pPr>
          </w:p>
        </w:tc>
        <w:tc>
          <w:tcPr>
            <w:tcW w:w="3289"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lang w:val="zh-CN"/>
              </w:rPr>
              <w:t>最小转弯直径</w:t>
            </w:r>
          </w:p>
        </w:tc>
        <w:tc>
          <w:tcPr>
            <w:tcW w:w="3487" w:type="dxa"/>
            <w:tcMar>
              <w:top w:w="0" w:type="dxa"/>
              <w:left w:w="28" w:type="dxa"/>
              <w:bottom w:w="28" w:type="dxa"/>
              <w:right w:w="28" w:type="dxa"/>
            </w:tcMar>
            <w:vAlign w:val="center"/>
          </w:tcPr>
          <w:p>
            <w:pPr>
              <w:spacing w:line="550" w:lineRule="exact"/>
              <w:outlineLvl w:val="9"/>
              <w:rPr>
                <w:rFonts w:ascii="宋体" w:hAnsi="宋体"/>
                <w:color w:val="auto"/>
                <w:sz w:val="23"/>
                <w:szCs w:val="23"/>
                <w:highlight w:val="none"/>
                <w:lang w:val="zh-CN"/>
              </w:rPr>
            </w:pPr>
            <w:r>
              <w:rPr>
                <w:rFonts w:hint="eastAsia" w:ascii="宋体" w:hAnsi="宋体"/>
                <w:color w:val="auto"/>
                <w:sz w:val="23"/>
                <w:szCs w:val="23"/>
                <w:highlight w:val="none"/>
              </w:rPr>
              <w:t>≤</w:t>
            </w:r>
            <w:r>
              <w:rPr>
                <w:rFonts w:hint="eastAsia" w:ascii="宋体" w:hAnsi="宋体"/>
                <w:color w:val="auto"/>
                <w:sz w:val="23"/>
                <w:szCs w:val="23"/>
                <w:highlight w:val="none"/>
                <w:lang w:val="zh-CN"/>
              </w:rPr>
              <w:t>23.5m</w:t>
            </w:r>
          </w:p>
        </w:tc>
      </w:tr>
    </w:tbl>
    <w:p>
      <w:pPr>
        <w:spacing w:line="550" w:lineRule="exact"/>
        <w:outlineLvl w:val="9"/>
        <w:rPr>
          <w:rFonts w:ascii="宋体" w:hAnsi="宋体"/>
          <w:b/>
          <w:color w:val="auto"/>
          <w:sz w:val="23"/>
          <w:szCs w:val="23"/>
          <w:highlight w:val="none"/>
        </w:rPr>
      </w:pPr>
    </w:p>
    <w:p>
      <w:pPr>
        <w:spacing w:line="550" w:lineRule="exact"/>
        <w:outlineLvl w:val="9"/>
        <w:rPr>
          <w:rFonts w:ascii="宋体" w:hAnsi="宋体"/>
          <w:b/>
          <w:color w:val="auto"/>
          <w:sz w:val="23"/>
          <w:szCs w:val="23"/>
          <w:highlight w:val="none"/>
        </w:rPr>
      </w:pPr>
      <w:r>
        <w:rPr>
          <w:rFonts w:hint="eastAsia" w:ascii="宋体" w:hAnsi="宋体"/>
          <w:b/>
          <w:color w:val="auto"/>
          <w:sz w:val="23"/>
          <w:szCs w:val="23"/>
          <w:highlight w:val="none"/>
        </w:rPr>
        <w:t>2.5中央控制系统</w:t>
      </w:r>
      <w:bookmarkEnd w:id="2"/>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中央控制系统由中控计算机、液晶显示器、及中控软件等组成。</w:t>
      </w:r>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★控制采用PLC可编程控制，压缩机可实现自动控制和手动控制。控制方式采用远程中控和现场控制，现场操作优先于远程操作。各系统自动联动运行。</w:t>
      </w:r>
    </w:p>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中央控制系统主要配置要求表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949"/>
        <w:gridCol w:w="1134"/>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序号</w:t>
            </w:r>
          </w:p>
        </w:tc>
        <w:tc>
          <w:tcPr>
            <w:tcW w:w="294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数量</w:t>
            </w:r>
          </w:p>
        </w:tc>
        <w:tc>
          <w:tcPr>
            <w:tcW w:w="2643"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w:t>
            </w:r>
          </w:p>
        </w:tc>
        <w:tc>
          <w:tcPr>
            <w:tcW w:w="2949"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工控机</w:t>
            </w:r>
          </w:p>
        </w:tc>
        <w:tc>
          <w:tcPr>
            <w:tcW w:w="1134" w:type="dxa"/>
            <w:tcBorders>
              <w:top w:val="single" w:color="auto" w:sz="4" w:space="0"/>
              <w:left w:val="single" w:color="auto" w:sz="4" w:space="0"/>
              <w:bottom w:val="single" w:color="auto" w:sz="4" w:space="0"/>
              <w:right w:val="single" w:color="auto" w:sz="4" w:space="0"/>
            </w:tcBorders>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1台</w:t>
            </w:r>
          </w:p>
        </w:tc>
        <w:tc>
          <w:tcPr>
            <w:tcW w:w="2643"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4核I5-3.4GHZ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w:t>
            </w:r>
          </w:p>
        </w:tc>
        <w:tc>
          <w:tcPr>
            <w:tcW w:w="2949"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交换机</w:t>
            </w:r>
          </w:p>
        </w:tc>
        <w:tc>
          <w:tcPr>
            <w:tcW w:w="1134" w:type="dxa"/>
            <w:tcBorders>
              <w:top w:val="single" w:color="auto" w:sz="4" w:space="0"/>
              <w:left w:val="single" w:color="auto" w:sz="4" w:space="0"/>
              <w:bottom w:val="single" w:color="auto" w:sz="4" w:space="0"/>
              <w:right w:val="single" w:color="auto" w:sz="4" w:space="0"/>
            </w:tcBorders>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1台</w:t>
            </w:r>
          </w:p>
        </w:tc>
        <w:tc>
          <w:tcPr>
            <w:tcW w:w="2643"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8口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3</w:t>
            </w:r>
          </w:p>
        </w:tc>
        <w:tc>
          <w:tcPr>
            <w:tcW w:w="2949"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显示器</w:t>
            </w:r>
          </w:p>
        </w:tc>
        <w:tc>
          <w:tcPr>
            <w:tcW w:w="1134" w:type="dxa"/>
            <w:tcBorders>
              <w:top w:val="single" w:color="auto" w:sz="4" w:space="0"/>
              <w:left w:val="single" w:color="auto" w:sz="4" w:space="0"/>
              <w:bottom w:val="single" w:color="auto" w:sz="4" w:space="0"/>
              <w:right w:val="single" w:color="auto" w:sz="4" w:space="0"/>
            </w:tcBorders>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1台</w:t>
            </w:r>
          </w:p>
        </w:tc>
        <w:tc>
          <w:tcPr>
            <w:tcW w:w="2643"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24寸，液晶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w:t>
            </w:r>
          </w:p>
        </w:tc>
        <w:tc>
          <w:tcPr>
            <w:tcW w:w="2949"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工业以太网线</w:t>
            </w:r>
          </w:p>
        </w:tc>
        <w:tc>
          <w:tcPr>
            <w:tcW w:w="1134" w:type="dxa"/>
            <w:tcBorders>
              <w:top w:val="single" w:color="auto" w:sz="4" w:space="0"/>
              <w:left w:val="single" w:color="auto" w:sz="4" w:space="0"/>
              <w:bottom w:val="single" w:color="auto" w:sz="4" w:space="0"/>
              <w:right w:val="single" w:color="auto" w:sz="4" w:space="0"/>
            </w:tcBorders>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w:t>
            </w:r>
          </w:p>
        </w:tc>
        <w:tc>
          <w:tcPr>
            <w:tcW w:w="2643"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满足中央控制系统需求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5</w:t>
            </w:r>
          </w:p>
        </w:tc>
        <w:tc>
          <w:tcPr>
            <w:tcW w:w="2949"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三联工作台</w:t>
            </w:r>
          </w:p>
        </w:tc>
        <w:tc>
          <w:tcPr>
            <w:tcW w:w="1134" w:type="dxa"/>
            <w:tcBorders>
              <w:top w:val="single" w:color="auto" w:sz="4" w:space="0"/>
              <w:left w:val="single" w:color="auto" w:sz="4" w:space="0"/>
              <w:bottom w:val="single" w:color="auto" w:sz="4" w:space="0"/>
              <w:right w:val="single" w:color="auto" w:sz="4" w:space="0"/>
            </w:tcBorders>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1张</w:t>
            </w:r>
          </w:p>
        </w:tc>
        <w:tc>
          <w:tcPr>
            <w:tcW w:w="2643"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r>
    </w:tbl>
    <w:p>
      <w:pPr>
        <w:spacing w:line="550" w:lineRule="exact"/>
        <w:outlineLvl w:val="9"/>
        <w:rPr>
          <w:rFonts w:ascii="宋体" w:hAnsi="宋体"/>
          <w:b/>
          <w:color w:val="auto"/>
          <w:sz w:val="23"/>
          <w:szCs w:val="23"/>
          <w:highlight w:val="none"/>
        </w:rPr>
      </w:pPr>
      <w:r>
        <w:rPr>
          <w:rFonts w:hint="eastAsia" w:ascii="宋体" w:hAnsi="宋体"/>
          <w:b/>
          <w:color w:val="auto"/>
          <w:sz w:val="23"/>
          <w:szCs w:val="23"/>
          <w:highlight w:val="none"/>
        </w:rPr>
        <w:t>2.6视频监控系统</w:t>
      </w:r>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视频监视系统主要是通过数字监控摄像头对设备场地人员和设备运行状况进行有效的监控，保证设备和人员安全。各系统自动联动运行。</w:t>
      </w:r>
    </w:p>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视频监控系统主要配置要求表</w:t>
      </w:r>
    </w:p>
    <w:tbl>
      <w:tblPr>
        <w:tblStyle w:val="6"/>
        <w:tblW w:w="7979" w:type="dxa"/>
        <w:jc w:val="center"/>
        <w:tblLayout w:type="fixed"/>
        <w:tblCellMar>
          <w:top w:w="0" w:type="dxa"/>
          <w:left w:w="108" w:type="dxa"/>
          <w:bottom w:w="0" w:type="dxa"/>
          <w:right w:w="108" w:type="dxa"/>
        </w:tblCellMar>
      </w:tblPr>
      <w:tblGrid>
        <w:gridCol w:w="872"/>
        <w:gridCol w:w="3901"/>
        <w:gridCol w:w="853"/>
        <w:gridCol w:w="2353"/>
      </w:tblGrid>
      <w:tr>
        <w:tblPrEx>
          <w:tblCellMar>
            <w:top w:w="0" w:type="dxa"/>
            <w:left w:w="108" w:type="dxa"/>
            <w:bottom w:w="0" w:type="dxa"/>
            <w:right w:w="108" w:type="dxa"/>
          </w:tblCellMar>
        </w:tblPrEx>
        <w:trPr>
          <w:trHeight w:val="316" w:hRule="atLeast"/>
          <w:jc w:val="center"/>
        </w:trPr>
        <w:tc>
          <w:tcPr>
            <w:tcW w:w="872"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序号</w:t>
            </w:r>
          </w:p>
        </w:tc>
        <w:tc>
          <w:tcPr>
            <w:tcW w:w="390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名称</w:t>
            </w:r>
          </w:p>
        </w:tc>
        <w:tc>
          <w:tcPr>
            <w:tcW w:w="8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数量</w:t>
            </w:r>
          </w:p>
        </w:tc>
        <w:tc>
          <w:tcPr>
            <w:tcW w:w="23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备注</w:t>
            </w:r>
          </w:p>
        </w:tc>
      </w:tr>
      <w:tr>
        <w:tblPrEx>
          <w:tblCellMar>
            <w:top w:w="0" w:type="dxa"/>
            <w:left w:w="108" w:type="dxa"/>
            <w:bottom w:w="0" w:type="dxa"/>
            <w:right w:w="108" w:type="dxa"/>
          </w:tblCellMar>
        </w:tblPrEx>
        <w:trPr>
          <w:trHeight w:val="316" w:hRule="atLeast"/>
          <w:jc w:val="center"/>
        </w:trPr>
        <w:tc>
          <w:tcPr>
            <w:tcW w:w="872"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1</w:t>
            </w:r>
          </w:p>
        </w:tc>
        <w:tc>
          <w:tcPr>
            <w:tcW w:w="390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400万像素半球机</w:t>
            </w:r>
          </w:p>
        </w:tc>
        <w:tc>
          <w:tcPr>
            <w:tcW w:w="8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6</w:t>
            </w:r>
            <w:r>
              <w:rPr>
                <w:rFonts w:hint="eastAsia" w:ascii="宋体" w:hAnsi="宋体"/>
                <w:color w:val="auto"/>
                <w:sz w:val="23"/>
                <w:szCs w:val="23"/>
                <w:highlight w:val="none"/>
              </w:rPr>
              <w:t>台</w:t>
            </w:r>
          </w:p>
        </w:tc>
        <w:tc>
          <w:tcPr>
            <w:tcW w:w="23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p>
        </w:tc>
      </w:tr>
      <w:tr>
        <w:tblPrEx>
          <w:tblCellMar>
            <w:top w:w="0" w:type="dxa"/>
            <w:left w:w="108" w:type="dxa"/>
            <w:bottom w:w="0" w:type="dxa"/>
            <w:right w:w="108" w:type="dxa"/>
          </w:tblCellMar>
        </w:tblPrEx>
        <w:trPr>
          <w:trHeight w:val="364" w:hRule="atLeast"/>
          <w:jc w:val="center"/>
        </w:trPr>
        <w:tc>
          <w:tcPr>
            <w:tcW w:w="872"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2</w:t>
            </w:r>
          </w:p>
        </w:tc>
        <w:tc>
          <w:tcPr>
            <w:tcW w:w="390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200万像素一体球型彩色摄像机</w:t>
            </w:r>
          </w:p>
        </w:tc>
        <w:tc>
          <w:tcPr>
            <w:tcW w:w="8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1</w:t>
            </w:r>
            <w:r>
              <w:rPr>
                <w:rFonts w:hint="eastAsia" w:ascii="宋体" w:hAnsi="宋体"/>
                <w:color w:val="auto"/>
                <w:sz w:val="23"/>
                <w:szCs w:val="23"/>
                <w:highlight w:val="none"/>
              </w:rPr>
              <w:t>台</w:t>
            </w:r>
          </w:p>
        </w:tc>
        <w:tc>
          <w:tcPr>
            <w:tcW w:w="23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p>
        </w:tc>
      </w:tr>
      <w:tr>
        <w:tblPrEx>
          <w:tblCellMar>
            <w:top w:w="0" w:type="dxa"/>
            <w:left w:w="108" w:type="dxa"/>
            <w:bottom w:w="0" w:type="dxa"/>
            <w:right w:w="108" w:type="dxa"/>
          </w:tblCellMar>
        </w:tblPrEx>
        <w:trPr>
          <w:trHeight w:val="316" w:hRule="atLeast"/>
          <w:jc w:val="center"/>
        </w:trPr>
        <w:tc>
          <w:tcPr>
            <w:tcW w:w="872"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3</w:t>
            </w:r>
          </w:p>
        </w:tc>
        <w:tc>
          <w:tcPr>
            <w:tcW w:w="390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16</w:t>
            </w:r>
            <w:r>
              <w:rPr>
                <w:rFonts w:hint="eastAsia" w:ascii="宋体" w:hAnsi="宋体"/>
                <w:color w:val="auto"/>
                <w:sz w:val="23"/>
                <w:szCs w:val="23"/>
                <w:highlight w:val="none"/>
              </w:rPr>
              <w:t>路硬盘录像机</w:t>
            </w:r>
          </w:p>
        </w:tc>
        <w:tc>
          <w:tcPr>
            <w:tcW w:w="8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1</w:t>
            </w:r>
            <w:r>
              <w:rPr>
                <w:rFonts w:hint="eastAsia" w:ascii="宋体" w:hAnsi="宋体"/>
                <w:color w:val="auto"/>
                <w:sz w:val="23"/>
                <w:szCs w:val="23"/>
                <w:highlight w:val="none"/>
              </w:rPr>
              <w:t>台</w:t>
            </w:r>
          </w:p>
        </w:tc>
        <w:tc>
          <w:tcPr>
            <w:tcW w:w="23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含电源线</w:t>
            </w:r>
          </w:p>
        </w:tc>
      </w:tr>
      <w:tr>
        <w:tblPrEx>
          <w:tblCellMar>
            <w:top w:w="0" w:type="dxa"/>
            <w:left w:w="108" w:type="dxa"/>
            <w:bottom w:w="0" w:type="dxa"/>
            <w:right w:w="108" w:type="dxa"/>
          </w:tblCellMar>
        </w:tblPrEx>
        <w:trPr>
          <w:trHeight w:val="316" w:hRule="atLeast"/>
          <w:jc w:val="center"/>
        </w:trPr>
        <w:tc>
          <w:tcPr>
            <w:tcW w:w="872"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4</w:t>
            </w:r>
          </w:p>
        </w:tc>
        <w:tc>
          <w:tcPr>
            <w:tcW w:w="390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4T</w:t>
            </w:r>
            <w:r>
              <w:rPr>
                <w:rFonts w:hint="eastAsia" w:ascii="宋体" w:hAnsi="宋体"/>
                <w:color w:val="auto"/>
                <w:sz w:val="23"/>
                <w:szCs w:val="23"/>
                <w:highlight w:val="none"/>
              </w:rPr>
              <w:t>硬盘</w:t>
            </w:r>
          </w:p>
        </w:tc>
        <w:tc>
          <w:tcPr>
            <w:tcW w:w="8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1</w:t>
            </w:r>
            <w:r>
              <w:rPr>
                <w:rFonts w:hint="eastAsia" w:ascii="宋体" w:hAnsi="宋体"/>
                <w:color w:val="auto"/>
                <w:sz w:val="23"/>
                <w:szCs w:val="23"/>
                <w:highlight w:val="none"/>
              </w:rPr>
              <w:t>块</w:t>
            </w:r>
          </w:p>
        </w:tc>
        <w:tc>
          <w:tcPr>
            <w:tcW w:w="23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p>
        </w:tc>
      </w:tr>
      <w:tr>
        <w:tblPrEx>
          <w:tblCellMar>
            <w:top w:w="0" w:type="dxa"/>
            <w:left w:w="108" w:type="dxa"/>
            <w:bottom w:w="0" w:type="dxa"/>
            <w:right w:w="108" w:type="dxa"/>
          </w:tblCellMar>
        </w:tblPrEx>
        <w:trPr>
          <w:trHeight w:val="316" w:hRule="atLeast"/>
          <w:jc w:val="center"/>
        </w:trPr>
        <w:tc>
          <w:tcPr>
            <w:tcW w:w="872"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5</w:t>
            </w:r>
          </w:p>
        </w:tc>
        <w:tc>
          <w:tcPr>
            <w:tcW w:w="390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工业交换机</w:t>
            </w:r>
          </w:p>
        </w:tc>
        <w:tc>
          <w:tcPr>
            <w:tcW w:w="8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1</w:t>
            </w:r>
            <w:r>
              <w:rPr>
                <w:rFonts w:hint="eastAsia" w:ascii="宋体" w:hAnsi="宋体"/>
                <w:color w:val="auto"/>
                <w:sz w:val="23"/>
                <w:szCs w:val="23"/>
                <w:highlight w:val="none"/>
              </w:rPr>
              <w:t>套</w:t>
            </w:r>
          </w:p>
        </w:tc>
        <w:tc>
          <w:tcPr>
            <w:tcW w:w="23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含电源线</w:t>
            </w:r>
          </w:p>
        </w:tc>
      </w:tr>
      <w:tr>
        <w:tblPrEx>
          <w:tblCellMar>
            <w:top w:w="0" w:type="dxa"/>
            <w:left w:w="108" w:type="dxa"/>
            <w:bottom w:w="0" w:type="dxa"/>
            <w:right w:w="108" w:type="dxa"/>
          </w:tblCellMar>
        </w:tblPrEx>
        <w:trPr>
          <w:trHeight w:val="316" w:hRule="atLeast"/>
          <w:jc w:val="center"/>
        </w:trPr>
        <w:tc>
          <w:tcPr>
            <w:tcW w:w="872"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6</w:t>
            </w:r>
          </w:p>
        </w:tc>
        <w:tc>
          <w:tcPr>
            <w:tcW w:w="390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40寸彩色液晶显示器</w:t>
            </w:r>
          </w:p>
        </w:tc>
        <w:tc>
          <w:tcPr>
            <w:tcW w:w="8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1</w:t>
            </w:r>
            <w:r>
              <w:rPr>
                <w:rFonts w:hint="eastAsia" w:ascii="宋体" w:hAnsi="宋体"/>
                <w:color w:val="auto"/>
                <w:sz w:val="23"/>
                <w:szCs w:val="23"/>
                <w:highlight w:val="none"/>
              </w:rPr>
              <w:t>个</w:t>
            </w:r>
          </w:p>
        </w:tc>
        <w:tc>
          <w:tcPr>
            <w:tcW w:w="23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含电源线、支座</w:t>
            </w:r>
          </w:p>
        </w:tc>
      </w:tr>
      <w:tr>
        <w:tblPrEx>
          <w:tblCellMar>
            <w:top w:w="0" w:type="dxa"/>
            <w:left w:w="108" w:type="dxa"/>
            <w:bottom w:w="0" w:type="dxa"/>
            <w:right w:w="108" w:type="dxa"/>
          </w:tblCellMar>
        </w:tblPrEx>
        <w:trPr>
          <w:trHeight w:val="316" w:hRule="atLeast"/>
          <w:jc w:val="center"/>
        </w:trPr>
        <w:tc>
          <w:tcPr>
            <w:tcW w:w="872"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7</w:t>
            </w:r>
          </w:p>
        </w:tc>
        <w:tc>
          <w:tcPr>
            <w:tcW w:w="390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光缆、网线等辅材</w:t>
            </w:r>
          </w:p>
        </w:tc>
        <w:tc>
          <w:tcPr>
            <w:tcW w:w="8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1批</w:t>
            </w:r>
          </w:p>
        </w:tc>
        <w:tc>
          <w:tcPr>
            <w:tcW w:w="2353"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550" w:lineRule="exact"/>
              <w:outlineLvl w:val="9"/>
              <w:rPr>
                <w:rFonts w:ascii="宋体" w:hAnsi="宋体"/>
                <w:color w:val="auto"/>
                <w:sz w:val="23"/>
                <w:szCs w:val="23"/>
                <w:highlight w:val="none"/>
              </w:rPr>
            </w:pPr>
          </w:p>
        </w:tc>
      </w:tr>
    </w:tbl>
    <w:p>
      <w:pPr>
        <w:spacing w:line="550" w:lineRule="exact"/>
        <w:outlineLvl w:val="9"/>
        <w:rPr>
          <w:rFonts w:ascii="宋体" w:hAnsi="宋体"/>
          <w:b/>
          <w:color w:val="auto"/>
          <w:sz w:val="23"/>
          <w:szCs w:val="23"/>
          <w:highlight w:val="none"/>
        </w:rPr>
      </w:pPr>
      <w:r>
        <w:rPr>
          <w:rFonts w:hint="eastAsia" w:ascii="宋体" w:hAnsi="宋体"/>
          <w:b/>
          <w:color w:val="auto"/>
          <w:sz w:val="23"/>
          <w:szCs w:val="23"/>
          <w:highlight w:val="none"/>
        </w:rPr>
        <w:t>2.7交通指挥系统</w:t>
      </w:r>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操作人员根据设备的运行状态，通过交通指挥系统控制卸料口垃圾的倒入与垃圾箱的转运。交通指挥系统主要设备为交通灯，交通灯安装在卸料口和勾臂车勾箱处。操作人员通过监控系统在中控室显示器上对交通灯进行操作。卸料口处的交通灯亮绿灯时表示设备正常工作，垃圾车可以将垃圾倒入卸料口；亮红灯时表示垃圾不能倒入此卸料口。勾臂车勾箱处的交通灯亮红灯时表示平台上有垃圾箱且为空箱，不可以放箱或将垃圾箱拉走；亮绿灯时表示垃圾箱已经压满或平台上没有垃圾箱，可以将垃圾箱拉走或可以放空箱。</w:t>
      </w:r>
    </w:p>
    <w:p>
      <w:pPr>
        <w:spacing w:line="550" w:lineRule="exact"/>
        <w:outlineLvl w:val="9"/>
        <w:rPr>
          <w:rFonts w:ascii="宋体" w:hAnsi="宋体"/>
          <w:b/>
          <w:color w:val="auto"/>
          <w:sz w:val="23"/>
          <w:szCs w:val="23"/>
          <w:highlight w:val="none"/>
        </w:rPr>
      </w:pPr>
      <w:r>
        <w:rPr>
          <w:rFonts w:hint="eastAsia" w:ascii="宋体" w:hAnsi="宋体"/>
          <w:b/>
          <w:color w:val="auto"/>
          <w:sz w:val="23"/>
          <w:szCs w:val="23"/>
          <w:highlight w:val="none"/>
        </w:rPr>
        <w:t>2.8负压除尘除臭系统</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2.6.1负压除尘除臭系统采用生物液/植物液洗涤工艺，保证臭气经处理后达到环保排放要求。收集车进入卸料位，系统自动开始除尘除臭工作，使料斗罩呈负压状态，灰尘及臭气通过大容量离心风机鼓入净化装置除臭。废气处理后必须达到《恶臭污染物排放标准》GB14554-93中的二级排放标准。</w:t>
      </w:r>
    </w:p>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抽风除尘除臭系统配置及参数要求表</w:t>
      </w:r>
    </w:p>
    <w:tbl>
      <w:tblPr>
        <w:tblStyle w:val="6"/>
        <w:tblW w:w="51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940"/>
        <w:gridCol w:w="2917"/>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987"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设备名称</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项目</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参数</w:t>
            </w:r>
          </w:p>
        </w:tc>
        <w:tc>
          <w:tcPr>
            <w:tcW w:w="1866"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1987" w:type="dxa"/>
            <w:vMerge w:val="restart"/>
            <w:tcBorders>
              <w:top w:val="single" w:color="auto" w:sz="4" w:space="0"/>
              <w:left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风机（含配套控制柜，与中控主机联动）</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功率</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w:t>
            </w:r>
          </w:p>
        </w:tc>
        <w:tc>
          <w:tcPr>
            <w:tcW w:w="1866"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1987" w:type="dxa"/>
            <w:vMerge w:val="continue"/>
            <w:tcBorders>
              <w:left w:val="single" w:color="auto" w:sz="4" w:space="0"/>
              <w:right w:val="single" w:color="auto" w:sz="4" w:space="0"/>
            </w:tcBorders>
            <w:noWrap/>
            <w:vAlign w:val="center"/>
          </w:tcPr>
          <w:p>
            <w:pPr>
              <w:jc w:val="center"/>
              <w:outlineLvl w:val="9"/>
              <w:rPr>
                <w:color w:val="auto"/>
                <w:sz w:val="23"/>
                <w:szCs w:val="23"/>
                <w:highlight w:val="none"/>
              </w:rPr>
            </w:pP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材质</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color w:val="auto"/>
                <w:sz w:val="23"/>
                <w:szCs w:val="23"/>
                <w:highlight w:val="none"/>
              </w:rPr>
              <w:t>FRP</w:t>
            </w:r>
          </w:p>
        </w:tc>
        <w:tc>
          <w:tcPr>
            <w:tcW w:w="1866"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987" w:type="dxa"/>
            <w:vMerge w:val="continue"/>
            <w:tcBorders>
              <w:left w:val="single" w:color="auto" w:sz="4" w:space="0"/>
              <w:right w:val="single" w:color="auto" w:sz="4" w:space="0"/>
            </w:tcBorders>
            <w:vAlign w:val="center"/>
          </w:tcPr>
          <w:p>
            <w:pPr>
              <w:jc w:val="center"/>
              <w:outlineLvl w:val="9"/>
              <w:rPr>
                <w:color w:val="auto"/>
                <w:sz w:val="23"/>
                <w:szCs w:val="23"/>
                <w:highlight w:val="none"/>
              </w:rPr>
            </w:pP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风量</w:t>
            </w:r>
            <w:r>
              <w:rPr>
                <w:color w:val="auto"/>
                <w:sz w:val="23"/>
                <w:szCs w:val="23"/>
                <w:highlight w:val="none"/>
              </w:rPr>
              <w:t>(m3/h)</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color w:val="auto"/>
                <w:sz w:val="23"/>
                <w:szCs w:val="23"/>
                <w:highlight w:val="none"/>
              </w:rPr>
              <w:t>≥20000</w:t>
            </w:r>
          </w:p>
        </w:tc>
        <w:tc>
          <w:tcPr>
            <w:tcW w:w="1866" w:type="dxa"/>
            <w:vMerge w:val="restart"/>
            <w:tcBorders>
              <w:top w:val="single" w:color="auto" w:sz="4" w:space="0"/>
              <w:left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987" w:type="dxa"/>
            <w:vMerge w:val="continue"/>
            <w:tcBorders>
              <w:left w:val="single" w:color="auto" w:sz="4" w:space="0"/>
              <w:bottom w:val="single" w:color="auto" w:sz="4" w:space="0"/>
              <w:right w:val="single" w:color="auto" w:sz="4" w:space="0"/>
            </w:tcBorders>
            <w:vAlign w:val="center"/>
          </w:tcPr>
          <w:p>
            <w:pPr>
              <w:jc w:val="center"/>
              <w:outlineLvl w:val="9"/>
              <w:rPr>
                <w:color w:val="auto"/>
                <w:sz w:val="23"/>
                <w:szCs w:val="23"/>
                <w:highlight w:val="none"/>
              </w:rPr>
            </w:pP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噪音</w:t>
            </w:r>
            <w:r>
              <w:rPr>
                <w:color w:val="auto"/>
                <w:sz w:val="23"/>
                <w:szCs w:val="23"/>
                <w:highlight w:val="none"/>
              </w:rPr>
              <w:t>(dB</w:t>
            </w:r>
            <w:r>
              <w:rPr>
                <w:rFonts w:hint="eastAsia"/>
                <w:color w:val="auto"/>
                <w:sz w:val="23"/>
                <w:szCs w:val="23"/>
                <w:highlight w:val="none"/>
              </w:rPr>
              <w:t>（</w:t>
            </w:r>
            <w:r>
              <w:rPr>
                <w:color w:val="auto"/>
                <w:sz w:val="23"/>
                <w:szCs w:val="23"/>
                <w:highlight w:val="none"/>
              </w:rPr>
              <w:t>A</w:t>
            </w:r>
            <w:r>
              <w:rPr>
                <w:rFonts w:hint="eastAsia"/>
                <w:color w:val="auto"/>
                <w:sz w:val="23"/>
                <w:szCs w:val="23"/>
                <w:highlight w:val="none"/>
              </w:rPr>
              <w:t>）</w:t>
            </w:r>
            <w:r>
              <w:rPr>
                <w:color w:val="auto"/>
                <w:sz w:val="23"/>
                <w:szCs w:val="23"/>
                <w:highlight w:val="none"/>
              </w:rPr>
              <w:t>)</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color w:val="auto"/>
                <w:sz w:val="23"/>
                <w:szCs w:val="23"/>
                <w:highlight w:val="none"/>
              </w:rPr>
              <w:t>≤85</w:t>
            </w:r>
          </w:p>
        </w:tc>
        <w:tc>
          <w:tcPr>
            <w:tcW w:w="1866" w:type="dxa"/>
            <w:vMerge w:val="continue"/>
            <w:tcBorders>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987" w:type="dxa"/>
            <w:vMerge w:val="restart"/>
            <w:tcBorders>
              <w:left w:val="single" w:color="auto" w:sz="4" w:space="0"/>
              <w:right w:val="single" w:color="auto" w:sz="4" w:space="0"/>
            </w:tcBorders>
            <w:vAlign w:val="center"/>
          </w:tcPr>
          <w:p>
            <w:pPr>
              <w:jc w:val="center"/>
              <w:outlineLvl w:val="9"/>
              <w:rPr>
                <w:color w:val="auto"/>
                <w:sz w:val="23"/>
                <w:szCs w:val="23"/>
                <w:highlight w:val="none"/>
              </w:rPr>
            </w:pPr>
            <w:r>
              <w:rPr>
                <w:rFonts w:hint="eastAsia"/>
                <w:color w:val="auto"/>
                <w:sz w:val="23"/>
                <w:szCs w:val="23"/>
                <w:highlight w:val="none"/>
              </w:rPr>
              <w:t>风管</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材质</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PP，厚度≥6mm</w:t>
            </w:r>
          </w:p>
        </w:tc>
        <w:tc>
          <w:tcPr>
            <w:tcW w:w="1866" w:type="dxa"/>
            <w:tcBorders>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987" w:type="dxa"/>
            <w:vMerge w:val="continue"/>
            <w:tcBorders>
              <w:left w:val="single" w:color="auto" w:sz="4" w:space="0"/>
              <w:bottom w:val="single" w:color="auto" w:sz="4" w:space="0"/>
              <w:right w:val="single" w:color="auto" w:sz="4" w:space="0"/>
            </w:tcBorders>
            <w:vAlign w:val="center"/>
          </w:tcPr>
          <w:p>
            <w:pPr>
              <w:jc w:val="center"/>
              <w:outlineLvl w:val="9"/>
              <w:rPr>
                <w:color w:val="auto"/>
                <w:sz w:val="23"/>
                <w:szCs w:val="23"/>
                <w:highlight w:val="none"/>
              </w:rPr>
            </w:pP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截面尺寸</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w:t>
            </w:r>
            <w:r>
              <w:rPr>
                <w:rFonts w:hint="eastAsia" w:ascii="宋体" w:hAnsi="宋体"/>
                <w:color w:val="auto"/>
                <w:sz w:val="23"/>
                <w:szCs w:val="23"/>
                <w:highlight w:val="none"/>
              </w:rPr>
              <w:t>φ700或同截面面积</w:t>
            </w:r>
          </w:p>
        </w:tc>
        <w:tc>
          <w:tcPr>
            <w:tcW w:w="1866" w:type="dxa"/>
            <w:tcBorders>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987" w:type="dxa"/>
            <w:vMerge w:val="restart"/>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洗涤塔</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材质</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color w:val="auto"/>
                <w:sz w:val="23"/>
                <w:szCs w:val="23"/>
                <w:highlight w:val="none"/>
              </w:rPr>
              <w:t>PP</w:t>
            </w:r>
          </w:p>
        </w:tc>
        <w:tc>
          <w:tcPr>
            <w:tcW w:w="1866"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7"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color w:val="auto"/>
                <w:sz w:val="23"/>
                <w:szCs w:val="23"/>
                <w:highlight w:val="none"/>
              </w:rPr>
            </w:pP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尺寸（</w:t>
            </w:r>
            <w:r>
              <w:rPr>
                <w:color w:val="auto"/>
                <w:sz w:val="23"/>
                <w:szCs w:val="23"/>
                <w:highlight w:val="none"/>
              </w:rPr>
              <w:t>mm</w:t>
            </w:r>
            <w:r>
              <w:rPr>
                <w:rFonts w:hint="eastAsia"/>
                <w:color w:val="auto"/>
                <w:sz w:val="23"/>
                <w:szCs w:val="23"/>
                <w:highlight w:val="none"/>
              </w:rPr>
              <w:t>）</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color w:val="auto"/>
                <w:sz w:val="23"/>
                <w:szCs w:val="23"/>
                <w:highlight w:val="none"/>
              </w:rPr>
              <w:t>≥Φ2000*5400</w:t>
            </w:r>
          </w:p>
        </w:tc>
        <w:tc>
          <w:tcPr>
            <w:tcW w:w="1866"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987"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color w:val="auto"/>
                <w:sz w:val="23"/>
                <w:szCs w:val="23"/>
                <w:highlight w:val="none"/>
              </w:rPr>
            </w:pP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厚度（</w:t>
            </w:r>
            <w:r>
              <w:rPr>
                <w:color w:val="auto"/>
                <w:sz w:val="23"/>
                <w:szCs w:val="23"/>
                <w:highlight w:val="none"/>
              </w:rPr>
              <w:t>mm</w:t>
            </w:r>
            <w:r>
              <w:rPr>
                <w:rFonts w:hint="eastAsia"/>
                <w:color w:val="auto"/>
                <w:sz w:val="23"/>
                <w:szCs w:val="23"/>
                <w:highlight w:val="none"/>
              </w:rPr>
              <w:t>）</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color w:val="auto"/>
                <w:sz w:val="23"/>
                <w:szCs w:val="23"/>
                <w:highlight w:val="none"/>
              </w:rPr>
              <w:t>≥12</w:t>
            </w:r>
          </w:p>
        </w:tc>
        <w:tc>
          <w:tcPr>
            <w:tcW w:w="1866"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987" w:type="dxa"/>
            <w:vMerge w:val="restart"/>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循环泵</w:t>
            </w: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流量（</w:t>
            </w:r>
            <w:r>
              <w:rPr>
                <w:color w:val="auto"/>
                <w:sz w:val="23"/>
                <w:szCs w:val="23"/>
                <w:highlight w:val="none"/>
              </w:rPr>
              <w:t>L/min)</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color w:val="auto"/>
                <w:sz w:val="23"/>
                <w:szCs w:val="23"/>
                <w:highlight w:val="none"/>
              </w:rPr>
              <w:t>≥530</w:t>
            </w:r>
          </w:p>
        </w:tc>
        <w:tc>
          <w:tcPr>
            <w:tcW w:w="1866"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987"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color w:val="auto"/>
                <w:sz w:val="23"/>
                <w:szCs w:val="23"/>
                <w:highlight w:val="none"/>
              </w:rPr>
            </w:pP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扬程（</w:t>
            </w:r>
            <w:r>
              <w:rPr>
                <w:color w:val="auto"/>
                <w:sz w:val="23"/>
                <w:szCs w:val="23"/>
                <w:highlight w:val="none"/>
              </w:rPr>
              <w:t>m</w:t>
            </w:r>
            <w:r>
              <w:rPr>
                <w:rFonts w:hint="eastAsia"/>
                <w:color w:val="auto"/>
                <w:sz w:val="23"/>
                <w:szCs w:val="23"/>
                <w:highlight w:val="none"/>
              </w:rPr>
              <w:t>）</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color w:val="auto"/>
                <w:sz w:val="23"/>
                <w:szCs w:val="23"/>
                <w:highlight w:val="none"/>
              </w:rPr>
              <w:t>≥</w:t>
            </w:r>
            <w:r>
              <w:rPr>
                <w:rFonts w:hint="eastAsia"/>
                <w:color w:val="auto"/>
                <w:sz w:val="23"/>
                <w:szCs w:val="23"/>
                <w:highlight w:val="none"/>
              </w:rPr>
              <w:t>30</w:t>
            </w:r>
          </w:p>
        </w:tc>
        <w:tc>
          <w:tcPr>
            <w:tcW w:w="1866"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987"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color w:val="auto"/>
                <w:sz w:val="23"/>
                <w:szCs w:val="23"/>
                <w:highlight w:val="none"/>
              </w:rPr>
            </w:pPr>
          </w:p>
        </w:tc>
        <w:tc>
          <w:tcPr>
            <w:tcW w:w="194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rFonts w:hint="eastAsia"/>
                <w:color w:val="auto"/>
                <w:sz w:val="23"/>
                <w:szCs w:val="23"/>
                <w:highlight w:val="none"/>
              </w:rPr>
              <w:t>功率</w:t>
            </w:r>
            <w:r>
              <w:rPr>
                <w:color w:val="auto"/>
                <w:sz w:val="23"/>
                <w:szCs w:val="23"/>
                <w:highlight w:val="none"/>
              </w:rPr>
              <w:t>(KW)</w:t>
            </w:r>
          </w:p>
        </w:tc>
        <w:tc>
          <w:tcPr>
            <w:tcW w:w="2920"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r>
              <w:rPr>
                <w:color w:val="auto"/>
                <w:sz w:val="23"/>
                <w:szCs w:val="23"/>
                <w:highlight w:val="none"/>
              </w:rPr>
              <w:t>≥3.7</w:t>
            </w:r>
          </w:p>
        </w:tc>
        <w:tc>
          <w:tcPr>
            <w:tcW w:w="1866" w:type="dxa"/>
            <w:tcBorders>
              <w:top w:val="single" w:color="auto" w:sz="4" w:space="0"/>
              <w:left w:val="single" w:color="auto" w:sz="4" w:space="0"/>
              <w:bottom w:val="single" w:color="auto" w:sz="4" w:space="0"/>
              <w:right w:val="single" w:color="auto" w:sz="4" w:space="0"/>
            </w:tcBorders>
            <w:noWrap/>
            <w:vAlign w:val="center"/>
          </w:tcPr>
          <w:p>
            <w:pPr>
              <w:jc w:val="center"/>
              <w:outlineLvl w:val="9"/>
              <w:rPr>
                <w:color w:val="auto"/>
                <w:sz w:val="23"/>
                <w:szCs w:val="23"/>
                <w:highlight w:val="none"/>
              </w:rPr>
            </w:pPr>
          </w:p>
        </w:tc>
      </w:tr>
    </w:tbl>
    <w:p>
      <w:pPr>
        <w:outlineLvl w:val="9"/>
        <w:rPr>
          <w:color w:val="auto"/>
          <w:highlight w:val="none"/>
        </w:rPr>
      </w:pPr>
    </w:p>
    <w:p>
      <w:pPr>
        <w:spacing w:line="550" w:lineRule="exact"/>
        <w:outlineLvl w:val="9"/>
        <w:rPr>
          <w:rFonts w:ascii="宋体" w:hAnsi="宋体"/>
          <w:b/>
          <w:bCs/>
          <w:color w:val="auto"/>
          <w:sz w:val="23"/>
          <w:szCs w:val="23"/>
          <w:highlight w:val="none"/>
        </w:rPr>
      </w:pPr>
      <w:r>
        <w:rPr>
          <w:rFonts w:hint="eastAsia" w:ascii="宋体" w:hAnsi="宋体"/>
          <w:b/>
          <w:bCs/>
          <w:color w:val="auto"/>
          <w:sz w:val="23"/>
          <w:szCs w:val="23"/>
          <w:highlight w:val="none"/>
        </w:rPr>
        <w:t>2.9植物液喷淋除臭系统</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系统为卸料大厅和压缩设备区辅助除臭工艺，当垃圾收集车进入卸料大厅及卸料口卸料时，其对应区域的植物液喷洒系统开启来缓解室内的异味；压缩设备区内污染浓度较高，且为经常人工操作区域，需设置植物液雾化喷淋系统辅助除臭。</w:t>
      </w:r>
    </w:p>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植物液喷淋除臭系统配置及参数要求表</w:t>
      </w:r>
    </w:p>
    <w:tbl>
      <w:tblPr>
        <w:tblStyle w:val="6"/>
        <w:tblW w:w="48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6"/>
        <w:gridCol w:w="2309"/>
        <w:gridCol w:w="1737"/>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488" w:type="dxa"/>
            <w:tcBorders>
              <w:top w:val="single" w:color="auto" w:sz="4" w:space="0"/>
              <w:left w:val="single" w:color="auto" w:sz="4" w:space="0"/>
              <w:bottom w:val="single" w:color="auto" w:sz="4" w:space="0"/>
              <w:right w:val="single" w:color="auto" w:sz="4" w:space="0"/>
            </w:tcBorders>
            <w:noWrap/>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设备名称</w:t>
            </w: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项目</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参数</w:t>
            </w:r>
          </w:p>
        </w:tc>
        <w:tc>
          <w:tcPr>
            <w:tcW w:w="1712" w:type="dxa"/>
            <w:tcBorders>
              <w:top w:val="single" w:color="auto" w:sz="4" w:space="0"/>
              <w:left w:val="single" w:color="auto" w:sz="4" w:space="0"/>
              <w:bottom w:val="single" w:color="auto" w:sz="4" w:space="0"/>
              <w:right w:val="single" w:color="auto" w:sz="4" w:space="0"/>
            </w:tcBorders>
            <w:noWrap/>
            <w:vAlign w:val="center"/>
          </w:tcPr>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488" w:type="dxa"/>
            <w:vMerge w:val="restart"/>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雾化喷嘴</w:t>
            </w: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流量</w:t>
            </w:r>
            <w:r>
              <w:rPr>
                <w:rFonts w:ascii="宋体" w:hAnsi="宋体"/>
                <w:color w:val="auto"/>
                <w:sz w:val="23"/>
                <w:szCs w:val="23"/>
                <w:highlight w:val="none"/>
              </w:rPr>
              <w:t>(L/min)</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0.03-0.04</w:t>
            </w:r>
          </w:p>
        </w:tc>
        <w:tc>
          <w:tcPr>
            <w:tcW w:w="1712"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488" w:type="dxa"/>
            <w:vMerge w:val="continue"/>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通径</w:t>
            </w:r>
            <w:r>
              <w:rPr>
                <w:rFonts w:ascii="宋体" w:hAnsi="宋体"/>
                <w:color w:val="auto"/>
                <w:sz w:val="23"/>
                <w:szCs w:val="23"/>
                <w:highlight w:val="none"/>
              </w:rPr>
              <w:t>(mm)</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0.15</w:t>
            </w:r>
          </w:p>
        </w:tc>
        <w:tc>
          <w:tcPr>
            <w:tcW w:w="1712"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488" w:type="dxa"/>
            <w:vMerge w:val="continue"/>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喷嘴材质</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不锈钢</w:t>
            </w:r>
          </w:p>
        </w:tc>
        <w:tc>
          <w:tcPr>
            <w:tcW w:w="1712"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488" w:type="dxa"/>
            <w:vMerge w:val="continue"/>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最大数量</w:t>
            </w:r>
            <w:r>
              <w:rPr>
                <w:rFonts w:ascii="宋体" w:hAnsi="宋体"/>
                <w:color w:val="auto"/>
                <w:sz w:val="23"/>
                <w:szCs w:val="23"/>
                <w:highlight w:val="none"/>
              </w:rPr>
              <w:t>(</w:t>
            </w:r>
            <w:r>
              <w:rPr>
                <w:rFonts w:hint="eastAsia" w:ascii="宋体" w:hAnsi="宋体"/>
                <w:color w:val="auto"/>
                <w:sz w:val="23"/>
                <w:szCs w:val="23"/>
                <w:highlight w:val="none"/>
              </w:rPr>
              <w:t>个</w:t>
            </w:r>
            <w:r>
              <w:rPr>
                <w:rFonts w:ascii="宋体" w:hAnsi="宋体"/>
                <w:color w:val="auto"/>
                <w:sz w:val="23"/>
                <w:szCs w:val="23"/>
                <w:highlight w:val="none"/>
              </w:rPr>
              <w:t>)</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60</w:t>
            </w:r>
          </w:p>
        </w:tc>
        <w:tc>
          <w:tcPr>
            <w:tcW w:w="1712"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488" w:type="dxa"/>
            <w:vMerge w:val="restart"/>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雾化泵</w:t>
            </w:r>
            <w:r>
              <w:rPr>
                <w:rFonts w:hint="eastAsia"/>
                <w:color w:val="auto"/>
                <w:sz w:val="23"/>
                <w:szCs w:val="23"/>
                <w:highlight w:val="none"/>
              </w:rPr>
              <w:t>（含配套控制柜，与中控主机联动）</w:t>
            </w: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流量（</w:t>
            </w:r>
            <w:r>
              <w:rPr>
                <w:rFonts w:ascii="宋体" w:hAnsi="宋体"/>
                <w:color w:val="auto"/>
                <w:sz w:val="23"/>
                <w:szCs w:val="23"/>
                <w:highlight w:val="none"/>
              </w:rPr>
              <w:t>L/min</w:t>
            </w:r>
            <w:r>
              <w:rPr>
                <w:rFonts w:hint="eastAsia" w:ascii="宋体" w:hAnsi="宋体"/>
                <w:color w:val="auto"/>
                <w:sz w:val="23"/>
                <w:szCs w:val="23"/>
                <w:highlight w:val="none"/>
              </w:rPr>
              <w:t>）</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2</w:t>
            </w:r>
          </w:p>
        </w:tc>
        <w:tc>
          <w:tcPr>
            <w:tcW w:w="1712"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488" w:type="dxa"/>
            <w:vMerge w:val="continue"/>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功率（</w:t>
            </w:r>
            <w:r>
              <w:rPr>
                <w:rFonts w:ascii="宋体" w:hAnsi="宋体"/>
                <w:color w:val="auto"/>
                <w:sz w:val="23"/>
                <w:szCs w:val="23"/>
                <w:highlight w:val="none"/>
              </w:rPr>
              <w:t>kW</w:t>
            </w:r>
            <w:r>
              <w:rPr>
                <w:rFonts w:hint="eastAsia" w:ascii="宋体" w:hAnsi="宋体"/>
                <w:color w:val="auto"/>
                <w:sz w:val="23"/>
                <w:szCs w:val="23"/>
                <w:highlight w:val="none"/>
              </w:rPr>
              <w:t>）</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r>
              <w:rPr>
                <w:rFonts w:ascii="宋体" w:hAnsi="宋体"/>
                <w:color w:val="auto"/>
                <w:sz w:val="23"/>
                <w:szCs w:val="23"/>
                <w:highlight w:val="none"/>
              </w:rPr>
              <w:t>0.37</w:t>
            </w:r>
          </w:p>
        </w:tc>
        <w:tc>
          <w:tcPr>
            <w:tcW w:w="1712" w:type="dxa"/>
            <w:tcBorders>
              <w:top w:val="single" w:color="auto" w:sz="4" w:space="0"/>
              <w:left w:val="single" w:color="auto" w:sz="4" w:space="0"/>
              <w:bottom w:val="single" w:color="auto" w:sz="4" w:space="0"/>
              <w:right w:val="single" w:color="auto" w:sz="4" w:space="0"/>
            </w:tcBorders>
            <w:noWrap/>
            <w:vAlign w:val="center"/>
          </w:tcPr>
          <w:p>
            <w:pPr>
              <w:spacing w:line="550" w:lineRule="exact"/>
              <w:outlineLvl w:val="9"/>
              <w:rPr>
                <w:rFonts w:ascii="宋体" w:hAnsi="宋体"/>
                <w:color w:val="auto"/>
                <w:sz w:val="23"/>
                <w:szCs w:val="23"/>
                <w:highlight w:val="none"/>
              </w:rPr>
            </w:pPr>
          </w:p>
        </w:tc>
      </w:tr>
    </w:tbl>
    <w:p>
      <w:pPr>
        <w:spacing w:line="550" w:lineRule="exact"/>
        <w:outlineLvl w:val="9"/>
        <w:rPr>
          <w:rFonts w:ascii="宋体" w:hAnsi="宋体"/>
          <w:b/>
          <w:color w:val="auto"/>
          <w:sz w:val="23"/>
          <w:szCs w:val="23"/>
          <w:highlight w:val="none"/>
        </w:rPr>
      </w:pPr>
      <w:r>
        <w:rPr>
          <w:rFonts w:hint="eastAsia" w:ascii="宋体" w:hAnsi="宋体"/>
          <w:b/>
          <w:color w:val="auto"/>
          <w:sz w:val="23"/>
          <w:szCs w:val="23"/>
          <w:highlight w:val="none"/>
        </w:rPr>
        <w:t>2.10快速卷帘门</w:t>
      </w:r>
    </w:p>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快速卷帘门使用地磁感应技术，具有极强的抗干扰能力与检测准确性。当车辆靠近或离开时，快速提升门可根据传感器检测信号自动打开、关闭，不会因垃圾、灰尘、光线、人员晃动等因素而产生误开闭，并配备全面安全保护系统，提高额外安全保障。</w:t>
      </w:r>
    </w:p>
    <w:p>
      <w:pPr>
        <w:spacing w:line="550" w:lineRule="exact"/>
        <w:jc w:val="center"/>
        <w:outlineLvl w:val="9"/>
        <w:rPr>
          <w:rFonts w:ascii="宋体" w:hAnsi="宋体"/>
          <w:color w:val="auto"/>
          <w:sz w:val="23"/>
          <w:szCs w:val="23"/>
          <w:highlight w:val="none"/>
        </w:rPr>
      </w:pPr>
      <w:r>
        <w:rPr>
          <w:rFonts w:hint="eastAsia" w:ascii="宋体" w:hAnsi="宋体"/>
          <w:color w:val="auto"/>
          <w:sz w:val="23"/>
          <w:szCs w:val="23"/>
          <w:highlight w:val="none"/>
        </w:rPr>
        <w:t>快速卷帘门参数要求表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3005"/>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b/>
                <w:color w:val="auto"/>
                <w:sz w:val="23"/>
                <w:szCs w:val="23"/>
                <w:highlight w:val="none"/>
              </w:rPr>
            </w:pPr>
            <w:r>
              <w:rPr>
                <w:rFonts w:hint="eastAsia" w:ascii="宋体" w:hAnsi="宋体"/>
                <w:b/>
                <w:color w:val="auto"/>
                <w:sz w:val="23"/>
                <w:szCs w:val="23"/>
                <w:highlight w:val="none"/>
              </w:rPr>
              <w:t>序号</w:t>
            </w:r>
          </w:p>
        </w:tc>
        <w:tc>
          <w:tcPr>
            <w:tcW w:w="3005"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b/>
                <w:color w:val="auto"/>
                <w:sz w:val="23"/>
                <w:szCs w:val="23"/>
                <w:highlight w:val="none"/>
              </w:rPr>
            </w:pPr>
            <w:r>
              <w:rPr>
                <w:rFonts w:hint="eastAsia" w:ascii="宋体" w:hAnsi="宋体"/>
                <w:b/>
                <w:color w:val="auto"/>
                <w:sz w:val="23"/>
                <w:szCs w:val="23"/>
                <w:highlight w:val="none"/>
              </w:rPr>
              <w:t>项目</w:t>
            </w:r>
          </w:p>
        </w:tc>
        <w:tc>
          <w:tcPr>
            <w:tcW w:w="4960"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outlineLvl w:val="9"/>
              <w:rPr>
                <w:rFonts w:ascii="宋体" w:hAnsi="宋体"/>
                <w:b/>
                <w:color w:val="auto"/>
                <w:sz w:val="23"/>
                <w:szCs w:val="23"/>
                <w:highlight w:val="none"/>
              </w:rPr>
            </w:pPr>
            <w:r>
              <w:rPr>
                <w:rFonts w:hint="eastAsia" w:ascii="宋体" w:hAnsi="宋体"/>
                <w:b/>
                <w:color w:val="auto"/>
                <w:sz w:val="23"/>
                <w:szCs w:val="23"/>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1</w:t>
            </w:r>
          </w:p>
        </w:tc>
        <w:tc>
          <w:tcPr>
            <w:tcW w:w="3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产品配置</w:t>
            </w:r>
          </w:p>
        </w:tc>
        <w:tc>
          <w:tcPr>
            <w:tcW w:w="4960"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双面按钮+自动地磁，平板门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2</w:t>
            </w:r>
          </w:p>
        </w:tc>
        <w:tc>
          <w:tcPr>
            <w:tcW w:w="3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开启速度</w:t>
            </w:r>
          </w:p>
        </w:tc>
        <w:tc>
          <w:tcPr>
            <w:tcW w:w="4960"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0.8～1.8m/s（可调节速度）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3</w:t>
            </w:r>
          </w:p>
        </w:tc>
        <w:tc>
          <w:tcPr>
            <w:tcW w:w="3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门洞尺寸</w:t>
            </w:r>
          </w:p>
        </w:tc>
        <w:tc>
          <w:tcPr>
            <w:tcW w:w="4960"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W3.5m×H6.5m（可根据实际调整）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4</w:t>
            </w:r>
          </w:p>
        </w:tc>
        <w:tc>
          <w:tcPr>
            <w:tcW w:w="3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控制形式</w:t>
            </w:r>
          </w:p>
        </w:tc>
        <w:tc>
          <w:tcPr>
            <w:tcW w:w="4960"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地磁感应，PLC自动控制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5</w:t>
            </w:r>
          </w:p>
        </w:tc>
        <w:tc>
          <w:tcPr>
            <w:tcW w:w="3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电机功率</w:t>
            </w:r>
          </w:p>
        </w:tc>
        <w:tc>
          <w:tcPr>
            <w:tcW w:w="4960" w:type="dxa"/>
            <w:tcBorders>
              <w:top w:val="single" w:color="auto" w:sz="4" w:space="0"/>
              <w:left w:val="single" w:color="auto" w:sz="4" w:space="0"/>
              <w:bottom w:val="single" w:color="auto" w:sz="4" w:space="0"/>
              <w:right w:val="single" w:color="auto" w:sz="4" w:space="0"/>
            </w:tcBorders>
            <w:vAlign w:val="center"/>
          </w:tcPr>
          <w:p>
            <w:pPr>
              <w:spacing w:line="550" w:lineRule="exact"/>
              <w:outlineLvl w:val="9"/>
              <w:rPr>
                <w:rFonts w:ascii="宋体" w:hAnsi="宋体"/>
                <w:color w:val="auto"/>
                <w:sz w:val="23"/>
                <w:szCs w:val="23"/>
                <w:highlight w:val="none"/>
              </w:rPr>
            </w:pPr>
            <w:r>
              <w:rPr>
                <w:rFonts w:hint="eastAsia" w:ascii="宋体" w:hAnsi="宋体"/>
                <w:color w:val="auto"/>
                <w:sz w:val="23"/>
                <w:szCs w:val="23"/>
                <w:highlight w:val="none"/>
              </w:rPr>
              <w:t>≤1.5kW</w:t>
            </w:r>
          </w:p>
        </w:tc>
      </w:tr>
    </w:tbl>
    <w:p>
      <w:pPr>
        <w:spacing w:line="550" w:lineRule="exact"/>
        <w:outlineLvl w:val="9"/>
        <w:rPr>
          <w:rFonts w:ascii="宋体" w:hAnsi="宋体"/>
          <w:b/>
          <w:color w:val="auto"/>
          <w:sz w:val="23"/>
          <w:szCs w:val="23"/>
          <w:highlight w:val="none"/>
        </w:rPr>
      </w:pPr>
      <w:r>
        <w:rPr>
          <w:rFonts w:hint="eastAsia" w:ascii="宋体" w:hAnsi="宋体"/>
          <w:b/>
          <w:color w:val="auto"/>
          <w:sz w:val="23"/>
          <w:szCs w:val="23"/>
          <w:highlight w:val="none"/>
        </w:rPr>
        <w:t>2.11高压清洗设备</w:t>
      </w:r>
    </w:p>
    <w:tbl>
      <w:tblPr>
        <w:tblStyle w:val="6"/>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1559"/>
        <w:gridCol w:w="4655"/>
        <w:gridCol w:w="708"/>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配置名称</w:t>
            </w:r>
          </w:p>
        </w:tc>
        <w:tc>
          <w:tcPr>
            <w:tcW w:w="46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技术参数</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单位</w:t>
            </w: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ascii="宋体" w:hAnsi="宋体" w:cs="宋体"/>
                <w:color w:val="auto"/>
                <w:sz w:val="23"/>
                <w:szCs w:val="23"/>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高压柱塞泵</w:t>
            </w:r>
          </w:p>
        </w:tc>
        <w:tc>
          <w:tcPr>
            <w:tcW w:w="4655" w:type="dxa"/>
            <w:tcBorders>
              <w:top w:val="single" w:color="auto" w:sz="4" w:space="0"/>
              <w:left w:val="single" w:color="auto" w:sz="4" w:space="0"/>
              <w:bottom w:val="single" w:color="auto" w:sz="4" w:space="0"/>
              <w:right w:val="single" w:color="auto" w:sz="4" w:space="0"/>
            </w:tcBorders>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流量≥20L/min；工作压力1～6MPa；</w:t>
            </w:r>
          </w:p>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最大压力≥6MPa；转速1450rpm/min</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套</w:t>
            </w: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ascii="宋体" w:hAnsi="宋体" w:cs="宋体"/>
                <w:color w:val="auto"/>
                <w:sz w:val="23"/>
                <w:szCs w:val="23"/>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ascii="宋体" w:hAnsi="宋体" w:cs="宋体"/>
                <w:color w:val="auto"/>
                <w:sz w:val="23"/>
                <w:szCs w:val="23"/>
                <w:highlight w:val="none"/>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调压阀</w:t>
            </w:r>
          </w:p>
        </w:tc>
        <w:tc>
          <w:tcPr>
            <w:tcW w:w="4655" w:type="dxa"/>
            <w:tcBorders>
              <w:top w:val="single" w:color="auto" w:sz="4" w:space="0"/>
              <w:left w:val="single" w:color="auto" w:sz="4" w:space="0"/>
              <w:bottom w:val="single" w:color="auto" w:sz="4" w:space="0"/>
              <w:right w:val="single" w:color="auto" w:sz="4" w:space="0"/>
            </w:tcBorders>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铜质</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个</w:t>
            </w: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ascii="宋体" w:hAnsi="宋体" w:cs="宋体"/>
                <w:color w:val="auto"/>
                <w:sz w:val="23"/>
                <w:szCs w:val="23"/>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ascii="宋体" w:hAnsi="宋体" w:cs="宋体"/>
                <w:color w:val="auto"/>
                <w:sz w:val="23"/>
                <w:szCs w:val="23"/>
                <w:highlight w:val="none"/>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电机</w:t>
            </w:r>
          </w:p>
        </w:tc>
        <w:tc>
          <w:tcPr>
            <w:tcW w:w="4655" w:type="dxa"/>
            <w:tcBorders>
              <w:top w:val="single" w:color="auto" w:sz="4" w:space="0"/>
              <w:left w:val="single" w:color="auto" w:sz="4" w:space="0"/>
              <w:bottom w:val="single" w:color="auto" w:sz="4" w:space="0"/>
              <w:right w:val="single" w:color="auto" w:sz="4" w:space="0"/>
            </w:tcBorders>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单相四级电机，功率≤2.2kW；电压220V、50Hz</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台</w:t>
            </w: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ascii="宋体" w:hAnsi="宋体" w:cs="宋体"/>
                <w:color w:val="auto"/>
                <w:sz w:val="23"/>
                <w:szCs w:val="23"/>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高压出水管</w:t>
            </w:r>
          </w:p>
        </w:tc>
        <w:tc>
          <w:tcPr>
            <w:tcW w:w="4655" w:type="dxa"/>
            <w:tcBorders>
              <w:top w:val="single" w:color="auto" w:sz="4" w:space="0"/>
              <w:left w:val="single" w:color="auto" w:sz="4" w:space="0"/>
              <w:bottom w:val="single" w:color="auto" w:sz="4" w:space="0"/>
              <w:right w:val="single" w:color="auto" w:sz="4" w:space="0"/>
            </w:tcBorders>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8mm*10m；树脂耐磨高压管</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hint="eastAsia" w:ascii="宋体" w:hAnsi="宋体" w:cs="宋体"/>
                <w:color w:val="auto"/>
                <w:sz w:val="23"/>
                <w:szCs w:val="23"/>
                <w:highlight w:val="none"/>
              </w:rPr>
              <w:t>套</w:t>
            </w: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cs="宋体"/>
                <w:color w:val="auto"/>
                <w:sz w:val="23"/>
                <w:szCs w:val="23"/>
                <w:highlight w:val="none"/>
              </w:rPr>
            </w:pPr>
            <w:r>
              <w:rPr>
                <w:rFonts w:ascii="宋体" w:hAnsi="宋体" w:cs="宋体"/>
                <w:color w:val="auto"/>
                <w:sz w:val="23"/>
                <w:szCs w:val="23"/>
                <w:highlight w:val="none"/>
              </w:rPr>
              <w:t>1</w:t>
            </w:r>
          </w:p>
        </w:tc>
      </w:tr>
    </w:tbl>
    <w:p>
      <w:pPr>
        <w:spacing w:line="550" w:lineRule="exact"/>
        <w:outlineLvl w:val="9"/>
        <w:rPr>
          <w:rFonts w:ascii="宋体" w:hAnsi="宋体"/>
          <w:b/>
          <w:bCs/>
          <w:color w:val="auto"/>
          <w:sz w:val="23"/>
          <w:szCs w:val="23"/>
          <w:highlight w:val="none"/>
        </w:rPr>
      </w:pPr>
      <w:r>
        <w:rPr>
          <w:rFonts w:hint="eastAsia" w:ascii="宋体" w:hAnsi="宋体"/>
          <w:b/>
          <w:bCs/>
          <w:color w:val="auto"/>
          <w:sz w:val="23"/>
          <w:szCs w:val="23"/>
          <w:highlight w:val="none"/>
        </w:rPr>
        <w:t>2.12、称重计量系统</w:t>
      </w:r>
    </w:p>
    <w:p>
      <w:pPr>
        <w:widowControl/>
        <w:spacing w:line="360" w:lineRule="auto"/>
        <w:jc w:val="left"/>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1、系统组成要求</w:t>
      </w:r>
    </w:p>
    <w:p>
      <w:pPr>
        <w:autoSpaceDE w:val="0"/>
        <w:autoSpaceDN w:val="0"/>
        <w:adjustRightInd w:val="0"/>
        <w:snapToGrid w:val="0"/>
        <w:spacing w:line="360" w:lineRule="auto"/>
        <w:ind w:firstLine="480" w:firstLineChars="200"/>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称重计量系统均包含：电子汽车衡（地磅）、无人值守系统是配合电子汽车衡使用，实现垃圾站无人值守智能称重计量的系统，其主要由车辆识别系统、交通指挥系统、车辆定位系统、车辆监控系统、语音引导系统、信息显示系统、称重管理系统、电气控制系统等组成。系统既支持自动称重，也支持手动称重，操作员可以根据实际情况在软件主界面上自由切换。正常情况下系统自动读取车辆重量数据，称重数据自动保存，整个称重过程不用人工干预，实现自动称重功能。</w:t>
      </w:r>
      <w:r>
        <w:rPr>
          <w:rFonts w:ascii="宋体" w:hAnsi="宋体" w:eastAsia="宋体" w:cs="仿宋"/>
          <w:snapToGrid w:val="0"/>
          <w:color w:val="auto"/>
          <w:kern w:val="28"/>
          <w:sz w:val="24"/>
          <w:highlight w:val="none"/>
        </w:rPr>
        <w:t>上述组成要求符合国家颁布的规范、规程和技术标准，并且配有国家认证机构的计量检定证书</w:t>
      </w:r>
      <w:r>
        <w:rPr>
          <w:rFonts w:hint="eastAsia" w:ascii="宋体" w:hAnsi="宋体" w:eastAsia="宋体" w:cs="仿宋"/>
          <w:snapToGrid w:val="0"/>
          <w:color w:val="auto"/>
          <w:kern w:val="28"/>
          <w:sz w:val="24"/>
          <w:highlight w:val="none"/>
        </w:rPr>
        <w:t>，</w:t>
      </w:r>
      <w:r>
        <w:rPr>
          <w:rFonts w:ascii="宋体" w:hAnsi="宋体" w:eastAsia="宋体" w:cs="仿宋"/>
          <w:snapToGrid w:val="0"/>
          <w:color w:val="auto"/>
          <w:kern w:val="28"/>
          <w:sz w:val="24"/>
          <w:highlight w:val="none"/>
        </w:rPr>
        <w:t>室外所有设备应有防雷击措施。</w:t>
      </w:r>
    </w:p>
    <w:p>
      <w:pPr>
        <w:autoSpaceDE w:val="0"/>
        <w:autoSpaceDN w:val="0"/>
        <w:adjustRightInd w:val="0"/>
        <w:snapToGrid w:val="0"/>
        <w:spacing w:line="360" w:lineRule="auto"/>
        <w:ind w:firstLine="480" w:firstLineChars="200"/>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称重计量系统集成称重技术、计算机技术、光电及自动化控制技术等前沿技术，具备全自动称重计量、数据采集、数据管理、统计查询、车辆定位与识别、语音提示、交通指挥、视频监控、远程访问等功能。</w:t>
      </w:r>
    </w:p>
    <w:p>
      <w:pPr>
        <w:autoSpaceDE w:val="0"/>
        <w:autoSpaceDN w:val="0"/>
        <w:adjustRightInd w:val="0"/>
        <w:snapToGrid w:val="0"/>
        <w:spacing w:line="360" w:lineRule="auto"/>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2、系统性能要求</w:t>
      </w:r>
    </w:p>
    <w:p>
      <w:pPr>
        <w:autoSpaceDE w:val="0"/>
        <w:autoSpaceDN w:val="0"/>
        <w:adjustRightInd w:val="0"/>
        <w:snapToGrid w:val="0"/>
        <w:spacing w:line="360" w:lineRule="auto"/>
        <w:ind w:firstLine="480" w:firstLineChars="200"/>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 xml:space="preserve">(1)车辆称重管理系统计算机具备开放式数据库，留有RJ45网络接口，能通过网线将数据库的数据传送到中央控制室计算机，提供数据库的字段说明，并将现场的两路视频信号连接到中央控制室监视系统的硬盘录像机上,便于对垃圾收集车进行合理调度，合理控制集装箱装载量； </w:t>
      </w:r>
    </w:p>
    <w:p>
      <w:pPr>
        <w:autoSpaceDE w:val="0"/>
        <w:autoSpaceDN w:val="0"/>
        <w:adjustRightInd w:val="0"/>
        <w:snapToGrid w:val="0"/>
        <w:spacing w:line="360" w:lineRule="auto"/>
        <w:ind w:firstLine="480" w:firstLineChars="200"/>
        <w:jc w:val="left"/>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(2)称重计量系统能与当地环卫系统计算机联网，便于全厂/市生活垃圾产生、收集、处置的信息管理；</w:t>
      </w:r>
    </w:p>
    <w:p>
      <w:pPr>
        <w:autoSpaceDE w:val="0"/>
        <w:autoSpaceDN w:val="0"/>
        <w:adjustRightInd w:val="0"/>
        <w:snapToGrid w:val="0"/>
        <w:spacing w:line="360" w:lineRule="auto"/>
        <w:ind w:firstLine="480" w:firstLineChars="200"/>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(3)称重计量系统数字显示毛重、净重、皮，车号、皮重存储、分项、总项累计，并记录所称重车辆的上下秤时间；</w:t>
      </w:r>
    </w:p>
    <w:p>
      <w:pPr>
        <w:autoSpaceDE w:val="0"/>
        <w:autoSpaceDN w:val="0"/>
        <w:adjustRightInd w:val="0"/>
        <w:snapToGrid w:val="0"/>
        <w:spacing w:line="360" w:lineRule="auto"/>
        <w:ind w:firstLine="480" w:firstLineChars="200"/>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(4)车辆自动识别系统：当自动识别的随车射频卡信息记载车号一致时，方可对车辆放行；如不一致，鸣警示音提示；</w:t>
      </w:r>
    </w:p>
    <w:p>
      <w:pPr>
        <w:autoSpaceDE w:val="0"/>
        <w:autoSpaceDN w:val="0"/>
        <w:adjustRightInd w:val="0"/>
        <w:snapToGrid w:val="0"/>
        <w:spacing w:line="360" w:lineRule="auto"/>
        <w:ind w:firstLine="480" w:firstLineChars="200"/>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(5)称重计量系统软件应具有记录数据、汇总、纸计、查询、制作报表、打印报表的功能；</w:t>
      </w:r>
    </w:p>
    <w:p>
      <w:pPr>
        <w:autoSpaceDE w:val="0"/>
        <w:autoSpaceDN w:val="0"/>
        <w:adjustRightInd w:val="0"/>
        <w:snapToGrid w:val="0"/>
        <w:spacing w:line="360" w:lineRule="auto"/>
        <w:ind w:firstLine="480" w:firstLineChars="200"/>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(6)可自动控制、实现无人值守，也可手动控制设备和计量：具备电子语音提示指引功能；</w:t>
      </w:r>
    </w:p>
    <w:p>
      <w:pPr>
        <w:autoSpaceDE w:val="0"/>
        <w:autoSpaceDN w:val="0"/>
        <w:adjustRightInd w:val="0"/>
        <w:snapToGrid w:val="0"/>
        <w:spacing w:line="360" w:lineRule="auto"/>
        <w:ind w:firstLine="480" w:firstLineChars="200"/>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(7)称重计量系统应采取有效的防雷措施，避免雷电对系统的影响；</w:t>
      </w:r>
    </w:p>
    <w:p>
      <w:pPr>
        <w:autoSpaceDE w:val="0"/>
        <w:autoSpaceDN w:val="0"/>
        <w:adjustRightInd w:val="0"/>
        <w:snapToGrid w:val="0"/>
        <w:spacing w:line="360" w:lineRule="auto"/>
        <w:ind w:firstLine="480" w:firstLineChars="200"/>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(8)称重计量系统应具备预防超重报警措施，避免超重车辆过磅对地磅造成损害。</w:t>
      </w:r>
    </w:p>
    <w:p>
      <w:pPr>
        <w:spacing w:line="550" w:lineRule="exact"/>
        <w:outlineLvl w:val="9"/>
        <w:rPr>
          <w:rFonts w:ascii="宋体" w:hAnsi="宋体"/>
          <w:b/>
          <w:bCs/>
          <w:color w:val="auto"/>
          <w:sz w:val="23"/>
          <w:szCs w:val="23"/>
          <w:highlight w:val="none"/>
        </w:rPr>
      </w:pPr>
    </w:p>
    <w:tbl>
      <w:tblPr>
        <w:tblStyle w:val="6"/>
        <w:tblW w:w="8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35"/>
        <w:gridCol w:w="174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序号</w:t>
            </w:r>
          </w:p>
        </w:tc>
        <w:tc>
          <w:tcPr>
            <w:tcW w:w="1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设备名称</w:t>
            </w:r>
          </w:p>
        </w:tc>
        <w:tc>
          <w:tcPr>
            <w:tcW w:w="61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9"/>
              <w:rPr>
                <w:rFonts w:ascii="宋体" w:hAnsi="宋体" w:eastAsia="宋体" w:cs="仿宋"/>
                <w:snapToGrid w:val="0"/>
                <w:color w:val="auto"/>
                <w:kern w:val="28"/>
                <w:sz w:val="24"/>
                <w:highlight w:val="none"/>
              </w:rPr>
            </w:pPr>
            <w:r>
              <w:rPr>
                <w:rFonts w:hint="eastAsia" w:ascii="宋体" w:hAnsi="宋体" w:eastAsia="宋体" w:cs="仿宋"/>
                <w:snapToGrid w:val="0"/>
                <w:color w:val="auto"/>
                <w:kern w:val="28"/>
                <w:sz w:val="24"/>
                <w:highlight w:val="none"/>
              </w:rPr>
              <w:t>型号、参数、性能、材质等要求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restart"/>
            <w:vAlign w:val="center"/>
          </w:tcPr>
          <w:p>
            <w:pPr>
              <w:spacing w:line="360" w:lineRule="auto"/>
              <w:jc w:val="center"/>
              <w:outlineLvl w:val="9"/>
              <w:rPr>
                <w:rFonts w:ascii="宋体" w:hAnsi="宋体" w:eastAsia="宋体" w:cs="仿宋"/>
                <w:color w:val="auto"/>
                <w:highlight w:val="none"/>
              </w:rPr>
            </w:pPr>
            <w:r>
              <w:rPr>
                <w:rFonts w:hint="eastAsia" w:ascii="宋体" w:hAnsi="宋体" w:eastAsia="宋体" w:cs="仿宋"/>
                <w:color w:val="auto"/>
                <w:highlight w:val="none"/>
              </w:rPr>
              <w:t>1</w:t>
            </w:r>
          </w:p>
        </w:tc>
        <w:tc>
          <w:tcPr>
            <w:tcW w:w="1735" w:type="dxa"/>
            <w:vMerge w:val="restart"/>
            <w:vAlign w:val="center"/>
          </w:tcPr>
          <w:p>
            <w:pPr>
              <w:spacing w:line="360" w:lineRule="auto"/>
              <w:jc w:val="center"/>
              <w:outlineLvl w:val="9"/>
              <w:rPr>
                <w:rFonts w:ascii="宋体" w:hAnsi="宋体" w:eastAsia="宋体" w:cs="仿宋"/>
                <w:color w:val="auto"/>
                <w:highlight w:val="none"/>
              </w:rPr>
            </w:pPr>
            <w:r>
              <w:rPr>
                <w:rFonts w:hint="eastAsia" w:ascii="宋体" w:hAnsi="宋体" w:eastAsia="宋体" w:cs="仿宋"/>
                <w:color w:val="auto"/>
                <w:highlight w:val="none"/>
              </w:rPr>
              <w:t>汽车衡（地磅）</w:t>
            </w:r>
          </w:p>
        </w:tc>
        <w:tc>
          <w:tcPr>
            <w:tcW w:w="174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最大称量</w:t>
            </w:r>
          </w:p>
        </w:tc>
        <w:tc>
          <w:tcPr>
            <w:tcW w:w="441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≥50吨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vAlign w:val="center"/>
          </w:tcPr>
          <w:p>
            <w:pPr>
              <w:spacing w:line="360" w:lineRule="auto"/>
              <w:jc w:val="center"/>
              <w:outlineLvl w:val="9"/>
              <w:rPr>
                <w:rFonts w:ascii="宋体" w:hAnsi="宋体" w:eastAsia="宋体" w:cs="仿宋"/>
                <w:color w:val="auto"/>
                <w:highlight w:val="none"/>
              </w:rPr>
            </w:pPr>
          </w:p>
        </w:tc>
        <w:tc>
          <w:tcPr>
            <w:tcW w:w="1735" w:type="dxa"/>
            <w:vMerge w:val="continue"/>
            <w:vAlign w:val="center"/>
          </w:tcPr>
          <w:p>
            <w:pPr>
              <w:spacing w:line="360" w:lineRule="auto"/>
              <w:jc w:val="center"/>
              <w:outlineLvl w:val="9"/>
              <w:rPr>
                <w:rFonts w:ascii="宋体" w:hAnsi="宋体" w:eastAsia="宋体" w:cs="仿宋"/>
                <w:color w:val="auto"/>
                <w:highlight w:val="none"/>
              </w:rPr>
            </w:pPr>
          </w:p>
        </w:tc>
        <w:tc>
          <w:tcPr>
            <w:tcW w:w="174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台面规格（宽×长）</w:t>
            </w:r>
          </w:p>
        </w:tc>
        <w:tc>
          <w:tcPr>
            <w:tcW w:w="441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3m×10m/3m×8m（按需选择）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vAlign w:val="center"/>
          </w:tcPr>
          <w:p>
            <w:pPr>
              <w:spacing w:line="360" w:lineRule="auto"/>
              <w:jc w:val="center"/>
              <w:outlineLvl w:val="9"/>
              <w:rPr>
                <w:rFonts w:ascii="宋体" w:hAnsi="宋体" w:eastAsia="宋体" w:cs="仿宋"/>
                <w:color w:val="auto"/>
                <w:highlight w:val="none"/>
              </w:rPr>
            </w:pPr>
          </w:p>
        </w:tc>
        <w:tc>
          <w:tcPr>
            <w:tcW w:w="1735" w:type="dxa"/>
            <w:vMerge w:val="continue"/>
            <w:vAlign w:val="center"/>
          </w:tcPr>
          <w:p>
            <w:pPr>
              <w:spacing w:line="360" w:lineRule="auto"/>
              <w:jc w:val="center"/>
              <w:outlineLvl w:val="9"/>
              <w:rPr>
                <w:rFonts w:ascii="宋体" w:hAnsi="宋体" w:eastAsia="宋体" w:cs="仿宋"/>
                <w:color w:val="auto"/>
                <w:highlight w:val="none"/>
              </w:rPr>
            </w:pPr>
          </w:p>
        </w:tc>
        <w:tc>
          <w:tcPr>
            <w:tcW w:w="174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称重传感器</w:t>
            </w:r>
          </w:p>
        </w:tc>
        <w:tc>
          <w:tcPr>
            <w:tcW w:w="441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梅特勒托利多或同档次国际知名品牌</w:t>
            </w:r>
          </w:p>
          <w:p>
            <w:pPr>
              <w:spacing w:line="360" w:lineRule="auto"/>
              <w:outlineLvl w:val="9"/>
              <w:rPr>
                <w:rFonts w:ascii="宋体" w:hAnsi="宋体" w:eastAsia="宋体" w:cs="仿宋"/>
                <w:color w:val="auto"/>
                <w:highlight w:val="none"/>
              </w:rPr>
            </w:pPr>
            <w:r>
              <w:rPr>
                <w:rFonts w:ascii="宋体" w:hAnsi="宋体" w:eastAsia="宋体" w:cs="仿宋"/>
                <w:color w:val="auto"/>
                <w:highlight w:val="none"/>
              </w:rPr>
              <w:t>精度等级：C3</w:t>
            </w:r>
            <w:r>
              <w:rPr>
                <w:rFonts w:hint="eastAsia" w:ascii="宋体" w:hAnsi="宋体" w:eastAsia="宋体" w:cs="仿宋"/>
                <w:color w:val="auto"/>
                <w:highlight w:val="none"/>
              </w:rPr>
              <w:t>；</w:t>
            </w:r>
          </w:p>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额定容量：托利多30吨数字型</w:t>
            </w:r>
          </w:p>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防护等级IP68；</w:t>
            </w:r>
          </w:p>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数量：≥6/4个（3m×8m的4个，其余6个）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vAlign w:val="center"/>
          </w:tcPr>
          <w:p>
            <w:pPr>
              <w:spacing w:line="360" w:lineRule="auto"/>
              <w:jc w:val="center"/>
              <w:outlineLvl w:val="9"/>
              <w:rPr>
                <w:rFonts w:ascii="宋体" w:hAnsi="宋体" w:eastAsia="宋体" w:cs="仿宋"/>
                <w:color w:val="auto"/>
                <w:highlight w:val="none"/>
              </w:rPr>
            </w:pPr>
          </w:p>
        </w:tc>
        <w:tc>
          <w:tcPr>
            <w:tcW w:w="1735" w:type="dxa"/>
            <w:vMerge w:val="continue"/>
            <w:vAlign w:val="center"/>
          </w:tcPr>
          <w:p>
            <w:pPr>
              <w:spacing w:line="360" w:lineRule="auto"/>
              <w:jc w:val="center"/>
              <w:outlineLvl w:val="9"/>
              <w:rPr>
                <w:rFonts w:ascii="宋体" w:hAnsi="宋体" w:eastAsia="宋体" w:cs="仿宋"/>
                <w:color w:val="auto"/>
                <w:highlight w:val="none"/>
              </w:rPr>
            </w:pPr>
          </w:p>
        </w:tc>
        <w:tc>
          <w:tcPr>
            <w:tcW w:w="174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计量精度</w:t>
            </w:r>
          </w:p>
        </w:tc>
        <w:tc>
          <w:tcPr>
            <w:tcW w:w="4410" w:type="dxa"/>
            <w:vAlign w:val="center"/>
          </w:tcPr>
          <w:p>
            <w:pPr>
              <w:spacing w:line="360" w:lineRule="auto"/>
              <w:outlineLvl w:val="9"/>
              <w:rPr>
                <w:rFonts w:ascii="宋体" w:hAnsi="宋体" w:eastAsia="宋体" w:cs="仿宋"/>
                <w:color w:val="auto"/>
                <w:highlight w:val="none"/>
              </w:rPr>
            </w:pPr>
            <w:r>
              <w:rPr>
                <w:rFonts w:ascii="宋体" w:hAnsi="宋体" w:eastAsia="宋体" w:cs="仿宋"/>
                <w:color w:val="auto"/>
                <w:highlight w:val="none"/>
              </w:rPr>
              <w:t>准确度等级：OIML Ⅲ</w:t>
            </w:r>
            <w:r>
              <w:rPr>
                <w:rFonts w:hint="eastAsia" w:ascii="宋体" w:hAnsi="宋体" w:eastAsia="宋体" w:cs="仿宋"/>
                <w:color w:val="auto"/>
                <w:highlight w:val="none"/>
              </w:rPr>
              <w:t>；</w:t>
            </w:r>
          </w:p>
          <w:p>
            <w:pPr>
              <w:spacing w:line="360" w:lineRule="auto"/>
              <w:outlineLvl w:val="9"/>
              <w:rPr>
                <w:rFonts w:ascii="宋体" w:hAnsi="宋体" w:eastAsia="宋体" w:cs="仿宋"/>
                <w:color w:val="auto"/>
                <w:highlight w:val="none"/>
              </w:rPr>
            </w:pPr>
            <w:r>
              <w:rPr>
                <w:rFonts w:ascii="宋体" w:hAnsi="宋体" w:eastAsia="宋体"/>
                <w:color w:val="auto"/>
                <w:highlight w:val="none"/>
              </w:rPr>
              <w:t>分度值：≤10千克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vAlign w:val="center"/>
          </w:tcPr>
          <w:p>
            <w:pPr>
              <w:spacing w:line="360" w:lineRule="auto"/>
              <w:jc w:val="center"/>
              <w:outlineLvl w:val="9"/>
              <w:rPr>
                <w:rFonts w:ascii="宋体" w:hAnsi="宋体" w:eastAsia="宋体" w:cs="仿宋"/>
                <w:color w:val="auto"/>
                <w:highlight w:val="none"/>
              </w:rPr>
            </w:pPr>
          </w:p>
        </w:tc>
        <w:tc>
          <w:tcPr>
            <w:tcW w:w="1735" w:type="dxa"/>
            <w:vMerge w:val="continue"/>
            <w:vAlign w:val="center"/>
          </w:tcPr>
          <w:p>
            <w:pPr>
              <w:spacing w:line="360" w:lineRule="auto"/>
              <w:jc w:val="center"/>
              <w:outlineLvl w:val="9"/>
              <w:rPr>
                <w:rFonts w:ascii="宋体" w:hAnsi="宋体" w:eastAsia="宋体" w:cs="仿宋"/>
                <w:color w:val="auto"/>
                <w:highlight w:val="none"/>
              </w:rPr>
            </w:pPr>
          </w:p>
        </w:tc>
        <w:tc>
          <w:tcPr>
            <w:tcW w:w="174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地磅秤台</w:t>
            </w:r>
          </w:p>
        </w:tc>
        <w:tc>
          <w:tcPr>
            <w:tcW w:w="441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框架式称体；材质：Q235A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vAlign w:val="center"/>
          </w:tcPr>
          <w:p>
            <w:pPr>
              <w:spacing w:line="360" w:lineRule="auto"/>
              <w:jc w:val="center"/>
              <w:outlineLvl w:val="9"/>
              <w:rPr>
                <w:rFonts w:ascii="宋体" w:hAnsi="宋体" w:eastAsia="宋体" w:cs="仿宋"/>
                <w:color w:val="auto"/>
                <w:highlight w:val="none"/>
              </w:rPr>
            </w:pPr>
          </w:p>
        </w:tc>
        <w:tc>
          <w:tcPr>
            <w:tcW w:w="1735" w:type="dxa"/>
            <w:vMerge w:val="continue"/>
            <w:vAlign w:val="center"/>
          </w:tcPr>
          <w:p>
            <w:pPr>
              <w:spacing w:line="360" w:lineRule="auto"/>
              <w:jc w:val="center"/>
              <w:outlineLvl w:val="9"/>
              <w:rPr>
                <w:rFonts w:ascii="宋体" w:hAnsi="宋体" w:eastAsia="宋体" w:cs="仿宋"/>
                <w:color w:val="auto"/>
                <w:highlight w:val="none"/>
              </w:rPr>
            </w:pPr>
          </w:p>
        </w:tc>
        <w:tc>
          <w:tcPr>
            <w:tcW w:w="174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计量允许过载</w:t>
            </w:r>
          </w:p>
        </w:tc>
        <w:tc>
          <w:tcPr>
            <w:tcW w:w="441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vAlign w:val="center"/>
          </w:tcPr>
          <w:p>
            <w:pPr>
              <w:spacing w:line="360" w:lineRule="auto"/>
              <w:jc w:val="center"/>
              <w:outlineLvl w:val="9"/>
              <w:rPr>
                <w:rFonts w:ascii="宋体" w:hAnsi="宋体" w:eastAsia="宋体" w:cs="仿宋"/>
                <w:color w:val="auto"/>
                <w:highlight w:val="none"/>
              </w:rPr>
            </w:pPr>
          </w:p>
        </w:tc>
        <w:tc>
          <w:tcPr>
            <w:tcW w:w="1735" w:type="dxa"/>
            <w:vMerge w:val="continue"/>
            <w:vAlign w:val="center"/>
          </w:tcPr>
          <w:p>
            <w:pPr>
              <w:spacing w:line="360" w:lineRule="auto"/>
              <w:jc w:val="center"/>
              <w:outlineLvl w:val="9"/>
              <w:rPr>
                <w:rFonts w:ascii="宋体" w:hAnsi="宋体" w:eastAsia="宋体" w:cs="仿宋"/>
                <w:color w:val="auto"/>
                <w:highlight w:val="none"/>
              </w:rPr>
            </w:pPr>
          </w:p>
        </w:tc>
        <w:tc>
          <w:tcPr>
            <w:tcW w:w="174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计量安全过载</w:t>
            </w:r>
          </w:p>
        </w:tc>
        <w:tc>
          <w:tcPr>
            <w:tcW w:w="441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200%Max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vAlign w:val="center"/>
          </w:tcPr>
          <w:p>
            <w:pPr>
              <w:spacing w:line="360" w:lineRule="auto"/>
              <w:jc w:val="center"/>
              <w:outlineLvl w:val="9"/>
              <w:rPr>
                <w:rFonts w:ascii="宋体" w:hAnsi="宋体" w:eastAsia="宋体" w:cs="仿宋"/>
                <w:color w:val="auto"/>
                <w:highlight w:val="none"/>
              </w:rPr>
            </w:pPr>
          </w:p>
        </w:tc>
        <w:tc>
          <w:tcPr>
            <w:tcW w:w="1735" w:type="dxa"/>
            <w:vMerge w:val="continue"/>
            <w:vAlign w:val="center"/>
          </w:tcPr>
          <w:p>
            <w:pPr>
              <w:spacing w:line="360" w:lineRule="auto"/>
              <w:jc w:val="center"/>
              <w:outlineLvl w:val="9"/>
              <w:rPr>
                <w:rFonts w:ascii="宋体" w:hAnsi="宋体" w:eastAsia="宋体" w:cs="仿宋"/>
                <w:color w:val="auto"/>
                <w:highlight w:val="none"/>
              </w:rPr>
            </w:pPr>
          </w:p>
        </w:tc>
        <w:tc>
          <w:tcPr>
            <w:tcW w:w="174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适用环境温度</w:t>
            </w:r>
          </w:p>
        </w:tc>
        <w:tc>
          <w:tcPr>
            <w:tcW w:w="441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vAlign w:val="center"/>
          </w:tcPr>
          <w:p>
            <w:pPr>
              <w:spacing w:line="360" w:lineRule="auto"/>
              <w:jc w:val="center"/>
              <w:outlineLvl w:val="9"/>
              <w:rPr>
                <w:rFonts w:ascii="宋体" w:hAnsi="宋体" w:eastAsia="宋体" w:cs="仿宋"/>
                <w:color w:val="auto"/>
                <w:highlight w:val="none"/>
              </w:rPr>
            </w:pPr>
          </w:p>
        </w:tc>
        <w:tc>
          <w:tcPr>
            <w:tcW w:w="1735" w:type="dxa"/>
            <w:vMerge w:val="continue"/>
            <w:vAlign w:val="center"/>
          </w:tcPr>
          <w:p>
            <w:pPr>
              <w:spacing w:line="360" w:lineRule="auto"/>
              <w:jc w:val="center"/>
              <w:outlineLvl w:val="9"/>
              <w:rPr>
                <w:rFonts w:ascii="宋体" w:hAnsi="宋体" w:eastAsia="宋体" w:cs="仿宋"/>
                <w:color w:val="auto"/>
                <w:highlight w:val="none"/>
              </w:rPr>
            </w:pPr>
          </w:p>
        </w:tc>
        <w:tc>
          <w:tcPr>
            <w:tcW w:w="174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安装要求</w:t>
            </w:r>
          </w:p>
        </w:tc>
        <w:tc>
          <w:tcPr>
            <w:tcW w:w="4410"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浅基坑（在设计地磅基础时，必须考虑地磅的排水功能，以保护电器元件和保证正常使用）；</w:t>
            </w:r>
          </w:p>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防雷击措施，保证设备及使用安全。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Align w:val="center"/>
          </w:tcPr>
          <w:p>
            <w:pPr>
              <w:spacing w:line="360" w:lineRule="auto"/>
              <w:jc w:val="center"/>
              <w:outlineLvl w:val="9"/>
              <w:rPr>
                <w:rFonts w:ascii="宋体" w:hAnsi="宋体" w:eastAsia="宋体" w:cs="仿宋"/>
                <w:color w:val="auto"/>
                <w:highlight w:val="none"/>
              </w:rPr>
            </w:pPr>
            <w:r>
              <w:rPr>
                <w:rFonts w:hint="eastAsia" w:ascii="宋体" w:hAnsi="宋体" w:eastAsia="宋体" w:cs="仿宋"/>
                <w:color w:val="auto"/>
                <w:highlight w:val="none"/>
              </w:rPr>
              <w:t>2</w:t>
            </w:r>
          </w:p>
        </w:tc>
        <w:tc>
          <w:tcPr>
            <w:tcW w:w="1735" w:type="dxa"/>
            <w:vAlign w:val="center"/>
          </w:tcPr>
          <w:p>
            <w:pPr>
              <w:spacing w:line="360" w:lineRule="auto"/>
              <w:jc w:val="center"/>
              <w:outlineLvl w:val="9"/>
              <w:rPr>
                <w:rFonts w:ascii="宋体" w:hAnsi="宋体" w:eastAsia="宋体" w:cs="仿宋"/>
                <w:color w:val="auto"/>
                <w:highlight w:val="none"/>
              </w:rPr>
            </w:pPr>
            <w:r>
              <w:rPr>
                <w:rFonts w:hint="eastAsia" w:ascii="宋体" w:hAnsi="宋体" w:eastAsia="宋体" w:cs="仿宋"/>
                <w:color w:val="auto"/>
                <w:highlight w:val="none"/>
              </w:rPr>
              <w:t>计算机</w:t>
            </w:r>
          </w:p>
        </w:tc>
        <w:tc>
          <w:tcPr>
            <w:tcW w:w="6150" w:type="dxa"/>
            <w:gridSpan w:val="2"/>
            <w:vAlign w:val="center"/>
          </w:tcPr>
          <w:p>
            <w:pPr>
              <w:spacing w:line="360" w:lineRule="auto"/>
              <w:outlineLvl w:val="9"/>
              <w:rPr>
                <w:color w:val="auto"/>
                <w:highlight w:val="none"/>
              </w:rPr>
            </w:pPr>
            <w:r>
              <w:rPr>
                <w:rFonts w:hint="eastAsia"/>
                <w:color w:val="auto"/>
                <w:highlight w:val="none"/>
              </w:rPr>
              <w:t>研华、研祥、威强等同档次品牌；</w:t>
            </w:r>
          </w:p>
          <w:p>
            <w:pPr>
              <w:spacing w:line="360" w:lineRule="auto"/>
              <w:jc w:val="left"/>
              <w:outlineLvl w:val="9"/>
              <w:rPr>
                <w:color w:val="auto"/>
                <w:highlight w:val="none"/>
              </w:rPr>
            </w:pPr>
            <w:r>
              <w:rPr>
                <w:rFonts w:hint="eastAsia"/>
                <w:color w:val="auto"/>
                <w:highlight w:val="none"/>
              </w:rPr>
              <w:t>2G内存、500G硬盘、19寸显示器、配置4个串口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Align w:val="center"/>
          </w:tcPr>
          <w:p>
            <w:pPr>
              <w:spacing w:line="360" w:lineRule="auto"/>
              <w:jc w:val="center"/>
              <w:outlineLvl w:val="9"/>
              <w:rPr>
                <w:rFonts w:ascii="宋体" w:hAnsi="宋体" w:eastAsia="宋体" w:cs="仿宋"/>
                <w:color w:val="auto"/>
                <w:highlight w:val="none"/>
              </w:rPr>
            </w:pPr>
            <w:r>
              <w:rPr>
                <w:rFonts w:hint="eastAsia" w:ascii="宋体" w:hAnsi="宋体" w:eastAsia="宋体" w:cs="仿宋"/>
                <w:color w:val="auto"/>
                <w:highlight w:val="none"/>
              </w:rPr>
              <w:t>3</w:t>
            </w:r>
          </w:p>
        </w:tc>
        <w:tc>
          <w:tcPr>
            <w:tcW w:w="1735" w:type="dxa"/>
            <w:vAlign w:val="center"/>
          </w:tcPr>
          <w:p>
            <w:pPr>
              <w:spacing w:line="360" w:lineRule="auto"/>
              <w:jc w:val="center"/>
              <w:outlineLvl w:val="9"/>
              <w:rPr>
                <w:rFonts w:ascii="宋体" w:hAnsi="宋体" w:eastAsia="宋体" w:cs="仿宋"/>
                <w:color w:val="auto"/>
                <w:highlight w:val="none"/>
              </w:rPr>
            </w:pPr>
            <w:r>
              <w:rPr>
                <w:rFonts w:hint="eastAsia" w:ascii="宋体" w:hAnsi="宋体" w:eastAsia="宋体" w:cs="仿宋"/>
                <w:color w:val="auto"/>
                <w:highlight w:val="none"/>
              </w:rPr>
              <w:t>票据打印机</w:t>
            </w:r>
          </w:p>
        </w:tc>
        <w:tc>
          <w:tcPr>
            <w:tcW w:w="6150" w:type="dxa"/>
            <w:gridSpan w:val="2"/>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满足日常打印需求，得实、爱普生、富士通等或同档次品牌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Align w:val="center"/>
          </w:tcPr>
          <w:p>
            <w:pPr>
              <w:spacing w:line="360" w:lineRule="auto"/>
              <w:jc w:val="center"/>
              <w:outlineLvl w:val="9"/>
              <w:rPr>
                <w:rFonts w:ascii="宋体" w:hAnsi="宋体" w:eastAsia="宋体" w:cs="仿宋"/>
                <w:color w:val="auto"/>
                <w:highlight w:val="none"/>
              </w:rPr>
            </w:pPr>
            <w:r>
              <w:rPr>
                <w:rFonts w:hint="eastAsia" w:ascii="宋体" w:hAnsi="宋体" w:eastAsia="宋体" w:cs="仿宋"/>
                <w:color w:val="auto"/>
                <w:highlight w:val="none"/>
              </w:rPr>
              <w:t>4</w:t>
            </w:r>
          </w:p>
        </w:tc>
        <w:tc>
          <w:tcPr>
            <w:tcW w:w="1735" w:type="dxa"/>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称重管理软件</w:t>
            </w:r>
          </w:p>
        </w:tc>
        <w:tc>
          <w:tcPr>
            <w:tcW w:w="6150" w:type="dxa"/>
            <w:gridSpan w:val="2"/>
            <w:vAlign w:val="center"/>
          </w:tcPr>
          <w:p>
            <w:pPr>
              <w:spacing w:line="360" w:lineRule="auto"/>
              <w:outlineLvl w:val="9"/>
              <w:rPr>
                <w:rFonts w:ascii="宋体" w:hAnsi="宋体" w:eastAsia="宋体" w:cs="仿宋"/>
                <w:color w:val="auto"/>
                <w:highlight w:val="none"/>
              </w:rPr>
            </w:pPr>
            <w:r>
              <w:rPr>
                <w:rFonts w:hint="eastAsia"/>
                <w:color w:val="auto"/>
                <w:highlight w:val="none"/>
              </w:rPr>
              <w:t>自动称重管理系统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Align w:val="center"/>
          </w:tcPr>
          <w:p>
            <w:pPr>
              <w:spacing w:line="360" w:lineRule="auto"/>
              <w:jc w:val="center"/>
              <w:outlineLvl w:val="9"/>
              <w:rPr>
                <w:rFonts w:ascii="宋体" w:hAnsi="宋体" w:eastAsia="宋体" w:cs="仿宋"/>
                <w:color w:val="auto"/>
                <w:highlight w:val="none"/>
              </w:rPr>
            </w:pPr>
            <w:r>
              <w:rPr>
                <w:rFonts w:hint="eastAsia" w:ascii="宋体" w:hAnsi="宋体" w:eastAsia="宋体" w:cs="仿宋"/>
                <w:color w:val="auto"/>
                <w:highlight w:val="none"/>
              </w:rPr>
              <w:t>6</w:t>
            </w:r>
          </w:p>
        </w:tc>
        <w:tc>
          <w:tcPr>
            <w:tcW w:w="1735" w:type="dxa"/>
            <w:vAlign w:val="center"/>
          </w:tcPr>
          <w:p>
            <w:pPr>
              <w:spacing w:line="360" w:lineRule="auto"/>
              <w:jc w:val="center"/>
              <w:outlineLvl w:val="9"/>
              <w:rPr>
                <w:rFonts w:ascii="宋体" w:hAnsi="宋体" w:eastAsia="宋体" w:cs="仿宋"/>
                <w:color w:val="auto"/>
                <w:highlight w:val="none"/>
              </w:rPr>
            </w:pPr>
            <w:r>
              <w:rPr>
                <w:rFonts w:hint="eastAsia" w:ascii="宋体" w:hAnsi="宋体" w:eastAsia="宋体" w:cs="仿宋"/>
                <w:color w:val="auto"/>
                <w:highlight w:val="none"/>
              </w:rPr>
              <w:t>配套软件设施等</w:t>
            </w:r>
          </w:p>
        </w:tc>
        <w:tc>
          <w:tcPr>
            <w:tcW w:w="6150" w:type="dxa"/>
            <w:gridSpan w:val="2"/>
            <w:vAlign w:val="center"/>
          </w:tcPr>
          <w:p>
            <w:pPr>
              <w:spacing w:line="360" w:lineRule="auto"/>
              <w:outlineLvl w:val="9"/>
              <w:rPr>
                <w:rFonts w:ascii="宋体" w:hAnsi="宋体" w:eastAsia="宋体" w:cs="仿宋"/>
                <w:color w:val="auto"/>
                <w:highlight w:val="none"/>
              </w:rPr>
            </w:pPr>
            <w:r>
              <w:rPr>
                <w:rFonts w:hint="eastAsia" w:ascii="宋体" w:hAnsi="宋体" w:eastAsia="宋体" w:cs="仿宋"/>
                <w:color w:val="auto"/>
                <w:highlight w:val="none"/>
              </w:rPr>
              <w:t>交通指挥装置、道闸装置、车号自动识别装置、重量显示屏、视频监控系统、配套动力柜/箱、配套控制柜/箱、系统内部电缆等称重计量系统配套设施等</w:t>
            </w:r>
          </w:p>
        </w:tc>
      </w:tr>
    </w:tbl>
    <w:p>
      <w:pPr>
        <w:spacing w:line="550" w:lineRule="exact"/>
        <w:outlineLvl w:val="9"/>
        <w:rPr>
          <w:rFonts w:ascii="宋体" w:hAnsi="宋体"/>
          <w:b/>
          <w:bCs/>
          <w:color w:val="auto"/>
          <w:sz w:val="23"/>
          <w:szCs w:val="23"/>
          <w:highlight w:val="none"/>
        </w:rPr>
      </w:pPr>
    </w:p>
    <w:p>
      <w:pPr>
        <w:spacing w:line="550" w:lineRule="exact"/>
        <w:outlineLvl w:val="9"/>
        <w:rPr>
          <w:rFonts w:ascii="宋体" w:hAnsi="宋体" w:cs="宋体"/>
          <w:b/>
          <w:bCs/>
          <w:color w:val="auto"/>
          <w:sz w:val="23"/>
          <w:szCs w:val="23"/>
          <w:highlight w:val="none"/>
        </w:rPr>
      </w:pPr>
      <w:r>
        <w:rPr>
          <w:rFonts w:hint="eastAsia" w:ascii="宋体" w:hAnsi="宋体" w:cs="宋体"/>
          <w:b/>
          <w:bCs/>
          <w:color w:val="auto"/>
          <w:sz w:val="23"/>
          <w:szCs w:val="23"/>
          <w:highlight w:val="none"/>
        </w:rPr>
        <w:t>2.13、</w:t>
      </w:r>
      <w:r>
        <w:rPr>
          <w:rFonts w:hint="eastAsia" w:ascii="宋体" w:hAnsi="宋体"/>
          <w:b/>
          <w:bCs/>
          <w:color w:val="auto"/>
          <w:sz w:val="23"/>
          <w:szCs w:val="23"/>
          <w:highlight w:val="none"/>
        </w:rPr>
        <w:t>整个垃圾处理系统运行处理</w:t>
      </w:r>
      <w:r>
        <w:rPr>
          <w:rFonts w:hint="eastAsia" w:ascii="宋体" w:hAnsi="宋体" w:cs="宋体"/>
          <w:b/>
          <w:bCs/>
          <w:color w:val="auto"/>
          <w:sz w:val="23"/>
          <w:szCs w:val="23"/>
          <w:highlight w:val="none"/>
        </w:rPr>
        <w:t>要求</w:t>
      </w:r>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提供应标方案，包含设备选型要满足招标人提供的</w:t>
      </w:r>
      <w:r>
        <w:rPr>
          <w:rFonts w:hint="eastAsia" w:ascii="宋体" w:hAnsi="宋体"/>
          <w:color w:val="auto"/>
          <w:sz w:val="23"/>
          <w:szCs w:val="23"/>
          <w:highlight w:val="none"/>
          <w:lang w:val="en-US" w:eastAsia="zh-CN"/>
        </w:rPr>
        <w:t>参数要求</w:t>
      </w:r>
      <w:r>
        <w:rPr>
          <w:rFonts w:hint="eastAsia" w:ascii="宋体" w:hAnsi="宋体"/>
          <w:color w:val="auto"/>
          <w:sz w:val="23"/>
          <w:szCs w:val="23"/>
          <w:highlight w:val="none"/>
          <w:lang w:eastAsia="zh-CN"/>
        </w:rPr>
        <w:t>，</w:t>
      </w:r>
      <w:r>
        <w:rPr>
          <w:rFonts w:hint="eastAsia" w:ascii="宋体" w:hAnsi="宋体"/>
          <w:color w:val="auto"/>
          <w:sz w:val="23"/>
          <w:szCs w:val="23"/>
          <w:highlight w:val="none"/>
        </w:rPr>
        <w:t>提供设计方案和说明</w:t>
      </w:r>
      <w:r>
        <w:rPr>
          <w:rFonts w:hint="eastAsia" w:ascii="宋体" w:hAnsi="宋体"/>
          <w:color w:val="auto"/>
          <w:sz w:val="23"/>
          <w:szCs w:val="23"/>
          <w:highlight w:val="none"/>
          <w:lang w:eastAsia="zh-CN"/>
        </w:rPr>
        <w:t>、</w:t>
      </w:r>
      <w:r>
        <w:rPr>
          <w:rFonts w:hint="eastAsia" w:ascii="宋体" w:hAnsi="宋体"/>
          <w:color w:val="auto"/>
          <w:sz w:val="23"/>
          <w:szCs w:val="23"/>
          <w:highlight w:val="none"/>
        </w:rPr>
        <w:t>整个垃圾处理系统运行处理流程、方法、应标技术方案，售后服务方案等。</w:t>
      </w:r>
    </w:p>
    <w:p>
      <w:pPr>
        <w:outlineLvl w:val="9"/>
        <w:rPr>
          <w:color w:val="auto"/>
          <w:highlight w:val="none"/>
        </w:rPr>
      </w:pPr>
    </w:p>
    <w:p>
      <w:pPr>
        <w:spacing w:line="240" w:lineRule="auto"/>
        <w:outlineLvl w:val="9"/>
        <w:rPr>
          <w:rFonts w:ascii="Times New Roman" w:hAnsi="Times New Roman"/>
          <w:b w:val="0"/>
          <w:color w:val="auto"/>
          <w:sz w:val="28"/>
          <w:szCs w:val="28"/>
          <w:highlight w:val="none"/>
        </w:rPr>
      </w:pPr>
      <w:bookmarkStart w:id="3" w:name="_Toc74383322"/>
      <w:r>
        <w:rPr>
          <w:rFonts w:hint="eastAsia" w:ascii="Times New Roman" w:hAnsi="Times New Roman"/>
          <w:b w:val="0"/>
          <w:color w:val="auto"/>
          <w:sz w:val="28"/>
          <w:szCs w:val="28"/>
          <w:highlight w:val="none"/>
        </w:rPr>
        <w:t>三</w:t>
      </w:r>
      <w:r>
        <w:rPr>
          <w:rFonts w:ascii="Times New Roman" w:hAnsi="Times New Roman"/>
          <w:b w:val="0"/>
          <w:color w:val="auto"/>
          <w:sz w:val="28"/>
          <w:szCs w:val="28"/>
          <w:highlight w:val="none"/>
        </w:rPr>
        <w:t>、</w:t>
      </w:r>
      <w:r>
        <w:rPr>
          <w:rFonts w:hint="eastAsia" w:ascii="Times New Roman" w:hAnsi="Times New Roman"/>
          <w:b w:val="0"/>
          <w:color w:val="auto"/>
          <w:sz w:val="28"/>
          <w:szCs w:val="28"/>
          <w:highlight w:val="none"/>
        </w:rPr>
        <w:t>验收</w:t>
      </w:r>
      <w:r>
        <w:rPr>
          <w:rFonts w:ascii="Times New Roman" w:hAnsi="Times New Roman"/>
          <w:b w:val="0"/>
          <w:color w:val="auto"/>
          <w:sz w:val="28"/>
          <w:szCs w:val="28"/>
          <w:highlight w:val="none"/>
        </w:rPr>
        <w:t>标准</w:t>
      </w:r>
      <w:bookmarkEnd w:id="3"/>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按国家、行业标准及招标文件的参数进行验收。</w:t>
      </w:r>
    </w:p>
    <w:p>
      <w:pPr>
        <w:numPr>
          <w:ilvl w:val="0"/>
          <w:numId w:val="3"/>
        </w:numPr>
        <w:spacing w:line="240" w:lineRule="auto"/>
        <w:outlineLvl w:val="9"/>
        <w:rPr>
          <w:rFonts w:ascii="Times New Roman" w:hAnsi="Times New Roman"/>
          <w:b w:val="0"/>
          <w:color w:val="auto"/>
          <w:sz w:val="28"/>
          <w:szCs w:val="28"/>
          <w:highlight w:val="none"/>
        </w:rPr>
      </w:pPr>
      <w:bookmarkStart w:id="4" w:name="_Toc74383323"/>
      <w:r>
        <w:rPr>
          <w:rFonts w:hint="eastAsia" w:ascii="Times New Roman" w:hAnsi="Times New Roman"/>
          <w:b w:val="0"/>
          <w:color w:val="auto"/>
          <w:sz w:val="28"/>
          <w:szCs w:val="28"/>
          <w:highlight w:val="none"/>
        </w:rPr>
        <w:t>交付</w:t>
      </w:r>
      <w:r>
        <w:rPr>
          <w:rFonts w:hint="eastAsia" w:ascii="Times New Roman" w:hAnsi="Times New Roman"/>
          <w:b w:val="0"/>
          <w:color w:val="auto"/>
          <w:sz w:val="28"/>
          <w:szCs w:val="28"/>
          <w:highlight w:val="none"/>
          <w:lang w:val="en-US" w:eastAsia="zh-CN"/>
        </w:rPr>
        <w:t>期</w:t>
      </w:r>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接到采购人通知后30天内交付。</w:t>
      </w:r>
    </w:p>
    <w:p>
      <w:pPr>
        <w:spacing w:line="240" w:lineRule="auto"/>
        <w:outlineLvl w:val="9"/>
        <w:rPr>
          <w:rFonts w:ascii="Times New Roman" w:hAnsi="Times New Roman"/>
          <w:b w:val="0"/>
          <w:color w:val="auto"/>
          <w:sz w:val="28"/>
          <w:szCs w:val="28"/>
          <w:highlight w:val="none"/>
        </w:rPr>
      </w:pPr>
      <w:r>
        <w:rPr>
          <w:rFonts w:hint="eastAsia" w:ascii="Times New Roman" w:hAnsi="Times New Roman"/>
          <w:b w:val="0"/>
          <w:color w:val="auto"/>
          <w:sz w:val="28"/>
          <w:szCs w:val="28"/>
          <w:highlight w:val="none"/>
        </w:rPr>
        <w:t>五</w:t>
      </w:r>
      <w:r>
        <w:rPr>
          <w:rFonts w:ascii="Times New Roman" w:hAnsi="Times New Roman"/>
          <w:b w:val="0"/>
          <w:color w:val="auto"/>
          <w:sz w:val="28"/>
          <w:szCs w:val="28"/>
          <w:highlight w:val="none"/>
        </w:rPr>
        <w:t>、技术服务和质保期服务要求</w:t>
      </w:r>
      <w:bookmarkEnd w:id="4"/>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1、供应商无偿指导和培训采购人维修及使用人员，主要内容为设备的基本结构、性能、主要部件的构造及修理，日常使用保养与管理，常见故障的排除、紧急情况的处理等，培训地点主要在设备安装现场或由采购人安排。</w:t>
      </w:r>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2、付款方式：由双方协商。</w:t>
      </w:r>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3、从设备安装验收合格之日算起保修期12个月，由供应商负责免费保修。</w:t>
      </w:r>
    </w:p>
    <w:p>
      <w:pPr>
        <w:spacing w:line="550" w:lineRule="exact"/>
        <w:ind w:firstLine="460" w:firstLineChars="200"/>
        <w:outlineLvl w:val="9"/>
        <w:rPr>
          <w:rFonts w:ascii="宋体" w:hAnsi="宋体"/>
          <w:color w:val="auto"/>
          <w:sz w:val="23"/>
          <w:szCs w:val="23"/>
          <w:highlight w:val="none"/>
        </w:rPr>
      </w:pPr>
      <w:r>
        <w:rPr>
          <w:rFonts w:hint="eastAsia" w:ascii="宋体" w:hAnsi="宋体"/>
          <w:color w:val="auto"/>
          <w:sz w:val="23"/>
          <w:szCs w:val="23"/>
          <w:highlight w:val="none"/>
        </w:rPr>
        <w:t>4、供应商接到采购人设备故障报修，须在24小时内到现场检修（不可抗拒力量除外），迅速解决问题。提供自有或者授权的授权免费维修热线电话，能提供正常的技术与备品备件服务。</w:t>
      </w:r>
    </w:p>
    <w:p>
      <w:pPr>
        <w:spacing w:line="550" w:lineRule="exact"/>
        <w:ind w:firstLine="460" w:firstLineChars="200"/>
        <w:outlineLvl w:val="9"/>
        <w:rPr>
          <w:rFonts w:hint="eastAsia" w:ascii="宋体" w:hAnsi="宋体"/>
          <w:color w:val="auto"/>
          <w:sz w:val="23"/>
          <w:szCs w:val="23"/>
          <w:highlight w:val="none"/>
        </w:rPr>
      </w:pPr>
    </w:p>
    <w:p>
      <w:pPr>
        <w:spacing w:line="440" w:lineRule="exact"/>
        <w:ind w:firstLine="643" w:firstLineChars="200"/>
        <w:outlineLvl w:val="9"/>
        <w:rPr>
          <w:b/>
          <w:color w:val="auto"/>
          <w:sz w:val="32"/>
          <w:szCs w:val="32"/>
          <w:highlight w:val="none"/>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AC843"/>
    <w:multiLevelType w:val="singleLevel"/>
    <w:tmpl w:val="937AC843"/>
    <w:lvl w:ilvl="0" w:tentative="0">
      <w:start w:val="1"/>
      <w:numFmt w:val="decimal"/>
      <w:suff w:val="nothing"/>
      <w:lvlText w:val="（%1）"/>
      <w:lvlJc w:val="left"/>
    </w:lvl>
  </w:abstractNum>
  <w:abstractNum w:abstractNumId="1">
    <w:nsid w:val="FA6595C2"/>
    <w:multiLevelType w:val="singleLevel"/>
    <w:tmpl w:val="FA6595C2"/>
    <w:lvl w:ilvl="0" w:tentative="0">
      <w:start w:val="4"/>
      <w:numFmt w:val="chineseCounting"/>
      <w:suff w:val="nothing"/>
      <w:lvlText w:val="%1、"/>
      <w:lvlJc w:val="left"/>
      <w:rPr>
        <w:rFonts w:hint="eastAsia"/>
      </w:rPr>
    </w:lvl>
  </w:abstractNum>
  <w:abstractNum w:abstractNumId="2">
    <w:nsid w:val="2BB11B54"/>
    <w:multiLevelType w:val="singleLevel"/>
    <w:tmpl w:val="2BB11B54"/>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77A96"/>
    <w:rsid w:val="03C03D4A"/>
    <w:rsid w:val="68E7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3" w:lineRule="auto"/>
      <w:outlineLvl w:val="2"/>
    </w:pPr>
    <w:rPr>
      <w:b/>
      <w:sz w:val="32"/>
    </w:rPr>
  </w:style>
  <w:style w:type="paragraph" w:styleId="4">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5">
    <w:name w:val="Normal Indent"/>
    <w:basedOn w:val="1"/>
    <w:qFormat/>
    <w:uiPriority w:val="0"/>
    <w:pPr>
      <w:spacing w:before="60"/>
      <w:ind w:firstLine="420" w:firstLineChars="200"/>
    </w:pPr>
  </w:style>
  <w:style w:type="paragraph" w:customStyle="1" w:styleId="8">
    <w:name w:val="标题 3（绿盟科技）"/>
    <w:basedOn w:val="3"/>
    <w:next w:val="1"/>
    <w:qFormat/>
    <w:uiPriority w:val="0"/>
    <w:pPr>
      <w:tabs>
        <w:tab w:val="left" w:pos="560"/>
      </w:tabs>
    </w:pPr>
  </w:style>
  <w:style w:type="paragraph" w:customStyle="1" w:styleId="9">
    <w:name w:val="标题 4（绿盟科技）"/>
    <w:basedOn w:val="4"/>
    <w:next w:val="1"/>
    <w:qFormat/>
    <w:uiPriority w:val="0"/>
    <w:pPr>
      <w:tabs>
        <w:tab w:val="left" w:pos="560"/>
      </w:tabs>
      <w:spacing w:line="360" w:lineRule="auto"/>
    </w:pPr>
  </w:style>
  <w:style w:type="paragraph" w:customStyle="1" w:styleId="10">
    <w:name w:val="样式3"/>
    <w:basedOn w:val="11"/>
    <w:qFormat/>
    <w:uiPriority w:val="0"/>
    <w:rPr>
      <w:rFonts w:ascii="宋体" w:hAnsi="宋体"/>
      <w:kern w:val="0"/>
      <w:szCs w:val="24"/>
    </w:rPr>
  </w:style>
  <w:style w:type="paragraph" w:customStyle="1" w:styleId="11">
    <w:name w:val="my正文"/>
    <w:basedOn w:val="1"/>
    <w:qFormat/>
    <w:uiPriority w:val="0"/>
    <w:pPr>
      <w:spacing w:line="360" w:lineRule="auto"/>
      <w:ind w:firstLine="480" w:firstLineChars="200"/>
    </w:pPr>
    <w:rPr>
      <w:kern w:val="0"/>
      <w:sz w:val="24"/>
    </w:rPr>
  </w:style>
  <w:style w:type="paragraph" w:customStyle="1" w:styleId="12">
    <w:name w:val="列出段落1"/>
    <w:basedOn w:val="1"/>
    <w:qFormat/>
    <w:uiPriority w:val="34"/>
    <w:pPr>
      <w:ind w:firstLine="420" w:firstLineChars="200"/>
    </w:pPr>
    <w:rPr>
      <w:rFonts w:ascii="Calibri" w:hAnsi="Calibri"/>
      <w:szCs w:val="22"/>
    </w:rPr>
  </w:style>
  <w:style w:type="paragraph" w:customStyle="1" w:styleId="13">
    <w:name w:val="正文1"/>
    <w:basedOn w:val="1"/>
    <w:qFormat/>
    <w:uiPriority w:val="0"/>
    <w:pPr>
      <w:tabs>
        <w:tab w:val="left" w:pos="420"/>
      </w:tabs>
      <w:spacing w:line="360" w:lineRule="auto"/>
      <w:ind w:firstLine="480" w:firstLineChars="200"/>
    </w:pPr>
    <w:rPr>
      <w:rFonts w:ascii="宋体" w:hAnsi="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2021-09-30T00:49:00Z</dcterms:created>
  <dc:creator>Administrator</dc:creator>
  <cp:lastModifiedBy>Administrator</cp:lastModifiedBy>
  <dcterms:modified xsi:type="dcterms:W3CDTF">2021-09-30T01:00:13Z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C61ED23CECCA40B9BA343D54D1F5305B</vt:lpwstr>
  </property>
</Properties>
</file>