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9"/>
        <w:ind w:left="0" w:leftChars="0" w:firstLine="0" w:firstLineChars="0"/>
        <w:rPr>
          <w:rFonts w:ascii="黑体" w:hAnsi="黑体" w:eastAsia="黑体" w:cs="宋体"/>
          <w:b/>
          <w:sz w:val="36"/>
          <w:szCs w:val="36"/>
        </w:rPr>
      </w:pPr>
    </w:p>
    <w:p>
      <w:pPr>
        <w:spacing w:line="880" w:lineRule="exact"/>
        <w:jc w:val="center"/>
        <w:rPr>
          <w:rFonts w:ascii="宋体" w:hAnsi="宋体" w:cs="宋体"/>
          <w:b/>
          <w:sz w:val="72"/>
          <w:szCs w:val="72"/>
        </w:rPr>
      </w:pPr>
      <w:r>
        <w:rPr>
          <w:rFonts w:hint="eastAsia" w:ascii="宋体" w:hAnsi="宋体" w:cs="宋体"/>
          <w:b/>
          <w:sz w:val="72"/>
          <w:szCs w:val="72"/>
        </w:rPr>
        <w:t xml:space="preserve">海南省流域上下游横向生态保护补偿流量考核断面建设（2021年度）项目 </w:t>
      </w:r>
    </w:p>
    <w:p>
      <w:pPr>
        <w:spacing w:beforeLines="50" w:afterLines="50"/>
        <w:jc w:val="center"/>
        <w:rPr>
          <w:rFonts w:ascii="宋体" w:hAnsi="宋体" w:cs="宋体"/>
          <w:b/>
          <w:sz w:val="24"/>
        </w:rPr>
      </w:pPr>
    </w:p>
    <w:p>
      <w:pPr>
        <w:spacing w:beforeLines="50" w:afterLines="50"/>
        <w:jc w:val="center"/>
        <w:rPr>
          <w:rFonts w:ascii="宋体" w:hAnsi="宋体" w:cs="宋体"/>
          <w:b/>
          <w:sz w:val="24"/>
        </w:rPr>
      </w:pPr>
    </w:p>
    <w:p>
      <w:pPr>
        <w:pStyle w:val="4"/>
      </w:pPr>
    </w:p>
    <w:p/>
    <w:p>
      <w:pPr>
        <w:spacing w:beforeLines="50" w:afterLines="50"/>
        <w:jc w:val="center"/>
        <w:rPr>
          <w:rFonts w:ascii="宋体" w:hAnsi="宋体" w:cs="宋体"/>
          <w:b/>
          <w:sz w:val="72"/>
        </w:rPr>
      </w:pPr>
      <w:bookmarkStart w:id="0" w:name="_Toc399755031"/>
      <w:bookmarkStart w:id="1" w:name="_Toc399756046"/>
      <w:bookmarkStart w:id="2" w:name="_Toc399754713"/>
      <w:bookmarkStart w:id="3" w:name="_Toc399755985"/>
      <w:r>
        <w:rPr>
          <w:rFonts w:hint="eastAsia" w:ascii="宋体" w:hAnsi="宋体" w:cs="宋体"/>
          <w:b/>
          <w:sz w:val="72"/>
        </w:rPr>
        <w:t>竞争性磋商文件</w:t>
      </w:r>
      <w:bookmarkEnd w:id="0"/>
      <w:bookmarkEnd w:id="1"/>
      <w:bookmarkEnd w:id="2"/>
      <w:bookmarkEnd w:id="3"/>
    </w:p>
    <w:p>
      <w:pPr>
        <w:spacing w:beforeLines="50" w:afterLines="50"/>
        <w:rPr>
          <w:rFonts w:ascii="宋体" w:hAnsi="宋体" w:cs="宋体"/>
          <w:b/>
          <w:sz w:val="24"/>
        </w:rPr>
      </w:pPr>
    </w:p>
    <w:p>
      <w:pPr>
        <w:spacing w:beforeLines="50" w:afterLines="50"/>
        <w:rPr>
          <w:rFonts w:ascii="宋体" w:hAnsi="宋体" w:cs="宋体"/>
          <w:b/>
          <w:sz w:val="24"/>
        </w:rPr>
      </w:pPr>
    </w:p>
    <w:p>
      <w:pPr>
        <w:spacing w:beforeLines="50" w:afterLines="50"/>
        <w:rPr>
          <w:rFonts w:ascii="宋体" w:hAnsi="宋体" w:cs="宋体"/>
          <w:b/>
          <w:sz w:val="24"/>
        </w:rPr>
      </w:pPr>
    </w:p>
    <w:p>
      <w:pPr>
        <w:spacing w:line="720" w:lineRule="auto"/>
        <w:ind w:firstLine="1680" w:firstLineChars="525"/>
        <w:rPr>
          <w:rFonts w:ascii="宋体" w:hAnsi="宋体" w:cs="宋体"/>
          <w:sz w:val="32"/>
          <w:szCs w:val="32"/>
        </w:rPr>
      </w:pPr>
      <w:r>
        <w:rPr>
          <w:rFonts w:hint="eastAsia" w:ascii="宋体" w:hAnsi="宋体" w:cs="宋体"/>
          <w:sz w:val="32"/>
          <w:szCs w:val="32"/>
        </w:rPr>
        <w:t>项目编号：SDF-2021-09-02</w:t>
      </w:r>
    </w:p>
    <w:p>
      <w:pPr>
        <w:spacing w:line="720" w:lineRule="auto"/>
        <w:ind w:firstLine="1680" w:firstLineChars="525"/>
        <w:rPr>
          <w:rFonts w:ascii="宋体" w:hAnsi="宋体" w:cs="宋体"/>
          <w:sz w:val="32"/>
          <w:szCs w:val="32"/>
        </w:rPr>
      </w:pPr>
      <w:r>
        <w:rPr>
          <w:rFonts w:hint="eastAsia" w:ascii="宋体" w:hAnsi="宋体" w:cs="宋体"/>
          <w:sz w:val="32"/>
          <w:szCs w:val="32"/>
        </w:rPr>
        <w:t>采购人：海南省水文水资源勘测局</w:t>
      </w:r>
    </w:p>
    <w:p>
      <w:pPr>
        <w:pStyle w:val="49"/>
        <w:ind w:firstLine="640"/>
        <w:rPr>
          <w:rFonts w:ascii="宋体" w:hAnsi="宋体" w:cs="宋体"/>
          <w:sz w:val="32"/>
          <w:szCs w:val="32"/>
        </w:rPr>
      </w:pPr>
      <w:r>
        <w:rPr>
          <w:rFonts w:hint="eastAsia" w:ascii="宋体" w:hAnsi="宋体" w:cs="宋体"/>
          <w:sz w:val="32"/>
          <w:szCs w:val="32"/>
        </w:rPr>
        <w:t xml:space="preserve">    采购代理：海南盛德峰项目管理咨询有限公司</w:t>
      </w:r>
    </w:p>
    <w:p>
      <w:pPr>
        <w:autoSpaceDE w:val="0"/>
        <w:autoSpaceDN w:val="0"/>
        <w:adjustRightInd w:val="0"/>
        <w:jc w:val="center"/>
        <w:rPr>
          <w:rFonts w:ascii="宋体" w:hAnsi="宋体" w:cs="宋体"/>
          <w:sz w:val="32"/>
          <w:szCs w:val="32"/>
        </w:rPr>
      </w:pPr>
    </w:p>
    <w:p>
      <w:pPr>
        <w:autoSpaceDE w:val="0"/>
        <w:autoSpaceDN w:val="0"/>
        <w:adjustRightInd w:val="0"/>
        <w:jc w:val="center"/>
        <w:rPr>
          <w:rFonts w:ascii="宋体" w:hAnsi="宋体" w:cs="宋体"/>
          <w:sz w:val="32"/>
          <w:szCs w:val="32"/>
        </w:rPr>
      </w:pPr>
      <w:r>
        <w:rPr>
          <w:rFonts w:hint="eastAsia" w:ascii="宋体" w:hAnsi="宋体" w:cs="宋体"/>
          <w:sz w:val="32"/>
          <w:szCs w:val="32"/>
        </w:rPr>
        <w:t>二〇二一年九月</w:t>
      </w:r>
    </w:p>
    <w:p>
      <w:pPr>
        <w:jc w:val="center"/>
        <w:rPr>
          <w:rFonts w:ascii="宋体" w:hAnsi="宋体"/>
        </w:rPr>
      </w:pPr>
    </w:p>
    <w:p>
      <w:pPr>
        <w:jc w:val="center"/>
        <w:rPr>
          <w:rFonts w:ascii="宋体" w:hAnsi="宋体"/>
        </w:rPr>
      </w:pPr>
    </w:p>
    <w:p>
      <w:pPr>
        <w:rPr>
          <w:rFonts w:ascii="宋体" w:hAnsi="宋体"/>
        </w:rPr>
      </w:pPr>
      <w:r>
        <w:rPr>
          <w:rFonts w:ascii="宋体" w:hAnsi="宋体"/>
        </w:rPr>
        <w:br w:type="page"/>
      </w:r>
    </w:p>
    <w:p>
      <w:pPr>
        <w:jc w:val="center"/>
        <w:rPr>
          <w:rFonts w:ascii="宋体" w:hAnsi="宋体"/>
        </w:rPr>
      </w:pPr>
    </w:p>
    <w:p>
      <w:pPr>
        <w:rPr>
          <w:rFonts w:ascii="宋体" w:hAnsi="宋体"/>
        </w:rPr>
      </w:pPr>
    </w:p>
    <w:sdt>
      <w:sdtPr>
        <w:rPr>
          <w:rFonts w:ascii="宋体" w:hAnsi="宋体"/>
          <w:b/>
          <w:bCs/>
          <w:caps/>
          <w:sz w:val="20"/>
        </w:rPr>
        <w:id w:val="147470348"/>
      </w:sdtPr>
      <w:sdtEndPr>
        <w:rPr>
          <w:rFonts w:ascii="宋体" w:hAnsi="宋体"/>
          <w:b/>
          <w:bCs/>
          <w:caps/>
          <w:sz w:val="20"/>
          <w:szCs w:val="24"/>
        </w:rPr>
      </w:sdtEndPr>
      <w:sdtContent>
        <w:p>
          <w:pPr>
            <w:jc w:val="center"/>
            <w:rPr>
              <w:rFonts w:ascii="宋体" w:hAnsi="宋体"/>
              <w:b/>
              <w:bCs/>
              <w:sz w:val="48"/>
              <w:szCs w:val="48"/>
            </w:rPr>
          </w:pPr>
          <w:r>
            <w:rPr>
              <w:rFonts w:ascii="宋体" w:hAnsi="宋体"/>
              <w:b/>
              <w:bCs/>
              <w:sz w:val="36"/>
              <w:szCs w:val="36"/>
            </w:rPr>
            <w:t>目录</w:t>
          </w:r>
        </w:p>
        <w:p>
          <w:pPr>
            <w:pStyle w:val="49"/>
          </w:pPr>
        </w:p>
        <w:p>
          <w:pPr>
            <w:pStyle w:val="34"/>
            <w:tabs>
              <w:tab w:val="right" w:leader="dot" w:pos="8681"/>
            </w:tabs>
            <w:rPr>
              <w:rFonts w:asciiTheme="minorHAnsi" w:hAnsiTheme="minorHAnsi" w:eastAsiaTheme="minorEastAsia" w:cstheme="minorBidi"/>
              <w:b w:val="0"/>
              <w:bCs w:val="0"/>
              <w:caps w:val="0"/>
              <w:kern w:val="2"/>
              <w:sz w:val="21"/>
              <w:szCs w:val="22"/>
            </w:rPr>
          </w:pP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TOC \o "1-1" \h \u </w:instrText>
          </w:r>
          <w:r>
            <w:rPr>
              <w:rFonts w:hint="eastAsia" w:ascii="宋体" w:hAnsi="宋体" w:cs="宋体"/>
              <w:b w:val="0"/>
              <w:bCs w:val="0"/>
              <w:sz w:val="24"/>
              <w:szCs w:val="24"/>
            </w:rPr>
            <w:fldChar w:fldCharType="separate"/>
          </w:r>
          <w:r>
            <w:fldChar w:fldCharType="begin"/>
          </w:r>
          <w:r>
            <w:instrText xml:space="preserve"> HYPERLINK \l "_Toc76754617" </w:instrText>
          </w:r>
          <w:r>
            <w:fldChar w:fldCharType="separate"/>
          </w:r>
          <w:r>
            <w:rPr>
              <w:rStyle w:val="58"/>
              <w:rFonts w:hint="eastAsia"/>
            </w:rPr>
            <w:t>第一部分磋商公告</w:t>
          </w:r>
          <w:r>
            <w:tab/>
          </w:r>
          <w:r>
            <w:fldChar w:fldCharType="begin"/>
          </w:r>
          <w:r>
            <w:instrText xml:space="preserve"> PAGEREF _Toc76754617 \h </w:instrText>
          </w:r>
          <w:r>
            <w:fldChar w:fldCharType="separate"/>
          </w:r>
          <w:r>
            <w:t>1</w:t>
          </w:r>
          <w:r>
            <w:fldChar w:fldCharType="end"/>
          </w:r>
          <w:r>
            <w:fldChar w:fldCharType="end"/>
          </w:r>
        </w:p>
        <w:p>
          <w:pPr>
            <w:pStyle w:val="34"/>
            <w:tabs>
              <w:tab w:val="right" w:leader="dot" w:pos="8681"/>
            </w:tabs>
            <w:rPr>
              <w:rFonts w:asciiTheme="minorHAnsi" w:hAnsiTheme="minorHAnsi" w:eastAsiaTheme="minorEastAsia" w:cstheme="minorBidi"/>
              <w:b w:val="0"/>
              <w:bCs w:val="0"/>
              <w:caps w:val="0"/>
              <w:kern w:val="2"/>
              <w:sz w:val="21"/>
              <w:szCs w:val="22"/>
            </w:rPr>
          </w:pPr>
          <w:r>
            <w:fldChar w:fldCharType="begin"/>
          </w:r>
          <w:r>
            <w:instrText xml:space="preserve"> HYPERLINK \l "_Toc76754618" </w:instrText>
          </w:r>
          <w:r>
            <w:fldChar w:fldCharType="separate"/>
          </w:r>
          <w:r>
            <w:rPr>
              <w:rStyle w:val="58"/>
              <w:rFonts w:hint="eastAsia"/>
            </w:rPr>
            <w:t>第二部分投标人须知</w:t>
          </w:r>
          <w:r>
            <w:tab/>
          </w:r>
          <w:r>
            <w:fldChar w:fldCharType="begin"/>
          </w:r>
          <w:r>
            <w:instrText xml:space="preserve"> PAGEREF _Toc76754618 \h </w:instrText>
          </w:r>
          <w:r>
            <w:fldChar w:fldCharType="separate"/>
          </w:r>
          <w:r>
            <w:t>4</w:t>
          </w:r>
          <w:r>
            <w:fldChar w:fldCharType="end"/>
          </w:r>
          <w:r>
            <w:fldChar w:fldCharType="end"/>
          </w:r>
        </w:p>
        <w:p>
          <w:pPr>
            <w:pStyle w:val="34"/>
            <w:tabs>
              <w:tab w:val="right" w:leader="dot" w:pos="8681"/>
            </w:tabs>
            <w:rPr>
              <w:rFonts w:asciiTheme="minorHAnsi" w:hAnsiTheme="minorHAnsi" w:eastAsiaTheme="minorEastAsia" w:cstheme="minorBidi"/>
              <w:b w:val="0"/>
              <w:bCs w:val="0"/>
              <w:caps w:val="0"/>
              <w:kern w:val="2"/>
              <w:sz w:val="21"/>
              <w:szCs w:val="22"/>
            </w:rPr>
          </w:pPr>
          <w:r>
            <w:fldChar w:fldCharType="begin"/>
          </w:r>
          <w:r>
            <w:instrText xml:space="preserve"> HYPERLINK \l "_Toc76754619" </w:instrText>
          </w:r>
          <w:r>
            <w:fldChar w:fldCharType="separate"/>
          </w:r>
          <w:r>
            <w:rPr>
              <w:rStyle w:val="58"/>
              <w:rFonts w:hint="eastAsia"/>
            </w:rPr>
            <w:t>第三部分用户需求书</w:t>
          </w:r>
          <w:r>
            <w:tab/>
          </w:r>
          <w:r>
            <w:fldChar w:fldCharType="begin"/>
          </w:r>
          <w:r>
            <w:instrText xml:space="preserve"> PAGEREF _Toc76754619 \h </w:instrText>
          </w:r>
          <w:r>
            <w:fldChar w:fldCharType="separate"/>
          </w:r>
          <w:r>
            <w:t>15</w:t>
          </w:r>
          <w:r>
            <w:fldChar w:fldCharType="end"/>
          </w:r>
          <w:r>
            <w:fldChar w:fldCharType="end"/>
          </w:r>
        </w:p>
        <w:p>
          <w:pPr>
            <w:pStyle w:val="34"/>
            <w:tabs>
              <w:tab w:val="right" w:leader="dot" w:pos="8681"/>
            </w:tabs>
            <w:rPr>
              <w:rFonts w:asciiTheme="minorHAnsi" w:hAnsiTheme="minorHAnsi" w:eastAsiaTheme="minorEastAsia" w:cstheme="minorBidi"/>
              <w:b w:val="0"/>
              <w:bCs w:val="0"/>
              <w:caps w:val="0"/>
              <w:kern w:val="2"/>
              <w:sz w:val="21"/>
              <w:szCs w:val="22"/>
            </w:rPr>
          </w:pPr>
          <w:r>
            <w:fldChar w:fldCharType="begin"/>
          </w:r>
          <w:r>
            <w:instrText xml:space="preserve"> HYPERLINK \l "_Toc76754620" </w:instrText>
          </w:r>
          <w:r>
            <w:fldChar w:fldCharType="separate"/>
          </w:r>
          <w:r>
            <w:rPr>
              <w:rStyle w:val="58"/>
              <w:rFonts w:hint="eastAsia"/>
            </w:rPr>
            <w:t>第四部分评审方法、程序及标准</w:t>
          </w:r>
          <w:r>
            <w:tab/>
          </w:r>
          <w:r>
            <w:fldChar w:fldCharType="begin"/>
          </w:r>
          <w:r>
            <w:instrText xml:space="preserve"> PAGEREF _Toc76754620 \h </w:instrText>
          </w:r>
          <w:r>
            <w:fldChar w:fldCharType="separate"/>
          </w:r>
          <w:r>
            <w:t>16</w:t>
          </w:r>
          <w:r>
            <w:fldChar w:fldCharType="end"/>
          </w:r>
          <w:r>
            <w:fldChar w:fldCharType="end"/>
          </w:r>
        </w:p>
        <w:p>
          <w:pPr>
            <w:pStyle w:val="34"/>
            <w:tabs>
              <w:tab w:val="right" w:leader="dot" w:pos="8681"/>
            </w:tabs>
            <w:rPr>
              <w:rFonts w:asciiTheme="minorHAnsi" w:hAnsiTheme="minorHAnsi" w:eastAsiaTheme="minorEastAsia" w:cstheme="minorBidi"/>
              <w:b w:val="0"/>
              <w:bCs w:val="0"/>
              <w:caps w:val="0"/>
              <w:kern w:val="2"/>
              <w:sz w:val="21"/>
              <w:szCs w:val="22"/>
            </w:rPr>
          </w:pPr>
          <w:r>
            <w:fldChar w:fldCharType="begin"/>
          </w:r>
          <w:r>
            <w:instrText xml:space="preserve"> HYPERLINK \l "_Toc76754621" </w:instrText>
          </w:r>
          <w:r>
            <w:fldChar w:fldCharType="separate"/>
          </w:r>
          <w:r>
            <w:rPr>
              <w:rStyle w:val="58"/>
              <w:rFonts w:hint="eastAsia"/>
            </w:rPr>
            <w:t>第五部分合同条款（样板）</w:t>
          </w:r>
          <w:r>
            <w:tab/>
          </w:r>
          <w:r>
            <w:fldChar w:fldCharType="begin"/>
          </w:r>
          <w:r>
            <w:instrText xml:space="preserve"> PAGEREF _Toc76754621 \h </w:instrText>
          </w:r>
          <w:r>
            <w:fldChar w:fldCharType="separate"/>
          </w:r>
          <w:r>
            <w:t>24</w:t>
          </w:r>
          <w:r>
            <w:fldChar w:fldCharType="end"/>
          </w:r>
          <w:r>
            <w:fldChar w:fldCharType="end"/>
          </w:r>
        </w:p>
        <w:p>
          <w:pPr>
            <w:pStyle w:val="34"/>
            <w:tabs>
              <w:tab w:val="right" w:leader="dot" w:pos="8691"/>
            </w:tabs>
            <w:rPr>
              <w:rFonts w:ascii="宋体" w:hAnsi="宋体" w:cs="宋体"/>
              <w:szCs w:val="24"/>
            </w:rPr>
          </w:pPr>
          <w:r>
            <w:rPr>
              <w:rFonts w:hint="eastAsia" w:ascii="宋体" w:hAnsi="宋体" w:cs="宋体"/>
              <w:szCs w:val="24"/>
            </w:rPr>
            <w:fldChar w:fldCharType="end"/>
          </w:r>
          <w:r>
            <w:rPr>
              <w:rFonts w:hint="eastAsia" w:ascii="宋体" w:hAnsi="宋体" w:cs="宋体"/>
              <w:szCs w:val="24"/>
            </w:rPr>
            <w:t>第六部分  投标文件内容和格式</w:t>
          </w:r>
          <w:r>
            <w:tab/>
          </w:r>
          <w:r>
            <w:rPr>
              <w:rFonts w:hint="eastAsia"/>
            </w:rPr>
            <w:t>58</w:t>
          </w:r>
        </w:p>
      </w:sdtContent>
    </w:sdt>
    <w:p>
      <w:pPr>
        <w:pStyle w:val="3"/>
        <w:adjustRightInd w:val="0"/>
        <w:spacing w:before="0" w:after="0"/>
        <w:jc w:val="center"/>
        <w:rPr>
          <w:sz w:val="32"/>
          <w:szCs w:val="32"/>
        </w:rPr>
        <w:sectPr>
          <w:footerReference r:id="rId4" w:type="first"/>
          <w:footerReference r:id="rId3" w:type="default"/>
          <w:pgSz w:w="11906" w:h="16838"/>
          <w:pgMar w:top="1440" w:right="1797" w:bottom="1440" w:left="1418" w:header="851" w:footer="992" w:gutter="0"/>
          <w:pgNumType w:start="1"/>
          <w:cols w:space="720" w:num="1"/>
          <w:docGrid w:type="lines" w:linePitch="312" w:charSpace="0"/>
        </w:sectPr>
      </w:pPr>
      <w:bookmarkStart w:id="4" w:name="_Toc238906999"/>
      <w:bookmarkStart w:id="5" w:name="_Toc238871023"/>
      <w:bookmarkStart w:id="6" w:name="_Toc498419122"/>
    </w:p>
    <w:p>
      <w:pPr>
        <w:pStyle w:val="3"/>
        <w:adjustRightInd w:val="0"/>
        <w:spacing w:before="0" w:after="0" w:line="579" w:lineRule="auto"/>
        <w:jc w:val="center"/>
        <w:rPr>
          <w:sz w:val="32"/>
          <w:szCs w:val="32"/>
        </w:rPr>
      </w:pPr>
      <w:bookmarkStart w:id="7" w:name="_Toc11615_WPSOffice_Level1"/>
      <w:bookmarkStart w:id="8" w:name="_Toc25742459"/>
      <w:bookmarkStart w:id="9" w:name="_Toc76754617"/>
      <w:r>
        <w:rPr>
          <w:rFonts w:hint="eastAsia"/>
          <w:sz w:val="32"/>
          <w:szCs w:val="32"/>
        </w:rPr>
        <w:t>第一部分</w:t>
      </w:r>
      <w:bookmarkEnd w:id="4"/>
      <w:bookmarkEnd w:id="5"/>
      <w:bookmarkEnd w:id="6"/>
      <w:bookmarkEnd w:id="7"/>
      <w:bookmarkEnd w:id="8"/>
      <w:r>
        <w:rPr>
          <w:rFonts w:hint="eastAsia"/>
          <w:sz w:val="32"/>
          <w:szCs w:val="32"/>
        </w:rPr>
        <w:t>磋商公告</w:t>
      </w:r>
      <w:bookmarkEnd w:id="9"/>
    </w:p>
    <w:p>
      <w:pPr>
        <w:widowControl w:val="0"/>
        <w:spacing w:line="440" w:lineRule="exact"/>
        <w:ind w:left="239" w:leftChars="114" w:firstLine="240" w:firstLineChars="100"/>
        <w:jc w:val="both"/>
        <w:rPr>
          <w:rFonts w:ascii="宋体" w:hAnsi="宋体" w:cs="宋体"/>
          <w:sz w:val="24"/>
          <w:szCs w:val="24"/>
        </w:rPr>
      </w:pPr>
      <w:r>
        <w:rPr>
          <w:rFonts w:hint="eastAsia" w:ascii="宋体" w:hAnsi="宋体" w:cs="宋体"/>
          <w:sz w:val="24"/>
          <w:szCs w:val="24"/>
          <w:u w:val="single"/>
        </w:rPr>
        <w:t xml:space="preserve">海南盛德峰项目管理咨询有限公司 </w:t>
      </w:r>
      <w:r>
        <w:rPr>
          <w:rFonts w:hint="eastAsia" w:ascii="宋体" w:hAnsi="宋体" w:cs="宋体"/>
          <w:sz w:val="24"/>
          <w:szCs w:val="24"/>
        </w:rPr>
        <w:t>受</w:t>
      </w:r>
      <w:r>
        <w:rPr>
          <w:rFonts w:hint="eastAsia" w:ascii="宋体" w:hAnsi="宋体" w:cs="宋体"/>
          <w:sz w:val="24"/>
          <w:szCs w:val="24"/>
          <w:u w:val="single"/>
        </w:rPr>
        <w:t>海南省水文水资源勘测局</w:t>
      </w:r>
      <w:r>
        <w:rPr>
          <w:rFonts w:hint="eastAsia" w:ascii="宋体" w:hAnsi="宋体" w:cs="宋体"/>
          <w:sz w:val="24"/>
          <w:szCs w:val="24"/>
        </w:rPr>
        <w:t>的委托，对</w:t>
      </w:r>
      <w:r>
        <w:rPr>
          <w:rFonts w:hint="eastAsia" w:ascii="宋体" w:hAnsi="宋体" w:cs="宋体"/>
          <w:sz w:val="24"/>
          <w:szCs w:val="24"/>
          <w:u w:val="single"/>
        </w:rPr>
        <w:t>海南省流域上下游横向生态保护补偿流量考核断面建设（2021年度）项目（项目编号：SDF-2021-09-02）</w:t>
      </w:r>
      <w:r>
        <w:rPr>
          <w:rFonts w:hint="eastAsia" w:ascii="宋体" w:hAnsi="宋体" w:cs="宋体"/>
          <w:sz w:val="24"/>
          <w:szCs w:val="24"/>
        </w:rPr>
        <w:t>进行竞争性磋商采购，现邀请国内合格的投标人来参加密封投标。相关事项如下:</w:t>
      </w:r>
    </w:p>
    <w:p>
      <w:pPr>
        <w:widowControl w:val="0"/>
        <w:spacing w:line="440" w:lineRule="exact"/>
        <w:ind w:firstLine="482" w:firstLineChars="200"/>
        <w:jc w:val="both"/>
        <w:rPr>
          <w:rFonts w:ascii="宋体" w:hAnsi="宋体" w:cs="宋体"/>
          <w:b/>
          <w:bCs/>
          <w:sz w:val="24"/>
          <w:szCs w:val="24"/>
        </w:rPr>
      </w:pPr>
      <w:r>
        <w:rPr>
          <w:rFonts w:hint="eastAsia" w:ascii="宋体" w:hAnsi="宋体" w:cs="宋体"/>
          <w:b/>
          <w:bCs/>
          <w:sz w:val="24"/>
          <w:szCs w:val="24"/>
        </w:rPr>
        <w:t>一、项目内容：</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1.项目名称：海南省流域上下游横向生态保护补偿流量考核断面建设（2021年度）项目</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2.项目规模与内容：项目计划依托现有站点建设定安河溪仔村和大塘河龙兴村2个断面的在线水量监测设施。其中定安河溪仔村依托加报水文站建设示范站、大塘河龙兴村依托洋中村水质监测站新建龙兴水文站。</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项目涉及站点基础设施建设、水文测验仪器设备购置安装、水文比测率定、运行维护等内容。主要建设内容为:(1)加报水文站新建声学多普勒测流仪器(H-ADCP)1套、视频水位计1套、压力水位计2套、遥测终端RTU2套;新建H-ADCP支架1处、改造水位尺3套、新建安全警示标志3处、保护标志牌3个、断面桩6个，断面标3个、设备标识牌5个、测站简介牌1个;新增视频监控系统1套、光纤线路及低压供电线路等配套设施、台式计算机1台(含80英寸显示器)、会议桌椅1套等。(2)龙兴水文站新建侧扫雷达测流系统1套、声学多普勒测流仪器(H-ADCP)1套、雷达水位计1套、一体化自动雨量计(含RTU)1套、遥测终端RTU1套;新建H-ADCP支架1处、雷达水位计支架1处、侧扫雷达支架1处、基本水准点2个、校核水准点3个、水位尺1套、测站简介牌1个，断面桩2个、断面标1个;新增视频监控设备1套、低压供电线路等配套设施、台式计算机1台(含31.5英寸显示器)、办公桌椅1套等。(3)省水情中心新建水文监测数据物联网平台1套，配套应用服务器1台和数据库管理系统1套。</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2.项目编号：SDF-2021-09-02</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3.采购方式：竞争性磋商</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4.项目实施地点：采购人指定地点</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5.工程质量：符合合格标准。</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6.工期（含服务期12个月）： 15个月</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7. 资金来源：</w:t>
      </w:r>
      <w:r>
        <w:rPr>
          <w:rFonts w:hint="eastAsia" w:ascii="宋体" w:hAnsi="宋体" w:cs="宋体"/>
          <w:sz w:val="24"/>
          <w:szCs w:val="24"/>
          <w:lang w:val="en-US" w:eastAsia="zh-CN"/>
        </w:rPr>
        <w:t>财政</w:t>
      </w:r>
      <w:r>
        <w:rPr>
          <w:rFonts w:hint="eastAsia" w:ascii="宋体" w:hAnsi="宋体" w:cs="宋体"/>
          <w:sz w:val="24"/>
          <w:szCs w:val="24"/>
        </w:rPr>
        <w:t>资金</w:t>
      </w:r>
      <w:r>
        <w:rPr>
          <w:rFonts w:ascii="宋体" w:hAnsi="宋体" w:cs="宋体"/>
          <w:sz w:val="24"/>
          <w:szCs w:val="24"/>
        </w:rPr>
        <w:tab/>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8.采购</w:t>
      </w:r>
      <w:r>
        <w:rPr>
          <w:rFonts w:hint="eastAsia" w:ascii="宋体" w:hAnsi="宋体" w:cs="宋体"/>
          <w:sz w:val="24"/>
          <w:szCs w:val="24"/>
          <w:lang w:val="en-US" w:eastAsia="zh-CN"/>
        </w:rPr>
        <w:t>预算</w:t>
      </w:r>
      <w:r>
        <w:rPr>
          <w:rFonts w:hint="eastAsia" w:ascii="宋体" w:hAnsi="宋体" w:cs="宋体"/>
          <w:sz w:val="24"/>
          <w:szCs w:val="24"/>
        </w:rPr>
        <w:t>：286.97万元，投标报价超过采购预算视为无效投标；</w:t>
      </w:r>
    </w:p>
    <w:p>
      <w:pPr>
        <w:widowControl w:val="0"/>
        <w:spacing w:line="440" w:lineRule="exact"/>
        <w:ind w:firstLine="482" w:firstLineChars="200"/>
        <w:jc w:val="both"/>
        <w:rPr>
          <w:rFonts w:ascii="宋体" w:hAnsi="宋体" w:cs="宋体"/>
          <w:b/>
          <w:bCs/>
          <w:sz w:val="24"/>
          <w:szCs w:val="24"/>
        </w:rPr>
      </w:pPr>
      <w:r>
        <w:rPr>
          <w:rFonts w:hint="eastAsia" w:ascii="宋体" w:hAnsi="宋体" w:cs="宋体"/>
          <w:b/>
          <w:bCs/>
          <w:sz w:val="24"/>
          <w:szCs w:val="24"/>
        </w:rPr>
        <w:t>二、投标人资格要求</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1、在中华人民共和国注册的、具有独立承担民事责任能力的法人（需提供三证合一营业执照副本复印件加盖公章）；</w:t>
      </w:r>
    </w:p>
    <w:p>
      <w:pPr>
        <w:widowControl w:val="0"/>
        <w:spacing w:line="440" w:lineRule="exact"/>
        <w:ind w:firstLine="480" w:firstLineChars="200"/>
        <w:jc w:val="both"/>
        <w:rPr>
          <w:color w:val="auto"/>
          <w:spacing w:val="6"/>
          <w:kern w:val="2"/>
          <w:sz w:val="24"/>
          <w:szCs w:val="24"/>
        </w:rPr>
      </w:pPr>
      <w:r>
        <w:rPr>
          <w:rFonts w:hint="eastAsia" w:ascii="宋体" w:hAnsi="宋体" w:cs="宋体"/>
          <w:color w:val="auto"/>
          <w:sz w:val="24"/>
          <w:szCs w:val="24"/>
        </w:rPr>
        <w:t>2、</w:t>
      </w:r>
      <w:r>
        <w:rPr>
          <w:rFonts w:hint="eastAsia"/>
          <w:color w:val="auto"/>
          <w:spacing w:val="6"/>
          <w:kern w:val="2"/>
          <w:sz w:val="24"/>
          <w:szCs w:val="24"/>
        </w:rPr>
        <w:t>供应商须具有独立的法人资格，具备水利水电工程施工总承包贰级</w:t>
      </w:r>
      <w:r>
        <w:rPr>
          <w:rFonts w:hint="eastAsia"/>
          <w:color w:val="auto"/>
          <w:spacing w:val="6"/>
          <w:kern w:val="2"/>
          <w:sz w:val="24"/>
          <w:szCs w:val="24"/>
          <w:lang w:val="en-US" w:eastAsia="zh-CN"/>
        </w:rPr>
        <w:t>及</w:t>
      </w:r>
      <w:r>
        <w:rPr>
          <w:rFonts w:hint="eastAsia"/>
          <w:color w:val="auto"/>
          <w:spacing w:val="6"/>
          <w:kern w:val="2"/>
          <w:sz w:val="24"/>
          <w:szCs w:val="24"/>
        </w:rPr>
        <w:t>以上资质</w:t>
      </w:r>
      <w:r>
        <w:rPr>
          <w:rFonts w:hint="eastAsia"/>
          <w:color w:val="auto"/>
          <w:spacing w:val="6"/>
          <w:kern w:val="2"/>
          <w:sz w:val="24"/>
          <w:szCs w:val="24"/>
          <w:lang w:eastAsia="zh-CN"/>
        </w:rPr>
        <w:t>（</w:t>
      </w:r>
      <w:r>
        <w:rPr>
          <w:rFonts w:hint="eastAsia"/>
          <w:color w:val="auto"/>
          <w:spacing w:val="6"/>
          <w:kern w:val="2"/>
          <w:sz w:val="24"/>
          <w:szCs w:val="24"/>
        </w:rPr>
        <w:t>水利水电工程施工总承包</w:t>
      </w:r>
      <w:r>
        <w:rPr>
          <w:rFonts w:hint="eastAsia"/>
          <w:color w:val="auto"/>
          <w:spacing w:val="6"/>
          <w:kern w:val="2"/>
          <w:sz w:val="24"/>
          <w:szCs w:val="24"/>
          <w:lang w:val="en-US" w:eastAsia="zh-CN"/>
        </w:rPr>
        <w:t>乙级或以上</w:t>
      </w:r>
      <w:r>
        <w:rPr>
          <w:rFonts w:hint="eastAsia"/>
          <w:color w:val="auto"/>
          <w:spacing w:val="6"/>
          <w:kern w:val="2"/>
          <w:sz w:val="24"/>
          <w:szCs w:val="24"/>
          <w:lang w:eastAsia="zh-CN"/>
        </w:rPr>
        <w:t>）</w:t>
      </w:r>
      <w:r>
        <w:rPr>
          <w:rFonts w:hint="eastAsia"/>
          <w:color w:val="auto"/>
          <w:spacing w:val="6"/>
          <w:kern w:val="2"/>
          <w:sz w:val="24"/>
          <w:szCs w:val="24"/>
        </w:rPr>
        <w:t>，且具有有效的安全生产许可证，并在人员、设备、资金等方面具有承担本项目施工的能力。</w:t>
      </w:r>
      <w:r>
        <w:rPr>
          <w:rFonts w:hint="eastAsia"/>
          <w:color w:val="auto"/>
          <w:spacing w:val="6"/>
          <w:kern w:val="2"/>
          <w:sz w:val="24"/>
          <w:szCs w:val="24"/>
          <w:lang w:eastAsia="zh-CN"/>
        </w:rPr>
        <w:t>（</w:t>
      </w:r>
      <w:r>
        <w:rPr>
          <w:rFonts w:hint="eastAsia"/>
          <w:color w:val="auto"/>
          <w:kern w:val="2"/>
          <w:sz w:val="24"/>
          <w:szCs w:val="24"/>
        </w:rPr>
        <w:t>提供资质证书复印件加盖公章、有效的安全生产许可证复印件加盖公章</w:t>
      </w:r>
      <w:r>
        <w:rPr>
          <w:rFonts w:hint="eastAsia"/>
          <w:color w:val="auto"/>
          <w:kern w:val="2"/>
          <w:sz w:val="24"/>
          <w:szCs w:val="24"/>
          <w:lang w:eastAsia="zh-CN"/>
        </w:rPr>
        <w:t>）</w:t>
      </w:r>
      <w:r>
        <w:rPr>
          <w:rFonts w:hint="eastAsia"/>
          <w:color w:val="auto"/>
          <w:spacing w:val="6"/>
          <w:kern w:val="2"/>
          <w:sz w:val="24"/>
          <w:szCs w:val="24"/>
        </w:rPr>
        <w:t>；</w:t>
      </w:r>
    </w:p>
    <w:p>
      <w:pPr>
        <w:widowControl w:val="0"/>
        <w:spacing w:line="440" w:lineRule="exact"/>
        <w:ind w:firstLine="480" w:firstLineChars="200"/>
        <w:jc w:val="both"/>
        <w:rPr>
          <w:rFonts w:ascii="宋体" w:hAnsi="宋体" w:cs="宋体"/>
          <w:color w:val="auto"/>
          <w:sz w:val="24"/>
          <w:szCs w:val="24"/>
        </w:rPr>
      </w:pPr>
      <w:r>
        <w:rPr>
          <w:rFonts w:hint="eastAsia" w:ascii="宋体" w:hAnsi="宋体" w:cs="宋体"/>
          <w:color w:val="auto"/>
          <w:sz w:val="24"/>
          <w:szCs w:val="24"/>
        </w:rPr>
        <w:t>3、项目</w:t>
      </w:r>
      <w:r>
        <w:rPr>
          <w:rFonts w:hint="eastAsia" w:ascii="宋体" w:hAnsi="宋体" w:cs="宋体"/>
          <w:color w:val="auto"/>
          <w:sz w:val="24"/>
          <w:szCs w:val="24"/>
          <w:lang w:val="en-US" w:eastAsia="zh-CN"/>
        </w:rPr>
        <w:t>经理</w:t>
      </w:r>
      <w:r>
        <w:rPr>
          <w:rFonts w:hint="eastAsia" w:ascii="宋体" w:hAnsi="宋体" w:cs="宋体"/>
          <w:color w:val="auto"/>
          <w:sz w:val="24"/>
          <w:szCs w:val="24"/>
        </w:rPr>
        <w:t>：拟派驻项目经理须具备水利水电工程专业贰级或以上级注册建造师执业资格，且未担任其他在施建设工程项目的项目经理</w:t>
      </w:r>
      <w:r>
        <w:rPr>
          <w:rFonts w:hint="eastAsia" w:ascii="宋体" w:hAnsi="宋体" w:cs="宋体"/>
          <w:color w:val="auto"/>
          <w:sz w:val="24"/>
          <w:szCs w:val="24"/>
          <w:lang w:eastAsia="zh-CN"/>
        </w:rPr>
        <w:t>（</w:t>
      </w:r>
      <w:r>
        <w:rPr>
          <w:rFonts w:hint="eastAsia" w:ascii="宋体" w:hAnsi="宋体" w:cs="宋体"/>
          <w:color w:val="auto"/>
          <w:sz w:val="24"/>
          <w:szCs w:val="24"/>
        </w:rPr>
        <w:t>提供建造师注册证复印件、项目经理无在建项目承诺书</w:t>
      </w:r>
      <w:r>
        <w:rPr>
          <w:rFonts w:hint="eastAsia" w:ascii="宋体" w:hAnsi="宋体" w:cs="宋体"/>
          <w:color w:val="auto"/>
          <w:sz w:val="24"/>
          <w:szCs w:val="24"/>
          <w:lang w:eastAsia="zh-CN"/>
        </w:rPr>
        <w:t>）</w:t>
      </w:r>
      <w:r>
        <w:rPr>
          <w:rFonts w:hint="eastAsia" w:ascii="宋体" w:hAnsi="宋体" w:cs="宋体"/>
          <w:color w:val="auto"/>
          <w:sz w:val="24"/>
          <w:szCs w:val="24"/>
        </w:rPr>
        <w:t>；</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4、具有良好的商业信誉和健全的财务会计制度（须提供经会计师事务所或审计机构出具的2020年度财务审计报告或2021年度任意1个季度财务报表，包括资产负债表、损益表、现金流量表），未满年度要求新成立的企业，以企业成立时间至投标截止时间为准）（复印件加盖公章）；</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5、有依法缴纳社会保障资金的良好记录，（需提供2021年至今任意三个月的社会保障金缴纳证明）（复印加盖公章）</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6、参加政府采购活动前三年内，在经营活动中没有重大违法记录（提供书面声明函原件加盖公章，成立不足三年的从成立之日起算）；</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7、须为未被列入“信用中国”网站（www.creditchina.gov.cn）的“失信被执行人”、“重大税收违法案件当事人名单”、“政府采购严重违法失信名单”和</w:t>
      </w:r>
      <w:r>
        <w:rPr>
          <w:rFonts w:hint="eastAsia" w:ascii="宋体" w:hAnsi="宋体" w:cs="宋体"/>
          <w:sz w:val="24"/>
          <w:szCs w:val="24"/>
          <w:lang w:val="zh-CN"/>
        </w:rPr>
        <w:t>中国政府采购网</w:t>
      </w:r>
      <w:r>
        <w:rPr>
          <w:rFonts w:hint="eastAsia" w:ascii="宋体" w:hAnsi="宋体" w:cs="宋体"/>
          <w:sz w:val="24"/>
          <w:szCs w:val="24"/>
        </w:rPr>
        <w:t>(www.ccgp.gov.cn)的“</w:t>
      </w:r>
      <w:r>
        <w:rPr>
          <w:rFonts w:hint="eastAsia" w:ascii="宋体" w:hAnsi="宋体" w:cs="宋体"/>
          <w:sz w:val="24"/>
          <w:szCs w:val="24"/>
          <w:lang w:val="zh-CN"/>
        </w:rPr>
        <w:t>政府采购严重违法失信行为记录名单</w:t>
      </w:r>
      <w:r>
        <w:rPr>
          <w:rFonts w:hint="eastAsia" w:ascii="宋体" w:hAnsi="宋体" w:cs="宋体"/>
          <w:sz w:val="24"/>
          <w:szCs w:val="24"/>
        </w:rPr>
        <w:t>”的投标人（提供自公告发布之日起至投标截止日内任意一天的查询结果网页截图并加盖单位公章）；</w:t>
      </w:r>
    </w:p>
    <w:p>
      <w:pPr>
        <w:widowControl w:val="0"/>
        <w:spacing w:line="440" w:lineRule="exact"/>
        <w:ind w:firstLine="480" w:firstLineChars="200"/>
        <w:jc w:val="both"/>
        <w:rPr>
          <w:rFonts w:ascii="宋体" w:hAnsi="宋体" w:cs="宋体"/>
          <w:sz w:val="24"/>
          <w:szCs w:val="24"/>
        </w:rPr>
      </w:pPr>
      <w:r>
        <w:rPr>
          <w:rFonts w:hint="eastAsia" w:ascii="宋体" w:hAnsi="宋体" w:cs="宋体"/>
          <w:sz w:val="24"/>
          <w:szCs w:val="24"/>
        </w:rPr>
        <w:t>8、本项目不接受联合体投标。</w:t>
      </w:r>
    </w:p>
    <w:p>
      <w:pPr>
        <w:widowControl w:val="0"/>
        <w:spacing w:line="440" w:lineRule="exact"/>
        <w:ind w:firstLine="482" w:firstLineChars="200"/>
        <w:jc w:val="both"/>
        <w:rPr>
          <w:rFonts w:ascii="宋体" w:hAnsi="宋体" w:cs="宋体"/>
          <w:b/>
          <w:bCs/>
          <w:sz w:val="24"/>
          <w:szCs w:val="24"/>
        </w:rPr>
      </w:pPr>
      <w:r>
        <w:rPr>
          <w:rFonts w:hint="eastAsia" w:ascii="宋体" w:hAnsi="宋体" w:cs="宋体"/>
          <w:b/>
          <w:bCs/>
          <w:sz w:val="24"/>
          <w:szCs w:val="24"/>
        </w:rPr>
        <w:t>三、磋商文件的获取</w:t>
      </w:r>
    </w:p>
    <w:p>
      <w:pPr>
        <w:pStyle w:val="26"/>
        <w:spacing w:line="440" w:lineRule="exact"/>
        <w:ind w:firstLine="480" w:firstLineChars="200"/>
        <w:rPr>
          <w:rFonts w:hAnsi="宋体" w:cs="宋体"/>
          <w:kern w:val="28"/>
          <w:sz w:val="24"/>
          <w:szCs w:val="24"/>
        </w:rPr>
      </w:pPr>
      <w:r>
        <w:rPr>
          <w:rFonts w:hint="eastAsia" w:hAnsi="宋体" w:cs="宋体"/>
          <w:kern w:val="28"/>
          <w:sz w:val="24"/>
          <w:szCs w:val="24"/>
        </w:rPr>
        <w:t>1. 获取方式：现场获取；</w:t>
      </w:r>
    </w:p>
    <w:p>
      <w:pPr>
        <w:pStyle w:val="26"/>
        <w:spacing w:line="440" w:lineRule="exact"/>
        <w:ind w:firstLine="480" w:firstLineChars="200"/>
        <w:rPr>
          <w:rFonts w:hAnsi="宋体" w:cs="宋体"/>
          <w:kern w:val="28"/>
          <w:sz w:val="24"/>
          <w:szCs w:val="24"/>
        </w:rPr>
      </w:pPr>
      <w:r>
        <w:rPr>
          <w:rFonts w:hint="eastAsia" w:hAnsi="宋体" w:cs="宋体"/>
          <w:kern w:val="28"/>
          <w:sz w:val="24"/>
          <w:szCs w:val="24"/>
        </w:rPr>
        <w:t>2. 时间：</w:t>
      </w:r>
      <w:r>
        <w:rPr>
          <w:rFonts w:hint="eastAsia" w:hAnsi="宋体" w:cs="宋体"/>
          <w:color w:val="auto"/>
          <w:kern w:val="28"/>
          <w:sz w:val="24"/>
          <w:szCs w:val="24"/>
        </w:rPr>
        <w:t xml:space="preserve"> 2</w:t>
      </w:r>
      <w:r>
        <w:rPr>
          <w:rFonts w:hint="eastAsia" w:hAnsi="宋体" w:cs="宋体"/>
          <w:color w:val="auto"/>
          <w:kern w:val="28"/>
          <w:sz w:val="24"/>
          <w:szCs w:val="24"/>
          <w:u w:val="none"/>
        </w:rPr>
        <w:t>021年</w:t>
      </w:r>
      <w:r>
        <w:rPr>
          <w:rFonts w:hint="eastAsia" w:hAnsi="宋体" w:cs="宋体"/>
          <w:color w:val="auto"/>
          <w:kern w:val="28"/>
          <w:sz w:val="24"/>
          <w:szCs w:val="24"/>
          <w:u w:val="none"/>
          <w:lang w:val="en-US" w:eastAsia="zh-CN"/>
        </w:rPr>
        <w:t>9</w:t>
      </w:r>
      <w:r>
        <w:rPr>
          <w:rFonts w:hint="eastAsia" w:hAnsi="宋体" w:cs="宋体"/>
          <w:color w:val="auto"/>
          <w:kern w:val="28"/>
          <w:sz w:val="24"/>
          <w:szCs w:val="24"/>
          <w:u w:val="none"/>
        </w:rPr>
        <w:t>月</w:t>
      </w:r>
      <w:r>
        <w:rPr>
          <w:rFonts w:hint="eastAsia" w:hAnsi="宋体" w:cs="宋体"/>
          <w:color w:val="auto"/>
          <w:kern w:val="28"/>
          <w:sz w:val="24"/>
          <w:szCs w:val="24"/>
          <w:u w:val="none"/>
          <w:lang w:val="en-US" w:eastAsia="zh-CN"/>
        </w:rPr>
        <w:t>10</w:t>
      </w:r>
      <w:r>
        <w:rPr>
          <w:rFonts w:hint="eastAsia" w:hAnsi="宋体" w:cs="宋体"/>
          <w:color w:val="auto"/>
          <w:kern w:val="28"/>
          <w:sz w:val="24"/>
          <w:szCs w:val="24"/>
          <w:u w:val="none"/>
        </w:rPr>
        <w:t>日至2021年</w:t>
      </w:r>
      <w:r>
        <w:rPr>
          <w:rFonts w:hint="eastAsia" w:hAnsi="宋体" w:cs="宋体"/>
          <w:color w:val="auto"/>
          <w:kern w:val="28"/>
          <w:sz w:val="24"/>
          <w:szCs w:val="24"/>
          <w:u w:val="none"/>
          <w:lang w:val="en-US" w:eastAsia="zh-CN"/>
        </w:rPr>
        <w:t>9</w:t>
      </w:r>
      <w:r>
        <w:rPr>
          <w:rFonts w:hint="eastAsia" w:hAnsi="宋体" w:cs="宋体"/>
          <w:color w:val="auto"/>
          <w:kern w:val="28"/>
          <w:sz w:val="24"/>
          <w:szCs w:val="24"/>
          <w:u w:val="none"/>
        </w:rPr>
        <w:t>月</w:t>
      </w:r>
      <w:r>
        <w:rPr>
          <w:rFonts w:hint="eastAsia" w:hAnsi="宋体" w:cs="宋体"/>
          <w:color w:val="auto"/>
          <w:kern w:val="28"/>
          <w:sz w:val="24"/>
          <w:szCs w:val="24"/>
          <w:u w:val="none"/>
          <w:lang w:val="en-US" w:eastAsia="zh-CN"/>
        </w:rPr>
        <w:t>16</w:t>
      </w:r>
      <w:r>
        <w:rPr>
          <w:rFonts w:hint="eastAsia" w:hAnsi="宋体" w:cs="宋体"/>
          <w:color w:val="auto"/>
          <w:kern w:val="28"/>
          <w:sz w:val="24"/>
          <w:szCs w:val="24"/>
          <w:u w:val="none"/>
        </w:rPr>
        <w:t>日</w:t>
      </w:r>
      <w:r>
        <w:rPr>
          <w:rFonts w:hint="eastAsia" w:hAnsi="宋体" w:cs="宋体"/>
          <w:kern w:val="28"/>
          <w:sz w:val="24"/>
          <w:szCs w:val="24"/>
        </w:rPr>
        <w:t>上午08:30-12:00，下午14:30-17：30（节假日不接受报名）；</w:t>
      </w:r>
    </w:p>
    <w:p>
      <w:pPr>
        <w:pStyle w:val="26"/>
        <w:spacing w:line="440" w:lineRule="exact"/>
        <w:ind w:firstLine="480" w:firstLineChars="200"/>
        <w:rPr>
          <w:rFonts w:hAnsi="宋体" w:cs="宋体"/>
          <w:b/>
          <w:bCs/>
          <w:kern w:val="28"/>
          <w:sz w:val="24"/>
          <w:szCs w:val="24"/>
        </w:rPr>
      </w:pPr>
      <w:r>
        <w:rPr>
          <w:rFonts w:hint="eastAsia" w:hAnsi="宋体" w:cs="宋体"/>
          <w:kern w:val="28"/>
          <w:sz w:val="24"/>
          <w:szCs w:val="24"/>
        </w:rPr>
        <w:t>3. 地址：</w:t>
      </w:r>
      <w:r>
        <w:rPr>
          <w:rFonts w:hint="eastAsia" w:hAnsi="Courier New" w:cs="Courier New"/>
          <w:bCs/>
          <w:sz w:val="24"/>
        </w:rPr>
        <w:t>海口市国贸玉沙路14号中房高级公寓1104。购买磋商文件时须提供以下材料：公司营业执照副本复印件、资质证书复印件、委托人身</w:t>
      </w:r>
      <w:r>
        <w:rPr>
          <w:rFonts w:hint="eastAsia"/>
          <w:bCs/>
          <w:sz w:val="24"/>
        </w:rPr>
        <w:t>份证复印件和</w:t>
      </w:r>
      <w:r>
        <w:rPr>
          <w:rFonts w:hint="eastAsia" w:hAnsi="宋体"/>
          <w:sz w:val="24"/>
        </w:rPr>
        <w:t>法人代表授权委托书原件,以上资料复印件加盖公章</w:t>
      </w:r>
      <w:r>
        <w:rPr>
          <w:rFonts w:hint="eastAsia" w:hAnsi="宋体" w:cs="宋体"/>
          <w:kern w:val="28"/>
          <w:sz w:val="24"/>
          <w:szCs w:val="24"/>
        </w:rPr>
        <w:t>，同时须携带空白电子U盘一个（拷贝磋商文件用）并填写报名登记表</w:t>
      </w:r>
      <w:r>
        <w:rPr>
          <w:rFonts w:hint="eastAsia" w:hAnsi="宋体" w:cs="宋体"/>
          <w:b/>
          <w:bCs/>
          <w:kern w:val="28"/>
          <w:sz w:val="24"/>
          <w:szCs w:val="24"/>
        </w:rPr>
        <w:t>。</w:t>
      </w:r>
    </w:p>
    <w:p>
      <w:pPr>
        <w:pStyle w:val="26"/>
        <w:numPr>
          <w:ilvl w:val="0"/>
          <w:numId w:val="1"/>
        </w:numPr>
        <w:spacing w:line="440" w:lineRule="exact"/>
        <w:ind w:firstLine="480" w:firstLineChars="200"/>
        <w:rPr>
          <w:rFonts w:hAnsi="宋体" w:cs="宋体"/>
          <w:kern w:val="28"/>
          <w:sz w:val="24"/>
          <w:szCs w:val="24"/>
        </w:rPr>
      </w:pPr>
      <w:r>
        <w:rPr>
          <w:rFonts w:hint="eastAsia" w:hAnsi="宋体" w:cs="宋体"/>
          <w:kern w:val="28"/>
          <w:sz w:val="24"/>
          <w:szCs w:val="24"/>
        </w:rPr>
        <w:t>售价：￥500.00元/套（报名现场，售后不退）。</w:t>
      </w:r>
    </w:p>
    <w:p>
      <w:pPr>
        <w:pStyle w:val="26"/>
        <w:spacing w:line="440" w:lineRule="exact"/>
        <w:ind w:firstLine="482" w:firstLineChars="200"/>
        <w:rPr>
          <w:rFonts w:hAnsi="宋体" w:cs="宋体"/>
          <w:b/>
          <w:sz w:val="24"/>
          <w:szCs w:val="24"/>
        </w:rPr>
      </w:pPr>
      <w:r>
        <w:rPr>
          <w:rFonts w:hint="eastAsia" w:hAnsi="宋体" w:cs="宋体"/>
          <w:b/>
          <w:sz w:val="24"/>
          <w:szCs w:val="24"/>
        </w:rPr>
        <w:t xml:space="preserve">四、投标截止时间、开标时间及地点 </w:t>
      </w:r>
    </w:p>
    <w:p>
      <w:pPr>
        <w:pStyle w:val="26"/>
        <w:spacing w:line="440" w:lineRule="exact"/>
        <w:ind w:firstLine="480" w:firstLineChars="200"/>
        <w:rPr>
          <w:rFonts w:hAnsi="宋体" w:cs="宋体"/>
          <w:color w:val="auto"/>
          <w:kern w:val="28"/>
          <w:sz w:val="24"/>
          <w:szCs w:val="24"/>
        </w:rPr>
      </w:pPr>
      <w:r>
        <w:rPr>
          <w:rFonts w:hint="eastAsia" w:hAnsi="宋体" w:cs="宋体"/>
          <w:kern w:val="28"/>
          <w:sz w:val="24"/>
          <w:szCs w:val="24"/>
        </w:rPr>
        <w:t>1. 投标文件递交截止时间</w:t>
      </w:r>
      <w:r>
        <w:rPr>
          <w:rFonts w:hint="eastAsia" w:hAnsi="宋体" w:cs="宋体"/>
          <w:color w:val="auto"/>
          <w:kern w:val="28"/>
          <w:sz w:val="24"/>
          <w:szCs w:val="24"/>
        </w:rPr>
        <w:t>：</w:t>
      </w:r>
      <w:r>
        <w:rPr>
          <w:rFonts w:hint="eastAsia" w:hAnsi="宋体" w:cs="宋体"/>
          <w:color w:val="auto"/>
          <w:kern w:val="28"/>
          <w:sz w:val="24"/>
          <w:szCs w:val="24"/>
          <w:u w:val="none"/>
        </w:rPr>
        <w:t>2021 年</w:t>
      </w:r>
      <w:r>
        <w:rPr>
          <w:rFonts w:hint="eastAsia" w:hAnsi="宋体" w:cs="宋体"/>
          <w:color w:val="auto"/>
          <w:kern w:val="28"/>
          <w:sz w:val="24"/>
          <w:szCs w:val="24"/>
          <w:u w:val="none"/>
          <w:lang w:val="en-US" w:eastAsia="zh-CN"/>
        </w:rPr>
        <w:t>9</w:t>
      </w:r>
      <w:r>
        <w:rPr>
          <w:rFonts w:hint="eastAsia" w:hAnsi="宋体" w:cs="宋体"/>
          <w:color w:val="auto"/>
          <w:kern w:val="28"/>
          <w:sz w:val="24"/>
          <w:szCs w:val="24"/>
          <w:u w:val="none"/>
        </w:rPr>
        <w:t>月</w:t>
      </w:r>
      <w:r>
        <w:rPr>
          <w:rFonts w:hint="eastAsia" w:hAnsi="宋体" w:cs="宋体"/>
          <w:color w:val="auto"/>
          <w:kern w:val="28"/>
          <w:sz w:val="24"/>
          <w:szCs w:val="24"/>
          <w:u w:val="none"/>
          <w:lang w:val="en-US" w:eastAsia="zh-CN"/>
        </w:rPr>
        <w:t>22</w:t>
      </w:r>
      <w:r>
        <w:rPr>
          <w:rFonts w:hint="eastAsia" w:hAnsi="宋体" w:cs="宋体"/>
          <w:color w:val="auto"/>
          <w:kern w:val="28"/>
          <w:sz w:val="24"/>
          <w:szCs w:val="24"/>
          <w:u w:val="none"/>
        </w:rPr>
        <w:t>日</w:t>
      </w:r>
      <w:r>
        <w:rPr>
          <w:rFonts w:hint="eastAsia" w:hAnsi="宋体" w:cs="宋体"/>
          <w:color w:val="auto"/>
          <w:kern w:val="28"/>
          <w:sz w:val="24"/>
          <w:szCs w:val="24"/>
          <w:u w:val="none"/>
          <w:lang w:val="en-US" w:eastAsia="zh-CN"/>
        </w:rPr>
        <w:t>08</w:t>
      </w:r>
      <w:bookmarkStart w:id="47" w:name="_GoBack"/>
      <w:bookmarkEnd w:id="47"/>
      <w:r>
        <w:rPr>
          <w:rFonts w:hint="eastAsia" w:hAnsi="宋体" w:cs="宋体"/>
          <w:color w:val="auto"/>
          <w:kern w:val="28"/>
          <w:sz w:val="24"/>
          <w:szCs w:val="24"/>
          <w:u w:val="none"/>
        </w:rPr>
        <w:t>时</w:t>
      </w:r>
      <w:r>
        <w:rPr>
          <w:rFonts w:hint="eastAsia" w:hAnsi="宋体" w:cs="宋体"/>
          <w:color w:val="auto"/>
          <w:kern w:val="28"/>
          <w:sz w:val="24"/>
          <w:szCs w:val="24"/>
          <w:u w:val="none"/>
          <w:lang w:val="en-US" w:eastAsia="zh-CN"/>
        </w:rPr>
        <w:t>30</w:t>
      </w:r>
      <w:r>
        <w:rPr>
          <w:rFonts w:hint="eastAsia" w:hAnsi="宋体" w:cs="宋体"/>
          <w:color w:val="auto"/>
          <w:kern w:val="28"/>
          <w:sz w:val="24"/>
          <w:szCs w:val="24"/>
          <w:u w:val="none"/>
        </w:rPr>
        <w:t>分至</w:t>
      </w:r>
      <w:r>
        <w:rPr>
          <w:rFonts w:hint="eastAsia" w:hAnsi="宋体" w:cs="宋体"/>
          <w:color w:val="auto"/>
          <w:kern w:val="28"/>
          <w:sz w:val="24"/>
          <w:szCs w:val="24"/>
          <w:u w:val="none"/>
          <w:lang w:val="en-US" w:eastAsia="zh-CN"/>
        </w:rPr>
        <w:t>09</w:t>
      </w:r>
      <w:r>
        <w:rPr>
          <w:rFonts w:hint="eastAsia" w:hAnsi="宋体" w:cs="宋体"/>
          <w:color w:val="auto"/>
          <w:kern w:val="28"/>
          <w:sz w:val="24"/>
          <w:szCs w:val="24"/>
          <w:u w:val="none"/>
        </w:rPr>
        <w:t>时</w:t>
      </w:r>
      <w:r>
        <w:rPr>
          <w:rFonts w:hint="eastAsia" w:hAnsi="宋体" w:cs="宋体"/>
          <w:color w:val="auto"/>
          <w:kern w:val="28"/>
          <w:sz w:val="24"/>
          <w:szCs w:val="24"/>
          <w:u w:val="none"/>
          <w:lang w:val="en-US" w:eastAsia="zh-CN"/>
        </w:rPr>
        <w:t>00</w:t>
      </w:r>
      <w:r>
        <w:rPr>
          <w:rFonts w:hint="eastAsia" w:hAnsi="宋体" w:cs="宋体"/>
          <w:color w:val="auto"/>
          <w:kern w:val="28"/>
          <w:sz w:val="24"/>
          <w:szCs w:val="24"/>
          <w:u w:val="none"/>
        </w:rPr>
        <w:t>分</w:t>
      </w:r>
      <w:r>
        <w:rPr>
          <w:rFonts w:hint="eastAsia" w:hAnsi="宋体" w:cs="宋体"/>
          <w:color w:val="auto"/>
          <w:kern w:val="28"/>
          <w:sz w:val="24"/>
          <w:szCs w:val="24"/>
        </w:rPr>
        <w:t>（北京时间，下同），逾期或不符合规定的投标文件恕不接收。</w:t>
      </w:r>
    </w:p>
    <w:p>
      <w:pPr>
        <w:spacing w:line="440" w:lineRule="exact"/>
        <w:ind w:firstLine="480" w:firstLineChars="200"/>
        <w:rPr>
          <w:rFonts w:ascii="宋体" w:hAnsi="宋体" w:cs="宋体"/>
          <w:color w:val="auto"/>
          <w:kern w:val="28"/>
          <w:sz w:val="24"/>
          <w:szCs w:val="24"/>
        </w:rPr>
      </w:pPr>
      <w:r>
        <w:rPr>
          <w:rFonts w:hint="eastAsia" w:ascii="宋体" w:hAnsi="宋体" w:cs="宋体"/>
          <w:color w:val="auto"/>
          <w:kern w:val="28"/>
          <w:sz w:val="24"/>
          <w:szCs w:val="24"/>
        </w:rPr>
        <w:t xml:space="preserve">2. </w:t>
      </w:r>
      <w:r>
        <w:rPr>
          <w:rFonts w:hint="eastAsia" w:ascii="宋体" w:hAnsi="宋体" w:cs="宋体"/>
          <w:color w:val="auto"/>
          <w:sz w:val="24"/>
          <w:szCs w:val="24"/>
        </w:rPr>
        <w:t>投标文</w:t>
      </w:r>
      <w:r>
        <w:rPr>
          <w:rFonts w:hint="eastAsia" w:ascii="宋体" w:hAnsi="宋体" w:cs="宋体"/>
          <w:color w:val="auto"/>
          <w:kern w:val="28"/>
          <w:sz w:val="24"/>
          <w:szCs w:val="24"/>
        </w:rPr>
        <w:t>件递交地址及开标地址：海口市海秀东路鸿泰大厦14楼1号开标室</w:t>
      </w:r>
    </w:p>
    <w:p>
      <w:pPr>
        <w:spacing w:line="440" w:lineRule="exact"/>
        <w:ind w:firstLine="480" w:firstLineChars="200"/>
        <w:rPr>
          <w:rFonts w:ascii="宋体" w:hAnsi="宋体" w:cs="宋体"/>
          <w:color w:val="auto"/>
          <w:sz w:val="24"/>
          <w:szCs w:val="24"/>
        </w:rPr>
      </w:pPr>
      <w:r>
        <w:rPr>
          <w:rFonts w:hint="eastAsia" w:ascii="宋体" w:hAnsi="宋体" w:cs="宋体"/>
          <w:color w:val="auto"/>
          <w:kern w:val="28"/>
          <w:sz w:val="24"/>
          <w:szCs w:val="24"/>
        </w:rPr>
        <w:t xml:space="preserve">3. </w:t>
      </w:r>
      <w:r>
        <w:rPr>
          <w:rFonts w:hint="eastAsia" w:ascii="宋体" w:hAnsi="宋体" w:cs="宋体"/>
          <w:color w:val="auto"/>
          <w:sz w:val="24"/>
          <w:szCs w:val="24"/>
        </w:rPr>
        <w:t>开标时</w:t>
      </w:r>
      <w:r>
        <w:rPr>
          <w:rFonts w:hint="eastAsia" w:ascii="宋体" w:hAnsi="宋体" w:cs="宋体"/>
          <w:color w:val="auto"/>
          <w:kern w:val="28"/>
          <w:sz w:val="24"/>
          <w:szCs w:val="24"/>
        </w:rPr>
        <w:t xml:space="preserve">间： </w:t>
      </w:r>
      <w:r>
        <w:rPr>
          <w:rFonts w:hint="eastAsia" w:ascii="宋体" w:hAnsi="宋体" w:cs="宋体"/>
          <w:color w:val="auto"/>
          <w:kern w:val="28"/>
          <w:sz w:val="24"/>
          <w:szCs w:val="24"/>
          <w:u w:val="none"/>
        </w:rPr>
        <w:t>2021 年</w:t>
      </w:r>
      <w:r>
        <w:rPr>
          <w:rFonts w:hint="eastAsia" w:ascii="宋体" w:hAnsi="宋体" w:cs="宋体"/>
          <w:color w:val="auto"/>
          <w:kern w:val="28"/>
          <w:sz w:val="24"/>
          <w:szCs w:val="24"/>
          <w:u w:val="none"/>
          <w:lang w:val="en-US" w:eastAsia="zh-CN"/>
        </w:rPr>
        <w:t>9</w:t>
      </w:r>
      <w:r>
        <w:rPr>
          <w:rFonts w:hint="eastAsia" w:ascii="宋体" w:hAnsi="宋体" w:cs="宋体"/>
          <w:color w:val="auto"/>
          <w:kern w:val="28"/>
          <w:sz w:val="24"/>
          <w:szCs w:val="24"/>
          <w:u w:val="none"/>
        </w:rPr>
        <w:t>月</w:t>
      </w:r>
      <w:r>
        <w:rPr>
          <w:rFonts w:hint="eastAsia" w:ascii="宋体" w:hAnsi="宋体" w:cs="宋体"/>
          <w:color w:val="auto"/>
          <w:kern w:val="28"/>
          <w:sz w:val="24"/>
          <w:szCs w:val="24"/>
          <w:u w:val="none"/>
          <w:lang w:val="en-US" w:eastAsia="zh-CN"/>
        </w:rPr>
        <w:t>22</w:t>
      </w:r>
      <w:r>
        <w:rPr>
          <w:rFonts w:hint="eastAsia" w:ascii="宋体" w:hAnsi="宋体" w:cs="宋体"/>
          <w:color w:val="auto"/>
          <w:kern w:val="28"/>
          <w:sz w:val="24"/>
          <w:szCs w:val="24"/>
          <w:u w:val="none"/>
        </w:rPr>
        <w:t>日</w:t>
      </w:r>
      <w:r>
        <w:rPr>
          <w:rFonts w:hint="eastAsia" w:ascii="宋体" w:hAnsi="宋体" w:cs="宋体"/>
          <w:color w:val="auto"/>
          <w:kern w:val="28"/>
          <w:sz w:val="24"/>
          <w:szCs w:val="24"/>
          <w:u w:val="none"/>
          <w:lang w:val="en-US" w:eastAsia="zh-CN"/>
        </w:rPr>
        <w:t>09</w:t>
      </w:r>
      <w:r>
        <w:rPr>
          <w:rFonts w:hint="eastAsia" w:ascii="宋体" w:hAnsi="宋体" w:cs="宋体"/>
          <w:color w:val="auto"/>
          <w:kern w:val="28"/>
          <w:sz w:val="24"/>
          <w:szCs w:val="24"/>
          <w:u w:val="none"/>
        </w:rPr>
        <w:t>时</w:t>
      </w:r>
      <w:r>
        <w:rPr>
          <w:rFonts w:hint="eastAsia" w:ascii="宋体" w:hAnsi="宋体" w:cs="宋体"/>
          <w:color w:val="auto"/>
          <w:kern w:val="28"/>
          <w:sz w:val="24"/>
          <w:szCs w:val="24"/>
          <w:u w:val="none"/>
          <w:lang w:val="en-US" w:eastAsia="zh-CN"/>
        </w:rPr>
        <w:t>00</w:t>
      </w:r>
      <w:r>
        <w:rPr>
          <w:rFonts w:hint="eastAsia" w:ascii="宋体" w:hAnsi="宋体" w:cs="宋体"/>
          <w:color w:val="auto"/>
          <w:kern w:val="28"/>
          <w:sz w:val="24"/>
          <w:szCs w:val="24"/>
          <w:u w:val="none"/>
        </w:rPr>
        <w:t>分</w:t>
      </w:r>
      <w:r>
        <w:rPr>
          <w:rFonts w:hint="eastAsia" w:ascii="宋体" w:hAnsi="宋体" w:cs="宋体"/>
          <w:color w:val="auto"/>
          <w:kern w:val="28"/>
          <w:sz w:val="24"/>
          <w:szCs w:val="24"/>
        </w:rPr>
        <w:t>。</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五、投标保证金</w:t>
      </w:r>
    </w:p>
    <w:p>
      <w:pPr>
        <w:spacing w:line="440" w:lineRule="exact"/>
        <w:ind w:firstLine="480" w:firstLineChars="200"/>
        <w:rPr>
          <w:rFonts w:ascii="宋体" w:hAnsi="宋体" w:cs="宋体"/>
          <w:color w:val="auto"/>
          <w:kern w:val="28"/>
          <w:sz w:val="24"/>
          <w:szCs w:val="24"/>
        </w:rPr>
      </w:pPr>
      <w:r>
        <w:rPr>
          <w:rFonts w:hint="eastAsia" w:ascii="宋体" w:hAnsi="宋体" w:cs="宋体"/>
          <w:kern w:val="28"/>
          <w:sz w:val="24"/>
          <w:szCs w:val="24"/>
        </w:rPr>
        <w:t>1. 投标保证金金额为</w:t>
      </w:r>
      <w:r>
        <w:rPr>
          <w:rFonts w:hint="eastAsia" w:ascii="宋体" w:hAnsi="宋体" w:cs="宋体"/>
          <w:sz w:val="24"/>
          <w:szCs w:val="24"/>
        </w:rPr>
        <w:t>人民币</w:t>
      </w:r>
      <w:r>
        <w:rPr>
          <w:rFonts w:hint="eastAsia" w:ascii="宋体" w:hAnsi="宋体" w:cs="宋体"/>
          <w:kern w:val="28"/>
          <w:sz w:val="24"/>
          <w:szCs w:val="24"/>
        </w:rPr>
        <w:t>：￥10000.00</w:t>
      </w:r>
      <w:r>
        <w:rPr>
          <w:rFonts w:hint="eastAsia" w:ascii="宋体" w:hAnsi="宋体" w:cs="宋体"/>
          <w:sz w:val="24"/>
          <w:szCs w:val="24"/>
        </w:rPr>
        <w:t>元（壹万元整）</w:t>
      </w:r>
      <w:r>
        <w:rPr>
          <w:rFonts w:hint="eastAsia" w:ascii="宋体" w:hAnsi="宋体" w:cs="宋体"/>
          <w:kern w:val="28"/>
          <w:sz w:val="24"/>
          <w:szCs w:val="24"/>
        </w:rPr>
        <w:t>。投标保证金的缴</w:t>
      </w:r>
      <w:r>
        <w:rPr>
          <w:rFonts w:hint="eastAsia" w:ascii="宋体" w:hAnsi="宋体" w:cs="宋体"/>
          <w:color w:val="auto"/>
          <w:kern w:val="28"/>
          <w:sz w:val="24"/>
          <w:szCs w:val="24"/>
        </w:rPr>
        <w:t>纳截止时间为</w:t>
      </w:r>
      <w:r>
        <w:rPr>
          <w:rFonts w:hint="eastAsia" w:hAnsi="宋体" w:cs="宋体"/>
          <w:color w:val="auto"/>
          <w:kern w:val="28"/>
          <w:sz w:val="24"/>
          <w:szCs w:val="24"/>
        </w:rPr>
        <w:t xml:space="preserve"> </w:t>
      </w:r>
      <w:r>
        <w:rPr>
          <w:rFonts w:hint="eastAsia" w:hAnsi="宋体" w:cs="宋体"/>
          <w:color w:val="auto"/>
          <w:kern w:val="28"/>
          <w:sz w:val="24"/>
          <w:szCs w:val="24"/>
          <w:u w:val="none"/>
        </w:rPr>
        <w:t>2021 年</w:t>
      </w:r>
      <w:r>
        <w:rPr>
          <w:rFonts w:hint="eastAsia" w:hAnsi="宋体" w:cs="宋体"/>
          <w:color w:val="auto"/>
          <w:kern w:val="28"/>
          <w:sz w:val="24"/>
          <w:szCs w:val="24"/>
          <w:u w:val="none"/>
          <w:lang w:val="en-US" w:eastAsia="zh-CN"/>
        </w:rPr>
        <w:t>9</w:t>
      </w:r>
      <w:r>
        <w:rPr>
          <w:rFonts w:hint="eastAsia" w:hAnsi="宋体" w:cs="宋体"/>
          <w:color w:val="auto"/>
          <w:kern w:val="28"/>
          <w:sz w:val="24"/>
          <w:szCs w:val="24"/>
          <w:u w:val="none"/>
        </w:rPr>
        <w:t>月</w:t>
      </w:r>
      <w:r>
        <w:rPr>
          <w:rFonts w:hint="eastAsia" w:hAnsi="宋体" w:cs="宋体"/>
          <w:color w:val="auto"/>
          <w:kern w:val="28"/>
          <w:sz w:val="24"/>
          <w:szCs w:val="24"/>
          <w:u w:val="none"/>
          <w:lang w:val="en-US" w:eastAsia="zh-CN"/>
        </w:rPr>
        <w:t>22</w:t>
      </w:r>
      <w:r>
        <w:rPr>
          <w:rFonts w:hint="eastAsia" w:hAnsi="宋体" w:cs="宋体"/>
          <w:color w:val="auto"/>
          <w:kern w:val="28"/>
          <w:sz w:val="24"/>
          <w:szCs w:val="24"/>
          <w:u w:val="none"/>
        </w:rPr>
        <w:t>日</w:t>
      </w:r>
      <w:r>
        <w:rPr>
          <w:rFonts w:hint="eastAsia" w:hAnsi="宋体" w:cs="宋体"/>
          <w:color w:val="auto"/>
          <w:kern w:val="28"/>
          <w:sz w:val="24"/>
          <w:szCs w:val="24"/>
          <w:u w:val="none"/>
          <w:lang w:val="en-US" w:eastAsia="zh-CN"/>
        </w:rPr>
        <w:t>09</w:t>
      </w:r>
      <w:r>
        <w:rPr>
          <w:rFonts w:hint="eastAsia" w:hAnsi="宋体" w:cs="宋体"/>
          <w:color w:val="auto"/>
          <w:kern w:val="28"/>
          <w:sz w:val="24"/>
          <w:szCs w:val="24"/>
          <w:u w:val="none"/>
        </w:rPr>
        <w:t xml:space="preserve"> 时00分</w:t>
      </w:r>
      <w:r>
        <w:rPr>
          <w:rFonts w:hint="eastAsia" w:ascii="宋体" w:hAnsi="宋体" w:cs="宋体"/>
          <w:color w:val="auto"/>
          <w:kern w:val="28"/>
          <w:sz w:val="24"/>
          <w:szCs w:val="24"/>
        </w:rPr>
        <w:t>。</w:t>
      </w:r>
    </w:p>
    <w:p>
      <w:pPr>
        <w:spacing w:line="440" w:lineRule="exact"/>
        <w:ind w:firstLine="480" w:firstLineChars="200"/>
        <w:rPr>
          <w:rFonts w:ascii="宋体" w:hAnsi="宋体" w:cs="宋体"/>
          <w:color w:val="auto"/>
          <w:kern w:val="28"/>
          <w:sz w:val="24"/>
          <w:szCs w:val="24"/>
        </w:rPr>
      </w:pPr>
      <w:r>
        <w:rPr>
          <w:rFonts w:hint="eastAsia" w:ascii="宋体" w:hAnsi="宋体" w:cs="宋体"/>
          <w:color w:val="auto"/>
          <w:kern w:val="28"/>
          <w:sz w:val="24"/>
          <w:szCs w:val="24"/>
        </w:rPr>
        <w:t>2. 投标保证金支付形式</w:t>
      </w:r>
    </w:p>
    <w:p>
      <w:pPr>
        <w:spacing w:line="440" w:lineRule="exact"/>
        <w:ind w:firstLine="480" w:firstLineChars="200"/>
        <w:rPr>
          <w:rFonts w:ascii="宋体" w:hAnsi="宋体" w:cs="宋体"/>
          <w:color w:val="auto"/>
          <w:kern w:val="28"/>
          <w:sz w:val="24"/>
          <w:szCs w:val="24"/>
        </w:rPr>
      </w:pPr>
      <w:r>
        <w:rPr>
          <w:rFonts w:hint="eastAsia" w:ascii="宋体" w:hAnsi="宋体" w:cs="宋体"/>
          <w:color w:val="auto"/>
          <w:kern w:val="28"/>
          <w:sz w:val="24"/>
          <w:szCs w:val="24"/>
        </w:rPr>
        <w:t>本次投标保证金支付形式：银行转账支付或保证金采用银行保函或建设工程投标保证保险形式时，格式自拟，出具保证的银行或保险公司须为中国境内注册的合法有效机构，投标文件中提供加盖公章复印件，开标现场须提交银行保函原件（缴纳保证金时请注明项目编号）；转账支付信息如下：</w:t>
      </w:r>
    </w:p>
    <w:p>
      <w:pPr>
        <w:spacing w:line="440" w:lineRule="exact"/>
        <w:ind w:firstLine="480" w:firstLineChars="200"/>
        <w:rPr>
          <w:rFonts w:ascii="宋体" w:hAnsi="宋体" w:cs="宋体"/>
          <w:kern w:val="28"/>
          <w:sz w:val="24"/>
          <w:szCs w:val="24"/>
        </w:rPr>
      </w:pPr>
      <w:r>
        <w:rPr>
          <w:rFonts w:hint="eastAsia" w:ascii="宋体" w:hAnsi="宋体" w:cs="宋体"/>
          <w:kern w:val="28"/>
          <w:sz w:val="24"/>
          <w:szCs w:val="24"/>
        </w:rPr>
        <w:t>保证金汇至：海南盛德峰项目管理咨询有限公司</w:t>
      </w:r>
    </w:p>
    <w:p>
      <w:pPr>
        <w:spacing w:line="440" w:lineRule="exact"/>
        <w:ind w:firstLine="480" w:firstLineChars="200"/>
        <w:rPr>
          <w:rFonts w:ascii="宋体" w:hAnsi="宋体" w:cs="宋体"/>
          <w:kern w:val="28"/>
          <w:sz w:val="24"/>
          <w:szCs w:val="24"/>
        </w:rPr>
      </w:pPr>
      <w:r>
        <w:rPr>
          <w:rFonts w:hint="eastAsia" w:ascii="宋体" w:hAnsi="宋体" w:cs="宋体"/>
          <w:kern w:val="28"/>
          <w:sz w:val="24"/>
          <w:szCs w:val="24"/>
        </w:rPr>
        <w:t>开 户 行：中国银行海口</w:t>
      </w:r>
      <w:r>
        <w:rPr>
          <w:rFonts w:hint="eastAsia" w:ascii="宋体" w:hAnsi="宋体" w:cs="宋体"/>
          <w:kern w:val="28"/>
          <w:sz w:val="24"/>
          <w:szCs w:val="24"/>
          <w:lang w:val="en-US" w:eastAsia="zh-CN"/>
        </w:rPr>
        <w:t>秀英</w:t>
      </w:r>
      <w:r>
        <w:rPr>
          <w:rFonts w:hint="eastAsia" w:ascii="宋体" w:hAnsi="宋体" w:cs="宋体"/>
          <w:kern w:val="28"/>
          <w:sz w:val="24"/>
          <w:szCs w:val="24"/>
        </w:rPr>
        <w:t>支行</w:t>
      </w:r>
    </w:p>
    <w:p>
      <w:pPr>
        <w:spacing w:line="440" w:lineRule="exact"/>
        <w:ind w:firstLine="480" w:firstLineChars="200"/>
        <w:rPr>
          <w:rFonts w:ascii="宋体" w:hAnsi="宋体" w:cs="宋体"/>
          <w:kern w:val="28"/>
          <w:sz w:val="24"/>
          <w:szCs w:val="24"/>
        </w:rPr>
      </w:pPr>
      <w:r>
        <w:rPr>
          <w:rFonts w:hint="eastAsia" w:ascii="宋体" w:hAnsi="宋体" w:cs="宋体"/>
          <w:kern w:val="28"/>
          <w:sz w:val="24"/>
          <w:szCs w:val="24"/>
        </w:rPr>
        <w:t>账    号：2650 2007 5721</w:t>
      </w:r>
    </w:p>
    <w:p>
      <w:pPr>
        <w:spacing w:line="440" w:lineRule="exact"/>
        <w:ind w:firstLine="480" w:firstLineChars="200"/>
        <w:rPr>
          <w:rFonts w:ascii="宋体" w:hAnsi="宋体" w:cs="宋体"/>
          <w:kern w:val="28"/>
          <w:sz w:val="24"/>
          <w:szCs w:val="24"/>
        </w:rPr>
      </w:pPr>
      <w:r>
        <w:rPr>
          <w:rFonts w:hint="eastAsia" w:ascii="宋体" w:hAnsi="宋体" w:cs="宋体"/>
          <w:kern w:val="28"/>
          <w:sz w:val="24"/>
          <w:szCs w:val="24"/>
        </w:rPr>
        <w:t>3. 各投标人在转账缴纳投标保证金时，到款账户为上述指定的投标保证金专用账户，</w:t>
      </w:r>
      <w:r>
        <w:rPr>
          <w:rFonts w:hint="eastAsia" w:ascii="宋体" w:hAnsi="宋体" w:cs="宋体"/>
          <w:color w:val="auto"/>
          <w:kern w:val="28"/>
          <w:sz w:val="24"/>
          <w:szCs w:val="24"/>
        </w:rPr>
        <w:t>来款账户必须为投标公司基本账户</w:t>
      </w:r>
      <w:r>
        <w:rPr>
          <w:rFonts w:hint="eastAsia" w:ascii="宋体" w:hAnsi="宋体" w:cs="宋体"/>
          <w:color w:val="FF0000"/>
          <w:kern w:val="28"/>
          <w:sz w:val="24"/>
          <w:szCs w:val="24"/>
        </w:rPr>
        <w:t>，</w:t>
      </w:r>
      <w:r>
        <w:rPr>
          <w:rFonts w:hint="eastAsia" w:ascii="宋体" w:hAnsi="宋体" w:cs="宋体"/>
          <w:kern w:val="28"/>
          <w:sz w:val="24"/>
          <w:szCs w:val="24"/>
        </w:rPr>
        <w:t>保证金以实际到账信息为准，请各投标人自行把控时间。</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六、公告发布媒介</w:t>
      </w:r>
    </w:p>
    <w:p>
      <w:pPr>
        <w:spacing w:line="440" w:lineRule="exact"/>
        <w:ind w:firstLine="720" w:firstLineChars="300"/>
        <w:rPr>
          <w:rFonts w:hint="eastAsia" w:ascii="宋体" w:hAnsi="宋体" w:cs="宋体"/>
          <w:kern w:val="28"/>
          <w:sz w:val="24"/>
          <w:szCs w:val="24"/>
        </w:rPr>
      </w:pPr>
      <w:r>
        <w:rPr>
          <w:rFonts w:hint="eastAsia" w:ascii="宋体" w:hAnsi="宋体" w:cs="宋体"/>
          <w:kern w:val="28"/>
          <w:sz w:val="24"/>
          <w:szCs w:val="24"/>
        </w:rPr>
        <w:t>《全国公共资源交易平台（海南省）》、《中国海南政府采购网》</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七、采购人、采购代理机构联系方式</w:t>
      </w:r>
    </w:p>
    <w:p>
      <w:pPr>
        <w:spacing w:line="440" w:lineRule="exact"/>
        <w:ind w:firstLine="480" w:firstLineChars="200"/>
        <w:rPr>
          <w:rFonts w:ascii="宋体" w:hAnsi="宋体" w:cs="宋体"/>
          <w:sz w:val="24"/>
          <w:szCs w:val="24"/>
        </w:rPr>
      </w:pPr>
      <w:r>
        <w:rPr>
          <w:rFonts w:hint="eastAsia" w:ascii="宋体" w:hAnsi="宋体" w:cs="宋体"/>
          <w:sz w:val="24"/>
          <w:szCs w:val="24"/>
        </w:rPr>
        <w:t>1.采购人信息</w:t>
      </w:r>
    </w:p>
    <w:p>
      <w:pPr>
        <w:spacing w:line="440" w:lineRule="exact"/>
        <w:ind w:firstLine="480" w:firstLineChars="200"/>
        <w:rPr>
          <w:rFonts w:ascii="宋体" w:hAnsi="宋体" w:cs="宋体"/>
          <w:sz w:val="24"/>
          <w:szCs w:val="24"/>
        </w:rPr>
      </w:pPr>
      <w:r>
        <w:rPr>
          <w:rFonts w:hint="eastAsia" w:ascii="宋体" w:hAnsi="宋体" w:cs="宋体"/>
          <w:sz w:val="24"/>
          <w:szCs w:val="24"/>
        </w:rPr>
        <w:t>采购人名称：海南省水文水资源勘测局</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地址：海口市美兰区琼山大道80号美兰区检察院旁</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联系人：吴工</w:t>
      </w:r>
    </w:p>
    <w:p>
      <w:pPr>
        <w:spacing w:line="440" w:lineRule="exact"/>
        <w:ind w:firstLine="480" w:firstLineChars="200"/>
        <w:rPr>
          <w:rFonts w:ascii="宋体" w:hAnsi="宋体" w:cs="宋体"/>
          <w:color w:val="auto"/>
          <w:sz w:val="24"/>
          <w:szCs w:val="24"/>
          <w:highlight w:val="yellow"/>
        </w:rPr>
      </w:pPr>
      <w:r>
        <w:rPr>
          <w:rFonts w:hint="eastAsia" w:ascii="宋体" w:hAnsi="宋体" w:cs="宋体"/>
          <w:color w:val="auto"/>
          <w:sz w:val="24"/>
          <w:szCs w:val="24"/>
        </w:rPr>
        <w:t>联系电话：0898-65321906</w:t>
      </w:r>
    </w:p>
    <w:p>
      <w:pPr>
        <w:spacing w:line="440" w:lineRule="exact"/>
        <w:ind w:firstLine="480" w:firstLineChars="200"/>
        <w:rPr>
          <w:rFonts w:ascii="宋体" w:hAnsi="宋体" w:cs="宋体"/>
          <w:sz w:val="24"/>
          <w:szCs w:val="24"/>
        </w:rPr>
      </w:pPr>
    </w:p>
    <w:p>
      <w:pPr>
        <w:spacing w:line="440" w:lineRule="exact"/>
        <w:ind w:firstLine="480" w:firstLineChars="200"/>
        <w:rPr>
          <w:rFonts w:ascii="宋体" w:hAnsi="宋体" w:cs="宋体"/>
          <w:sz w:val="24"/>
          <w:szCs w:val="24"/>
        </w:rPr>
      </w:pPr>
      <w:r>
        <w:rPr>
          <w:rFonts w:hint="eastAsia" w:ascii="宋体" w:hAnsi="宋体" w:cs="宋体"/>
          <w:sz w:val="24"/>
          <w:szCs w:val="24"/>
        </w:rPr>
        <w:t>2.采购代理机构信息</w:t>
      </w:r>
    </w:p>
    <w:p>
      <w:pPr>
        <w:spacing w:line="440" w:lineRule="exact"/>
        <w:ind w:firstLine="480" w:firstLineChars="200"/>
        <w:rPr>
          <w:rFonts w:ascii="宋体" w:hAnsi="宋体" w:cs="宋体"/>
          <w:sz w:val="24"/>
          <w:szCs w:val="24"/>
        </w:rPr>
      </w:pPr>
      <w:r>
        <w:rPr>
          <w:rFonts w:hint="eastAsia" w:ascii="宋体" w:hAnsi="宋体" w:cs="宋体"/>
          <w:sz w:val="24"/>
          <w:szCs w:val="24"/>
        </w:rPr>
        <w:t>代理机构名称：海南盛德峰项目管理咨询有限公司</w:t>
      </w:r>
    </w:p>
    <w:p>
      <w:pPr>
        <w:spacing w:line="440" w:lineRule="exact"/>
        <w:ind w:firstLine="480" w:firstLineChars="200"/>
        <w:rPr>
          <w:rFonts w:ascii="宋体" w:hAnsi="宋体" w:cs="宋体"/>
          <w:sz w:val="24"/>
          <w:szCs w:val="24"/>
        </w:rPr>
      </w:pPr>
      <w:r>
        <w:rPr>
          <w:rFonts w:hint="eastAsia" w:ascii="宋体" w:hAnsi="宋体" w:cs="宋体"/>
          <w:sz w:val="24"/>
          <w:szCs w:val="24"/>
        </w:rPr>
        <w:t>地址：</w:t>
      </w:r>
      <w:r>
        <w:rPr>
          <w:rFonts w:hint="eastAsia" w:ascii="宋体" w:hAnsi="宋体"/>
          <w:sz w:val="24"/>
        </w:rPr>
        <w:t>海口市国贸玉沙路14号中房高级公寓1104</w:t>
      </w:r>
    </w:p>
    <w:p>
      <w:pPr>
        <w:spacing w:line="440" w:lineRule="exact"/>
        <w:ind w:firstLine="480" w:firstLineChars="200"/>
        <w:rPr>
          <w:rFonts w:ascii="宋体" w:hAnsi="宋体" w:cs="宋体"/>
          <w:sz w:val="24"/>
          <w:szCs w:val="24"/>
        </w:rPr>
      </w:pPr>
      <w:r>
        <w:rPr>
          <w:rFonts w:hint="eastAsia" w:ascii="宋体" w:hAnsi="宋体" w:cs="宋体"/>
          <w:sz w:val="24"/>
          <w:szCs w:val="24"/>
        </w:rPr>
        <w:t>联系人：</w:t>
      </w:r>
      <w:r>
        <w:rPr>
          <w:rFonts w:hint="eastAsia" w:ascii="宋体" w:hAnsi="宋体"/>
          <w:sz w:val="24"/>
        </w:rPr>
        <w:t>陈工</w:t>
      </w:r>
    </w:p>
    <w:p>
      <w:pPr>
        <w:spacing w:line="440" w:lineRule="exact"/>
        <w:ind w:firstLine="480" w:firstLineChars="200"/>
        <w:jc w:val="both"/>
        <w:rPr>
          <w:szCs w:val="24"/>
        </w:rPr>
      </w:pPr>
      <w:r>
        <w:rPr>
          <w:rFonts w:hint="eastAsia" w:ascii="宋体" w:hAnsi="宋体" w:cs="宋体"/>
          <w:sz w:val="24"/>
          <w:szCs w:val="24"/>
        </w:rPr>
        <w:t>电话：0898-68503253</w:t>
      </w:r>
    </w:p>
    <w:p/>
    <w:p>
      <w:pPr>
        <w:ind w:firstLine="5775" w:firstLineChars="2750"/>
        <w:jc w:val="center"/>
        <w:sectPr>
          <w:footerReference r:id="rId6" w:type="first"/>
          <w:footerReference r:id="rId5" w:type="default"/>
          <w:pgSz w:w="11906" w:h="16838"/>
          <w:pgMar w:top="1440" w:right="1797" w:bottom="1440" w:left="1418" w:header="851" w:footer="992" w:gutter="0"/>
          <w:pgNumType w:start="1"/>
          <w:cols w:space="720" w:num="1"/>
          <w:titlePg/>
          <w:docGrid w:type="lines" w:linePitch="312" w:charSpace="0"/>
        </w:sectPr>
      </w:pPr>
    </w:p>
    <w:p>
      <w:pPr>
        <w:pStyle w:val="3"/>
        <w:adjustRightInd w:val="0"/>
        <w:spacing w:before="0" w:after="0" w:line="579" w:lineRule="auto"/>
        <w:jc w:val="center"/>
        <w:rPr>
          <w:sz w:val="32"/>
          <w:szCs w:val="32"/>
        </w:rPr>
      </w:pPr>
      <w:bookmarkStart w:id="10" w:name="_Toc76754618"/>
      <w:r>
        <w:rPr>
          <w:rFonts w:hint="eastAsia"/>
          <w:sz w:val="32"/>
          <w:szCs w:val="32"/>
        </w:rPr>
        <w:t>第二部分投标人须知</w:t>
      </w:r>
      <w:bookmarkEnd w:id="10"/>
    </w:p>
    <w:p>
      <w:pPr>
        <w:pStyle w:val="26"/>
        <w:spacing w:line="560" w:lineRule="exact"/>
        <w:jc w:val="center"/>
        <w:rPr>
          <w:rFonts w:hAnsi="宋体" w:cs="宋体"/>
          <w:b/>
          <w:bCs/>
          <w:sz w:val="28"/>
          <w:szCs w:val="28"/>
        </w:rPr>
      </w:pPr>
      <w:r>
        <w:rPr>
          <w:rFonts w:hint="eastAsia" w:hAnsi="宋体" w:cs="宋体"/>
          <w:b/>
          <w:sz w:val="28"/>
          <w:szCs w:val="28"/>
        </w:rPr>
        <w:t>投标人须知前附表</w:t>
      </w:r>
    </w:p>
    <w:tbl>
      <w:tblPr>
        <w:tblStyle w:val="50"/>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79"/>
        <w:gridCol w:w="6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8" w:type="dxa"/>
            <w:vAlign w:val="center"/>
          </w:tcPr>
          <w:p>
            <w:pPr>
              <w:pStyle w:val="26"/>
              <w:spacing w:line="320" w:lineRule="exact"/>
              <w:jc w:val="center"/>
              <w:rPr>
                <w:rFonts w:hAnsi="宋体" w:cs="宋体"/>
                <w:b/>
                <w:bCs/>
              </w:rPr>
            </w:pPr>
            <w:r>
              <w:rPr>
                <w:rFonts w:hint="eastAsia" w:hAnsi="宋体" w:cs="宋体"/>
                <w:b/>
                <w:bCs/>
              </w:rPr>
              <w:t>序号</w:t>
            </w:r>
          </w:p>
        </w:tc>
        <w:tc>
          <w:tcPr>
            <w:tcW w:w="2179" w:type="dxa"/>
            <w:vAlign w:val="center"/>
          </w:tcPr>
          <w:p>
            <w:pPr>
              <w:pStyle w:val="26"/>
              <w:spacing w:line="320" w:lineRule="exact"/>
              <w:jc w:val="center"/>
              <w:rPr>
                <w:rFonts w:hAnsi="宋体" w:cs="宋体"/>
                <w:b/>
                <w:bCs/>
              </w:rPr>
            </w:pPr>
            <w:r>
              <w:rPr>
                <w:rFonts w:hint="eastAsia" w:hAnsi="宋体" w:cs="宋体"/>
                <w:b/>
                <w:bCs/>
              </w:rPr>
              <w:t>条款名称</w:t>
            </w:r>
          </w:p>
        </w:tc>
        <w:tc>
          <w:tcPr>
            <w:tcW w:w="6260" w:type="dxa"/>
            <w:vAlign w:val="center"/>
          </w:tcPr>
          <w:p>
            <w:pPr>
              <w:pStyle w:val="26"/>
              <w:spacing w:line="320" w:lineRule="exact"/>
              <w:jc w:val="center"/>
              <w:rPr>
                <w:rFonts w:hAnsi="宋体" w:cs="宋体"/>
                <w:b/>
                <w:bCs/>
              </w:rPr>
            </w:pPr>
            <w:r>
              <w:rPr>
                <w:rFonts w:hint="eastAsia" w:hAnsi="宋体" w:cs="宋体"/>
                <w:b/>
                <w:bCs/>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1</w:t>
            </w:r>
          </w:p>
        </w:tc>
        <w:tc>
          <w:tcPr>
            <w:tcW w:w="2179" w:type="dxa"/>
            <w:vAlign w:val="center"/>
          </w:tcPr>
          <w:p>
            <w:pPr>
              <w:pStyle w:val="26"/>
              <w:spacing w:line="320" w:lineRule="exact"/>
              <w:jc w:val="center"/>
              <w:rPr>
                <w:rFonts w:hAnsi="宋体" w:cs="宋体"/>
                <w:b/>
                <w:bCs/>
              </w:rPr>
            </w:pPr>
            <w:r>
              <w:rPr>
                <w:rFonts w:hint="eastAsia" w:hAnsi="宋体" w:cs="宋体"/>
              </w:rPr>
              <w:t>项目名称及编号</w:t>
            </w:r>
          </w:p>
        </w:tc>
        <w:tc>
          <w:tcPr>
            <w:tcW w:w="6260" w:type="dxa"/>
            <w:vAlign w:val="center"/>
          </w:tcPr>
          <w:p>
            <w:pPr>
              <w:spacing w:line="320" w:lineRule="exact"/>
              <w:jc w:val="center"/>
              <w:rPr>
                <w:rFonts w:ascii="宋体" w:hAnsi="宋体" w:cs="宋体"/>
                <w:szCs w:val="22"/>
              </w:rPr>
            </w:pPr>
            <w:r>
              <w:rPr>
                <w:rFonts w:hint="eastAsia" w:ascii="宋体" w:hAnsi="宋体" w:cs="宋体"/>
                <w:szCs w:val="22"/>
              </w:rPr>
              <w:t>项目名称：海南省流域上下游横向生态保护补偿流量考核断面建设（2021年度）项目</w:t>
            </w:r>
          </w:p>
          <w:p>
            <w:pPr>
              <w:spacing w:line="320" w:lineRule="exact"/>
              <w:jc w:val="center"/>
              <w:rPr>
                <w:rFonts w:ascii="宋体" w:hAnsi="宋体" w:cs="宋体"/>
                <w:szCs w:val="22"/>
              </w:rPr>
            </w:pPr>
            <w:r>
              <w:rPr>
                <w:rFonts w:hint="eastAsia" w:ascii="宋体" w:hAnsi="宋体" w:cs="宋体"/>
                <w:szCs w:val="22"/>
              </w:rPr>
              <w:t>项目编号：SDF-2021-09-02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2</w:t>
            </w:r>
          </w:p>
        </w:tc>
        <w:tc>
          <w:tcPr>
            <w:tcW w:w="2179" w:type="dxa"/>
            <w:vAlign w:val="center"/>
          </w:tcPr>
          <w:p>
            <w:pPr>
              <w:pStyle w:val="26"/>
              <w:spacing w:line="320" w:lineRule="exact"/>
              <w:jc w:val="center"/>
              <w:rPr>
                <w:rFonts w:hAnsi="宋体" w:cs="宋体"/>
              </w:rPr>
            </w:pPr>
            <w:r>
              <w:rPr>
                <w:rFonts w:hint="eastAsia" w:hAnsi="宋体" w:cs="宋体"/>
              </w:rPr>
              <w:t>采购人</w:t>
            </w:r>
          </w:p>
        </w:tc>
        <w:tc>
          <w:tcPr>
            <w:tcW w:w="6260" w:type="dxa"/>
            <w:vAlign w:val="center"/>
          </w:tcPr>
          <w:p>
            <w:pPr>
              <w:spacing w:line="320" w:lineRule="exact"/>
              <w:jc w:val="center"/>
              <w:rPr>
                <w:rFonts w:ascii="宋体" w:hAnsi="宋体" w:cs="宋体"/>
              </w:rPr>
            </w:pPr>
            <w:r>
              <w:rPr>
                <w:rFonts w:hint="eastAsia" w:ascii="宋体" w:hAnsi="宋体" w:cs="宋体"/>
                <w:szCs w:val="22"/>
              </w:rPr>
              <w:t>海南省水文水资源勘测局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3</w:t>
            </w:r>
          </w:p>
        </w:tc>
        <w:tc>
          <w:tcPr>
            <w:tcW w:w="2179" w:type="dxa"/>
            <w:vAlign w:val="center"/>
          </w:tcPr>
          <w:p>
            <w:pPr>
              <w:pStyle w:val="26"/>
              <w:spacing w:line="320" w:lineRule="exact"/>
              <w:jc w:val="center"/>
              <w:rPr>
                <w:rFonts w:hAnsi="宋体" w:cs="宋体"/>
              </w:rPr>
            </w:pPr>
            <w:r>
              <w:rPr>
                <w:rFonts w:hint="eastAsia" w:hAnsi="宋体" w:cs="宋体"/>
              </w:rPr>
              <w:t>采购方式</w:t>
            </w:r>
          </w:p>
        </w:tc>
        <w:tc>
          <w:tcPr>
            <w:tcW w:w="6260" w:type="dxa"/>
            <w:vAlign w:val="center"/>
          </w:tcPr>
          <w:p>
            <w:pPr>
              <w:spacing w:line="320" w:lineRule="exact"/>
              <w:jc w:val="center"/>
              <w:rPr>
                <w:rFonts w:ascii="宋体" w:hAnsi="宋体" w:cs="宋体"/>
              </w:rPr>
            </w:pPr>
            <w:r>
              <w:rPr>
                <w:rFonts w:hint="eastAsia" w:ascii="宋体" w:hAnsi="宋体" w:cs="宋体"/>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4</w:t>
            </w:r>
          </w:p>
        </w:tc>
        <w:tc>
          <w:tcPr>
            <w:tcW w:w="2179" w:type="dxa"/>
            <w:vAlign w:val="center"/>
          </w:tcPr>
          <w:p>
            <w:pPr>
              <w:spacing w:line="320" w:lineRule="exact"/>
              <w:jc w:val="center"/>
              <w:rPr>
                <w:rFonts w:ascii="宋体" w:hAnsi="宋体" w:cs="宋体"/>
              </w:rPr>
            </w:pPr>
            <w:r>
              <w:rPr>
                <w:rFonts w:hint="eastAsia" w:ascii="宋体" w:hAnsi="宋体" w:cs="宋体"/>
              </w:rPr>
              <w:t>采购代理机构</w:t>
            </w:r>
          </w:p>
        </w:tc>
        <w:tc>
          <w:tcPr>
            <w:tcW w:w="6260" w:type="dxa"/>
            <w:vAlign w:val="center"/>
          </w:tcPr>
          <w:p>
            <w:pPr>
              <w:spacing w:line="320" w:lineRule="exact"/>
              <w:jc w:val="center"/>
              <w:rPr>
                <w:rFonts w:ascii="宋体" w:hAnsi="宋体" w:cs="宋体"/>
              </w:rPr>
            </w:pPr>
            <w:r>
              <w:rPr>
                <w:rFonts w:hint="eastAsia" w:ascii="宋体" w:hAnsi="宋体" w:cs="宋体"/>
                <w:szCs w:val="22"/>
              </w:rPr>
              <w:t>海南盛德峰项目管理咨询有限公司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5</w:t>
            </w:r>
          </w:p>
        </w:tc>
        <w:tc>
          <w:tcPr>
            <w:tcW w:w="2179" w:type="dxa"/>
            <w:vAlign w:val="center"/>
          </w:tcPr>
          <w:p>
            <w:pPr>
              <w:pStyle w:val="26"/>
              <w:spacing w:line="320" w:lineRule="exact"/>
              <w:jc w:val="center"/>
              <w:rPr>
                <w:rFonts w:hAnsi="宋体" w:cs="宋体"/>
                <w:b/>
                <w:bCs/>
              </w:rPr>
            </w:pPr>
            <w:r>
              <w:rPr>
                <w:rFonts w:hint="eastAsia" w:hAnsi="宋体" w:cs="宋体"/>
              </w:rPr>
              <w:t>投标人资格条件</w:t>
            </w:r>
          </w:p>
        </w:tc>
        <w:tc>
          <w:tcPr>
            <w:tcW w:w="6260" w:type="dxa"/>
            <w:vAlign w:val="center"/>
          </w:tcPr>
          <w:p>
            <w:pPr>
              <w:snapToGrid w:val="0"/>
              <w:spacing w:line="320" w:lineRule="exact"/>
              <w:jc w:val="center"/>
              <w:rPr>
                <w:rFonts w:ascii="宋体" w:hAnsi="宋体" w:cs="宋体"/>
              </w:rPr>
            </w:pPr>
            <w:r>
              <w:rPr>
                <w:rFonts w:hint="eastAsia" w:ascii="宋体" w:hAnsi="宋体" w:cs="宋体"/>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6</w:t>
            </w:r>
          </w:p>
        </w:tc>
        <w:tc>
          <w:tcPr>
            <w:tcW w:w="2179" w:type="dxa"/>
            <w:vAlign w:val="center"/>
          </w:tcPr>
          <w:p>
            <w:pPr>
              <w:pStyle w:val="26"/>
              <w:spacing w:line="320" w:lineRule="exact"/>
              <w:jc w:val="center"/>
              <w:rPr>
                <w:rFonts w:hAnsi="宋体" w:cs="宋体"/>
                <w:b/>
                <w:bCs/>
              </w:rPr>
            </w:pPr>
            <w:r>
              <w:rPr>
                <w:rFonts w:hint="eastAsia" w:hAnsi="宋体" w:cs="宋体"/>
              </w:rPr>
              <w:t>领取磋商文件的方式</w:t>
            </w:r>
          </w:p>
        </w:tc>
        <w:tc>
          <w:tcPr>
            <w:tcW w:w="6260" w:type="dxa"/>
            <w:vAlign w:val="center"/>
          </w:tcPr>
          <w:p>
            <w:pPr>
              <w:spacing w:line="320" w:lineRule="exact"/>
              <w:jc w:val="center"/>
              <w:rPr>
                <w:rFonts w:ascii="宋体" w:hAnsi="宋体" w:cs="宋体"/>
                <w:b/>
                <w:bCs/>
              </w:rPr>
            </w:pPr>
            <w:r>
              <w:rPr>
                <w:rFonts w:hint="eastAsia" w:ascii="宋体" w:hAnsi="宋体" w:cs="宋体"/>
                <w:lang w:val="zh-CN"/>
              </w:rPr>
              <w:t>现场获取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Align w:val="center"/>
          </w:tcPr>
          <w:p>
            <w:pPr>
              <w:pStyle w:val="26"/>
              <w:spacing w:line="320" w:lineRule="exact"/>
              <w:jc w:val="center"/>
              <w:rPr>
                <w:rFonts w:hAnsi="宋体" w:cs="宋体"/>
                <w:b/>
                <w:bCs/>
              </w:rPr>
            </w:pPr>
            <w:r>
              <w:rPr>
                <w:rFonts w:hint="eastAsia" w:hAnsi="宋体" w:cs="宋体"/>
                <w:b/>
                <w:bCs/>
              </w:rPr>
              <w:t>7</w:t>
            </w:r>
          </w:p>
        </w:tc>
        <w:tc>
          <w:tcPr>
            <w:tcW w:w="2179" w:type="dxa"/>
            <w:vAlign w:val="center"/>
          </w:tcPr>
          <w:p>
            <w:pPr>
              <w:pStyle w:val="26"/>
              <w:spacing w:line="320" w:lineRule="exact"/>
              <w:jc w:val="center"/>
              <w:rPr>
                <w:rFonts w:hAnsi="宋体" w:cs="宋体"/>
              </w:rPr>
            </w:pPr>
            <w:r>
              <w:rPr>
                <w:rFonts w:hint="eastAsia" w:hAnsi="宋体" w:cs="宋体"/>
              </w:rPr>
              <w:t>工期（含服务期12个月）</w:t>
            </w:r>
          </w:p>
        </w:tc>
        <w:tc>
          <w:tcPr>
            <w:tcW w:w="6260" w:type="dxa"/>
            <w:vAlign w:val="center"/>
          </w:tcPr>
          <w:p>
            <w:pPr>
              <w:spacing w:line="320" w:lineRule="exact"/>
              <w:jc w:val="center"/>
              <w:rPr>
                <w:rFonts w:ascii="宋体" w:hAnsi="宋体" w:cs="宋体"/>
                <w:kern w:val="28"/>
              </w:rPr>
            </w:pPr>
            <w:r>
              <w:rPr>
                <w:rFonts w:hint="eastAsia" w:hAnsi="宋体" w:cs="宋体"/>
              </w:rPr>
              <w:t xml:space="preserve"> 15个月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8</w:t>
            </w:r>
          </w:p>
        </w:tc>
        <w:tc>
          <w:tcPr>
            <w:tcW w:w="2179" w:type="dxa"/>
            <w:vAlign w:val="center"/>
          </w:tcPr>
          <w:p>
            <w:pPr>
              <w:pStyle w:val="26"/>
              <w:spacing w:line="320" w:lineRule="exact"/>
              <w:jc w:val="center"/>
              <w:rPr>
                <w:rFonts w:hAnsi="宋体" w:cs="宋体"/>
                <w:b/>
                <w:bCs/>
              </w:rPr>
            </w:pPr>
            <w:r>
              <w:rPr>
                <w:rFonts w:hint="eastAsia" w:hAnsi="宋体" w:cs="宋体"/>
              </w:rPr>
              <w:t>联合体投标</w:t>
            </w:r>
          </w:p>
        </w:tc>
        <w:tc>
          <w:tcPr>
            <w:tcW w:w="6260" w:type="dxa"/>
            <w:vAlign w:val="center"/>
          </w:tcPr>
          <w:p>
            <w:pPr>
              <w:pStyle w:val="26"/>
              <w:spacing w:line="320" w:lineRule="exact"/>
              <w:jc w:val="center"/>
              <w:rPr>
                <w:rFonts w:hAnsi="宋体" w:cs="宋体"/>
              </w:rPr>
            </w:pPr>
            <w:r>
              <w:rPr>
                <w:rFonts w:hint="eastAsia" w:hAnsi="宋体" w:cs="宋体"/>
                <w:b/>
                <w:bCs/>
              </w:rPr>
              <w:fldChar w:fldCharType="begin"/>
            </w:r>
            <w:r>
              <w:rPr>
                <w:rFonts w:hint="eastAsia" w:hAnsi="宋体" w:cs="宋体"/>
                <w:b/>
                <w:bCs/>
              </w:rPr>
              <w:instrText xml:space="preserve"> eq \o\ac(</w:instrText>
            </w:r>
            <w:r>
              <w:rPr>
                <w:rFonts w:hint="eastAsia" w:hAnsi="宋体" w:cs="宋体"/>
                <w:b/>
                <w:bCs/>
                <w:position w:val="-4"/>
                <w:sz w:val="31"/>
              </w:rPr>
              <w:instrText xml:space="preserve">□</w:instrText>
            </w:r>
            <w:r>
              <w:rPr>
                <w:rFonts w:hint="eastAsia" w:hAnsi="宋体" w:cs="宋体"/>
                <w:b/>
                <w:bCs/>
              </w:rPr>
              <w:instrText xml:space="preserve">,√)</w:instrText>
            </w:r>
            <w:r>
              <w:rPr>
                <w:rFonts w:hint="eastAsia" w:hAnsi="宋体" w:cs="宋体"/>
                <w:b/>
                <w:bCs/>
              </w:rPr>
              <w:fldChar w:fldCharType="end"/>
            </w:r>
            <w:r>
              <w:rPr>
                <w:rFonts w:hint="eastAsia" w:hAnsi="宋体" w:cs="宋体"/>
              </w:rPr>
              <w:t>不接受</w:t>
            </w:r>
          </w:p>
          <w:p>
            <w:pPr>
              <w:pStyle w:val="26"/>
              <w:spacing w:line="320" w:lineRule="exact"/>
              <w:jc w:val="center"/>
              <w:rPr>
                <w:rFonts w:hAnsi="宋体" w:cs="宋体"/>
              </w:rPr>
            </w:pPr>
            <w:r>
              <w:rPr>
                <w:rFonts w:hint="eastAsia" w:hAnsi="宋体" w:cs="宋体"/>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468" w:type="dxa"/>
            <w:vMerge w:val="restart"/>
            <w:vAlign w:val="center"/>
          </w:tcPr>
          <w:p>
            <w:pPr>
              <w:pStyle w:val="26"/>
              <w:spacing w:line="320" w:lineRule="exact"/>
              <w:jc w:val="center"/>
              <w:rPr>
                <w:rFonts w:hAnsi="宋体" w:cs="宋体"/>
                <w:b/>
                <w:bCs/>
              </w:rPr>
            </w:pPr>
            <w:r>
              <w:rPr>
                <w:rFonts w:hint="eastAsia" w:hAnsi="宋体" w:cs="宋体"/>
                <w:b/>
                <w:bCs/>
              </w:rPr>
              <w:t>9</w:t>
            </w:r>
          </w:p>
        </w:tc>
        <w:tc>
          <w:tcPr>
            <w:tcW w:w="2179" w:type="dxa"/>
            <w:vAlign w:val="center"/>
          </w:tcPr>
          <w:p>
            <w:pPr>
              <w:pStyle w:val="26"/>
              <w:spacing w:line="320" w:lineRule="exact"/>
              <w:jc w:val="center"/>
              <w:rPr>
                <w:rFonts w:hAnsi="宋体" w:cs="宋体"/>
                <w:b/>
                <w:bCs/>
              </w:rPr>
            </w:pPr>
            <w:r>
              <w:rPr>
                <w:rFonts w:hint="eastAsia" w:hAnsi="宋体" w:cs="宋体"/>
              </w:rPr>
              <w:t>政府采购优先采购：节能产品(非强制类)</w:t>
            </w:r>
          </w:p>
        </w:tc>
        <w:tc>
          <w:tcPr>
            <w:tcW w:w="6260" w:type="dxa"/>
            <w:vAlign w:val="center"/>
          </w:tcPr>
          <w:p>
            <w:pPr>
              <w:pStyle w:val="26"/>
              <w:spacing w:line="320" w:lineRule="exact"/>
              <w:jc w:val="center"/>
              <w:rPr>
                <w:rFonts w:hAnsi="宋体" w:cs="宋体"/>
                <w:b/>
                <w:bCs/>
              </w:rPr>
            </w:pPr>
            <w:r>
              <w:rPr>
                <w:rFonts w:hint="eastAsia" w:hAnsi="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68" w:type="dxa"/>
            <w:vMerge w:val="continue"/>
            <w:vAlign w:val="center"/>
          </w:tcPr>
          <w:p>
            <w:pPr>
              <w:pStyle w:val="26"/>
              <w:spacing w:line="320" w:lineRule="exact"/>
              <w:jc w:val="center"/>
              <w:rPr>
                <w:rFonts w:hAnsi="宋体" w:cs="宋体"/>
              </w:rPr>
            </w:pPr>
          </w:p>
        </w:tc>
        <w:tc>
          <w:tcPr>
            <w:tcW w:w="2179" w:type="dxa"/>
            <w:vAlign w:val="center"/>
          </w:tcPr>
          <w:p>
            <w:pPr>
              <w:pStyle w:val="26"/>
              <w:spacing w:line="320" w:lineRule="exact"/>
              <w:jc w:val="center"/>
              <w:rPr>
                <w:rFonts w:hAnsi="宋体" w:cs="宋体"/>
              </w:rPr>
            </w:pPr>
            <w:r>
              <w:rPr>
                <w:rFonts w:hint="eastAsia" w:hAnsi="宋体" w:cs="宋体"/>
              </w:rPr>
              <w:t>政府采购优先采购：环境标志产品</w:t>
            </w:r>
          </w:p>
        </w:tc>
        <w:tc>
          <w:tcPr>
            <w:tcW w:w="6260" w:type="dxa"/>
            <w:vAlign w:val="center"/>
          </w:tcPr>
          <w:p>
            <w:pPr>
              <w:pStyle w:val="26"/>
              <w:spacing w:line="320" w:lineRule="exact"/>
              <w:jc w:val="center"/>
              <w:rPr>
                <w:rFonts w:hAnsi="宋体" w:cs="宋体"/>
              </w:rPr>
            </w:pPr>
            <w:r>
              <w:rPr>
                <w:rFonts w:hint="eastAsia" w:hAnsi="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468" w:type="dxa"/>
            <w:vMerge w:val="continue"/>
            <w:vAlign w:val="center"/>
          </w:tcPr>
          <w:p>
            <w:pPr>
              <w:pStyle w:val="26"/>
              <w:spacing w:line="320" w:lineRule="exact"/>
              <w:jc w:val="center"/>
              <w:rPr>
                <w:rFonts w:hAnsi="宋体" w:cs="宋体"/>
              </w:rPr>
            </w:pPr>
          </w:p>
        </w:tc>
        <w:tc>
          <w:tcPr>
            <w:tcW w:w="2179" w:type="dxa"/>
            <w:vAlign w:val="center"/>
          </w:tcPr>
          <w:p>
            <w:pPr>
              <w:pStyle w:val="26"/>
              <w:spacing w:line="320" w:lineRule="exact"/>
              <w:jc w:val="center"/>
              <w:rPr>
                <w:rFonts w:hAnsi="宋体" w:cs="宋体"/>
              </w:rPr>
            </w:pPr>
            <w:r>
              <w:rPr>
                <w:rFonts w:hint="eastAsia" w:hAnsi="宋体" w:cs="宋体"/>
              </w:rPr>
              <w:t>支持中小企业发展</w:t>
            </w:r>
          </w:p>
        </w:tc>
        <w:tc>
          <w:tcPr>
            <w:tcW w:w="6260" w:type="dxa"/>
            <w:vAlign w:val="center"/>
          </w:tcPr>
          <w:p>
            <w:pPr>
              <w:pStyle w:val="26"/>
              <w:spacing w:line="320" w:lineRule="exact"/>
              <w:jc w:val="center"/>
              <w:rPr>
                <w:rFonts w:hAnsi="宋体" w:cs="宋体"/>
              </w:rPr>
            </w:pPr>
            <w:r>
              <w:rPr>
                <w:rFonts w:hint="eastAsia" w:hAnsi="宋体" w:cs="宋体"/>
                <w:b/>
                <w:bCs/>
              </w:rPr>
              <w:t>□</w:t>
            </w:r>
            <w:r>
              <w:rPr>
                <w:rFonts w:hint="eastAsia" w:hAnsi="宋体" w:cs="宋体"/>
              </w:rPr>
              <w:t>专门面向中小企业采购项目</w:t>
            </w:r>
          </w:p>
          <w:p>
            <w:pPr>
              <w:pStyle w:val="26"/>
              <w:spacing w:line="320" w:lineRule="exact"/>
              <w:jc w:val="center"/>
              <w:rPr>
                <w:rFonts w:hAnsi="宋体" w:cs="宋体"/>
              </w:rPr>
            </w:pPr>
            <w:r>
              <w:rPr>
                <w:rFonts w:hint="eastAsia" w:hAnsi="宋体" w:cs="宋体"/>
                <w:b/>
                <w:bCs/>
              </w:rPr>
              <w:fldChar w:fldCharType="begin"/>
            </w:r>
            <w:r>
              <w:rPr>
                <w:rFonts w:hint="eastAsia" w:hAnsi="宋体" w:cs="宋体"/>
                <w:b/>
                <w:bCs/>
              </w:rPr>
              <w:instrText xml:space="preserve"> eq \o\ac(</w:instrText>
            </w:r>
            <w:r>
              <w:rPr>
                <w:rFonts w:hint="eastAsia" w:hAnsi="宋体" w:cs="宋体"/>
                <w:b/>
                <w:bCs/>
                <w:position w:val="-4"/>
                <w:sz w:val="31"/>
              </w:rPr>
              <w:instrText xml:space="preserve">□</w:instrText>
            </w:r>
            <w:r>
              <w:rPr>
                <w:rFonts w:hint="eastAsia" w:hAnsi="宋体" w:cs="宋体"/>
                <w:b/>
                <w:bCs/>
              </w:rPr>
              <w:instrText xml:space="preserve">,√)</w:instrText>
            </w:r>
            <w:r>
              <w:rPr>
                <w:rFonts w:hint="eastAsia" w:hAnsi="宋体" w:cs="宋体"/>
                <w:b/>
                <w:bCs/>
              </w:rPr>
              <w:fldChar w:fldCharType="end"/>
            </w:r>
            <w:r>
              <w:rPr>
                <w:rFonts w:hint="eastAsia" w:hAnsi="宋体" w:cs="宋体"/>
              </w:rPr>
              <w:t>非专门面向中小企业采购项目。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68" w:type="dxa"/>
            <w:vMerge w:val="continue"/>
            <w:vAlign w:val="center"/>
          </w:tcPr>
          <w:p>
            <w:pPr>
              <w:pStyle w:val="26"/>
              <w:spacing w:line="320" w:lineRule="exact"/>
              <w:jc w:val="center"/>
              <w:rPr>
                <w:rFonts w:hAnsi="宋体" w:cs="宋体"/>
                <w:b/>
                <w:bCs/>
              </w:rPr>
            </w:pPr>
          </w:p>
        </w:tc>
        <w:tc>
          <w:tcPr>
            <w:tcW w:w="2179" w:type="dxa"/>
            <w:vAlign w:val="center"/>
          </w:tcPr>
          <w:p>
            <w:pPr>
              <w:pStyle w:val="26"/>
              <w:spacing w:line="320" w:lineRule="exact"/>
              <w:jc w:val="center"/>
              <w:rPr>
                <w:rFonts w:hAnsi="宋体" w:cs="宋体"/>
                <w:b/>
                <w:bCs/>
              </w:rPr>
            </w:pPr>
            <w:r>
              <w:rPr>
                <w:rFonts w:hint="eastAsia" w:hAnsi="宋体" w:cs="宋体"/>
              </w:rPr>
              <w:t>信息安全认证</w:t>
            </w:r>
          </w:p>
        </w:tc>
        <w:tc>
          <w:tcPr>
            <w:tcW w:w="6260" w:type="dxa"/>
            <w:vAlign w:val="center"/>
          </w:tcPr>
          <w:p>
            <w:pPr>
              <w:pStyle w:val="26"/>
              <w:spacing w:line="320" w:lineRule="exact"/>
              <w:jc w:val="center"/>
              <w:rPr>
                <w:rFonts w:hAnsi="宋体" w:cs="宋体"/>
              </w:rPr>
            </w:pPr>
            <w:r>
              <w:rPr>
                <w:rFonts w:hint="eastAsia" w:hAnsi="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10</w:t>
            </w:r>
          </w:p>
        </w:tc>
        <w:tc>
          <w:tcPr>
            <w:tcW w:w="2179" w:type="dxa"/>
            <w:vAlign w:val="center"/>
          </w:tcPr>
          <w:p>
            <w:pPr>
              <w:pStyle w:val="26"/>
              <w:spacing w:line="320" w:lineRule="exact"/>
              <w:jc w:val="center"/>
              <w:rPr>
                <w:rFonts w:hAnsi="宋体" w:cs="宋体"/>
                <w:b/>
                <w:bCs/>
              </w:rPr>
            </w:pPr>
            <w:r>
              <w:rPr>
                <w:rFonts w:hint="eastAsia" w:hAnsi="宋体" w:cs="宋体"/>
              </w:rPr>
              <w:t>备选方案</w:t>
            </w:r>
          </w:p>
        </w:tc>
        <w:tc>
          <w:tcPr>
            <w:tcW w:w="6260" w:type="dxa"/>
            <w:vAlign w:val="center"/>
          </w:tcPr>
          <w:p>
            <w:pPr>
              <w:pStyle w:val="26"/>
              <w:spacing w:line="320" w:lineRule="exact"/>
              <w:jc w:val="center"/>
              <w:rPr>
                <w:rFonts w:hAnsi="宋体" w:cs="宋体"/>
              </w:rPr>
            </w:pPr>
            <w:r>
              <w:rPr>
                <w:rFonts w:hint="eastAsia" w:hAnsi="宋体" w:cs="宋体"/>
                <w:b/>
                <w:bCs/>
              </w:rPr>
              <w:fldChar w:fldCharType="begin"/>
            </w:r>
            <w:r>
              <w:rPr>
                <w:rFonts w:hint="eastAsia" w:hAnsi="宋体" w:cs="宋体"/>
                <w:b/>
                <w:bCs/>
              </w:rPr>
              <w:instrText xml:space="preserve"> eq \o\ac(</w:instrText>
            </w:r>
            <w:r>
              <w:rPr>
                <w:rFonts w:hint="eastAsia" w:hAnsi="宋体" w:cs="宋体"/>
                <w:b/>
                <w:bCs/>
                <w:position w:val="-4"/>
                <w:sz w:val="31"/>
              </w:rPr>
              <w:instrText xml:space="preserve">□</w:instrText>
            </w:r>
            <w:r>
              <w:rPr>
                <w:rFonts w:hint="eastAsia" w:hAnsi="宋体" w:cs="宋体"/>
                <w:b/>
                <w:bCs/>
              </w:rPr>
              <w:instrText xml:space="preserve">,√)</w:instrText>
            </w:r>
            <w:r>
              <w:rPr>
                <w:rFonts w:hint="eastAsia" w:hAnsi="宋体" w:cs="宋体"/>
                <w:b/>
                <w:bCs/>
              </w:rPr>
              <w:fldChar w:fldCharType="end"/>
            </w:r>
            <w:r>
              <w:rPr>
                <w:rFonts w:hint="eastAsia" w:hAnsi="宋体" w:cs="宋体"/>
              </w:rPr>
              <w:t>不接受</w:t>
            </w:r>
          </w:p>
          <w:p>
            <w:pPr>
              <w:pStyle w:val="26"/>
              <w:spacing w:line="320" w:lineRule="exact"/>
              <w:jc w:val="center"/>
              <w:rPr>
                <w:rFonts w:hAnsi="宋体" w:cs="宋体"/>
              </w:rPr>
            </w:pPr>
            <w:r>
              <w:rPr>
                <w:rFonts w:hint="eastAsia" w:hAnsi="宋体" w:cs="宋体"/>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11</w:t>
            </w:r>
          </w:p>
        </w:tc>
        <w:tc>
          <w:tcPr>
            <w:tcW w:w="2179" w:type="dxa"/>
            <w:vAlign w:val="center"/>
          </w:tcPr>
          <w:p>
            <w:pPr>
              <w:pStyle w:val="26"/>
              <w:spacing w:line="320" w:lineRule="exact"/>
              <w:jc w:val="center"/>
              <w:rPr>
                <w:rFonts w:hAnsi="宋体" w:cs="宋体"/>
                <w:b/>
                <w:bCs/>
              </w:rPr>
            </w:pPr>
            <w:r>
              <w:rPr>
                <w:rFonts w:hint="eastAsia" w:hAnsi="宋体" w:cs="宋体"/>
              </w:rPr>
              <w:t>项目特殊要求</w:t>
            </w:r>
          </w:p>
        </w:tc>
        <w:tc>
          <w:tcPr>
            <w:tcW w:w="6260" w:type="dxa"/>
            <w:vAlign w:val="center"/>
          </w:tcPr>
          <w:p>
            <w:pPr>
              <w:pStyle w:val="26"/>
              <w:spacing w:line="320" w:lineRule="exact"/>
              <w:jc w:val="center"/>
              <w:rPr>
                <w:rFonts w:hAnsi="宋体" w:cs="宋体"/>
              </w:rPr>
            </w:pPr>
            <w:r>
              <w:rPr>
                <w:rFonts w:hint="eastAsia"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12</w:t>
            </w:r>
          </w:p>
        </w:tc>
        <w:tc>
          <w:tcPr>
            <w:tcW w:w="2179" w:type="dxa"/>
            <w:vAlign w:val="center"/>
          </w:tcPr>
          <w:p>
            <w:pPr>
              <w:pStyle w:val="26"/>
              <w:spacing w:line="320" w:lineRule="exact"/>
              <w:jc w:val="center"/>
              <w:rPr>
                <w:rFonts w:hAnsi="宋体" w:cs="宋体"/>
                <w:b/>
                <w:bCs/>
              </w:rPr>
            </w:pPr>
            <w:r>
              <w:rPr>
                <w:rFonts w:hint="eastAsia" w:hAnsi="宋体" w:cs="宋体"/>
              </w:rPr>
              <w:t>投标保证金</w:t>
            </w:r>
          </w:p>
        </w:tc>
        <w:tc>
          <w:tcPr>
            <w:tcW w:w="6260" w:type="dxa"/>
            <w:vAlign w:val="center"/>
          </w:tcPr>
          <w:p>
            <w:pPr>
              <w:pStyle w:val="26"/>
              <w:spacing w:line="320" w:lineRule="exact"/>
              <w:jc w:val="center"/>
              <w:rPr>
                <w:rFonts w:hAnsi="宋体" w:cs="宋体"/>
              </w:rPr>
            </w:pPr>
            <w:r>
              <w:rPr>
                <w:rFonts w:hint="eastAsia" w:hAnsi="宋体" w:cs="宋体"/>
              </w:rPr>
              <w:t>□不要求提供</w:t>
            </w:r>
          </w:p>
          <w:p>
            <w:pPr>
              <w:pStyle w:val="26"/>
              <w:spacing w:line="320" w:lineRule="exact"/>
              <w:jc w:val="center"/>
              <w:rPr>
                <w:rFonts w:hAnsi="宋体" w:cs="宋体"/>
                <w:b/>
                <w:bCs/>
              </w:rPr>
            </w:pPr>
            <w:r>
              <w:rPr>
                <w:rFonts w:hint="eastAsia" w:hAnsi="宋体" w:cs="宋体"/>
                <w:b/>
                <w:bCs/>
              </w:rPr>
              <w:fldChar w:fldCharType="begin"/>
            </w:r>
            <w:r>
              <w:rPr>
                <w:rFonts w:hint="eastAsia" w:hAnsi="宋体" w:cs="宋体"/>
                <w:b/>
                <w:bCs/>
              </w:rPr>
              <w:instrText xml:space="preserve"> eq \o\ac(</w:instrText>
            </w:r>
            <w:r>
              <w:rPr>
                <w:rFonts w:hint="eastAsia" w:hAnsi="宋体" w:cs="宋体"/>
                <w:b/>
                <w:bCs/>
                <w:position w:val="-4"/>
                <w:sz w:val="31"/>
              </w:rPr>
              <w:instrText xml:space="preserve">□</w:instrText>
            </w:r>
            <w:r>
              <w:rPr>
                <w:rFonts w:hint="eastAsia" w:hAnsi="宋体" w:cs="宋体"/>
                <w:b/>
                <w:bCs/>
              </w:rPr>
              <w:instrText xml:space="preserve">,√)</w:instrText>
            </w:r>
            <w:r>
              <w:rPr>
                <w:rFonts w:hint="eastAsia" w:hAnsi="宋体" w:cs="宋体"/>
                <w:b/>
                <w:bCs/>
              </w:rPr>
              <w:fldChar w:fldCharType="end"/>
            </w:r>
            <w:r>
              <w:rPr>
                <w:rFonts w:hint="eastAsia" w:hAnsi="宋体" w:cs="宋体"/>
              </w:rPr>
              <w:t>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13</w:t>
            </w:r>
          </w:p>
        </w:tc>
        <w:tc>
          <w:tcPr>
            <w:tcW w:w="2179" w:type="dxa"/>
            <w:vAlign w:val="center"/>
          </w:tcPr>
          <w:p>
            <w:pPr>
              <w:pStyle w:val="26"/>
              <w:spacing w:line="320" w:lineRule="exact"/>
              <w:jc w:val="center"/>
              <w:rPr>
                <w:rFonts w:hAnsi="宋体" w:cs="宋体"/>
              </w:rPr>
            </w:pPr>
            <w:r>
              <w:rPr>
                <w:rFonts w:hint="eastAsia" w:hAnsi="宋体" w:cs="宋体"/>
              </w:rPr>
              <w:t>投标有效期</w:t>
            </w:r>
          </w:p>
        </w:tc>
        <w:tc>
          <w:tcPr>
            <w:tcW w:w="6260" w:type="dxa"/>
            <w:vAlign w:val="center"/>
          </w:tcPr>
          <w:p>
            <w:pPr>
              <w:pStyle w:val="26"/>
              <w:spacing w:line="320" w:lineRule="exact"/>
              <w:jc w:val="center"/>
              <w:rPr>
                <w:rFonts w:hAnsi="宋体" w:cs="宋体"/>
              </w:rPr>
            </w:pPr>
            <w:r>
              <w:rPr>
                <w:rFonts w:hint="eastAsia" w:hAnsi="宋体" w:cs="宋体"/>
              </w:rPr>
              <w:t>自投标截止之日起60天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14</w:t>
            </w:r>
          </w:p>
        </w:tc>
        <w:tc>
          <w:tcPr>
            <w:tcW w:w="2179" w:type="dxa"/>
            <w:vAlign w:val="center"/>
          </w:tcPr>
          <w:p>
            <w:pPr>
              <w:pStyle w:val="26"/>
              <w:spacing w:line="320" w:lineRule="exact"/>
              <w:jc w:val="center"/>
              <w:rPr>
                <w:rFonts w:hAnsi="宋体" w:cs="宋体"/>
              </w:rPr>
            </w:pPr>
            <w:r>
              <w:rPr>
                <w:rFonts w:hint="eastAsia" w:hAnsi="宋体" w:cs="宋体"/>
                <w:bCs/>
              </w:rPr>
              <w:t>投标文件的递交</w:t>
            </w:r>
          </w:p>
        </w:tc>
        <w:tc>
          <w:tcPr>
            <w:tcW w:w="6260" w:type="dxa"/>
            <w:vAlign w:val="center"/>
          </w:tcPr>
          <w:p>
            <w:pPr>
              <w:spacing w:afterLines="50" w:line="500" w:lineRule="exact"/>
              <w:jc w:val="center"/>
              <w:rPr>
                <w:rFonts w:ascii="宋体" w:hAnsi="宋体" w:cs="宋体"/>
              </w:rPr>
            </w:pPr>
            <w:r>
              <w:rPr>
                <w:rFonts w:hint="eastAsia" w:ascii="宋体" w:hAnsi="宋体" w:cs="宋体"/>
                <w:bCs/>
              </w:rPr>
              <w:t>海口市海秀东路鸿泰大厦14楼</w:t>
            </w:r>
            <w:r>
              <w:rPr>
                <w:rFonts w:hint="eastAsia" w:ascii="宋体" w:hAnsi="宋体" w:cs="宋体"/>
                <w:bCs/>
                <w:lang w:val="en-US" w:eastAsia="zh-CN"/>
              </w:rPr>
              <w:t>1</w:t>
            </w:r>
            <w:r>
              <w:rPr>
                <w:rFonts w:hint="eastAsia" w:ascii="宋体" w:hAnsi="宋体" w:cs="宋体"/>
                <w:bCs/>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15</w:t>
            </w:r>
          </w:p>
        </w:tc>
        <w:tc>
          <w:tcPr>
            <w:tcW w:w="2179" w:type="dxa"/>
            <w:vAlign w:val="center"/>
          </w:tcPr>
          <w:p>
            <w:pPr>
              <w:pStyle w:val="26"/>
              <w:spacing w:line="320" w:lineRule="exact"/>
              <w:jc w:val="center"/>
              <w:rPr>
                <w:rFonts w:hAnsi="宋体" w:cs="宋体"/>
                <w:b/>
                <w:bCs/>
              </w:rPr>
            </w:pPr>
            <w:r>
              <w:rPr>
                <w:rFonts w:hint="eastAsia" w:hAnsi="宋体" w:cs="宋体"/>
              </w:rPr>
              <w:t>投标文件份数</w:t>
            </w:r>
          </w:p>
        </w:tc>
        <w:tc>
          <w:tcPr>
            <w:tcW w:w="6260" w:type="dxa"/>
            <w:vAlign w:val="center"/>
          </w:tcPr>
          <w:p>
            <w:pPr>
              <w:pStyle w:val="45"/>
              <w:snapToGrid w:val="0"/>
              <w:spacing w:beforeAutospacing="0" w:after="0" w:afterAutospacing="0" w:line="320" w:lineRule="exact"/>
              <w:jc w:val="center"/>
              <w:rPr>
                <w:rFonts w:cs="宋体"/>
                <w:bCs/>
                <w:sz w:val="21"/>
                <w:szCs w:val="21"/>
              </w:rPr>
            </w:pPr>
            <w:r>
              <w:rPr>
                <w:rFonts w:hint="eastAsia" w:cs="宋体"/>
                <w:bCs/>
                <w:sz w:val="21"/>
                <w:szCs w:val="21"/>
              </w:rPr>
              <w:t>15.1纸质投标文件正本1份，副</w:t>
            </w:r>
            <w:r>
              <w:rPr>
                <w:rFonts w:hint="eastAsia" w:cs="宋体"/>
                <w:bCs/>
                <w:sz w:val="21"/>
                <w:szCs w:val="21"/>
                <w:highlight w:val="yellow"/>
              </w:rPr>
              <w:t>本2份</w:t>
            </w:r>
            <w:r>
              <w:rPr>
                <w:rFonts w:hint="eastAsia" w:cs="宋体"/>
                <w:bCs/>
                <w:sz w:val="21"/>
                <w:szCs w:val="21"/>
              </w:rPr>
              <w:t>，固定胶装；</w:t>
            </w:r>
          </w:p>
          <w:p>
            <w:pPr>
              <w:pStyle w:val="45"/>
              <w:snapToGrid w:val="0"/>
              <w:spacing w:beforeAutospacing="0" w:after="0" w:afterAutospacing="0" w:line="320" w:lineRule="exact"/>
              <w:jc w:val="center"/>
              <w:rPr>
                <w:rFonts w:cs="宋体"/>
                <w:bCs/>
                <w:sz w:val="21"/>
                <w:szCs w:val="21"/>
              </w:rPr>
            </w:pPr>
            <w:r>
              <w:rPr>
                <w:rFonts w:hint="eastAsia" w:cs="宋体"/>
                <w:bCs/>
                <w:sz w:val="21"/>
                <w:szCs w:val="21"/>
              </w:rPr>
              <w:t>15.2电子投标文件一份（正本扫描件格式为PDF， 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16</w:t>
            </w:r>
          </w:p>
        </w:tc>
        <w:tc>
          <w:tcPr>
            <w:tcW w:w="2179" w:type="dxa"/>
            <w:vAlign w:val="center"/>
          </w:tcPr>
          <w:p>
            <w:pPr>
              <w:pStyle w:val="26"/>
              <w:spacing w:line="320" w:lineRule="exact"/>
              <w:jc w:val="center"/>
              <w:rPr>
                <w:rFonts w:hAnsi="宋体" w:cs="宋体"/>
                <w:b/>
                <w:bCs/>
              </w:rPr>
            </w:pPr>
            <w:r>
              <w:rPr>
                <w:rFonts w:hint="eastAsia" w:hAnsi="宋体" w:cs="宋体"/>
              </w:rPr>
              <w:t>投标文件递交封套（外包装）上应载明的信息</w:t>
            </w:r>
          </w:p>
        </w:tc>
        <w:tc>
          <w:tcPr>
            <w:tcW w:w="6260" w:type="dxa"/>
            <w:vAlign w:val="center"/>
          </w:tcPr>
          <w:p>
            <w:pPr>
              <w:spacing w:line="360" w:lineRule="auto"/>
              <w:jc w:val="both"/>
              <w:rPr>
                <w:rFonts w:ascii="宋体" w:hAnsi="宋体" w:cs="宋体"/>
              </w:rPr>
            </w:pPr>
            <w:r>
              <w:rPr>
                <w:rFonts w:hint="eastAsia" w:ascii="宋体" w:hAnsi="宋体" w:cs="宋体"/>
              </w:rPr>
              <w:t>致：海南盛德峰项目管理咨询有限公司</w:t>
            </w:r>
          </w:p>
          <w:p>
            <w:pPr>
              <w:spacing w:line="360" w:lineRule="auto"/>
              <w:rPr>
                <w:rFonts w:ascii="宋体" w:hAnsi="宋体" w:cs="宋体"/>
                <w:szCs w:val="22"/>
              </w:rPr>
            </w:pPr>
            <w:r>
              <w:rPr>
                <w:rFonts w:hint="eastAsia" w:ascii="宋体" w:hAnsi="宋体" w:cs="宋体"/>
                <w:szCs w:val="22"/>
              </w:rPr>
              <w:t>项目名称：海南省流域上下游横向生态保护补偿流量考核断面建设（2021年度）项目</w:t>
            </w:r>
          </w:p>
          <w:p>
            <w:pPr>
              <w:spacing w:line="360" w:lineRule="auto"/>
              <w:jc w:val="both"/>
              <w:rPr>
                <w:rFonts w:ascii="宋体" w:hAnsi="宋体" w:cs="宋体"/>
                <w:szCs w:val="22"/>
              </w:rPr>
            </w:pPr>
            <w:r>
              <w:rPr>
                <w:rFonts w:hint="eastAsia" w:ascii="宋体" w:hAnsi="宋体" w:cs="宋体"/>
                <w:szCs w:val="22"/>
              </w:rPr>
              <w:t>项目编号：SDF-2021-09-02</w:t>
            </w:r>
          </w:p>
          <w:p>
            <w:pPr>
              <w:spacing w:line="360" w:lineRule="auto"/>
              <w:jc w:val="both"/>
              <w:rPr>
                <w:rFonts w:ascii="宋体" w:hAnsi="宋体" w:cs="宋体"/>
              </w:rPr>
            </w:pPr>
            <w:r>
              <w:rPr>
                <w:rFonts w:hint="eastAsia" w:ascii="宋体" w:hAnsi="宋体" w:cs="宋体"/>
              </w:rPr>
              <w:t>投标人、联系人姓名和联系电话：</w:t>
            </w:r>
          </w:p>
          <w:p>
            <w:pPr>
              <w:spacing w:line="320" w:lineRule="exact"/>
              <w:jc w:val="both"/>
              <w:rPr>
                <w:rFonts w:ascii="宋体" w:hAnsi="宋体" w:cs="宋体"/>
              </w:rPr>
            </w:pPr>
            <w:r>
              <w:rPr>
                <w:rFonts w:hint="eastAsia" w:ascii="宋体" w:hAnsi="宋体" w:cs="宋体"/>
                <w:b/>
              </w:rPr>
              <w:t>注明：“请勿在2021年</w:t>
            </w:r>
            <w:r>
              <w:rPr>
                <w:rFonts w:hint="eastAsia" w:ascii="宋体" w:hAnsi="宋体" w:cs="宋体"/>
                <w:b/>
                <w:lang w:val="en-US" w:eastAsia="zh-CN"/>
              </w:rPr>
              <w:t>9</w:t>
            </w:r>
            <w:r>
              <w:rPr>
                <w:rFonts w:hint="eastAsia" w:ascii="宋体" w:hAnsi="宋体" w:cs="宋体"/>
                <w:b/>
              </w:rPr>
              <w:t>月</w:t>
            </w:r>
            <w:r>
              <w:rPr>
                <w:rFonts w:hint="eastAsia" w:ascii="宋体" w:hAnsi="宋体" w:cs="宋体"/>
                <w:b/>
                <w:lang w:val="en-US" w:eastAsia="zh-CN"/>
              </w:rPr>
              <w:t>22</w:t>
            </w:r>
            <w:r>
              <w:rPr>
                <w:rFonts w:hint="eastAsia" w:ascii="宋体" w:hAnsi="宋体" w:cs="宋体"/>
                <w:b/>
              </w:rPr>
              <w:t>日</w:t>
            </w:r>
            <w:r>
              <w:rPr>
                <w:rFonts w:hint="eastAsia" w:ascii="宋体" w:hAnsi="宋体" w:cs="宋体"/>
                <w:b/>
                <w:lang w:val="en-US" w:eastAsia="zh-CN"/>
              </w:rPr>
              <w:t>09</w:t>
            </w:r>
            <w:r>
              <w:rPr>
                <w:rFonts w:hint="eastAsia" w:ascii="宋体" w:hAnsi="宋体" w:cs="宋体"/>
                <w:b/>
              </w:rPr>
              <w:t>时 00分（开标时间）之前启封”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17</w:t>
            </w:r>
          </w:p>
        </w:tc>
        <w:tc>
          <w:tcPr>
            <w:tcW w:w="2179" w:type="dxa"/>
            <w:vAlign w:val="center"/>
          </w:tcPr>
          <w:p>
            <w:pPr>
              <w:pStyle w:val="26"/>
              <w:spacing w:line="320" w:lineRule="exact"/>
              <w:jc w:val="center"/>
              <w:rPr>
                <w:rFonts w:hAnsi="宋体" w:cs="宋体"/>
              </w:rPr>
            </w:pPr>
            <w:r>
              <w:rPr>
                <w:rFonts w:hint="eastAsia" w:hAnsi="宋体" w:cs="宋体"/>
              </w:rPr>
              <w:t>投标文件递交截止时间、地点</w:t>
            </w:r>
          </w:p>
        </w:tc>
        <w:tc>
          <w:tcPr>
            <w:tcW w:w="6260" w:type="dxa"/>
            <w:vAlign w:val="center"/>
          </w:tcPr>
          <w:p>
            <w:pPr>
              <w:pStyle w:val="26"/>
              <w:spacing w:line="320" w:lineRule="exact"/>
              <w:jc w:val="center"/>
              <w:rPr>
                <w:rFonts w:hAnsi="宋体" w:cs="宋体"/>
                <w:bCs/>
              </w:rPr>
            </w:pPr>
            <w:r>
              <w:rPr>
                <w:rFonts w:hint="eastAsia" w:hAnsi="宋体" w:cs="宋体"/>
                <w:bCs/>
              </w:rPr>
              <w:t>递交截止时间：2021年</w:t>
            </w:r>
            <w:r>
              <w:rPr>
                <w:rFonts w:hint="eastAsia" w:hAnsi="宋体" w:cs="宋体"/>
                <w:bCs/>
                <w:lang w:val="en-US" w:eastAsia="zh-CN"/>
              </w:rPr>
              <w:t>9</w:t>
            </w:r>
            <w:r>
              <w:rPr>
                <w:rFonts w:hint="eastAsia" w:hAnsi="宋体" w:cs="宋体"/>
                <w:bCs/>
              </w:rPr>
              <w:t>月</w:t>
            </w:r>
            <w:r>
              <w:rPr>
                <w:rFonts w:hint="eastAsia" w:hAnsi="宋体" w:cs="宋体"/>
                <w:bCs/>
                <w:lang w:val="en-US" w:eastAsia="zh-CN"/>
              </w:rPr>
              <w:t>22</w:t>
            </w:r>
            <w:r>
              <w:rPr>
                <w:rFonts w:hint="eastAsia" w:hAnsi="宋体" w:cs="宋体"/>
                <w:bCs/>
              </w:rPr>
              <w:t>日</w:t>
            </w:r>
            <w:r>
              <w:rPr>
                <w:rFonts w:hint="eastAsia" w:hAnsi="宋体" w:cs="宋体"/>
                <w:bCs/>
                <w:lang w:val="en-US" w:eastAsia="zh-CN"/>
              </w:rPr>
              <w:t>08</w:t>
            </w:r>
            <w:r>
              <w:rPr>
                <w:rFonts w:hint="eastAsia" w:hAnsi="宋体" w:cs="宋体"/>
                <w:bCs/>
              </w:rPr>
              <w:t xml:space="preserve"> 时</w:t>
            </w:r>
            <w:r>
              <w:rPr>
                <w:rFonts w:hint="eastAsia" w:hAnsi="宋体" w:cs="宋体"/>
                <w:bCs/>
                <w:lang w:val="en-US" w:eastAsia="zh-CN"/>
              </w:rPr>
              <w:t>30</w:t>
            </w:r>
            <w:r>
              <w:rPr>
                <w:rFonts w:hint="eastAsia" w:hAnsi="宋体" w:cs="宋体"/>
                <w:bCs/>
              </w:rPr>
              <w:t>分至</w:t>
            </w:r>
            <w:r>
              <w:rPr>
                <w:rFonts w:hint="eastAsia" w:hAnsi="宋体" w:cs="宋体"/>
                <w:bCs/>
                <w:lang w:val="en-US" w:eastAsia="zh-CN"/>
              </w:rPr>
              <w:t>09</w:t>
            </w:r>
            <w:r>
              <w:rPr>
                <w:rFonts w:hint="eastAsia" w:hAnsi="宋体" w:cs="宋体"/>
                <w:bCs/>
              </w:rPr>
              <w:t>时</w:t>
            </w:r>
            <w:r>
              <w:rPr>
                <w:rFonts w:hint="eastAsia" w:hAnsi="宋体" w:cs="宋体"/>
                <w:bCs/>
                <w:lang w:val="en-US" w:eastAsia="zh-CN"/>
              </w:rPr>
              <w:t>00</w:t>
            </w:r>
            <w:r>
              <w:rPr>
                <w:rFonts w:hint="eastAsia" w:hAnsi="宋体" w:cs="宋体"/>
                <w:bCs/>
              </w:rPr>
              <w:t>分</w:t>
            </w:r>
          </w:p>
          <w:p>
            <w:pPr>
              <w:pStyle w:val="26"/>
              <w:spacing w:line="320" w:lineRule="exact"/>
              <w:jc w:val="center"/>
              <w:rPr>
                <w:rFonts w:hAnsi="宋体" w:cs="宋体"/>
              </w:rPr>
            </w:pPr>
            <w:r>
              <w:rPr>
                <w:rFonts w:hint="eastAsia" w:hAnsi="宋体" w:cs="宋体"/>
                <w:bCs/>
              </w:rPr>
              <w:t xml:space="preserve">地点：海口市海秀东路鸿泰大厦14楼 </w:t>
            </w:r>
            <w:r>
              <w:rPr>
                <w:rFonts w:hint="eastAsia" w:hAnsi="宋体" w:cs="宋体"/>
                <w:bCs/>
                <w:lang w:val="en-US" w:eastAsia="zh-CN"/>
              </w:rPr>
              <w:t>1</w:t>
            </w:r>
            <w:r>
              <w:rPr>
                <w:rFonts w:hint="eastAsia" w:hAnsi="宋体" w:cs="宋体"/>
                <w:bCs/>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18</w:t>
            </w:r>
          </w:p>
        </w:tc>
        <w:tc>
          <w:tcPr>
            <w:tcW w:w="2179" w:type="dxa"/>
            <w:vAlign w:val="center"/>
          </w:tcPr>
          <w:p>
            <w:pPr>
              <w:pStyle w:val="26"/>
              <w:spacing w:line="320" w:lineRule="exact"/>
              <w:jc w:val="center"/>
              <w:rPr>
                <w:rFonts w:hAnsi="宋体" w:cs="宋体"/>
                <w:b/>
                <w:bCs/>
              </w:rPr>
            </w:pPr>
            <w:r>
              <w:rPr>
                <w:rFonts w:hint="eastAsia" w:hAnsi="宋体" w:cs="宋体"/>
              </w:rPr>
              <w:t>开标时间、地点</w:t>
            </w:r>
          </w:p>
        </w:tc>
        <w:tc>
          <w:tcPr>
            <w:tcW w:w="6260" w:type="dxa"/>
            <w:vAlign w:val="center"/>
          </w:tcPr>
          <w:p>
            <w:pPr>
              <w:pStyle w:val="26"/>
              <w:spacing w:line="320" w:lineRule="exact"/>
              <w:jc w:val="center"/>
              <w:rPr>
                <w:rFonts w:hAnsi="宋体" w:cs="宋体"/>
                <w:bCs/>
              </w:rPr>
            </w:pPr>
            <w:r>
              <w:rPr>
                <w:rFonts w:hint="eastAsia" w:hAnsi="宋体" w:cs="宋体"/>
                <w:bCs/>
              </w:rPr>
              <w:t>开标时间：2021年</w:t>
            </w:r>
            <w:r>
              <w:rPr>
                <w:rFonts w:hint="eastAsia" w:hAnsi="宋体" w:cs="宋体"/>
                <w:bCs/>
                <w:lang w:val="en-US" w:eastAsia="zh-CN"/>
              </w:rPr>
              <w:t>9</w:t>
            </w:r>
            <w:r>
              <w:rPr>
                <w:rFonts w:hint="eastAsia" w:hAnsi="宋体" w:cs="宋体"/>
                <w:bCs/>
              </w:rPr>
              <w:t>月</w:t>
            </w:r>
            <w:r>
              <w:rPr>
                <w:rFonts w:hint="eastAsia" w:hAnsi="宋体" w:cs="宋体"/>
                <w:bCs/>
                <w:lang w:val="en-US" w:eastAsia="zh-CN"/>
              </w:rPr>
              <w:t>22</w:t>
            </w:r>
            <w:r>
              <w:rPr>
                <w:rFonts w:hint="eastAsia" w:hAnsi="宋体" w:cs="宋体"/>
                <w:bCs/>
              </w:rPr>
              <w:t>日</w:t>
            </w:r>
            <w:r>
              <w:rPr>
                <w:rFonts w:hint="eastAsia" w:hAnsi="宋体" w:cs="宋体"/>
                <w:bCs/>
                <w:lang w:val="en-US" w:eastAsia="zh-CN"/>
              </w:rPr>
              <w:t>09</w:t>
            </w:r>
            <w:r>
              <w:rPr>
                <w:rFonts w:hint="eastAsia" w:hAnsi="宋体" w:cs="宋体"/>
                <w:bCs/>
              </w:rPr>
              <w:t>时</w:t>
            </w:r>
            <w:r>
              <w:rPr>
                <w:rFonts w:hint="eastAsia" w:hAnsi="宋体" w:cs="宋体"/>
                <w:bCs/>
                <w:lang w:val="en-US" w:eastAsia="zh-CN"/>
              </w:rPr>
              <w:t>00</w:t>
            </w:r>
            <w:r>
              <w:rPr>
                <w:rFonts w:hint="eastAsia" w:hAnsi="宋体" w:cs="宋体"/>
                <w:bCs/>
              </w:rPr>
              <w:t>分</w:t>
            </w:r>
          </w:p>
          <w:p>
            <w:pPr>
              <w:pStyle w:val="26"/>
              <w:spacing w:line="320" w:lineRule="exact"/>
              <w:jc w:val="center"/>
              <w:rPr>
                <w:rFonts w:hAnsi="宋体" w:cs="宋体"/>
              </w:rPr>
            </w:pPr>
            <w:r>
              <w:rPr>
                <w:rFonts w:hint="eastAsia" w:hAnsi="宋体" w:cs="宋体"/>
                <w:bCs/>
              </w:rPr>
              <w:t>地点：海口市海秀东路鸿泰大厦14楼</w:t>
            </w:r>
            <w:r>
              <w:rPr>
                <w:rFonts w:hint="eastAsia" w:hAnsi="宋体" w:cs="宋体"/>
                <w:bCs/>
                <w:lang w:val="en-US" w:eastAsia="zh-CN"/>
              </w:rPr>
              <w:t>1</w:t>
            </w:r>
            <w:r>
              <w:rPr>
                <w:rFonts w:hint="eastAsia" w:hAnsi="宋体" w:cs="宋体"/>
                <w:bCs/>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19</w:t>
            </w:r>
          </w:p>
        </w:tc>
        <w:tc>
          <w:tcPr>
            <w:tcW w:w="2179" w:type="dxa"/>
            <w:vAlign w:val="center"/>
          </w:tcPr>
          <w:p>
            <w:pPr>
              <w:pStyle w:val="26"/>
              <w:spacing w:line="320" w:lineRule="exact"/>
              <w:jc w:val="center"/>
              <w:rPr>
                <w:rFonts w:hAnsi="宋体" w:cs="宋体"/>
              </w:rPr>
            </w:pPr>
            <w:r>
              <w:rPr>
                <w:rFonts w:hint="eastAsia" w:hAnsi="宋体" w:cs="宋体"/>
              </w:rPr>
              <w:t>公证费</w:t>
            </w:r>
          </w:p>
        </w:tc>
        <w:tc>
          <w:tcPr>
            <w:tcW w:w="6260" w:type="dxa"/>
            <w:vAlign w:val="center"/>
          </w:tcPr>
          <w:p>
            <w:pPr>
              <w:pStyle w:val="26"/>
              <w:spacing w:line="320" w:lineRule="exact"/>
              <w:jc w:val="center"/>
              <w:rPr>
                <w:rFonts w:hAnsi="宋体" w:cs="宋体"/>
                <w:kern w:val="28"/>
              </w:rPr>
            </w:pPr>
            <w:r>
              <w:rPr>
                <w:rFonts w:hint="eastAsia" w:hAnsi="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468" w:type="dxa"/>
            <w:vAlign w:val="center"/>
          </w:tcPr>
          <w:p>
            <w:pPr>
              <w:pStyle w:val="26"/>
              <w:spacing w:line="320" w:lineRule="exact"/>
              <w:jc w:val="center"/>
              <w:rPr>
                <w:rFonts w:hAnsi="宋体" w:cs="宋体"/>
                <w:b/>
                <w:bCs/>
              </w:rPr>
            </w:pPr>
            <w:r>
              <w:rPr>
                <w:rFonts w:hint="eastAsia" w:hAnsi="宋体" w:cs="宋体"/>
                <w:b/>
                <w:bCs/>
              </w:rPr>
              <w:t>20</w:t>
            </w:r>
          </w:p>
        </w:tc>
        <w:tc>
          <w:tcPr>
            <w:tcW w:w="2179" w:type="dxa"/>
            <w:vAlign w:val="center"/>
          </w:tcPr>
          <w:p>
            <w:pPr>
              <w:pStyle w:val="26"/>
              <w:spacing w:line="320" w:lineRule="exact"/>
              <w:jc w:val="center"/>
              <w:rPr>
                <w:rFonts w:hAnsi="宋体" w:cs="宋体"/>
              </w:rPr>
            </w:pPr>
            <w:r>
              <w:rPr>
                <w:rFonts w:hint="eastAsia" w:hAnsi="宋体" w:cs="宋体"/>
              </w:rPr>
              <w:t>项目基本人员配备（除项目经理）</w:t>
            </w:r>
          </w:p>
        </w:tc>
        <w:tc>
          <w:tcPr>
            <w:tcW w:w="6260" w:type="dxa"/>
            <w:vAlign w:val="center"/>
          </w:tcPr>
          <w:p>
            <w:pPr>
              <w:pStyle w:val="26"/>
              <w:numPr>
                <w:ilvl w:val="0"/>
                <w:numId w:val="2"/>
              </w:numPr>
              <w:spacing w:line="320" w:lineRule="exact"/>
              <w:jc w:val="left"/>
              <w:rPr>
                <w:rFonts w:hAnsi="宋体" w:cs="宋体"/>
              </w:rPr>
            </w:pPr>
            <w:r>
              <w:rPr>
                <w:rFonts w:hint="eastAsia" w:hAnsi="宋体" w:cs="宋体"/>
              </w:rPr>
              <w:t>技术负责人1名具有水利水电类相关专业中级</w:t>
            </w:r>
            <w:r>
              <w:rPr>
                <w:rFonts w:hint="eastAsia" w:hAnsi="宋体" w:cs="宋体"/>
                <w:lang w:val="en-US" w:eastAsia="zh-CN"/>
              </w:rPr>
              <w:t>及以上</w:t>
            </w:r>
            <w:r>
              <w:rPr>
                <w:rFonts w:hint="eastAsia" w:hAnsi="宋体" w:cs="宋体"/>
              </w:rPr>
              <w:t>职称。</w:t>
            </w:r>
          </w:p>
          <w:p>
            <w:pPr>
              <w:pStyle w:val="26"/>
              <w:numPr>
                <w:ilvl w:val="0"/>
                <w:numId w:val="2"/>
              </w:numPr>
              <w:spacing w:line="320" w:lineRule="exact"/>
              <w:jc w:val="left"/>
              <w:rPr>
                <w:rFonts w:hAnsi="宋体" w:cs="宋体"/>
              </w:rPr>
            </w:pPr>
            <w:r>
              <w:rPr>
                <w:rFonts w:hint="eastAsia" w:hAnsi="宋体" w:cs="宋体"/>
              </w:rPr>
              <w:t>施工员 1 名、质量员1 名、安全员 1 名，资料员 1 名。</w:t>
            </w:r>
          </w:p>
          <w:p>
            <w:pPr>
              <w:pStyle w:val="26"/>
              <w:spacing w:line="320" w:lineRule="exact"/>
              <w:jc w:val="left"/>
              <w:rPr>
                <w:rFonts w:hAnsi="宋体" w:cs="宋体"/>
              </w:rPr>
            </w:pPr>
            <w:r>
              <w:rPr>
                <w:rFonts w:hint="eastAsia" w:hAnsi="宋体" w:cs="宋体"/>
              </w:rPr>
              <w:t>注：提供相关证件证明材料。</w:t>
            </w:r>
          </w:p>
        </w:tc>
      </w:tr>
    </w:tbl>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jc w:val="center"/>
        <w:rPr>
          <w:rFonts w:hAnsi="宋体" w:cs="宋体"/>
          <w:b/>
          <w:bCs/>
          <w:sz w:val="28"/>
          <w:szCs w:val="28"/>
        </w:rPr>
      </w:pPr>
    </w:p>
    <w:p>
      <w:pPr>
        <w:pStyle w:val="26"/>
        <w:spacing w:line="320" w:lineRule="exact"/>
        <w:rPr>
          <w:rFonts w:hAnsi="宋体" w:cs="宋体"/>
          <w:b/>
          <w:bCs/>
          <w:sz w:val="28"/>
          <w:szCs w:val="28"/>
        </w:rPr>
      </w:pPr>
    </w:p>
    <w:p>
      <w:pPr>
        <w:pStyle w:val="26"/>
        <w:spacing w:line="560" w:lineRule="exact"/>
        <w:jc w:val="center"/>
        <w:rPr>
          <w:rFonts w:hAnsi="宋体" w:cs="宋体"/>
          <w:b/>
          <w:sz w:val="28"/>
          <w:szCs w:val="28"/>
        </w:rPr>
      </w:pPr>
      <w:r>
        <w:rPr>
          <w:rFonts w:hint="eastAsia" w:hAnsi="宋体" w:cs="宋体"/>
          <w:b/>
          <w:sz w:val="28"/>
          <w:szCs w:val="28"/>
        </w:rPr>
        <w:t>投标人须知正文</w:t>
      </w:r>
    </w:p>
    <w:p>
      <w:pPr>
        <w:pStyle w:val="7"/>
        <w:spacing w:before="0" w:after="0" w:line="440" w:lineRule="exact"/>
        <w:ind w:firstLine="482" w:firstLineChars="200"/>
        <w:jc w:val="both"/>
        <w:rPr>
          <w:rFonts w:ascii="宋体" w:hAnsi="宋体" w:eastAsia="宋体" w:cs="宋体"/>
          <w:sz w:val="24"/>
          <w:szCs w:val="24"/>
        </w:rPr>
      </w:pPr>
      <w:r>
        <w:rPr>
          <w:rFonts w:hint="eastAsia" w:ascii="宋体" w:hAnsi="宋体" w:eastAsia="宋体" w:cs="宋体"/>
          <w:sz w:val="24"/>
          <w:szCs w:val="24"/>
        </w:rPr>
        <w:t>一、总则</w:t>
      </w:r>
    </w:p>
    <w:p>
      <w:pPr>
        <w:pStyle w:val="26"/>
        <w:spacing w:line="440" w:lineRule="exact"/>
        <w:ind w:firstLine="482" w:firstLineChars="200"/>
        <w:rPr>
          <w:rFonts w:hAnsi="宋体" w:cs="宋体"/>
          <w:b/>
          <w:sz w:val="24"/>
          <w:szCs w:val="24"/>
        </w:rPr>
      </w:pPr>
      <w:r>
        <w:rPr>
          <w:rFonts w:hint="eastAsia" w:hAnsi="宋体" w:cs="宋体"/>
          <w:b/>
          <w:sz w:val="24"/>
          <w:szCs w:val="24"/>
        </w:rPr>
        <w:t>（一）定义</w:t>
      </w:r>
    </w:p>
    <w:p>
      <w:pPr>
        <w:pStyle w:val="26"/>
        <w:spacing w:line="440" w:lineRule="exact"/>
        <w:ind w:firstLine="480" w:firstLineChars="200"/>
        <w:rPr>
          <w:rFonts w:hAnsi="宋体" w:cs="宋体"/>
          <w:sz w:val="24"/>
          <w:szCs w:val="24"/>
        </w:rPr>
      </w:pPr>
      <w:r>
        <w:rPr>
          <w:rFonts w:hint="eastAsia" w:hAnsi="宋体" w:cs="宋体"/>
          <w:sz w:val="24"/>
          <w:szCs w:val="24"/>
        </w:rPr>
        <w:t>1.“采购人”是指依法进行政府采购的国家机关、事业单位、团体组织。本次政府采购的采购人名称详见投标人须知前附表。</w:t>
      </w:r>
    </w:p>
    <w:p>
      <w:pPr>
        <w:pStyle w:val="26"/>
        <w:spacing w:line="440" w:lineRule="exact"/>
        <w:ind w:firstLine="480" w:firstLineChars="200"/>
        <w:rPr>
          <w:rFonts w:hAnsi="宋体" w:cs="宋体"/>
          <w:sz w:val="24"/>
          <w:szCs w:val="24"/>
        </w:rPr>
      </w:pPr>
      <w:r>
        <w:rPr>
          <w:rFonts w:hint="eastAsia" w:hAnsi="宋体" w:cs="宋体"/>
          <w:sz w:val="24"/>
          <w:szCs w:val="24"/>
        </w:rPr>
        <w:t>2.“采购代理机构”是指受采购人委托依法从事政府采购代理业务的机构。本次政府采购的采购代理机构名称详见投标人须知前附表。</w:t>
      </w:r>
    </w:p>
    <w:p>
      <w:pPr>
        <w:pStyle w:val="26"/>
        <w:spacing w:line="440" w:lineRule="exact"/>
        <w:ind w:firstLine="480" w:firstLineChars="200"/>
        <w:rPr>
          <w:rFonts w:hAnsi="宋体" w:cs="宋体"/>
          <w:sz w:val="24"/>
          <w:szCs w:val="24"/>
        </w:rPr>
      </w:pPr>
      <w:r>
        <w:rPr>
          <w:rFonts w:hint="eastAsia" w:hAnsi="宋体" w:cs="宋体"/>
          <w:sz w:val="24"/>
          <w:szCs w:val="24"/>
        </w:rPr>
        <w:t>3.“投标人”是响应磋商文件并且符合磋商文件规定资格条件和参加投标竞争的法人、其他组织或者自然人。</w:t>
      </w:r>
    </w:p>
    <w:p>
      <w:pPr>
        <w:pStyle w:val="26"/>
        <w:spacing w:line="440" w:lineRule="exact"/>
        <w:ind w:firstLine="480" w:firstLineChars="200"/>
        <w:rPr>
          <w:rFonts w:hAnsi="宋体" w:cs="宋体"/>
          <w:sz w:val="24"/>
          <w:szCs w:val="24"/>
        </w:rPr>
      </w:pPr>
      <w:r>
        <w:rPr>
          <w:rFonts w:hint="eastAsia" w:hAnsi="宋体" w:cs="宋体"/>
          <w:sz w:val="24"/>
          <w:szCs w:val="24"/>
        </w:rPr>
        <w:t>4.“投标人”是指向采购人提供货物、工程或者服务的法人、其他组织或者自然人。</w:t>
      </w:r>
    </w:p>
    <w:p>
      <w:pPr>
        <w:pStyle w:val="26"/>
        <w:spacing w:line="440" w:lineRule="exact"/>
        <w:ind w:firstLine="482" w:firstLineChars="200"/>
        <w:rPr>
          <w:rFonts w:hAnsi="宋体" w:cs="宋体"/>
          <w:b/>
          <w:sz w:val="24"/>
          <w:szCs w:val="24"/>
        </w:rPr>
      </w:pPr>
      <w:r>
        <w:rPr>
          <w:rFonts w:hint="eastAsia" w:hAnsi="宋体" w:cs="宋体"/>
          <w:b/>
          <w:sz w:val="24"/>
          <w:szCs w:val="24"/>
        </w:rPr>
        <w:t>（二）适用范围</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本磋商文件仅适用于采购代理机构组织的本次投标活动。</w:t>
      </w:r>
    </w:p>
    <w:p>
      <w:pPr>
        <w:pStyle w:val="26"/>
        <w:spacing w:line="440" w:lineRule="exact"/>
        <w:ind w:firstLine="482" w:firstLineChars="200"/>
        <w:rPr>
          <w:rFonts w:hAnsi="宋体" w:cs="宋体"/>
          <w:b/>
          <w:sz w:val="24"/>
          <w:szCs w:val="24"/>
        </w:rPr>
      </w:pPr>
      <w:r>
        <w:rPr>
          <w:rFonts w:hint="eastAsia" w:hAnsi="宋体" w:cs="宋体"/>
          <w:b/>
          <w:sz w:val="24"/>
          <w:szCs w:val="24"/>
        </w:rPr>
        <w:t>（三）合格的投标人</w:t>
      </w:r>
    </w:p>
    <w:p>
      <w:pPr>
        <w:pStyle w:val="26"/>
        <w:spacing w:line="440" w:lineRule="exact"/>
        <w:ind w:firstLine="480" w:firstLineChars="200"/>
        <w:rPr>
          <w:rFonts w:hAnsi="宋体" w:cs="宋体"/>
          <w:sz w:val="24"/>
          <w:szCs w:val="24"/>
        </w:rPr>
      </w:pPr>
      <w:r>
        <w:rPr>
          <w:rFonts w:hint="eastAsia" w:hAnsi="宋体" w:cs="宋体"/>
          <w:sz w:val="24"/>
          <w:szCs w:val="24"/>
        </w:rPr>
        <w:t>1. 凡有能力按照本磋商文件规定的要求交付货物和服务的投标人均为合格的投标人。</w:t>
      </w:r>
    </w:p>
    <w:p>
      <w:pPr>
        <w:pStyle w:val="26"/>
        <w:spacing w:line="440" w:lineRule="exact"/>
        <w:ind w:firstLine="480" w:firstLineChars="200"/>
        <w:rPr>
          <w:rFonts w:hAnsi="宋体" w:cs="宋体"/>
          <w:sz w:val="24"/>
          <w:szCs w:val="24"/>
        </w:rPr>
      </w:pPr>
      <w:r>
        <w:rPr>
          <w:rFonts w:hint="eastAsia" w:hAnsi="宋体" w:cs="宋体"/>
          <w:sz w:val="24"/>
          <w:szCs w:val="24"/>
        </w:rPr>
        <w:t>2. 符合《政府采购法》第二十二条的规定的投标人，并具备本磋商文件第一部分的“投标人资格要求”规定的条件。补充说明：根据《政府采购法实施条例》及有关释义，银行、保险、石油石化、电力、电信运营商等有行业特殊情况的，其分支机构可参与投标，即其分支机构可视为“具有独立承担民事责任能力的法人”。</w:t>
      </w:r>
    </w:p>
    <w:p>
      <w:pPr>
        <w:pStyle w:val="26"/>
        <w:spacing w:line="440" w:lineRule="exact"/>
        <w:ind w:firstLine="480" w:firstLineChars="200"/>
        <w:rPr>
          <w:rFonts w:hAnsi="宋体" w:cs="宋体"/>
          <w:color w:val="FF0000"/>
          <w:sz w:val="24"/>
          <w:szCs w:val="24"/>
          <w:u w:val="single"/>
        </w:rPr>
      </w:pPr>
      <w:r>
        <w:rPr>
          <w:rFonts w:hint="eastAsia" w:hAnsi="宋体" w:cs="宋体"/>
          <w:sz w:val="24"/>
          <w:szCs w:val="24"/>
        </w:rPr>
        <w:t>3. 投标人与采购人或采购代理机构不得存在隶属关系或者其他利害关系；单位负责人为同一人或者存在直接控股、管理关系的不同投标人，不得参加同一合同项下的政府采购活动；除单一来源采购项目外，</w:t>
      </w:r>
      <w:r>
        <w:rPr>
          <w:rFonts w:hint="eastAsia" w:hAnsi="宋体" w:cs="宋体"/>
          <w:color w:val="auto"/>
          <w:sz w:val="24"/>
          <w:szCs w:val="24"/>
          <w:u w:val="none"/>
        </w:rPr>
        <w:t xml:space="preserve">为采购项目提供整体设计、规范编制或者项目管理、监理、检测等服务的投标人，不得再参加该采购项目的其他采购活动。 </w:t>
      </w:r>
    </w:p>
    <w:p>
      <w:pPr>
        <w:pStyle w:val="26"/>
        <w:spacing w:line="440" w:lineRule="exact"/>
        <w:ind w:firstLine="480" w:firstLineChars="200"/>
        <w:rPr>
          <w:rFonts w:hAnsi="宋体" w:cs="宋体"/>
          <w:kern w:val="0"/>
          <w:sz w:val="24"/>
          <w:szCs w:val="24"/>
        </w:rPr>
      </w:pPr>
      <w:r>
        <w:rPr>
          <w:rFonts w:hint="eastAsia" w:hAnsi="宋体" w:cs="宋体"/>
          <w:sz w:val="24"/>
          <w:szCs w:val="24"/>
        </w:rPr>
        <w:t xml:space="preserve">4. </w:t>
      </w:r>
      <w:r>
        <w:rPr>
          <w:rFonts w:hint="eastAsia" w:hAnsi="宋体"/>
          <w:sz w:val="24"/>
          <w:szCs w:val="24"/>
        </w:rPr>
        <w:t>联合体投标:本次采购不接受联合体</w:t>
      </w:r>
    </w:p>
    <w:p>
      <w:pPr>
        <w:pStyle w:val="26"/>
        <w:spacing w:line="440" w:lineRule="exact"/>
        <w:ind w:firstLine="482" w:firstLineChars="200"/>
        <w:rPr>
          <w:rFonts w:hAnsi="宋体" w:cs="宋体"/>
          <w:b/>
          <w:sz w:val="24"/>
          <w:szCs w:val="24"/>
        </w:rPr>
      </w:pPr>
      <w:r>
        <w:rPr>
          <w:rFonts w:hint="eastAsia" w:hAnsi="宋体" w:cs="宋体"/>
          <w:b/>
          <w:sz w:val="24"/>
          <w:szCs w:val="24"/>
        </w:rPr>
        <w:t>（四）投标费用</w:t>
      </w:r>
    </w:p>
    <w:p>
      <w:pPr>
        <w:pStyle w:val="26"/>
        <w:spacing w:line="440" w:lineRule="exact"/>
        <w:ind w:firstLine="480" w:firstLineChars="200"/>
        <w:rPr>
          <w:rFonts w:hAnsi="宋体" w:cs="宋体"/>
          <w:sz w:val="24"/>
          <w:szCs w:val="24"/>
        </w:rPr>
      </w:pPr>
      <w:r>
        <w:rPr>
          <w:rFonts w:hint="eastAsia" w:hAnsi="宋体" w:cs="宋体"/>
          <w:sz w:val="24"/>
        </w:rPr>
        <w:t>投标人应承担所有与准备和参加磋商有关的费用。不论磋商的结果如何，采购代理机构和采购人均无义务和责任承担上述费用。</w:t>
      </w:r>
    </w:p>
    <w:p>
      <w:pPr>
        <w:pStyle w:val="26"/>
        <w:spacing w:line="440" w:lineRule="exact"/>
        <w:ind w:firstLine="482" w:firstLineChars="200"/>
        <w:rPr>
          <w:rFonts w:hAnsi="宋体" w:cs="宋体"/>
          <w:b/>
          <w:sz w:val="24"/>
          <w:szCs w:val="24"/>
        </w:rPr>
      </w:pPr>
      <w:r>
        <w:rPr>
          <w:rFonts w:hint="eastAsia" w:hAnsi="宋体" w:cs="宋体"/>
          <w:b/>
          <w:sz w:val="24"/>
          <w:szCs w:val="24"/>
        </w:rPr>
        <w:t>（五）招标代理费</w:t>
      </w:r>
    </w:p>
    <w:p>
      <w:pPr>
        <w:spacing w:line="500" w:lineRule="exact"/>
        <w:ind w:firstLine="480" w:firstLineChars="200"/>
        <w:jc w:val="both"/>
        <w:rPr>
          <w:rFonts w:ascii="宋体" w:hAnsi="宋体" w:cs="宋体"/>
          <w:color w:val="auto"/>
          <w:sz w:val="24"/>
        </w:rPr>
      </w:pPr>
      <w:r>
        <w:rPr>
          <w:rFonts w:hint="eastAsia" w:ascii="宋体" w:hAnsi="宋体" w:cs="宋体"/>
          <w:color w:val="auto"/>
          <w:sz w:val="24"/>
        </w:rPr>
        <w:t>招标代理费用由采购人支付，具体金额以合同约定为准。</w:t>
      </w:r>
    </w:p>
    <w:p>
      <w:pPr>
        <w:spacing w:line="440" w:lineRule="exact"/>
        <w:ind w:firstLine="482" w:firstLineChars="200"/>
        <w:jc w:val="both"/>
        <w:rPr>
          <w:rFonts w:ascii="宋体" w:hAnsi="宋体" w:cs="宋体"/>
          <w:sz w:val="24"/>
          <w:szCs w:val="24"/>
        </w:rPr>
      </w:pPr>
      <w:r>
        <w:rPr>
          <w:rFonts w:hint="eastAsia" w:hAnsi="宋体" w:cs="宋体"/>
          <w:b/>
          <w:sz w:val="24"/>
          <w:szCs w:val="24"/>
        </w:rPr>
        <w:t>（六）</w:t>
      </w:r>
      <w:r>
        <w:rPr>
          <w:rFonts w:hint="eastAsia" w:ascii="宋体" w:hAnsi="宋体" w:cs="宋体"/>
          <w:sz w:val="24"/>
          <w:szCs w:val="24"/>
        </w:rPr>
        <w:t>本磋商文件的解释权归采购人、采购代理机构。</w:t>
      </w:r>
    </w:p>
    <w:p>
      <w:pPr>
        <w:pStyle w:val="7"/>
        <w:spacing w:before="0" w:after="0" w:line="440" w:lineRule="exact"/>
        <w:ind w:firstLine="482" w:firstLineChars="200"/>
        <w:jc w:val="both"/>
        <w:rPr>
          <w:rFonts w:ascii="宋体" w:hAnsi="宋体" w:eastAsia="宋体" w:cs="宋体"/>
          <w:sz w:val="24"/>
          <w:szCs w:val="24"/>
        </w:rPr>
      </w:pPr>
      <w:r>
        <w:rPr>
          <w:rFonts w:hint="eastAsia" w:ascii="宋体" w:hAnsi="宋体" w:eastAsia="宋体" w:cs="宋体"/>
          <w:sz w:val="24"/>
          <w:szCs w:val="24"/>
        </w:rPr>
        <w:t>二、磋商文件</w:t>
      </w:r>
    </w:p>
    <w:p>
      <w:pPr>
        <w:pStyle w:val="26"/>
        <w:spacing w:line="440" w:lineRule="exact"/>
        <w:ind w:firstLine="482" w:firstLineChars="200"/>
        <w:rPr>
          <w:rFonts w:hAnsi="宋体" w:cs="宋体"/>
          <w:b/>
          <w:sz w:val="24"/>
          <w:szCs w:val="24"/>
        </w:rPr>
      </w:pPr>
      <w:r>
        <w:rPr>
          <w:rFonts w:hint="eastAsia" w:hAnsi="宋体" w:cs="宋体"/>
          <w:b/>
          <w:sz w:val="24"/>
          <w:szCs w:val="24"/>
        </w:rPr>
        <w:t>（一）磋商文件的构成</w:t>
      </w:r>
    </w:p>
    <w:p>
      <w:pPr>
        <w:pStyle w:val="26"/>
        <w:spacing w:line="440" w:lineRule="exact"/>
        <w:ind w:firstLine="480" w:firstLineChars="200"/>
        <w:rPr>
          <w:rFonts w:hAnsi="宋体" w:cs="宋体"/>
          <w:sz w:val="24"/>
          <w:szCs w:val="24"/>
        </w:rPr>
      </w:pPr>
      <w:r>
        <w:rPr>
          <w:rFonts w:hint="eastAsia" w:hAnsi="宋体" w:cs="宋体"/>
          <w:sz w:val="24"/>
          <w:szCs w:val="24"/>
        </w:rPr>
        <w:t>1. 磋商文件由下列由下列文件以及在磋商过程中发出的修正和补充文件组成：</w:t>
      </w:r>
    </w:p>
    <w:p>
      <w:pPr>
        <w:pStyle w:val="26"/>
        <w:spacing w:line="440" w:lineRule="exact"/>
        <w:ind w:firstLine="480" w:firstLineChars="200"/>
        <w:rPr>
          <w:rFonts w:hAnsi="宋体" w:cs="宋体"/>
          <w:sz w:val="24"/>
          <w:szCs w:val="24"/>
        </w:rPr>
      </w:pPr>
      <w:r>
        <w:rPr>
          <w:rFonts w:hint="eastAsia" w:hAnsi="宋体" w:cs="宋体"/>
          <w:sz w:val="24"/>
          <w:szCs w:val="24"/>
        </w:rPr>
        <w:t>第一部分　磋商公告</w:t>
      </w:r>
    </w:p>
    <w:p>
      <w:pPr>
        <w:pStyle w:val="26"/>
        <w:spacing w:line="440" w:lineRule="exact"/>
        <w:ind w:firstLine="480" w:firstLineChars="200"/>
        <w:rPr>
          <w:rFonts w:hAnsi="宋体" w:cs="宋体"/>
          <w:sz w:val="24"/>
          <w:szCs w:val="24"/>
        </w:rPr>
      </w:pPr>
      <w:r>
        <w:rPr>
          <w:rFonts w:hint="eastAsia" w:hAnsi="宋体" w:cs="宋体"/>
          <w:sz w:val="24"/>
          <w:szCs w:val="24"/>
        </w:rPr>
        <w:t>第二部分　投标人须知</w:t>
      </w:r>
    </w:p>
    <w:p>
      <w:pPr>
        <w:pStyle w:val="26"/>
        <w:spacing w:line="440" w:lineRule="exact"/>
        <w:ind w:firstLine="480" w:firstLineChars="200"/>
        <w:rPr>
          <w:rFonts w:hAnsi="宋体" w:cs="宋体"/>
          <w:sz w:val="24"/>
          <w:szCs w:val="24"/>
        </w:rPr>
      </w:pPr>
      <w:r>
        <w:rPr>
          <w:rFonts w:hint="eastAsia" w:hAnsi="宋体" w:cs="宋体"/>
          <w:sz w:val="24"/>
          <w:szCs w:val="24"/>
        </w:rPr>
        <w:t>第三部分　</w:t>
      </w:r>
      <w:r>
        <w:rPr>
          <w:rFonts w:hint="eastAsia" w:hAnsi="宋体" w:cs="宋体"/>
          <w:sz w:val="24"/>
          <w:szCs w:val="24"/>
          <w:lang w:val="en-US" w:eastAsia="zh-CN"/>
        </w:rPr>
        <w:t>采购</w:t>
      </w:r>
      <w:r>
        <w:rPr>
          <w:rFonts w:hint="eastAsia" w:hAnsi="宋体" w:cs="宋体"/>
          <w:sz w:val="24"/>
          <w:szCs w:val="24"/>
        </w:rPr>
        <w:t>需求书</w:t>
      </w:r>
    </w:p>
    <w:p>
      <w:pPr>
        <w:pStyle w:val="26"/>
        <w:spacing w:line="440" w:lineRule="exact"/>
        <w:ind w:firstLine="480" w:firstLineChars="200"/>
        <w:rPr>
          <w:rFonts w:hAnsi="宋体" w:cs="宋体"/>
          <w:sz w:val="24"/>
          <w:szCs w:val="24"/>
        </w:rPr>
      </w:pPr>
      <w:r>
        <w:rPr>
          <w:rFonts w:hint="eastAsia" w:hAnsi="宋体" w:cs="宋体"/>
          <w:sz w:val="24"/>
          <w:szCs w:val="24"/>
        </w:rPr>
        <w:t>第四部分  评审方法、程序及标准</w:t>
      </w:r>
    </w:p>
    <w:p>
      <w:pPr>
        <w:pStyle w:val="26"/>
        <w:spacing w:line="440" w:lineRule="exact"/>
        <w:ind w:firstLine="480" w:firstLineChars="200"/>
        <w:rPr>
          <w:rFonts w:hAnsi="宋体" w:cs="宋体"/>
          <w:sz w:val="24"/>
          <w:szCs w:val="24"/>
        </w:rPr>
      </w:pPr>
      <w:r>
        <w:rPr>
          <w:rFonts w:hint="eastAsia" w:hAnsi="宋体" w:cs="宋体"/>
          <w:sz w:val="24"/>
          <w:szCs w:val="24"/>
        </w:rPr>
        <w:t>第五部分　政府采购合同（样本，仅供参考）</w:t>
      </w:r>
    </w:p>
    <w:p>
      <w:pPr>
        <w:pStyle w:val="26"/>
        <w:spacing w:line="440" w:lineRule="exact"/>
        <w:ind w:firstLine="480" w:firstLineChars="200"/>
        <w:rPr>
          <w:rFonts w:hAnsi="宋体" w:cs="宋体"/>
          <w:sz w:val="24"/>
          <w:szCs w:val="24"/>
        </w:rPr>
      </w:pPr>
      <w:r>
        <w:rPr>
          <w:rFonts w:hint="eastAsia" w:hAnsi="宋体" w:cs="宋体"/>
          <w:sz w:val="24"/>
          <w:szCs w:val="24"/>
        </w:rPr>
        <w:t>第六部分　投标文件内容和格式</w:t>
      </w:r>
    </w:p>
    <w:p>
      <w:pPr>
        <w:pStyle w:val="26"/>
        <w:spacing w:line="440" w:lineRule="exact"/>
        <w:ind w:firstLine="480" w:firstLineChars="200"/>
        <w:rPr>
          <w:rFonts w:hAnsi="宋体" w:cs="宋体"/>
          <w:sz w:val="24"/>
          <w:szCs w:val="24"/>
        </w:rPr>
      </w:pPr>
      <w:r>
        <w:rPr>
          <w:rFonts w:hint="eastAsia" w:hAnsi="宋体" w:cs="宋体"/>
          <w:sz w:val="24"/>
          <w:szCs w:val="24"/>
        </w:rPr>
        <w:t>请仔细检查磋商文件是否齐全，如有缺漏，请立即与采购代理机构联系解决。</w:t>
      </w:r>
    </w:p>
    <w:p>
      <w:pPr>
        <w:pStyle w:val="26"/>
        <w:adjustRightInd w:val="0"/>
        <w:snapToGrid w:val="0"/>
        <w:spacing w:line="440" w:lineRule="exact"/>
        <w:ind w:firstLine="480" w:firstLineChars="200"/>
        <w:rPr>
          <w:rFonts w:hAnsi="宋体" w:cs="宋体"/>
          <w:sz w:val="24"/>
          <w:szCs w:val="24"/>
        </w:rPr>
      </w:pPr>
      <w:r>
        <w:rPr>
          <w:rFonts w:hint="eastAsia" w:hAnsi="宋体" w:cs="宋体"/>
          <w:sz w:val="24"/>
          <w:szCs w:val="24"/>
        </w:rPr>
        <w:t>2. 投标人须认真阅读磋商文件中所有的事项、条款、文件、表格格式和技术规范等。投标人若未按磋商文件的要求和规范编制、提交全部资料，或者投标人未对磋商文件在各方面都做出实质性响应，将有可能导致出现须由投标人自行承担风险的投标文件被拒绝接收或投标无效等不良后果。</w:t>
      </w:r>
    </w:p>
    <w:p>
      <w:pPr>
        <w:pStyle w:val="26"/>
        <w:spacing w:line="440" w:lineRule="exact"/>
        <w:ind w:firstLine="482" w:firstLineChars="200"/>
        <w:rPr>
          <w:rFonts w:hAnsi="宋体" w:cs="宋体"/>
          <w:b/>
          <w:bCs/>
          <w:sz w:val="24"/>
          <w:szCs w:val="24"/>
        </w:rPr>
      </w:pPr>
      <w:r>
        <w:rPr>
          <w:rFonts w:hint="eastAsia" w:hAnsi="宋体" w:cs="宋体"/>
          <w:b/>
          <w:bCs/>
          <w:sz w:val="24"/>
          <w:szCs w:val="24"/>
        </w:rPr>
        <w:t>（二）磋商文件的澄清与修改</w:t>
      </w:r>
    </w:p>
    <w:p>
      <w:pPr>
        <w:pStyle w:val="26"/>
        <w:adjustRightInd w:val="0"/>
        <w:snapToGrid w:val="0"/>
        <w:spacing w:line="440" w:lineRule="exact"/>
        <w:ind w:firstLine="480" w:firstLineChars="200"/>
        <w:rPr>
          <w:rFonts w:hAnsi="宋体" w:cs="宋体"/>
          <w:sz w:val="24"/>
          <w:szCs w:val="24"/>
        </w:rPr>
      </w:pPr>
      <w:r>
        <w:rPr>
          <w:rFonts w:hint="eastAsia" w:hAnsi="宋体" w:cs="宋体"/>
          <w:sz w:val="24"/>
          <w:szCs w:val="24"/>
        </w:rPr>
        <w:t>1. 任何对磋商文件提出澄清的投标人，应在《投标人须知前附表》中规定的提交响应文件截止之日前5日以书面形式通知采购代理机构。采购机构将视情况对提交响应文件截止之日前5日收到的澄清要求采用适当方式或以书面形式予以答复，并在其认为必要时，将不标明查询来源的书面答复发给每一已购买磋商文件的潜在投标人。</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2. 在提交响应文件截止之日前5日的任何时候，无论何故，采购人可主动地或在答复投标人提出澄清的问题时对磋商文件进行修改。</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3. 磋商文件的修改将以书面形式通知所有购买磋商文件的投标人，并对其具有约束力。投标人在接收后1日内应立即以书面的形式确认已收到该修改。</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4. 为使投标人在准备磋商文件时有合理的时间考虑磋商文件的修改，采购人可酌情推迟提交响应文件截止之日。</w:t>
      </w:r>
    </w:p>
    <w:p>
      <w:pPr>
        <w:pStyle w:val="7"/>
        <w:spacing w:before="0" w:after="0" w:line="440" w:lineRule="exact"/>
        <w:ind w:firstLine="482" w:firstLineChars="200"/>
        <w:jc w:val="both"/>
        <w:rPr>
          <w:rFonts w:ascii="宋体" w:hAnsi="宋体" w:eastAsia="宋体" w:cs="宋体"/>
          <w:sz w:val="24"/>
          <w:szCs w:val="24"/>
        </w:rPr>
      </w:pPr>
      <w:r>
        <w:rPr>
          <w:rFonts w:hint="eastAsia" w:ascii="宋体" w:hAnsi="宋体" w:eastAsia="宋体" w:cs="宋体"/>
          <w:sz w:val="24"/>
          <w:szCs w:val="24"/>
        </w:rPr>
        <w:t>三、投标文件</w:t>
      </w:r>
    </w:p>
    <w:p>
      <w:pPr>
        <w:spacing w:line="440" w:lineRule="exact"/>
        <w:ind w:firstLine="482" w:firstLineChars="200"/>
        <w:jc w:val="both"/>
        <w:rPr>
          <w:rFonts w:ascii="宋体" w:hAnsi="宋体" w:cs="宋体"/>
          <w:b/>
          <w:sz w:val="24"/>
          <w:szCs w:val="24"/>
        </w:rPr>
      </w:pPr>
      <w:r>
        <w:rPr>
          <w:rFonts w:hint="eastAsia" w:ascii="宋体" w:hAnsi="宋体" w:cs="宋体"/>
          <w:b/>
          <w:sz w:val="24"/>
          <w:szCs w:val="24"/>
        </w:rPr>
        <w:t>（一）投标文件的组成</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1. 投标文件应按“第六部分 投标文件内容和格式”要求编制。</w:t>
      </w:r>
    </w:p>
    <w:p>
      <w:pPr>
        <w:spacing w:line="440" w:lineRule="exact"/>
        <w:ind w:firstLine="480" w:firstLineChars="200"/>
        <w:jc w:val="both"/>
        <w:rPr>
          <w:rFonts w:ascii="宋体" w:hAnsi="宋体" w:cs="宋体"/>
          <w:bCs/>
          <w:sz w:val="24"/>
          <w:szCs w:val="24"/>
          <w:lang w:val="en-GB"/>
        </w:rPr>
      </w:pPr>
      <w:r>
        <w:rPr>
          <w:rFonts w:hint="eastAsia" w:ascii="宋体" w:hAnsi="宋体" w:cs="宋体"/>
          <w:sz w:val="24"/>
          <w:szCs w:val="24"/>
        </w:rPr>
        <w:t xml:space="preserve">2. </w:t>
      </w:r>
      <w:r>
        <w:rPr>
          <w:rFonts w:hint="eastAsia" w:ascii="宋体" w:hAnsi="宋体" w:cs="宋体"/>
          <w:bCs/>
          <w:sz w:val="24"/>
          <w:szCs w:val="24"/>
          <w:lang w:val="en-GB"/>
        </w:rPr>
        <w:t>应完整地填写磋商文件中提供的《投标承诺函》、《开标一览表》等磋商文件中规定的所有内容。</w:t>
      </w:r>
    </w:p>
    <w:p>
      <w:pPr>
        <w:pStyle w:val="26"/>
        <w:spacing w:line="440" w:lineRule="exact"/>
        <w:ind w:firstLine="480" w:firstLineChars="200"/>
        <w:rPr>
          <w:rFonts w:hAnsi="宋体" w:cs="宋体"/>
          <w:bCs/>
          <w:sz w:val="24"/>
          <w:szCs w:val="24"/>
          <w:lang w:val="en-GB"/>
        </w:rPr>
      </w:pPr>
      <w:r>
        <w:rPr>
          <w:rFonts w:hint="eastAsia" w:hAnsi="宋体" w:cs="宋体"/>
          <w:bCs/>
          <w:sz w:val="24"/>
          <w:szCs w:val="24"/>
          <w:lang w:val="en-GB"/>
        </w:rPr>
        <w:t>3. 应确保投标文件所提供的全部资料真实有效，须接受并配合采购代理机构对其提供的任何资料进行审查和核实。</w:t>
      </w:r>
    </w:p>
    <w:p>
      <w:pPr>
        <w:pStyle w:val="26"/>
        <w:spacing w:line="440" w:lineRule="exact"/>
        <w:ind w:firstLine="480" w:firstLineChars="200"/>
        <w:rPr>
          <w:rFonts w:hAnsi="宋体" w:cs="宋体"/>
          <w:bCs/>
          <w:sz w:val="24"/>
          <w:szCs w:val="24"/>
          <w:lang w:val="en-GB"/>
        </w:rPr>
      </w:pPr>
      <w:r>
        <w:rPr>
          <w:rFonts w:hint="eastAsia" w:hAnsi="宋体" w:cs="宋体"/>
          <w:bCs/>
          <w:sz w:val="24"/>
          <w:szCs w:val="24"/>
          <w:lang w:val="en-GB"/>
        </w:rPr>
        <w:t>4. 如果投标文件填报的内容不详，或没有提供磋商文件中所要求的全部资料及数据，致使评标委员会无法正常评审的，由此产生的不良后果由投标人自行承担。</w:t>
      </w:r>
    </w:p>
    <w:p>
      <w:pPr>
        <w:pStyle w:val="26"/>
        <w:spacing w:line="440" w:lineRule="exact"/>
        <w:ind w:firstLine="480" w:firstLineChars="200"/>
        <w:rPr>
          <w:rFonts w:hAnsi="宋体" w:cs="宋体"/>
          <w:sz w:val="24"/>
          <w:szCs w:val="24"/>
          <w:lang w:val="en-GB"/>
        </w:rPr>
      </w:pPr>
      <w:r>
        <w:rPr>
          <w:rFonts w:hint="eastAsia" w:hAnsi="宋体" w:cs="宋体"/>
          <w:bCs/>
          <w:sz w:val="24"/>
          <w:szCs w:val="24"/>
          <w:lang w:val="en-GB"/>
        </w:rPr>
        <w:t>5.</w:t>
      </w:r>
      <w:r>
        <w:rPr>
          <w:rFonts w:hint="eastAsia" w:hAnsi="宋体" w:cs="宋体"/>
          <w:sz w:val="24"/>
          <w:szCs w:val="24"/>
          <w:lang w:val="en-GB"/>
        </w:rPr>
        <w:t xml:space="preserve"> 投标文件外形尺寸应统一为A4纸规格。</w:t>
      </w:r>
    </w:p>
    <w:p>
      <w:pPr>
        <w:pStyle w:val="26"/>
        <w:spacing w:line="440" w:lineRule="exact"/>
        <w:ind w:firstLine="480" w:firstLineChars="200"/>
        <w:rPr>
          <w:rFonts w:hAnsi="宋体" w:cs="宋体"/>
          <w:bCs/>
          <w:sz w:val="24"/>
          <w:szCs w:val="24"/>
          <w:lang w:val="en-GB"/>
        </w:rPr>
      </w:pPr>
      <w:r>
        <w:rPr>
          <w:rFonts w:hint="eastAsia" w:hAnsi="宋体" w:cs="宋体"/>
          <w:sz w:val="24"/>
          <w:szCs w:val="24"/>
          <w:lang w:val="en-GB"/>
        </w:rPr>
        <w:t>6. 投标文件自制部分必须打印，每页须按顺序加注页码，装订牢固且不会轻易脱落</w:t>
      </w:r>
      <w:r>
        <w:rPr>
          <w:rFonts w:hint="eastAsia" w:hAnsi="宋体" w:cs="宋体"/>
          <w:b/>
          <w:sz w:val="24"/>
          <w:szCs w:val="24"/>
          <w:lang w:val="en-GB"/>
        </w:rPr>
        <w:t>（注：胶装）</w:t>
      </w:r>
      <w:r>
        <w:rPr>
          <w:rFonts w:hint="eastAsia" w:hAnsi="宋体" w:cs="宋体"/>
          <w:sz w:val="24"/>
          <w:szCs w:val="24"/>
          <w:lang w:val="en-GB"/>
        </w:rPr>
        <w:t>。如因装订问题而出现漏页或缺页，由此产生的一切后果由投标人自行承担。</w:t>
      </w:r>
    </w:p>
    <w:p>
      <w:pPr>
        <w:pStyle w:val="26"/>
        <w:spacing w:line="440" w:lineRule="exact"/>
        <w:ind w:firstLine="482" w:firstLineChars="200"/>
        <w:rPr>
          <w:rFonts w:hAnsi="宋体" w:cs="宋体"/>
          <w:b/>
          <w:sz w:val="24"/>
          <w:szCs w:val="24"/>
        </w:rPr>
      </w:pPr>
      <w:r>
        <w:rPr>
          <w:rFonts w:hint="eastAsia" w:hAnsi="宋体" w:cs="宋体"/>
          <w:b/>
          <w:sz w:val="24"/>
          <w:szCs w:val="24"/>
        </w:rPr>
        <w:t>（二）投标文件的语言</w:t>
      </w:r>
    </w:p>
    <w:p>
      <w:pPr>
        <w:pStyle w:val="26"/>
        <w:spacing w:line="440" w:lineRule="exact"/>
        <w:ind w:firstLine="480" w:firstLineChars="200"/>
        <w:rPr>
          <w:rFonts w:hAnsi="宋体" w:cs="宋体"/>
          <w:sz w:val="24"/>
          <w:szCs w:val="24"/>
        </w:rPr>
      </w:pPr>
      <w:r>
        <w:rPr>
          <w:rFonts w:hint="eastAsia" w:hAnsi="宋体" w:cs="宋体"/>
          <w:sz w:val="24"/>
          <w:szCs w:val="24"/>
        </w:rPr>
        <w:t>投标人提交的投标文件及投标人与采购人、采购代理机构就有关投标的所有来往函电均应使用中文。投标人提交的支持文件和印刷的文献可以用另一种语言，但相应内容应附有中文翻译本，在解释投标文件时以翻译本为准。</w:t>
      </w:r>
    </w:p>
    <w:p>
      <w:pPr>
        <w:spacing w:line="440" w:lineRule="exact"/>
        <w:ind w:firstLine="482" w:firstLineChars="200"/>
        <w:jc w:val="both"/>
        <w:rPr>
          <w:rFonts w:ascii="宋体" w:hAnsi="宋体" w:cs="宋体"/>
          <w:b/>
          <w:bCs/>
          <w:sz w:val="24"/>
          <w:szCs w:val="24"/>
        </w:rPr>
      </w:pPr>
      <w:r>
        <w:rPr>
          <w:rFonts w:hint="eastAsia" w:ascii="宋体" w:hAnsi="宋体" w:cs="宋体"/>
          <w:b/>
          <w:bCs/>
          <w:sz w:val="24"/>
          <w:szCs w:val="24"/>
        </w:rPr>
        <w:t>(三)计量单位及投标报价</w:t>
      </w:r>
    </w:p>
    <w:p>
      <w:pPr>
        <w:pStyle w:val="26"/>
        <w:spacing w:line="440" w:lineRule="exact"/>
        <w:ind w:firstLine="480" w:firstLineChars="200"/>
        <w:rPr>
          <w:rFonts w:hAnsi="宋体" w:cs="宋体"/>
          <w:sz w:val="24"/>
          <w:szCs w:val="24"/>
        </w:rPr>
      </w:pPr>
      <w:r>
        <w:rPr>
          <w:rFonts w:hint="eastAsia" w:hAnsi="宋体" w:cs="宋体"/>
          <w:sz w:val="24"/>
          <w:szCs w:val="24"/>
        </w:rPr>
        <w:t>1. 所有计量单位均应采用中华人民共和国法定计量单位，未列明时默认为我国法定计量单位。</w:t>
      </w:r>
    </w:p>
    <w:p>
      <w:pPr>
        <w:pStyle w:val="26"/>
        <w:spacing w:line="440" w:lineRule="exact"/>
        <w:ind w:firstLine="480" w:firstLineChars="200"/>
        <w:rPr>
          <w:rFonts w:hAnsi="宋体" w:cs="宋体"/>
          <w:sz w:val="24"/>
          <w:szCs w:val="24"/>
        </w:rPr>
      </w:pPr>
      <w:r>
        <w:rPr>
          <w:rFonts w:hint="eastAsia" w:hAnsi="宋体" w:cs="宋体"/>
          <w:sz w:val="24"/>
          <w:szCs w:val="24"/>
        </w:rPr>
        <w:t>2. 投标报价均须以人民币为计算单位。</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3. 本项目投标总报价应包括全部货物、服务的价格及相关税费、运输到指定地点的装运费用、安装调试、培训、售后服务等其他有关的所有费用。</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4. 投标人应按开标一览表的要求报价，不能提供有选择的报价。</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5. 投标报价超过采购预算的，视为投标无效。</w:t>
      </w:r>
    </w:p>
    <w:p>
      <w:pPr>
        <w:pStyle w:val="26"/>
        <w:spacing w:line="440" w:lineRule="exact"/>
        <w:ind w:firstLine="482" w:firstLineChars="200"/>
        <w:rPr>
          <w:rFonts w:hAnsi="宋体" w:cs="宋体"/>
          <w:b/>
          <w:bCs/>
          <w:sz w:val="24"/>
          <w:szCs w:val="24"/>
        </w:rPr>
      </w:pPr>
      <w:r>
        <w:rPr>
          <w:rFonts w:hint="eastAsia" w:hAnsi="宋体" w:cs="宋体"/>
          <w:b/>
          <w:bCs/>
          <w:sz w:val="24"/>
          <w:szCs w:val="24"/>
        </w:rPr>
        <w:t>（四）投标保证金</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1. 投标保证金是参加本项目投标的必要条件，保证金金额及缴纳方式详见投标人须知前附表；投标文件须附缴纳投标保证金的相关证明单据(银行回执单或保函，以实际到账时间为准)。</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2. 投标保证金若未按照规定要求按时足额到账的，投标无效。</w:t>
      </w:r>
    </w:p>
    <w:p>
      <w:pPr>
        <w:spacing w:line="440" w:lineRule="exact"/>
        <w:ind w:firstLine="480" w:firstLineChars="200"/>
        <w:jc w:val="both"/>
        <w:rPr>
          <w:rFonts w:ascii="宋体" w:hAnsi="宋体" w:cs="宋体"/>
          <w:bCs/>
          <w:sz w:val="24"/>
          <w:szCs w:val="24"/>
        </w:rPr>
      </w:pPr>
      <w:r>
        <w:rPr>
          <w:rFonts w:hint="eastAsia" w:ascii="宋体" w:hAnsi="宋体" w:cs="宋体"/>
          <w:bCs/>
          <w:sz w:val="24"/>
          <w:szCs w:val="24"/>
        </w:rPr>
        <w:t>3. 投标保证金的退还</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3.l 未中标的投标人的投标保证金将在中标通知书发出之日起5个工作日内无息退还。</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3.2 中标人的投标保证金在其与采购人签订了采购合同之日起5个工作日内无息退还或者转为中标人的履约保证金。</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3.3 发生下列情况之一，投标保证金将不予退还：</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（1）投标人在投标有效期内撤回其投标文件的；</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（2）投标人不按本章规定签订合同的；</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（3）投标人提供虚假材料谋取中标的；</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（4）与采购人、其它投标人或者采购代理机构恶意串通的；</w:t>
      </w:r>
    </w:p>
    <w:p>
      <w:pPr>
        <w:pStyle w:val="26"/>
        <w:spacing w:line="440" w:lineRule="exact"/>
        <w:ind w:firstLine="480" w:firstLineChars="200"/>
        <w:rPr>
          <w:rFonts w:hAnsi="宋体" w:cs="宋体"/>
          <w:sz w:val="24"/>
          <w:szCs w:val="24"/>
        </w:rPr>
      </w:pPr>
      <w:r>
        <w:rPr>
          <w:rFonts w:hint="eastAsia" w:hAnsi="宋体" w:cs="宋体"/>
          <w:sz w:val="24"/>
          <w:szCs w:val="24"/>
        </w:rPr>
        <w:t>（5）向采购人、采购代理机构、评标委员会成员行贿或者提供其他不正当利益的。</w:t>
      </w:r>
    </w:p>
    <w:p>
      <w:pPr>
        <w:pStyle w:val="26"/>
        <w:spacing w:line="440" w:lineRule="exact"/>
        <w:ind w:firstLine="482" w:firstLineChars="200"/>
        <w:rPr>
          <w:rFonts w:hAnsi="宋体" w:cs="宋体"/>
          <w:b/>
          <w:sz w:val="24"/>
          <w:szCs w:val="24"/>
        </w:rPr>
      </w:pPr>
      <w:r>
        <w:rPr>
          <w:rFonts w:hint="eastAsia" w:hAnsi="宋体" w:cs="宋体"/>
          <w:b/>
          <w:sz w:val="24"/>
          <w:szCs w:val="24"/>
        </w:rPr>
        <w:t>（四）投标有效期</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1. 投标有效期详见投标人须知前附表。投标有效期短于磋商文件规定有效期的投标文件将被视为无效投标。</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2. 在特殊情况下，采购人、采购代理机构可于原投标有效期满之前，征得投标人同意延长投标有效期，要求与答复均应以书面形式进行。投标人可以拒绝接受这一要求而放弃投标，投标保证金将尽快无息退还。同意这一要求的投标人将不会被要求和允许修改其投标文件，但须相应延长投标保证金的有效期。受投标有效期制约的所有权利和义务均应延长至新的有效期。</w:t>
      </w:r>
    </w:p>
    <w:p>
      <w:pPr>
        <w:spacing w:line="440" w:lineRule="exact"/>
        <w:ind w:firstLine="482" w:firstLineChars="200"/>
        <w:jc w:val="both"/>
        <w:rPr>
          <w:rFonts w:ascii="宋体" w:hAnsi="宋体" w:cs="宋体"/>
          <w:b/>
          <w:bCs/>
          <w:sz w:val="24"/>
          <w:szCs w:val="24"/>
        </w:rPr>
      </w:pPr>
      <w:r>
        <w:rPr>
          <w:rFonts w:hint="eastAsia" w:ascii="宋体" w:hAnsi="宋体" w:cs="宋体"/>
          <w:b/>
          <w:bCs/>
          <w:sz w:val="24"/>
          <w:szCs w:val="24"/>
        </w:rPr>
        <w:t>（五）投标文件的数量、形式和签署</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 xml:space="preserve">1. </w:t>
      </w:r>
      <w:r>
        <w:rPr>
          <w:rFonts w:hint="eastAsia" w:ascii="宋体" w:hAnsi="宋体" w:cs="宋体"/>
          <w:color w:val="auto"/>
          <w:sz w:val="24"/>
          <w:szCs w:val="24"/>
          <w:highlight w:val="yellow"/>
        </w:rPr>
        <w:t>纸质投标文件正本1份，副本2份</w:t>
      </w:r>
      <w:r>
        <w:rPr>
          <w:rFonts w:hint="eastAsia" w:ascii="宋体" w:hAnsi="宋体" w:cs="宋体"/>
          <w:sz w:val="24"/>
          <w:szCs w:val="24"/>
        </w:rPr>
        <w:t>，固定装订（注：胶装）；电子投标文件一份（正本扫描件格式为PDF， U盘）。</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2.投标文件须按磋商文件的要求执行，每份投标文件均须在封面上清楚标明“正本”或“副本”字样，“正本”和“副本”具有同等的法律效力；“正本”和“副本”之间如有差异，以正本为准。</w:t>
      </w:r>
    </w:p>
    <w:p>
      <w:pPr>
        <w:tabs>
          <w:tab w:val="left" w:pos="840"/>
        </w:tabs>
        <w:spacing w:line="440" w:lineRule="exact"/>
        <w:ind w:right="119" w:firstLine="480" w:firstLineChars="200"/>
        <w:jc w:val="both"/>
        <w:rPr>
          <w:rFonts w:ascii="宋体" w:hAnsi="宋体" w:cs="宋体"/>
          <w:sz w:val="24"/>
          <w:szCs w:val="24"/>
        </w:rPr>
      </w:pPr>
      <w:r>
        <w:rPr>
          <w:rFonts w:hint="eastAsia" w:ascii="宋体" w:hAnsi="宋体" w:cs="宋体"/>
          <w:sz w:val="24"/>
          <w:szCs w:val="24"/>
        </w:rPr>
        <w:t>3.投标文件中，文字材料需打印或用不褪色墨水书写，不能存在缺页少页及模糊不清的现象。投标文件正本须经法人代表或授权代表签署并加盖投标单位公章。</w:t>
      </w:r>
    </w:p>
    <w:p>
      <w:pPr>
        <w:tabs>
          <w:tab w:val="left" w:pos="840"/>
        </w:tabs>
        <w:spacing w:line="440" w:lineRule="exact"/>
        <w:ind w:right="119" w:firstLine="480" w:firstLineChars="200"/>
        <w:jc w:val="both"/>
        <w:rPr>
          <w:rFonts w:ascii="宋体" w:hAnsi="宋体" w:cs="宋体"/>
          <w:sz w:val="24"/>
          <w:szCs w:val="24"/>
        </w:rPr>
      </w:pPr>
      <w:r>
        <w:rPr>
          <w:rFonts w:hint="eastAsia" w:ascii="宋体" w:hAnsi="宋体" w:cs="宋体"/>
          <w:sz w:val="24"/>
          <w:szCs w:val="24"/>
        </w:rPr>
        <w:t>4.投标文件不得涂改和增删，如要修改错漏处，修改处必须由法人代表或授权代表签名并加盖投标单位公章。</w:t>
      </w:r>
      <w:bookmarkStart w:id="11" w:name="page8"/>
      <w:bookmarkEnd w:id="11"/>
    </w:p>
    <w:p>
      <w:pPr>
        <w:tabs>
          <w:tab w:val="left" w:pos="840"/>
        </w:tabs>
        <w:spacing w:line="440" w:lineRule="exact"/>
        <w:ind w:right="119" w:firstLine="480" w:firstLineChars="200"/>
        <w:jc w:val="both"/>
        <w:rPr>
          <w:rFonts w:ascii="宋体" w:hAnsi="宋体" w:cs="宋体"/>
          <w:sz w:val="24"/>
          <w:szCs w:val="24"/>
        </w:rPr>
      </w:pPr>
      <w:r>
        <w:rPr>
          <w:rFonts w:hint="eastAsia" w:ascii="宋体" w:hAnsi="宋体" w:cs="宋体"/>
          <w:sz w:val="24"/>
          <w:szCs w:val="24"/>
        </w:rPr>
        <w:t>5.投标文件不符合上述规定的，其投标文件将不能通过资格审查。</w:t>
      </w:r>
    </w:p>
    <w:p>
      <w:pPr>
        <w:spacing w:line="440" w:lineRule="exact"/>
        <w:ind w:firstLine="482" w:firstLineChars="200"/>
        <w:jc w:val="both"/>
        <w:rPr>
          <w:rFonts w:ascii="宋体" w:hAnsi="宋体" w:cs="宋体"/>
          <w:b/>
          <w:bCs/>
          <w:sz w:val="24"/>
          <w:szCs w:val="24"/>
        </w:rPr>
      </w:pPr>
      <w:r>
        <w:rPr>
          <w:rFonts w:hint="eastAsia" w:ascii="宋体" w:hAnsi="宋体" w:cs="宋体"/>
          <w:b/>
          <w:bCs/>
          <w:sz w:val="24"/>
          <w:szCs w:val="24"/>
        </w:rPr>
        <w:t>（六）投标文件的标记和密封</w:t>
      </w:r>
    </w:p>
    <w:p>
      <w:pPr>
        <w:spacing w:line="440" w:lineRule="exact"/>
        <w:ind w:firstLine="480" w:firstLineChars="200"/>
        <w:jc w:val="both"/>
        <w:rPr>
          <w:rFonts w:ascii="宋体" w:hAnsi="宋体" w:cs="宋体"/>
          <w:b/>
          <w:bCs/>
          <w:sz w:val="24"/>
          <w:szCs w:val="24"/>
        </w:rPr>
      </w:pPr>
      <w:r>
        <w:rPr>
          <w:rFonts w:hint="eastAsia" w:ascii="宋体" w:hAnsi="宋体" w:cs="宋体"/>
          <w:sz w:val="24"/>
          <w:szCs w:val="24"/>
        </w:rPr>
        <w:t>1.投标文件正本、副本及电子版文件（U盘）</w:t>
      </w:r>
      <w:r>
        <w:rPr>
          <w:rFonts w:hint="eastAsia" w:hAnsi="宋体"/>
          <w:sz w:val="24"/>
          <w:szCs w:val="24"/>
        </w:rPr>
        <w:t>共同</w:t>
      </w:r>
      <w:r>
        <w:rPr>
          <w:rFonts w:hint="eastAsia" w:ascii="宋体" w:hAnsi="宋体" w:cs="宋体"/>
          <w:sz w:val="24"/>
          <w:szCs w:val="24"/>
        </w:rPr>
        <w:t>密封在一个投标专用袋（箱）中，封口处应加盖单位公章并由法人代表或授权代表签字。</w:t>
      </w:r>
    </w:p>
    <w:p>
      <w:pPr>
        <w:pStyle w:val="26"/>
        <w:spacing w:line="440" w:lineRule="exact"/>
        <w:ind w:firstLine="480" w:firstLineChars="200"/>
        <w:rPr>
          <w:rFonts w:hAnsi="宋体" w:cs="宋体"/>
          <w:sz w:val="24"/>
          <w:szCs w:val="24"/>
        </w:rPr>
      </w:pPr>
      <w:r>
        <w:rPr>
          <w:rFonts w:hint="eastAsia" w:hAnsi="宋体" w:cs="宋体"/>
          <w:sz w:val="24"/>
          <w:szCs w:val="24"/>
        </w:rPr>
        <w:t>2</w:t>
      </w:r>
      <w:r>
        <w:rPr>
          <w:rFonts w:hint="eastAsia" w:hAnsi="宋体" w:cs="宋体"/>
          <w:color w:val="auto"/>
          <w:sz w:val="24"/>
          <w:szCs w:val="24"/>
        </w:rPr>
        <w:t>.</w:t>
      </w:r>
      <w:r>
        <w:rPr>
          <w:rFonts w:hint="eastAsia" w:hAnsi="宋体" w:cs="宋体"/>
          <w:sz w:val="24"/>
          <w:szCs w:val="24"/>
        </w:rPr>
        <w:t>投标文件书脊处须备注本次招标的项目名称。</w:t>
      </w:r>
    </w:p>
    <w:p>
      <w:pPr>
        <w:pStyle w:val="26"/>
        <w:spacing w:line="440" w:lineRule="exact"/>
        <w:ind w:firstLine="480" w:firstLineChars="200"/>
        <w:rPr>
          <w:rFonts w:hAnsi="宋体" w:cs="宋体"/>
          <w:sz w:val="24"/>
          <w:szCs w:val="24"/>
        </w:rPr>
      </w:pPr>
      <w:r>
        <w:rPr>
          <w:rFonts w:hint="eastAsia" w:hAnsi="宋体" w:cs="宋体"/>
          <w:sz w:val="24"/>
          <w:szCs w:val="24"/>
        </w:rPr>
        <w:t>3.投标文件如果未按上述规定书写标记和密封者，采购人或采购代理机构不对其投标文件被错放或先期启封负责，并</w:t>
      </w:r>
      <w:r>
        <w:rPr>
          <w:rFonts w:hint="eastAsia" w:hAnsi="宋体" w:cs="宋体"/>
          <w:bCs/>
          <w:sz w:val="24"/>
          <w:szCs w:val="24"/>
        </w:rPr>
        <w:t>有权</w:t>
      </w:r>
      <w:r>
        <w:rPr>
          <w:rFonts w:hint="eastAsia" w:hAnsi="宋体" w:cs="宋体"/>
          <w:sz w:val="24"/>
          <w:szCs w:val="24"/>
        </w:rPr>
        <w:t>拒绝接收。</w:t>
      </w:r>
    </w:p>
    <w:p>
      <w:pPr>
        <w:pStyle w:val="26"/>
        <w:spacing w:line="440" w:lineRule="exact"/>
        <w:ind w:firstLine="482" w:firstLineChars="200"/>
        <w:rPr>
          <w:rFonts w:hAnsi="宋体" w:cs="宋体"/>
          <w:b/>
          <w:sz w:val="24"/>
          <w:szCs w:val="24"/>
        </w:rPr>
      </w:pPr>
      <w:r>
        <w:rPr>
          <w:rFonts w:hint="eastAsia" w:hAnsi="宋体" w:cs="宋体"/>
          <w:b/>
          <w:sz w:val="24"/>
          <w:szCs w:val="24"/>
        </w:rPr>
        <w:t>（七）投标文件的递交</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1. 投标文件的递交</w:t>
      </w:r>
      <w:r>
        <w:rPr>
          <w:rStyle w:val="94"/>
          <w:rFonts w:hint="eastAsia" w:ascii="宋体" w:hAnsi="宋体" w:cs="宋体"/>
          <w:sz w:val="24"/>
          <w:szCs w:val="24"/>
        </w:rPr>
        <w:t>详见投标人须知前附表</w:t>
      </w:r>
      <w:r>
        <w:rPr>
          <w:rFonts w:hint="eastAsia" w:ascii="宋体" w:hAnsi="宋体" w:cs="宋体"/>
          <w:bCs/>
          <w:sz w:val="24"/>
          <w:szCs w:val="24"/>
        </w:rPr>
        <w:t>。</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2. 若采购人、采购代理机构推迟了投标截止时间，应以公告的形式通知所有投标人。在此情况下，采购人、采购代理机构和投标人的权利和义务均应以新的截止时间为准。</w:t>
      </w:r>
    </w:p>
    <w:p>
      <w:pPr>
        <w:pStyle w:val="26"/>
        <w:spacing w:line="440" w:lineRule="exact"/>
        <w:ind w:firstLine="480" w:firstLineChars="200"/>
        <w:rPr>
          <w:rFonts w:hAnsi="宋体" w:cs="宋体"/>
          <w:sz w:val="24"/>
          <w:szCs w:val="24"/>
        </w:rPr>
      </w:pPr>
      <w:r>
        <w:rPr>
          <w:rFonts w:hint="eastAsia" w:hAnsi="宋体" w:cs="宋体"/>
          <w:sz w:val="24"/>
          <w:szCs w:val="24"/>
        </w:rPr>
        <w:t>3. 逾期送达的投标文件，采购人、采购代理机构将拒绝接收。</w:t>
      </w:r>
    </w:p>
    <w:p>
      <w:pPr>
        <w:pStyle w:val="26"/>
        <w:spacing w:line="440" w:lineRule="exact"/>
        <w:ind w:firstLine="482" w:firstLineChars="200"/>
        <w:rPr>
          <w:rFonts w:hAnsi="宋体" w:cs="宋体"/>
          <w:b/>
          <w:sz w:val="24"/>
          <w:szCs w:val="24"/>
        </w:rPr>
      </w:pPr>
      <w:r>
        <w:rPr>
          <w:rFonts w:hint="eastAsia" w:hAnsi="宋体" w:cs="宋体"/>
          <w:b/>
          <w:sz w:val="24"/>
          <w:szCs w:val="24"/>
        </w:rPr>
        <w:t>（八）投标文件的修改、撤回和相关规定</w:t>
      </w:r>
    </w:p>
    <w:p>
      <w:pPr>
        <w:pStyle w:val="26"/>
        <w:spacing w:line="440" w:lineRule="exact"/>
        <w:ind w:firstLine="480" w:firstLineChars="200"/>
        <w:rPr>
          <w:rFonts w:hAnsi="宋体" w:cs="宋体"/>
          <w:sz w:val="24"/>
          <w:szCs w:val="24"/>
        </w:rPr>
      </w:pPr>
      <w:r>
        <w:rPr>
          <w:rFonts w:hint="eastAsia" w:hAnsi="宋体" w:cs="宋体"/>
          <w:sz w:val="24"/>
          <w:szCs w:val="24"/>
        </w:rPr>
        <w:t>1. 在规定的投标截止时间前，投标人可以书面形式修改、补充或撤回已递交的投标文件，但应以书面形式通知采购人或采购代理机构。</w:t>
      </w:r>
    </w:p>
    <w:p>
      <w:pPr>
        <w:pStyle w:val="26"/>
        <w:spacing w:line="440" w:lineRule="exact"/>
        <w:ind w:firstLine="480" w:firstLineChars="200"/>
        <w:rPr>
          <w:rFonts w:hAnsi="宋体" w:cs="宋体"/>
          <w:sz w:val="24"/>
          <w:szCs w:val="24"/>
        </w:rPr>
      </w:pPr>
      <w:r>
        <w:rPr>
          <w:rFonts w:hint="eastAsia" w:hAnsi="宋体" w:cs="宋体"/>
          <w:sz w:val="24"/>
          <w:szCs w:val="24"/>
        </w:rPr>
        <w:t>2. 修改、补充的内容为投标文件的组成部分。修改、补充的投标文件应按规定编制、签署、递交、标记和密封，并标明“修改、补充”字样。</w:t>
      </w:r>
    </w:p>
    <w:p>
      <w:pPr>
        <w:pStyle w:val="26"/>
        <w:spacing w:line="440" w:lineRule="exact"/>
        <w:ind w:firstLine="480" w:firstLineChars="200"/>
        <w:rPr>
          <w:rFonts w:hAnsi="宋体" w:cs="宋体"/>
          <w:sz w:val="24"/>
          <w:szCs w:val="24"/>
        </w:rPr>
      </w:pPr>
      <w:r>
        <w:rPr>
          <w:rFonts w:hint="eastAsia" w:hAnsi="宋体" w:cs="宋体"/>
          <w:sz w:val="24"/>
          <w:szCs w:val="24"/>
        </w:rPr>
        <w:t>3. 投标人在规定的投标截止时间之前撤回投标文件的，采购人或采购代理机构自收到投标人书面撤回通知之日起5个工作日内，无息退还已收取的投标保证金，但因投标人自身原因导致无法及时退还的除外。</w:t>
      </w:r>
    </w:p>
    <w:p>
      <w:pPr>
        <w:pStyle w:val="26"/>
        <w:spacing w:line="440" w:lineRule="exact"/>
        <w:ind w:firstLine="480" w:firstLineChars="200"/>
        <w:rPr>
          <w:rFonts w:hAnsi="宋体" w:cs="宋体"/>
          <w:sz w:val="24"/>
          <w:szCs w:val="24"/>
        </w:rPr>
      </w:pPr>
      <w:r>
        <w:rPr>
          <w:rFonts w:hint="eastAsia" w:hAnsi="宋体" w:cs="宋体"/>
          <w:sz w:val="24"/>
          <w:szCs w:val="24"/>
        </w:rPr>
        <w:t>4. 投标人在投标有效期内撤回投标文件的，投标保证金将不予退还。</w:t>
      </w:r>
    </w:p>
    <w:p>
      <w:pPr>
        <w:pStyle w:val="26"/>
        <w:spacing w:line="440" w:lineRule="exact"/>
        <w:ind w:firstLine="480" w:firstLineChars="200"/>
        <w:rPr>
          <w:rFonts w:hAnsi="宋体" w:cs="宋体"/>
          <w:sz w:val="24"/>
          <w:szCs w:val="24"/>
        </w:rPr>
      </w:pPr>
      <w:r>
        <w:rPr>
          <w:rFonts w:hint="eastAsia" w:hAnsi="宋体" w:cs="宋体"/>
          <w:sz w:val="24"/>
          <w:szCs w:val="24"/>
        </w:rPr>
        <w:t>5. 投标人在投标有效期内不得修改其投标文件。</w:t>
      </w:r>
    </w:p>
    <w:p>
      <w:pPr>
        <w:pStyle w:val="7"/>
        <w:spacing w:before="0" w:after="0" w:line="440" w:lineRule="exact"/>
        <w:ind w:firstLine="482" w:firstLineChars="200"/>
        <w:jc w:val="both"/>
        <w:rPr>
          <w:rFonts w:ascii="宋体" w:hAnsi="宋体" w:eastAsia="宋体" w:cs="宋体"/>
          <w:sz w:val="24"/>
          <w:szCs w:val="24"/>
        </w:rPr>
      </w:pPr>
      <w:r>
        <w:rPr>
          <w:rFonts w:hint="eastAsia" w:ascii="宋体" w:hAnsi="宋体" w:eastAsia="宋体" w:cs="宋体"/>
          <w:sz w:val="24"/>
          <w:szCs w:val="24"/>
        </w:rPr>
        <w:t>四、开标和评标</w:t>
      </w:r>
    </w:p>
    <w:p>
      <w:pPr>
        <w:pStyle w:val="26"/>
        <w:spacing w:line="440" w:lineRule="exact"/>
        <w:ind w:firstLine="482" w:firstLineChars="200"/>
        <w:rPr>
          <w:rFonts w:hAnsi="宋体" w:cs="宋体"/>
          <w:b/>
          <w:sz w:val="24"/>
          <w:szCs w:val="24"/>
        </w:rPr>
      </w:pPr>
      <w:r>
        <w:rPr>
          <w:rFonts w:hint="eastAsia" w:hAnsi="宋体" w:cs="宋体"/>
          <w:b/>
          <w:sz w:val="24"/>
          <w:szCs w:val="24"/>
        </w:rPr>
        <w:t>（一）开标</w:t>
      </w:r>
    </w:p>
    <w:p>
      <w:pPr>
        <w:spacing w:line="440" w:lineRule="exact"/>
        <w:ind w:firstLine="480" w:firstLineChars="200"/>
        <w:jc w:val="both"/>
        <w:rPr>
          <w:rFonts w:ascii="宋体" w:hAnsi="宋体" w:cs="宋体"/>
          <w:sz w:val="24"/>
          <w:szCs w:val="24"/>
          <w:lang w:val="en-GB"/>
        </w:rPr>
      </w:pPr>
      <w:r>
        <w:rPr>
          <w:rFonts w:hint="eastAsia" w:ascii="宋体" w:hAnsi="宋体" w:cs="宋体"/>
          <w:sz w:val="24"/>
          <w:szCs w:val="24"/>
        </w:rPr>
        <w:t>1.</w:t>
      </w:r>
      <w:r>
        <w:rPr>
          <w:rFonts w:hint="eastAsia" w:ascii="宋体" w:hAnsi="宋体" w:cs="宋体"/>
          <w:sz w:val="24"/>
          <w:szCs w:val="24"/>
          <w:lang w:val="en-GB"/>
        </w:rPr>
        <w:t xml:space="preserve"> 投标人的授权代表须携带《法定代表人授权书》（法人代表亲自到场的提供身份证原件备查）及保证金转账、汇款的银行回单或保函（均要求复印件加盖公章）及个人身份证原件亲临开标会现场以备查验。其现场所签署确认的文件均代表投标人的决定，并作为投标文件的补充内容，具有同等法律效力。</w:t>
      </w:r>
    </w:p>
    <w:p>
      <w:pPr>
        <w:pStyle w:val="26"/>
        <w:spacing w:line="440" w:lineRule="exact"/>
        <w:ind w:firstLine="480" w:firstLineChars="200"/>
        <w:rPr>
          <w:rFonts w:hAnsi="宋体" w:cs="宋体"/>
          <w:sz w:val="24"/>
          <w:szCs w:val="24"/>
        </w:rPr>
      </w:pPr>
      <w:r>
        <w:rPr>
          <w:rFonts w:hint="eastAsia" w:hAnsi="宋体" w:cs="宋体"/>
          <w:sz w:val="24"/>
          <w:szCs w:val="24"/>
        </w:rPr>
        <w:t>2. 采购人或采购代理机构按照“磋商公告”、“投标邀请函”或投标人须知前附表</w:t>
      </w:r>
      <w:r>
        <w:rPr>
          <w:rFonts w:hint="eastAsia" w:hAnsi="宋体" w:cs="宋体"/>
          <w:sz w:val="24"/>
          <w:szCs w:val="24"/>
          <w:u w:val="none"/>
        </w:rPr>
        <w:t>中规定的开标时间和开标地点组织开标活动，采购人代表、采购代理机构有关工作人员参加。投标人应委派授权代表参加开标活动。参加开标的代表须持本人身份证件及相关授权证明材料签名报到以证明其出席。未</w:t>
      </w:r>
      <w:r>
        <w:rPr>
          <w:rFonts w:hint="eastAsia" w:hAnsi="宋体" w:cs="宋体"/>
          <w:sz w:val="24"/>
          <w:szCs w:val="24"/>
        </w:rPr>
        <w:t>派授权代表或不能证明其授权代表身份的，视同认可开标结果。</w:t>
      </w:r>
    </w:p>
    <w:p>
      <w:pPr>
        <w:spacing w:line="440" w:lineRule="exact"/>
        <w:ind w:firstLine="480" w:firstLineChars="200"/>
        <w:jc w:val="both"/>
        <w:rPr>
          <w:rFonts w:ascii="宋体" w:hAnsi="宋体" w:cs="宋体"/>
          <w:bCs/>
          <w:sz w:val="24"/>
          <w:szCs w:val="24"/>
          <w:lang w:val="en-GB"/>
        </w:rPr>
      </w:pPr>
      <w:r>
        <w:rPr>
          <w:rFonts w:hint="eastAsia" w:ascii="宋体" w:hAnsi="宋体" w:cs="宋体"/>
          <w:sz w:val="24"/>
          <w:szCs w:val="24"/>
        </w:rPr>
        <w:t>3. 开标时，由投标人或者其推选的代表检查投标文件的密封情况；经确认无误后，由采购人或采购代理机构工作人员当众拆封唱标，</w:t>
      </w:r>
      <w:r>
        <w:rPr>
          <w:rFonts w:hint="eastAsia" w:ascii="宋体" w:hAnsi="宋体" w:cs="宋体"/>
          <w:bCs/>
          <w:sz w:val="24"/>
          <w:szCs w:val="24"/>
          <w:lang w:val="en-GB"/>
        </w:rPr>
        <w:t>公布每份投标文件中“投标一览表”的内容，以及采购代理机构认为合适的其他内容，采购代理机构将作开标记录。</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4. 若投标文件未密封，采购人、采购代理机构将拒绝接收该投标人的投标文件。</w:t>
      </w:r>
    </w:p>
    <w:p>
      <w:pPr>
        <w:pStyle w:val="26"/>
        <w:spacing w:line="440" w:lineRule="exact"/>
        <w:ind w:firstLine="480" w:firstLineChars="200"/>
        <w:rPr>
          <w:rFonts w:hAnsi="宋体" w:cs="宋体"/>
          <w:sz w:val="24"/>
          <w:szCs w:val="24"/>
        </w:rPr>
      </w:pPr>
      <w:r>
        <w:rPr>
          <w:rFonts w:hint="eastAsia" w:hAnsi="宋体" w:cs="宋体"/>
          <w:sz w:val="24"/>
          <w:szCs w:val="24"/>
        </w:rPr>
        <w:t>5. 参加开标的各投标人代表及相关工作人员应在开标记录上签字确认。</w:t>
      </w:r>
    </w:p>
    <w:p>
      <w:pPr>
        <w:pStyle w:val="26"/>
        <w:spacing w:line="440" w:lineRule="exact"/>
        <w:ind w:firstLine="480" w:firstLineChars="200"/>
        <w:rPr>
          <w:rFonts w:hAnsi="宋体" w:cs="宋体"/>
          <w:sz w:val="24"/>
          <w:szCs w:val="24"/>
        </w:rPr>
      </w:pPr>
      <w:r>
        <w:rPr>
          <w:rFonts w:hint="eastAsia" w:hAnsi="宋体" w:cs="宋体"/>
          <w:sz w:val="24"/>
          <w:szCs w:val="24"/>
        </w:rPr>
        <w:t>6. 开标结束后，由采购人和采购代理机构按照法律法规规定对符合规定的投标人进行资格审查，并在资格审查表上签字确认。</w:t>
      </w:r>
    </w:p>
    <w:p>
      <w:pPr>
        <w:pStyle w:val="26"/>
        <w:spacing w:line="440" w:lineRule="exact"/>
        <w:ind w:firstLine="482" w:firstLineChars="200"/>
        <w:rPr>
          <w:rFonts w:hAnsi="宋体" w:cs="宋体"/>
          <w:b/>
          <w:sz w:val="24"/>
          <w:szCs w:val="24"/>
        </w:rPr>
      </w:pPr>
      <w:r>
        <w:rPr>
          <w:rFonts w:hint="eastAsia" w:hAnsi="宋体" w:cs="宋体"/>
          <w:b/>
          <w:sz w:val="24"/>
          <w:szCs w:val="24"/>
        </w:rPr>
        <w:t>（二）评标委员会</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评标由采购人或采购代理机构依法组建的评标委员会负责。评标委员会由系统中抽取的评审专家3名组成，总人数为3人。该评标委员会独立工作，负责评审所有通过资格审查的投标人的投标文件并确定中标侯选人或者经采购人委托直接确定中标人，提交评标报告。</w:t>
      </w:r>
    </w:p>
    <w:p>
      <w:pPr>
        <w:spacing w:line="440" w:lineRule="exact"/>
        <w:ind w:firstLine="482" w:firstLineChars="200"/>
        <w:jc w:val="both"/>
        <w:rPr>
          <w:rFonts w:ascii="宋体" w:hAnsi="宋体" w:cs="宋体"/>
          <w:b/>
          <w:sz w:val="24"/>
          <w:szCs w:val="24"/>
        </w:rPr>
      </w:pPr>
      <w:r>
        <w:rPr>
          <w:rFonts w:hint="eastAsia" w:ascii="宋体" w:hAnsi="宋体" w:cs="宋体"/>
          <w:b/>
          <w:sz w:val="24"/>
          <w:szCs w:val="24"/>
        </w:rPr>
        <w:t>五、关于政策性优惠</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1. 关于小微企业（投标人）产品参与投标</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关于小微企业（投标人）产品参与投标，根据财政部、工业和信息化部关于《政府采购促进中小企业发展暂行办法》（财库[2011]181号）的要求，对于非专门面对中小企业的项目，本项目对小型和微型企业产品的价格给予6%的扣除，用扣除后的价格参与评审。享受政策优惠的小型或微型投标人须提供合法有效的“中小企业声明函”（格式详见财库[2011]181号文附件），并根据中小企业划型标准提供相关小型或微型企业证明材料，同时对上述声明和证明材料的真实性负责。如有虚假，将依法承担相应责任。不重复享受其他价格扣除政策。</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2. 关于节能产品、环境标志产品的要求：节能产品是指列入财政部、国家发展和改革委员会制定的《节能产品政府采购清单》(中华人民共和国财政部网站（http://www.mof.gov.cn）、中国政府采购网（http://www.ccgp.gov.cn）、国家发展改革委网站（http://www.ndrc.gov.cn）和中国质量认证中心网站（http://www.cqc.com.cn）等网站发布，且经过认证的节能产品。以财政部、国家发展改革委公布的最新一期《节能产品政府采购清单》为准。环境标志产品是指列入财政部、环境保护部制定的《环境标志产品政府采购清单》(中华人民共和国财政部网站（http://www.mof.gov.cn）、中国政府采购网（http://www.ccgp.gov.cn）、中华人民共和国环境保护部网站（http://www.mep.gov.cn）和中国绿色采购网（http://www.cgpn. org）等网站发布)，且经过认证的环境标志产品。以财政部、环境保护部公布的最新一期《环境标志产品政府采购清单》为准。价格折扣同小微企业。</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3. 根据《关于促进残疾人就业政府采购政策的通知》（财库〔2017〕141号），在政府采购活动中，残疾人福利性单位视同小型、微型企业，享受预留份额、评审中价格扣除等促进中小企业发展的政府采购政策。本项目残疾人福利性企业产品价格给予6%扣除，残疾人福利性单位属于小型、微型企业的，不重复享受政策。投标人须提供《残疾人福利性单位声明函》，格式详见《关于促进残疾人就业政府采购政策的通知》（财库〔2017〕141号）的附件。不重复享受其他价格扣除政策。</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4. 根据财政部 司法部《关于政府采购支持监狱企业发展有关问题的通知》（财库〔2014〕68号），在政府采购活动中，监狱企业视同小型、微型企业，享受预留份额、评审中价格扣除等政府采购促进中小企业发展的政府采购政策。本项目监狱企业产品价格给予6%扣除，投标人须提供监狱企业证明文件。不重复享受其他价格扣除政策。</w:t>
      </w:r>
    </w:p>
    <w:p>
      <w:pPr>
        <w:spacing w:line="440" w:lineRule="exact"/>
        <w:ind w:firstLine="482" w:firstLineChars="200"/>
        <w:jc w:val="both"/>
        <w:rPr>
          <w:rFonts w:ascii="宋体" w:hAnsi="宋体" w:cs="宋体"/>
          <w:b/>
          <w:sz w:val="24"/>
          <w:szCs w:val="24"/>
        </w:rPr>
      </w:pPr>
      <w:r>
        <w:rPr>
          <w:rFonts w:hint="eastAsia" w:ascii="宋体" w:hAnsi="宋体" w:cs="宋体"/>
          <w:b/>
          <w:sz w:val="24"/>
          <w:szCs w:val="24"/>
        </w:rPr>
        <w:t>注：如有虚假骗取政策性优惠，将依法承担相应责任。</w:t>
      </w:r>
    </w:p>
    <w:p>
      <w:pPr>
        <w:pStyle w:val="26"/>
        <w:spacing w:line="440" w:lineRule="exact"/>
        <w:ind w:firstLine="482" w:firstLineChars="200"/>
        <w:rPr>
          <w:rFonts w:hAnsi="宋体" w:cs="宋体"/>
          <w:sz w:val="24"/>
          <w:szCs w:val="24"/>
        </w:rPr>
      </w:pPr>
      <w:r>
        <w:rPr>
          <w:rFonts w:hint="eastAsia" w:hAnsi="宋体" w:cs="宋体"/>
          <w:b/>
          <w:bCs/>
          <w:sz w:val="24"/>
          <w:szCs w:val="24"/>
        </w:rPr>
        <w:t>六、定标原则</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1. 评标委员会依据对各投标文件的评审结果，提出书面评标报告，并根据磋商文件的规定推荐中标候选人名单或经采购人委托直接确定中标人。推荐中标候选人时，按评审后得分由高到低的排列顺序向采购人推荐综合得分排名前三的投标人为本项目中标候选人，其中排名第一的投标人为第一中标候选人，排名第二的投标人为第二中标候选人，以此类推。若综合得分相同的，按投标报价由低到高顺序排列。</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2．若综合得分和投标报价均相同的，按技术指标（方案）由优至劣顺序排列；若综合得分、投标报价、技术指标均相同的，按商务部分</w:t>
      </w:r>
      <w:r>
        <w:rPr>
          <w:rFonts w:hint="eastAsia" w:ascii="宋体" w:hAnsi="宋体" w:cs="宋体"/>
          <w:bCs/>
          <w:sz w:val="24"/>
          <w:szCs w:val="24"/>
        </w:rPr>
        <w:t>（方案）的</w:t>
      </w:r>
      <w:r>
        <w:rPr>
          <w:rFonts w:hint="eastAsia" w:ascii="宋体" w:hAnsi="宋体" w:cs="宋体"/>
          <w:sz w:val="24"/>
          <w:szCs w:val="24"/>
        </w:rPr>
        <w:t>优劣顺序排列。</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3. 采购人将确定排名第一的中标候选人为中标人。排名第一的中标候选人因不可抗力或特殊原因放弃中标，或者按照本文件规定应当提交履约保证金而在规定期限未能提交的，或者是评标委员会出现评标错误，被他人质疑后证实确有其事的，采购人将按照评标报告推荐的中标候选人名单排序，将下一候选中标人递补为中标人，如此类推，也可以重新开展磋商活动。</w:t>
      </w:r>
    </w:p>
    <w:p>
      <w:pPr>
        <w:pStyle w:val="26"/>
        <w:spacing w:line="440" w:lineRule="exact"/>
        <w:ind w:firstLine="482" w:firstLineChars="200"/>
        <w:rPr>
          <w:rFonts w:hAnsi="宋体" w:cs="宋体"/>
          <w:b/>
          <w:bCs/>
          <w:sz w:val="24"/>
          <w:szCs w:val="24"/>
        </w:rPr>
      </w:pPr>
      <w:r>
        <w:rPr>
          <w:rFonts w:hint="eastAsia" w:hAnsi="宋体" w:cs="宋体"/>
          <w:b/>
          <w:bCs/>
          <w:sz w:val="24"/>
          <w:szCs w:val="24"/>
        </w:rPr>
        <w:t>七、中标通知</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1. 确定中标人后,采购人或者采购代理机构应在第一部分中的“发布媒介”上公告中标结果。</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2．中标人收到中标通知后，应在规定时间内到采购代理机构处领取中标通知书，并办理相关手续。</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3. 中标通知书将是合同的一个组成部分。</w:t>
      </w:r>
    </w:p>
    <w:p>
      <w:pPr>
        <w:pStyle w:val="26"/>
        <w:tabs>
          <w:tab w:val="left" w:pos="538"/>
        </w:tabs>
        <w:spacing w:line="440" w:lineRule="exact"/>
        <w:ind w:firstLine="482" w:firstLineChars="200"/>
        <w:rPr>
          <w:rFonts w:hAnsi="宋体" w:cs="宋体"/>
          <w:b/>
          <w:bCs/>
          <w:sz w:val="24"/>
          <w:szCs w:val="24"/>
        </w:rPr>
      </w:pPr>
      <w:r>
        <w:rPr>
          <w:rFonts w:hint="eastAsia" w:hAnsi="宋体" w:cs="宋体"/>
          <w:b/>
          <w:bCs/>
          <w:sz w:val="24"/>
          <w:szCs w:val="24"/>
        </w:rPr>
        <w:t>八、询问、质疑、投诉</w:t>
      </w:r>
    </w:p>
    <w:p>
      <w:pPr>
        <w:pStyle w:val="26"/>
        <w:spacing w:line="440" w:lineRule="exact"/>
        <w:ind w:firstLine="482" w:firstLineChars="200"/>
        <w:rPr>
          <w:rFonts w:hAnsi="宋体" w:cs="宋体"/>
          <w:b/>
          <w:sz w:val="24"/>
          <w:szCs w:val="24"/>
        </w:rPr>
      </w:pPr>
      <w:r>
        <w:rPr>
          <w:rFonts w:hint="eastAsia" w:hAnsi="宋体" w:cs="宋体"/>
          <w:b/>
          <w:sz w:val="24"/>
          <w:szCs w:val="24"/>
        </w:rPr>
        <w:t>（一）询问</w:t>
      </w:r>
    </w:p>
    <w:p>
      <w:pPr>
        <w:pStyle w:val="26"/>
        <w:spacing w:line="440" w:lineRule="exact"/>
        <w:ind w:firstLine="480" w:firstLineChars="200"/>
        <w:rPr>
          <w:rFonts w:hAnsi="宋体" w:cs="宋体"/>
          <w:sz w:val="24"/>
          <w:szCs w:val="24"/>
        </w:rPr>
      </w:pPr>
      <w:r>
        <w:rPr>
          <w:rFonts w:hint="eastAsia" w:hAnsi="宋体" w:cs="宋体"/>
          <w:sz w:val="24"/>
          <w:szCs w:val="24"/>
        </w:rPr>
        <w:t>投标人对本次政府采购活动事项有疑问的，可以向采购人、采购代理机构提出询问，采购人、采购代理机构将在3个工作日内对投标人依法提出的询问作出答复。询问可以是口头形式也可以是书面形式。</w:t>
      </w:r>
    </w:p>
    <w:p>
      <w:pPr>
        <w:pStyle w:val="26"/>
        <w:spacing w:line="440" w:lineRule="exact"/>
        <w:ind w:firstLine="482" w:firstLineChars="200"/>
        <w:rPr>
          <w:rFonts w:hAnsi="宋体" w:cs="宋体"/>
          <w:b/>
          <w:sz w:val="24"/>
          <w:szCs w:val="24"/>
        </w:rPr>
      </w:pPr>
      <w:r>
        <w:rPr>
          <w:rFonts w:hint="eastAsia" w:hAnsi="宋体" w:cs="宋体"/>
          <w:b/>
          <w:sz w:val="24"/>
          <w:szCs w:val="24"/>
        </w:rPr>
        <w:t>（二）质疑</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1．投标人如认为采购文件、采购过程、中标结果使自己的权益受到损害的，可以在知道或者应当知其权益受到损害之日起7个工作日内，以书面形式向采购人、采购代理机构提出质疑。投标人应在法定质疑期内一次性提出针对同一采购程序环节的质疑。</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2．提出质疑的投标人应当是参与所质疑项目采购活动的投标人。提交的质疑材料应包含：质疑函和必要的证明材料。质疑函应当包括下列内容（格式请参考中国海南政府采购网发布的模板）：</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　　1）投标人的姓名或者名称、地址、邮编、联系人及联系电话；</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　　2）质疑项目的名称、编号；</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　　3）具体、明确的质疑事项和与质疑事项相关的请求；</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　　4）事实依据；</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　　5）必要的法律依据；</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　　6）提出质疑的日期。</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投标人为自然人的，应当由本人签字；投标人为法人或者其他组织的，应当由法定代表人、主要负责人，或者其授权代表签字或者盖章，并加盖公章。</w:t>
      </w:r>
    </w:p>
    <w:p>
      <w:pPr>
        <w:pStyle w:val="26"/>
        <w:spacing w:line="440" w:lineRule="exact"/>
        <w:ind w:firstLine="480" w:firstLineChars="200"/>
        <w:rPr>
          <w:rFonts w:hAnsi="宋体" w:cs="宋体"/>
          <w:kern w:val="0"/>
          <w:sz w:val="24"/>
          <w:szCs w:val="24"/>
          <w:lang w:val="en-GB"/>
        </w:rPr>
      </w:pPr>
      <w:r>
        <w:rPr>
          <w:rFonts w:hint="eastAsia" w:hAnsi="宋体" w:cs="宋体"/>
          <w:sz w:val="24"/>
          <w:szCs w:val="24"/>
        </w:rPr>
        <w:t>3.</w:t>
      </w:r>
      <w:r>
        <w:rPr>
          <w:rFonts w:hint="eastAsia" w:hAnsi="宋体" w:cs="宋体"/>
          <w:kern w:val="0"/>
          <w:sz w:val="24"/>
          <w:szCs w:val="24"/>
          <w:lang w:val="en-GB"/>
        </w:rPr>
        <w:t xml:space="preserve"> 采购人、采购代理机构将在收到质疑函后七个工作日内作出答复。</w:t>
      </w:r>
    </w:p>
    <w:p>
      <w:pPr>
        <w:pStyle w:val="26"/>
        <w:spacing w:line="440" w:lineRule="exact"/>
        <w:ind w:firstLine="482" w:firstLineChars="200"/>
        <w:rPr>
          <w:rFonts w:hAnsi="宋体" w:cs="宋体"/>
          <w:b/>
          <w:bCs/>
          <w:sz w:val="24"/>
          <w:szCs w:val="24"/>
        </w:rPr>
      </w:pPr>
      <w:r>
        <w:rPr>
          <w:rFonts w:hint="eastAsia" w:hAnsi="宋体" w:cs="宋体"/>
          <w:b/>
          <w:bCs/>
          <w:sz w:val="24"/>
          <w:szCs w:val="24"/>
        </w:rPr>
        <w:t>（三）投诉</w:t>
      </w:r>
    </w:p>
    <w:p>
      <w:pPr>
        <w:pStyle w:val="26"/>
        <w:spacing w:line="440" w:lineRule="exact"/>
        <w:ind w:firstLine="480" w:firstLineChars="200"/>
        <w:rPr>
          <w:rFonts w:hAnsi="宋体" w:cs="宋体"/>
          <w:b/>
          <w:bCs/>
          <w:sz w:val="24"/>
          <w:szCs w:val="24"/>
        </w:rPr>
      </w:pPr>
      <w:r>
        <w:rPr>
          <w:rFonts w:hint="eastAsia" w:hAnsi="宋体" w:cs="宋体"/>
          <w:kern w:val="0"/>
          <w:sz w:val="24"/>
          <w:szCs w:val="24"/>
          <w:lang w:val="en-GB"/>
        </w:rPr>
        <w:t>质疑投标人对采购人、采购代理机构的答复不满意，或者采购人、采购代理机构未在规定的时间内作出答复的</w:t>
      </w:r>
      <w:r>
        <w:rPr>
          <w:rFonts w:hint="eastAsia" w:hAnsi="宋体" w:cs="宋体"/>
          <w:sz w:val="24"/>
          <w:szCs w:val="24"/>
        </w:rPr>
        <w:t>，</w:t>
      </w:r>
      <w:r>
        <w:rPr>
          <w:rFonts w:hint="eastAsia" w:hAnsi="宋体" w:cs="宋体"/>
          <w:kern w:val="0"/>
          <w:sz w:val="24"/>
          <w:szCs w:val="24"/>
          <w:lang w:val="en-GB"/>
        </w:rPr>
        <w:t>可在答复期满后15个工作日内向本级财政部门提出投诉。</w:t>
      </w:r>
    </w:p>
    <w:p>
      <w:pPr>
        <w:pStyle w:val="26"/>
        <w:spacing w:line="440" w:lineRule="exact"/>
        <w:ind w:firstLine="482" w:firstLineChars="200"/>
        <w:rPr>
          <w:rFonts w:hAnsi="宋体" w:cs="宋体"/>
          <w:b/>
          <w:bCs/>
          <w:sz w:val="24"/>
          <w:szCs w:val="24"/>
        </w:rPr>
      </w:pPr>
      <w:r>
        <w:rPr>
          <w:rFonts w:hint="eastAsia" w:hAnsi="宋体" w:cs="宋体"/>
          <w:b/>
          <w:bCs/>
          <w:sz w:val="24"/>
          <w:szCs w:val="24"/>
        </w:rPr>
        <w:t>九、合同签订</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 xml:space="preserve">1. </w:t>
      </w:r>
      <w:r>
        <w:rPr>
          <w:rFonts w:hint="eastAsia" w:ascii="宋体" w:hAnsi="宋体" w:cs="宋体"/>
          <w:sz w:val="24"/>
          <w:szCs w:val="24"/>
          <w:lang w:val="en-GB"/>
        </w:rPr>
        <w:t>采购人应按磋商文件和中标人的投标文件的规定订立书面合同，所签订的合同不得对磋商文件确定的事项和中标人投标文件作实质性修改。</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2. 磋商文件、中标人的投标文件及评标过程中有关澄清文件均应作为合同附件。</w:t>
      </w:r>
    </w:p>
    <w:p>
      <w:pPr>
        <w:autoSpaceDE w:val="0"/>
        <w:autoSpaceDN w:val="0"/>
        <w:adjustRightInd w:val="0"/>
        <w:snapToGrid w:val="0"/>
        <w:spacing w:line="440" w:lineRule="exact"/>
        <w:ind w:firstLine="480" w:firstLineChars="200"/>
        <w:jc w:val="both"/>
        <w:rPr>
          <w:rFonts w:ascii="宋体" w:hAnsi="宋体" w:cs="宋体"/>
          <w:sz w:val="24"/>
          <w:szCs w:val="24"/>
          <w:lang w:val="en-GB"/>
        </w:rPr>
      </w:pPr>
      <w:r>
        <w:rPr>
          <w:rFonts w:hint="eastAsia" w:ascii="宋体" w:hAnsi="宋体" w:cs="宋体"/>
          <w:sz w:val="24"/>
          <w:szCs w:val="24"/>
          <w:lang w:val="en-GB"/>
        </w:rPr>
        <w:t>3. 采购人应在中标通知书发出之日起</w:t>
      </w:r>
      <w:r>
        <w:rPr>
          <w:rFonts w:hint="eastAsia" w:ascii="宋体" w:hAnsi="宋体" w:cs="宋体"/>
          <w:b/>
          <w:bCs/>
          <w:sz w:val="24"/>
          <w:szCs w:val="24"/>
          <w:u w:val="single"/>
          <w:lang w:val="en-GB"/>
        </w:rPr>
        <w:t>30天内，</w:t>
      </w:r>
      <w:r>
        <w:rPr>
          <w:rFonts w:hint="eastAsia" w:ascii="宋体" w:hAnsi="宋体" w:cs="宋体"/>
          <w:sz w:val="24"/>
          <w:szCs w:val="24"/>
          <w:lang w:val="en-GB"/>
        </w:rPr>
        <w:t>与中标人签订政府采购合同。</w:t>
      </w:r>
    </w:p>
    <w:p>
      <w:pPr>
        <w:spacing w:line="440" w:lineRule="exact"/>
        <w:ind w:firstLine="480" w:firstLineChars="200"/>
        <w:jc w:val="both"/>
        <w:rPr>
          <w:rFonts w:ascii="宋体" w:hAnsi="宋体" w:cs="宋体"/>
          <w:sz w:val="24"/>
          <w:szCs w:val="24"/>
        </w:rPr>
      </w:pPr>
      <w:r>
        <w:rPr>
          <w:rFonts w:hint="eastAsia" w:ascii="宋体" w:hAnsi="宋体" w:cs="宋体"/>
          <w:sz w:val="24"/>
          <w:szCs w:val="24"/>
        </w:rPr>
        <w:t>本项目不召开答疑会。</w:t>
      </w:r>
    </w:p>
    <w:p>
      <w:pPr>
        <w:pStyle w:val="26"/>
        <w:spacing w:line="460" w:lineRule="exact"/>
        <w:ind w:firstLine="482" w:firstLineChars="200"/>
        <w:rPr>
          <w:rFonts w:hAnsi="宋体" w:cs="宋体"/>
          <w:b/>
          <w:bCs/>
          <w:sz w:val="24"/>
          <w:szCs w:val="24"/>
        </w:rPr>
      </w:pPr>
    </w:p>
    <w:p>
      <w:pPr>
        <w:spacing w:line="360" w:lineRule="auto"/>
        <w:rPr>
          <w:sz w:val="24"/>
          <w:szCs w:val="24"/>
        </w:rPr>
      </w:pPr>
    </w:p>
    <w:p>
      <w:pPr>
        <w:pStyle w:val="3"/>
        <w:adjustRightInd w:val="0"/>
        <w:spacing w:before="0" w:after="0"/>
        <w:jc w:val="center"/>
        <w:rPr>
          <w:sz w:val="32"/>
          <w:szCs w:val="32"/>
        </w:rPr>
        <w:sectPr>
          <w:pgSz w:w="11906" w:h="16838"/>
          <w:pgMar w:top="1440" w:right="1797" w:bottom="1440" w:left="1418" w:header="851" w:footer="992" w:gutter="0"/>
          <w:cols w:space="720" w:num="1"/>
          <w:titlePg/>
          <w:docGrid w:type="lines" w:linePitch="312" w:charSpace="0"/>
        </w:sectPr>
      </w:pPr>
      <w:bookmarkStart w:id="12" w:name="_Toc238907038"/>
    </w:p>
    <w:p>
      <w:pPr>
        <w:pStyle w:val="3"/>
        <w:adjustRightInd w:val="0"/>
        <w:spacing w:before="0" w:after="0" w:line="720" w:lineRule="exact"/>
        <w:jc w:val="center"/>
        <w:rPr>
          <w:sz w:val="36"/>
          <w:szCs w:val="36"/>
        </w:rPr>
      </w:pPr>
      <w:bookmarkStart w:id="13" w:name="_Toc11715_WPSOffice_Level1"/>
      <w:bookmarkStart w:id="14" w:name="_Toc25742466"/>
      <w:bookmarkStart w:id="15" w:name="_Toc76754619"/>
      <w:bookmarkStart w:id="16" w:name="_Toc498419130"/>
      <w:r>
        <w:rPr>
          <w:rFonts w:hint="eastAsia"/>
          <w:sz w:val="36"/>
          <w:szCs w:val="36"/>
        </w:rPr>
        <w:t>第三部分 采购需求书</w:t>
      </w:r>
      <w:bookmarkEnd w:id="12"/>
      <w:bookmarkEnd w:id="13"/>
      <w:bookmarkEnd w:id="14"/>
      <w:bookmarkEnd w:id="15"/>
      <w:bookmarkEnd w:id="16"/>
    </w:p>
    <w:p>
      <w:pPr>
        <w:spacing w:line="360" w:lineRule="auto"/>
        <w:jc w:val="both"/>
        <w:rPr>
          <w:sz w:val="28"/>
          <w:szCs w:val="28"/>
        </w:rPr>
      </w:pPr>
      <w:bookmarkStart w:id="17" w:name="_Toc76754620"/>
      <w:bookmarkStart w:id="18" w:name="_Toc238907082"/>
      <w:bookmarkStart w:id="19" w:name="_Toc498419187"/>
      <w:bookmarkStart w:id="20" w:name="_Toc25742468"/>
      <w:r>
        <w:rPr>
          <w:rFonts w:hint="eastAsia" w:ascii="宋体" w:hAnsi="宋体" w:cs="宋体"/>
          <w:b/>
          <w:bCs/>
          <w:color w:val="000000"/>
          <w:sz w:val="28"/>
          <w:szCs w:val="28"/>
        </w:rPr>
        <w:t xml:space="preserve">一、 项目概况 </w:t>
      </w:r>
    </w:p>
    <w:p>
      <w:pPr>
        <w:spacing w:line="360" w:lineRule="auto"/>
        <w:jc w:val="both"/>
        <w:rPr>
          <w:rFonts w:ascii="宋体" w:hAnsi="宋体" w:cs="宋体"/>
          <w:color w:val="000000"/>
          <w:sz w:val="28"/>
          <w:szCs w:val="28"/>
        </w:rPr>
      </w:pPr>
      <w:r>
        <w:rPr>
          <w:rFonts w:hint="eastAsia" w:ascii="宋体" w:hAnsi="宋体" w:cs="宋体"/>
          <w:color w:val="000000"/>
          <w:sz w:val="28"/>
          <w:szCs w:val="28"/>
        </w:rPr>
        <w:t>（一）项目名称：海南省流域上下游横向生态保护补偿流量考核断面建设（2021年度）项目</w:t>
      </w:r>
    </w:p>
    <w:p>
      <w:pPr>
        <w:spacing w:line="360" w:lineRule="auto"/>
        <w:jc w:val="both"/>
        <w:rPr>
          <w:sz w:val="28"/>
          <w:szCs w:val="28"/>
        </w:rPr>
      </w:pPr>
      <w:r>
        <w:rPr>
          <w:rFonts w:hint="eastAsia" w:ascii="宋体" w:hAnsi="宋体" w:cs="宋体"/>
          <w:color w:val="000000"/>
          <w:sz w:val="28"/>
          <w:szCs w:val="28"/>
        </w:rPr>
        <w:t>（二）工期（含服务期12个月）： 15个月</w:t>
      </w:r>
    </w:p>
    <w:p>
      <w:pPr>
        <w:spacing w:line="360" w:lineRule="auto"/>
        <w:jc w:val="both"/>
        <w:rPr>
          <w:sz w:val="28"/>
          <w:szCs w:val="28"/>
        </w:rPr>
      </w:pPr>
      <w:r>
        <w:rPr>
          <w:rFonts w:hint="eastAsia" w:ascii="宋体" w:hAnsi="宋体" w:cs="宋体"/>
          <w:color w:val="000000"/>
          <w:sz w:val="28"/>
          <w:szCs w:val="28"/>
        </w:rPr>
        <w:t>（三）采购单位：海南省水文水资源勘测局</w:t>
      </w:r>
    </w:p>
    <w:p>
      <w:pPr>
        <w:spacing w:line="360" w:lineRule="auto"/>
        <w:jc w:val="both"/>
        <w:rPr>
          <w:rFonts w:hint="eastAsia" w:ascii="宋体" w:hAnsi="宋体" w:eastAsia="宋体" w:cs="宋体"/>
          <w:color w:val="000000"/>
          <w:sz w:val="28"/>
          <w:szCs w:val="28"/>
          <w:lang w:eastAsia="zh-CN"/>
        </w:rPr>
      </w:pPr>
      <w:r>
        <w:rPr>
          <w:rFonts w:hint="eastAsia" w:ascii="宋体" w:hAnsi="宋体" w:cs="宋体"/>
          <w:color w:val="000000"/>
          <w:sz w:val="28"/>
          <w:szCs w:val="28"/>
        </w:rPr>
        <w:t>（四）采购</w:t>
      </w:r>
      <w:r>
        <w:rPr>
          <w:rFonts w:hint="eastAsia" w:ascii="宋体" w:hAnsi="宋体" w:cs="宋体"/>
          <w:color w:val="000000"/>
          <w:sz w:val="28"/>
          <w:szCs w:val="28"/>
          <w:lang w:val="en-US" w:eastAsia="zh-CN"/>
        </w:rPr>
        <w:t>预算</w:t>
      </w:r>
      <w:r>
        <w:rPr>
          <w:rFonts w:hint="eastAsia" w:ascii="宋体" w:hAnsi="宋体" w:cs="宋体"/>
          <w:color w:val="000000"/>
          <w:sz w:val="28"/>
          <w:szCs w:val="28"/>
        </w:rPr>
        <w:t>：286.97万元</w:t>
      </w:r>
    </w:p>
    <w:p>
      <w:pPr>
        <w:spacing w:line="360" w:lineRule="auto"/>
        <w:jc w:val="both"/>
        <w:rPr>
          <w:rFonts w:ascii="宋体" w:hAnsi="宋体" w:cs="宋体"/>
          <w:b/>
          <w:bCs/>
          <w:color w:val="000000"/>
          <w:sz w:val="28"/>
          <w:szCs w:val="28"/>
        </w:rPr>
      </w:pPr>
      <w:r>
        <w:rPr>
          <w:rFonts w:hint="eastAsia" w:ascii="宋体" w:hAnsi="宋体" w:cs="宋体"/>
          <w:b/>
          <w:bCs/>
          <w:color w:val="000000"/>
          <w:sz w:val="28"/>
          <w:szCs w:val="28"/>
        </w:rPr>
        <w:t>二、项目建设的必要性</w:t>
      </w:r>
    </w:p>
    <w:p>
      <w:pPr>
        <w:spacing w:line="360" w:lineRule="auto"/>
        <w:ind w:firstLine="560" w:firstLineChars="200"/>
        <w:jc w:val="both"/>
        <w:rPr>
          <w:rFonts w:ascii="宋体" w:hAnsi="宋体" w:cs="宋体"/>
          <w:color w:val="000000"/>
          <w:sz w:val="28"/>
          <w:szCs w:val="28"/>
        </w:rPr>
      </w:pPr>
      <w:r>
        <w:rPr>
          <w:rFonts w:hint="eastAsia" w:ascii="宋体" w:hAnsi="宋体" w:cs="宋体"/>
          <w:color w:val="000000"/>
          <w:sz w:val="28"/>
          <w:szCs w:val="28"/>
        </w:rPr>
        <w:t>为贯彻落实海南省政府办公厅于2020年12月24日印发的《海南省流域上下游横向生态保护补偿实施方案》,建立健全全省流域上下游横向生态保护补偿机制，同时落实水利部关于创建新技术应用示范水文站要求，加快推进水文现代化建设技术装备配置和应用，提高水文站自动化监测水平，在定安河流域和大塘河流域建设在线水量监测设施是有必要的。</w:t>
      </w:r>
    </w:p>
    <w:p>
      <w:pPr>
        <w:spacing w:line="360" w:lineRule="auto"/>
        <w:jc w:val="both"/>
        <w:rPr>
          <w:rFonts w:ascii="宋体" w:hAnsi="宋体" w:cs="宋体"/>
          <w:b/>
          <w:bCs/>
          <w:color w:val="000000"/>
          <w:sz w:val="28"/>
          <w:szCs w:val="28"/>
        </w:rPr>
      </w:pPr>
      <w:r>
        <w:rPr>
          <w:rFonts w:hint="eastAsia" w:ascii="宋体" w:hAnsi="宋体" w:cs="宋体"/>
          <w:b/>
          <w:bCs/>
          <w:color w:val="000000"/>
          <w:sz w:val="28"/>
          <w:szCs w:val="28"/>
        </w:rPr>
        <w:t>三、建设目标、任务、规模与内容</w:t>
      </w:r>
    </w:p>
    <w:p>
      <w:pPr>
        <w:spacing w:line="360" w:lineRule="auto"/>
        <w:ind w:firstLine="562" w:firstLineChars="200"/>
        <w:jc w:val="both"/>
        <w:rPr>
          <w:rFonts w:ascii="宋体" w:hAnsi="宋体" w:cs="宋体"/>
          <w:b/>
          <w:bCs/>
          <w:color w:val="000000"/>
          <w:sz w:val="28"/>
          <w:szCs w:val="28"/>
        </w:rPr>
      </w:pPr>
      <w:r>
        <w:rPr>
          <w:rFonts w:hint="eastAsia" w:ascii="宋体" w:hAnsi="宋体" w:cs="宋体"/>
          <w:b/>
          <w:bCs/>
          <w:color w:val="000000"/>
          <w:sz w:val="28"/>
          <w:szCs w:val="28"/>
        </w:rPr>
        <w:t>(一)目标与任务</w:t>
      </w:r>
    </w:p>
    <w:p>
      <w:pPr>
        <w:spacing w:line="360" w:lineRule="auto"/>
        <w:ind w:firstLine="560" w:firstLineChars="200"/>
        <w:jc w:val="both"/>
        <w:rPr>
          <w:rFonts w:ascii="宋体" w:hAnsi="宋体" w:cs="宋体"/>
          <w:color w:val="000000"/>
          <w:sz w:val="28"/>
          <w:szCs w:val="28"/>
        </w:rPr>
      </w:pPr>
      <w:r>
        <w:rPr>
          <w:rFonts w:hint="eastAsia" w:ascii="宋体" w:hAnsi="宋体" w:cs="宋体"/>
          <w:color w:val="000000"/>
          <w:sz w:val="28"/>
          <w:szCs w:val="28"/>
        </w:rPr>
        <w:t>实现大塘河龙兴村、定安河溪仔村2个断面水量在线监测，同时将加报水文站升级改造为新技术应用示范水文站。</w:t>
      </w:r>
    </w:p>
    <w:p>
      <w:pPr>
        <w:spacing w:line="360" w:lineRule="auto"/>
        <w:ind w:firstLine="562" w:firstLineChars="200"/>
        <w:jc w:val="both"/>
        <w:rPr>
          <w:rFonts w:ascii="宋体" w:hAnsi="宋体" w:cs="宋体"/>
          <w:b/>
          <w:bCs/>
          <w:color w:val="000000"/>
          <w:sz w:val="28"/>
          <w:szCs w:val="28"/>
        </w:rPr>
      </w:pPr>
      <w:r>
        <w:rPr>
          <w:rFonts w:hint="eastAsia" w:ascii="宋体" w:hAnsi="宋体" w:cs="宋体"/>
          <w:b/>
          <w:bCs/>
          <w:color w:val="000000"/>
          <w:sz w:val="28"/>
          <w:szCs w:val="28"/>
        </w:rPr>
        <w:t>(二)建设标准</w:t>
      </w:r>
    </w:p>
    <w:p>
      <w:pPr>
        <w:spacing w:line="360" w:lineRule="auto"/>
        <w:ind w:firstLine="560" w:firstLineChars="200"/>
        <w:jc w:val="both"/>
        <w:rPr>
          <w:rFonts w:ascii="宋体" w:hAnsi="宋体" w:cs="宋体"/>
          <w:color w:val="000000"/>
          <w:sz w:val="28"/>
          <w:szCs w:val="28"/>
        </w:rPr>
      </w:pPr>
      <w:r>
        <w:rPr>
          <w:rFonts w:hint="eastAsia" w:ascii="宋体" w:hAnsi="宋体" w:cs="宋体"/>
          <w:color w:val="000000"/>
          <w:sz w:val="28"/>
          <w:szCs w:val="28"/>
        </w:rPr>
        <w:t>1、加报水文站、龙兴水文站级别均为区域代表站，测站防洪标准均为30年一遇、测洪标准均为20年一遇。施工期设计洪水标准为5年一遇。</w:t>
      </w:r>
    </w:p>
    <w:p>
      <w:pPr>
        <w:spacing w:line="360" w:lineRule="auto"/>
        <w:ind w:firstLine="560" w:firstLineChars="200"/>
        <w:jc w:val="both"/>
        <w:rPr>
          <w:rFonts w:ascii="宋体" w:hAnsi="宋体" w:cs="宋体"/>
          <w:color w:val="000000"/>
          <w:sz w:val="28"/>
          <w:szCs w:val="28"/>
        </w:rPr>
      </w:pPr>
      <w:r>
        <w:rPr>
          <w:rFonts w:hint="eastAsia" w:ascii="宋体" w:hAnsi="宋体" w:cs="宋体"/>
          <w:color w:val="000000"/>
          <w:sz w:val="28"/>
          <w:szCs w:val="28"/>
        </w:rPr>
        <w:t>2、除非另有说明，本项目适用所有现行有效的相关国家、行业以及地方规范、规程和标准。上述规范、规程和标准均指它们各自的最新版本。如果上述规范、规程和标准之间出现矛盾或与合同其他内容存在不一致，按其中最高的要求或最严格的标准执行。适用本项目的上述规范、标准和规程的具体编号和名称由成交供应商依据上述原则自行收集。</w:t>
      </w:r>
    </w:p>
    <w:p>
      <w:pPr>
        <w:spacing w:line="360" w:lineRule="auto"/>
        <w:ind w:firstLine="562" w:firstLineChars="200"/>
        <w:jc w:val="both"/>
        <w:rPr>
          <w:rFonts w:ascii="宋体" w:hAnsi="宋体" w:cs="宋体"/>
          <w:b/>
          <w:bCs/>
          <w:color w:val="000000"/>
          <w:sz w:val="28"/>
          <w:szCs w:val="28"/>
        </w:rPr>
      </w:pPr>
      <w:r>
        <w:rPr>
          <w:rFonts w:hint="eastAsia" w:ascii="宋体" w:hAnsi="宋体" w:cs="宋体"/>
          <w:b/>
          <w:bCs/>
          <w:color w:val="000000"/>
          <w:sz w:val="28"/>
          <w:szCs w:val="28"/>
        </w:rPr>
        <w:t>(三)规模与内容</w:t>
      </w:r>
    </w:p>
    <w:p>
      <w:pPr>
        <w:spacing w:line="360" w:lineRule="auto"/>
        <w:ind w:firstLine="560" w:firstLineChars="200"/>
        <w:jc w:val="both"/>
        <w:rPr>
          <w:rFonts w:ascii="宋体" w:hAnsi="宋体" w:cs="宋体"/>
          <w:color w:val="000000"/>
          <w:sz w:val="28"/>
          <w:szCs w:val="28"/>
        </w:rPr>
      </w:pPr>
      <w:r>
        <w:rPr>
          <w:rFonts w:hint="eastAsia" w:ascii="宋体" w:hAnsi="宋体" w:cs="宋体"/>
          <w:color w:val="000000"/>
          <w:sz w:val="28"/>
          <w:szCs w:val="28"/>
        </w:rPr>
        <w:t>项目计划依托现有站点建设定安河溪仔村和大塘河龙兴村2个断面的在线水量监测设施。其中定安河溪仔村依托加报水文站建设示范站、大塘河龙兴村依托洋中村水质监测站新建龙兴水文站。</w:t>
      </w:r>
    </w:p>
    <w:p>
      <w:pPr>
        <w:spacing w:line="360" w:lineRule="auto"/>
        <w:ind w:firstLine="560" w:firstLineChars="200"/>
        <w:jc w:val="both"/>
        <w:rPr>
          <w:rFonts w:ascii="宋体" w:hAnsi="宋体" w:cs="宋体"/>
          <w:color w:val="000000"/>
          <w:sz w:val="28"/>
          <w:szCs w:val="28"/>
        </w:rPr>
      </w:pPr>
      <w:r>
        <w:rPr>
          <w:rFonts w:hint="eastAsia" w:ascii="宋体" w:hAnsi="宋体" w:cs="宋体"/>
          <w:color w:val="000000"/>
          <w:sz w:val="28"/>
          <w:szCs w:val="28"/>
        </w:rPr>
        <w:t>项目涉及站点基础设施建设、水文测验仪器设备购置安装、水文比测率定、运行维护等内容。主要建设内容为:(1)加报水文站新建声学多普勒测流仪器(H-ADCP)1套、视频水位计1套、压力水位计2套、遥测终端RTU2套;新建H-ADCP支架1处、改造水位尺3套、新建安全警示标志3处、保护标志牌3个、断面桩6个，断面标3个、设备标识牌5个、测站简介牌1个;新增视频监控系统1套、光纤线路及低压供电线路等配套设施、台式计算机1台(含80英寸显示器)、会议桌椅1套等。(2)龙兴水文站新建侧扫雷达测流系统1套、声学多普勒测流仪器(H-ADCP)1套、雷达水位计1套、一体化自动雨量计(含RTU)1套、遥测终端RTU1套;新建H-ADCP支架1处、雷达水位计支架1处、侧扫雷达支架1处、基本水准点2个、校核水准点3个、水位尺1套、测站简介牌1个，断面桩2个、断面标1个;新增视频监控设备1套、低压供电线路等配套设施、台式计算机1台(含31.5英寸显示器)、办公桌椅1套等。(3)省水情中心新建水文监测数据物联网平台1套，配套应用服务器1台和数据库管理系统1套。</w:t>
      </w:r>
    </w:p>
    <w:p>
      <w:pPr>
        <w:spacing w:line="360" w:lineRule="auto"/>
        <w:jc w:val="both"/>
        <w:rPr>
          <w:sz w:val="28"/>
          <w:szCs w:val="28"/>
        </w:rPr>
      </w:pPr>
      <w:r>
        <w:rPr>
          <w:rFonts w:hint="eastAsia" w:ascii="宋体" w:hAnsi="宋体" w:cs="宋体"/>
          <w:b/>
          <w:bCs/>
          <w:color w:val="000000"/>
          <w:sz w:val="28"/>
          <w:szCs w:val="28"/>
        </w:rPr>
        <w:t xml:space="preserve">四、付款方式 </w:t>
      </w:r>
    </w:p>
    <w:p>
      <w:pPr>
        <w:spacing w:line="360" w:lineRule="auto"/>
        <w:ind w:firstLine="560" w:firstLineChars="200"/>
        <w:jc w:val="both"/>
        <w:rPr>
          <w:color w:val="auto"/>
          <w:sz w:val="28"/>
          <w:szCs w:val="28"/>
        </w:rPr>
      </w:pPr>
      <w:r>
        <w:rPr>
          <w:rFonts w:hint="eastAsia" w:ascii="宋体" w:hAnsi="宋体" w:cs="宋体"/>
          <w:color w:val="auto"/>
          <w:sz w:val="28"/>
          <w:szCs w:val="28"/>
        </w:rPr>
        <w:t xml:space="preserve">签订合同后7天内，支付签约合同价的 30%作为预付款；工程开工后每月按实际完成合格工程量扣除预付款后的95%拨付工程款（分3次等金额扣回预付款）；工程竣工验收并经结算审核完成后，提交工程结算价3%的质量保证金保函（有效期一年），支付至工程结算价的100%。 </w:t>
      </w:r>
    </w:p>
    <w:p>
      <w:pPr>
        <w:spacing w:line="360" w:lineRule="auto"/>
        <w:jc w:val="both"/>
        <w:rPr>
          <w:sz w:val="28"/>
          <w:szCs w:val="28"/>
        </w:rPr>
      </w:pPr>
      <w:r>
        <w:rPr>
          <w:rFonts w:hint="eastAsia" w:ascii="宋体" w:hAnsi="宋体" w:cs="宋体"/>
          <w:b/>
          <w:bCs/>
          <w:color w:val="000000"/>
          <w:sz w:val="28"/>
          <w:szCs w:val="28"/>
        </w:rPr>
        <w:t>五、工程质量：</w:t>
      </w:r>
      <w:r>
        <w:rPr>
          <w:rFonts w:hint="eastAsia" w:ascii="宋体" w:hAnsi="宋体" w:cs="宋体"/>
          <w:color w:val="000000"/>
          <w:sz w:val="28"/>
          <w:szCs w:val="28"/>
        </w:rPr>
        <w:t>符合</w:t>
      </w:r>
      <w:r>
        <w:rPr>
          <w:rFonts w:hint="eastAsia" w:ascii="宋体" w:hAnsi="宋体" w:cs="宋体"/>
          <w:b/>
          <w:bCs/>
          <w:color w:val="000000"/>
          <w:sz w:val="28"/>
          <w:szCs w:val="28"/>
        </w:rPr>
        <w:t>合格</w:t>
      </w:r>
      <w:r>
        <w:rPr>
          <w:rFonts w:hint="eastAsia" w:ascii="宋体" w:hAnsi="宋体" w:cs="宋体"/>
          <w:color w:val="000000"/>
          <w:sz w:val="28"/>
          <w:szCs w:val="28"/>
        </w:rPr>
        <w:t xml:space="preserve">标准。 </w:t>
      </w:r>
    </w:p>
    <w:p>
      <w:pPr>
        <w:spacing w:line="360" w:lineRule="auto"/>
        <w:jc w:val="both"/>
        <w:rPr>
          <w:sz w:val="28"/>
          <w:szCs w:val="28"/>
        </w:rPr>
      </w:pPr>
      <w:r>
        <w:rPr>
          <w:rFonts w:hint="eastAsia" w:ascii="宋体" w:hAnsi="宋体" w:cs="宋体"/>
          <w:b/>
          <w:bCs/>
          <w:color w:val="000000"/>
          <w:sz w:val="28"/>
          <w:szCs w:val="28"/>
        </w:rPr>
        <w:t xml:space="preserve">六、其他要求 </w:t>
      </w:r>
    </w:p>
    <w:p>
      <w:pPr>
        <w:spacing w:line="360" w:lineRule="auto"/>
        <w:jc w:val="both"/>
        <w:rPr>
          <w:sz w:val="28"/>
          <w:szCs w:val="28"/>
        </w:rPr>
      </w:pPr>
      <w:r>
        <w:rPr>
          <w:rFonts w:hint="eastAsia" w:ascii="宋体" w:hAnsi="宋体" w:cs="宋体"/>
          <w:color w:val="000000"/>
          <w:sz w:val="28"/>
          <w:szCs w:val="28"/>
        </w:rPr>
        <w:t xml:space="preserve">（一）供应商编制的磋商响应文件，应附详细的实施方案、管理办法等。 </w:t>
      </w:r>
    </w:p>
    <w:p>
      <w:pPr>
        <w:spacing w:line="360" w:lineRule="auto"/>
        <w:jc w:val="both"/>
        <w:rPr>
          <w:sz w:val="28"/>
          <w:szCs w:val="28"/>
        </w:rPr>
      </w:pPr>
      <w:r>
        <w:rPr>
          <w:rFonts w:hint="eastAsia" w:ascii="宋体" w:hAnsi="宋体" w:cs="宋体"/>
          <w:color w:val="000000"/>
          <w:sz w:val="28"/>
          <w:szCs w:val="28"/>
        </w:rPr>
        <w:t xml:space="preserve">（二）响应价是包含分类分项工程费、措施项目费、其他项目费、零星工作项目费、规费、税金等一切费用 </w:t>
      </w:r>
    </w:p>
    <w:p>
      <w:pPr>
        <w:spacing w:line="360" w:lineRule="auto"/>
        <w:jc w:val="both"/>
        <w:rPr>
          <w:sz w:val="28"/>
          <w:szCs w:val="28"/>
        </w:rPr>
      </w:pPr>
      <w:r>
        <w:rPr>
          <w:rFonts w:hint="eastAsia" w:ascii="宋体" w:hAnsi="宋体" w:cs="宋体"/>
          <w:color w:val="000000"/>
          <w:sz w:val="28"/>
          <w:szCs w:val="28"/>
        </w:rPr>
        <w:t>（三）凡涉及磋商文件的补充说明和修改，均以代理机构在海南省政府采购网网站公告为准，磋商文件与更正公告的内容相互矛盾时，以最后发出的更正公告内容为准。</w:t>
      </w:r>
    </w:p>
    <w:p>
      <w:pPr>
        <w:spacing w:line="360" w:lineRule="auto"/>
        <w:jc w:val="both"/>
        <w:rPr>
          <w:rFonts w:ascii="宋体" w:hAnsi="宋体" w:cs="宋体"/>
          <w:color w:val="000000"/>
          <w:sz w:val="28"/>
          <w:szCs w:val="28"/>
        </w:rPr>
      </w:pPr>
      <w:r>
        <w:rPr>
          <w:rFonts w:hint="eastAsia" w:ascii="宋体" w:hAnsi="宋体" w:cs="宋体"/>
          <w:color w:val="000000"/>
          <w:sz w:val="28"/>
          <w:szCs w:val="28"/>
        </w:rPr>
        <w:t>(四)采购人根据国家、地方及行业现行相关规定及双方签订的合同要求进行验收。</w:t>
      </w:r>
    </w:p>
    <w:p>
      <w:pPr>
        <w:spacing w:line="360" w:lineRule="auto"/>
        <w:jc w:val="both"/>
        <w:rPr>
          <w:rFonts w:ascii="宋体" w:hAnsi="宋体" w:cs="宋体"/>
          <w:color w:val="000000"/>
          <w:sz w:val="28"/>
          <w:szCs w:val="28"/>
        </w:rPr>
      </w:pPr>
      <w:r>
        <w:rPr>
          <w:rFonts w:hint="eastAsia" w:ascii="宋体" w:hAnsi="宋体" w:cs="宋体"/>
          <w:color w:val="000000"/>
          <w:sz w:val="28"/>
          <w:szCs w:val="28"/>
        </w:rPr>
        <w:t xml:space="preserve">（五）未尽事宜由双方在签订合同时协商补充。 </w:t>
      </w:r>
    </w:p>
    <w:p>
      <w:pPr>
        <w:spacing w:line="360" w:lineRule="auto"/>
        <w:jc w:val="both"/>
        <w:rPr>
          <w:rFonts w:ascii="宋体" w:hAnsi="宋体" w:cs="宋体"/>
          <w:b/>
          <w:bCs/>
          <w:color w:val="000000"/>
          <w:sz w:val="28"/>
          <w:szCs w:val="28"/>
        </w:rPr>
      </w:pPr>
      <w:r>
        <w:rPr>
          <w:rFonts w:hint="eastAsia" w:ascii="宋体" w:hAnsi="宋体" w:cs="宋体"/>
          <w:b/>
          <w:bCs/>
          <w:color w:val="000000"/>
          <w:sz w:val="28"/>
          <w:szCs w:val="28"/>
        </w:rPr>
        <w:t xml:space="preserve">七、工程量清单 </w:t>
      </w:r>
    </w:p>
    <w:p>
      <w:pPr>
        <w:pStyle w:val="2"/>
        <w:jc w:val="center"/>
        <w:rPr>
          <w:rFonts w:ascii="宋体" w:hAnsi="宋体" w:cs="宋体"/>
          <w:color w:val="000000"/>
          <w:szCs w:val="21"/>
        </w:rPr>
      </w:pPr>
    </w:p>
    <w:p>
      <w:pPr>
        <w:jc w:val="center"/>
        <w:rPr>
          <w:sz w:val="36"/>
          <w:szCs w:val="44"/>
        </w:rPr>
      </w:pPr>
      <w:r>
        <w:rPr>
          <w:rFonts w:hint="eastAsia"/>
          <w:sz w:val="36"/>
          <w:szCs w:val="44"/>
        </w:rPr>
        <w:t>工程量清单项目汇总表</w:t>
      </w:r>
    </w:p>
    <w:tbl>
      <w:tblPr>
        <w:tblStyle w:val="50"/>
        <w:tblW w:w="4964" w:type="pct"/>
        <w:tblInd w:w="0" w:type="dxa"/>
        <w:tblLayout w:type="fixed"/>
        <w:tblCellMar>
          <w:top w:w="0" w:type="dxa"/>
          <w:left w:w="108" w:type="dxa"/>
          <w:bottom w:w="0" w:type="dxa"/>
          <w:right w:w="108" w:type="dxa"/>
        </w:tblCellMar>
      </w:tblPr>
      <w:tblGrid>
        <w:gridCol w:w="783"/>
        <w:gridCol w:w="8060"/>
      </w:tblGrid>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 xml:space="preserve"> 编号 </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 xml:space="preserve"> 工程名称 </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Ⅰ</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工程部分投资</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一</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龙兴水文站</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（一）</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第一部分建筑工程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1.测验河段基础设施工程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2.水位观测设施工程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3.流量观测设施工程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4.供电、通讯设施工程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（二）</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第二部分仪器设备及安装工程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1.一体化雨量计</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2.雷达水位计</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3.H-ADCP（600kHz）</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4.侧扫雷达（200型）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5</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5.视频监控设备</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6</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6.供电、通讯和其他设备及安装工程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7</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7.调试安装</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8</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8.设备采购保管</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9</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9.省水情中心</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（三）</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第三部分临时工程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1.施工围堰工程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钢板桩围堰（SP-Ⅲ拉森钢板桩）</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2.施工交通工程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临时道路工程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3.临时房屋建筑工程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4.自发供电电价补差（含税）</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5</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5.其他施工临时工程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二</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加报水文站</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（一）</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第一部分建筑工程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1.测验河段基础设施工程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2.水位观测设施工程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3.流量观测设施工程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4.供电、通讯设施工程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（二）</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第二部分仪器设备及安装工程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1.视频水位计</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2.压力水位计</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3.H-ADCP（600kHz）</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4.视频监控设备</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5</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5.供电、通讯和其他设备及安装工程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6</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6.调试安装</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7</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7.设备采购保管</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8</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8.省水情中心</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（三）</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第三部分临时工程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1.施工围堰工程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钢板桩围堰（SP-Ⅲ拉森钢板桩）</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2.施工交通工程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临时道路工程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3.临时房屋建筑工程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4.自发供电电价补差（含税）</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5</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5.其他施工临时工程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三</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第四部分独立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(1)水文比测</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龙兴水文站</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加报水文站</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四</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水土保持投资</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一</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龙兴水文站</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二</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加报水文站</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五</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运行维护</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一</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龙兴水文站</w:t>
            </w:r>
          </w:p>
        </w:tc>
      </w:tr>
      <w:tr>
        <w:tblPrEx>
          <w:tblCellMar>
            <w:top w:w="0" w:type="dxa"/>
            <w:left w:w="108" w:type="dxa"/>
            <w:bottom w:w="0" w:type="dxa"/>
            <w:right w:w="108" w:type="dxa"/>
          </w:tblCellMar>
        </w:tblPrEx>
        <w:trPr>
          <w:trHeight w:val="476" w:hRule="exact"/>
        </w:trPr>
        <w:tc>
          <w:tcPr>
            <w:tcW w:w="44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二</w:t>
            </w:r>
          </w:p>
        </w:tc>
        <w:tc>
          <w:tcPr>
            <w:tcW w:w="45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加报水文站</w:t>
            </w:r>
          </w:p>
        </w:tc>
      </w:tr>
    </w:tbl>
    <w:p>
      <w:pPr>
        <w:pStyle w:val="2"/>
        <w:jc w:val="both"/>
        <w:rPr>
          <w:rFonts w:ascii="宋体" w:hAnsi="宋体" w:cs="宋体"/>
          <w:b/>
          <w:bCs/>
          <w:color w:val="000000"/>
          <w:sz w:val="28"/>
          <w:szCs w:val="28"/>
        </w:rPr>
      </w:pPr>
    </w:p>
    <w:tbl>
      <w:tblPr>
        <w:tblStyle w:val="50"/>
        <w:tblW w:w="8429" w:type="dxa"/>
        <w:tblInd w:w="93" w:type="dxa"/>
        <w:tblLayout w:type="fixed"/>
        <w:tblCellMar>
          <w:top w:w="0" w:type="dxa"/>
          <w:left w:w="108" w:type="dxa"/>
          <w:bottom w:w="0" w:type="dxa"/>
          <w:right w:w="108" w:type="dxa"/>
        </w:tblCellMar>
      </w:tblPr>
      <w:tblGrid>
        <w:gridCol w:w="1995"/>
        <w:gridCol w:w="1973"/>
        <w:gridCol w:w="892"/>
        <w:gridCol w:w="1778"/>
        <w:gridCol w:w="1791"/>
      </w:tblGrid>
      <w:tr>
        <w:tblPrEx>
          <w:tblCellMar>
            <w:top w:w="0" w:type="dxa"/>
            <w:left w:w="108" w:type="dxa"/>
            <w:bottom w:w="0" w:type="dxa"/>
            <w:right w:w="108" w:type="dxa"/>
          </w:tblCellMar>
        </w:tblPrEx>
        <w:trPr>
          <w:trHeight w:val="570" w:hRule="atLeast"/>
        </w:trPr>
        <w:tc>
          <w:tcPr>
            <w:tcW w:w="8429" w:type="dxa"/>
            <w:gridSpan w:val="5"/>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建筑工程量清单</w:t>
            </w: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nil"/>
              <w:right w:val="nil"/>
            </w:tcBorders>
            <w:noWrap/>
            <w:vAlign w:val="center"/>
          </w:tcPr>
          <w:p>
            <w:pPr>
              <w:rPr>
                <w:rFonts w:ascii="黑体" w:hAnsi="宋体" w:eastAsia="黑体" w:cs="黑体"/>
                <w:color w:val="000000"/>
                <w:sz w:val="19"/>
                <w:szCs w:val="19"/>
              </w:rPr>
            </w:pP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57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8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工程或费用名称</w:t>
            </w:r>
          </w:p>
        </w:tc>
        <w:tc>
          <w:tcPr>
            <w:tcW w:w="177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345" w:hRule="atLeast"/>
        </w:trPr>
        <w:tc>
          <w:tcPr>
            <w:tcW w:w="1995" w:type="dxa"/>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865" w:type="dxa"/>
            <w:gridSpan w:val="2"/>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1778"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1791"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第一部分建筑工程</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一.龙兴水文站</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1.测验河段基础设施工程</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（1）断面桩</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测验河段基础设施基础测量，点桩标牌吗，锚碇桩等</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基</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0.622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0.605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玻璃钢方桩购置与安装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{C25}钢筋混凝土{42.5MPa,≤40mm}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0.024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1.1.1.1.6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1.1.1.1.7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1.1.1.1.8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HRB400钢筋制安</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0.007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（2）断面标识牌</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1.850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1.330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{C25}混凝土支架基座{42.5MPa,≤40mm}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0.520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2.736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2.736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Φ102*6 304不锈钢钢管</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2.550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防腐漆2道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0.816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304 不锈钢钢板警示牌（0.36m2/块）壁厚1.2mm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警示标志喷涂</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处</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抱箍</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304 钢管封顶钢板</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1.1.1.2.12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Ф20钢筋（穿钢管）（0.6m）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0.001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（3）断面简介标志牌</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3.28</w:t>
            </w:r>
          </w:p>
        </w:tc>
      </w:tr>
      <w:tr>
        <w:tblPrEx>
          <w:tblCellMar>
            <w:top w:w="0" w:type="dxa"/>
            <w:left w:w="108" w:type="dxa"/>
            <w:bottom w:w="0" w:type="dxa"/>
            <w:right w:w="108" w:type="dxa"/>
          </w:tblCellMar>
        </w:tblPrEx>
        <w:trPr>
          <w:trHeight w:val="240"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892" w:type="dxa"/>
            <w:tcBorders>
              <w:top w:val="nil"/>
              <w:left w:val="nil"/>
              <w:bottom w:val="nil"/>
              <w:right w:val="nil"/>
            </w:tcBorders>
            <w:noWrap/>
            <w:vAlign w:val="bottom"/>
          </w:tcPr>
          <w:p>
            <w:pPr>
              <w:rPr>
                <w:rFonts w:ascii="宋体" w:hAnsi="宋体" w:cs="宋体"/>
                <w:color w:val="000000"/>
                <w:szCs w:val="21"/>
              </w:rPr>
            </w:pPr>
          </w:p>
        </w:tc>
        <w:tc>
          <w:tcPr>
            <w:tcW w:w="1778" w:type="dxa"/>
            <w:tcBorders>
              <w:top w:val="nil"/>
              <w:left w:val="nil"/>
              <w:bottom w:val="nil"/>
              <w:right w:val="nil"/>
            </w:tcBorders>
            <w:noWrap/>
            <w:vAlign w:val="bottom"/>
          </w:tcPr>
          <w:p>
            <w:pPr>
              <w:rPr>
                <w:rFonts w:ascii="宋体" w:hAnsi="宋体" w:cs="宋体"/>
                <w:color w:val="000000"/>
                <w:szCs w:val="21"/>
              </w:rPr>
            </w:pPr>
          </w:p>
        </w:tc>
        <w:tc>
          <w:tcPr>
            <w:tcW w:w="1791" w:type="dxa"/>
            <w:tcBorders>
              <w:top w:val="nil"/>
              <w:left w:val="nil"/>
              <w:bottom w:val="nil"/>
              <w:right w:val="nil"/>
            </w:tcBorders>
            <w:noWrap/>
            <w:vAlign w:val="bottom"/>
          </w:tcPr>
          <w:p>
            <w:pPr>
              <w:rPr>
                <w:rFonts w:ascii="宋体" w:hAnsi="宋体" w:cs="宋体"/>
                <w:color w:val="000000"/>
                <w:szCs w:val="21"/>
              </w:rPr>
            </w:pPr>
          </w:p>
        </w:tc>
      </w:tr>
      <w:tr>
        <w:tblPrEx>
          <w:tblCellMar>
            <w:top w:w="0" w:type="dxa"/>
            <w:left w:w="108" w:type="dxa"/>
            <w:bottom w:w="0" w:type="dxa"/>
            <w:right w:w="108" w:type="dxa"/>
          </w:tblCellMar>
        </w:tblPrEx>
        <w:trPr>
          <w:trHeight w:val="225"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4461" w:type="dxa"/>
            <w:gridSpan w:val="3"/>
            <w:tcBorders>
              <w:top w:val="nil"/>
              <w:left w:val="nil"/>
              <w:bottom w:val="nil"/>
              <w:right w:val="nil"/>
            </w:tcBorders>
            <w:noWrap/>
            <w:vAlign w:val="center"/>
          </w:tcPr>
          <w:p>
            <w:pPr>
              <w:jc w:val="center"/>
              <w:textAlignment w:val="center"/>
              <w:rPr>
                <w:rFonts w:ascii="黑体" w:hAnsi="宋体" w:eastAsia="黑体" w:cs="黑体"/>
                <w:b/>
                <w:bCs/>
                <w:color w:val="000000"/>
                <w:sz w:val="19"/>
                <w:szCs w:val="19"/>
              </w:rPr>
            </w:pPr>
          </w:p>
        </w:tc>
      </w:tr>
      <w:tr>
        <w:tblPrEx>
          <w:tblCellMar>
            <w:top w:w="0" w:type="dxa"/>
            <w:left w:w="108" w:type="dxa"/>
            <w:bottom w:w="0" w:type="dxa"/>
            <w:right w:w="108" w:type="dxa"/>
          </w:tblCellMar>
        </w:tblPrEx>
        <w:trPr>
          <w:trHeight w:val="570" w:hRule="atLeast"/>
        </w:trPr>
        <w:tc>
          <w:tcPr>
            <w:tcW w:w="8429" w:type="dxa"/>
            <w:gridSpan w:val="5"/>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建筑工程量清单</w:t>
            </w: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nil"/>
              <w:right w:val="nil"/>
            </w:tcBorders>
            <w:noWrap/>
            <w:vAlign w:val="center"/>
          </w:tcPr>
          <w:p>
            <w:pPr>
              <w:rPr>
                <w:rFonts w:ascii="黑体" w:hAnsi="宋体" w:eastAsia="黑体" w:cs="黑体"/>
                <w:color w:val="000000"/>
                <w:sz w:val="19"/>
                <w:szCs w:val="19"/>
              </w:rPr>
            </w:pP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57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8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工程或费用名称</w:t>
            </w:r>
          </w:p>
        </w:tc>
        <w:tc>
          <w:tcPr>
            <w:tcW w:w="177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345" w:hRule="atLeast"/>
        </w:trPr>
        <w:tc>
          <w:tcPr>
            <w:tcW w:w="1995" w:type="dxa"/>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865" w:type="dxa"/>
            <w:gridSpan w:val="2"/>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1778"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1791"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2.028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{M10}釉面外墙砖{42.5MPa水泥}</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4-5mm厚1:1水泥砂浆，801胶镶贴</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刷素水泥砂浆一道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{M10}15mm厚1:3水泥砂浆{32.5MPa水泥}</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1:1水泥砂浆勾缝</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{C25}混凝土支架基座{42.5MPa,≤40mm}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1.548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7.548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7.548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大理石板（1600×800×100mm）购置及安装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1.1.1.3.12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保护牌文字篆刻</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2.水位观测设施工程</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（1）水准点</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测验河段基础设施基础测量</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基</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14.793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8.844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{C25}混凝土垫层{42.5MPa,≤40mm}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0.490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{C25}混凝土基座{42.5MPa,≤40mm}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0.247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{C25}混凝土盖帽{42.5MPa,≤40mm}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0.020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{M7.5}砖砌保护井{32.5MPa水泥}</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2.318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{C25}混凝土板预制(厚度4-8cm){42.5MPa,≤40mm}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0.270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{M10}混凝土板砌筑(厚度4-8cm){42.5MPa水泥}</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0.270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7.390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7.390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钢筋制作与安装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0.072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水准点标志（铜头加工）</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1.1.2.1.14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水准点联测费</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r>
      <w:tr>
        <w:tblPrEx>
          <w:tblCellMar>
            <w:top w:w="0" w:type="dxa"/>
            <w:left w:w="108" w:type="dxa"/>
            <w:bottom w:w="0" w:type="dxa"/>
            <w:right w:w="108" w:type="dxa"/>
          </w:tblCellMar>
        </w:tblPrEx>
        <w:trPr>
          <w:trHeight w:val="330"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892" w:type="dxa"/>
            <w:tcBorders>
              <w:top w:val="nil"/>
              <w:left w:val="nil"/>
              <w:bottom w:val="nil"/>
              <w:right w:val="nil"/>
            </w:tcBorders>
            <w:noWrap/>
            <w:vAlign w:val="bottom"/>
          </w:tcPr>
          <w:p>
            <w:pPr>
              <w:rPr>
                <w:rFonts w:ascii="宋体" w:hAnsi="宋体" w:cs="宋体"/>
                <w:color w:val="000000"/>
                <w:szCs w:val="21"/>
              </w:rPr>
            </w:pPr>
          </w:p>
        </w:tc>
        <w:tc>
          <w:tcPr>
            <w:tcW w:w="1778" w:type="dxa"/>
            <w:tcBorders>
              <w:top w:val="nil"/>
              <w:left w:val="nil"/>
              <w:bottom w:val="nil"/>
              <w:right w:val="nil"/>
            </w:tcBorders>
            <w:noWrap/>
            <w:vAlign w:val="bottom"/>
          </w:tcPr>
          <w:p>
            <w:pPr>
              <w:rPr>
                <w:rFonts w:ascii="宋体" w:hAnsi="宋体" w:cs="宋体"/>
                <w:color w:val="000000"/>
                <w:szCs w:val="21"/>
              </w:rPr>
            </w:pPr>
          </w:p>
        </w:tc>
        <w:tc>
          <w:tcPr>
            <w:tcW w:w="1791" w:type="dxa"/>
            <w:tcBorders>
              <w:top w:val="nil"/>
              <w:left w:val="nil"/>
              <w:bottom w:val="nil"/>
              <w:right w:val="nil"/>
            </w:tcBorders>
            <w:noWrap/>
            <w:vAlign w:val="bottom"/>
          </w:tcPr>
          <w:p>
            <w:pPr>
              <w:rPr>
                <w:rFonts w:ascii="宋体" w:hAnsi="宋体" w:cs="宋体"/>
                <w:color w:val="000000"/>
                <w:szCs w:val="21"/>
              </w:rPr>
            </w:pPr>
          </w:p>
        </w:tc>
      </w:tr>
      <w:tr>
        <w:tblPrEx>
          <w:tblCellMar>
            <w:top w:w="0" w:type="dxa"/>
            <w:left w:w="108" w:type="dxa"/>
            <w:bottom w:w="0" w:type="dxa"/>
            <w:right w:w="108" w:type="dxa"/>
          </w:tblCellMar>
        </w:tblPrEx>
        <w:trPr>
          <w:trHeight w:val="225"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4461" w:type="dxa"/>
            <w:gridSpan w:val="3"/>
            <w:tcBorders>
              <w:top w:val="nil"/>
              <w:left w:val="nil"/>
              <w:bottom w:val="nil"/>
              <w:right w:val="nil"/>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18</w:t>
            </w:r>
          </w:p>
        </w:tc>
      </w:tr>
      <w:tr>
        <w:tblPrEx>
          <w:tblCellMar>
            <w:top w:w="0" w:type="dxa"/>
            <w:left w:w="108" w:type="dxa"/>
            <w:bottom w:w="0" w:type="dxa"/>
            <w:right w:w="108" w:type="dxa"/>
          </w:tblCellMar>
        </w:tblPrEx>
        <w:trPr>
          <w:trHeight w:val="570" w:hRule="atLeast"/>
        </w:trPr>
        <w:tc>
          <w:tcPr>
            <w:tcW w:w="8429" w:type="dxa"/>
            <w:gridSpan w:val="5"/>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建筑工程量清单</w:t>
            </w: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nil"/>
              <w:right w:val="nil"/>
            </w:tcBorders>
            <w:noWrap/>
            <w:vAlign w:val="center"/>
          </w:tcPr>
          <w:p>
            <w:pPr>
              <w:rPr>
                <w:rFonts w:ascii="黑体" w:hAnsi="宋体" w:eastAsia="黑体" w:cs="黑体"/>
                <w:color w:val="000000"/>
                <w:sz w:val="19"/>
                <w:szCs w:val="19"/>
              </w:rPr>
            </w:pP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57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8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工程或费用名称</w:t>
            </w:r>
          </w:p>
        </w:tc>
        <w:tc>
          <w:tcPr>
            <w:tcW w:w="177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345" w:hRule="atLeast"/>
        </w:trPr>
        <w:tc>
          <w:tcPr>
            <w:tcW w:w="1995" w:type="dxa"/>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865" w:type="dxa"/>
            <w:gridSpan w:val="2"/>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1778"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1791"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（2）雷达式水位支架</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测验河段基础设施基础测量</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基</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26.463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11.939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冲击钻造灌注桩孔(地层砂壤土)</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44.000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{C30}灌注混凝土桩{42.5MPa,≤40mm}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12.434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灌注混凝土桩钢筋制安</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0.785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{C20}混凝土承台垫层{32.5MPa,≤40mm}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1.024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{C30}混凝土承台{42.5MPa,≤40mm}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13.500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{C30}混凝土基础柱{42.5MPa,≤40mm}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1.696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24.932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24.932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钢筋制作与安装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1.350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1.1m长M32预埋锚栓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Φ1m厚20mm预埋垫板</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Φ1m厚30mm法兰盘</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1.1.2.2.16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12mm厚加劲板（重5kg）</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1.1.2.2.17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壁厚15mm十二边形主钢管立柱（Φ350～500mm）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8.25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1.1.2.2.18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Φ300厚15mm水平钢管</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1.1.2.2.19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钢爬梯</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1.1.2.2.20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节点板B3（重约37kg）</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1.1.2.2.21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H100×50×3.5×5平台梁</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1.1.2.2.22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6mm厚花纹钢板</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1.1.2.2.23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不锈钢栏杆</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9</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1.1.2.2.24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Φ12镀锌圆钢避雷针（含连接扁钢、接地体等附件）</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1.1.2.2.25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40×4镀锌扁铁</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条</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1.1.2.2.26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∠50×5×2500镀锌角钢</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根</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300"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892" w:type="dxa"/>
            <w:tcBorders>
              <w:top w:val="nil"/>
              <w:left w:val="nil"/>
              <w:bottom w:val="nil"/>
              <w:right w:val="nil"/>
            </w:tcBorders>
            <w:noWrap/>
            <w:vAlign w:val="bottom"/>
          </w:tcPr>
          <w:p>
            <w:pPr>
              <w:rPr>
                <w:rFonts w:ascii="宋体" w:hAnsi="宋体" w:cs="宋体"/>
                <w:color w:val="000000"/>
                <w:szCs w:val="21"/>
              </w:rPr>
            </w:pPr>
          </w:p>
        </w:tc>
        <w:tc>
          <w:tcPr>
            <w:tcW w:w="1778" w:type="dxa"/>
            <w:tcBorders>
              <w:top w:val="nil"/>
              <w:left w:val="nil"/>
              <w:bottom w:val="nil"/>
              <w:right w:val="nil"/>
            </w:tcBorders>
            <w:noWrap/>
            <w:vAlign w:val="bottom"/>
          </w:tcPr>
          <w:p>
            <w:pPr>
              <w:rPr>
                <w:rFonts w:ascii="宋体" w:hAnsi="宋体" w:cs="宋体"/>
                <w:color w:val="000000"/>
                <w:szCs w:val="21"/>
              </w:rPr>
            </w:pPr>
          </w:p>
        </w:tc>
        <w:tc>
          <w:tcPr>
            <w:tcW w:w="1791" w:type="dxa"/>
            <w:tcBorders>
              <w:top w:val="nil"/>
              <w:left w:val="nil"/>
              <w:bottom w:val="nil"/>
              <w:right w:val="nil"/>
            </w:tcBorders>
            <w:noWrap/>
            <w:vAlign w:val="bottom"/>
          </w:tcPr>
          <w:p>
            <w:pPr>
              <w:rPr>
                <w:rFonts w:ascii="宋体" w:hAnsi="宋体" w:cs="宋体"/>
                <w:color w:val="000000"/>
                <w:szCs w:val="21"/>
              </w:rPr>
            </w:pPr>
          </w:p>
        </w:tc>
      </w:tr>
      <w:tr>
        <w:tblPrEx>
          <w:tblCellMar>
            <w:top w:w="0" w:type="dxa"/>
            <w:left w:w="108" w:type="dxa"/>
            <w:bottom w:w="0" w:type="dxa"/>
            <w:right w:w="108" w:type="dxa"/>
          </w:tblCellMar>
        </w:tblPrEx>
        <w:trPr>
          <w:trHeight w:val="225"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4461" w:type="dxa"/>
            <w:gridSpan w:val="3"/>
            <w:tcBorders>
              <w:top w:val="nil"/>
              <w:left w:val="nil"/>
              <w:bottom w:val="nil"/>
              <w:right w:val="nil"/>
            </w:tcBorders>
            <w:noWrap/>
            <w:vAlign w:val="center"/>
          </w:tcPr>
          <w:p>
            <w:pPr>
              <w:jc w:val="center"/>
              <w:textAlignment w:val="center"/>
              <w:rPr>
                <w:rFonts w:ascii="黑体" w:hAnsi="宋体" w:eastAsia="黑体" w:cs="黑体"/>
                <w:b/>
                <w:bCs/>
                <w:color w:val="000000"/>
                <w:sz w:val="19"/>
                <w:szCs w:val="19"/>
              </w:rPr>
            </w:pPr>
          </w:p>
        </w:tc>
      </w:tr>
      <w:tr>
        <w:tblPrEx>
          <w:tblCellMar>
            <w:top w:w="0" w:type="dxa"/>
            <w:left w:w="108" w:type="dxa"/>
            <w:bottom w:w="0" w:type="dxa"/>
            <w:right w:w="108" w:type="dxa"/>
          </w:tblCellMar>
        </w:tblPrEx>
        <w:trPr>
          <w:trHeight w:val="570" w:hRule="atLeast"/>
        </w:trPr>
        <w:tc>
          <w:tcPr>
            <w:tcW w:w="8429" w:type="dxa"/>
            <w:gridSpan w:val="5"/>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建筑工程量清单</w:t>
            </w: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57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8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工程或费用名称</w:t>
            </w:r>
          </w:p>
        </w:tc>
        <w:tc>
          <w:tcPr>
            <w:tcW w:w="177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345" w:hRule="atLeast"/>
        </w:trPr>
        <w:tc>
          <w:tcPr>
            <w:tcW w:w="1995" w:type="dxa"/>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865" w:type="dxa"/>
            <w:gridSpan w:val="2"/>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1778"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1791"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1.1.2.2.27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警示标示喷涂</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处</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（3）直立式水尺</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测验河段基础设施基础测量,点桩标牌、锚碇桩等</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基</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19.440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15.030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{C30}混凝土基础{42.5MPa,≤40mm}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4.41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搪瓷水尺片（测量长度2.5m）（含安装）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根</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搪瓷水尺片（测量长度2m）（含安装）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根</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搪瓷水尺片（测量长度1.5m）（含安装）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根</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预埋件（M10地脚螺栓）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预埋法兰盘</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0.04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φ150，304不锈钢管，壁厚6mm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C20细石混凝土</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0.155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1.1.2.3.14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φ20钢筋制作与安装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0.065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3.流量观测设施工程</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(1)侧扫雷达</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{C30}混凝土基础{42.5MPa,≤80mm}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0.256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钢筋制作与安装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0.062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M32直角地脚锚栓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Φ500mmm厚20mm法兰盘</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加劲肋（重3.1kg）</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Φ12镀锌圆钢避雷针（含连接扁钢、接地体等附件）</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300×300上法兰，厚10mm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上法兰钢板加劲肋厚5mm（重1kg）</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Φ30壁厚10mm横杆</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r>
      <w:tr>
        <w:tblPrEx>
          <w:tblCellMar>
            <w:top w:w="0" w:type="dxa"/>
            <w:left w:w="108" w:type="dxa"/>
            <w:bottom w:w="0" w:type="dxa"/>
            <w:right w:w="108" w:type="dxa"/>
          </w:tblCellMar>
        </w:tblPrEx>
        <w:trPr>
          <w:trHeight w:val="300"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892" w:type="dxa"/>
            <w:tcBorders>
              <w:top w:val="nil"/>
              <w:left w:val="nil"/>
              <w:bottom w:val="nil"/>
              <w:right w:val="nil"/>
            </w:tcBorders>
            <w:noWrap/>
            <w:vAlign w:val="bottom"/>
          </w:tcPr>
          <w:p>
            <w:pPr>
              <w:rPr>
                <w:rFonts w:ascii="宋体" w:hAnsi="宋体" w:cs="宋体"/>
                <w:color w:val="000000"/>
                <w:szCs w:val="21"/>
              </w:rPr>
            </w:pPr>
          </w:p>
        </w:tc>
        <w:tc>
          <w:tcPr>
            <w:tcW w:w="1778" w:type="dxa"/>
            <w:tcBorders>
              <w:top w:val="nil"/>
              <w:left w:val="nil"/>
              <w:bottom w:val="nil"/>
              <w:right w:val="nil"/>
            </w:tcBorders>
            <w:noWrap/>
            <w:vAlign w:val="bottom"/>
          </w:tcPr>
          <w:p>
            <w:pPr>
              <w:rPr>
                <w:rFonts w:ascii="宋体" w:hAnsi="宋体" w:cs="宋体"/>
                <w:color w:val="000000"/>
                <w:szCs w:val="21"/>
              </w:rPr>
            </w:pPr>
          </w:p>
        </w:tc>
        <w:tc>
          <w:tcPr>
            <w:tcW w:w="1791" w:type="dxa"/>
            <w:tcBorders>
              <w:top w:val="nil"/>
              <w:left w:val="nil"/>
              <w:bottom w:val="nil"/>
              <w:right w:val="nil"/>
            </w:tcBorders>
            <w:noWrap/>
            <w:vAlign w:val="bottom"/>
          </w:tcPr>
          <w:p>
            <w:pPr>
              <w:rPr>
                <w:rFonts w:ascii="宋体" w:hAnsi="宋体" w:cs="宋体"/>
                <w:color w:val="000000"/>
                <w:szCs w:val="21"/>
              </w:rPr>
            </w:pPr>
          </w:p>
        </w:tc>
      </w:tr>
      <w:tr>
        <w:tblPrEx>
          <w:tblCellMar>
            <w:top w:w="0" w:type="dxa"/>
            <w:left w:w="108" w:type="dxa"/>
            <w:bottom w:w="0" w:type="dxa"/>
            <w:right w:w="108" w:type="dxa"/>
          </w:tblCellMar>
        </w:tblPrEx>
        <w:trPr>
          <w:trHeight w:val="225"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4461" w:type="dxa"/>
            <w:gridSpan w:val="3"/>
            <w:tcBorders>
              <w:top w:val="nil"/>
              <w:left w:val="nil"/>
              <w:bottom w:val="nil"/>
              <w:right w:val="nil"/>
            </w:tcBorders>
            <w:noWrap/>
            <w:vAlign w:val="center"/>
          </w:tcPr>
          <w:p>
            <w:pPr>
              <w:jc w:val="center"/>
              <w:textAlignment w:val="center"/>
              <w:rPr>
                <w:rFonts w:ascii="黑体" w:hAnsi="宋体" w:eastAsia="黑体" w:cs="黑体"/>
                <w:b/>
                <w:bCs/>
                <w:color w:val="000000"/>
                <w:sz w:val="19"/>
                <w:szCs w:val="19"/>
              </w:rPr>
            </w:pPr>
          </w:p>
        </w:tc>
      </w:tr>
      <w:tr>
        <w:tblPrEx>
          <w:tblCellMar>
            <w:top w:w="0" w:type="dxa"/>
            <w:left w:w="108" w:type="dxa"/>
            <w:bottom w:w="0" w:type="dxa"/>
            <w:right w:w="108" w:type="dxa"/>
          </w:tblCellMar>
        </w:tblPrEx>
        <w:trPr>
          <w:trHeight w:val="570" w:hRule="atLeast"/>
        </w:trPr>
        <w:tc>
          <w:tcPr>
            <w:tcW w:w="8429" w:type="dxa"/>
            <w:gridSpan w:val="5"/>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建筑工程量清单</w:t>
            </w: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57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8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工程或费用名称</w:t>
            </w:r>
          </w:p>
        </w:tc>
        <w:tc>
          <w:tcPr>
            <w:tcW w:w="177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345" w:hRule="atLeast"/>
        </w:trPr>
        <w:tc>
          <w:tcPr>
            <w:tcW w:w="1995" w:type="dxa"/>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865" w:type="dxa"/>
            <w:gridSpan w:val="2"/>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1778"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1791"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立杆喷漆</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1.1.3.1.11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钢爬梯</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（2）H-ADCP工程</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1.1.3.2.1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{C40}水下混凝土{42.5MPa,≤40mm}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0.95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1.1.3.2.2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钢筋制作与安装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0.31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1.1.3.2.3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304不锈钢无缝钢管φ220（厚10mm）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24.9</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1.1.3.2.4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电缆槽矩形钢管厚3mm（100×50）</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1.1.3.2.5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H-ADCP安装(含安装板、导轨等)</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4.供电、通讯设施工程</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（1）低压供电电缆工程</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测验河段基础设施基础测量,点桩标牌、锚碇桩等</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基</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玻璃钢方桩购置与安装（壁厚≥5mm）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C20细石混凝土</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0.31407</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φ12~18 HRB400钢筋制作与安装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0.026187948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1.0m³挖掘机挖Ⅰ-Ⅱ类土</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1316.25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55kw推土机推土(Ⅰ-Ⅱ类土,推土距离≤20m)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1316.25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1305.7305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人工铺筑细砂垫层</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10.2195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φ50 PE管</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1.1.4.1.12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不锈钢钢管63管</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二.加报水文站</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1.测验河段基础设施工程</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（1）断面桩</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测验河段基础设施基础测量，点桩标牌吗，锚碇桩等</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基</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1.87</w:t>
            </w:r>
          </w:p>
        </w:tc>
      </w:tr>
      <w:tr>
        <w:tblPrEx>
          <w:tblCellMar>
            <w:top w:w="0" w:type="dxa"/>
            <w:left w:w="108" w:type="dxa"/>
            <w:bottom w:w="0" w:type="dxa"/>
            <w:right w:w="108" w:type="dxa"/>
          </w:tblCellMar>
        </w:tblPrEx>
        <w:trPr>
          <w:trHeight w:val="270"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892" w:type="dxa"/>
            <w:tcBorders>
              <w:top w:val="nil"/>
              <w:left w:val="nil"/>
              <w:bottom w:val="nil"/>
              <w:right w:val="nil"/>
            </w:tcBorders>
            <w:noWrap/>
            <w:vAlign w:val="bottom"/>
          </w:tcPr>
          <w:p>
            <w:pPr>
              <w:rPr>
                <w:rFonts w:ascii="宋体" w:hAnsi="宋体" w:cs="宋体"/>
                <w:color w:val="000000"/>
                <w:szCs w:val="21"/>
              </w:rPr>
            </w:pPr>
          </w:p>
        </w:tc>
        <w:tc>
          <w:tcPr>
            <w:tcW w:w="1778" w:type="dxa"/>
            <w:tcBorders>
              <w:top w:val="nil"/>
              <w:left w:val="nil"/>
              <w:bottom w:val="nil"/>
              <w:right w:val="nil"/>
            </w:tcBorders>
            <w:noWrap/>
            <w:vAlign w:val="bottom"/>
          </w:tcPr>
          <w:p>
            <w:pPr>
              <w:rPr>
                <w:rFonts w:ascii="宋体" w:hAnsi="宋体" w:cs="宋体"/>
                <w:color w:val="000000"/>
                <w:szCs w:val="21"/>
              </w:rPr>
            </w:pPr>
          </w:p>
        </w:tc>
        <w:tc>
          <w:tcPr>
            <w:tcW w:w="1791" w:type="dxa"/>
            <w:tcBorders>
              <w:top w:val="nil"/>
              <w:left w:val="nil"/>
              <w:bottom w:val="nil"/>
              <w:right w:val="nil"/>
            </w:tcBorders>
            <w:noWrap/>
            <w:vAlign w:val="bottom"/>
          </w:tcPr>
          <w:p>
            <w:pPr>
              <w:rPr>
                <w:rFonts w:ascii="宋体" w:hAnsi="宋体" w:cs="宋体"/>
                <w:color w:val="000000"/>
                <w:szCs w:val="21"/>
              </w:rPr>
            </w:pPr>
          </w:p>
        </w:tc>
      </w:tr>
      <w:tr>
        <w:tblPrEx>
          <w:tblCellMar>
            <w:top w:w="0" w:type="dxa"/>
            <w:left w:w="108" w:type="dxa"/>
            <w:bottom w:w="0" w:type="dxa"/>
            <w:right w:w="108" w:type="dxa"/>
          </w:tblCellMar>
        </w:tblPrEx>
        <w:trPr>
          <w:trHeight w:val="225"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4461" w:type="dxa"/>
            <w:gridSpan w:val="3"/>
            <w:tcBorders>
              <w:top w:val="nil"/>
              <w:left w:val="nil"/>
              <w:bottom w:val="nil"/>
              <w:right w:val="nil"/>
            </w:tcBorders>
            <w:noWrap/>
            <w:vAlign w:val="center"/>
          </w:tcPr>
          <w:p>
            <w:pPr>
              <w:jc w:val="center"/>
              <w:textAlignment w:val="center"/>
              <w:rPr>
                <w:rFonts w:ascii="黑体" w:hAnsi="宋体" w:eastAsia="黑体" w:cs="黑体"/>
                <w:b/>
                <w:bCs/>
                <w:color w:val="000000"/>
                <w:sz w:val="19"/>
                <w:szCs w:val="19"/>
              </w:rPr>
            </w:pPr>
          </w:p>
        </w:tc>
      </w:tr>
      <w:tr>
        <w:tblPrEx>
          <w:tblCellMar>
            <w:top w:w="0" w:type="dxa"/>
            <w:left w:w="108" w:type="dxa"/>
            <w:bottom w:w="0" w:type="dxa"/>
            <w:right w:w="108" w:type="dxa"/>
          </w:tblCellMar>
        </w:tblPrEx>
        <w:trPr>
          <w:trHeight w:val="570" w:hRule="atLeast"/>
        </w:trPr>
        <w:tc>
          <w:tcPr>
            <w:tcW w:w="8429" w:type="dxa"/>
            <w:gridSpan w:val="5"/>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建筑工程量清单</w:t>
            </w: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57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8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工程或费用名称</w:t>
            </w:r>
          </w:p>
        </w:tc>
        <w:tc>
          <w:tcPr>
            <w:tcW w:w="177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345" w:hRule="atLeast"/>
        </w:trPr>
        <w:tc>
          <w:tcPr>
            <w:tcW w:w="1995" w:type="dxa"/>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865" w:type="dxa"/>
            <w:gridSpan w:val="2"/>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1778"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1791"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1.814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玻璃钢方桩购置与安装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{C25}钢筋混凝土{42.5MPa,≤40mm}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0.073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1.2.1.1.8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HRB400钢筋制安</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0.022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（2）断面标识牌</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5.549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3.989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{C25}混凝土支架基座{42.5MPa,≤40mm}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1.560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8.208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8.208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Φ102*6 304不锈钢钢管</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7.650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防腐漆2道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2.448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304不锈钢钢管警示牌（0.36m2/块）壁厚1.2mm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警示标志喷涂</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处</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抱箍</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不锈钢钢管封顶钢板</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1.2.1.2.12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Ф20钢筋（穿钢管）（1.8m）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0.004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（3）设备标识牌</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2.641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2.316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{C25}混凝土支架基座{42.5MPa,≤40mm}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0.325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3.420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3.420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Φ102*6 304不锈钢钢管</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6.125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防腐漆2道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1.960 </w:t>
            </w:r>
          </w:p>
        </w:tc>
      </w:tr>
      <w:tr>
        <w:tblPrEx>
          <w:tblCellMar>
            <w:top w:w="0" w:type="dxa"/>
            <w:left w:w="108" w:type="dxa"/>
            <w:bottom w:w="0" w:type="dxa"/>
            <w:right w:w="108" w:type="dxa"/>
          </w:tblCellMar>
        </w:tblPrEx>
        <w:trPr>
          <w:trHeight w:val="300"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892" w:type="dxa"/>
            <w:tcBorders>
              <w:top w:val="nil"/>
              <w:left w:val="nil"/>
              <w:bottom w:val="nil"/>
              <w:right w:val="nil"/>
            </w:tcBorders>
            <w:noWrap/>
            <w:vAlign w:val="bottom"/>
          </w:tcPr>
          <w:p>
            <w:pPr>
              <w:rPr>
                <w:rFonts w:ascii="宋体" w:hAnsi="宋体" w:cs="宋体"/>
                <w:color w:val="000000"/>
                <w:szCs w:val="21"/>
              </w:rPr>
            </w:pPr>
          </w:p>
        </w:tc>
        <w:tc>
          <w:tcPr>
            <w:tcW w:w="1778" w:type="dxa"/>
            <w:tcBorders>
              <w:top w:val="nil"/>
              <w:left w:val="nil"/>
              <w:bottom w:val="nil"/>
              <w:right w:val="nil"/>
            </w:tcBorders>
            <w:noWrap/>
            <w:vAlign w:val="bottom"/>
          </w:tcPr>
          <w:p>
            <w:pPr>
              <w:rPr>
                <w:rFonts w:ascii="宋体" w:hAnsi="宋体" w:cs="宋体"/>
                <w:color w:val="000000"/>
                <w:szCs w:val="21"/>
              </w:rPr>
            </w:pPr>
          </w:p>
        </w:tc>
        <w:tc>
          <w:tcPr>
            <w:tcW w:w="1791" w:type="dxa"/>
            <w:tcBorders>
              <w:top w:val="nil"/>
              <w:left w:val="nil"/>
              <w:bottom w:val="nil"/>
              <w:right w:val="nil"/>
            </w:tcBorders>
            <w:noWrap/>
            <w:vAlign w:val="bottom"/>
          </w:tcPr>
          <w:p>
            <w:pPr>
              <w:rPr>
                <w:rFonts w:ascii="宋体" w:hAnsi="宋体" w:cs="宋体"/>
                <w:color w:val="000000"/>
                <w:szCs w:val="21"/>
              </w:rPr>
            </w:pPr>
          </w:p>
        </w:tc>
      </w:tr>
      <w:tr>
        <w:tblPrEx>
          <w:tblCellMar>
            <w:top w:w="0" w:type="dxa"/>
            <w:left w:w="108" w:type="dxa"/>
            <w:bottom w:w="0" w:type="dxa"/>
            <w:right w:w="108" w:type="dxa"/>
          </w:tblCellMar>
        </w:tblPrEx>
        <w:trPr>
          <w:trHeight w:val="225"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4461" w:type="dxa"/>
            <w:gridSpan w:val="3"/>
            <w:tcBorders>
              <w:top w:val="nil"/>
              <w:left w:val="nil"/>
              <w:bottom w:val="nil"/>
              <w:right w:val="nil"/>
            </w:tcBorders>
            <w:noWrap/>
            <w:vAlign w:val="center"/>
          </w:tcPr>
          <w:p>
            <w:pPr>
              <w:jc w:val="center"/>
              <w:textAlignment w:val="center"/>
              <w:rPr>
                <w:rFonts w:ascii="黑体" w:hAnsi="宋体" w:eastAsia="黑体" w:cs="黑体"/>
                <w:b/>
                <w:bCs/>
                <w:color w:val="000000"/>
                <w:sz w:val="19"/>
                <w:szCs w:val="19"/>
              </w:rPr>
            </w:pPr>
          </w:p>
        </w:tc>
      </w:tr>
      <w:tr>
        <w:tblPrEx>
          <w:tblCellMar>
            <w:top w:w="0" w:type="dxa"/>
            <w:left w:w="108" w:type="dxa"/>
            <w:bottom w:w="0" w:type="dxa"/>
            <w:right w:w="108" w:type="dxa"/>
          </w:tblCellMar>
        </w:tblPrEx>
        <w:trPr>
          <w:trHeight w:val="570" w:hRule="atLeast"/>
        </w:trPr>
        <w:tc>
          <w:tcPr>
            <w:tcW w:w="8429" w:type="dxa"/>
            <w:gridSpan w:val="5"/>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建筑工程量清单</w:t>
            </w: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57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8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工程或费用名称</w:t>
            </w:r>
          </w:p>
        </w:tc>
        <w:tc>
          <w:tcPr>
            <w:tcW w:w="177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345" w:hRule="atLeast"/>
        </w:trPr>
        <w:tc>
          <w:tcPr>
            <w:tcW w:w="1995" w:type="dxa"/>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865" w:type="dxa"/>
            <w:gridSpan w:val="2"/>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1778"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1791"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304不锈钢钢板 警示牌（0.09m2/块）壁厚1.2mm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警示标志喷涂</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处</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抱箍</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不锈钢钢管封顶钢板</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1.2.1.3.12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Ф20钢筋（穿钢管）（3m）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0.007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（4）项目简介标志牌</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3.276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2.028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{M10}釉面外墙砖{42.5MPa水泥}</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4-5mm厚1:1水泥砂浆，801胶镶贴</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刷素水泥砂浆一道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{M10}15mm厚1:3水泥砂浆{32.5MPa水泥}</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1:1水泥砂浆勾缝</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2.74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{C25}混凝土支架基座{42.5MPa,≤40mm}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1.548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7.548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7.548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大理石板（1600×800×100mm）购置及安装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1.2.1.4.12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保护牌文字篆刻</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（5）安全警示标志</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4.994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3.434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{C25}混凝土支架基座{42.5MPa,≤40mm}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1.560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8.208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8.208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Φ102*6 304不锈钢钢管</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11.250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防腐漆2道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304不锈钢钢管警示牌（0.18m2/块）壁厚1.2mm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108" w:type="dxa"/>
            <w:bottom w:w="0" w:type="dxa"/>
            <w:right w:w="108" w:type="dxa"/>
          </w:tblCellMar>
        </w:tblPrEx>
        <w:trPr>
          <w:trHeight w:val="300"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892" w:type="dxa"/>
            <w:tcBorders>
              <w:top w:val="nil"/>
              <w:left w:val="nil"/>
              <w:bottom w:val="nil"/>
              <w:right w:val="nil"/>
            </w:tcBorders>
            <w:noWrap/>
            <w:vAlign w:val="bottom"/>
          </w:tcPr>
          <w:p>
            <w:pPr>
              <w:rPr>
                <w:rFonts w:ascii="宋体" w:hAnsi="宋体" w:cs="宋体"/>
                <w:color w:val="000000"/>
                <w:szCs w:val="21"/>
              </w:rPr>
            </w:pPr>
          </w:p>
        </w:tc>
        <w:tc>
          <w:tcPr>
            <w:tcW w:w="1778" w:type="dxa"/>
            <w:tcBorders>
              <w:top w:val="nil"/>
              <w:left w:val="nil"/>
              <w:bottom w:val="nil"/>
              <w:right w:val="nil"/>
            </w:tcBorders>
            <w:noWrap/>
            <w:vAlign w:val="bottom"/>
          </w:tcPr>
          <w:p>
            <w:pPr>
              <w:rPr>
                <w:rFonts w:ascii="宋体" w:hAnsi="宋体" w:cs="宋体"/>
                <w:color w:val="000000"/>
                <w:szCs w:val="21"/>
              </w:rPr>
            </w:pPr>
          </w:p>
        </w:tc>
        <w:tc>
          <w:tcPr>
            <w:tcW w:w="1791" w:type="dxa"/>
            <w:tcBorders>
              <w:top w:val="nil"/>
              <w:left w:val="nil"/>
              <w:bottom w:val="nil"/>
              <w:right w:val="nil"/>
            </w:tcBorders>
            <w:noWrap/>
            <w:vAlign w:val="bottom"/>
          </w:tcPr>
          <w:p>
            <w:pPr>
              <w:rPr>
                <w:rFonts w:ascii="宋体" w:hAnsi="宋体" w:cs="宋体"/>
                <w:color w:val="000000"/>
                <w:szCs w:val="21"/>
              </w:rPr>
            </w:pPr>
          </w:p>
        </w:tc>
      </w:tr>
      <w:tr>
        <w:tblPrEx>
          <w:tblCellMar>
            <w:top w:w="0" w:type="dxa"/>
            <w:left w:w="108" w:type="dxa"/>
            <w:bottom w:w="0" w:type="dxa"/>
            <w:right w:w="108" w:type="dxa"/>
          </w:tblCellMar>
        </w:tblPrEx>
        <w:trPr>
          <w:trHeight w:val="225"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4461" w:type="dxa"/>
            <w:gridSpan w:val="3"/>
            <w:tcBorders>
              <w:top w:val="nil"/>
              <w:left w:val="nil"/>
              <w:bottom w:val="nil"/>
              <w:right w:val="nil"/>
            </w:tcBorders>
            <w:noWrap/>
            <w:vAlign w:val="center"/>
          </w:tcPr>
          <w:p>
            <w:pPr>
              <w:jc w:val="center"/>
              <w:textAlignment w:val="center"/>
              <w:rPr>
                <w:rFonts w:ascii="黑体" w:hAnsi="宋体" w:eastAsia="黑体" w:cs="黑体"/>
                <w:b/>
                <w:bCs/>
                <w:color w:val="000000"/>
                <w:sz w:val="19"/>
                <w:szCs w:val="19"/>
              </w:rPr>
            </w:pPr>
          </w:p>
        </w:tc>
      </w:tr>
      <w:tr>
        <w:tblPrEx>
          <w:tblCellMar>
            <w:top w:w="0" w:type="dxa"/>
            <w:left w:w="108" w:type="dxa"/>
            <w:bottom w:w="0" w:type="dxa"/>
            <w:right w:w="108" w:type="dxa"/>
          </w:tblCellMar>
        </w:tblPrEx>
        <w:trPr>
          <w:trHeight w:val="570" w:hRule="atLeast"/>
        </w:trPr>
        <w:tc>
          <w:tcPr>
            <w:tcW w:w="8429" w:type="dxa"/>
            <w:gridSpan w:val="5"/>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建筑工程量清单</w:t>
            </w: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57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8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工程或费用名称</w:t>
            </w:r>
          </w:p>
        </w:tc>
        <w:tc>
          <w:tcPr>
            <w:tcW w:w="177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345" w:hRule="atLeast"/>
        </w:trPr>
        <w:tc>
          <w:tcPr>
            <w:tcW w:w="1995" w:type="dxa"/>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865" w:type="dxa"/>
            <w:gridSpan w:val="2"/>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1778"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1791"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警示标志喷涂</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处</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抱箍</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不锈钢钢管封顶钢板</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1.2.1.5.12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Ф20钢筋（穿钢管）（1.8m）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0.004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（6）断面保护标志牌</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6.804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4.558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{M10}釉面外墙砖{42.5MPa水泥}</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6.06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4-5mm厚1:1水泥砂浆，801胶镶贴</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6.06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刷素水泥砂浆一道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6.06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{M10}15mm厚1:3水泥砂浆{32.5MPa水泥}</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6.06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1:1水泥砂浆勾缝</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6.06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{C25}混凝土支架基座{42.5MPa,≤40mm}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2.786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15.444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15.444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大理石板（800×600×100mm）购置及安装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1.2.1.6.12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保护牌文字篆刻</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2.水位观测设施工程</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（1）直立式水尺</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测验河段基础设施基础测量,点桩标牌、锚碇桩等</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基</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64.798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50.098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{C30}混凝土基础{42.5MPa,≤40mm}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14.7</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搪瓷水尺片（测量长度1m）（含安装）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根</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搪瓷水尺片（测量长度4m）（含安装）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根</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300"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892" w:type="dxa"/>
            <w:tcBorders>
              <w:top w:val="nil"/>
              <w:left w:val="nil"/>
              <w:bottom w:val="nil"/>
              <w:right w:val="nil"/>
            </w:tcBorders>
            <w:noWrap/>
            <w:vAlign w:val="bottom"/>
          </w:tcPr>
          <w:p>
            <w:pPr>
              <w:rPr>
                <w:rFonts w:ascii="宋体" w:hAnsi="宋体" w:cs="宋体"/>
                <w:color w:val="000000"/>
                <w:szCs w:val="21"/>
              </w:rPr>
            </w:pPr>
          </w:p>
        </w:tc>
        <w:tc>
          <w:tcPr>
            <w:tcW w:w="1778" w:type="dxa"/>
            <w:tcBorders>
              <w:top w:val="nil"/>
              <w:left w:val="nil"/>
              <w:bottom w:val="nil"/>
              <w:right w:val="nil"/>
            </w:tcBorders>
            <w:noWrap/>
            <w:vAlign w:val="bottom"/>
          </w:tcPr>
          <w:p>
            <w:pPr>
              <w:rPr>
                <w:rFonts w:ascii="宋体" w:hAnsi="宋体" w:cs="宋体"/>
                <w:color w:val="000000"/>
                <w:szCs w:val="21"/>
              </w:rPr>
            </w:pPr>
          </w:p>
        </w:tc>
        <w:tc>
          <w:tcPr>
            <w:tcW w:w="1791" w:type="dxa"/>
            <w:tcBorders>
              <w:top w:val="nil"/>
              <w:left w:val="nil"/>
              <w:bottom w:val="nil"/>
              <w:right w:val="nil"/>
            </w:tcBorders>
            <w:noWrap/>
            <w:vAlign w:val="bottom"/>
          </w:tcPr>
          <w:p>
            <w:pPr>
              <w:rPr>
                <w:rFonts w:ascii="宋体" w:hAnsi="宋体" w:cs="宋体"/>
                <w:color w:val="000000"/>
                <w:szCs w:val="21"/>
              </w:rPr>
            </w:pPr>
          </w:p>
        </w:tc>
      </w:tr>
      <w:tr>
        <w:tblPrEx>
          <w:tblCellMar>
            <w:top w:w="0" w:type="dxa"/>
            <w:left w:w="108" w:type="dxa"/>
            <w:bottom w:w="0" w:type="dxa"/>
            <w:right w:w="108" w:type="dxa"/>
          </w:tblCellMar>
        </w:tblPrEx>
        <w:trPr>
          <w:trHeight w:val="225"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4461" w:type="dxa"/>
            <w:gridSpan w:val="3"/>
            <w:tcBorders>
              <w:top w:val="nil"/>
              <w:left w:val="nil"/>
              <w:bottom w:val="nil"/>
              <w:right w:val="nil"/>
            </w:tcBorders>
            <w:noWrap/>
            <w:vAlign w:val="center"/>
          </w:tcPr>
          <w:p>
            <w:pPr>
              <w:jc w:val="center"/>
              <w:textAlignment w:val="center"/>
              <w:rPr>
                <w:rFonts w:ascii="黑体" w:hAnsi="宋体" w:eastAsia="黑体" w:cs="黑体"/>
                <w:b/>
                <w:bCs/>
                <w:color w:val="000000"/>
                <w:sz w:val="19"/>
                <w:szCs w:val="19"/>
              </w:rPr>
            </w:pPr>
          </w:p>
        </w:tc>
      </w:tr>
      <w:tr>
        <w:tblPrEx>
          <w:tblCellMar>
            <w:top w:w="0" w:type="dxa"/>
            <w:left w:w="108" w:type="dxa"/>
            <w:bottom w:w="0" w:type="dxa"/>
            <w:right w:w="108" w:type="dxa"/>
          </w:tblCellMar>
        </w:tblPrEx>
        <w:trPr>
          <w:trHeight w:val="570" w:hRule="atLeast"/>
        </w:trPr>
        <w:tc>
          <w:tcPr>
            <w:tcW w:w="8429" w:type="dxa"/>
            <w:gridSpan w:val="5"/>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建筑工程量清单</w:t>
            </w: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57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8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工程或费用名称</w:t>
            </w:r>
          </w:p>
        </w:tc>
        <w:tc>
          <w:tcPr>
            <w:tcW w:w="177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345" w:hRule="atLeast"/>
        </w:trPr>
        <w:tc>
          <w:tcPr>
            <w:tcW w:w="1995" w:type="dxa"/>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865" w:type="dxa"/>
            <w:gridSpan w:val="2"/>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1778"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1791"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不锈钢水尺片（测量长度2.5m）（含安装）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根</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预埋件（M10地脚螺栓）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预埋法兰盘</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0.25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现有水尺拆除及外运</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处</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17</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φ150，304不锈钢管，壁厚6mm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55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C20细石混凝土</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1.003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1.2.2.1.15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φ20钢筋制作与安装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0.25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(2)视频水位支架</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人工挖倒柱坑土方(Ⅰ-Ⅱ类土,上口面积≤5㎡,深1.5-2m)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6.319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4.159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{C30}混凝土基础{42.5MPa,≤40mm}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7.2</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液压岩石破碎机拆除混凝土(0.6m³液压挖掘机)，路面拆除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人工装胶轮车运石渣(运距100m)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{C30}公路路面(水泥混凝土,压实厚度15cm){42.5MPa,≤40mm}-路面恢复</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5.333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φ114   304不锈钢无缝钢管  壁厚5mm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5mm钢板封口</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处</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Ø12圆铁，一头削尖</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φ300mm法兰厚度10mm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加劲肋厚度5mm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M14预埋锚栓d=14mm，Q235-B 长600mm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垫片及调节螺母</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1.2.2.2.16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φ60mm钢管横杆  t=5mm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1.2.2.2.17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连接扁钢</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1.2.2.2.18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接地体</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1.2.2.2.19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M8内六角</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270"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892" w:type="dxa"/>
            <w:tcBorders>
              <w:top w:val="nil"/>
              <w:left w:val="nil"/>
              <w:bottom w:val="nil"/>
              <w:right w:val="nil"/>
            </w:tcBorders>
            <w:noWrap/>
            <w:vAlign w:val="bottom"/>
          </w:tcPr>
          <w:p>
            <w:pPr>
              <w:rPr>
                <w:rFonts w:ascii="宋体" w:hAnsi="宋体" w:cs="宋体"/>
                <w:color w:val="000000"/>
                <w:szCs w:val="21"/>
              </w:rPr>
            </w:pPr>
          </w:p>
        </w:tc>
        <w:tc>
          <w:tcPr>
            <w:tcW w:w="1778" w:type="dxa"/>
            <w:tcBorders>
              <w:top w:val="nil"/>
              <w:left w:val="nil"/>
              <w:bottom w:val="nil"/>
              <w:right w:val="nil"/>
            </w:tcBorders>
            <w:noWrap/>
            <w:vAlign w:val="bottom"/>
          </w:tcPr>
          <w:p>
            <w:pPr>
              <w:rPr>
                <w:rFonts w:ascii="宋体" w:hAnsi="宋体" w:cs="宋体"/>
                <w:color w:val="000000"/>
                <w:szCs w:val="21"/>
              </w:rPr>
            </w:pPr>
          </w:p>
        </w:tc>
        <w:tc>
          <w:tcPr>
            <w:tcW w:w="1791" w:type="dxa"/>
            <w:tcBorders>
              <w:top w:val="nil"/>
              <w:left w:val="nil"/>
              <w:bottom w:val="nil"/>
              <w:right w:val="nil"/>
            </w:tcBorders>
            <w:noWrap/>
            <w:vAlign w:val="bottom"/>
          </w:tcPr>
          <w:p>
            <w:pPr>
              <w:rPr>
                <w:rFonts w:ascii="宋体" w:hAnsi="宋体" w:cs="宋体"/>
                <w:color w:val="000000"/>
                <w:szCs w:val="21"/>
              </w:rPr>
            </w:pPr>
          </w:p>
        </w:tc>
      </w:tr>
      <w:tr>
        <w:tblPrEx>
          <w:tblCellMar>
            <w:top w:w="0" w:type="dxa"/>
            <w:left w:w="108" w:type="dxa"/>
            <w:bottom w:w="0" w:type="dxa"/>
            <w:right w:w="108" w:type="dxa"/>
          </w:tblCellMar>
        </w:tblPrEx>
        <w:trPr>
          <w:trHeight w:val="225" w:hRule="atLeast"/>
        </w:trPr>
        <w:tc>
          <w:tcPr>
            <w:tcW w:w="1995" w:type="dxa"/>
            <w:tcBorders>
              <w:top w:val="nil"/>
              <w:left w:val="nil"/>
              <w:bottom w:val="nil"/>
              <w:right w:val="nil"/>
            </w:tcBorders>
            <w:noWrap/>
            <w:vAlign w:val="bottom"/>
          </w:tcPr>
          <w:p>
            <w:pPr>
              <w:rPr>
                <w:rFonts w:ascii="宋体" w:hAnsi="宋体" w:cs="宋体"/>
                <w:color w:val="000000"/>
                <w:szCs w:val="21"/>
              </w:rPr>
            </w:pPr>
          </w:p>
        </w:tc>
        <w:tc>
          <w:tcPr>
            <w:tcW w:w="1973" w:type="dxa"/>
            <w:tcBorders>
              <w:top w:val="nil"/>
              <w:left w:val="nil"/>
              <w:bottom w:val="nil"/>
              <w:right w:val="nil"/>
            </w:tcBorders>
            <w:noWrap/>
            <w:vAlign w:val="bottom"/>
          </w:tcPr>
          <w:p>
            <w:pPr>
              <w:rPr>
                <w:rFonts w:ascii="宋体" w:hAnsi="宋体" w:cs="宋体"/>
                <w:color w:val="000000"/>
                <w:szCs w:val="21"/>
              </w:rPr>
            </w:pPr>
          </w:p>
        </w:tc>
        <w:tc>
          <w:tcPr>
            <w:tcW w:w="4461" w:type="dxa"/>
            <w:gridSpan w:val="3"/>
            <w:tcBorders>
              <w:top w:val="nil"/>
              <w:left w:val="nil"/>
              <w:bottom w:val="nil"/>
              <w:right w:val="nil"/>
            </w:tcBorders>
            <w:noWrap/>
            <w:vAlign w:val="center"/>
          </w:tcPr>
          <w:p>
            <w:pPr>
              <w:jc w:val="center"/>
              <w:textAlignment w:val="center"/>
              <w:rPr>
                <w:rFonts w:ascii="黑体" w:hAnsi="宋体" w:eastAsia="黑体" w:cs="黑体"/>
                <w:b/>
                <w:bCs/>
                <w:color w:val="000000"/>
                <w:sz w:val="19"/>
                <w:szCs w:val="19"/>
              </w:rPr>
            </w:pPr>
          </w:p>
        </w:tc>
      </w:tr>
      <w:tr>
        <w:tblPrEx>
          <w:tblCellMar>
            <w:top w:w="0" w:type="dxa"/>
            <w:left w:w="108" w:type="dxa"/>
            <w:bottom w:w="0" w:type="dxa"/>
            <w:right w:w="108" w:type="dxa"/>
          </w:tblCellMar>
        </w:tblPrEx>
        <w:trPr>
          <w:trHeight w:val="570" w:hRule="atLeast"/>
        </w:trPr>
        <w:tc>
          <w:tcPr>
            <w:tcW w:w="8429" w:type="dxa"/>
            <w:gridSpan w:val="5"/>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建筑工程量清单</w:t>
            </w:r>
          </w:p>
        </w:tc>
      </w:tr>
      <w:tr>
        <w:tblPrEx>
          <w:tblCellMar>
            <w:top w:w="0" w:type="dxa"/>
            <w:left w:w="108" w:type="dxa"/>
            <w:bottom w:w="0" w:type="dxa"/>
            <w:right w:w="108" w:type="dxa"/>
          </w:tblCellMar>
        </w:tblPrEx>
        <w:trPr>
          <w:trHeight w:val="345" w:hRule="atLeast"/>
        </w:trPr>
        <w:tc>
          <w:tcPr>
            <w:tcW w:w="8429" w:type="dxa"/>
            <w:gridSpan w:val="5"/>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57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8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工程或费用名称</w:t>
            </w:r>
          </w:p>
        </w:tc>
        <w:tc>
          <w:tcPr>
            <w:tcW w:w="177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345" w:hRule="atLeast"/>
        </w:trPr>
        <w:tc>
          <w:tcPr>
            <w:tcW w:w="1995" w:type="dxa"/>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865" w:type="dxa"/>
            <w:gridSpan w:val="2"/>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1778"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1791"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1.2.2.2.20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φ8mm钢筋网</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kg</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79.6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1.2.2.2.21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φ220mm法兰厚度10mm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1.2.2.2.22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M14环形锚栓d=12mm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3.流量观测设施工程</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(1)H-ADCP</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{C30}混凝土基础{42.5MPa,≤40mm}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7.5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普通标准钢模板制作</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普通标准钢模板安装、拆除</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钢筋制作与安装</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t</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 xml:space="preserve">0.639 </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φ220   304不锈钢无缝钢管  壁厚10mm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1.2.3.1.6</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304不锈钢导轨</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1.2.3.1.7</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304不锈钢拉杆</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1.2.3.1.8</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304不锈钢抱箍</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1.2.3.1.9</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M32预埋锚栓d=32mm，Q235-B 长950mm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1.2.3.1.10</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垫片及调节螺母</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φ650mm法兰厚度20mm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304不锈钢加劲肋厚度8mm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个</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C30细石混凝土</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0.375</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1.2.3.1.14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H-ADCP安装板</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4.供电、通讯设施工程</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1.2.4.1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(1)低压电缆、视频电缆、压力计数据电缆铺设</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1.2.4.1.1</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1.0m³挖掘机挖Ⅰ-Ⅱ类土</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259.84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1.2.4.1.2</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55kw推土机推土(Ⅰ-Ⅱ类土,推土距离≤20m)</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259.84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1.2.4.1.3</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土方回填(机械夯实)</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235.48</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1.2.4.1.4</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人工铺筑细砂垫层</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m³</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24.36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1.2.4.1.5</w:t>
            </w:r>
          </w:p>
        </w:tc>
        <w:tc>
          <w:tcPr>
            <w:tcW w:w="2865"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φ50 PE管</w:t>
            </w:r>
          </w:p>
        </w:tc>
        <w:tc>
          <w:tcPr>
            <w:tcW w:w="17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630</w:t>
            </w:r>
          </w:p>
        </w:tc>
      </w:tr>
    </w:tbl>
    <w:p>
      <w:pPr>
        <w:pStyle w:val="2"/>
      </w:pPr>
    </w:p>
    <w:p>
      <w:pPr>
        <w:spacing w:line="360" w:lineRule="auto"/>
        <w:jc w:val="both"/>
        <w:rPr>
          <w:sz w:val="28"/>
          <w:szCs w:val="28"/>
        </w:rPr>
      </w:pPr>
    </w:p>
    <w:tbl>
      <w:tblPr>
        <w:tblStyle w:val="50"/>
        <w:tblW w:w="4997" w:type="pct"/>
        <w:tblInd w:w="0" w:type="dxa"/>
        <w:tblLayout w:type="autofit"/>
        <w:tblCellMar>
          <w:top w:w="0" w:type="dxa"/>
          <w:left w:w="108" w:type="dxa"/>
          <w:bottom w:w="0" w:type="dxa"/>
          <w:right w:w="108" w:type="dxa"/>
        </w:tblCellMar>
      </w:tblPr>
      <w:tblGrid>
        <w:gridCol w:w="2201"/>
        <w:gridCol w:w="4830"/>
        <w:gridCol w:w="1228"/>
        <w:gridCol w:w="643"/>
      </w:tblGrid>
      <w:tr>
        <w:tblPrEx>
          <w:tblCellMar>
            <w:top w:w="0" w:type="dxa"/>
            <w:left w:w="108" w:type="dxa"/>
            <w:bottom w:w="0" w:type="dxa"/>
            <w:right w:w="108" w:type="dxa"/>
          </w:tblCellMar>
        </w:tblPrEx>
        <w:trPr>
          <w:trHeight w:val="450" w:hRule="atLeast"/>
        </w:trPr>
        <w:tc>
          <w:tcPr>
            <w:tcW w:w="5000" w:type="pct"/>
            <w:gridSpan w:val="4"/>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仪器设备及安装工程量清单</w:t>
            </w:r>
          </w:p>
        </w:tc>
      </w:tr>
      <w:tr>
        <w:tblPrEx>
          <w:tblCellMar>
            <w:top w:w="0" w:type="dxa"/>
            <w:left w:w="108" w:type="dxa"/>
            <w:bottom w:w="0" w:type="dxa"/>
            <w:right w:w="108" w:type="dxa"/>
          </w:tblCellMar>
        </w:tblPrEx>
        <w:trPr>
          <w:trHeight w:val="360" w:hRule="atLeast"/>
        </w:trPr>
        <w:tc>
          <w:tcPr>
            <w:tcW w:w="5000" w:type="pct"/>
            <w:gridSpan w:val="4"/>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450" w:hRule="atLeast"/>
        </w:trPr>
        <w:tc>
          <w:tcPr>
            <w:tcW w:w="1236"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713"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名称及规格</w:t>
            </w:r>
          </w:p>
        </w:tc>
        <w:tc>
          <w:tcPr>
            <w:tcW w:w="690"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358"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450" w:hRule="atLeast"/>
        </w:trPr>
        <w:tc>
          <w:tcPr>
            <w:tcW w:w="123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c>
          <w:tcPr>
            <w:tcW w:w="2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c>
          <w:tcPr>
            <w:tcW w:w="35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r>
      <w:tr>
        <w:tblPrEx>
          <w:tblCellMar>
            <w:top w:w="0" w:type="dxa"/>
            <w:left w:w="108" w:type="dxa"/>
            <w:bottom w:w="0" w:type="dxa"/>
            <w:right w:w="108" w:type="dxa"/>
          </w:tblCellMar>
        </w:tblPrEx>
        <w:trPr>
          <w:trHeight w:val="345" w:hRule="atLeast"/>
        </w:trPr>
        <w:tc>
          <w:tcPr>
            <w:tcW w:w="1236" w:type="pct"/>
            <w:tcBorders>
              <w:top w:val="single" w:color="000000" w:sz="4" w:space="0"/>
              <w:left w:val="single" w:color="000000" w:sz="4" w:space="0"/>
              <w:bottom w:val="single" w:color="000000" w:sz="4" w:space="0"/>
              <w:right w:val="nil"/>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713" w:type="pct"/>
            <w:tcBorders>
              <w:top w:val="single" w:color="000000" w:sz="4" w:space="0"/>
              <w:left w:val="single" w:color="000000" w:sz="4" w:space="0"/>
              <w:bottom w:val="single" w:color="000000" w:sz="4" w:space="0"/>
              <w:right w:val="nil"/>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690" w:type="pct"/>
            <w:tcBorders>
              <w:top w:val="single" w:color="000000" w:sz="4" w:space="0"/>
              <w:left w:val="single" w:color="000000" w:sz="4" w:space="0"/>
              <w:bottom w:val="single" w:color="000000" w:sz="4" w:space="0"/>
              <w:right w:val="nil"/>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358" w:type="pct"/>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第二部分仪器设备及安装工程</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一.龙兴水文站</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05"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2.1.1</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1.一体化雨量计（含翻斗式雨量计、RTU、太阳能板、蓄电池、充电控制器、通讯模块、一体化机箱、信号避雷器、传输线缆等）</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51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2.1.2</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2.雷达水位计（含传感器、RTU、供电系统、通讯模块、野外机箱、信号避雷器、传输线缆等）（与H-ADCP合用一套RTU）</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54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2.1.3</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3.H-ADCP设备（600kHz)（与雷达水位计合用RTU）（含主机、供电系统、避雷器、线缆、流量监控平台软件等）</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8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2.1.4</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4.侧扫雷达（200型）（含主机、天线系统、立杆、通讯及供电系统、信号处理软件、监控服务软件、传输线缆等）</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2.1.5</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5.视频监控设备</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2.1.5.1</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智能云台摄像机（可360°旋转、200万像素）</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2.1.5.2</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硬盘录像机（16路）</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2.1.5.3</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硬盘（4T）</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2.1.5.4</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交换机（8口）</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2.1.5.5</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4G无线路由器</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2.1.5.6</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台式电脑31.5寸（内存不小于8G）</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2.1.6</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6.供电、通讯和其他设备及安装工程</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2.1.6.1</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配电箱</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FF0000"/>
                <w:sz w:val="18"/>
                <w:szCs w:val="18"/>
              </w:rPr>
            </w:pPr>
            <w:r>
              <w:rPr>
                <w:rFonts w:hint="eastAsia" w:ascii="宋体" w:hAnsi="宋体" w:cs="宋体"/>
                <w:sz w:val="18"/>
                <w:szCs w:val="18"/>
              </w:rPr>
              <w:t>0</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2.1.6.2</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RVV 2*4纯铜芯线缆（含附件）（电线）</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210</w:t>
            </w:r>
          </w:p>
        </w:tc>
      </w:tr>
      <w:tr>
        <w:tblPrEx>
          <w:tblCellMar>
            <w:top w:w="0" w:type="dxa"/>
            <w:left w:w="108" w:type="dxa"/>
            <w:bottom w:w="0" w:type="dxa"/>
            <w:right w:w="108" w:type="dxa"/>
          </w:tblCellMar>
        </w:tblPrEx>
        <w:trPr>
          <w:trHeight w:val="450" w:hRule="atLeast"/>
        </w:trPr>
        <w:tc>
          <w:tcPr>
            <w:tcW w:w="5000" w:type="pct"/>
            <w:gridSpan w:val="4"/>
            <w:tcBorders>
              <w:top w:val="nil"/>
              <w:left w:val="nil"/>
              <w:bottom w:val="nil"/>
              <w:right w:val="nil"/>
            </w:tcBorders>
            <w:noWrap/>
            <w:vAlign w:val="center"/>
          </w:tcPr>
          <w:p>
            <w:pPr>
              <w:jc w:val="center"/>
              <w:textAlignment w:val="center"/>
              <w:rPr>
                <w:rFonts w:ascii="宋体" w:hAnsi="宋体" w:cs="宋体"/>
                <w:b/>
                <w:bCs/>
                <w:color w:val="000000"/>
                <w:sz w:val="36"/>
                <w:szCs w:val="36"/>
              </w:rPr>
            </w:pPr>
          </w:p>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仪器设备及安装工程量清单</w:t>
            </w:r>
          </w:p>
        </w:tc>
      </w:tr>
      <w:tr>
        <w:tblPrEx>
          <w:tblCellMar>
            <w:top w:w="0" w:type="dxa"/>
            <w:left w:w="108" w:type="dxa"/>
            <w:bottom w:w="0" w:type="dxa"/>
            <w:right w:w="108" w:type="dxa"/>
          </w:tblCellMar>
        </w:tblPrEx>
        <w:trPr>
          <w:trHeight w:val="360" w:hRule="atLeast"/>
        </w:trPr>
        <w:tc>
          <w:tcPr>
            <w:tcW w:w="5000" w:type="pct"/>
            <w:gridSpan w:val="4"/>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450" w:hRule="atLeast"/>
        </w:trPr>
        <w:tc>
          <w:tcPr>
            <w:tcW w:w="1236"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713"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名称及规格</w:t>
            </w:r>
          </w:p>
        </w:tc>
        <w:tc>
          <w:tcPr>
            <w:tcW w:w="690"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358"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450" w:hRule="atLeast"/>
        </w:trPr>
        <w:tc>
          <w:tcPr>
            <w:tcW w:w="123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c>
          <w:tcPr>
            <w:tcW w:w="2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c>
          <w:tcPr>
            <w:tcW w:w="35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r>
      <w:tr>
        <w:tblPrEx>
          <w:tblCellMar>
            <w:top w:w="0" w:type="dxa"/>
            <w:left w:w="108" w:type="dxa"/>
            <w:bottom w:w="0" w:type="dxa"/>
            <w:right w:w="108" w:type="dxa"/>
          </w:tblCellMar>
        </w:tblPrEx>
        <w:trPr>
          <w:trHeight w:val="345" w:hRule="atLeast"/>
        </w:trPr>
        <w:tc>
          <w:tcPr>
            <w:tcW w:w="1236" w:type="pct"/>
            <w:tcBorders>
              <w:top w:val="single" w:color="000000" w:sz="4" w:space="0"/>
              <w:left w:val="single" w:color="000000" w:sz="4" w:space="0"/>
              <w:bottom w:val="single" w:color="000000" w:sz="4" w:space="0"/>
              <w:right w:val="nil"/>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713" w:type="pct"/>
            <w:tcBorders>
              <w:top w:val="single" w:color="000000" w:sz="4" w:space="0"/>
              <w:left w:val="single" w:color="000000" w:sz="4" w:space="0"/>
              <w:bottom w:val="single" w:color="000000" w:sz="4" w:space="0"/>
              <w:right w:val="nil"/>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690" w:type="pct"/>
            <w:tcBorders>
              <w:top w:val="single" w:color="000000" w:sz="4" w:space="0"/>
              <w:left w:val="single" w:color="000000" w:sz="4" w:space="0"/>
              <w:bottom w:val="single" w:color="000000" w:sz="4" w:space="0"/>
              <w:right w:val="nil"/>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358" w:type="pct"/>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2.1.6.3</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一套办公桌椅，桌子尺寸为600mm×1200mm</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2.1.7</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7.调试安装费</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2.1.8</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8.设备采购保管费</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0.7</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二.加报水文站</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65"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2.2.1</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1.视频水位计（含水位识别高清智能球机、直立式水尺、平台软件、光纤网络、传输线缆等）</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2.2.2</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2.压力水位计（含传感器、RTU、供电系统、通信模块、传输线缆等）</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95"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2.2.3</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3.H-ADCP（600kHz）（含主机、RTU、供电系统、避雷器、流量监控平台软件、传输线缆等）</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2.2.4</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4.视频监控设备（含安装费）</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2.2.4.1</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智能云台摄像机（可360°旋转、200万像素）</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2.2.4.2</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硬盘录像机（16路）</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2.2.4.3</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硬盘（4T）</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2.2.4.4</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交换机（8口）</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2.2.4.5</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室内数据展示屏（80寸台式计算机）</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2.2.5</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5.供电、通讯及其他设备及软件安装工程</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2.2.5.1</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视频光纤（含附件）</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180</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2.2.5.2</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RVV 2*4纯铜芯线缆（含附件）（电线）</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m</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450</w:t>
            </w:r>
          </w:p>
        </w:tc>
      </w:tr>
      <w:tr>
        <w:tblPrEx>
          <w:tblCellMar>
            <w:top w:w="0" w:type="dxa"/>
            <w:left w:w="108" w:type="dxa"/>
            <w:bottom w:w="0" w:type="dxa"/>
            <w:right w:w="108" w:type="dxa"/>
          </w:tblCellMar>
        </w:tblPrEx>
        <w:trPr>
          <w:trHeight w:val="450" w:hRule="atLeast"/>
        </w:trPr>
        <w:tc>
          <w:tcPr>
            <w:tcW w:w="5000" w:type="pct"/>
            <w:gridSpan w:val="4"/>
            <w:tcBorders>
              <w:top w:val="nil"/>
              <w:left w:val="nil"/>
              <w:bottom w:val="nil"/>
              <w:right w:val="nil"/>
            </w:tcBorders>
            <w:noWrap/>
            <w:vAlign w:val="center"/>
          </w:tcPr>
          <w:p>
            <w:pPr>
              <w:jc w:val="center"/>
              <w:textAlignment w:val="center"/>
              <w:rPr>
                <w:rFonts w:ascii="宋体" w:hAnsi="宋体" w:cs="宋体"/>
                <w:b/>
                <w:bCs/>
                <w:color w:val="000000"/>
                <w:sz w:val="36"/>
                <w:szCs w:val="36"/>
              </w:rPr>
            </w:pPr>
          </w:p>
          <w:p>
            <w:pPr>
              <w:pStyle w:val="2"/>
            </w:pPr>
          </w:p>
          <w:p>
            <w:pPr>
              <w:jc w:val="center"/>
              <w:textAlignment w:val="center"/>
              <w:rPr>
                <w:rFonts w:ascii="宋体" w:hAnsi="宋体" w:cs="宋体"/>
                <w:b/>
                <w:bCs/>
                <w:color w:val="000000"/>
                <w:sz w:val="36"/>
                <w:szCs w:val="36"/>
              </w:rPr>
            </w:pPr>
          </w:p>
          <w:p>
            <w:pPr>
              <w:jc w:val="center"/>
              <w:textAlignment w:val="center"/>
              <w:rPr>
                <w:rFonts w:ascii="宋体" w:hAnsi="宋体" w:cs="宋体"/>
                <w:b/>
                <w:bCs/>
                <w:color w:val="000000"/>
                <w:sz w:val="36"/>
                <w:szCs w:val="36"/>
              </w:rPr>
            </w:pPr>
          </w:p>
          <w:p>
            <w:pPr>
              <w:pStyle w:val="2"/>
              <w:rPr>
                <w:rFonts w:ascii="宋体" w:hAnsi="宋体" w:cs="宋体"/>
                <w:b/>
                <w:bCs/>
                <w:color w:val="000000"/>
                <w:sz w:val="36"/>
                <w:szCs w:val="36"/>
              </w:rPr>
            </w:pPr>
          </w:p>
          <w:p/>
          <w:p>
            <w:pPr>
              <w:pStyle w:val="2"/>
            </w:pPr>
          </w:p>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仪器设备及安装工程量清单</w:t>
            </w:r>
          </w:p>
        </w:tc>
      </w:tr>
      <w:tr>
        <w:tblPrEx>
          <w:tblCellMar>
            <w:top w:w="0" w:type="dxa"/>
            <w:left w:w="108" w:type="dxa"/>
            <w:bottom w:w="0" w:type="dxa"/>
            <w:right w:w="108" w:type="dxa"/>
          </w:tblCellMar>
        </w:tblPrEx>
        <w:trPr>
          <w:trHeight w:val="360" w:hRule="atLeast"/>
        </w:trPr>
        <w:tc>
          <w:tcPr>
            <w:tcW w:w="5000" w:type="pct"/>
            <w:gridSpan w:val="4"/>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450" w:hRule="atLeast"/>
        </w:trPr>
        <w:tc>
          <w:tcPr>
            <w:tcW w:w="1236"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2713"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名称及规格</w:t>
            </w:r>
          </w:p>
        </w:tc>
        <w:tc>
          <w:tcPr>
            <w:tcW w:w="690"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358"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450" w:hRule="atLeast"/>
        </w:trPr>
        <w:tc>
          <w:tcPr>
            <w:tcW w:w="123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c>
          <w:tcPr>
            <w:tcW w:w="27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c>
          <w:tcPr>
            <w:tcW w:w="69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c>
          <w:tcPr>
            <w:tcW w:w="35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宋体" w:eastAsia="黑体" w:cs="黑体"/>
                <w:b/>
                <w:bCs/>
                <w:color w:val="000000"/>
                <w:sz w:val="19"/>
                <w:szCs w:val="19"/>
              </w:rPr>
            </w:pPr>
          </w:p>
        </w:tc>
      </w:tr>
      <w:tr>
        <w:tblPrEx>
          <w:tblCellMar>
            <w:top w:w="0" w:type="dxa"/>
            <w:left w:w="108" w:type="dxa"/>
            <w:bottom w:w="0" w:type="dxa"/>
            <w:right w:w="108" w:type="dxa"/>
          </w:tblCellMar>
        </w:tblPrEx>
        <w:trPr>
          <w:trHeight w:val="345" w:hRule="atLeast"/>
        </w:trPr>
        <w:tc>
          <w:tcPr>
            <w:tcW w:w="1236" w:type="pct"/>
            <w:tcBorders>
              <w:top w:val="single" w:color="000000" w:sz="4" w:space="0"/>
              <w:left w:val="single" w:color="000000" w:sz="4" w:space="0"/>
              <w:bottom w:val="single" w:color="000000" w:sz="4" w:space="0"/>
              <w:right w:val="nil"/>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2713" w:type="pct"/>
            <w:tcBorders>
              <w:top w:val="single" w:color="000000" w:sz="4" w:space="0"/>
              <w:left w:val="single" w:color="000000" w:sz="4" w:space="0"/>
              <w:bottom w:val="single" w:color="000000" w:sz="4" w:space="0"/>
              <w:right w:val="nil"/>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690" w:type="pct"/>
            <w:tcBorders>
              <w:top w:val="single" w:color="000000" w:sz="4" w:space="0"/>
              <w:left w:val="single" w:color="000000" w:sz="4" w:space="0"/>
              <w:bottom w:val="single" w:color="000000" w:sz="4" w:space="0"/>
              <w:right w:val="nil"/>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358" w:type="pct"/>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2.2.5.3</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一套会议桌椅，会议桌尺寸为2400mm×1200mm，配套8张椅子</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2.2.6</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6.调试安装费</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2.2.7</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7.设备采购保管费</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0.7</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三、省水情中心</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2.3.1</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水文监测数据物联网平台</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2.3.2</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服务器</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r>
        <w:tblPrEx>
          <w:tblCellMar>
            <w:top w:w="0" w:type="dxa"/>
            <w:left w:w="108" w:type="dxa"/>
            <w:bottom w:w="0" w:type="dxa"/>
            <w:right w:w="108" w:type="dxa"/>
          </w:tblCellMar>
        </w:tblPrEx>
        <w:trPr>
          <w:trHeight w:val="450" w:hRule="atLeast"/>
        </w:trPr>
        <w:tc>
          <w:tcPr>
            <w:tcW w:w="12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2.3.3</w:t>
            </w:r>
          </w:p>
        </w:tc>
        <w:tc>
          <w:tcPr>
            <w:tcW w:w="271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数据库软件</w:t>
            </w:r>
          </w:p>
        </w:tc>
        <w:tc>
          <w:tcPr>
            <w:tcW w:w="69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w:t>
            </w:r>
          </w:p>
        </w:tc>
      </w:tr>
    </w:tbl>
    <w:p>
      <w:pPr>
        <w:pStyle w:val="2"/>
      </w:pPr>
    </w:p>
    <w:p>
      <w:pPr>
        <w:pStyle w:val="2"/>
        <w:rPr>
          <w:sz w:val="28"/>
          <w:szCs w:val="28"/>
        </w:rPr>
      </w:pPr>
    </w:p>
    <w:tbl>
      <w:tblPr>
        <w:tblStyle w:val="50"/>
        <w:tblW w:w="8415" w:type="dxa"/>
        <w:tblInd w:w="93" w:type="dxa"/>
        <w:tblLayout w:type="fixed"/>
        <w:tblCellMar>
          <w:top w:w="0" w:type="dxa"/>
          <w:left w:w="108" w:type="dxa"/>
          <w:bottom w:w="0" w:type="dxa"/>
          <w:right w:w="108" w:type="dxa"/>
        </w:tblCellMar>
      </w:tblPr>
      <w:tblGrid>
        <w:gridCol w:w="1995"/>
        <w:gridCol w:w="4423"/>
        <w:gridCol w:w="1081"/>
        <w:gridCol w:w="916"/>
      </w:tblGrid>
      <w:tr>
        <w:tblPrEx>
          <w:tblCellMar>
            <w:top w:w="0" w:type="dxa"/>
            <w:left w:w="108" w:type="dxa"/>
            <w:bottom w:w="0" w:type="dxa"/>
            <w:right w:w="108" w:type="dxa"/>
          </w:tblCellMar>
        </w:tblPrEx>
        <w:trPr>
          <w:trHeight w:val="570" w:hRule="atLeast"/>
        </w:trPr>
        <w:tc>
          <w:tcPr>
            <w:tcW w:w="8415" w:type="dxa"/>
            <w:gridSpan w:val="4"/>
            <w:tcBorders>
              <w:top w:val="nil"/>
              <w:left w:val="nil"/>
              <w:bottom w:val="nil"/>
              <w:right w:val="nil"/>
            </w:tcBorders>
            <w:noWrap/>
            <w:vAlign w:val="center"/>
          </w:tcPr>
          <w:p>
            <w:pPr>
              <w:jc w:val="center"/>
              <w:textAlignment w:val="center"/>
              <w:rPr>
                <w:rFonts w:ascii="宋体" w:hAnsi="宋体" w:cs="宋体"/>
                <w:b/>
                <w:bCs/>
                <w:color w:val="000000"/>
                <w:sz w:val="36"/>
                <w:szCs w:val="36"/>
              </w:rPr>
            </w:pPr>
            <w:r>
              <w:rPr>
                <w:rFonts w:hint="eastAsia" w:ascii="宋体" w:hAnsi="宋体" w:cs="宋体"/>
                <w:b/>
                <w:bCs/>
                <w:color w:val="000000"/>
                <w:sz w:val="36"/>
                <w:szCs w:val="36"/>
              </w:rPr>
              <w:t>施工临时工程量清单</w:t>
            </w:r>
          </w:p>
        </w:tc>
      </w:tr>
      <w:tr>
        <w:tblPrEx>
          <w:tblCellMar>
            <w:top w:w="0" w:type="dxa"/>
            <w:left w:w="108" w:type="dxa"/>
            <w:bottom w:w="0" w:type="dxa"/>
            <w:right w:w="108" w:type="dxa"/>
          </w:tblCellMar>
        </w:tblPrEx>
        <w:trPr>
          <w:trHeight w:val="345" w:hRule="atLeast"/>
        </w:trPr>
        <w:tc>
          <w:tcPr>
            <w:tcW w:w="8415" w:type="dxa"/>
            <w:gridSpan w:val="4"/>
            <w:tcBorders>
              <w:top w:val="nil"/>
              <w:left w:val="nil"/>
              <w:bottom w:val="nil"/>
              <w:right w:val="nil"/>
            </w:tcBorders>
            <w:noWrap/>
            <w:vAlign w:val="center"/>
          </w:tcPr>
          <w:p>
            <w:pPr>
              <w:rPr>
                <w:rFonts w:ascii="黑体" w:hAnsi="宋体" w:eastAsia="黑体" w:cs="黑体"/>
                <w:color w:val="000000"/>
                <w:sz w:val="19"/>
                <w:szCs w:val="19"/>
              </w:rPr>
            </w:pPr>
          </w:p>
        </w:tc>
      </w:tr>
      <w:tr>
        <w:tblPrEx>
          <w:tblCellMar>
            <w:top w:w="0" w:type="dxa"/>
            <w:left w:w="108" w:type="dxa"/>
            <w:bottom w:w="0" w:type="dxa"/>
            <w:right w:w="108" w:type="dxa"/>
          </w:tblCellMar>
        </w:tblPrEx>
        <w:trPr>
          <w:trHeight w:val="345" w:hRule="atLeast"/>
        </w:trPr>
        <w:tc>
          <w:tcPr>
            <w:tcW w:w="8415" w:type="dxa"/>
            <w:gridSpan w:val="4"/>
            <w:tcBorders>
              <w:top w:val="nil"/>
              <w:left w:val="nil"/>
              <w:bottom w:val="single" w:color="000000" w:sz="4" w:space="0"/>
              <w:right w:val="nil"/>
            </w:tcBorders>
            <w:noWrap/>
            <w:vAlign w:val="center"/>
          </w:tcPr>
          <w:p>
            <w:pPr>
              <w:textAlignment w:val="center"/>
              <w:rPr>
                <w:rFonts w:ascii="黑体" w:hAnsi="宋体" w:eastAsia="黑体" w:cs="黑体"/>
                <w:color w:val="000000"/>
                <w:sz w:val="19"/>
                <w:szCs w:val="19"/>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57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项目编号</w:t>
            </w:r>
          </w:p>
        </w:tc>
        <w:tc>
          <w:tcPr>
            <w:tcW w:w="442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工程或费用名称</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单位</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黑体" w:hAnsi="宋体" w:eastAsia="黑体" w:cs="黑体"/>
                <w:b/>
                <w:bCs/>
                <w:color w:val="000000"/>
                <w:sz w:val="19"/>
                <w:szCs w:val="19"/>
              </w:rPr>
            </w:pPr>
            <w:r>
              <w:rPr>
                <w:rFonts w:hint="eastAsia" w:ascii="黑体" w:hAnsi="宋体" w:eastAsia="黑体" w:cs="黑体"/>
                <w:b/>
                <w:bCs/>
                <w:color w:val="000000"/>
                <w:sz w:val="19"/>
                <w:szCs w:val="19"/>
              </w:rPr>
              <w:t>数量</w:t>
            </w:r>
          </w:p>
        </w:tc>
      </w:tr>
      <w:tr>
        <w:tblPrEx>
          <w:tblCellMar>
            <w:top w:w="0" w:type="dxa"/>
            <w:left w:w="108" w:type="dxa"/>
            <w:bottom w:w="0" w:type="dxa"/>
            <w:right w:w="108" w:type="dxa"/>
          </w:tblCellMar>
        </w:tblPrEx>
        <w:trPr>
          <w:trHeight w:val="345" w:hRule="atLeast"/>
        </w:trPr>
        <w:tc>
          <w:tcPr>
            <w:tcW w:w="1995" w:type="dxa"/>
            <w:tcBorders>
              <w:top w:val="single" w:color="000000" w:sz="4" w:space="0"/>
              <w:left w:val="single" w:color="000000" w:sz="4" w:space="0"/>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1</w:t>
            </w:r>
          </w:p>
        </w:tc>
        <w:tc>
          <w:tcPr>
            <w:tcW w:w="4423"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2</w:t>
            </w:r>
          </w:p>
        </w:tc>
        <w:tc>
          <w:tcPr>
            <w:tcW w:w="1081"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3</w:t>
            </w:r>
          </w:p>
        </w:tc>
        <w:tc>
          <w:tcPr>
            <w:tcW w:w="916" w:type="dxa"/>
            <w:tcBorders>
              <w:top w:val="single" w:color="000000" w:sz="4" w:space="0"/>
              <w:left w:val="nil"/>
              <w:bottom w:val="single" w:color="000000" w:sz="4" w:space="0"/>
              <w:right w:val="single" w:color="000000" w:sz="4" w:space="0"/>
            </w:tcBorders>
            <w:noWrap/>
          </w:tcPr>
          <w:p>
            <w:pPr>
              <w:jc w:val="center"/>
              <w:textAlignment w:val="top"/>
              <w:rPr>
                <w:rFonts w:ascii="宋体" w:hAnsi="宋体" w:cs="宋体"/>
                <w:b/>
                <w:bCs/>
                <w:color w:val="000000"/>
                <w:szCs w:val="21"/>
              </w:rPr>
            </w:pPr>
            <w:r>
              <w:rPr>
                <w:rFonts w:hint="eastAsia" w:ascii="宋体" w:hAnsi="宋体" w:cs="宋体"/>
                <w:b/>
                <w:bCs/>
                <w:color w:val="000000"/>
                <w:szCs w:val="21"/>
              </w:rPr>
              <w:t>4</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第三部分  施工临时工程</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4.1</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一 .导流工程</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4.1.1</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1.龙兴水文站</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4.1.1.1</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钢板桩围堰（SP-Ⅲ拉森钢板桩，长6m，包括租赁材料费、打桩、拔桩）</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延米</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47.2</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4.1.2</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2.加报水文站</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4.1.2.1</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钢板桩围堰（SP-Ⅲ拉森钢板桩，长9m，包括租赁材料费、打桩、拔桩）</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延米</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87.6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4.2</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二.施工交通工程</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4.2.1</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1.临时道路工程-龙兴水文站</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600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4.2.2</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2.临时道路工程-加报水文站</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1250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4.3</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三.房屋建筑工程</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4.3.1</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1.龙兴水文站</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4.3.1.1</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(1)办公室</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4.3.1.2</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(2)施工仓库</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4.3.1.3</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(3)工棚</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4.3.2</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2.加报水文站</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4.3.2.1</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(1)办公室</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20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4.3.2.2</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(2)施工仓库</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4.3.2.3</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(3)工棚</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30</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4.4</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四.自发供电电价补差（含税）</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度</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FF0000"/>
                <w:sz w:val="18"/>
                <w:szCs w:val="18"/>
              </w:rPr>
            </w:pPr>
            <w:r>
              <w:rPr>
                <w:rFonts w:hint="eastAsia" w:ascii="宋体" w:hAnsi="宋体" w:cs="宋体"/>
                <w:sz w:val="18"/>
                <w:szCs w:val="18"/>
              </w:rPr>
              <w:t>3704.06</w:t>
            </w:r>
          </w:p>
        </w:tc>
      </w:tr>
      <w:tr>
        <w:tblPrEx>
          <w:tblCellMar>
            <w:top w:w="0" w:type="dxa"/>
            <w:left w:w="108" w:type="dxa"/>
            <w:bottom w:w="0" w:type="dxa"/>
            <w:right w:w="108" w:type="dxa"/>
          </w:tblCellMar>
        </w:tblPrEx>
        <w:trPr>
          <w:trHeight w:val="45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4.5</w:t>
            </w:r>
          </w:p>
        </w:tc>
        <w:tc>
          <w:tcPr>
            <w:tcW w:w="442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五.其他施工临时工程</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3</w:t>
            </w:r>
          </w:p>
        </w:tc>
      </w:tr>
    </w:tbl>
    <w:p>
      <w:pPr>
        <w:pStyle w:val="2"/>
      </w:pPr>
    </w:p>
    <w:p/>
    <w:tbl>
      <w:tblPr>
        <w:tblStyle w:val="50"/>
        <w:tblW w:w="5000" w:type="pct"/>
        <w:tblInd w:w="72" w:type="dxa"/>
        <w:tblLayout w:type="fixed"/>
        <w:tblCellMar>
          <w:top w:w="0" w:type="dxa"/>
          <w:left w:w="108" w:type="dxa"/>
          <w:bottom w:w="0" w:type="dxa"/>
          <w:right w:w="108" w:type="dxa"/>
        </w:tblCellMar>
      </w:tblPr>
      <w:tblGrid>
        <w:gridCol w:w="1189"/>
        <w:gridCol w:w="2533"/>
        <w:gridCol w:w="1999"/>
        <w:gridCol w:w="1087"/>
        <w:gridCol w:w="873"/>
        <w:gridCol w:w="1226"/>
      </w:tblGrid>
      <w:tr>
        <w:tblPrEx>
          <w:tblCellMar>
            <w:top w:w="0" w:type="dxa"/>
            <w:left w:w="108" w:type="dxa"/>
            <w:bottom w:w="0" w:type="dxa"/>
            <w:right w:w="108" w:type="dxa"/>
          </w:tblCellMar>
        </w:tblPrEx>
        <w:trPr>
          <w:trHeight w:val="624" w:hRule="atLeast"/>
        </w:trPr>
        <w:tc>
          <w:tcPr>
            <w:tcW w:w="4890" w:type="pct"/>
            <w:gridSpan w:val="6"/>
            <w:tcBorders>
              <w:top w:val="nil"/>
              <w:left w:val="nil"/>
              <w:bottom w:val="nil"/>
              <w:right w:val="nil"/>
            </w:tcBorders>
            <w:noWrap/>
            <w:vAlign w:val="center"/>
          </w:tcPr>
          <w:p>
            <w:pPr>
              <w:jc w:val="center"/>
              <w:rPr>
                <w:rFonts w:ascii="宋体" w:hAnsi="宋体" w:cs="宋体"/>
                <w:color w:val="000000"/>
                <w:szCs w:val="21"/>
              </w:rPr>
            </w:pPr>
            <w:r>
              <w:rPr>
                <w:rFonts w:hint="eastAsia" w:ascii="宋体" w:hAnsi="宋体" w:cs="宋体"/>
                <w:b/>
                <w:bCs/>
                <w:color w:val="000000"/>
                <w:sz w:val="36"/>
                <w:szCs w:val="36"/>
              </w:rPr>
              <w:t>水土保持工程量</w:t>
            </w:r>
            <w:r>
              <w:rPr>
                <w:rFonts w:hint="eastAsia" w:ascii="宋体" w:hAnsi="宋体" w:cs="宋体"/>
                <w:b/>
                <w:bCs/>
                <w:color w:val="000000"/>
                <w:sz w:val="40"/>
                <w:szCs w:val="40"/>
              </w:rPr>
              <w:t>清单</w:t>
            </w:r>
          </w:p>
        </w:tc>
      </w:tr>
      <w:tr>
        <w:tblPrEx>
          <w:tblCellMar>
            <w:top w:w="0" w:type="dxa"/>
            <w:left w:w="108" w:type="dxa"/>
            <w:bottom w:w="0" w:type="dxa"/>
            <w:right w:w="108" w:type="dxa"/>
          </w:tblCellMar>
        </w:tblPrEx>
        <w:trPr>
          <w:trHeight w:val="624" w:hRule="atLeast"/>
        </w:trPr>
        <w:tc>
          <w:tcPr>
            <w:tcW w:w="4890" w:type="pct"/>
            <w:gridSpan w:val="6"/>
            <w:tcBorders>
              <w:top w:val="nil"/>
              <w:left w:val="nil"/>
              <w:bottom w:val="nil"/>
              <w:right w:val="nil"/>
            </w:tcBorders>
            <w:noWrap/>
            <w:vAlign w:val="center"/>
          </w:tcPr>
          <w:p>
            <w:pPr>
              <w:jc w:val="both"/>
              <w:rPr>
                <w:rFonts w:ascii="宋体" w:hAnsi="宋体" w:cs="宋体"/>
                <w:color w:val="000000"/>
                <w:szCs w:val="21"/>
              </w:rPr>
            </w:pPr>
            <w:r>
              <w:rPr>
                <w:rFonts w:hint="eastAsia" w:ascii="黑体" w:hAnsi="宋体" w:eastAsia="黑体" w:cs="黑体"/>
                <w:color w:val="000000"/>
                <w:sz w:val="19"/>
                <w:szCs w:val="19"/>
              </w:rPr>
              <w:t>工程名称：海南省流域上下游横向生态保护补偿流量考核断面建设（2021年度）</w:t>
            </w:r>
          </w:p>
        </w:tc>
      </w:tr>
      <w:tr>
        <w:tblPrEx>
          <w:tblCellMar>
            <w:top w:w="0" w:type="dxa"/>
            <w:left w:w="108" w:type="dxa"/>
            <w:bottom w:w="0" w:type="dxa"/>
            <w:right w:w="108" w:type="dxa"/>
          </w:tblCellMar>
        </w:tblPrEx>
        <w:trPr>
          <w:trHeight w:val="83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编号</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工程或费用名称</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单位</w:t>
            </w: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数量</w:t>
            </w: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单价</w:t>
            </w: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合价</w:t>
            </w:r>
          </w:p>
        </w:tc>
      </w:tr>
      <w:tr>
        <w:tblPrEx>
          <w:tblCellMar>
            <w:top w:w="0" w:type="dxa"/>
            <w:left w:w="108" w:type="dxa"/>
            <w:bottom w:w="0" w:type="dxa"/>
            <w:right w:w="108" w:type="dxa"/>
          </w:tblCellMar>
        </w:tblPrEx>
        <w:trPr>
          <w:trHeight w:val="322"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第一部分：工程措施</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一</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施工临时工程区</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表土剥离</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100m</w:t>
            </w:r>
            <w:r>
              <w:rPr>
                <w:rStyle w:val="463"/>
              </w:rPr>
              <w:t>2</w:t>
            </w: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20.1</w:t>
            </w: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1.1</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加报水文站</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100m</w:t>
            </w:r>
            <w:r>
              <w:rPr>
                <w:rStyle w:val="463"/>
              </w:rPr>
              <w:t>2</w:t>
            </w: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13.3</w:t>
            </w: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1.2</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龙兴水文站</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100m</w:t>
            </w:r>
            <w:r>
              <w:rPr>
                <w:rStyle w:val="463"/>
              </w:rPr>
              <w:t>2</w:t>
            </w: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6.8</w:t>
            </w: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noWrap/>
            <w:vAlign w:val="bottom"/>
          </w:tcPr>
          <w:p>
            <w:pPr>
              <w:jc w:val="both"/>
              <w:rPr>
                <w:rFonts w:ascii="宋体" w:hAnsi="宋体" w:cs="宋体"/>
                <w:color w:val="000000"/>
                <w:sz w:val="18"/>
                <w:szCs w:val="18"/>
              </w:rPr>
            </w:pP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第二部分：施工临时工程</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一、临时防护工程</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建筑设备工程区</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1.1</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防尘网覆盖</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100m</w:t>
            </w:r>
            <w:r>
              <w:rPr>
                <w:rStyle w:val="463"/>
              </w:rPr>
              <w:t>2</w:t>
            </w: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35</w:t>
            </w: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1.1.1</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加报水文站</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100m</w:t>
            </w:r>
            <w:r>
              <w:rPr>
                <w:rStyle w:val="463"/>
              </w:rPr>
              <w:t>2</w:t>
            </w: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18</w:t>
            </w: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1.1.2</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龙兴水文站</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100m</w:t>
            </w:r>
            <w:r>
              <w:rPr>
                <w:rStyle w:val="463"/>
              </w:rPr>
              <w:t>2</w:t>
            </w: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17</w:t>
            </w: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2</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施工临时工程区</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2.1</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临时排水沟</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土方开挖</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100m</w:t>
            </w:r>
            <w:r>
              <w:rPr>
                <w:rStyle w:val="463"/>
              </w:rPr>
              <w:t>3</w:t>
            </w: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9.68</w:t>
            </w: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2.1.1</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加报水文站</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100m</w:t>
            </w:r>
            <w:r>
              <w:rPr>
                <w:rStyle w:val="463"/>
              </w:rPr>
              <w:t>3</w:t>
            </w: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6.4</w:t>
            </w: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2.1.2</w:t>
            </w: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龙兴水文站</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100m</w:t>
            </w:r>
            <w:r>
              <w:rPr>
                <w:rStyle w:val="463"/>
              </w:rPr>
              <w:t>3</w:t>
            </w: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r>
              <w:rPr>
                <w:color w:val="000000"/>
                <w:sz w:val="18"/>
                <w:szCs w:val="18"/>
              </w:rPr>
              <w:t>3.28</w:t>
            </w: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二、其他临时工程</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blPrEx>
          <w:tblCellMar>
            <w:top w:w="0" w:type="dxa"/>
            <w:left w:w="108" w:type="dxa"/>
            <w:bottom w:w="0" w:type="dxa"/>
            <w:right w:w="108" w:type="dxa"/>
          </w:tblCellMar>
        </w:tblPrEx>
        <w:trPr>
          <w:trHeight w:val="46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加报水文站</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r>
        <w:trPr>
          <w:trHeight w:val="470" w:hRule="atLeast"/>
        </w:trPr>
        <w:tc>
          <w:tcPr>
            <w:tcW w:w="653"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1391"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r>
              <w:rPr>
                <w:rFonts w:hint="eastAsia" w:ascii="宋体" w:hAnsi="宋体" w:cs="宋体"/>
                <w:color w:val="000000"/>
                <w:sz w:val="18"/>
                <w:szCs w:val="18"/>
              </w:rPr>
              <w:t>龙兴水文站</w:t>
            </w:r>
          </w:p>
        </w:tc>
        <w:tc>
          <w:tcPr>
            <w:tcW w:w="10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rFonts w:ascii="宋体" w:hAnsi="宋体" w:cs="宋体"/>
                <w:color w:val="000000"/>
                <w:sz w:val="18"/>
                <w:szCs w:val="18"/>
              </w:rPr>
            </w:pPr>
          </w:p>
        </w:tc>
        <w:tc>
          <w:tcPr>
            <w:tcW w:w="597" w:type="pct"/>
            <w:tcBorders>
              <w:top w:val="single" w:color="000000" w:sz="4" w:space="0"/>
              <w:left w:val="single" w:color="000000" w:sz="4" w:space="0"/>
              <w:bottom w:val="single" w:color="000000" w:sz="4" w:space="0"/>
              <w:right w:val="single" w:color="000000" w:sz="4" w:space="0"/>
            </w:tcBorders>
            <w:vAlign w:val="bottom"/>
          </w:tcPr>
          <w:p>
            <w:pPr>
              <w:jc w:val="both"/>
              <w:textAlignment w:val="bottom"/>
              <w:rPr>
                <w:color w:val="000000"/>
                <w:sz w:val="18"/>
                <w:szCs w:val="18"/>
              </w:rPr>
            </w:pPr>
          </w:p>
        </w:tc>
        <w:tc>
          <w:tcPr>
            <w:tcW w:w="479"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c>
          <w:tcPr>
            <w:tcW w:w="671" w:type="pct"/>
            <w:tcBorders>
              <w:top w:val="single" w:color="000000" w:sz="4" w:space="0"/>
              <w:left w:val="single" w:color="000000" w:sz="4" w:space="0"/>
              <w:bottom w:val="single" w:color="000000" w:sz="4" w:space="0"/>
              <w:right w:val="single" w:color="000000" w:sz="4" w:space="0"/>
            </w:tcBorders>
            <w:vAlign w:val="bottom"/>
          </w:tcPr>
          <w:p>
            <w:pPr>
              <w:jc w:val="both"/>
              <w:rPr>
                <w:color w:val="000000"/>
                <w:sz w:val="18"/>
                <w:szCs w:val="18"/>
              </w:rPr>
            </w:pPr>
          </w:p>
        </w:tc>
      </w:tr>
    </w:tbl>
    <w:p>
      <w:pPr>
        <w:spacing w:line="360" w:lineRule="auto"/>
        <w:jc w:val="both"/>
        <w:rPr>
          <w:sz w:val="28"/>
          <w:szCs w:val="28"/>
        </w:rPr>
      </w:pPr>
    </w:p>
    <w:tbl>
      <w:tblPr>
        <w:tblStyle w:val="50"/>
        <w:tblW w:w="5000" w:type="pct"/>
        <w:tblInd w:w="0" w:type="dxa"/>
        <w:tblLayout w:type="autofit"/>
        <w:tblCellMar>
          <w:top w:w="0" w:type="dxa"/>
          <w:left w:w="108" w:type="dxa"/>
          <w:bottom w:w="0" w:type="dxa"/>
          <w:right w:w="108" w:type="dxa"/>
        </w:tblCellMar>
      </w:tblPr>
      <w:tblGrid>
        <w:gridCol w:w="230"/>
        <w:gridCol w:w="966"/>
        <w:gridCol w:w="2448"/>
        <w:gridCol w:w="2148"/>
        <w:gridCol w:w="1715"/>
        <w:gridCol w:w="1400"/>
      </w:tblGrid>
      <w:tr>
        <w:tblPrEx>
          <w:tblCellMar>
            <w:top w:w="0" w:type="dxa"/>
            <w:left w:w="108" w:type="dxa"/>
            <w:bottom w:w="0" w:type="dxa"/>
            <w:right w:w="108" w:type="dxa"/>
          </w:tblCellMar>
        </w:tblPrEx>
        <w:trPr>
          <w:trHeight w:val="402" w:hRule="atLeast"/>
        </w:trPr>
        <w:tc>
          <w:tcPr>
            <w:tcW w:w="5000" w:type="pct"/>
            <w:gridSpan w:val="6"/>
            <w:tcBorders>
              <w:top w:val="nil"/>
              <w:left w:val="nil"/>
              <w:bottom w:val="nil"/>
              <w:right w:val="nil"/>
            </w:tcBorders>
            <w:noWrap/>
            <w:vAlign w:val="center"/>
          </w:tcPr>
          <w:p>
            <w:pPr>
              <w:jc w:val="center"/>
              <w:textAlignment w:val="center"/>
              <w:rPr>
                <w:color w:val="000000"/>
                <w:sz w:val="22"/>
                <w:szCs w:val="22"/>
              </w:rPr>
            </w:pPr>
            <w:r>
              <w:rPr>
                <w:rFonts w:hint="eastAsia" w:ascii="宋体" w:hAnsi="宋体" w:cs="宋体"/>
                <w:color w:val="000000"/>
                <w:sz w:val="22"/>
                <w:szCs w:val="22"/>
              </w:rPr>
              <w:t>龙兴水文站水文比测经费计算汇总表</w:t>
            </w:r>
          </w:p>
        </w:tc>
      </w:tr>
      <w:tr>
        <w:tblPrEx>
          <w:tblCellMar>
            <w:top w:w="0" w:type="dxa"/>
            <w:left w:w="108" w:type="dxa"/>
            <w:bottom w:w="0" w:type="dxa"/>
            <w:right w:w="108" w:type="dxa"/>
          </w:tblCellMar>
        </w:tblPrEx>
        <w:trPr>
          <w:trHeight w:val="402" w:hRule="atLeast"/>
        </w:trPr>
        <w:tc>
          <w:tcPr>
            <w:tcW w:w="129" w:type="pct"/>
            <w:tcBorders>
              <w:top w:val="nil"/>
              <w:left w:val="nil"/>
              <w:bottom w:val="nil"/>
              <w:right w:val="nil"/>
            </w:tcBorders>
            <w:noWrap/>
            <w:vAlign w:val="center"/>
          </w:tcPr>
          <w:p>
            <w:pPr>
              <w:jc w:val="both"/>
              <w:rPr>
                <w:rFonts w:ascii="宋体" w:hAnsi="宋体" w:cs="宋体"/>
                <w:color w:val="000000"/>
                <w:sz w:val="22"/>
                <w:szCs w:val="22"/>
              </w:rPr>
            </w:pPr>
          </w:p>
        </w:tc>
        <w:tc>
          <w:tcPr>
            <w:tcW w:w="542" w:type="pct"/>
            <w:tcBorders>
              <w:top w:val="nil"/>
              <w:left w:val="nil"/>
              <w:bottom w:val="nil"/>
              <w:right w:val="nil"/>
            </w:tcBorders>
            <w:noWrap/>
            <w:vAlign w:val="center"/>
          </w:tcPr>
          <w:p>
            <w:pPr>
              <w:jc w:val="both"/>
              <w:rPr>
                <w:color w:val="000000"/>
                <w:sz w:val="22"/>
                <w:szCs w:val="22"/>
              </w:rPr>
            </w:pPr>
          </w:p>
        </w:tc>
        <w:tc>
          <w:tcPr>
            <w:tcW w:w="1374" w:type="pct"/>
            <w:tcBorders>
              <w:top w:val="nil"/>
              <w:left w:val="nil"/>
              <w:bottom w:val="nil"/>
              <w:right w:val="nil"/>
            </w:tcBorders>
            <w:noWrap/>
            <w:vAlign w:val="center"/>
          </w:tcPr>
          <w:p>
            <w:pPr>
              <w:jc w:val="both"/>
              <w:rPr>
                <w:color w:val="000000"/>
                <w:sz w:val="22"/>
                <w:szCs w:val="22"/>
              </w:rPr>
            </w:pPr>
          </w:p>
        </w:tc>
        <w:tc>
          <w:tcPr>
            <w:tcW w:w="1206" w:type="pct"/>
            <w:tcBorders>
              <w:top w:val="nil"/>
              <w:left w:val="nil"/>
              <w:bottom w:val="nil"/>
              <w:right w:val="nil"/>
            </w:tcBorders>
            <w:noWrap/>
            <w:vAlign w:val="center"/>
          </w:tcPr>
          <w:p>
            <w:pPr>
              <w:jc w:val="both"/>
              <w:rPr>
                <w:color w:val="000000"/>
                <w:sz w:val="22"/>
                <w:szCs w:val="22"/>
              </w:rPr>
            </w:pPr>
          </w:p>
        </w:tc>
        <w:tc>
          <w:tcPr>
            <w:tcW w:w="1746" w:type="pct"/>
            <w:gridSpan w:val="2"/>
            <w:tcBorders>
              <w:top w:val="nil"/>
              <w:left w:val="nil"/>
              <w:bottom w:val="single" w:color="000000" w:sz="4" w:space="0"/>
              <w:right w:val="nil"/>
            </w:tcBorders>
            <w:noWrap/>
            <w:vAlign w:val="center"/>
          </w:tcPr>
          <w:p>
            <w:pPr>
              <w:jc w:val="both"/>
              <w:textAlignment w:val="center"/>
              <w:rPr>
                <w:color w:val="000000"/>
                <w:sz w:val="22"/>
                <w:szCs w:val="22"/>
              </w:rPr>
            </w:pPr>
            <w:r>
              <w:rPr>
                <w:rFonts w:hint="eastAsia" w:ascii="宋体" w:hAnsi="宋体" w:cs="宋体"/>
                <w:color w:val="000000"/>
                <w:sz w:val="22"/>
                <w:szCs w:val="22"/>
              </w:rPr>
              <w:t>单位：万元</w:t>
            </w:r>
          </w:p>
        </w:tc>
      </w:tr>
      <w:tr>
        <w:tblPrEx>
          <w:tblCellMar>
            <w:top w:w="0" w:type="dxa"/>
            <w:left w:w="108" w:type="dxa"/>
            <w:bottom w:w="0" w:type="dxa"/>
            <w:right w:w="108" w:type="dxa"/>
          </w:tblCellMar>
        </w:tblPrEx>
        <w:trPr>
          <w:trHeight w:val="810" w:hRule="atLeast"/>
        </w:trPr>
        <w:tc>
          <w:tcPr>
            <w:tcW w:w="129" w:type="pct"/>
            <w:tcBorders>
              <w:top w:val="nil"/>
              <w:left w:val="nil"/>
              <w:bottom w:val="nil"/>
              <w:right w:val="nil"/>
            </w:tcBorders>
            <w:noWrap/>
            <w:vAlign w:val="center"/>
          </w:tcPr>
          <w:p>
            <w:pPr>
              <w:jc w:val="both"/>
              <w:rPr>
                <w:rFonts w:ascii="宋体" w:hAnsi="宋体" w:cs="宋体"/>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序号</w:t>
            </w:r>
          </w:p>
        </w:tc>
        <w:tc>
          <w:tcPr>
            <w:tcW w:w="137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项目名称</w:t>
            </w:r>
          </w:p>
        </w:tc>
        <w:tc>
          <w:tcPr>
            <w:tcW w:w="120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年度测验经费</w:t>
            </w:r>
          </w:p>
        </w:tc>
        <w:tc>
          <w:tcPr>
            <w:tcW w:w="96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测验年限</w:t>
            </w:r>
          </w:p>
        </w:tc>
        <w:tc>
          <w:tcPr>
            <w:tcW w:w="78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总费用</w:t>
            </w:r>
          </w:p>
        </w:tc>
      </w:tr>
      <w:tr>
        <w:tblPrEx>
          <w:tblCellMar>
            <w:top w:w="0" w:type="dxa"/>
            <w:left w:w="108" w:type="dxa"/>
            <w:bottom w:w="0" w:type="dxa"/>
            <w:right w:w="108" w:type="dxa"/>
          </w:tblCellMar>
        </w:tblPrEx>
        <w:trPr>
          <w:trHeight w:val="402" w:hRule="atLeast"/>
        </w:trPr>
        <w:tc>
          <w:tcPr>
            <w:tcW w:w="129" w:type="pct"/>
            <w:tcBorders>
              <w:top w:val="nil"/>
              <w:left w:val="nil"/>
              <w:bottom w:val="nil"/>
              <w:right w:val="nil"/>
            </w:tcBorders>
            <w:noWrap/>
            <w:vAlign w:val="center"/>
          </w:tcPr>
          <w:p>
            <w:pPr>
              <w:jc w:val="both"/>
              <w:rPr>
                <w:rFonts w:ascii="宋体" w:hAnsi="宋体" w:cs="宋体"/>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一</w:t>
            </w:r>
          </w:p>
        </w:tc>
        <w:tc>
          <w:tcPr>
            <w:tcW w:w="137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水文监测业务费</w:t>
            </w:r>
          </w:p>
        </w:tc>
        <w:tc>
          <w:tcPr>
            <w:tcW w:w="1206"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963"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782"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129" w:type="pct"/>
            <w:tcBorders>
              <w:top w:val="nil"/>
              <w:left w:val="nil"/>
              <w:bottom w:val="nil"/>
              <w:right w:val="nil"/>
            </w:tcBorders>
            <w:noWrap/>
            <w:vAlign w:val="center"/>
          </w:tcPr>
          <w:p>
            <w:pPr>
              <w:jc w:val="both"/>
              <w:rPr>
                <w:rFonts w:ascii="宋体" w:hAnsi="宋体" w:cs="宋体"/>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137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水位观测</w:t>
            </w:r>
          </w:p>
        </w:tc>
        <w:tc>
          <w:tcPr>
            <w:tcW w:w="1206"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96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782"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129" w:type="pct"/>
            <w:tcBorders>
              <w:top w:val="nil"/>
              <w:left w:val="nil"/>
              <w:bottom w:val="nil"/>
              <w:right w:val="nil"/>
            </w:tcBorders>
            <w:noWrap/>
            <w:vAlign w:val="center"/>
          </w:tcPr>
          <w:p>
            <w:pPr>
              <w:jc w:val="both"/>
              <w:rPr>
                <w:rFonts w:ascii="宋体" w:hAnsi="宋体" w:cs="宋体"/>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w:t>
            </w:r>
          </w:p>
        </w:tc>
        <w:tc>
          <w:tcPr>
            <w:tcW w:w="137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流量测验</w:t>
            </w:r>
          </w:p>
        </w:tc>
        <w:tc>
          <w:tcPr>
            <w:tcW w:w="1206"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96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782"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129" w:type="pct"/>
            <w:tcBorders>
              <w:top w:val="nil"/>
              <w:left w:val="nil"/>
              <w:bottom w:val="nil"/>
              <w:right w:val="nil"/>
            </w:tcBorders>
            <w:noWrap/>
            <w:vAlign w:val="center"/>
          </w:tcPr>
          <w:p>
            <w:pPr>
              <w:jc w:val="both"/>
              <w:rPr>
                <w:rFonts w:ascii="宋体" w:hAnsi="宋体" w:cs="宋体"/>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3</w:t>
            </w:r>
          </w:p>
        </w:tc>
        <w:tc>
          <w:tcPr>
            <w:tcW w:w="137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水文大断面测量</w:t>
            </w:r>
          </w:p>
        </w:tc>
        <w:tc>
          <w:tcPr>
            <w:tcW w:w="1206"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96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782"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129" w:type="pct"/>
            <w:tcBorders>
              <w:top w:val="nil"/>
              <w:left w:val="nil"/>
              <w:bottom w:val="nil"/>
              <w:right w:val="nil"/>
            </w:tcBorders>
            <w:noWrap/>
            <w:vAlign w:val="center"/>
          </w:tcPr>
          <w:p>
            <w:pPr>
              <w:jc w:val="both"/>
              <w:rPr>
                <w:rFonts w:ascii="宋体" w:hAnsi="宋体" w:cs="宋体"/>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4</w:t>
            </w:r>
          </w:p>
        </w:tc>
        <w:tc>
          <w:tcPr>
            <w:tcW w:w="137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分析报告编制费</w:t>
            </w:r>
          </w:p>
        </w:tc>
        <w:tc>
          <w:tcPr>
            <w:tcW w:w="1206"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96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782"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129" w:type="pct"/>
            <w:tcBorders>
              <w:top w:val="nil"/>
              <w:left w:val="nil"/>
              <w:bottom w:val="nil"/>
              <w:right w:val="nil"/>
            </w:tcBorders>
            <w:noWrap/>
            <w:vAlign w:val="center"/>
          </w:tcPr>
          <w:p>
            <w:pPr>
              <w:jc w:val="both"/>
              <w:rPr>
                <w:rFonts w:ascii="宋体" w:hAnsi="宋体" w:cs="宋体"/>
                <w:color w:val="000000"/>
                <w:sz w:val="22"/>
                <w:szCs w:val="22"/>
              </w:rPr>
            </w:pPr>
          </w:p>
        </w:tc>
        <w:tc>
          <w:tcPr>
            <w:tcW w:w="54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5</w:t>
            </w:r>
          </w:p>
        </w:tc>
        <w:tc>
          <w:tcPr>
            <w:tcW w:w="137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水文巡测与查勘</w:t>
            </w:r>
          </w:p>
        </w:tc>
        <w:tc>
          <w:tcPr>
            <w:tcW w:w="1206"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96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782"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bl>
    <w:p>
      <w:pPr>
        <w:spacing w:line="360" w:lineRule="auto"/>
        <w:jc w:val="both"/>
        <w:rPr>
          <w:sz w:val="28"/>
          <w:szCs w:val="28"/>
        </w:rPr>
      </w:pPr>
    </w:p>
    <w:tbl>
      <w:tblPr>
        <w:tblStyle w:val="50"/>
        <w:tblW w:w="8540" w:type="dxa"/>
        <w:tblInd w:w="93" w:type="dxa"/>
        <w:tblLayout w:type="autofit"/>
        <w:tblCellMar>
          <w:top w:w="0" w:type="dxa"/>
          <w:left w:w="108" w:type="dxa"/>
          <w:bottom w:w="0" w:type="dxa"/>
          <w:right w:w="108" w:type="dxa"/>
        </w:tblCellMar>
      </w:tblPr>
      <w:tblGrid>
        <w:gridCol w:w="1153"/>
        <w:gridCol w:w="3235"/>
        <w:gridCol w:w="690"/>
        <w:gridCol w:w="1615"/>
        <w:gridCol w:w="1847"/>
      </w:tblGrid>
      <w:tr>
        <w:tblPrEx>
          <w:tblCellMar>
            <w:top w:w="0" w:type="dxa"/>
            <w:left w:w="108" w:type="dxa"/>
            <w:bottom w:w="0" w:type="dxa"/>
            <w:right w:w="108" w:type="dxa"/>
          </w:tblCellMar>
        </w:tblPrEx>
        <w:trPr>
          <w:trHeight w:val="630" w:hRule="atLeast"/>
        </w:trPr>
        <w:tc>
          <w:tcPr>
            <w:tcW w:w="8540" w:type="dxa"/>
            <w:gridSpan w:val="5"/>
            <w:tcBorders>
              <w:top w:val="nil"/>
              <w:left w:val="nil"/>
              <w:bottom w:val="single" w:color="000000" w:sz="4" w:space="0"/>
              <w:right w:val="nil"/>
            </w:tcBorders>
            <w:noWrap/>
            <w:vAlign w:val="center"/>
          </w:tcPr>
          <w:p>
            <w:pPr>
              <w:jc w:val="center"/>
              <w:textAlignment w:val="center"/>
              <w:rPr>
                <w:color w:val="000000"/>
                <w:sz w:val="22"/>
                <w:szCs w:val="22"/>
              </w:rPr>
            </w:pPr>
            <w:r>
              <w:rPr>
                <w:rFonts w:hint="eastAsia" w:ascii="宋体" w:hAnsi="宋体" w:cs="宋体"/>
                <w:color w:val="000000"/>
                <w:sz w:val="22"/>
                <w:szCs w:val="22"/>
              </w:rPr>
              <w:t>水位（水温）观测年度经费测算表</w:t>
            </w:r>
          </w:p>
        </w:tc>
      </w:tr>
      <w:tr>
        <w:tblPrEx>
          <w:tblCellMar>
            <w:top w:w="0" w:type="dxa"/>
            <w:left w:w="108" w:type="dxa"/>
            <w:bottom w:w="0" w:type="dxa"/>
            <w:right w:w="108" w:type="dxa"/>
          </w:tblCellMar>
        </w:tblPrEx>
        <w:trPr>
          <w:trHeight w:val="4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定额编号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定额项目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观测次（年）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年度经费（元）</w:t>
            </w:r>
          </w:p>
        </w:tc>
      </w:tr>
      <w:tr>
        <w:tblPrEx>
          <w:tblCellMar>
            <w:top w:w="0" w:type="dxa"/>
            <w:left w:w="108" w:type="dxa"/>
            <w:bottom w:w="0" w:type="dxa"/>
            <w:right w:w="108" w:type="dxa"/>
          </w:tblCellMar>
        </w:tblPrEx>
        <w:trPr>
          <w:trHeight w:val="4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水尺水位人工观测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自记水位测量（雷达水位计）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2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bl>
    <w:p>
      <w:pPr>
        <w:spacing w:line="360" w:lineRule="auto"/>
        <w:jc w:val="both"/>
        <w:rPr>
          <w:sz w:val="28"/>
          <w:szCs w:val="28"/>
        </w:rPr>
      </w:pPr>
    </w:p>
    <w:tbl>
      <w:tblPr>
        <w:tblStyle w:val="50"/>
        <w:tblW w:w="8547" w:type="dxa"/>
        <w:tblInd w:w="93" w:type="dxa"/>
        <w:tblLayout w:type="fixed"/>
        <w:tblCellMar>
          <w:top w:w="0" w:type="dxa"/>
          <w:left w:w="108" w:type="dxa"/>
          <w:bottom w:w="0" w:type="dxa"/>
          <w:right w:w="108" w:type="dxa"/>
        </w:tblCellMar>
      </w:tblPr>
      <w:tblGrid>
        <w:gridCol w:w="645"/>
        <w:gridCol w:w="405"/>
        <w:gridCol w:w="630"/>
        <w:gridCol w:w="823"/>
        <w:gridCol w:w="167"/>
        <w:gridCol w:w="1057"/>
        <w:gridCol w:w="1268"/>
        <w:gridCol w:w="166"/>
        <w:gridCol w:w="551"/>
        <w:gridCol w:w="805"/>
        <w:gridCol w:w="2030"/>
      </w:tblGrid>
      <w:tr>
        <w:tblPrEx>
          <w:tblCellMar>
            <w:top w:w="0" w:type="dxa"/>
            <w:left w:w="108" w:type="dxa"/>
            <w:bottom w:w="0" w:type="dxa"/>
            <w:right w:w="108" w:type="dxa"/>
          </w:tblCellMar>
        </w:tblPrEx>
        <w:trPr>
          <w:trHeight w:val="402" w:hRule="atLeast"/>
        </w:trPr>
        <w:tc>
          <w:tcPr>
            <w:tcW w:w="8547" w:type="dxa"/>
            <w:gridSpan w:val="11"/>
            <w:tcBorders>
              <w:top w:val="nil"/>
              <w:left w:val="nil"/>
              <w:bottom w:val="single" w:color="000000" w:sz="4" w:space="0"/>
              <w:right w:val="nil"/>
            </w:tcBorders>
            <w:noWrap/>
            <w:vAlign w:val="center"/>
          </w:tcPr>
          <w:p>
            <w:pPr>
              <w:jc w:val="center"/>
              <w:textAlignment w:val="center"/>
              <w:rPr>
                <w:color w:val="000000"/>
                <w:sz w:val="22"/>
                <w:szCs w:val="22"/>
              </w:rPr>
            </w:pPr>
            <w:r>
              <w:rPr>
                <w:rFonts w:hint="eastAsia" w:ascii="宋体" w:hAnsi="宋体" w:cs="宋体"/>
                <w:color w:val="000000"/>
                <w:sz w:val="22"/>
                <w:szCs w:val="22"/>
              </w:rPr>
              <w:t>流量测验年度经费测算表</w:t>
            </w:r>
          </w:p>
        </w:tc>
      </w:tr>
      <w:tr>
        <w:tblPrEx>
          <w:tblCellMar>
            <w:top w:w="0" w:type="dxa"/>
            <w:left w:w="108" w:type="dxa"/>
            <w:bottom w:w="0" w:type="dxa"/>
            <w:right w:w="108" w:type="dxa"/>
          </w:tblCellMar>
        </w:tblPrEx>
        <w:trPr>
          <w:trHeight w:val="540" w:hRule="atLeast"/>
        </w:trPr>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定额编号</w:t>
            </w:r>
          </w:p>
        </w:tc>
        <w:tc>
          <w:tcPr>
            <w:tcW w:w="1453"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水流条件</w:t>
            </w:r>
          </w:p>
        </w:tc>
        <w:tc>
          <w:tcPr>
            <w:tcW w:w="2658" w:type="dxa"/>
            <w:gridSpan w:val="4"/>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测验方法</w:t>
            </w:r>
          </w:p>
        </w:tc>
        <w:tc>
          <w:tcPr>
            <w:tcW w:w="1356"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年度次数</w:t>
            </w:r>
          </w:p>
        </w:tc>
        <w:tc>
          <w:tcPr>
            <w:tcW w:w="203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年度经费</w:t>
            </w:r>
            <w:r>
              <w:rPr>
                <w:rFonts w:hint="eastAsia" w:ascii="宋体" w:hAnsi="宋体" w:cs="宋体"/>
                <w:color w:val="000000"/>
                <w:sz w:val="22"/>
                <w:szCs w:val="22"/>
              </w:rPr>
              <w:br w:type="textWrapping"/>
            </w:r>
            <w:r>
              <w:rPr>
                <w:rFonts w:hint="eastAsia" w:ascii="宋体" w:hAnsi="宋体" w:cs="宋体"/>
                <w:color w:val="000000"/>
                <w:sz w:val="22"/>
                <w:szCs w:val="22"/>
              </w:rPr>
              <w:t>（元）</w:t>
            </w:r>
          </w:p>
        </w:tc>
      </w:tr>
      <w:tr>
        <w:tblPrEx>
          <w:tblCellMar>
            <w:top w:w="0" w:type="dxa"/>
            <w:left w:w="108" w:type="dxa"/>
            <w:bottom w:w="0" w:type="dxa"/>
            <w:right w:w="108" w:type="dxa"/>
          </w:tblCellMar>
        </w:tblPrEx>
        <w:trPr>
          <w:trHeight w:val="1305" w:hRule="atLeast"/>
        </w:trPr>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CY3-1-4</w:t>
            </w:r>
          </w:p>
        </w:tc>
        <w:tc>
          <w:tcPr>
            <w:tcW w:w="1453"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Ⅱ</w:t>
            </w:r>
          </w:p>
        </w:tc>
        <w:tc>
          <w:tcPr>
            <w:tcW w:w="2658" w:type="dxa"/>
            <w:gridSpan w:val="4"/>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断面扫描法（走航式</w:t>
            </w:r>
            <w:r>
              <w:rPr>
                <w:color w:val="000000"/>
                <w:sz w:val="22"/>
                <w:szCs w:val="22"/>
              </w:rPr>
              <w:t>ADCP</w:t>
            </w:r>
            <w:r>
              <w:rPr>
                <w:rFonts w:hint="eastAsia" w:ascii="宋体" w:hAnsi="宋体" w:cs="宋体"/>
                <w:color w:val="000000"/>
                <w:sz w:val="22"/>
                <w:szCs w:val="22"/>
              </w:rPr>
              <w:t>）</w:t>
            </w:r>
          </w:p>
        </w:tc>
        <w:tc>
          <w:tcPr>
            <w:tcW w:w="1356"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90</w:t>
            </w: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820" w:hRule="atLeast"/>
        </w:trPr>
        <w:tc>
          <w:tcPr>
            <w:tcW w:w="1050" w:type="dxa"/>
            <w:gridSpan w:val="2"/>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453"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Ⅱ</w:t>
            </w:r>
          </w:p>
        </w:tc>
        <w:tc>
          <w:tcPr>
            <w:tcW w:w="2658" w:type="dxa"/>
            <w:gridSpan w:val="4"/>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水平</w:t>
            </w:r>
            <w:r>
              <w:rPr>
                <w:rFonts w:hint="eastAsia" w:ascii="宋体" w:hAnsi="宋体" w:cs="宋体"/>
                <w:color w:val="000000"/>
                <w:sz w:val="22"/>
                <w:szCs w:val="22"/>
              </w:rPr>
              <w:br w:type="textWrapping"/>
            </w:r>
            <w:r>
              <w:rPr>
                <w:color w:val="000000"/>
                <w:sz w:val="22"/>
                <w:szCs w:val="22"/>
              </w:rPr>
              <w:t>ADCP</w:t>
            </w:r>
          </w:p>
        </w:tc>
        <w:tc>
          <w:tcPr>
            <w:tcW w:w="1356"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45</w:t>
            </w: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810" w:hRule="atLeast"/>
        </w:trPr>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CY3-1-1</w:t>
            </w:r>
          </w:p>
        </w:tc>
        <w:tc>
          <w:tcPr>
            <w:tcW w:w="1453"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Ⅱ</w:t>
            </w:r>
          </w:p>
        </w:tc>
        <w:tc>
          <w:tcPr>
            <w:tcW w:w="2658" w:type="dxa"/>
            <w:gridSpan w:val="4"/>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多线多点法（侧扫雷达）</w:t>
            </w:r>
          </w:p>
        </w:tc>
        <w:tc>
          <w:tcPr>
            <w:tcW w:w="1356"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45</w:t>
            </w: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585" w:hRule="atLeast"/>
        </w:trPr>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CY3-3-2</w:t>
            </w:r>
          </w:p>
        </w:tc>
        <w:tc>
          <w:tcPr>
            <w:tcW w:w="4111" w:type="dxa"/>
            <w:gridSpan w:val="6"/>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旬报制作</w:t>
            </w:r>
          </w:p>
        </w:tc>
        <w:tc>
          <w:tcPr>
            <w:tcW w:w="1356"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72</w:t>
            </w: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300" w:hRule="atLeast"/>
        </w:trPr>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CY3-3-3</w:t>
            </w:r>
          </w:p>
        </w:tc>
        <w:tc>
          <w:tcPr>
            <w:tcW w:w="4111" w:type="dxa"/>
            <w:gridSpan w:val="6"/>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月报制作</w:t>
            </w:r>
          </w:p>
        </w:tc>
        <w:tc>
          <w:tcPr>
            <w:tcW w:w="1356"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 xml:space="preserve">24 </w:t>
            </w: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rPr>
          <w:trHeight w:val="300" w:hRule="atLeast"/>
        </w:trPr>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CY3-3-4</w:t>
            </w:r>
          </w:p>
        </w:tc>
        <w:tc>
          <w:tcPr>
            <w:tcW w:w="4111" w:type="dxa"/>
            <w:gridSpan w:val="6"/>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年度测报分析</w:t>
            </w:r>
          </w:p>
        </w:tc>
        <w:tc>
          <w:tcPr>
            <w:tcW w:w="1356"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 xml:space="preserve">2 </w:t>
            </w: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0" w:hRule="atLeast"/>
        </w:trPr>
        <w:tc>
          <w:tcPr>
            <w:tcW w:w="1050"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备注</w:t>
            </w:r>
          </w:p>
        </w:tc>
        <w:tc>
          <w:tcPr>
            <w:tcW w:w="4111" w:type="dxa"/>
            <w:gridSpan w:val="6"/>
            <w:tcBorders>
              <w:top w:val="single" w:color="000000" w:sz="4" w:space="0"/>
              <w:left w:val="single" w:color="000000" w:sz="4" w:space="0"/>
              <w:bottom w:val="single" w:color="000000" w:sz="4" w:space="0"/>
              <w:right w:val="nil"/>
            </w:tcBorders>
            <w:vAlign w:val="center"/>
          </w:tcPr>
          <w:p>
            <w:pPr>
              <w:jc w:val="both"/>
              <w:textAlignment w:val="center"/>
              <w:rPr>
                <w:color w:val="000000"/>
                <w:sz w:val="22"/>
                <w:szCs w:val="22"/>
              </w:rPr>
            </w:pPr>
            <w:r>
              <w:rPr>
                <w:rFonts w:hint="eastAsia" w:ascii="宋体" w:hAnsi="宋体" w:cs="宋体"/>
                <w:color w:val="000000"/>
                <w:sz w:val="22"/>
                <w:szCs w:val="22"/>
              </w:rPr>
              <w:t>测定时间定额编号</w:t>
            </w:r>
            <w:r>
              <w:rPr>
                <w:color w:val="000000"/>
                <w:sz w:val="22"/>
                <w:szCs w:val="22"/>
              </w:rPr>
              <w:t xml:space="preserve">CY3-1-1 </w:t>
            </w:r>
            <w:r>
              <w:rPr>
                <w:rFonts w:hint="eastAsia" w:ascii="宋体" w:hAnsi="宋体" w:cs="宋体"/>
                <w:color w:val="000000"/>
                <w:sz w:val="22"/>
                <w:szCs w:val="22"/>
              </w:rPr>
              <w:t>低质易耗定额编号</w:t>
            </w:r>
            <w:r>
              <w:rPr>
                <w:color w:val="000000"/>
                <w:sz w:val="22"/>
                <w:szCs w:val="22"/>
              </w:rPr>
              <w:t xml:space="preserve">CY3-2-1 </w:t>
            </w:r>
            <w:r>
              <w:rPr>
                <w:rFonts w:hint="eastAsia" w:ascii="宋体" w:hAnsi="宋体" w:cs="宋体"/>
                <w:color w:val="000000"/>
                <w:sz w:val="22"/>
                <w:szCs w:val="22"/>
              </w:rPr>
              <w:t>和</w:t>
            </w:r>
            <w:r>
              <w:rPr>
                <w:color w:val="000000"/>
                <w:sz w:val="22"/>
                <w:szCs w:val="22"/>
              </w:rPr>
              <w:t>CY3-2-2</w:t>
            </w:r>
            <w:r>
              <w:rPr>
                <w:rFonts w:hint="eastAsia" w:ascii="宋体" w:hAnsi="宋体" w:cs="宋体"/>
                <w:color w:val="000000"/>
                <w:sz w:val="22"/>
                <w:szCs w:val="22"/>
              </w:rPr>
              <w:t>；分析整理定额编号</w:t>
            </w:r>
            <w:r>
              <w:rPr>
                <w:color w:val="000000"/>
                <w:sz w:val="22"/>
                <w:szCs w:val="22"/>
              </w:rPr>
              <w:t>CY3-3-1</w:t>
            </w:r>
          </w:p>
        </w:tc>
        <w:tc>
          <w:tcPr>
            <w:tcW w:w="1356" w:type="dxa"/>
            <w:gridSpan w:val="2"/>
            <w:tcBorders>
              <w:top w:val="single" w:color="000000" w:sz="4" w:space="0"/>
              <w:left w:val="nil"/>
              <w:bottom w:val="single" w:color="000000" w:sz="4" w:space="0"/>
              <w:right w:val="single" w:color="000000" w:sz="4" w:space="0"/>
            </w:tcBorders>
            <w:noWrap/>
            <w:vAlign w:val="center"/>
          </w:tcPr>
          <w:p>
            <w:pPr>
              <w:jc w:val="both"/>
              <w:rPr>
                <w:color w:val="000000"/>
                <w:sz w:val="22"/>
                <w:szCs w:val="22"/>
              </w:rPr>
            </w:pP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547" w:type="dxa"/>
            <w:gridSpan w:val="11"/>
            <w:tcBorders>
              <w:top w:val="nil"/>
              <w:left w:val="nil"/>
              <w:bottom w:val="single" w:color="000000" w:sz="4" w:space="0"/>
              <w:right w:val="nil"/>
            </w:tcBorders>
            <w:noWrap/>
            <w:vAlign w:val="center"/>
          </w:tcPr>
          <w:p>
            <w:pPr>
              <w:jc w:val="center"/>
              <w:textAlignment w:val="center"/>
              <w:rPr>
                <w:rFonts w:ascii="宋体" w:hAnsi="宋体" w:cs="宋体"/>
                <w:color w:val="000000"/>
                <w:sz w:val="22"/>
                <w:szCs w:val="22"/>
              </w:rPr>
            </w:pPr>
          </w:p>
          <w:p>
            <w:pPr>
              <w:jc w:val="center"/>
              <w:textAlignment w:val="center"/>
              <w:rPr>
                <w:rFonts w:ascii="宋体" w:hAnsi="宋体" w:cs="宋体"/>
                <w:color w:val="000000"/>
                <w:sz w:val="22"/>
                <w:szCs w:val="22"/>
              </w:rPr>
            </w:pPr>
          </w:p>
          <w:p>
            <w:pPr>
              <w:jc w:val="center"/>
              <w:textAlignment w:val="center"/>
              <w:rPr>
                <w:color w:val="000000"/>
                <w:sz w:val="22"/>
                <w:szCs w:val="22"/>
              </w:rPr>
            </w:pPr>
            <w:r>
              <w:rPr>
                <w:rFonts w:hint="eastAsia" w:ascii="宋体" w:hAnsi="宋体" w:cs="宋体"/>
                <w:color w:val="000000"/>
                <w:sz w:val="22"/>
                <w:szCs w:val="22"/>
              </w:rPr>
              <w:t>水文大断面测量年度经费测算表</w:t>
            </w:r>
          </w:p>
        </w:tc>
      </w:tr>
      <w:tr>
        <w:tblPrEx>
          <w:tblCellMar>
            <w:top w:w="0" w:type="dxa"/>
            <w:left w:w="108" w:type="dxa"/>
            <w:bottom w:w="0" w:type="dxa"/>
            <w:right w:w="108"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jc w:val="both"/>
              <w:rPr>
                <w:color w:val="000000"/>
                <w:sz w:val="22"/>
                <w:szCs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定额编号</w:t>
            </w: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水流条件</w:t>
            </w:r>
          </w:p>
        </w:tc>
        <w:tc>
          <w:tcPr>
            <w:tcW w:w="1057"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测验方法</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渡河方法</w:t>
            </w:r>
          </w:p>
        </w:tc>
        <w:tc>
          <w:tcPr>
            <w:tcW w:w="717"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年度次数</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年度经费（元）</w:t>
            </w:r>
          </w:p>
        </w:tc>
      </w:tr>
      <w:tr>
        <w:tblPrEx>
          <w:tblCellMar>
            <w:top w:w="0" w:type="dxa"/>
            <w:left w:w="108" w:type="dxa"/>
            <w:bottom w:w="0" w:type="dxa"/>
            <w:right w:w="108" w:type="dxa"/>
          </w:tblCellMar>
        </w:tblPrEx>
        <w:trPr>
          <w:trHeight w:val="73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水下部分</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both"/>
              <w:rPr>
                <w:color w:val="000000"/>
                <w:sz w:val="22"/>
                <w:szCs w:val="22"/>
              </w:rPr>
            </w:pP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Ⅱ</w:t>
            </w:r>
          </w:p>
        </w:tc>
        <w:tc>
          <w:tcPr>
            <w:tcW w:w="1057"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0"/>
              </w:rPr>
            </w:pPr>
            <w:r>
              <w:rPr>
                <w:rFonts w:hint="eastAsia" w:ascii="宋体" w:hAnsi="宋体" w:cs="宋体"/>
                <w:color w:val="000000"/>
                <w:sz w:val="20"/>
              </w:rPr>
              <w:t>走航式</w:t>
            </w:r>
            <w:r>
              <w:rPr>
                <w:rStyle w:val="464"/>
              </w:rPr>
              <w:t>ADCP</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人工渡河</w:t>
            </w:r>
          </w:p>
        </w:tc>
        <w:tc>
          <w:tcPr>
            <w:tcW w:w="717"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46</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jc w:val="both"/>
              <w:rPr>
                <w:color w:val="000000"/>
                <w:sz w:val="22"/>
                <w:szCs w:val="22"/>
              </w:rPr>
            </w:pPr>
          </w:p>
        </w:tc>
      </w:tr>
      <w:tr>
        <w:trPr>
          <w:trHeight w:val="55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岸滩部分</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CY-9-2-1</w:t>
            </w: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Ⅱ</w:t>
            </w:r>
          </w:p>
        </w:tc>
        <w:tc>
          <w:tcPr>
            <w:tcW w:w="1057"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RTK</w:t>
            </w:r>
          </w:p>
        </w:tc>
        <w:tc>
          <w:tcPr>
            <w:tcW w:w="1268" w:type="dxa"/>
            <w:tcBorders>
              <w:top w:val="single" w:color="000000" w:sz="4" w:space="0"/>
              <w:left w:val="single" w:color="000000" w:sz="4" w:space="0"/>
              <w:bottom w:val="single" w:color="000000" w:sz="4" w:space="0"/>
              <w:right w:val="single" w:color="000000" w:sz="4" w:space="0"/>
            </w:tcBorders>
            <w:vAlign w:val="center"/>
          </w:tcPr>
          <w:p>
            <w:pPr>
              <w:jc w:val="both"/>
              <w:rPr>
                <w:color w:val="000000"/>
                <w:sz w:val="22"/>
                <w:szCs w:val="22"/>
              </w:rPr>
            </w:pPr>
          </w:p>
        </w:tc>
        <w:tc>
          <w:tcPr>
            <w:tcW w:w="717"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46</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jc w:val="both"/>
              <w:rPr>
                <w:color w:val="000000"/>
                <w:sz w:val="22"/>
                <w:szCs w:val="22"/>
              </w:rPr>
            </w:pPr>
          </w:p>
        </w:tc>
      </w:tr>
      <w:tr>
        <w:tblPrEx>
          <w:tblCellMar>
            <w:top w:w="0" w:type="dxa"/>
            <w:left w:w="108" w:type="dxa"/>
            <w:bottom w:w="0" w:type="dxa"/>
            <w:right w:w="108" w:type="dxa"/>
          </w:tblCellMar>
        </w:tblPrEx>
        <w:trPr>
          <w:trHeight w:val="248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jc w:val="both"/>
              <w:rPr>
                <w:color w:val="000000"/>
                <w:sz w:val="22"/>
                <w:szCs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备注说明</w:t>
            </w:r>
          </w:p>
        </w:tc>
        <w:tc>
          <w:tcPr>
            <w:tcW w:w="3315" w:type="dxa"/>
            <w:gridSpan w:val="4"/>
            <w:tcBorders>
              <w:top w:val="single" w:color="000000" w:sz="4" w:space="0"/>
              <w:left w:val="single" w:color="000000" w:sz="4" w:space="0"/>
              <w:bottom w:val="single" w:color="000000" w:sz="4" w:space="0"/>
              <w:right w:val="nil"/>
            </w:tcBorders>
            <w:vAlign w:val="center"/>
          </w:tcPr>
          <w:p>
            <w:pPr>
              <w:jc w:val="both"/>
              <w:textAlignment w:val="center"/>
              <w:rPr>
                <w:color w:val="000000"/>
                <w:sz w:val="22"/>
                <w:szCs w:val="22"/>
              </w:rPr>
            </w:pPr>
            <w:r>
              <w:rPr>
                <w:rFonts w:hint="eastAsia" w:ascii="宋体" w:hAnsi="宋体" w:cs="宋体"/>
                <w:color w:val="000000"/>
                <w:sz w:val="22"/>
                <w:szCs w:val="22"/>
              </w:rPr>
              <w:t>测定时间定额编号</w:t>
            </w:r>
            <w:r>
              <w:t xml:space="preserve">CY9-1-1 </w:t>
            </w:r>
            <w:r>
              <w:rPr>
                <w:rFonts w:hint="eastAsia" w:ascii="宋体" w:hAnsi="宋体" w:cs="宋体"/>
                <w:color w:val="000000"/>
                <w:sz w:val="22"/>
                <w:szCs w:val="22"/>
              </w:rPr>
              <w:t>低质易耗定额编号</w:t>
            </w:r>
            <w:r>
              <w:t>CY9-1-2 CY9-2-1</w:t>
            </w:r>
            <w:r>
              <w:rPr>
                <w:rFonts w:hint="eastAsia" w:ascii="宋体" w:hAnsi="宋体" w:cs="宋体"/>
                <w:color w:val="000000"/>
                <w:sz w:val="22"/>
                <w:szCs w:val="22"/>
              </w:rPr>
              <w:t>；分析整理定额编号</w:t>
            </w:r>
            <w:r>
              <w:t>CY9-3-1 CY9-3-2</w:t>
            </w:r>
            <w:r>
              <w:rPr>
                <w:rFonts w:hint="eastAsia" w:ascii="宋体" w:hAnsi="宋体" w:cs="宋体"/>
                <w:color w:val="000000"/>
                <w:sz w:val="22"/>
                <w:szCs w:val="22"/>
              </w:rPr>
              <w:t>。</w:t>
            </w:r>
          </w:p>
        </w:tc>
        <w:tc>
          <w:tcPr>
            <w:tcW w:w="717" w:type="dxa"/>
            <w:gridSpan w:val="2"/>
            <w:tcBorders>
              <w:top w:val="single" w:color="000000" w:sz="4" w:space="0"/>
              <w:left w:val="nil"/>
              <w:bottom w:val="single" w:color="000000" w:sz="4" w:space="0"/>
              <w:right w:val="single" w:color="000000" w:sz="4" w:space="0"/>
            </w:tcBorders>
            <w:vAlign w:val="center"/>
          </w:tcPr>
          <w:p>
            <w:pPr>
              <w:jc w:val="both"/>
              <w:rPr>
                <w:color w:val="000000"/>
                <w:sz w:val="22"/>
                <w:szCs w:val="22"/>
              </w:rPr>
            </w:pP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jc w:val="both"/>
              <w:rPr>
                <w:color w:val="000000"/>
                <w:sz w:val="22"/>
                <w:szCs w:val="22"/>
              </w:rPr>
            </w:pPr>
          </w:p>
        </w:tc>
      </w:tr>
      <w:tr>
        <w:tblPrEx>
          <w:tblCellMar>
            <w:top w:w="0" w:type="dxa"/>
            <w:left w:w="108" w:type="dxa"/>
            <w:bottom w:w="0" w:type="dxa"/>
            <w:right w:w="108" w:type="dxa"/>
          </w:tblCellMar>
        </w:tblPrEx>
        <w:trPr>
          <w:trHeight w:val="300" w:hRule="atLeast"/>
        </w:trPr>
        <w:tc>
          <w:tcPr>
            <w:tcW w:w="645" w:type="dxa"/>
            <w:tcBorders>
              <w:top w:val="nil"/>
              <w:left w:val="nil"/>
              <w:bottom w:val="nil"/>
              <w:right w:val="nil"/>
            </w:tcBorders>
            <w:noWrap/>
            <w:vAlign w:val="center"/>
          </w:tcPr>
          <w:p>
            <w:pPr>
              <w:jc w:val="both"/>
              <w:rPr>
                <w:color w:val="000000"/>
                <w:sz w:val="22"/>
                <w:szCs w:val="22"/>
              </w:rPr>
            </w:pPr>
          </w:p>
        </w:tc>
        <w:tc>
          <w:tcPr>
            <w:tcW w:w="1035" w:type="dxa"/>
            <w:gridSpan w:val="2"/>
            <w:tcBorders>
              <w:top w:val="nil"/>
              <w:left w:val="nil"/>
              <w:bottom w:val="nil"/>
              <w:right w:val="nil"/>
            </w:tcBorders>
            <w:noWrap/>
            <w:vAlign w:val="center"/>
          </w:tcPr>
          <w:p>
            <w:pPr>
              <w:jc w:val="both"/>
              <w:rPr>
                <w:color w:val="000000"/>
                <w:sz w:val="22"/>
                <w:szCs w:val="22"/>
              </w:rPr>
            </w:pPr>
          </w:p>
        </w:tc>
        <w:tc>
          <w:tcPr>
            <w:tcW w:w="990" w:type="dxa"/>
            <w:gridSpan w:val="2"/>
            <w:tcBorders>
              <w:top w:val="nil"/>
              <w:left w:val="nil"/>
              <w:bottom w:val="nil"/>
              <w:right w:val="nil"/>
            </w:tcBorders>
            <w:noWrap/>
            <w:vAlign w:val="center"/>
          </w:tcPr>
          <w:p>
            <w:pPr>
              <w:jc w:val="both"/>
              <w:rPr>
                <w:color w:val="000000"/>
                <w:sz w:val="22"/>
                <w:szCs w:val="22"/>
              </w:rPr>
            </w:pPr>
          </w:p>
        </w:tc>
        <w:tc>
          <w:tcPr>
            <w:tcW w:w="1057" w:type="dxa"/>
            <w:tcBorders>
              <w:top w:val="nil"/>
              <w:left w:val="nil"/>
              <w:bottom w:val="nil"/>
              <w:right w:val="nil"/>
            </w:tcBorders>
            <w:noWrap/>
            <w:vAlign w:val="center"/>
          </w:tcPr>
          <w:p>
            <w:pPr>
              <w:jc w:val="both"/>
              <w:rPr>
                <w:color w:val="000000"/>
                <w:sz w:val="22"/>
                <w:szCs w:val="22"/>
              </w:rPr>
            </w:pPr>
          </w:p>
        </w:tc>
        <w:tc>
          <w:tcPr>
            <w:tcW w:w="1268" w:type="dxa"/>
            <w:tcBorders>
              <w:top w:val="nil"/>
              <w:left w:val="nil"/>
              <w:bottom w:val="nil"/>
              <w:right w:val="nil"/>
            </w:tcBorders>
            <w:noWrap/>
            <w:vAlign w:val="center"/>
          </w:tcPr>
          <w:p>
            <w:pPr>
              <w:jc w:val="both"/>
              <w:rPr>
                <w:color w:val="000000"/>
                <w:sz w:val="22"/>
                <w:szCs w:val="22"/>
              </w:rPr>
            </w:pPr>
          </w:p>
        </w:tc>
        <w:tc>
          <w:tcPr>
            <w:tcW w:w="717" w:type="dxa"/>
            <w:gridSpan w:val="2"/>
            <w:tcBorders>
              <w:top w:val="nil"/>
              <w:left w:val="nil"/>
              <w:bottom w:val="nil"/>
              <w:right w:val="nil"/>
            </w:tcBorders>
            <w:noWrap/>
            <w:vAlign w:val="center"/>
          </w:tcPr>
          <w:p>
            <w:pPr>
              <w:jc w:val="both"/>
              <w:rPr>
                <w:color w:val="000000"/>
                <w:sz w:val="22"/>
                <w:szCs w:val="22"/>
              </w:rPr>
            </w:pPr>
          </w:p>
        </w:tc>
        <w:tc>
          <w:tcPr>
            <w:tcW w:w="2835" w:type="dxa"/>
            <w:gridSpan w:val="2"/>
            <w:tcBorders>
              <w:top w:val="nil"/>
              <w:left w:val="nil"/>
              <w:bottom w:val="nil"/>
              <w:right w:val="nil"/>
            </w:tcBorders>
            <w:noWrap/>
            <w:vAlign w:val="center"/>
          </w:tcPr>
          <w:p>
            <w:pPr>
              <w:jc w:val="both"/>
              <w:rPr>
                <w:color w:val="000000"/>
                <w:sz w:val="22"/>
                <w:szCs w:val="22"/>
              </w:rPr>
            </w:pPr>
          </w:p>
        </w:tc>
      </w:tr>
    </w:tbl>
    <w:p>
      <w:pPr>
        <w:spacing w:line="360" w:lineRule="auto"/>
        <w:jc w:val="both"/>
        <w:rPr>
          <w:sz w:val="28"/>
          <w:szCs w:val="28"/>
        </w:rPr>
      </w:pPr>
    </w:p>
    <w:tbl>
      <w:tblPr>
        <w:tblStyle w:val="50"/>
        <w:tblW w:w="5082" w:type="pct"/>
        <w:tblInd w:w="0" w:type="dxa"/>
        <w:tblLayout w:type="fixed"/>
        <w:tblCellMar>
          <w:top w:w="0" w:type="dxa"/>
          <w:left w:w="108" w:type="dxa"/>
          <w:bottom w:w="0" w:type="dxa"/>
          <w:right w:w="108" w:type="dxa"/>
        </w:tblCellMar>
      </w:tblPr>
      <w:tblGrid>
        <w:gridCol w:w="929"/>
        <w:gridCol w:w="1443"/>
        <w:gridCol w:w="880"/>
        <w:gridCol w:w="1499"/>
        <w:gridCol w:w="2694"/>
        <w:gridCol w:w="1608"/>
      </w:tblGrid>
      <w:tr>
        <w:tblPrEx>
          <w:tblCellMar>
            <w:top w:w="0" w:type="dxa"/>
            <w:left w:w="108" w:type="dxa"/>
            <w:bottom w:w="0" w:type="dxa"/>
            <w:right w:w="108" w:type="dxa"/>
          </w:tblCellMar>
        </w:tblPrEx>
        <w:trPr>
          <w:trHeight w:val="402" w:hRule="atLeast"/>
        </w:trPr>
        <w:tc>
          <w:tcPr>
            <w:tcW w:w="5000" w:type="pct"/>
            <w:gridSpan w:val="6"/>
            <w:tcBorders>
              <w:top w:val="nil"/>
              <w:left w:val="nil"/>
              <w:bottom w:val="single" w:color="000000" w:sz="4" w:space="0"/>
              <w:right w:val="nil"/>
            </w:tcBorders>
            <w:noWrap/>
            <w:vAlign w:val="center"/>
          </w:tcPr>
          <w:p>
            <w:pPr>
              <w:jc w:val="center"/>
              <w:textAlignment w:val="center"/>
              <w:rPr>
                <w:color w:val="000000"/>
                <w:sz w:val="22"/>
                <w:szCs w:val="22"/>
              </w:rPr>
            </w:pPr>
            <w:r>
              <w:rPr>
                <w:rFonts w:hint="eastAsia" w:ascii="宋体" w:hAnsi="宋体" w:cs="宋体"/>
                <w:color w:val="000000"/>
                <w:sz w:val="22"/>
                <w:szCs w:val="22"/>
              </w:rPr>
              <w:t>水文巡测与查勘年度经费测算表</w:t>
            </w:r>
          </w:p>
        </w:tc>
      </w:tr>
      <w:tr>
        <w:tblPrEx>
          <w:tblCellMar>
            <w:top w:w="0" w:type="dxa"/>
            <w:left w:w="108" w:type="dxa"/>
            <w:bottom w:w="0" w:type="dxa"/>
            <w:right w:w="108" w:type="dxa"/>
          </w:tblCellMar>
        </w:tblPrEx>
        <w:trPr>
          <w:trHeight w:val="402" w:hRule="atLeast"/>
        </w:trPr>
        <w:tc>
          <w:tcPr>
            <w:tcW w:w="51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定额编号</w:t>
            </w:r>
          </w:p>
        </w:tc>
        <w:tc>
          <w:tcPr>
            <w:tcW w:w="79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定额项目</w:t>
            </w:r>
          </w:p>
        </w:tc>
        <w:tc>
          <w:tcPr>
            <w:tcW w:w="48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单位</w:t>
            </w:r>
          </w:p>
        </w:tc>
        <w:tc>
          <w:tcPr>
            <w:tcW w:w="82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次数（次</w:t>
            </w:r>
            <w:r>
              <w:rPr>
                <w:color w:val="000000"/>
                <w:sz w:val="22"/>
                <w:szCs w:val="22"/>
              </w:rPr>
              <w:t>/</w:t>
            </w:r>
            <w:r>
              <w:rPr>
                <w:rFonts w:hint="eastAsia" w:ascii="宋体" w:hAnsi="宋体" w:cs="宋体"/>
                <w:color w:val="000000"/>
                <w:sz w:val="22"/>
                <w:szCs w:val="22"/>
              </w:rPr>
              <w:t>年）</w:t>
            </w:r>
          </w:p>
        </w:tc>
        <w:tc>
          <w:tcPr>
            <w:tcW w:w="148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人数</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年度经费（元）</w:t>
            </w:r>
          </w:p>
        </w:tc>
      </w:tr>
      <w:tr>
        <w:tblPrEx>
          <w:tblCellMar>
            <w:top w:w="0" w:type="dxa"/>
            <w:left w:w="108" w:type="dxa"/>
            <w:bottom w:w="0" w:type="dxa"/>
            <w:right w:w="108" w:type="dxa"/>
          </w:tblCellMar>
        </w:tblPrEx>
        <w:trPr>
          <w:trHeight w:val="402" w:hRule="atLeast"/>
        </w:trPr>
        <w:tc>
          <w:tcPr>
            <w:tcW w:w="51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CY12-1</w:t>
            </w:r>
          </w:p>
        </w:tc>
        <w:tc>
          <w:tcPr>
            <w:tcW w:w="79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水文巡测与查勘</w:t>
            </w:r>
          </w:p>
        </w:tc>
        <w:tc>
          <w:tcPr>
            <w:tcW w:w="48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人</w:t>
            </w:r>
            <w:r>
              <w:rPr>
                <w:color w:val="000000"/>
                <w:sz w:val="22"/>
                <w:szCs w:val="22"/>
              </w:rPr>
              <w:t>·</w:t>
            </w:r>
            <w:r>
              <w:rPr>
                <w:rFonts w:hint="eastAsia" w:ascii="宋体" w:hAnsi="宋体" w:cs="宋体"/>
                <w:color w:val="000000"/>
                <w:sz w:val="22"/>
                <w:szCs w:val="22"/>
              </w:rPr>
              <w:t>天</w:t>
            </w:r>
          </w:p>
        </w:tc>
        <w:tc>
          <w:tcPr>
            <w:tcW w:w="82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45</w:t>
            </w:r>
          </w:p>
        </w:tc>
        <w:tc>
          <w:tcPr>
            <w:tcW w:w="1488"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886"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513"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合计</w:t>
            </w:r>
          </w:p>
        </w:tc>
        <w:tc>
          <w:tcPr>
            <w:tcW w:w="797"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486"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488"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886"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bl>
    <w:p>
      <w:pPr>
        <w:spacing w:line="360" w:lineRule="auto"/>
        <w:jc w:val="both"/>
        <w:rPr>
          <w:sz w:val="28"/>
          <w:szCs w:val="28"/>
        </w:rPr>
      </w:pPr>
    </w:p>
    <w:tbl>
      <w:tblPr>
        <w:tblStyle w:val="50"/>
        <w:tblW w:w="5076" w:type="pct"/>
        <w:tblInd w:w="0" w:type="dxa"/>
        <w:tblLayout w:type="fixed"/>
        <w:tblCellMar>
          <w:top w:w="0" w:type="dxa"/>
          <w:left w:w="108" w:type="dxa"/>
          <w:bottom w:w="0" w:type="dxa"/>
          <w:right w:w="108" w:type="dxa"/>
        </w:tblCellMar>
      </w:tblPr>
      <w:tblGrid>
        <w:gridCol w:w="98"/>
        <w:gridCol w:w="138"/>
        <w:gridCol w:w="672"/>
        <w:gridCol w:w="511"/>
        <w:gridCol w:w="1288"/>
        <w:gridCol w:w="1573"/>
        <w:gridCol w:w="790"/>
        <w:gridCol w:w="1770"/>
        <w:gridCol w:w="81"/>
        <w:gridCol w:w="2121"/>
      </w:tblGrid>
      <w:tr>
        <w:tblPrEx>
          <w:tblCellMar>
            <w:top w:w="0" w:type="dxa"/>
            <w:left w:w="108" w:type="dxa"/>
            <w:bottom w:w="0" w:type="dxa"/>
            <w:right w:w="108" w:type="dxa"/>
          </w:tblCellMar>
        </w:tblPrEx>
        <w:trPr>
          <w:trHeight w:val="402" w:hRule="atLeast"/>
        </w:trPr>
        <w:tc>
          <w:tcPr>
            <w:tcW w:w="128" w:type="pct"/>
            <w:gridSpan w:val="2"/>
            <w:tcBorders>
              <w:top w:val="nil"/>
              <w:left w:val="nil"/>
              <w:bottom w:val="nil"/>
              <w:right w:val="nil"/>
            </w:tcBorders>
            <w:noWrap/>
            <w:vAlign w:val="center"/>
          </w:tcPr>
          <w:p>
            <w:pPr>
              <w:jc w:val="both"/>
              <w:rPr>
                <w:rFonts w:ascii="宋体" w:hAnsi="宋体" w:cs="宋体"/>
                <w:color w:val="000000"/>
                <w:sz w:val="22"/>
                <w:szCs w:val="22"/>
              </w:rPr>
            </w:pPr>
          </w:p>
        </w:tc>
        <w:tc>
          <w:tcPr>
            <w:tcW w:w="4869" w:type="pct"/>
            <w:gridSpan w:val="8"/>
            <w:tcBorders>
              <w:top w:val="nil"/>
              <w:left w:val="nil"/>
              <w:bottom w:val="nil"/>
              <w:right w:val="nil"/>
            </w:tcBorders>
            <w:noWrap/>
            <w:vAlign w:val="center"/>
          </w:tcPr>
          <w:p>
            <w:pPr>
              <w:jc w:val="center"/>
              <w:textAlignment w:val="center"/>
              <w:rPr>
                <w:color w:val="000000"/>
                <w:sz w:val="22"/>
                <w:szCs w:val="22"/>
              </w:rPr>
            </w:pPr>
            <w:r>
              <w:rPr>
                <w:rFonts w:hint="eastAsia" w:ascii="宋体" w:hAnsi="宋体" w:cs="宋体"/>
                <w:color w:val="000000"/>
                <w:sz w:val="22"/>
                <w:szCs w:val="22"/>
              </w:rPr>
              <w:t>加报水文站水文比测经费计算汇总表</w:t>
            </w:r>
          </w:p>
        </w:tc>
      </w:tr>
      <w:tr>
        <w:tblPrEx>
          <w:tblCellMar>
            <w:top w:w="0" w:type="dxa"/>
            <w:left w:w="108" w:type="dxa"/>
            <w:bottom w:w="0" w:type="dxa"/>
            <w:right w:w="108" w:type="dxa"/>
          </w:tblCellMar>
        </w:tblPrEx>
        <w:trPr>
          <w:trHeight w:val="402" w:hRule="atLeast"/>
        </w:trPr>
        <w:tc>
          <w:tcPr>
            <w:tcW w:w="128" w:type="pct"/>
            <w:gridSpan w:val="2"/>
            <w:tcBorders>
              <w:top w:val="nil"/>
              <w:left w:val="nil"/>
              <w:bottom w:val="nil"/>
              <w:right w:val="nil"/>
            </w:tcBorders>
            <w:noWrap/>
            <w:vAlign w:val="center"/>
          </w:tcPr>
          <w:p>
            <w:pPr>
              <w:jc w:val="both"/>
              <w:rPr>
                <w:rFonts w:ascii="宋体" w:hAnsi="宋体" w:cs="宋体"/>
                <w:color w:val="000000"/>
                <w:sz w:val="22"/>
                <w:szCs w:val="22"/>
              </w:rPr>
            </w:pPr>
          </w:p>
        </w:tc>
        <w:tc>
          <w:tcPr>
            <w:tcW w:w="372" w:type="pct"/>
            <w:tcBorders>
              <w:top w:val="nil"/>
              <w:left w:val="nil"/>
              <w:bottom w:val="nil"/>
              <w:right w:val="nil"/>
            </w:tcBorders>
            <w:noWrap/>
            <w:vAlign w:val="center"/>
          </w:tcPr>
          <w:p>
            <w:pPr>
              <w:jc w:val="both"/>
              <w:rPr>
                <w:color w:val="000000"/>
                <w:sz w:val="22"/>
                <w:szCs w:val="22"/>
              </w:rPr>
            </w:pPr>
          </w:p>
        </w:tc>
        <w:tc>
          <w:tcPr>
            <w:tcW w:w="995" w:type="pct"/>
            <w:gridSpan w:val="2"/>
            <w:tcBorders>
              <w:top w:val="nil"/>
              <w:left w:val="nil"/>
              <w:bottom w:val="nil"/>
              <w:right w:val="nil"/>
            </w:tcBorders>
            <w:noWrap/>
            <w:vAlign w:val="center"/>
          </w:tcPr>
          <w:p>
            <w:pPr>
              <w:jc w:val="both"/>
              <w:rPr>
                <w:color w:val="000000"/>
                <w:sz w:val="22"/>
                <w:szCs w:val="22"/>
              </w:rPr>
            </w:pPr>
          </w:p>
        </w:tc>
        <w:tc>
          <w:tcPr>
            <w:tcW w:w="870" w:type="pct"/>
            <w:tcBorders>
              <w:top w:val="nil"/>
              <w:left w:val="nil"/>
              <w:bottom w:val="nil"/>
              <w:right w:val="nil"/>
            </w:tcBorders>
            <w:noWrap/>
            <w:vAlign w:val="center"/>
          </w:tcPr>
          <w:p>
            <w:pPr>
              <w:jc w:val="both"/>
              <w:rPr>
                <w:color w:val="000000"/>
                <w:sz w:val="22"/>
                <w:szCs w:val="22"/>
              </w:rPr>
            </w:pPr>
          </w:p>
        </w:tc>
        <w:tc>
          <w:tcPr>
            <w:tcW w:w="2630" w:type="pct"/>
            <w:gridSpan w:val="4"/>
            <w:tcBorders>
              <w:top w:val="nil"/>
              <w:left w:val="nil"/>
              <w:bottom w:val="single" w:color="000000" w:sz="4" w:space="0"/>
              <w:right w:val="nil"/>
            </w:tcBorders>
            <w:noWrap/>
            <w:vAlign w:val="center"/>
          </w:tcPr>
          <w:p>
            <w:pPr>
              <w:jc w:val="both"/>
              <w:textAlignment w:val="center"/>
              <w:rPr>
                <w:color w:val="000000"/>
                <w:sz w:val="22"/>
                <w:szCs w:val="22"/>
              </w:rPr>
            </w:pPr>
            <w:r>
              <w:rPr>
                <w:rFonts w:hint="eastAsia" w:ascii="宋体" w:hAnsi="宋体" w:cs="宋体"/>
                <w:color w:val="000000"/>
                <w:sz w:val="22"/>
                <w:szCs w:val="22"/>
              </w:rPr>
              <w:t>单位：万元</w:t>
            </w:r>
          </w:p>
        </w:tc>
      </w:tr>
      <w:tr>
        <w:tblPrEx>
          <w:tblCellMar>
            <w:top w:w="0" w:type="dxa"/>
            <w:left w:w="108" w:type="dxa"/>
            <w:bottom w:w="0" w:type="dxa"/>
            <w:right w:w="108" w:type="dxa"/>
          </w:tblCellMar>
        </w:tblPrEx>
        <w:trPr>
          <w:trHeight w:val="810" w:hRule="atLeast"/>
        </w:trPr>
        <w:tc>
          <w:tcPr>
            <w:tcW w:w="128" w:type="pct"/>
            <w:gridSpan w:val="2"/>
            <w:tcBorders>
              <w:top w:val="nil"/>
              <w:left w:val="nil"/>
              <w:bottom w:val="nil"/>
              <w:right w:val="nil"/>
            </w:tcBorders>
            <w:noWrap/>
            <w:vAlign w:val="center"/>
          </w:tcPr>
          <w:p>
            <w:pPr>
              <w:jc w:val="both"/>
              <w:rPr>
                <w:rFonts w:ascii="宋体" w:hAnsi="宋体" w:cs="宋体"/>
                <w:color w:val="000000"/>
                <w:sz w:val="22"/>
                <w:szCs w:val="22"/>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序号</w:t>
            </w:r>
          </w:p>
        </w:tc>
        <w:tc>
          <w:tcPr>
            <w:tcW w:w="995"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项目名称</w:t>
            </w:r>
          </w:p>
        </w:tc>
        <w:tc>
          <w:tcPr>
            <w:tcW w:w="870"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年度测验经费</w:t>
            </w:r>
          </w:p>
        </w:tc>
        <w:tc>
          <w:tcPr>
            <w:tcW w:w="1416"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测验年限</w:t>
            </w:r>
          </w:p>
        </w:tc>
        <w:tc>
          <w:tcPr>
            <w:tcW w:w="1214"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总费用</w:t>
            </w:r>
          </w:p>
        </w:tc>
      </w:tr>
      <w:tr>
        <w:trPr>
          <w:trHeight w:val="402" w:hRule="atLeast"/>
        </w:trPr>
        <w:tc>
          <w:tcPr>
            <w:tcW w:w="128" w:type="pct"/>
            <w:gridSpan w:val="2"/>
            <w:tcBorders>
              <w:top w:val="nil"/>
              <w:left w:val="nil"/>
              <w:bottom w:val="nil"/>
              <w:right w:val="nil"/>
            </w:tcBorders>
            <w:noWrap/>
            <w:vAlign w:val="center"/>
          </w:tcPr>
          <w:p>
            <w:pPr>
              <w:jc w:val="both"/>
              <w:rPr>
                <w:rFonts w:ascii="宋体" w:hAnsi="宋体" w:cs="宋体"/>
                <w:color w:val="000000"/>
                <w:sz w:val="22"/>
                <w:szCs w:val="22"/>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一</w:t>
            </w:r>
          </w:p>
        </w:tc>
        <w:tc>
          <w:tcPr>
            <w:tcW w:w="995"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水文监测业务费</w:t>
            </w:r>
          </w:p>
        </w:tc>
        <w:tc>
          <w:tcPr>
            <w:tcW w:w="8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416" w:type="pct"/>
            <w:gridSpan w:val="2"/>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214" w:type="pct"/>
            <w:gridSpan w:val="2"/>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128" w:type="pct"/>
            <w:gridSpan w:val="2"/>
            <w:tcBorders>
              <w:top w:val="nil"/>
              <w:left w:val="nil"/>
              <w:bottom w:val="nil"/>
              <w:right w:val="nil"/>
            </w:tcBorders>
            <w:noWrap/>
            <w:vAlign w:val="center"/>
          </w:tcPr>
          <w:p>
            <w:pPr>
              <w:jc w:val="both"/>
              <w:rPr>
                <w:rFonts w:ascii="宋体" w:hAnsi="宋体" w:cs="宋体"/>
                <w:color w:val="000000"/>
                <w:sz w:val="22"/>
                <w:szCs w:val="22"/>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995"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水位观测</w:t>
            </w:r>
          </w:p>
        </w:tc>
        <w:tc>
          <w:tcPr>
            <w:tcW w:w="8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416"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1214" w:type="pct"/>
            <w:gridSpan w:val="2"/>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128" w:type="pct"/>
            <w:gridSpan w:val="2"/>
            <w:tcBorders>
              <w:top w:val="nil"/>
              <w:left w:val="nil"/>
              <w:bottom w:val="nil"/>
              <w:right w:val="nil"/>
            </w:tcBorders>
            <w:noWrap/>
            <w:vAlign w:val="center"/>
          </w:tcPr>
          <w:p>
            <w:pPr>
              <w:jc w:val="both"/>
              <w:rPr>
                <w:rFonts w:ascii="宋体" w:hAnsi="宋体" w:cs="宋体"/>
                <w:color w:val="000000"/>
                <w:sz w:val="22"/>
                <w:szCs w:val="22"/>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w:t>
            </w:r>
          </w:p>
        </w:tc>
        <w:tc>
          <w:tcPr>
            <w:tcW w:w="995"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流量测验</w:t>
            </w:r>
          </w:p>
        </w:tc>
        <w:tc>
          <w:tcPr>
            <w:tcW w:w="8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416"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1214" w:type="pct"/>
            <w:gridSpan w:val="2"/>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128" w:type="pct"/>
            <w:gridSpan w:val="2"/>
            <w:tcBorders>
              <w:top w:val="nil"/>
              <w:left w:val="nil"/>
              <w:bottom w:val="nil"/>
              <w:right w:val="nil"/>
            </w:tcBorders>
            <w:noWrap/>
            <w:vAlign w:val="center"/>
          </w:tcPr>
          <w:p>
            <w:pPr>
              <w:jc w:val="both"/>
              <w:rPr>
                <w:rFonts w:ascii="宋体" w:hAnsi="宋体" w:cs="宋体"/>
                <w:color w:val="000000"/>
                <w:sz w:val="22"/>
                <w:szCs w:val="22"/>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3</w:t>
            </w:r>
          </w:p>
        </w:tc>
        <w:tc>
          <w:tcPr>
            <w:tcW w:w="995"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水文大断面测量</w:t>
            </w:r>
          </w:p>
        </w:tc>
        <w:tc>
          <w:tcPr>
            <w:tcW w:w="8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416"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1214" w:type="pct"/>
            <w:gridSpan w:val="2"/>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rPr>
          <w:trHeight w:val="402" w:hRule="atLeast"/>
        </w:trPr>
        <w:tc>
          <w:tcPr>
            <w:tcW w:w="128" w:type="pct"/>
            <w:gridSpan w:val="2"/>
            <w:tcBorders>
              <w:top w:val="nil"/>
              <w:left w:val="nil"/>
              <w:bottom w:val="nil"/>
              <w:right w:val="nil"/>
            </w:tcBorders>
            <w:noWrap/>
            <w:vAlign w:val="center"/>
          </w:tcPr>
          <w:p>
            <w:pPr>
              <w:jc w:val="both"/>
              <w:rPr>
                <w:rFonts w:ascii="宋体" w:hAnsi="宋体" w:cs="宋体"/>
                <w:color w:val="000000"/>
                <w:sz w:val="22"/>
                <w:szCs w:val="22"/>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4</w:t>
            </w:r>
          </w:p>
        </w:tc>
        <w:tc>
          <w:tcPr>
            <w:tcW w:w="995"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分析报告编制费</w:t>
            </w:r>
          </w:p>
        </w:tc>
        <w:tc>
          <w:tcPr>
            <w:tcW w:w="8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416"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1214" w:type="pct"/>
            <w:gridSpan w:val="2"/>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128" w:type="pct"/>
            <w:gridSpan w:val="2"/>
            <w:tcBorders>
              <w:top w:val="nil"/>
              <w:left w:val="nil"/>
              <w:bottom w:val="nil"/>
              <w:right w:val="nil"/>
            </w:tcBorders>
            <w:noWrap/>
            <w:vAlign w:val="center"/>
          </w:tcPr>
          <w:p>
            <w:pPr>
              <w:jc w:val="both"/>
              <w:rPr>
                <w:rFonts w:ascii="宋体" w:hAnsi="宋体" w:cs="宋体"/>
                <w:color w:val="000000"/>
                <w:sz w:val="22"/>
                <w:szCs w:val="22"/>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5</w:t>
            </w:r>
          </w:p>
        </w:tc>
        <w:tc>
          <w:tcPr>
            <w:tcW w:w="995"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水文巡测与查勘</w:t>
            </w:r>
          </w:p>
        </w:tc>
        <w:tc>
          <w:tcPr>
            <w:tcW w:w="8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416"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w:t>
            </w:r>
          </w:p>
        </w:tc>
        <w:tc>
          <w:tcPr>
            <w:tcW w:w="1214" w:type="pct"/>
            <w:gridSpan w:val="2"/>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rPr>
          <w:trHeight w:val="300" w:hRule="atLeast"/>
        </w:trPr>
        <w:tc>
          <w:tcPr>
            <w:tcW w:w="128" w:type="pct"/>
            <w:gridSpan w:val="2"/>
            <w:tcBorders>
              <w:top w:val="nil"/>
              <w:left w:val="nil"/>
              <w:bottom w:val="nil"/>
              <w:right w:val="nil"/>
            </w:tcBorders>
            <w:noWrap/>
            <w:vAlign w:val="center"/>
          </w:tcPr>
          <w:p>
            <w:pPr>
              <w:jc w:val="both"/>
              <w:rPr>
                <w:rFonts w:ascii="宋体" w:hAnsi="宋体" w:cs="宋体"/>
                <w:color w:val="000000"/>
                <w:sz w:val="22"/>
                <w:szCs w:val="22"/>
              </w:rPr>
            </w:pPr>
          </w:p>
        </w:tc>
        <w:tc>
          <w:tcPr>
            <w:tcW w:w="372" w:type="pct"/>
            <w:tcBorders>
              <w:top w:val="nil"/>
              <w:left w:val="nil"/>
              <w:bottom w:val="nil"/>
              <w:right w:val="nil"/>
            </w:tcBorders>
            <w:noWrap/>
            <w:vAlign w:val="center"/>
          </w:tcPr>
          <w:p>
            <w:pPr>
              <w:jc w:val="both"/>
              <w:rPr>
                <w:color w:val="000000"/>
                <w:sz w:val="22"/>
                <w:szCs w:val="22"/>
              </w:rPr>
            </w:pPr>
          </w:p>
        </w:tc>
        <w:tc>
          <w:tcPr>
            <w:tcW w:w="995" w:type="pct"/>
            <w:gridSpan w:val="2"/>
            <w:tcBorders>
              <w:top w:val="nil"/>
              <w:left w:val="nil"/>
              <w:bottom w:val="nil"/>
              <w:right w:val="nil"/>
            </w:tcBorders>
            <w:noWrap/>
            <w:vAlign w:val="center"/>
          </w:tcPr>
          <w:p>
            <w:pPr>
              <w:jc w:val="both"/>
              <w:rPr>
                <w:color w:val="000000"/>
                <w:sz w:val="22"/>
                <w:szCs w:val="22"/>
              </w:rPr>
            </w:pPr>
          </w:p>
        </w:tc>
        <w:tc>
          <w:tcPr>
            <w:tcW w:w="870" w:type="pct"/>
            <w:tcBorders>
              <w:top w:val="nil"/>
              <w:left w:val="nil"/>
              <w:bottom w:val="nil"/>
              <w:right w:val="nil"/>
            </w:tcBorders>
            <w:noWrap/>
            <w:vAlign w:val="center"/>
          </w:tcPr>
          <w:p>
            <w:pPr>
              <w:jc w:val="both"/>
              <w:rPr>
                <w:color w:val="000000"/>
                <w:sz w:val="22"/>
                <w:szCs w:val="22"/>
              </w:rPr>
            </w:pPr>
          </w:p>
        </w:tc>
        <w:tc>
          <w:tcPr>
            <w:tcW w:w="1416" w:type="pct"/>
            <w:gridSpan w:val="2"/>
            <w:tcBorders>
              <w:top w:val="nil"/>
              <w:left w:val="nil"/>
              <w:bottom w:val="nil"/>
              <w:right w:val="nil"/>
            </w:tcBorders>
            <w:noWrap/>
            <w:vAlign w:val="center"/>
          </w:tcPr>
          <w:p>
            <w:pPr>
              <w:jc w:val="both"/>
              <w:rPr>
                <w:color w:val="000000"/>
                <w:sz w:val="22"/>
                <w:szCs w:val="22"/>
              </w:rPr>
            </w:pPr>
          </w:p>
        </w:tc>
        <w:tc>
          <w:tcPr>
            <w:tcW w:w="1214" w:type="pct"/>
            <w:gridSpan w:val="2"/>
            <w:tcBorders>
              <w:top w:val="nil"/>
              <w:left w:val="nil"/>
              <w:bottom w:val="nil"/>
              <w:right w:val="nil"/>
            </w:tcBorders>
            <w:noWrap/>
            <w:vAlign w:val="center"/>
          </w:tcPr>
          <w:p>
            <w:pPr>
              <w:jc w:val="both"/>
              <w:rPr>
                <w:color w:val="000000"/>
                <w:sz w:val="22"/>
                <w:szCs w:val="22"/>
              </w:rPr>
            </w:pPr>
          </w:p>
        </w:tc>
      </w:tr>
      <w:tr>
        <w:tblPrEx>
          <w:tblCellMar>
            <w:top w:w="0" w:type="dxa"/>
            <w:left w:w="108" w:type="dxa"/>
            <w:bottom w:w="0" w:type="dxa"/>
            <w:right w:w="108" w:type="dxa"/>
          </w:tblCellMar>
        </w:tblPrEx>
        <w:trPr>
          <w:gridBefore w:val="1"/>
          <w:wBefore w:w="53" w:type="pct"/>
          <w:trHeight w:val="658" w:hRule="atLeast"/>
        </w:trPr>
        <w:tc>
          <w:tcPr>
            <w:tcW w:w="4946" w:type="pct"/>
            <w:gridSpan w:val="9"/>
            <w:tcBorders>
              <w:top w:val="nil"/>
              <w:left w:val="nil"/>
              <w:bottom w:val="single" w:color="000000" w:sz="4" w:space="0"/>
              <w:right w:val="nil"/>
            </w:tcBorders>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水位（水温）观测年度经费测算表</w:t>
            </w:r>
          </w:p>
        </w:tc>
      </w:tr>
      <w:tr>
        <w:tblPrEx>
          <w:tblCellMar>
            <w:top w:w="0" w:type="dxa"/>
            <w:left w:w="108" w:type="dxa"/>
            <w:bottom w:w="0" w:type="dxa"/>
            <w:right w:w="108" w:type="dxa"/>
          </w:tblCellMar>
        </w:tblPrEx>
        <w:trPr>
          <w:gridBefore w:val="1"/>
          <w:wBefore w:w="53" w:type="pct"/>
          <w:trHeight w:val="435" w:hRule="atLeast"/>
        </w:trPr>
        <w:tc>
          <w:tcPr>
            <w:tcW w:w="730" w:type="pct"/>
            <w:gridSpan w:val="3"/>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定额编号</w:t>
            </w:r>
          </w:p>
        </w:tc>
        <w:tc>
          <w:tcPr>
            <w:tcW w:w="1582"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定额项目</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单位</w:t>
            </w:r>
          </w:p>
        </w:tc>
        <w:tc>
          <w:tcPr>
            <w:tcW w:w="1024"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观测次（年）</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年度经费（元）</w:t>
            </w:r>
          </w:p>
        </w:tc>
      </w:tr>
      <w:tr>
        <w:tblPrEx>
          <w:tblCellMar>
            <w:top w:w="0" w:type="dxa"/>
            <w:left w:w="108" w:type="dxa"/>
            <w:bottom w:w="0" w:type="dxa"/>
            <w:right w:w="108" w:type="dxa"/>
          </w:tblCellMar>
        </w:tblPrEx>
        <w:trPr>
          <w:gridBefore w:val="1"/>
          <w:wBefore w:w="53" w:type="pct"/>
          <w:trHeight w:val="612" w:hRule="atLeast"/>
        </w:trPr>
        <w:tc>
          <w:tcPr>
            <w:tcW w:w="730" w:type="pct"/>
            <w:gridSpan w:val="3"/>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CY2-4</w:t>
            </w:r>
          </w:p>
        </w:tc>
        <w:tc>
          <w:tcPr>
            <w:tcW w:w="1582" w:type="pct"/>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自记水位测量（视频水位计）</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天</w:t>
            </w:r>
          </w:p>
        </w:tc>
        <w:tc>
          <w:tcPr>
            <w:tcW w:w="1024"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90</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gridBefore w:val="1"/>
          <w:wBefore w:w="53" w:type="pct"/>
          <w:trHeight w:val="435" w:hRule="atLeast"/>
        </w:trPr>
        <w:tc>
          <w:tcPr>
            <w:tcW w:w="730" w:type="pct"/>
            <w:gridSpan w:val="3"/>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CY2-1</w:t>
            </w:r>
          </w:p>
        </w:tc>
        <w:tc>
          <w:tcPr>
            <w:tcW w:w="1582"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水尺水位人工观测</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次</w:t>
            </w:r>
          </w:p>
        </w:tc>
        <w:tc>
          <w:tcPr>
            <w:tcW w:w="1024"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90</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gridBefore w:val="1"/>
          <w:wBefore w:w="53" w:type="pct"/>
          <w:trHeight w:val="669" w:hRule="atLeast"/>
        </w:trPr>
        <w:tc>
          <w:tcPr>
            <w:tcW w:w="730" w:type="pct"/>
            <w:gridSpan w:val="3"/>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CY2-4</w:t>
            </w:r>
          </w:p>
        </w:tc>
        <w:tc>
          <w:tcPr>
            <w:tcW w:w="1582" w:type="pct"/>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自记水位测量（上比降断面压力水位计）</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天</w:t>
            </w:r>
          </w:p>
        </w:tc>
        <w:tc>
          <w:tcPr>
            <w:tcW w:w="1024"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90</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gridBefore w:val="1"/>
          <w:wBefore w:w="53" w:type="pct"/>
          <w:trHeight w:val="435" w:hRule="atLeast"/>
        </w:trPr>
        <w:tc>
          <w:tcPr>
            <w:tcW w:w="730" w:type="pct"/>
            <w:gridSpan w:val="3"/>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CY2-1</w:t>
            </w:r>
          </w:p>
        </w:tc>
        <w:tc>
          <w:tcPr>
            <w:tcW w:w="1582"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水尺水位人工观测</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次</w:t>
            </w:r>
          </w:p>
        </w:tc>
        <w:tc>
          <w:tcPr>
            <w:tcW w:w="1024"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90</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gridBefore w:val="1"/>
          <w:wBefore w:w="53" w:type="pct"/>
          <w:trHeight w:val="675" w:hRule="atLeast"/>
        </w:trPr>
        <w:tc>
          <w:tcPr>
            <w:tcW w:w="730" w:type="pct"/>
            <w:gridSpan w:val="3"/>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CY2-4</w:t>
            </w:r>
          </w:p>
        </w:tc>
        <w:tc>
          <w:tcPr>
            <w:tcW w:w="1582" w:type="pct"/>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自记水位测量（下比降断面压力水位计）</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天</w:t>
            </w:r>
          </w:p>
        </w:tc>
        <w:tc>
          <w:tcPr>
            <w:tcW w:w="1024"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90</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gridBefore w:val="1"/>
          <w:wBefore w:w="53" w:type="pct"/>
          <w:trHeight w:val="435" w:hRule="atLeast"/>
        </w:trPr>
        <w:tc>
          <w:tcPr>
            <w:tcW w:w="730" w:type="pct"/>
            <w:gridSpan w:val="3"/>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合计</w:t>
            </w:r>
          </w:p>
        </w:tc>
        <w:tc>
          <w:tcPr>
            <w:tcW w:w="1582" w:type="pct"/>
            <w:gridSpan w:val="2"/>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437"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024" w:type="pct"/>
            <w:gridSpan w:val="2"/>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170"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gridBefore w:val="1"/>
          <w:wBefore w:w="53" w:type="pct"/>
          <w:trHeight w:val="445" w:hRule="atLeast"/>
        </w:trPr>
        <w:tc>
          <w:tcPr>
            <w:tcW w:w="730" w:type="pct"/>
            <w:gridSpan w:val="3"/>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说明</w:t>
            </w:r>
          </w:p>
        </w:tc>
        <w:tc>
          <w:tcPr>
            <w:tcW w:w="4215" w:type="pct"/>
            <w:gridSpan w:val="6"/>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进行比测时，加报水文站基本断面水尺人工观测费用不计列。</w:t>
            </w:r>
          </w:p>
        </w:tc>
      </w:tr>
    </w:tbl>
    <w:p>
      <w:pPr>
        <w:spacing w:line="360" w:lineRule="auto"/>
        <w:jc w:val="both"/>
        <w:rPr>
          <w:sz w:val="28"/>
          <w:szCs w:val="28"/>
        </w:rPr>
      </w:pPr>
    </w:p>
    <w:tbl>
      <w:tblPr>
        <w:tblStyle w:val="50"/>
        <w:tblW w:w="8569" w:type="dxa"/>
        <w:tblInd w:w="93" w:type="dxa"/>
        <w:tblLayout w:type="autofit"/>
        <w:tblCellMar>
          <w:top w:w="0" w:type="dxa"/>
          <w:left w:w="108" w:type="dxa"/>
          <w:bottom w:w="0" w:type="dxa"/>
          <w:right w:w="108" w:type="dxa"/>
        </w:tblCellMar>
      </w:tblPr>
      <w:tblGrid>
        <w:gridCol w:w="1096"/>
        <w:gridCol w:w="801"/>
        <w:gridCol w:w="1466"/>
        <w:gridCol w:w="1135"/>
        <w:gridCol w:w="4071"/>
      </w:tblGrid>
      <w:tr>
        <w:tblPrEx>
          <w:tblCellMar>
            <w:top w:w="0" w:type="dxa"/>
            <w:left w:w="108" w:type="dxa"/>
            <w:bottom w:w="0" w:type="dxa"/>
            <w:right w:w="108" w:type="dxa"/>
          </w:tblCellMar>
        </w:tblPrEx>
        <w:trPr>
          <w:trHeight w:val="402" w:hRule="atLeast"/>
        </w:trPr>
        <w:tc>
          <w:tcPr>
            <w:tcW w:w="8569" w:type="dxa"/>
            <w:gridSpan w:val="5"/>
            <w:tcBorders>
              <w:top w:val="nil"/>
              <w:left w:val="nil"/>
              <w:bottom w:val="single" w:color="000000" w:sz="4" w:space="0"/>
              <w:right w:val="nil"/>
            </w:tcBorders>
            <w:noWrap/>
            <w:vAlign w:val="center"/>
          </w:tcPr>
          <w:p>
            <w:pPr>
              <w:jc w:val="center"/>
              <w:textAlignment w:val="center"/>
              <w:rPr>
                <w:color w:val="000000"/>
                <w:sz w:val="22"/>
                <w:szCs w:val="22"/>
              </w:rPr>
            </w:pPr>
            <w:r>
              <w:rPr>
                <w:rFonts w:hint="eastAsia" w:ascii="宋体" w:hAnsi="宋体" w:cs="宋体"/>
                <w:color w:val="000000"/>
                <w:sz w:val="22"/>
                <w:szCs w:val="22"/>
              </w:rPr>
              <w:t>流量测验年度经费测算表</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定额编号</w:t>
            </w:r>
          </w:p>
        </w:tc>
        <w:tc>
          <w:tcPr>
            <w:tcW w:w="801"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水流条件</w:t>
            </w:r>
          </w:p>
        </w:tc>
        <w:tc>
          <w:tcPr>
            <w:tcW w:w="1466"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测验方法</w:t>
            </w:r>
          </w:p>
        </w:tc>
        <w:tc>
          <w:tcPr>
            <w:tcW w:w="113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年度次数</w:t>
            </w:r>
          </w:p>
        </w:tc>
        <w:tc>
          <w:tcPr>
            <w:tcW w:w="4071"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年度经费</w:t>
            </w:r>
            <w:r>
              <w:rPr>
                <w:rFonts w:hint="eastAsia" w:ascii="宋体" w:hAnsi="宋体" w:cs="宋体"/>
                <w:color w:val="000000"/>
                <w:sz w:val="22"/>
                <w:szCs w:val="22"/>
              </w:rPr>
              <w:br w:type="textWrapping"/>
            </w:r>
            <w:r>
              <w:rPr>
                <w:rFonts w:hint="eastAsia" w:ascii="宋体" w:hAnsi="宋体" w:cs="宋体"/>
                <w:color w:val="000000"/>
                <w:sz w:val="22"/>
                <w:szCs w:val="22"/>
              </w:rPr>
              <w:t>（元）</w:t>
            </w:r>
          </w:p>
        </w:tc>
      </w:tr>
      <w:tr>
        <w:tblPrEx>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Ⅱ</w:t>
            </w:r>
          </w:p>
        </w:tc>
        <w:tc>
          <w:tcPr>
            <w:tcW w:w="1466"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水平</w:t>
            </w:r>
            <w:r>
              <w:rPr>
                <w:rFonts w:hint="eastAsia" w:ascii="宋体" w:hAnsi="宋体" w:cs="宋体"/>
                <w:color w:val="000000"/>
                <w:sz w:val="22"/>
                <w:szCs w:val="22"/>
              </w:rPr>
              <w:br w:type="textWrapping"/>
            </w:r>
            <w:r>
              <w:rPr>
                <w:color w:val="000000"/>
                <w:sz w:val="22"/>
                <w:szCs w:val="22"/>
              </w:rPr>
              <w:t>ADCP</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45</w:t>
            </w:r>
          </w:p>
        </w:tc>
        <w:tc>
          <w:tcPr>
            <w:tcW w:w="4071"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1110" w:hRule="atLeast"/>
        </w:trPr>
        <w:tc>
          <w:tcPr>
            <w:tcW w:w="1096"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CY3-1-2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Ⅱ</w:t>
            </w:r>
          </w:p>
        </w:tc>
        <w:tc>
          <w:tcPr>
            <w:tcW w:w="1466"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水面一点法（比降面积法）</w:t>
            </w:r>
          </w:p>
        </w:tc>
        <w:tc>
          <w:tcPr>
            <w:tcW w:w="113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color w:val="000000"/>
                <w:sz w:val="22"/>
                <w:szCs w:val="22"/>
              </w:rPr>
              <w:t>45</w:t>
            </w:r>
          </w:p>
        </w:tc>
        <w:tc>
          <w:tcPr>
            <w:tcW w:w="4071"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10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CY3-3-2</w:t>
            </w:r>
          </w:p>
        </w:tc>
        <w:tc>
          <w:tcPr>
            <w:tcW w:w="2267"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旬报制作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72</w:t>
            </w:r>
          </w:p>
        </w:tc>
        <w:tc>
          <w:tcPr>
            <w:tcW w:w="4071"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CY3-3-3</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月报制作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 xml:space="preserve">24 </w:t>
            </w:r>
          </w:p>
        </w:tc>
        <w:tc>
          <w:tcPr>
            <w:tcW w:w="4071"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CY3-3-4</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年度测报分析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 xml:space="preserve">2 </w:t>
            </w:r>
          </w:p>
        </w:tc>
        <w:tc>
          <w:tcPr>
            <w:tcW w:w="4071"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2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备注</w:t>
            </w:r>
          </w:p>
        </w:tc>
        <w:tc>
          <w:tcPr>
            <w:tcW w:w="2267"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测定时间定额编号</w:t>
            </w:r>
            <w:r>
              <w:rPr>
                <w:color w:val="000000"/>
                <w:sz w:val="22"/>
                <w:szCs w:val="22"/>
              </w:rPr>
              <w:t xml:space="preserve">CY3-1-1 </w:t>
            </w:r>
            <w:r>
              <w:rPr>
                <w:rFonts w:hint="eastAsia" w:ascii="宋体" w:hAnsi="宋体" w:cs="宋体"/>
                <w:color w:val="000000"/>
                <w:sz w:val="22"/>
                <w:szCs w:val="22"/>
              </w:rPr>
              <w:t>低质易耗定额编号</w:t>
            </w:r>
            <w:r>
              <w:rPr>
                <w:color w:val="000000"/>
                <w:sz w:val="22"/>
                <w:szCs w:val="22"/>
              </w:rPr>
              <w:t xml:space="preserve">CY3-2-1 </w:t>
            </w:r>
            <w:r>
              <w:rPr>
                <w:rFonts w:hint="eastAsia" w:ascii="宋体" w:hAnsi="宋体" w:cs="宋体"/>
                <w:color w:val="000000"/>
                <w:sz w:val="22"/>
                <w:szCs w:val="22"/>
              </w:rPr>
              <w:t>和</w:t>
            </w:r>
            <w:r>
              <w:rPr>
                <w:color w:val="000000"/>
                <w:sz w:val="22"/>
                <w:szCs w:val="22"/>
              </w:rPr>
              <w:t>CY3-2-2</w:t>
            </w:r>
            <w:r>
              <w:rPr>
                <w:rFonts w:hint="eastAsia" w:ascii="宋体" w:hAnsi="宋体" w:cs="宋体"/>
                <w:color w:val="000000"/>
                <w:sz w:val="22"/>
                <w:szCs w:val="22"/>
              </w:rPr>
              <w:t>；分析整理定额编号</w:t>
            </w:r>
            <w:r>
              <w:rPr>
                <w:color w:val="000000"/>
                <w:sz w:val="22"/>
                <w:szCs w:val="22"/>
              </w:rPr>
              <w:t>CY3-3-1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4071"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说明</w:t>
            </w:r>
          </w:p>
        </w:tc>
        <w:tc>
          <w:tcPr>
            <w:tcW w:w="7473" w:type="dxa"/>
            <w:gridSpan w:val="4"/>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进行比测时，加报水文站现有缆道测验费用不计列。</w:t>
            </w:r>
          </w:p>
        </w:tc>
      </w:tr>
    </w:tbl>
    <w:p>
      <w:pPr>
        <w:spacing w:line="360" w:lineRule="auto"/>
        <w:jc w:val="both"/>
        <w:rPr>
          <w:sz w:val="28"/>
          <w:szCs w:val="28"/>
        </w:rPr>
      </w:pPr>
    </w:p>
    <w:tbl>
      <w:tblPr>
        <w:tblStyle w:val="50"/>
        <w:tblW w:w="8558" w:type="dxa"/>
        <w:tblInd w:w="93" w:type="dxa"/>
        <w:tblLayout w:type="fixed"/>
        <w:tblCellMar>
          <w:top w:w="0" w:type="dxa"/>
          <w:left w:w="108" w:type="dxa"/>
          <w:bottom w:w="0" w:type="dxa"/>
          <w:right w:w="108" w:type="dxa"/>
        </w:tblCellMar>
      </w:tblPr>
      <w:tblGrid>
        <w:gridCol w:w="645"/>
        <w:gridCol w:w="1096"/>
        <w:gridCol w:w="675"/>
        <w:gridCol w:w="803"/>
        <w:gridCol w:w="705"/>
        <w:gridCol w:w="585"/>
        <w:gridCol w:w="4049"/>
      </w:tblGrid>
      <w:tr>
        <w:tblPrEx>
          <w:tblCellMar>
            <w:top w:w="0" w:type="dxa"/>
            <w:left w:w="108" w:type="dxa"/>
            <w:bottom w:w="0" w:type="dxa"/>
            <w:right w:w="108" w:type="dxa"/>
          </w:tblCellMar>
        </w:tblPrEx>
        <w:trPr>
          <w:trHeight w:val="1060" w:hRule="atLeast"/>
        </w:trPr>
        <w:tc>
          <w:tcPr>
            <w:tcW w:w="8558" w:type="dxa"/>
            <w:gridSpan w:val="7"/>
            <w:tcBorders>
              <w:top w:val="nil"/>
              <w:left w:val="nil"/>
              <w:bottom w:val="single" w:color="000000" w:sz="4" w:space="0"/>
              <w:right w:val="nil"/>
            </w:tcBorders>
            <w:noWrap/>
            <w:vAlign w:val="center"/>
          </w:tcPr>
          <w:p>
            <w:pPr>
              <w:jc w:val="center"/>
              <w:textAlignment w:val="center"/>
              <w:rPr>
                <w:color w:val="000000"/>
                <w:sz w:val="22"/>
                <w:szCs w:val="22"/>
              </w:rPr>
            </w:pPr>
            <w:r>
              <w:rPr>
                <w:rFonts w:hint="eastAsia" w:ascii="宋体" w:hAnsi="宋体" w:cs="宋体"/>
                <w:color w:val="000000"/>
                <w:sz w:val="22"/>
                <w:szCs w:val="22"/>
              </w:rPr>
              <w:t>水文大断面测量年度经费测算表</w:t>
            </w:r>
          </w:p>
        </w:tc>
      </w:tr>
      <w:tr>
        <w:tblPrEx>
          <w:tblCellMar>
            <w:top w:w="0" w:type="dxa"/>
            <w:left w:w="108" w:type="dxa"/>
            <w:bottom w:w="0" w:type="dxa"/>
            <w:right w:w="108" w:type="dxa"/>
          </w:tblCellMar>
        </w:tblPrEx>
        <w:trPr>
          <w:trHeight w:val="92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jc w:val="both"/>
              <w:rPr>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定额编号</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水流条件</w:t>
            </w:r>
          </w:p>
        </w:tc>
        <w:tc>
          <w:tcPr>
            <w:tcW w:w="803"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测验方法</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渡河方法</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年度次数</w:t>
            </w:r>
          </w:p>
        </w:tc>
        <w:tc>
          <w:tcPr>
            <w:tcW w:w="4049"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年度经费（元）</w:t>
            </w:r>
          </w:p>
        </w:tc>
      </w:tr>
      <w:tr>
        <w:tblPrEx>
          <w:tblCellMar>
            <w:top w:w="0" w:type="dxa"/>
            <w:left w:w="108" w:type="dxa"/>
            <w:bottom w:w="0" w:type="dxa"/>
            <w:right w:w="108" w:type="dxa"/>
          </w:tblCellMar>
        </w:tblPrEx>
        <w:trPr>
          <w:trHeight w:val="1080" w:hRule="atLeast"/>
        </w:trPr>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水下部分</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CY-9-1-1</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Ⅱ</w:t>
            </w:r>
          </w:p>
        </w:tc>
        <w:tc>
          <w:tcPr>
            <w:tcW w:w="803"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铅鱼测深</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缆道渡河</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w:t>
            </w:r>
          </w:p>
        </w:tc>
        <w:tc>
          <w:tcPr>
            <w:tcW w:w="4049"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1220"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Ⅱ</w:t>
            </w:r>
          </w:p>
        </w:tc>
        <w:tc>
          <w:tcPr>
            <w:tcW w:w="803"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走航</w:t>
            </w:r>
            <w:r>
              <w:rPr>
                <w:color w:val="000000"/>
                <w:sz w:val="22"/>
                <w:szCs w:val="22"/>
              </w:rPr>
              <w:t>ADCP</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人工渡河</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4</w:t>
            </w:r>
          </w:p>
        </w:tc>
        <w:tc>
          <w:tcPr>
            <w:tcW w:w="4049"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11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color w:val="000000"/>
                <w:sz w:val="22"/>
                <w:szCs w:val="22"/>
              </w:rPr>
            </w:pPr>
            <w:r>
              <w:rPr>
                <w:rFonts w:hint="eastAsia" w:ascii="宋体" w:hAnsi="宋体" w:cs="宋体"/>
                <w:color w:val="000000"/>
                <w:sz w:val="22"/>
                <w:szCs w:val="22"/>
              </w:rPr>
              <w:t>岸滩部分</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CY-9-2-1</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Ⅱ</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RTK</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6</w:t>
            </w:r>
          </w:p>
        </w:tc>
        <w:tc>
          <w:tcPr>
            <w:tcW w:w="4049"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186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备注说明</w:t>
            </w:r>
          </w:p>
        </w:tc>
        <w:tc>
          <w:tcPr>
            <w:tcW w:w="2183" w:type="dxa"/>
            <w:gridSpan w:val="3"/>
            <w:tcBorders>
              <w:top w:val="single" w:color="000000" w:sz="4" w:space="0"/>
              <w:left w:val="single" w:color="000000" w:sz="4" w:space="0"/>
              <w:bottom w:val="single" w:color="000000" w:sz="4" w:space="0"/>
              <w:right w:val="nil"/>
            </w:tcBorders>
            <w:vAlign w:val="center"/>
          </w:tcPr>
          <w:p>
            <w:pPr>
              <w:jc w:val="both"/>
              <w:textAlignment w:val="center"/>
              <w:rPr>
                <w:color w:val="000000"/>
                <w:sz w:val="22"/>
                <w:szCs w:val="22"/>
              </w:rPr>
            </w:pPr>
            <w:r>
              <w:rPr>
                <w:rFonts w:hint="eastAsia" w:ascii="宋体" w:hAnsi="宋体" w:cs="宋体"/>
                <w:color w:val="000000"/>
                <w:sz w:val="22"/>
                <w:szCs w:val="22"/>
              </w:rPr>
              <w:t>测定时间定额编号</w:t>
            </w:r>
            <w:r>
              <w:rPr>
                <w:color w:val="000000"/>
                <w:sz w:val="22"/>
                <w:szCs w:val="22"/>
              </w:rPr>
              <w:t xml:space="preserve">CY9-1-1 </w:t>
            </w:r>
            <w:r>
              <w:rPr>
                <w:rFonts w:hint="eastAsia" w:ascii="宋体" w:hAnsi="宋体" w:cs="宋体"/>
                <w:color w:val="000000"/>
                <w:sz w:val="22"/>
                <w:szCs w:val="22"/>
              </w:rPr>
              <w:t>低质易耗定额编号</w:t>
            </w:r>
            <w:r>
              <w:rPr>
                <w:color w:val="000000"/>
                <w:sz w:val="22"/>
                <w:szCs w:val="22"/>
              </w:rPr>
              <w:t>CY9-1-2 CY9-2-1</w:t>
            </w:r>
            <w:r>
              <w:rPr>
                <w:rFonts w:hint="eastAsia" w:ascii="宋体" w:hAnsi="宋体" w:cs="宋体"/>
                <w:color w:val="000000"/>
                <w:sz w:val="22"/>
                <w:szCs w:val="22"/>
              </w:rPr>
              <w:t>；分析整理定额编号</w:t>
            </w:r>
            <w:r>
              <w:rPr>
                <w:color w:val="000000"/>
                <w:sz w:val="22"/>
                <w:szCs w:val="22"/>
              </w:rPr>
              <w:t>CY9-3-1 CY9-3-2</w:t>
            </w:r>
            <w:r>
              <w:rPr>
                <w:rFonts w:hint="eastAsia" w:ascii="宋体" w:hAnsi="宋体" w:cs="宋体"/>
                <w:color w:val="000000"/>
                <w:sz w:val="22"/>
                <w:szCs w:val="22"/>
              </w:rPr>
              <w:t>。</w:t>
            </w:r>
          </w:p>
        </w:tc>
        <w:tc>
          <w:tcPr>
            <w:tcW w:w="585" w:type="dxa"/>
            <w:tcBorders>
              <w:top w:val="single" w:color="000000" w:sz="4" w:space="0"/>
              <w:left w:val="nil"/>
              <w:bottom w:val="single" w:color="000000" w:sz="4" w:space="0"/>
              <w:right w:val="single" w:color="000000" w:sz="4" w:space="0"/>
            </w:tcBorders>
            <w:noWrap/>
            <w:vAlign w:val="center"/>
          </w:tcPr>
          <w:p>
            <w:pPr>
              <w:jc w:val="both"/>
              <w:rPr>
                <w:rFonts w:ascii="宋体" w:hAnsi="宋体" w:cs="宋体"/>
                <w:color w:val="000000"/>
                <w:sz w:val="22"/>
                <w:szCs w:val="22"/>
              </w:rPr>
            </w:pPr>
          </w:p>
        </w:tc>
        <w:tc>
          <w:tcPr>
            <w:tcW w:w="4049"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bl>
    <w:p>
      <w:pPr>
        <w:spacing w:line="360" w:lineRule="auto"/>
        <w:jc w:val="both"/>
        <w:rPr>
          <w:sz w:val="28"/>
          <w:szCs w:val="28"/>
        </w:rPr>
      </w:pPr>
    </w:p>
    <w:tbl>
      <w:tblPr>
        <w:tblStyle w:val="50"/>
        <w:tblW w:w="5069" w:type="pct"/>
        <w:tblInd w:w="0" w:type="dxa"/>
        <w:tblLayout w:type="fixed"/>
        <w:tblCellMar>
          <w:top w:w="0" w:type="dxa"/>
          <w:left w:w="108" w:type="dxa"/>
          <w:bottom w:w="0" w:type="dxa"/>
          <w:right w:w="108" w:type="dxa"/>
        </w:tblCellMar>
      </w:tblPr>
      <w:tblGrid>
        <w:gridCol w:w="1291"/>
        <w:gridCol w:w="2034"/>
        <w:gridCol w:w="881"/>
        <w:gridCol w:w="1855"/>
        <w:gridCol w:w="798"/>
        <w:gridCol w:w="2171"/>
      </w:tblGrid>
      <w:tr>
        <w:tblPrEx>
          <w:tblCellMar>
            <w:top w:w="0" w:type="dxa"/>
            <w:left w:w="108" w:type="dxa"/>
            <w:bottom w:w="0" w:type="dxa"/>
            <w:right w:w="108" w:type="dxa"/>
          </w:tblCellMar>
        </w:tblPrEx>
        <w:trPr>
          <w:trHeight w:val="402" w:hRule="atLeast"/>
        </w:trPr>
        <w:tc>
          <w:tcPr>
            <w:tcW w:w="5000" w:type="pct"/>
            <w:gridSpan w:val="6"/>
            <w:tcBorders>
              <w:top w:val="nil"/>
              <w:left w:val="nil"/>
              <w:bottom w:val="single" w:color="000000" w:sz="4" w:space="0"/>
              <w:right w:val="nil"/>
            </w:tcBorders>
            <w:noWrap/>
            <w:vAlign w:val="center"/>
          </w:tcPr>
          <w:p>
            <w:pPr>
              <w:jc w:val="center"/>
              <w:textAlignment w:val="center"/>
              <w:rPr>
                <w:color w:val="000000"/>
                <w:sz w:val="22"/>
                <w:szCs w:val="22"/>
              </w:rPr>
            </w:pPr>
            <w:r>
              <w:rPr>
                <w:rFonts w:hint="eastAsia" w:ascii="宋体" w:hAnsi="宋体" w:cs="宋体"/>
                <w:color w:val="000000"/>
                <w:sz w:val="22"/>
                <w:szCs w:val="22"/>
              </w:rPr>
              <w:t>水文巡测与查勘年度经费测算表</w:t>
            </w:r>
          </w:p>
        </w:tc>
      </w:tr>
      <w:tr>
        <w:tblPrEx>
          <w:tblCellMar>
            <w:top w:w="0" w:type="dxa"/>
            <w:left w:w="108" w:type="dxa"/>
            <w:bottom w:w="0" w:type="dxa"/>
            <w:right w:w="108" w:type="dxa"/>
          </w:tblCellMar>
        </w:tblPrEx>
        <w:trPr>
          <w:trHeight w:val="402" w:hRule="atLeast"/>
        </w:trPr>
        <w:tc>
          <w:tcPr>
            <w:tcW w:w="715"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定额编号</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定额项目</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单位</w:t>
            </w:r>
          </w:p>
        </w:tc>
        <w:tc>
          <w:tcPr>
            <w:tcW w:w="102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次数（次</w:t>
            </w:r>
            <w:r>
              <w:rPr>
                <w:color w:val="000000"/>
                <w:sz w:val="22"/>
                <w:szCs w:val="22"/>
              </w:rPr>
              <w:t>/</w:t>
            </w:r>
            <w:r>
              <w:rPr>
                <w:rFonts w:hint="eastAsia" w:ascii="宋体" w:hAnsi="宋体" w:cs="宋体"/>
                <w:color w:val="000000"/>
                <w:sz w:val="22"/>
                <w:szCs w:val="22"/>
              </w:rPr>
              <w:t>年）</w:t>
            </w:r>
          </w:p>
        </w:tc>
        <w:tc>
          <w:tcPr>
            <w:tcW w:w="44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人数</w:t>
            </w:r>
          </w:p>
        </w:tc>
        <w:tc>
          <w:tcPr>
            <w:tcW w:w="1199"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年度经费（元）</w:t>
            </w:r>
          </w:p>
        </w:tc>
      </w:tr>
      <w:tr>
        <w:tblPrEx>
          <w:tblCellMar>
            <w:top w:w="0" w:type="dxa"/>
            <w:left w:w="108" w:type="dxa"/>
            <w:bottom w:w="0" w:type="dxa"/>
            <w:right w:w="108" w:type="dxa"/>
          </w:tblCellMar>
        </w:tblPrEx>
        <w:trPr>
          <w:trHeight w:val="402" w:hRule="atLeast"/>
        </w:trPr>
        <w:tc>
          <w:tcPr>
            <w:tcW w:w="715"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CY12-1</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水文巡测与查勘</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人</w:t>
            </w:r>
            <w:r>
              <w:rPr>
                <w:color w:val="000000"/>
                <w:sz w:val="22"/>
                <w:szCs w:val="22"/>
              </w:rPr>
              <w:t>·</w:t>
            </w:r>
            <w:r>
              <w:rPr>
                <w:rFonts w:hint="eastAsia" w:ascii="宋体" w:hAnsi="宋体" w:cs="宋体"/>
                <w:color w:val="000000"/>
                <w:sz w:val="22"/>
                <w:szCs w:val="22"/>
              </w:rPr>
              <w:t>天</w:t>
            </w:r>
          </w:p>
        </w:tc>
        <w:tc>
          <w:tcPr>
            <w:tcW w:w="102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45</w:t>
            </w:r>
          </w:p>
        </w:tc>
        <w:tc>
          <w:tcPr>
            <w:tcW w:w="442"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199"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715"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合计</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488"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027"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442"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c>
          <w:tcPr>
            <w:tcW w:w="1199" w:type="pct"/>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bl>
    <w:p>
      <w:pPr>
        <w:spacing w:line="360" w:lineRule="auto"/>
        <w:jc w:val="both"/>
        <w:rPr>
          <w:sz w:val="28"/>
          <w:szCs w:val="28"/>
        </w:rPr>
      </w:pPr>
    </w:p>
    <w:tbl>
      <w:tblPr>
        <w:tblStyle w:val="50"/>
        <w:tblW w:w="5062" w:type="pct"/>
        <w:tblInd w:w="0" w:type="dxa"/>
        <w:tblLayout w:type="autofit"/>
        <w:tblCellMar>
          <w:top w:w="0" w:type="dxa"/>
          <w:left w:w="108" w:type="dxa"/>
          <w:bottom w:w="0" w:type="dxa"/>
          <w:right w:w="108" w:type="dxa"/>
        </w:tblCellMar>
      </w:tblPr>
      <w:tblGrid>
        <w:gridCol w:w="898"/>
        <w:gridCol w:w="3531"/>
        <w:gridCol w:w="1780"/>
        <w:gridCol w:w="898"/>
        <w:gridCol w:w="1910"/>
      </w:tblGrid>
      <w:tr>
        <w:tblPrEx>
          <w:tblCellMar>
            <w:top w:w="0" w:type="dxa"/>
            <w:left w:w="108" w:type="dxa"/>
            <w:bottom w:w="0" w:type="dxa"/>
            <w:right w:w="108" w:type="dxa"/>
          </w:tblCellMar>
        </w:tblPrEx>
        <w:trPr>
          <w:trHeight w:val="822" w:hRule="atLeast"/>
        </w:trPr>
        <w:tc>
          <w:tcPr>
            <w:tcW w:w="5000" w:type="pct"/>
            <w:gridSpan w:val="5"/>
            <w:tcBorders>
              <w:top w:val="nil"/>
              <w:left w:val="nil"/>
              <w:bottom w:val="nil"/>
              <w:right w:val="nil"/>
            </w:tcBorders>
            <w:vAlign w:val="center"/>
          </w:tcPr>
          <w:p>
            <w:pPr>
              <w:jc w:val="center"/>
              <w:textAlignment w:val="center"/>
              <w:rPr>
                <w:b/>
                <w:bCs/>
                <w:color w:val="000000"/>
                <w:sz w:val="22"/>
                <w:szCs w:val="22"/>
              </w:rPr>
            </w:pPr>
            <w:r>
              <w:rPr>
                <w:rFonts w:hint="eastAsia" w:ascii="宋体" w:hAnsi="宋体" w:cs="宋体"/>
                <w:b/>
                <w:bCs/>
                <w:color w:val="000000"/>
                <w:sz w:val="22"/>
                <w:szCs w:val="22"/>
              </w:rPr>
              <w:t>加报水文站和龙兴水文站年运行维护预算汇总表</w:t>
            </w:r>
          </w:p>
        </w:tc>
      </w:tr>
      <w:tr>
        <w:tblPrEx>
          <w:tblCellMar>
            <w:top w:w="0" w:type="dxa"/>
            <w:left w:w="108" w:type="dxa"/>
            <w:bottom w:w="0" w:type="dxa"/>
            <w:right w:w="108" w:type="dxa"/>
          </w:tblCellMar>
        </w:tblPrEx>
        <w:trPr>
          <w:trHeight w:val="439" w:hRule="atLeast"/>
        </w:trPr>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序号</w:t>
            </w:r>
          </w:p>
        </w:tc>
        <w:tc>
          <w:tcPr>
            <w:tcW w:w="195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费用名称</w:t>
            </w:r>
          </w:p>
        </w:tc>
        <w:tc>
          <w:tcPr>
            <w:tcW w:w="98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费用（元）</w:t>
            </w:r>
          </w:p>
        </w:tc>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备注</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说明</w:t>
            </w:r>
          </w:p>
        </w:tc>
      </w:tr>
      <w:tr>
        <w:tblPrEx>
          <w:tblCellMar>
            <w:top w:w="0" w:type="dxa"/>
            <w:left w:w="108" w:type="dxa"/>
            <w:bottom w:w="0" w:type="dxa"/>
            <w:right w:w="108" w:type="dxa"/>
          </w:tblCellMar>
        </w:tblPrEx>
        <w:trPr>
          <w:trHeight w:val="439" w:hRule="atLeast"/>
        </w:trPr>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w:t>
            </w:r>
          </w:p>
        </w:tc>
        <w:tc>
          <w:tcPr>
            <w:tcW w:w="195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数据传输费</w:t>
            </w:r>
          </w:p>
        </w:tc>
        <w:tc>
          <w:tcPr>
            <w:tcW w:w="987"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1056"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439" w:hRule="atLeast"/>
        </w:trPr>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w:t>
            </w:r>
          </w:p>
        </w:tc>
        <w:tc>
          <w:tcPr>
            <w:tcW w:w="195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水文设施设备维修养护费</w:t>
            </w:r>
          </w:p>
        </w:tc>
        <w:tc>
          <w:tcPr>
            <w:tcW w:w="987"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1056"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439" w:hRule="atLeast"/>
        </w:trPr>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3</w:t>
            </w:r>
          </w:p>
        </w:tc>
        <w:tc>
          <w:tcPr>
            <w:tcW w:w="195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巡检费用</w:t>
            </w:r>
          </w:p>
        </w:tc>
        <w:tc>
          <w:tcPr>
            <w:tcW w:w="987"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1056"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439" w:hRule="atLeast"/>
        </w:trPr>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4</w:t>
            </w:r>
          </w:p>
        </w:tc>
        <w:tc>
          <w:tcPr>
            <w:tcW w:w="195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水浮萍清理费</w:t>
            </w:r>
          </w:p>
        </w:tc>
        <w:tc>
          <w:tcPr>
            <w:tcW w:w="987"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1056"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439" w:hRule="atLeast"/>
        </w:trPr>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5</w:t>
            </w:r>
          </w:p>
        </w:tc>
        <w:tc>
          <w:tcPr>
            <w:tcW w:w="195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龙兴水文站电费</w:t>
            </w:r>
          </w:p>
        </w:tc>
        <w:tc>
          <w:tcPr>
            <w:tcW w:w="987"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1056"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439" w:hRule="atLeast"/>
        </w:trPr>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6</w:t>
            </w:r>
          </w:p>
        </w:tc>
        <w:tc>
          <w:tcPr>
            <w:tcW w:w="1957"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应急抢修费</w:t>
            </w:r>
          </w:p>
        </w:tc>
        <w:tc>
          <w:tcPr>
            <w:tcW w:w="987"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1056"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439" w:hRule="atLeast"/>
        </w:trPr>
        <w:tc>
          <w:tcPr>
            <w:tcW w:w="2456"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合计</w:t>
            </w:r>
          </w:p>
        </w:tc>
        <w:tc>
          <w:tcPr>
            <w:tcW w:w="987"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49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1056"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270" w:hRule="atLeast"/>
        </w:trPr>
        <w:tc>
          <w:tcPr>
            <w:tcW w:w="498" w:type="pct"/>
            <w:tcBorders>
              <w:top w:val="nil"/>
              <w:left w:val="nil"/>
              <w:bottom w:val="nil"/>
              <w:right w:val="nil"/>
            </w:tcBorders>
            <w:noWrap/>
            <w:vAlign w:val="center"/>
          </w:tcPr>
          <w:p>
            <w:pPr>
              <w:jc w:val="both"/>
              <w:rPr>
                <w:rFonts w:ascii="宋体" w:hAnsi="宋体" w:cs="宋体"/>
                <w:color w:val="000000"/>
                <w:sz w:val="22"/>
                <w:szCs w:val="22"/>
              </w:rPr>
            </w:pPr>
          </w:p>
        </w:tc>
        <w:tc>
          <w:tcPr>
            <w:tcW w:w="1957" w:type="pct"/>
            <w:tcBorders>
              <w:top w:val="nil"/>
              <w:left w:val="nil"/>
              <w:bottom w:val="nil"/>
              <w:right w:val="nil"/>
            </w:tcBorders>
            <w:noWrap/>
            <w:vAlign w:val="center"/>
          </w:tcPr>
          <w:p>
            <w:pPr>
              <w:jc w:val="both"/>
              <w:rPr>
                <w:rFonts w:ascii="宋体" w:hAnsi="宋体" w:cs="宋体"/>
                <w:color w:val="000000"/>
                <w:sz w:val="22"/>
                <w:szCs w:val="22"/>
              </w:rPr>
            </w:pPr>
          </w:p>
        </w:tc>
        <w:tc>
          <w:tcPr>
            <w:tcW w:w="987" w:type="pct"/>
            <w:tcBorders>
              <w:top w:val="nil"/>
              <w:left w:val="nil"/>
              <w:bottom w:val="nil"/>
              <w:right w:val="nil"/>
            </w:tcBorders>
            <w:noWrap/>
            <w:vAlign w:val="center"/>
          </w:tcPr>
          <w:p>
            <w:pPr>
              <w:jc w:val="both"/>
              <w:rPr>
                <w:rFonts w:ascii="宋体" w:hAnsi="宋体" w:cs="宋体"/>
                <w:color w:val="000000"/>
                <w:sz w:val="22"/>
                <w:szCs w:val="22"/>
              </w:rPr>
            </w:pPr>
          </w:p>
        </w:tc>
        <w:tc>
          <w:tcPr>
            <w:tcW w:w="498" w:type="pct"/>
            <w:tcBorders>
              <w:top w:val="nil"/>
              <w:left w:val="nil"/>
              <w:bottom w:val="nil"/>
              <w:right w:val="nil"/>
            </w:tcBorders>
            <w:noWrap/>
            <w:vAlign w:val="center"/>
          </w:tcPr>
          <w:p>
            <w:pPr>
              <w:jc w:val="both"/>
              <w:rPr>
                <w:rFonts w:ascii="宋体" w:hAnsi="宋体" w:cs="宋体"/>
                <w:color w:val="000000"/>
                <w:sz w:val="22"/>
                <w:szCs w:val="22"/>
              </w:rPr>
            </w:pPr>
          </w:p>
        </w:tc>
        <w:tc>
          <w:tcPr>
            <w:tcW w:w="1056" w:type="pct"/>
            <w:tcBorders>
              <w:top w:val="nil"/>
              <w:left w:val="nil"/>
              <w:bottom w:val="nil"/>
              <w:right w:val="nil"/>
            </w:tcBorders>
            <w:noWrap/>
            <w:vAlign w:val="center"/>
          </w:tcPr>
          <w:p>
            <w:pPr>
              <w:jc w:val="both"/>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498" w:type="pct"/>
            <w:tcBorders>
              <w:top w:val="nil"/>
              <w:left w:val="nil"/>
              <w:bottom w:val="nil"/>
              <w:right w:val="nil"/>
            </w:tcBorders>
            <w:noWrap/>
            <w:vAlign w:val="center"/>
          </w:tcPr>
          <w:p>
            <w:pPr>
              <w:jc w:val="both"/>
              <w:rPr>
                <w:rFonts w:ascii="宋体" w:hAnsi="宋体" w:cs="宋体"/>
                <w:color w:val="000000"/>
                <w:sz w:val="22"/>
                <w:szCs w:val="22"/>
              </w:rPr>
            </w:pPr>
          </w:p>
        </w:tc>
        <w:tc>
          <w:tcPr>
            <w:tcW w:w="1957" w:type="pct"/>
            <w:tcBorders>
              <w:top w:val="nil"/>
              <w:left w:val="nil"/>
              <w:bottom w:val="nil"/>
              <w:right w:val="nil"/>
            </w:tcBorders>
            <w:noWrap/>
            <w:vAlign w:val="center"/>
          </w:tcPr>
          <w:p>
            <w:pPr>
              <w:jc w:val="both"/>
              <w:rPr>
                <w:rFonts w:ascii="宋体" w:hAnsi="宋体" w:cs="宋体"/>
                <w:color w:val="000000"/>
                <w:sz w:val="22"/>
                <w:szCs w:val="22"/>
              </w:rPr>
            </w:pPr>
          </w:p>
        </w:tc>
        <w:tc>
          <w:tcPr>
            <w:tcW w:w="987" w:type="pct"/>
            <w:tcBorders>
              <w:top w:val="nil"/>
              <w:left w:val="nil"/>
              <w:bottom w:val="nil"/>
              <w:right w:val="nil"/>
            </w:tcBorders>
            <w:noWrap/>
            <w:vAlign w:val="center"/>
          </w:tcPr>
          <w:p>
            <w:pPr>
              <w:jc w:val="both"/>
              <w:rPr>
                <w:rFonts w:ascii="宋体" w:hAnsi="宋体" w:cs="宋体"/>
                <w:color w:val="000000"/>
                <w:sz w:val="22"/>
                <w:szCs w:val="22"/>
              </w:rPr>
            </w:pPr>
          </w:p>
        </w:tc>
        <w:tc>
          <w:tcPr>
            <w:tcW w:w="498" w:type="pct"/>
            <w:tcBorders>
              <w:top w:val="nil"/>
              <w:left w:val="nil"/>
              <w:bottom w:val="nil"/>
              <w:right w:val="nil"/>
            </w:tcBorders>
            <w:noWrap/>
            <w:vAlign w:val="center"/>
          </w:tcPr>
          <w:p>
            <w:pPr>
              <w:jc w:val="both"/>
              <w:rPr>
                <w:rFonts w:ascii="宋体" w:hAnsi="宋体" w:cs="宋体"/>
                <w:color w:val="000000"/>
                <w:sz w:val="22"/>
                <w:szCs w:val="22"/>
              </w:rPr>
            </w:pPr>
          </w:p>
        </w:tc>
        <w:tc>
          <w:tcPr>
            <w:tcW w:w="1056" w:type="pct"/>
            <w:tcBorders>
              <w:top w:val="nil"/>
              <w:left w:val="nil"/>
              <w:bottom w:val="nil"/>
              <w:right w:val="nil"/>
            </w:tcBorders>
            <w:noWrap/>
            <w:vAlign w:val="center"/>
          </w:tcPr>
          <w:p>
            <w:pPr>
              <w:jc w:val="both"/>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498" w:type="pct"/>
            <w:tcBorders>
              <w:top w:val="nil"/>
              <w:left w:val="nil"/>
              <w:bottom w:val="nil"/>
              <w:right w:val="nil"/>
            </w:tcBorders>
            <w:noWrap/>
            <w:vAlign w:val="center"/>
          </w:tcPr>
          <w:p>
            <w:pPr>
              <w:jc w:val="both"/>
              <w:rPr>
                <w:rFonts w:ascii="宋体" w:hAnsi="宋体" w:cs="宋体"/>
                <w:color w:val="000000"/>
                <w:sz w:val="22"/>
                <w:szCs w:val="22"/>
              </w:rPr>
            </w:pPr>
          </w:p>
        </w:tc>
        <w:tc>
          <w:tcPr>
            <w:tcW w:w="1957" w:type="pct"/>
            <w:tcBorders>
              <w:top w:val="nil"/>
              <w:left w:val="nil"/>
              <w:bottom w:val="nil"/>
              <w:right w:val="nil"/>
            </w:tcBorders>
            <w:noWrap/>
            <w:vAlign w:val="center"/>
          </w:tcPr>
          <w:p>
            <w:pPr>
              <w:jc w:val="both"/>
              <w:rPr>
                <w:rFonts w:ascii="宋体" w:hAnsi="宋体" w:cs="宋体"/>
                <w:color w:val="000000"/>
                <w:sz w:val="22"/>
                <w:szCs w:val="22"/>
              </w:rPr>
            </w:pPr>
          </w:p>
        </w:tc>
        <w:tc>
          <w:tcPr>
            <w:tcW w:w="987" w:type="pct"/>
            <w:tcBorders>
              <w:top w:val="nil"/>
              <w:left w:val="nil"/>
              <w:bottom w:val="nil"/>
              <w:right w:val="nil"/>
            </w:tcBorders>
            <w:noWrap/>
            <w:vAlign w:val="center"/>
          </w:tcPr>
          <w:p>
            <w:pPr>
              <w:jc w:val="both"/>
              <w:rPr>
                <w:rFonts w:ascii="宋体" w:hAnsi="宋体" w:cs="宋体"/>
                <w:color w:val="000000"/>
                <w:sz w:val="22"/>
                <w:szCs w:val="22"/>
              </w:rPr>
            </w:pPr>
          </w:p>
        </w:tc>
        <w:tc>
          <w:tcPr>
            <w:tcW w:w="498" w:type="pct"/>
            <w:tcBorders>
              <w:top w:val="nil"/>
              <w:left w:val="nil"/>
              <w:bottom w:val="nil"/>
              <w:right w:val="nil"/>
            </w:tcBorders>
            <w:noWrap/>
            <w:vAlign w:val="center"/>
          </w:tcPr>
          <w:p>
            <w:pPr>
              <w:jc w:val="both"/>
              <w:rPr>
                <w:rFonts w:ascii="宋体" w:hAnsi="宋体" w:cs="宋体"/>
                <w:color w:val="000000"/>
                <w:sz w:val="22"/>
                <w:szCs w:val="22"/>
              </w:rPr>
            </w:pPr>
          </w:p>
        </w:tc>
        <w:tc>
          <w:tcPr>
            <w:tcW w:w="1056" w:type="pct"/>
            <w:tcBorders>
              <w:top w:val="nil"/>
              <w:left w:val="nil"/>
              <w:bottom w:val="nil"/>
              <w:right w:val="nil"/>
            </w:tcBorders>
            <w:noWrap/>
            <w:vAlign w:val="center"/>
          </w:tcPr>
          <w:p>
            <w:pPr>
              <w:jc w:val="both"/>
              <w:rPr>
                <w:rFonts w:ascii="宋体" w:hAnsi="宋体" w:cs="宋体"/>
                <w:color w:val="000000"/>
                <w:sz w:val="22"/>
                <w:szCs w:val="22"/>
              </w:rPr>
            </w:pPr>
          </w:p>
        </w:tc>
      </w:tr>
    </w:tbl>
    <w:p>
      <w:pPr>
        <w:rPr>
          <w:sz w:val="28"/>
          <w:szCs w:val="28"/>
        </w:rPr>
      </w:pPr>
    </w:p>
    <w:p>
      <w:pPr>
        <w:pStyle w:val="2"/>
      </w:pPr>
    </w:p>
    <w:tbl>
      <w:tblPr>
        <w:tblStyle w:val="50"/>
        <w:tblW w:w="5082" w:type="pct"/>
        <w:tblInd w:w="0" w:type="dxa"/>
        <w:tblLayout w:type="fixed"/>
        <w:tblCellMar>
          <w:top w:w="0" w:type="dxa"/>
          <w:left w:w="108" w:type="dxa"/>
          <w:bottom w:w="0" w:type="dxa"/>
          <w:right w:w="108" w:type="dxa"/>
        </w:tblCellMar>
      </w:tblPr>
      <w:tblGrid>
        <w:gridCol w:w="600"/>
        <w:gridCol w:w="2287"/>
        <w:gridCol w:w="1166"/>
        <w:gridCol w:w="1354"/>
        <w:gridCol w:w="1354"/>
        <w:gridCol w:w="978"/>
        <w:gridCol w:w="1314"/>
      </w:tblGrid>
      <w:tr>
        <w:tblPrEx>
          <w:tblCellMar>
            <w:top w:w="0" w:type="dxa"/>
            <w:left w:w="108" w:type="dxa"/>
            <w:bottom w:w="0" w:type="dxa"/>
            <w:right w:w="108" w:type="dxa"/>
          </w:tblCellMar>
        </w:tblPrEx>
        <w:trPr>
          <w:trHeight w:val="679" w:hRule="atLeast"/>
        </w:trPr>
        <w:tc>
          <w:tcPr>
            <w:tcW w:w="5000" w:type="pct"/>
            <w:gridSpan w:val="7"/>
            <w:tcBorders>
              <w:top w:val="nil"/>
              <w:left w:val="nil"/>
              <w:bottom w:val="nil"/>
              <w:right w:val="nil"/>
            </w:tcBorders>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rPr>
              <w:t>加报水文站和龙兴水文站年度数据传输费测算一览表</w:t>
            </w:r>
          </w:p>
        </w:tc>
      </w:tr>
      <w:tr>
        <w:tblPrEx>
          <w:tblCellMar>
            <w:top w:w="0" w:type="dxa"/>
            <w:left w:w="108" w:type="dxa"/>
            <w:bottom w:w="0" w:type="dxa"/>
            <w:right w:w="108" w:type="dxa"/>
          </w:tblCellMar>
        </w:tblPrEx>
        <w:trPr>
          <w:trHeight w:val="312" w:hRule="atLeast"/>
        </w:trPr>
        <w:tc>
          <w:tcPr>
            <w:tcW w:w="331" w:type="pct"/>
            <w:vMerge w:val="restar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序号</w:t>
            </w:r>
          </w:p>
        </w:tc>
        <w:tc>
          <w:tcPr>
            <w:tcW w:w="1262" w:type="pct"/>
            <w:vMerge w:val="restar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数据类型</w:t>
            </w:r>
          </w:p>
        </w:tc>
        <w:tc>
          <w:tcPr>
            <w:tcW w:w="644" w:type="pct"/>
            <w:vMerge w:val="restar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流量卡数量</w:t>
            </w:r>
          </w:p>
        </w:tc>
        <w:tc>
          <w:tcPr>
            <w:tcW w:w="748" w:type="pct"/>
            <w:vMerge w:val="restar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接入设备数量</w:t>
            </w:r>
          </w:p>
        </w:tc>
        <w:tc>
          <w:tcPr>
            <w:tcW w:w="748" w:type="pct"/>
            <w:vMerge w:val="restar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接入设备名称</w:t>
            </w:r>
          </w:p>
        </w:tc>
        <w:tc>
          <w:tcPr>
            <w:tcW w:w="540" w:type="pct"/>
            <w:vMerge w:val="restar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包月流量</w:t>
            </w:r>
          </w:p>
        </w:tc>
        <w:tc>
          <w:tcPr>
            <w:tcW w:w="725" w:type="pct"/>
            <w:vMerge w:val="restar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合计（元）</w:t>
            </w:r>
          </w:p>
        </w:tc>
      </w:tr>
      <w:tr>
        <w:tblPrEx>
          <w:tblCellMar>
            <w:top w:w="0" w:type="dxa"/>
            <w:left w:w="108" w:type="dxa"/>
            <w:bottom w:w="0" w:type="dxa"/>
            <w:right w:w="108" w:type="dxa"/>
          </w:tblCellMar>
        </w:tblPrEx>
        <w:trPr>
          <w:trHeight w:val="312" w:hRule="atLeast"/>
        </w:trPr>
        <w:tc>
          <w:tcPr>
            <w:tcW w:w="331" w:type="pct"/>
            <w:vMerge w:val="continue"/>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1262" w:type="pct"/>
            <w:vMerge w:val="continue"/>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644" w:type="pct"/>
            <w:vMerge w:val="continue"/>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vMerge w:val="continue"/>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vMerge w:val="continue"/>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540" w:type="pct"/>
            <w:vMerge w:val="continue"/>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25" w:type="pct"/>
            <w:vMerge w:val="continue"/>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331"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1</w:t>
            </w:r>
          </w:p>
        </w:tc>
        <w:tc>
          <w:tcPr>
            <w:tcW w:w="126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雨量数据</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b/>
                <w:bCs/>
                <w:color w:val="000000"/>
                <w:sz w:val="22"/>
                <w:szCs w:val="22"/>
              </w:rPr>
            </w:pP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r>
      <w:tr>
        <w:trPr>
          <w:trHeight w:val="360" w:hRule="atLeast"/>
        </w:trPr>
        <w:tc>
          <w:tcPr>
            <w:tcW w:w="331"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1.1</w:t>
            </w:r>
          </w:p>
        </w:tc>
        <w:tc>
          <w:tcPr>
            <w:tcW w:w="126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龙兴水文站</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w:t>
            </w:r>
          </w:p>
        </w:tc>
        <w:tc>
          <w:tcPr>
            <w:tcW w:w="748" w:type="pc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一体化雨量计</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100MB</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331"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2</w:t>
            </w:r>
          </w:p>
        </w:tc>
        <w:tc>
          <w:tcPr>
            <w:tcW w:w="126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水位数据</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r>
      <w:tr>
        <w:trPr>
          <w:trHeight w:val="915" w:hRule="atLeast"/>
        </w:trPr>
        <w:tc>
          <w:tcPr>
            <w:tcW w:w="331"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2.1</w:t>
            </w:r>
          </w:p>
        </w:tc>
        <w:tc>
          <w:tcPr>
            <w:tcW w:w="126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龙兴水文站</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2</w:t>
            </w:r>
          </w:p>
        </w:tc>
        <w:tc>
          <w:tcPr>
            <w:tcW w:w="748" w:type="pc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雷达水位计，与H-ADCP合用1张</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200MB</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2"/>
                <w:szCs w:val="22"/>
              </w:rPr>
            </w:pPr>
          </w:p>
        </w:tc>
      </w:tr>
      <w:tr>
        <w:trPr>
          <w:trHeight w:val="615" w:hRule="atLeast"/>
        </w:trPr>
        <w:tc>
          <w:tcPr>
            <w:tcW w:w="331"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2.2</w:t>
            </w:r>
          </w:p>
        </w:tc>
        <w:tc>
          <w:tcPr>
            <w:tcW w:w="126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加报水文站</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2</w:t>
            </w:r>
          </w:p>
        </w:tc>
        <w:tc>
          <w:tcPr>
            <w:tcW w:w="748" w:type="pc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2套压力水位计</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200MB</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2"/>
                <w:szCs w:val="22"/>
              </w:rPr>
            </w:pPr>
          </w:p>
        </w:tc>
      </w:tr>
      <w:tr>
        <w:trPr>
          <w:trHeight w:val="360" w:hRule="atLeast"/>
        </w:trPr>
        <w:tc>
          <w:tcPr>
            <w:tcW w:w="331"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3</w:t>
            </w:r>
          </w:p>
        </w:tc>
        <w:tc>
          <w:tcPr>
            <w:tcW w:w="126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流量数据</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r>
      <w:tr>
        <w:tblPrEx>
          <w:tblCellMar>
            <w:top w:w="0" w:type="dxa"/>
            <w:left w:w="108" w:type="dxa"/>
            <w:bottom w:w="0" w:type="dxa"/>
            <w:right w:w="108" w:type="dxa"/>
          </w:tblCellMar>
        </w:tblPrEx>
        <w:trPr>
          <w:trHeight w:val="1140" w:hRule="atLeast"/>
        </w:trPr>
        <w:tc>
          <w:tcPr>
            <w:tcW w:w="331"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3.1</w:t>
            </w:r>
          </w:p>
        </w:tc>
        <w:tc>
          <w:tcPr>
            <w:tcW w:w="126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龙兴水文站</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w:t>
            </w:r>
          </w:p>
        </w:tc>
        <w:tc>
          <w:tcPr>
            <w:tcW w:w="748" w:type="pc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侧扫雷达，另H-ADCP与雷达水位计合用1张</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100MB</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331"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3.2</w:t>
            </w:r>
          </w:p>
        </w:tc>
        <w:tc>
          <w:tcPr>
            <w:tcW w:w="126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加报水文站</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w:t>
            </w:r>
          </w:p>
        </w:tc>
        <w:tc>
          <w:tcPr>
            <w:tcW w:w="748" w:type="pc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H-ADCP</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100MB</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2"/>
                <w:szCs w:val="22"/>
              </w:rPr>
            </w:pPr>
          </w:p>
        </w:tc>
      </w:tr>
      <w:tr>
        <w:trPr>
          <w:trHeight w:val="360" w:hRule="atLeast"/>
        </w:trPr>
        <w:tc>
          <w:tcPr>
            <w:tcW w:w="331"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4</w:t>
            </w:r>
          </w:p>
        </w:tc>
        <w:tc>
          <w:tcPr>
            <w:tcW w:w="126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视频数据</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r>
      <w:tr>
        <w:tblPrEx>
          <w:tblCellMar>
            <w:top w:w="0" w:type="dxa"/>
            <w:left w:w="108" w:type="dxa"/>
            <w:bottom w:w="0" w:type="dxa"/>
            <w:right w:w="108" w:type="dxa"/>
          </w:tblCellMar>
        </w:tblPrEx>
        <w:trPr>
          <w:trHeight w:val="750" w:hRule="atLeast"/>
        </w:trPr>
        <w:tc>
          <w:tcPr>
            <w:tcW w:w="331"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4.1</w:t>
            </w:r>
          </w:p>
        </w:tc>
        <w:tc>
          <w:tcPr>
            <w:tcW w:w="1262"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龙兴水文站（大流量卡）</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w:t>
            </w: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1</w:t>
            </w:r>
          </w:p>
        </w:tc>
        <w:tc>
          <w:tcPr>
            <w:tcW w:w="748" w:type="pc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智能云台摄像球机</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2"/>
                <w:szCs w:val="22"/>
              </w:rPr>
            </w:pPr>
            <w:r>
              <w:rPr>
                <w:rFonts w:hint="eastAsia" w:ascii="宋体" w:hAnsi="宋体" w:cs="宋体"/>
                <w:color w:val="000000"/>
                <w:sz w:val="22"/>
                <w:szCs w:val="22"/>
              </w:rPr>
              <w:t>500G</w:t>
            </w: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2"/>
                <w:szCs w:val="22"/>
              </w:rPr>
            </w:pPr>
          </w:p>
        </w:tc>
      </w:tr>
      <w:tr>
        <w:trPr>
          <w:trHeight w:val="360" w:hRule="atLeast"/>
        </w:trPr>
        <w:tc>
          <w:tcPr>
            <w:tcW w:w="1594" w:type="pct"/>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2"/>
                <w:szCs w:val="22"/>
              </w:rPr>
            </w:pPr>
            <w:r>
              <w:rPr>
                <w:rFonts w:hint="eastAsia" w:ascii="宋体" w:hAnsi="宋体" w:cs="宋体"/>
                <w:b/>
                <w:bCs/>
                <w:color w:val="000000"/>
                <w:sz w:val="22"/>
                <w:szCs w:val="22"/>
              </w:rPr>
              <w:t>合计</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48"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c>
          <w:tcPr>
            <w:tcW w:w="725" w:type="pct"/>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2"/>
                <w:szCs w:val="22"/>
              </w:rPr>
            </w:pPr>
          </w:p>
        </w:tc>
      </w:tr>
      <w:tr>
        <w:tblPrEx>
          <w:tblCellMar>
            <w:top w:w="0" w:type="dxa"/>
            <w:left w:w="108" w:type="dxa"/>
            <w:bottom w:w="0" w:type="dxa"/>
            <w:right w:w="108" w:type="dxa"/>
          </w:tblCellMar>
        </w:tblPrEx>
        <w:trPr>
          <w:trHeight w:val="312" w:hRule="atLeast"/>
        </w:trPr>
        <w:tc>
          <w:tcPr>
            <w:tcW w:w="5000" w:type="pct"/>
            <w:gridSpan w:val="7"/>
            <w:vMerge w:val="restart"/>
            <w:tcBorders>
              <w:top w:val="nil"/>
              <w:left w:val="nil"/>
              <w:bottom w:val="nil"/>
              <w:right w:val="nil"/>
            </w:tcBorders>
            <w:vAlign w:val="center"/>
          </w:tcPr>
          <w:p>
            <w:pPr>
              <w:jc w:val="both"/>
              <w:rPr>
                <w:rFonts w:ascii="宋体" w:hAnsi="宋体" w:cs="宋体"/>
                <w:color w:val="FF0000"/>
                <w:sz w:val="22"/>
                <w:szCs w:val="22"/>
              </w:rPr>
            </w:pPr>
          </w:p>
        </w:tc>
      </w:tr>
      <w:tr>
        <w:trPr>
          <w:trHeight w:val="312" w:hRule="atLeast"/>
        </w:trPr>
        <w:tc>
          <w:tcPr>
            <w:tcW w:w="5000" w:type="pct"/>
            <w:gridSpan w:val="7"/>
            <w:vMerge w:val="continue"/>
            <w:tcBorders>
              <w:top w:val="nil"/>
              <w:left w:val="nil"/>
              <w:bottom w:val="nil"/>
              <w:right w:val="nil"/>
            </w:tcBorders>
            <w:vAlign w:val="center"/>
          </w:tcPr>
          <w:p>
            <w:pPr>
              <w:jc w:val="both"/>
              <w:rPr>
                <w:rFonts w:ascii="宋体" w:hAnsi="宋体" w:cs="宋体"/>
                <w:color w:val="FF0000"/>
                <w:sz w:val="22"/>
                <w:szCs w:val="22"/>
              </w:rPr>
            </w:pPr>
          </w:p>
        </w:tc>
      </w:tr>
      <w:tr>
        <w:tblPrEx>
          <w:tblCellMar>
            <w:top w:w="0" w:type="dxa"/>
            <w:left w:w="108" w:type="dxa"/>
            <w:bottom w:w="0" w:type="dxa"/>
            <w:right w:w="108" w:type="dxa"/>
          </w:tblCellMar>
        </w:tblPrEx>
        <w:trPr>
          <w:trHeight w:val="312" w:hRule="atLeast"/>
        </w:trPr>
        <w:tc>
          <w:tcPr>
            <w:tcW w:w="5000" w:type="pct"/>
            <w:gridSpan w:val="7"/>
            <w:vMerge w:val="continue"/>
            <w:tcBorders>
              <w:top w:val="nil"/>
              <w:left w:val="nil"/>
              <w:bottom w:val="nil"/>
              <w:right w:val="nil"/>
            </w:tcBorders>
            <w:vAlign w:val="center"/>
          </w:tcPr>
          <w:p>
            <w:pPr>
              <w:jc w:val="both"/>
              <w:rPr>
                <w:rFonts w:ascii="宋体" w:hAnsi="宋体" w:cs="宋体"/>
                <w:color w:val="FF0000"/>
                <w:sz w:val="22"/>
                <w:szCs w:val="22"/>
              </w:rPr>
            </w:pPr>
          </w:p>
        </w:tc>
      </w:tr>
      <w:tr>
        <w:tblPrEx>
          <w:tblCellMar>
            <w:top w:w="0" w:type="dxa"/>
            <w:left w:w="108" w:type="dxa"/>
            <w:bottom w:w="0" w:type="dxa"/>
            <w:right w:w="108" w:type="dxa"/>
          </w:tblCellMar>
        </w:tblPrEx>
        <w:trPr>
          <w:trHeight w:val="312" w:hRule="atLeast"/>
        </w:trPr>
        <w:tc>
          <w:tcPr>
            <w:tcW w:w="5000" w:type="pct"/>
            <w:gridSpan w:val="7"/>
            <w:vMerge w:val="continue"/>
            <w:tcBorders>
              <w:top w:val="nil"/>
              <w:left w:val="nil"/>
              <w:bottom w:val="nil"/>
              <w:right w:val="nil"/>
            </w:tcBorders>
            <w:vAlign w:val="center"/>
          </w:tcPr>
          <w:p>
            <w:pPr>
              <w:jc w:val="both"/>
              <w:rPr>
                <w:rFonts w:ascii="宋体" w:hAnsi="宋体" w:cs="宋体"/>
                <w:color w:val="FF0000"/>
                <w:sz w:val="22"/>
                <w:szCs w:val="22"/>
              </w:rPr>
            </w:pPr>
          </w:p>
        </w:tc>
      </w:tr>
    </w:tbl>
    <w:p>
      <w:pPr>
        <w:spacing w:line="360" w:lineRule="auto"/>
        <w:jc w:val="both"/>
        <w:rPr>
          <w:sz w:val="28"/>
          <w:szCs w:val="28"/>
        </w:rPr>
      </w:pPr>
    </w:p>
    <w:tbl>
      <w:tblPr>
        <w:tblStyle w:val="50"/>
        <w:tblW w:w="8558" w:type="dxa"/>
        <w:tblInd w:w="93" w:type="dxa"/>
        <w:tblLayout w:type="fixed"/>
        <w:tblCellMar>
          <w:top w:w="0" w:type="dxa"/>
          <w:left w:w="108" w:type="dxa"/>
          <w:bottom w:w="0" w:type="dxa"/>
          <w:right w:w="108" w:type="dxa"/>
        </w:tblCellMar>
      </w:tblPr>
      <w:tblGrid>
        <w:gridCol w:w="840"/>
        <w:gridCol w:w="4689"/>
        <w:gridCol w:w="3029"/>
      </w:tblGrid>
      <w:tr>
        <w:tblPrEx>
          <w:tblCellMar>
            <w:top w:w="0" w:type="dxa"/>
            <w:left w:w="108" w:type="dxa"/>
            <w:bottom w:w="0" w:type="dxa"/>
            <w:right w:w="108" w:type="dxa"/>
          </w:tblCellMar>
        </w:tblPrEx>
        <w:trPr>
          <w:trHeight w:val="402" w:hRule="atLeast"/>
        </w:trPr>
        <w:tc>
          <w:tcPr>
            <w:tcW w:w="8558" w:type="dxa"/>
            <w:gridSpan w:val="3"/>
            <w:tcBorders>
              <w:top w:val="nil"/>
              <w:left w:val="nil"/>
              <w:bottom w:val="single" w:color="000000" w:sz="4" w:space="0"/>
              <w:right w:val="nil"/>
            </w:tcBorders>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rPr>
              <w:t>龙兴水文站和加报水文站水文设施设备年维修养护费用计算表</w:t>
            </w: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序号</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项目名称</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费用（元）</w:t>
            </w: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b/>
                <w:bCs/>
                <w:color w:val="000000"/>
                <w:sz w:val="22"/>
                <w:szCs w:val="22"/>
              </w:rPr>
              <w:t>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rFonts w:hint="eastAsia" w:ascii="宋体" w:hAnsi="宋体" w:cs="宋体"/>
                <w:b/>
                <w:bCs/>
                <w:color w:val="000000"/>
                <w:sz w:val="22"/>
                <w:szCs w:val="22"/>
              </w:rPr>
              <w:t>基础设施</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b/>
                <w:bCs/>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b/>
                <w:bCs/>
                <w:color w:val="000000"/>
                <w:sz w:val="22"/>
                <w:szCs w:val="22"/>
              </w:rPr>
              <w:t>1.1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rFonts w:hint="eastAsia" w:ascii="宋体" w:hAnsi="宋体" w:cs="宋体"/>
                <w:b/>
                <w:bCs/>
                <w:color w:val="000000"/>
                <w:sz w:val="22"/>
                <w:szCs w:val="22"/>
              </w:rPr>
              <w:t>龙兴水文站</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b/>
                <w:bCs/>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1.1.1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断面设施</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1.1.2</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水位观测</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1.1.2.1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水准点</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1.1.2.2</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水位计支架</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1.1.2.3</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直立式水尺</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1.1.3</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流量观测</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1.1.3.1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侧扫雷达（</w:t>
            </w:r>
            <w:r>
              <w:rPr>
                <w:color w:val="000000"/>
                <w:sz w:val="22"/>
                <w:szCs w:val="22"/>
              </w:rPr>
              <w:t>200</w:t>
            </w:r>
            <w:r>
              <w:rPr>
                <w:rFonts w:hint="eastAsia" w:ascii="宋体" w:hAnsi="宋体" w:cs="宋体"/>
                <w:color w:val="000000"/>
                <w:sz w:val="22"/>
                <w:szCs w:val="22"/>
              </w:rPr>
              <w:t>型）</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1.1.3.2</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H-ADCP</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1.1.4</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供电及通讯设施</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b/>
                <w:bCs/>
                <w:color w:val="000000"/>
                <w:sz w:val="22"/>
                <w:szCs w:val="22"/>
              </w:rPr>
              <w:t>1.2</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rFonts w:hint="eastAsia" w:ascii="宋体" w:hAnsi="宋体" w:cs="宋体"/>
                <w:b/>
                <w:bCs/>
                <w:color w:val="000000"/>
                <w:sz w:val="22"/>
                <w:szCs w:val="22"/>
              </w:rPr>
              <w:t>加报水文站</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b/>
                <w:bCs/>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1.2.1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断面设施</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1.2.2</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水位观测</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1.2.2.1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直立式水尺</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1.2.2.2</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视频水位支架</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1.2.3</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流量观测</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1.2.3.1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H-ADCP</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1.2.4</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供电及通讯设施</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b/>
                <w:bCs/>
                <w:color w:val="000000"/>
                <w:sz w:val="22"/>
                <w:szCs w:val="22"/>
              </w:rPr>
              <w:t>2</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rFonts w:hint="eastAsia" w:ascii="宋体" w:hAnsi="宋体" w:cs="宋体"/>
                <w:b/>
                <w:bCs/>
                <w:color w:val="000000"/>
                <w:sz w:val="22"/>
                <w:szCs w:val="22"/>
              </w:rPr>
              <w:t>技术设备</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b/>
                <w:bCs/>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b/>
                <w:bCs/>
                <w:color w:val="000000"/>
                <w:sz w:val="22"/>
                <w:szCs w:val="22"/>
              </w:rPr>
              <w:t>2.1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rFonts w:hint="eastAsia" w:ascii="宋体" w:hAnsi="宋体" w:cs="宋体"/>
                <w:b/>
                <w:bCs/>
                <w:color w:val="000000"/>
                <w:sz w:val="22"/>
                <w:szCs w:val="22"/>
              </w:rPr>
              <w:t>龙兴水文站</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b/>
                <w:bCs/>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2.1.1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视频监控系统</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2.1.2</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一体化雨量计</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2.1.3</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雷达水位计</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2.1.4</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H-ADCP</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2.1.5</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侧扫雷达（</w:t>
            </w:r>
            <w:r>
              <w:rPr>
                <w:color w:val="000000"/>
                <w:sz w:val="22"/>
                <w:szCs w:val="22"/>
              </w:rPr>
              <w:t>200</w:t>
            </w:r>
            <w:r>
              <w:rPr>
                <w:rFonts w:hint="eastAsia" w:ascii="宋体" w:hAnsi="宋体" w:cs="宋体"/>
                <w:color w:val="000000"/>
                <w:sz w:val="22"/>
                <w:szCs w:val="22"/>
              </w:rPr>
              <w:t>型）</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b/>
                <w:bCs/>
                <w:color w:val="000000"/>
                <w:sz w:val="22"/>
                <w:szCs w:val="22"/>
              </w:rPr>
              <w:t>2.2</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rFonts w:hint="eastAsia" w:ascii="宋体" w:hAnsi="宋体" w:cs="宋体"/>
                <w:b/>
                <w:bCs/>
                <w:color w:val="000000"/>
                <w:sz w:val="22"/>
                <w:szCs w:val="22"/>
              </w:rPr>
              <w:t>加报水文站</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b/>
                <w:bCs/>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2.2.1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视频监控系统</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2.2.1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视频水位计</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2.2.2</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压力水位计</w:t>
            </w:r>
            <w:r>
              <w:rPr>
                <w:color w:val="000000"/>
                <w:sz w:val="22"/>
                <w:szCs w:val="22"/>
              </w:rPr>
              <w:t>(2</w:t>
            </w:r>
            <w:r>
              <w:rPr>
                <w:rFonts w:hint="eastAsia" w:ascii="宋体" w:hAnsi="宋体" w:cs="宋体"/>
                <w:color w:val="000000"/>
                <w:sz w:val="22"/>
                <w:szCs w:val="22"/>
              </w:rPr>
              <w:t>套）</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2.2.3</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H-ADCP</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b/>
                <w:bCs/>
                <w:color w:val="000000"/>
                <w:sz w:val="22"/>
                <w:szCs w:val="22"/>
              </w:rPr>
              <w:t>3</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rFonts w:hint="eastAsia" w:ascii="宋体" w:hAnsi="宋体" w:cs="宋体"/>
                <w:b/>
                <w:bCs/>
                <w:color w:val="000000"/>
                <w:sz w:val="22"/>
                <w:szCs w:val="22"/>
              </w:rPr>
              <w:t>省水情中心</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color w:val="000000"/>
                <w:sz w:val="22"/>
                <w:szCs w:val="22"/>
              </w:rPr>
              <w:t>3.1</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color w:val="000000"/>
                <w:sz w:val="22"/>
                <w:szCs w:val="22"/>
              </w:rPr>
            </w:pPr>
            <w:r>
              <w:rPr>
                <w:rFonts w:hint="eastAsia" w:ascii="宋体" w:hAnsi="宋体" w:cs="宋体"/>
                <w:color w:val="000000"/>
                <w:sz w:val="22"/>
                <w:szCs w:val="22"/>
              </w:rPr>
              <w:t>服务器</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color w:val="000000"/>
                <w:sz w:val="22"/>
                <w:szCs w:val="22"/>
              </w:rPr>
            </w:pPr>
          </w:p>
        </w:tc>
      </w:tr>
      <w:tr>
        <w:tblPrEx>
          <w:tblCellMar>
            <w:top w:w="0" w:type="dxa"/>
            <w:left w:w="108" w:type="dxa"/>
            <w:bottom w:w="0" w:type="dxa"/>
            <w:right w:w="108" w:type="dxa"/>
          </w:tblCellMar>
        </w:tblPrEx>
        <w:trPr>
          <w:trHeight w:val="402"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b/>
                <w:bCs/>
                <w:color w:val="000000"/>
                <w:sz w:val="22"/>
                <w:szCs w:val="22"/>
              </w:rPr>
              <w:t>4</w:t>
            </w:r>
          </w:p>
        </w:tc>
        <w:tc>
          <w:tcPr>
            <w:tcW w:w="468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b/>
                <w:bCs/>
                <w:color w:val="000000"/>
                <w:sz w:val="22"/>
                <w:szCs w:val="22"/>
              </w:rPr>
            </w:pPr>
            <w:r>
              <w:rPr>
                <w:rFonts w:hint="eastAsia" w:ascii="宋体" w:hAnsi="宋体" w:cs="宋体"/>
                <w:b/>
                <w:bCs/>
                <w:color w:val="000000"/>
                <w:sz w:val="22"/>
                <w:szCs w:val="22"/>
              </w:rPr>
              <w:t>总计</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jc w:val="both"/>
              <w:rPr>
                <w:b/>
                <w:bCs/>
                <w:color w:val="000000"/>
                <w:sz w:val="22"/>
                <w:szCs w:val="22"/>
              </w:rPr>
            </w:pPr>
          </w:p>
        </w:tc>
      </w:tr>
    </w:tbl>
    <w:p>
      <w:pPr>
        <w:spacing w:line="360" w:lineRule="auto"/>
        <w:jc w:val="both"/>
        <w:rPr>
          <w:sz w:val="28"/>
          <w:szCs w:val="28"/>
        </w:rPr>
      </w:pPr>
    </w:p>
    <w:p>
      <w:pPr>
        <w:pStyle w:val="2"/>
        <w:rPr>
          <w:sz w:val="28"/>
          <w:szCs w:val="28"/>
        </w:rPr>
      </w:pPr>
    </w:p>
    <w:p>
      <w:pPr>
        <w:rPr>
          <w:sz w:val="28"/>
          <w:szCs w:val="28"/>
        </w:rPr>
      </w:pPr>
    </w:p>
    <w:p>
      <w:pPr>
        <w:pStyle w:val="2"/>
      </w:pPr>
    </w:p>
    <w:p/>
    <w:tbl>
      <w:tblPr>
        <w:tblStyle w:val="50"/>
        <w:tblW w:w="8580" w:type="dxa"/>
        <w:tblInd w:w="93" w:type="dxa"/>
        <w:tblLayout w:type="fixed"/>
        <w:tblCellMar>
          <w:top w:w="0" w:type="dxa"/>
          <w:left w:w="108" w:type="dxa"/>
          <w:bottom w:w="0" w:type="dxa"/>
          <w:right w:w="108" w:type="dxa"/>
        </w:tblCellMar>
      </w:tblPr>
      <w:tblGrid>
        <w:gridCol w:w="618"/>
        <w:gridCol w:w="3341"/>
        <w:gridCol w:w="1842"/>
        <w:gridCol w:w="2779"/>
      </w:tblGrid>
      <w:tr>
        <w:tblPrEx>
          <w:tblCellMar>
            <w:top w:w="0" w:type="dxa"/>
            <w:left w:w="108" w:type="dxa"/>
            <w:bottom w:w="0" w:type="dxa"/>
            <w:right w:w="108" w:type="dxa"/>
          </w:tblCellMar>
        </w:tblPrEx>
        <w:trPr>
          <w:trHeight w:val="480" w:hRule="atLeast"/>
        </w:trPr>
        <w:tc>
          <w:tcPr>
            <w:tcW w:w="8580" w:type="dxa"/>
            <w:gridSpan w:val="4"/>
            <w:tcBorders>
              <w:top w:val="nil"/>
              <w:left w:val="nil"/>
              <w:bottom w:val="nil"/>
              <w:right w:val="nil"/>
            </w:tcBorders>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rPr>
              <w:t>加报水文站和山口水文站2022年度巡检费用测算表</w:t>
            </w:r>
          </w:p>
        </w:tc>
      </w:tr>
      <w:tr>
        <w:tblPrEx>
          <w:tblCellMar>
            <w:top w:w="0" w:type="dxa"/>
            <w:left w:w="108" w:type="dxa"/>
            <w:bottom w:w="0" w:type="dxa"/>
            <w:right w:w="108" w:type="dxa"/>
          </w:tblCellMar>
        </w:tblPrEx>
        <w:trPr>
          <w:trHeight w:val="1080" w:hRule="atLeast"/>
        </w:trPr>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序号</w:t>
            </w:r>
          </w:p>
        </w:tc>
        <w:tc>
          <w:tcPr>
            <w:tcW w:w="3341" w:type="dxa"/>
            <w:vMerge w:val="restart"/>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测站类型</w:t>
            </w:r>
          </w:p>
        </w:tc>
        <w:tc>
          <w:tcPr>
            <w:tcW w:w="1842" w:type="dxa"/>
            <w:vMerge w:val="restar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巡检次数</w:t>
            </w:r>
          </w:p>
        </w:tc>
        <w:tc>
          <w:tcPr>
            <w:tcW w:w="2779" w:type="dxa"/>
            <w:vMerge w:val="restar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合计</w:t>
            </w:r>
          </w:p>
        </w:tc>
      </w:tr>
      <w:tr>
        <w:tblPrEx>
          <w:tblCellMar>
            <w:top w:w="0" w:type="dxa"/>
            <w:left w:w="108" w:type="dxa"/>
            <w:bottom w:w="0" w:type="dxa"/>
            <w:right w:w="108" w:type="dxa"/>
          </w:tblCellMar>
        </w:tblPrEx>
        <w:trPr>
          <w:trHeight w:val="525" w:hRule="atLeast"/>
        </w:trPr>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0"/>
              </w:rPr>
            </w:pPr>
          </w:p>
        </w:tc>
        <w:tc>
          <w:tcPr>
            <w:tcW w:w="3341" w:type="dxa"/>
            <w:vMerge w:val="continue"/>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0"/>
              </w:rPr>
            </w:pPr>
          </w:p>
        </w:tc>
        <w:tc>
          <w:tcPr>
            <w:tcW w:w="184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b/>
                <w:bCs/>
                <w:color w:val="000000"/>
                <w:sz w:val="20"/>
              </w:rPr>
            </w:pPr>
          </w:p>
        </w:tc>
        <w:tc>
          <w:tcPr>
            <w:tcW w:w="2779"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b/>
                <w:bCs/>
                <w:color w:val="000000"/>
                <w:sz w:val="20"/>
              </w:rPr>
            </w:pPr>
          </w:p>
        </w:tc>
      </w:tr>
      <w:tr>
        <w:tblPrEx>
          <w:tblCellMar>
            <w:top w:w="0" w:type="dxa"/>
            <w:left w:w="108" w:type="dxa"/>
            <w:bottom w:w="0" w:type="dxa"/>
            <w:right w:w="108" w:type="dxa"/>
          </w:tblCellMar>
        </w:tblPrEx>
        <w:trPr>
          <w:trHeight w:val="49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w:t>
            </w:r>
          </w:p>
        </w:tc>
        <w:tc>
          <w:tcPr>
            <w:tcW w:w="3341"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cs="宋体"/>
                <w:color w:val="000000"/>
                <w:sz w:val="20"/>
              </w:rPr>
            </w:pPr>
            <w:r>
              <w:rPr>
                <w:rFonts w:hint="eastAsia" w:ascii="宋体" w:hAnsi="宋体" w:cs="宋体"/>
                <w:color w:val="000000"/>
                <w:sz w:val="20"/>
              </w:rPr>
              <w:t>加报水文站</w:t>
            </w:r>
          </w:p>
        </w:tc>
        <w:tc>
          <w:tcPr>
            <w:tcW w:w="1842"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12</w:t>
            </w:r>
          </w:p>
        </w:tc>
        <w:tc>
          <w:tcPr>
            <w:tcW w:w="2779"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49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w:t>
            </w:r>
          </w:p>
        </w:tc>
        <w:tc>
          <w:tcPr>
            <w:tcW w:w="3341" w:type="dxa"/>
            <w:tcBorders>
              <w:top w:val="single" w:color="000000" w:sz="4" w:space="0"/>
              <w:left w:val="nil"/>
              <w:bottom w:val="single" w:color="000000" w:sz="4" w:space="0"/>
              <w:right w:val="single" w:color="000000" w:sz="4" w:space="0"/>
            </w:tcBorders>
            <w:vAlign w:val="center"/>
          </w:tcPr>
          <w:p>
            <w:pPr>
              <w:jc w:val="both"/>
              <w:textAlignment w:val="center"/>
              <w:rPr>
                <w:rFonts w:ascii="宋体" w:hAnsi="宋体" w:cs="宋体"/>
                <w:color w:val="000000"/>
                <w:sz w:val="20"/>
              </w:rPr>
            </w:pPr>
            <w:r>
              <w:rPr>
                <w:rFonts w:hint="eastAsia" w:ascii="宋体" w:hAnsi="宋体" w:cs="宋体"/>
                <w:color w:val="000000"/>
                <w:sz w:val="20"/>
              </w:rPr>
              <w:t>龙兴水文站</w:t>
            </w:r>
          </w:p>
        </w:tc>
        <w:tc>
          <w:tcPr>
            <w:tcW w:w="1842"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12</w:t>
            </w:r>
          </w:p>
        </w:tc>
        <w:tc>
          <w:tcPr>
            <w:tcW w:w="2779"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420" w:hRule="atLeast"/>
        </w:trPr>
        <w:tc>
          <w:tcPr>
            <w:tcW w:w="3959"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合计</w:t>
            </w:r>
          </w:p>
        </w:tc>
        <w:tc>
          <w:tcPr>
            <w:tcW w:w="1842"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2779"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312" w:hRule="atLeast"/>
        </w:trPr>
        <w:tc>
          <w:tcPr>
            <w:tcW w:w="8580" w:type="dxa"/>
            <w:gridSpan w:val="4"/>
            <w:vMerge w:val="restart"/>
            <w:tcBorders>
              <w:top w:val="single" w:color="000000" w:sz="4" w:space="0"/>
              <w:left w:val="nil"/>
              <w:bottom w:val="nil"/>
              <w:right w:val="nil"/>
            </w:tcBorders>
            <w:vAlign w:val="center"/>
          </w:tcPr>
          <w:p>
            <w:pPr>
              <w:jc w:val="both"/>
              <w:rPr>
                <w:rFonts w:ascii="宋体" w:hAnsi="宋体" w:cs="宋体"/>
                <w:color w:val="FF0000"/>
                <w:sz w:val="22"/>
                <w:szCs w:val="22"/>
              </w:rPr>
            </w:pPr>
          </w:p>
        </w:tc>
      </w:tr>
      <w:tr>
        <w:tblPrEx>
          <w:tblCellMar>
            <w:top w:w="0" w:type="dxa"/>
            <w:left w:w="108" w:type="dxa"/>
            <w:bottom w:w="0" w:type="dxa"/>
            <w:right w:w="108" w:type="dxa"/>
          </w:tblCellMar>
        </w:tblPrEx>
        <w:trPr>
          <w:trHeight w:val="312" w:hRule="atLeast"/>
        </w:trPr>
        <w:tc>
          <w:tcPr>
            <w:tcW w:w="8580" w:type="dxa"/>
            <w:gridSpan w:val="4"/>
            <w:vMerge w:val="continue"/>
            <w:tcBorders>
              <w:top w:val="single" w:color="000000" w:sz="4" w:space="0"/>
              <w:left w:val="nil"/>
              <w:bottom w:val="nil"/>
              <w:right w:val="nil"/>
            </w:tcBorders>
            <w:vAlign w:val="center"/>
          </w:tcPr>
          <w:p>
            <w:pPr>
              <w:jc w:val="both"/>
              <w:rPr>
                <w:rFonts w:ascii="宋体" w:hAnsi="宋体" w:cs="宋体"/>
                <w:color w:val="FF0000"/>
                <w:sz w:val="22"/>
                <w:szCs w:val="22"/>
              </w:rPr>
            </w:pPr>
          </w:p>
        </w:tc>
      </w:tr>
      <w:tr>
        <w:tblPrEx>
          <w:tblCellMar>
            <w:top w:w="0" w:type="dxa"/>
            <w:left w:w="108" w:type="dxa"/>
            <w:bottom w:w="0" w:type="dxa"/>
            <w:right w:w="108" w:type="dxa"/>
          </w:tblCellMar>
        </w:tblPrEx>
        <w:trPr>
          <w:trHeight w:val="312" w:hRule="atLeast"/>
        </w:trPr>
        <w:tc>
          <w:tcPr>
            <w:tcW w:w="8580" w:type="dxa"/>
            <w:gridSpan w:val="4"/>
            <w:vMerge w:val="continue"/>
            <w:tcBorders>
              <w:top w:val="single" w:color="000000" w:sz="4" w:space="0"/>
              <w:left w:val="nil"/>
              <w:bottom w:val="nil"/>
              <w:right w:val="nil"/>
            </w:tcBorders>
            <w:vAlign w:val="center"/>
          </w:tcPr>
          <w:p>
            <w:pPr>
              <w:jc w:val="both"/>
              <w:rPr>
                <w:rFonts w:ascii="宋体" w:hAnsi="宋体" w:cs="宋体"/>
                <w:color w:val="FF0000"/>
                <w:sz w:val="22"/>
                <w:szCs w:val="22"/>
              </w:rPr>
            </w:pPr>
          </w:p>
        </w:tc>
      </w:tr>
      <w:tr>
        <w:tblPrEx>
          <w:tblCellMar>
            <w:top w:w="0" w:type="dxa"/>
            <w:left w:w="108" w:type="dxa"/>
            <w:bottom w:w="0" w:type="dxa"/>
            <w:right w:w="108" w:type="dxa"/>
          </w:tblCellMar>
        </w:tblPrEx>
        <w:trPr>
          <w:trHeight w:val="312" w:hRule="atLeast"/>
        </w:trPr>
        <w:tc>
          <w:tcPr>
            <w:tcW w:w="8580" w:type="dxa"/>
            <w:gridSpan w:val="4"/>
            <w:vMerge w:val="continue"/>
            <w:tcBorders>
              <w:top w:val="single" w:color="000000" w:sz="4" w:space="0"/>
              <w:left w:val="nil"/>
              <w:bottom w:val="nil"/>
              <w:right w:val="nil"/>
            </w:tcBorders>
            <w:vAlign w:val="center"/>
          </w:tcPr>
          <w:p>
            <w:pPr>
              <w:jc w:val="both"/>
              <w:rPr>
                <w:rFonts w:ascii="宋体" w:hAnsi="宋体" w:cs="宋体"/>
                <w:color w:val="FF0000"/>
                <w:sz w:val="22"/>
                <w:szCs w:val="22"/>
              </w:rPr>
            </w:pPr>
          </w:p>
        </w:tc>
      </w:tr>
      <w:tr>
        <w:tblPrEx>
          <w:tblCellMar>
            <w:top w:w="0" w:type="dxa"/>
            <w:left w:w="108" w:type="dxa"/>
            <w:bottom w:w="0" w:type="dxa"/>
            <w:right w:w="108" w:type="dxa"/>
          </w:tblCellMar>
        </w:tblPrEx>
        <w:trPr>
          <w:trHeight w:val="312" w:hRule="atLeast"/>
        </w:trPr>
        <w:tc>
          <w:tcPr>
            <w:tcW w:w="8580" w:type="dxa"/>
            <w:gridSpan w:val="4"/>
            <w:vMerge w:val="continue"/>
            <w:tcBorders>
              <w:top w:val="single" w:color="000000" w:sz="4" w:space="0"/>
              <w:left w:val="nil"/>
              <w:bottom w:val="nil"/>
              <w:right w:val="nil"/>
            </w:tcBorders>
            <w:vAlign w:val="center"/>
          </w:tcPr>
          <w:p>
            <w:pPr>
              <w:jc w:val="both"/>
              <w:rPr>
                <w:rFonts w:ascii="宋体" w:hAnsi="宋体" w:cs="宋体"/>
                <w:color w:val="FF0000"/>
                <w:sz w:val="22"/>
                <w:szCs w:val="22"/>
              </w:rPr>
            </w:pPr>
          </w:p>
        </w:tc>
      </w:tr>
      <w:tr>
        <w:tblPrEx>
          <w:tblCellMar>
            <w:top w:w="0" w:type="dxa"/>
            <w:left w:w="108" w:type="dxa"/>
            <w:bottom w:w="0" w:type="dxa"/>
            <w:right w:w="108" w:type="dxa"/>
          </w:tblCellMar>
        </w:tblPrEx>
        <w:trPr>
          <w:trHeight w:val="312" w:hRule="atLeast"/>
        </w:trPr>
        <w:tc>
          <w:tcPr>
            <w:tcW w:w="8580" w:type="dxa"/>
            <w:gridSpan w:val="4"/>
            <w:vMerge w:val="continue"/>
            <w:tcBorders>
              <w:top w:val="single" w:color="000000" w:sz="4" w:space="0"/>
              <w:left w:val="nil"/>
              <w:bottom w:val="nil"/>
              <w:right w:val="nil"/>
            </w:tcBorders>
            <w:vAlign w:val="center"/>
          </w:tcPr>
          <w:p>
            <w:pPr>
              <w:jc w:val="both"/>
              <w:rPr>
                <w:rFonts w:ascii="宋体" w:hAnsi="宋体" w:cs="宋体"/>
                <w:color w:val="FF0000"/>
                <w:sz w:val="22"/>
                <w:szCs w:val="22"/>
              </w:rPr>
            </w:pPr>
          </w:p>
        </w:tc>
      </w:tr>
    </w:tbl>
    <w:p>
      <w:pPr>
        <w:spacing w:line="360" w:lineRule="auto"/>
        <w:jc w:val="both"/>
        <w:rPr>
          <w:sz w:val="28"/>
          <w:szCs w:val="28"/>
        </w:rPr>
      </w:pPr>
    </w:p>
    <w:tbl>
      <w:tblPr>
        <w:tblStyle w:val="50"/>
        <w:tblW w:w="8558" w:type="dxa"/>
        <w:tblInd w:w="93" w:type="dxa"/>
        <w:tblLayout w:type="fixed"/>
        <w:tblCellMar>
          <w:top w:w="0" w:type="dxa"/>
          <w:left w:w="108" w:type="dxa"/>
          <w:bottom w:w="0" w:type="dxa"/>
          <w:right w:w="108" w:type="dxa"/>
        </w:tblCellMar>
      </w:tblPr>
      <w:tblGrid>
        <w:gridCol w:w="799"/>
        <w:gridCol w:w="1571"/>
        <w:gridCol w:w="1318"/>
        <w:gridCol w:w="2096"/>
        <w:gridCol w:w="1577"/>
        <w:gridCol w:w="1197"/>
      </w:tblGrid>
      <w:tr>
        <w:tblPrEx>
          <w:tblCellMar>
            <w:top w:w="0" w:type="dxa"/>
            <w:left w:w="108" w:type="dxa"/>
            <w:bottom w:w="0" w:type="dxa"/>
            <w:right w:w="108" w:type="dxa"/>
          </w:tblCellMar>
        </w:tblPrEx>
        <w:trPr>
          <w:trHeight w:val="840" w:hRule="atLeast"/>
        </w:trPr>
        <w:tc>
          <w:tcPr>
            <w:tcW w:w="8558" w:type="dxa"/>
            <w:gridSpan w:val="6"/>
            <w:tcBorders>
              <w:top w:val="nil"/>
              <w:left w:val="nil"/>
              <w:bottom w:val="nil"/>
              <w:right w:val="nil"/>
            </w:tcBorders>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rPr>
              <w:t>水浮萍年清理测算表</w:t>
            </w:r>
          </w:p>
        </w:tc>
      </w:tr>
      <w:tr>
        <w:tblPrEx>
          <w:tblCellMar>
            <w:top w:w="0" w:type="dxa"/>
            <w:left w:w="108" w:type="dxa"/>
            <w:bottom w:w="0" w:type="dxa"/>
            <w:right w:w="108" w:type="dxa"/>
          </w:tblCellMar>
        </w:tblPrEx>
        <w:trPr>
          <w:trHeight w:val="45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序号</w:t>
            </w:r>
          </w:p>
        </w:tc>
        <w:tc>
          <w:tcPr>
            <w:tcW w:w="1571"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站点名字</w:t>
            </w:r>
          </w:p>
        </w:tc>
        <w:tc>
          <w:tcPr>
            <w:tcW w:w="131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清理次数</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清理面积（㎡）</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单价（元）</w:t>
            </w:r>
          </w:p>
        </w:tc>
        <w:tc>
          <w:tcPr>
            <w:tcW w:w="1197"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合价（元）</w:t>
            </w:r>
          </w:p>
        </w:tc>
      </w:tr>
      <w:tr>
        <w:tblPrEx>
          <w:tblCellMar>
            <w:top w:w="0" w:type="dxa"/>
            <w:left w:w="108" w:type="dxa"/>
            <w:bottom w:w="0" w:type="dxa"/>
            <w:right w:w="108" w:type="dxa"/>
          </w:tblCellMar>
        </w:tblPrEx>
        <w:trPr>
          <w:trHeight w:val="435"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w:t>
            </w:r>
          </w:p>
        </w:tc>
        <w:tc>
          <w:tcPr>
            <w:tcW w:w="1571"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龙兴水文站</w:t>
            </w:r>
          </w:p>
        </w:tc>
        <w:tc>
          <w:tcPr>
            <w:tcW w:w="1318"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12</w:t>
            </w:r>
          </w:p>
        </w:tc>
        <w:tc>
          <w:tcPr>
            <w:tcW w:w="2096"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250</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390" w:hRule="atLeast"/>
        </w:trPr>
        <w:tc>
          <w:tcPr>
            <w:tcW w:w="2370"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合计</w:t>
            </w:r>
          </w:p>
        </w:tc>
        <w:tc>
          <w:tcPr>
            <w:tcW w:w="1318" w:type="dxa"/>
            <w:tcBorders>
              <w:top w:val="single" w:color="000000" w:sz="4" w:space="0"/>
              <w:left w:val="nil"/>
              <w:bottom w:val="single" w:color="000000" w:sz="4" w:space="0"/>
              <w:right w:val="single" w:color="000000" w:sz="4" w:space="0"/>
            </w:tcBorders>
            <w:noWrap/>
            <w:vAlign w:val="center"/>
          </w:tcPr>
          <w:p>
            <w:pPr>
              <w:jc w:val="both"/>
              <w:rPr>
                <w:rFonts w:ascii="宋体" w:hAnsi="宋体" w:cs="宋体"/>
                <w:b/>
                <w:bCs/>
                <w:color w:val="000000"/>
                <w:sz w:val="20"/>
              </w:rPr>
            </w:pPr>
          </w:p>
        </w:tc>
        <w:tc>
          <w:tcPr>
            <w:tcW w:w="2096"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0"/>
              </w:rPr>
            </w:pPr>
          </w:p>
        </w:tc>
        <w:tc>
          <w:tcPr>
            <w:tcW w:w="1577"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0"/>
              </w:rPr>
            </w:pPr>
          </w:p>
        </w:tc>
      </w:tr>
      <w:tr>
        <w:tblPrEx>
          <w:tblCellMar>
            <w:top w:w="0" w:type="dxa"/>
            <w:left w:w="108" w:type="dxa"/>
            <w:bottom w:w="0" w:type="dxa"/>
            <w:right w:w="108" w:type="dxa"/>
          </w:tblCellMar>
        </w:tblPrEx>
        <w:trPr>
          <w:trHeight w:val="270" w:hRule="atLeast"/>
        </w:trPr>
        <w:tc>
          <w:tcPr>
            <w:tcW w:w="8558" w:type="dxa"/>
            <w:gridSpan w:val="6"/>
            <w:tcBorders>
              <w:top w:val="single" w:color="000000" w:sz="4" w:space="0"/>
              <w:left w:val="nil"/>
              <w:bottom w:val="nil"/>
              <w:right w:val="nil"/>
            </w:tcBorders>
            <w:vAlign w:val="center"/>
          </w:tcPr>
          <w:p>
            <w:pPr>
              <w:jc w:val="both"/>
              <w:rPr>
                <w:rFonts w:ascii="宋体" w:hAnsi="宋体" w:cs="宋体"/>
                <w:color w:val="FF0000"/>
                <w:sz w:val="22"/>
                <w:szCs w:val="22"/>
              </w:rPr>
            </w:pPr>
          </w:p>
        </w:tc>
      </w:tr>
    </w:tbl>
    <w:p>
      <w:pPr>
        <w:spacing w:line="360" w:lineRule="auto"/>
        <w:jc w:val="both"/>
        <w:rPr>
          <w:sz w:val="28"/>
          <w:szCs w:val="28"/>
        </w:rPr>
      </w:pPr>
    </w:p>
    <w:tbl>
      <w:tblPr>
        <w:tblStyle w:val="50"/>
        <w:tblW w:w="8646" w:type="dxa"/>
        <w:tblInd w:w="93" w:type="dxa"/>
        <w:tblLayout w:type="fixed"/>
        <w:tblCellMar>
          <w:top w:w="0" w:type="dxa"/>
          <w:left w:w="108" w:type="dxa"/>
          <w:bottom w:w="0" w:type="dxa"/>
          <w:right w:w="108" w:type="dxa"/>
        </w:tblCellMar>
      </w:tblPr>
      <w:tblGrid>
        <w:gridCol w:w="820"/>
        <w:gridCol w:w="1614"/>
        <w:gridCol w:w="1354"/>
        <w:gridCol w:w="2153"/>
        <w:gridCol w:w="1619"/>
        <w:gridCol w:w="1086"/>
      </w:tblGrid>
      <w:tr>
        <w:tblPrEx>
          <w:tblCellMar>
            <w:top w:w="0" w:type="dxa"/>
            <w:left w:w="108" w:type="dxa"/>
            <w:bottom w:w="0" w:type="dxa"/>
            <w:right w:w="108" w:type="dxa"/>
          </w:tblCellMar>
        </w:tblPrEx>
        <w:trPr>
          <w:trHeight w:val="840" w:hRule="atLeast"/>
        </w:trPr>
        <w:tc>
          <w:tcPr>
            <w:tcW w:w="8646" w:type="dxa"/>
            <w:gridSpan w:val="6"/>
            <w:tcBorders>
              <w:top w:val="nil"/>
              <w:left w:val="nil"/>
              <w:bottom w:val="nil"/>
              <w:right w:val="nil"/>
            </w:tcBorders>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rPr>
              <w:t>水浮萍年清理测算表</w:t>
            </w:r>
          </w:p>
        </w:tc>
      </w:tr>
      <w:tr>
        <w:tblPrEx>
          <w:tblCellMar>
            <w:top w:w="0" w:type="dxa"/>
            <w:left w:w="108" w:type="dxa"/>
            <w:bottom w:w="0" w:type="dxa"/>
            <w:right w:w="108" w:type="dxa"/>
          </w:tblCellMar>
        </w:tblPrEx>
        <w:trPr>
          <w:trHeight w:val="450" w:hRule="atLeast"/>
        </w:trPr>
        <w:tc>
          <w:tcPr>
            <w:tcW w:w="82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序号</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站点名字</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清理次数</w:t>
            </w:r>
          </w:p>
        </w:tc>
        <w:tc>
          <w:tcPr>
            <w:tcW w:w="2153"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清理面积（㎡）</w:t>
            </w:r>
          </w:p>
        </w:tc>
        <w:tc>
          <w:tcPr>
            <w:tcW w:w="1619"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单价（元）</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合价（元）</w:t>
            </w:r>
          </w:p>
        </w:tc>
      </w:tr>
      <w:tr>
        <w:tblPrEx>
          <w:tblCellMar>
            <w:top w:w="0" w:type="dxa"/>
            <w:left w:w="108" w:type="dxa"/>
            <w:bottom w:w="0" w:type="dxa"/>
            <w:right w:w="108" w:type="dxa"/>
          </w:tblCellMar>
        </w:tblPrEx>
        <w:trPr>
          <w:trHeight w:val="435" w:hRule="atLeast"/>
        </w:trPr>
        <w:tc>
          <w:tcPr>
            <w:tcW w:w="82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w:t>
            </w:r>
          </w:p>
        </w:tc>
        <w:tc>
          <w:tcPr>
            <w:tcW w:w="1614"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龙兴水文站</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12</w:t>
            </w:r>
          </w:p>
        </w:tc>
        <w:tc>
          <w:tcPr>
            <w:tcW w:w="2153" w:type="dxa"/>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color w:val="000000"/>
                <w:sz w:val="20"/>
              </w:rPr>
            </w:pPr>
            <w:r>
              <w:rPr>
                <w:rFonts w:hint="eastAsia" w:ascii="宋体" w:hAnsi="宋体" w:cs="宋体"/>
                <w:color w:val="000000"/>
                <w:sz w:val="20"/>
              </w:rPr>
              <w:t>250</w:t>
            </w:r>
          </w:p>
        </w:tc>
        <w:tc>
          <w:tcPr>
            <w:tcW w:w="1619"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r>
      <w:tr>
        <w:tblPrEx>
          <w:tblCellMar>
            <w:top w:w="0" w:type="dxa"/>
            <w:left w:w="108" w:type="dxa"/>
            <w:bottom w:w="0" w:type="dxa"/>
            <w:right w:w="108" w:type="dxa"/>
          </w:tblCellMar>
        </w:tblPrEx>
        <w:trPr>
          <w:trHeight w:val="390" w:hRule="atLeast"/>
        </w:trPr>
        <w:tc>
          <w:tcPr>
            <w:tcW w:w="2434"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center"/>
              <w:rPr>
                <w:rFonts w:ascii="宋体" w:hAnsi="宋体" w:cs="宋体"/>
                <w:b/>
                <w:bCs/>
                <w:color w:val="000000"/>
                <w:sz w:val="20"/>
              </w:rPr>
            </w:pPr>
            <w:r>
              <w:rPr>
                <w:rFonts w:hint="eastAsia" w:ascii="宋体" w:hAnsi="宋体" w:cs="宋体"/>
                <w:b/>
                <w:bCs/>
                <w:color w:val="000000"/>
                <w:sz w:val="20"/>
              </w:rPr>
              <w:t>合计</w:t>
            </w:r>
          </w:p>
        </w:tc>
        <w:tc>
          <w:tcPr>
            <w:tcW w:w="1354" w:type="dxa"/>
            <w:tcBorders>
              <w:top w:val="single" w:color="000000" w:sz="4" w:space="0"/>
              <w:left w:val="nil"/>
              <w:bottom w:val="single" w:color="000000" w:sz="4" w:space="0"/>
              <w:right w:val="single" w:color="000000" w:sz="4" w:space="0"/>
            </w:tcBorders>
            <w:noWrap/>
            <w:vAlign w:val="center"/>
          </w:tcPr>
          <w:p>
            <w:pPr>
              <w:jc w:val="both"/>
              <w:rPr>
                <w:rFonts w:ascii="宋体" w:hAnsi="宋体" w:cs="宋体"/>
                <w:b/>
                <w:bCs/>
                <w:color w:val="000000"/>
                <w:sz w:val="20"/>
              </w:rPr>
            </w:pPr>
          </w:p>
        </w:tc>
        <w:tc>
          <w:tcPr>
            <w:tcW w:w="2153"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0"/>
              </w:rPr>
            </w:pPr>
          </w:p>
        </w:tc>
        <w:tc>
          <w:tcPr>
            <w:tcW w:w="1619"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color w:val="000000"/>
                <w:sz w:val="20"/>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jc w:val="both"/>
              <w:rPr>
                <w:rFonts w:ascii="宋体" w:hAnsi="宋体" w:cs="宋体"/>
                <w:b/>
                <w:bCs/>
                <w:color w:val="000000"/>
                <w:sz w:val="20"/>
              </w:rPr>
            </w:pPr>
          </w:p>
        </w:tc>
      </w:tr>
      <w:tr>
        <w:tblPrEx>
          <w:tblCellMar>
            <w:top w:w="0" w:type="dxa"/>
            <w:left w:w="108" w:type="dxa"/>
            <w:bottom w:w="0" w:type="dxa"/>
            <w:right w:w="108" w:type="dxa"/>
          </w:tblCellMar>
        </w:tblPrEx>
        <w:trPr>
          <w:trHeight w:val="312" w:hRule="atLeast"/>
        </w:trPr>
        <w:tc>
          <w:tcPr>
            <w:tcW w:w="8646" w:type="dxa"/>
            <w:gridSpan w:val="6"/>
            <w:vMerge w:val="restart"/>
            <w:tcBorders>
              <w:top w:val="single" w:color="000000" w:sz="4" w:space="0"/>
              <w:left w:val="nil"/>
              <w:right w:val="nil"/>
            </w:tcBorders>
            <w:vAlign w:val="center"/>
          </w:tcPr>
          <w:p>
            <w:pPr>
              <w:jc w:val="both"/>
              <w:rPr>
                <w:rFonts w:ascii="宋体" w:hAnsi="宋体" w:cs="宋体"/>
                <w:color w:val="FF0000"/>
                <w:sz w:val="22"/>
                <w:szCs w:val="22"/>
              </w:rPr>
            </w:pPr>
          </w:p>
        </w:tc>
      </w:tr>
      <w:tr>
        <w:tblPrEx>
          <w:tblCellMar>
            <w:top w:w="0" w:type="dxa"/>
            <w:left w:w="108" w:type="dxa"/>
            <w:bottom w:w="0" w:type="dxa"/>
            <w:right w:w="108" w:type="dxa"/>
          </w:tblCellMar>
        </w:tblPrEx>
        <w:trPr>
          <w:trHeight w:val="312" w:hRule="atLeast"/>
        </w:trPr>
        <w:tc>
          <w:tcPr>
            <w:tcW w:w="8646" w:type="dxa"/>
            <w:gridSpan w:val="6"/>
            <w:vMerge w:val="continue"/>
            <w:tcBorders>
              <w:top w:val="single" w:color="000000" w:sz="4" w:space="0"/>
              <w:left w:val="nil"/>
              <w:bottom w:val="nil"/>
              <w:right w:val="nil"/>
            </w:tcBorders>
            <w:vAlign w:val="center"/>
          </w:tcPr>
          <w:p>
            <w:pPr>
              <w:jc w:val="both"/>
              <w:rPr>
                <w:rFonts w:ascii="宋体" w:hAnsi="宋体" w:cs="宋体"/>
                <w:color w:val="FF0000"/>
                <w:sz w:val="22"/>
                <w:szCs w:val="22"/>
              </w:rPr>
            </w:pPr>
          </w:p>
        </w:tc>
      </w:tr>
      <w:tr>
        <w:tblPrEx>
          <w:tblCellMar>
            <w:top w:w="0" w:type="dxa"/>
            <w:left w:w="108" w:type="dxa"/>
            <w:bottom w:w="0" w:type="dxa"/>
            <w:right w:w="108" w:type="dxa"/>
          </w:tblCellMar>
        </w:tblPrEx>
        <w:trPr>
          <w:trHeight w:val="525" w:hRule="atLeast"/>
        </w:trPr>
        <w:tc>
          <w:tcPr>
            <w:tcW w:w="8646" w:type="dxa"/>
            <w:gridSpan w:val="6"/>
            <w:vMerge w:val="continue"/>
            <w:tcBorders>
              <w:top w:val="single" w:color="000000" w:sz="4" w:space="0"/>
              <w:left w:val="nil"/>
              <w:bottom w:val="nil"/>
              <w:right w:val="nil"/>
            </w:tcBorders>
            <w:vAlign w:val="center"/>
          </w:tcPr>
          <w:p>
            <w:pPr>
              <w:jc w:val="both"/>
              <w:rPr>
                <w:rFonts w:ascii="宋体" w:hAnsi="宋体" w:cs="宋体"/>
                <w:color w:val="FF0000"/>
                <w:sz w:val="22"/>
                <w:szCs w:val="22"/>
              </w:rPr>
            </w:pPr>
          </w:p>
        </w:tc>
      </w:tr>
      <w:tr>
        <w:tblPrEx>
          <w:tblCellMar>
            <w:top w:w="0" w:type="dxa"/>
            <w:left w:w="108" w:type="dxa"/>
            <w:bottom w:w="0" w:type="dxa"/>
            <w:right w:w="108" w:type="dxa"/>
          </w:tblCellMar>
        </w:tblPrEx>
        <w:trPr>
          <w:trHeight w:val="312" w:hRule="atLeast"/>
        </w:trPr>
        <w:tc>
          <w:tcPr>
            <w:tcW w:w="8646" w:type="dxa"/>
            <w:gridSpan w:val="6"/>
            <w:vMerge w:val="continue"/>
            <w:tcBorders>
              <w:top w:val="single" w:color="000000" w:sz="4" w:space="0"/>
              <w:left w:val="nil"/>
              <w:bottom w:val="nil"/>
              <w:right w:val="nil"/>
            </w:tcBorders>
            <w:vAlign w:val="center"/>
          </w:tcPr>
          <w:p>
            <w:pPr>
              <w:jc w:val="both"/>
              <w:rPr>
                <w:rFonts w:ascii="宋体" w:hAnsi="宋体" w:cs="宋体"/>
                <w:color w:val="FF0000"/>
                <w:sz w:val="22"/>
                <w:szCs w:val="22"/>
              </w:rPr>
            </w:pPr>
          </w:p>
        </w:tc>
      </w:tr>
      <w:tr>
        <w:tblPrEx>
          <w:tblCellMar>
            <w:top w:w="0" w:type="dxa"/>
            <w:left w:w="108" w:type="dxa"/>
            <w:bottom w:w="0" w:type="dxa"/>
            <w:right w:w="108" w:type="dxa"/>
          </w:tblCellMar>
        </w:tblPrEx>
        <w:trPr>
          <w:trHeight w:val="312" w:hRule="atLeast"/>
        </w:trPr>
        <w:tc>
          <w:tcPr>
            <w:tcW w:w="8646" w:type="dxa"/>
            <w:gridSpan w:val="6"/>
            <w:vMerge w:val="continue"/>
            <w:tcBorders>
              <w:top w:val="single" w:color="000000" w:sz="4" w:space="0"/>
              <w:left w:val="nil"/>
              <w:bottom w:val="nil"/>
              <w:right w:val="nil"/>
            </w:tcBorders>
            <w:vAlign w:val="center"/>
          </w:tcPr>
          <w:p>
            <w:pPr>
              <w:jc w:val="both"/>
              <w:rPr>
                <w:rFonts w:ascii="宋体" w:hAnsi="宋体" w:cs="宋体"/>
                <w:color w:val="FF0000"/>
                <w:sz w:val="22"/>
                <w:szCs w:val="22"/>
              </w:rPr>
            </w:pPr>
          </w:p>
        </w:tc>
      </w:tr>
    </w:tbl>
    <w:p>
      <w:pPr>
        <w:pStyle w:val="2"/>
        <w:rPr>
          <w:sz w:val="28"/>
          <w:szCs w:val="28"/>
        </w:rPr>
      </w:pPr>
    </w:p>
    <w:tbl>
      <w:tblPr>
        <w:tblStyle w:val="50"/>
        <w:tblW w:w="5000" w:type="pct"/>
        <w:tblInd w:w="0" w:type="dxa"/>
        <w:tblLayout w:type="autofit"/>
        <w:tblCellMar>
          <w:top w:w="0" w:type="dxa"/>
          <w:left w:w="108" w:type="dxa"/>
          <w:bottom w:w="0" w:type="dxa"/>
          <w:right w:w="108" w:type="dxa"/>
        </w:tblCellMar>
      </w:tblPr>
      <w:tblGrid>
        <w:gridCol w:w="582"/>
        <w:gridCol w:w="2048"/>
        <w:gridCol w:w="1236"/>
        <w:gridCol w:w="1122"/>
        <w:gridCol w:w="674"/>
        <w:gridCol w:w="980"/>
        <w:gridCol w:w="1132"/>
        <w:gridCol w:w="1133"/>
      </w:tblGrid>
      <w:tr>
        <w:tblPrEx>
          <w:tblCellMar>
            <w:top w:w="0" w:type="dxa"/>
            <w:left w:w="108" w:type="dxa"/>
            <w:bottom w:w="0" w:type="dxa"/>
            <w:right w:w="108" w:type="dxa"/>
          </w:tblCellMar>
        </w:tblPrEx>
        <w:trPr>
          <w:trHeight w:val="402" w:hRule="atLeast"/>
        </w:trPr>
        <w:tc>
          <w:tcPr>
            <w:tcW w:w="5000" w:type="pct"/>
            <w:gridSpan w:val="8"/>
            <w:tcBorders>
              <w:top w:val="nil"/>
              <w:left w:val="nil"/>
              <w:bottom w:val="single" w:color="000000" w:sz="4" w:space="0"/>
              <w:right w:val="nil"/>
            </w:tcBorders>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rPr>
              <w:t>龙兴水文站年电费测算表</w:t>
            </w:r>
          </w:p>
        </w:tc>
      </w:tr>
      <w:tr>
        <w:tblPrEx>
          <w:tblCellMar>
            <w:top w:w="0" w:type="dxa"/>
            <w:left w:w="108" w:type="dxa"/>
            <w:bottom w:w="0" w:type="dxa"/>
            <w:right w:w="108" w:type="dxa"/>
          </w:tblCellMar>
        </w:tblPrEx>
        <w:trPr>
          <w:trHeight w:val="555" w:hRule="atLeast"/>
        </w:trPr>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序号</w:t>
            </w:r>
          </w:p>
        </w:tc>
        <w:tc>
          <w:tcPr>
            <w:tcW w:w="114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项目名称</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用电方式</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功率（</w:t>
            </w:r>
            <w:r>
              <w:rPr>
                <w:color w:val="000000"/>
                <w:sz w:val="22"/>
                <w:szCs w:val="22"/>
              </w:rPr>
              <w:t>W</w:t>
            </w:r>
            <w:r>
              <w:rPr>
                <w:rStyle w:val="465"/>
                <w:rFonts w:hint="default"/>
              </w:rPr>
              <w:t>）</w:t>
            </w:r>
          </w:p>
        </w:tc>
        <w:tc>
          <w:tcPr>
            <w:tcW w:w="462"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Style w:val="465"/>
                <w:rFonts w:hint="default"/>
              </w:rPr>
              <w:t>日用电时间（</w:t>
            </w:r>
            <w:r>
              <w:rPr>
                <w:color w:val="000000"/>
                <w:sz w:val="22"/>
                <w:szCs w:val="22"/>
              </w:rPr>
              <w:t>h</w:t>
            </w:r>
            <w:r>
              <w:rPr>
                <w:rStyle w:val="465"/>
                <w:rFonts w:hint="default"/>
              </w:rPr>
              <w:t>）</w:t>
            </w:r>
          </w:p>
        </w:tc>
        <w:tc>
          <w:tcPr>
            <w:tcW w:w="53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color w:val="000000"/>
                <w:sz w:val="22"/>
                <w:szCs w:val="22"/>
              </w:rPr>
            </w:pPr>
            <w:r>
              <w:rPr>
                <w:rStyle w:val="465"/>
                <w:rFonts w:hint="default"/>
              </w:rPr>
              <w:t>电量（</w:t>
            </w:r>
            <w:r>
              <w:rPr>
                <w:color w:val="000000"/>
                <w:sz w:val="22"/>
                <w:szCs w:val="22"/>
              </w:rPr>
              <w:t>KWh</w:t>
            </w:r>
            <w:r>
              <w:rPr>
                <w:rStyle w:val="465"/>
                <w:rFonts w:hint="default"/>
              </w:rPr>
              <w:t>）</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电价（元）</w:t>
            </w:r>
          </w:p>
        </w:tc>
        <w:tc>
          <w:tcPr>
            <w:tcW w:w="624"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费用（元）</w:t>
            </w:r>
          </w:p>
        </w:tc>
      </w:tr>
      <w:tr>
        <w:tblPrEx>
          <w:tblCellMar>
            <w:top w:w="0" w:type="dxa"/>
            <w:left w:w="108" w:type="dxa"/>
            <w:bottom w:w="0" w:type="dxa"/>
            <w:right w:w="108" w:type="dxa"/>
          </w:tblCellMar>
        </w:tblPrEx>
        <w:trPr>
          <w:trHeight w:val="402" w:hRule="atLeast"/>
        </w:trPr>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1</w:t>
            </w:r>
          </w:p>
        </w:tc>
        <w:tc>
          <w:tcPr>
            <w:tcW w:w="114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一体化雨量计</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太阳能</w:t>
            </w:r>
            <w:r>
              <w:rPr>
                <w:color w:val="000000"/>
                <w:sz w:val="22"/>
                <w:szCs w:val="22"/>
              </w:rPr>
              <w:t>+</w:t>
            </w:r>
            <w:r>
              <w:rPr>
                <w:rStyle w:val="465"/>
                <w:rFonts w:hint="default"/>
              </w:rPr>
              <w:t>市电</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1</w:t>
            </w:r>
          </w:p>
        </w:tc>
        <w:tc>
          <w:tcPr>
            <w:tcW w:w="46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1</w:t>
            </w:r>
          </w:p>
        </w:tc>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0.365</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r>
      <w:tr>
        <w:tblPrEx>
          <w:tblCellMar>
            <w:top w:w="0" w:type="dxa"/>
            <w:left w:w="108" w:type="dxa"/>
            <w:bottom w:w="0" w:type="dxa"/>
            <w:right w:w="108" w:type="dxa"/>
          </w:tblCellMar>
        </w:tblPrEx>
        <w:trPr>
          <w:trHeight w:val="402" w:hRule="atLeast"/>
        </w:trPr>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2</w:t>
            </w:r>
          </w:p>
        </w:tc>
        <w:tc>
          <w:tcPr>
            <w:tcW w:w="114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雷达水位计</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太阳能</w:t>
            </w:r>
            <w:r>
              <w:rPr>
                <w:color w:val="000000"/>
                <w:sz w:val="22"/>
                <w:szCs w:val="22"/>
              </w:rPr>
              <w:t>+</w:t>
            </w:r>
            <w:r>
              <w:rPr>
                <w:rStyle w:val="465"/>
                <w:rFonts w:hint="default"/>
              </w:rPr>
              <w:t>市电</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2</w:t>
            </w:r>
          </w:p>
        </w:tc>
        <w:tc>
          <w:tcPr>
            <w:tcW w:w="46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1</w:t>
            </w:r>
          </w:p>
        </w:tc>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0.73</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r>
      <w:tr>
        <w:tblPrEx>
          <w:tblCellMar>
            <w:top w:w="0" w:type="dxa"/>
            <w:left w:w="108" w:type="dxa"/>
            <w:bottom w:w="0" w:type="dxa"/>
            <w:right w:w="108" w:type="dxa"/>
          </w:tblCellMar>
        </w:tblPrEx>
        <w:trPr>
          <w:trHeight w:val="402" w:hRule="atLeast"/>
        </w:trPr>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3</w:t>
            </w:r>
          </w:p>
        </w:tc>
        <w:tc>
          <w:tcPr>
            <w:tcW w:w="114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H-ADCP</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太阳能</w:t>
            </w:r>
            <w:r>
              <w:rPr>
                <w:color w:val="000000"/>
                <w:sz w:val="22"/>
                <w:szCs w:val="22"/>
              </w:rPr>
              <w:t>+</w:t>
            </w:r>
            <w:r>
              <w:rPr>
                <w:rStyle w:val="465"/>
                <w:rFonts w:hint="default"/>
              </w:rPr>
              <w:t>市电</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3</w:t>
            </w:r>
          </w:p>
        </w:tc>
        <w:tc>
          <w:tcPr>
            <w:tcW w:w="46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1</w:t>
            </w:r>
          </w:p>
        </w:tc>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1.095</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r>
      <w:tr>
        <w:tblPrEx>
          <w:tblCellMar>
            <w:top w:w="0" w:type="dxa"/>
            <w:left w:w="108" w:type="dxa"/>
            <w:bottom w:w="0" w:type="dxa"/>
            <w:right w:w="108" w:type="dxa"/>
          </w:tblCellMar>
        </w:tblPrEx>
        <w:trPr>
          <w:trHeight w:val="402" w:hRule="atLeast"/>
        </w:trPr>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4</w:t>
            </w:r>
          </w:p>
        </w:tc>
        <w:tc>
          <w:tcPr>
            <w:tcW w:w="114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侧扫雷达</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市电</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20</w:t>
            </w:r>
          </w:p>
        </w:tc>
        <w:tc>
          <w:tcPr>
            <w:tcW w:w="46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24</w:t>
            </w:r>
          </w:p>
        </w:tc>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175.2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r>
      <w:tr>
        <w:tblPrEx>
          <w:tblCellMar>
            <w:top w:w="0" w:type="dxa"/>
            <w:left w:w="108" w:type="dxa"/>
            <w:bottom w:w="0" w:type="dxa"/>
            <w:right w:w="108" w:type="dxa"/>
          </w:tblCellMar>
        </w:tblPrEx>
        <w:trPr>
          <w:trHeight w:val="402" w:hRule="atLeast"/>
        </w:trPr>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5</w:t>
            </w:r>
          </w:p>
        </w:tc>
        <w:tc>
          <w:tcPr>
            <w:tcW w:w="114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摄像球机（1台）</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市电</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60</w:t>
            </w:r>
          </w:p>
        </w:tc>
        <w:tc>
          <w:tcPr>
            <w:tcW w:w="46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24</w:t>
            </w:r>
          </w:p>
        </w:tc>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525.6</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r>
      <w:tr>
        <w:trPr>
          <w:trHeight w:val="402" w:hRule="atLeast"/>
        </w:trPr>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6</w:t>
            </w:r>
          </w:p>
        </w:tc>
        <w:tc>
          <w:tcPr>
            <w:tcW w:w="114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电脑（</w:t>
            </w:r>
            <w:r>
              <w:rPr>
                <w:color w:val="000000"/>
                <w:sz w:val="22"/>
                <w:szCs w:val="22"/>
              </w:rPr>
              <w:t>31.5</w:t>
            </w:r>
            <w:r>
              <w:rPr>
                <w:rStyle w:val="465"/>
                <w:rFonts w:hint="default"/>
              </w:rPr>
              <w:t>寸显示器）</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市电</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400</w:t>
            </w:r>
          </w:p>
        </w:tc>
        <w:tc>
          <w:tcPr>
            <w:tcW w:w="46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8</w:t>
            </w:r>
          </w:p>
        </w:tc>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1168</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r>
      <w:tr>
        <w:tblPrEx>
          <w:tblCellMar>
            <w:top w:w="0" w:type="dxa"/>
            <w:left w:w="108" w:type="dxa"/>
            <w:bottom w:w="0" w:type="dxa"/>
            <w:right w:w="108" w:type="dxa"/>
          </w:tblCellMar>
        </w:tblPrEx>
        <w:trPr>
          <w:trHeight w:val="402" w:hRule="atLeast"/>
        </w:trPr>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7</w:t>
            </w:r>
          </w:p>
        </w:tc>
        <w:tc>
          <w:tcPr>
            <w:tcW w:w="114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硬盘录像机</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市电</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70</w:t>
            </w:r>
          </w:p>
        </w:tc>
        <w:tc>
          <w:tcPr>
            <w:tcW w:w="46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24</w:t>
            </w:r>
          </w:p>
        </w:tc>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613.2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r>
      <w:tr>
        <w:tblPrEx>
          <w:tblCellMar>
            <w:top w:w="0" w:type="dxa"/>
            <w:left w:w="108" w:type="dxa"/>
            <w:bottom w:w="0" w:type="dxa"/>
            <w:right w:w="108" w:type="dxa"/>
          </w:tblCellMar>
        </w:tblPrEx>
        <w:trPr>
          <w:trHeight w:val="402" w:hRule="atLeast"/>
        </w:trPr>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8</w:t>
            </w:r>
          </w:p>
        </w:tc>
        <w:tc>
          <w:tcPr>
            <w:tcW w:w="114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4G</w:t>
            </w:r>
            <w:r>
              <w:rPr>
                <w:rStyle w:val="465"/>
                <w:rFonts w:hint="default"/>
              </w:rPr>
              <w:t>无线路由器</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rStyle w:val="465"/>
                <w:rFonts w:hint="default"/>
              </w:rPr>
              <w:t>市电</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30</w:t>
            </w:r>
          </w:p>
        </w:tc>
        <w:tc>
          <w:tcPr>
            <w:tcW w:w="462"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24</w:t>
            </w:r>
          </w:p>
        </w:tc>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262.8</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24"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r>
      <w:tr>
        <w:tblPrEx>
          <w:tblCellMar>
            <w:top w:w="0" w:type="dxa"/>
            <w:left w:w="108" w:type="dxa"/>
            <w:bottom w:w="0" w:type="dxa"/>
            <w:right w:w="108" w:type="dxa"/>
          </w:tblCellMar>
        </w:tblPrEx>
        <w:trPr>
          <w:trHeight w:val="402" w:hRule="atLeast"/>
        </w:trPr>
        <w:tc>
          <w:tcPr>
            <w:tcW w:w="310" w:type="pct"/>
            <w:tcBorders>
              <w:top w:val="single" w:color="000000" w:sz="4" w:space="0"/>
              <w:left w:val="single" w:color="000000" w:sz="4" w:space="0"/>
              <w:bottom w:val="single" w:color="000000" w:sz="4" w:space="0"/>
              <w:right w:val="single" w:color="000000" w:sz="4" w:space="0"/>
            </w:tcBorders>
            <w:noWrap/>
            <w:vAlign w:val="center"/>
          </w:tcPr>
          <w:p>
            <w:pPr>
              <w:jc w:val="center"/>
              <w:rPr>
                <w:b/>
                <w:bCs/>
                <w:color w:val="000000"/>
                <w:sz w:val="22"/>
                <w:szCs w:val="22"/>
              </w:rPr>
            </w:pPr>
          </w:p>
        </w:tc>
        <w:tc>
          <w:tcPr>
            <w:tcW w:w="1143"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b/>
                <w:bCs/>
                <w:color w:val="000000"/>
                <w:sz w:val="22"/>
                <w:szCs w:val="22"/>
              </w:rPr>
            </w:pPr>
            <w:r>
              <w:rPr>
                <w:rFonts w:hint="eastAsia" w:ascii="宋体" w:hAnsi="宋体" w:cs="宋体"/>
                <w:b/>
                <w:bCs/>
                <w:color w:val="000000"/>
                <w:sz w:val="22"/>
                <w:szCs w:val="22"/>
              </w:rPr>
              <w:t>总计</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jc w:val="center"/>
              <w:rPr>
                <w:b/>
                <w:bCs/>
                <w:color w:val="000000"/>
                <w:sz w:val="22"/>
                <w:szCs w:val="22"/>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jc w:val="center"/>
              <w:rPr>
                <w:b/>
                <w:bCs/>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jc w:val="center"/>
              <w:rPr>
                <w:b/>
                <w:bCs/>
                <w:color w:val="000000"/>
                <w:sz w:val="22"/>
                <w:szCs w:val="22"/>
              </w:rPr>
            </w:pPr>
          </w:p>
        </w:tc>
        <w:tc>
          <w:tcPr>
            <w:tcW w:w="53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color w:val="000000"/>
                <w:sz w:val="22"/>
                <w:szCs w:val="22"/>
              </w:rPr>
            </w:pPr>
            <w:r>
              <w:rPr>
                <w:color w:val="000000"/>
                <w:sz w:val="22"/>
                <w:szCs w:val="22"/>
              </w:rPr>
              <w:t>2746.99</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center"/>
              <w:rPr>
                <w:b/>
                <w:bCs/>
                <w:color w:val="000000"/>
                <w:sz w:val="22"/>
                <w:szCs w:val="22"/>
              </w:rPr>
            </w:pPr>
          </w:p>
        </w:tc>
        <w:tc>
          <w:tcPr>
            <w:tcW w:w="624" w:type="pct"/>
            <w:tcBorders>
              <w:top w:val="single" w:color="000000" w:sz="4" w:space="0"/>
              <w:left w:val="single" w:color="000000" w:sz="4" w:space="0"/>
              <w:bottom w:val="single" w:color="000000" w:sz="4" w:space="0"/>
              <w:right w:val="single" w:color="000000" w:sz="4" w:space="0"/>
            </w:tcBorders>
            <w:noWrap/>
            <w:vAlign w:val="center"/>
          </w:tcPr>
          <w:p>
            <w:pPr>
              <w:jc w:val="center"/>
              <w:rPr>
                <w:b/>
                <w:bCs/>
                <w:color w:val="000000"/>
                <w:sz w:val="22"/>
                <w:szCs w:val="22"/>
              </w:rPr>
            </w:pPr>
          </w:p>
        </w:tc>
      </w:tr>
    </w:tbl>
    <w:p/>
    <w:p>
      <w:pPr>
        <w:pStyle w:val="3"/>
        <w:adjustRightInd w:val="0"/>
        <w:spacing w:before="0" w:after="0" w:line="579" w:lineRule="auto"/>
        <w:jc w:val="center"/>
        <w:rPr>
          <w:sz w:val="32"/>
          <w:szCs w:val="32"/>
        </w:rPr>
      </w:pPr>
    </w:p>
    <w:p>
      <w:pPr>
        <w:pStyle w:val="3"/>
        <w:adjustRightInd w:val="0"/>
        <w:spacing w:before="0" w:after="0" w:line="579" w:lineRule="auto"/>
        <w:jc w:val="center"/>
        <w:rPr>
          <w:sz w:val="32"/>
          <w:szCs w:val="32"/>
        </w:rPr>
      </w:pPr>
    </w:p>
    <w:p>
      <w:pPr>
        <w:pStyle w:val="3"/>
        <w:adjustRightInd w:val="0"/>
        <w:spacing w:before="0" w:after="0" w:line="579" w:lineRule="auto"/>
        <w:rPr>
          <w:sz w:val="32"/>
          <w:szCs w:val="32"/>
        </w:rPr>
      </w:pPr>
    </w:p>
    <w:p/>
    <w:p>
      <w:pPr>
        <w:pStyle w:val="3"/>
        <w:adjustRightInd w:val="0"/>
        <w:spacing w:before="0" w:after="0" w:line="579" w:lineRule="auto"/>
        <w:jc w:val="center"/>
        <w:rPr>
          <w:sz w:val="32"/>
          <w:szCs w:val="32"/>
        </w:rPr>
      </w:pPr>
    </w:p>
    <w:p>
      <w:pPr>
        <w:pStyle w:val="3"/>
        <w:adjustRightInd w:val="0"/>
        <w:spacing w:before="0" w:after="0" w:line="579" w:lineRule="auto"/>
        <w:jc w:val="center"/>
        <w:rPr>
          <w:sz w:val="32"/>
          <w:szCs w:val="32"/>
        </w:rPr>
      </w:pPr>
    </w:p>
    <w:p>
      <w:pPr>
        <w:pStyle w:val="3"/>
        <w:adjustRightInd w:val="0"/>
        <w:spacing w:before="0" w:after="0" w:line="579" w:lineRule="auto"/>
        <w:jc w:val="center"/>
        <w:rPr>
          <w:sz w:val="32"/>
          <w:szCs w:val="32"/>
        </w:rPr>
      </w:pPr>
    </w:p>
    <w:p>
      <w:pPr>
        <w:pStyle w:val="3"/>
        <w:adjustRightInd w:val="0"/>
        <w:spacing w:before="0" w:after="0" w:line="579" w:lineRule="auto"/>
        <w:jc w:val="center"/>
        <w:rPr>
          <w:sz w:val="32"/>
          <w:szCs w:val="32"/>
        </w:rPr>
      </w:pPr>
    </w:p>
    <w:p>
      <w:pPr>
        <w:pStyle w:val="3"/>
        <w:adjustRightInd w:val="0"/>
        <w:spacing w:before="0" w:after="0" w:line="579" w:lineRule="auto"/>
        <w:rPr>
          <w:sz w:val="32"/>
          <w:szCs w:val="32"/>
        </w:rPr>
      </w:pPr>
    </w:p>
    <w:p>
      <w:pPr>
        <w:pStyle w:val="3"/>
        <w:adjustRightInd w:val="0"/>
        <w:spacing w:before="0" w:after="0" w:line="579" w:lineRule="auto"/>
        <w:ind w:firstLine="2249" w:firstLineChars="700"/>
        <w:rPr>
          <w:sz w:val="32"/>
          <w:szCs w:val="32"/>
        </w:rPr>
      </w:pPr>
    </w:p>
    <w:p>
      <w:pPr>
        <w:rPr>
          <w:sz w:val="32"/>
          <w:szCs w:val="32"/>
        </w:rPr>
      </w:pPr>
    </w:p>
    <w:p>
      <w:pPr>
        <w:pStyle w:val="2"/>
      </w:pPr>
    </w:p>
    <w:p>
      <w:pPr>
        <w:pStyle w:val="3"/>
        <w:adjustRightInd w:val="0"/>
        <w:spacing w:before="0" w:after="0" w:line="579" w:lineRule="auto"/>
        <w:ind w:firstLine="2249" w:firstLineChars="700"/>
        <w:rPr>
          <w:sz w:val="32"/>
          <w:szCs w:val="32"/>
        </w:rPr>
      </w:pPr>
      <w:r>
        <w:rPr>
          <w:rFonts w:hint="eastAsia"/>
          <w:sz w:val="32"/>
          <w:szCs w:val="32"/>
        </w:rPr>
        <w:t>第四部分评审方法、程序及标准</w:t>
      </w:r>
      <w:bookmarkEnd w:id="17"/>
    </w:p>
    <w:p>
      <w:pPr>
        <w:pStyle w:val="4"/>
        <w:rPr>
          <w:rFonts w:hAnsi="宋体"/>
          <w:b w:val="0"/>
          <w:bCs w:val="0"/>
          <w:sz w:val="24"/>
        </w:rPr>
      </w:pPr>
      <w:r>
        <w:rPr>
          <w:rFonts w:hint="eastAsia" w:hAnsi="宋体"/>
          <w:b w:val="0"/>
          <w:bCs w:val="0"/>
          <w:sz w:val="24"/>
        </w:rPr>
        <w:t>一、评审原则</w:t>
      </w:r>
    </w:p>
    <w:p>
      <w:pPr>
        <w:tabs>
          <w:tab w:val="left" w:pos="360"/>
          <w:tab w:val="left" w:pos="720"/>
        </w:tabs>
        <w:spacing w:line="480" w:lineRule="exact"/>
        <w:ind w:firstLine="480" w:firstLineChars="200"/>
        <w:rPr>
          <w:rFonts w:hAnsi="宋体"/>
          <w:sz w:val="24"/>
        </w:rPr>
      </w:pPr>
      <w:r>
        <w:rPr>
          <w:rFonts w:hint="eastAsia" w:hAnsi="宋体"/>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480" w:lineRule="exact"/>
        <w:ind w:firstLine="480" w:firstLineChars="200"/>
        <w:rPr>
          <w:rFonts w:hAnsi="宋体"/>
          <w:sz w:val="24"/>
        </w:rPr>
      </w:pPr>
      <w:r>
        <w:rPr>
          <w:rFonts w:hint="eastAsia" w:hAnsi="宋体"/>
          <w:sz w:val="24"/>
        </w:rPr>
        <w:t>2. 本次评审是以磋商文件，磋商响应文件和磋商承诺文件和最终报价为依据，按公正、科学、客观、平等竞争的要求，推荐技术先进、报价合理、经验丰富、信誉良好、售后服务好、及综合实力强的中标人。</w:t>
      </w:r>
    </w:p>
    <w:p>
      <w:pPr>
        <w:tabs>
          <w:tab w:val="left" w:pos="360"/>
          <w:tab w:val="left" w:pos="720"/>
        </w:tabs>
        <w:spacing w:line="480" w:lineRule="exact"/>
        <w:ind w:firstLine="480" w:firstLineChars="200"/>
        <w:rPr>
          <w:rFonts w:hAnsi="宋体"/>
          <w:sz w:val="24"/>
        </w:rPr>
      </w:pPr>
      <w:r>
        <w:rPr>
          <w:rFonts w:hint="eastAsia" w:hAnsi="宋体"/>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480" w:lineRule="exact"/>
        <w:ind w:firstLine="480" w:firstLineChars="200"/>
        <w:rPr>
          <w:rFonts w:hAnsi="宋体"/>
          <w:sz w:val="24"/>
        </w:rPr>
      </w:pPr>
      <w:r>
        <w:rPr>
          <w:rFonts w:hint="eastAsia" w:hAnsi="宋体"/>
          <w:sz w:val="24"/>
        </w:rPr>
        <w:t>4. 本次磋商采用综合评分法，是指响应文件满足磋商文件全部实质性要求且按评审因素的量化指标评审得分最高的投标人为成交候选投标人的评审方法。</w:t>
      </w:r>
    </w:p>
    <w:p>
      <w:pPr>
        <w:pStyle w:val="4"/>
        <w:rPr>
          <w:rFonts w:hAnsi="宋体"/>
          <w:b w:val="0"/>
          <w:bCs w:val="0"/>
          <w:sz w:val="24"/>
        </w:rPr>
      </w:pPr>
      <w:r>
        <w:rPr>
          <w:rFonts w:hint="eastAsia" w:hAnsi="宋体"/>
          <w:b w:val="0"/>
          <w:bCs w:val="0"/>
          <w:sz w:val="24"/>
        </w:rPr>
        <w:t>二、评审程序和评审方法</w:t>
      </w:r>
    </w:p>
    <w:p>
      <w:pPr>
        <w:tabs>
          <w:tab w:val="left" w:pos="720"/>
        </w:tabs>
        <w:spacing w:line="480" w:lineRule="exact"/>
        <w:ind w:right="-105" w:rightChars="-50"/>
        <w:rPr>
          <w:rFonts w:hAnsi="宋体"/>
          <w:sz w:val="24"/>
        </w:rPr>
      </w:pPr>
      <w:r>
        <w:rPr>
          <w:rFonts w:hint="eastAsia" w:hAnsi="宋体"/>
          <w:sz w:val="24"/>
        </w:rPr>
        <w:t>评审流程如下：</w:t>
      </w:r>
    </w:p>
    <w:p>
      <w:pPr>
        <w:tabs>
          <w:tab w:val="left" w:pos="720"/>
        </w:tabs>
        <w:spacing w:line="480" w:lineRule="exact"/>
        <w:ind w:right="-105" w:rightChars="-50" w:firstLine="360" w:firstLineChars="150"/>
        <w:rPr>
          <w:rFonts w:hAnsi="宋体"/>
          <w:sz w:val="24"/>
        </w:rPr>
      </w:pPr>
      <w:r>
        <w:rPr>
          <w:rFonts w:hint="eastAsia" w:hAnsi="宋体"/>
          <w:sz w:val="24"/>
        </w:rPr>
        <w:t>1. 评标准备</w:t>
      </w:r>
    </w:p>
    <w:p>
      <w:pPr>
        <w:tabs>
          <w:tab w:val="left" w:pos="720"/>
        </w:tabs>
        <w:spacing w:line="480" w:lineRule="exact"/>
        <w:ind w:right="-105" w:rightChars="-50" w:firstLine="600" w:firstLineChars="250"/>
        <w:rPr>
          <w:rFonts w:hAnsi="宋体"/>
          <w:sz w:val="24"/>
        </w:rPr>
      </w:pPr>
      <w:r>
        <w:rPr>
          <w:rFonts w:hint="eastAsia" w:hAnsi="宋体"/>
          <w:sz w:val="24"/>
        </w:rPr>
        <w:t>评标委员会成员阅读竞争性磋商文件，了解本次磋商的范围和需求，熟悉评标方法；</w:t>
      </w:r>
    </w:p>
    <w:p>
      <w:pPr>
        <w:spacing w:line="480" w:lineRule="exact"/>
        <w:ind w:firstLine="360" w:firstLineChars="150"/>
        <w:rPr>
          <w:rFonts w:hAnsi="宋体"/>
          <w:sz w:val="24"/>
        </w:rPr>
      </w:pPr>
      <w:r>
        <w:rPr>
          <w:rFonts w:hint="eastAsia" w:hAnsi="宋体" w:cs="Arial"/>
          <w:sz w:val="24"/>
        </w:rPr>
        <w:t>2. 磋商响应文件初步</w:t>
      </w:r>
      <w:r>
        <w:rPr>
          <w:rFonts w:hint="eastAsia" w:hAnsi="宋体"/>
          <w:sz w:val="24"/>
        </w:rPr>
        <w:t>评审</w:t>
      </w:r>
    </w:p>
    <w:p>
      <w:pPr>
        <w:spacing w:line="480" w:lineRule="exact"/>
        <w:ind w:firstLine="480" w:firstLineChars="200"/>
        <w:rPr>
          <w:rFonts w:hAnsi="宋体" w:cs="Arial"/>
          <w:sz w:val="24"/>
        </w:rPr>
      </w:pPr>
      <w:r>
        <w:rPr>
          <w:rFonts w:hint="eastAsia" w:hAnsi="宋体"/>
          <w:sz w:val="24"/>
        </w:rPr>
        <w:t>进入评审程序后，磋商小组先对投标人的磋商响应文件进行初步评审。</w:t>
      </w:r>
      <w:r>
        <w:rPr>
          <w:rFonts w:hint="eastAsia" w:hAnsi="宋体" w:cs="Arial"/>
          <w:sz w:val="24"/>
        </w:rPr>
        <w:t>磋商小组将根据评审办法的规定和附表1的内容，对</w:t>
      </w:r>
      <w:r>
        <w:rPr>
          <w:rFonts w:hint="eastAsia" w:hAnsi="宋体"/>
          <w:sz w:val="24"/>
        </w:rPr>
        <w:t>磋商响应</w:t>
      </w:r>
      <w:r>
        <w:rPr>
          <w:rFonts w:hint="eastAsia" w:hAnsi="宋体" w:cs="Arial"/>
          <w:sz w:val="24"/>
        </w:rPr>
        <w:t>文件进行初步评审。</w:t>
      </w:r>
    </w:p>
    <w:p>
      <w:pPr>
        <w:tabs>
          <w:tab w:val="left" w:pos="720"/>
          <w:tab w:val="left" w:pos="3675"/>
        </w:tabs>
        <w:spacing w:line="480" w:lineRule="exact"/>
        <w:ind w:firstLine="480" w:firstLineChars="200"/>
        <w:rPr>
          <w:rFonts w:hAnsi="宋体" w:cs="Arial"/>
          <w:sz w:val="24"/>
        </w:rPr>
      </w:pPr>
      <w:r>
        <w:rPr>
          <w:rFonts w:hint="eastAsia" w:hAnsi="宋体" w:cs="Arial"/>
          <w:sz w:val="24"/>
        </w:rPr>
        <w:t>若出现以下情况，则</w:t>
      </w:r>
      <w:r>
        <w:rPr>
          <w:rFonts w:hint="eastAsia" w:hAnsi="宋体"/>
          <w:sz w:val="24"/>
        </w:rPr>
        <w:t>磋商响应</w:t>
      </w:r>
      <w:r>
        <w:rPr>
          <w:rFonts w:hint="eastAsia" w:hAnsi="宋体" w:cs="Arial"/>
          <w:sz w:val="24"/>
        </w:rPr>
        <w:t>文件将被认定为不满足采购需求</w:t>
      </w:r>
      <w:r>
        <w:rPr>
          <w:rFonts w:hint="eastAsia" w:hAnsi="宋体"/>
          <w:sz w:val="24"/>
        </w:rPr>
        <w:t>而不能通过初步审查</w:t>
      </w:r>
      <w:r>
        <w:rPr>
          <w:rFonts w:hint="eastAsia" w:hAnsi="宋体" w:cs="Arial"/>
          <w:sz w:val="24"/>
        </w:rPr>
        <w:t>：</w:t>
      </w:r>
    </w:p>
    <w:p>
      <w:pPr>
        <w:numPr>
          <w:ilvl w:val="0"/>
          <w:numId w:val="3"/>
        </w:numPr>
        <w:tabs>
          <w:tab w:val="left" w:pos="720"/>
        </w:tabs>
        <w:spacing w:line="480" w:lineRule="exact"/>
        <w:rPr>
          <w:rFonts w:hAnsi="宋体"/>
          <w:bCs/>
          <w:sz w:val="24"/>
        </w:rPr>
      </w:pPr>
      <w:r>
        <w:rPr>
          <w:rFonts w:hint="eastAsia" w:hAnsi="宋体"/>
          <w:sz w:val="24"/>
        </w:rPr>
        <w:t>磋商响应</w:t>
      </w:r>
      <w:r>
        <w:rPr>
          <w:rFonts w:hint="eastAsia" w:hAnsi="宋体"/>
          <w:bCs/>
          <w:sz w:val="24"/>
        </w:rPr>
        <w:t>文件无法定代表人签字，或签字人未经法定代表人授权的；</w:t>
      </w:r>
    </w:p>
    <w:p>
      <w:pPr>
        <w:numPr>
          <w:ilvl w:val="0"/>
          <w:numId w:val="3"/>
        </w:numPr>
        <w:tabs>
          <w:tab w:val="left" w:pos="720"/>
        </w:tabs>
        <w:spacing w:line="480" w:lineRule="exact"/>
        <w:rPr>
          <w:rFonts w:hAnsi="宋体"/>
          <w:bCs/>
          <w:sz w:val="24"/>
        </w:rPr>
      </w:pPr>
      <w:r>
        <w:rPr>
          <w:rFonts w:hint="eastAsia" w:hAnsi="宋体"/>
          <w:bCs/>
          <w:sz w:val="24"/>
        </w:rPr>
        <w:t>投标人未按磋商文件要求的金额提交磋商保证金的；</w:t>
      </w:r>
    </w:p>
    <w:p>
      <w:pPr>
        <w:numPr>
          <w:ilvl w:val="0"/>
          <w:numId w:val="3"/>
        </w:numPr>
        <w:tabs>
          <w:tab w:val="left" w:pos="720"/>
        </w:tabs>
        <w:spacing w:line="480" w:lineRule="exact"/>
        <w:rPr>
          <w:rFonts w:hAnsi="宋体"/>
          <w:bCs/>
          <w:color w:val="auto"/>
          <w:sz w:val="24"/>
          <w:u w:val="none"/>
        </w:rPr>
      </w:pPr>
      <w:r>
        <w:rPr>
          <w:rFonts w:hint="eastAsia" w:hAnsi="宋体"/>
          <w:bCs/>
          <w:color w:val="auto"/>
          <w:sz w:val="24"/>
          <w:u w:val="none"/>
        </w:rPr>
        <w:t>超出经营范围报价的；</w:t>
      </w:r>
    </w:p>
    <w:p>
      <w:pPr>
        <w:numPr>
          <w:ilvl w:val="0"/>
          <w:numId w:val="3"/>
        </w:numPr>
        <w:tabs>
          <w:tab w:val="left" w:pos="720"/>
        </w:tabs>
        <w:spacing w:line="480" w:lineRule="exact"/>
        <w:rPr>
          <w:rFonts w:hAnsi="宋体"/>
          <w:bCs/>
          <w:sz w:val="24"/>
        </w:rPr>
      </w:pPr>
      <w:r>
        <w:rPr>
          <w:rFonts w:hint="eastAsia" w:hAnsi="宋体"/>
          <w:bCs/>
          <w:sz w:val="24"/>
        </w:rPr>
        <w:t>投标有效期不足的；</w:t>
      </w:r>
    </w:p>
    <w:p>
      <w:pPr>
        <w:numPr>
          <w:ilvl w:val="0"/>
          <w:numId w:val="3"/>
        </w:numPr>
        <w:tabs>
          <w:tab w:val="left" w:pos="720"/>
        </w:tabs>
        <w:spacing w:line="480" w:lineRule="exact"/>
        <w:rPr>
          <w:rFonts w:hAnsi="宋体"/>
          <w:bCs/>
          <w:sz w:val="24"/>
        </w:rPr>
      </w:pPr>
      <w:r>
        <w:rPr>
          <w:rFonts w:hint="eastAsia" w:hAnsi="宋体"/>
          <w:sz w:val="24"/>
        </w:rPr>
        <w:t>磋商小组根据磋商文件检查磋商响应文件提供的资格证明材料不齐全、不满足磋商文件的要求，并在磋商小组规定的时间未能补充齐全的；</w:t>
      </w:r>
    </w:p>
    <w:p>
      <w:pPr>
        <w:numPr>
          <w:ilvl w:val="0"/>
          <w:numId w:val="3"/>
        </w:numPr>
        <w:tabs>
          <w:tab w:val="left" w:pos="720"/>
        </w:tabs>
        <w:spacing w:line="480" w:lineRule="exact"/>
        <w:rPr>
          <w:rFonts w:hAnsi="宋体"/>
          <w:bCs/>
          <w:sz w:val="24"/>
        </w:rPr>
      </w:pPr>
      <w:r>
        <w:rPr>
          <w:rFonts w:hint="eastAsia" w:hAnsi="宋体"/>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hAnsi="宋体"/>
          <w:bCs/>
          <w:sz w:val="24"/>
        </w:rPr>
        <w:t>；</w:t>
      </w:r>
    </w:p>
    <w:p>
      <w:pPr>
        <w:numPr>
          <w:ilvl w:val="0"/>
          <w:numId w:val="3"/>
        </w:numPr>
        <w:tabs>
          <w:tab w:val="left" w:pos="720"/>
        </w:tabs>
        <w:spacing w:line="480" w:lineRule="exact"/>
        <w:rPr>
          <w:rFonts w:hAnsi="宋体"/>
          <w:bCs/>
          <w:sz w:val="24"/>
        </w:rPr>
      </w:pPr>
      <w:r>
        <w:rPr>
          <w:rFonts w:hint="eastAsia" w:hAnsi="宋体"/>
          <w:sz w:val="24"/>
        </w:rPr>
        <w:t>报价过低，明显不合理，采购人认为无法保障质量而投标人不能合理说明的；</w:t>
      </w:r>
    </w:p>
    <w:p>
      <w:pPr>
        <w:numPr>
          <w:ilvl w:val="0"/>
          <w:numId w:val="3"/>
        </w:numPr>
        <w:tabs>
          <w:tab w:val="left" w:pos="720"/>
        </w:tabs>
        <w:spacing w:line="480" w:lineRule="exact"/>
        <w:rPr>
          <w:rFonts w:hAnsi="宋体"/>
          <w:bCs/>
          <w:sz w:val="24"/>
        </w:rPr>
      </w:pPr>
      <w:r>
        <w:rPr>
          <w:rFonts w:hint="eastAsia" w:hAnsi="宋体"/>
          <w:sz w:val="24"/>
        </w:rPr>
        <w:t>主要技术规格和参数不满足技术参数的要求以及商务有重大负偏离的；</w:t>
      </w:r>
    </w:p>
    <w:p>
      <w:pPr>
        <w:numPr>
          <w:ilvl w:val="0"/>
          <w:numId w:val="3"/>
        </w:numPr>
        <w:tabs>
          <w:tab w:val="left" w:pos="720"/>
        </w:tabs>
        <w:spacing w:line="480" w:lineRule="exact"/>
        <w:rPr>
          <w:rFonts w:hAnsi="宋体"/>
          <w:bCs/>
          <w:color w:val="auto"/>
          <w:sz w:val="24"/>
          <w:u w:val="none"/>
        </w:rPr>
      </w:pPr>
      <w:r>
        <w:rPr>
          <w:rFonts w:hint="eastAsia" w:hAnsi="宋体"/>
          <w:color w:val="auto"/>
          <w:sz w:val="24"/>
          <w:u w:val="none"/>
        </w:rPr>
        <w:t>磋商小组认为报价未实质性响应磋商文件的要求的；</w:t>
      </w:r>
    </w:p>
    <w:p>
      <w:pPr>
        <w:numPr>
          <w:ilvl w:val="0"/>
          <w:numId w:val="3"/>
        </w:numPr>
        <w:tabs>
          <w:tab w:val="left" w:pos="720"/>
        </w:tabs>
        <w:spacing w:line="480" w:lineRule="exact"/>
        <w:rPr>
          <w:rFonts w:hAnsi="宋体"/>
          <w:bCs/>
          <w:color w:val="auto"/>
          <w:sz w:val="24"/>
          <w:u w:val="none"/>
        </w:rPr>
      </w:pPr>
      <w:r>
        <w:rPr>
          <w:rFonts w:hint="eastAsia" w:hAnsi="宋体"/>
          <w:color w:val="auto"/>
          <w:sz w:val="24"/>
          <w:u w:val="none"/>
        </w:rPr>
        <w:t>没有按时作最终报价或最终报价超过采购预算；</w:t>
      </w:r>
    </w:p>
    <w:p>
      <w:pPr>
        <w:numPr>
          <w:ilvl w:val="0"/>
          <w:numId w:val="3"/>
        </w:numPr>
        <w:tabs>
          <w:tab w:val="left" w:pos="720"/>
        </w:tabs>
        <w:spacing w:line="480" w:lineRule="exact"/>
        <w:rPr>
          <w:rFonts w:hAnsi="宋体"/>
          <w:bCs/>
          <w:sz w:val="24"/>
          <w:u w:val="none"/>
        </w:rPr>
      </w:pPr>
      <w:r>
        <w:rPr>
          <w:rFonts w:hint="eastAsia" w:hAnsi="宋体"/>
          <w:bCs/>
          <w:sz w:val="24"/>
          <w:u w:val="none"/>
        </w:rPr>
        <w:t>违反国家和地方政府采购法律法规的；</w:t>
      </w:r>
    </w:p>
    <w:p>
      <w:pPr>
        <w:numPr>
          <w:ilvl w:val="0"/>
          <w:numId w:val="3"/>
        </w:numPr>
        <w:tabs>
          <w:tab w:val="left" w:pos="720"/>
        </w:tabs>
        <w:spacing w:line="480" w:lineRule="exact"/>
        <w:rPr>
          <w:rFonts w:hAnsi="宋体"/>
          <w:bCs/>
          <w:sz w:val="24"/>
        </w:rPr>
      </w:pPr>
      <w:r>
        <w:rPr>
          <w:rFonts w:hint="eastAsia" w:hAnsi="宋体"/>
          <w:bCs/>
          <w:sz w:val="24"/>
        </w:rPr>
        <w:t>不满足磋商文件规定的其它条件的。</w:t>
      </w:r>
    </w:p>
    <w:p>
      <w:pPr>
        <w:spacing w:line="480" w:lineRule="exact"/>
        <w:ind w:left="178" w:leftChars="85" w:firstLine="480" w:firstLineChars="200"/>
        <w:rPr>
          <w:rFonts w:hAnsi="宋体"/>
          <w:bCs/>
          <w:sz w:val="24"/>
        </w:rPr>
      </w:pPr>
      <w:r>
        <w:rPr>
          <w:rFonts w:hint="eastAsia" w:hAnsi="宋体"/>
          <w:bCs/>
          <w:sz w:val="24"/>
        </w:rPr>
        <w:t>初步评审采用</w:t>
      </w:r>
      <w:r>
        <w:rPr>
          <w:rFonts w:hint="eastAsia" w:hAnsi="宋体"/>
          <w:sz w:val="24"/>
        </w:rPr>
        <w:t>“一项否决”的原则，只有全部符合要求的才能通过初步评审。</w:t>
      </w:r>
    </w:p>
    <w:p>
      <w:pPr>
        <w:spacing w:line="480" w:lineRule="exact"/>
        <w:ind w:firstLine="360" w:firstLineChars="150"/>
        <w:rPr>
          <w:rFonts w:hAnsi="宋体"/>
          <w:sz w:val="24"/>
        </w:rPr>
      </w:pPr>
      <w:r>
        <w:rPr>
          <w:rFonts w:hint="eastAsia" w:hAnsi="宋体"/>
          <w:sz w:val="24"/>
        </w:rPr>
        <w:t>3. 磋商</w:t>
      </w:r>
    </w:p>
    <w:p>
      <w:pPr>
        <w:spacing w:line="480" w:lineRule="exact"/>
        <w:ind w:firstLine="600" w:firstLineChars="250"/>
        <w:rPr>
          <w:rFonts w:hAnsi="宋体"/>
          <w:sz w:val="24"/>
        </w:rPr>
      </w:pPr>
      <w:r>
        <w:rPr>
          <w:rFonts w:hint="eastAsia" w:hAnsi="宋体"/>
          <w:sz w:val="24"/>
        </w:rPr>
        <w:t>磋商小组所有成员应当集中与单一投标人分别进行磋商，并给予所有参加磋商的投标人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480" w:lineRule="exact"/>
        <w:rPr>
          <w:rFonts w:hAnsi="宋体"/>
          <w:sz w:val="24"/>
        </w:rPr>
      </w:pPr>
      <w:r>
        <w:rPr>
          <w:rFonts w:hint="eastAsia" w:hAnsi="宋体"/>
          <w:sz w:val="24"/>
        </w:rPr>
        <w:t>对磋商文件作出的实质性变动是磋商文件的有效组成部分，磋商小组应当及时以书面形式同时通知所有参加磋商的投标人。</w:t>
      </w:r>
    </w:p>
    <w:p>
      <w:pPr>
        <w:spacing w:line="480" w:lineRule="exact"/>
        <w:rPr>
          <w:rFonts w:hAnsi="宋体"/>
          <w:sz w:val="24"/>
        </w:rPr>
      </w:pPr>
      <w:r>
        <w:rPr>
          <w:rFonts w:hint="eastAsia" w:hAnsi="宋体"/>
          <w:sz w:val="24"/>
        </w:rPr>
        <w:t>投标人应当按照磋商文件的变动情况和磋商小组的要求重新提交响应文件，并由其法定代表人或授权代表签字或者加盖公章。由授权代表签字的，应当附法定代表人授权书。投标人为自然人的，应当由本人签字并附身份证明。</w:t>
      </w:r>
    </w:p>
    <w:p>
      <w:pPr>
        <w:spacing w:line="480" w:lineRule="exact"/>
        <w:ind w:firstLine="480" w:firstLineChars="200"/>
        <w:rPr>
          <w:rFonts w:hAnsi="宋体"/>
          <w:sz w:val="24"/>
        </w:rPr>
      </w:pPr>
      <w:r>
        <w:rPr>
          <w:rFonts w:hint="eastAsia" w:hAnsi="宋体"/>
          <w:sz w:val="24"/>
        </w:rPr>
        <w:t>4. 最后报价</w:t>
      </w:r>
    </w:p>
    <w:p>
      <w:pPr>
        <w:spacing w:line="480" w:lineRule="exact"/>
        <w:ind w:firstLine="480" w:firstLineChars="200"/>
        <w:rPr>
          <w:rFonts w:hAnsi="宋体"/>
          <w:sz w:val="24"/>
        </w:rPr>
      </w:pPr>
      <w:r>
        <w:rPr>
          <w:rFonts w:hint="eastAsia" w:hAnsi="宋体"/>
          <w:sz w:val="24"/>
        </w:rPr>
        <w:t>磋商结束后，磋商小组应当要求所有实质性响应的投标人在规定时间内提交最后报价（保留至百元），提交最后报价的投标人不得少于3家。已提交响应文件的投标人，在提交最后报价之前，可以根据磋商情况退出磋商。采购人、采购代理机构应当退还退出磋商的投标人的磋商保证金。（最终报价表格式见附表2）</w:t>
      </w:r>
    </w:p>
    <w:p>
      <w:pPr>
        <w:spacing w:line="480" w:lineRule="exact"/>
        <w:ind w:firstLine="480" w:firstLineChars="200"/>
        <w:rPr>
          <w:rFonts w:hAnsi="宋体"/>
          <w:sz w:val="24"/>
        </w:rPr>
      </w:pPr>
      <w:r>
        <w:rPr>
          <w:rFonts w:hint="eastAsia" w:hAnsi="宋体"/>
          <w:sz w:val="24"/>
        </w:rPr>
        <w:t>5. 综合评审</w:t>
      </w:r>
    </w:p>
    <w:p>
      <w:pPr>
        <w:spacing w:line="480" w:lineRule="exact"/>
        <w:ind w:firstLine="480" w:firstLineChars="200"/>
        <w:rPr>
          <w:rFonts w:hAnsi="宋体"/>
          <w:sz w:val="24"/>
        </w:rPr>
      </w:pPr>
      <w:r>
        <w:rPr>
          <w:rFonts w:hint="eastAsia" w:hAnsi="宋体"/>
          <w:sz w:val="24"/>
        </w:rPr>
        <w:t>经磋商确定最终采购需求和提交最后报价的投标人后，由磋商小组采用综合评分法对提交最后报价的投标人的响应文件和最后报价进行综合评分。（评审标准详见附表3）</w:t>
      </w:r>
    </w:p>
    <w:p>
      <w:pPr>
        <w:spacing w:line="480" w:lineRule="exact"/>
        <w:ind w:firstLine="480" w:firstLineChars="200"/>
        <w:rPr>
          <w:rFonts w:hAnsi="宋体"/>
          <w:sz w:val="24"/>
        </w:rPr>
      </w:pPr>
      <w:r>
        <w:rPr>
          <w:rFonts w:hint="eastAsia" w:hAnsi="宋体"/>
          <w:sz w:val="24"/>
        </w:rPr>
        <w:t>6. 推荐中标人</w:t>
      </w:r>
    </w:p>
    <w:p>
      <w:pPr>
        <w:spacing w:line="480" w:lineRule="exact"/>
        <w:ind w:firstLine="480" w:firstLineChars="200"/>
        <w:rPr>
          <w:rFonts w:hAnsi="宋体"/>
          <w:sz w:val="24"/>
        </w:rPr>
      </w:pPr>
      <w:r>
        <w:rPr>
          <w:rFonts w:hint="eastAsia" w:hAnsi="宋体"/>
          <w:sz w:val="24"/>
        </w:rPr>
        <w:t>磋商小组应当根据综合评分情况，按照评审得分由高到低顺序推荐3名成交候选投标人，并编写评审报告。评审得分相同的，按照最后报价由低到高的顺序推荐。评审得分且最后报价相同的，按照技术指标优劣顺序推荐。</w:t>
      </w:r>
    </w:p>
    <w:p>
      <w:pPr>
        <w:pStyle w:val="4"/>
        <w:rPr>
          <w:rFonts w:hAnsi="宋体"/>
          <w:b w:val="0"/>
          <w:bCs w:val="0"/>
          <w:sz w:val="24"/>
        </w:rPr>
      </w:pPr>
      <w:r>
        <w:rPr>
          <w:rFonts w:hint="eastAsia" w:hAnsi="宋体"/>
          <w:b w:val="0"/>
          <w:bCs w:val="0"/>
          <w:sz w:val="24"/>
        </w:rPr>
        <w:t>三、磋商、评审过程的保密性</w:t>
      </w:r>
    </w:p>
    <w:p>
      <w:pPr>
        <w:numPr>
          <w:ilvl w:val="0"/>
          <w:numId w:val="4"/>
        </w:numPr>
        <w:tabs>
          <w:tab w:val="left" w:pos="720"/>
        </w:tabs>
        <w:spacing w:before="100" w:beforeAutospacing="1" w:after="100" w:afterAutospacing="1" w:line="480" w:lineRule="exact"/>
        <w:rPr>
          <w:rFonts w:hAnsi="宋体"/>
          <w:sz w:val="24"/>
        </w:rPr>
      </w:pPr>
      <w:r>
        <w:rPr>
          <w:rFonts w:hint="eastAsia" w:hAnsi="宋体"/>
          <w:sz w:val="24"/>
        </w:rPr>
        <w:t>接受报价后，直至中标人与买方签订合同后止，凡与磋商、审查、澄清、评价、比较、确定成交人意见有关的内容，任何人均不得向投标人及与磋商评审无关的其他人透露。</w:t>
      </w:r>
    </w:p>
    <w:p>
      <w:pPr>
        <w:numPr>
          <w:ilvl w:val="0"/>
          <w:numId w:val="4"/>
        </w:numPr>
        <w:tabs>
          <w:tab w:val="left" w:pos="720"/>
        </w:tabs>
        <w:spacing w:before="100" w:beforeAutospacing="1" w:after="100" w:afterAutospacing="1" w:line="480" w:lineRule="exact"/>
        <w:rPr>
          <w:rFonts w:hAnsi="宋体"/>
          <w:sz w:val="24"/>
        </w:rPr>
      </w:pPr>
      <w:r>
        <w:rPr>
          <w:rFonts w:hint="eastAsia" w:hAnsi="宋体"/>
          <w:sz w:val="24"/>
        </w:rPr>
        <w:t>从磋商响应文件递交截止时间起到确定中标人之日止，投标人不得与参加磋商、评审的有关人员私下接触。在磋商评审过程中，如果投标人试图在磋商响应文件审查、澄清、比较及推荐中标人方面向参与磋商评审的有关人员和采购人施加任何影响，其磋商响应文件将被拒绝。</w:t>
      </w:r>
    </w:p>
    <w:p>
      <w:pPr>
        <w:pStyle w:val="4"/>
        <w:rPr>
          <w:rFonts w:hAnsi="宋体"/>
          <w:b w:val="0"/>
          <w:bCs w:val="0"/>
          <w:sz w:val="24"/>
        </w:rPr>
      </w:pPr>
      <w:r>
        <w:rPr>
          <w:rFonts w:hint="eastAsia" w:hAnsi="宋体"/>
          <w:b w:val="0"/>
          <w:bCs w:val="0"/>
          <w:sz w:val="24"/>
        </w:rPr>
        <w:t>四、接受和拒绝任何或所有报价的权利</w:t>
      </w:r>
    </w:p>
    <w:p>
      <w:pPr>
        <w:tabs>
          <w:tab w:val="left" w:pos="180"/>
          <w:tab w:val="left" w:pos="360"/>
        </w:tabs>
        <w:spacing w:before="100" w:beforeAutospacing="1" w:after="100" w:afterAutospacing="1" w:line="480" w:lineRule="exact"/>
        <w:ind w:right="31" w:rightChars="15" w:firstLine="480" w:firstLineChars="200"/>
        <w:rPr>
          <w:rFonts w:hAnsi="宋体"/>
          <w:sz w:val="24"/>
        </w:rPr>
      </w:pPr>
      <w:r>
        <w:rPr>
          <w:rFonts w:hint="eastAsia" w:hAnsi="宋体"/>
          <w:sz w:val="24"/>
        </w:rPr>
        <w:t>采购人保留在成交之前任何时候接受或拒绝任何报价，以及宣布竞争性磋商无效或拒绝所有磋商响应文件的权力，对受影响的投标人不承担任何责任。</w:t>
      </w:r>
    </w:p>
    <w:p>
      <w:pPr>
        <w:pStyle w:val="4"/>
        <w:rPr>
          <w:rFonts w:hAnsi="宋体"/>
          <w:b w:val="0"/>
          <w:bCs w:val="0"/>
          <w:sz w:val="24"/>
        </w:rPr>
      </w:pPr>
      <w:r>
        <w:rPr>
          <w:rFonts w:hint="eastAsia" w:hAnsi="宋体"/>
          <w:b w:val="0"/>
          <w:bCs w:val="0"/>
          <w:sz w:val="24"/>
        </w:rPr>
        <w:t>五、变更技术方案的权利</w:t>
      </w:r>
    </w:p>
    <w:p>
      <w:pPr>
        <w:spacing w:before="100" w:beforeAutospacing="1" w:after="100" w:afterAutospacing="1" w:line="480" w:lineRule="exact"/>
        <w:ind w:right="420" w:rightChars="200" w:firstLine="480" w:firstLineChars="200"/>
        <w:rPr>
          <w:rFonts w:hAnsi="宋体"/>
          <w:sz w:val="24"/>
        </w:rPr>
      </w:pPr>
      <w:r>
        <w:rPr>
          <w:rFonts w:hint="eastAsia" w:hAnsi="宋体"/>
          <w:sz w:val="24"/>
        </w:rPr>
        <w:t>在竞争性磋商过程中，采购人有权变更技术方案或采购数量，但不超过原合同采购金额的百分之十，如果投标人根据采购人提出的变更要求调整方案或价格后未能获得合同，采购人和采购代理机构不承担任何责任。</w:t>
      </w:r>
    </w:p>
    <w:p>
      <w:pPr>
        <w:pStyle w:val="4"/>
        <w:rPr>
          <w:rFonts w:hAnsi="宋体"/>
          <w:b w:val="0"/>
          <w:bCs w:val="0"/>
          <w:sz w:val="28"/>
          <w:szCs w:val="28"/>
        </w:rPr>
      </w:pPr>
      <w:r>
        <w:rPr>
          <w:rFonts w:hint="eastAsia" w:hAnsi="宋体"/>
          <w:b w:val="0"/>
          <w:bCs w:val="0"/>
          <w:sz w:val="28"/>
          <w:szCs w:val="28"/>
        </w:rPr>
        <w:t xml:space="preserve">附表1 </w:t>
      </w:r>
    </w:p>
    <w:p>
      <w:pPr>
        <w:spacing w:before="100" w:beforeAutospacing="1" w:after="100" w:afterAutospacing="1"/>
        <w:jc w:val="center"/>
        <w:rPr>
          <w:rFonts w:ascii="Verdana" w:hAnsi="Verdana" w:cs="Verdana"/>
          <w:szCs w:val="21"/>
        </w:rPr>
      </w:pPr>
      <w:r>
        <w:rPr>
          <w:rFonts w:hint="eastAsia" w:hAnsi="宋体"/>
          <w:b/>
          <w:bCs/>
          <w:sz w:val="36"/>
        </w:rPr>
        <w:t>初步评审表</w:t>
      </w:r>
    </w:p>
    <w:p>
      <w:pPr>
        <w:spacing w:before="100" w:beforeAutospacing="1" w:after="100" w:afterAutospacing="1"/>
        <w:rPr>
          <w:rFonts w:ascii="Verdana" w:hAnsi="Verdana" w:cs="Verdana"/>
          <w:szCs w:val="21"/>
        </w:rPr>
      </w:pPr>
      <w:r>
        <w:rPr>
          <w:rFonts w:hint="eastAsia" w:ascii="Verdana" w:hAnsi="Verdana" w:cs="Verdana"/>
          <w:szCs w:val="21"/>
        </w:rPr>
        <w:t>项目名称：海南省流域上下游横向生态保护补偿流量考核断面建设（2021年度）项目</w:t>
      </w:r>
    </w:p>
    <w:tbl>
      <w:tblPr>
        <w:tblStyle w:val="50"/>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864"/>
        <w:gridCol w:w="3177"/>
        <w:gridCol w:w="1197"/>
        <w:gridCol w:w="1144"/>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pacing w:line="420" w:lineRule="atLeast"/>
              <w:ind w:left="-840" w:leftChars="-400" w:right="-512" w:rightChars="-244" w:firstLine="482" w:firstLineChars="200"/>
              <w:jc w:val="center"/>
              <w:rPr>
                <w:rFonts w:ascii="仿宋_GB2312" w:eastAsia="仿宋_GB2312"/>
                <w:b/>
                <w:sz w:val="24"/>
              </w:rPr>
            </w:pPr>
            <w:r>
              <w:rPr>
                <w:rFonts w:hint="eastAsia" w:ascii="仿宋_GB2312" w:eastAsia="仿宋_GB2312"/>
                <w:b/>
                <w:sz w:val="24"/>
              </w:rPr>
              <w:t>序号</w:t>
            </w:r>
          </w:p>
        </w:tc>
        <w:tc>
          <w:tcPr>
            <w:tcW w:w="1864" w:type="dxa"/>
            <w:tcBorders>
              <w:top w:val="single" w:color="auto" w:sz="4" w:space="0"/>
              <w:left w:val="single" w:color="auto" w:sz="4" w:space="0"/>
              <w:bottom w:val="single" w:color="auto" w:sz="4" w:space="0"/>
              <w:right w:val="single" w:color="auto" w:sz="4" w:space="0"/>
            </w:tcBorders>
            <w:vAlign w:val="center"/>
          </w:tcPr>
          <w:p>
            <w:pPr>
              <w:spacing w:line="420" w:lineRule="atLeast"/>
              <w:ind w:left="-840" w:leftChars="-400" w:right="-512" w:rightChars="-244" w:firstLine="482" w:firstLineChars="200"/>
              <w:jc w:val="center"/>
              <w:rPr>
                <w:rFonts w:ascii="仿宋_GB2312" w:eastAsia="仿宋_GB2312"/>
                <w:b/>
                <w:sz w:val="24"/>
              </w:rPr>
            </w:pPr>
            <w:r>
              <w:rPr>
                <w:rFonts w:hint="eastAsia" w:ascii="仿宋_GB2312" w:eastAsia="仿宋_GB2312"/>
                <w:b/>
                <w:sz w:val="24"/>
              </w:rPr>
              <w:t>审查项目</w:t>
            </w:r>
          </w:p>
        </w:tc>
        <w:tc>
          <w:tcPr>
            <w:tcW w:w="3177" w:type="dxa"/>
            <w:tcBorders>
              <w:top w:val="single" w:color="auto" w:sz="4" w:space="0"/>
              <w:left w:val="single" w:color="auto" w:sz="4" w:space="0"/>
              <w:bottom w:val="single" w:color="auto" w:sz="4" w:space="0"/>
              <w:right w:val="single" w:color="auto" w:sz="4" w:space="0"/>
            </w:tcBorders>
            <w:vAlign w:val="center"/>
          </w:tcPr>
          <w:p>
            <w:pPr>
              <w:spacing w:line="420" w:lineRule="atLeast"/>
              <w:ind w:left="-840" w:leftChars="-400" w:right="-512" w:rightChars="-244" w:firstLine="482" w:firstLineChars="200"/>
              <w:jc w:val="center"/>
              <w:rPr>
                <w:rFonts w:ascii="仿宋_GB2312" w:eastAsia="仿宋_GB2312"/>
                <w:b/>
                <w:sz w:val="24"/>
              </w:rPr>
            </w:pPr>
            <w:r>
              <w:rPr>
                <w:rFonts w:hint="eastAsia" w:ascii="仿宋_GB2312" w:eastAsia="仿宋_GB2312"/>
                <w:b/>
                <w:sz w:val="24"/>
              </w:rPr>
              <w:t>评议内容</w:t>
            </w:r>
          </w:p>
        </w:tc>
        <w:tc>
          <w:tcPr>
            <w:tcW w:w="1197" w:type="dxa"/>
            <w:tcBorders>
              <w:top w:val="single" w:color="auto" w:sz="4" w:space="0"/>
              <w:left w:val="single" w:color="auto" w:sz="4" w:space="0"/>
              <w:bottom w:val="single" w:color="auto" w:sz="4" w:space="0"/>
              <w:right w:val="single" w:color="auto" w:sz="4" w:space="0"/>
            </w:tcBorders>
            <w:vAlign w:val="center"/>
          </w:tcPr>
          <w:p>
            <w:pPr>
              <w:spacing w:line="420" w:lineRule="atLeast"/>
              <w:ind w:left="-840" w:leftChars="-400" w:right="-512" w:rightChars="-244" w:firstLine="482" w:firstLineChars="200"/>
              <w:jc w:val="center"/>
              <w:rPr>
                <w:rFonts w:ascii="仿宋_GB2312" w:eastAsia="仿宋_GB2312"/>
                <w:b/>
                <w:sz w:val="24"/>
              </w:rPr>
            </w:pPr>
            <w:r>
              <w:rPr>
                <w:rFonts w:hint="eastAsia" w:ascii="仿宋_GB2312" w:eastAsia="仿宋_GB2312"/>
                <w:b/>
                <w:sz w:val="24"/>
              </w:rPr>
              <w:t>投标人1</w:t>
            </w:r>
          </w:p>
        </w:tc>
        <w:tc>
          <w:tcPr>
            <w:tcW w:w="1144" w:type="dxa"/>
            <w:tcBorders>
              <w:top w:val="single" w:color="auto" w:sz="4" w:space="0"/>
              <w:left w:val="single" w:color="auto" w:sz="4" w:space="0"/>
              <w:bottom w:val="single" w:color="auto" w:sz="4" w:space="0"/>
              <w:right w:val="single" w:color="auto" w:sz="4" w:space="0"/>
            </w:tcBorders>
            <w:vAlign w:val="center"/>
          </w:tcPr>
          <w:p>
            <w:pPr>
              <w:spacing w:line="420" w:lineRule="atLeast"/>
              <w:ind w:left="-840" w:leftChars="-400" w:right="-512" w:rightChars="-244" w:firstLine="482" w:firstLineChars="200"/>
              <w:jc w:val="center"/>
              <w:rPr>
                <w:rFonts w:ascii="仿宋_GB2312" w:eastAsia="仿宋_GB2312"/>
                <w:b/>
                <w:sz w:val="24"/>
              </w:rPr>
            </w:pPr>
            <w:r>
              <w:rPr>
                <w:rFonts w:hint="eastAsia" w:ascii="仿宋_GB2312" w:eastAsia="仿宋_GB2312"/>
                <w:b/>
                <w:sz w:val="24"/>
              </w:rPr>
              <w:t>投标人2</w:t>
            </w:r>
          </w:p>
        </w:tc>
        <w:tc>
          <w:tcPr>
            <w:tcW w:w="1123" w:type="dxa"/>
            <w:tcBorders>
              <w:top w:val="single" w:color="auto" w:sz="4" w:space="0"/>
              <w:left w:val="single" w:color="auto" w:sz="4" w:space="0"/>
              <w:bottom w:val="single" w:color="auto" w:sz="4" w:space="0"/>
              <w:right w:val="single" w:color="auto" w:sz="4" w:space="0"/>
            </w:tcBorders>
            <w:vAlign w:val="center"/>
          </w:tcPr>
          <w:p>
            <w:pPr>
              <w:spacing w:line="420" w:lineRule="atLeast"/>
              <w:ind w:left="-840" w:leftChars="-400" w:right="-512" w:rightChars="-244" w:firstLine="482" w:firstLineChars="200"/>
              <w:jc w:val="center"/>
              <w:rPr>
                <w:rFonts w:ascii="仿宋_GB2312" w:eastAsia="仿宋_GB2312"/>
                <w:b/>
                <w:sz w:val="24"/>
              </w:rPr>
            </w:pPr>
            <w:r>
              <w:rPr>
                <w:rFonts w:hint="eastAsia" w:ascii="仿宋_GB2312" w:eastAsia="仿宋_GB2312"/>
                <w:b/>
                <w:sz w:val="24"/>
              </w:rPr>
              <w:t>投标人3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9" w:type="dxa"/>
            <w:tcBorders>
              <w:top w:val="single" w:color="auto" w:sz="4" w:space="0"/>
              <w:left w:val="single" w:color="auto" w:sz="4" w:space="0"/>
              <w:right w:val="single" w:color="auto" w:sz="4" w:space="0"/>
            </w:tcBorders>
            <w:vAlign w:val="center"/>
          </w:tcPr>
          <w:p>
            <w:pPr>
              <w:jc w:val="center"/>
              <w:rPr>
                <w:sz w:val="24"/>
              </w:rPr>
            </w:pPr>
            <w:r>
              <w:rPr>
                <w:sz w:val="24"/>
              </w:rPr>
              <w:t>1</w:t>
            </w:r>
          </w:p>
        </w:tc>
        <w:tc>
          <w:tcPr>
            <w:tcW w:w="1864" w:type="dxa"/>
            <w:tcBorders>
              <w:top w:val="single" w:color="auto" w:sz="4" w:space="0"/>
              <w:left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投标人的资格</w:t>
            </w:r>
          </w:p>
        </w:tc>
        <w:tc>
          <w:tcPr>
            <w:tcW w:w="3177" w:type="dxa"/>
            <w:tcBorders>
              <w:top w:val="single" w:color="auto" w:sz="4" w:space="0"/>
              <w:left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是否符合投标人资格要求</w:t>
            </w:r>
          </w:p>
        </w:tc>
        <w:tc>
          <w:tcPr>
            <w:tcW w:w="1197" w:type="dxa"/>
            <w:tcBorders>
              <w:top w:val="single" w:color="auto" w:sz="4" w:space="0"/>
              <w:left w:val="single" w:color="auto" w:sz="4" w:space="0"/>
              <w:right w:val="single" w:color="auto" w:sz="4" w:space="0"/>
            </w:tcBorders>
          </w:tcPr>
          <w:p/>
        </w:tc>
        <w:tc>
          <w:tcPr>
            <w:tcW w:w="1144" w:type="dxa"/>
            <w:tcBorders>
              <w:top w:val="single" w:color="auto" w:sz="4" w:space="0"/>
              <w:left w:val="single" w:color="auto" w:sz="4" w:space="0"/>
              <w:right w:val="single" w:color="auto" w:sz="4" w:space="0"/>
            </w:tcBorders>
          </w:tcPr>
          <w:p/>
        </w:tc>
        <w:tc>
          <w:tcPr>
            <w:tcW w:w="1123" w:type="dxa"/>
            <w:tcBorders>
              <w:top w:val="single" w:color="auto" w:sz="4" w:space="0"/>
              <w:left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629" w:type="dxa"/>
            <w:tcBorders>
              <w:top w:val="single" w:color="auto" w:sz="4" w:space="0"/>
              <w:left w:val="single" w:color="auto" w:sz="4" w:space="0"/>
              <w:right w:val="single" w:color="auto" w:sz="4" w:space="0"/>
            </w:tcBorders>
            <w:vAlign w:val="center"/>
          </w:tcPr>
          <w:p>
            <w:pPr>
              <w:jc w:val="center"/>
              <w:rPr>
                <w:sz w:val="24"/>
              </w:rPr>
            </w:pPr>
            <w:r>
              <w:rPr>
                <w:rFonts w:hint="eastAsia"/>
                <w:sz w:val="24"/>
              </w:rPr>
              <w:t>2</w:t>
            </w:r>
          </w:p>
        </w:tc>
        <w:tc>
          <w:tcPr>
            <w:tcW w:w="1864" w:type="dxa"/>
            <w:tcBorders>
              <w:top w:val="single" w:color="auto" w:sz="4" w:space="0"/>
              <w:left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投标文件的有效性、完整性</w:t>
            </w:r>
          </w:p>
        </w:tc>
        <w:tc>
          <w:tcPr>
            <w:tcW w:w="3177" w:type="dxa"/>
            <w:tcBorders>
              <w:top w:val="single" w:color="auto" w:sz="4" w:space="0"/>
              <w:left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是否符合磋商文件的式样和签署要求且内容完整无缺漏</w:t>
            </w:r>
          </w:p>
        </w:tc>
        <w:tc>
          <w:tcPr>
            <w:tcW w:w="1197" w:type="dxa"/>
            <w:tcBorders>
              <w:top w:val="single" w:color="auto" w:sz="4" w:space="0"/>
              <w:left w:val="single" w:color="auto" w:sz="4" w:space="0"/>
              <w:right w:val="single" w:color="auto" w:sz="4" w:space="0"/>
            </w:tcBorders>
          </w:tcPr>
          <w:p/>
        </w:tc>
        <w:tc>
          <w:tcPr>
            <w:tcW w:w="1144" w:type="dxa"/>
            <w:tcBorders>
              <w:top w:val="single" w:color="auto" w:sz="4" w:space="0"/>
              <w:left w:val="single" w:color="auto" w:sz="4" w:space="0"/>
              <w:right w:val="single" w:color="auto" w:sz="4" w:space="0"/>
            </w:tcBorders>
          </w:tcPr>
          <w:p/>
        </w:tc>
        <w:tc>
          <w:tcPr>
            <w:tcW w:w="1123" w:type="dxa"/>
            <w:tcBorders>
              <w:top w:val="single" w:color="auto" w:sz="4" w:space="0"/>
              <w:left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629" w:type="dxa"/>
            <w:tcBorders>
              <w:top w:val="single" w:color="auto" w:sz="4" w:space="0"/>
              <w:left w:val="single" w:color="auto" w:sz="4" w:space="0"/>
              <w:right w:val="single" w:color="auto" w:sz="4" w:space="0"/>
            </w:tcBorders>
            <w:vAlign w:val="center"/>
          </w:tcPr>
          <w:p>
            <w:pPr>
              <w:jc w:val="center"/>
              <w:rPr>
                <w:sz w:val="24"/>
              </w:rPr>
            </w:pPr>
            <w:r>
              <w:rPr>
                <w:rFonts w:hint="eastAsia"/>
                <w:sz w:val="24"/>
              </w:rPr>
              <w:t>3</w:t>
            </w:r>
          </w:p>
        </w:tc>
        <w:tc>
          <w:tcPr>
            <w:tcW w:w="1864" w:type="dxa"/>
            <w:tcBorders>
              <w:top w:val="single" w:color="auto" w:sz="4" w:space="0"/>
              <w:left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投标文件数量</w:t>
            </w:r>
          </w:p>
        </w:tc>
        <w:tc>
          <w:tcPr>
            <w:tcW w:w="3177" w:type="dxa"/>
            <w:tcBorders>
              <w:top w:val="single" w:color="auto" w:sz="4" w:space="0"/>
              <w:left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是否满足磋商文件要求</w:t>
            </w:r>
          </w:p>
        </w:tc>
        <w:tc>
          <w:tcPr>
            <w:tcW w:w="1197" w:type="dxa"/>
            <w:tcBorders>
              <w:top w:val="single" w:color="auto" w:sz="4" w:space="0"/>
              <w:left w:val="single" w:color="auto" w:sz="4" w:space="0"/>
              <w:right w:val="single" w:color="auto" w:sz="4" w:space="0"/>
            </w:tcBorders>
          </w:tcPr>
          <w:p/>
        </w:tc>
        <w:tc>
          <w:tcPr>
            <w:tcW w:w="1144" w:type="dxa"/>
            <w:tcBorders>
              <w:top w:val="single" w:color="auto" w:sz="4" w:space="0"/>
              <w:left w:val="single" w:color="auto" w:sz="4" w:space="0"/>
              <w:right w:val="single" w:color="auto" w:sz="4" w:space="0"/>
            </w:tcBorders>
          </w:tcPr>
          <w:p/>
        </w:tc>
        <w:tc>
          <w:tcPr>
            <w:tcW w:w="1123" w:type="dxa"/>
            <w:tcBorders>
              <w:top w:val="single" w:color="auto" w:sz="4" w:space="0"/>
              <w:left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9" w:type="dxa"/>
            <w:tcBorders>
              <w:top w:val="single" w:color="auto" w:sz="4" w:space="0"/>
              <w:left w:val="single" w:color="auto" w:sz="4" w:space="0"/>
              <w:right w:val="single" w:color="auto" w:sz="4" w:space="0"/>
            </w:tcBorders>
            <w:vAlign w:val="center"/>
          </w:tcPr>
          <w:p>
            <w:pPr>
              <w:jc w:val="center"/>
              <w:rPr>
                <w:sz w:val="24"/>
              </w:rPr>
            </w:pPr>
            <w:r>
              <w:rPr>
                <w:rFonts w:hint="eastAsia"/>
                <w:sz w:val="24"/>
              </w:rPr>
              <w:t>4</w:t>
            </w:r>
          </w:p>
        </w:tc>
        <w:tc>
          <w:tcPr>
            <w:tcW w:w="1864" w:type="dxa"/>
            <w:tcBorders>
              <w:top w:val="single" w:color="auto" w:sz="4" w:space="0"/>
              <w:left w:val="single" w:color="auto" w:sz="4" w:space="0"/>
              <w:right w:val="single" w:color="auto" w:sz="4" w:space="0"/>
            </w:tcBorders>
            <w:vAlign w:val="center"/>
          </w:tcPr>
          <w:p>
            <w:pPr>
              <w:rPr>
                <w:sz w:val="24"/>
              </w:rPr>
            </w:pPr>
            <w:r>
              <w:rPr>
                <w:rFonts w:hint="eastAsia"/>
                <w:sz w:val="24"/>
              </w:rPr>
              <w:t>投标报价</w:t>
            </w:r>
          </w:p>
        </w:tc>
        <w:tc>
          <w:tcPr>
            <w:tcW w:w="3177" w:type="dxa"/>
            <w:tcBorders>
              <w:top w:val="single" w:color="auto" w:sz="4" w:space="0"/>
              <w:left w:val="single" w:color="auto" w:sz="4" w:space="0"/>
              <w:right w:val="single" w:color="auto" w:sz="4" w:space="0"/>
            </w:tcBorders>
            <w:vAlign w:val="center"/>
          </w:tcPr>
          <w:p>
            <w:pPr>
              <w:rPr>
                <w:sz w:val="24"/>
              </w:rPr>
            </w:pPr>
            <w:r>
              <w:rPr>
                <w:rFonts w:hint="eastAsia"/>
                <w:sz w:val="24"/>
              </w:rPr>
              <w:t>报价是固定价且未超过预算金额或最高限价</w:t>
            </w:r>
          </w:p>
        </w:tc>
        <w:tc>
          <w:tcPr>
            <w:tcW w:w="1197" w:type="dxa"/>
            <w:tcBorders>
              <w:top w:val="single" w:color="auto" w:sz="4" w:space="0"/>
              <w:left w:val="single" w:color="auto" w:sz="4" w:space="0"/>
              <w:right w:val="single" w:color="auto" w:sz="4" w:space="0"/>
            </w:tcBorders>
          </w:tcPr>
          <w:p/>
        </w:tc>
        <w:tc>
          <w:tcPr>
            <w:tcW w:w="1144" w:type="dxa"/>
            <w:tcBorders>
              <w:top w:val="single" w:color="auto" w:sz="4" w:space="0"/>
              <w:left w:val="single" w:color="auto" w:sz="4" w:space="0"/>
              <w:right w:val="single" w:color="auto" w:sz="4" w:space="0"/>
            </w:tcBorders>
          </w:tcPr>
          <w:p/>
        </w:tc>
        <w:tc>
          <w:tcPr>
            <w:tcW w:w="1123" w:type="dxa"/>
            <w:tcBorders>
              <w:top w:val="single" w:color="auto" w:sz="4" w:space="0"/>
              <w:left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5</w:t>
            </w:r>
          </w:p>
        </w:tc>
        <w:tc>
          <w:tcPr>
            <w:tcW w:w="1864" w:type="dxa"/>
            <w:tcBorders>
              <w:top w:val="single" w:color="auto" w:sz="4" w:space="0"/>
              <w:left w:val="single" w:color="auto" w:sz="4" w:space="0"/>
              <w:bottom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保证金</w:t>
            </w:r>
          </w:p>
        </w:tc>
        <w:tc>
          <w:tcPr>
            <w:tcW w:w="3177" w:type="dxa"/>
            <w:tcBorders>
              <w:top w:val="single" w:color="auto" w:sz="4" w:space="0"/>
              <w:left w:val="single" w:color="auto" w:sz="4" w:space="0"/>
              <w:bottom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是否提交保证金</w:t>
            </w:r>
          </w:p>
        </w:tc>
        <w:tc>
          <w:tcPr>
            <w:tcW w:w="1197" w:type="dxa"/>
            <w:tcBorders>
              <w:top w:val="single" w:color="auto" w:sz="4" w:space="0"/>
              <w:left w:val="single" w:color="auto" w:sz="4" w:space="0"/>
              <w:bottom w:val="single" w:color="auto" w:sz="4" w:space="0"/>
              <w:right w:val="single" w:color="auto" w:sz="4" w:space="0"/>
            </w:tcBorders>
          </w:tcPr>
          <w:p/>
        </w:tc>
        <w:tc>
          <w:tcPr>
            <w:tcW w:w="1144" w:type="dxa"/>
            <w:tcBorders>
              <w:top w:val="single" w:color="auto" w:sz="4" w:space="0"/>
              <w:left w:val="single" w:color="auto" w:sz="4" w:space="0"/>
              <w:bottom w:val="single" w:color="auto" w:sz="4" w:space="0"/>
              <w:right w:val="single" w:color="auto" w:sz="4" w:space="0"/>
            </w:tcBorders>
          </w:tcPr>
          <w:p/>
        </w:tc>
        <w:tc>
          <w:tcPr>
            <w:tcW w:w="112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6</w:t>
            </w:r>
          </w:p>
        </w:tc>
        <w:tc>
          <w:tcPr>
            <w:tcW w:w="1864" w:type="dxa"/>
            <w:tcBorders>
              <w:top w:val="single" w:color="auto" w:sz="4" w:space="0"/>
              <w:left w:val="single" w:color="auto" w:sz="4" w:space="0"/>
              <w:bottom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投标有效期</w:t>
            </w:r>
          </w:p>
        </w:tc>
        <w:tc>
          <w:tcPr>
            <w:tcW w:w="3177" w:type="dxa"/>
            <w:tcBorders>
              <w:top w:val="single" w:color="auto" w:sz="4" w:space="0"/>
              <w:left w:val="single" w:color="auto" w:sz="4" w:space="0"/>
              <w:bottom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是否满足磋商文件要求</w:t>
            </w:r>
          </w:p>
        </w:tc>
        <w:tc>
          <w:tcPr>
            <w:tcW w:w="1197" w:type="dxa"/>
            <w:tcBorders>
              <w:top w:val="single" w:color="auto" w:sz="4" w:space="0"/>
              <w:left w:val="single" w:color="auto" w:sz="4" w:space="0"/>
              <w:bottom w:val="single" w:color="auto" w:sz="4" w:space="0"/>
              <w:right w:val="single" w:color="auto" w:sz="4" w:space="0"/>
            </w:tcBorders>
          </w:tcPr>
          <w:p/>
        </w:tc>
        <w:tc>
          <w:tcPr>
            <w:tcW w:w="1144" w:type="dxa"/>
            <w:tcBorders>
              <w:top w:val="single" w:color="auto" w:sz="4" w:space="0"/>
              <w:left w:val="single" w:color="auto" w:sz="4" w:space="0"/>
              <w:bottom w:val="single" w:color="auto" w:sz="4" w:space="0"/>
              <w:right w:val="single" w:color="auto" w:sz="4" w:space="0"/>
            </w:tcBorders>
          </w:tcPr>
          <w:p/>
        </w:tc>
        <w:tc>
          <w:tcPr>
            <w:tcW w:w="112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7</w:t>
            </w:r>
          </w:p>
        </w:tc>
        <w:tc>
          <w:tcPr>
            <w:tcW w:w="1864" w:type="dxa"/>
            <w:tcBorders>
              <w:top w:val="single" w:color="auto" w:sz="4" w:space="0"/>
              <w:left w:val="single" w:color="auto" w:sz="4" w:space="0"/>
              <w:bottom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工期（含服务期12个月）</w:t>
            </w:r>
          </w:p>
        </w:tc>
        <w:tc>
          <w:tcPr>
            <w:tcW w:w="3177" w:type="dxa"/>
            <w:tcBorders>
              <w:top w:val="single" w:color="auto" w:sz="4" w:space="0"/>
              <w:left w:val="single" w:color="auto" w:sz="4" w:space="0"/>
              <w:bottom w:val="single" w:color="auto" w:sz="4" w:space="0"/>
              <w:right w:val="single" w:color="auto" w:sz="4" w:space="0"/>
            </w:tcBorders>
            <w:vAlign w:val="center"/>
          </w:tcPr>
          <w:p>
            <w:pPr>
              <w:spacing w:line="420" w:lineRule="atLeast"/>
              <w:rPr>
                <w:rFonts w:hAnsi="宋体"/>
                <w:sz w:val="24"/>
                <w:szCs w:val="24"/>
              </w:rPr>
            </w:pPr>
            <w:r>
              <w:rPr>
                <w:rFonts w:hint="eastAsia" w:hAnsi="宋体"/>
                <w:sz w:val="24"/>
                <w:szCs w:val="24"/>
              </w:rPr>
              <w:t>是否满足磋商文件要求</w:t>
            </w:r>
          </w:p>
        </w:tc>
        <w:tc>
          <w:tcPr>
            <w:tcW w:w="1197" w:type="dxa"/>
            <w:tcBorders>
              <w:top w:val="single" w:color="auto" w:sz="4" w:space="0"/>
              <w:left w:val="single" w:color="auto" w:sz="4" w:space="0"/>
              <w:bottom w:val="single" w:color="auto" w:sz="4" w:space="0"/>
              <w:right w:val="single" w:color="auto" w:sz="4" w:space="0"/>
            </w:tcBorders>
          </w:tcPr>
          <w:p/>
        </w:tc>
        <w:tc>
          <w:tcPr>
            <w:tcW w:w="1144" w:type="dxa"/>
            <w:tcBorders>
              <w:top w:val="single" w:color="auto" w:sz="4" w:space="0"/>
              <w:left w:val="single" w:color="auto" w:sz="4" w:space="0"/>
              <w:bottom w:val="single" w:color="auto" w:sz="4" w:space="0"/>
              <w:right w:val="single" w:color="auto" w:sz="4" w:space="0"/>
            </w:tcBorders>
          </w:tcPr>
          <w:p/>
        </w:tc>
        <w:tc>
          <w:tcPr>
            <w:tcW w:w="1123"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670" w:type="dxa"/>
            <w:gridSpan w:val="3"/>
            <w:tcBorders>
              <w:top w:val="single" w:color="auto" w:sz="4" w:space="0"/>
              <w:left w:val="single" w:color="auto" w:sz="4" w:space="0"/>
              <w:bottom w:val="single" w:color="auto" w:sz="4" w:space="0"/>
              <w:right w:val="single" w:color="auto" w:sz="4" w:space="0"/>
            </w:tcBorders>
            <w:vAlign w:val="center"/>
          </w:tcPr>
          <w:p>
            <w:r>
              <w:rPr>
                <w:rFonts w:hint="eastAsia"/>
                <w:sz w:val="24"/>
              </w:rPr>
              <w:t>结论</w:t>
            </w:r>
          </w:p>
        </w:tc>
        <w:tc>
          <w:tcPr>
            <w:tcW w:w="1197" w:type="dxa"/>
            <w:tcBorders>
              <w:top w:val="single" w:color="auto" w:sz="4" w:space="0"/>
              <w:left w:val="single" w:color="auto" w:sz="4" w:space="0"/>
              <w:bottom w:val="single" w:color="auto" w:sz="4" w:space="0"/>
              <w:right w:val="single" w:color="auto" w:sz="4" w:space="0"/>
            </w:tcBorders>
          </w:tcPr>
          <w:p/>
        </w:tc>
        <w:tc>
          <w:tcPr>
            <w:tcW w:w="1144" w:type="dxa"/>
            <w:tcBorders>
              <w:top w:val="single" w:color="auto" w:sz="4" w:space="0"/>
              <w:left w:val="single" w:color="auto" w:sz="4" w:space="0"/>
              <w:bottom w:val="single" w:color="auto" w:sz="4" w:space="0"/>
              <w:right w:val="single" w:color="auto" w:sz="4" w:space="0"/>
            </w:tcBorders>
          </w:tcPr>
          <w:p/>
        </w:tc>
        <w:tc>
          <w:tcPr>
            <w:tcW w:w="1123" w:type="dxa"/>
            <w:tcBorders>
              <w:top w:val="single" w:color="auto" w:sz="4" w:space="0"/>
              <w:left w:val="single" w:color="auto" w:sz="4" w:space="0"/>
              <w:bottom w:val="single" w:color="auto" w:sz="4" w:space="0"/>
              <w:right w:val="single" w:color="auto" w:sz="4" w:space="0"/>
            </w:tcBorders>
          </w:tcPr>
          <w:p/>
        </w:tc>
      </w:tr>
    </w:tbl>
    <w:p>
      <w:pPr>
        <w:spacing w:line="420" w:lineRule="atLeast"/>
        <w:ind w:firstLine="480" w:firstLineChars="200"/>
        <w:rPr>
          <w:rFonts w:hAnsi="宋体"/>
          <w:sz w:val="24"/>
          <w:szCs w:val="24"/>
        </w:rPr>
      </w:pPr>
    </w:p>
    <w:p>
      <w:pPr>
        <w:spacing w:before="20" w:after="20" w:line="500" w:lineRule="exact"/>
        <w:rPr>
          <w:rFonts w:hAnsi="宋体"/>
          <w:sz w:val="24"/>
          <w:szCs w:val="24"/>
        </w:rPr>
      </w:pPr>
      <w:r>
        <w:rPr>
          <w:rFonts w:hint="eastAsia" w:hAnsi="宋体"/>
          <w:sz w:val="24"/>
          <w:szCs w:val="24"/>
        </w:rPr>
        <w:t>1、表中只需填写“√/通过”或“×/不通过”。</w:t>
      </w:r>
    </w:p>
    <w:p>
      <w:pPr>
        <w:spacing w:before="20" w:after="20" w:line="500" w:lineRule="exact"/>
        <w:rPr>
          <w:rFonts w:hAnsi="宋体"/>
          <w:sz w:val="24"/>
          <w:szCs w:val="24"/>
        </w:rPr>
      </w:pPr>
      <w:r>
        <w:rPr>
          <w:rFonts w:hint="eastAsia" w:hAnsi="宋体"/>
          <w:sz w:val="24"/>
          <w:szCs w:val="24"/>
        </w:rPr>
        <w:t>2、在结论中按“一项否决”的原则，只有全部是√/通过的，填写“合格”；只要其中有一项是×/不通过的，填写“不合格”。</w:t>
      </w:r>
    </w:p>
    <w:p>
      <w:pPr>
        <w:tabs>
          <w:tab w:val="left" w:pos="4500"/>
        </w:tabs>
        <w:spacing w:before="20" w:after="20" w:line="500" w:lineRule="exact"/>
        <w:jc w:val="both"/>
        <w:rPr>
          <w:rFonts w:ascii="宋体" w:hAnsi="宋体" w:cs="宋体"/>
          <w:b/>
          <w:bCs/>
          <w:spacing w:val="-20"/>
          <w:sz w:val="28"/>
        </w:rPr>
      </w:pPr>
      <w:r>
        <w:rPr>
          <w:rFonts w:hint="eastAsia" w:hAnsi="宋体"/>
          <w:sz w:val="24"/>
          <w:szCs w:val="24"/>
        </w:rPr>
        <w:t>3、结论是合格的，才能通过初步评审。</w:t>
      </w:r>
    </w:p>
    <w:p>
      <w:pPr>
        <w:pStyle w:val="2"/>
        <w:tabs>
          <w:tab w:val="left" w:pos="7079"/>
        </w:tabs>
        <w:spacing w:before="1"/>
        <w:rPr>
          <w:rFonts w:ascii="Verdana" w:hAnsi="Verdana" w:cs="Verdana"/>
          <w:sz w:val="32"/>
          <w:szCs w:val="32"/>
        </w:rPr>
      </w:pPr>
      <w:r>
        <w:rPr>
          <w:rFonts w:hint="eastAsia" w:ascii="Verdana" w:hAnsi="Verdana" w:cs="Verdana"/>
          <w:sz w:val="32"/>
          <w:szCs w:val="32"/>
        </w:rPr>
        <w:t>评委：日期：</w:t>
      </w:r>
    </w:p>
    <w:p>
      <w:pPr>
        <w:pStyle w:val="2"/>
        <w:tabs>
          <w:tab w:val="left" w:pos="7079"/>
        </w:tabs>
        <w:spacing w:before="1"/>
        <w:jc w:val="right"/>
        <w:rPr>
          <w:rFonts w:hAnsi="宋体"/>
          <w:b/>
          <w:bCs/>
          <w:sz w:val="32"/>
          <w:szCs w:val="32"/>
        </w:rPr>
      </w:pPr>
      <w:r>
        <w:rPr>
          <w:rFonts w:hint="eastAsia" w:hAnsi="宋体"/>
          <w:b/>
          <w:bCs/>
          <w:sz w:val="32"/>
          <w:szCs w:val="32"/>
        </w:rPr>
        <w:t xml:space="preserve">附表2                最终报价表         </w:t>
      </w:r>
      <w:r>
        <w:rPr>
          <w:bCs/>
          <w:sz w:val="30"/>
          <w:szCs w:val="30"/>
        </w:rPr>
        <w:t>单位：元</w:t>
      </w:r>
    </w:p>
    <w:tbl>
      <w:tblPr>
        <w:tblStyle w:val="50"/>
        <w:tblpPr w:leftFromText="180" w:rightFromText="180" w:vertAnchor="text" w:horzAnchor="page" w:tblpX="1590" w:tblpY="52"/>
        <w:tblOverlap w:val="never"/>
        <w:tblW w:w="9361" w:type="dxa"/>
        <w:tblInd w:w="0" w:type="dxa"/>
        <w:tblLayout w:type="fixed"/>
        <w:tblCellMar>
          <w:top w:w="0" w:type="dxa"/>
          <w:left w:w="0" w:type="dxa"/>
          <w:bottom w:w="0" w:type="dxa"/>
          <w:right w:w="0" w:type="dxa"/>
        </w:tblCellMar>
      </w:tblPr>
      <w:tblGrid>
        <w:gridCol w:w="2102"/>
        <w:gridCol w:w="7259"/>
      </w:tblGrid>
      <w:tr>
        <w:trPr>
          <w:trHeight w:val="838" w:hRule="atLeast"/>
        </w:trPr>
        <w:tc>
          <w:tcPr>
            <w:tcW w:w="2102" w:type="dxa"/>
            <w:tcBorders>
              <w:top w:val="single" w:color="auto" w:sz="4" w:space="0"/>
              <w:left w:val="single" w:color="auto" w:sz="4" w:space="0"/>
              <w:bottom w:val="single" w:color="000000" w:sz="4" w:space="0"/>
              <w:right w:val="single" w:color="000000" w:sz="4" w:space="0"/>
            </w:tcBorders>
            <w:vAlign w:val="center"/>
          </w:tcPr>
          <w:p>
            <w:pPr>
              <w:pStyle w:val="454"/>
              <w:spacing w:before="165"/>
              <w:ind w:right="2" w:firstLine="480" w:firstLineChars="200"/>
              <w:jc w:val="center"/>
              <w:rPr>
                <w:sz w:val="24"/>
                <w:lang w:eastAsia="zh-CN"/>
              </w:rPr>
            </w:pPr>
            <w:r>
              <w:rPr>
                <w:rFonts w:hint="eastAsia"/>
                <w:sz w:val="24"/>
                <w:lang w:eastAsia="zh-CN"/>
              </w:rPr>
              <w:t>项目名称</w:t>
            </w:r>
          </w:p>
        </w:tc>
        <w:tc>
          <w:tcPr>
            <w:tcW w:w="7259" w:type="dxa"/>
            <w:tcBorders>
              <w:top w:val="single" w:color="auto" w:sz="4" w:space="0"/>
              <w:left w:val="single" w:color="000000" w:sz="4" w:space="0"/>
              <w:bottom w:val="single" w:color="000000" w:sz="4" w:space="0"/>
              <w:right w:val="single" w:color="auto" w:sz="4" w:space="0"/>
            </w:tcBorders>
            <w:vAlign w:val="center"/>
          </w:tcPr>
          <w:p>
            <w:pPr>
              <w:pStyle w:val="454"/>
              <w:jc w:val="center"/>
              <w:rPr>
                <w:rFonts w:ascii="Times New Roman"/>
                <w:lang w:eastAsia="zh-CN"/>
              </w:rPr>
            </w:pPr>
            <w:r>
              <w:rPr>
                <w:rFonts w:hint="eastAsia"/>
                <w:sz w:val="24"/>
                <w:lang w:eastAsia="zh-CN"/>
              </w:rPr>
              <w:t>海南省流域上下游横向生态保护补偿流量考核断面建设（2021年度）项目</w:t>
            </w:r>
          </w:p>
        </w:tc>
      </w:tr>
      <w:tr>
        <w:tblPrEx>
          <w:tblCellMar>
            <w:top w:w="0" w:type="dxa"/>
            <w:left w:w="0" w:type="dxa"/>
            <w:bottom w:w="0" w:type="dxa"/>
            <w:right w:w="0" w:type="dxa"/>
          </w:tblCellMar>
        </w:tblPrEx>
        <w:trPr>
          <w:trHeight w:val="1201" w:hRule="atLeast"/>
        </w:trPr>
        <w:tc>
          <w:tcPr>
            <w:tcW w:w="2102" w:type="dxa"/>
            <w:tcBorders>
              <w:top w:val="single" w:color="000000" w:sz="4" w:space="0"/>
              <w:left w:val="single" w:color="auto" w:sz="4" w:space="0"/>
              <w:bottom w:val="single" w:color="000000" w:sz="4" w:space="0"/>
              <w:right w:val="single" w:color="000000" w:sz="4" w:space="0"/>
            </w:tcBorders>
            <w:vAlign w:val="center"/>
          </w:tcPr>
          <w:p>
            <w:pPr>
              <w:pStyle w:val="454"/>
              <w:spacing w:before="1"/>
              <w:rPr>
                <w:sz w:val="18"/>
                <w:lang w:eastAsia="zh-CN"/>
              </w:rPr>
            </w:pPr>
          </w:p>
          <w:p>
            <w:pPr>
              <w:pStyle w:val="454"/>
              <w:ind w:right="2"/>
              <w:jc w:val="center"/>
              <w:rPr>
                <w:sz w:val="24"/>
              </w:rPr>
            </w:pPr>
            <w:r>
              <w:rPr>
                <w:rFonts w:hint="eastAsia"/>
                <w:sz w:val="24"/>
              </w:rPr>
              <w:t>合计报价</w:t>
            </w:r>
          </w:p>
        </w:tc>
        <w:tc>
          <w:tcPr>
            <w:tcW w:w="7259" w:type="dxa"/>
            <w:tcBorders>
              <w:top w:val="single" w:color="000000" w:sz="4" w:space="0"/>
              <w:left w:val="single" w:color="000000" w:sz="4" w:space="0"/>
              <w:bottom w:val="single" w:color="000000" w:sz="4" w:space="0"/>
              <w:right w:val="single" w:color="auto" w:sz="4" w:space="0"/>
            </w:tcBorders>
          </w:tcPr>
          <w:p>
            <w:pPr>
              <w:pStyle w:val="454"/>
              <w:spacing w:before="9"/>
              <w:rPr>
                <w:sz w:val="18"/>
              </w:rPr>
            </w:pPr>
          </w:p>
          <w:p>
            <w:pPr>
              <w:pStyle w:val="454"/>
              <w:tabs>
                <w:tab w:val="left" w:pos="4335"/>
              </w:tabs>
              <w:ind w:left="737"/>
              <w:rPr>
                <w:sz w:val="24"/>
                <w:lang w:eastAsia="zh-CN"/>
              </w:rPr>
            </w:pPr>
            <w:r>
              <w:rPr>
                <w:color w:val="0D0D0D"/>
                <w:sz w:val="24"/>
                <w:u w:val="single" w:color="0D0D0D"/>
              </w:rPr>
              <w:t>（大写）</w:t>
            </w:r>
            <w:r>
              <w:rPr>
                <w:color w:val="0D0D0D"/>
                <w:sz w:val="24"/>
                <w:u w:val="single" w:color="0D0D0D"/>
              </w:rPr>
              <w:tab/>
            </w:r>
          </w:p>
          <w:p>
            <w:pPr>
              <w:pStyle w:val="454"/>
              <w:spacing w:before="10"/>
              <w:rPr>
                <w:lang w:eastAsia="zh-CN"/>
              </w:rPr>
            </w:pPr>
          </w:p>
          <w:p>
            <w:pPr>
              <w:pStyle w:val="454"/>
              <w:tabs>
                <w:tab w:val="left" w:pos="3108"/>
              </w:tabs>
              <w:spacing w:before="1"/>
              <w:ind w:left="708"/>
              <w:rPr>
                <w:sz w:val="24"/>
                <w:lang w:eastAsia="zh-CN"/>
              </w:rPr>
            </w:pPr>
            <w:r>
              <w:rPr>
                <w:color w:val="0D0D0D"/>
                <w:sz w:val="24"/>
                <w:u w:val="single" w:color="0D0D0D"/>
              </w:rPr>
              <w:t>（小</w:t>
            </w:r>
            <w:r>
              <w:rPr>
                <w:color w:val="0D0D0D"/>
                <w:spacing w:val="-3"/>
                <w:sz w:val="24"/>
                <w:u w:val="single" w:color="0D0D0D"/>
              </w:rPr>
              <w:t>写</w:t>
            </w:r>
            <w:r>
              <w:rPr>
                <w:color w:val="0D0D0D"/>
                <w:sz w:val="24"/>
                <w:u w:val="single" w:color="0D0D0D"/>
              </w:rPr>
              <w:t>）</w:t>
            </w:r>
            <w:r>
              <w:rPr>
                <w:color w:val="0D0D0D"/>
                <w:sz w:val="24"/>
                <w:u w:val="single" w:color="0D0D0D"/>
              </w:rPr>
              <w:tab/>
            </w:r>
          </w:p>
        </w:tc>
      </w:tr>
      <w:tr>
        <w:tblPrEx>
          <w:tblCellMar>
            <w:top w:w="0" w:type="dxa"/>
            <w:left w:w="0" w:type="dxa"/>
            <w:bottom w:w="0" w:type="dxa"/>
            <w:right w:w="0" w:type="dxa"/>
          </w:tblCellMar>
        </w:tblPrEx>
        <w:trPr>
          <w:trHeight w:val="1695" w:hRule="atLeast"/>
        </w:trPr>
        <w:tc>
          <w:tcPr>
            <w:tcW w:w="2102" w:type="dxa"/>
            <w:tcBorders>
              <w:top w:val="single" w:color="000000" w:sz="4" w:space="0"/>
              <w:left w:val="single" w:color="auto" w:sz="4" w:space="0"/>
              <w:bottom w:val="single" w:color="000000" w:sz="4" w:space="0"/>
              <w:right w:val="single" w:color="000000" w:sz="4" w:space="0"/>
            </w:tcBorders>
            <w:vAlign w:val="center"/>
          </w:tcPr>
          <w:p>
            <w:pPr>
              <w:pStyle w:val="454"/>
              <w:spacing w:before="163"/>
              <w:ind w:right="2"/>
              <w:jc w:val="center"/>
              <w:rPr>
                <w:sz w:val="24"/>
                <w:lang w:eastAsia="zh-CN"/>
              </w:rPr>
            </w:pPr>
            <w:r>
              <w:rPr>
                <w:rFonts w:hint="eastAsia"/>
                <w:color w:val="0D0D0D"/>
                <w:sz w:val="24"/>
                <w:lang w:eastAsia="zh-CN"/>
              </w:rPr>
              <w:t>工期（含服务期12个月）</w:t>
            </w:r>
          </w:p>
        </w:tc>
        <w:tc>
          <w:tcPr>
            <w:tcW w:w="7259" w:type="dxa"/>
            <w:tcBorders>
              <w:top w:val="single" w:color="000000" w:sz="4" w:space="0"/>
              <w:left w:val="single" w:color="000000" w:sz="4" w:space="0"/>
              <w:bottom w:val="single" w:color="000000" w:sz="4" w:space="0"/>
              <w:right w:val="single" w:color="auto" w:sz="4" w:space="0"/>
            </w:tcBorders>
          </w:tcPr>
          <w:p>
            <w:pPr>
              <w:pStyle w:val="454"/>
              <w:rPr>
                <w:rFonts w:ascii="Times New Roman"/>
                <w:lang w:eastAsia="zh-CN"/>
              </w:rPr>
            </w:pPr>
          </w:p>
        </w:tc>
      </w:tr>
      <w:tr>
        <w:tblPrEx>
          <w:tblCellMar>
            <w:top w:w="0" w:type="dxa"/>
            <w:left w:w="0" w:type="dxa"/>
            <w:bottom w:w="0" w:type="dxa"/>
            <w:right w:w="0" w:type="dxa"/>
          </w:tblCellMar>
        </w:tblPrEx>
        <w:trPr>
          <w:trHeight w:val="4808" w:hRule="atLeast"/>
        </w:trPr>
        <w:tc>
          <w:tcPr>
            <w:tcW w:w="2102" w:type="dxa"/>
            <w:tcBorders>
              <w:top w:val="single" w:color="000000" w:sz="4" w:space="0"/>
              <w:left w:val="single" w:color="auto" w:sz="4" w:space="0"/>
              <w:bottom w:val="single" w:color="auto" w:sz="4" w:space="0"/>
              <w:right w:val="single" w:color="000000" w:sz="4" w:space="0"/>
            </w:tcBorders>
            <w:vAlign w:val="center"/>
          </w:tcPr>
          <w:p>
            <w:pPr>
              <w:pStyle w:val="454"/>
              <w:jc w:val="center"/>
              <w:rPr>
                <w:sz w:val="24"/>
                <w:lang w:eastAsia="zh-CN"/>
              </w:rPr>
            </w:pPr>
          </w:p>
          <w:p>
            <w:pPr>
              <w:pStyle w:val="454"/>
              <w:tabs>
                <w:tab w:val="left" w:pos="479"/>
              </w:tabs>
              <w:spacing w:before="165"/>
              <w:ind w:right="2"/>
              <w:jc w:val="center"/>
              <w:rPr>
                <w:sz w:val="24"/>
              </w:rPr>
            </w:pPr>
            <w:r>
              <w:rPr>
                <w:sz w:val="24"/>
              </w:rPr>
              <w:t>备</w:t>
            </w:r>
            <w:r>
              <w:rPr>
                <w:sz w:val="24"/>
              </w:rPr>
              <w:tab/>
            </w:r>
            <w:r>
              <w:rPr>
                <w:sz w:val="24"/>
              </w:rPr>
              <w:t>注</w:t>
            </w:r>
          </w:p>
        </w:tc>
        <w:tc>
          <w:tcPr>
            <w:tcW w:w="7259" w:type="dxa"/>
            <w:tcBorders>
              <w:top w:val="single" w:color="000000" w:sz="4" w:space="0"/>
              <w:left w:val="single" w:color="000000" w:sz="4" w:space="0"/>
              <w:bottom w:val="single" w:color="auto" w:sz="4" w:space="0"/>
              <w:right w:val="single" w:color="auto" w:sz="4" w:space="0"/>
            </w:tcBorders>
          </w:tcPr>
          <w:p>
            <w:pPr>
              <w:pStyle w:val="454"/>
              <w:spacing w:line="600" w:lineRule="auto"/>
              <w:rPr>
                <w:szCs w:val="21"/>
                <w:u w:val="single"/>
                <w:lang w:eastAsia="zh-CN"/>
              </w:rPr>
            </w:pPr>
          </w:p>
        </w:tc>
      </w:tr>
    </w:tbl>
    <w:p>
      <w:pPr>
        <w:pStyle w:val="2"/>
        <w:spacing w:line="360" w:lineRule="exact"/>
        <w:ind w:right="420" w:firstLine="2520" w:firstLineChars="1200"/>
        <w:jc w:val="center"/>
        <w:rPr>
          <w:szCs w:val="22"/>
          <w:u w:val="single"/>
        </w:rPr>
      </w:pPr>
      <w:r>
        <w:rPr>
          <w:rFonts w:hint="eastAsia"/>
          <w:szCs w:val="22"/>
        </w:rPr>
        <w:t>授权人或法人签字</w:t>
      </w:r>
      <w:r>
        <w:rPr>
          <w:rFonts w:hint="eastAsia"/>
        </w:rPr>
        <w:t>：</w:t>
      </w:r>
    </w:p>
    <w:p>
      <w:pPr>
        <w:pStyle w:val="2"/>
        <w:spacing w:line="360" w:lineRule="exact"/>
        <w:ind w:firstLine="2520" w:firstLineChars="1200"/>
        <w:jc w:val="center"/>
      </w:pPr>
      <w:r>
        <w:t>投标人</w:t>
      </w:r>
      <w:r>
        <w:rPr>
          <w:rFonts w:hint="eastAsia"/>
        </w:rPr>
        <w:t>（盖章）：</w:t>
      </w:r>
    </w:p>
    <w:p>
      <w:pPr>
        <w:pStyle w:val="2"/>
        <w:spacing w:line="360" w:lineRule="exact"/>
        <w:ind w:firstLine="2520" w:firstLineChars="1200"/>
        <w:jc w:val="center"/>
        <w:rPr>
          <w:rFonts w:hint="eastAsia"/>
          <w:b/>
          <w:bCs/>
          <w:szCs w:val="21"/>
        </w:rPr>
      </w:pPr>
      <w:r>
        <w:rPr>
          <w:rFonts w:hint="eastAsia"/>
        </w:rPr>
        <w:t>日期</w:t>
      </w:r>
      <w:r>
        <w:t>年</w:t>
      </w:r>
      <w:r>
        <w:rPr>
          <w:u w:val="single"/>
        </w:rPr>
        <w:tab/>
      </w:r>
      <w:r>
        <w:t>月日</w:t>
      </w:r>
      <w:r>
        <w:br w:type="textWrapping"/>
      </w:r>
      <w:r>
        <w:br w:type="textWrapping"/>
      </w:r>
      <w:r>
        <w:rPr>
          <w:rFonts w:hint="eastAsia"/>
          <w:b/>
          <w:bCs/>
          <w:szCs w:val="21"/>
        </w:rPr>
        <w:t>注：1、开标现场进行到第二轮报价时现场填写。</w:t>
      </w:r>
    </w:p>
    <w:p>
      <w:pPr>
        <w:ind w:firstLine="2530" w:firstLineChars="1200"/>
        <w:rPr>
          <w:rFonts w:hint="eastAsia" w:eastAsia="宋体"/>
          <w:lang w:val="en-US" w:eastAsia="zh-CN"/>
        </w:rPr>
      </w:pPr>
      <w:r>
        <w:rPr>
          <w:rFonts w:hint="eastAsia"/>
          <w:b/>
          <w:bCs/>
          <w:szCs w:val="21"/>
          <w:lang w:val="en-US" w:eastAsia="zh-CN"/>
        </w:rPr>
        <w:t>2、 最终报价（保留至百元）</w:t>
      </w:r>
    </w:p>
    <w:p>
      <w:pPr>
        <w:pStyle w:val="2"/>
        <w:spacing w:line="360" w:lineRule="exact"/>
        <w:ind w:firstLine="2530" w:firstLineChars="1200"/>
        <w:rPr>
          <w:b/>
          <w:bCs/>
          <w:szCs w:val="21"/>
        </w:rPr>
      </w:pPr>
      <w:r>
        <w:rPr>
          <w:rFonts w:hint="eastAsia"/>
          <w:b/>
          <w:bCs/>
          <w:szCs w:val="21"/>
          <w:lang w:val="en-US" w:eastAsia="zh-CN"/>
        </w:rPr>
        <w:t>3</w:t>
      </w:r>
      <w:r>
        <w:rPr>
          <w:rFonts w:hint="eastAsia"/>
          <w:b/>
          <w:bCs/>
          <w:szCs w:val="21"/>
        </w:rPr>
        <w:t>、签合</w:t>
      </w:r>
      <w:r>
        <w:rPr>
          <w:rFonts w:hint="eastAsia"/>
          <w:b/>
          <w:bCs/>
          <w:szCs w:val="21"/>
          <w:lang w:val="en-US" w:eastAsia="zh-CN"/>
        </w:rPr>
        <w:t>同</w:t>
      </w:r>
      <w:r>
        <w:rPr>
          <w:rFonts w:hint="eastAsia"/>
          <w:b/>
          <w:bCs/>
          <w:szCs w:val="21"/>
        </w:rPr>
        <w:t>时需附二次报价清单。</w:t>
      </w:r>
    </w:p>
    <w:p>
      <w:pPr>
        <w:pStyle w:val="2"/>
        <w:spacing w:line="360" w:lineRule="exact"/>
        <w:ind w:firstLine="2530" w:firstLineChars="1200"/>
        <w:rPr>
          <w:b/>
          <w:bCs/>
          <w:szCs w:val="21"/>
        </w:rPr>
      </w:pPr>
    </w:p>
    <w:p>
      <w:pPr>
        <w:spacing w:line="560" w:lineRule="exact"/>
        <w:jc w:val="center"/>
        <w:rPr>
          <w:rFonts w:ascii="宋体" w:hAnsi="宋体" w:cs="宋体"/>
          <w:b/>
          <w:bCs/>
          <w:spacing w:val="-20"/>
          <w:sz w:val="28"/>
          <w:szCs w:val="28"/>
        </w:rPr>
      </w:pPr>
    </w:p>
    <w:p>
      <w:pPr>
        <w:spacing w:line="560" w:lineRule="exact"/>
        <w:jc w:val="center"/>
        <w:rPr>
          <w:rFonts w:ascii="宋体" w:hAnsi="宋体" w:cs="宋体"/>
          <w:b/>
          <w:bCs/>
          <w:spacing w:val="-20"/>
          <w:sz w:val="28"/>
          <w:szCs w:val="28"/>
        </w:rPr>
      </w:pPr>
    </w:p>
    <w:p>
      <w:pPr>
        <w:widowControl w:val="0"/>
        <w:spacing w:line="360" w:lineRule="auto"/>
        <w:jc w:val="center"/>
        <w:rPr>
          <w:rFonts w:ascii="宋体" w:hAnsi="宋体" w:cs="宋体"/>
          <w:b/>
          <w:bCs/>
          <w:kern w:val="2"/>
          <w:sz w:val="36"/>
          <w:szCs w:val="36"/>
        </w:rPr>
      </w:pPr>
      <w:r>
        <w:rPr>
          <w:rFonts w:hint="eastAsia" w:ascii="宋体" w:hAnsi="宋体" w:cs="宋体"/>
          <w:b/>
          <w:bCs/>
          <w:kern w:val="2"/>
          <w:sz w:val="36"/>
          <w:szCs w:val="36"/>
        </w:rPr>
        <w:t>评审标准和方法</w:t>
      </w:r>
    </w:p>
    <w:p>
      <w:pPr>
        <w:widowControl w:val="0"/>
        <w:spacing w:line="480" w:lineRule="exact"/>
        <w:ind w:firstLine="480" w:firstLineChars="200"/>
        <w:jc w:val="both"/>
        <w:outlineLvl w:val="1"/>
        <w:rPr>
          <w:rFonts w:ascii="宋体" w:hAnsi="宋体" w:cs="宋体"/>
          <w:b w:val="0"/>
          <w:bCs w:val="0"/>
          <w:color w:val="auto"/>
          <w:kern w:val="2"/>
          <w:sz w:val="24"/>
          <w:szCs w:val="24"/>
          <w:u w:val="none"/>
        </w:rPr>
      </w:pPr>
      <w:bookmarkStart w:id="21" w:name="_Toc3636"/>
      <w:r>
        <w:rPr>
          <w:rFonts w:hint="eastAsia" w:ascii="宋体" w:hAnsi="宋体" w:cs="宋体"/>
          <w:kern w:val="2"/>
          <w:sz w:val="24"/>
          <w:szCs w:val="24"/>
        </w:rPr>
        <w:t>本项目的评审办法采用综合评分法。满分为100分，其中</w:t>
      </w:r>
      <w:r>
        <w:rPr>
          <w:rFonts w:hint="eastAsia" w:ascii="宋体" w:hAnsi="宋体" w:cs="宋体"/>
          <w:kern w:val="2"/>
          <w:sz w:val="24"/>
          <w:szCs w:val="24"/>
          <w:u w:val="none"/>
        </w:rPr>
        <w:t>：</w:t>
      </w:r>
      <w:r>
        <w:rPr>
          <w:rFonts w:hint="eastAsia" w:ascii="宋体" w:hAnsi="宋体" w:cs="宋体"/>
          <w:b w:val="0"/>
          <w:bCs w:val="0"/>
          <w:color w:val="auto"/>
          <w:kern w:val="2"/>
          <w:sz w:val="24"/>
          <w:szCs w:val="24"/>
          <w:u w:val="none"/>
        </w:rPr>
        <w:t>价格</w:t>
      </w:r>
      <w:r>
        <w:rPr>
          <w:rFonts w:hint="eastAsia" w:ascii="宋体" w:hAnsi="宋体" w:cs="宋体"/>
          <w:b w:val="0"/>
          <w:bCs w:val="0"/>
          <w:color w:val="auto"/>
          <w:kern w:val="2"/>
          <w:sz w:val="24"/>
          <w:szCs w:val="24"/>
          <w:u w:val="none"/>
          <w:lang w:val="en-US" w:eastAsia="zh-CN"/>
        </w:rPr>
        <w:t>10</w:t>
      </w:r>
      <w:r>
        <w:rPr>
          <w:rFonts w:hint="eastAsia" w:ascii="宋体" w:hAnsi="宋体" w:cs="宋体"/>
          <w:b w:val="0"/>
          <w:bCs w:val="0"/>
          <w:color w:val="auto"/>
          <w:kern w:val="2"/>
          <w:sz w:val="24"/>
          <w:szCs w:val="24"/>
          <w:u w:val="none"/>
        </w:rPr>
        <w:t>分、商务</w:t>
      </w:r>
      <w:r>
        <w:rPr>
          <w:rFonts w:hint="eastAsia" w:ascii="宋体" w:hAnsi="宋体" w:cs="宋体"/>
          <w:b w:val="0"/>
          <w:bCs w:val="0"/>
          <w:color w:val="auto"/>
          <w:kern w:val="2"/>
          <w:sz w:val="24"/>
          <w:szCs w:val="24"/>
          <w:u w:val="none"/>
          <w:lang w:val="en-US" w:eastAsia="zh-CN"/>
        </w:rPr>
        <w:t>40</w:t>
      </w:r>
      <w:r>
        <w:rPr>
          <w:rFonts w:hint="eastAsia" w:ascii="宋体" w:hAnsi="宋体" w:cs="宋体"/>
          <w:b w:val="0"/>
          <w:bCs w:val="0"/>
          <w:color w:val="auto"/>
          <w:kern w:val="2"/>
          <w:sz w:val="24"/>
          <w:szCs w:val="24"/>
          <w:u w:val="none"/>
        </w:rPr>
        <w:t>分、技术</w:t>
      </w:r>
      <w:r>
        <w:rPr>
          <w:rFonts w:hint="eastAsia" w:ascii="宋体" w:hAnsi="宋体" w:cs="宋体"/>
          <w:b w:val="0"/>
          <w:bCs w:val="0"/>
          <w:color w:val="auto"/>
          <w:kern w:val="2"/>
          <w:sz w:val="24"/>
          <w:szCs w:val="24"/>
          <w:u w:val="none"/>
          <w:lang w:val="en-US" w:eastAsia="zh-CN"/>
        </w:rPr>
        <w:t>50</w:t>
      </w:r>
      <w:r>
        <w:rPr>
          <w:rFonts w:hint="eastAsia" w:ascii="宋体" w:hAnsi="宋体" w:cs="宋体"/>
          <w:b w:val="0"/>
          <w:bCs w:val="0"/>
          <w:color w:val="auto"/>
          <w:kern w:val="2"/>
          <w:sz w:val="24"/>
          <w:szCs w:val="24"/>
          <w:u w:val="none"/>
        </w:rPr>
        <w:t>分。综合得分最高者为第一成交候选人。</w:t>
      </w:r>
      <w:bookmarkEnd w:id="21"/>
    </w:p>
    <w:p>
      <w:pPr>
        <w:widowControl w:val="0"/>
        <w:spacing w:line="480" w:lineRule="exact"/>
        <w:jc w:val="both"/>
        <w:outlineLvl w:val="1"/>
        <w:rPr>
          <w:rFonts w:ascii="宋体" w:hAnsi="宋体" w:cs="宋体"/>
          <w:b/>
          <w:kern w:val="2"/>
          <w:sz w:val="24"/>
          <w:szCs w:val="24"/>
        </w:rPr>
      </w:pPr>
      <w:bookmarkStart w:id="22" w:name="_Toc9396"/>
      <w:r>
        <w:rPr>
          <w:rFonts w:hint="eastAsia" w:ascii="宋体" w:hAnsi="宋体" w:cs="宋体"/>
          <w:b/>
          <w:kern w:val="2"/>
          <w:sz w:val="24"/>
          <w:szCs w:val="24"/>
        </w:rPr>
        <w:t>一、报</w:t>
      </w:r>
      <w:r>
        <w:rPr>
          <w:rFonts w:hint="eastAsia" w:ascii="宋体" w:hAnsi="宋体" w:cs="宋体"/>
          <w:b/>
          <w:color w:val="auto"/>
          <w:kern w:val="2"/>
          <w:sz w:val="24"/>
          <w:szCs w:val="24"/>
        </w:rPr>
        <w:t>价部分（10分）</w:t>
      </w:r>
      <w:bookmarkEnd w:id="22"/>
    </w:p>
    <w:p>
      <w:pPr>
        <w:widowControl w:val="0"/>
        <w:spacing w:line="480" w:lineRule="exact"/>
        <w:ind w:firstLine="480" w:firstLineChars="200"/>
        <w:jc w:val="both"/>
        <w:rPr>
          <w:rFonts w:hint="eastAsia" w:ascii="宋体" w:hAnsi="宋体" w:cs="宋体"/>
          <w:kern w:val="2"/>
          <w:sz w:val="24"/>
          <w:szCs w:val="24"/>
        </w:rPr>
      </w:pPr>
      <w:r>
        <w:rPr>
          <w:rFonts w:hint="eastAsia" w:ascii="宋体" w:hAnsi="宋体" w:cs="宋体"/>
          <w:kern w:val="2"/>
          <w:sz w:val="24"/>
          <w:szCs w:val="24"/>
        </w:rPr>
        <w:t>1、价格得分计算公式：</w:t>
      </w:r>
    </w:p>
    <w:p>
      <w:pPr>
        <w:spacing w:line="4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根据财政部印发《政府采购竞争性磋商采购方式管理暂行办法》（财库〔2014〕214号）要求，磋商报价得分=（磋商基准价/最后磋商报价）×</w:t>
      </w:r>
      <w:r>
        <w:rPr>
          <w:rFonts w:hint="eastAsia" w:ascii="宋体" w:hAnsi="宋体" w:eastAsia="宋体" w:cs="宋体"/>
          <w:sz w:val="24"/>
          <w:szCs w:val="24"/>
          <w:lang w:val="en-US" w:eastAsia="zh-CN"/>
        </w:rPr>
        <w:t>10</w:t>
      </w:r>
      <w:r>
        <w:rPr>
          <w:rFonts w:hint="eastAsia" w:ascii="宋体" w:hAnsi="宋体" w:eastAsia="宋体" w:cs="宋体"/>
          <w:sz w:val="24"/>
          <w:szCs w:val="24"/>
        </w:rPr>
        <w:t>×100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。（报价最低者为基准价）</w:t>
      </w:r>
    </w:p>
    <w:p>
      <w:pPr>
        <w:spacing w:line="480" w:lineRule="exact"/>
        <w:ind w:firstLine="480" w:firstLineChars="200"/>
        <w:jc w:val="both"/>
        <w:rPr>
          <w:rFonts w:ascii="宋体" w:hAnsi="宋体" w:cs="宋体"/>
          <w:sz w:val="24"/>
          <w:szCs w:val="24"/>
        </w:rPr>
      </w:pPr>
      <w:r>
        <w:rPr>
          <w:rFonts w:hint="eastAsia" w:ascii="宋体" w:hAnsi="宋体" w:cs="宋体"/>
          <w:sz w:val="24"/>
          <w:szCs w:val="24"/>
        </w:rPr>
        <w:t>综合评分法中的价格分统一采用低价优先法计算。</w:t>
      </w:r>
    </w:p>
    <w:p>
      <w:pPr>
        <w:widowControl w:val="0"/>
        <w:spacing w:line="480" w:lineRule="exact"/>
        <w:ind w:firstLine="480" w:firstLineChars="200"/>
        <w:jc w:val="both"/>
        <w:outlineLvl w:val="1"/>
        <w:rPr>
          <w:rFonts w:ascii="宋体" w:hAnsi="宋体" w:cs="宋体"/>
          <w:kern w:val="2"/>
          <w:sz w:val="24"/>
          <w:szCs w:val="24"/>
        </w:rPr>
      </w:pPr>
      <w:bookmarkStart w:id="23" w:name="_Toc19256"/>
      <w:r>
        <w:rPr>
          <w:rFonts w:hint="eastAsia" w:ascii="宋体" w:hAnsi="宋体" w:cs="宋体"/>
          <w:kern w:val="2"/>
          <w:sz w:val="24"/>
          <w:szCs w:val="24"/>
        </w:rPr>
        <w:t>注：1）价格得分取小数点后两位，四舍五入。</w:t>
      </w:r>
      <w:bookmarkEnd w:id="23"/>
    </w:p>
    <w:p>
      <w:pPr>
        <w:widowControl w:val="0"/>
        <w:spacing w:line="480" w:lineRule="exact"/>
        <w:ind w:firstLine="960" w:firstLineChars="400"/>
        <w:jc w:val="both"/>
        <w:outlineLvl w:val="1"/>
        <w:rPr>
          <w:rFonts w:ascii="宋体" w:hAnsi="宋体" w:cs="宋体"/>
          <w:kern w:val="2"/>
          <w:sz w:val="24"/>
          <w:szCs w:val="24"/>
        </w:rPr>
      </w:pPr>
      <w:bookmarkStart w:id="24" w:name="_Toc27737"/>
      <w:r>
        <w:rPr>
          <w:rFonts w:hint="eastAsia" w:ascii="宋体" w:hAnsi="宋体" w:cs="宋体"/>
          <w:kern w:val="2"/>
          <w:sz w:val="24"/>
          <w:szCs w:val="24"/>
        </w:rPr>
        <w:t>2）有效磋商响应方为：未被磋商小组判定为无效相应的磋商响应方。</w:t>
      </w:r>
      <w:bookmarkEnd w:id="24"/>
    </w:p>
    <w:p>
      <w:pPr>
        <w:widowControl w:val="0"/>
        <w:spacing w:line="480" w:lineRule="exact"/>
        <w:ind w:firstLine="480" w:firstLineChars="200"/>
        <w:jc w:val="both"/>
        <w:outlineLvl w:val="1"/>
        <w:rPr>
          <w:rFonts w:ascii="宋体" w:hAnsi="宋体" w:cs="宋体"/>
          <w:b/>
          <w:bCs/>
          <w:kern w:val="2"/>
          <w:sz w:val="28"/>
          <w:szCs w:val="28"/>
        </w:rPr>
      </w:pPr>
      <w:bookmarkStart w:id="25" w:name="_Toc29243"/>
      <w:r>
        <w:rPr>
          <w:rFonts w:hint="eastAsia" w:ascii="宋体" w:hAnsi="宋体" w:cs="宋体"/>
          <w:kern w:val="2"/>
          <w:sz w:val="24"/>
          <w:szCs w:val="24"/>
        </w:rPr>
        <w:t>2、磋商响应方为政府扶持特殊企业（小型和微型企业、监狱企业、</w:t>
      </w:r>
      <w:r>
        <w:rPr>
          <w:rFonts w:hint="eastAsia" w:ascii="宋体" w:hAnsi="宋体"/>
          <w:kern w:val="2"/>
          <w:sz w:val="24"/>
          <w:szCs w:val="24"/>
        </w:rPr>
        <w:t>残疾人福利性单位）者</w:t>
      </w:r>
      <w:r>
        <w:rPr>
          <w:rFonts w:hint="eastAsia" w:ascii="宋体" w:hAnsi="宋体" w:cs="宋体"/>
          <w:kern w:val="2"/>
          <w:sz w:val="24"/>
          <w:szCs w:val="24"/>
        </w:rPr>
        <w:t>，磋商响应方同时满足一种以上情形者，均按一次折扣（6%）的优惠折算后计算磋商报价得分。磋商响应方满足此规定的，磋商响应文件中须附声明函及相关证明文件，并在《报价一览表》备注栏中写明，</w:t>
      </w:r>
      <w:r>
        <w:rPr>
          <w:rFonts w:hint="eastAsia" w:ascii="宋体" w:hAnsi="宋体"/>
          <w:kern w:val="2"/>
          <w:sz w:val="24"/>
          <w:szCs w:val="24"/>
        </w:rPr>
        <w:t>对于未能按照要求填写及未能提供证明资料或提供资料不完整的视同未提供，不享受价格优惠</w:t>
      </w:r>
      <w:r>
        <w:rPr>
          <w:rFonts w:hint="eastAsia" w:ascii="宋体" w:hAnsi="宋体" w:cs="宋体"/>
          <w:kern w:val="2"/>
          <w:sz w:val="24"/>
          <w:szCs w:val="24"/>
        </w:rPr>
        <w:t>。</w:t>
      </w:r>
      <w:bookmarkEnd w:id="25"/>
    </w:p>
    <w:p>
      <w:pPr>
        <w:widowControl w:val="0"/>
        <w:spacing w:line="520" w:lineRule="exact"/>
        <w:jc w:val="both"/>
        <w:outlineLvl w:val="1"/>
        <w:rPr>
          <w:rFonts w:ascii="宋体" w:hAnsi="宋体" w:cs="宋体"/>
          <w:b/>
          <w:color w:val="auto"/>
          <w:kern w:val="2"/>
          <w:sz w:val="24"/>
          <w:szCs w:val="24"/>
        </w:rPr>
      </w:pPr>
      <w:bookmarkStart w:id="26" w:name="_Toc1522"/>
      <w:r>
        <w:rPr>
          <w:rFonts w:hint="eastAsia" w:ascii="宋体" w:hAnsi="宋体" w:cs="宋体"/>
          <w:b/>
          <w:color w:val="auto"/>
          <w:kern w:val="2"/>
          <w:sz w:val="24"/>
          <w:szCs w:val="24"/>
        </w:rPr>
        <w:t>二、技术、商务部分（</w:t>
      </w:r>
      <w:r>
        <w:rPr>
          <w:rFonts w:hint="eastAsia" w:ascii="宋体" w:hAnsi="宋体" w:cs="宋体"/>
          <w:b/>
          <w:color w:val="auto"/>
          <w:kern w:val="2"/>
          <w:sz w:val="24"/>
          <w:szCs w:val="24"/>
          <w:lang w:val="en-US" w:eastAsia="zh-CN"/>
        </w:rPr>
        <w:t>90</w:t>
      </w:r>
      <w:r>
        <w:rPr>
          <w:rFonts w:hint="eastAsia" w:ascii="宋体" w:hAnsi="宋体" w:cs="宋体"/>
          <w:b/>
          <w:color w:val="auto"/>
          <w:kern w:val="2"/>
          <w:sz w:val="24"/>
          <w:szCs w:val="24"/>
        </w:rPr>
        <w:t>分）</w:t>
      </w:r>
      <w:bookmarkEnd w:id="26"/>
    </w:p>
    <w:tbl>
      <w:tblPr>
        <w:tblStyle w:val="50"/>
        <w:tblW w:w="499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43"/>
        <w:gridCol w:w="2250"/>
        <w:gridCol w:w="846"/>
        <w:gridCol w:w="53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513" w:type="pct"/>
            <w:gridSpan w:val="2"/>
            <w:tcBorders>
              <w:top w:val="single" w:color="auto" w:sz="4" w:space="0"/>
              <w:right w:val="single" w:color="auto" w:sz="4" w:space="0"/>
            </w:tcBorders>
            <w:vAlign w:val="center"/>
          </w:tcPr>
          <w:p>
            <w:pPr>
              <w:widowControl w:val="0"/>
              <w:snapToGrid w:val="0"/>
              <w:jc w:val="center"/>
              <w:rPr>
                <w:rFonts w:ascii="宋体" w:hAnsi="宋体"/>
                <w:b/>
                <w:color w:val="000000"/>
                <w:kern w:val="2"/>
                <w:szCs w:val="21"/>
              </w:rPr>
            </w:pPr>
            <w:r>
              <w:rPr>
                <w:rFonts w:ascii="宋体" w:hAnsi="宋体"/>
                <w:b/>
                <w:color w:val="000000"/>
                <w:kern w:val="2"/>
                <w:szCs w:val="21"/>
              </w:rPr>
              <w:t>条款号</w:t>
            </w:r>
          </w:p>
        </w:tc>
        <w:tc>
          <w:tcPr>
            <w:tcW w:w="475" w:type="pct"/>
            <w:tcBorders>
              <w:top w:val="single" w:color="auto" w:sz="4" w:space="0"/>
              <w:left w:val="single" w:color="auto" w:sz="4" w:space="0"/>
              <w:right w:val="single" w:color="auto" w:sz="4" w:space="0"/>
            </w:tcBorders>
            <w:vAlign w:val="center"/>
          </w:tcPr>
          <w:p>
            <w:pPr>
              <w:widowControl w:val="0"/>
              <w:snapToGrid w:val="0"/>
              <w:jc w:val="center"/>
              <w:rPr>
                <w:rFonts w:ascii="宋体" w:hAnsi="宋体"/>
                <w:b/>
                <w:color w:val="000000"/>
                <w:kern w:val="2"/>
                <w:szCs w:val="21"/>
              </w:rPr>
            </w:pPr>
            <w:r>
              <w:rPr>
                <w:rFonts w:hint="eastAsia" w:ascii="宋体" w:hAnsi="宋体"/>
                <w:b/>
                <w:color w:val="000000"/>
                <w:kern w:val="2"/>
                <w:szCs w:val="21"/>
              </w:rPr>
              <w:t>评分</w:t>
            </w:r>
          </w:p>
          <w:p>
            <w:pPr>
              <w:widowControl w:val="0"/>
              <w:snapToGrid w:val="0"/>
              <w:jc w:val="center"/>
              <w:rPr>
                <w:rFonts w:ascii="宋体" w:hAnsi="宋体"/>
                <w:b/>
                <w:color w:val="000000"/>
                <w:kern w:val="2"/>
                <w:szCs w:val="21"/>
              </w:rPr>
            </w:pPr>
            <w:r>
              <w:rPr>
                <w:rFonts w:hint="eastAsia" w:ascii="宋体" w:hAnsi="宋体"/>
                <w:b/>
                <w:color w:val="000000"/>
                <w:kern w:val="2"/>
                <w:szCs w:val="21"/>
              </w:rPr>
              <w:t>因素</w:t>
            </w:r>
          </w:p>
        </w:tc>
        <w:tc>
          <w:tcPr>
            <w:tcW w:w="3011" w:type="pct"/>
            <w:tcBorders>
              <w:top w:val="single" w:color="auto" w:sz="4" w:space="0"/>
              <w:left w:val="single" w:color="auto" w:sz="4" w:space="0"/>
              <w:right w:val="single" w:color="auto" w:sz="4" w:space="0"/>
            </w:tcBorders>
            <w:vAlign w:val="center"/>
          </w:tcPr>
          <w:p>
            <w:pPr>
              <w:widowControl w:val="0"/>
              <w:snapToGrid w:val="0"/>
              <w:jc w:val="center"/>
              <w:rPr>
                <w:rFonts w:ascii="宋体" w:hAnsi="宋体"/>
                <w:b/>
                <w:color w:val="000000"/>
                <w:kern w:val="2"/>
                <w:szCs w:val="21"/>
              </w:rPr>
            </w:pPr>
            <w:r>
              <w:rPr>
                <w:rFonts w:hint="eastAsia" w:ascii="宋体" w:hAnsi="宋体"/>
                <w:b/>
                <w:color w:val="000000"/>
                <w:kern w:val="2"/>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5000" w:type="pct"/>
            <w:gridSpan w:val="4"/>
            <w:tcBorders>
              <w:top w:val="single" w:color="auto" w:sz="4" w:space="0"/>
              <w:bottom w:val="single" w:color="auto" w:sz="4" w:space="0"/>
              <w:right w:val="single" w:color="auto" w:sz="4" w:space="0"/>
            </w:tcBorders>
            <w:vAlign w:val="center"/>
          </w:tcPr>
          <w:p>
            <w:pPr>
              <w:widowControl w:val="0"/>
              <w:snapToGrid w:val="0"/>
              <w:spacing w:line="320" w:lineRule="exact"/>
              <w:jc w:val="center"/>
              <w:rPr>
                <w:rFonts w:ascii="宋体" w:hAnsi="宋体"/>
                <w:color w:val="000000"/>
                <w:kern w:val="2"/>
                <w:szCs w:val="21"/>
              </w:rPr>
            </w:pPr>
            <w:r>
              <w:rPr>
                <w:rFonts w:hint="eastAsia" w:ascii="宋体" w:hAnsi="宋体"/>
                <w:b/>
                <w:color w:val="000000"/>
                <w:kern w:val="2"/>
                <w:szCs w:val="21"/>
              </w:rPr>
              <w:t>技术、商务部分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49" w:type="pct"/>
            <w:tcBorders>
              <w:top w:val="single" w:color="auto" w:sz="4" w:space="0"/>
              <w:bottom w:val="single" w:color="auto" w:sz="4" w:space="0"/>
              <w:right w:val="single" w:color="auto" w:sz="4" w:space="0"/>
            </w:tcBorders>
            <w:vAlign w:val="center"/>
          </w:tcPr>
          <w:p>
            <w:pPr>
              <w:widowControl w:val="0"/>
              <w:snapToGrid w:val="0"/>
              <w:jc w:val="center"/>
              <w:rPr>
                <w:rFonts w:ascii="宋体" w:hAnsi="宋体"/>
                <w:b/>
                <w:color w:val="000000"/>
                <w:kern w:val="2"/>
                <w:szCs w:val="21"/>
              </w:rPr>
            </w:pPr>
            <w:r>
              <w:rPr>
                <w:rFonts w:hint="eastAsia" w:ascii="宋体" w:hAnsi="宋体"/>
                <w:b/>
                <w:color w:val="000000"/>
                <w:kern w:val="2"/>
                <w:szCs w:val="21"/>
              </w:rPr>
              <w:t>一</w:t>
            </w:r>
          </w:p>
        </w:tc>
        <w:tc>
          <w:tcPr>
            <w:tcW w:w="1263" w:type="pct"/>
            <w:tcBorders>
              <w:top w:val="single" w:color="auto" w:sz="4" w:space="0"/>
              <w:bottom w:val="single" w:color="auto" w:sz="4" w:space="0"/>
              <w:right w:val="single" w:color="auto" w:sz="4" w:space="0"/>
            </w:tcBorders>
            <w:vAlign w:val="center"/>
          </w:tcPr>
          <w:p>
            <w:pPr>
              <w:widowControl w:val="0"/>
              <w:snapToGrid w:val="0"/>
              <w:jc w:val="center"/>
              <w:rPr>
                <w:rFonts w:ascii="宋体" w:hAnsi="宋体"/>
                <w:b/>
                <w:color w:val="000000"/>
                <w:kern w:val="2"/>
                <w:szCs w:val="21"/>
              </w:rPr>
            </w:pPr>
            <w:r>
              <w:rPr>
                <w:rFonts w:hint="eastAsia" w:ascii="宋体" w:hAnsi="宋体"/>
                <w:b/>
                <w:color w:val="000000"/>
                <w:kern w:val="2"/>
                <w:szCs w:val="21"/>
              </w:rPr>
              <w:t>项目实施方案</w:t>
            </w:r>
          </w:p>
        </w:tc>
        <w:tc>
          <w:tcPr>
            <w:tcW w:w="475" w:type="pct"/>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b/>
                <w:color w:val="000000"/>
                <w:kern w:val="2"/>
                <w:szCs w:val="21"/>
              </w:rPr>
            </w:pPr>
            <w:r>
              <w:rPr>
                <w:rFonts w:hint="eastAsia" w:ascii="宋体" w:hAnsi="宋体"/>
                <w:b/>
                <w:color w:val="000000"/>
                <w:kern w:val="2"/>
                <w:szCs w:val="21"/>
              </w:rPr>
              <w:t>50分</w:t>
            </w:r>
          </w:p>
        </w:tc>
        <w:tc>
          <w:tcPr>
            <w:tcW w:w="3011" w:type="pct"/>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color w:val="000000"/>
                <w:kern w:val="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2" w:hRule="atLeast"/>
          <w:jc w:val="center"/>
        </w:trPr>
        <w:tc>
          <w:tcPr>
            <w:tcW w:w="249" w:type="pct"/>
            <w:tcBorders>
              <w:top w:val="single" w:color="auto" w:sz="4" w:space="0"/>
              <w:bottom w:val="single" w:color="auto" w:sz="4" w:space="0"/>
              <w:right w:val="single" w:color="auto" w:sz="4" w:space="0"/>
            </w:tcBorders>
            <w:vAlign w:val="center"/>
          </w:tcPr>
          <w:p>
            <w:pPr>
              <w:widowControl w:val="0"/>
              <w:snapToGrid w:val="0"/>
              <w:jc w:val="center"/>
              <w:rPr>
                <w:rFonts w:ascii="宋体" w:hAnsi="宋体"/>
                <w:color w:val="000000"/>
                <w:kern w:val="2"/>
                <w:szCs w:val="21"/>
              </w:rPr>
            </w:pPr>
            <w:r>
              <w:rPr>
                <w:rFonts w:hint="eastAsia" w:ascii="宋体" w:hAnsi="宋体"/>
                <w:color w:val="000000"/>
                <w:kern w:val="2"/>
                <w:szCs w:val="21"/>
              </w:rPr>
              <w:t>1</w:t>
            </w:r>
          </w:p>
        </w:tc>
        <w:tc>
          <w:tcPr>
            <w:tcW w:w="1263" w:type="pct"/>
            <w:tcBorders>
              <w:top w:val="single" w:color="auto" w:sz="4" w:space="0"/>
              <w:bottom w:val="single" w:color="auto" w:sz="4" w:space="0"/>
              <w:right w:val="single" w:color="auto" w:sz="4" w:space="0"/>
            </w:tcBorders>
            <w:vAlign w:val="center"/>
          </w:tcPr>
          <w:p>
            <w:pPr>
              <w:widowControl w:val="0"/>
              <w:jc w:val="both"/>
              <w:rPr>
                <w:rFonts w:ascii="宋体" w:hAnsi="宋体"/>
                <w:color w:val="000000"/>
                <w:kern w:val="2"/>
                <w:szCs w:val="21"/>
              </w:rPr>
            </w:pPr>
            <w:r>
              <w:rPr>
                <w:rFonts w:hint="eastAsia" w:ascii="宋体" w:hAnsi="宋体" w:cs="宋体"/>
                <w:color w:val="000000"/>
                <w:kern w:val="2"/>
                <w:szCs w:val="21"/>
              </w:rPr>
              <w:t>施工方案与技术措施</w:t>
            </w:r>
          </w:p>
        </w:tc>
        <w:tc>
          <w:tcPr>
            <w:tcW w:w="475"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olor w:val="000000"/>
                <w:kern w:val="2"/>
                <w:szCs w:val="21"/>
              </w:rPr>
            </w:pPr>
            <w:r>
              <w:rPr>
                <w:rFonts w:hint="eastAsia" w:ascii="宋体" w:hAnsi="宋体"/>
                <w:color w:val="000000"/>
                <w:kern w:val="2"/>
                <w:szCs w:val="21"/>
              </w:rPr>
              <w:t>10分</w:t>
            </w:r>
          </w:p>
        </w:tc>
        <w:tc>
          <w:tcPr>
            <w:tcW w:w="3011" w:type="pct"/>
            <w:tcBorders>
              <w:top w:val="single" w:color="auto" w:sz="4" w:space="0"/>
              <w:left w:val="single" w:color="auto" w:sz="4" w:space="0"/>
              <w:bottom w:val="single" w:color="auto" w:sz="4" w:space="0"/>
              <w:right w:val="single" w:color="auto" w:sz="4" w:space="0"/>
            </w:tcBorders>
          </w:tcPr>
          <w:p>
            <w:pPr>
              <w:widowControl w:val="0"/>
              <w:spacing w:line="400" w:lineRule="exact"/>
              <w:jc w:val="both"/>
              <w:rPr>
                <w:rFonts w:ascii="宋体" w:hAnsi="宋体"/>
                <w:color w:val="000000"/>
                <w:kern w:val="2"/>
                <w:szCs w:val="21"/>
              </w:rPr>
            </w:pPr>
            <w:r>
              <w:rPr>
                <w:rFonts w:hint="eastAsia" w:ascii="宋体" w:hAnsi="宋体"/>
                <w:color w:val="000000"/>
                <w:kern w:val="2"/>
                <w:szCs w:val="21"/>
              </w:rPr>
              <w:t>根据供应商提供的施工方案与技术措施科学合理，适用性强，思路清晰，内容全面，能够根据实际情况制订，满足采购人的需求，考虑问题周全，实施过程务实，各项指标均能完成；综合评定优、中、差三个档次，分别得10～8分；7～4分；3～1分</w:t>
            </w:r>
          </w:p>
          <w:p>
            <w:pPr>
              <w:widowControl w:val="0"/>
              <w:ind w:left="620"/>
              <w:jc w:val="both"/>
              <w:rPr>
                <w:rFonts w:ascii="宋体" w:hAnsi="宋体"/>
                <w:color w:val="000000"/>
                <w:kern w:val="2"/>
                <w:szCs w:val="21"/>
              </w:rPr>
            </w:pPr>
            <w:r>
              <w:rPr>
                <w:rFonts w:hint="eastAsia" w:ascii="宋体" w:hAnsi="宋体"/>
                <w:color w:val="000000"/>
                <w:kern w:val="2"/>
                <w:szCs w:val="21"/>
              </w:rPr>
              <w:t>未提供方案的不得分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49" w:type="pct"/>
            <w:tcBorders>
              <w:top w:val="single" w:color="auto" w:sz="4" w:space="0"/>
              <w:bottom w:val="single" w:color="auto" w:sz="4" w:space="0"/>
              <w:right w:val="single" w:color="auto" w:sz="4" w:space="0"/>
            </w:tcBorders>
            <w:vAlign w:val="center"/>
          </w:tcPr>
          <w:p>
            <w:pPr>
              <w:widowControl w:val="0"/>
              <w:snapToGrid w:val="0"/>
              <w:jc w:val="center"/>
              <w:rPr>
                <w:rFonts w:ascii="宋体" w:hAnsi="宋体"/>
                <w:color w:val="000000"/>
                <w:kern w:val="2"/>
                <w:szCs w:val="21"/>
              </w:rPr>
            </w:pPr>
            <w:r>
              <w:rPr>
                <w:rFonts w:hint="eastAsia" w:ascii="宋体" w:hAnsi="宋体"/>
                <w:color w:val="000000"/>
                <w:kern w:val="2"/>
                <w:szCs w:val="21"/>
              </w:rPr>
              <w:t>2</w:t>
            </w:r>
          </w:p>
        </w:tc>
        <w:tc>
          <w:tcPr>
            <w:tcW w:w="1263" w:type="pct"/>
            <w:tcBorders>
              <w:top w:val="single" w:color="auto" w:sz="4" w:space="0"/>
              <w:bottom w:val="single" w:color="auto" w:sz="4" w:space="0"/>
              <w:right w:val="single" w:color="auto" w:sz="4" w:space="0"/>
            </w:tcBorders>
            <w:vAlign w:val="center"/>
          </w:tcPr>
          <w:p>
            <w:pPr>
              <w:widowControl w:val="0"/>
              <w:jc w:val="both"/>
              <w:rPr>
                <w:rFonts w:ascii="宋体" w:hAnsi="宋体"/>
                <w:color w:val="000000"/>
                <w:kern w:val="2"/>
                <w:szCs w:val="21"/>
              </w:rPr>
            </w:pPr>
            <w:r>
              <w:rPr>
                <w:rFonts w:hint="eastAsia" w:ascii="宋体" w:hAnsi="宋体" w:cs="宋体"/>
                <w:color w:val="000000"/>
                <w:kern w:val="2"/>
                <w:szCs w:val="21"/>
              </w:rPr>
              <w:t>质量管理体系与措施</w:t>
            </w:r>
          </w:p>
        </w:tc>
        <w:tc>
          <w:tcPr>
            <w:tcW w:w="475"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olor w:val="000000"/>
                <w:kern w:val="2"/>
                <w:szCs w:val="21"/>
              </w:rPr>
            </w:pPr>
            <w:r>
              <w:rPr>
                <w:rFonts w:hint="eastAsia" w:ascii="宋体" w:hAnsi="宋体"/>
                <w:color w:val="000000"/>
                <w:kern w:val="2"/>
                <w:szCs w:val="21"/>
              </w:rPr>
              <w:t>10分</w:t>
            </w:r>
          </w:p>
        </w:tc>
        <w:tc>
          <w:tcPr>
            <w:tcW w:w="3011" w:type="pct"/>
            <w:tcBorders>
              <w:top w:val="single" w:color="auto" w:sz="4" w:space="0"/>
              <w:left w:val="single" w:color="auto" w:sz="4" w:space="0"/>
              <w:bottom w:val="single" w:color="auto" w:sz="4" w:space="0"/>
              <w:right w:val="single" w:color="auto" w:sz="4" w:space="0"/>
            </w:tcBorders>
          </w:tcPr>
          <w:p>
            <w:pPr>
              <w:widowControl w:val="0"/>
              <w:spacing w:line="400" w:lineRule="exact"/>
              <w:jc w:val="both"/>
              <w:rPr>
                <w:rFonts w:ascii="宋体" w:hAnsi="宋体"/>
                <w:color w:val="000000"/>
                <w:kern w:val="2"/>
                <w:szCs w:val="21"/>
              </w:rPr>
            </w:pPr>
            <w:r>
              <w:rPr>
                <w:rFonts w:hint="eastAsia" w:ascii="宋体" w:hAnsi="宋体"/>
                <w:color w:val="000000"/>
                <w:kern w:val="2"/>
                <w:szCs w:val="21"/>
              </w:rPr>
              <w:t>根据供应商提供的</w:t>
            </w:r>
            <w:r>
              <w:rPr>
                <w:rFonts w:hint="eastAsia" w:ascii="宋体" w:hAnsi="宋体" w:cs="宋体"/>
                <w:color w:val="000000"/>
                <w:kern w:val="2"/>
                <w:szCs w:val="21"/>
              </w:rPr>
              <w:t>质量管理体系与措施</w:t>
            </w:r>
            <w:r>
              <w:rPr>
                <w:rFonts w:hint="eastAsia" w:ascii="宋体" w:hAnsi="宋体"/>
                <w:color w:val="000000"/>
                <w:kern w:val="2"/>
                <w:szCs w:val="21"/>
              </w:rPr>
              <w:t>科学合理，适用性强，思路清晰，内容全面，能够根据实际情况制订，满足采购人的需求，考虑问题周全，实施过程务实，各项指标均能完成；综合评定优、中、差三个档次，分别得10～8分；7～4分；3～1分</w:t>
            </w:r>
          </w:p>
          <w:p>
            <w:pPr>
              <w:widowControl w:val="0"/>
              <w:spacing w:line="400" w:lineRule="exact"/>
              <w:jc w:val="both"/>
              <w:rPr>
                <w:rFonts w:ascii="宋体" w:hAnsi="宋体"/>
                <w:color w:val="000000"/>
                <w:kern w:val="2"/>
                <w:szCs w:val="21"/>
              </w:rPr>
            </w:pPr>
            <w:r>
              <w:rPr>
                <w:rFonts w:hint="eastAsia" w:ascii="宋体" w:hAnsi="宋体"/>
                <w:color w:val="000000"/>
                <w:kern w:val="2"/>
                <w:szCs w:val="21"/>
              </w:rPr>
              <w:t>未提供方案的不得分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9" w:hRule="atLeast"/>
          <w:jc w:val="center"/>
        </w:trPr>
        <w:tc>
          <w:tcPr>
            <w:tcW w:w="249" w:type="pct"/>
            <w:tcBorders>
              <w:top w:val="single" w:color="auto" w:sz="4" w:space="0"/>
              <w:bottom w:val="single" w:color="auto" w:sz="4" w:space="0"/>
              <w:right w:val="single" w:color="auto" w:sz="4" w:space="0"/>
            </w:tcBorders>
            <w:vAlign w:val="center"/>
          </w:tcPr>
          <w:p>
            <w:pPr>
              <w:widowControl w:val="0"/>
              <w:snapToGrid w:val="0"/>
              <w:jc w:val="center"/>
              <w:rPr>
                <w:rFonts w:ascii="宋体" w:hAnsi="宋体"/>
                <w:color w:val="000000"/>
                <w:kern w:val="2"/>
                <w:szCs w:val="21"/>
              </w:rPr>
            </w:pPr>
            <w:r>
              <w:rPr>
                <w:rFonts w:hint="eastAsia" w:ascii="宋体" w:hAnsi="宋体"/>
                <w:color w:val="000000"/>
                <w:kern w:val="2"/>
                <w:szCs w:val="21"/>
              </w:rPr>
              <w:t>3</w:t>
            </w:r>
          </w:p>
        </w:tc>
        <w:tc>
          <w:tcPr>
            <w:tcW w:w="1263" w:type="pct"/>
            <w:tcBorders>
              <w:top w:val="single" w:color="auto" w:sz="4" w:space="0"/>
              <w:bottom w:val="single" w:color="auto" w:sz="4" w:space="0"/>
              <w:right w:val="single" w:color="auto" w:sz="4" w:space="0"/>
            </w:tcBorders>
            <w:vAlign w:val="center"/>
          </w:tcPr>
          <w:p>
            <w:pPr>
              <w:widowControl w:val="0"/>
              <w:jc w:val="both"/>
              <w:rPr>
                <w:rFonts w:ascii="宋体" w:hAnsi="宋体"/>
                <w:color w:val="000000"/>
                <w:szCs w:val="21"/>
              </w:rPr>
            </w:pPr>
            <w:r>
              <w:rPr>
                <w:rFonts w:hint="eastAsia" w:ascii="宋体" w:hAnsi="宋体" w:cs="宋体"/>
                <w:color w:val="000000"/>
                <w:kern w:val="2"/>
                <w:szCs w:val="21"/>
              </w:rPr>
              <w:t>安全管理体系与措施</w:t>
            </w:r>
          </w:p>
        </w:tc>
        <w:tc>
          <w:tcPr>
            <w:tcW w:w="475"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olor w:val="000000"/>
                <w:kern w:val="2"/>
                <w:szCs w:val="21"/>
              </w:rPr>
            </w:pPr>
            <w:r>
              <w:rPr>
                <w:rFonts w:hint="eastAsia" w:ascii="宋体" w:hAnsi="宋体"/>
                <w:color w:val="000000"/>
                <w:kern w:val="2"/>
                <w:szCs w:val="21"/>
              </w:rPr>
              <w:t>10分</w:t>
            </w:r>
          </w:p>
        </w:tc>
        <w:tc>
          <w:tcPr>
            <w:tcW w:w="3011" w:type="pct"/>
            <w:tcBorders>
              <w:top w:val="single" w:color="auto" w:sz="4" w:space="0"/>
              <w:left w:val="single" w:color="auto" w:sz="4" w:space="0"/>
              <w:bottom w:val="single" w:color="auto" w:sz="4" w:space="0"/>
              <w:right w:val="single" w:color="auto" w:sz="4" w:space="0"/>
            </w:tcBorders>
          </w:tcPr>
          <w:p>
            <w:pPr>
              <w:widowControl w:val="0"/>
              <w:spacing w:line="400" w:lineRule="exact"/>
              <w:jc w:val="both"/>
              <w:rPr>
                <w:rFonts w:ascii="宋体" w:hAnsi="宋体"/>
                <w:color w:val="000000"/>
                <w:kern w:val="2"/>
                <w:szCs w:val="21"/>
              </w:rPr>
            </w:pPr>
            <w:r>
              <w:rPr>
                <w:rFonts w:hint="eastAsia" w:ascii="宋体" w:hAnsi="宋体"/>
                <w:color w:val="000000"/>
                <w:kern w:val="2"/>
                <w:szCs w:val="21"/>
              </w:rPr>
              <w:t>根据供应商提供的</w:t>
            </w:r>
            <w:r>
              <w:rPr>
                <w:rFonts w:hint="eastAsia" w:ascii="宋体" w:hAnsi="宋体" w:cs="宋体"/>
                <w:color w:val="000000"/>
                <w:kern w:val="2"/>
                <w:szCs w:val="21"/>
              </w:rPr>
              <w:t>安全管理体系与措施</w:t>
            </w:r>
            <w:r>
              <w:rPr>
                <w:rFonts w:hint="eastAsia" w:ascii="宋体" w:hAnsi="宋体"/>
                <w:color w:val="000000"/>
                <w:kern w:val="2"/>
                <w:szCs w:val="21"/>
              </w:rPr>
              <w:t>科学合理，适用性强，思路清晰，内容全面，能够根据实际情况制订，满足采购人的需求，考虑问题周全，实施过程务实，各项指标均能完成；综合评定优、中、差三个档次，分别得10～8分；7～4分；3～1分</w:t>
            </w:r>
          </w:p>
          <w:p>
            <w:pPr>
              <w:widowControl w:val="0"/>
              <w:spacing w:line="400" w:lineRule="exact"/>
              <w:jc w:val="both"/>
              <w:rPr>
                <w:rFonts w:ascii="宋体" w:hAnsi="宋体"/>
                <w:color w:val="000000"/>
                <w:kern w:val="2"/>
                <w:szCs w:val="21"/>
              </w:rPr>
            </w:pPr>
            <w:r>
              <w:rPr>
                <w:rFonts w:hint="eastAsia" w:ascii="宋体" w:hAnsi="宋体"/>
                <w:color w:val="000000"/>
                <w:kern w:val="2"/>
                <w:szCs w:val="21"/>
              </w:rPr>
              <w:t>未提供方案的不得分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6" w:hRule="atLeast"/>
          <w:jc w:val="center"/>
        </w:trPr>
        <w:tc>
          <w:tcPr>
            <w:tcW w:w="249" w:type="pct"/>
            <w:tcBorders>
              <w:top w:val="single" w:color="auto" w:sz="4" w:space="0"/>
              <w:right w:val="single" w:color="auto" w:sz="4" w:space="0"/>
            </w:tcBorders>
            <w:vAlign w:val="center"/>
          </w:tcPr>
          <w:p>
            <w:pPr>
              <w:widowControl w:val="0"/>
              <w:snapToGrid w:val="0"/>
              <w:jc w:val="center"/>
              <w:rPr>
                <w:rFonts w:ascii="宋体" w:hAnsi="宋体"/>
                <w:color w:val="000000"/>
                <w:kern w:val="2"/>
                <w:szCs w:val="21"/>
              </w:rPr>
            </w:pPr>
            <w:r>
              <w:rPr>
                <w:rFonts w:hint="eastAsia" w:ascii="宋体" w:hAnsi="宋体"/>
                <w:color w:val="000000"/>
                <w:kern w:val="2"/>
                <w:szCs w:val="21"/>
              </w:rPr>
              <w:t>4</w:t>
            </w:r>
          </w:p>
        </w:tc>
        <w:tc>
          <w:tcPr>
            <w:tcW w:w="1263" w:type="pct"/>
            <w:tcBorders>
              <w:top w:val="single" w:color="auto" w:sz="4" w:space="0"/>
              <w:right w:val="single" w:color="auto" w:sz="4" w:space="0"/>
            </w:tcBorders>
            <w:vAlign w:val="center"/>
          </w:tcPr>
          <w:p>
            <w:pPr>
              <w:widowControl w:val="0"/>
              <w:jc w:val="both"/>
              <w:rPr>
                <w:rFonts w:ascii="宋体" w:hAnsi="宋体"/>
                <w:color w:val="000000"/>
                <w:szCs w:val="21"/>
              </w:rPr>
            </w:pPr>
            <w:r>
              <w:rPr>
                <w:rFonts w:hint="eastAsia" w:ascii="宋体" w:hAnsi="宋体" w:cs="宋体"/>
                <w:color w:val="000000"/>
                <w:kern w:val="2"/>
                <w:szCs w:val="21"/>
              </w:rPr>
              <w:t>环保管理体系与措施</w:t>
            </w:r>
          </w:p>
        </w:tc>
        <w:tc>
          <w:tcPr>
            <w:tcW w:w="475" w:type="pct"/>
            <w:tcBorders>
              <w:top w:val="single" w:color="auto" w:sz="4" w:space="0"/>
              <w:left w:val="single" w:color="auto" w:sz="4" w:space="0"/>
              <w:right w:val="single" w:color="auto" w:sz="4" w:space="0"/>
            </w:tcBorders>
            <w:vAlign w:val="center"/>
          </w:tcPr>
          <w:p>
            <w:pPr>
              <w:widowControl w:val="0"/>
              <w:jc w:val="center"/>
              <w:rPr>
                <w:rFonts w:ascii="宋体" w:hAnsi="宋体"/>
                <w:color w:val="000000"/>
                <w:kern w:val="2"/>
                <w:szCs w:val="21"/>
              </w:rPr>
            </w:pPr>
            <w:r>
              <w:rPr>
                <w:rFonts w:hint="eastAsia" w:ascii="宋体" w:hAnsi="宋体"/>
                <w:color w:val="000000"/>
                <w:kern w:val="2"/>
                <w:szCs w:val="21"/>
              </w:rPr>
              <w:t>10分</w:t>
            </w:r>
          </w:p>
        </w:tc>
        <w:tc>
          <w:tcPr>
            <w:tcW w:w="3011" w:type="pct"/>
            <w:tcBorders>
              <w:top w:val="single" w:color="auto" w:sz="4" w:space="0"/>
              <w:left w:val="single" w:color="auto" w:sz="4" w:space="0"/>
              <w:bottom w:val="single" w:color="auto" w:sz="4" w:space="0"/>
              <w:right w:val="single" w:color="auto" w:sz="4" w:space="0"/>
            </w:tcBorders>
          </w:tcPr>
          <w:p>
            <w:pPr>
              <w:widowControl w:val="0"/>
              <w:spacing w:line="400" w:lineRule="exact"/>
              <w:jc w:val="both"/>
              <w:rPr>
                <w:rFonts w:ascii="宋体" w:hAnsi="宋体"/>
                <w:color w:val="000000"/>
                <w:kern w:val="2"/>
                <w:szCs w:val="21"/>
              </w:rPr>
            </w:pPr>
            <w:r>
              <w:rPr>
                <w:rFonts w:hint="eastAsia" w:ascii="宋体" w:hAnsi="宋体"/>
                <w:color w:val="000000"/>
                <w:kern w:val="2"/>
                <w:szCs w:val="21"/>
              </w:rPr>
              <w:t>根据供应商提供的</w:t>
            </w:r>
            <w:r>
              <w:rPr>
                <w:rFonts w:hint="eastAsia" w:ascii="宋体" w:hAnsi="宋体" w:cs="宋体"/>
                <w:color w:val="000000"/>
                <w:kern w:val="2"/>
                <w:szCs w:val="21"/>
              </w:rPr>
              <w:t>环保管理体系与措施</w:t>
            </w:r>
            <w:r>
              <w:rPr>
                <w:rFonts w:hint="eastAsia" w:ascii="宋体" w:hAnsi="宋体"/>
                <w:color w:val="000000"/>
                <w:kern w:val="2"/>
                <w:szCs w:val="21"/>
              </w:rPr>
              <w:t>科学合理，适用性强，思路清晰，内容全面，能够根据实际情况制订，满足采购人的需求，考虑问题周全，实施过程务实，各项指标均能完成；综合评定优、中、差三个档次，分别得10～8分；7～4分；3～1分</w:t>
            </w:r>
          </w:p>
          <w:p>
            <w:pPr>
              <w:widowControl w:val="0"/>
              <w:spacing w:line="400" w:lineRule="exact"/>
              <w:jc w:val="both"/>
              <w:rPr>
                <w:rFonts w:ascii="宋体" w:hAnsi="宋体"/>
                <w:color w:val="000000"/>
                <w:kern w:val="2"/>
                <w:szCs w:val="21"/>
              </w:rPr>
            </w:pPr>
            <w:r>
              <w:rPr>
                <w:rFonts w:hint="eastAsia" w:ascii="宋体" w:hAnsi="宋体"/>
                <w:color w:val="000000"/>
                <w:kern w:val="2"/>
                <w:szCs w:val="21"/>
              </w:rPr>
              <w:t>未提供方案的不得分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6" w:hRule="atLeast"/>
          <w:jc w:val="center"/>
        </w:trPr>
        <w:tc>
          <w:tcPr>
            <w:tcW w:w="249" w:type="pct"/>
            <w:tcBorders>
              <w:top w:val="single" w:color="auto" w:sz="4" w:space="0"/>
              <w:right w:val="single" w:color="auto" w:sz="4" w:space="0"/>
            </w:tcBorders>
            <w:vAlign w:val="center"/>
          </w:tcPr>
          <w:p>
            <w:pPr>
              <w:widowControl w:val="0"/>
              <w:snapToGrid w:val="0"/>
              <w:jc w:val="center"/>
              <w:rPr>
                <w:rFonts w:ascii="宋体" w:hAnsi="宋体"/>
                <w:color w:val="000000"/>
                <w:kern w:val="2"/>
                <w:szCs w:val="21"/>
              </w:rPr>
            </w:pPr>
            <w:r>
              <w:rPr>
                <w:rFonts w:hint="eastAsia" w:ascii="宋体" w:hAnsi="宋体"/>
                <w:color w:val="000000"/>
                <w:kern w:val="2"/>
                <w:szCs w:val="21"/>
              </w:rPr>
              <w:t>5</w:t>
            </w:r>
          </w:p>
        </w:tc>
        <w:tc>
          <w:tcPr>
            <w:tcW w:w="1263" w:type="pct"/>
            <w:tcBorders>
              <w:top w:val="single" w:color="auto" w:sz="4" w:space="0"/>
              <w:right w:val="single" w:color="auto" w:sz="4" w:space="0"/>
            </w:tcBorders>
            <w:vAlign w:val="center"/>
          </w:tcPr>
          <w:p>
            <w:pPr>
              <w:widowControl w:val="0"/>
              <w:jc w:val="both"/>
              <w:rPr>
                <w:rFonts w:ascii="宋体" w:hAnsi="宋体"/>
                <w:color w:val="000000"/>
                <w:kern w:val="2"/>
                <w:szCs w:val="21"/>
              </w:rPr>
            </w:pPr>
            <w:r>
              <w:rPr>
                <w:rFonts w:hint="eastAsia" w:ascii="宋体" w:hAnsi="宋体"/>
                <w:color w:val="000000"/>
                <w:kern w:val="2"/>
                <w:szCs w:val="21"/>
              </w:rPr>
              <w:t>工程进度计划与措施</w:t>
            </w:r>
          </w:p>
        </w:tc>
        <w:tc>
          <w:tcPr>
            <w:tcW w:w="475" w:type="pct"/>
            <w:tcBorders>
              <w:top w:val="single" w:color="auto" w:sz="4" w:space="0"/>
              <w:left w:val="single" w:color="auto" w:sz="4" w:space="0"/>
              <w:right w:val="single" w:color="auto" w:sz="4" w:space="0"/>
            </w:tcBorders>
            <w:vAlign w:val="center"/>
          </w:tcPr>
          <w:p>
            <w:pPr>
              <w:widowControl w:val="0"/>
              <w:jc w:val="center"/>
              <w:rPr>
                <w:rFonts w:ascii="宋体" w:hAnsi="宋体"/>
                <w:color w:val="000000"/>
                <w:kern w:val="2"/>
                <w:szCs w:val="21"/>
              </w:rPr>
            </w:pPr>
            <w:r>
              <w:rPr>
                <w:rFonts w:hint="eastAsia" w:ascii="宋体" w:hAnsi="宋体"/>
                <w:color w:val="000000"/>
                <w:kern w:val="2"/>
                <w:szCs w:val="21"/>
              </w:rPr>
              <w:t>10分</w:t>
            </w:r>
          </w:p>
        </w:tc>
        <w:tc>
          <w:tcPr>
            <w:tcW w:w="3011" w:type="pct"/>
            <w:tcBorders>
              <w:top w:val="single" w:color="auto" w:sz="4" w:space="0"/>
              <w:left w:val="single" w:color="auto" w:sz="4" w:space="0"/>
              <w:bottom w:val="single" w:color="auto" w:sz="4" w:space="0"/>
              <w:right w:val="single" w:color="auto" w:sz="4" w:space="0"/>
            </w:tcBorders>
          </w:tcPr>
          <w:p>
            <w:pPr>
              <w:widowControl w:val="0"/>
              <w:spacing w:line="400" w:lineRule="exact"/>
              <w:jc w:val="both"/>
              <w:rPr>
                <w:rFonts w:ascii="宋体" w:hAnsi="宋体"/>
                <w:color w:val="000000"/>
                <w:kern w:val="2"/>
                <w:szCs w:val="21"/>
              </w:rPr>
            </w:pPr>
            <w:r>
              <w:rPr>
                <w:rFonts w:hint="eastAsia" w:ascii="宋体" w:hAnsi="宋体"/>
                <w:color w:val="000000"/>
                <w:kern w:val="2"/>
                <w:szCs w:val="21"/>
              </w:rPr>
              <w:t>根据供应商提供的工程进度计划与措施科学合理，适用性强，思路清晰，内容全面，能够根据实际情况制订，满足采购人的需求，考虑问题周全，实施过程务实，各项指标均能完成；综合评定优、中、差三个档次，分别得10～8分；7～4分；3～1分</w:t>
            </w:r>
          </w:p>
          <w:p>
            <w:pPr>
              <w:widowControl w:val="0"/>
              <w:spacing w:line="400" w:lineRule="exact"/>
              <w:jc w:val="both"/>
              <w:rPr>
                <w:rFonts w:ascii="宋体" w:hAnsi="宋体"/>
                <w:color w:val="000000"/>
                <w:kern w:val="2"/>
                <w:szCs w:val="21"/>
              </w:rPr>
            </w:pPr>
            <w:r>
              <w:rPr>
                <w:rFonts w:hint="eastAsia" w:ascii="宋体" w:hAnsi="宋体"/>
                <w:color w:val="000000"/>
                <w:kern w:val="2"/>
                <w:szCs w:val="21"/>
              </w:rPr>
              <w:t>未提供方案的不得分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49" w:type="pct"/>
            <w:tcBorders>
              <w:top w:val="single" w:color="auto" w:sz="4" w:space="0"/>
              <w:bottom w:val="single" w:color="auto" w:sz="4" w:space="0"/>
              <w:right w:val="single" w:color="auto" w:sz="4" w:space="0"/>
            </w:tcBorders>
            <w:vAlign w:val="center"/>
          </w:tcPr>
          <w:p>
            <w:pPr>
              <w:widowControl w:val="0"/>
              <w:snapToGrid w:val="0"/>
              <w:jc w:val="center"/>
              <w:rPr>
                <w:rFonts w:ascii="宋体" w:hAnsi="宋体"/>
                <w:b/>
                <w:color w:val="000000"/>
                <w:kern w:val="2"/>
                <w:szCs w:val="21"/>
              </w:rPr>
            </w:pPr>
            <w:r>
              <w:rPr>
                <w:rFonts w:hint="eastAsia" w:ascii="宋体" w:hAnsi="宋体"/>
                <w:b/>
                <w:color w:val="000000"/>
                <w:kern w:val="2"/>
                <w:szCs w:val="21"/>
              </w:rPr>
              <w:t>二</w:t>
            </w:r>
          </w:p>
        </w:tc>
        <w:tc>
          <w:tcPr>
            <w:tcW w:w="1263" w:type="pct"/>
            <w:tcBorders>
              <w:top w:val="single" w:color="auto" w:sz="4" w:space="0"/>
              <w:bottom w:val="single" w:color="auto" w:sz="4" w:space="0"/>
              <w:right w:val="single" w:color="auto" w:sz="4" w:space="0"/>
            </w:tcBorders>
            <w:vAlign w:val="center"/>
          </w:tcPr>
          <w:p>
            <w:pPr>
              <w:widowControl w:val="0"/>
              <w:jc w:val="center"/>
              <w:rPr>
                <w:rFonts w:ascii="宋体" w:hAnsi="宋体"/>
                <w:b/>
                <w:color w:val="000000"/>
                <w:kern w:val="2"/>
                <w:szCs w:val="21"/>
              </w:rPr>
            </w:pPr>
            <w:r>
              <w:rPr>
                <w:rFonts w:hint="eastAsia" w:ascii="宋体" w:hAnsi="宋体"/>
                <w:b/>
                <w:color w:val="000000"/>
                <w:kern w:val="2"/>
                <w:szCs w:val="21"/>
              </w:rPr>
              <w:t>项目管理机构评分</w:t>
            </w:r>
          </w:p>
          <w:p>
            <w:pPr>
              <w:widowControl w:val="0"/>
              <w:snapToGrid w:val="0"/>
              <w:jc w:val="center"/>
              <w:rPr>
                <w:rFonts w:ascii="宋体" w:hAnsi="宋体"/>
                <w:b/>
                <w:color w:val="000000"/>
                <w:kern w:val="2"/>
                <w:szCs w:val="21"/>
              </w:rPr>
            </w:pPr>
            <w:r>
              <w:rPr>
                <w:rFonts w:hint="eastAsia" w:ascii="宋体" w:hAnsi="宋体"/>
                <w:b/>
                <w:color w:val="000000"/>
                <w:kern w:val="2"/>
                <w:szCs w:val="21"/>
              </w:rPr>
              <w:t>标   准</w:t>
            </w:r>
          </w:p>
        </w:tc>
        <w:tc>
          <w:tcPr>
            <w:tcW w:w="475" w:type="pct"/>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b/>
                <w:color w:val="000000"/>
                <w:kern w:val="2"/>
                <w:szCs w:val="21"/>
              </w:rPr>
            </w:pPr>
            <w:r>
              <w:rPr>
                <w:rFonts w:hint="eastAsia" w:ascii="宋体" w:hAnsi="宋体"/>
                <w:b/>
                <w:color w:val="000000"/>
                <w:kern w:val="2"/>
                <w:szCs w:val="21"/>
              </w:rPr>
              <w:t>20分</w:t>
            </w:r>
          </w:p>
        </w:tc>
        <w:tc>
          <w:tcPr>
            <w:tcW w:w="3011" w:type="pct"/>
            <w:tcBorders>
              <w:top w:val="single" w:color="auto" w:sz="4" w:space="0"/>
              <w:left w:val="single" w:color="auto" w:sz="4" w:space="0"/>
              <w:bottom w:val="single" w:color="auto" w:sz="4" w:space="0"/>
              <w:right w:val="single" w:color="auto" w:sz="4" w:space="0"/>
            </w:tcBorders>
            <w:vAlign w:val="center"/>
          </w:tcPr>
          <w:p>
            <w:pPr>
              <w:widowControl w:val="0"/>
              <w:snapToGrid w:val="0"/>
              <w:jc w:val="both"/>
              <w:rPr>
                <w:rFonts w:ascii="宋体" w:hAnsi="宋体"/>
                <w:color w:val="000000"/>
                <w:kern w:val="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5" w:hRule="atLeast"/>
          <w:jc w:val="center"/>
        </w:trPr>
        <w:tc>
          <w:tcPr>
            <w:tcW w:w="249" w:type="pct"/>
            <w:tcBorders>
              <w:top w:val="single" w:color="auto" w:sz="4" w:space="0"/>
              <w:bottom w:val="single" w:color="auto" w:sz="4" w:space="0"/>
              <w:right w:val="single" w:color="auto" w:sz="4" w:space="0"/>
            </w:tcBorders>
            <w:vAlign w:val="center"/>
          </w:tcPr>
          <w:p>
            <w:pPr>
              <w:widowControl w:val="0"/>
              <w:snapToGrid w:val="0"/>
              <w:jc w:val="center"/>
              <w:rPr>
                <w:rFonts w:ascii="宋体" w:hAnsi="宋体"/>
                <w:color w:val="000000"/>
                <w:kern w:val="2"/>
                <w:szCs w:val="21"/>
              </w:rPr>
            </w:pPr>
            <w:r>
              <w:rPr>
                <w:rFonts w:hint="eastAsia" w:ascii="宋体" w:hAnsi="宋体"/>
                <w:color w:val="000000"/>
                <w:kern w:val="2"/>
                <w:szCs w:val="21"/>
              </w:rPr>
              <w:t>1</w:t>
            </w:r>
          </w:p>
        </w:tc>
        <w:tc>
          <w:tcPr>
            <w:tcW w:w="1263" w:type="pct"/>
            <w:tcBorders>
              <w:top w:val="single" w:color="auto" w:sz="4" w:space="0"/>
              <w:bottom w:val="single" w:color="auto" w:sz="4" w:space="0"/>
              <w:right w:val="single" w:color="auto" w:sz="4" w:space="0"/>
            </w:tcBorders>
            <w:vAlign w:val="center"/>
          </w:tcPr>
          <w:p>
            <w:pPr>
              <w:snapToGrid w:val="0"/>
              <w:jc w:val="center"/>
              <w:rPr>
                <w:rFonts w:ascii="宋体" w:hAnsi="宋体"/>
                <w:color w:val="000000"/>
                <w:kern w:val="2"/>
                <w:szCs w:val="21"/>
              </w:rPr>
            </w:pPr>
            <w:r>
              <w:rPr>
                <w:rFonts w:hint="eastAsia" w:ascii="宋体" w:hAnsi="宋体"/>
                <w:color w:val="000000"/>
                <w:kern w:val="2"/>
                <w:szCs w:val="21"/>
              </w:rPr>
              <w:t>项目班子其他主要人员配备</w:t>
            </w:r>
          </w:p>
        </w:tc>
        <w:tc>
          <w:tcPr>
            <w:tcW w:w="475" w:type="pct"/>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color w:val="000000"/>
                <w:kern w:val="2"/>
                <w:szCs w:val="21"/>
              </w:rPr>
            </w:pPr>
            <w:r>
              <w:rPr>
                <w:rFonts w:hint="eastAsia" w:ascii="宋体" w:hAnsi="宋体"/>
                <w:color w:val="000000"/>
                <w:kern w:val="2"/>
                <w:szCs w:val="21"/>
              </w:rPr>
              <w:t>20分</w:t>
            </w:r>
          </w:p>
        </w:tc>
        <w:tc>
          <w:tcPr>
            <w:tcW w:w="3011" w:type="pct"/>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both"/>
              <w:rPr>
                <w:rFonts w:ascii="宋体" w:hAnsi="宋体"/>
                <w:color w:val="000000"/>
                <w:kern w:val="2"/>
                <w:szCs w:val="21"/>
              </w:rPr>
            </w:pPr>
            <w:r>
              <w:rPr>
                <w:rFonts w:hint="eastAsia" w:ascii="宋体" w:hAnsi="宋体"/>
                <w:color w:val="000000"/>
                <w:kern w:val="2"/>
                <w:szCs w:val="21"/>
              </w:rPr>
              <w:t>项目人员配备 ：</w:t>
            </w:r>
          </w:p>
          <w:p>
            <w:pPr>
              <w:widowControl w:val="0"/>
              <w:spacing w:line="360" w:lineRule="exact"/>
              <w:jc w:val="both"/>
              <w:rPr>
                <w:rFonts w:ascii="宋体" w:hAnsi="宋体"/>
                <w:color w:val="000000"/>
                <w:kern w:val="2"/>
                <w:szCs w:val="21"/>
              </w:rPr>
            </w:pPr>
            <w:r>
              <w:rPr>
                <w:rFonts w:hint="eastAsia" w:ascii="宋体" w:hAnsi="宋体"/>
                <w:color w:val="000000"/>
                <w:kern w:val="2"/>
                <w:szCs w:val="21"/>
              </w:rPr>
              <w:t>（一）项目经理：具有水利水电类相关专业中级</w:t>
            </w:r>
            <w:r>
              <w:rPr>
                <w:rFonts w:hint="eastAsia" w:ascii="宋体" w:hAnsi="宋体"/>
                <w:color w:val="000000"/>
                <w:kern w:val="2"/>
                <w:szCs w:val="21"/>
                <w:lang w:val="en-US" w:eastAsia="zh-CN"/>
              </w:rPr>
              <w:t>及以上</w:t>
            </w:r>
            <w:r>
              <w:rPr>
                <w:rFonts w:hint="eastAsia" w:ascii="宋体" w:hAnsi="宋体"/>
                <w:color w:val="000000"/>
                <w:kern w:val="2"/>
                <w:szCs w:val="21"/>
              </w:rPr>
              <w:t>职称得</w:t>
            </w:r>
            <w:r>
              <w:rPr>
                <w:rFonts w:hint="eastAsia" w:ascii="宋体" w:hAnsi="宋体"/>
                <w:color w:val="000000"/>
                <w:kern w:val="2"/>
                <w:szCs w:val="21"/>
                <w:lang w:val="en-US" w:eastAsia="zh-CN"/>
              </w:rPr>
              <w:t>10分；</w:t>
            </w:r>
            <w:r>
              <w:rPr>
                <w:rFonts w:hint="eastAsia" w:ascii="宋体" w:hAnsi="宋体"/>
                <w:color w:val="000000"/>
                <w:kern w:val="2"/>
                <w:szCs w:val="21"/>
              </w:rPr>
              <w:t xml:space="preserve">本项最高得 10 分。 </w:t>
            </w:r>
          </w:p>
          <w:p>
            <w:pPr>
              <w:widowControl w:val="0"/>
              <w:spacing w:line="360" w:lineRule="exact"/>
              <w:jc w:val="both"/>
              <w:rPr>
                <w:rFonts w:ascii="宋体" w:hAnsi="宋体"/>
                <w:color w:val="000000"/>
                <w:kern w:val="2"/>
                <w:szCs w:val="21"/>
              </w:rPr>
            </w:pPr>
            <w:r>
              <w:rPr>
                <w:rFonts w:hint="eastAsia" w:ascii="宋体" w:hAnsi="宋体"/>
                <w:color w:val="000000"/>
                <w:kern w:val="2"/>
                <w:szCs w:val="21"/>
              </w:rPr>
              <w:t xml:space="preserve">证明材料：提供职称证书复印件加盖公章、身份证复印件加盖公章。 </w:t>
            </w:r>
          </w:p>
          <w:p>
            <w:pPr>
              <w:widowControl w:val="0"/>
              <w:spacing w:line="360" w:lineRule="exact"/>
              <w:jc w:val="both"/>
              <w:rPr>
                <w:rFonts w:ascii="宋体" w:hAnsi="宋体"/>
                <w:color w:val="000000"/>
                <w:kern w:val="2"/>
                <w:szCs w:val="21"/>
              </w:rPr>
            </w:pPr>
            <w:r>
              <w:rPr>
                <w:rFonts w:hint="eastAsia" w:ascii="宋体" w:hAnsi="宋体"/>
                <w:color w:val="000000"/>
                <w:kern w:val="2"/>
                <w:szCs w:val="21"/>
              </w:rPr>
              <w:t xml:space="preserve">（二）项目技术负责人：具有水利水电类相关专业高级（含）以上职称得10 分；本项最高得10 分。 </w:t>
            </w:r>
          </w:p>
          <w:p>
            <w:pPr>
              <w:widowControl w:val="0"/>
              <w:spacing w:line="360" w:lineRule="exact"/>
              <w:jc w:val="both"/>
              <w:rPr>
                <w:rFonts w:ascii="宋体" w:hAnsi="宋体"/>
                <w:color w:val="000000"/>
                <w:kern w:val="2"/>
                <w:szCs w:val="21"/>
              </w:rPr>
            </w:pPr>
            <w:r>
              <w:rPr>
                <w:rFonts w:hint="eastAsia" w:ascii="宋体" w:hAnsi="宋体"/>
                <w:color w:val="000000"/>
                <w:kern w:val="2"/>
                <w:szCs w:val="21"/>
              </w:rPr>
              <w:t xml:space="preserve">证明材料：提供职称证书复印件加盖公章、身份证复印件加盖公章。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249" w:type="pct"/>
            <w:tcBorders>
              <w:top w:val="single" w:color="auto" w:sz="4" w:space="0"/>
              <w:bottom w:val="single" w:color="auto" w:sz="4" w:space="0"/>
              <w:right w:val="single" w:color="auto" w:sz="4" w:space="0"/>
            </w:tcBorders>
            <w:vAlign w:val="center"/>
          </w:tcPr>
          <w:p>
            <w:pPr>
              <w:widowControl w:val="0"/>
              <w:snapToGrid w:val="0"/>
              <w:jc w:val="center"/>
              <w:rPr>
                <w:rFonts w:ascii="宋体" w:hAnsi="宋体"/>
                <w:b/>
                <w:bCs/>
                <w:color w:val="000000"/>
                <w:kern w:val="2"/>
                <w:szCs w:val="21"/>
              </w:rPr>
            </w:pPr>
            <w:r>
              <w:rPr>
                <w:rFonts w:hint="eastAsia" w:ascii="宋体" w:hAnsi="宋体"/>
                <w:b/>
                <w:bCs/>
                <w:color w:val="000000"/>
                <w:kern w:val="2"/>
                <w:szCs w:val="21"/>
              </w:rPr>
              <w:t>三</w:t>
            </w:r>
          </w:p>
        </w:tc>
        <w:tc>
          <w:tcPr>
            <w:tcW w:w="1263" w:type="pct"/>
            <w:tcBorders>
              <w:top w:val="single" w:color="auto" w:sz="4" w:space="0"/>
              <w:bottom w:val="single" w:color="auto" w:sz="4" w:space="0"/>
              <w:right w:val="single" w:color="auto" w:sz="4" w:space="0"/>
            </w:tcBorders>
            <w:vAlign w:val="center"/>
          </w:tcPr>
          <w:p>
            <w:pPr>
              <w:widowControl w:val="0"/>
              <w:jc w:val="center"/>
              <w:rPr>
                <w:rFonts w:ascii="宋体" w:hAnsi="宋体"/>
                <w:b/>
                <w:bCs/>
                <w:color w:val="000000"/>
                <w:kern w:val="2"/>
                <w:szCs w:val="21"/>
              </w:rPr>
            </w:pPr>
            <w:r>
              <w:rPr>
                <w:rFonts w:hint="eastAsia" w:ascii="宋体" w:hAnsi="宋体"/>
                <w:b/>
                <w:bCs/>
                <w:color w:val="000000"/>
                <w:kern w:val="2"/>
                <w:szCs w:val="21"/>
              </w:rPr>
              <w:t>其他因素评分标准</w:t>
            </w:r>
          </w:p>
        </w:tc>
        <w:tc>
          <w:tcPr>
            <w:tcW w:w="475" w:type="pct"/>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b/>
                <w:bCs/>
                <w:color w:val="000000"/>
                <w:kern w:val="2"/>
                <w:szCs w:val="21"/>
              </w:rPr>
            </w:pPr>
            <w:r>
              <w:rPr>
                <w:rFonts w:hint="eastAsia" w:ascii="宋体" w:hAnsi="宋体"/>
                <w:b/>
                <w:bCs/>
                <w:color w:val="000000"/>
                <w:kern w:val="2"/>
                <w:szCs w:val="21"/>
              </w:rPr>
              <w:t>20分</w:t>
            </w:r>
          </w:p>
        </w:tc>
        <w:tc>
          <w:tcPr>
            <w:tcW w:w="3011" w:type="pct"/>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both"/>
              <w:rPr>
                <w:rFonts w:ascii="宋体" w:hAnsi="宋体"/>
                <w:color w:val="000000"/>
                <w:kern w:val="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7" w:hRule="atLeast"/>
          <w:jc w:val="center"/>
        </w:trPr>
        <w:tc>
          <w:tcPr>
            <w:tcW w:w="249" w:type="pct"/>
            <w:tcBorders>
              <w:top w:val="single" w:color="auto" w:sz="4" w:space="0"/>
              <w:bottom w:val="single" w:color="auto" w:sz="4" w:space="0"/>
              <w:right w:val="single" w:color="auto" w:sz="4" w:space="0"/>
            </w:tcBorders>
            <w:vAlign w:val="center"/>
          </w:tcPr>
          <w:p>
            <w:pPr>
              <w:widowControl w:val="0"/>
              <w:snapToGrid w:val="0"/>
              <w:jc w:val="center"/>
              <w:rPr>
                <w:rFonts w:ascii="宋体" w:hAnsi="宋体"/>
                <w:color w:val="000000"/>
                <w:kern w:val="2"/>
                <w:szCs w:val="21"/>
              </w:rPr>
            </w:pPr>
            <w:r>
              <w:rPr>
                <w:rFonts w:hint="eastAsia" w:ascii="宋体" w:hAnsi="宋体"/>
                <w:color w:val="000000"/>
                <w:kern w:val="2"/>
                <w:szCs w:val="21"/>
              </w:rPr>
              <w:t>1</w:t>
            </w:r>
          </w:p>
        </w:tc>
        <w:tc>
          <w:tcPr>
            <w:tcW w:w="1263" w:type="pct"/>
            <w:tcBorders>
              <w:top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Cs w:val="21"/>
              </w:rPr>
            </w:pPr>
            <w:r>
              <w:rPr>
                <w:rFonts w:hint="eastAsia" w:ascii="宋体" w:hAnsi="宋体"/>
                <w:color w:val="000000"/>
                <w:kern w:val="2"/>
                <w:szCs w:val="21"/>
              </w:rPr>
              <w:t>类似业绩</w:t>
            </w:r>
          </w:p>
        </w:tc>
        <w:tc>
          <w:tcPr>
            <w:tcW w:w="475"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Cs w:val="21"/>
              </w:rPr>
            </w:pPr>
            <w:r>
              <w:rPr>
                <w:rFonts w:hint="eastAsia" w:ascii="宋体" w:hAnsi="宋体"/>
                <w:color w:val="000000"/>
                <w:kern w:val="2"/>
                <w:szCs w:val="21"/>
              </w:rPr>
              <w:t>20分</w:t>
            </w:r>
          </w:p>
        </w:tc>
        <w:tc>
          <w:tcPr>
            <w:tcW w:w="3011" w:type="pct"/>
            <w:tcBorders>
              <w:top w:val="single" w:color="auto" w:sz="4" w:space="0"/>
              <w:left w:val="single" w:color="auto" w:sz="4" w:space="0"/>
              <w:bottom w:val="single" w:color="auto" w:sz="4" w:space="0"/>
              <w:right w:val="single" w:color="auto" w:sz="4" w:space="0"/>
            </w:tcBorders>
            <w:vAlign w:val="center"/>
          </w:tcPr>
          <w:p>
            <w:pPr>
              <w:widowControl w:val="0"/>
              <w:spacing w:line="360" w:lineRule="auto"/>
              <w:rPr>
                <w:rFonts w:ascii="宋体" w:hAnsi="宋体"/>
                <w:color w:val="000000"/>
                <w:kern w:val="2"/>
                <w:szCs w:val="21"/>
              </w:rPr>
            </w:pPr>
            <w:r>
              <w:rPr>
                <w:rFonts w:hint="eastAsia" w:ascii="宋体" w:hAnsi="宋体"/>
                <w:color w:val="000000"/>
                <w:kern w:val="2"/>
                <w:szCs w:val="21"/>
                <w:lang w:val="en-US" w:eastAsia="zh-CN"/>
              </w:rPr>
              <w:t>2019年1月1日到至今</w:t>
            </w:r>
            <w:r>
              <w:rPr>
                <w:rFonts w:hint="eastAsia" w:ascii="宋体" w:hAnsi="宋体"/>
                <w:color w:val="000000"/>
                <w:kern w:val="2"/>
                <w:szCs w:val="21"/>
              </w:rPr>
              <w:t>具有类似项目施工经历业绩的，每</w:t>
            </w:r>
            <w:r>
              <w:rPr>
                <w:rFonts w:hint="eastAsia" w:ascii="宋体" w:hAnsi="宋体"/>
                <w:color w:val="000000"/>
                <w:kern w:val="2"/>
                <w:szCs w:val="21"/>
                <w:lang w:val="en-US" w:eastAsia="zh-CN"/>
              </w:rPr>
              <w:t>项</w:t>
            </w:r>
            <w:r>
              <w:rPr>
                <w:rFonts w:hint="eastAsia" w:ascii="宋体" w:hAnsi="宋体"/>
                <w:color w:val="000000"/>
                <w:kern w:val="2"/>
                <w:szCs w:val="21"/>
              </w:rPr>
              <w:t>得10分，本项最高得20分。证明材料：提供合同复印件加盖公章</w:t>
            </w:r>
            <w:r>
              <w:rPr>
                <w:rFonts w:hint="eastAsia" w:ascii="宋体" w:hAnsi="宋体"/>
                <w:color w:val="000000"/>
                <w:kern w:val="2"/>
                <w:szCs w:val="21"/>
                <w:lang w:eastAsia="zh-CN"/>
              </w:rPr>
              <w:t>，</w:t>
            </w:r>
            <w:r>
              <w:rPr>
                <w:rFonts w:hint="eastAsia" w:ascii="宋体" w:hAnsi="宋体"/>
                <w:color w:val="000000"/>
                <w:kern w:val="2"/>
                <w:szCs w:val="21"/>
                <w:lang w:val="en-US" w:eastAsia="zh-CN"/>
              </w:rPr>
              <w:t>时间以合同为准</w:t>
            </w:r>
            <w:r>
              <w:rPr>
                <w:rFonts w:hint="eastAsia" w:ascii="宋体" w:hAnsi="宋体"/>
                <w:color w:val="000000"/>
                <w:kern w:val="2"/>
                <w:szCs w:val="21"/>
              </w:rPr>
              <w:t>。</w:t>
            </w:r>
          </w:p>
        </w:tc>
      </w:tr>
    </w:tbl>
    <w:p>
      <w:pPr>
        <w:widowControl w:val="0"/>
        <w:spacing w:line="520" w:lineRule="exact"/>
        <w:jc w:val="both"/>
        <w:rPr>
          <w:rFonts w:ascii="宋体" w:hAnsi="宋体" w:cs="宋体"/>
          <w:b/>
          <w:kern w:val="2"/>
          <w:sz w:val="24"/>
          <w:szCs w:val="24"/>
        </w:rPr>
      </w:pPr>
    </w:p>
    <w:p>
      <w:pPr>
        <w:widowControl w:val="0"/>
        <w:jc w:val="both"/>
        <w:rPr>
          <w:rFonts w:ascii="宋体" w:hAnsi="宋体" w:cs="宋体"/>
          <w:kern w:val="2"/>
          <w:sz w:val="24"/>
          <w:szCs w:val="24"/>
        </w:rPr>
      </w:pPr>
      <w:r>
        <w:rPr>
          <w:rFonts w:hint="eastAsia" w:ascii="宋体" w:hAnsi="宋体" w:cs="宋体"/>
          <w:kern w:val="2"/>
          <w:sz w:val="24"/>
          <w:szCs w:val="24"/>
        </w:rPr>
        <w:br w:type="page"/>
      </w:r>
    </w:p>
    <w:p>
      <w:pPr>
        <w:pStyle w:val="5"/>
      </w:pPr>
    </w:p>
    <w:bookmarkEnd w:id="18"/>
    <w:bookmarkEnd w:id="19"/>
    <w:bookmarkEnd w:id="20"/>
    <w:p>
      <w:pPr>
        <w:pStyle w:val="5"/>
      </w:pPr>
    </w:p>
    <w:p>
      <w:pPr>
        <w:pStyle w:val="3"/>
        <w:adjustRightInd w:val="0"/>
        <w:spacing w:before="0" w:after="0" w:line="579" w:lineRule="auto"/>
        <w:jc w:val="center"/>
        <w:rPr>
          <w:sz w:val="32"/>
          <w:szCs w:val="32"/>
        </w:rPr>
      </w:pPr>
      <w:bookmarkStart w:id="27" w:name="_Toc76754621"/>
      <w:r>
        <w:rPr>
          <w:rFonts w:hint="eastAsia"/>
          <w:sz w:val="32"/>
          <w:szCs w:val="32"/>
        </w:rPr>
        <w:t>第五部分合同条款</w:t>
      </w:r>
      <w:bookmarkEnd w:id="27"/>
    </w:p>
    <w:p>
      <w:pPr>
        <w:widowControl w:val="0"/>
        <w:snapToGrid w:val="0"/>
        <w:spacing w:line="440" w:lineRule="exact"/>
        <w:jc w:val="center"/>
        <w:rPr>
          <w:sz w:val="24"/>
          <w:szCs w:val="24"/>
        </w:rPr>
      </w:pPr>
      <w:r>
        <w:rPr>
          <w:rFonts w:hint="eastAsia"/>
          <w:sz w:val="24"/>
          <w:szCs w:val="24"/>
        </w:rPr>
        <w:t>具体合同条款由</w:t>
      </w:r>
      <w:r>
        <w:rPr>
          <w:rFonts w:hint="eastAsia"/>
          <w:sz w:val="24"/>
          <w:szCs w:val="24"/>
          <w:lang w:val="en-US" w:eastAsia="zh-CN"/>
        </w:rPr>
        <w:t>采购人</w:t>
      </w:r>
      <w:r>
        <w:rPr>
          <w:rFonts w:hint="eastAsia"/>
          <w:sz w:val="24"/>
          <w:szCs w:val="24"/>
        </w:rPr>
        <w:t>与中标人协商确定</w:t>
      </w:r>
    </w:p>
    <w:p>
      <w:pPr>
        <w:jc w:val="center"/>
        <w:rPr>
          <w:rFonts w:ascii="黑体" w:eastAsia="黑体"/>
          <w:b/>
          <w:sz w:val="40"/>
          <w:szCs w:val="40"/>
        </w:rPr>
      </w:pPr>
      <w:r>
        <w:rPr>
          <w:sz w:val="24"/>
          <w:szCs w:val="24"/>
        </w:rPr>
        <w:br w:type="page"/>
      </w:r>
      <w:r>
        <w:rPr>
          <w:rFonts w:hint="eastAsia" w:ascii="黑体" w:eastAsia="黑体"/>
          <w:b/>
          <w:sz w:val="40"/>
          <w:szCs w:val="40"/>
        </w:rPr>
        <w:t>第六部分  投标文件内容和格式</w:t>
      </w:r>
    </w:p>
    <w:p>
      <w:pPr>
        <w:jc w:val="center"/>
        <w:rPr>
          <w:rFonts w:hAnsi="宋体"/>
          <w:sz w:val="28"/>
          <w:szCs w:val="28"/>
          <w:u w:val="single"/>
        </w:rPr>
      </w:pPr>
    </w:p>
    <w:p>
      <w:pPr>
        <w:jc w:val="center"/>
        <w:rPr>
          <w:rFonts w:hAnsi="宋体"/>
          <w:sz w:val="36"/>
          <w:szCs w:val="36"/>
        </w:rPr>
      </w:pPr>
      <w:r>
        <w:rPr>
          <w:rFonts w:hint="eastAsia" w:hAnsi="宋体"/>
          <w:sz w:val="36"/>
          <w:szCs w:val="36"/>
        </w:rPr>
        <w:t>海南省流域上下游横向生态保护补偿流量考核断面建设（2021年度）项目</w:t>
      </w:r>
    </w:p>
    <w:p>
      <w:pPr>
        <w:spacing w:beforeLines="100"/>
        <w:rPr>
          <w:rFonts w:ascii="黑体" w:eastAsia="黑体"/>
          <w:b/>
          <w:sz w:val="52"/>
          <w:szCs w:val="52"/>
        </w:rPr>
      </w:pPr>
    </w:p>
    <w:p>
      <w:pPr>
        <w:jc w:val="center"/>
        <w:rPr>
          <w:rFonts w:ascii="黑体" w:eastAsia="黑体"/>
          <w:sz w:val="32"/>
          <w:szCs w:val="32"/>
        </w:rPr>
      </w:pPr>
      <w:r>
        <w:rPr>
          <w:rFonts w:hint="eastAsia" w:ascii="黑体" w:eastAsia="黑体"/>
          <w:b/>
          <w:sz w:val="52"/>
          <w:szCs w:val="52"/>
        </w:rPr>
        <w:t>磋商响应文件</w:t>
      </w:r>
    </w:p>
    <w:p>
      <w:pPr>
        <w:spacing w:line="720" w:lineRule="auto"/>
        <w:rPr>
          <w:rFonts w:ascii="黑体" w:eastAsia="黑体"/>
          <w:sz w:val="28"/>
          <w:szCs w:val="28"/>
        </w:rPr>
      </w:pPr>
    </w:p>
    <w:p>
      <w:pPr>
        <w:rPr>
          <w:rFonts w:ascii="黑体" w:eastAsia="黑体"/>
          <w:sz w:val="28"/>
          <w:szCs w:val="28"/>
        </w:rPr>
      </w:pPr>
    </w:p>
    <w:p>
      <w:pPr>
        <w:pStyle w:val="5"/>
      </w:pPr>
    </w:p>
    <w:p>
      <w:pPr>
        <w:spacing w:line="720" w:lineRule="auto"/>
        <w:rPr>
          <w:rFonts w:ascii="黑体" w:eastAsia="黑体"/>
          <w:sz w:val="28"/>
          <w:szCs w:val="28"/>
        </w:rPr>
      </w:pPr>
      <w:r>
        <w:rPr>
          <w:rFonts w:hint="eastAsia" w:ascii="黑体" w:eastAsia="黑体"/>
          <w:sz w:val="28"/>
          <w:szCs w:val="28"/>
        </w:rPr>
        <w:t xml:space="preserve">           投标人：__________________________（盖单位章）</w:t>
      </w:r>
    </w:p>
    <w:p>
      <w:pPr>
        <w:spacing w:line="720" w:lineRule="auto"/>
        <w:rPr>
          <w:rFonts w:ascii="黑体" w:eastAsia="黑体"/>
          <w:sz w:val="28"/>
          <w:szCs w:val="28"/>
        </w:rPr>
      </w:pPr>
      <w:r>
        <w:rPr>
          <w:rFonts w:hint="eastAsia" w:ascii="黑体" w:eastAsia="黑体"/>
          <w:sz w:val="28"/>
          <w:szCs w:val="28"/>
        </w:rPr>
        <w:t xml:space="preserve">           法定代表人或其委托代理人：________（签字）</w:t>
      </w:r>
    </w:p>
    <w:p>
      <w:pPr>
        <w:jc w:val="center"/>
        <w:rPr>
          <w:rFonts w:ascii="黑体" w:eastAsia="黑体"/>
          <w:sz w:val="28"/>
          <w:szCs w:val="28"/>
        </w:rPr>
      </w:pPr>
    </w:p>
    <w:p>
      <w:pPr>
        <w:jc w:val="center"/>
        <w:rPr>
          <w:rFonts w:ascii="黑体" w:eastAsia="黑体"/>
          <w:sz w:val="28"/>
          <w:szCs w:val="28"/>
        </w:rPr>
      </w:pPr>
      <w:r>
        <w:rPr>
          <w:rFonts w:hint="eastAsia" w:ascii="黑体" w:eastAsia="黑体"/>
          <w:sz w:val="28"/>
          <w:szCs w:val="28"/>
        </w:rPr>
        <w:t>年  月  日</w:t>
      </w:r>
    </w:p>
    <w:p>
      <w:pPr>
        <w:rPr>
          <w:rFonts w:ascii="黑体" w:eastAsia="黑体"/>
          <w:sz w:val="28"/>
          <w:szCs w:val="28"/>
        </w:rPr>
      </w:pPr>
      <w:r>
        <w:rPr>
          <w:rFonts w:ascii="黑体" w:eastAsia="黑体"/>
          <w:sz w:val="28"/>
          <w:szCs w:val="28"/>
        </w:rPr>
        <w:br w:type="page"/>
      </w:r>
    </w:p>
    <w:p>
      <w:pPr>
        <w:jc w:val="center"/>
      </w:pPr>
    </w:p>
    <w:p>
      <w:pPr>
        <w:spacing w:line="440" w:lineRule="exact"/>
        <w:ind w:firstLine="482" w:firstLineChars="200"/>
        <w:rPr>
          <w:rFonts w:ascii="宋体" w:hAnsi="宋体" w:cs="宋体"/>
          <w:b/>
          <w:bCs/>
          <w:sz w:val="24"/>
        </w:rPr>
      </w:pPr>
      <w:r>
        <w:rPr>
          <w:rFonts w:hint="eastAsia" w:ascii="宋体" w:hAnsi="宋体" w:cs="宋体"/>
          <w:b/>
          <w:bCs/>
          <w:sz w:val="24"/>
        </w:rPr>
        <w:t>请各投标人按照以下文件要求的格式、内容制作投标文件，并按以下顺序编制目录及页码，否则可能将影响对投标文件的评价：</w:t>
      </w:r>
    </w:p>
    <w:p>
      <w:pPr>
        <w:spacing w:line="440" w:lineRule="exact"/>
        <w:ind w:firstLine="480" w:firstLineChars="200"/>
        <w:rPr>
          <w:rFonts w:ascii="宋体" w:hAnsi="宋体" w:cs="宋体"/>
          <w:sz w:val="24"/>
        </w:rPr>
      </w:pPr>
    </w:p>
    <w:p>
      <w:pPr>
        <w:numPr>
          <w:ilvl w:val="0"/>
          <w:numId w:val="5"/>
        </w:numPr>
        <w:spacing w:line="500" w:lineRule="exact"/>
        <w:rPr>
          <w:rFonts w:ascii="宋体" w:hAnsi="宋体" w:cs="宋体"/>
          <w:sz w:val="24"/>
          <w:szCs w:val="24"/>
        </w:rPr>
      </w:pPr>
      <w:r>
        <w:rPr>
          <w:rFonts w:hint="eastAsia" w:ascii="宋体" w:hAnsi="宋体" w:cs="宋体"/>
          <w:sz w:val="24"/>
          <w:szCs w:val="24"/>
        </w:rPr>
        <w:t>投标承诺函</w:t>
      </w:r>
    </w:p>
    <w:p>
      <w:pPr>
        <w:numPr>
          <w:ilvl w:val="0"/>
          <w:numId w:val="5"/>
        </w:numPr>
        <w:spacing w:line="500" w:lineRule="exact"/>
        <w:rPr>
          <w:rFonts w:ascii="宋体" w:hAnsi="宋体" w:cs="宋体"/>
          <w:sz w:val="24"/>
          <w:szCs w:val="24"/>
        </w:rPr>
      </w:pPr>
      <w:r>
        <w:rPr>
          <w:rFonts w:hint="eastAsia" w:ascii="宋体" w:hAnsi="宋体" w:cs="宋体"/>
          <w:sz w:val="24"/>
          <w:szCs w:val="24"/>
        </w:rPr>
        <w:t>开标一览表</w:t>
      </w:r>
    </w:p>
    <w:p>
      <w:pPr>
        <w:numPr>
          <w:ilvl w:val="0"/>
          <w:numId w:val="5"/>
        </w:numPr>
        <w:spacing w:line="500" w:lineRule="exact"/>
        <w:rPr>
          <w:rFonts w:hint="eastAsia" w:ascii="宋体" w:hAnsi="宋体" w:cs="宋体"/>
          <w:color w:val="FF0000"/>
          <w:sz w:val="24"/>
          <w:szCs w:val="24"/>
        </w:rPr>
      </w:pPr>
      <w:r>
        <w:rPr>
          <w:rFonts w:hint="eastAsia" w:ascii="宋体" w:hAnsi="宋体" w:cs="宋体"/>
          <w:color w:val="FF0000"/>
          <w:sz w:val="24"/>
          <w:szCs w:val="24"/>
          <w:lang w:val="en-US" w:eastAsia="zh-CN"/>
        </w:rPr>
        <w:t>已标价工程量清单</w:t>
      </w:r>
    </w:p>
    <w:p>
      <w:pPr>
        <w:numPr>
          <w:ilvl w:val="0"/>
          <w:numId w:val="5"/>
        </w:numPr>
        <w:spacing w:line="500" w:lineRule="exact"/>
        <w:rPr>
          <w:rFonts w:ascii="宋体" w:hAnsi="宋体" w:cs="宋体"/>
          <w:sz w:val="24"/>
          <w:szCs w:val="24"/>
        </w:rPr>
      </w:pPr>
      <w:r>
        <w:rPr>
          <w:rFonts w:hint="eastAsia" w:ascii="宋体" w:hAnsi="宋体" w:cs="宋体"/>
          <w:sz w:val="24"/>
          <w:szCs w:val="24"/>
        </w:rPr>
        <w:t>法定授权书</w:t>
      </w:r>
    </w:p>
    <w:p>
      <w:pPr>
        <w:numPr>
          <w:ilvl w:val="0"/>
          <w:numId w:val="5"/>
        </w:numPr>
        <w:spacing w:line="500" w:lineRule="exact"/>
        <w:rPr>
          <w:rFonts w:ascii="宋体" w:hAnsi="宋体" w:cs="宋体"/>
          <w:sz w:val="24"/>
          <w:szCs w:val="24"/>
        </w:rPr>
      </w:pPr>
      <w:r>
        <w:rPr>
          <w:rFonts w:hint="eastAsia" w:ascii="宋体" w:hAnsi="宋体" w:cs="宋体"/>
          <w:sz w:val="24"/>
          <w:szCs w:val="24"/>
        </w:rPr>
        <w:t>服务响应表</w:t>
      </w:r>
    </w:p>
    <w:p>
      <w:pPr>
        <w:numPr>
          <w:ilvl w:val="0"/>
          <w:numId w:val="5"/>
        </w:numPr>
        <w:spacing w:line="500" w:lineRule="exact"/>
        <w:rPr>
          <w:rFonts w:ascii="宋体" w:hAnsi="宋体" w:cs="宋体"/>
          <w:sz w:val="24"/>
          <w:szCs w:val="24"/>
        </w:rPr>
      </w:pPr>
      <w:r>
        <w:rPr>
          <w:rFonts w:hint="eastAsia" w:ascii="宋体" w:hAnsi="宋体" w:cs="宋体"/>
          <w:sz w:val="24"/>
          <w:szCs w:val="24"/>
        </w:rPr>
        <w:t>资格证明文件</w:t>
      </w:r>
    </w:p>
    <w:p>
      <w:pPr>
        <w:numPr>
          <w:ilvl w:val="0"/>
          <w:numId w:val="5"/>
        </w:numPr>
        <w:spacing w:line="500" w:lineRule="exact"/>
        <w:rPr>
          <w:rFonts w:ascii="宋体" w:hAnsi="宋体" w:cs="宋体"/>
          <w:sz w:val="24"/>
          <w:szCs w:val="24"/>
        </w:rPr>
      </w:pPr>
      <w:r>
        <w:rPr>
          <w:rFonts w:hint="eastAsia" w:ascii="宋体" w:hAnsi="宋体" w:cs="宋体"/>
          <w:sz w:val="24"/>
          <w:szCs w:val="24"/>
        </w:rPr>
        <w:t>无重大违法记录的书面声明</w:t>
      </w:r>
    </w:p>
    <w:p>
      <w:pPr>
        <w:numPr>
          <w:ilvl w:val="0"/>
          <w:numId w:val="5"/>
        </w:numPr>
        <w:spacing w:line="500" w:lineRule="exact"/>
        <w:rPr>
          <w:rFonts w:ascii="宋体" w:hAnsi="宋体" w:cs="宋体"/>
          <w:sz w:val="24"/>
          <w:szCs w:val="24"/>
        </w:rPr>
      </w:pPr>
      <w:r>
        <w:rPr>
          <w:rFonts w:hint="eastAsia" w:ascii="宋体" w:hAnsi="宋体" w:cs="宋体"/>
          <w:sz w:val="24"/>
          <w:szCs w:val="24"/>
        </w:rPr>
        <w:t>投标保证金缴付凭证</w:t>
      </w:r>
    </w:p>
    <w:p>
      <w:pPr>
        <w:numPr>
          <w:ilvl w:val="0"/>
          <w:numId w:val="5"/>
        </w:numPr>
        <w:spacing w:line="500" w:lineRule="exact"/>
        <w:rPr>
          <w:rFonts w:ascii="宋体" w:hAnsi="宋体" w:cs="宋体"/>
          <w:sz w:val="24"/>
          <w:szCs w:val="24"/>
        </w:rPr>
      </w:pPr>
      <w:r>
        <w:rPr>
          <w:rFonts w:hint="eastAsia" w:ascii="宋体" w:hAnsi="宋体" w:cs="宋体"/>
          <w:sz w:val="24"/>
          <w:szCs w:val="24"/>
        </w:rPr>
        <w:t>非联合体投标声明函</w:t>
      </w:r>
    </w:p>
    <w:p>
      <w:pPr>
        <w:numPr>
          <w:ilvl w:val="0"/>
          <w:numId w:val="5"/>
        </w:numPr>
        <w:spacing w:line="500" w:lineRule="exact"/>
        <w:rPr>
          <w:rFonts w:ascii="宋体" w:hAnsi="宋体" w:cs="宋体"/>
          <w:sz w:val="24"/>
          <w:szCs w:val="24"/>
        </w:rPr>
      </w:pPr>
      <w:r>
        <w:rPr>
          <w:rFonts w:hint="eastAsia" w:ascii="宋体" w:hAnsi="宋体" w:cs="宋体"/>
          <w:sz w:val="24"/>
          <w:szCs w:val="24"/>
        </w:rPr>
        <w:t>投标人诚信承诺书</w:t>
      </w:r>
    </w:p>
    <w:p>
      <w:pPr>
        <w:numPr>
          <w:ilvl w:val="0"/>
          <w:numId w:val="5"/>
        </w:numPr>
        <w:spacing w:line="500" w:lineRule="exact"/>
        <w:rPr>
          <w:rFonts w:ascii="宋体" w:hAnsi="宋体" w:cs="宋体"/>
          <w:sz w:val="24"/>
          <w:szCs w:val="24"/>
        </w:rPr>
      </w:pPr>
      <w:r>
        <w:rPr>
          <w:rFonts w:hint="eastAsia" w:ascii="宋体" w:hAnsi="宋体" w:cs="宋体"/>
          <w:sz w:val="24"/>
          <w:szCs w:val="24"/>
        </w:rPr>
        <w:t>投标人类似项目业绩一览表</w:t>
      </w:r>
    </w:p>
    <w:p>
      <w:pPr>
        <w:numPr>
          <w:ilvl w:val="0"/>
          <w:numId w:val="5"/>
        </w:numPr>
        <w:spacing w:line="500" w:lineRule="exact"/>
        <w:rPr>
          <w:rFonts w:ascii="宋体" w:hAnsi="宋体" w:cs="宋体"/>
          <w:sz w:val="24"/>
          <w:szCs w:val="24"/>
        </w:rPr>
      </w:pPr>
      <w:r>
        <w:rPr>
          <w:rFonts w:hint="eastAsia" w:ascii="宋体" w:hAnsi="宋体" w:cs="宋体"/>
          <w:sz w:val="24"/>
          <w:szCs w:val="24"/>
        </w:rPr>
        <w:t>投标人基本情况</w:t>
      </w:r>
    </w:p>
    <w:p>
      <w:pPr>
        <w:numPr>
          <w:ilvl w:val="0"/>
          <w:numId w:val="5"/>
        </w:numPr>
        <w:spacing w:line="500" w:lineRule="exact"/>
        <w:rPr>
          <w:rFonts w:ascii="宋体" w:hAnsi="宋体" w:cs="宋体"/>
          <w:sz w:val="24"/>
          <w:szCs w:val="24"/>
        </w:rPr>
      </w:pPr>
      <w:r>
        <w:rPr>
          <w:rFonts w:hint="eastAsia" w:ascii="宋体" w:hAnsi="宋体" w:cs="宋体"/>
          <w:sz w:val="24"/>
          <w:szCs w:val="24"/>
        </w:rPr>
        <w:t>拟派人员证书一览表</w:t>
      </w:r>
    </w:p>
    <w:p>
      <w:pPr>
        <w:numPr>
          <w:ilvl w:val="0"/>
          <w:numId w:val="5"/>
        </w:numPr>
        <w:spacing w:line="500" w:lineRule="exact"/>
        <w:rPr>
          <w:rFonts w:ascii="宋体" w:hAnsi="宋体" w:cs="宋体"/>
          <w:sz w:val="24"/>
          <w:szCs w:val="24"/>
        </w:rPr>
      </w:pPr>
      <w:r>
        <w:rPr>
          <w:rFonts w:hint="eastAsia" w:ascii="宋体" w:hAnsi="宋体" w:cs="宋体"/>
          <w:sz w:val="24"/>
          <w:szCs w:val="24"/>
        </w:rPr>
        <w:t>中小企业声明函</w:t>
      </w:r>
    </w:p>
    <w:p>
      <w:pPr>
        <w:numPr>
          <w:ilvl w:val="0"/>
          <w:numId w:val="5"/>
        </w:numPr>
        <w:spacing w:line="500" w:lineRule="exact"/>
        <w:rPr>
          <w:rFonts w:ascii="宋体" w:hAnsi="宋体" w:cs="宋体"/>
          <w:sz w:val="24"/>
          <w:szCs w:val="24"/>
        </w:rPr>
      </w:pPr>
      <w:r>
        <w:rPr>
          <w:rFonts w:hint="eastAsia" w:ascii="宋体" w:hAnsi="宋体" w:cs="宋体"/>
          <w:sz w:val="24"/>
          <w:szCs w:val="24"/>
        </w:rPr>
        <w:t>企业简介</w:t>
      </w:r>
    </w:p>
    <w:p>
      <w:pPr>
        <w:numPr>
          <w:ilvl w:val="0"/>
          <w:numId w:val="5"/>
        </w:numPr>
        <w:spacing w:line="500" w:lineRule="exact"/>
        <w:rPr>
          <w:rFonts w:hint="eastAsia" w:ascii="宋体" w:hAnsi="宋体" w:cs="宋体"/>
          <w:sz w:val="24"/>
          <w:szCs w:val="24"/>
        </w:rPr>
      </w:pPr>
      <w:r>
        <w:rPr>
          <w:rFonts w:hint="eastAsia" w:ascii="宋体" w:hAnsi="宋体" w:cs="宋体"/>
          <w:sz w:val="24"/>
          <w:szCs w:val="24"/>
        </w:rPr>
        <w:t>项目实施方案</w:t>
      </w:r>
    </w:p>
    <w:p>
      <w:pPr>
        <w:numPr>
          <w:ilvl w:val="0"/>
          <w:numId w:val="5"/>
        </w:numPr>
        <w:spacing w:line="500" w:lineRule="exact"/>
        <w:rPr>
          <w:rFonts w:ascii="宋体" w:hAnsi="宋体" w:cs="宋体"/>
          <w:sz w:val="24"/>
          <w:szCs w:val="24"/>
        </w:rPr>
      </w:pPr>
      <w:r>
        <w:rPr>
          <w:rFonts w:hint="eastAsia" w:ascii="宋体" w:hAnsi="宋体" w:cs="宋体"/>
          <w:sz w:val="24"/>
          <w:szCs w:val="24"/>
        </w:rPr>
        <w:t>其他材料</w:t>
      </w:r>
    </w:p>
    <w:p>
      <w:pPr>
        <w:spacing w:line="440" w:lineRule="exact"/>
        <w:ind w:firstLine="482" w:firstLineChars="200"/>
        <w:rPr>
          <w:rFonts w:ascii="宋体" w:hAnsi="宋体" w:cs="宋体"/>
          <w:b/>
          <w:bCs/>
          <w:sz w:val="24"/>
        </w:rPr>
      </w:pPr>
      <w:r>
        <w:rPr>
          <w:rFonts w:hint="eastAsia" w:ascii="宋体" w:hAnsi="宋体" w:cs="宋体"/>
          <w:b/>
          <w:bCs/>
          <w:sz w:val="24"/>
        </w:rPr>
        <w:t>注意事项</w:t>
      </w:r>
    </w:p>
    <w:p>
      <w:pPr>
        <w:spacing w:line="440" w:lineRule="exact"/>
        <w:ind w:firstLine="480" w:firstLineChars="200"/>
        <w:rPr>
          <w:rFonts w:ascii="宋体" w:hAnsi="宋体" w:cs="宋体"/>
          <w:sz w:val="24"/>
        </w:rPr>
      </w:pPr>
      <w:r>
        <w:rPr>
          <w:rFonts w:hint="eastAsia" w:ascii="宋体" w:hAnsi="宋体" w:cs="宋体"/>
          <w:sz w:val="24"/>
        </w:rPr>
        <w:t>1.所提供的相关资料必须真实、一旦发现提供弄虚作假的证明材料，则取消中标资格，并按骗取中标行为通报给主管部门进行处罚。</w:t>
      </w:r>
    </w:p>
    <w:p>
      <w:pPr>
        <w:spacing w:line="440" w:lineRule="exact"/>
        <w:ind w:firstLine="480" w:firstLineChars="200"/>
        <w:rPr>
          <w:rFonts w:ascii="宋体" w:hAnsi="宋体" w:cs="宋体"/>
          <w:sz w:val="24"/>
        </w:rPr>
      </w:pPr>
      <w:r>
        <w:rPr>
          <w:rFonts w:hint="eastAsia" w:ascii="宋体" w:hAnsi="宋体" w:cs="宋体"/>
          <w:sz w:val="24"/>
        </w:rPr>
        <w:t>2.投标文件均应按照磋商文件中的要求进行编制。</w:t>
      </w:r>
    </w:p>
    <w:p>
      <w:pPr>
        <w:spacing w:line="440" w:lineRule="exact"/>
        <w:jc w:val="center"/>
        <w:rPr>
          <w:rFonts w:ascii="宋体" w:hAnsi="宋体" w:cs="宋体"/>
          <w:b/>
          <w:sz w:val="28"/>
          <w:szCs w:val="28"/>
          <w:lang w:val="en-GB"/>
        </w:rPr>
      </w:pPr>
    </w:p>
    <w:p>
      <w:pPr>
        <w:spacing w:line="500" w:lineRule="exact"/>
        <w:jc w:val="center"/>
        <w:rPr>
          <w:rFonts w:ascii="宋体" w:hAnsi="宋体" w:cs="宋体"/>
          <w:b/>
          <w:sz w:val="28"/>
          <w:szCs w:val="28"/>
          <w:lang w:val="en-GB"/>
        </w:rPr>
      </w:pPr>
    </w:p>
    <w:p>
      <w:pPr>
        <w:rPr>
          <w:lang w:val="en-GB"/>
        </w:rPr>
      </w:pPr>
    </w:p>
    <w:p>
      <w:pPr>
        <w:rPr>
          <w:lang w:val="en-GB"/>
        </w:rPr>
      </w:pPr>
    </w:p>
    <w:p>
      <w:pPr>
        <w:spacing w:beforeLines="100" w:afterLines="100" w:line="560" w:lineRule="exact"/>
        <w:jc w:val="both"/>
        <w:outlineLvl w:val="1"/>
        <w:rPr>
          <w:rFonts w:ascii="宋体" w:hAnsi="宋体" w:cs="宋体"/>
          <w:b/>
          <w:sz w:val="28"/>
          <w:szCs w:val="28"/>
          <w:lang w:val="en-GB"/>
        </w:rPr>
      </w:pPr>
    </w:p>
    <w:p>
      <w:pPr>
        <w:spacing w:beforeLines="100" w:afterLines="100" w:line="560" w:lineRule="exact"/>
        <w:jc w:val="center"/>
        <w:outlineLvl w:val="1"/>
        <w:rPr>
          <w:rFonts w:ascii="宋体" w:hAnsi="宋体" w:cs="宋体"/>
          <w:b/>
          <w:sz w:val="28"/>
          <w:szCs w:val="28"/>
          <w:lang w:val="en-GB"/>
        </w:rPr>
      </w:pPr>
      <w:r>
        <w:rPr>
          <w:rFonts w:hint="eastAsia" w:ascii="宋体" w:hAnsi="宋体" w:cs="宋体"/>
          <w:b/>
          <w:sz w:val="28"/>
          <w:szCs w:val="28"/>
        </w:rPr>
        <w:t>1</w:t>
      </w:r>
      <w:r>
        <w:rPr>
          <w:rFonts w:hint="eastAsia" w:ascii="宋体" w:hAnsi="宋体" w:cs="宋体"/>
          <w:b/>
          <w:sz w:val="28"/>
          <w:szCs w:val="28"/>
          <w:lang w:val="en-GB"/>
        </w:rPr>
        <w:t>、投标承诺函</w:t>
      </w:r>
    </w:p>
    <w:p>
      <w:pPr>
        <w:spacing w:line="420" w:lineRule="exact"/>
        <w:jc w:val="both"/>
        <w:outlineLvl w:val="1"/>
        <w:rPr>
          <w:rFonts w:ascii="宋体" w:hAnsi="宋体" w:cs="宋体"/>
          <w:b/>
          <w:bCs/>
          <w:sz w:val="24"/>
        </w:rPr>
      </w:pPr>
      <w:r>
        <w:rPr>
          <w:rFonts w:hint="eastAsia" w:ascii="宋体" w:hAnsi="宋体" w:cs="宋体"/>
          <w:b/>
          <w:bCs/>
          <w:sz w:val="24"/>
          <w:lang w:val="en-GB"/>
        </w:rPr>
        <w:t>致：</w:t>
      </w:r>
      <w:r>
        <w:rPr>
          <w:rFonts w:hint="eastAsia" w:ascii="宋体" w:hAnsi="宋体" w:cs="宋体"/>
          <w:b/>
          <w:bCs/>
          <w:sz w:val="24"/>
        </w:rPr>
        <w:t>海南盛德峰项目管理咨询有限公司</w:t>
      </w:r>
    </w:p>
    <w:p>
      <w:pPr>
        <w:spacing w:line="420" w:lineRule="exact"/>
        <w:ind w:firstLine="480" w:firstLineChars="200"/>
        <w:rPr>
          <w:rFonts w:ascii="宋体" w:hAnsi="宋体" w:cs="宋体"/>
          <w:sz w:val="24"/>
          <w:szCs w:val="24"/>
          <w:lang w:val="en-GB"/>
        </w:rPr>
      </w:pPr>
      <w:r>
        <w:rPr>
          <w:rFonts w:hint="eastAsia" w:ascii="宋体" w:hAnsi="宋体" w:cs="宋体"/>
          <w:sz w:val="24"/>
          <w:szCs w:val="24"/>
          <w:lang w:val="en-GB"/>
        </w:rPr>
        <w:t>根据贵单位</w:t>
      </w:r>
      <w:r>
        <w:rPr>
          <w:rFonts w:hint="eastAsia" w:ascii="宋体" w:hAnsi="宋体" w:cs="宋体"/>
          <w:b/>
          <w:sz w:val="24"/>
          <w:szCs w:val="24"/>
          <w:u w:val="single"/>
          <w:lang w:val="en-GB"/>
        </w:rPr>
        <w:t xml:space="preserve"> 项目名称：（</w:t>
      </w:r>
      <w:r>
        <w:rPr>
          <w:rFonts w:hint="eastAsia" w:ascii="宋体" w:hAnsi="宋体" w:cs="宋体"/>
          <w:b/>
          <w:bCs/>
          <w:sz w:val="24"/>
          <w:szCs w:val="24"/>
          <w:u w:val="single"/>
          <w:lang w:val="en-GB"/>
        </w:rPr>
        <w:t>项目编号：</w:t>
      </w:r>
      <w:r>
        <w:rPr>
          <w:rFonts w:hint="eastAsia" w:ascii="宋体" w:hAnsi="宋体" w:cs="宋体"/>
          <w:b/>
          <w:bCs/>
          <w:sz w:val="24"/>
          <w:szCs w:val="24"/>
          <w:u w:val="single"/>
        </w:rPr>
        <w:t xml:space="preserve">      ） </w:t>
      </w:r>
      <w:r>
        <w:rPr>
          <w:rFonts w:hint="eastAsia" w:ascii="宋体" w:hAnsi="宋体" w:cs="宋体"/>
          <w:sz w:val="24"/>
          <w:szCs w:val="24"/>
          <w:lang w:val="en-GB"/>
        </w:rPr>
        <w:t>的磋商文件，正式授权</w:t>
      </w:r>
      <w:r>
        <w:rPr>
          <w:rFonts w:hint="eastAsia" w:ascii="宋体" w:hAnsi="宋体" w:cs="宋体"/>
          <w:b/>
          <w:bCs/>
          <w:sz w:val="24"/>
          <w:szCs w:val="24"/>
          <w:u w:val="single"/>
          <w:lang w:val="en-GB"/>
        </w:rPr>
        <w:t>姓名：职务：</w:t>
      </w:r>
      <w:r>
        <w:rPr>
          <w:rFonts w:hint="eastAsia" w:ascii="宋体" w:hAnsi="宋体" w:cs="宋体"/>
          <w:sz w:val="24"/>
          <w:szCs w:val="24"/>
          <w:lang w:val="en-GB"/>
        </w:rPr>
        <w:t>代表投标人</w:t>
      </w:r>
      <w:r>
        <w:rPr>
          <w:rFonts w:hint="eastAsia" w:ascii="宋体" w:hAnsi="宋体" w:cs="宋体"/>
          <w:b/>
          <w:bCs/>
          <w:sz w:val="24"/>
          <w:szCs w:val="24"/>
          <w:u w:val="single"/>
          <w:lang w:val="en-GB"/>
        </w:rPr>
        <w:t>（投标单位名称）</w:t>
      </w:r>
      <w:r>
        <w:rPr>
          <w:rFonts w:hint="eastAsia" w:ascii="宋体" w:hAnsi="宋体" w:cs="宋体"/>
          <w:sz w:val="24"/>
          <w:szCs w:val="24"/>
          <w:lang w:val="en-GB"/>
        </w:rPr>
        <w:t>，提交纸质投标文件</w:t>
      </w:r>
      <w:r>
        <w:rPr>
          <w:rFonts w:hint="eastAsia" w:ascii="宋体" w:hAnsi="宋体" w:cs="宋体"/>
          <w:b/>
          <w:bCs/>
          <w:sz w:val="24"/>
          <w:szCs w:val="24"/>
          <w:lang w:val="en-GB"/>
        </w:rPr>
        <w:t>正本一式</w:t>
      </w:r>
      <w:r>
        <w:rPr>
          <w:rFonts w:hint="eastAsia" w:ascii="宋体" w:hAnsi="宋体" w:cs="宋体"/>
          <w:b/>
          <w:bCs/>
          <w:sz w:val="24"/>
          <w:szCs w:val="24"/>
          <w:u w:val="single"/>
          <w:lang w:val="en-GB"/>
        </w:rPr>
        <w:t>壹</w:t>
      </w:r>
      <w:r>
        <w:rPr>
          <w:rFonts w:hint="eastAsia" w:ascii="宋体" w:hAnsi="宋体" w:cs="宋体"/>
          <w:b/>
          <w:bCs/>
          <w:sz w:val="24"/>
          <w:szCs w:val="24"/>
          <w:lang w:val="en-GB"/>
        </w:rPr>
        <w:t>份，副本2份，</w:t>
      </w:r>
      <w:r>
        <w:rPr>
          <w:rFonts w:hint="eastAsia" w:ascii="宋体" w:hAnsi="宋体" w:cs="宋体"/>
          <w:sz w:val="24"/>
          <w:szCs w:val="24"/>
          <w:lang w:val="en-GB"/>
        </w:rPr>
        <w:t>电子投标文件</w:t>
      </w:r>
      <w:r>
        <w:rPr>
          <w:rFonts w:hint="eastAsia" w:ascii="宋体" w:hAnsi="宋体" w:cs="宋体"/>
          <w:b/>
          <w:bCs/>
          <w:sz w:val="24"/>
          <w:szCs w:val="24"/>
          <w:u w:val="single"/>
        </w:rPr>
        <w:t>1</w:t>
      </w:r>
      <w:r>
        <w:rPr>
          <w:rFonts w:hint="eastAsia" w:ascii="宋体" w:hAnsi="宋体" w:cs="宋体"/>
          <w:b/>
          <w:bCs/>
          <w:sz w:val="24"/>
          <w:szCs w:val="24"/>
          <w:lang w:val="en-GB"/>
        </w:rPr>
        <w:t>份</w:t>
      </w:r>
      <w:r>
        <w:rPr>
          <w:rFonts w:hint="eastAsia" w:ascii="宋体" w:hAnsi="宋体" w:cs="宋体"/>
          <w:sz w:val="24"/>
          <w:szCs w:val="24"/>
          <w:lang w:val="en-GB"/>
        </w:rPr>
        <w:t>。</w:t>
      </w:r>
    </w:p>
    <w:p>
      <w:pPr>
        <w:spacing w:line="420" w:lineRule="exact"/>
        <w:ind w:firstLine="480" w:firstLineChars="200"/>
        <w:rPr>
          <w:rFonts w:ascii="宋体" w:hAnsi="宋体" w:cs="宋体"/>
          <w:sz w:val="24"/>
          <w:szCs w:val="24"/>
          <w:lang w:val="en-GB"/>
        </w:rPr>
      </w:pPr>
      <w:r>
        <w:rPr>
          <w:rFonts w:hint="eastAsia" w:ascii="宋体" w:hAnsi="宋体" w:cs="宋体"/>
          <w:sz w:val="24"/>
          <w:szCs w:val="24"/>
          <w:lang w:val="en-GB"/>
        </w:rPr>
        <w:t>本公司谨此承诺并声明：</w:t>
      </w:r>
    </w:p>
    <w:p>
      <w:pPr>
        <w:spacing w:line="420" w:lineRule="exact"/>
        <w:ind w:firstLine="480" w:firstLineChars="200"/>
        <w:rPr>
          <w:rFonts w:ascii="宋体" w:hAnsi="宋体" w:cs="宋体"/>
          <w:sz w:val="24"/>
          <w:szCs w:val="24"/>
          <w:lang w:val="en-GB"/>
        </w:rPr>
      </w:pPr>
      <w:r>
        <w:rPr>
          <w:rFonts w:hint="eastAsia" w:ascii="宋体" w:hAnsi="宋体" w:cs="宋体"/>
          <w:sz w:val="24"/>
          <w:szCs w:val="24"/>
          <w:lang w:val="en-GB"/>
        </w:rPr>
        <w:t>1</w:t>
      </w:r>
      <w:r>
        <w:rPr>
          <w:rFonts w:hint="eastAsia" w:ascii="宋体" w:hAnsi="宋体" w:cs="宋体"/>
          <w:sz w:val="24"/>
          <w:szCs w:val="24"/>
        </w:rPr>
        <w:t>.</w:t>
      </w:r>
      <w:r>
        <w:rPr>
          <w:rFonts w:hint="eastAsia" w:ascii="宋体" w:hAnsi="宋体" w:cs="宋体"/>
          <w:sz w:val="24"/>
          <w:szCs w:val="24"/>
          <w:lang w:val="en-GB"/>
        </w:rPr>
        <w:t xml:space="preserve">同意并接受磋商文件的各项条款要求，遵守文件中的各项规定，按磋商文件的要求投标。 </w:t>
      </w:r>
    </w:p>
    <w:p>
      <w:pPr>
        <w:spacing w:line="420" w:lineRule="exact"/>
        <w:ind w:firstLine="480" w:firstLineChars="200"/>
        <w:rPr>
          <w:rFonts w:ascii="宋体" w:hAnsi="宋体" w:cs="宋体"/>
          <w:sz w:val="24"/>
          <w:szCs w:val="24"/>
          <w:lang w:val="en-GB"/>
        </w:rPr>
      </w:pPr>
      <w:r>
        <w:rPr>
          <w:rFonts w:hint="eastAsia" w:ascii="宋体" w:hAnsi="宋体" w:cs="宋体"/>
          <w:sz w:val="24"/>
          <w:szCs w:val="24"/>
          <w:lang w:val="en-GB"/>
        </w:rPr>
        <w:t>2</w:t>
      </w:r>
      <w:r>
        <w:rPr>
          <w:rFonts w:hint="eastAsia" w:ascii="宋体" w:hAnsi="宋体" w:cs="宋体"/>
          <w:sz w:val="24"/>
          <w:szCs w:val="24"/>
        </w:rPr>
        <w:t>.</w:t>
      </w:r>
      <w:r>
        <w:rPr>
          <w:rFonts w:hint="eastAsia" w:ascii="宋体" w:hAnsi="宋体" w:cs="宋体"/>
          <w:bCs/>
          <w:sz w:val="24"/>
          <w:szCs w:val="24"/>
          <w:lang w:val="en-GB"/>
        </w:rPr>
        <w:t>本投标文件的有效期为从投标截止日期起计算的</w:t>
      </w:r>
      <w:r>
        <w:rPr>
          <w:rFonts w:hint="eastAsia" w:ascii="宋体" w:hAnsi="宋体" w:cs="宋体"/>
          <w:bCs/>
          <w:sz w:val="24"/>
          <w:szCs w:val="24"/>
          <w:u w:val="single"/>
        </w:rPr>
        <w:t>6</w:t>
      </w:r>
      <w:r>
        <w:rPr>
          <w:rFonts w:hint="eastAsia" w:ascii="宋体" w:hAnsi="宋体" w:cs="宋体"/>
          <w:b/>
          <w:sz w:val="24"/>
          <w:szCs w:val="24"/>
          <w:u w:val="single"/>
        </w:rPr>
        <w:t>0</w:t>
      </w:r>
      <w:r>
        <w:rPr>
          <w:rFonts w:hint="eastAsia" w:ascii="宋体" w:hAnsi="宋体" w:cs="宋体"/>
          <w:bCs/>
          <w:sz w:val="24"/>
          <w:szCs w:val="24"/>
          <w:lang w:val="en-GB"/>
        </w:rPr>
        <w:t>天，在此期间，本投标文件将始终对我们具有约束力，并可随时被接受</w:t>
      </w:r>
      <w:r>
        <w:rPr>
          <w:rFonts w:hint="eastAsia" w:ascii="宋体" w:hAnsi="宋体" w:cs="宋体"/>
          <w:sz w:val="24"/>
          <w:szCs w:val="24"/>
          <w:lang w:val="en-GB"/>
        </w:rPr>
        <w:t>澄清</w:t>
      </w:r>
      <w:r>
        <w:rPr>
          <w:rFonts w:hint="eastAsia" w:ascii="宋体" w:hAnsi="宋体" w:cs="宋体"/>
          <w:bCs/>
          <w:sz w:val="24"/>
          <w:szCs w:val="24"/>
          <w:lang w:val="en-GB"/>
        </w:rPr>
        <w:t>。如果我们中标，本投标文件在此期间之后将继续保持有效。</w:t>
      </w:r>
    </w:p>
    <w:p>
      <w:pPr>
        <w:spacing w:line="420" w:lineRule="exact"/>
        <w:ind w:firstLine="480" w:firstLineChars="200"/>
        <w:rPr>
          <w:rFonts w:ascii="宋体" w:hAnsi="宋体" w:cs="宋体"/>
          <w:sz w:val="24"/>
          <w:szCs w:val="24"/>
          <w:lang w:val="en-GB"/>
        </w:rPr>
      </w:pPr>
      <w:r>
        <w:rPr>
          <w:rFonts w:hint="eastAsia" w:ascii="宋体" w:hAnsi="宋体" w:cs="宋体"/>
          <w:sz w:val="24"/>
          <w:szCs w:val="24"/>
          <w:lang w:val="en-GB"/>
        </w:rPr>
        <w:t>3</w:t>
      </w:r>
      <w:r>
        <w:rPr>
          <w:rFonts w:hint="eastAsia" w:ascii="宋体" w:hAnsi="宋体" w:cs="宋体"/>
          <w:sz w:val="24"/>
          <w:szCs w:val="24"/>
        </w:rPr>
        <w:t>.</w:t>
      </w:r>
      <w:r>
        <w:rPr>
          <w:rFonts w:hint="eastAsia" w:ascii="宋体" w:hAnsi="宋体" w:cs="宋体"/>
          <w:sz w:val="24"/>
          <w:szCs w:val="24"/>
          <w:lang w:val="en-GB"/>
        </w:rPr>
        <w:t>我方已经详细地阅读了全部磋商文件及其附件，包括澄清及参考文件。我方已完全清晰理解磋商文件的要求，不存在任何含糊不清和误解之处，同意放弃对这些文件所提出的异议和质疑的权利。</w:t>
      </w:r>
    </w:p>
    <w:p>
      <w:pPr>
        <w:spacing w:line="420" w:lineRule="exact"/>
        <w:ind w:firstLine="480" w:firstLineChars="200"/>
        <w:rPr>
          <w:rFonts w:ascii="宋体" w:hAnsi="宋体" w:cs="宋体"/>
          <w:sz w:val="24"/>
          <w:szCs w:val="24"/>
          <w:lang w:val="en-GB"/>
        </w:rPr>
      </w:pPr>
      <w:r>
        <w:rPr>
          <w:rFonts w:hint="eastAsia" w:ascii="宋体" w:hAnsi="宋体" w:cs="宋体"/>
          <w:sz w:val="24"/>
          <w:szCs w:val="24"/>
          <w:lang w:val="en-GB"/>
        </w:rPr>
        <w:t>4</w:t>
      </w:r>
      <w:r>
        <w:rPr>
          <w:rFonts w:hint="eastAsia" w:ascii="宋体" w:hAnsi="宋体" w:cs="宋体"/>
          <w:sz w:val="24"/>
          <w:szCs w:val="24"/>
        </w:rPr>
        <w:t>.</w:t>
      </w:r>
      <w:r>
        <w:rPr>
          <w:rFonts w:hint="eastAsia" w:ascii="宋体" w:hAnsi="宋体" w:cs="宋体"/>
          <w:sz w:val="24"/>
          <w:szCs w:val="24"/>
          <w:lang w:val="en-GB"/>
        </w:rPr>
        <w:t>我方已毫无保留地向贵方提供一切所需的证明材料。不论在任何时候，将按贵方要求如实提供一切补充材料。</w:t>
      </w:r>
    </w:p>
    <w:p>
      <w:pPr>
        <w:spacing w:line="420" w:lineRule="exact"/>
        <w:ind w:firstLine="480" w:firstLineChars="200"/>
        <w:rPr>
          <w:rFonts w:ascii="宋体" w:hAnsi="宋体" w:cs="宋体"/>
          <w:sz w:val="24"/>
          <w:szCs w:val="24"/>
          <w:lang w:val="en-GB"/>
        </w:rPr>
      </w:pPr>
      <w:r>
        <w:rPr>
          <w:rFonts w:hint="eastAsia" w:ascii="宋体" w:hAnsi="宋体" w:cs="宋体"/>
          <w:sz w:val="24"/>
          <w:szCs w:val="24"/>
          <w:lang w:val="en-GB"/>
        </w:rPr>
        <w:t>5</w:t>
      </w:r>
      <w:r>
        <w:rPr>
          <w:rFonts w:hint="eastAsia" w:ascii="宋体" w:hAnsi="宋体" w:cs="宋体"/>
          <w:sz w:val="24"/>
          <w:szCs w:val="24"/>
        </w:rPr>
        <w:t>.</w:t>
      </w:r>
      <w:r>
        <w:rPr>
          <w:rFonts w:hint="eastAsia" w:ascii="宋体" w:hAnsi="宋体" w:cs="宋体"/>
          <w:sz w:val="24"/>
          <w:szCs w:val="24"/>
          <w:lang w:val="en-GB"/>
        </w:rPr>
        <w:t>我方承诺在本次投标中提供的一切文件，无论是原件还是复印件均为真实和准确的，绝无任何虚假、伪造和夸大的成份，否则，愿承担相应的后果和法律责任。</w:t>
      </w:r>
    </w:p>
    <w:p>
      <w:pPr>
        <w:spacing w:line="420" w:lineRule="exact"/>
        <w:ind w:firstLine="480" w:firstLineChars="200"/>
        <w:rPr>
          <w:rFonts w:ascii="宋体" w:hAnsi="宋体" w:cs="宋体"/>
          <w:sz w:val="24"/>
          <w:szCs w:val="24"/>
          <w:lang w:val="en-GB"/>
        </w:rPr>
      </w:pPr>
      <w:r>
        <w:rPr>
          <w:rFonts w:hint="eastAsia" w:ascii="宋体" w:hAnsi="宋体" w:cs="宋体"/>
          <w:sz w:val="24"/>
          <w:szCs w:val="24"/>
          <w:lang w:val="en-GB"/>
        </w:rPr>
        <w:t>6</w:t>
      </w:r>
      <w:r>
        <w:rPr>
          <w:rFonts w:hint="eastAsia" w:ascii="宋体" w:hAnsi="宋体" w:cs="宋体"/>
          <w:sz w:val="24"/>
          <w:szCs w:val="24"/>
        </w:rPr>
        <w:t>.</w:t>
      </w:r>
      <w:r>
        <w:rPr>
          <w:rFonts w:hint="eastAsia" w:ascii="宋体" w:hAnsi="宋体" w:cs="宋体"/>
          <w:sz w:val="24"/>
          <w:szCs w:val="24"/>
          <w:lang w:val="en-GB"/>
        </w:rPr>
        <w:t>我方完全服从和尊重评审小组所作的评审结果，同时清楚理解到投标报价最低并不一定获得中标资格。</w:t>
      </w:r>
    </w:p>
    <w:p>
      <w:pPr>
        <w:spacing w:line="420" w:lineRule="exact"/>
        <w:ind w:firstLine="480" w:firstLineChars="200"/>
        <w:rPr>
          <w:rFonts w:ascii="宋体" w:hAnsi="宋体" w:cs="宋体"/>
          <w:sz w:val="24"/>
          <w:szCs w:val="24"/>
          <w:lang w:val="en-GB"/>
        </w:rPr>
      </w:pPr>
      <w:r>
        <w:rPr>
          <w:rFonts w:hint="eastAsia" w:ascii="宋体" w:hAnsi="宋体" w:cs="宋体"/>
          <w:sz w:val="24"/>
          <w:szCs w:val="24"/>
          <w:lang w:val="en-GB"/>
        </w:rPr>
        <w:t>7</w:t>
      </w:r>
      <w:r>
        <w:rPr>
          <w:rFonts w:hint="eastAsia" w:ascii="宋体" w:hAnsi="宋体" w:cs="宋体"/>
          <w:sz w:val="24"/>
          <w:szCs w:val="24"/>
        </w:rPr>
        <w:t>.</w:t>
      </w:r>
      <w:r>
        <w:rPr>
          <w:rFonts w:hint="eastAsia" w:ascii="宋体" w:hAnsi="宋体" w:cs="宋体"/>
          <w:sz w:val="24"/>
          <w:szCs w:val="24"/>
          <w:lang w:val="en-GB"/>
        </w:rPr>
        <w:t>我方同意按磋商文件规定缴纳投标保证金，</w:t>
      </w:r>
      <w:r>
        <w:rPr>
          <w:rFonts w:hint="eastAsia" w:ascii="宋体" w:hAnsi="宋体" w:cs="宋体"/>
          <w:bCs/>
          <w:sz w:val="24"/>
          <w:szCs w:val="24"/>
          <w:lang w:val="en-GB"/>
        </w:rPr>
        <w:t>如果获得中标，</w:t>
      </w:r>
      <w:r>
        <w:rPr>
          <w:rFonts w:hint="eastAsia" w:ascii="宋体" w:hAnsi="宋体" w:cs="宋体"/>
          <w:sz w:val="24"/>
          <w:szCs w:val="24"/>
        </w:rPr>
        <w:t>我方将</w:t>
      </w:r>
      <w:r>
        <w:rPr>
          <w:rFonts w:hint="eastAsia" w:ascii="宋体" w:hAnsi="宋体" w:cs="宋体"/>
          <w:bCs/>
          <w:sz w:val="24"/>
          <w:szCs w:val="24"/>
          <w:lang w:val="en-GB"/>
        </w:rPr>
        <w:t>按《中标通知书》的要求，</w:t>
      </w:r>
      <w:r>
        <w:rPr>
          <w:rFonts w:hint="eastAsia" w:ascii="宋体" w:hAnsi="宋体" w:cs="宋体"/>
          <w:sz w:val="24"/>
          <w:szCs w:val="24"/>
          <w:lang w:val="en-GB"/>
        </w:rPr>
        <w:t>如期签订合同并履行其一切责任和义务。</w:t>
      </w:r>
    </w:p>
    <w:p>
      <w:pPr>
        <w:spacing w:line="420" w:lineRule="exact"/>
        <w:ind w:firstLine="480" w:firstLineChars="200"/>
        <w:rPr>
          <w:rFonts w:ascii="宋体" w:hAnsi="宋体" w:cs="宋体"/>
          <w:sz w:val="24"/>
          <w:szCs w:val="24"/>
          <w:lang w:val="en-GB"/>
        </w:rPr>
      </w:pPr>
      <w:r>
        <w:rPr>
          <w:rFonts w:hint="eastAsia" w:ascii="宋体" w:hAnsi="宋体" w:cs="宋体"/>
          <w:sz w:val="24"/>
          <w:szCs w:val="24"/>
          <w:lang w:val="en-GB"/>
        </w:rPr>
        <w:t>8</w:t>
      </w:r>
      <w:r>
        <w:rPr>
          <w:rFonts w:hint="eastAsia" w:ascii="宋体" w:hAnsi="宋体" w:cs="宋体"/>
          <w:sz w:val="24"/>
          <w:szCs w:val="24"/>
        </w:rPr>
        <w:t>.</w:t>
      </w:r>
      <w:r>
        <w:rPr>
          <w:rFonts w:hint="eastAsia" w:ascii="宋体" w:hAnsi="宋体" w:cs="宋体"/>
          <w:sz w:val="24"/>
          <w:szCs w:val="24"/>
          <w:lang w:val="en-GB"/>
        </w:rPr>
        <w:t>我方在参与本次磋商采购活动中，不以任何不当手段影响、串通、排斥有关当事人或谋取、施予非法利益，如有不当行为，愿承担此行为所造成的不利后果和法律责任。</w:t>
      </w:r>
    </w:p>
    <w:p>
      <w:pPr>
        <w:spacing w:line="420" w:lineRule="exact"/>
        <w:rPr>
          <w:rFonts w:ascii="宋体" w:hAnsi="宋体" w:cs="宋体"/>
          <w:bCs/>
          <w:sz w:val="24"/>
          <w:szCs w:val="24"/>
          <w:lang w:val="en-GB"/>
        </w:rPr>
      </w:pPr>
      <w:r>
        <w:rPr>
          <w:rFonts w:hint="eastAsia" w:ascii="宋体" w:hAnsi="宋体" w:cs="宋体"/>
          <w:sz w:val="24"/>
          <w:szCs w:val="24"/>
          <w:lang w:val="en-GB"/>
        </w:rPr>
        <w:t>投标人名称：</w:t>
      </w:r>
      <w:r>
        <w:rPr>
          <w:rFonts w:hint="eastAsia" w:ascii="宋体" w:hAnsi="宋体" w:cs="宋体"/>
          <w:sz w:val="24"/>
          <w:szCs w:val="24"/>
          <w:u w:val="single"/>
          <w:lang w:val="en-GB"/>
        </w:rPr>
        <w:t xml:space="preserve"> （公章）</w:t>
      </w:r>
      <w:r>
        <w:rPr>
          <w:rFonts w:hint="eastAsia" w:ascii="宋体" w:hAnsi="宋体" w:cs="宋体"/>
          <w:bCs/>
          <w:sz w:val="24"/>
          <w:szCs w:val="24"/>
          <w:lang w:val="en-GB"/>
        </w:rPr>
        <w:t>法定代表人：</w:t>
      </w:r>
      <w:r>
        <w:rPr>
          <w:rFonts w:hint="eastAsia" w:ascii="宋体" w:hAnsi="宋体" w:cs="宋体"/>
          <w:bCs/>
          <w:sz w:val="24"/>
          <w:szCs w:val="24"/>
          <w:u w:val="single"/>
          <w:lang w:val="en-GB"/>
        </w:rPr>
        <w:t xml:space="preserve">            （签字）</w:t>
      </w:r>
    </w:p>
    <w:p>
      <w:pPr>
        <w:snapToGrid w:val="0"/>
        <w:spacing w:beforeLines="100" w:afterLines="100" w:line="420" w:lineRule="exact"/>
        <w:rPr>
          <w:rFonts w:ascii="宋体" w:hAnsi="宋体" w:cs="宋体"/>
          <w:sz w:val="24"/>
          <w:szCs w:val="24"/>
          <w:u w:val="single"/>
        </w:rPr>
      </w:pPr>
      <w:r>
        <w:rPr>
          <w:rFonts w:hint="eastAsia" w:ascii="宋体" w:hAnsi="宋体" w:cs="宋体"/>
          <w:sz w:val="24"/>
          <w:szCs w:val="24"/>
          <w:lang w:val="en-GB"/>
        </w:rPr>
        <w:t>被授权人签字：</w:t>
      </w:r>
      <w:r>
        <w:rPr>
          <w:rFonts w:hint="eastAsia" w:ascii="宋体" w:hAnsi="宋体" w:cs="宋体"/>
          <w:sz w:val="24"/>
          <w:szCs w:val="24"/>
        </w:rPr>
        <w:t xml:space="preserve">  被授权人</w:t>
      </w:r>
      <w:r>
        <w:rPr>
          <w:rFonts w:hint="eastAsia" w:ascii="宋体" w:hAnsi="宋体" w:cs="宋体"/>
          <w:sz w:val="24"/>
          <w:szCs w:val="24"/>
          <w:lang w:val="en-GB"/>
        </w:rPr>
        <w:t>职务：</w:t>
      </w:r>
    </w:p>
    <w:p>
      <w:pPr>
        <w:snapToGrid w:val="0"/>
        <w:spacing w:beforeLines="100" w:afterLines="100" w:line="420" w:lineRule="exact"/>
        <w:rPr>
          <w:rFonts w:ascii="宋体" w:hAnsi="宋体" w:cs="宋体"/>
          <w:b/>
          <w:bCs/>
          <w:sz w:val="24"/>
          <w:szCs w:val="24"/>
        </w:rPr>
      </w:pPr>
      <w:r>
        <w:rPr>
          <w:rFonts w:hint="eastAsia" w:ascii="宋体" w:hAnsi="宋体" w:cs="宋体"/>
          <w:sz w:val="24"/>
          <w:szCs w:val="24"/>
          <w:lang w:val="en-GB"/>
        </w:rPr>
        <w:t>承诺日期：年月日</w:t>
      </w:r>
    </w:p>
    <w:p>
      <w:pPr>
        <w:pStyle w:val="5"/>
        <w:ind w:right="482" w:firstLine="562"/>
        <w:jc w:val="center"/>
        <w:rPr>
          <w:rFonts w:ascii="宋体" w:hAnsi="宋体" w:cs="宋体"/>
          <w:b/>
          <w:sz w:val="28"/>
          <w:szCs w:val="28"/>
        </w:rPr>
      </w:pPr>
    </w:p>
    <w:p>
      <w:pPr>
        <w:pStyle w:val="2"/>
        <w:tabs>
          <w:tab w:val="left" w:pos="7079"/>
        </w:tabs>
        <w:spacing w:before="1"/>
        <w:jc w:val="center"/>
        <w:rPr>
          <w:rFonts w:hAnsi="宋体"/>
          <w:b/>
          <w:bCs/>
          <w:sz w:val="32"/>
          <w:szCs w:val="32"/>
        </w:rPr>
      </w:pPr>
      <w:r>
        <w:rPr>
          <w:rFonts w:hint="eastAsia" w:hAnsi="宋体"/>
          <w:b/>
          <w:bCs/>
          <w:sz w:val="32"/>
          <w:szCs w:val="32"/>
        </w:rPr>
        <w:t xml:space="preserve">                    2、开标一览表          </w:t>
      </w:r>
      <w:r>
        <w:rPr>
          <w:rFonts w:hint="eastAsia" w:hAnsi="宋体"/>
          <w:b/>
          <w:bCs/>
          <w:szCs w:val="21"/>
        </w:rPr>
        <w:t>单位：元</w:t>
      </w:r>
    </w:p>
    <w:tbl>
      <w:tblPr>
        <w:tblStyle w:val="50"/>
        <w:tblpPr w:leftFromText="180" w:rightFromText="180" w:vertAnchor="text" w:horzAnchor="page" w:tblpX="1590" w:tblpY="52"/>
        <w:tblOverlap w:val="never"/>
        <w:tblW w:w="9361" w:type="dxa"/>
        <w:tblInd w:w="0" w:type="dxa"/>
        <w:tblLayout w:type="fixed"/>
        <w:tblCellMar>
          <w:top w:w="0" w:type="dxa"/>
          <w:left w:w="0" w:type="dxa"/>
          <w:bottom w:w="0" w:type="dxa"/>
          <w:right w:w="0" w:type="dxa"/>
        </w:tblCellMar>
      </w:tblPr>
      <w:tblGrid>
        <w:gridCol w:w="2102"/>
        <w:gridCol w:w="7259"/>
      </w:tblGrid>
      <w:tr>
        <w:tblPrEx>
          <w:tblCellMar>
            <w:top w:w="0" w:type="dxa"/>
            <w:left w:w="0" w:type="dxa"/>
            <w:bottom w:w="0" w:type="dxa"/>
            <w:right w:w="0" w:type="dxa"/>
          </w:tblCellMar>
        </w:tblPrEx>
        <w:trPr>
          <w:trHeight w:val="838" w:hRule="atLeast"/>
        </w:trPr>
        <w:tc>
          <w:tcPr>
            <w:tcW w:w="2102" w:type="dxa"/>
            <w:tcBorders>
              <w:top w:val="single" w:color="auto" w:sz="4" w:space="0"/>
              <w:left w:val="single" w:color="auto" w:sz="4" w:space="0"/>
              <w:bottom w:val="single" w:color="000000" w:sz="4" w:space="0"/>
              <w:right w:val="single" w:color="000000" w:sz="4" w:space="0"/>
            </w:tcBorders>
          </w:tcPr>
          <w:p>
            <w:pPr>
              <w:pStyle w:val="454"/>
              <w:spacing w:before="165"/>
              <w:ind w:right="2" w:firstLine="480" w:firstLineChars="200"/>
              <w:rPr>
                <w:sz w:val="24"/>
                <w:lang w:eastAsia="zh-CN"/>
              </w:rPr>
            </w:pPr>
            <w:r>
              <w:rPr>
                <w:rFonts w:hint="eastAsia"/>
                <w:sz w:val="24"/>
                <w:lang w:eastAsia="zh-CN"/>
              </w:rPr>
              <w:t>项目名称</w:t>
            </w:r>
          </w:p>
        </w:tc>
        <w:tc>
          <w:tcPr>
            <w:tcW w:w="7259" w:type="dxa"/>
            <w:tcBorders>
              <w:top w:val="single" w:color="auto" w:sz="4" w:space="0"/>
              <w:left w:val="single" w:color="000000" w:sz="4" w:space="0"/>
              <w:bottom w:val="single" w:color="000000" w:sz="4" w:space="0"/>
              <w:right w:val="single" w:color="auto" w:sz="4" w:space="0"/>
            </w:tcBorders>
            <w:vAlign w:val="center"/>
          </w:tcPr>
          <w:p>
            <w:pPr>
              <w:pStyle w:val="454"/>
              <w:jc w:val="center"/>
              <w:rPr>
                <w:rFonts w:ascii="Times New Roman"/>
                <w:lang w:eastAsia="zh-CN"/>
              </w:rPr>
            </w:pPr>
          </w:p>
        </w:tc>
      </w:tr>
      <w:tr>
        <w:tblPrEx>
          <w:tblCellMar>
            <w:top w:w="0" w:type="dxa"/>
            <w:left w:w="0" w:type="dxa"/>
            <w:bottom w:w="0" w:type="dxa"/>
            <w:right w:w="0" w:type="dxa"/>
          </w:tblCellMar>
        </w:tblPrEx>
        <w:trPr>
          <w:trHeight w:val="1201" w:hRule="atLeast"/>
        </w:trPr>
        <w:tc>
          <w:tcPr>
            <w:tcW w:w="2102" w:type="dxa"/>
            <w:tcBorders>
              <w:top w:val="single" w:color="000000" w:sz="4" w:space="0"/>
              <w:left w:val="single" w:color="auto" w:sz="4" w:space="0"/>
              <w:bottom w:val="single" w:color="000000" w:sz="4" w:space="0"/>
              <w:right w:val="single" w:color="000000" w:sz="4" w:space="0"/>
            </w:tcBorders>
            <w:vAlign w:val="center"/>
          </w:tcPr>
          <w:p>
            <w:pPr>
              <w:pStyle w:val="454"/>
              <w:ind w:right="2"/>
              <w:jc w:val="center"/>
              <w:rPr>
                <w:sz w:val="24"/>
              </w:rPr>
            </w:pPr>
            <w:r>
              <w:rPr>
                <w:rFonts w:hint="eastAsia"/>
                <w:sz w:val="24"/>
                <w:lang w:eastAsia="zh-CN"/>
              </w:rPr>
              <w:t>投标</w:t>
            </w:r>
            <w:r>
              <w:rPr>
                <w:rFonts w:hint="eastAsia"/>
                <w:sz w:val="24"/>
              </w:rPr>
              <w:t>报价</w:t>
            </w:r>
          </w:p>
        </w:tc>
        <w:tc>
          <w:tcPr>
            <w:tcW w:w="7259" w:type="dxa"/>
            <w:tcBorders>
              <w:top w:val="single" w:color="000000" w:sz="4" w:space="0"/>
              <w:left w:val="single" w:color="000000" w:sz="4" w:space="0"/>
              <w:bottom w:val="single" w:color="000000" w:sz="4" w:space="0"/>
              <w:right w:val="single" w:color="auto" w:sz="4" w:space="0"/>
            </w:tcBorders>
          </w:tcPr>
          <w:p>
            <w:pPr>
              <w:pStyle w:val="454"/>
              <w:spacing w:before="9"/>
              <w:rPr>
                <w:sz w:val="18"/>
              </w:rPr>
            </w:pPr>
          </w:p>
          <w:p>
            <w:pPr>
              <w:pStyle w:val="454"/>
              <w:tabs>
                <w:tab w:val="left" w:pos="3496"/>
              </w:tabs>
              <w:ind w:left="737"/>
              <w:rPr>
                <w:sz w:val="24"/>
              </w:rPr>
            </w:pPr>
            <w:r>
              <w:rPr>
                <w:color w:val="0D0D0D"/>
                <w:sz w:val="24"/>
                <w:u w:val="single" w:color="0D0D0D"/>
              </w:rPr>
              <w:t>（大写）</w:t>
            </w:r>
            <w:r>
              <w:rPr>
                <w:color w:val="0D0D0D"/>
                <w:sz w:val="24"/>
                <w:u w:val="single" w:color="0D0D0D"/>
              </w:rPr>
              <w:tab/>
            </w:r>
          </w:p>
          <w:p>
            <w:pPr>
              <w:pStyle w:val="454"/>
              <w:spacing w:before="10"/>
              <w:rPr>
                <w:lang w:eastAsia="zh-CN"/>
              </w:rPr>
            </w:pPr>
          </w:p>
          <w:p>
            <w:pPr>
              <w:pStyle w:val="454"/>
              <w:tabs>
                <w:tab w:val="left" w:pos="3108"/>
              </w:tabs>
              <w:spacing w:before="1"/>
              <w:ind w:left="708"/>
              <w:rPr>
                <w:sz w:val="24"/>
              </w:rPr>
            </w:pPr>
            <w:r>
              <w:rPr>
                <w:color w:val="0D0D0D"/>
                <w:sz w:val="24"/>
                <w:u w:val="single" w:color="0D0D0D"/>
              </w:rPr>
              <w:t>（小</w:t>
            </w:r>
            <w:r>
              <w:rPr>
                <w:color w:val="0D0D0D"/>
                <w:spacing w:val="-3"/>
                <w:sz w:val="24"/>
                <w:u w:val="single" w:color="0D0D0D"/>
              </w:rPr>
              <w:t>写</w:t>
            </w:r>
            <w:r>
              <w:rPr>
                <w:color w:val="0D0D0D"/>
                <w:sz w:val="24"/>
                <w:u w:val="single" w:color="0D0D0D"/>
              </w:rPr>
              <w:t>）</w:t>
            </w:r>
            <w:r>
              <w:rPr>
                <w:color w:val="0D0D0D"/>
                <w:sz w:val="24"/>
                <w:u w:val="single" w:color="0D0D0D"/>
              </w:rPr>
              <w:tab/>
            </w:r>
          </w:p>
        </w:tc>
      </w:tr>
      <w:tr>
        <w:tblPrEx>
          <w:tblCellMar>
            <w:top w:w="0" w:type="dxa"/>
            <w:left w:w="0" w:type="dxa"/>
            <w:bottom w:w="0" w:type="dxa"/>
            <w:right w:w="0" w:type="dxa"/>
          </w:tblCellMar>
        </w:tblPrEx>
        <w:trPr>
          <w:trHeight w:val="1409" w:hRule="atLeast"/>
        </w:trPr>
        <w:tc>
          <w:tcPr>
            <w:tcW w:w="2102" w:type="dxa"/>
            <w:tcBorders>
              <w:top w:val="single" w:color="000000" w:sz="4" w:space="0"/>
              <w:left w:val="single" w:color="auto" w:sz="4" w:space="0"/>
              <w:bottom w:val="single" w:color="000000" w:sz="4" w:space="0"/>
              <w:right w:val="single" w:color="000000" w:sz="4" w:space="0"/>
            </w:tcBorders>
            <w:vAlign w:val="center"/>
          </w:tcPr>
          <w:p>
            <w:pPr>
              <w:pStyle w:val="454"/>
              <w:spacing w:before="163"/>
              <w:ind w:right="2"/>
              <w:jc w:val="center"/>
              <w:rPr>
                <w:sz w:val="24"/>
                <w:lang w:eastAsia="zh-CN"/>
              </w:rPr>
            </w:pPr>
            <w:r>
              <w:rPr>
                <w:rFonts w:hint="eastAsia"/>
                <w:color w:val="0D0D0D"/>
                <w:sz w:val="24"/>
                <w:lang w:eastAsia="zh-CN"/>
              </w:rPr>
              <w:t>工期（含服务期12个月）</w:t>
            </w:r>
          </w:p>
        </w:tc>
        <w:tc>
          <w:tcPr>
            <w:tcW w:w="7259" w:type="dxa"/>
            <w:tcBorders>
              <w:top w:val="single" w:color="000000" w:sz="4" w:space="0"/>
              <w:left w:val="single" w:color="000000" w:sz="4" w:space="0"/>
              <w:bottom w:val="single" w:color="000000" w:sz="4" w:space="0"/>
              <w:right w:val="single" w:color="auto" w:sz="4" w:space="0"/>
            </w:tcBorders>
          </w:tcPr>
          <w:p>
            <w:pPr>
              <w:pStyle w:val="454"/>
              <w:rPr>
                <w:rFonts w:ascii="Times New Roman"/>
                <w:lang w:eastAsia="zh-CN"/>
              </w:rPr>
            </w:pPr>
          </w:p>
        </w:tc>
      </w:tr>
      <w:tr>
        <w:tblPrEx>
          <w:tblCellMar>
            <w:top w:w="0" w:type="dxa"/>
            <w:left w:w="0" w:type="dxa"/>
            <w:bottom w:w="0" w:type="dxa"/>
            <w:right w:w="0" w:type="dxa"/>
          </w:tblCellMar>
        </w:tblPrEx>
        <w:trPr>
          <w:trHeight w:val="5228" w:hRule="atLeast"/>
        </w:trPr>
        <w:tc>
          <w:tcPr>
            <w:tcW w:w="2102" w:type="dxa"/>
            <w:tcBorders>
              <w:top w:val="single" w:color="000000" w:sz="4" w:space="0"/>
              <w:left w:val="single" w:color="auto" w:sz="4" w:space="0"/>
              <w:bottom w:val="single" w:color="auto" w:sz="4" w:space="0"/>
              <w:right w:val="single" w:color="000000" w:sz="4" w:space="0"/>
            </w:tcBorders>
            <w:vAlign w:val="center"/>
          </w:tcPr>
          <w:p>
            <w:pPr>
              <w:pStyle w:val="454"/>
              <w:jc w:val="center"/>
              <w:rPr>
                <w:sz w:val="24"/>
                <w:lang w:eastAsia="zh-CN"/>
              </w:rPr>
            </w:pPr>
          </w:p>
          <w:p>
            <w:pPr>
              <w:pStyle w:val="454"/>
              <w:tabs>
                <w:tab w:val="left" w:pos="479"/>
              </w:tabs>
              <w:spacing w:before="165"/>
              <w:ind w:right="2"/>
              <w:jc w:val="center"/>
              <w:rPr>
                <w:sz w:val="24"/>
              </w:rPr>
            </w:pPr>
            <w:r>
              <w:rPr>
                <w:sz w:val="24"/>
              </w:rPr>
              <w:t>备</w:t>
            </w:r>
            <w:r>
              <w:rPr>
                <w:sz w:val="24"/>
              </w:rPr>
              <w:tab/>
            </w:r>
            <w:r>
              <w:rPr>
                <w:sz w:val="24"/>
              </w:rPr>
              <w:t>注</w:t>
            </w:r>
          </w:p>
        </w:tc>
        <w:tc>
          <w:tcPr>
            <w:tcW w:w="7259" w:type="dxa"/>
            <w:tcBorders>
              <w:top w:val="single" w:color="000000" w:sz="4" w:space="0"/>
              <w:left w:val="single" w:color="000000" w:sz="4" w:space="0"/>
              <w:bottom w:val="single" w:color="auto" w:sz="4" w:space="0"/>
              <w:right w:val="single" w:color="auto" w:sz="4" w:space="0"/>
            </w:tcBorders>
          </w:tcPr>
          <w:p>
            <w:pPr>
              <w:spacing w:line="440" w:lineRule="exact"/>
              <w:rPr>
                <w:rFonts w:ascii="宋体" w:hAnsi="宋体"/>
                <w:szCs w:val="21"/>
              </w:rPr>
            </w:pPr>
          </w:p>
          <w:p>
            <w:pPr>
              <w:pStyle w:val="454"/>
              <w:spacing w:line="600" w:lineRule="auto"/>
              <w:rPr>
                <w:szCs w:val="21"/>
                <w:lang w:eastAsia="zh-CN"/>
              </w:rPr>
            </w:pPr>
          </w:p>
          <w:p>
            <w:pPr>
              <w:pStyle w:val="454"/>
              <w:spacing w:line="600" w:lineRule="auto"/>
              <w:rPr>
                <w:szCs w:val="21"/>
                <w:u w:val="single"/>
                <w:lang w:eastAsia="zh-CN"/>
              </w:rPr>
            </w:pPr>
          </w:p>
        </w:tc>
      </w:tr>
    </w:tbl>
    <w:p>
      <w:pPr>
        <w:pStyle w:val="2"/>
        <w:spacing w:before="8"/>
        <w:rPr>
          <w:sz w:val="19"/>
        </w:rPr>
      </w:pPr>
    </w:p>
    <w:p>
      <w:pPr>
        <w:pStyle w:val="2"/>
        <w:ind w:right="840" w:firstLine="2520" w:firstLineChars="1200"/>
        <w:jc w:val="right"/>
      </w:pPr>
      <w:r>
        <w:rPr>
          <w:rFonts w:hint="eastAsia"/>
        </w:rPr>
        <w:t>投标单位名称(盖章)：</w:t>
      </w:r>
    </w:p>
    <w:p>
      <w:pPr>
        <w:pStyle w:val="2"/>
        <w:ind w:right="840" w:firstLine="4200" w:firstLineChars="2000"/>
        <w:jc w:val="right"/>
      </w:pPr>
      <w:r>
        <w:rPr>
          <w:rFonts w:hint="eastAsia"/>
        </w:rPr>
        <w:t>授权人或法人签字：</w:t>
      </w:r>
    </w:p>
    <w:p>
      <w:pPr>
        <w:pStyle w:val="2"/>
        <w:ind w:right="840" w:firstLine="3780" w:firstLineChars="1800"/>
        <w:jc w:val="right"/>
      </w:pPr>
      <w:r>
        <w:rPr>
          <w:rFonts w:hint="eastAsia"/>
        </w:rPr>
        <w:t>日期</w:t>
      </w:r>
      <w:r>
        <w:t>年</w:t>
      </w:r>
      <w:r>
        <w:tab/>
      </w:r>
      <w:r>
        <w:t>月日</w:t>
      </w:r>
      <w:r>
        <w:br w:type="textWrapping"/>
      </w:r>
      <w:r>
        <w:br w:type="textWrapping"/>
      </w:r>
    </w:p>
    <w:p>
      <w:pPr>
        <w:pStyle w:val="2"/>
        <w:tabs>
          <w:tab w:val="left" w:pos="7079"/>
        </w:tabs>
        <w:spacing w:before="1"/>
        <w:jc w:val="center"/>
        <w:rPr>
          <w:rFonts w:ascii="宋体" w:hAnsi="宋体" w:cs="宋体"/>
          <w:b/>
          <w:sz w:val="28"/>
          <w:szCs w:val="28"/>
        </w:rPr>
      </w:pPr>
    </w:p>
    <w:p/>
    <w:p>
      <w:pPr>
        <w:spacing w:line="560" w:lineRule="exact"/>
        <w:jc w:val="center"/>
        <w:outlineLvl w:val="1"/>
        <w:rPr>
          <w:rFonts w:ascii="宋体" w:hAnsi="宋体" w:cs="宋体"/>
          <w:b/>
          <w:sz w:val="28"/>
          <w:szCs w:val="28"/>
        </w:rPr>
      </w:pPr>
    </w:p>
    <w:p>
      <w:pPr>
        <w:spacing w:line="560" w:lineRule="exact"/>
        <w:jc w:val="center"/>
        <w:outlineLvl w:val="1"/>
        <w:rPr>
          <w:rFonts w:hint="default" w:ascii="宋体" w:hAnsi="宋体" w:cs="宋体"/>
          <w:b/>
          <w:color w:val="FF0000"/>
          <w:sz w:val="28"/>
          <w:szCs w:val="28"/>
          <w:lang w:val="en-US" w:eastAsia="zh-CN"/>
        </w:rPr>
      </w:pPr>
      <w:r>
        <w:rPr>
          <w:rFonts w:hint="eastAsia" w:ascii="宋体" w:hAnsi="宋体" w:cs="宋体"/>
          <w:b/>
          <w:color w:val="FF0000"/>
          <w:sz w:val="28"/>
          <w:szCs w:val="28"/>
          <w:lang w:val="en-US" w:eastAsia="zh-CN"/>
        </w:rPr>
        <w:t>3、已标价工程量清单</w:t>
      </w:r>
    </w:p>
    <w:p>
      <w:pPr>
        <w:spacing w:line="560" w:lineRule="exact"/>
        <w:jc w:val="center"/>
        <w:outlineLvl w:val="1"/>
        <w:rPr>
          <w:rFonts w:ascii="宋体" w:hAnsi="宋体" w:cs="宋体"/>
          <w:b/>
          <w:sz w:val="28"/>
          <w:szCs w:val="28"/>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hint="eastAsia" w:ascii="宋体" w:hAnsi="宋体" w:cs="宋体"/>
          <w:b/>
          <w:sz w:val="28"/>
          <w:szCs w:val="28"/>
          <w:lang w:val="en-US" w:eastAsia="zh-CN"/>
        </w:rPr>
      </w:pPr>
    </w:p>
    <w:p>
      <w:pPr>
        <w:spacing w:line="560" w:lineRule="exact"/>
        <w:jc w:val="center"/>
        <w:outlineLvl w:val="1"/>
        <w:rPr>
          <w:rFonts w:ascii="宋体" w:hAnsi="宋体" w:cs="宋体"/>
          <w:b/>
          <w:sz w:val="28"/>
          <w:szCs w:val="28"/>
          <w:lang w:val="en-GB"/>
        </w:rPr>
      </w:pPr>
      <w:r>
        <w:rPr>
          <w:rFonts w:hint="eastAsia" w:ascii="宋体" w:hAnsi="宋体" w:cs="宋体"/>
          <w:b/>
          <w:sz w:val="28"/>
          <w:szCs w:val="28"/>
          <w:lang w:val="en-US" w:eastAsia="zh-CN"/>
        </w:rPr>
        <w:t>4</w:t>
      </w:r>
      <w:r>
        <w:rPr>
          <w:rFonts w:hint="eastAsia" w:ascii="宋体" w:hAnsi="宋体" w:cs="宋体"/>
          <w:b/>
          <w:sz w:val="28"/>
          <w:szCs w:val="28"/>
          <w:lang w:val="en-GB"/>
        </w:rPr>
        <w:t>、法定代表人授权书</w:t>
      </w:r>
    </w:p>
    <w:p>
      <w:pPr>
        <w:spacing w:beforeLines="50" w:line="440" w:lineRule="exact"/>
        <w:rPr>
          <w:rFonts w:ascii="宋体" w:hAnsi="宋体" w:cs="宋体"/>
          <w:b/>
          <w:bCs/>
          <w:sz w:val="24"/>
        </w:rPr>
      </w:pPr>
      <w:r>
        <w:rPr>
          <w:rFonts w:hint="eastAsia" w:ascii="宋体" w:hAnsi="宋体" w:cs="宋体"/>
          <w:b/>
          <w:bCs/>
          <w:sz w:val="24"/>
          <w:lang w:val="zh-CN"/>
        </w:rPr>
        <w:t>致：</w:t>
      </w:r>
      <w:r>
        <w:rPr>
          <w:rFonts w:hint="eastAsia" w:ascii="宋体" w:hAnsi="宋体" w:cs="宋体"/>
          <w:b/>
          <w:bCs/>
          <w:sz w:val="24"/>
        </w:rPr>
        <w:t>海南盛德峰项目管理咨询有限公司</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（法定代表人姓名、职务）</w:t>
      </w:r>
      <w:r>
        <w:rPr>
          <w:rFonts w:hint="eastAsia" w:ascii="宋体" w:hAnsi="宋体" w:cs="宋体"/>
          <w:sz w:val="24"/>
          <w:lang w:val="zh-CN"/>
        </w:rPr>
        <w:t>代表</w:t>
      </w:r>
      <w:r>
        <w:rPr>
          <w:rFonts w:hint="eastAsia" w:ascii="宋体" w:hAnsi="宋体" w:cs="宋体"/>
          <w:b/>
          <w:bCs/>
          <w:sz w:val="24"/>
          <w:u w:val="single"/>
          <w:lang w:val="zh-CN"/>
        </w:rPr>
        <w:t>（投标人名称）</w:t>
      </w:r>
      <w:r>
        <w:rPr>
          <w:rFonts w:hint="eastAsia" w:ascii="宋体" w:hAnsi="宋体" w:cs="宋体"/>
          <w:sz w:val="24"/>
          <w:lang w:val="zh-CN"/>
        </w:rPr>
        <w:t>授权</w:t>
      </w:r>
      <w:r>
        <w:rPr>
          <w:rFonts w:hint="eastAsia" w:ascii="宋体" w:hAnsi="宋体" w:cs="宋体"/>
          <w:sz w:val="24"/>
          <w:u w:val="single"/>
          <w:lang w:val="zh-CN"/>
        </w:rPr>
        <w:t>（</w:t>
      </w:r>
      <w:r>
        <w:rPr>
          <w:rFonts w:hint="eastAsia" w:ascii="宋体" w:hAnsi="宋体" w:cs="宋体"/>
          <w:b/>
          <w:bCs/>
          <w:sz w:val="24"/>
          <w:u w:val="single"/>
          <w:lang w:val="zh-CN"/>
        </w:rPr>
        <w:t>被授权人姓名、职务：</w:t>
      </w:r>
      <w:r>
        <w:rPr>
          <w:rFonts w:hint="eastAsia" w:ascii="宋体" w:hAnsi="宋体" w:cs="宋体"/>
          <w:sz w:val="24"/>
          <w:u w:val="single"/>
          <w:lang w:val="zh-CN"/>
        </w:rPr>
        <w:t>）</w:t>
      </w:r>
      <w:r>
        <w:rPr>
          <w:rFonts w:hint="eastAsia" w:ascii="宋体" w:hAnsi="宋体" w:cs="宋体"/>
          <w:sz w:val="24"/>
          <w:lang w:val="zh-CN"/>
        </w:rPr>
        <w:t>为本公司的合法代理人，就</w:t>
      </w:r>
      <w:r>
        <w:rPr>
          <w:rFonts w:hint="eastAsia" w:ascii="宋体" w:hAnsi="宋体" w:cs="宋体"/>
          <w:b/>
          <w:bCs/>
          <w:sz w:val="24"/>
          <w:u w:val="single"/>
          <w:lang w:val="zh-CN"/>
        </w:rPr>
        <w:t xml:space="preserve">                       （采购人名称）</w:t>
      </w:r>
      <w:r>
        <w:rPr>
          <w:rFonts w:hint="eastAsia" w:ascii="宋体" w:hAnsi="宋体" w:cs="宋体"/>
          <w:sz w:val="24"/>
          <w:lang w:val="zh-CN"/>
        </w:rPr>
        <w:t>的</w:t>
      </w:r>
      <w:r>
        <w:rPr>
          <w:rFonts w:hint="eastAsia" w:ascii="宋体" w:hAnsi="宋体" w:cs="宋体"/>
          <w:b/>
          <w:bCs/>
          <w:sz w:val="24"/>
          <w:u w:val="single"/>
          <w:lang w:val="zh-CN"/>
        </w:rPr>
        <w:t>（项目编号：）</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本授权书自年月日至年月日内签字有效，特此声明。</w:t>
      </w:r>
    </w:p>
    <w:p>
      <w:pPr>
        <w:rPr>
          <w:rFonts w:ascii="宋体" w:hAnsi="宋体" w:cs="宋体"/>
          <w:sz w:val="24"/>
          <w:lang w:val="en-GB"/>
        </w:rPr>
      </w:pPr>
    </w:p>
    <w:p>
      <w:pPr>
        <w:spacing w:line="360" w:lineRule="auto"/>
        <w:rPr>
          <w:rFonts w:ascii="宋体" w:hAnsi="宋体" w:cs="宋体"/>
          <w:sz w:val="24"/>
          <w:lang w:val="en-GB"/>
        </w:rPr>
      </w:pPr>
      <w:r>
        <w:rPr>
          <w:rFonts w:hint="eastAsia" w:ascii="宋体" w:hAnsi="宋体" w:cs="宋体"/>
          <w:sz w:val="24"/>
          <w:lang w:val="en-GB"/>
        </w:rPr>
        <w:t>注：</w:t>
      </w:r>
      <w:r>
        <w:rPr>
          <w:rFonts w:hint="eastAsia" w:ascii="宋体" w:hAnsi="宋体" w:cs="宋体"/>
          <w:sz w:val="24"/>
        </w:rPr>
        <w:t>1.</w:t>
      </w:r>
      <w:r>
        <w:rPr>
          <w:rFonts w:hint="eastAsia" w:ascii="宋体" w:hAnsi="宋体" w:cs="宋体"/>
          <w:sz w:val="24"/>
          <w:lang w:val="en-GB"/>
        </w:rPr>
        <w:t>须附法定代表人和被授权人的身份证复印件（正反面）；</w:t>
      </w:r>
    </w:p>
    <w:p>
      <w:pPr>
        <w:spacing w:line="360" w:lineRule="auto"/>
        <w:rPr>
          <w:rFonts w:ascii="宋体" w:hAnsi="宋体" w:cs="宋体"/>
          <w:sz w:val="24"/>
        </w:rPr>
      </w:pPr>
      <w:r>
        <w:rPr>
          <w:rFonts w:hint="eastAsia" w:ascii="宋体" w:hAnsi="宋体" w:cs="宋体"/>
          <w:sz w:val="24"/>
        </w:rPr>
        <w:t xml:space="preserve">    2.法人亲自到场参与开评标的，无需提供该授权书，仅附法定代表人身份证复印件即可。</w:t>
      </w:r>
    </w:p>
    <w:p>
      <w:pPr>
        <w:spacing w:line="360" w:lineRule="auto"/>
        <w:rPr>
          <w:rFonts w:ascii="宋体" w:hAnsi="宋体" w:cs="宋体"/>
          <w:sz w:val="24"/>
          <w:lang w:val="en-GB"/>
        </w:rPr>
      </w:pPr>
    </w:p>
    <w:p>
      <w:pPr>
        <w:pStyle w:val="5"/>
        <w:rPr>
          <w:lang w:val="en-GB"/>
        </w:rPr>
      </w:pPr>
    </w:p>
    <w:p>
      <w:pPr>
        <w:spacing w:line="360" w:lineRule="auto"/>
        <w:rPr>
          <w:rFonts w:ascii="宋体" w:hAnsi="宋体" w:cs="宋体"/>
          <w:sz w:val="24"/>
          <w:lang w:val="en-GB"/>
        </w:rPr>
      </w:pPr>
      <w:r>
        <w:rPr>
          <w:rFonts w:hint="eastAsia" w:ascii="宋体" w:hAnsi="宋体" w:cs="宋体"/>
          <w:sz w:val="24"/>
          <w:lang w:val="en-GB"/>
        </w:rPr>
        <w:t>法定代表人：</w:t>
      </w:r>
      <w:r>
        <w:rPr>
          <w:rFonts w:hint="eastAsia" w:ascii="宋体" w:hAnsi="宋体" w:cs="宋体"/>
          <w:bCs/>
          <w:sz w:val="24"/>
          <w:u w:val="single"/>
          <w:lang w:val="en-GB"/>
        </w:rPr>
        <w:t>（签名</w:t>
      </w:r>
      <w:r>
        <w:rPr>
          <w:rFonts w:hint="eastAsia" w:ascii="宋体" w:hAnsi="宋体" w:cs="宋体"/>
          <w:bCs/>
          <w:sz w:val="24"/>
          <w:u w:val="single"/>
        </w:rPr>
        <w:t>或印鉴章</w:t>
      </w:r>
      <w:r>
        <w:rPr>
          <w:rFonts w:hint="eastAsia" w:ascii="宋体" w:hAnsi="宋体" w:cs="宋体"/>
          <w:bCs/>
          <w:sz w:val="24"/>
          <w:u w:val="single"/>
          <w:lang w:val="en-GB"/>
        </w:rPr>
        <w:t>）</w:t>
      </w:r>
      <w:r>
        <w:rPr>
          <w:rFonts w:hint="eastAsia" w:ascii="宋体" w:hAnsi="宋体" w:cs="宋体"/>
          <w:sz w:val="24"/>
          <w:lang w:val="en-GB"/>
        </w:rPr>
        <w:t>联系电话：</w:t>
      </w:r>
    </w:p>
    <w:p>
      <w:pPr>
        <w:spacing w:line="360" w:lineRule="auto"/>
        <w:rPr>
          <w:rFonts w:ascii="宋体" w:hAnsi="宋体" w:cs="宋体"/>
          <w:sz w:val="24"/>
          <w:lang w:val="en-GB"/>
        </w:rPr>
      </w:pPr>
      <w:r>
        <w:rPr>
          <w:rFonts w:hint="eastAsia" w:ascii="宋体" w:hAnsi="宋体" w:cs="宋体"/>
          <w:sz w:val="24"/>
          <w:lang w:val="en-GB"/>
        </w:rPr>
        <w:t>职    务：身份证号码：</w:t>
      </w:r>
    </w:p>
    <w:p>
      <w:pPr>
        <w:spacing w:line="360" w:lineRule="auto"/>
        <w:rPr>
          <w:rFonts w:ascii="宋体" w:hAnsi="宋体" w:cs="宋体"/>
          <w:sz w:val="24"/>
        </w:rPr>
      </w:pPr>
      <w:r>
        <w:rPr>
          <w:rFonts w:hint="eastAsia" w:ascii="宋体" w:hAnsi="宋体" w:cs="宋体"/>
          <w:sz w:val="24"/>
          <w:lang w:val="en-GB"/>
        </w:rPr>
        <w:t>单位名称：</w:t>
      </w:r>
      <w:r>
        <w:rPr>
          <w:rFonts w:hint="eastAsia" w:ascii="宋体" w:hAnsi="宋体" w:cs="宋体"/>
          <w:sz w:val="24"/>
          <w:u w:val="single"/>
          <w:lang w:val="en-GB"/>
        </w:rPr>
        <w:t>（公章）</w:t>
      </w:r>
    </w:p>
    <w:p>
      <w:pPr>
        <w:spacing w:line="360" w:lineRule="auto"/>
        <w:rPr>
          <w:rFonts w:ascii="宋体" w:hAnsi="宋体" w:cs="宋体"/>
          <w:sz w:val="24"/>
          <w:u w:val="single"/>
          <w:lang w:val="en-GB"/>
        </w:rPr>
      </w:pPr>
      <w:r>
        <w:rPr>
          <w:rFonts w:hint="eastAsia" w:ascii="宋体" w:hAnsi="宋体" w:cs="宋体"/>
          <w:sz w:val="24"/>
          <w:lang w:val="en-GB"/>
        </w:rPr>
        <w:t>被授权人：</w:t>
      </w:r>
      <w:r>
        <w:rPr>
          <w:rFonts w:hint="eastAsia" w:ascii="宋体" w:hAnsi="宋体" w:cs="宋体"/>
          <w:bCs/>
          <w:sz w:val="24"/>
          <w:u w:val="single"/>
          <w:lang w:val="en-GB"/>
        </w:rPr>
        <w:t>（签名</w:t>
      </w:r>
      <w:r>
        <w:rPr>
          <w:rFonts w:hint="eastAsia" w:ascii="宋体" w:hAnsi="宋体" w:cs="宋体"/>
          <w:bCs/>
          <w:sz w:val="24"/>
          <w:u w:val="single"/>
        </w:rPr>
        <w:t>或印鉴章</w:t>
      </w:r>
      <w:r>
        <w:rPr>
          <w:rFonts w:hint="eastAsia" w:ascii="宋体" w:hAnsi="宋体" w:cs="宋体"/>
          <w:bCs/>
          <w:sz w:val="24"/>
          <w:u w:val="single"/>
          <w:lang w:val="en-GB"/>
        </w:rPr>
        <w:t>）</w:t>
      </w:r>
      <w:r>
        <w:rPr>
          <w:rFonts w:hint="eastAsia" w:ascii="宋体" w:hAnsi="宋体" w:cs="宋体"/>
          <w:sz w:val="24"/>
          <w:lang w:val="en-GB"/>
        </w:rPr>
        <w:t>联系电话：</w:t>
      </w:r>
    </w:p>
    <w:p>
      <w:pPr>
        <w:spacing w:line="360" w:lineRule="auto"/>
        <w:rPr>
          <w:rFonts w:ascii="宋体" w:hAnsi="宋体" w:cs="宋体"/>
          <w:sz w:val="24"/>
          <w:lang w:val="en-GB"/>
        </w:rPr>
      </w:pPr>
      <w:r>
        <w:rPr>
          <w:rFonts w:hint="eastAsia" w:ascii="宋体" w:hAnsi="宋体" w:cs="宋体"/>
          <w:sz w:val="24"/>
          <w:lang w:val="en-GB"/>
        </w:rPr>
        <w:t>职    务：身份证号码：</w:t>
      </w:r>
    </w:p>
    <w:p>
      <w:pPr>
        <w:spacing w:line="360" w:lineRule="auto"/>
        <w:ind w:firstLine="5760" w:firstLineChars="2400"/>
        <w:rPr>
          <w:rFonts w:ascii="宋体" w:hAnsi="宋体" w:cs="宋体"/>
          <w:sz w:val="24"/>
          <w:lang w:val="en-GB"/>
        </w:rPr>
      </w:pPr>
      <w:r>
        <w:rPr>
          <w:rFonts w:hint="eastAsia" w:ascii="宋体" w:hAnsi="宋体" w:cs="宋体"/>
          <w:sz w:val="24"/>
          <w:lang w:val="en-GB"/>
        </w:rPr>
        <w:t>年月日</w:t>
      </w:r>
    </w:p>
    <w:p>
      <w:pPr>
        <w:pStyle w:val="49"/>
        <w:spacing w:line="440" w:lineRule="exact"/>
        <w:ind w:firstLine="480"/>
        <w:rPr>
          <w:rFonts w:ascii="宋体" w:hAnsi="宋体" w:cs="宋体"/>
          <w:sz w:val="24"/>
          <w:lang w:val="en-GB"/>
        </w:rPr>
      </w:pPr>
    </w:p>
    <w:p>
      <w:pPr>
        <w:pStyle w:val="49"/>
        <w:ind w:firstLine="480"/>
        <w:rPr>
          <w:rFonts w:ascii="宋体" w:hAnsi="宋体" w:cs="宋体"/>
          <w:sz w:val="24"/>
          <w:lang w:val="en-GB"/>
        </w:rPr>
      </w:pPr>
    </w:p>
    <w:p>
      <w:pPr>
        <w:spacing w:line="360" w:lineRule="auto"/>
        <w:ind w:firstLine="480" w:firstLineChars="200"/>
        <w:rPr>
          <w:rFonts w:ascii="宋体" w:hAnsi="宋体" w:cs="宋体"/>
          <w:sz w:val="24"/>
          <w:lang w:val="en-GB"/>
        </w:rPr>
      </w:pPr>
    </w:p>
    <w:p>
      <w:pPr>
        <w:spacing w:line="360" w:lineRule="auto"/>
        <w:ind w:firstLine="480" w:firstLineChars="200"/>
        <w:rPr>
          <w:rFonts w:ascii="宋体" w:hAnsi="宋体" w:cs="宋体"/>
          <w:sz w:val="24"/>
          <w:lang w:val="en-GB"/>
        </w:rPr>
      </w:pPr>
    </w:p>
    <w:p>
      <w:pPr>
        <w:pStyle w:val="5"/>
        <w:rPr>
          <w:lang w:val="en-GB"/>
        </w:rPr>
      </w:pPr>
    </w:p>
    <w:p>
      <w:pPr>
        <w:spacing w:line="360" w:lineRule="auto"/>
        <w:ind w:firstLine="480" w:firstLineChars="200"/>
        <w:rPr>
          <w:rFonts w:ascii="宋体" w:hAnsi="宋体" w:cs="宋体"/>
          <w:sz w:val="24"/>
          <w:lang w:val="en-GB"/>
        </w:rPr>
      </w:pPr>
    </w:p>
    <w:p>
      <w:pPr>
        <w:spacing w:line="500" w:lineRule="exact"/>
        <w:jc w:val="center"/>
        <w:rPr>
          <w:rFonts w:ascii="宋体" w:hAnsi="宋体" w:cs="宋体"/>
          <w:b/>
          <w:sz w:val="28"/>
          <w:szCs w:val="28"/>
          <w:lang w:val="en-GB"/>
        </w:rPr>
      </w:pPr>
      <w:r>
        <w:rPr>
          <w:rFonts w:hint="eastAsia" w:ascii="宋体" w:hAnsi="宋体" w:cs="宋体"/>
          <w:b/>
          <w:bCs/>
          <w:sz w:val="24"/>
          <w:lang w:val="en-GB"/>
        </w:rPr>
        <w:t>注：本授权书内容不得擅自修改。</w:t>
      </w:r>
    </w:p>
    <w:p>
      <w:pPr>
        <w:spacing w:line="400" w:lineRule="exact"/>
        <w:jc w:val="center"/>
        <w:rPr>
          <w:rFonts w:ascii="宋体" w:hAnsi="宋体" w:cs="宋体"/>
          <w:b/>
          <w:bCs/>
          <w:sz w:val="28"/>
          <w:szCs w:val="28"/>
        </w:rPr>
      </w:pPr>
    </w:p>
    <w:p>
      <w:pPr>
        <w:spacing w:line="560" w:lineRule="exact"/>
        <w:jc w:val="center"/>
        <w:outlineLvl w:val="1"/>
        <w:rPr>
          <w:rFonts w:ascii="宋体" w:hAnsi="宋体" w:cs="宋体"/>
          <w:b/>
          <w:sz w:val="28"/>
          <w:szCs w:val="28"/>
        </w:rPr>
      </w:pPr>
    </w:p>
    <w:p>
      <w:pPr>
        <w:spacing w:line="560" w:lineRule="exact"/>
        <w:jc w:val="center"/>
        <w:outlineLvl w:val="1"/>
        <w:rPr>
          <w:rFonts w:ascii="宋体" w:hAnsi="宋体" w:cs="宋体"/>
          <w:b/>
          <w:sz w:val="28"/>
          <w:szCs w:val="28"/>
        </w:rPr>
      </w:pPr>
    </w:p>
    <w:p>
      <w:pPr>
        <w:spacing w:line="560" w:lineRule="exact"/>
        <w:jc w:val="center"/>
        <w:outlineLvl w:val="1"/>
        <w:rPr>
          <w:rFonts w:ascii="宋体" w:hAnsi="宋体" w:cs="宋体"/>
          <w:b/>
          <w:sz w:val="28"/>
          <w:szCs w:val="28"/>
        </w:rPr>
      </w:pPr>
    </w:p>
    <w:p>
      <w:pPr>
        <w:spacing w:line="360" w:lineRule="exact"/>
        <w:jc w:val="center"/>
        <w:rPr>
          <w:rFonts w:hint="eastAsia" w:ascii="宋体" w:hAnsi="宋体"/>
          <w:b/>
          <w:sz w:val="32"/>
          <w:szCs w:val="32"/>
        </w:rPr>
      </w:pPr>
    </w:p>
    <w:p>
      <w:pPr>
        <w:spacing w:line="360" w:lineRule="exact"/>
        <w:jc w:val="center"/>
        <w:rPr>
          <w:rFonts w:ascii="宋体" w:hAnsi="宋体"/>
          <w:b/>
          <w:sz w:val="32"/>
          <w:szCs w:val="32"/>
        </w:rPr>
      </w:pPr>
      <w:r>
        <w:rPr>
          <w:rFonts w:hint="eastAsia" w:ascii="宋体" w:hAnsi="宋体"/>
          <w:b/>
          <w:sz w:val="32"/>
          <w:szCs w:val="32"/>
          <w:lang w:val="en-US" w:eastAsia="zh-CN"/>
        </w:rPr>
        <w:t>5</w:t>
      </w:r>
      <w:r>
        <w:rPr>
          <w:rFonts w:hint="eastAsia" w:ascii="宋体" w:hAnsi="宋体"/>
          <w:b/>
          <w:sz w:val="32"/>
          <w:szCs w:val="32"/>
        </w:rPr>
        <w:t>、服务响应表</w:t>
      </w:r>
    </w:p>
    <w:p>
      <w:pPr>
        <w:spacing w:line="360" w:lineRule="auto"/>
        <w:rPr>
          <w:rFonts w:ascii="宋体" w:hAnsi="宋体" w:cs="宋体"/>
          <w:color w:val="FF0000"/>
          <w:sz w:val="24"/>
          <w:lang w:val="en-GB"/>
        </w:rPr>
      </w:pPr>
      <w:r>
        <w:rPr>
          <w:rFonts w:hint="eastAsia" w:ascii="宋体" w:hAnsi="宋体" w:cs="宋体"/>
          <w:color w:val="FF0000"/>
          <w:sz w:val="24"/>
          <w:lang w:val="en-GB"/>
        </w:rPr>
        <w:t>说明：投标人仔细阅读磋商文件</w:t>
      </w:r>
      <w:r>
        <w:rPr>
          <w:rFonts w:hint="eastAsia" w:ascii="宋体" w:hAnsi="宋体" w:cs="宋体"/>
          <w:color w:val="FF0000"/>
          <w:sz w:val="24"/>
          <w:lang w:val="en-GB" w:eastAsia="zh-CN"/>
        </w:rPr>
        <w:t>（</w:t>
      </w:r>
      <w:r>
        <w:rPr>
          <w:rFonts w:hint="eastAsia" w:ascii="宋体" w:hAnsi="宋体" w:cs="宋体"/>
          <w:color w:val="FF0000"/>
          <w:sz w:val="24"/>
          <w:lang w:val="en-US" w:eastAsia="zh-CN"/>
        </w:rPr>
        <w:t>第一部分磋商公告中投标人资格要求1-8条）和（</w:t>
      </w:r>
      <w:r>
        <w:rPr>
          <w:rFonts w:hint="eastAsia" w:ascii="宋体" w:hAnsi="宋体" w:cs="宋体"/>
          <w:color w:val="FF0000"/>
          <w:sz w:val="24"/>
        </w:rPr>
        <w:t>第三</w:t>
      </w:r>
      <w:r>
        <w:rPr>
          <w:rFonts w:hint="eastAsia" w:ascii="宋体" w:hAnsi="宋体" w:cs="宋体"/>
          <w:color w:val="FF0000"/>
          <w:sz w:val="24"/>
          <w:lang w:val="en-US" w:eastAsia="zh-CN"/>
        </w:rPr>
        <w:t>部分采购</w:t>
      </w:r>
      <w:r>
        <w:rPr>
          <w:rFonts w:hint="eastAsia" w:ascii="宋体" w:hAnsi="宋体" w:cs="宋体"/>
          <w:color w:val="FF0000"/>
          <w:sz w:val="24"/>
        </w:rPr>
        <w:t>需求</w:t>
      </w:r>
      <w:r>
        <w:rPr>
          <w:rFonts w:hint="eastAsia" w:ascii="宋体" w:hAnsi="宋体" w:cs="宋体"/>
          <w:color w:val="FF0000"/>
          <w:sz w:val="24"/>
          <w:lang w:val="en-US" w:eastAsia="zh-CN"/>
        </w:rPr>
        <w:t>书中一 、项目概况 ；四、付款方式；五、工程质量；六、其他要求）</w:t>
      </w:r>
      <w:r>
        <w:rPr>
          <w:rFonts w:hint="eastAsia" w:ascii="宋体" w:hAnsi="宋体" w:cs="宋体"/>
          <w:color w:val="FF0000"/>
          <w:sz w:val="24"/>
          <w:lang w:val="en-GB"/>
        </w:rPr>
        <w:t>，所有的条目列入下表，未列入下表的视作投标人不响应。投标人必须根据实际情况如实填写，评委会如发现有虚假描述，</w:t>
      </w:r>
      <w:r>
        <w:rPr>
          <w:rFonts w:ascii="宋体" w:hAnsi="宋体" w:cs="宋体"/>
          <w:color w:val="FF0000"/>
          <w:sz w:val="24"/>
          <w:lang w:val="en-GB"/>
        </w:rPr>
        <w:t>提供虚假材料谋取中标、成交的</w:t>
      </w:r>
      <w:r>
        <w:rPr>
          <w:rFonts w:hint="eastAsia" w:ascii="宋体" w:hAnsi="宋体" w:cs="宋体"/>
          <w:color w:val="FF0000"/>
          <w:sz w:val="24"/>
          <w:lang w:val="en-GB"/>
        </w:rPr>
        <w:t>，属违反政府采购法相关规定，该磋商响应文件作废标处理。</w:t>
      </w:r>
      <w:r>
        <w:rPr>
          <w:rFonts w:ascii="宋体" w:hAnsi="宋体" w:cs="宋体"/>
          <w:color w:val="FF0000"/>
          <w:sz w:val="24"/>
          <w:lang w:val="en-GB"/>
        </w:rPr>
        <w:tab/>
      </w:r>
    </w:p>
    <w:tbl>
      <w:tblPr>
        <w:tblStyle w:val="50"/>
        <w:tblW w:w="9782" w:type="dxa"/>
        <w:tblInd w:w="-230" w:type="dxa"/>
        <w:tblLayout w:type="fixed"/>
        <w:tblCellMar>
          <w:top w:w="0" w:type="dxa"/>
          <w:left w:w="54" w:type="dxa"/>
          <w:bottom w:w="0" w:type="dxa"/>
          <w:right w:w="54" w:type="dxa"/>
        </w:tblCellMar>
      </w:tblPr>
      <w:tblGrid>
        <w:gridCol w:w="824"/>
        <w:gridCol w:w="3261"/>
        <w:gridCol w:w="3287"/>
        <w:gridCol w:w="2410"/>
      </w:tblGrid>
      <w:tr>
        <w:tblPrEx>
          <w:tblCellMar>
            <w:top w:w="0" w:type="dxa"/>
            <w:left w:w="54" w:type="dxa"/>
            <w:bottom w:w="0" w:type="dxa"/>
            <w:right w:w="54" w:type="dxa"/>
          </w:tblCellMar>
        </w:tblPrEx>
        <w:trPr>
          <w:trHeight w:val="160" w:hRule="atLeast"/>
        </w:trPr>
        <w:tc>
          <w:tcPr>
            <w:tcW w:w="824"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宋体" w:hAnsi="宋体"/>
                <w:sz w:val="24"/>
              </w:rPr>
            </w:pPr>
            <w:r>
              <w:rPr>
                <w:rFonts w:hint="eastAsia" w:ascii="宋体" w:hAnsi="宋体"/>
                <w:sz w:val="24"/>
              </w:rPr>
              <w:t>序号</w:t>
            </w:r>
          </w:p>
        </w:tc>
        <w:tc>
          <w:tcPr>
            <w:tcW w:w="3261"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 w:val="24"/>
              </w:rPr>
            </w:pPr>
            <w:r>
              <w:rPr>
                <w:rFonts w:hint="eastAsia" w:ascii="宋体" w:hAnsi="宋体"/>
                <w:sz w:val="24"/>
              </w:rPr>
              <w:t>文件服务要求</w:t>
            </w:r>
          </w:p>
        </w:tc>
        <w:tc>
          <w:tcPr>
            <w:tcW w:w="328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 w:val="24"/>
              </w:rPr>
            </w:pPr>
            <w:r>
              <w:rPr>
                <w:rFonts w:hint="eastAsia" w:ascii="宋体" w:hAnsi="宋体" w:cs="宋体"/>
                <w:sz w:val="24"/>
                <w:lang w:val="en-GB"/>
              </w:rPr>
              <w:t>投标人</w:t>
            </w:r>
            <w:r>
              <w:rPr>
                <w:rFonts w:hint="eastAsia" w:ascii="宋体" w:hAnsi="宋体"/>
                <w:sz w:val="24"/>
              </w:rPr>
              <w:t>响应服务要求</w:t>
            </w:r>
          </w:p>
        </w:tc>
        <w:tc>
          <w:tcPr>
            <w:tcW w:w="2410"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 w:val="24"/>
              </w:rPr>
            </w:pPr>
            <w:r>
              <w:rPr>
                <w:rFonts w:ascii="宋体" w:hAnsi="宋体"/>
                <w:sz w:val="24"/>
              </w:rPr>
              <w:t>偏离情况</w:t>
            </w:r>
          </w:p>
          <w:p>
            <w:pPr>
              <w:spacing w:line="360" w:lineRule="exact"/>
              <w:jc w:val="center"/>
              <w:rPr>
                <w:rFonts w:ascii="宋体" w:hAnsi="宋体"/>
                <w:sz w:val="24"/>
              </w:rPr>
            </w:pPr>
            <w:r>
              <w:rPr>
                <w:rFonts w:ascii="宋体" w:hAnsi="宋体"/>
                <w:sz w:val="24"/>
              </w:rPr>
              <w:t>（无偏离，正/负偏离）</w:t>
            </w:r>
          </w:p>
          <w:p>
            <w:pPr>
              <w:spacing w:line="360" w:lineRule="exact"/>
              <w:jc w:val="center"/>
              <w:rPr>
                <w:rFonts w:ascii="宋体" w:hAnsi="宋体"/>
                <w:sz w:val="24"/>
              </w:rPr>
            </w:pPr>
            <w:r>
              <w:rPr>
                <w:rFonts w:hint="eastAsia" w:ascii="宋体" w:hAnsi="宋体"/>
                <w:sz w:val="24"/>
              </w:rPr>
              <w:t>证明材料页码</w:t>
            </w:r>
          </w:p>
        </w:tc>
      </w:tr>
      <w:tr>
        <w:tblPrEx>
          <w:tblCellMar>
            <w:top w:w="0" w:type="dxa"/>
            <w:left w:w="54" w:type="dxa"/>
            <w:bottom w:w="0" w:type="dxa"/>
            <w:right w:w="54" w:type="dxa"/>
          </w:tblCellMar>
        </w:tblPrEx>
        <w:trPr>
          <w:cantSplit/>
          <w:trHeight w:val="160" w:hRule="atLeast"/>
        </w:trPr>
        <w:tc>
          <w:tcPr>
            <w:tcW w:w="824" w:type="dxa"/>
            <w:tcBorders>
              <w:top w:val="single" w:color="auto" w:sz="6" w:space="0"/>
              <w:left w:val="single" w:color="auto" w:sz="6" w:space="0"/>
              <w:bottom w:val="single" w:color="auto" w:sz="4" w:space="0"/>
              <w:right w:val="single" w:color="auto" w:sz="4" w:space="0"/>
            </w:tcBorders>
          </w:tcPr>
          <w:p>
            <w:pPr>
              <w:spacing w:line="360" w:lineRule="exact"/>
              <w:rPr>
                <w:rFonts w:ascii="宋体" w:hAnsi="宋体"/>
                <w:sz w:val="24"/>
              </w:rPr>
            </w:pPr>
          </w:p>
        </w:tc>
        <w:tc>
          <w:tcPr>
            <w:tcW w:w="3261" w:type="dxa"/>
            <w:tcBorders>
              <w:top w:val="single" w:color="auto" w:sz="6" w:space="0"/>
              <w:left w:val="single" w:color="auto" w:sz="4" w:space="0"/>
              <w:bottom w:val="single" w:color="auto" w:sz="4" w:space="0"/>
              <w:right w:val="single" w:color="auto" w:sz="6" w:space="0"/>
            </w:tcBorders>
          </w:tcPr>
          <w:p>
            <w:pPr>
              <w:spacing w:line="360" w:lineRule="exact"/>
              <w:rPr>
                <w:rFonts w:ascii="宋体" w:hAnsi="宋体"/>
                <w:sz w:val="24"/>
              </w:rPr>
            </w:pPr>
          </w:p>
        </w:tc>
        <w:tc>
          <w:tcPr>
            <w:tcW w:w="3287" w:type="dxa"/>
            <w:tcBorders>
              <w:top w:val="single" w:color="auto" w:sz="6" w:space="0"/>
              <w:left w:val="single" w:color="auto" w:sz="6" w:space="0"/>
              <w:bottom w:val="single" w:color="auto" w:sz="4" w:space="0"/>
              <w:right w:val="single" w:color="auto" w:sz="6" w:space="0"/>
            </w:tcBorders>
          </w:tcPr>
          <w:p>
            <w:pPr>
              <w:spacing w:line="360" w:lineRule="exact"/>
              <w:rPr>
                <w:rFonts w:ascii="宋体" w:hAnsi="宋体"/>
                <w:sz w:val="24"/>
              </w:rPr>
            </w:pPr>
          </w:p>
        </w:tc>
        <w:tc>
          <w:tcPr>
            <w:tcW w:w="2410" w:type="dxa"/>
            <w:tcBorders>
              <w:top w:val="single" w:color="auto" w:sz="6" w:space="0"/>
              <w:left w:val="single" w:color="auto" w:sz="4" w:space="0"/>
              <w:bottom w:val="single" w:color="auto" w:sz="4" w:space="0"/>
              <w:right w:val="single" w:color="auto" w:sz="6" w:space="0"/>
            </w:tcBorders>
          </w:tcPr>
          <w:p>
            <w:pPr>
              <w:spacing w:line="360" w:lineRule="exact"/>
              <w:rPr>
                <w:rFonts w:ascii="宋体" w:hAnsi="宋体"/>
                <w:sz w:val="24"/>
              </w:rPr>
            </w:pPr>
          </w:p>
        </w:tc>
      </w:tr>
      <w:tr>
        <w:tblPrEx>
          <w:tblCellMar>
            <w:top w:w="0" w:type="dxa"/>
            <w:left w:w="54" w:type="dxa"/>
            <w:bottom w:w="0" w:type="dxa"/>
            <w:right w:w="54" w:type="dxa"/>
          </w:tblCellMar>
        </w:tblPrEx>
        <w:trPr>
          <w:cantSplit/>
          <w:trHeight w:val="160" w:hRule="atLeast"/>
        </w:trPr>
        <w:tc>
          <w:tcPr>
            <w:tcW w:w="824" w:type="dxa"/>
            <w:tcBorders>
              <w:top w:val="single" w:color="auto" w:sz="4" w:space="0"/>
              <w:left w:val="single" w:color="auto" w:sz="6" w:space="0"/>
              <w:bottom w:val="single" w:color="auto" w:sz="4" w:space="0"/>
              <w:right w:val="single" w:color="auto" w:sz="4" w:space="0"/>
            </w:tcBorders>
          </w:tcPr>
          <w:p>
            <w:pPr>
              <w:spacing w:line="360" w:lineRule="exact"/>
              <w:rPr>
                <w:rFonts w:ascii="宋体" w:hAnsi="宋体"/>
                <w:sz w:val="24"/>
              </w:rPr>
            </w:pPr>
          </w:p>
        </w:tc>
        <w:tc>
          <w:tcPr>
            <w:tcW w:w="3261" w:type="dxa"/>
            <w:tcBorders>
              <w:top w:val="single" w:color="auto" w:sz="4" w:space="0"/>
              <w:left w:val="single" w:color="auto" w:sz="4" w:space="0"/>
              <w:bottom w:val="single" w:color="auto" w:sz="4" w:space="0"/>
              <w:right w:val="single" w:color="auto" w:sz="6" w:space="0"/>
            </w:tcBorders>
          </w:tcPr>
          <w:p>
            <w:pPr>
              <w:widowControl w:val="0"/>
              <w:spacing w:line="440" w:lineRule="exact"/>
              <w:ind w:firstLine="480" w:firstLineChars="200"/>
              <w:jc w:val="both"/>
              <w:rPr>
                <w:rFonts w:ascii="宋体" w:hAnsi="宋体"/>
                <w:sz w:val="24"/>
              </w:rPr>
            </w:pPr>
          </w:p>
        </w:tc>
        <w:tc>
          <w:tcPr>
            <w:tcW w:w="3287" w:type="dxa"/>
            <w:tcBorders>
              <w:top w:val="single" w:color="auto" w:sz="4" w:space="0"/>
              <w:left w:val="single" w:color="auto" w:sz="6" w:space="0"/>
              <w:bottom w:val="single" w:color="auto" w:sz="4" w:space="0"/>
              <w:right w:val="single" w:color="auto" w:sz="6" w:space="0"/>
            </w:tcBorders>
          </w:tcPr>
          <w:p>
            <w:pPr>
              <w:spacing w:line="360" w:lineRule="exact"/>
              <w:rPr>
                <w:rFonts w:ascii="宋体" w:hAnsi="宋体"/>
                <w:sz w:val="24"/>
              </w:rPr>
            </w:pPr>
          </w:p>
        </w:tc>
        <w:tc>
          <w:tcPr>
            <w:tcW w:w="2410" w:type="dxa"/>
            <w:tcBorders>
              <w:top w:val="single" w:color="auto" w:sz="4" w:space="0"/>
              <w:left w:val="single" w:color="auto" w:sz="4" w:space="0"/>
              <w:bottom w:val="single" w:color="auto" w:sz="4" w:space="0"/>
              <w:right w:val="single" w:color="auto" w:sz="6" w:space="0"/>
            </w:tcBorders>
          </w:tcPr>
          <w:p>
            <w:pPr>
              <w:spacing w:line="360" w:lineRule="exact"/>
              <w:rPr>
                <w:rFonts w:ascii="宋体" w:hAnsi="宋体"/>
                <w:sz w:val="24"/>
              </w:rPr>
            </w:pPr>
          </w:p>
        </w:tc>
      </w:tr>
      <w:tr>
        <w:tblPrEx>
          <w:tblCellMar>
            <w:top w:w="0" w:type="dxa"/>
            <w:left w:w="54" w:type="dxa"/>
            <w:bottom w:w="0" w:type="dxa"/>
            <w:right w:w="54" w:type="dxa"/>
          </w:tblCellMar>
        </w:tblPrEx>
        <w:trPr>
          <w:cantSplit/>
          <w:trHeight w:val="357" w:hRule="atLeast"/>
        </w:trPr>
        <w:tc>
          <w:tcPr>
            <w:tcW w:w="824" w:type="dxa"/>
            <w:tcBorders>
              <w:top w:val="single" w:color="auto" w:sz="4" w:space="0"/>
              <w:left w:val="single" w:color="auto" w:sz="6" w:space="0"/>
              <w:bottom w:val="single" w:color="auto" w:sz="6" w:space="0"/>
              <w:right w:val="single" w:color="auto" w:sz="4" w:space="0"/>
            </w:tcBorders>
          </w:tcPr>
          <w:p>
            <w:pPr>
              <w:spacing w:line="360" w:lineRule="exact"/>
              <w:rPr>
                <w:rFonts w:ascii="宋体" w:hAnsi="宋体"/>
                <w:sz w:val="24"/>
              </w:rPr>
            </w:pPr>
          </w:p>
        </w:tc>
        <w:tc>
          <w:tcPr>
            <w:tcW w:w="3261" w:type="dxa"/>
            <w:tcBorders>
              <w:top w:val="single" w:color="auto" w:sz="4" w:space="0"/>
              <w:left w:val="single" w:color="auto" w:sz="4" w:space="0"/>
              <w:bottom w:val="single" w:color="auto" w:sz="6" w:space="0"/>
              <w:right w:val="single" w:color="auto" w:sz="6" w:space="0"/>
            </w:tcBorders>
          </w:tcPr>
          <w:p>
            <w:pPr>
              <w:widowControl w:val="0"/>
              <w:spacing w:line="440" w:lineRule="exact"/>
              <w:ind w:firstLine="480" w:firstLineChars="200"/>
              <w:jc w:val="both"/>
              <w:rPr>
                <w:rFonts w:ascii="宋体" w:hAnsi="宋体"/>
                <w:sz w:val="24"/>
              </w:rPr>
            </w:pPr>
          </w:p>
        </w:tc>
        <w:tc>
          <w:tcPr>
            <w:tcW w:w="3287" w:type="dxa"/>
            <w:tcBorders>
              <w:top w:val="single" w:color="auto" w:sz="4" w:space="0"/>
              <w:left w:val="single" w:color="auto" w:sz="6" w:space="0"/>
              <w:bottom w:val="single" w:color="auto" w:sz="6" w:space="0"/>
              <w:right w:val="single" w:color="auto" w:sz="6" w:space="0"/>
            </w:tcBorders>
          </w:tcPr>
          <w:p>
            <w:pPr>
              <w:spacing w:line="360" w:lineRule="exact"/>
              <w:rPr>
                <w:rFonts w:ascii="宋体" w:hAnsi="宋体"/>
                <w:sz w:val="24"/>
              </w:rPr>
            </w:pPr>
          </w:p>
        </w:tc>
        <w:tc>
          <w:tcPr>
            <w:tcW w:w="2410" w:type="dxa"/>
            <w:tcBorders>
              <w:top w:val="single" w:color="auto" w:sz="4" w:space="0"/>
              <w:left w:val="single" w:color="auto" w:sz="4" w:space="0"/>
              <w:bottom w:val="single" w:color="auto" w:sz="6" w:space="0"/>
              <w:right w:val="single" w:color="auto" w:sz="6" w:space="0"/>
            </w:tcBorders>
          </w:tcPr>
          <w:p>
            <w:pPr>
              <w:spacing w:line="360" w:lineRule="exact"/>
              <w:rPr>
                <w:rFonts w:ascii="宋体" w:hAnsi="宋体"/>
                <w:sz w:val="24"/>
              </w:rPr>
            </w:pPr>
          </w:p>
        </w:tc>
      </w:tr>
      <w:tr>
        <w:tblPrEx>
          <w:tblCellMar>
            <w:top w:w="0" w:type="dxa"/>
            <w:left w:w="54" w:type="dxa"/>
            <w:bottom w:w="0" w:type="dxa"/>
            <w:right w:w="54" w:type="dxa"/>
          </w:tblCellMar>
        </w:tblPrEx>
        <w:trPr>
          <w:trHeight w:val="160" w:hRule="atLeast"/>
        </w:trPr>
        <w:tc>
          <w:tcPr>
            <w:tcW w:w="824" w:type="dxa"/>
            <w:tcBorders>
              <w:top w:val="single" w:color="auto" w:sz="6" w:space="0"/>
              <w:left w:val="single" w:color="auto" w:sz="6" w:space="0"/>
              <w:bottom w:val="single" w:color="auto" w:sz="4" w:space="0"/>
              <w:right w:val="single" w:color="auto" w:sz="4" w:space="0"/>
            </w:tcBorders>
          </w:tcPr>
          <w:p>
            <w:pPr>
              <w:spacing w:line="360" w:lineRule="exact"/>
              <w:rPr>
                <w:rFonts w:ascii="宋体" w:hAnsi="宋体"/>
                <w:sz w:val="24"/>
              </w:rPr>
            </w:pPr>
          </w:p>
        </w:tc>
        <w:tc>
          <w:tcPr>
            <w:tcW w:w="3261" w:type="dxa"/>
            <w:tcBorders>
              <w:top w:val="single" w:color="auto" w:sz="6" w:space="0"/>
              <w:left w:val="single" w:color="auto" w:sz="4" w:space="0"/>
              <w:bottom w:val="single" w:color="auto" w:sz="4" w:space="0"/>
              <w:right w:val="single" w:color="auto" w:sz="6" w:space="0"/>
            </w:tcBorders>
          </w:tcPr>
          <w:p>
            <w:pPr>
              <w:widowControl w:val="0"/>
              <w:spacing w:line="440" w:lineRule="exact"/>
              <w:ind w:firstLine="480" w:firstLineChars="200"/>
              <w:jc w:val="both"/>
              <w:rPr>
                <w:rFonts w:ascii="宋体" w:hAnsi="宋体"/>
                <w:sz w:val="24"/>
              </w:rPr>
            </w:pPr>
          </w:p>
        </w:tc>
        <w:tc>
          <w:tcPr>
            <w:tcW w:w="3287" w:type="dxa"/>
            <w:tcBorders>
              <w:top w:val="single" w:color="auto" w:sz="6" w:space="0"/>
              <w:left w:val="single" w:color="auto" w:sz="6" w:space="0"/>
              <w:bottom w:val="single" w:color="auto" w:sz="4" w:space="0"/>
              <w:right w:val="single" w:color="auto" w:sz="6" w:space="0"/>
            </w:tcBorders>
          </w:tcPr>
          <w:p>
            <w:pPr>
              <w:spacing w:line="360" w:lineRule="exact"/>
              <w:rPr>
                <w:rFonts w:ascii="宋体" w:hAnsi="宋体"/>
                <w:sz w:val="24"/>
              </w:rPr>
            </w:pPr>
          </w:p>
        </w:tc>
        <w:tc>
          <w:tcPr>
            <w:tcW w:w="2410" w:type="dxa"/>
            <w:tcBorders>
              <w:top w:val="single" w:color="auto" w:sz="6" w:space="0"/>
              <w:left w:val="single" w:color="auto" w:sz="4" w:space="0"/>
              <w:bottom w:val="single" w:color="auto" w:sz="4" w:space="0"/>
              <w:right w:val="single" w:color="auto" w:sz="6" w:space="0"/>
            </w:tcBorders>
          </w:tcPr>
          <w:p>
            <w:pPr>
              <w:spacing w:line="360" w:lineRule="exact"/>
              <w:rPr>
                <w:rFonts w:ascii="宋体" w:hAnsi="宋体"/>
                <w:sz w:val="24"/>
              </w:rPr>
            </w:pPr>
          </w:p>
        </w:tc>
      </w:tr>
      <w:tr>
        <w:tblPrEx>
          <w:tblCellMar>
            <w:top w:w="0" w:type="dxa"/>
            <w:left w:w="54" w:type="dxa"/>
            <w:bottom w:w="0" w:type="dxa"/>
            <w:right w:w="54" w:type="dxa"/>
          </w:tblCellMar>
        </w:tblPrEx>
        <w:trPr>
          <w:trHeight w:val="160" w:hRule="atLeast"/>
        </w:trPr>
        <w:tc>
          <w:tcPr>
            <w:tcW w:w="824" w:type="dxa"/>
            <w:tcBorders>
              <w:top w:val="single" w:color="auto" w:sz="4" w:space="0"/>
              <w:left w:val="single" w:color="auto" w:sz="6" w:space="0"/>
              <w:bottom w:val="single" w:color="auto" w:sz="4" w:space="0"/>
              <w:right w:val="single" w:color="auto" w:sz="4" w:space="0"/>
            </w:tcBorders>
          </w:tcPr>
          <w:p>
            <w:pPr>
              <w:spacing w:line="360" w:lineRule="exact"/>
              <w:rPr>
                <w:rFonts w:ascii="宋体" w:hAnsi="宋体"/>
                <w:sz w:val="24"/>
              </w:rPr>
            </w:pPr>
          </w:p>
        </w:tc>
        <w:tc>
          <w:tcPr>
            <w:tcW w:w="3261" w:type="dxa"/>
            <w:tcBorders>
              <w:top w:val="single" w:color="auto" w:sz="4" w:space="0"/>
              <w:left w:val="single" w:color="auto" w:sz="4" w:space="0"/>
              <w:bottom w:val="single" w:color="auto" w:sz="4" w:space="0"/>
              <w:right w:val="single" w:color="auto" w:sz="6" w:space="0"/>
            </w:tcBorders>
          </w:tcPr>
          <w:p>
            <w:pPr>
              <w:widowControl w:val="0"/>
              <w:spacing w:line="440" w:lineRule="exact"/>
              <w:ind w:firstLine="480" w:firstLineChars="200"/>
              <w:jc w:val="both"/>
              <w:rPr>
                <w:rFonts w:ascii="宋体" w:hAnsi="宋体"/>
                <w:sz w:val="24"/>
              </w:rPr>
            </w:pPr>
          </w:p>
        </w:tc>
        <w:tc>
          <w:tcPr>
            <w:tcW w:w="3287" w:type="dxa"/>
            <w:tcBorders>
              <w:top w:val="single" w:color="auto" w:sz="4" w:space="0"/>
              <w:left w:val="single" w:color="auto" w:sz="6" w:space="0"/>
              <w:bottom w:val="single" w:color="auto" w:sz="4" w:space="0"/>
              <w:right w:val="single" w:color="auto" w:sz="6" w:space="0"/>
            </w:tcBorders>
          </w:tcPr>
          <w:p>
            <w:pPr>
              <w:spacing w:line="360" w:lineRule="exact"/>
              <w:rPr>
                <w:rFonts w:ascii="宋体" w:hAnsi="宋体"/>
                <w:sz w:val="24"/>
              </w:rPr>
            </w:pPr>
          </w:p>
        </w:tc>
        <w:tc>
          <w:tcPr>
            <w:tcW w:w="2410" w:type="dxa"/>
            <w:tcBorders>
              <w:top w:val="single" w:color="auto" w:sz="4" w:space="0"/>
              <w:left w:val="single" w:color="auto" w:sz="4" w:space="0"/>
              <w:bottom w:val="single" w:color="auto" w:sz="4" w:space="0"/>
              <w:right w:val="single" w:color="auto" w:sz="6" w:space="0"/>
            </w:tcBorders>
          </w:tcPr>
          <w:p>
            <w:pPr>
              <w:spacing w:line="360" w:lineRule="exact"/>
              <w:rPr>
                <w:rFonts w:ascii="宋体" w:hAnsi="宋体"/>
                <w:sz w:val="24"/>
              </w:rPr>
            </w:pPr>
          </w:p>
        </w:tc>
      </w:tr>
      <w:tr>
        <w:tblPrEx>
          <w:tblCellMar>
            <w:top w:w="0" w:type="dxa"/>
            <w:left w:w="54" w:type="dxa"/>
            <w:bottom w:w="0" w:type="dxa"/>
            <w:right w:w="54" w:type="dxa"/>
          </w:tblCellMar>
        </w:tblPrEx>
        <w:trPr>
          <w:trHeight w:val="160" w:hRule="atLeast"/>
        </w:trPr>
        <w:tc>
          <w:tcPr>
            <w:tcW w:w="824" w:type="dxa"/>
            <w:tcBorders>
              <w:top w:val="single" w:color="auto" w:sz="4" w:space="0"/>
              <w:left w:val="single" w:color="auto" w:sz="6" w:space="0"/>
              <w:bottom w:val="single" w:color="auto" w:sz="4" w:space="0"/>
              <w:right w:val="single" w:color="auto" w:sz="4" w:space="0"/>
            </w:tcBorders>
          </w:tcPr>
          <w:p>
            <w:pPr>
              <w:spacing w:line="360" w:lineRule="exact"/>
              <w:rPr>
                <w:rFonts w:ascii="宋体" w:hAnsi="宋体"/>
                <w:sz w:val="24"/>
              </w:rPr>
            </w:pPr>
          </w:p>
        </w:tc>
        <w:tc>
          <w:tcPr>
            <w:tcW w:w="3261" w:type="dxa"/>
            <w:tcBorders>
              <w:top w:val="single" w:color="auto" w:sz="4" w:space="0"/>
              <w:left w:val="single" w:color="auto" w:sz="4" w:space="0"/>
              <w:bottom w:val="single" w:color="auto" w:sz="4" w:space="0"/>
              <w:right w:val="single" w:color="auto" w:sz="6" w:space="0"/>
            </w:tcBorders>
          </w:tcPr>
          <w:p>
            <w:pPr>
              <w:widowControl w:val="0"/>
              <w:spacing w:line="440" w:lineRule="exact"/>
              <w:ind w:firstLine="480" w:firstLineChars="200"/>
              <w:jc w:val="both"/>
              <w:rPr>
                <w:rFonts w:ascii="宋体" w:hAnsi="宋体"/>
                <w:sz w:val="24"/>
              </w:rPr>
            </w:pPr>
          </w:p>
        </w:tc>
        <w:tc>
          <w:tcPr>
            <w:tcW w:w="3287" w:type="dxa"/>
            <w:tcBorders>
              <w:top w:val="single" w:color="auto" w:sz="4" w:space="0"/>
              <w:left w:val="single" w:color="auto" w:sz="6" w:space="0"/>
              <w:bottom w:val="single" w:color="auto" w:sz="4" w:space="0"/>
              <w:right w:val="single" w:color="auto" w:sz="6" w:space="0"/>
            </w:tcBorders>
          </w:tcPr>
          <w:p>
            <w:pPr>
              <w:spacing w:line="360" w:lineRule="exact"/>
              <w:rPr>
                <w:rFonts w:ascii="宋体" w:hAnsi="宋体"/>
                <w:sz w:val="24"/>
              </w:rPr>
            </w:pPr>
          </w:p>
        </w:tc>
        <w:tc>
          <w:tcPr>
            <w:tcW w:w="2410" w:type="dxa"/>
            <w:tcBorders>
              <w:top w:val="single" w:color="auto" w:sz="4" w:space="0"/>
              <w:left w:val="single" w:color="auto" w:sz="4" w:space="0"/>
              <w:bottom w:val="single" w:color="auto" w:sz="4" w:space="0"/>
              <w:right w:val="single" w:color="auto" w:sz="6" w:space="0"/>
            </w:tcBorders>
          </w:tcPr>
          <w:p>
            <w:pPr>
              <w:spacing w:line="360" w:lineRule="exact"/>
              <w:rPr>
                <w:rFonts w:ascii="宋体" w:hAnsi="宋体"/>
                <w:sz w:val="24"/>
              </w:rPr>
            </w:pPr>
          </w:p>
        </w:tc>
      </w:tr>
      <w:tr>
        <w:tblPrEx>
          <w:tblCellMar>
            <w:top w:w="0" w:type="dxa"/>
            <w:left w:w="54" w:type="dxa"/>
            <w:bottom w:w="0" w:type="dxa"/>
            <w:right w:w="54" w:type="dxa"/>
          </w:tblCellMar>
        </w:tblPrEx>
        <w:trPr>
          <w:trHeight w:val="160" w:hRule="atLeast"/>
        </w:trPr>
        <w:tc>
          <w:tcPr>
            <w:tcW w:w="824" w:type="dxa"/>
            <w:tcBorders>
              <w:top w:val="single" w:color="auto" w:sz="4" w:space="0"/>
              <w:left w:val="single" w:color="auto" w:sz="6" w:space="0"/>
              <w:bottom w:val="single" w:color="auto" w:sz="6" w:space="0"/>
              <w:right w:val="single" w:color="auto" w:sz="4" w:space="0"/>
            </w:tcBorders>
          </w:tcPr>
          <w:p>
            <w:pPr>
              <w:spacing w:line="360" w:lineRule="exact"/>
              <w:rPr>
                <w:rFonts w:ascii="宋体" w:hAnsi="宋体"/>
                <w:sz w:val="24"/>
              </w:rPr>
            </w:pPr>
          </w:p>
        </w:tc>
        <w:tc>
          <w:tcPr>
            <w:tcW w:w="3261" w:type="dxa"/>
            <w:tcBorders>
              <w:top w:val="single" w:color="auto" w:sz="4" w:space="0"/>
              <w:left w:val="single" w:color="auto" w:sz="4" w:space="0"/>
              <w:bottom w:val="single" w:color="auto" w:sz="6" w:space="0"/>
              <w:right w:val="single" w:color="auto" w:sz="6" w:space="0"/>
            </w:tcBorders>
          </w:tcPr>
          <w:p>
            <w:pPr>
              <w:spacing w:line="360" w:lineRule="exact"/>
              <w:rPr>
                <w:rFonts w:ascii="宋体" w:hAnsi="宋体"/>
                <w:sz w:val="24"/>
              </w:rPr>
            </w:pPr>
          </w:p>
        </w:tc>
        <w:tc>
          <w:tcPr>
            <w:tcW w:w="3287" w:type="dxa"/>
            <w:tcBorders>
              <w:top w:val="single" w:color="auto" w:sz="4" w:space="0"/>
              <w:left w:val="single" w:color="auto" w:sz="6" w:space="0"/>
              <w:bottom w:val="single" w:color="auto" w:sz="6" w:space="0"/>
              <w:right w:val="single" w:color="auto" w:sz="6" w:space="0"/>
            </w:tcBorders>
          </w:tcPr>
          <w:p>
            <w:pPr>
              <w:spacing w:line="360" w:lineRule="exact"/>
              <w:rPr>
                <w:rFonts w:ascii="宋体" w:hAnsi="宋体"/>
                <w:sz w:val="24"/>
              </w:rPr>
            </w:pPr>
          </w:p>
        </w:tc>
        <w:tc>
          <w:tcPr>
            <w:tcW w:w="2410" w:type="dxa"/>
            <w:tcBorders>
              <w:top w:val="single" w:color="auto" w:sz="4" w:space="0"/>
              <w:left w:val="single" w:color="auto" w:sz="4" w:space="0"/>
              <w:bottom w:val="single" w:color="auto" w:sz="6" w:space="0"/>
              <w:right w:val="single" w:color="auto" w:sz="6" w:space="0"/>
            </w:tcBorders>
          </w:tcPr>
          <w:p>
            <w:pPr>
              <w:spacing w:line="360" w:lineRule="exact"/>
              <w:rPr>
                <w:rFonts w:ascii="宋体" w:hAnsi="宋体"/>
                <w:sz w:val="24"/>
              </w:rPr>
            </w:pPr>
          </w:p>
        </w:tc>
      </w:tr>
    </w:tbl>
    <w:p>
      <w:pPr>
        <w:spacing w:line="360" w:lineRule="exact"/>
        <w:outlineLvl w:val="0"/>
        <w:rPr>
          <w:rFonts w:ascii="宋体" w:hAnsi="宋体"/>
          <w:b/>
          <w:sz w:val="24"/>
        </w:rPr>
      </w:pPr>
    </w:p>
    <w:p>
      <w:pPr>
        <w:spacing w:line="500" w:lineRule="exact"/>
        <w:outlineLvl w:val="0"/>
        <w:rPr>
          <w:rFonts w:ascii="宋体" w:hAnsi="宋体"/>
          <w:b/>
          <w:sz w:val="24"/>
        </w:rPr>
      </w:pPr>
      <w:bookmarkStart w:id="28" w:name="_Toc76753394"/>
      <w:bookmarkStart w:id="29" w:name="_Toc76754669"/>
      <w:bookmarkStart w:id="30" w:name="_Toc76754611"/>
      <w:r>
        <w:rPr>
          <w:rFonts w:hint="eastAsia" w:ascii="宋体" w:hAnsi="宋体"/>
          <w:b/>
          <w:sz w:val="24"/>
        </w:rPr>
        <w:t>注：  1、文件服务要求填写投标人要求。</w:t>
      </w:r>
      <w:bookmarkEnd w:id="28"/>
      <w:bookmarkEnd w:id="29"/>
      <w:bookmarkEnd w:id="30"/>
    </w:p>
    <w:p>
      <w:pPr>
        <w:spacing w:line="500" w:lineRule="exact"/>
        <w:ind w:firstLine="723" w:firstLineChars="300"/>
        <w:outlineLvl w:val="0"/>
        <w:rPr>
          <w:rFonts w:ascii="宋体" w:hAnsi="宋体"/>
          <w:b/>
          <w:sz w:val="24"/>
        </w:rPr>
      </w:pPr>
      <w:bookmarkStart w:id="31" w:name="_Toc76754670"/>
      <w:bookmarkStart w:id="32" w:name="_Toc76753395"/>
      <w:bookmarkStart w:id="33" w:name="_Toc76754612"/>
      <w:r>
        <w:rPr>
          <w:rFonts w:hint="eastAsia" w:ascii="宋体" w:hAnsi="宋体"/>
          <w:b/>
          <w:sz w:val="24"/>
        </w:rPr>
        <w:t>2、投标人响应服务要求</w:t>
      </w:r>
      <w:r>
        <w:rPr>
          <w:rFonts w:hint="eastAsia" w:ascii="宋体" w:hAnsi="宋体"/>
          <w:b/>
          <w:bCs/>
          <w:sz w:val="24"/>
        </w:rPr>
        <w:t>由投标人填写</w:t>
      </w:r>
      <w:r>
        <w:rPr>
          <w:rFonts w:hint="eastAsia" w:ascii="宋体" w:hAnsi="宋体"/>
          <w:b/>
          <w:sz w:val="24"/>
        </w:rPr>
        <w:t>。</w:t>
      </w:r>
      <w:bookmarkEnd w:id="31"/>
      <w:bookmarkEnd w:id="32"/>
      <w:bookmarkEnd w:id="33"/>
    </w:p>
    <w:p>
      <w:pPr>
        <w:spacing w:line="500" w:lineRule="exact"/>
        <w:ind w:firstLine="480"/>
        <w:outlineLvl w:val="0"/>
        <w:rPr>
          <w:rFonts w:ascii="宋体" w:hAnsi="宋体"/>
          <w:b/>
          <w:sz w:val="24"/>
        </w:rPr>
      </w:pPr>
      <w:bookmarkStart w:id="34" w:name="_Toc76754613"/>
      <w:bookmarkStart w:id="35" w:name="_Toc76753396"/>
      <w:bookmarkStart w:id="36" w:name="_Toc76754671"/>
      <w:r>
        <w:rPr>
          <w:rFonts w:hint="eastAsia" w:ascii="宋体" w:hAnsi="宋体"/>
          <w:b/>
          <w:sz w:val="24"/>
        </w:rPr>
        <w:t>3、表格不够可自行增加。</w:t>
      </w:r>
      <w:bookmarkEnd w:id="34"/>
      <w:bookmarkEnd w:id="35"/>
      <w:bookmarkEnd w:id="36"/>
    </w:p>
    <w:p>
      <w:pPr>
        <w:spacing w:line="500" w:lineRule="exact"/>
        <w:ind w:firstLine="720" w:firstLineChars="299"/>
        <w:outlineLvl w:val="0"/>
        <w:rPr>
          <w:rFonts w:ascii="宋体" w:hAnsi="宋体"/>
          <w:b/>
          <w:sz w:val="24"/>
        </w:rPr>
      </w:pPr>
      <w:bookmarkStart w:id="37" w:name="_Toc76753397"/>
      <w:bookmarkStart w:id="38" w:name="_Toc76754614"/>
      <w:bookmarkStart w:id="39" w:name="_Toc76754672"/>
      <w:r>
        <w:rPr>
          <w:rFonts w:hint="eastAsia" w:ascii="宋体" w:hAnsi="宋体"/>
          <w:b/>
          <w:sz w:val="24"/>
        </w:rPr>
        <w:t>投标人名称: （盖章）</w:t>
      </w:r>
      <w:bookmarkEnd w:id="37"/>
      <w:bookmarkEnd w:id="38"/>
      <w:bookmarkEnd w:id="39"/>
    </w:p>
    <w:p>
      <w:pPr>
        <w:spacing w:line="500" w:lineRule="exact"/>
        <w:ind w:firstLine="790" w:firstLineChars="328"/>
        <w:outlineLvl w:val="0"/>
        <w:rPr>
          <w:rFonts w:ascii="宋体" w:hAnsi="宋体"/>
          <w:sz w:val="24"/>
          <w:u w:val="single"/>
        </w:rPr>
      </w:pPr>
      <w:bookmarkStart w:id="40" w:name="_Toc76753398"/>
      <w:bookmarkStart w:id="41" w:name="_Toc76754615"/>
      <w:bookmarkStart w:id="42" w:name="_Toc76754673"/>
      <w:r>
        <w:rPr>
          <w:rFonts w:hint="eastAsia" w:ascii="宋体" w:hAnsi="宋体"/>
          <w:b/>
          <w:sz w:val="24"/>
        </w:rPr>
        <w:t>投标人签名：</w:t>
      </w:r>
      <w:bookmarkEnd w:id="40"/>
      <w:bookmarkEnd w:id="41"/>
      <w:bookmarkEnd w:id="42"/>
    </w:p>
    <w:p>
      <w:pPr>
        <w:spacing w:line="500" w:lineRule="exact"/>
        <w:ind w:firstLine="790" w:firstLineChars="328"/>
        <w:outlineLvl w:val="0"/>
        <w:rPr>
          <w:rFonts w:ascii="宋体" w:hAnsi="宋体"/>
          <w:b/>
          <w:sz w:val="24"/>
        </w:rPr>
      </w:pPr>
      <w:bookmarkStart w:id="43" w:name="_Toc76754674"/>
      <w:bookmarkStart w:id="44" w:name="_Toc76754616"/>
      <w:bookmarkStart w:id="45" w:name="_Toc76753399"/>
      <w:r>
        <w:rPr>
          <w:rFonts w:hint="eastAsia" w:ascii="宋体" w:hAnsi="宋体"/>
          <w:b/>
          <w:sz w:val="24"/>
        </w:rPr>
        <w:t>日期：</w:t>
      </w:r>
      <w:bookmarkEnd w:id="43"/>
      <w:bookmarkEnd w:id="44"/>
      <w:bookmarkEnd w:id="45"/>
    </w:p>
    <w:p>
      <w:pPr>
        <w:rPr>
          <w:rFonts w:ascii="宋体" w:hAnsi="宋体" w:cs="宋体"/>
          <w:b/>
          <w:sz w:val="28"/>
          <w:szCs w:val="28"/>
        </w:rPr>
      </w:pPr>
      <w:r>
        <w:rPr>
          <w:rFonts w:ascii="宋体" w:hAnsi="宋体" w:cs="宋体"/>
          <w:b/>
          <w:sz w:val="28"/>
          <w:szCs w:val="28"/>
        </w:rPr>
        <w:br w:type="page"/>
      </w:r>
    </w:p>
    <w:p>
      <w:pPr>
        <w:spacing w:line="560" w:lineRule="exact"/>
        <w:outlineLvl w:val="1"/>
        <w:rPr>
          <w:rFonts w:ascii="宋体" w:hAnsi="宋体" w:cs="宋体"/>
          <w:b/>
          <w:sz w:val="28"/>
          <w:szCs w:val="28"/>
        </w:rPr>
      </w:pPr>
    </w:p>
    <w:p>
      <w:pPr>
        <w:spacing w:line="560" w:lineRule="exact"/>
        <w:jc w:val="center"/>
        <w:outlineLvl w:val="1"/>
        <w:rPr>
          <w:rFonts w:ascii="宋体" w:hAnsi="宋体" w:cs="宋体"/>
          <w:b/>
          <w:sz w:val="28"/>
          <w:szCs w:val="28"/>
          <w:lang w:val="en-GB"/>
        </w:rPr>
      </w:pPr>
      <w:r>
        <w:rPr>
          <w:rFonts w:hint="eastAsia" w:ascii="宋体" w:hAnsi="宋体" w:cs="宋体"/>
          <w:b/>
          <w:sz w:val="28"/>
          <w:szCs w:val="28"/>
          <w:lang w:val="en-US" w:eastAsia="zh-CN"/>
        </w:rPr>
        <w:t>6</w:t>
      </w:r>
      <w:r>
        <w:rPr>
          <w:rFonts w:hint="eastAsia" w:ascii="宋体" w:hAnsi="宋体" w:cs="宋体"/>
          <w:b/>
          <w:sz w:val="28"/>
          <w:szCs w:val="28"/>
          <w:lang w:val="en-GB"/>
        </w:rPr>
        <w:t>、资格证明文件</w:t>
      </w:r>
    </w:p>
    <w:p>
      <w:pPr>
        <w:spacing w:line="420" w:lineRule="exact"/>
        <w:rPr>
          <w:rFonts w:ascii="宋体" w:hAnsi="宋体" w:cs="宋体"/>
          <w:sz w:val="24"/>
        </w:rPr>
      </w:pPr>
    </w:p>
    <w:p>
      <w:pPr>
        <w:spacing w:line="420" w:lineRule="exact"/>
        <w:jc w:val="center"/>
        <w:rPr>
          <w:rFonts w:ascii="宋体" w:hAnsi="宋体" w:cs="宋体"/>
          <w:sz w:val="24"/>
        </w:rPr>
      </w:pPr>
      <w:r>
        <w:rPr>
          <w:rFonts w:hint="eastAsia" w:ascii="宋体" w:hAnsi="宋体" w:cs="宋体"/>
          <w:sz w:val="24"/>
        </w:rPr>
        <w:t>（投标人资格要求材料）</w:t>
      </w:r>
    </w:p>
    <w:p>
      <w:pPr>
        <w:pStyle w:val="5"/>
        <w:ind w:firstLine="480"/>
        <w:rPr>
          <w:rFonts w:ascii="宋体" w:hAnsi="宋体" w:cs="宋体"/>
          <w:sz w:val="24"/>
        </w:rPr>
      </w:pPr>
    </w:p>
    <w:p>
      <w:pPr>
        <w:rPr>
          <w:rFonts w:ascii="宋体" w:hAnsi="宋体" w:cs="宋体"/>
          <w:sz w:val="24"/>
        </w:rPr>
      </w:pPr>
    </w:p>
    <w:p>
      <w:pPr>
        <w:pStyle w:val="5"/>
        <w:ind w:firstLine="480"/>
        <w:rPr>
          <w:rFonts w:ascii="宋体" w:hAnsi="宋体" w:cs="宋体"/>
          <w:sz w:val="24"/>
        </w:rPr>
      </w:pPr>
    </w:p>
    <w:p>
      <w:pPr>
        <w:rPr>
          <w:rFonts w:ascii="宋体" w:hAnsi="宋体" w:cs="宋体"/>
          <w:sz w:val="24"/>
        </w:rPr>
      </w:pPr>
    </w:p>
    <w:p>
      <w:pPr>
        <w:pStyle w:val="5"/>
        <w:ind w:firstLine="480"/>
        <w:rPr>
          <w:rFonts w:ascii="宋体" w:hAnsi="宋体" w:cs="宋体"/>
          <w:sz w:val="24"/>
        </w:rPr>
      </w:pPr>
    </w:p>
    <w:p>
      <w:pPr>
        <w:rPr>
          <w:rFonts w:ascii="宋体" w:hAnsi="宋体" w:cs="宋体"/>
          <w:sz w:val="24"/>
        </w:rPr>
      </w:pPr>
    </w:p>
    <w:p>
      <w:pPr>
        <w:pStyle w:val="5"/>
        <w:ind w:firstLine="480"/>
        <w:rPr>
          <w:rFonts w:ascii="宋体" w:hAnsi="宋体" w:cs="宋体"/>
          <w:sz w:val="24"/>
        </w:rPr>
      </w:pPr>
    </w:p>
    <w:p>
      <w:pPr>
        <w:rPr>
          <w:rFonts w:ascii="宋体" w:hAnsi="宋体" w:cs="宋体"/>
          <w:sz w:val="24"/>
        </w:rPr>
      </w:pPr>
    </w:p>
    <w:p>
      <w:pPr>
        <w:pStyle w:val="5"/>
        <w:ind w:firstLine="480"/>
        <w:rPr>
          <w:rFonts w:ascii="宋体" w:hAnsi="宋体" w:cs="宋体"/>
          <w:sz w:val="24"/>
        </w:rPr>
      </w:pPr>
    </w:p>
    <w:p>
      <w:pPr>
        <w:rPr>
          <w:rFonts w:ascii="宋体" w:hAnsi="宋体" w:cs="宋体"/>
          <w:sz w:val="24"/>
        </w:rPr>
      </w:pPr>
    </w:p>
    <w:p>
      <w:pPr>
        <w:pStyle w:val="5"/>
        <w:ind w:firstLine="480"/>
        <w:rPr>
          <w:rFonts w:ascii="宋体" w:hAnsi="宋体" w:cs="宋体"/>
          <w:sz w:val="24"/>
        </w:rPr>
      </w:pPr>
    </w:p>
    <w:p>
      <w:pPr>
        <w:rPr>
          <w:rFonts w:ascii="宋体" w:hAnsi="宋体" w:cs="宋体"/>
          <w:sz w:val="24"/>
        </w:rPr>
      </w:pPr>
    </w:p>
    <w:p>
      <w:pPr>
        <w:pStyle w:val="5"/>
        <w:ind w:firstLine="480"/>
        <w:rPr>
          <w:rFonts w:ascii="宋体" w:hAnsi="宋体" w:cs="宋体"/>
          <w:sz w:val="24"/>
        </w:rPr>
      </w:pPr>
    </w:p>
    <w:p>
      <w:pPr>
        <w:rPr>
          <w:rFonts w:ascii="宋体" w:hAnsi="宋体" w:cs="宋体"/>
          <w:sz w:val="24"/>
        </w:rPr>
      </w:pPr>
    </w:p>
    <w:p>
      <w:pPr>
        <w:pStyle w:val="5"/>
        <w:ind w:firstLine="480"/>
        <w:rPr>
          <w:rFonts w:ascii="宋体" w:hAnsi="宋体" w:cs="宋体"/>
          <w:sz w:val="24"/>
        </w:rPr>
      </w:pPr>
    </w:p>
    <w:p>
      <w:pPr>
        <w:rPr>
          <w:rFonts w:ascii="宋体" w:hAnsi="宋体" w:cs="宋体"/>
          <w:sz w:val="24"/>
        </w:rPr>
      </w:pPr>
    </w:p>
    <w:p>
      <w:pPr>
        <w:pStyle w:val="5"/>
        <w:ind w:firstLine="480"/>
        <w:rPr>
          <w:rFonts w:ascii="宋体" w:hAnsi="宋体" w:cs="宋体"/>
          <w:sz w:val="24"/>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b/>
          <w:bCs/>
          <w:sz w:val="28"/>
          <w:szCs w:val="28"/>
        </w:rPr>
      </w:pPr>
    </w:p>
    <w:p>
      <w:pPr>
        <w:spacing w:line="420" w:lineRule="exact"/>
        <w:jc w:val="center"/>
        <w:rPr>
          <w:rFonts w:ascii="宋体" w:hAnsi="宋体" w:cs="宋体"/>
          <w:sz w:val="24"/>
        </w:rPr>
      </w:pPr>
      <w:r>
        <w:rPr>
          <w:rFonts w:hint="eastAsia" w:ascii="宋体" w:hAnsi="宋体" w:cs="宋体"/>
          <w:b/>
          <w:bCs/>
          <w:sz w:val="28"/>
          <w:szCs w:val="28"/>
          <w:lang w:val="en-US" w:eastAsia="zh-CN"/>
        </w:rPr>
        <w:t>7</w:t>
      </w:r>
      <w:r>
        <w:rPr>
          <w:rFonts w:hint="eastAsia" w:ascii="宋体" w:hAnsi="宋体" w:cs="宋体"/>
          <w:b/>
          <w:bCs/>
          <w:sz w:val="28"/>
          <w:szCs w:val="28"/>
        </w:rPr>
        <w:t>、无重大违法记录的书面声明</w:t>
      </w:r>
    </w:p>
    <w:p>
      <w:pPr>
        <w:spacing w:line="420" w:lineRule="exact"/>
        <w:ind w:firstLine="480" w:firstLineChars="200"/>
        <w:rPr>
          <w:rFonts w:ascii="宋体" w:hAnsi="宋体" w:cs="宋体"/>
          <w:sz w:val="24"/>
        </w:rPr>
      </w:pPr>
    </w:p>
    <w:p>
      <w:pPr>
        <w:spacing w:line="360" w:lineRule="auto"/>
        <w:rPr>
          <w:rFonts w:ascii="宋体" w:hAnsi="宋体" w:cs="宋体"/>
          <w:sz w:val="24"/>
          <w:szCs w:val="24"/>
        </w:rPr>
      </w:pPr>
      <w:r>
        <w:rPr>
          <w:rFonts w:hint="eastAsia" w:ascii="宋体" w:hAnsi="宋体" w:cs="宋体"/>
          <w:sz w:val="24"/>
          <w:szCs w:val="24"/>
        </w:rPr>
        <w:t>致：</w:t>
      </w:r>
    </w:p>
    <w:p>
      <w:pPr>
        <w:spacing w:line="360" w:lineRule="auto"/>
        <w:ind w:firstLine="480" w:firstLineChars="200"/>
        <w:rPr>
          <w:rFonts w:ascii="宋体" w:hAnsi="宋体" w:cs="宋体"/>
          <w:sz w:val="24"/>
          <w:szCs w:val="24"/>
        </w:rPr>
      </w:pPr>
      <w:r>
        <w:rPr>
          <w:rFonts w:hint="eastAsia" w:ascii="宋体" w:hAnsi="宋体" w:cs="宋体"/>
          <w:sz w:val="24"/>
          <w:szCs w:val="24"/>
        </w:rPr>
        <w:t>我公司参加政府采购活动前3年内在经营活动中没有重大违法记录，特此声明。</w:t>
      </w:r>
    </w:p>
    <w:p>
      <w:pPr>
        <w:spacing w:line="360" w:lineRule="auto"/>
        <w:ind w:firstLine="480" w:firstLineChars="200"/>
        <w:rPr>
          <w:rFonts w:ascii="宋体" w:hAnsi="宋体" w:cs="宋体"/>
          <w:sz w:val="24"/>
          <w:szCs w:val="24"/>
        </w:rPr>
      </w:pPr>
      <w:r>
        <w:rPr>
          <w:rFonts w:hint="eastAsia" w:ascii="宋体" w:hAnsi="宋体" w:cs="宋体"/>
          <w:sz w:val="24"/>
          <w:szCs w:val="24"/>
        </w:rPr>
        <w:t>若在采购过程中发现我公司近3年内在经营活动中有重大违法记录的，我公司将承担因此引起的一切后果。</w:t>
      </w: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r>
        <w:rPr>
          <w:rFonts w:hint="eastAsia" w:ascii="宋体" w:hAnsi="宋体" w:cs="宋体"/>
          <w:sz w:val="24"/>
          <w:szCs w:val="24"/>
        </w:rPr>
        <w:t>投标单位：（盖章）</w:t>
      </w: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r>
        <w:rPr>
          <w:rFonts w:hint="eastAsia" w:ascii="宋体" w:hAnsi="宋体" w:cs="宋体"/>
          <w:sz w:val="24"/>
          <w:szCs w:val="24"/>
        </w:rPr>
        <w:t>法定代表人或被授权人：（签字或印鉴章）</w:t>
      </w: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r>
        <w:rPr>
          <w:rFonts w:hint="eastAsia" w:ascii="宋体" w:hAnsi="宋体" w:cs="宋体"/>
          <w:sz w:val="24"/>
          <w:szCs w:val="24"/>
        </w:rPr>
        <w:t>投标日期：    年  月  日</w:t>
      </w:r>
    </w:p>
    <w:p>
      <w:pPr>
        <w:spacing w:line="420" w:lineRule="exact"/>
        <w:ind w:firstLine="560" w:firstLineChars="200"/>
        <w:rPr>
          <w:rFonts w:ascii="宋体" w:hAnsi="宋体" w:cs="宋体"/>
          <w:sz w:val="28"/>
          <w:szCs w:val="28"/>
        </w:rPr>
      </w:pPr>
    </w:p>
    <w:p>
      <w:pPr>
        <w:spacing w:line="420" w:lineRule="exact"/>
        <w:ind w:firstLine="560" w:firstLineChars="200"/>
        <w:rPr>
          <w:rFonts w:ascii="宋体" w:hAnsi="宋体" w:cs="宋体"/>
          <w:sz w:val="28"/>
          <w:szCs w:val="28"/>
        </w:rPr>
      </w:pPr>
    </w:p>
    <w:p>
      <w:pPr>
        <w:spacing w:line="420" w:lineRule="exact"/>
        <w:ind w:firstLine="560" w:firstLineChars="200"/>
        <w:rPr>
          <w:rFonts w:ascii="宋体" w:hAnsi="宋体" w:cs="宋体"/>
          <w:sz w:val="28"/>
          <w:szCs w:val="28"/>
        </w:rPr>
      </w:pPr>
    </w:p>
    <w:p>
      <w:pPr>
        <w:spacing w:line="420" w:lineRule="exact"/>
        <w:ind w:firstLine="560" w:firstLineChars="200"/>
        <w:rPr>
          <w:rFonts w:ascii="宋体" w:hAnsi="宋体" w:cs="宋体"/>
          <w:sz w:val="28"/>
          <w:szCs w:val="28"/>
        </w:rPr>
      </w:pPr>
    </w:p>
    <w:p>
      <w:pPr>
        <w:spacing w:line="420" w:lineRule="exact"/>
        <w:ind w:firstLine="560" w:firstLineChars="200"/>
        <w:rPr>
          <w:rFonts w:ascii="宋体" w:hAnsi="宋体" w:cs="宋体"/>
          <w:sz w:val="28"/>
          <w:szCs w:val="28"/>
        </w:rPr>
      </w:pPr>
    </w:p>
    <w:p>
      <w:pPr>
        <w:spacing w:line="420" w:lineRule="exact"/>
        <w:ind w:firstLine="560" w:firstLineChars="200"/>
        <w:rPr>
          <w:rFonts w:ascii="宋体" w:hAnsi="宋体" w:cs="宋体"/>
          <w:sz w:val="28"/>
          <w:szCs w:val="28"/>
        </w:rPr>
      </w:pPr>
    </w:p>
    <w:p>
      <w:pPr>
        <w:spacing w:line="420" w:lineRule="exact"/>
        <w:ind w:firstLine="560" w:firstLineChars="200"/>
        <w:rPr>
          <w:rFonts w:ascii="宋体" w:hAnsi="宋体" w:cs="宋体"/>
          <w:sz w:val="28"/>
          <w:szCs w:val="28"/>
        </w:rPr>
      </w:pPr>
    </w:p>
    <w:p>
      <w:pPr>
        <w:spacing w:line="420" w:lineRule="exact"/>
        <w:ind w:firstLine="560" w:firstLineChars="200"/>
        <w:rPr>
          <w:rFonts w:ascii="宋体" w:hAnsi="宋体" w:cs="宋体"/>
          <w:sz w:val="28"/>
          <w:szCs w:val="28"/>
        </w:rPr>
      </w:pPr>
    </w:p>
    <w:p>
      <w:pPr>
        <w:spacing w:line="420" w:lineRule="exact"/>
        <w:ind w:firstLine="560" w:firstLineChars="200"/>
        <w:rPr>
          <w:rFonts w:ascii="宋体" w:hAnsi="宋体" w:cs="宋体"/>
          <w:sz w:val="28"/>
          <w:szCs w:val="28"/>
        </w:rPr>
      </w:pPr>
    </w:p>
    <w:p>
      <w:pPr>
        <w:spacing w:line="420" w:lineRule="exact"/>
        <w:ind w:firstLine="560" w:firstLineChars="200"/>
        <w:rPr>
          <w:rFonts w:ascii="宋体" w:hAnsi="宋体" w:cs="宋体"/>
          <w:sz w:val="28"/>
          <w:szCs w:val="28"/>
        </w:rPr>
      </w:pPr>
    </w:p>
    <w:p>
      <w:pPr>
        <w:spacing w:line="420" w:lineRule="exact"/>
        <w:ind w:firstLine="560" w:firstLineChars="200"/>
        <w:rPr>
          <w:rFonts w:ascii="宋体" w:hAnsi="宋体" w:cs="宋体"/>
          <w:sz w:val="28"/>
          <w:szCs w:val="28"/>
        </w:rPr>
      </w:pPr>
    </w:p>
    <w:p>
      <w:pPr>
        <w:spacing w:line="420" w:lineRule="exact"/>
        <w:rPr>
          <w:rFonts w:ascii="宋体" w:hAnsi="宋体" w:cs="宋体"/>
          <w:sz w:val="24"/>
        </w:rPr>
      </w:pPr>
    </w:p>
    <w:p>
      <w:pPr>
        <w:spacing w:line="420" w:lineRule="exact"/>
        <w:rPr>
          <w:rFonts w:ascii="宋体" w:hAnsi="宋体" w:cs="宋体"/>
          <w:sz w:val="24"/>
        </w:rPr>
      </w:pPr>
    </w:p>
    <w:p>
      <w:pPr>
        <w:pStyle w:val="4"/>
      </w:pPr>
    </w:p>
    <w:p>
      <w:pPr>
        <w:spacing w:line="420" w:lineRule="exact"/>
        <w:rPr>
          <w:rFonts w:ascii="宋体" w:hAnsi="宋体" w:cs="宋体"/>
          <w:sz w:val="24"/>
        </w:rPr>
      </w:pPr>
    </w:p>
    <w:p>
      <w:pPr>
        <w:spacing w:line="360" w:lineRule="auto"/>
        <w:ind w:right="1331" w:firstLine="3213" w:firstLineChars="1000"/>
        <w:jc w:val="both"/>
        <w:rPr>
          <w:b/>
        </w:rPr>
      </w:pPr>
      <w:r>
        <w:rPr>
          <w:rFonts w:hint="eastAsia"/>
          <w:b/>
          <w:sz w:val="32"/>
          <w:lang w:val="en-US" w:eastAsia="zh-CN"/>
        </w:rPr>
        <w:t>8</w:t>
      </w:r>
      <w:r>
        <w:rPr>
          <w:rFonts w:ascii="宋体" w:hAnsi="宋体" w:cs="宋体"/>
          <w:b/>
          <w:sz w:val="32"/>
        </w:rPr>
        <w:t>、投标保证金缴付凭证</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rFonts w:ascii="宋体" w:hAnsi="宋体" w:cs="宋体"/>
        </w:rPr>
        <w:t>注：附投标保证金缴付凭证复印件，加盖公章。</w:t>
      </w:r>
    </w:p>
    <w:p>
      <w:pPr>
        <w:pStyle w:val="4"/>
        <w:keepNext w:val="0"/>
        <w:keepLines w:val="0"/>
        <w:tabs>
          <w:tab w:val="left" w:pos="540"/>
        </w:tabs>
        <w:spacing w:beforeLines="50" w:afterLines="50"/>
        <w:ind w:left="420" w:leftChars="200"/>
        <w:jc w:val="center"/>
        <w:rPr>
          <w:rFonts w:ascii="宋体" w:hAnsi="宋体" w:eastAsia="宋体" w:cs="宋体"/>
          <w:sz w:val="28"/>
          <w:szCs w:val="28"/>
        </w:rPr>
      </w:pPr>
    </w:p>
    <w:p>
      <w:pPr>
        <w:pStyle w:val="4"/>
        <w:keepNext w:val="0"/>
        <w:keepLines w:val="0"/>
        <w:tabs>
          <w:tab w:val="left" w:pos="540"/>
        </w:tabs>
        <w:spacing w:beforeLines="50" w:afterLines="50"/>
        <w:ind w:left="420" w:leftChars="200"/>
        <w:jc w:val="center"/>
        <w:rPr>
          <w:rFonts w:ascii="宋体" w:hAnsi="宋体" w:eastAsia="宋体" w:cs="宋体"/>
          <w:sz w:val="28"/>
          <w:szCs w:val="28"/>
        </w:rPr>
      </w:pPr>
    </w:p>
    <w:p>
      <w:pPr>
        <w:pStyle w:val="4"/>
        <w:keepNext w:val="0"/>
        <w:keepLines w:val="0"/>
        <w:tabs>
          <w:tab w:val="left" w:pos="540"/>
        </w:tabs>
        <w:spacing w:beforeLines="50" w:afterLines="50"/>
        <w:ind w:left="420" w:leftChars="200"/>
        <w:jc w:val="center"/>
        <w:rPr>
          <w:rFonts w:ascii="宋体" w:hAnsi="宋体" w:eastAsia="宋体" w:cs="宋体"/>
          <w:sz w:val="28"/>
          <w:szCs w:val="28"/>
        </w:rPr>
      </w:pPr>
    </w:p>
    <w:p>
      <w:pPr>
        <w:pStyle w:val="4"/>
        <w:keepNext w:val="0"/>
        <w:keepLines w:val="0"/>
        <w:tabs>
          <w:tab w:val="left" w:pos="540"/>
        </w:tabs>
        <w:spacing w:beforeLines="50" w:afterLines="50"/>
        <w:ind w:left="420" w:leftChars="200"/>
        <w:jc w:val="center"/>
        <w:rPr>
          <w:rFonts w:ascii="宋体" w:hAnsi="宋体" w:eastAsia="宋体" w:cs="宋体"/>
          <w:sz w:val="28"/>
          <w:szCs w:val="28"/>
        </w:rPr>
      </w:pPr>
    </w:p>
    <w:p>
      <w:pPr>
        <w:pStyle w:val="4"/>
        <w:keepNext w:val="0"/>
        <w:keepLines w:val="0"/>
        <w:tabs>
          <w:tab w:val="left" w:pos="540"/>
        </w:tabs>
        <w:spacing w:beforeLines="50" w:afterLines="50"/>
        <w:ind w:left="420" w:leftChars="200"/>
        <w:jc w:val="center"/>
        <w:rPr>
          <w:rFonts w:ascii="宋体" w:hAnsi="宋体" w:eastAsia="宋体" w:cs="宋体"/>
          <w:sz w:val="28"/>
          <w:szCs w:val="28"/>
        </w:rPr>
      </w:pPr>
    </w:p>
    <w:p>
      <w:pPr>
        <w:pStyle w:val="4"/>
        <w:keepNext w:val="0"/>
        <w:keepLines w:val="0"/>
        <w:tabs>
          <w:tab w:val="left" w:pos="540"/>
        </w:tabs>
        <w:spacing w:beforeLines="50" w:afterLines="50"/>
        <w:ind w:left="420" w:leftChars="200"/>
        <w:jc w:val="center"/>
        <w:rPr>
          <w:rFonts w:ascii="宋体" w:hAnsi="宋体" w:eastAsia="宋体" w:cs="宋体"/>
          <w:sz w:val="28"/>
          <w:szCs w:val="28"/>
        </w:rPr>
      </w:pPr>
    </w:p>
    <w:p>
      <w:pPr>
        <w:pStyle w:val="4"/>
        <w:keepNext w:val="0"/>
        <w:keepLines w:val="0"/>
        <w:tabs>
          <w:tab w:val="left" w:pos="540"/>
        </w:tabs>
        <w:spacing w:beforeLines="50" w:afterLines="50"/>
        <w:ind w:left="420" w:leftChars="200"/>
        <w:jc w:val="center"/>
        <w:rPr>
          <w:rFonts w:ascii="宋体" w:hAnsi="宋体" w:eastAsia="宋体" w:cs="宋体"/>
          <w:sz w:val="28"/>
          <w:szCs w:val="28"/>
        </w:rPr>
      </w:pPr>
    </w:p>
    <w:p>
      <w:pPr>
        <w:pStyle w:val="4"/>
        <w:keepNext w:val="0"/>
        <w:keepLines w:val="0"/>
        <w:tabs>
          <w:tab w:val="left" w:pos="540"/>
        </w:tabs>
        <w:spacing w:beforeLines="50" w:afterLines="50"/>
        <w:ind w:left="420" w:leftChars="200"/>
        <w:jc w:val="center"/>
        <w:rPr>
          <w:rFonts w:ascii="宋体" w:hAnsi="宋体" w:eastAsia="宋体" w:cs="宋体"/>
          <w:sz w:val="28"/>
          <w:szCs w:val="28"/>
        </w:rPr>
      </w:pPr>
    </w:p>
    <w:p>
      <w:pPr>
        <w:pStyle w:val="4"/>
        <w:keepNext w:val="0"/>
        <w:keepLines w:val="0"/>
        <w:tabs>
          <w:tab w:val="left" w:pos="540"/>
        </w:tabs>
        <w:spacing w:beforeLines="50" w:afterLines="50"/>
        <w:ind w:left="420" w:leftChars="200"/>
        <w:jc w:val="center"/>
        <w:rPr>
          <w:rFonts w:ascii="宋体" w:hAnsi="宋体" w:eastAsia="宋体" w:cs="宋体"/>
          <w:sz w:val="28"/>
          <w:szCs w:val="28"/>
        </w:rPr>
      </w:pPr>
    </w:p>
    <w:p>
      <w:pPr>
        <w:pStyle w:val="4"/>
        <w:keepNext w:val="0"/>
        <w:keepLines w:val="0"/>
        <w:tabs>
          <w:tab w:val="left" w:pos="540"/>
        </w:tabs>
        <w:spacing w:beforeLines="50" w:afterLines="50"/>
        <w:ind w:left="420" w:leftChars="200"/>
        <w:jc w:val="center"/>
        <w:rPr>
          <w:rFonts w:ascii="宋体" w:hAnsi="宋体" w:eastAsia="宋体" w:cs="宋体"/>
          <w:sz w:val="28"/>
          <w:szCs w:val="28"/>
        </w:rPr>
      </w:pPr>
    </w:p>
    <w:p>
      <w:pPr>
        <w:pStyle w:val="4"/>
        <w:keepNext w:val="0"/>
        <w:keepLines w:val="0"/>
        <w:tabs>
          <w:tab w:val="left" w:pos="540"/>
        </w:tabs>
        <w:spacing w:beforeLines="50" w:afterLines="50"/>
        <w:ind w:left="420" w:leftChars="200"/>
        <w:jc w:val="center"/>
        <w:rPr>
          <w:rFonts w:ascii="宋体" w:hAnsi="宋体" w:eastAsia="宋体" w:cs="宋体"/>
          <w:sz w:val="28"/>
          <w:szCs w:val="28"/>
        </w:rPr>
      </w:pPr>
    </w:p>
    <w:p>
      <w:pPr>
        <w:pStyle w:val="4"/>
        <w:keepNext w:val="0"/>
        <w:keepLines w:val="0"/>
        <w:tabs>
          <w:tab w:val="left" w:pos="540"/>
        </w:tabs>
        <w:spacing w:beforeLines="50" w:afterLines="50"/>
        <w:ind w:left="420" w:leftChars="200"/>
        <w:jc w:val="center"/>
        <w:rPr>
          <w:rFonts w:ascii="宋体" w:hAnsi="宋体" w:eastAsia="宋体" w:cs="宋体"/>
          <w:b w:val="0"/>
          <w:bCs w:val="0"/>
          <w:sz w:val="24"/>
        </w:rPr>
      </w:pPr>
      <w:r>
        <w:rPr>
          <w:rFonts w:hint="eastAsia" w:ascii="宋体" w:hAnsi="宋体" w:eastAsia="宋体" w:cs="宋体"/>
          <w:sz w:val="28"/>
          <w:szCs w:val="28"/>
          <w:lang w:val="en-US" w:eastAsia="zh-CN"/>
        </w:rPr>
        <w:t>9</w:t>
      </w:r>
      <w:r>
        <w:rPr>
          <w:rFonts w:hint="eastAsia" w:ascii="宋体" w:hAnsi="宋体" w:eastAsia="宋体" w:cs="宋体"/>
          <w:sz w:val="28"/>
          <w:szCs w:val="28"/>
        </w:rPr>
        <w:t>、非联合体投标声明函</w:t>
      </w:r>
    </w:p>
    <w:p>
      <w:pPr>
        <w:tabs>
          <w:tab w:val="left" w:pos="630"/>
        </w:tabs>
        <w:spacing w:line="360" w:lineRule="auto"/>
        <w:rPr>
          <w:rFonts w:ascii="宋体" w:hAnsi="宋体" w:cs="宋体"/>
        </w:rPr>
      </w:pPr>
    </w:p>
    <w:p>
      <w:pPr>
        <w:spacing w:line="440" w:lineRule="exact"/>
        <w:ind w:firstLine="576"/>
        <w:jc w:val="center"/>
        <w:rPr>
          <w:rFonts w:ascii="宋体" w:hAnsi="宋体" w:cs="宋体"/>
          <w:sz w:val="24"/>
        </w:rPr>
      </w:pPr>
      <w:r>
        <w:rPr>
          <w:rFonts w:hint="eastAsia" w:ascii="宋体" w:hAnsi="宋体" w:cs="宋体"/>
          <w:sz w:val="28"/>
          <w:szCs w:val="28"/>
        </w:rPr>
        <w:t>（格式自拟）</w:t>
      </w:r>
    </w:p>
    <w:p>
      <w:pPr>
        <w:spacing w:line="420" w:lineRule="exact"/>
        <w:ind w:firstLine="480" w:firstLineChars="200"/>
        <w:rPr>
          <w:rFonts w:ascii="宋体" w:hAnsi="宋体" w:cs="宋体"/>
          <w:sz w:val="24"/>
        </w:rPr>
      </w:pPr>
    </w:p>
    <w:p>
      <w:pPr>
        <w:pStyle w:val="49"/>
        <w:rPr>
          <w:rFonts w:ascii="宋体" w:hAnsi="宋体" w:cs="宋体"/>
        </w:rPr>
      </w:pPr>
    </w:p>
    <w:p>
      <w:pPr>
        <w:pStyle w:val="49"/>
        <w:rPr>
          <w:rFonts w:ascii="宋体" w:hAnsi="宋体" w:cs="宋体"/>
        </w:rPr>
      </w:pPr>
    </w:p>
    <w:p>
      <w:pPr>
        <w:pStyle w:val="49"/>
        <w:rPr>
          <w:rFonts w:ascii="宋体" w:hAnsi="宋体" w:cs="宋体"/>
        </w:rPr>
      </w:pPr>
    </w:p>
    <w:p>
      <w:pPr>
        <w:pStyle w:val="49"/>
        <w:rPr>
          <w:rFonts w:ascii="宋体" w:hAnsi="宋体" w:cs="宋体"/>
        </w:rPr>
      </w:pPr>
    </w:p>
    <w:p>
      <w:pPr>
        <w:pStyle w:val="49"/>
        <w:rPr>
          <w:rFonts w:ascii="宋体" w:hAnsi="宋体" w:cs="宋体"/>
        </w:rPr>
      </w:pPr>
    </w:p>
    <w:p>
      <w:pPr>
        <w:pStyle w:val="49"/>
        <w:rPr>
          <w:rFonts w:ascii="宋体" w:hAnsi="宋体" w:cs="宋体"/>
        </w:rPr>
      </w:pPr>
    </w:p>
    <w:p>
      <w:pPr>
        <w:pStyle w:val="49"/>
        <w:rPr>
          <w:rFonts w:ascii="宋体" w:hAnsi="宋体" w:cs="宋体"/>
        </w:rPr>
      </w:pPr>
    </w:p>
    <w:p>
      <w:pPr>
        <w:spacing w:line="420" w:lineRule="exact"/>
        <w:ind w:firstLine="480" w:firstLineChars="200"/>
        <w:rPr>
          <w:rFonts w:ascii="宋体" w:hAnsi="宋体" w:cs="宋体"/>
          <w:sz w:val="24"/>
        </w:rPr>
      </w:pPr>
    </w:p>
    <w:p>
      <w:pPr>
        <w:spacing w:line="420" w:lineRule="exact"/>
        <w:ind w:firstLine="560" w:firstLineChars="200"/>
        <w:rPr>
          <w:rFonts w:ascii="宋体" w:hAnsi="宋体" w:cs="宋体"/>
          <w:sz w:val="28"/>
          <w:szCs w:val="28"/>
        </w:rPr>
      </w:pPr>
      <w:r>
        <w:rPr>
          <w:rFonts w:hint="eastAsia" w:ascii="宋体" w:hAnsi="宋体" w:cs="宋体"/>
          <w:sz w:val="28"/>
          <w:szCs w:val="28"/>
        </w:rPr>
        <w:t>投标单位：（盖章）</w:t>
      </w:r>
    </w:p>
    <w:p>
      <w:pPr>
        <w:spacing w:line="420" w:lineRule="exact"/>
        <w:ind w:firstLine="560" w:firstLineChars="200"/>
        <w:rPr>
          <w:rFonts w:ascii="宋体" w:hAnsi="宋体" w:cs="宋体"/>
          <w:sz w:val="28"/>
          <w:szCs w:val="28"/>
        </w:rPr>
      </w:pPr>
    </w:p>
    <w:p>
      <w:pPr>
        <w:spacing w:line="420" w:lineRule="exact"/>
        <w:ind w:firstLine="560" w:firstLineChars="200"/>
        <w:rPr>
          <w:rFonts w:ascii="宋体" w:hAnsi="宋体" w:cs="宋体"/>
          <w:sz w:val="28"/>
          <w:szCs w:val="28"/>
        </w:rPr>
      </w:pPr>
      <w:r>
        <w:rPr>
          <w:rFonts w:hint="eastAsia" w:ascii="宋体" w:hAnsi="宋体" w:cs="宋体"/>
          <w:sz w:val="28"/>
          <w:szCs w:val="28"/>
        </w:rPr>
        <w:t>法定代表人或被授权人：（签字或印鉴章）</w:t>
      </w:r>
    </w:p>
    <w:p>
      <w:pPr>
        <w:spacing w:line="420" w:lineRule="exact"/>
        <w:rPr>
          <w:rFonts w:ascii="宋体" w:hAnsi="宋体" w:cs="宋体"/>
          <w:sz w:val="28"/>
          <w:szCs w:val="28"/>
        </w:rPr>
      </w:pPr>
    </w:p>
    <w:p>
      <w:pPr>
        <w:spacing w:line="420" w:lineRule="exact"/>
        <w:ind w:firstLine="560" w:firstLineChars="200"/>
        <w:rPr>
          <w:rFonts w:ascii="宋体" w:hAnsi="宋体" w:cs="宋体"/>
          <w:sz w:val="28"/>
          <w:szCs w:val="28"/>
        </w:rPr>
      </w:pPr>
      <w:r>
        <w:rPr>
          <w:rFonts w:hint="eastAsia" w:ascii="宋体" w:hAnsi="宋体" w:cs="宋体"/>
          <w:sz w:val="28"/>
          <w:szCs w:val="28"/>
        </w:rPr>
        <w:t>投标日期：    年  月  日</w:t>
      </w:r>
    </w:p>
    <w:p>
      <w:pPr>
        <w:spacing w:line="420" w:lineRule="exact"/>
        <w:ind w:firstLine="480" w:firstLineChars="200"/>
        <w:rPr>
          <w:rFonts w:ascii="宋体" w:hAnsi="宋体" w:cs="宋体"/>
          <w:sz w:val="24"/>
        </w:rPr>
      </w:pPr>
    </w:p>
    <w:p>
      <w:pPr>
        <w:spacing w:line="420" w:lineRule="exact"/>
        <w:ind w:firstLine="480" w:firstLineChars="200"/>
        <w:rPr>
          <w:rFonts w:ascii="宋体" w:hAnsi="宋体" w:cs="宋体"/>
          <w:sz w:val="24"/>
        </w:rPr>
      </w:pPr>
    </w:p>
    <w:p>
      <w:pPr>
        <w:spacing w:line="420" w:lineRule="exact"/>
        <w:ind w:firstLine="480" w:firstLineChars="200"/>
        <w:rPr>
          <w:rFonts w:ascii="宋体" w:hAnsi="宋体" w:cs="宋体"/>
          <w:sz w:val="24"/>
        </w:rPr>
      </w:pPr>
    </w:p>
    <w:p>
      <w:pPr>
        <w:spacing w:line="420" w:lineRule="exact"/>
        <w:ind w:firstLine="480" w:firstLineChars="200"/>
        <w:rPr>
          <w:rFonts w:ascii="宋体" w:hAnsi="宋体" w:cs="宋体"/>
          <w:sz w:val="24"/>
        </w:rPr>
      </w:pPr>
    </w:p>
    <w:p>
      <w:pPr>
        <w:spacing w:line="420" w:lineRule="exact"/>
        <w:ind w:firstLine="480" w:firstLineChars="200"/>
        <w:rPr>
          <w:rFonts w:ascii="宋体" w:hAnsi="宋体" w:cs="宋体"/>
          <w:sz w:val="24"/>
        </w:rPr>
      </w:pPr>
    </w:p>
    <w:p>
      <w:pPr>
        <w:spacing w:line="420" w:lineRule="exact"/>
        <w:ind w:firstLine="480" w:firstLineChars="200"/>
        <w:rPr>
          <w:rFonts w:ascii="宋体" w:hAnsi="宋体" w:cs="宋体"/>
          <w:sz w:val="24"/>
        </w:rPr>
      </w:pPr>
    </w:p>
    <w:p>
      <w:pPr>
        <w:rPr>
          <w:rFonts w:ascii="宋体" w:hAnsi="宋体" w:cs="宋体"/>
        </w:rPr>
      </w:pPr>
    </w:p>
    <w:p>
      <w:pPr>
        <w:pStyle w:val="49"/>
        <w:rPr>
          <w:rFonts w:ascii="宋体" w:hAnsi="宋体" w:cs="宋体"/>
        </w:rPr>
      </w:pPr>
    </w:p>
    <w:p>
      <w:pPr>
        <w:pStyle w:val="49"/>
        <w:rPr>
          <w:rFonts w:ascii="宋体" w:hAnsi="宋体" w:cs="宋体"/>
        </w:rPr>
      </w:pPr>
    </w:p>
    <w:p>
      <w:pPr>
        <w:pStyle w:val="49"/>
        <w:ind w:left="0" w:leftChars="0" w:firstLine="0" w:firstLineChars="0"/>
        <w:jc w:val="center"/>
        <w:rPr>
          <w:rFonts w:ascii="宋体" w:hAnsi="宋体" w:cs="宋体"/>
          <w:b/>
          <w:bCs/>
          <w:kern w:val="2"/>
          <w:sz w:val="28"/>
          <w:szCs w:val="28"/>
        </w:rPr>
      </w:pPr>
    </w:p>
    <w:p>
      <w:pPr>
        <w:pStyle w:val="49"/>
        <w:ind w:left="0" w:leftChars="0" w:firstLine="0" w:firstLineChars="0"/>
        <w:jc w:val="center"/>
        <w:rPr>
          <w:rFonts w:ascii="宋体" w:hAnsi="宋体" w:cs="宋体"/>
          <w:b/>
          <w:bCs/>
          <w:kern w:val="2"/>
          <w:sz w:val="28"/>
          <w:szCs w:val="28"/>
        </w:rPr>
      </w:pPr>
    </w:p>
    <w:p>
      <w:pPr>
        <w:pStyle w:val="49"/>
        <w:ind w:left="0" w:leftChars="0" w:firstLine="0" w:firstLineChars="0"/>
        <w:jc w:val="center"/>
        <w:rPr>
          <w:rFonts w:ascii="宋体" w:hAnsi="宋体" w:cs="宋体"/>
          <w:b/>
          <w:bCs/>
          <w:kern w:val="2"/>
          <w:sz w:val="28"/>
          <w:szCs w:val="28"/>
        </w:rPr>
      </w:pPr>
    </w:p>
    <w:p>
      <w:pPr>
        <w:spacing w:line="360" w:lineRule="auto"/>
        <w:ind w:right="66"/>
        <w:jc w:val="center"/>
        <w:rPr>
          <w:b/>
        </w:rPr>
      </w:pPr>
      <w:bookmarkStart w:id="46" w:name="_Toc19439"/>
      <w:r>
        <w:rPr>
          <w:rFonts w:hint="eastAsia"/>
          <w:b/>
          <w:sz w:val="32"/>
          <w:lang w:val="en-US" w:eastAsia="zh-CN"/>
        </w:rPr>
        <w:t>10</w:t>
      </w:r>
      <w:r>
        <w:rPr>
          <w:b/>
          <w:sz w:val="32"/>
        </w:rPr>
        <w:t>、投标人诚信承诺书</w:t>
      </w:r>
    </w:p>
    <w:p>
      <w:pPr>
        <w:spacing w:line="360" w:lineRule="auto"/>
      </w:pPr>
    </w:p>
    <w:p>
      <w:pPr>
        <w:spacing w:line="360" w:lineRule="auto"/>
        <w:rPr>
          <w:rFonts w:ascii="宋体" w:hAnsi="宋体" w:cs="宋体"/>
          <w:sz w:val="24"/>
          <w:szCs w:val="24"/>
        </w:rPr>
      </w:pPr>
      <w:r>
        <w:rPr>
          <w:rFonts w:hint="eastAsia" w:ascii="宋体" w:hAnsi="宋体" w:cs="宋体"/>
          <w:sz w:val="24"/>
          <w:szCs w:val="24"/>
        </w:rPr>
        <w:t>我单位在参加 （项目名称）的投标活动中，郑重承诺如下：</w:t>
      </w:r>
    </w:p>
    <w:p>
      <w:pPr>
        <w:spacing w:line="360" w:lineRule="auto"/>
        <w:ind w:firstLine="480" w:firstLineChars="200"/>
        <w:rPr>
          <w:rFonts w:ascii="宋体" w:hAnsi="宋体" w:cs="宋体"/>
          <w:sz w:val="24"/>
          <w:szCs w:val="24"/>
        </w:rPr>
      </w:pPr>
      <w:r>
        <w:rPr>
          <w:rFonts w:hint="eastAsia" w:ascii="宋体" w:hAnsi="宋体" w:cs="宋体"/>
          <w:sz w:val="24"/>
          <w:szCs w:val="24"/>
        </w:rPr>
        <w:t>1、我方在此声明，本次招标投标活动中申报的所有资料都是真实、准确完整的，如发现提供虚假资料，或与事实不符而导致投标无效，甚至造成任何法律和经济责任，完全由我方负责；</w:t>
      </w:r>
    </w:p>
    <w:p>
      <w:pPr>
        <w:spacing w:line="360" w:lineRule="auto"/>
        <w:ind w:firstLine="480" w:firstLineChars="200"/>
        <w:rPr>
          <w:rFonts w:ascii="宋体" w:hAnsi="宋体" w:cs="宋体"/>
          <w:sz w:val="24"/>
          <w:szCs w:val="24"/>
        </w:rPr>
      </w:pPr>
      <w:r>
        <w:rPr>
          <w:rFonts w:hint="eastAsia" w:ascii="宋体" w:hAnsi="宋体" w:cs="宋体"/>
          <w:sz w:val="24"/>
          <w:szCs w:val="24"/>
        </w:rPr>
        <w:t>2、我方在本次投标活动中绝无资质挂靠、串标、围标情形，若经贵方查出，立即取消我方投标资格并承担相应的法律责任；</w:t>
      </w:r>
    </w:p>
    <w:p>
      <w:pPr>
        <w:spacing w:line="360" w:lineRule="auto"/>
        <w:ind w:firstLine="480" w:firstLineChars="200"/>
        <w:rPr>
          <w:rFonts w:ascii="宋体" w:hAnsi="宋体" w:cs="宋体"/>
          <w:sz w:val="24"/>
          <w:szCs w:val="24"/>
        </w:rPr>
      </w:pPr>
      <w:r>
        <w:rPr>
          <w:rFonts w:hint="eastAsia" w:ascii="宋体" w:hAnsi="宋体" w:cs="宋体"/>
          <w:sz w:val="24"/>
          <w:szCs w:val="24"/>
        </w:rPr>
        <w:t>3、我方在以往的招标投标活动中，无重大违法、违规的不良记录；我方人员针对维护项目没有重大违法记录；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4、我方未被地市级及其以上行政主管部门做出取消投标资格的处罚且该处罚在有效期内的；</w:t>
      </w:r>
    </w:p>
    <w:p>
      <w:pPr>
        <w:spacing w:line="360" w:lineRule="auto"/>
        <w:ind w:firstLine="480" w:firstLineChars="200"/>
        <w:rPr>
          <w:rFonts w:ascii="宋体" w:hAnsi="宋体" w:cs="宋体"/>
          <w:sz w:val="24"/>
          <w:szCs w:val="24"/>
        </w:rPr>
      </w:pPr>
      <w:r>
        <w:rPr>
          <w:rFonts w:hint="eastAsia" w:ascii="宋体" w:hAnsi="宋体" w:cs="宋体"/>
          <w:sz w:val="24"/>
          <w:szCs w:val="24"/>
        </w:rPr>
        <w:t>5、我方一旦中标，将严格按照投标文件中所承诺的报价、质量、工期、措施、项目负责人等内容组织实施；</w:t>
      </w:r>
    </w:p>
    <w:p>
      <w:pPr>
        <w:spacing w:line="360" w:lineRule="auto"/>
        <w:ind w:firstLine="480" w:firstLineChars="200"/>
        <w:rPr>
          <w:rFonts w:ascii="宋体" w:hAnsi="宋体" w:cs="宋体"/>
          <w:sz w:val="24"/>
          <w:szCs w:val="24"/>
        </w:rPr>
      </w:pPr>
      <w:r>
        <w:rPr>
          <w:rFonts w:hint="eastAsia" w:ascii="宋体" w:hAnsi="宋体" w:cs="宋体"/>
          <w:sz w:val="24"/>
          <w:szCs w:val="24"/>
        </w:rPr>
        <w:t>6、我方一旦中标，将按规定及时与建设单位签订合同。</w:t>
      </w:r>
    </w:p>
    <w:p>
      <w:pPr>
        <w:spacing w:line="360" w:lineRule="auto"/>
        <w:ind w:left="530" w:right="7778"/>
        <w:rPr>
          <w:rFonts w:ascii="仿宋" w:hAnsi="仿宋" w:eastAsia="仿宋" w:cs="仿宋"/>
          <w:sz w:val="24"/>
          <w:szCs w:val="22"/>
        </w:rPr>
      </w:pPr>
    </w:p>
    <w:p>
      <w:pPr>
        <w:spacing w:line="360" w:lineRule="auto"/>
        <w:ind w:left="530"/>
        <w:rPr>
          <w:rFonts w:eastAsia="Times New Roman"/>
        </w:rPr>
      </w:pPr>
    </w:p>
    <w:p>
      <w:pPr>
        <w:spacing w:line="360" w:lineRule="auto"/>
        <w:ind w:left="530"/>
        <w:rPr>
          <w:rFonts w:eastAsia="Times New Roman"/>
        </w:rPr>
      </w:pPr>
    </w:p>
    <w:p>
      <w:pPr>
        <w:spacing w:line="360" w:lineRule="auto"/>
        <w:ind w:left="530"/>
        <w:rPr>
          <w:rFonts w:eastAsia="Times New Roman"/>
        </w:rPr>
      </w:pPr>
    </w:p>
    <w:p/>
    <w:p>
      <w:pPr>
        <w:spacing w:line="360" w:lineRule="auto"/>
        <w:ind w:firstLine="3360" w:firstLineChars="1400"/>
        <w:rPr>
          <w:rFonts w:ascii="宋体" w:hAnsi="宋体" w:cs="宋体"/>
          <w:sz w:val="24"/>
          <w:szCs w:val="24"/>
        </w:rPr>
      </w:pPr>
      <w:r>
        <w:rPr>
          <w:rFonts w:hint="eastAsia" w:ascii="宋体" w:hAnsi="宋体" w:cs="宋体"/>
          <w:sz w:val="24"/>
          <w:szCs w:val="24"/>
        </w:rPr>
        <w:t xml:space="preserve">投标人名称：        （盖公章）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法定代表人（或授权代理人）：         （签字或盖章） </w:t>
      </w:r>
    </w:p>
    <w:p>
      <w:pPr>
        <w:spacing w:line="360" w:lineRule="auto"/>
        <w:ind w:firstLine="4080" w:firstLineChars="1700"/>
        <w:rPr>
          <w:rFonts w:ascii="宋体" w:hAnsi="宋体" w:cs="宋体"/>
          <w:sz w:val="24"/>
          <w:szCs w:val="24"/>
        </w:rPr>
      </w:pPr>
      <w:r>
        <w:rPr>
          <w:rFonts w:hint="eastAsia" w:ascii="宋体" w:hAnsi="宋体" w:cs="宋体"/>
          <w:sz w:val="24"/>
          <w:szCs w:val="24"/>
        </w:rPr>
        <w:t xml:space="preserve"> 日期：      年    月    日 </w:t>
      </w:r>
    </w:p>
    <w:p>
      <w:pPr>
        <w:spacing w:line="560" w:lineRule="exact"/>
        <w:jc w:val="center"/>
        <w:outlineLvl w:val="1"/>
        <w:rPr>
          <w:rFonts w:ascii="宋体" w:hAnsi="宋体" w:cs="宋体"/>
          <w:b/>
          <w:sz w:val="28"/>
          <w:szCs w:val="28"/>
        </w:rPr>
      </w:pPr>
    </w:p>
    <w:p>
      <w:pPr>
        <w:pStyle w:val="4"/>
        <w:rPr>
          <w:rFonts w:ascii="宋体" w:hAnsi="宋体" w:cs="宋体"/>
          <w:sz w:val="28"/>
          <w:szCs w:val="28"/>
        </w:rPr>
      </w:pPr>
    </w:p>
    <w:p>
      <w:pPr>
        <w:pStyle w:val="5"/>
        <w:ind w:firstLine="562"/>
        <w:rPr>
          <w:rFonts w:ascii="宋体" w:hAnsi="宋体" w:cs="宋体"/>
          <w:b/>
          <w:sz w:val="28"/>
          <w:szCs w:val="28"/>
        </w:rPr>
      </w:pPr>
    </w:p>
    <w:p>
      <w:pPr>
        <w:pStyle w:val="5"/>
        <w:ind w:firstLine="562"/>
        <w:rPr>
          <w:rFonts w:ascii="宋体" w:hAnsi="宋体" w:cs="宋体"/>
          <w:b/>
          <w:sz w:val="28"/>
          <w:szCs w:val="28"/>
        </w:rPr>
      </w:pPr>
    </w:p>
    <w:p>
      <w:pPr>
        <w:spacing w:line="360" w:lineRule="auto"/>
        <w:ind w:right="66"/>
        <w:jc w:val="center"/>
        <w:rPr>
          <w:b/>
          <w:sz w:val="32"/>
          <w:szCs w:val="22"/>
        </w:rPr>
      </w:pPr>
      <w:r>
        <w:rPr>
          <w:rFonts w:hint="eastAsia"/>
          <w:b/>
          <w:sz w:val="32"/>
          <w:szCs w:val="22"/>
        </w:rPr>
        <w:t>1</w:t>
      </w:r>
      <w:r>
        <w:rPr>
          <w:rFonts w:hint="eastAsia"/>
          <w:b/>
          <w:sz w:val="32"/>
          <w:szCs w:val="22"/>
          <w:lang w:val="en-US" w:eastAsia="zh-CN"/>
        </w:rPr>
        <w:t>1</w:t>
      </w:r>
      <w:r>
        <w:rPr>
          <w:rFonts w:hint="eastAsia"/>
          <w:b/>
          <w:sz w:val="32"/>
          <w:szCs w:val="22"/>
        </w:rPr>
        <w:t>、投标人类似项目业绩一览表</w:t>
      </w:r>
    </w:p>
    <w:tbl>
      <w:tblPr>
        <w:tblStyle w:val="455"/>
        <w:tblW w:w="9122" w:type="dxa"/>
        <w:tblInd w:w="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123" w:type="dxa"/>
          <w:right w:w="70" w:type="dxa"/>
        </w:tblCellMar>
      </w:tblPr>
      <w:tblGrid>
        <w:gridCol w:w="829"/>
        <w:gridCol w:w="1261"/>
        <w:gridCol w:w="1260"/>
        <w:gridCol w:w="1260"/>
        <w:gridCol w:w="1173"/>
        <w:gridCol w:w="1276"/>
        <w:gridCol w:w="1276"/>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809" w:hRule="atLeast"/>
        </w:trPr>
        <w:tc>
          <w:tcPr>
            <w:tcW w:w="829" w:type="dxa"/>
            <w:vAlign w:val="center"/>
          </w:tcPr>
          <w:p>
            <w:pPr>
              <w:spacing w:line="360" w:lineRule="auto"/>
              <w:jc w:val="both"/>
            </w:pPr>
            <w:r>
              <w:rPr>
                <w:rFonts w:ascii="宋体" w:hAnsi="宋体" w:cs="宋体"/>
                <w:sz w:val="24"/>
              </w:rPr>
              <w:t>序号</w:t>
            </w:r>
          </w:p>
        </w:tc>
        <w:tc>
          <w:tcPr>
            <w:tcW w:w="1261" w:type="dxa"/>
            <w:vAlign w:val="center"/>
          </w:tcPr>
          <w:p>
            <w:pPr>
              <w:spacing w:line="360" w:lineRule="auto"/>
              <w:jc w:val="both"/>
            </w:pPr>
            <w:r>
              <w:rPr>
                <w:rFonts w:ascii="宋体" w:hAnsi="宋体" w:cs="宋体"/>
                <w:sz w:val="24"/>
              </w:rPr>
              <w:t>项目名称</w:t>
            </w:r>
          </w:p>
        </w:tc>
        <w:tc>
          <w:tcPr>
            <w:tcW w:w="1260" w:type="dxa"/>
            <w:vAlign w:val="center"/>
          </w:tcPr>
          <w:p>
            <w:pPr>
              <w:spacing w:line="360" w:lineRule="auto"/>
              <w:jc w:val="both"/>
            </w:pPr>
            <w:r>
              <w:rPr>
                <w:rFonts w:ascii="宋体" w:hAnsi="宋体" w:cs="宋体"/>
                <w:sz w:val="24"/>
              </w:rPr>
              <w:t>业主名称</w:t>
            </w:r>
          </w:p>
        </w:tc>
        <w:tc>
          <w:tcPr>
            <w:tcW w:w="1260" w:type="dxa"/>
            <w:vAlign w:val="center"/>
          </w:tcPr>
          <w:p>
            <w:pPr>
              <w:spacing w:line="360" w:lineRule="auto"/>
              <w:jc w:val="both"/>
            </w:pPr>
            <w:r>
              <w:rPr>
                <w:rFonts w:ascii="宋体" w:hAnsi="宋体" w:cs="宋体"/>
                <w:sz w:val="24"/>
              </w:rPr>
              <w:t>完成情况</w:t>
            </w:r>
          </w:p>
        </w:tc>
        <w:tc>
          <w:tcPr>
            <w:tcW w:w="1173" w:type="dxa"/>
            <w:vAlign w:val="center"/>
          </w:tcPr>
          <w:p>
            <w:pPr>
              <w:spacing w:line="360" w:lineRule="auto"/>
            </w:pPr>
            <w:r>
              <w:rPr>
                <w:rFonts w:ascii="宋体" w:hAnsi="宋体" w:cs="宋体"/>
                <w:sz w:val="24"/>
              </w:rPr>
              <w:t>合同金额</w:t>
            </w:r>
          </w:p>
        </w:tc>
        <w:tc>
          <w:tcPr>
            <w:tcW w:w="1276" w:type="dxa"/>
            <w:vAlign w:val="center"/>
          </w:tcPr>
          <w:p>
            <w:pPr>
              <w:spacing w:line="360" w:lineRule="auto"/>
            </w:pPr>
            <w:r>
              <w:rPr>
                <w:rFonts w:ascii="宋体" w:hAnsi="宋体" w:cs="宋体"/>
                <w:sz w:val="24"/>
              </w:rPr>
              <w:t>签订日期</w:t>
            </w:r>
          </w:p>
        </w:tc>
        <w:tc>
          <w:tcPr>
            <w:tcW w:w="1276" w:type="dxa"/>
            <w:vAlign w:val="center"/>
          </w:tcPr>
          <w:p>
            <w:pPr>
              <w:spacing w:line="360" w:lineRule="auto"/>
            </w:pPr>
            <w:r>
              <w:rPr>
                <w:rFonts w:ascii="宋体" w:hAnsi="宋体" w:cs="宋体"/>
                <w:sz w:val="24"/>
              </w:rPr>
              <w:t>联系方式</w:t>
            </w:r>
          </w:p>
        </w:tc>
        <w:tc>
          <w:tcPr>
            <w:tcW w:w="787" w:type="dxa"/>
            <w:vAlign w:val="center"/>
          </w:tcPr>
          <w:p>
            <w:pPr>
              <w:spacing w:line="360" w:lineRule="auto"/>
            </w:pPr>
            <w:r>
              <w:rPr>
                <w:rFonts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802" w:hRule="atLeast"/>
        </w:trPr>
        <w:tc>
          <w:tcPr>
            <w:tcW w:w="829" w:type="dxa"/>
            <w:vAlign w:val="center"/>
          </w:tcPr>
          <w:p>
            <w:pPr>
              <w:spacing w:line="360" w:lineRule="auto"/>
            </w:pPr>
          </w:p>
        </w:tc>
        <w:tc>
          <w:tcPr>
            <w:tcW w:w="1261" w:type="dxa"/>
            <w:vAlign w:val="center"/>
          </w:tcPr>
          <w:p>
            <w:pPr>
              <w:spacing w:line="360" w:lineRule="auto"/>
            </w:pPr>
          </w:p>
        </w:tc>
        <w:tc>
          <w:tcPr>
            <w:tcW w:w="1260" w:type="dxa"/>
            <w:vAlign w:val="center"/>
          </w:tcPr>
          <w:p>
            <w:pPr>
              <w:spacing w:line="360" w:lineRule="auto"/>
            </w:pPr>
          </w:p>
        </w:tc>
        <w:tc>
          <w:tcPr>
            <w:tcW w:w="1260" w:type="dxa"/>
            <w:vAlign w:val="center"/>
          </w:tcPr>
          <w:p>
            <w:pPr>
              <w:spacing w:line="360" w:lineRule="auto"/>
            </w:pPr>
          </w:p>
        </w:tc>
        <w:tc>
          <w:tcPr>
            <w:tcW w:w="1173" w:type="dxa"/>
            <w:vAlign w:val="center"/>
          </w:tcPr>
          <w:p>
            <w:pPr>
              <w:spacing w:line="360" w:lineRule="auto"/>
            </w:pPr>
          </w:p>
        </w:tc>
        <w:tc>
          <w:tcPr>
            <w:tcW w:w="1276" w:type="dxa"/>
            <w:vAlign w:val="center"/>
          </w:tcPr>
          <w:p>
            <w:pPr>
              <w:spacing w:line="360" w:lineRule="auto"/>
            </w:pPr>
          </w:p>
        </w:tc>
        <w:tc>
          <w:tcPr>
            <w:tcW w:w="1276" w:type="dxa"/>
            <w:vAlign w:val="bottom"/>
          </w:tcPr>
          <w:p>
            <w:pPr>
              <w:spacing w:line="360" w:lineRule="auto"/>
            </w:pPr>
          </w:p>
        </w:tc>
        <w:tc>
          <w:tcPr>
            <w:tcW w:w="787" w:type="dxa"/>
            <w:vAlign w:val="center"/>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800" w:hRule="atLeast"/>
        </w:trPr>
        <w:tc>
          <w:tcPr>
            <w:tcW w:w="829" w:type="dxa"/>
            <w:vAlign w:val="center"/>
          </w:tcPr>
          <w:p>
            <w:pPr>
              <w:spacing w:line="360" w:lineRule="auto"/>
            </w:pPr>
          </w:p>
        </w:tc>
        <w:tc>
          <w:tcPr>
            <w:tcW w:w="1261" w:type="dxa"/>
            <w:vAlign w:val="center"/>
          </w:tcPr>
          <w:p>
            <w:pPr>
              <w:spacing w:line="360" w:lineRule="auto"/>
            </w:pPr>
          </w:p>
        </w:tc>
        <w:tc>
          <w:tcPr>
            <w:tcW w:w="1260" w:type="dxa"/>
            <w:vAlign w:val="center"/>
          </w:tcPr>
          <w:p>
            <w:pPr>
              <w:spacing w:line="360" w:lineRule="auto"/>
            </w:pPr>
          </w:p>
        </w:tc>
        <w:tc>
          <w:tcPr>
            <w:tcW w:w="1260" w:type="dxa"/>
            <w:vAlign w:val="center"/>
          </w:tcPr>
          <w:p>
            <w:pPr>
              <w:spacing w:line="360" w:lineRule="auto"/>
            </w:pPr>
          </w:p>
        </w:tc>
        <w:tc>
          <w:tcPr>
            <w:tcW w:w="1173" w:type="dxa"/>
            <w:vAlign w:val="center"/>
          </w:tcPr>
          <w:p>
            <w:pPr>
              <w:spacing w:line="360" w:lineRule="auto"/>
            </w:pPr>
          </w:p>
        </w:tc>
        <w:tc>
          <w:tcPr>
            <w:tcW w:w="1276" w:type="dxa"/>
            <w:vAlign w:val="center"/>
          </w:tcPr>
          <w:p>
            <w:pPr>
              <w:spacing w:line="360" w:lineRule="auto"/>
            </w:pPr>
          </w:p>
        </w:tc>
        <w:tc>
          <w:tcPr>
            <w:tcW w:w="1276" w:type="dxa"/>
            <w:vAlign w:val="bottom"/>
          </w:tcPr>
          <w:p>
            <w:pPr>
              <w:spacing w:line="360" w:lineRule="auto"/>
            </w:pPr>
          </w:p>
        </w:tc>
        <w:tc>
          <w:tcPr>
            <w:tcW w:w="787" w:type="dxa"/>
            <w:vAlign w:val="center"/>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799" w:hRule="atLeast"/>
        </w:trPr>
        <w:tc>
          <w:tcPr>
            <w:tcW w:w="829" w:type="dxa"/>
            <w:vAlign w:val="center"/>
          </w:tcPr>
          <w:p>
            <w:pPr>
              <w:spacing w:line="360" w:lineRule="auto"/>
            </w:pPr>
          </w:p>
        </w:tc>
        <w:tc>
          <w:tcPr>
            <w:tcW w:w="1261" w:type="dxa"/>
            <w:vAlign w:val="center"/>
          </w:tcPr>
          <w:p>
            <w:pPr>
              <w:spacing w:line="360" w:lineRule="auto"/>
            </w:pPr>
          </w:p>
        </w:tc>
        <w:tc>
          <w:tcPr>
            <w:tcW w:w="1260" w:type="dxa"/>
            <w:vAlign w:val="center"/>
          </w:tcPr>
          <w:p>
            <w:pPr>
              <w:spacing w:line="360" w:lineRule="auto"/>
            </w:pPr>
          </w:p>
        </w:tc>
        <w:tc>
          <w:tcPr>
            <w:tcW w:w="1260" w:type="dxa"/>
            <w:vAlign w:val="center"/>
          </w:tcPr>
          <w:p>
            <w:pPr>
              <w:spacing w:line="360" w:lineRule="auto"/>
            </w:pPr>
          </w:p>
        </w:tc>
        <w:tc>
          <w:tcPr>
            <w:tcW w:w="1173" w:type="dxa"/>
            <w:vAlign w:val="center"/>
          </w:tcPr>
          <w:p>
            <w:pPr>
              <w:spacing w:line="360" w:lineRule="auto"/>
            </w:pPr>
          </w:p>
        </w:tc>
        <w:tc>
          <w:tcPr>
            <w:tcW w:w="1276" w:type="dxa"/>
            <w:vAlign w:val="center"/>
          </w:tcPr>
          <w:p>
            <w:pPr>
              <w:spacing w:line="360" w:lineRule="auto"/>
            </w:pPr>
          </w:p>
        </w:tc>
        <w:tc>
          <w:tcPr>
            <w:tcW w:w="1276" w:type="dxa"/>
            <w:vAlign w:val="bottom"/>
          </w:tcPr>
          <w:p>
            <w:pPr>
              <w:spacing w:line="360" w:lineRule="auto"/>
            </w:pPr>
          </w:p>
        </w:tc>
        <w:tc>
          <w:tcPr>
            <w:tcW w:w="787" w:type="dxa"/>
            <w:vAlign w:val="center"/>
          </w:tcPr>
          <w:p>
            <w:pPr>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802" w:hRule="atLeast"/>
        </w:trPr>
        <w:tc>
          <w:tcPr>
            <w:tcW w:w="829" w:type="dxa"/>
            <w:vAlign w:val="center"/>
          </w:tcPr>
          <w:p>
            <w:pPr>
              <w:spacing w:line="360" w:lineRule="auto"/>
            </w:pPr>
          </w:p>
        </w:tc>
        <w:tc>
          <w:tcPr>
            <w:tcW w:w="1261" w:type="dxa"/>
            <w:vAlign w:val="center"/>
          </w:tcPr>
          <w:p>
            <w:pPr>
              <w:spacing w:line="360" w:lineRule="auto"/>
            </w:pPr>
          </w:p>
        </w:tc>
        <w:tc>
          <w:tcPr>
            <w:tcW w:w="1260" w:type="dxa"/>
            <w:vAlign w:val="center"/>
          </w:tcPr>
          <w:p>
            <w:pPr>
              <w:spacing w:line="360" w:lineRule="auto"/>
            </w:pPr>
          </w:p>
        </w:tc>
        <w:tc>
          <w:tcPr>
            <w:tcW w:w="1260" w:type="dxa"/>
            <w:vAlign w:val="center"/>
          </w:tcPr>
          <w:p>
            <w:pPr>
              <w:spacing w:line="360" w:lineRule="auto"/>
            </w:pPr>
          </w:p>
        </w:tc>
        <w:tc>
          <w:tcPr>
            <w:tcW w:w="1173" w:type="dxa"/>
            <w:vAlign w:val="center"/>
          </w:tcPr>
          <w:p>
            <w:pPr>
              <w:spacing w:line="360" w:lineRule="auto"/>
            </w:pPr>
          </w:p>
        </w:tc>
        <w:tc>
          <w:tcPr>
            <w:tcW w:w="1276" w:type="dxa"/>
            <w:vAlign w:val="center"/>
          </w:tcPr>
          <w:p>
            <w:pPr>
              <w:spacing w:line="360" w:lineRule="auto"/>
            </w:pPr>
          </w:p>
        </w:tc>
        <w:tc>
          <w:tcPr>
            <w:tcW w:w="1276" w:type="dxa"/>
            <w:vAlign w:val="bottom"/>
          </w:tcPr>
          <w:p>
            <w:pPr>
              <w:spacing w:line="360" w:lineRule="auto"/>
            </w:pPr>
          </w:p>
        </w:tc>
        <w:tc>
          <w:tcPr>
            <w:tcW w:w="787" w:type="dxa"/>
            <w:vAlign w:val="center"/>
          </w:tcPr>
          <w:p>
            <w:pPr>
              <w:spacing w:line="360" w:lineRule="auto"/>
            </w:pPr>
          </w:p>
        </w:tc>
      </w:tr>
    </w:tbl>
    <w:p>
      <w:pPr>
        <w:spacing w:after="3" w:line="360" w:lineRule="auto"/>
        <w:ind w:left="639" w:hanging="10"/>
      </w:pPr>
      <w:r>
        <w:rPr>
          <w:rFonts w:ascii="宋体" w:hAnsi="宋体" w:cs="宋体"/>
        </w:rPr>
        <w:t>注：</w:t>
      </w:r>
    </w:p>
    <w:p>
      <w:pPr>
        <w:numPr>
          <w:ilvl w:val="0"/>
          <w:numId w:val="6"/>
        </w:numPr>
        <w:spacing w:after="3" w:line="360" w:lineRule="auto"/>
        <w:ind w:firstLine="422"/>
      </w:pPr>
      <w:r>
        <w:rPr>
          <w:rFonts w:ascii="宋体" w:hAnsi="宋体" w:cs="宋体"/>
        </w:rPr>
        <w:t>业绩表中所列项目业绩应提供相关业绩合同证明材料复印件；</w:t>
      </w:r>
    </w:p>
    <w:p>
      <w:pPr>
        <w:numPr>
          <w:ilvl w:val="0"/>
          <w:numId w:val="6"/>
        </w:numPr>
        <w:spacing w:after="3" w:line="360" w:lineRule="auto"/>
        <w:ind w:firstLine="422"/>
      </w:pPr>
      <w:r>
        <w:rPr>
          <w:rFonts w:ascii="宋体" w:hAnsi="宋体" w:cs="宋体"/>
        </w:rPr>
        <w:t>表格长度和内容可根据需要自行调整，投标人根据招标文件要求结合实际情况和自身状况进行填写；</w:t>
      </w:r>
    </w:p>
    <w:p>
      <w:pPr>
        <w:spacing w:after="91" w:line="360" w:lineRule="auto"/>
        <w:ind w:left="613"/>
      </w:pPr>
    </w:p>
    <w:p>
      <w:pPr>
        <w:spacing w:after="171" w:line="360" w:lineRule="auto"/>
      </w:pPr>
    </w:p>
    <w:p>
      <w:pPr>
        <w:spacing w:after="171" w:line="360" w:lineRule="auto"/>
      </w:pPr>
    </w:p>
    <w:p>
      <w:pPr>
        <w:spacing w:after="171" w:line="360" w:lineRule="auto"/>
        <w:ind w:right="76"/>
        <w:jc w:val="right"/>
      </w:pPr>
      <w:r>
        <w:rPr>
          <w:rFonts w:hint="eastAsia" w:ascii="宋体" w:hAnsi="宋体" w:cs="宋体"/>
          <w:sz w:val="28"/>
          <w:szCs w:val="28"/>
        </w:rPr>
        <w:t xml:space="preserve">  投标人名称：         （盖章）</w:t>
      </w:r>
    </w:p>
    <w:p>
      <w:pPr>
        <w:spacing w:after="98" w:line="360" w:lineRule="auto"/>
      </w:pPr>
      <w:r>
        <w:rPr>
          <w:rFonts w:hint="eastAsia" w:ascii="宋体" w:hAnsi="宋体" w:cs="宋体"/>
          <w:sz w:val="28"/>
          <w:szCs w:val="28"/>
        </w:rPr>
        <w:t xml:space="preserve">日期：     年   月 日 </w:t>
      </w:r>
    </w:p>
    <w:p>
      <w:pPr>
        <w:spacing w:line="560" w:lineRule="exact"/>
        <w:jc w:val="center"/>
        <w:outlineLvl w:val="1"/>
        <w:rPr>
          <w:rFonts w:ascii="宋体" w:hAnsi="宋体" w:cs="宋体"/>
          <w:b/>
          <w:sz w:val="28"/>
          <w:szCs w:val="28"/>
        </w:rPr>
      </w:pPr>
    </w:p>
    <w:p>
      <w:pPr>
        <w:spacing w:line="560" w:lineRule="exact"/>
        <w:outlineLvl w:val="1"/>
        <w:rPr>
          <w:rFonts w:ascii="宋体" w:hAnsi="宋体" w:cs="宋体"/>
          <w:b/>
          <w:sz w:val="28"/>
          <w:szCs w:val="28"/>
        </w:rPr>
      </w:pPr>
    </w:p>
    <w:p>
      <w:pPr>
        <w:spacing w:line="360" w:lineRule="auto"/>
        <w:ind w:left="210" w:leftChars="100"/>
        <w:jc w:val="center"/>
        <w:rPr>
          <w:rFonts w:ascii="宋体" w:hAnsi="宋体" w:cs="宋体"/>
          <w:b/>
          <w:sz w:val="32"/>
        </w:rPr>
      </w:pPr>
    </w:p>
    <w:p>
      <w:pPr>
        <w:spacing w:line="360" w:lineRule="auto"/>
        <w:ind w:left="210" w:leftChars="100"/>
        <w:jc w:val="center"/>
        <w:rPr>
          <w:rFonts w:ascii="宋体" w:hAnsi="宋体" w:cs="宋体"/>
          <w:b/>
          <w:sz w:val="32"/>
        </w:rPr>
      </w:pPr>
    </w:p>
    <w:p>
      <w:pPr>
        <w:spacing w:line="360" w:lineRule="auto"/>
        <w:ind w:left="210" w:leftChars="100"/>
        <w:jc w:val="center"/>
        <w:rPr>
          <w:rFonts w:ascii="宋体" w:hAnsi="宋体" w:cs="宋体"/>
          <w:b/>
          <w:sz w:val="32"/>
        </w:rPr>
      </w:pPr>
    </w:p>
    <w:p>
      <w:pPr>
        <w:spacing w:line="360" w:lineRule="auto"/>
        <w:ind w:left="210" w:leftChars="100"/>
        <w:jc w:val="center"/>
        <w:rPr>
          <w:rFonts w:ascii="宋体" w:hAnsi="宋体" w:cs="宋体"/>
          <w:b/>
          <w:sz w:val="32"/>
        </w:rPr>
      </w:pPr>
      <w:r>
        <w:rPr>
          <w:rFonts w:hint="eastAsia" w:ascii="宋体" w:hAnsi="宋体" w:cs="宋体"/>
          <w:b/>
          <w:sz w:val="32"/>
        </w:rPr>
        <w:t>1</w:t>
      </w:r>
      <w:r>
        <w:rPr>
          <w:rFonts w:hint="eastAsia" w:ascii="宋体" w:hAnsi="宋体" w:cs="宋体"/>
          <w:b/>
          <w:sz w:val="32"/>
          <w:lang w:val="en-US" w:eastAsia="zh-CN"/>
        </w:rPr>
        <w:t>2</w:t>
      </w:r>
      <w:r>
        <w:rPr>
          <w:rFonts w:hint="eastAsia" w:ascii="宋体" w:hAnsi="宋体" w:cs="宋体"/>
          <w:b/>
          <w:sz w:val="32"/>
        </w:rPr>
        <w:t>、</w:t>
      </w:r>
      <w:r>
        <w:rPr>
          <w:rFonts w:ascii="宋体" w:hAnsi="宋体" w:cs="宋体"/>
          <w:b/>
          <w:sz w:val="32"/>
        </w:rPr>
        <w:t>投标人基本情况</w:t>
      </w:r>
    </w:p>
    <w:tbl>
      <w:tblPr>
        <w:tblStyle w:val="455"/>
        <w:tblW w:w="9465" w:type="dxa"/>
        <w:tblInd w:w="5" w:type="dxa"/>
        <w:tblLayout w:type="fixed"/>
        <w:tblCellMar>
          <w:top w:w="14" w:type="dxa"/>
          <w:left w:w="108" w:type="dxa"/>
          <w:bottom w:w="14" w:type="dxa"/>
          <w:right w:w="0" w:type="dxa"/>
        </w:tblCellMar>
      </w:tblPr>
      <w:tblGrid>
        <w:gridCol w:w="1702"/>
        <w:gridCol w:w="1241"/>
        <w:gridCol w:w="1135"/>
        <w:gridCol w:w="845"/>
        <w:gridCol w:w="149"/>
        <w:gridCol w:w="283"/>
        <w:gridCol w:w="1133"/>
        <w:gridCol w:w="284"/>
        <w:gridCol w:w="307"/>
        <w:gridCol w:w="667"/>
        <w:gridCol w:w="1719"/>
      </w:tblGrid>
      <w:tr>
        <w:tblPrEx>
          <w:tblCellMar>
            <w:top w:w="14" w:type="dxa"/>
            <w:left w:w="108" w:type="dxa"/>
            <w:bottom w:w="14" w:type="dxa"/>
            <w:right w:w="0" w:type="dxa"/>
          </w:tblCellMar>
        </w:tblPrEx>
        <w:trPr>
          <w:trHeight w:val="569" w:hRule="atLeast"/>
        </w:trPr>
        <w:tc>
          <w:tcPr>
            <w:tcW w:w="1702" w:type="dxa"/>
            <w:tcBorders>
              <w:top w:val="single" w:color="000000" w:sz="4" w:space="0"/>
              <w:left w:val="single" w:color="000000" w:sz="4" w:space="0"/>
              <w:bottom w:val="single" w:color="000000" w:sz="6" w:space="0"/>
              <w:right w:val="single" w:color="000000" w:sz="6" w:space="0"/>
            </w:tcBorders>
            <w:vAlign w:val="center"/>
          </w:tcPr>
          <w:p>
            <w:pPr>
              <w:spacing w:line="360" w:lineRule="auto"/>
              <w:ind w:left="216"/>
            </w:pPr>
            <w:r>
              <w:rPr>
                <w:rFonts w:ascii="宋体" w:hAnsi="宋体" w:cs="宋体"/>
              </w:rPr>
              <w:t xml:space="preserve">投标人名称 </w:t>
            </w:r>
          </w:p>
        </w:tc>
        <w:tc>
          <w:tcPr>
            <w:tcW w:w="1241" w:type="dxa"/>
            <w:tcBorders>
              <w:top w:val="single" w:color="000000" w:sz="4" w:space="0"/>
              <w:left w:val="single" w:color="000000" w:sz="6" w:space="0"/>
              <w:bottom w:val="single" w:color="000000" w:sz="6" w:space="0"/>
              <w:right w:val="nil"/>
            </w:tcBorders>
          </w:tcPr>
          <w:p>
            <w:pPr>
              <w:spacing w:line="360" w:lineRule="auto"/>
            </w:pPr>
          </w:p>
        </w:tc>
        <w:tc>
          <w:tcPr>
            <w:tcW w:w="6522" w:type="dxa"/>
            <w:gridSpan w:val="9"/>
            <w:tcBorders>
              <w:top w:val="single" w:color="000000" w:sz="4" w:space="0"/>
              <w:left w:val="nil"/>
              <w:bottom w:val="single" w:color="000000" w:sz="6" w:space="0"/>
              <w:right w:val="single" w:color="000000" w:sz="4" w:space="0"/>
            </w:tcBorders>
            <w:vAlign w:val="center"/>
          </w:tcPr>
          <w:p>
            <w:pPr>
              <w:spacing w:line="360" w:lineRule="auto"/>
              <w:ind w:left="2532"/>
            </w:pP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pPr>
            <w:r>
              <w:rPr>
                <w:rFonts w:ascii="宋体" w:hAnsi="宋体" w:cs="宋体"/>
              </w:rPr>
              <w:t xml:space="preserve">注册地址 </w:t>
            </w:r>
          </w:p>
        </w:tc>
        <w:tc>
          <w:tcPr>
            <w:tcW w:w="1241" w:type="dxa"/>
            <w:tcBorders>
              <w:top w:val="single" w:color="000000" w:sz="6" w:space="0"/>
              <w:left w:val="single" w:color="000000" w:sz="6" w:space="0"/>
              <w:bottom w:val="single" w:color="000000" w:sz="6" w:space="0"/>
              <w:right w:val="nil"/>
            </w:tcBorders>
          </w:tcPr>
          <w:p>
            <w:pPr>
              <w:spacing w:line="360" w:lineRule="auto"/>
            </w:pPr>
          </w:p>
        </w:tc>
        <w:tc>
          <w:tcPr>
            <w:tcW w:w="1980" w:type="dxa"/>
            <w:gridSpan w:val="2"/>
            <w:tcBorders>
              <w:top w:val="single" w:color="000000" w:sz="6" w:space="0"/>
              <w:left w:val="nil"/>
              <w:bottom w:val="single" w:color="000000" w:sz="6" w:space="0"/>
              <w:right w:val="single" w:color="000000" w:sz="6" w:space="0"/>
            </w:tcBorders>
            <w:vAlign w:val="center"/>
          </w:tcPr>
          <w:p>
            <w:pPr>
              <w:spacing w:line="360" w:lineRule="auto"/>
              <w:ind w:left="262"/>
            </w:pPr>
          </w:p>
        </w:tc>
        <w:tc>
          <w:tcPr>
            <w:tcW w:w="1565"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254"/>
            </w:pPr>
            <w:r>
              <w:rPr>
                <w:rFonts w:ascii="宋体" w:hAnsi="宋体" w:cs="宋体"/>
              </w:rPr>
              <w:t xml:space="preserve">邮政编码 </w:t>
            </w:r>
          </w:p>
        </w:tc>
        <w:tc>
          <w:tcPr>
            <w:tcW w:w="2977"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pPr>
          </w:p>
        </w:tc>
      </w:tr>
      <w:tr>
        <w:tblPrEx>
          <w:tblCellMar>
            <w:top w:w="14" w:type="dxa"/>
            <w:left w:w="108" w:type="dxa"/>
            <w:bottom w:w="14" w:type="dxa"/>
            <w:right w:w="0" w:type="dxa"/>
          </w:tblCellMar>
        </w:tblPrEx>
        <w:trPr>
          <w:trHeight w:val="566" w:hRule="atLeast"/>
        </w:trPr>
        <w:tc>
          <w:tcPr>
            <w:tcW w:w="1702"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pPr>
            <w:r>
              <w:rPr>
                <w:rFonts w:ascii="宋体" w:hAnsi="宋体" w:cs="宋体"/>
              </w:rPr>
              <w:t xml:space="preserve">联系方式 </w:t>
            </w:r>
          </w:p>
        </w:tc>
        <w:tc>
          <w:tcPr>
            <w:tcW w:w="1241"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197"/>
            </w:pPr>
            <w:r>
              <w:rPr>
                <w:rFonts w:ascii="宋体" w:hAnsi="宋体" w:cs="宋体"/>
              </w:rPr>
              <w:t xml:space="preserve">联系人 </w:t>
            </w:r>
          </w:p>
        </w:tc>
        <w:tc>
          <w:tcPr>
            <w:tcW w:w="1980"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pPr>
          </w:p>
        </w:tc>
        <w:tc>
          <w:tcPr>
            <w:tcW w:w="1565"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pPr>
            <w:r>
              <w:rPr>
                <w:rFonts w:ascii="宋体" w:hAnsi="宋体" w:cs="宋体"/>
              </w:rPr>
              <w:t xml:space="preserve">电话 </w:t>
            </w:r>
          </w:p>
        </w:tc>
        <w:tc>
          <w:tcPr>
            <w:tcW w:w="2977"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pPr>
          </w:p>
        </w:tc>
      </w:tr>
      <w:tr>
        <w:tblPrEx>
          <w:tblCellMar>
            <w:top w:w="14" w:type="dxa"/>
            <w:left w:w="108" w:type="dxa"/>
            <w:bottom w:w="14" w:type="dxa"/>
            <w:right w:w="0" w:type="dxa"/>
          </w:tblCellMar>
        </w:tblPrEx>
        <w:trPr>
          <w:trHeight w:val="569" w:hRule="atLeast"/>
        </w:trPr>
        <w:tc>
          <w:tcPr>
            <w:tcW w:w="1702" w:type="dxa"/>
            <w:vMerge w:val="continue"/>
            <w:tcBorders>
              <w:top w:val="nil"/>
              <w:left w:val="single" w:color="000000" w:sz="4" w:space="0"/>
              <w:bottom w:val="single" w:color="000000" w:sz="6" w:space="0"/>
              <w:right w:val="single" w:color="000000" w:sz="6" w:space="0"/>
            </w:tcBorders>
          </w:tcPr>
          <w:p>
            <w:pPr>
              <w:spacing w:line="360" w:lineRule="auto"/>
            </w:pPr>
          </w:p>
        </w:tc>
        <w:tc>
          <w:tcPr>
            <w:tcW w:w="1241"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pPr>
            <w:r>
              <w:rPr>
                <w:rFonts w:ascii="宋体" w:hAnsi="宋体" w:cs="宋体"/>
              </w:rPr>
              <w:t xml:space="preserve">传真 </w:t>
            </w:r>
          </w:p>
        </w:tc>
        <w:tc>
          <w:tcPr>
            <w:tcW w:w="1980"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pPr>
          </w:p>
        </w:tc>
        <w:tc>
          <w:tcPr>
            <w:tcW w:w="1565"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pPr>
            <w:r>
              <w:rPr>
                <w:rFonts w:ascii="宋体" w:hAnsi="宋体" w:cs="宋体"/>
              </w:rPr>
              <w:t xml:space="preserve">网址 </w:t>
            </w:r>
          </w:p>
        </w:tc>
        <w:tc>
          <w:tcPr>
            <w:tcW w:w="2977"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pPr>
          </w:p>
        </w:tc>
      </w:tr>
      <w:tr>
        <w:tblPrEx>
          <w:tblCellMar>
            <w:top w:w="14" w:type="dxa"/>
            <w:left w:w="108" w:type="dxa"/>
            <w:bottom w:w="14" w:type="dxa"/>
            <w:right w:w="0" w:type="dxa"/>
          </w:tblCellMar>
        </w:tblPrEx>
        <w:trPr>
          <w:trHeight w:val="567" w:hRule="atLeast"/>
        </w:trPr>
        <w:tc>
          <w:tcPr>
            <w:tcW w:w="1702"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pPr>
            <w:r>
              <w:rPr>
                <w:rFonts w:ascii="宋体" w:hAnsi="宋体" w:cs="宋体"/>
              </w:rPr>
              <w:t xml:space="preserve">组织结构 </w:t>
            </w:r>
          </w:p>
        </w:tc>
        <w:tc>
          <w:tcPr>
            <w:tcW w:w="1241" w:type="dxa"/>
            <w:tcBorders>
              <w:top w:val="single" w:color="000000" w:sz="6" w:space="0"/>
              <w:left w:val="single" w:color="000000" w:sz="6" w:space="0"/>
              <w:bottom w:val="single" w:color="000000" w:sz="6" w:space="0"/>
              <w:right w:val="nil"/>
            </w:tcBorders>
          </w:tcPr>
          <w:p>
            <w:pPr>
              <w:spacing w:line="360" w:lineRule="auto"/>
            </w:pPr>
          </w:p>
        </w:tc>
        <w:tc>
          <w:tcPr>
            <w:tcW w:w="6522" w:type="dxa"/>
            <w:gridSpan w:val="9"/>
            <w:tcBorders>
              <w:top w:val="single" w:color="000000" w:sz="6" w:space="0"/>
              <w:left w:val="nil"/>
              <w:bottom w:val="single" w:color="000000" w:sz="6" w:space="0"/>
              <w:right w:val="single" w:color="000000" w:sz="4" w:space="0"/>
            </w:tcBorders>
            <w:vAlign w:val="center"/>
          </w:tcPr>
          <w:p>
            <w:pPr>
              <w:spacing w:line="360" w:lineRule="auto"/>
              <w:ind w:left="2324"/>
            </w:pPr>
            <w:r>
              <w:rPr>
                <w:rFonts w:ascii="宋体" w:hAnsi="宋体" w:cs="宋体"/>
              </w:rPr>
              <w:t xml:space="preserve">附后 </w:t>
            </w: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pPr>
            <w:r>
              <w:rPr>
                <w:rFonts w:ascii="宋体" w:hAnsi="宋体" w:cs="宋体"/>
              </w:rPr>
              <w:t xml:space="preserve">法定代表人 </w:t>
            </w:r>
          </w:p>
        </w:tc>
        <w:tc>
          <w:tcPr>
            <w:tcW w:w="1241"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pPr>
            <w:r>
              <w:rPr>
                <w:rFonts w:ascii="宋体" w:hAnsi="宋体" w:cs="宋体"/>
              </w:rPr>
              <w:t xml:space="preserve">姓名 </w:t>
            </w:r>
          </w:p>
        </w:tc>
        <w:tc>
          <w:tcPr>
            <w:tcW w:w="1135"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pPr>
          </w:p>
        </w:tc>
        <w:tc>
          <w:tcPr>
            <w:tcW w:w="1277"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111"/>
            </w:pPr>
            <w:r>
              <w:rPr>
                <w:rFonts w:ascii="宋体" w:hAnsi="宋体" w:cs="宋体"/>
              </w:rPr>
              <w:t xml:space="preserve">技术职称 </w:t>
            </w:r>
          </w:p>
        </w:tc>
        <w:tc>
          <w:tcPr>
            <w:tcW w:w="1417"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3"/>
              <w:jc w:val="center"/>
            </w:pPr>
          </w:p>
        </w:tc>
        <w:tc>
          <w:tcPr>
            <w:tcW w:w="974"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left="168"/>
            </w:pPr>
            <w:r>
              <w:rPr>
                <w:rFonts w:ascii="宋体" w:hAnsi="宋体" w:cs="宋体"/>
              </w:rPr>
              <w:t xml:space="preserve">电话 </w:t>
            </w:r>
          </w:p>
        </w:tc>
        <w:tc>
          <w:tcPr>
            <w:tcW w:w="1719" w:type="dxa"/>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pP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pPr>
            <w:r>
              <w:rPr>
                <w:rFonts w:ascii="宋体" w:hAnsi="宋体" w:cs="宋体"/>
              </w:rPr>
              <w:t xml:space="preserve">技术负责人 </w:t>
            </w:r>
          </w:p>
        </w:tc>
        <w:tc>
          <w:tcPr>
            <w:tcW w:w="1241"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pPr>
            <w:r>
              <w:rPr>
                <w:rFonts w:ascii="宋体" w:hAnsi="宋体" w:cs="宋体"/>
              </w:rPr>
              <w:t xml:space="preserve">姓名 </w:t>
            </w:r>
          </w:p>
        </w:tc>
        <w:tc>
          <w:tcPr>
            <w:tcW w:w="1135"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pPr>
          </w:p>
        </w:tc>
        <w:tc>
          <w:tcPr>
            <w:tcW w:w="1277"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111"/>
            </w:pPr>
            <w:r>
              <w:rPr>
                <w:rFonts w:ascii="宋体" w:hAnsi="宋体" w:cs="宋体"/>
              </w:rPr>
              <w:t xml:space="preserve">技术职称 </w:t>
            </w:r>
          </w:p>
        </w:tc>
        <w:tc>
          <w:tcPr>
            <w:tcW w:w="1417"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3"/>
              <w:jc w:val="center"/>
            </w:pPr>
          </w:p>
        </w:tc>
        <w:tc>
          <w:tcPr>
            <w:tcW w:w="974"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left="168"/>
            </w:pPr>
            <w:r>
              <w:rPr>
                <w:rFonts w:ascii="宋体" w:hAnsi="宋体" w:cs="宋体"/>
              </w:rPr>
              <w:t xml:space="preserve">电话 </w:t>
            </w:r>
          </w:p>
        </w:tc>
        <w:tc>
          <w:tcPr>
            <w:tcW w:w="1719" w:type="dxa"/>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pPr>
          </w:p>
        </w:tc>
      </w:tr>
      <w:tr>
        <w:tblPrEx>
          <w:tblCellMar>
            <w:top w:w="14" w:type="dxa"/>
            <w:left w:w="108" w:type="dxa"/>
            <w:bottom w:w="14" w:type="dxa"/>
            <w:right w:w="0" w:type="dxa"/>
          </w:tblCellMar>
        </w:tblPrEx>
        <w:trPr>
          <w:trHeight w:val="569" w:hRule="atLeast"/>
        </w:trPr>
        <w:tc>
          <w:tcPr>
            <w:tcW w:w="1702"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pPr>
            <w:r>
              <w:rPr>
                <w:rFonts w:ascii="宋体" w:hAnsi="宋体" w:cs="宋体"/>
              </w:rPr>
              <w:t xml:space="preserve">成立时间 </w:t>
            </w:r>
          </w:p>
        </w:tc>
        <w:tc>
          <w:tcPr>
            <w:tcW w:w="1241" w:type="dxa"/>
            <w:tcBorders>
              <w:top w:val="single" w:color="000000" w:sz="6" w:space="0"/>
              <w:left w:val="single" w:color="000000" w:sz="6" w:space="0"/>
              <w:bottom w:val="single" w:color="000000" w:sz="6" w:space="0"/>
              <w:right w:val="nil"/>
            </w:tcBorders>
            <w:vAlign w:val="center"/>
          </w:tcPr>
          <w:p>
            <w:pPr>
              <w:spacing w:line="360" w:lineRule="auto"/>
              <w:ind w:right="-53"/>
              <w:jc w:val="right"/>
            </w:pPr>
          </w:p>
        </w:tc>
        <w:tc>
          <w:tcPr>
            <w:tcW w:w="1135" w:type="dxa"/>
            <w:tcBorders>
              <w:top w:val="single" w:color="000000" w:sz="6" w:space="0"/>
              <w:left w:val="nil"/>
              <w:bottom w:val="single" w:color="000000" w:sz="6" w:space="0"/>
              <w:right w:val="single" w:color="000000" w:sz="6" w:space="0"/>
            </w:tcBorders>
          </w:tcPr>
          <w:p>
            <w:pPr>
              <w:spacing w:line="360" w:lineRule="auto"/>
            </w:pPr>
          </w:p>
        </w:tc>
        <w:tc>
          <w:tcPr>
            <w:tcW w:w="5387" w:type="dxa"/>
            <w:gridSpan w:val="8"/>
            <w:tcBorders>
              <w:top w:val="single" w:color="000000" w:sz="6" w:space="0"/>
              <w:left w:val="single" w:color="000000" w:sz="6" w:space="0"/>
              <w:bottom w:val="single" w:color="000000" w:sz="6" w:space="0"/>
              <w:right w:val="single" w:color="000000" w:sz="4" w:space="0"/>
            </w:tcBorders>
            <w:vAlign w:val="center"/>
          </w:tcPr>
          <w:p>
            <w:pPr>
              <w:spacing w:line="360" w:lineRule="auto"/>
              <w:ind w:right="104"/>
              <w:jc w:val="center"/>
            </w:pPr>
            <w:r>
              <w:rPr>
                <w:rFonts w:ascii="宋体" w:hAnsi="宋体" w:cs="宋体"/>
              </w:rPr>
              <w:t xml:space="preserve">员工总人数： </w:t>
            </w: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113"/>
            </w:pPr>
            <w:r>
              <w:rPr>
                <w:rFonts w:ascii="宋体" w:hAnsi="宋体" w:cs="宋体"/>
              </w:rPr>
              <w:t xml:space="preserve">企业资质等级 </w:t>
            </w:r>
          </w:p>
        </w:tc>
        <w:tc>
          <w:tcPr>
            <w:tcW w:w="1241" w:type="dxa"/>
            <w:tcBorders>
              <w:top w:val="single" w:color="000000" w:sz="6" w:space="0"/>
              <w:left w:val="single" w:color="000000" w:sz="6" w:space="0"/>
              <w:bottom w:val="single" w:color="000000" w:sz="6" w:space="0"/>
              <w:right w:val="nil"/>
            </w:tcBorders>
            <w:vAlign w:val="center"/>
          </w:tcPr>
          <w:p>
            <w:pPr>
              <w:spacing w:line="360" w:lineRule="auto"/>
              <w:ind w:right="-53"/>
              <w:jc w:val="right"/>
            </w:pPr>
          </w:p>
        </w:tc>
        <w:tc>
          <w:tcPr>
            <w:tcW w:w="1135" w:type="dxa"/>
            <w:tcBorders>
              <w:top w:val="single" w:color="000000" w:sz="6" w:space="0"/>
              <w:left w:val="nil"/>
              <w:bottom w:val="single" w:color="000000" w:sz="6" w:space="0"/>
              <w:right w:val="single" w:color="000000" w:sz="6" w:space="0"/>
            </w:tcBorders>
          </w:tcPr>
          <w:p>
            <w:pPr>
              <w:spacing w:line="360" w:lineRule="auto"/>
            </w:pPr>
          </w:p>
        </w:tc>
        <w:tc>
          <w:tcPr>
            <w:tcW w:w="994" w:type="dxa"/>
            <w:gridSpan w:val="2"/>
            <w:vMerge w:val="restart"/>
            <w:tcBorders>
              <w:top w:val="single" w:color="000000" w:sz="6" w:space="0"/>
              <w:left w:val="single" w:color="000000" w:sz="6" w:space="0"/>
              <w:bottom w:val="nil"/>
              <w:right w:val="single" w:color="000000" w:sz="6" w:space="0"/>
            </w:tcBorders>
            <w:vAlign w:val="bottom"/>
          </w:tcPr>
          <w:p>
            <w:pPr>
              <w:spacing w:after="95" w:line="360" w:lineRule="auto"/>
              <w:ind w:right="108"/>
              <w:jc w:val="center"/>
            </w:pPr>
            <w:r>
              <w:rPr>
                <w:rFonts w:ascii="宋体" w:hAnsi="宋体" w:cs="宋体"/>
              </w:rPr>
              <w:t xml:space="preserve">其 </w:t>
            </w:r>
          </w:p>
          <w:p>
            <w:pPr>
              <w:spacing w:after="92" w:line="360" w:lineRule="auto"/>
              <w:ind w:right="2"/>
              <w:jc w:val="center"/>
            </w:pPr>
          </w:p>
          <w:p>
            <w:pPr>
              <w:spacing w:line="360" w:lineRule="auto"/>
              <w:ind w:right="108"/>
              <w:jc w:val="center"/>
            </w:pPr>
            <w:r>
              <w:rPr>
                <w:rFonts w:ascii="宋体" w:hAnsi="宋体" w:cs="宋体"/>
              </w:rPr>
              <w:t xml:space="preserve">中 </w:t>
            </w:r>
          </w:p>
        </w:tc>
        <w:tc>
          <w:tcPr>
            <w:tcW w:w="2007"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pPr>
            <w:r>
              <w:rPr>
                <w:rFonts w:ascii="宋体" w:hAnsi="宋体" w:cs="宋体"/>
              </w:rPr>
              <w:t xml:space="preserve">注册工程师 </w:t>
            </w:r>
          </w:p>
        </w:tc>
        <w:tc>
          <w:tcPr>
            <w:tcW w:w="2386"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pP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pPr>
            <w:r>
              <w:rPr>
                <w:rFonts w:ascii="宋体" w:hAnsi="宋体" w:cs="宋体"/>
              </w:rPr>
              <w:t xml:space="preserve">营业执照号 </w:t>
            </w:r>
          </w:p>
        </w:tc>
        <w:tc>
          <w:tcPr>
            <w:tcW w:w="1241" w:type="dxa"/>
            <w:tcBorders>
              <w:top w:val="single" w:color="000000" w:sz="6" w:space="0"/>
              <w:left w:val="single" w:color="000000" w:sz="6" w:space="0"/>
              <w:bottom w:val="single" w:color="000000" w:sz="6" w:space="0"/>
              <w:right w:val="nil"/>
            </w:tcBorders>
            <w:vAlign w:val="center"/>
          </w:tcPr>
          <w:p>
            <w:pPr>
              <w:spacing w:line="360" w:lineRule="auto"/>
              <w:ind w:right="-53"/>
              <w:jc w:val="right"/>
            </w:pPr>
          </w:p>
        </w:tc>
        <w:tc>
          <w:tcPr>
            <w:tcW w:w="1135" w:type="dxa"/>
            <w:tcBorders>
              <w:top w:val="single" w:color="000000" w:sz="6" w:space="0"/>
              <w:left w:val="nil"/>
              <w:bottom w:val="single" w:color="000000" w:sz="6" w:space="0"/>
              <w:right w:val="single" w:color="000000" w:sz="6" w:space="0"/>
            </w:tcBorders>
          </w:tcPr>
          <w:p>
            <w:pPr>
              <w:spacing w:line="360" w:lineRule="auto"/>
            </w:pPr>
          </w:p>
        </w:tc>
        <w:tc>
          <w:tcPr>
            <w:tcW w:w="994" w:type="dxa"/>
            <w:gridSpan w:val="2"/>
            <w:vMerge w:val="continue"/>
            <w:tcBorders>
              <w:top w:val="nil"/>
              <w:left w:val="single" w:color="000000" w:sz="6" w:space="0"/>
              <w:bottom w:val="nil"/>
              <w:right w:val="single" w:color="000000" w:sz="6" w:space="0"/>
            </w:tcBorders>
          </w:tcPr>
          <w:p>
            <w:pPr>
              <w:spacing w:line="360" w:lineRule="auto"/>
            </w:pPr>
          </w:p>
        </w:tc>
        <w:tc>
          <w:tcPr>
            <w:tcW w:w="2007"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left="264"/>
            </w:pPr>
            <w:r>
              <w:rPr>
                <w:rFonts w:ascii="宋体" w:hAnsi="宋体" w:cs="宋体"/>
              </w:rPr>
              <w:t xml:space="preserve">高级职称人员 </w:t>
            </w:r>
          </w:p>
        </w:tc>
        <w:tc>
          <w:tcPr>
            <w:tcW w:w="2386"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pPr>
          </w:p>
        </w:tc>
      </w:tr>
      <w:tr>
        <w:tblPrEx>
          <w:tblCellMar>
            <w:top w:w="14" w:type="dxa"/>
            <w:left w:w="108" w:type="dxa"/>
            <w:bottom w:w="14" w:type="dxa"/>
            <w:right w:w="0" w:type="dxa"/>
          </w:tblCellMar>
        </w:tblPrEx>
        <w:trPr>
          <w:trHeight w:val="567" w:hRule="atLeast"/>
        </w:trPr>
        <w:tc>
          <w:tcPr>
            <w:tcW w:w="1702"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pPr>
            <w:r>
              <w:rPr>
                <w:rFonts w:ascii="宋体" w:hAnsi="宋体" w:cs="宋体"/>
              </w:rPr>
              <w:t xml:space="preserve">注册资金 </w:t>
            </w:r>
          </w:p>
        </w:tc>
        <w:tc>
          <w:tcPr>
            <w:tcW w:w="1241" w:type="dxa"/>
            <w:tcBorders>
              <w:top w:val="single" w:color="000000" w:sz="6" w:space="0"/>
              <w:left w:val="single" w:color="000000" w:sz="6" w:space="0"/>
              <w:bottom w:val="single" w:color="000000" w:sz="6" w:space="0"/>
              <w:right w:val="nil"/>
            </w:tcBorders>
            <w:vAlign w:val="center"/>
          </w:tcPr>
          <w:p>
            <w:pPr>
              <w:spacing w:line="360" w:lineRule="auto"/>
              <w:ind w:right="-53"/>
              <w:jc w:val="right"/>
            </w:pPr>
          </w:p>
        </w:tc>
        <w:tc>
          <w:tcPr>
            <w:tcW w:w="1135" w:type="dxa"/>
            <w:tcBorders>
              <w:top w:val="single" w:color="000000" w:sz="6" w:space="0"/>
              <w:left w:val="nil"/>
              <w:bottom w:val="single" w:color="000000" w:sz="6" w:space="0"/>
              <w:right w:val="single" w:color="000000" w:sz="6" w:space="0"/>
            </w:tcBorders>
          </w:tcPr>
          <w:p>
            <w:pPr>
              <w:spacing w:line="360" w:lineRule="auto"/>
            </w:pPr>
          </w:p>
        </w:tc>
        <w:tc>
          <w:tcPr>
            <w:tcW w:w="994" w:type="dxa"/>
            <w:gridSpan w:val="2"/>
            <w:vMerge w:val="continue"/>
            <w:tcBorders>
              <w:top w:val="nil"/>
              <w:left w:val="single" w:color="000000" w:sz="6" w:space="0"/>
              <w:bottom w:val="nil"/>
              <w:right w:val="single" w:color="000000" w:sz="6" w:space="0"/>
            </w:tcBorders>
          </w:tcPr>
          <w:p>
            <w:pPr>
              <w:spacing w:line="360" w:lineRule="auto"/>
            </w:pPr>
          </w:p>
        </w:tc>
        <w:tc>
          <w:tcPr>
            <w:tcW w:w="2007"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left="264"/>
            </w:pPr>
            <w:r>
              <w:rPr>
                <w:rFonts w:ascii="宋体" w:hAnsi="宋体" w:cs="宋体"/>
              </w:rPr>
              <w:t xml:space="preserve">中级职称人员 </w:t>
            </w:r>
          </w:p>
        </w:tc>
        <w:tc>
          <w:tcPr>
            <w:tcW w:w="2386"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pPr>
          </w:p>
        </w:tc>
      </w:tr>
      <w:tr>
        <w:tblPrEx>
          <w:tblCellMar>
            <w:top w:w="14" w:type="dxa"/>
            <w:left w:w="108" w:type="dxa"/>
            <w:bottom w:w="14" w:type="dxa"/>
            <w:right w:w="0" w:type="dxa"/>
          </w:tblCellMar>
        </w:tblPrEx>
        <w:trPr>
          <w:trHeight w:val="301" w:hRule="atLeast"/>
        </w:trPr>
        <w:tc>
          <w:tcPr>
            <w:tcW w:w="1702" w:type="dxa"/>
            <w:tcBorders>
              <w:top w:val="single" w:color="000000" w:sz="6" w:space="0"/>
              <w:left w:val="single" w:color="000000" w:sz="4" w:space="0"/>
              <w:bottom w:val="nil"/>
              <w:right w:val="single" w:color="000000" w:sz="6" w:space="0"/>
            </w:tcBorders>
          </w:tcPr>
          <w:p>
            <w:pPr>
              <w:spacing w:line="360" w:lineRule="auto"/>
            </w:pPr>
          </w:p>
        </w:tc>
        <w:tc>
          <w:tcPr>
            <w:tcW w:w="1241" w:type="dxa"/>
            <w:tcBorders>
              <w:top w:val="single" w:color="000000" w:sz="6" w:space="0"/>
              <w:left w:val="single" w:color="000000" w:sz="6" w:space="0"/>
              <w:bottom w:val="nil"/>
              <w:right w:val="nil"/>
            </w:tcBorders>
          </w:tcPr>
          <w:p>
            <w:pPr>
              <w:spacing w:line="360" w:lineRule="auto"/>
            </w:pPr>
          </w:p>
        </w:tc>
        <w:tc>
          <w:tcPr>
            <w:tcW w:w="1135" w:type="dxa"/>
            <w:tcBorders>
              <w:top w:val="single" w:color="000000" w:sz="6" w:space="0"/>
              <w:left w:val="nil"/>
              <w:bottom w:val="nil"/>
              <w:right w:val="single" w:color="000000" w:sz="6" w:space="0"/>
            </w:tcBorders>
          </w:tcPr>
          <w:p>
            <w:pPr>
              <w:spacing w:line="360" w:lineRule="auto"/>
            </w:pPr>
          </w:p>
        </w:tc>
        <w:tc>
          <w:tcPr>
            <w:tcW w:w="994" w:type="dxa"/>
            <w:gridSpan w:val="2"/>
            <w:vMerge w:val="continue"/>
            <w:tcBorders>
              <w:top w:val="nil"/>
              <w:left w:val="single" w:color="000000" w:sz="6" w:space="0"/>
              <w:bottom w:val="nil"/>
              <w:right w:val="single" w:color="000000" w:sz="6" w:space="0"/>
            </w:tcBorders>
          </w:tcPr>
          <w:p>
            <w:pPr>
              <w:spacing w:line="360" w:lineRule="auto"/>
            </w:pPr>
          </w:p>
        </w:tc>
        <w:tc>
          <w:tcPr>
            <w:tcW w:w="2007" w:type="dxa"/>
            <w:gridSpan w:val="4"/>
            <w:tcBorders>
              <w:top w:val="single" w:color="000000" w:sz="6" w:space="0"/>
              <w:left w:val="single" w:color="000000" w:sz="6" w:space="0"/>
              <w:bottom w:val="nil"/>
              <w:right w:val="single" w:color="000000" w:sz="6" w:space="0"/>
            </w:tcBorders>
          </w:tcPr>
          <w:p>
            <w:pPr>
              <w:spacing w:line="360" w:lineRule="auto"/>
            </w:pPr>
          </w:p>
        </w:tc>
        <w:tc>
          <w:tcPr>
            <w:tcW w:w="2386" w:type="dxa"/>
            <w:gridSpan w:val="2"/>
            <w:tcBorders>
              <w:top w:val="single" w:color="000000" w:sz="6" w:space="0"/>
              <w:left w:val="single" w:color="000000" w:sz="6" w:space="0"/>
              <w:bottom w:val="nil"/>
              <w:right w:val="single" w:color="000000" w:sz="4" w:space="0"/>
            </w:tcBorders>
          </w:tcPr>
          <w:p>
            <w:pPr>
              <w:spacing w:line="360" w:lineRule="auto"/>
            </w:pPr>
          </w:p>
        </w:tc>
      </w:tr>
      <w:tr>
        <w:tblPrEx>
          <w:tblCellMar>
            <w:top w:w="14" w:type="dxa"/>
            <w:left w:w="108" w:type="dxa"/>
            <w:bottom w:w="14" w:type="dxa"/>
            <w:right w:w="0" w:type="dxa"/>
          </w:tblCellMar>
        </w:tblPrEx>
        <w:trPr>
          <w:trHeight w:val="539" w:hRule="atLeast"/>
        </w:trPr>
        <w:tc>
          <w:tcPr>
            <w:tcW w:w="1702" w:type="dxa"/>
            <w:tcBorders>
              <w:top w:val="nil"/>
              <w:left w:val="single" w:color="000000" w:sz="4" w:space="0"/>
              <w:bottom w:val="single" w:color="000000" w:sz="6" w:space="0"/>
              <w:right w:val="single" w:color="000000" w:sz="6" w:space="0"/>
            </w:tcBorders>
          </w:tcPr>
          <w:p>
            <w:pPr>
              <w:spacing w:line="360" w:lineRule="auto"/>
              <w:ind w:right="109"/>
              <w:jc w:val="center"/>
            </w:pPr>
            <w:r>
              <w:rPr>
                <w:rFonts w:ascii="宋体" w:hAnsi="宋体" w:cs="宋体"/>
              </w:rPr>
              <w:t xml:space="preserve">开户银行 </w:t>
            </w:r>
          </w:p>
        </w:tc>
        <w:tc>
          <w:tcPr>
            <w:tcW w:w="1241" w:type="dxa"/>
            <w:tcBorders>
              <w:top w:val="nil"/>
              <w:left w:val="single" w:color="000000" w:sz="6" w:space="0"/>
              <w:bottom w:val="single" w:color="000000" w:sz="6" w:space="0"/>
              <w:right w:val="nil"/>
            </w:tcBorders>
          </w:tcPr>
          <w:p>
            <w:pPr>
              <w:spacing w:line="360" w:lineRule="auto"/>
              <w:ind w:right="-53"/>
              <w:jc w:val="right"/>
            </w:pPr>
          </w:p>
        </w:tc>
        <w:tc>
          <w:tcPr>
            <w:tcW w:w="1135" w:type="dxa"/>
            <w:tcBorders>
              <w:top w:val="nil"/>
              <w:left w:val="nil"/>
              <w:bottom w:val="single" w:color="000000" w:sz="6" w:space="0"/>
              <w:right w:val="single" w:color="000000" w:sz="6" w:space="0"/>
            </w:tcBorders>
          </w:tcPr>
          <w:p>
            <w:pPr>
              <w:spacing w:line="360" w:lineRule="auto"/>
            </w:pPr>
          </w:p>
        </w:tc>
        <w:tc>
          <w:tcPr>
            <w:tcW w:w="994" w:type="dxa"/>
            <w:gridSpan w:val="2"/>
            <w:vMerge w:val="restart"/>
            <w:tcBorders>
              <w:top w:val="nil"/>
              <w:left w:val="single" w:color="000000" w:sz="6" w:space="0"/>
              <w:bottom w:val="single" w:color="000000" w:sz="6" w:space="0"/>
              <w:right w:val="single" w:color="000000" w:sz="6" w:space="0"/>
            </w:tcBorders>
          </w:tcPr>
          <w:p>
            <w:pPr>
              <w:spacing w:line="360" w:lineRule="auto"/>
              <w:ind w:right="2"/>
              <w:jc w:val="center"/>
            </w:pPr>
          </w:p>
        </w:tc>
        <w:tc>
          <w:tcPr>
            <w:tcW w:w="2007" w:type="dxa"/>
            <w:gridSpan w:val="4"/>
            <w:tcBorders>
              <w:top w:val="nil"/>
              <w:left w:val="single" w:color="000000" w:sz="6" w:space="0"/>
              <w:bottom w:val="single" w:color="000000" w:sz="6" w:space="0"/>
              <w:right w:val="single" w:color="000000" w:sz="6" w:space="0"/>
            </w:tcBorders>
          </w:tcPr>
          <w:p>
            <w:pPr>
              <w:spacing w:line="360" w:lineRule="auto"/>
              <w:ind w:left="264"/>
            </w:pPr>
            <w:r>
              <w:rPr>
                <w:rFonts w:ascii="宋体" w:hAnsi="宋体" w:cs="宋体"/>
              </w:rPr>
              <w:t xml:space="preserve">初级职称人员 </w:t>
            </w:r>
          </w:p>
        </w:tc>
        <w:tc>
          <w:tcPr>
            <w:tcW w:w="2386" w:type="dxa"/>
            <w:gridSpan w:val="2"/>
            <w:tcBorders>
              <w:top w:val="nil"/>
              <w:left w:val="single" w:color="000000" w:sz="6" w:space="0"/>
              <w:bottom w:val="single" w:color="000000" w:sz="6" w:space="0"/>
              <w:right w:val="single" w:color="000000" w:sz="4" w:space="0"/>
            </w:tcBorders>
          </w:tcPr>
          <w:p>
            <w:pPr>
              <w:spacing w:line="360" w:lineRule="auto"/>
              <w:ind w:right="3"/>
              <w:jc w:val="center"/>
            </w:pPr>
          </w:p>
        </w:tc>
      </w:tr>
      <w:tr>
        <w:tblPrEx>
          <w:tblCellMar>
            <w:top w:w="14" w:type="dxa"/>
            <w:left w:w="108" w:type="dxa"/>
            <w:bottom w:w="14" w:type="dxa"/>
            <w:right w:w="0" w:type="dxa"/>
          </w:tblCellMar>
        </w:tblPrEx>
        <w:trPr>
          <w:trHeight w:val="830" w:hRule="atLeast"/>
        </w:trPr>
        <w:tc>
          <w:tcPr>
            <w:tcW w:w="1702"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6"/>
              <w:jc w:val="center"/>
            </w:pPr>
            <w:r>
              <w:rPr>
                <w:rFonts w:ascii="宋体" w:hAnsi="宋体" w:cs="宋体"/>
              </w:rPr>
              <w:t xml:space="preserve">账号 </w:t>
            </w:r>
          </w:p>
        </w:tc>
        <w:tc>
          <w:tcPr>
            <w:tcW w:w="1241" w:type="dxa"/>
            <w:tcBorders>
              <w:top w:val="single" w:color="000000" w:sz="6" w:space="0"/>
              <w:left w:val="single" w:color="000000" w:sz="6" w:space="0"/>
              <w:bottom w:val="single" w:color="000000" w:sz="6" w:space="0"/>
              <w:right w:val="nil"/>
            </w:tcBorders>
            <w:vAlign w:val="center"/>
          </w:tcPr>
          <w:p>
            <w:pPr>
              <w:spacing w:line="360" w:lineRule="auto"/>
              <w:ind w:right="-53"/>
              <w:jc w:val="right"/>
            </w:pPr>
          </w:p>
        </w:tc>
        <w:tc>
          <w:tcPr>
            <w:tcW w:w="1135" w:type="dxa"/>
            <w:tcBorders>
              <w:top w:val="single" w:color="000000" w:sz="6" w:space="0"/>
              <w:left w:val="nil"/>
              <w:bottom w:val="single" w:color="000000" w:sz="6" w:space="0"/>
              <w:right w:val="single" w:color="000000" w:sz="6" w:space="0"/>
            </w:tcBorders>
          </w:tcPr>
          <w:p>
            <w:pPr>
              <w:spacing w:line="360" w:lineRule="auto"/>
            </w:pPr>
          </w:p>
        </w:tc>
        <w:tc>
          <w:tcPr>
            <w:tcW w:w="994" w:type="dxa"/>
            <w:gridSpan w:val="2"/>
            <w:vMerge w:val="continue"/>
            <w:tcBorders>
              <w:top w:val="nil"/>
              <w:left w:val="single" w:color="000000" w:sz="6" w:space="0"/>
              <w:bottom w:val="single" w:color="000000" w:sz="6" w:space="0"/>
              <w:right w:val="single" w:color="000000" w:sz="6" w:space="0"/>
            </w:tcBorders>
          </w:tcPr>
          <w:p>
            <w:pPr>
              <w:spacing w:line="360" w:lineRule="auto"/>
            </w:pPr>
          </w:p>
        </w:tc>
        <w:tc>
          <w:tcPr>
            <w:tcW w:w="2007"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pPr>
            <w:r>
              <w:rPr>
                <w:rFonts w:ascii="宋体" w:hAnsi="宋体" w:cs="宋体"/>
              </w:rPr>
              <w:t xml:space="preserve">技工 </w:t>
            </w:r>
          </w:p>
        </w:tc>
        <w:tc>
          <w:tcPr>
            <w:tcW w:w="2386"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pPr>
          </w:p>
        </w:tc>
      </w:tr>
      <w:tr>
        <w:tblPrEx>
          <w:tblCellMar>
            <w:top w:w="14" w:type="dxa"/>
            <w:left w:w="108" w:type="dxa"/>
            <w:bottom w:w="14" w:type="dxa"/>
            <w:right w:w="0" w:type="dxa"/>
          </w:tblCellMar>
        </w:tblPrEx>
        <w:trPr>
          <w:trHeight w:val="2005" w:hRule="atLeast"/>
        </w:trPr>
        <w:tc>
          <w:tcPr>
            <w:tcW w:w="1702"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pPr>
            <w:r>
              <w:rPr>
                <w:rFonts w:ascii="宋体" w:hAnsi="宋体" w:cs="宋体"/>
              </w:rPr>
              <w:t xml:space="preserve">经营范围 </w:t>
            </w:r>
          </w:p>
        </w:tc>
        <w:tc>
          <w:tcPr>
            <w:tcW w:w="1241" w:type="dxa"/>
            <w:tcBorders>
              <w:top w:val="single" w:color="000000" w:sz="6" w:space="0"/>
              <w:left w:val="single" w:color="000000" w:sz="6" w:space="0"/>
              <w:bottom w:val="single" w:color="000000" w:sz="6" w:space="0"/>
              <w:right w:val="nil"/>
            </w:tcBorders>
          </w:tcPr>
          <w:p>
            <w:pPr>
              <w:spacing w:line="360" w:lineRule="auto"/>
              <w:ind w:left="127"/>
              <w:jc w:val="center"/>
            </w:pPr>
          </w:p>
        </w:tc>
        <w:tc>
          <w:tcPr>
            <w:tcW w:w="6522" w:type="dxa"/>
            <w:gridSpan w:val="9"/>
            <w:tcBorders>
              <w:top w:val="single" w:color="000000" w:sz="6" w:space="0"/>
              <w:left w:val="nil"/>
              <w:bottom w:val="single" w:color="000000" w:sz="6" w:space="0"/>
              <w:right w:val="single" w:color="000000" w:sz="4" w:space="0"/>
            </w:tcBorders>
          </w:tcPr>
          <w:p>
            <w:pPr>
              <w:spacing w:line="360" w:lineRule="auto"/>
            </w:pPr>
          </w:p>
        </w:tc>
      </w:tr>
      <w:tr>
        <w:tblPrEx>
          <w:tblCellMar>
            <w:top w:w="14" w:type="dxa"/>
            <w:left w:w="108" w:type="dxa"/>
            <w:bottom w:w="14" w:type="dxa"/>
            <w:right w:w="0" w:type="dxa"/>
          </w:tblCellMar>
        </w:tblPrEx>
        <w:trPr>
          <w:trHeight w:val="566" w:hRule="atLeast"/>
        </w:trPr>
        <w:tc>
          <w:tcPr>
            <w:tcW w:w="1702" w:type="dxa"/>
            <w:tcBorders>
              <w:top w:val="single" w:color="000000" w:sz="6" w:space="0"/>
              <w:left w:val="single" w:color="000000" w:sz="4" w:space="0"/>
              <w:bottom w:val="single" w:color="000000" w:sz="4" w:space="0"/>
              <w:right w:val="single" w:color="000000" w:sz="6" w:space="0"/>
            </w:tcBorders>
            <w:vAlign w:val="center"/>
          </w:tcPr>
          <w:p>
            <w:pPr>
              <w:spacing w:line="360" w:lineRule="auto"/>
              <w:ind w:right="106"/>
              <w:jc w:val="center"/>
            </w:pPr>
            <w:r>
              <w:rPr>
                <w:rFonts w:ascii="宋体" w:hAnsi="宋体" w:cs="宋体"/>
              </w:rPr>
              <w:t xml:space="preserve">备注 </w:t>
            </w:r>
          </w:p>
        </w:tc>
        <w:tc>
          <w:tcPr>
            <w:tcW w:w="1241" w:type="dxa"/>
            <w:tcBorders>
              <w:top w:val="single" w:color="000000" w:sz="6" w:space="0"/>
              <w:left w:val="single" w:color="000000" w:sz="6" w:space="0"/>
              <w:bottom w:val="single" w:color="000000" w:sz="4" w:space="0"/>
              <w:right w:val="nil"/>
            </w:tcBorders>
          </w:tcPr>
          <w:p>
            <w:pPr>
              <w:spacing w:line="360" w:lineRule="auto"/>
            </w:pPr>
          </w:p>
        </w:tc>
        <w:tc>
          <w:tcPr>
            <w:tcW w:w="6522" w:type="dxa"/>
            <w:gridSpan w:val="9"/>
            <w:tcBorders>
              <w:top w:val="single" w:color="000000" w:sz="6" w:space="0"/>
              <w:left w:val="nil"/>
              <w:bottom w:val="single" w:color="000000" w:sz="4" w:space="0"/>
              <w:right w:val="single" w:color="000000" w:sz="4" w:space="0"/>
            </w:tcBorders>
          </w:tcPr>
          <w:p>
            <w:pPr>
              <w:spacing w:line="360" w:lineRule="auto"/>
            </w:pPr>
          </w:p>
        </w:tc>
      </w:tr>
    </w:tbl>
    <w:p>
      <w:pPr>
        <w:spacing w:line="360" w:lineRule="auto"/>
      </w:pPr>
      <w:r>
        <w:rPr>
          <w:rFonts w:ascii="宋体" w:hAnsi="宋体" w:cs="宋体"/>
        </w:rPr>
        <w:t>附：营业执照副本或事业单位法人证书、资质证书副本复印件加盖公章。</w:t>
      </w:r>
    </w:p>
    <w:p>
      <w:pPr>
        <w:spacing w:line="560" w:lineRule="exact"/>
        <w:jc w:val="center"/>
        <w:outlineLvl w:val="1"/>
        <w:rPr>
          <w:rFonts w:ascii="宋体" w:hAnsi="宋体" w:cs="宋体"/>
          <w:b/>
          <w:sz w:val="28"/>
          <w:szCs w:val="28"/>
        </w:rPr>
      </w:pPr>
    </w:p>
    <w:p>
      <w:pPr>
        <w:spacing w:line="560" w:lineRule="exact"/>
        <w:jc w:val="center"/>
        <w:outlineLvl w:val="1"/>
        <w:rPr>
          <w:rFonts w:ascii="宋体" w:hAnsi="宋体" w:cs="宋体"/>
          <w:b/>
          <w:sz w:val="28"/>
          <w:szCs w:val="28"/>
        </w:rPr>
      </w:pPr>
    </w:p>
    <w:p>
      <w:pPr>
        <w:spacing w:line="360" w:lineRule="auto"/>
        <w:ind w:left="3"/>
        <w:jc w:val="center"/>
        <w:rPr>
          <w:b/>
        </w:rPr>
      </w:pPr>
      <w:r>
        <w:rPr>
          <w:rFonts w:eastAsia="Times New Roman"/>
          <w:b/>
          <w:sz w:val="32"/>
        </w:rPr>
        <w:t>1</w:t>
      </w:r>
      <w:r>
        <w:rPr>
          <w:rFonts w:hint="eastAsia" w:eastAsiaTheme="minorEastAsia"/>
          <w:b/>
          <w:sz w:val="32"/>
          <w:lang w:val="en-US" w:eastAsia="zh-CN"/>
        </w:rPr>
        <w:t>3</w:t>
      </w:r>
      <w:r>
        <w:rPr>
          <w:rFonts w:ascii="宋体" w:hAnsi="宋体" w:cs="宋体"/>
          <w:b/>
          <w:sz w:val="32"/>
        </w:rPr>
        <w:t>、</w:t>
      </w:r>
      <w:r>
        <w:rPr>
          <w:rFonts w:hint="eastAsia" w:ascii="宋体" w:hAnsi="宋体" w:cs="宋体"/>
          <w:b/>
          <w:sz w:val="32"/>
        </w:rPr>
        <w:t>拟派人员证书一览表</w:t>
      </w:r>
    </w:p>
    <w:tbl>
      <w:tblPr>
        <w:tblStyle w:val="455"/>
        <w:tblW w:w="9535" w:type="dxa"/>
        <w:tblInd w:w="14" w:type="dxa"/>
        <w:tblLayout w:type="fixed"/>
        <w:tblCellMar>
          <w:top w:w="39" w:type="dxa"/>
          <w:left w:w="108" w:type="dxa"/>
          <w:bottom w:w="0" w:type="dxa"/>
          <w:right w:w="0" w:type="dxa"/>
        </w:tblCellMar>
      </w:tblPr>
      <w:tblGrid>
        <w:gridCol w:w="647"/>
        <w:gridCol w:w="1025"/>
        <w:gridCol w:w="819"/>
        <w:gridCol w:w="708"/>
        <w:gridCol w:w="1241"/>
        <w:gridCol w:w="819"/>
        <w:gridCol w:w="850"/>
        <w:gridCol w:w="819"/>
        <w:gridCol w:w="1974"/>
        <w:gridCol w:w="633"/>
      </w:tblGrid>
      <w:tr>
        <w:tblPrEx>
          <w:tblCellMar>
            <w:top w:w="39" w:type="dxa"/>
            <w:left w:w="108" w:type="dxa"/>
            <w:bottom w:w="0" w:type="dxa"/>
            <w:right w:w="0" w:type="dxa"/>
          </w:tblCellMar>
        </w:tblPrEx>
        <w:trPr>
          <w:trHeight w:val="634" w:hRule="atLeast"/>
        </w:trPr>
        <w:tc>
          <w:tcPr>
            <w:tcW w:w="647" w:type="dxa"/>
            <w:vMerge w:val="restart"/>
            <w:tcBorders>
              <w:top w:val="double" w:color="000000" w:sz="4" w:space="0"/>
              <w:left w:val="double" w:color="000000" w:sz="4" w:space="0"/>
              <w:bottom w:val="single" w:color="000000" w:sz="4" w:space="0"/>
              <w:right w:val="single" w:color="000000" w:sz="4" w:space="0"/>
            </w:tcBorders>
            <w:vAlign w:val="center"/>
          </w:tcPr>
          <w:p>
            <w:pPr>
              <w:spacing w:line="360" w:lineRule="auto"/>
              <w:jc w:val="both"/>
            </w:pPr>
            <w:r>
              <w:rPr>
                <w:rFonts w:ascii="宋体" w:hAnsi="宋体" w:cs="宋体"/>
              </w:rPr>
              <w:t>职务</w:t>
            </w:r>
          </w:p>
        </w:tc>
        <w:tc>
          <w:tcPr>
            <w:tcW w:w="1025" w:type="dxa"/>
            <w:vMerge w:val="restart"/>
            <w:tcBorders>
              <w:top w:val="double" w:color="000000" w:sz="4" w:space="0"/>
              <w:left w:val="single" w:color="000000" w:sz="4" w:space="0"/>
              <w:bottom w:val="single" w:color="000000" w:sz="4" w:space="0"/>
              <w:right w:val="single" w:color="000000" w:sz="4" w:space="0"/>
            </w:tcBorders>
            <w:vAlign w:val="center"/>
          </w:tcPr>
          <w:p>
            <w:pPr>
              <w:spacing w:line="360" w:lineRule="auto"/>
            </w:pPr>
            <w:r>
              <w:rPr>
                <w:rFonts w:ascii="宋体" w:hAnsi="宋体" w:cs="宋体"/>
              </w:rPr>
              <w:t>姓名</w:t>
            </w:r>
          </w:p>
        </w:tc>
        <w:tc>
          <w:tcPr>
            <w:tcW w:w="819" w:type="dxa"/>
            <w:vMerge w:val="restart"/>
            <w:tcBorders>
              <w:top w:val="double" w:color="000000" w:sz="4" w:space="0"/>
              <w:left w:val="single" w:color="000000" w:sz="4" w:space="0"/>
              <w:bottom w:val="single" w:color="000000" w:sz="4" w:space="0"/>
              <w:right w:val="single" w:color="000000" w:sz="4" w:space="0"/>
            </w:tcBorders>
            <w:vAlign w:val="center"/>
          </w:tcPr>
          <w:p>
            <w:pPr>
              <w:spacing w:line="360" w:lineRule="auto"/>
              <w:ind w:left="1"/>
            </w:pPr>
            <w:r>
              <w:rPr>
                <w:rFonts w:ascii="宋体" w:hAnsi="宋体" w:cs="宋体"/>
              </w:rPr>
              <w:t>职称</w:t>
            </w:r>
          </w:p>
        </w:tc>
        <w:tc>
          <w:tcPr>
            <w:tcW w:w="708" w:type="dxa"/>
            <w:vMerge w:val="restart"/>
            <w:tcBorders>
              <w:top w:val="double" w:color="000000" w:sz="4" w:space="0"/>
              <w:left w:val="single" w:color="000000" w:sz="4" w:space="0"/>
              <w:bottom w:val="single" w:color="000000" w:sz="4" w:space="0"/>
              <w:right w:val="single" w:color="000000" w:sz="4" w:space="0"/>
            </w:tcBorders>
            <w:vAlign w:val="center"/>
          </w:tcPr>
          <w:p>
            <w:pPr>
              <w:spacing w:line="360" w:lineRule="auto"/>
              <w:jc w:val="center"/>
            </w:pPr>
            <w:r>
              <w:rPr>
                <w:rFonts w:ascii="宋体" w:hAnsi="宋体" w:cs="宋体"/>
              </w:rPr>
              <w:t>从业时间</w:t>
            </w:r>
          </w:p>
        </w:tc>
        <w:tc>
          <w:tcPr>
            <w:tcW w:w="2060" w:type="dxa"/>
            <w:gridSpan w:val="2"/>
            <w:tcBorders>
              <w:top w:val="double" w:color="000000" w:sz="4" w:space="0"/>
              <w:left w:val="single" w:color="000000" w:sz="4" w:space="0"/>
              <w:bottom w:val="single" w:color="000000" w:sz="4" w:space="0"/>
              <w:right w:val="nil"/>
            </w:tcBorders>
            <w:vAlign w:val="center"/>
          </w:tcPr>
          <w:p>
            <w:pPr>
              <w:spacing w:line="360" w:lineRule="auto"/>
              <w:jc w:val="both"/>
            </w:pPr>
            <w:r>
              <w:rPr>
                <w:rFonts w:ascii="宋体" w:hAnsi="宋体" w:cs="宋体"/>
              </w:rPr>
              <w:t>执业或职业资格证明</w:t>
            </w:r>
          </w:p>
        </w:tc>
        <w:tc>
          <w:tcPr>
            <w:tcW w:w="850" w:type="dxa"/>
            <w:tcBorders>
              <w:top w:val="double" w:color="000000" w:sz="4" w:space="0"/>
              <w:left w:val="nil"/>
              <w:bottom w:val="single" w:color="000000" w:sz="4" w:space="0"/>
              <w:right w:val="nil"/>
            </w:tcBorders>
          </w:tcPr>
          <w:p>
            <w:pPr>
              <w:spacing w:line="360" w:lineRule="auto"/>
            </w:pPr>
          </w:p>
        </w:tc>
        <w:tc>
          <w:tcPr>
            <w:tcW w:w="819" w:type="dxa"/>
            <w:tcBorders>
              <w:top w:val="double" w:color="000000" w:sz="4" w:space="0"/>
              <w:left w:val="nil"/>
              <w:bottom w:val="single" w:color="000000" w:sz="4" w:space="0"/>
              <w:right w:val="single" w:color="000000" w:sz="4" w:space="0"/>
            </w:tcBorders>
          </w:tcPr>
          <w:p>
            <w:pPr>
              <w:spacing w:line="360" w:lineRule="auto"/>
            </w:pPr>
          </w:p>
        </w:tc>
        <w:tc>
          <w:tcPr>
            <w:tcW w:w="1974" w:type="dxa"/>
            <w:vMerge w:val="restart"/>
            <w:tcBorders>
              <w:top w:val="double" w:color="000000" w:sz="4" w:space="0"/>
              <w:left w:val="single" w:color="000000" w:sz="4" w:space="0"/>
              <w:bottom w:val="single" w:color="000000" w:sz="4" w:space="0"/>
              <w:right w:val="single" w:color="000000" w:sz="4" w:space="0"/>
            </w:tcBorders>
            <w:vAlign w:val="center"/>
          </w:tcPr>
          <w:p>
            <w:pPr>
              <w:spacing w:line="360" w:lineRule="auto"/>
            </w:pPr>
            <w:r>
              <w:rPr>
                <w:rFonts w:ascii="宋体" w:hAnsi="宋体" w:cs="宋体"/>
              </w:rPr>
              <w:t>从事过类似业绩</w:t>
            </w:r>
          </w:p>
        </w:tc>
        <w:tc>
          <w:tcPr>
            <w:tcW w:w="633" w:type="dxa"/>
            <w:vMerge w:val="restart"/>
            <w:tcBorders>
              <w:top w:val="double" w:color="000000" w:sz="4" w:space="0"/>
              <w:left w:val="single" w:color="000000" w:sz="4" w:space="0"/>
              <w:bottom w:val="single" w:color="000000" w:sz="4" w:space="0"/>
              <w:right w:val="double" w:color="000000" w:sz="4" w:space="0"/>
            </w:tcBorders>
            <w:vAlign w:val="center"/>
          </w:tcPr>
          <w:p>
            <w:pPr>
              <w:spacing w:line="360" w:lineRule="auto"/>
              <w:ind w:right="2"/>
              <w:jc w:val="center"/>
            </w:pPr>
            <w:r>
              <w:rPr>
                <w:rFonts w:ascii="宋体" w:hAnsi="宋体" w:cs="宋体"/>
              </w:rPr>
              <w:t>备注</w:t>
            </w:r>
          </w:p>
        </w:tc>
      </w:tr>
      <w:tr>
        <w:tblPrEx>
          <w:tblCellMar>
            <w:top w:w="39" w:type="dxa"/>
            <w:left w:w="108" w:type="dxa"/>
            <w:bottom w:w="0" w:type="dxa"/>
            <w:right w:w="0" w:type="dxa"/>
          </w:tblCellMar>
        </w:tblPrEx>
        <w:trPr>
          <w:trHeight w:val="624" w:hRule="atLeast"/>
        </w:trPr>
        <w:tc>
          <w:tcPr>
            <w:tcW w:w="647" w:type="dxa"/>
            <w:vMerge w:val="continue"/>
            <w:tcBorders>
              <w:top w:val="nil"/>
              <w:left w:val="double" w:color="000000" w:sz="4" w:space="0"/>
              <w:bottom w:val="single" w:color="000000" w:sz="4" w:space="0"/>
              <w:right w:val="single" w:color="000000" w:sz="4" w:space="0"/>
            </w:tcBorders>
          </w:tcPr>
          <w:p>
            <w:pPr>
              <w:spacing w:line="360" w:lineRule="auto"/>
            </w:pPr>
          </w:p>
        </w:tc>
        <w:tc>
          <w:tcPr>
            <w:tcW w:w="1025" w:type="dxa"/>
            <w:vMerge w:val="continue"/>
            <w:tcBorders>
              <w:top w:val="nil"/>
              <w:left w:val="single" w:color="000000" w:sz="4" w:space="0"/>
              <w:bottom w:val="single" w:color="000000" w:sz="4" w:space="0"/>
              <w:right w:val="single" w:color="000000" w:sz="4" w:space="0"/>
            </w:tcBorders>
          </w:tcPr>
          <w:p>
            <w:pPr>
              <w:spacing w:line="360" w:lineRule="auto"/>
            </w:pPr>
          </w:p>
        </w:tc>
        <w:tc>
          <w:tcPr>
            <w:tcW w:w="819" w:type="dxa"/>
            <w:vMerge w:val="continue"/>
            <w:tcBorders>
              <w:top w:val="nil"/>
              <w:left w:val="single" w:color="000000" w:sz="4" w:space="0"/>
              <w:bottom w:val="single" w:color="000000" w:sz="4" w:space="0"/>
              <w:right w:val="single" w:color="000000" w:sz="4" w:space="0"/>
            </w:tcBorders>
          </w:tcPr>
          <w:p>
            <w:pPr>
              <w:spacing w:line="360" w:lineRule="auto"/>
            </w:pPr>
          </w:p>
        </w:tc>
        <w:tc>
          <w:tcPr>
            <w:tcW w:w="708" w:type="dxa"/>
            <w:vMerge w:val="continue"/>
            <w:tcBorders>
              <w:top w:val="nil"/>
              <w:left w:val="single" w:color="000000" w:sz="4" w:space="0"/>
              <w:bottom w:val="single" w:color="000000" w:sz="4" w:space="0"/>
              <w:right w:val="single" w:color="000000" w:sz="4" w:space="0"/>
            </w:tcBorders>
          </w:tcPr>
          <w:p>
            <w:pPr>
              <w:spacing w:line="360" w:lineRule="auto"/>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60" w:lineRule="auto"/>
            </w:pPr>
            <w:r>
              <w:rPr>
                <w:rFonts w:ascii="宋体" w:hAnsi="宋体" w:cs="宋体"/>
              </w:rPr>
              <w:t>证书名称</w:t>
            </w: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pPr>
            <w:r>
              <w:rPr>
                <w:rFonts w:ascii="宋体" w:hAnsi="宋体" w:cs="宋体"/>
              </w:rPr>
              <w:t>专业</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pPr>
            <w:r>
              <w:rPr>
                <w:rFonts w:ascii="宋体" w:hAnsi="宋体" w:cs="宋体"/>
              </w:rPr>
              <w:t>级别</w:t>
            </w: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pPr>
            <w:r>
              <w:rPr>
                <w:rFonts w:ascii="宋体" w:hAnsi="宋体" w:cs="宋体"/>
              </w:rPr>
              <w:t>证号</w:t>
            </w:r>
          </w:p>
        </w:tc>
        <w:tc>
          <w:tcPr>
            <w:tcW w:w="1974" w:type="dxa"/>
            <w:vMerge w:val="continue"/>
            <w:tcBorders>
              <w:top w:val="nil"/>
              <w:left w:val="single" w:color="000000" w:sz="4" w:space="0"/>
              <w:bottom w:val="single" w:color="000000" w:sz="4" w:space="0"/>
              <w:right w:val="single" w:color="000000" w:sz="4" w:space="0"/>
            </w:tcBorders>
          </w:tcPr>
          <w:p>
            <w:pPr>
              <w:spacing w:line="360" w:lineRule="auto"/>
            </w:pPr>
          </w:p>
        </w:tc>
        <w:tc>
          <w:tcPr>
            <w:tcW w:w="633" w:type="dxa"/>
            <w:vMerge w:val="continue"/>
            <w:tcBorders>
              <w:top w:val="nil"/>
              <w:left w:val="single" w:color="000000" w:sz="4" w:space="0"/>
              <w:bottom w:val="single" w:color="000000" w:sz="4" w:space="0"/>
              <w:right w:val="double" w:color="000000" w:sz="4" w:space="0"/>
            </w:tcBorders>
          </w:tcPr>
          <w:p>
            <w:pPr>
              <w:spacing w:line="360" w:lineRule="auto"/>
            </w:pPr>
          </w:p>
        </w:tc>
      </w:tr>
      <w:tr>
        <w:tblPrEx>
          <w:tblCellMar>
            <w:top w:w="39" w:type="dxa"/>
            <w:left w:w="108" w:type="dxa"/>
            <w:bottom w:w="0" w:type="dxa"/>
            <w:right w:w="0" w:type="dxa"/>
          </w:tblCellMar>
        </w:tblPrEx>
        <w:trPr>
          <w:trHeight w:val="634" w:hRule="atLeast"/>
        </w:trPr>
        <w:tc>
          <w:tcPr>
            <w:tcW w:w="647" w:type="dxa"/>
            <w:tcBorders>
              <w:top w:val="single" w:color="000000" w:sz="4" w:space="0"/>
              <w:left w:val="double" w:color="000000" w:sz="4" w:space="0"/>
              <w:bottom w:val="single" w:color="000000" w:sz="4" w:space="0"/>
              <w:right w:val="single" w:color="000000" w:sz="4" w:space="0"/>
            </w:tcBorders>
            <w:vAlign w:val="center"/>
          </w:tcPr>
          <w:p>
            <w:pPr>
              <w:spacing w:line="360" w:lineRule="auto"/>
            </w:pPr>
          </w:p>
        </w:tc>
        <w:tc>
          <w:tcPr>
            <w:tcW w:w="1025"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tcPr>
          <w:p>
            <w:pPr>
              <w:spacing w:line="360" w:lineRule="auto"/>
            </w:pPr>
          </w:p>
          <w:p>
            <w:pPr>
              <w:spacing w:line="360" w:lineRule="auto"/>
            </w:pPr>
          </w:p>
        </w:tc>
        <w:tc>
          <w:tcPr>
            <w:tcW w:w="1974"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633" w:type="dxa"/>
            <w:tcBorders>
              <w:top w:val="single" w:color="000000" w:sz="4" w:space="0"/>
              <w:left w:val="single" w:color="000000" w:sz="4" w:space="0"/>
              <w:bottom w:val="single" w:color="000000" w:sz="4" w:space="0"/>
              <w:right w:val="double" w:color="000000" w:sz="4" w:space="0"/>
            </w:tcBorders>
          </w:tcPr>
          <w:p>
            <w:pPr>
              <w:spacing w:line="360" w:lineRule="auto"/>
            </w:pPr>
          </w:p>
        </w:tc>
      </w:tr>
      <w:tr>
        <w:tblPrEx>
          <w:tblCellMar>
            <w:top w:w="39" w:type="dxa"/>
            <w:left w:w="108" w:type="dxa"/>
            <w:bottom w:w="0" w:type="dxa"/>
            <w:right w:w="0" w:type="dxa"/>
          </w:tblCellMar>
        </w:tblPrEx>
        <w:trPr>
          <w:trHeight w:val="598" w:hRule="atLeast"/>
        </w:trPr>
        <w:tc>
          <w:tcPr>
            <w:tcW w:w="647" w:type="dxa"/>
            <w:tcBorders>
              <w:top w:val="single" w:color="000000" w:sz="4" w:space="0"/>
              <w:left w:val="double" w:color="000000" w:sz="4" w:space="0"/>
              <w:bottom w:val="single" w:color="000000" w:sz="4" w:space="0"/>
              <w:right w:val="single" w:color="000000" w:sz="4" w:space="0"/>
            </w:tcBorders>
            <w:vAlign w:val="center"/>
          </w:tcPr>
          <w:p>
            <w:pPr>
              <w:spacing w:line="360" w:lineRule="auto"/>
            </w:pPr>
          </w:p>
        </w:tc>
        <w:tc>
          <w:tcPr>
            <w:tcW w:w="1025"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1974"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633" w:type="dxa"/>
            <w:tcBorders>
              <w:top w:val="single" w:color="000000" w:sz="4" w:space="0"/>
              <w:left w:val="single" w:color="000000" w:sz="4" w:space="0"/>
              <w:bottom w:val="single" w:color="000000" w:sz="4" w:space="0"/>
              <w:right w:val="double" w:color="000000" w:sz="4" w:space="0"/>
            </w:tcBorders>
          </w:tcPr>
          <w:p>
            <w:pPr>
              <w:spacing w:line="360" w:lineRule="auto"/>
            </w:pPr>
          </w:p>
        </w:tc>
      </w:tr>
      <w:tr>
        <w:tblPrEx>
          <w:tblCellMar>
            <w:top w:w="39" w:type="dxa"/>
            <w:left w:w="108" w:type="dxa"/>
            <w:bottom w:w="0" w:type="dxa"/>
            <w:right w:w="0" w:type="dxa"/>
          </w:tblCellMar>
        </w:tblPrEx>
        <w:trPr>
          <w:trHeight w:val="598" w:hRule="atLeast"/>
        </w:trPr>
        <w:tc>
          <w:tcPr>
            <w:tcW w:w="647" w:type="dxa"/>
            <w:tcBorders>
              <w:top w:val="single" w:color="000000" w:sz="4" w:space="0"/>
              <w:left w:val="double" w:color="000000" w:sz="4" w:space="0"/>
              <w:bottom w:val="single" w:color="000000" w:sz="4" w:space="0"/>
              <w:right w:val="single" w:color="000000" w:sz="4" w:space="0"/>
            </w:tcBorders>
            <w:vAlign w:val="center"/>
          </w:tcPr>
          <w:p>
            <w:pPr>
              <w:spacing w:line="360" w:lineRule="auto"/>
            </w:pPr>
          </w:p>
        </w:tc>
        <w:tc>
          <w:tcPr>
            <w:tcW w:w="1025"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1974"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633" w:type="dxa"/>
            <w:tcBorders>
              <w:top w:val="single" w:color="000000" w:sz="4" w:space="0"/>
              <w:left w:val="single" w:color="000000" w:sz="4" w:space="0"/>
              <w:bottom w:val="single" w:color="000000" w:sz="4" w:space="0"/>
              <w:right w:val="double" w:color="000000" w:sz="4" w:space="0"/>
            </w:tcBorders>
          </w:tcPr>
          <w:p>
            <w:pPr>
              <w:spacing w:line="360" w:lineRule="auto"/>
            </w:pPr>
          </w:p>
        </w:tc>
      </w:tr>
      <w:tr>
        <w:tblPrEx>
          <w:tblCellMar>
            <w:top w:w="39" w:type="dxa"/>
            <w:left w:w="108" w:type="dxa"/>
            <w:bottom w:w="0" w:type="dxa"/>
            <w:right w:w="0" w:type="dxa"/>
          </w:tblCellMar>
        </w:tblPrEx>
        <w:trPr>
          <w:trHeight w:val="598" w:hRule="atLeast"/>
        </w:trPr>
        <w:tc>
          <w:tcPr>
            <w:tcW w:w="647" w:type="dxa"/>
            <w:tcBorders>
              <w:top w:val="single" w:color="000000" w:sz="4" w:space="0"/>
              <w:left w:val="double" w:color="000000" w:sz="4" w:space="0"/>
              <w:bottom w:val="single" w:color="000000" w:sz="4" w:space="0"/>
              <w:right w:val="single" w:color="000000" w:sz="4" w:space="0"/>
            </w:tcBorders>
            <w:vAlign w:val="center"/>
          </w:tcPr>
          <w:p>
            <w:pPr>
              <w:spacing w:line="360" w:lineRule="auto"/>
            </w:pPr>
          </w:p>
        </w:tc>
        <w:tc>
          <w:tcPr>
            <w:tcW w:w="1025"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1974" w:type="dxa"/>
            <w:tcBorders>
              <w:top w:val="single" w:color="000000" w:sz="4" w:space="0"/>
              <w:left w:val="single" w:color="000000" w:sz="4" w:space="0"/>
              <w:bottom w:val="single" w:color="000000" w:sz="4" w:space="0"/>
              <w:right w:val="single" w:color="000000" w:sz="4" w:space="0"/>
            </w:tcBorders>
            <w:vAlign w:val="center"/>
          </w:tcPr>
          <w:p>
            <w:pPr>
              <w:spacing w:line="360" w:lineRule="auto"/>
            </w:pPr>
          </w:p>
        </w:tc>
        <w:tc>
          <w:tcPr>
            <w:tcW w:w="633" w:type="dxa"/>
            <w:tcBorders>
              <w:top w:val="single" w:color="000000" w:sz="4" w:space="0"/>
              <w:left w:val="single" w:color="000000" w:sz="4" w:space="0"/>
              <w:bottom w:val="single" w:color="000000" w:sz="4" w:space="0"/>
              <w:right w:val="double" w:color="000000" w:sz="4" w:space="0"/>
            </w:tcBorders>
          </w:tcPr>
          <w:p>
            <w:pPr>
              <w:spacing w:line="360" w:lineRule="auto"/>
            </w:pPr>
          </w:p>
        </w:tc>
      </w:tr>
      <w:tr>
        <w:tblPrEx>
          <w:tblCellMar>
            <w:top w:w="39" w:type="dxa"/>
            <w:left w:w="108" w:type="dxa"/>
            <w:bottom w:w="0" w:type="dxa"/>
            <w:right w:w="0" w:type="dxa"/>
          </w:tblCellMar>
        </w:tblPrEx>
        <w:trPr>
          <w:trHeight w:val="610" w:hRule="atLeast"/>
        </w:trPr>
        <w:tc>
          <w:tcPr>
            <w:tcW w:w="647" w:type="dxa"/>
            <w:tcBorders>
              <w:top w:val="single" w:color="000000" w:sz="4" w:space="0"/>
              <w:left w:val="double" w:color="000000" w:sz="4" w:space="0"/>
              <w:bottom w:val="double" w:color="000000" w:sz="4" w:space="0"/>
              <w:right w:val="single" w:color="000000" w:sz="4" w:space="0"/>
            </w:tcBorders>
            <w:vAlign w:val="center"/>
          </w:tcPr>
          <w:p>
            <w:pPr>
              <w:spacing w:line="360" w:lineRule="auto"/>
            </w:pPr>
          </w:p>
        </w:tc>
        <w:tc>
          <w:tcPr>
            <w:tcW w:w="1025" w:type="dxa"/>
            <w:tcBorders>
              <w:top w:val="single" w:color="000000" w:sz="4" w:space="0"/>
              <w:left w:val="single" w:color="000000" w:sz="4" w:space="0"/>
              <w:bottom w:val="doub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double" w:color="000000" w:sz="4" w:space="0"/>
              <w:right w:val="single" w:color="000000" w:sz="4" w:space="0"/>
            </w:tcBorders>
            <w:vAlign w:val="center"/>
          </w:tcPr>
          <w:p>
            <w:pPr>
              <w:spacing w:line="360" w:lineRule="auto"/>
              <w:ind w:left="1"/>
            </w:pPr>
          </w:p>
        </w:tc>
        <w:tc>
          <w:tcPr>
            <w:tcW w:w="708" w:type="dxa"/>
            <w:tcBorders>
              <w:top w:val="single" w:color="000000" w:sz="4" w:space="0"/>
              <w:left w:val="single" w:color="000000" w:sz="4" w:space="0"/>
              <w:bottom w:val="double" w:color="000000" w:sz="4" w:space="0"/>
              <w:right w:val="single" w:color="000000" w:sz="4" w:space="0"/>
            </w:tcBorders>
            <w:vAlign w:val="center"/>
          </w:tcPr>
          <w:p>
            <w:pPr>
              <w:spacing w:line="360" w:lineRule="auto"/>
            </w:pPr>
          </w:p>
        </w:tc>
        <w:tc>
          <w:tcPr>
            <w:tcW w:w="1241" w:type="dxa"/>
            <w:tcBorders>
              <w:top w:val="single" w:color="000000" w:sz="4" w:space="0"/>
              <w:left w:val="single" w:color="000000" w:sz="4" w:space="0"/>
              <w:bottom w:val="doub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double" w:color="000000" w:sz="4" w:space="0"/>
              <w:right w:val="single" w:color="000000" w:sz="4" w:space="0"/>
            </w:tcBorders>
            <w:vAlign w:val="center"/>
          </w:tcPr>
          <w:p>
            <w:pPr>
              <w:spacing w:line="360" w:lineRule="auto"/>
            </w:pPr>
          </w:p>
        </w:tc>
        <w:tc>
          <w:tcPr>
            <w:tcW w:w="850" w:type="dxa"/>
            <w:tcBorders>
              <w:top w:val="single" w:color="000000" w:sz="4" w:space="0"/>
              <w:left w:val="single" w:color="000000" w:sz="4" w:space="0"/>
              <w:bottom w:val="double" w:color="000000" w:sz="4" w:space="0"/>
              <w:right w:val="single" w:color="000000" w:sz="4" w:space="0"/>
            </w:tcBorders>
            <w:vAlign w:val="center"/>
          </w:tcPr>
          <w:p>
            <w:pPr>
              <w:spacing w:line="360" w:lineRule="auto"/>
            </w:pPr>
          </w:p>
        </w:tc>
        <w:tc>
          <w:tcPr>
            <w:tcW w:w="819" w:type="dxa"/>
            <w:tcBorders>
              <w:top w:val="single" w:color="000000" w:sz="4" w:space="0"/>
              <w:left w:val="single" w:color="000000" w:sz="4" w:space="0"/>
              <w:bottom w:val="double" w:color="000000" w:sz="4" w:space="0"/>
              <w:right w:val="single" w:color="000000" w:sz="4" w:space="0"/>
            </w:tcBorders>
            <w:vAlign w:val="center"/>
          </w:tcPr>
          <w:p>
            <w:pPr>
              <w:spacing w:line="360" w:lineRule="auto"/>
            </w:pPr>
          </w:p>
        </w:tc>
        <w:tc>
          <w:tcPr>
            <w:tcW w:w="1974" w:type="dxa"/>
            <w:tcBorders>
              <w:top w:val="single" w:color="000000" w:sz="4" w:space="0"/>
              <w:left w:val="single" w:color="000000" w:sz="4" w:space="0"/>
              <w:bottom w:val="double" w:color="000000" w:sz="4" w:space="0"/>
              <w:right w:val="single" w:color="000000" w:sz="4" w:space="0"/>
            </w:tcBorders>
            <w:vAlign w:val="center"/>
          </w:tcPr>
          <w:p>
            <w:pPr>
              <w:spacing w:line="360" w:lineRule="auto"/>
            </w:pPr>
          </w:p>
        </w:tc>
        <w:tc>
          <w:tcPr>
            <w:tcW w:w="633" w:type="dxa"/>
            <w:tcBorders>
              <w:top w:val="single" w:color="000000" w:sz="4" w:space="0"/>
              <w:left w:val="single" w:color="000000" w:sz="4" w:space="0"/>
              <w:bottom w:val="double" w:color="000000" w:sz="4" w:space="0"/>
              <w:right w:val="double" w:color="000000" w:sz="4" w:space="0"/>
            </w:tcBorders>
          </w:tcPr>
          <w:p>
            <w:pPr>
              <w:spacing w:line="360" w:lineRule="auto"/>
            </w:pPr>
          </w:p>
        </w:tc>
      </w:tr>
    </w:tbl>
    <w:p>
      <w:pPr>
        <w:spacing w:line="560" w:lineRule="exact"/>
      </w:pPr>
      <w:r>
        <w:rPr>
          <w:rFonts w:ascii="宋体" w:hAnsi="宋体" w:cs="宋体"/>
          <w:b/>
          <w:bCs/>
          <w:sz w:val="24"/>
          <w:szCs w:val="22"/>
        </w:rPr>
        <w:t>身份证、并附</w:t>
      </w:r>
      <w:r>
        <w:rPr>
          <w:rFonts w:hint="eastAsia" w:ascii="宋体" w:hAnsi="宋体" w:cs="宋体"/>
          <w:b/>
          <w:bCs/>
          <w:sz w:val="24"/>
          <w:szCs w:val="22"/>
        </w:rPr>
        <w:t>需提供2021年至今任意三个月</w:t>
      </w:r>
      <w:r>
        <w:rPr>
          <w:rFonts w:ascii="宋体" w:hAnsi="宋体" w:cs="宋体"/>
          <w:b/>
          <w:bCs/>
          <w:sz w:val="24"/>
          <w:szCs w:val="22"/>
        </w:rPr>
        <w:t>的社保缴纳证明、相关证书复印件（如有）等</w:t>
      </w:r>
    </w:p>
    <w:p>
      <w:pPr>
        <w:spacing w:after="171" w:line="360" w:lineRule="auto"/>
      </w:pPr>
    </w:p>
    <w:p>
      <w:pPr>
        <w:spacing w:after="172" w:line="360" w:lineRule="auto"/>
        <w:rPr>
          <w:rFonts w:ascii="宋体" w:hAnsi="宋体" w:cs="宋体"/>
        </w:rPr>
      </w:pPr>
    </w:p>
    <w:p>
      <w:pPr>
        <w:spacing w:after="172" w:line="360" w:lineRule="auto"/>
      </w:pPr>
    </w:p>
    <w:p>
      <w:pPr>
        <w:spacing w:line="360" w:lineRule="auto"/>
        <w:jc w:val="right"/>
        <w:rPr>
          <w:rFonts w:ascii="仿宋" w:hAnsi="仿宋" w:eastAsia="仿宋" w:cs="仿宋"/>
          <w:sz w:val="28"/>
          <w:szCs w:val="24"/>
        </w:rPr>
      </w:pPr>
      <w:r>
        <w:rPr>
          <w:rFonts w:hint="eastAsia" w:ascii="仿宋" w:hAnsi="仿宋" w:eastAsia="仿宋" w:cs="仿宋"/>
          <w:sz w:val="28"/>
          <w:szCs w:val="24"/>
        </w:rPr>
        <w:t xml:space="preserve">投标人名称：         （盖章） </w:t>
      </w:r>
    </w:p>
    <w:p>
      <w:pPr>
        <w:spacing w:line="360" w:lineRule="auto"/>
        <w:jc w:val="right"/>
        <w:rPr>
          <w:rFonts w:eastAsiaTheme="minorEastAsia"/>
        </w:rPr>
      </w:pPr>
      <w:r>
        <w:rPr>
          <w:rFonts w:hint="eastAsia" w:ascii="仿宋" w:hAnsi="仿宋" w:eastAsia="仿宋" w:cs="仿宋"/>
          <w:sz w:val="28"/>
          <w:szCs w:val="24"/>
        </w:rPr>
        <w:t>日期:    年  月  日</w:t>
      </w:r>
    </w:p>
    <w:p>
      <w:pPr>
        <w:spacing w:line="360" w:lineRule="auto"/>
        <w:ind w:left="79"/>
        <w:jc w:val="center"/>
        <w:rPr>
          <w:b/>
          <w:sz w:val="32"/>
        </w:rPr>
      </w:pPr>
    </w:p>
    <w:p>
      <w:pPr>
        <w:pStyle w:val="4"/>
        <w:rPr>
          <w:rFonts w:ascii="Times New Roman" w:hAnsi="Times New Roman"/>
        </w:rPr>
      </w:pPr>
    </w:p>
    <w:p>
      <w:pPr>
        <w:rPr>
          <w:b/>
          <w:sz w:val="32"/>
        </w:rPr>
      </w:pPr>
    </w:p>
    <w:p>
      <w:pPr>
        <w:pStyle w:val="4"/>
        <w:rPr>
          <w:rFonts w:ascii="Times New Roman" w:hAnsi="Times New Roman"/>
        </w:rPr>
      </w:pPr>
    </w:p>
    <w:p>
      <w:pPr>
        <w:rPr>
          <w:b/>
          <w:sz w:val="32"/>
        </w:rPr>
      </w:pPr>
    </w:p>
    <w:p>
      <w:pPr>
        <w:spacing w:line="560" w:lineRule="exact"/>
        <w:jc w:val="center"/>
        <w:outlineLvl w:val="1"/>
        <w:rPr>
          <w:rFonts w:ascii="宋体" w:hAnsi="宋体" w:cs="宋体"/>
          <w:b/>
          <w:sz w:val="28"/>
          <w:szCs w:val="28"/>
        </w:rPr>
      </w:pPr>
      <w:r>
        <w:rPr>
          <w:rFonts w:hint="eastAsia" w:ascii="宋体" w:hAnsi="宋体" w:cs="宋体"/>
          <w:b/>
          <w:sz w:val="28"/>
          <w:szCs w:val="28"/>
        </w:rPr>
        <w:t>1</w:t>
      </w:r>
      <w:r>
        <w:rPr>
          <w:rFonts w:hint="eastAsia" w:ascii="宋体" w:hAnsi="宋体" w:cs="宋体"/>
          <w:b/>
          <w:sz w:val="28"/>
          <w:szCs w:val="28"/>
          <w:lang w:val="en-US" w:eastAsia="zh-CN"/>
        </w:rPr>
        <w:t>4</w:t>
      </w:r>
      <w:r>
        <w:rPr>
          <w:rFonts w:hint="eastAsia" w:ascii="宋体" w:hAnsi="宋体" w:cs="宋体"/>
          <w:b/>
          <w:sz w:val="28"/>
          <w:szCs w:val="28"/>
        </w:rPr>
        <w:t>、中小企业声明函</w:t>
      </w:r>
    </w:p>
    <w:bookmarkEnd w:id="46"/>
    <w:p>
      <w:pPr>
        <w:spacing w:line="440" w:lineRule="exact"/>
        <w:ind w:firstLine="560"/>
        <w:rPr>
          <w:rFonts w:ascii="宋体" w:hAnsi="宋体" w:cs="宋体"/>
          <w:sz w:val="24"/>
          <w:szCs w:val="28"/>
        </w:rPr>
      </w:pPr>
    </w:p>
    <w:p>
      <w:pPr>
        <w:spacing w:after="181"/>
        <w:rPr>
          <w:rFonts w:ascii="宋体" w:hAnsi="宋体" w:cs="宋体"/>
        </w:rPr>
      </w:pPr>
    </w:p>
    <w:p>
      <w:pPr>
        <w:spacing w:after="184"/>
        <w:ind w:left="368" w:hanging="10"/>
        <w:jc w:val="center"/>
        <w:rPr>
          <w:rFonts w:ascii="宋体" w:hAnsi="宋体" w:cs="宋体"/>
        </w:rPr>
      </w:pPr>
      <w:r>
        <w:rPr>
          <w:rFonts w:hint="eastAsia" w:ascii="宋体" w:hAnsi="宋体" w:cs="宋体"/>
          <w:sz w:val="24"/>
        </w:rPr>
        <w:t>本公司郑重声明，根据《政府采购促进中小企业发展暂行办法》（财库</w:t>
      </w:r>
    </w:p>
    <w:p>
      <w:pPr>
        <w:spacing w:after="3" w:line="398" w:lineRule="auto"/>
        <w:ind w:left="-5" w:hanging="10"/>
        <w:rPr>
          <w:rFonts w:ascii="宋体" w:hAnsi="宋体" w:cs="宋体"/>
        </w:rPr>
      </w:pPr>
      <w:r>
        <w:rPr>
          <w:rFonts w:hint="eastAsia" w:ascii="宋体" w:hAnsi="宋体" w:cs="宋体"/>
          <w:sz w:val="24"/>
        </w:rPr>
        <w:t xml:space="preserve">[2011]181号）的规定，本公司为______（请填写：小型、微型）企业。即本公司同时满足以下条件： </w:t>
      </w:r>
    </w:p>
    <w:p>
      <w:pPr>
        <w:spacing w:after="3" w:line="399" w:lineRule="auto"/>
        <w:ind w:left="-15" w:firstLine="600"/>
        <w:rPr>
          <w:rFonts w:ascii="宋体" w:hAnsi="宋体" w:cs="宋体"/>
        </w:rPr>
      </w:pPr>
      <w:r>
        <w:rPr>
          <w:rFonts w:hint="eastAsia" w:ascii="宋体" w:hAnsi="宋体" w:cs="宋体"/>
          <w:sz w:val="24"/>
        </w:rPr>
        <w:t xml:space="preserve">1.根据《工业和信息化部、国家统计局、国家发展和改革委员会、财政部关于印发中小企业划型标准规定的通知》（工信部联企业[2011]300号）规定的划分标准，本公司为______（请填写：小型、微型）企业。 </w:t>
      </w:r>
    </w:p>
    <w:p>
      <w:pPr>
        <w:spacing w:after="184"/>
        <w:ind w:right="1"/>
        <w:jc w:val="right"/>
        <w:rPr>
          <w:rFonts w:ascii="宋体" w:hAnsi="宋体" w:cs="宋体"/>
        </w:rPr>
      </w:pPr>
      <w:r>
        <w:rPr>
          <w:rFonts w:hint="eastAsia" w:ascii="宋体" w:hAnsi="宋体" w:cs="宋体"/>
          <w:sz w:val="24"/>
        </w:rPr>
        <w:t>2.本公司参加______单位的______项目采购活动提供本企业制造的货物，</w:t>
      </w:r>
    </w:p>
    <w:p>
      <w:pPr>
        <w:spacing w:after="181"/>
        <w:ind w:left="-5" w:hanging="10"/>
        <w:rPr>
          <w:rFonts w:ascii="宋体" w:hAnsi="宋体" w:cs="宋体"/>
        </w:rPr>
      </w:pPr>
      <w:r>
        <w:rPr>
          <w:rFonts w:hint="eastAsia" w:ascii="宋体" w:hAnsi="宋体" w:cs="宋体"/>
          <w:sz w:val="24"/>
        </w:rPr>
        <w:t>由本企业承担工程、提供服务，或者提供其他______（请填写：小型、微型）</w:t>
      </w:r>
    </w:p>
    <w:p>
      <w:pPr>
        <w:spacing w:after="184"/>
        <w:ind w:left="-5" w:hanging="10"/>
        <w:rPr>
          <w:rFonts w:ascii="宋体" w:hAnsi="宋体" w:cs="宋体"/>
        </w:rPr>
      </w:pPr>
      <w:r>
        <w:rPr>
          <w:rFonts w:hint="eastAsia" w:ascii="宋体" w:hAnsi="宋体" w:cs="宋体"/>
          <w:sz w:val="24"/>
        </w:rPr>
        <w:t xml:space="preserve">企业制造的货物。本条所称货物不包括使用大型、中型企业注册商标的货物。 </w:t>
      </w:r>
    </w:p>
    <w:p>
      <w:pPr>
        <w:spacing w:after="223"/>
        <w:ind w:left="368" w:right="240" w:hanging="10"/>
        <w:jc w:val="center"/>
        <w:rPr>
          <w:rFonts w:ascii="宋体" w:hAnsi="宋体" w:cs="宋体"/>
        </w:rPr>
      </w:pPr>
      <w:r>
        <w:rPr>
          <w:rFonts w:hint="eastAsia" w:ascii="宋体" w:hAnsi="宋体" w:cs="宋体"/>
          <w:sz w:val="24"/>
        </w:rPr>
        <w:t xml:space="preserve">本公司对上述声明的真实性负责。如有虚假，将依法承担相应责任。 </w:t>
      </w:r>
    </w:p>
    <w:p>
      <w:pPr>
        <w:spacing w:line="440" w:lineRule="exact"/>
        <w:ind w:left="645" w:firstLine="560"/>
        <w:rPr>
          <w:rFonts w:ascii="宋体" w:hAnsi="宋体" w:cs="宋体"/>
          <w:sz w:val="24"/>
          <w:szCs w:val="28"/>
        </w:rPr>
      </w:pPr>
    </w:p>
    <w:p>
      <w:pPr>
        <w:spacing w:line="440" w:lineRule="exact"/>
        <w:ind w:left="645" w:firstLine="560"/>
        <w:rPr>
          <w:rFonts w:ascii="宋体" w:hAnsi="宋体" w:cs="宋体"/>
          <w:sz w:val="24"/>
          <w:szCs w:val="28"/>
        </w:rPr>
      </w:pPr>
      <w:r>
        <w:rPr>
          <w:rFonts w:hint="eastAsia" w:ascii="宋体" w:hAnsi="宋体" w:cs="宋体"/>
          <w:sz w:val="24"/>
          <w:szCs w:val="28"/>
        </w:rPr>
        <w:t xml:space="preserve">                         企业名称（盖章）：</w:t>
      </w:r>
    </w:p>
    <w:p>
      <w:pPr>
        <w:spacing w:line="440" w:lineRule="exact"/>
        <w:ind w:left="645" w:firstLine="560"/>
        <w:rPr>
          <w:rFonts w:ascii="宋体" w:hAnsi="宋体" w:cs="宋体"/>
          <w:sz w:val="24"/>
          <w:szCs w:val="28"/>
        </w:rPr>
      </w:pPr>
      <w:r>
        <w:rPr>
          <w:rFonts w:hint="eastAsia" w:ascii="宋体" w:hAnsi="宋体" w:cs="宋体"/>
          <w:sz w:val="24"/>
          <w:szCs w:val="28"/>
        </w:rPr>
        <w:t xml:space="preserve">                         日期：</w:t>
      </w:r>
    </w:p>
    <w:p>
      <w:pPr>
        <w:pStyle w:val="26"/>
        <w:spacing w:line="440" w:lineRule="exact"/>
        <w:rPr>
          <w:rFonts w:hAnsi="宋体" w:cs="宋体"/>
          <w:b/>
          <w:bCs/>
          <w:sz w:val="24"/>
          <w:szCs w:val="32"/>
        </w:rPr>
      </w:pPr>
    </w:p>
    <w:p>
      <w:pPr>
        <w:pStyle w:val="26"/>
        <w:spacing w:line="440" w:lineRule="exact"/>
        <w:rPr>
          <w:rFonts w:hAnsi="宋体" w:cs="宋体"/>
          <w:b/>
          <w:bCs/>
          <w:sz w:val="24"/>
          <w:szCs w:val="32"/>
        </w:rPr>
      </w:pPr>
    </w:p>
    <w:p>
      <w:pPr>
        <w:pStyle w:val="26"/>
        <w:spacing w:line="520" w:lineRule="exact"/>
        <w:rPr>
          <w:rFonts w:hAnsi="宋体" w:cs="宋体"/>
          <w:b/>
          <w:bCs/>
          <w:sz w:val="24"/>
          <w:szCs w:val="32"/>
        </w:rPr>
      </w:pPr>
      <w:r>
        <w:rPr>
          <w:rFonts w:hint="eastAsia" w:hAnsi="宋体" w:cs="宋体"/>
          <w:b/>
          <w:bCs/>
          <w:sz w:val="24"/>
          <w:szCs w:val="32"/>
        </w:rPr>
        <w:t>备注：如投标单位为享受政策优惠的投标人除提供声明函，还需提供工信部相关证明材料；非小微企业无需提供该声明函。</w:t>
      </w:r>
    </w:p>
    <w:p>
      <w:pPr>
        <w:pStyle w:val="49"/>
        <w:ind w:firstLine="480"/>
        <w:rPr>
          <w:rFonts w:ascii="宋体" w:hAnsi="宋体" w:cs="宋体"/>
          <w:sz w:val="24"/>
        </w:rPr>
      </w:pPr>
    </w:p>
    <w:p>
      <w:pPr>
        <w:pStyle w:val="49"/>
        <w:ind w:firstLine="480"/>
        <w:rPr>
          <w:rFonts w:ascii="宋体" w:hAnsi="宋体" w:cs="宋体"/>
          <w:sz w:val="24"/>
        </w:rPr>
      </w:pPr>
    </w:p>
    <w:p>
      <w:pPr>
        <w:pStyle w:val="49"/>
        <w:ind w:firstLine="480"/>
        <w:rPr>
          <w:rFonts w:ascii="宋体" w:hAnsi="宋体" w:cs="宋体"/>
          <w:sz w:val="24"/>
        </w:rPr>
      </w:pPr>
    </w:p>
    <w:p>
      <w:pPr>
        <w:pStyle w:val="49"/>
        <w:ind w:firstLine="480"/>
        <w:rPr>
          <w:rFonts w:ascii="宋体" w:hAnsi="宋体" w:cs="宋体"/>
          <w:sz w:val="24"/>
        </w:rPr>
      </w:pPr>
    </w:p>
    <w:p>
      <w:pPr>
        <w:pStyle w:val="49"/>
        <w:ind w:firstLine="480"/>
        <w:rPr>
          <w:rFonts w:ascii="宋体" w:hAnsi="宋体" w:cs="宋体"/>
          <w:sz w:val="24"/>
        </w:rPr>
      </w:pPr>
    </w:p>
    <w:p>
      <w:pPr>
        <w:pStyle w:val="49"/>
        <w:ind w:firstLine="480"/>
        <w:rPr>
          <w:rFonts w:ascii="宋体" w:hAnsi="宋体" w:cs="宋体"/>
          <w:sz w:val="24"/>
        </w:rPr>
      </w:pPr>
    </w:p>
    <w:p>
      <w:pPr>
        <w:pStyle w:val="49"/>
        <w:ind w:firstLine="480"/>
        <w:rPr>
          <w:rFonts w:ascii="宋体" w:hAnsi="宋体" w:cs="宋体"/>
          <w:sz w:val="24"/>
        </w:rPr>
      </w:pPr>
    </w:p>
    <w:p>
      <w:pPr>
        <w:spacing w:line="560" w:lineRule="exact"/>
        <w:jc w:val="both"/>
        <w:outlineLvl w:val="1"/>
        <w:rPr>
          <w:rFonts w:hint="eastAsia" w:ascii="宋体" w:hAnsi="宋体" w:cs="宋体"/>
          <w:b/>
          <w:sz w:val="28"/>
          <w:szCs w:val="28"/>
        </w:rPr>
      </w:pPr>
    </w:p>
    <w:p>
      <w:pPr>
        <w:spacing w:line="560" w:lineRule="exact"/>
        <w:jc w:val="center"/>
        <w:outlineLvl w:val="1"/>
        <w:rPr>
          <w:rFonts w:ascii="宋体" w:hAnsi="宋体" w:cs="宋体"/>
          <w:b/>
          <w:sz w:val="28"/>
          <w:szCs w:val="28"/>
        </w:rPr>
      </w:pPr>
      <w:r>
        <w:rPr>
          <w:rFonts w:hint="eastAsia" w:ascii="宋体" w:hAnsi="宋体" w:cs="宋体"/>
          <w:b/>
          <w:sz w:val="28"/>
          <w:szCs w:val="28"/>
        </w:rPr>
        <w:t>1</w:t>
      </w:r>
      <w:r>
        <w:rPr>
          <w:rFonts w:hint="eastAsia" w:ascii="宋体" w:hAnsi="宋体" w:cs="宋体"/>
          <w:b/>
          <w:sz w:val="28"/>
          <w:szCs w:val="28"/>
          <w:lang w:val="en-US" w:eastAsia="zh-CN"/>
        </w:rPr>
        <w:t>5</w:t>
      </w:r>
      <w:r>
        <w:rPr>
          <w:rFonts w:hint="eastAsia" w:ascii="宋体" w:hAnsi="宋体" w:cs="宋体"/>
          <w:b/>
          <w:sz w:val="28"/>
          <w:szCs w:val="28"/>
        </w:rPr>
        <w:t>、企业简介</w:t>
      </w:r>
    </w:p>
    <w:p/>
    <w:p/>
    <w:p/>
    <w:p/>
    <w:p/>
    <w:p/>
    <w:p/>
    <w:p/>
    <w:p/>
    <w:p/>
    <w:p/>
    <w:p/>
    <w:p/>
    <w:p/>
    <w:p/>
    <w:p/>
    <w:p/>
    <w:p/>
    <w:p/>
    <w:p/>
    <w:p/>
    <w:p>
      <w:pPr>
        <w:spacing w:line="560" w:lineRule="exact"/>
        <w:jc w:val="center"/>
        <w:outlineLvl w:val="1"/>
        <w:rPr>
          <w:rFonts w:ascii="宋体" w:hAnsi="宋体" w:cs="宋体"/>
          <w:b/>
          <w:sz w:val="28"/>
          <w:szCs w:val="28"/>
        </w:rPr>
      </w:pPr>
    </w:p>
    <w:p>
      <w:pPr>
        <w:spacing w:line="560" w:lineRule="exact"/>
        <w:jc w:val="center"/>
        <w:outlineLvl w:val="1"/>
        <w:rPr>
          <w:rFonts w:ascii="宋体" w:hAnsi="宋体" w:cs="宋体"/>
          <w:b/>
          <w:sz w:val="28"/>
          <w:szCs w:val="28"/>
        </w:rPr>
      </w:pPr>
    </w:p>
    <w:p>
      <w:pPr>
        <w:spacing w:line="560" w:lineRule="exact"/>
        <w:jc w:val="center"/>
        <w:outlineLvl w:val="1"/>
        <w:rPr>
          <w:rFonts w:ascii="宋体" w:hAnsi="宋体" w:cs="宋体"/>
          <w:b/>
          <w:sz w:val="28"/>
          <w:szCs w:val="28"/>
        </w:rPr>
        <w:sectPr>
          <w:footerReference r:id="rId7" w:type="first"/>
          <w:pgSz w:w="11906" w:h="16838"/>
          <w:pgMar w:top="1440" w:right="1797" w:bottom="1440" w:left="1418" w:header="851" w:footer="992" w:gutter="0"/>
          <w:cols w:space="720" w:num="1"/>
          <w:titlePg/>
          <w:docGrid w:type="lines" w:linePitch="312" w:charSpace="0"/>
        </w:sectPr>
      </w:pPr>
    </w:p>
    <w:p>
      <w:pPr>
        <w:spacing w:line="560" w:lineRule="exact"/>
        <w:jc w:val="center"/>
        <w:outlineLvl w:val="1"/>
        <w:rPr>
          <w:rFonts w:ascii="宋体" w:hAnsi="宋体" w:cs="宋体"/>
          <w:b/>
          <w:sz w:val="28"/>
          <w:szCs w:val="28"/>
        </w:rPr>
      </w:pPr>
      <w:r>
        <w:rPr>
          <w:rFonts w:hint="eastAsia" w:ascii="宋体" w:hAnsi="宋体" w:cs="宋体"/>
          <w:b/>
          <w:sz w:val="28"/>
          <w:szCs w:val="28"/>
        </w:rPr>
        <w:t>1</w:t>
      </w:r>
      <w:r>
        <w:rPr>
          <w:rFonts w:hint="eastAsia" w:ascii="宋体" w:hAnsi="宋体" w:cs="宋体"/>
          <w:b/>
          <w:sz w:val="28"/>
          <w:szCs w:val="28"/>
          <w:lang w:val="en-US" w:eastAsia="zh-CN"/>
        </w:rPr>
        <w:t>6</w:t>
      </w:r>
      <w:r>
        <w:rPr>
          <w:rFonts w:hint="eastAsia" w:ascii="宋体" w:hAnsi="宋体" w:cs="宋体"/>
          <w:b/>
          <w:sz w:val="28"/>
          <w:szCs w:val="28"/>
        </w:rPr>
        <w:t>、项目实施方案</w:t>
      </w:r>
    </w:p>
    <w:p>
      <w:pPr>
        <w:pStyle w:val="26"/>
        <w:spacing w:line="520" w:lineRule="exact"/>
        <w:rPr>
          <w:rFonts w:hAnsi="宋体" w:cs="宋体"/>
          <w:b/>
          <w:bCs/>
          <w:sz w:val="32"/>
          <w:szCs w:val="32"/>
        </w:rPr>
      </w:pPr>
    </w:p>
    <w:p>
      <w:pPr>
        <w:pStyle w:val="4"/>
        <w:jc w:val="center"/>
        <w:rPr>
          <w:rFonts w:hAnsi="宋体"/>
          <w:b w:val="0"/>
          <w:sz w:val="24"/>
        </w:rPr>
      </w:pPr>
      <w:r>
        <w:rPr>
          <w:rFonts w:hint="eastAsia" w:hAnsi="宋体"/>
          <w:b w:val="0"/>
          <w:sz w:val="24"/>
        </w:rPr>
        <w:t>（格式自拟）</w:t>
      </w: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pStyle w:val="26"/>
        <w:spacing w:line="520" w:lineRule="exact"/>
        <w:rPr>
          <w:rFonts w:hAnsi="宋体" w:cs="宋体"/>
          <w:b/>
          <w:bCs/>
          <w:sz w:val="32"/>
          <w:szCs w:val="32"/>
        </w:rPr>
      </w:pPr>
    </w:p>
    <w:p>
      <w:pPr>
        <w:spacing w:line="560" w:lineRule="exact"/>
        <w:jc w:val="center"/>
        <w:outlineLvl w:val="1"/>
        <w:rPr>
          <w:rFonts w:ascii="宋体" w:hAnsi="宋体" w:cs="宋体"/>
          <w:b/>
          <w:sz w:val="28"/>
          <w:szCs w:val="28"/>
        </w:rPr>
      </w:pPr>
      <w:r>
        <w:rPr>
          <w:rFonts w:hint="eastAsia" w:ascii="宋体" w:hAnsi="宋体" w:cs="宋体"/>
          <w:b/>
          <w:sz w:val="28"/>
          <w:szCs w:val="28"/>
        </w:rPr>
        <w:t>1</w:t>
      </w:r>
      <w:r>
        <w:rPr>
          <w:rFonts w:hint="eastAsia" w:ascii="宋体" w:hAnsi="宋体" w:cs="宋体"/>
          <w:b/>
          <w:sz w:val="28"/>
          <w:szCs w:val="28"/>
          <w:lang w:val="en-US" w:eastAsia="zh-CN"/>
        </w:rPr>
        <w:t>7</w:t>
      </w:r>
      <w:r>
        <w:rPr>
          <w:rFonts w:hint="eastAsia" w:ascii="宋体" w:hAnsi="宋体" w:cs="宋体"/>
          <w:b/>
          <w:sz w:val="28"/>
          <w:szCs w:val="28"/>
        </w:rPr>
        <w:t>、其它材料</w:t>
      </w:r>
    </w:p>
    <w:p>
      <w:pPr>
        <w:spacing w:line="560" w:lineRule="exact"/>
        <w:jc w:val="center"/>
        <w:outlineLvl w:val="1"/>
        <w:rPr>
          <w:rFonts w:ascii="宋体" w:hAnsi="宋体" w:cs="宋体"/>
          <w:b/>
          <w:sz w:val="28"/>
          <w:szCs w:val="28"/>
        </w:rPr>
      </w:pPr>
    </w:p>
    <w:p>
      <w:pPr>
        <w:widowControl w:val="0"/>
        <w:snapToGrid w:val="0"/>
        <w:spacing w:line="440" w:lineRule="exact"/>
        <w:jc w:val="center"/>
        <w:rPr>
          <w:sz w:val="24"/>
          <w:szCs w:val="24"/>
        </w:rPr>
      </w:pPr>
      <w:r>
        <w:rPr>
          <w:rFonts w:hint="eastAsia" w:ascii="宋体" w:hAnsi="宋体"/>
          <w:sz w:val="24"/>
          <w:szCs w:val="24"/>
        </w:rPr>
        <w:t>（其他资格证明材料或投标人认为需要的其他材料）</w:t>
      </w:r>
    </w:p>
    <w:sectPr>
      <w:pgSz w:w="11906" w:h="16838"/>
      <w:pgMar w:top="1440" w:right="1797" w:bottom="1440"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长城仿宋">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pict>
        <v:shape id="文本框 9" o:spid="_x0000_s4097"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">
          <v:path/>
          <v:fill on="f" focussize="0,0"/>
          <v:stroke on="f" weight="1.25pt" joinstyle="miter"/>
          <v:imagedata o:title=""/>
          <o:lock v:ext="edit"/>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p>
    <w:pPr>
      <w:pStyle w:val="3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pict>
        <v:shape id="文本框 10" o:spid="_x0000_s409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">
          <v:path/>
          <v:fill on="f" focussize="0,0"/>
          <v:stroke on="f" weight="1.25pt" joinstyle="miter"/>
          <v:imagedata o:title=""/>
          <o:lock v:ext="edit"/>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pict>
        <v:shape id="文本框 11"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">
          <v:path/>
          <v:fill on="f" focussize="0,0"/>
          <v:stroke on="f" weight="1.25pt" joinstyle="miter"/>
          <v:imagedata o:title=""/>
          <o:lock v:ext="edit"/>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p>
    <w:pPr>
      <w:pStyle w:val="3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文本框 12" o:spid="_x0000_s4100"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">
          <v:path/>
          <v:fill on="f" focussize="0,0"/>
          <v:stroke on="f" weight="1.25pt" joinstyle="miter"/>
          <v:imagedata o:title=""/>
          <o:lock v:ext="edit"/>
          <v:textbox inset="0mm,0mm,0mm,0mm" style="mso-fit-shape-to-text:t;">
            <w:txbxContent>
              <w:p>
                <w:pPr>
                  <w:pStyle w:val="31"/>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E35D9"/>
    <w:multiLevelType w:val="singleLevel"/>
    <w:tmpl w:val="8E3E35D9"/>
    <w:lvl w:ilvl="0" w:tentative="0">
      <w:start w:val="1"/>
      <w:numFmt w:val="decimal"/>
      <w:suff w:val="nothing"/>
      <w:lvlText w:val="%1、"/>
      <w:lvlJc w:val="left"/>
    </w:lvl>
  </w:abstractNum>
  <w:abstractNum w:abstractNumId="1">
    <w:nsid w:val="AF400B83"/>
    <w:multiLevelType w:val="singleLevel"/>
    <w:tmpl w:val="AF400B83"/>
    <w:lvl w:ilvl="0" w:tentative="0">
      <w:start w:val="4"/>
      <w:numFmt w:val="decimal"/>
      <w:suff w:val="space"/>
      <w:lvlText w:val="%1."/>
      <w:lvlJc w:val="left"/>
    </w:lvl>
  </w:abstractNum>
  <w:abstractNum w:abstractNumId="2">
    <w:nsid w:val="B877BC4F"/>
    <w:multiLevelType w:val="singleLevel"/>
    <w:tmpl w:val="B877BC4F"/>
    <w:lvl w:ilvl="0" w:tentative="0">
      <w:start w:val="1"/>
      <w:numFmt w:val="decimal"/>
      <w:suff w:val="nothing"/>
      <w:lvlText w:val="%1、"/>
      <w:lvlJc w:val="left"/>
    </w:lvl>
  </w:abstractNum>
  <w:abstractNum w:abstractNumId="3">
    <w:nsid w:val="344878E7"/>
    <w:multiLevelType w:val="multilevel"/>
    <w:tmpl w:val="344878E7"/>
    <w:lvl w:ilvl="0" w:tentative="0">
      <w:start w:val="1"/>
      <w:numFmt w:val="decimal"/>
      <w:lvlText w:val="%1."/>
      <w:lvlJc w:val="left"/>
      <w:pPr>
        <w:ind w:left="191"/>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70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42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3" w:tentative="0">
      <w:start w:val="1"/>
      <w:numFmt w:val="decimal"/>
      <w:lvlText w:val="%4"/>
      <w:lvlJc w:val="left"/>
      <w:pPr>
        <w:ind w:left="314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86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58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30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602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74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abstractNum>
  <w:abstractNum w:abstractNumId="4">
    <w:nsid w:val="57905C2A"/>
    <w:multiLevelType w:val="singleLevel"/>
    <w:tmpl w:val="57905C2A"/>
    <w:lvl w:ilvl="0" w:tentative="0">
      <w:start w:val="1"/>
      <w:numFmt w:val="decimal"/>
      <w:lvlText w:val="%1)"/>
      <w:lvlJc w:val="left"/>
      <w:pPr>
        <w:tabs>
          <w:tab w:val="left" w:pos="425"/>
        </w:tabs>
        <w:ind w:left="425" w:hanging="425"/>
      </w:pPr>
      <w:rPr>
        <w:rFonts w:hint="default"/>
      </w:rPr>
    </w:lvl>
  </w:abstractNum>
  <w:abstractNum w:abstractNumId="5">
    <w:nsid w:val="57905C87"/>
    <w:multiLevelType w:val="singleLevel"/>
    <w:tmpl w:val="57905C87"/>
    <w:lvl w:ilvl="0" w:tentative="0">
      <w:start w:val="1"/>
      <w:numFmt w:val="decimal"/>
      <w:lvlText w:val="%1."/>
      <w:lvlJc w:val="left"/>
      <w:pPr>
        <w:tabs>
          <w:tab w:val="left" w:pos="425"/>
        </w:tabs>
        <w:ind w:left="425" w:hanging="425"/>
      </w:pPr>
      <w:rPr>
        <w:rFont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136D"/>
    <w:rsid w:val="0002071B"/>
    <w:rsid w:val="0002524C"/>
    <w:rsid w:val="0003034A"/>
    <w:rsid w:val="000338B5"/>
    <w:rsid w:val="00034582"/>
    <w:rsid w:val="00035DA7"/>
    <w:rsid w:val="0004067E"/>
    <w:rsid w:val="000412EB"/>
    <w:rsid w:val="00042939"/>
    <w:rsid w:val="0004357D"/>
    <w:rsid w:val="00044323"/>
    <w:rsid w:val="000448C4"/>
    <w:rsid w:val="00044A84"/>
    <w:rsid w:val="00046534"/>
    <w:rsid w:val="000527DD"/>
    <w:rsid w:val="00053541"/>
    <w:rsid w:val="00056690"/>
    <w:rsid w:val="000642C5"/>
    <w:rsid w:val="00064586"/>
    <w:rsid w:val="00065589"/>
    <w:rsid w:val="0007132C"/>
    <w:rsid w:val="00073163"/>
    <w:rsid w:val="00074698"/>
    <w:rsid w:val="000756D5"/>
    <w:rsid w:val="00075968"/>
    <w:rsid w:val="00076A7A"/>
    <w:rsid w:val="00080FBA"/>
    <w:rsid w:val="0008292D"/>
    <w:rsid w:val="00083E3B"/>
    <w:rsid w:val="00084570"/>
    <w:rsid w:val="00084810"/>
    <w:rsid w:val="00085EEF"/>
    <w:rsid w:val="00090F6C"/>
    <w:rsid w:val="0009470A"/>
    <w:rsid w:val="00095012"/>
    <w:rsid w:val="00096375"/>
    <w:rsid w:val="000B205E"/>
    <w:rsid w:val="000B2AE2"/>
    <w:rsid w:val="000B4421"/>
    <w:rsid w:val="000B49B9"/>
    <w:rsid w:val="000B5E64"/>
    <w:rsid w:val="000B7A15"/>
    <w:rsid w:val="000B7B65"/>
    <w:rsid w:val="000C7137"/>
    <w:rsid w:val="000C7CD1"/>
    <w:rsid w:val="000C7E42"/>
    <w:rsid w:val="000D0039"/>
    <w:rsid w:val="000D0EB9"/>
    <w:rsid w:val="000D0EFF"/>
    <w:rsid w:val="000D2A47"/>
    <w:rsid w:val="000D2E1F"/>
    <w:rsid w:val="000D3ACC"/>
    <w:rsid w:val="000D3B57"/>
    <w:rsid w:val="000D5D13"/>
    <w:rsid w:val="000D643F"/>
    <w:rsid w:val="000E350F"/>
    <w:rsid w:val="000E4DEB"/>
    <w:rsid w:val="000F042C"/>
    <w:rsid w:val="000F0BC1"/>
    <w:rsid w:val="000F3797"/>
    <w:rsid w:val="000F4B5E"/>
    <w:rsid w:val="000F4ED3"/>
    <w:rsid w:val="00101E53"/>
    <w:rsid w:val="0010690B"/>
    <w:rsid w:val="00107C8E"/>
    <w:rsid w:val="00112284"/>
    <w:rsid w:val="0011321E"/>
    <w:rsid w:val="00114BA4"/>
    <w:rsid w:val="00120F6F"/>
    <w:rsid w:val="00121228"/>
    <w:rsid w:val="00122FFC"/>
    <w:rsid w:val="00130415"/>
    <w:rsid w:val="001320FA"/>
    <w:rsid w:val="0013647F"/>
    <w:rsid w:val="00140227"/>
    <w:rsid w:val="00143A24"/>
    <w:rsid w:val="00146523"/>
    <w:rsid w:val="00146672"/>
    <w:rsid w:val="00147B8C"/>
    <w:rsid w:val="00157D88"/>
    <w:rsid w:val="00160430"/>
    <w:rsid w:val="00161860"/>
    <w:rsid w:val="00164C20"/>
    <w:rsid w:val="00165494"/>
    <w:rsid w:val="00165DFC"/>
    <w:rsid w:val="001666DD"/>
    <w:rsid w:val="0017160C"/>
    <w:rsid w:val="00172152"/>
    <w:rsid w:val="0017254A"/>
    <w:rsid w:val="00172A27"/>
    <w:rsid w:val="001762A9"/>
    <w:rsid w:val="00177657"/>
    <w:rsid w:val="00177E52"/>
    <w:rsid w:val="00182AE4"/>
    <w:rsid w:val="001908EE"/>
    <w:rsid w:val="00190A49"/>
    <w:rsid w:val="00192DFC"/>
    <w:rsid w:val="0019548F"/>
    <w:rsid w:val="001967D3"/>
    <w:rsid w:val="001A48E5"/>
    <w:rsid w:val="001A655A"/>
    <w:rsid w:val="001B1AAF"/>
    <w:rsid w:val="001B24E9"/>
    <w:rsid w:val="001B4E2D"/>
    <w:rsid w:val="001B6416"/>
    <w:rsid w:val="001B642D"/>
    <w:rsid w:val="001C2044"/>
    <w:rsid w:val="001C283D"/>
    <w:rsid w:val="001C3A59"/>
    <w:rsid w:val="001C3B38"/>
    <w:rsid w:val="001C44BA"/>
    <w:rsid w:val="001C4AEA"/>
    <w:rsid w:val="001C4C47"/>
    <w:rsid w:val="001C6E93"/>
    <w:rsid w:val="001D0848"/>
    <w:rsid w:val="001D0CD9"/>
    <w:rsid w:val="001D17D4"/>
    <w:rsid w:val="001D33F6"/>
    <w:rsid w:val="001D6155"/>
    <w:rsid w:val="001D6719"/>
    <w:rsid w:val="001D73C5"/>
    <w:rsid w:val="001D763C"/>
    <w:rsid w:val="001E0067"/>
    <w:rsid w:val="001E10A8"/>
    <w:rsid w:val="001E28FF"/>
    <w:rsid w:val="001E32B0"/>
    <w:rsid w:val="001E7CCB"/>
    <w:rsid w:val="001F0F3E"/>
    <w:rsid w:val="001F1150"/>
    <w:rsid w:val="001F162C"/>
    <w:rsid w:val="001F1A94"/>
    <w:rsid w:val="001F416B"/>
    <w:rsid w:val="001F43E7"/>
    <w:rsid w:val="001F4687"/>
    <w:rsid w:val="00202314"/>
    <w:rsid w:val="00202465"/>
    <w:rsid w:val="0020275A"/>
    <w:rsid w:val="00204167"/>
    <w:rsid w:val="002042D2"/>
    <w:rsid w:val="0020492C"/>
    <w:rsid w:val="00205830"/>
    <w:rsid w:val="002060F5"/>
    <w:rsid w:val="00211B08"/>
    <w:rsid w:val="00211CAF"/>
    <w:rsid w:val="002128D6"/>
    <w:rsid w:val="00212971"/>
    <w:rsid w:val="00213DFA"/>
    <w:rsid w:val="002209B5"/>
    <w:rsid w:val="00221F97"/>
    <w:rsid w:val="00225F6A"/>
    <w:rsid w:val="0022699F"/>
    <w:rsid w:val="0022789A"/>
    <w:rsid w:val="00232428"/>
    <w:rsid w:val="00234157"/>
    <w:rsid w:val="00234944"/>
    <w:rsid w:val="0023594B"/>
    <w:rsid w:val="00237492"/>
    <w:rsid w:val="00240831"/>
    <w:rsid w:val="00241601"/>
    <w:rsid w:val="00243990"/>
    <w:rsid w:val="00244C47"/>
    <w:rsid w:val="002457C3"/>
    <w:rsid w:val="002463AA"/>
    <w:rsid w:val="00247748"/>
    <w:rsid w:val="0025000F"/>
    <w:rsid w:val="00251DFB"/>
    <w:rsid w:val="0025213B"/>
    <w:rsid w:val="00255741"/>
    <w:rsid w:val="00255A1F"/>
    <w:rsid w:val="00255D8C"/>
    <w:rsid w:val="0025738D"/>
    <w:rsid w:val="00262352"/>
    <w:rsid w:val="00271A85"/>
    <w:rsid w:val="002730BD"/>
    <w:rsid w:val="002736DE"/>
    <w:rsid w:val="00275F70"/>
    <w:rsid w:val="00280900"/>
    <w:rsid w:val="0028157E"/>
    <w:rsid w:val="00282F5A"/>
    <w:rsid w:val="00286A54"/>
    <w:rsid w:val="0029085F"/>
    <w:rsid w:val="00295BC3"/>
    <w:rsid w:val="002A0986"/>
    <w:rsid w:val="002A3485"/>
    <w:rsid w:val="002A46B3"/>
    <w:rsid w:val="002A57C7"/>
    <w:rsid w:val="002A65DA"/>
    <w:rsid w:val="002B10AF"/>
    <w:rsid w:val="002B1AEB"/>
    <w:rsid w:val="002B6D62"/>
    <w:rsid w:val="002C1B95"/>
    <w:rsid w:val="002C7B27"/>
    <w:rsid w:val="002D0F60"/>
    <w:rsid w:val="002D1DB2"/>
    <w:rsid w:val="002D28C5"/>
    <w:rsid w:val="002D48E4"/>
    <w:rsid w:val="002D5A76"/>
    <w:rsid w:val="002D7162"/>
    <w:rsid w:val="002E00A0"/>
    <w:rsid w:val="002E3484"/>
    <w:rsid w:val="002E7495"/>
    <w:rsid w:val="002E774E"/>
    <w:rsid w:val="002E77EC"/>
    <w:rsid w:val="002E7CEA"/>
    <w:rsid w:val="002F0706"/>
    <w:rsid w:val="002F11E4"/>
    <w:rsid w:val="0030570A"/>
    <w:rsid w:val="00306F89"/>
    <w:rsid w:val="00307CFE"/>
    <w:rsid w:val="00311DE3"/>
    <w:rsid w:val="00312315"/>
    <w:rsid w:val="00314E5F"/>
    <w:rsid w:val="003226C3"/>
    <w:rsid w:val="00332263"/>
    <w:rsid w:val="00336521"/>
    <w:rsid w:val="003375E2"/>
    <w:rsid w:val="00337BC0"/>
    <w:rsid w:val="00337FAC"/>
    <w:rsid w:val="00344CE6"/>
    <w:rsid w:val="003450C3"/>
    <w:rsid w:val="0035021A"/>
    <w:rsid w:val="003509BA"/>
    <w:rsid w:val="003518F0"/>
    <w:rsid w:val="00357F46"/>
    <w:rsid w:val="00361782"/>
    <w:rsid w:val="003622F8"/>
    <w:rsid w:val="003654A0"/>
    <w:rsid w:val="00370A5D"/>
    <w:rsid w:val="00370CCA"/>
    <w:rsid w:val="003717E2"/>
    <w:rsid w:val="00371EA6"/>
    <w:rsid w:val="00374588"/>
    <w:rsid w:val="00374C85"/>
    <w:rsid w:val="00377EB3"/>
    <w:rsid w:val="003850AC"/>
    <w:rsid w:val="003870D7"/>
    <w:rsid w:val="00391EA5"/>
    <w:rsid w:val="00393B1A"/>
    <w:rsid w:val="00393E36"/>
    <w:rsid w:val="003A23DC"/>
    <w:rsid w:val="003A745A"/>
    <w:rsid w:val="003B0EB8"/>
    <w:rsid w:val="003B1F9C"/>
    <w:rsid w:val="003B7B22"/>
    <w:rsid w:val="003C049B"/>
    <w:rsid w:val="003C10D4"/>
    <w:rsid w:val="003C70A7"/>
    <w:rsid w:val="003C7958"/>
    <w:rsid w:val="003D31D7"/>
    <w:rsid w:val="003D4132"/>
    <w:rsid w:val="003D44F6"/>
    <w:rsid w:val="003D52AF"/>
    <w:rsid w:val="003D5420"/>
    <w:rsid w:val="003D6E66"/>
    <w:rsid w:val="003D713B"/>
    <w:rsid w:val="003E0EE0"/>
    <w:rsid w:val="003E2442"/>
    <w:rsid w:val="003E42C1"/>
    <w:rsid w:val="003E5396"/>
    <w:rsid w:val="003E5D00"/>
    <w:rsid w:val="003E5FF3"/>
    <w:rsid w:val="003E60DD"/>
    <w:rsid w:val="003F2C59"/>
    <w:rsid w:val="003F52F7"/>
    <w:rsid w:val="004034E2"/>
    <w:rsid w:val="00403B8F"/>
    <w:rsid w:val="00403DD5"/>
    <w:rsid w:val="00404719"/>
    <w:rsid w:val="004062EA"/>
    <w:rsid w:val="004069FF"/>
    <w:rsid w:val="0040702B"/>
    <w:rsid w:val="0040779A"/>
    <w:rsid w:val="00407E85"/>
    <w:rsid w:val="004107F2"/>
    <w:rsid w:val="004110FB"/>
    <w:rsid w:val="00411280"/>
    <w:rsid w:val="0041320C"/>
    <w:rsid w:val="004138F1"/>
    <w:rsid w:val="00413DCF"/>
    <w:rsid w:val="00415260"/>
    <w:rsid w:val="00416236"/>
    <w:rsid w:val="00420CA6"/>
    <w:rsid w:val="00425E16"/>
    <w:rsid w:val="0042659D"/>
    <w:rsid w:val="00427244"/>
    <w:rsid w:val="0043125D"/>
    <w:rsid w:val="0043173B"/>
    <w:rsid w:val="00433E44"/>
    <w:rsid w:val="00437E10"/>
    <w:rsid w:val="00440C44"/>
    <w:rsid w:val="00443088"/>
    <w:rsid w:val="004431DE"/>
    <w:rsid w:val="0044367C"/>
    <w:rsid w:val="00443725"/>
    <w:rsid w:val="00443B5C"/>
    <w:rsid w:val="00443B80"/>
    <w:rsid w:val="004556A4"/>
    <w:rsid w:val="004614A5"/>
    <w:rsid w:val="00461A2E"/>
    <w:rsid w:val="004626AC"/>
    <w:rsid w:val="00467A0E"/>
    <w:rsid w:val="00467F56"/>
    <w:rsid w:val="00472DA2"/>
    <w:rsid w:val="00472DC1"/>
    <w:rsid w:val="00474D86"/>
    <w:rsid w:val="0047562C"/>
    <w:rsid w:val="004807C0"/>
    <w:rsid w:val="00482E1D"/>
    <w:rsid w:val="00485FCF"/>
    <w:rsid w:val="0049500C"/>
    <w:rsid w:val="004956C9"/>
    <w:rsid w:val="00497BE1"/>
    <w:rsid w:val="00497D91"/>
    <w:rsid w:val="004A0A84"/>
    <w:rsid w:val="004A7635"/>
    <w:rsid w:val="004B12B6"/>
    <w:rsid w:val="004B52C0"/>
    <w:rsid w:val="004B53D1"/>
    <w:rsid w:val="004B6F3D"/>
    <w:rsid w:val="004C0B32"/>
    <w:rsid w:val="004C40FA"/>
    <w:rsid w:val="004C413E"/>
    <w:rsid w:val="004C66FC"/>
    <w:rsid w:val="004C6C09"/>
    <w:rsid w:val="004E0DD3"/>
    <w:rsid w:val="004E14E7"/>
    <w:rsid w:val="004E6851"/>
    <w:rsid w:val="004E6B5F"/>
    <w:rsid w:val="004F1215"/>
    <w:rsid w:val="004F241C"/>
    <w:rsid w:val="004F4E60"/>
    <w:rsid w:val="004F59A5"/>
    <w:rsid w:val="00500DA5"/>
    <w:rsid w:val="005028BD"/>
    <w:rsid w:val="005037C3"/>
    <w:rsid w:val="0050514A"/>
    <w:rsid w:val="005068EF"/>
    <w:rsid w:val="005103DE"/>
    <w:rsid w:val="005104FB"/>
    <w:rsid w:val="00510EDB"/>
    <w:rsid w:val="005163C0"/>
    <w:rsid w:val="005163C2"/>
    <w:rsid w:val="00524528"/>
    <w:rsid w:val="00530F77"/>
    <w:rsid w:val="005326A2"/>
    <w:rsid w:val="00532AD8"/>
    <w:rsid w:val="00533A81"/>
    <w:rsid w:val="00534FB0"/>
    <w:rsid w:val="00535569"/>
    <w:rsid w:val="00540439"/>
    <w:rsid w:val="005411AD"/>
    <w:rsid w:val="00543ADA"/>
    <w:rsid w:val="00546DB9"/>
    <w:rsid w:val="00546DF2"/>
    <w:rsid w:val="00552352"/>
    <w:rsid w:val="00553206"/>
    <w:rsid w:val="00556C18"/>
    <w:rsid w:val="0056003F"/>
    <w:rsid w:val="005609F2"/>
    <w:rsid w:val="005617A2"/>
    <w:rsid w:val="0056195E"/>
    <w:rsid w:val="00562A4D"/>
    <w:rsid w:val="005650A6"/>
    <w:rsid w:val="00567E26"/>
    <w:rsid w:val="00570590"/>
    <w:rsid w:val="005739F0"/>
    <w:rsid w:val="0057544C"/>
    <w:rsid w:val="005773A5"/>
    <w:rsid w:val="0057760E"/>
    <w:rsid w:val="005825B1"/>
    <w:rsid w:val="005829C3"/>
    <w:rsid w:val="005936BC"/>
    <w:rsid w:val="00593F86"/>
    <w:rsid w:val="0059415C"/>
    <w:rsid w:val="0059435D"/>
    <w:rsid w:val="005945A2"/>
    <w:rsid w:val="00595734"/>
    <w:rsid w:val="005A1C28"/>
    <w:rsid w:val="005A233D"/>
    <w:rsid w:val="005A4132"/>
    <w:rsid w:val="005B10D7"/>
    <w:rsid w:val="005B43B5"/>
    <w:rsid w:val="005C042F"/>
    <w:rsid w:val="005C302C"/>
    <w:rsid w:val="005C4CBB"/>
    <w:rsid w:val="005C6C7E"/>
    <w:rsid w:val="005C6D31"/>
    <w:rsid w:val="005D42DA"/>
    <w:rsid w:val="005D4C52"/>
    <w:rsid w:val="005E0DCC"/>
    <w:rsid w:val="005E281D"/>
    <w:rsid w:val="005E32A2"/>
    <w:rsid w:val="005E371A"/>
    <w:rsid w:val="005E3FE7"/>
    <w:rsid w:val="005E6000"/>
    <w:rsid w:val="005E65AF"/>
    <w:rsid w:val="005E6B94"/>
    <w:rsid w:val="005F2544"/>
    <w:rsid w:val="005F2594"/>
    <w:rsid w:val="005F316E"/>
    <w:rsid w:val="005F6DE0"/>
    <w:rsid w:val="006000AD"/>
    <w:rsid w:val="00600949"/>
    <w:rsid w:val="00601F98"/>
    <w:rsid w:val="00611048"/>
    <w:rsid w:val="00613B21"/>
    <w:rsid w:val="0061501C"/>
    <w:rsid w:val="006164AA"/>
    <w:rsid w:val="00622CF1"/>
    <w:rsid w:val="00623F3F"/>
    <w:rsid w:val="00626547"/>
    <w:rsid w:val="00627924"/>
    <w:rsid w:val="0063165F"/>
    <w:rsid w:val="00634E89"/>
    <w:rsid w:val="00634F5E"/>
    <w:rsid w:val="00635EC4"/>
    <w:rsid w:val="00640797"/>
    <w:rsid w:val="0064188C"/>
    <w:rsid w:val="00642546"/>
    <w:rsid w:val="006453C7"/>
    <w:rsid w:val="006469A9"/>
    <w:rsid w:val="00646AA5"/>
    <w:rsid w:val="0065150B"/>
    <w:rsid w:val="0065346B"/>
    <w:rsid w:val="00653E60"/>
    <w:rsid w:val="006570B4"/>
    <w:rsid w:val="0065786A"/>
    <w:rsid w:val="00660134"/>
    <w:rsid w:val="00660515"/>
    <w:rsid w:val="006612E4"/>
    <w:rsid w:val="00662124"/>
    <w:rsid w:val="006629DF"/>
    <w:rsid w:val="006635AB"/>
    <w:rsid w:val="006708BD"/>
    <w:rsid w:val="00671430"/>
    <w:rsid w:val="006718D3"/>
    <w:rsid w:val="00671A07"/>
    <w:rsid w:val="006759FE"/>
    <w:rsid w:val="006817FD"/>
    <w:rsid w:val="00681865"/>
    <w:rsid w:val="006828EB"/>
    <w:rsid w:val="00683AE8"/>
    <w:rsid w:val="006843AF"/>
    <w:rsid w:val="0069333B"/>
    <w:rsid w:val="00693A0C"/>
    <w:rsid w:val="006A0D2E"/>
    <w:rsid w:val="006A34F0"/>
    <w:rsid w:val="006A3B45"/>
    <w:rsid w:val="006A3E88"/>
    <w:rsid w:val="006A5D3D"/>
    <w:rsid w:val="006A7570"/>
    <w:rsid w:val="006B000F"/>
    <w:rsid w:val="006B3093"/>
    <w:rsid w:val="006B5699"/>
    <w:rsid w:val="006C0F85"/>
    <w:rsid w:val="006C22D8"/>
    <w:rsid w:val="006C315B"/>
    <w:rsid w:val="006C3756"/>
    <w:rsid w:val="006C5C0F"/>
    <w:rsid w:val="006D097C"/>
    <w:rsid w:val="006D20E6"/>
    <w:rsid w:val="006D5131"/>
    <w:rsid w:val="006D5139"/>
    <w:rsid w:val="006D5578"/>
    <w:rsid w:val="006E034E"/>
    <w:rsid w:val="006E2A08"/>
    <w:rsid w:val="006E4CE8"/>
    <w:rsid w:val="006F1AFA"/>
    <w:rsid w:val="006F2773"/>
    <w:rsid w:val="006F288B"/>
    <w:rsid w:val="006F3D2B"/>
    <w:rsid w:val="006F42AD"/>
    <w:rsid w:val="006F42E8"/>
    <w:rsid w:val="006F51DD"/>
    <w:rsid w:val="006F567C"/>
    <w:rsid w:val="006F593D"/>
    <w:rsid w:val="006F7945"/>
    <w:rsid w:val="0070147A"/>
    <w:rsid w:val="00702195"/>
    <w:rsid w:val="0070282B"/>
    <w:rsid w:val="00703A6D"/>
    <w:rsid w:val="00703E50"/>
    <w:rsid w:val="007132BC"/>
    <w:rsid w:val="007137C8"/>
    <w:rsid w:val="00715C07"/>
    <w:rsid w:val="00717061"/>
    <w:rsid w:val="00724259"/>
    <w:rsid w:val="007252BE"/>
    <w:rsid w:val="00726988"/>
    <w:rsid w:val="007271A2"/>
    <w:rsid w:val="00730517"/>
    <w:rsid w:val="00732CDC"/>
    <w:rsid w:val="00733B7A"/>
    <w:rsid w:val="0073433E"/>
    <w:rsid w:val="00734FFE"/>
    <w:rsid w:val="00737457"/>
    <w:rsid w:val="00740086"/>
    <w:rsid w:val="007409C2"/>
    <w:rsid w:val="00741890"/>
    <w:rsid w:val="007428A5"/>
    <w:rsid w:val="0074302E"/>
    <w:rsid w:val="00744376"/>
    <w:rsid w:val="0074750B"/>
    <w:rsid w:val="00753C94"/>
    <w:rsid w:val="00754696"/>
    <w:rsid w:val="007552D3"/>
    <w:rsid w:val="007573F9"/>
    <w:rsid w:val="00760CFE"/>
    <w:rsid w:val="007614AA"/>
    <w:rsid w:val="00762064"/>
    <w:rsid w:val="007628FA"/>
    <w:rsid w:val="007655E7"/>
    <w:rsid w:val="00772DB3"/>
    <w:rsid w:val="007733B6"/>
    <w:rsid w:val="00774C0F"/>
    <w:rsid w:val="007753E6"/>
    <w:rsid w:val="0077710C"/>
    <w:rsid w:val="00777DD4"/>
    <w:rsid w:val="00780D54"/>
    <w:rsid w:val="00780E04"/>
    <w:rsid w:val="007900D0"/>
    <w:rsid w:val="007956DA"/>
    <w:rsid w:val="00797AAC"/>
    <w:rsid w:val="007A1E60"/>
    <w:rsid w:val="007A3112"/>
    <w:rsid w:val="007A5689"/>
    <w:rsid w:val="007A78DF"/>
    <w:rsid w:val="007B1AF1"/>
    <w:rsid w:val="007B2C63"/>
    <w:rsid w:val="007B5218"/>
    <w:rsid w:val="007B7886"/>
    <w:rsid w:val="007C38D4"/>
    <w:rsid w:val="007C72FE"/>
    <w:rsid w:val="007C749E"/>
    <w:rsid w:val="007C76BD"/>
    <w:rsid w:val="007D0D67"/>
    <w:rsid w:val="007D1277"/>
    <w:rsid w:val="007D2862"/>
    <w:rsid w:val="007D34B1"/>
    <w:rsid w:val="007D7C45"/>
    <w:rsid w:val="007E41F9"/>
    <w:rsid w:val="007E488B"/>
    <w:rsid w:val="007E6114"/>
    <w:rsid w:val="007E66ED"/>
    <w:rsid w:val="007E7CC9"/>
    <w:rsid w:val="007E7CFF"/>
    <w:rsid w:val="007E7EA1"/>
    <w:rsid w:val="007F0C06"/>
    <w:rsid w:val="007F3181"/>
    <w:rsid w:val="007F3E05"/>
    <w:rsid w:val="007F46E5"/>
    <w:rsid w:val="0080012A"/>
    <w:rsid w:val="00800EF0"/>
    <w:rsid w:val="00804953"/>
    <w:rsid w:val="00805253"/>
    <w:rsid w:val="0080583B"/>
    <w:rsid w:val="00805E6B"/>
    <w:rsid w:val="00813643"/>
    <w:rsid w:val="00815AA6"/>
    <w:rsid w:val="00815CF2"/>
    <w:rsid w:val="0081688E"/>
    <w:rsid w:val="00817207"/>
    <w:rsid w:val="008314F1"/>
    <w:rsid w:val="00832608"/>
    <w:rsid w:val="008346F5"/>
    <w:rsid w:val="008357BA"/>
    <w:rsid w:val="008419D0"/>
    <w:rsid w:val="00842EC1"/>
    <w:rsid w:val="0084664F"/>
    <w:rsid w:val="00852DE1"/>
    <w:rsid w:val="00853749"/>
    <w:rsid w:val="008538B7"/>
    <w:rsid w:val="00853904"/>
    <w:rsid w:val="008564CB"/>
    <w:rsid w:val="008605FC"/>
    <w:rsid w:val="008606E8"/>
    <w:rsid w:val="00862599"/>
    <w:rsid w:val="00862792"/>
    <w:rsid w:val="0087054C"/>
    <w:rsid w:val="0087064F"/>
    <w:rsid w:val="0087140A"/>
    <w:rsid w:val="00872A78"/>
    <w:rsid w:val="008738BE"/>
    <w:rsid w:val="00875C40"/>
    <w:rsid w:val="00881112"/>
    <w:rsid w:val="008813DE"/>
    <w:rsid w:val="008848D1"/>
    <w:rsid w:val="00884D55"/>
    <w:rsid w:val="00884EC6"/>
    <w:rsid w:val="00884FBE"/>
    <w:rsid w:val="008A1013"/>
    <w:rsid w:val="008A2ECB"/>
    <w:rsid w:val="008A31CA"/>
    <w:rsid w:val="008A3CA4"/>
    <w:rsid w:val="008A4319"/>
    <w:rsid w:val="008A6AEE"/>
    <w:rsid w:val="008B4117"/>
    <w:rsid w:val="008B483B"/>
    <w:rsid w:val="008B6040"/>
    <w:rsid w:val="008B6559"/>
    <w:rsid w:val="008C30A2"/>
    <w:rsid w:val="008C40A6"/>
    <w:rsid w:val="008C4939"/>
    <w:rsid w:val="008D0AA6"/>
    <w:rsid w:val="008D3BDF"/>
    <w:rsid w:val="008D48C8"/>
    <w:rsid w:val="008D5D4C"/>
    <w:rsid w:val="008D687C"/>
    <w:rsid w:val="008E0843"/>
    <w:rsid w:val="008E3986"/>
    <w:rsid w:val="008E46CA"/>
    <w:rsid w:val="008E4EBF"/>
    <w:rsid w:val="008E565C"/>
    <w:rsid w:val="008E59D6"/>
    <w:rsid w:val="008E7200"/>
    <w:rsid w:val="008E7F12"/>
    <w:rsid w:val="008F01E1"/>
    <w:rsid w:val="008F147A"/>
    <w:rsid w:val="008F1C34"/>
    <w:rsid w:val="008F5E16"/>
    <w:rsid w:val="00900BD5"/>
    <w:rsid w:val="009027DB"/>
    <w:rsid w:val="00904F72"/>
    <w:rsid w:val="009050AF"/>
    <w:rsid w:val="0090640A"/>
    <w:rsid w:val="00910292"/>
    <w:rsid w:val="00911F26"/>
    <w:rsid w:val="00913EA4"/>
    <w:rsid w:val="00916351"/>
    <w:rsid w:val="0091671F"/>
    <w:rsid w:val="00917497"/>
    <w:rsid w:val="00933934"/>
    <w:rsid w:val="00933DD4"/>
    <w:rsid w:val="00934457"/>
    <w:rsid w:val="00935E2F"/>
    <w:rsid w:val="00937147"/>
    <w:rsid w:val="009428C1"/>
    <w:rsid w:val="0094351C"/>
    <w:rsid w:val="0095182D"/>
    <w:rsid w:val="00952DEE"/>
    <w:rsid w:val="0095642D"/>
    <w:rsid w:val="009564A5"/>
    <w:rsid w:val="00956EBF"/>
    <w:rsid w:val="00956FC5"/>
    <w:rsid w:val="009579AC"/>
    <w:rsid w:val="00961B01"/>
    <w:rsid w:val="00962058"/>
    <w:rsid w:val="00963295"/>
    <w:rsid w:val="009646FD"/>
    <w:rsid w:val="009653E7"/>
    <w:rsid w:val="00966C77"/>
    <w:rsid w:val="00967611"/>
    <w:rsid w:val="0097559A"/>
    <w:rsid w:val="00977627"/>
    <w:rsid w:val="00980995"/>
    <w:rsid w:val="009825BC"/>
    <w:rsid w:val="0098288D"/>
    <w:rsid w:val="00982EEE"/>
    <w:rsid w:val="0098511A"/>
    <w:rsid w:val="00985962"/>
    <w:rsid w:val="0099140B"/>
    <w:rsid w:val="009926B6"/>
    <w:rsid w:val="00993209"/>
    <w:rsid w:val="00993FF1"/>
    <w:rsid w:val="00994E39"/>
    <w:rsid w:val="009A1AB3"/>
    <w:rsid w:val="009A67E3"/>
    <w:rsid w:val="009A726E"/>
    <w:rsid w:val="009A7967"/>
    <w:rsid w:val="009B1FC5"/>
    <w:rsid w:val="009C0193"/>
    <w:rsid w:val="009D3734"/>
    <w:rsid w:val="009D4E6B"/>
    <w:rsid w:val="009D69D4"/>
    <w:rsid w:val="009D77C1"/>
    <w:rsid w:val="009E129B"/>
    <w:rsid w:val="009E21FC"/>
    <w:rsid w:val="009E2B3F"/>
    <w:rsid w:val="009F1A41"/>
    <w:rsid w:val="009F7E3C"/>
    <w:rsid w:val="00A04DE2"/>
    <w:rsid w:val="00A06228"/>
    <w:rsid w:val="00A068E8"/>
    <w:rsid w:val="00A1175C"/>
    <w:rsid w:val="00A14286"/>
    <w:rsid w:val="00A14AFF"/>
    <w:rsid w:val="00A21C57"/>
    <w:rsid w:val="00A22C0D"/>
    <w:rsid w:val="00A23E4E"/>
    <w:rsid w:val="00A306CD"/>
    <w:rsid w:val="00A3386F"/>
    <w:rsid w:val="00A34AB6"/>
    <w:rsid w:val="00A34DE6"/>
    <w:rsid w:val="00A3554A"/>
    <w:rsid w:val="00A405B6"/>
    <w:rsid w:val="00A41626"/>
    <w:rsid w:val="00A41E4D"/>
    <w:rsid w:val="00A421BE"/>
    <w:rsid w:val="00A42979"/>
    <w:rsid w:val="00A445A7"/>
    <w:rsid w:val="00A45C48"/>
    <w:rsid w:val="00A50574"/>
    <w:rsid w:val="00A5183A"/>
    <w:rsid w:val="00A54978"/>
    <w:rsid w:val="00A5692E"/>
    <w:rsid w:val="00A64609"/>
    <w:rsid w:val="00A65098"/>
    <w:rsid w:val="00A65FE1"/>
    <w:rsid w:val="00A66F1D"/>
    <w:rsid w:val="00A67485"/>
    <w:rsid w:val="00A73515"/>
    <w:rsid w:val="00A76430"/>
    <w:rsid w:val="00A76ABB"/>
    <w:rsid w:val="00A76D6B"/>
    <w:rsid w:val="00A77130"/>
    <w:rsid w:val="00A8079E"/>
    <w:rsid w:val="00A80A5A"/>
    <w:rsid w:val="00A825B0"/>
    <w:rsid w:val="00A86223"/>
    <w:rsid w:val="00A8770F"/>
    <w:rsid w:val="00A90FDF"/>
    <w:rsid w:val="00A91047"/>
    <w:rsid w:val="00A920A2"/>
    <w:rsid w:val="00A966D9"/>
    <w:rsid w:val="00A9755C"/>
    <w:rsid w:val="00A97D71"/>
    <w:rsid w:val="00AA326F"/>
    <w:rsid w:val="00AB171E"/>
    <w:rsid w:val="00AB41EF"/>
    <w:rsid w:val="00AB5301"/>
    <w:rsid w:val="00AB55F4"/>
    <w:rsid w:val="00AB686D"/>
    <w:rsid w:val="00AC2592"/>
    <w:rsid w:val="00AC2807"/>
    <w:rsid w:val="00AC55ED"/>
    <w:rsid w:val="00AC6BDE"/>
    <w:rsid w:val="00AC7199"/>
    <w:rsid w:val="00AD2098"/>
    <w:rsid w:val="00AD274C"/>
    <w:rsid w:val="00AD281C"/>
    <w:rsid w:val="00AD4E51"/>
    <w:rsid w:val="00AD55AC"/>
    <w:rsid w:val="00AE2EEB"/>
    <w:rsid w:val="00AE30DB"/>
    <w:rsid w:val="00AE3B52"/>
    <w:rsid w:val="00AF1056"/>
    <w:rsid w:val="00AF2F93"/>
    <w:rsid w:val="00AF3EC7"/>
    <w:rsid w:val="00AF463A"/>
    <w:rsid w:val="00AF4AB3"/>
    <w:rsid w:val="00AF5D38"/>
    <w:rsid w:val="00AF674D"/>
    <w:rsid w:val="00AF68B7"/>
    <w:rsid w:val="00AF6DCE"/>
    <w:rsid w:val="00B160F9"/>
    <w:rsid w:val="00B17197"/>
    <w:rsid w:val="00B20AD1"/>
    <w:rsid w:val="00B20E46"/>
    <w:rsid w:val="00B211DC"/>
    <w:rsid w:val="00B21FD4"/>
    <w:rsid w:val="00B22534"/>
    <w:rsid w:val="00B22B3B"/>
    <w:rsid w:val="00B22F86"/>
    <w:rsid w:val="00B27687"/>
    <w:rsid w:val="00B30013"/>
    <w:rsid w:val="00B35EC3"/>
    <w:rsid w:val="00B37899"/>
    <w:rsid w:val="00B37A2D"/>
    <w:rsid w:val="00B40B07"/>
    <w:rsid w:val="00B44EEA"/>
    <w:rsid w:val="00B47CFC"/>
    <w:rsid w:val="00B50EF5"/>
    <w:rsid w:val="00B511A0"/>
    <w:rsid w:val="00B53185"/>
    <w:rsid w:val="00B54443"/>
    <w:rsid w:val="00B54B0A"/>
    <w:rsid w:val="00B55027"/>
    <w:rsid w:val="00B55B8A"/>
    <w:rsid w:val="00B569E6"/>
    <w:rsid w:val="00B575B1"/>
    <w:rsid w:val="00B64084"/>
    <w:rsid w:val="00B67A51"/>
    <w:rsid w:val="00B740A4"/>
    <w:rsid w:val="00B74370"/>
    <w:rsid w:val="00B74C68"/>
    <w:rsid w:val="00B75728"/>
    <w:rsid w:val="00B75DA6"/>
    <w:rsid w:val="00B7625B"/>
    <w:rsid w:val="00B8225A"/>
    <w:rsid w:val="00B83050"/>
    <w:rsid w:val="00B8337D"/>
    <w:rsid w:val="00B871D3"/>
    <w:rsid w:val="00B87CDA"/>
    <w:rsid w:val="00B917EB"/>
    <w:rsid w:val="00B94348"/>
    <w:rsid w:val="00B97C77"/>
    <w:rsid w:val="00BA328D"/>
    <w:rsid w:val="00BA599B"/>
    <w:rsid w:val="00BA7B6E"/>
    <w:rsid w:val="00BB0204"/>
    <w:rsid w:val="00BB100F"/>
    <w:rsid w:val="00BB1865"/>
    <w:rsid w:val="00BB2B2F"/>
    <w:rsid w:val="00BC3325"/>
    <w:rsid w:val="00BC3BEC"/>
    <w:rsid w:val="00BC3EEA"/>
    <w:rsid w:val="00BC624D"/>
    <w:rsid w:val="00BC7CDC"/>
    <w:rsid w:val="00BD4814"/>
    <w:rsid w:val="00BE0216"/>
    <w:rsid w:val="00BE4DC5"/>
    <w:rsid w:val="00BF2DA4"/>
    <w:rsid w:val="00C04824"/>
    <w:rsid w:val="00C04E86"/>
    <w:rsid w:val="00C0664B"/>
    <w:rsid w:val="00C1076A"/>
    <w:rsid w:val="00C205CE"/>
    <w:rsid w:val="00C22252"/>
    <w:rsid w:val="00C26855"/>
    <w:rsid w:val="00C27CAE"/>
    <w:rsid w:val="00C31037"/>
    <w:rsid w:val="00C31A50"/>
    <w:rsid w:val="00C31C1B"/>
    <w:rsid w:val="00C3440A"/>
    <w:rsid w:val="00C357D8"/>
    <w:rsid w:val="00C3724B"/>
    <w:rsid w:val="00C41321"/>
    <w:rsid w:val="00C42310"/>
    <w:rsid w:val="00C43C43"/>
    <w:rsid w:val="00C44783"/>
    <w:rsid w:val="00C45C81"/>
    <w:rsid w:val="00C5040C"/>
    <w:rsid w:val="00C52FAC"/>
    <w:rsid w:val="00C53AAF"/>
    <w:rsid w:val="00C61DE1"/>
    <w:rsid w:val="00C62DAE"/>
    <w:rsid w:val="00C6487C"/>
    <w:rsid w:val="00C6529D"/>
    <w:rsid w:val="00C652C5"/>
    <w:rsid w:val="00C65D02"/>
    <w:rsid w:val="00C667D5"/>
    <w:rsid w:val="00C66910"/>
    <w:rsid w:val="00C67705"/>
    <w:rsid w:val="00C67C16"/>
    <w:rsid w:val="00C71365"/>
    <w:rsid w:val="00C73CFA"/>
    <w:rsid w:val="00C90D7F"/>
    <w:rsid w:val="00C90F41"/>
    <w:rsid w:val="00C93C74"/>
    <w:rsid w:val="00C96481"/>
    <w:rsid w:val="00C979AB"/>
    <w:rsid w:val="00CA1BAE"/>
    <w:rsid w:val="00CA3888"/>
    <w:rsid w:val="00CC2F97"/>
    <w:rsid w:val="00CC4B9A"/>
    <w:rsid w:val="00CC57DA"/>
    <w:rsid w:val="00CC6117"/>
    <w:rsid w:val="00CC6F2E"/>
    <w:rsid w:val="00CC6FB4"/>
    <w:rsid w:val="00CC778A"/>
    <w:rsid w:val="00CD0081"/>
    <w:rsid w:val="00CD4C3B"/>
    <w:rsid w:val="00CD516F"/>
    <w:rsid w:val="00CD7FF0"/>
    <w:rsid w:val="00CE0E7C"/>
    <w:rsid w:val="00CE330A"/>
    <w:rsid w:val="00CE47D1"/>
    <w:rsid w:val="00CE5946"/>
    <w:rsid w:val="00CE5A0F"/>
    <w:rsid w:val="00CE6BED"/>
    <w:rsid w:val="00CE7BCA"/>
    <w:rsid w:val="00CF230C"/>
    <w:rsid w:val="00CF4D7B"/>
    <w:rsid w:val="00CF5220"/>
    <w:rsid w:val="00CF5953"/>
    <w:rsid w:val="00CF5E0C"/>
    <w:rsid w:val="00CF6F5F"/>
    <w:rsid w:val="00D00B46"/>
    <w:rsid w:val="00D0453D"/>
    <w:rsid w:val="00D0659C"/>
    <w:rsid w:val="00D068F4"/>
    <w:rsid w:val="00D120D6"/>
    <w:rsid w:val="00D13098"/>
    <w:rsid w:val="00D21A92"/>
    <w:rsid w:val="00D23F75"/>
    <w:rsid w:val="00D24C67"/>
    <w:rsid w:val="00D257D5"/>
    <w:rsid w:val="00D27A26"/>
    <w:rsid w:val="00D27A45"/>
    <w:rsid w:val="00D323E6"/>
    <w:rsid w:val="00D325DF"/>
    <w:rsid w:val="00D327AE"/>
    <w:rsid w:val="00D34F73"/>
    <w:rsid w:val="00D36E79"/>
    <w:rsid w:val="00D3731C"/>
    <w:rsid w:val="00D42E45"/>
    <w:rsid w:val="00D44491"/>
    <w:rsid w:val="00D46144"/>
    <w:rsid w:val="00D46A9E"/>
    <w:rsid w:val="00D527A4"/>
    <w:rsid w:val="00D53121"/>
    <w:rsid w:val="00D535B3"/>
    <w:rsid w:val="00D54CC7"/>
    <w:rsid w:val="00D60460"/>
    <w:rsid w:val="00D6202D"/>
    <w:rsid w:val="00D677A4"/>
    <w:rsid w:val="00D70504"/>
    <w:rsid w:val="00D73658"/>
    <w:rsid w:val="00D74CD7"/>
    <w:rsid w:val="00D76070"/>
    <w:rsid w:val="00D76295"/>
    <w:rsid w:val="00D76434"/>
    <w:rsid w:val="00D77D78"/>
    <w:rsid w:val="00D80A95"/>
    <w:rsid w:val="00D81A36"/>
    <w:rsid w:val="00D82474"/>
    <w:rsid w:val="00D8283C"/>
    <w:rsid w:val="00D853BD"/>
    <w:rsid w:val="00D856CA"/>
    <w:rsid w:val="00D916DC"/>
    <w:rsid w:val="00D91DBF"/>
    <w:rsid w:val="00D92C8D"/>
    <w:rsid w:val="00D952F0"/>
    <w:rsid w:val="00D95733"/>
    <w:rsid w:val="00D9691E"/>
    <w:rsid w:val="00D96B91"/>
    <w:rsid w:val="00DA2EF4"/>
    <w:rsid w:val="00DA3384"/>
    <w:rsid w:val="00DA34FC"/>
    <w:rsid w:val="00DA3EB7"/>
    <w:rsid w:val="00DA4117"/>
    <w:rsid w:val="00DA488E"/>
    <w:rsid w:val="00DB0845"/>
    <w:rsid w:val="00DB1B0A"/>
    <w:rsid w:val="00DB35A8"/>
    <w:rsid w:val="00DB3676"/>
    <w:rsid w:val="00DB3AFF"/>
    <w:rsid w:val="00DB3E0D"/>
    <w:rsid w:val="00DB5E5E"/>
    <w:rsid w:val="00DC0C47"/>
    <w:rsid w:val="00DC22BD"/>
    <w:rsid w:val="00DC3A04"/>
    <w:rsid w:val="00DC3DC9"/>
    <w:rsid w:val="00DC431F"/>
    <w:rsid w:val="00DD0B99"/>
    <w:rsid w:val="00DD116E"/>
    <w:rsid w:val="00DD1AED"/>
    <w:rsid w:val="00DD1B8F"/>
    <w:rsid w:val="00DE0C1F"/>
    <w:rsid w:val="00DE3F40"/>
    <w:rsid w:val="00DE5093"/>
    <w:rsid w:val="00DE7E50"/>
    <w:rsid w:val="00DF04F5"/>
    <w:rsid w:val="00DF0E6C"/>
    <w:rsid w:val="00DF3F7C"/>
    <w:rsid w:val="00DF3FD3"/>
    <w:rsid w:val="00DF4813"/>
    <w:rsid w:val="00DF4A63"/>
    <w:rsid w:val="00DF6CA7"/>
    <w:rsid w:val="00DF6D5C"/>
    <w:rsid w:val="00DF778C"/>
    <w:rsid w:val="00E01EEA"/>
    <w:rsid w:val="00E0232E"/>
    <w:rsid w:val="00E04435"/>
    <w:rsid w:val="00E04AC5"/>
    <w:rsid w:val="00E04B06"/>
    <w:rsid w:val="00E0515C"/>
    <w:rsid w:val="00E11A90"/>
    <w:rsid w:val="00E154EF"/>
    <w:rsid w:val="00E15610"/>
    <w:rsid w:val="00E21E65"/>
    <w:rsid w:val="00E22808"/>
    <w:rsid w:val="00E23A3E"/>
    <w:rsid w:val="00E25E52"/>
    <w:rsid w:val="00E27340"/>
    <w:rsid w:val="00E30064"/>
    <w:rsid w:val="00E343FD"/>
    <w:rsid w:val="00E345D5"/>
    <w:rsid w:val="00E3724A"/>
    <w:rsid w:val="00E519BD"/>
    <w:rsid w:val="00E51B60"/>
    <w:rsid w:val="00E5633F"/>
    <w:rsid w:val="00E57E24"/>
    <w:rsid w:val="00E71E5B"/>
    <w:rsid w:val="00E71E89"/>
    <w:rsid w:val="00E722AD"/>
    <w:rsid w:val="00E72E51"/>
    <w:rsid w:val="00E76F91"/>
    <w:rsid w:val="00E807DA"/>
    <w:rsid w:val="00E81679"/>
    <w:rsid w:val="00E8224E"/>
    <w:rsid w:val="00E82778"/>
    <w:rsid w:val="00E830FF"/>
    <w:rsid w:val="00E84157"/>
    <w:rsid w:val="00E858AB"/>
    <w:rsid w:val="00E85CB3"/>
    <w:rsid w:val="00E87810"/>
    <w:rsid w:val="00E92496"/>
    <w:rsid w:val="00E94533"/>
    <w:rsid w:val="00E96402"/>
    <w:rsid w:val="00E965CA"/>
    <w:rsid w:val="00EA2045"/>
    <w:rsid w:val="00EA7C69"/>
    <w:rsid w:val="00EB03AA"/>
    <w:rsid w:val="00EB15FD"/>
    <w:rsid w:val="00EB33EF"/>
    <w:rsid w:val="00EB4442"/>
    <w:rsid w:val="00EB7C9F"/>
    <w:rsid w:val="00EC1630"/>
    <w:rsid w:val="00EC4642"/>
    <w:rsid w:val="00EC77E7"/>
    <w:rsid w:val="00EC7B78"/>
    <w:rsid w:val="00ED1EAC"/>
    <w:rsid w:val="00ED5C09"/>
    <w:rsid w:val="00ED6D81"/>
    <w:rsid w:val="00ED7204"/>
    <w:rsid w:val="00EE2387"/>
    <w:rsid w:val="00EE536D"/>
    <w:rsid w:val="00EE5BD9"/>
    <w:rsid w:val="00EE5D17"/>
    <w:rsid w:val="00EF2FDE"/>
    <w:rsid w:val="00EF5C01"/>
    <w:rsid w:val="00EF7D54"/>
    <w:rsid w:val="00F057AB"/>
    <w:rsid w:val="00F07D4B"/>
    <w:rsid w:val="00F10763"/>
    <w:rsid w:val="00F1112C"/>
    <w:rsid w:val="00F12EDA"/>
    <w:rsid w:val="00F1475E"/>
    <w:rsid w:val="00F14DBB"/>
    <w:rsid w:val="00F15E4C"/>
    <w:rsid w:val="00F17C0F"/>
    <w:rsid w:val="00F204F2"/>
    <w:rsid w:val="00F22152"/>
    <w:rsid w:val="00F221CD"/>
    <w:rsid w:val="00F24D94"/>
    <w:rsid w:val="00F25084"/>
    <w:rsid w:val="00F3077B"/>
    <w:rsid w:val="00F307DF"/>
    <w:rsid w:val="00F30BDB"/>
    <w:rsid w:val="00F33407"/>
    <w:rsid w:val="00F41AE2"/>
    <w:rsid w:val="00F41E43"/>
    <w:rsid w:val="00F4262F"/>
    <w:rsid w:val="00F46712"/>
    <w:rsid w:val="00F46A03"/>
    <w:rsid w:val="00F5096B"/>
    <w:rsid w:val="00F510AD"/>
    <w:rsid w:val="00F54F26"/>
    <w:rsid w:val="00F55D0E"/>
    <w:rsid w:val="00F5613D"/>
    <w:rsid w:val="00F605AB"/>
    <w:rsid w:val="00F60F12"/>
    <w:rsid w:val="00F62B95"/>
    <w:rsid w:val="00F67060"/>
    <w:rsid w:val="00F67771"/>
    <w:rsid w:val="00F70158"/>
    <w:rsid w:val="00F70D07"/>
    <w:rsid w:val="00F71787"/>
    <w:rsid w:val="00F72489"/>
    <w:rsid w:val="00F73B3E"/>
    <w:rsid w:val="00F7487D"/>
    <w:rsid w:val="00F75C0A"/>
    <w:rsid w:val="00F765A7"/>
    <w:rsid w:val="00F77F7E"/>
    <w:rsid w:val="00F8066C"/>
    <w:rsid w:val="00F82709"/>
    <w:rsid w:val="00F82A6B"/>
    <w:rsid w:val="00F87107"/>
    <w:rsid w:val="00F90157"/>
    <w:rsid w:val="00F94B81"/>
    <w:rsid w:val="00FA071F"/>
    <w:rsid w:val="00FA1B85"/>
    <w:rsid w:val="00FA387E"/>
    <w:rsid w:val="00FA4A06"/>
    <w:rsid w:val="00FA6995"/>
    <w:rsid w:val="00FB0AEB"/>
    <w:rsid w:val="00FB1984"/>
    <w:rsid w:val="00FB47B9"/>
    <w:rsid w:val="00FB4FCF"/>
    <w:rsid w:val="00FB505F"/>
    <w:rsid w:val="00FC28D7"/>
    <w:rsid w:val="00FC56B1"/>
    <w:rsid w:val="00FD2601"/>
    <w:rsid w:val="00FD383A"/>
    <w:rsid w:val="00FD4A4E"/>
    <w:rsid w:val="00FD7634"/>
    <w:rsid w:val="00FE1401"/>
    <w:rsid w:val="00FE50ED"/>
    <w:rsid w:val="00FE5400"/>
    <w:rsid w:val="00FE7D47"/>
    <w:rsid w:val="00FF1C18"/>
    <w:rsid w:val="00FF24B8"/>
    <w:rsid w:val="00FF25F2"/>
    <w:rsid w:val="00FF4B54"/>
    <w:rsid w:val="00FF4C82"/>
    <w:rsid w:val="00FF5F3B"/>
    <w:rsid w:val="00FF65AC"/>
    <w:rsid w:val="01101B52"/>
    <w:rsid w:val="01420BDA"/>
    <w:rsid w:val="01657DB4"/>
    <w:rsid w:val="01AE127B"/>
    <w:rsid w:val="01BE6AFC"/>
    <w:rsid w:val="024F4CB3"/>
    <w:rsid w:val="025448EE"/>
    <w:rsid w:val="02577B2B"/>
    <w:rsid w:val="02F676FC"/>
    <w:rsid w:val="03034E11"/>
    <w:rsid w:val="03535F77"/>
    <w:rsid w:val="037A1B34"/>
    <w:rsid w:val="038635C6"/>
    <w:rsid w:val="03970CEB"/>
    <w:rsid w:val="0411736C"/>
    <w:rsid w:val="041F6894"/>
    <w:rsid w:val="04282572"/>
    <w:rsid w:val="04573CEE"/>
    <w:rsid w:val="04AD29FA"/>
    <w:rsid w:val="04FD7EB8"/>
    <w:rsid w:val="052C36E8"/>
    <w:rsid w:val="052E4E2A"/>
    <w:rsid w:val="053C7347"/>
    <w:rsid w:val="054C7CA0"/>
    <w:rsid w:val="056056B8"/>
    <w:rsid w:val="05D41281"/>
    <w:rsid w:val="05F93CF7"/>
    <w:rsid w:val="05FA141E"/>
    <w:rsid w:val="060721FC"/>
    <w:rsid w:val="06111BD1"/>
    <w:rsid w:val="061606F0"/>
    <w:rsid w:val="062128B2"/>
    <w:rsid w:val="065121F7"/>
    <w:rsid w:val="066E72C1"/>
    <w:rsid w:val="06C5450A"/>
    <w:rsid w:val="06D41351"/>
    <w:rsid w:val="070B61D4"/>
    <w:rsid w:val="070C14AB"/>
    <w:rsid w:val="07373052"/>
    <w:rsid w:val="076528D4"/>
    <w:rsid w:val="07AC71CB"/>
    <w:rsid w:val="07B24259"/>
    <w:rsid w:val="07BF59CB"/>
    <w:rsid w:val="08070006"/>
    <w:rsid w:val="082C73AB"/>
    <w:rsid w:val="08612F7B"/>
    <w:rsid w:val="086E72D1"/>
    <w:rsid w:val="08AA69D2"/>
    <w:rsid w:val="08BC3C45"/>
    <w:rsid w:val="08D16E68"/>
    <w:rsid w:val="08DA269B"/>
    <w:rsid w:val="091C1052"/>
    <w:rsid w:val="093D63E0"/>
    <w:rsid w:val="09796A51"/>
    <w:rsid w:val="0990331B"/>
    <w:rsid w:val="09BF019B"/>
    <w:rsid w:val="09DA525B"/>
    <w:rsid w:val="0A081195"/>
    <w:rsid w:val="0A7A48B5"/>
    <w:rsid w:val="0A8C3E14"/>
    <w:rsid w:val="0A90744C"/>
    <w:rsid w:val="0A942106"/>
    <w:rsid w:val="0AB979C7"/>
    <w:rsid w:val="0ACE3513"/>
    <w:rsid w:val="0B02141F"/>
    <w:rsid w:val="0B1479EA"/>
    <w:rsid w:val="0B2171D9"/>
    <w:rsid w:val="0B397576"/>
    <w:rsid w:val="0B6074B5"/>
    <w:rsid w:val="0B881719"/>
    <w:rsid w:val="0B9A20DC"/>
    <w:rsid w:val="0BA4525F"/>
    <w:rsid w:val="0BAB2599"/>
    <w:rsid w:val="0C0A0F28"/>
    <w:rsid w:val="0C0C5593"/>
    <w:rsid w:val="0C1E4764"/>
    <w:rsid w:val="0C1E7DA7"/>
    <w:rsid w:val="0C987379"/>
    <w:rsid w:val="0CB905BD"/>
    <w:rsid w:val="0CB97C9B"/>
    <w:rsid w:val="0CD22244"/>
    <w:rsid w:val="0CD8627B"/>
    <w:rsid w:val="0CE0599D"/>
    <w:rsid w:val="0D0231B9"/>
    <w:rsid w:val="0D0A379F"/>
    <w:rsid w:val="0D4E5761"/>
    <w:rsid w:val="0D9217DF"/>
    <w:rsid w:val="0DAD7823"/>
    <w:rsid w:val="0E1D70CD"/>
    <w:rsid w:val="0E283C7E"/>
    <w:rsid w:val="0E5A0FE5"/>
    <w:rsid w:val="0EAA3B9B"/>
    <w:rsid w:val="0EAC5559"/>
    <w:rsid w:val="0EBE46BE"/>
    <w:rsid w:val="0EC1089A"/>
    <w:rsid w:val="0ECF52EF"/>
    <w:rsid w:val="0ED66FA1"/>
    <w:rsid w:val="0EE853D3"/>
    <w:rsid w:val="0F2C1891"/>
    <w:rsid w:val="0F590F10"/>
    <w:rsid w:val="0F5E52CD"/>
    <w:rsid w:val="0F6A3258"/>
    <w:rsid w:val="0F6C1647"/>
    <w:rsid w:val="0F8B7E60"/>
    <w:rsid w:val="0FEF1338"/>
    <w:rsid w:val="100374AE"/>
    <w:rsid w:val="10181156"/>
    <w:rsid w:val="102F0874"/>
    <w:rsid w:val="1042037E"/>
    <w:rsid w:val="10B3010D"/>
    <w:rsid w:val="10C05131"/>
    <w:rsid w:val="11782752"/>
    <w:rsid w:val="11975160"/>
    <w:rsid w:val="11A86EA1"/>
    <w:rsid w:val="11B970DC"/>
    <w:rsid w:val="11C35B92"/>
    <w:rsid w:val="12047229"/>
    <w:rsid w:val="120643A2"/>
    <w:rsid w:val="12482689"/>
    <w:rsid w:val="125F3856"/>
    <w:rsid w:val="12685CD1"/>
    <w:rsid w:val="126D133E"/>
    <w:rsid w:val="12754FF8"/>
    <w:rsid w:val="128B578D"/>
    <w:rsid w:val="129C7DA6"/>
    <w:rsid w:val="12CD1479"/>
    <w:rsid w:val="12DE5CA9"/>
    <w:rsid w:val="1300769E"/>
    <w:rsid w:val="1314784C"/>
    <w:rsid w:val="133E468E"/>
    <w:rsid w:val="135B3496"/>
    <w:rsid w:val="1361398A"/>
    <w:rsid w:val="136D7101"/>
    <w:rsid w:val="13983A19"/>
    <w:rsid w:val="14190794"/>
    <w:rsid w:val="143E6539"/>
    <w:rsid w:val="14A037F9"/>
    <w:rsid w:val="14A7145D"/>
    <w:rsid w:val="14AC30C0"/>
    <w:rsid w:val="14C81908"/>
    <w:rsid w:val="14EA7427"/>
    <w:rsid w:val="15260E90"/>
    <w:rsid w:val="15320257"/>
    <w:rsid w:val="154D2362"/>
    <w:rsid w:val="154E3166"/>
    <w:rsid w:val="15611EF1"/>
    <w:rsid w:val="15802866"/>
    <w:rsid w:val="15A339B6"/>
    <w:rsid w:val="15F65B4D"/>
    <w:rsid w:val="15FC6000"/>
    <w:rsid w:val="162C1E2F"/>
    <w:rsid w:val="16802519"/>
    <w:rsid w:val="16A5208F"/>
    <w:rsid w:val="16B41067"/>
    <w:rsid w:val="16EE229B"/>
    <w:rsid w:val="16F0614E"/>
    <w:rsid w:val="16F36CBC"/>
    <w:rsid w:val="17144AAB"/>
    <w:rsid w:val="17817F44"/>
    <w:rsid w:val="17B47278"/>
    <w:rsid w:val="17BA62AB"/>
    <w:rsid w:val="17EA178F"/>
    <w:rsid w:val="1814358E"/>
    <w:rsid w:val="18341ED0"/>
    <w:rsid w:val="184C6EFC"/>
    <w:rsid w:val="184D6069"/>
    <w:rsid w:val="184F7B0C"/>
    <w:rsid w:val="18535D25"/>
    <w:rsid w:val="187A2482"/>
    <w:rsid w:val="1889564E"/>
    <w:rsid w:val="189148F6"/>
    <w:rsid w:val="18951E90"/>
    <w:rsid w:val="189C4960"/>
    <w:rsid w:val="18F30B96"/>
    <w:rsid w:val="191767CA"/>
    <w:rsid w:val="19556EB4"/>
    <w:rsid w:val="19666D02"/>
    <w:rsid w:val="19697513"/>
    <w:rsid w:val="19817C45"/>
    <w:rsid w:val="19884D4C"/>
    <w:rsid w:val="19EA6C03"/>
    <w:rsid w:val="19F42274"/>
    <w:rsid w:val="1A3E7037"/>
    <w:rsid w:val="1A517045"/>
    <w:rsid w:val="1A5A4640"/>
    <w:rsid w:val="1A6A64ED"/>
    <w:rsid w:val="1A6F752E"/>
    <w:rsid w:val="1A867C46"/>
    <w:rsid w:val="1A8B3C95"/>
    <w:rsid w:val="1AB76797"/>
    <w:rsid w:val="1AC845E7"/>
    <w:rsid w:val="1AC94D43"/>
    <w:rsid w:val="1AE8644A"/>
    <w:rsid w:val="1AEA3CB9"/>
    <w:rsid w:val="1B313DDA"/>
    <w:rsid w:val="1B3A6DB7"/>
    <w:rsid w:val="1B594935"/>
    <w:rsid w:val="1B61644A"/>
    <w:rsid w:val="1BA824BE"/>
    <w:rsid w:val="1C1C1BC8"/>
    <w:rsid w:val="1C2138EB"/>
    <w:rsid w:val="1C267A78"/>
    <w:rsid w:val="1C40050C"/>
    <w:rsid w:val="1C482EE8"/>
    <w:rsid w:val="1CA40C0C"/>
    <w:rsid w:val="1CC704DB"/>
    <w:rsid w:val="1CDA327F"/>
    <w:rsid w:val="1CE16AAC"/>
    <w:rsid w:val="1CEE0DFE"/>
    <w:rsid w:val="1CF9599D"/>
    <w:rsid w:val="1D0C7D0B"/>
    <w:rsid w:val="1D2E1F33"/>
    <w:rsid w:val="1D3F488D"/>
    <w:rsid w:val="1D591568"/>
    <w:rsid w:val="1DA62BA5"/>
    <w:rsid w:val="1DAC0782"/>
    <w:rsid w:val="1DBD6A7C"/>
    <w:rsid w:val="1E30530A"/>
    <w:rsid w:val="1E333FC3"/>
    <w:rsid w:val="1E3515E2"/>
    <w:rsid w:val="1E9A41E5"/>
    <w:rsid w:val="1EB00BFE"/>
    <w:rsid w:val="1EE31C06"/>
    <w:rsid w:val="1F1F6D3C"/>
    <w:rsid w:val="1F447B1D"/>
    <w:rsid w:val="1F4E3617"/>
    <w:rsid w:val="1F7862F6"/>
    <w:rsid w:val="1F8057FD"/>
    <w:rsid w:val="1FC86236"/>
    <w:rsid w:val="1FE6625D"/>
    <w:rsid w:val="1FEE6AE8"/>
    <w:rsid w:val="200E071B"/>
    <w:rsid w:val="20216460"/>
    <w:rsid w:val="20706AAB"/>
    <w:rsid w:val="20753A84"/>
    <w:rsid w:val="20B47A22"/>
    <w:rsid w:val="20C76EBF"/>
    <w:rsid w:val="20DF1705"/>
    <w:rsid w:val="20FE4AB0"/>
    <w:rsid w:val="21324F17"/>
    <w:rsid w:val="217444C4"/>
    <w:rsid w:val="21961342"/>
    <w:rsid w:val="21A362D6"/>
    <w:rsid w:val="21A76792"/>
    <w:rsid w:val="21D141E0"/>
    <w:rsid w:val="21E4154E"/>
    <w:rsid w:val="21F75EBC"/>
    <w:rsid w:val="222951A9"/>
    <w:rsid w:val="22427D55"/>
    <w:rsid w:val="22432FDA"/>
    <w:rsid w:val="22784A78"/>
    <w:rsid w:val="22B03A92"/>
    <w:rsid w:val="22C16F92"/>
    <w:rsid w:val="2302327F"/>
    <w:rsid w:val="230C6940"/>
    <w:rsid w:val="23296FAE"/>
    <w:rsid w:val="23361B5A"/>
    <w:rsid w:val="234109D4"/>
    <w:rsid w:val="23492BDD"/>
    <w:rsid w:val="234A72AC"/>
    <w:rsid w:val="234E6304"/>
    <w:rsid w:val="23532425"/>
    <w:rsid w:val="239F7FB6"/>
    <w:rsid w:val="23B968A6"/>
    <w:rsid w:val="23FA50F3"/>
    <w:rsid w:val="2451496C"/>
    <w:rsid w:val="247125ED"/>
    <w:rsid w:val="248B24C8"/>
    <w:rsid w:val="24901BD2"/>
    <w:rsid w:val="24B36D70"/>
    <w:rsid w:val="24C03AD2"/>
    <w:rsid w:val="24F31334"/>
    <w:rsid w:val="25805B09"/>
    <w:rsid w:val="258277AE"/>
    <w:rsid w:val="25A0794F"/>
    <w:rsid w:val="25B22D24"/>
    <w:rsid w:val="261C3DCE"/>
    <w:rsid w:val="26831689"/>
    <w:rsid w:val="26941B80"/>
    <w:rsid w:val="26BE4DC5"/>
    <w:rsid w:val="26C56237"/>
    <w:rsid w:val="26C5688A"/>
    <w:rsid w:val="26E91B64"/>
    <w:rsid w:val="26F75629"/>
    <w:rsid w:val="27353B9E"/>
    <w:rsid w:val="275D59EA"/>
    <w:rsid w:val="279E1808"/>
    <w:rsid w:val="27AA142B"/>
    <w:rsid w:val="27CB439E"/>
    <w:rsid w:val="28354157"/>
    <w:rsid w:val="284C5858"/>
    <w:rsid w:val="28830304"/>
    <w:rsid w:val="288B5B4B"/>
    <w:rsid w:val="28BD2C5A"/>
    <w:rsid w:val="28E565F6"/>
    <w:rsid w:val="29275693"/>
    <w:rsid w:val="29465453"/>
    <w:rsid w:val="297F3FC6"/>
    <w:rsid w:val="298D4976"/>
    <w:rsid w:val="29975A96"/>
    <w:rsid w:val="29AA5C01"/>
    <w:rsid w:val="29CF2B6C"/>
    <w:rsid w:val="29E846D3"/>
    <w:rsid w:val="29F549CD"/>
    <w:rsid w:val="29FF3F2F"/>
    <w:rsid w:val="2A00736D"/>
    <w:rsid w:val="2A0502A4"/>
    <w:rsid w:val="2A6E36A9"/>
    <w:rsid w:val="2A7F53B8"/>
    <w:rsid w:val="2AA109EA"/>
    <w:rsid w:val="2ACB3B4E"/>
    <w:rsid w:val="2AF310E9"/>
    <w:rsid w:val="2B05748D"/>
    <w:rsid w:val="2B1D2DD3"/>
    <w:rsid w:val="2B351D30"/>
    <w:rsid w:val="2B5A69F0"/>
    <w:rsid w:val="2BD46C70"/>
    <w:rsid w:val="2BDD65B8"/>
    <w:rsid w:val="2C261B24"/>
    <w:rsid w:val="2C26664B"/>
    <w:rsid w:val="2C2C4E47"/>
    <w:rsid w:val="2C3B0B32"/>
    <w:rsid w:val="2C61624B"/>
    <w:rsid w:val="2C8C3F78"/>
    <w:rsid w:val="2CBB7567"/>
    <w:rsid w:val="2CFD1623"/>
    <w:rsid w:val="2D495EF3"/>
    <w:rsid w:val="2D60426F"/>
    <w:rsid w:val="2D7B49D0"/>
    <w:rsid w:val="2DB8460B"/>
    <w:rsid w:val="2DF26C86"/>
    <w:rsid w:val="2E204F8F"/>
    <w:rsid w:val="2E3B4A97"/>
    <w:rsid w:val="2E4259D2"/>
    <w:rsid w:val="2E5F1771"/>
    <w:rsid w:val="2E7C6940"/>
    <w:rsid w:val="2EE86A07"/>
    <w:rsid w:val="2EF260AE"/>
    <w:rsid w:val="2EF97400"/>
    <w:rsid w:val="2F1C2F22"/>
    <w:rsid w:val="2F1D293E"/>
    <w:rsid w:val="2F296B2E"/>
    <w:rsid w:val="2F313136"/>
    <w:rsid w:val="2F6E5428"/>
    <w:rsid w:val="2F8F7888"/>
    <w:rsid w:val="2FA2500B"/>
    <w:rsid w:val="2FB03571"/>
    <w:rsid w:val="2FBE182B"/>
    <w:rsid w:val="2FD77970"/>
    <w:rsid w:val="307B5499"/>
    <w:rsid w:val="307D0F1B"/>
    <w:rsid w:val="30BC1B05"/>
    <w:rsid w:val="30DC2709"/>
    <w:rsid w:val="30F825FC"/>
    <w:rsid w:val="315B584C"/>
    <w:rsid w:val="317B7424"/>
    <w:rsid w:val="31A90391"/>
    <w:rsid w:val="31D42760"/>
    <w:rsid w:val="31F921ED"/>
    <w:rsid w:val="321F29B7"/>
    <w:rsid w:val="32254094"/>
    <w:rsid w:val="3238694E"/>
    <w:rsid w:val="324A2A21"/>
    <w:rsid w:val="325B22FE"/>
    <w:rsid w:val="327876F9"/>
    <w:rsid w:val="32836949"/>
    <w:rsid w:val="32A24F19"/>
    <w:rsid w:val="32CD70B1"/>
    <w:rsid w:val="3304330C"/>
    <w:rsid w:val="334175BD"/>
    <w:rsid w:val="337C4F11"/>
    <w:rsid w:val="33E32631"/>
    <w:rsid w:val="34104814"/>
    <w:rsid w:val="341069B3"/>
    <w:rsid w:val="343427C7"/>
    <w:rsid w:val="344758CA"/>
    <w:rsid w:val="34763925"/>
    <w:rsid w:val="348042BD"/>
    <w:rsid w:val="348B5529"/>
    <w:rsid w:val="34E2245C"/>
    <w:rsid w:val="35364E6A"/>
    <w:rsid w:val="35695E0A"/>
    <w:rsid w:val="35AD2FC9"/>
    <w:rsid w:val="3605739E"/>
    <w:rsid w:val="36597D1F"/>
    <w:rsid w:val="36637C32"/>
    <w:rsid w:val="366A5054"/>
    <w:rsid w:val="36922FDB"/>
    <w:rsid w:val="36B24E54"/>
    <w:rsid w:val="36DB1CEA"/>
    <w:rsid w:val="36FB7D52"/>
    <w:rsid w:val="370A3757"/>
    <w:rsid w:val="37104AC4"/>
    <w:rsid w:val="372A62C0"/>
    <w:rsid w:val="375B6401"/>
    <w:rsid w:val="3774488E"/>
    <w:rsid w:val="378E16F7"/>
    <w:rsid w:val="37913685"/>
    <w:rsid w:val="37991DE7"/>
    <w:rsid w:val="37A02A7A"/>
    <w:rsid w:val="37BE2A48"/>
    <w:rsid w:val="37C74E0F"/>
    <w:rsid w:val="37CB6FC5"/>
    <w:rsid w:val="37D85972"/>
    <w:rsid w:val="37DF6E89"/>
    <w:rsid w:val="37F26989"/>
    <w:rsid w:val="38584D5B"/>
    <w:rsid w:val="38705E54"/>
    <w:rsid w:val="387918E2"/>
    <w:rsid w:val="3887522C"/>
    <w:rsid w:val="38A43344"/>
    <w:rsid w:val="38B16F7A"/>
    <w:rsid w:val="38C0459D"/>
    <w:rsid w:val="38D537FE"/>
    <w:rsid w:val="38F7702F"/>
    <w:rsid w:val="39276D25"/>
    <w:rsid w:val="393B6927"/>
    <w:rsid w:val="395D306D"/>
    <w:rsid w:val="3983414B"/>
    <w:rsid w:val="3983461A"/>
    <w:rsid w:val="3990638F"/>
    <w:rsid w:val="39B22D00"/>
    <w:rsid w:val="39DE7EBD"/>
    <w:rsid w:val="39E85389"/>
    <w:rsid w:val="39EE0D77"/>
    <w:rsid w:val="39F558D7"/>
    <w:rsid w:val="3A077BA4"/>
    <w:rsid w:val="3AA00505"/>
    <w:rsid w:val="3AD85EB5"/>
    <w:rsid w:val="3ADB360E"/>
    <w:rsid w:val="3AE27A2A"/>
    <w:rsid w:val="3B1713FE"/>
    <w:rsid w:val="3B373CAF"/>
    <w:rsid w:val="3B3F7DAD"/>
    <w:rsid w:val="3B716B56"/>
    <w:rsid w:val="3B991916"/>
    <w:rsid w:val="3BDB79D4"/>
    <w:rsid w:val="3BF4456D"/>
    <w:rsid w:val="3C302AD9"/>
    <w:rsid w:val="3C656CDA"/>
    <w:rsid w:val="3D01354A"/>
    <w:rsid w:val="3D915C3E"/>
    <w:rsid w:val="3D9677B6"/>
    <w:rsid w:val="3D971CBB"/>
    <w:rsid w:val="3D9D76DE"/>
    <w:rsid w:val="3DF00611"/>
    <w:rsid w:val="3DF647D9"/>
    <w:rsid w:val="3DFD15AC"/>
    <w:rsid w:val="3E0E4390"/>
    <w:rsid w:val="3E6404C7"/>
    <w:rsid w:val="3E646349"/>
    <w:rsid w:val="3E6966EB"/>
    <w:rsid w:val="3E83377D"/>
    <w:rsid w:val="3E9358C6"/>
    <w:rsid w:val="3EA02345"/>
    <w:rsid w:val="3EDF0105"/>
    <w:rsid w:val="3F607545"/>
    <w:rsid w:val="3F94116C"/>
    <w:rsid w:val="3FCD0898"/>
    <w:rsid w:val="3FE37511"/>
    <w:rsid w:val="3FED1C1A"/>
    <w:rsid w:val="3FF70F0B"/>
    <w:rsid w:val="3FF76BA9"/>
    <w:rsid w:val="40036D8E"/>
    <w:rsid w:val="400F7EE5"/>
    <w:rsid w:val="40381E20"/>
    <w:rsid w:val="40672F85"/>
    <w:rsid w:val="4071791C"/>
    <w:rsid w:val="40745B2F"/>
    <w:rsid w:val="40792610"/>
    <w:rsid w:val="40824EF2"/>
    <w:rsid w:val="409801AC"/>
    <w:rsid w:val="40A31E20"/>
    <w:rsid w:val="40C232C8"/>
    <w:rsid w:val="40F97060"/>
    <w:rsid w:val="41380253"/>
    <w:rsid w:val="4154696F"/>
    <w:rsid w:val="415832C9"/>
    <w:rsid w:val="416E3EA3"/>
    <w:rsid w:val="418B1F4F"/>
    <w:rsid w:val="41923E83"/>
    <w:rsid w:val="422E54AC"/>
    <w:rsid w:val="424E1556"/>
    <w:rsid w:val="42645CD6"/>
    <w:rsid w:val="42A129C8"/>
    <w:rsid w:val="42AA329D"/>
    <w:rsid w:val="436457CE"/>
    <w:rsid w:val="439B0424"/>
    <w:rsid w:val="43B00AEE"/>
    <w:rsid w:val="43D66BE4"/>
    <w:rsid w:val="43E41075"/>
    <w:rsid w:val="44184974"/>
    <w:rsid w:val="441F7EFA"/>
    <w:rsid w:val="44325325"/>
    <w:rsid w:val="443F5FD1"/>
    <w:rsid w:val="44835A9A"/>
    <w:rsid w:val="44E514F7"/>
    <w:rsid w:val="452D2096"/>
    <w:rsid w:val="4532409D"/>
    <w:rsid w:val="45851E26"/>
    <w:rsid w:val="463702DB"/>
    <w:rsid w:val="46493B5A"/>
    <w:rsid w:val="46717418"/>
    <w:rsid w:val="469B09A1"/>
    <w:rsid w:val="46F00192"/>
    <w:rsid w:val="47176891"/>
    <w:rsid w:val="47315859"/>
    <w:rsid w:val="47730D5F"/>
    <w:rsid w:val="47A33472"/>
    <w:rsid w:val="47CF7A73"/>
    <w:rsid w:val="47DA3570"/>
    <w:rsid w:val="47E04175"/>
    <w:rsid w:val="47E36C99"/>
    <w:rsid w:val="47FF6F8F"/>
    <w:rsid w:val="480A503A"/>
    <w:rsid w:val="4825673F"/>
    <w:rsid w:val="48394C78"/>
    <w:rsid w:val="48420E7A"/>
    <w:rsid w:val="484328F1"/>
    <w:rsid w:val="485A631D"/>
    <w:rsid w:val="48630F4D"/>
    <w:rsid w:val="48C258A5"/>
    <w:rsid w:val="493A4AB3"/>
    <w:rsid w:val="493B4258"/>
    <w:rsid w:val="493F5478"/>
    <w:rsid w:val="49915281"/>
    <w:rsid w:val="4A2649F6"/>
    <w:rsid w:val="4A5A7E23"/>
    <w:rsid w:val="4A5D73A8"/>
    <w:rsid w:val="4A684D29"/>
    <w:rsid w:val="4AAB4283"/>
    <w:rsid w:val="4AAC7D49"/>
    <w:rsid w:val="4ACF5492"/>
    <w:rsid w:val="4AED09AF"/>
    <w:rsid w:val="4B8F32FF"/>
    <w:rsid w:val="4BB838C4"/>
    <w:rsid w:val="4BBA70B5"/>
    <w:rsid w:val="4BBF2C95"/>
    <w:rsid w:val="4BEE3A7C"/>
    <w:rsid w:val="4C01114C"/>
    <w:rsid w:val="4C196010"/>
    <w:rsid w:val="4C3516B1"/>
    <w:rsid w:val="4C715EF7"/>
    <w:rsid w:val="4C744246"/>
    <w:rsid w:val="4C923B5C"/>
    <w:rsid w:val="4CB20A82"/>
    <w:rsid w:val="4CC972C9"/>
    <w:rsid w:val="4CD9356D"/>
    <w:rsid w:val="4D1B2181"/>
    <w:rsid w:val="4D384134"/>
    <w:rsid w:val="4D8712E1"/>
    <w:rsid w:val="4D9F5C62"/>
    <w:rsid w:val="4DD4312C"/>
    <w:rsid w:val="4DEF1F65"/>
    <w:rsid w:val="4E0C3A65"/>
    <w:rsid w:val="4E183A16"/>
    <w:rsid w:val="4E327627"/>
    <w:rsid w:val="4E5137E4"/>
    <w:rsid w:val="4E7B377D"/>
    <w:rsid w:val="4EA10C16"/>
    <w:rsid w:val="4F0D2E4D"/>
    <w:rsid w:val="4F0F3380"/>
    <w:rsid w:val="4F0F4393"/>
    <w:rsid w:val="4F1B40D5"/>
    <w:rsid w:val="4F3F072A"/>
    <w:rsid w:val="4FC41888"/>
    <w:rsid w:val="4FDB7467"/>
    <w:rsid w:val="4FE10899"/>
    <w:rsid w:val="4FEA2C17"/>
    <w:rsid w:val="503E0D8B"/>
    <w:rsid w:val="50685A19"/>
    <w:rsid w:val="51000FC2"/>
    <w:rsid w:val="514435EC"/>
    <w:rsid w:val="51514194"/>
    <w:rsid w:val="516B6538"/>
    <w:rsid w:val="51D058C8"/>
    <w:rsid w:val="52497C17"/>
    <w:rsid w:val="525E3696"/>
    <w:rsid w:val="527E6A15"/>
    <w:rsid w:val="52AA4076"/>
    <w:rsid w:val="52ED118D"/>
    <w:rsid w:val="52FC09DD"/>
    <w:rsid w:val="532B1B55"/>
    <w:rsid w:val="53340199"/>
    <w:rsid w:val="536646FA"/>
    <w:rsid w:val="537453B0"/>
    <w:rsid w:val="537B1187"/>
    <w:rsid w:val="53826FDE"/>
    <w:rsid w:val="5396642A"/>
    <w:rsid w:val="53B06A59"/>
    <w:rsid w:val="53E048FB"/>
    <w:rsid w:val="53F92B69"/>
    <w:rsid w:val="541D375E"/>
    <w:rsid w:val="54471B54"/>
    <w:rsid w:val="545D0C42"/>
    <w:rsid w:val="549D6980"/>
    <w:rsid w:val="54E07D73"/>
    <w:rsid w:val="54EA55B5"/>
    <w:rsid w:val="553840B6"/>
    <w:rsid w:val="55977B08"/>
    <w:rsid w:val="55990A7D"/>
    <w:rsid w:val="55A53F11"/>
    <w:rsid w:val="55DD5450"/>
    <w:rsid w:val="55E05A63"/>
    <w:rsid w:val="560630F5"/>
    <w:rsid w:val="560B2411"/>
    <w:rsid w:val="56B61115"/>
    <w:rsid w:val="56B85C62"/>
    <w:rsid w:val="56ED78FE"/>
    <w:rsid w:val="570A2521"/>
    <w:rsid w:val="572B2227"/>
    <w:rsid w:val="57483F22"/>
    <w:rsid w:val="575D14EF"/>
    <w:rsid w:val="57AC2B21"/>
    <w:rsid w:val="57C42C49"/>
    <w:rsid w:val="57C703A1"/>
    <w:rsid w:val="57C73B79"/>
    <w:rsid w:val="57DC2766"/>
    <w:rsid w:val="581C7F8C"/>
    <w:rsid w:val="585D4BDF"/>
    <w:rsid w:val="585D5606"/>
    <w:rsid w:val="58C241DD"/>
    <w:rsid w:val="58CB156F"/>
    <w:rsid w:val="58CE27F1"/>
    <w:rsid w:val="590E352E"/>
    <w:rsid w:val="596974B3"/>
    <w:rsid w:val="59754E3B"/>
    <w:rsid w:val="597A7C90"/>
    <w:rsid w:val="59E907FB"/>
    <w:rsid w:val="59EE0E17"/>
    <w:rsid w:val="59F87D1B"/>
    <w:rsid w:val="5A342FFC"/>
    <w:rsid w:val="5A440642"/>
    <w:rsid w:val="5A6451C0"/>
    <w:rsid w:val="5A6C2C93"/>
    <w:rsid w:val="5A6D5335"/>
    <w:rsid w:val="5A73635D"/>
    <w:rsid w:val="5A773F6B"/>
    <w:rsid w:val="5A807DE6"/>
    <w:rsid w:val="5A8A67F6"/>
    <w:rsid w:val="5AEA6F64"/>
    <w:rsid w:val="5B516E48"/>
    <w:rsid w:val="5B674ED4"/>
    <w:rsid w:val="5B6E22AB"/>
    <w:rsid w:val="5BB02888"/>
    <w:rsid w:val="5BE67380"/>
    <w:rsid w:val="5BF80509"/>
    <w:rsid w:val="5C4659CC"/>
    <w:rsid w:val="5C4E356D"/>
    <w:rsid w:val="5C4F730C"/>
    <w:rsid w:val="5C9D2AD7"/>
    <w:rsid w:val="5CAD4E30"/>
    <w:rsid w:val="5CE20AFE"/>
    <w:rsid w:val="5D022BA3"/>
    <w:rsid w:val="5D136E72"/>
    <w:rsid w:val="5D466557"/>
    <w:rsid w:val="5D5B44AA"/>
    <w:rsid w:val="5D751466"/>
    <w:rsid w:val="5DA31EB0"/>
    <w:rsid w:val="5DA827F0"/>
    <w:rsid w:val="5DB33EE3"/>
    <w:rsid w:val="5DC03E91"/>
    <w:rsid w:val="5DD733B0"/>
    <w:rsid w:val="5DFC2FE3"/>
    <w:rsid w:val="5E641D61"/>
    <w:rsid w:val="5E75496B"/>
    <w:rsid w:val="5E7D664E"/>
    <w:rsid w:val="5E9C783E"/>
    <w:rsid w:val="5EAA3F5C"/>
    <w:rsid w:val="5EF8133E"/>
    <w:rsid w:val="5F036155"/>
    <w:rsid w:val="5F3101D5"/>
    <w:rsid w:val="5F427AF3"/>
    <w:rsid w:val="60072DD6"/>
    <w:rsid w:val="600B029D"/>
    <w:rsid w:val="602C028F"/>
    <w:rsid w:val="603A1AB9"/>
    <w:rsid w:val="6068238D"/>
    <w:rsid w:val="60A82EEF"/>
    <w:rsid w:val="60C17AED"/>
    <w:rsid w:val="613B1F20"/>
    <w:rsid w:val="613D1C56"/>
    <w:rsid w:val="615C6E00"/>
    <w:rsid w:val="615F3B87"/>
    <w:rsid w:val="616E3960"/>
    <w:rsid w:val="61931DFC"/>
    <w:rsid w:val="61D022F8"/>
    <w:rsid w:val="61E12413"/>
    <w:rsid w:val="61EF7582"/>
    <w:rsid w:val="61F45854"/>
    <w:rsid w:val="622B5B56"/>
    <w:rsid w:val="62301A18"/>
    <w:rsid w:val="624442DE"/>
    <w:rsid w:val="624E15CC"/>
    <w:rsid w:val="62757F15"/>
    <w:rsid w:val="62857269"/>
    <w:rsid w:val="62A35F01"/>
    <w:rsid w:val="62AB5771"/>
    <w:rsid w:val="62B01BF9"/>
    <w:rsid w:val="62C808FD"/>
    <w:rsid w:val="62DE3880"/>
    <w:rsid w:val="62E839C7"/>
    <w:rsid w:val="63064377"/>
    <w:rsid w:val="630E28D7"/>
    <w:rsid w:val="63280E4B"/>
    <w:rsid w:val="632B621D"/>
    <w:rsid w:val="636A525A"/>
    <w:rsid w:val="639B32CB"/>
    <w:rsid w:val="63E748F6"/>
    <w:rsid w:val="63F30FA2"/>
    <w:rsid w:val="64026888"/>
    <w:rsid w:val="64067AB6"/>
    <w:rsid w:val="643574CE"/>
    <w:rsid w:val="643A212A"/>
    <w:rsid w:val="64684208"/>
    <w:rsid w:val="646A40D7"/>
    <w:rsid w:val="647D06D9"/>
    <w:rsid w:val="649157A1"/>
    <w:rsid w:val="649A2CE5"/>
    <w:rsid w:val="64A40DBC"/>
    <w:rsid w:val="64B54B29"/>
    <w:rsid w:val="64BC3CA9"/>
    <w:rsid w:val="64C1618B"/>
    <w:rsid w:val="64E46315"/>
    <w:rsid w:val="64ED5396"/>
    <w:rsid w:val="65122534"/>
    <w:rsid w:val="65191C34"/>
    <w:rsid w:val="65196FD8"/>
    <w:rsid w:val="653567F2"/>
    <w:rsid w:val="65527C91"/>
    <w:rsid w:val="65F76E4A"/>
    <w:rsid w:val="65FE4BD5"/>
    <w:rsid w:val="669948BC"/>
    <w:rsid w:val="66CD5223"/>
    <w:rsid w:val="66F34684"/>
    <w:rsid w:val="66FB2F6C"/>
    <w:rsid w:val="670E5538"/>
    <w:rsid w:val="67175C2B"/>
    <w:rsid w:val="67453BDB"/>
    <w:rsid w:val="67734403"/>
    <w:rsid w:val="67884F5A"/>
    <w:rsid w:val="67F25A84"/>
    <w:rsid w:val="680502DD"/>
    <w:rsid w:val="680A48DE"/>
    <w:rsid w:val="684E201C"/>
    <w:rsid w:val="6851466A"/>
    <w:rsid w:val="688D659F"/>
    <w:rsid w:val="68906858"/>
    <w:rsid w:val="68B73C17"/>
    <w:rsid w:val="68D31A3D"/>
    <w:rsid w:val="68E57FEE"/>
    <w:rsid w:val="693E5622"/>
    <w:rsid w:val="696156A0"/>
    <w:rsid w:val="697E0C0D"/>
    <w:rsid w:val="69D31409"/>
    <w:rsid w:val="69D91B64"/>
    <w:rsid w:val="69F50311"/>
    <w:rsid w:val="6A6A6A47"/>
    <w:rsid w:val="6A772B79"/>
    <w:rsid w:val="6AC762E0"/>
    <w:rsid w:val="6AF42E18"/>
    <w:rsid w:val="6B5538C4"/>
    <w:rsid w:val="6BA739A7"/>
    <w:rsid w:val="6BAF2184"/>
    <w:rsid w:val="6BCB460A"/>
    <w:rsid w:val="6C1E3B41"/>
    <w:rsid w:val="6C1E65A6"/>
    <w:rsid w:val="6C387CA5"/>
    <w:rsid w:val="6C6B1C73"/>
    <w:rsid w:val="6C7C1BD4"/>
    <w:rsid w:val="6CA97A99"/>
    <w:rsid w:val="6CFC7AB2"/>
    <w:rsid w:val="6D076797"/>
    <w:rsid w:val="6D142596"/>
    <w:rsid w:val="6D1E5B07"/>
    <w:rsid w:val="6D327DC7"/>
    <w:rsid w:val="6D896495"/>
    <w:rsid w:val="6DB1145A"/>
    <w:rsid w:val="6DC55BAE"/>
    <w:rsid w:val="6DE60BDC"/>
    <w:rsid w:val="6E1035B6"/>
    <w:rsid w:val="6E213910"/>
    <w:rsid w:val="6E922DD7"/>
    <w:rsid w:val="6ED777CB"/>
    <w:rsid w:val="6EDA62B6"/>
    <w:rsid w:val="6EDD4386"/>
    <w:rsid w:val="6F04722C"/>
    <w:rsid w:val="6F080590"/>
    <w:rsid w:val="6F0E46F9"/>
    <w:rsid w:val="6FC02148"/>
    <w:rsid w:val="6FC4164E"/>
    <w:rsid w:val="6FF85039"/>
    <w:rsid w:val="7040491B"/>
    <w:rsid w:val="704109CE"/>
    <w:rsid w:val="705960A6"/>
    <w:rsid w:val="7062181D"/>
    <w:rsid w:val="7065186D"/>
    <w:rsid w:val="708172DE"/>
    <w:rsid w:val="70935D61"/>
    <w:rsid w:val="70BB6E7D"/>
    <w:rsid w:val="70D723F7"/>
    <w:rsid w:val="71390342"/>
    <w:rsid w:val="713F3ED4"/>
    <w:rsid w:val="715D5A49"/>
    <w:rsid w:val="718B6C38"/>
    <w:rsid w:val="71C2362F"/>
    <w:rsid w:val="71ED094E"/>
    <w:rsid w:val="71FF4358"/>
    <w:rsid w:val="72034810"/>
    <w:rsid w:val="72393D3A"/>
    <w:rsid w:val="724A57DD"/>
    <w:rsid w:val="72845B3C"/>
    <w:rsid w:val="728A43AC"/>
    <w:rsid w:val="72A4037B"/>
    <w:rsid w:val="72F67B48"/>
    <w:rsid w:val="73250200"/>
    <w:rsid w:val="73BA15B4"/>
    <w:rsid w:val="73CF5D4C"/>
    <w:rsid w:val="73E762CD"/>
    <w:rsid w:val="73EB6ABF"/>
    <w:rsid w:val="73F02AD7"/>
    <w:rsid w:val="7432653B"/>
    <w:rsid w:val="743B5D16"/>
    <w:rsid w:val="74467152"/>
    <w:rsid w:val="745D5F56"/>
    <w:rsid w:val="746302B9"/>
    <w:rsid w:val="746862E1"/>
    <w:rsid w:val="749069E7"/>
    <w:rsid w:val="74A32E2C"/>
    <w:rsid w:val="74E80578"/>
    <w:rsid w:val="75035FD5"/>
    <w:rsid w:val="7563205E"/>
    <w:rsid w:val="757D4D8D"/>
    <w:rsid w:val="758C0FCD"/>
    <w:rsid w:val="75B37647"/>
    <w:rsid w:val="75C306B4"/>
    <w:rsid w:val="75C87EBC"/>
    <w:rsid w:val="761D226F"/>
    <w:rsid w:val="76241007"/>
    <w:rsid w:val="76A56171"/>
    <w:rsid w:val="76BB28C6"/>
    <w:rsid w:val="76EC0EF6"/>
    <w:rsid w:val="76FF690A"/>
    <w:rsid w:val="771A3A76"/>
    <w:rsid w:val="771D7F9B"/>
    <w:rsid w:val="772D59FC"/>
    <w:rsid w:val="77475061"/>
    <w:rsid w:val="77763986"/>
    <w:rsid w:val="778A63A1"/>
    <w:rsid w:val="778E7E8F"/>
    <w:rsid w:val="77CC3826"/>
    <w:rsid w:val="77D5211D"/>
    <w:rsid w:val="77EE519E"/>
    <w:rsid w:val="780F354B"/>
    <w:rsid w:val="786D2A2A"/>
    <w:rsid w:val="789F41D3"/>
    <w:rsid w:val="78A51942"/>
    <w:rsid w:val="78BB4DDB"/>
    <w:rsid w:val="78DC3656"/>
    <w:rsid w:val="791E352E"/>
    <w:rsid w:val="799C31B3"/>
    <w:rsid w:val="79A51B28"/>
    <w:rsid w:val="79F919C8"/>
    <w:rsid w:val="7A117DC2"/>
    <w:rsid w:val="7A1C387F"/>
    <w:rsid w:val="7A522DE1"/>
    <w:rsid w:val="7A616C14"/>
    <w:rsid w:val="7A6C074D"/>
    <w:rsid w:val="7A8F0DBD"/>
    <w:rsid w:val="7A8F1B3F"/>
    <w:rsid w:val="7A91385B"/>
    <w:rsid w:val="7AB90149"/>
    <w:rsid w:val="7AC15615"/>
    <w:rsid w:val="7AC6216C"/>
    <w:rsid w:val="7AFF2D65"/>
    <w:rsid w:val="7B0107A0"/>
    <w:rsid w:val="7B1372C8"/>
    <w:rsid w:val="7B770778"/>
    <w:rsid w:val="7B95754E"/>
    <w:rsid w:val="7BBB3466"/>
    <w:rsid w:val="7BDA5DC3"/>
    <w:rsid w:val="7BE75EA1"/>
    <w:rsid w:val="7BF033E6"/>
    <w:rsid w:val="7BF2407D"/>
    <w:rsid w:val="7C0A7D15"/>
    <w:rsid w:val="7C280460"/>
    <w:rsid w:val="7C310F1E"/>
    <w:rsid w:val="7C367EF2"/>
    <w:rsid w:val="7C455CA9"/>
    <w:rsid w:val="7C664577"/>
    <w:rsid w:val="7C7E5C8E"/>
    <w:rsid w:val="7C80706C"/>
    <w:rsid w:val="7C894414"/>
    <w:rsid w:val="7C9B38E0"/>
    <w:rsid w:val="7CC205C7"/>
    <w:rsid w:val="7CEA1E21"/>
    <w:rsid w:val="7D30777C"/>
    <w:rsid w:val="7D6309F5"/>
    <w:rsid w:val="7D660759"/>
    <w:rsid w:val="7D8238D0"/>
    <w:rsid w:val="7DBC140F"/>
    <w:rsid w:val="7DC321DB"/>
    <w:rsid w:val="7E1C739D"/>
    <w:rsid w:val="7E5720C9"/>
    <w:rsid w:val="7E8E0091"/>
    <w:rsid w:val="7E8E544A"/>
    <w:rsid w:val="7EAE166B"/>
    <w:rsid w:val="7EB006D5"/>
    <w:rsid w:val="7EF0557C"/>
    <w:rsid w:val="7EF92F59"/>
    <w:rsid w:val="7EFA2E85"/>
    <w:rsid w:val="7F0E1099"/>
    <w:rsid w:val="7F0E69C7"/>
    <w:rsid w:val="7F313814"/>
    <w:rsid w:val="7F6731B1"/>
    <w:rsid w:val="7F71668F"/>
    <w:rsid w:val="7FB557FF"/>
    <w:rsid w:val="7FEB6B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link w:val="181"/>
    <w:qFormat/>
    <w:uiPriority w:val="0"/>
    <w:pPr>
      <w:keepNext/>
      <w:keepLines/>
      <w:widowControl w:val="0"/>
      <w:spacing w:before="340" w:after="330" w:line="578" w:lineRule="auto"/>
      <w:jc w:val="both"/>
      <w:outlineLvl w:val="0"/>
    </w:pPr>
    <w:rPr>
      <w:b/>
      <w:bCs/>
      <w:kern w:val="44"/>
      <w:sz w:val="44"/>
      <w:szCs w:val="44"/>
    </w:rPr>
  </w:style>
  <w:style w:type="paragraph" w:styleId="4">
    <w:name w:val="heading 2"/>
    <w:basedOn w:val="1"/>
    <w:next w:val="5"/>
    <w:link w:val="6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styleId="6">
    <w:name w:val="heading 3"/>
    <w:basedOn w:val="1"/>
    <w:next w:val="1"/>
    <w:link w:val="130"/>
    <w:qFormat/>
    <w:uiPriority w:val="0"/>
    <w:pPr>
      <w:keepNext/>
      <w:keepLines/>
      <w:spacing w:before="260" w:after="260" w:line="416" w:lineRule="auto"/>
      <w:outlineLvl w:val="2"/>
    </w:pPr>
    <w:rPr>
      <w:b/>
      <w:bCs/>
      <w:sz w:val="32"/>
      <w:szCs w:val="32"/>
    </w:rPr>
  </w:style>
  <w:style w:type="paragraph" w:styleId="7">
    <w:name w:val="heading 4"/>
    <w:basedOn w:val="1"/>
    <w:next w:val="1"/>
    <w:link w:val="154"/>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78"/>
    <w:qFormat/>
    <w:uiPriority w:val="0"/>
    <w:pPr>
      <w:keepNext/>
      <w:keepLines/>
      <w:spacing w:before="280" w:after="290" w:line="376" w:lineRule="auto"/>
      <w:outlineLvl w:val="4"/>
    </w:pPr>
    <w:rPr>
      <w:b/>
      <w:bCs/>
      <w:sz w:val="28"/>
      <w:szCs w:val="28"/>
    </w:rPr>
  </w:style>
  <w:style w:type="paragraph" w:styleId="9">
    <w:name w:val="heading 6"/>
    <w:basedOn w:val="1"/>
    <w:next w:val="1"/>
    <w:link w:val="201"/>
    <w:qFormat/>
    <w:uiPriority w:val="0"/>
    <w:pPr>
      <w:keepNext/>
      <w:keepLines/>
      <w:widowControl w:val="0"/>
      <w:tabs>
        <w:tab w:val="left" w:pos="2940"/>
      </w:tabs>
      <w:spacing w:before="120" w:line="360" w:lineRule="auto"/>
      <w:ind w:left="2940" w:hanging="420"/>
      <w:jc w:val="both"/>
      <w:outlineLvl w:val="5"/>
    </w:pPr>
    <w:rPr>
      <w:rFonts w:ascii="Arial" w:hAnsi="Arial"/>
      <w:kern w:val="2"/>
      <w:szCs w:val="44"/>
    </w:rPr>
  </w:style>
  <w:style w:type="paragraph" w:styleId="10">
    <w:name w:val="heading 7"/>
    <w:basedOn w:val="1"/>
    <w:next w:val="1"/>
    <w:link w:val="146"/>
    <w:qFormat/>
    <w:uiPriority w:val="0"/>
    <w:pPr>
      <w:keepNext/>
      <w:keepLines/>
      <w:widowControl w:val="0"/>
      <w:tabs>
        <w:tab w:val="left" w:pos="3360"/>
      </w:tabs>
      <w:spacing w:before="120" w:line="360" w:lineRule="auto"/>
      <w:ind w:left="3360" w:hanging="420"/>
      <w:jc w:val="both"/>
      <w:outlineLvl w:val="6"/>
    </w:pPr>
    <w:rPr>
      <w:kern w:val="2"/>
      <w:szCs w:val="44"/>
    </w:rPr>
  </w:style>
  <w:style w:type="paragraph" w:styleId="11">
    <w:name w:val="heading 8"/>
    <w:basedOn w:val="1"/>
    <w:next w:val="1"/>
    <w:link w:val="104"/>
    <w:qFormat/>
    <w:uiPriority w:val="0"/>
    <w:pPr>
      <w:keepNext/>
      <w:keepLines/>
      <w:widowControl w:val="0"/>
      <w:tabs>
        <w:tab w:val="left" w:pos="420"/>
      </w:tabs>
      <w:spacing w:before="240" w:after="64" w:line="320" w:lineRule="auto"/>
      <w:ind w:left="420" w:hanging="420"/>
      <w:jc w:val="both"/>
      <w:outlineLvl w:val="7"/>
    </w:pPr>
    <w:rPr>
      <w:kern w:val="2"/>
      <w:sz w:val="24"/>
      <w:szCs w:val="44"/>
    </w:rPr>
  </w:style>
  <w:style w:type="paragraph" w:styleId="12">
    <w:name w:val="heading 9"/>
    <w:basedOn w:val="1"/>
    <w:next w:val="1"/>
    <w:link w:val="163"/>
    <w:qFormat/>
    <w:uiPriority w:val="0"/>
    <w:pPr>
      <w:keepNext/>
      <w:keepLines/>
      <w:widowControl w:val="0"/>
      <w:tabs>
        <w:tab w:val="left" w:pos="4200"/>
      </w:tabs>
      <w:spacing w:before="120" w:line="360" w:lineRule="auto"/>
      <w:ind w:left="4200" w:hanging="420"/>
      <w:jc w:val="both"/>
      <w:outlineLvl w:val="8"/>
    </w:pPr>
    <w:rPr>
      <w:rFonts w:ascii="Arial" w:hAnsi="Arial"/>
      <w:kern w:val="2"/>
      <w:szCs w:val="44"/>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94"/>
    <w:qFormat/>
    <w:uiPriority w:val="0"/>
    <w:pPr>
      <w:spacing w:after="120"/>
    </w:pPr>
  </w:style>
  <w:style w:type="paragraph" w:styleId="5">
    <w:name w:val="Normal Indent"/>
    <w:basedOn w:val="1"/>
    <w:next w:val="1"/>
    <w:link w:val="127"/>
    <w:qFormat/>
    <w:uiPriority w:val="0"/>
    <w:pPr>
      <w:ind w:firstLine="420" w:firstLineChars="200"/>
    </w:pPr>
  </w:style>
  <w:style w:type="paragraph" w:styleId="13">
    <w:name w:val="toc 7"/>
    <w:basedOn w:val="1"/>
    <w:next w:val="1"/>
    <w:qFormat/>
    <w:uiPriority w:val="0"/>
    <w:pPr>
      <w:ind w:left="1260"/>
    </w:pPr>
    <w:rPr>
      <w:sz w:val="18"/>
      <w:szCs w:val="18"/>
    </w:rPr>
  </w:style>
  <w:style w:type="paragraph" w:styleId="14">
    <w:name w:val="Note Heading"/>
    <w:basedOn w:val="1"/>
    <w:next w:val="1"/>
    <w:qFormat/>
    <w:uiPriority w:val="0"/>
    <w:pPr>
      <w:widowControl w:val="0"/>
      <w:jc w:val="center"/>
    </w:pPr>
    <w:rPr>
      <w:kern w:val="2"/>
      <w:szCs w:val="24"/>
    </w:rPr>
  </w:style>
  <w:style w:type="paragraph" w:styleId="15">
    <w:name w:val="caption"/>
    <w:basedOn w:val="1"/>
    <w:next w:val="1"/>
    <w:qFormat/>
    <w:uiPriority w:val="0"/>
    <w:rPr>
      <w:rFonts w:ascii="Arial" w:hAnsi="Arial" w:eastAsia="黑体" w:cs="Arial"/>
      <w:sz w:val="20"/>
    </w:rPr>
  </w:style>
  <w:style w:type="paragraph" w:styleId="16">
    <w:name w:val="List Bullet"/>
    <w:basedOn w:val="1"/>
    <w:qFormat/>
    <w:uiPriority w:val="0"/>
    <w:pPr>
      <w:widowControl w:val="0"/>
      <w:tabs>
        <w:tab w:val="left" w:pos="709"/>
        <w:tab w:val="left" w:pos="986"/>
      </w:tabs>
      <w:ind w:left="986" w:hanging="419"/>
      <w:jc w:val="both"/>
    </w:pPr>
    <w:rPr>
      <w:kern w:val="2"/>
    </w:rPr>
  </w:style>
  <w:style w:type="paragraph" w:styleId="17">
    <w:name w:val="Document Map"/>
    <w:basedOn w:val="1"/>
    <w:link w:val="68"/>
    <w:qFormat/>
    <w:uiPriority w:val="0"/>
    <w:pPr>
      <w:shd w:val="clear" w:color="auto" w:fill="000080"/>
    </w:pPr>
  </w:style>
  <w:style w:type="paragraph" w:styleId="18">
    <w:name w:val="annotation text"/>
    <w:basedOn w:val="1"/>
    <w:link w:val="141"/>
    <w:qFormat/>
    <w:uiPriority w:val="0"/>
  </w:style>
  <w:style w:type="paragraph" w:styleId="19">
    <w:name w:val="Salutation"/>
    <w:basedOn w:val="1"/>
    <w:next w:val="1"/>
    <w:qFormat/>
    <w:uiPriority w:val="0"/>
    <w:pPr>
      <w:widowControl w:val="0"/>
      <w:jc w:val="both"/>
    </w:pPr>
    <w:rPr>
      <w:kern w:val="2"/>
      <w:szCs w:val="24"/>
    </w:rPr>
  </w:style>
  <w:style w:type="paragraph" w:styleId="20">
    <w:name w:val="Body Text 3"/>
    <w:basedOn w:val="1"/>
    <w:link w:val="103"/>
    <w:qFormat/>
    <w:uiPriority w:val="0"/>
    <w:pPr>
      <w:widowControl w:val="0"/>
      <w:spacing w:after="60"/>
      <w:jc w:val="center"/>
    </w:pPr>
    <w:rPr>
      <w:rFonts w:ascii="华康简标题宋" w:eastAsia="华康简标题宋"/>
      <w:bCs/>
      <w:kern w:val="2"/>
      <w:sz w:val="52"/>
      <w:szCs w:val="52"/>
    </w:rPr>
  </w:style>
  <w:style w:type="paragraph" w:styleId="21">
    <w:name w:val="Body Text Indent"/>
    <w:basedOn w:val="1"/>
    <w:next w:val="1"/>
    <w:link w:val="162"/>
    <w:qFormat/>
    <w:uiPriority w:val="0"/>
    <w:pPr>
      <w:spacing w:after="120"/>
      <w:ind w:left="420" w:leftChars="200"/>
    </w:pPr>
  </w:style>
  <w:style w:type="paragraph" w:styleId="22">
    <w:name w:val="Block Text"/>
    <w:basedOn w:val="1"/>
    <w:next w:val="1"/>
    <w:link w:val="160"/>
    <w:qFormat/>
    <w:uiPriority w:val="0"/>
    <w:pPr>
      <w:widowControl w:val="0"/>
      <w:jc w:val="both"/>
    </w:pPr>
    <w:rPr>
      <w:i/>
      <w:iCs/>
      <w:color w:val="000000"/>
      <w:sz w:val="20"/>
    </w:rPr>
  </w:style>
  <w:style w:type="paragraph" w:styleId="23">
    <w:name w:val="index 4"/>
    <w:basedOn w:val="1"/>
    <w:next w:val="1"/>
    <w:qFormat/>
    <w:uiPriority w:val="0"/>
    <w:pPr>
      <w:widowControl w:val="0"/>
      <w:ind w:left="600" w:leftChars="600"/>
      <w:jc w:val="both"/>
    </w:pPr>
    <w:rPr>
      <w:kern w:val="2"/>
      <w:szCs w:val="24"/>
    </w:rPr>
  </w:style>
  <w:style w:type="paragraph" w:styleId="24">
    <w:name w:val="toc 5"/>
    <w:basedOn w:val="1"/>
    <w:next w:val="1"/>
    <w:qFormat/>
    <w:uiPriority w:val="0"/>
    <w:pPr>
      <w:ind w:left="840"/>
    </w:pPr>
    <w:rPr>
      <w:sz w:val="18"/>
      <w:szCs w:val="18"/>
    </w:rPr>
  </w:style>
  <w:style w:type="paragraph" w:styleId="25">
    <w:name w:val="toc 3"/>
    <w:basedOn w:val="1"/>
    <w:next w:val="1"/>
    <w:qFormat/>
    <w:uiPriority w:val="39"/>
    <w:pPr>
      <w:ind w:left="420"/>
    </w:pPr>
    <w:rPr>
      <w:i/>
      <w:iCs/>
      <w:sz w:val="20"/>
    </w:rPr>
  </w:style>
  <w:style w:type="paragraph" w:styleId="26">
    <w:name w:val="Plain Text"/>
    <w:basedOn w:val="1"/>
    <w:link w:val="105"/>
    <w:qFormat/>
    <w:uiPriority w:val="99"/>
    <w:pPr>
      <w:widowControl w:val="0"/>
      <w:jc w:val="both"/>
    </w:pPr>
    <w:rPr>
      <w:rFonts w:ascii="宋体" w:hAnsi="Courier New" w:cs="Courier New"/>
      <w:kern w:val="2"/>
      <w:szCs w:val="21"/>
    </w:rPr>
  </w:style>
  <w:style w:type="paragraph" w:styleId="27">
    <w:name w:val="toc 8"/>
    <w:basedOn w:val="1"/>
    <w:next w:val="1"/>
    <w:qFormat/>
    <w:uiPriority w:val="0"/>
    <w:pPr>
      <w:ind w:left="1470"/>
    </w:pPr>
    <w:rPr>
      <w:sz w:val="18"/>
      <w:szCs w:val="18"/>
    </w:rPr>
  </w:style>
  <w:style w:type="paragraph" w:styleId="28">
    <w:name w:val="Date"/>
    <w:basedOn w:val="1"/>
    <w:next w:val="1"/>
    <w:link w:val="107"/>
    <w:qFormat/>
    <w:uiPriority w:val="0"/>
    <w:pPr>
      <w:ind w:left="100" w:leftChars="2500"/>
    </w:pPr>
  </w:style>
  <w:style w:type="paragraph" w:styleId="29">
    <w:name w:val="Body Text Indent 2"/>
    <w:basedOn w:val="1"/>
    <w:link w:val="73"/>
    <w:qFormat/>
    <w:uiPriority w:val="0"/>
    <w:pPr>
      <w:widowControl w:val="0"/>
      <w:ind w:firstLine="1040" w:firstLineChars="200"/>
      <w:jc w:val="center"/>
    </w:pPr>
    <w:rPr>
      <w:rFonts w:ascii="黑体" w:eastAsia="黑体"/>
      <w:kern w:val="2"/>
      <w:sz w:val="52"/>
    </w:rPr>
  </w:style>
  <w:style w:type="paragraph" w:styleId="30">
    <w:name w:val="Balloon Text"/>
    <w:basedOn w:val="1"/>
    <w:link w:val="158"/>
    <w:qFormat/>
    <w:uiPriority w:val="0"/>
    <w:rPr>
      <w:sz w:val="18"/>
      <w:szCs w:val="18"/>
    </w:rPr>
  </w:style>
  <w:style w:type="paragraph" w:styleId="31">
    <w:name w:val="footer"/>
    <w:basedOn w:val="1"/>
    <w:link w:val="111"/>
    <w:qFormat/>
    <w:uiPriority w:val="0"/>
    <w:pPr>
      <w:widowControl w:val="0"/>
      <w:tabs>
        <w:tab w:val="center" w:pos="4153"/>
        <w:tab w:val="right" w:pos="8306"/>
      </w:tabs>
      <w:autoSpaceDE w:val="0"/>
      <w:autoSpaceDN w:val="0"/>
      <w:adjustRightInd w:val="0"/>
      <w:snapToGrid w:val="0"/>
    </w:pPr>
    <w:rPr>
      <w:rFonts w:ascii="宋体"/>
      <w:sz w:val="18"/>
      <w:szCs w:val="18"/>
    </w:rPr>
  </w:style>
  <w:style w:type="paragraph" w:styleId="32">
    <w:name w:val="header"/>
    <w:basedOn w:val="1"/>
    <w:next w:val="15"/>
    <w:link w:val="193"/>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szCs w:val="18"/>
    </w:rPr>
  </w:style>
  <w:style w:type="paragraph" w:styleId="33">
    <w:name w:val="Signature"/>
    <w:basedOn w:val="1"/>
    <w:link w:val="145"/>
    <w:qFormat/>
    <w:uiPriority w:val="0"/>
    <w:pPr>
      <w:jc w:val="right"/>
    </w:pPr>
    <w:rPr>
      <w:kern w:val="2"/>
      <w:szCs w:val="21"/>
    </w:rPr>
  </w:style>
  <w:style w:type="paragraph" w:styleId="34">
    <w:name w:val="toc 1"/>
    <w:basedOn w:val="1"/>
    <w:next w:val="1"/>
    <w:qFormat/>
    <w:uiPriority w:val="39"/>
    <w:pPr>
      <w:spacing w:before="120" w:after="120"/>
    </w:pPr>
    <w:rPr>
      <w:b/>
      <w:bCs/>
      <w:caps/>
      <w:sz w:val="20"/>
    </w:rPr>
  </w:style>
  <w:style w:type="paragraph" w:styleId="35">
    <w:name w:val="toc 4"/>
    <w:basedOn w:val="1"/>
    <w:next w:val="1"/>
    <w:qFormat/>
    <w:uiPriority w:val="0"/>
    <w:pPr>
      <w:ind w:left="630"/>
    </w:pPr>
    <w:rPr>
      <w:sz w:val="18"/>
      <w:szCs w:val="18"/>
    </w:rPr>
  </w:style>
  <w:style w:type="paragraph" w:styleId="36">
    <w:name w:val="Subtitle"/>
    <w:basedOn w:val="1"/>
    <w:next w:val="1"/>
    <w:link w:val="207"/>
    <w:qFormat/>
    <w:uiPriority w:val="0"/>
    <w:pPr>
      <w:spacing w:before="40" w:after="40"/>
      <w:jc w:val="center"/>
    </w:pPr>
    <w:rPr>
      <w:rFonts w:eastAsia="幼圆"/>
      <w:b/>
      <w:bCs/>
      <w:kern w:val="2"/>
      <w:sz w:val="28"/>
      <w:szCs w:val="28"/>
    </w:rPr>
  </w:style>
  <w:style w:type="paragraph" w:styleId="37">
    <w:name w:val="footnote text"/>
    <w:basedOn w:val="1"/>
    <w:link w:val="118"/>
    <w:qFormat/>
    <w:uiPriority w:val="0"/>
    <w:pPr>
      <w:widowControl w:val="0"/>
      <w:snapToGrid w:val="0"/>
    </w:pPr>
    <w:rPr>
      <w:sz w:val="18"/>
      <w:szCs w:val="18"/>
    </w:rPr>
  </w:style>
  <w:style w:type="paragraph" w:styleId="38">
    <w:name w:val="toc 6"/>
    <w:basedOn w:val="1"/>
    <w:next w:val="1"/>
    <w:qFormat/>
    <w:uiPriority w:val="0"/>
    <w:pPr>
      <w:ind w:left="1050"/>
    </w:pPr>
    <w:rPr>
      <w:sz w:val="18"/>
      <w:szCs w:val="18"/>
    </w:rPr>
  </w:style>
  <w:style w:type="paragraph" w:styleId="39">
    <w:name w:val="Body Text Indent 3"/>
    <w:basedOn w:val="1"/>
    <w:link w:val="173"/>
    <w:qFormat/>
    <w:uiPriority w:val="0"/>
    <w:pPr>
      <w:widowControl w:val="0"/>
      <w:spacing w:line="360" w:lineRule="exact"/>
      <w:ind w:firstLine="420" w:firstLineChars="200"/>
      <w:jc w:val="both"/>
    </w:pPr>
    <w:rPr>
      <w:kern w:val="2"/>
      <w:szCs w:val="24"/>
    </w:rPr>
  </w:style>
  <w:style w:type="paragraph" w:styleId="40">
    <w:name w:val="toc 2"/>
    <w:basedOn w:val="1"/>
    <w:next w:val="1"/>
    <w:qFormat/>
    <w:uiPriority w:val="39"/>
    <w:pPr>
      <w:ind w:left="210"/>
    </w:pPr>
    <w:rPr>
      <w:smallCaps/>
      <w:sz w:val="20"/>
    </w:rPr>
  </w:style>
  <w:style w:type="paragraph" w:styleId="41">
    <w:name w:val="toc 9"/>
    <w:basedOn w:val="1"/>
    <w:next w:val="1"/>
    <w:qFormat/>
    <w:uiPriority w:val="0"/>
    <w:pPr>
      <w:ind w:left="1680"/>
    </w:pPr>
    <w:rPr>
      <w:sz w:val="18"/>
      <w:szCs w:val="18"/>
    </w:rPr>
  </w:style>
  <w:style w:type="paragraph" w:styleId="42">
    <w:name w:val="Body Text 2"/>
    <w:basedOn w:val="1"/>
    <w:qFormat/>
    <w:uiPriority w:val="0"/>
    <w:pPr>
      <w:widowControl w:val="0"/>
      <w:spacing w:line="280" w:lineRule="exact"/>
      <w:jc w:val="both"/>
    </w:pPr>
    <w:rPr>
      <w:rFonts w:ascii="仿宋_GB2312" w:eastAsia="仿宋_GB2312"/>
      <w:kern w:val="2"/>
      <w:sz w:val="24"/>
      <w:szCs w:val="24"/>
    </w:rPr>
  </w:style>
  <w:style w:type="paragraph" w:styleId="43">
    <w:name w:val="Message Header"/>
    <w:basedOn w:val="2"/>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4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45">
    <w:name w:val="Normal (Web)"/>
    <w:basedOn w:val="1"/>
    <w:qFormat/>
    <w:uiPriority w:val="0"/>
    <w:pPr>
      <w:spacing w:before="100" w:beforeAutospacing="1" w:after="100" w:afterAutospacing="1"/>
    </w:pPr>
    <w:rPr>
      <w:rFonts w:ascii="宋体" w:hAnsi="宋体"/>
      <w:sz w:val="24"/>
      <w:szCs w:val="24"/>
    </w:rPr>
  </w:style>
  <w:style w:type="paragraph" w:styleId="46">
    <w:name w:val="Title"/>
    <w:basedOn w:val="1"/>
    <w:next w:val="1"/>
    <w:link w:val="100"/>
    <w:qFormat/>
    <w:uiPriority w:val="0"/>
    <w:pPr>
      <w:widowControl w:val="0"/>
      <w:spacing w:before="240" w:after="60"/>
      <w:jc w:val="center"/>
      <w:outlineLvl w:val="0"/>
    </w:pPr>
    <w:rPr>
      <w:rFonts w:ascii="Cambria" w:hAnsi="Cambria"/>
      <w:b/>
      <w:bCs/>
      <w:kern w:val="2"/>
      <w:sz w:val="32"/>
      <w:szCs w:val="32"/>
    </w:rPr>
  </w:style>
  <w:style w:type="paragraph" w:styleId="47">
    <w:name w:val="annotation subject"/>
    <w:basedOn w:val="18"/>
    <w:next w:val="18"/>
    <w:link w:val="140"/>
    <w:qFormat/>
    <w:uiPriority w:val="0"/>
    <w:rPr>
      <w:b/>
      <w:bCs/>
    </w:rPr>
  </w:style>
  <w:style w:type="paragraph" w:styleId="48">
    <w:name w:val="Body Text First Indent"/>
    <w:basedOn w:val="1"/>
    <w:qFormat/>
    <w:uiPriority w:val="0"/>
    <w:pPr>
      <w:widowControl w:val="0"/>
      <w:adjustRightInd w:val="0"/>
      <w:snapToGrid w:val="0"/>
      <w:spacing w:after="120" w:line="400" w:lineRule="exact"/>
      <w:ind w:firstLine="510"/>
      <w:jc w:val="both"/>
    </w:pPr>
    <w:rPr>
      <w:kern w:val="2"/>
      <w:sz w:val="24"/>
      <w:szCs w:val="44"/>
    </w:rPr>
  </w:style>
  <w:style w:type="paragraph" w:styleId="49">
    <w:name w:val="Body Text First Indent 2"/>
    <w:basedOn w:val="21"/>
    <w:qFormat/>
    <w:uiPriority w:val="0"/>
    <w:pPr>
      <w:ind w:firstLine="420" w:firstLineChars="200"/>
    </w:pPr>
  </w:style>
  <w:style w:type="table" w:styleId="51">
    <w:name w:val="Table Grid"/>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basedOn w:val="52"/>
    <w:qFormat/>
    <w:uiPriority w:val="0"/>
    <w:rPr>
      <w:b/>
      <w:bCs/>
    </w:rPr>
  </w:style>
  <w:style w:type="character" w:styleId="54">
    <w:name w:val="page number"/>
    <w:basedOn w:val="52"/>
    <w:qFormat/>
    <w:uiPriority w:val="0"/>
  </w:style>
  <w:style w:type="character" w:styleId="55">
    <w:name w:val="FollowedHyperlink"/>
    <w:basedOn w:val="52"/>
    <w:qFormat/>
    <w:uiPriority w:val="99"/>
    <w:rPr>
      <w:color w:val="800080"/>
      <w:u w:val="single"/>
    </w:rPr>
  </w:style>
  <w:style w:type="character" w:styleId="56">
    <w:name w:val="Emphasis"/>
    <w:basedOn w:val="52"/>
    <w:qFormat/>
    <w:uiPriority w:val="0"/>
    <w:rPr>
      <w:color w:val="CC0000"/>
    </w:rPr>
  </w:style>
  <w:style w:type="character" w:styleId="57">
    <w:name w:val="HTML Definition"/>
    <w:basedOn w:val="52"/>
    <w:qFormat/>
    <w:uiPriority w:val="0"/>
    <w:rPr>
      <w:i/>
    </w:rPr>
  </w:style>
  <w:style w:type="character" w:styleId="58">
    <w:name w:val="Hyperlink"/>
    <w:basedOn w:val="52"/>
    <w:qFormat/>
    <w:uiPriority w:val="99"/>
    <w:rPr>
      <w:color w:val="0000FF"/>
      <w:u w:val="single"/>
    </w:rPr>
  </w:style>
  <w:style w:type="character" w:styleId="59">
    <w:name w:val="HTML Code"/>
    <w:basedOn w:val="52"/>
    <w:qFormat/>
    <w:uiPriority w:val="0"/>
    <w:rPr>
      <w:rFonts w:hint="default" w:ascii="Consolas" w:hAnsi="Consolas" w:eastAsia="Consolas" w:cs="Consolas"/>
      <w:color w:val="C7254E"/>
      <w:sz w:val="21"/>
      <w:szCs w:val="21"/>
      <w:shd w:val="clear" w:color="auto" w:fill="F9F2F4"/>
    </w:rPr>
  </w:style>
  <w:style w:type="character" w:styleId="60">
    <w:name w:val="annotation reference"/>
    <w:basedOn w:val="52"/>
    <w:qFormat/>
    <w:uiPriority w:val="0"/>
    <w:rPr>
      <w:sz w:val="21"/>
      <w:szCs w:val="21"/>
    </w:rPr>
  </w:style>
  <w:style w:type="character" w:styleId="61">
    <w:name w:val="HTML Cite"/>
    <w:basedOn w:val="52"/>
    <w:qFormat/>
    <w:uiPriority w:val="0"/>
  </w:style>
  <w:style w:type="character" w:styleId="62">
    <w:name w:val="HTML Keyboard"/>
    <w:basedOn w:val="52"/>
    <w:qFormat/>
    <w:uiPriority w:val="0"/>
    <w:rPr>
      <w:rFonts w:ascii="Consolas" w:hAnsi="Consolas" w:eastAsia="Consolas" w:cs="Consolas"/>
      <w:color w:val="FFFFFF"/>
      <w:sz w:val="21"/>
      <w:szCs w:val="21"/>
      <w:shd w:val="clear" w:color="auto" w:fill="333333"/>
    </w:rPr>
  </w:style>
  <w:style w:type="character" w:styleId="63">
    <w:name w:val="HTML Sample"/>
    <w:basedOn w:val="52"/>
    <w:qFormat/>
    <w:uiPriority w:val="0"/>
    <w:rPr>
      <w:rFonts w:hint="default" w:ascii="Consolas" w:hAnsi="Consolas" w:eastAsia="Consolas" w:cs="Consolas"/>
      <w:sz w:val="21"/>
      <w:szCs w:val="21"/>
    </w:rPr>
  </w:style>
  <w:style w:type="character" w:customStyle="1" w:styleId="64">
    <w:name w:val="font"/>
    <w:basedOn w:val="52"/>
    <w:qFormat/>
    <w:uiPriority w:val="0"/>
    <w:rPr>
      <w:rFonts w:hint="default" w:ascii="Times New Roman"/>
    </w:rPr>
  </w:style>
  <w:style w:type="character" w:customStyle="1" w:styleId="65">
    <w:name w:val="标题 2 Char"/>
    <w:basedOn w:val="52"/>
    <w:link w:val="4"/>
    <w:qFormat/>
    <w:uiPriority w:val="0"/>
    <w:rPr>
      <w:rFonts w:ascii="Arial" w:hAnsi="Arial" w:eastAsia="黑体"/>
      <w:b/>
      <w:bCs/>
      <w:kern w:val="2"/>
      <w:sz w:val="32"/>
      <w:szCs w:val="32"/>
      <w:lang w:val="en-US" w:eastAsia="zh-CN" w:bidi="ar-SA"/>
    </w:rPr>
  </w:style>
  <w:style w:type="character" w:customStyle="1" w:styleId="66">
    <w:name w:val="已访问超链接"/>
    <w:basedOn w:val="52"/>
    <w:qFormat/>
    <w:uiPriority w:val="0"/>
    <w:rPr>
      <w:color w:val="800080"/>
      <w:u w:val="single" w:color="800080"/>
    </w:rPr>
  </w:style>
  <w:style w:type="character" w:customStyle="1" w:styleId="67">
    <w:name w:val="Char Char Char Char Char Char Char Char Char"/>
    <w:basedOn w:val="68"/>
    <w:link w:val="69"/>
    <w:qFormat/>
    <w:uiPriority w:val="0"/>
    <w:rPr>
      <w:rFonts w:ascii="Tahoma" w:hAnsi="Tahoma" w:eastAsia="宋体"/>
      <w:kern w:val="2"/>
      <w:sz w:val="24"/>
      <w:szCs w:val="24"/>
      <w:lang w:val="en-US" w:eastAsia="zh-CN" w:bidi="ar-SA"/>
    </w:rPr>
  </w:style>
  <w:style w:type="character" w:customStyle="1" w:styleId="68">
    <w:name w:val="文档结构图 Char"/>
    <w:basedOn w:val="52"/>
    <w:link w:val="17"/>
    <w:qFormat/>
    <w:uiPriority w:val="0"/>
    <w:rPr>
      <w:rFonts w:eastAsia="宋体"/>
      <w:sz w:val="21"/>
      <w:lang w:val="en-US" w:eastAsia="zh-CN" w:bidi="ar-SA"/>
    </w:rPr>
  </w:style>
  <w:style w:type="paragraph" w:customStyle="1" w:styleId="69">
    <w:name w:val="Char Char Char Char Char Char Char1"/>
    <w:basedOn w:val="17"/>
    <w:link w:val="67"/>
    <w:qFormat/>
    <w:uiPriority w:val="0"/>
    <w:pPr>
      <w:widowControl w:val="0"/>
      <w:jc w:val="both"/>
    </w:pPr>
    <w:rPr>
      <w:rFonts w:ascii="Tahoma" w:hAnsi="Tahoma"/>
      <w:kern w:val="2"/>
      <w:sz w:val="24"/>
      <w:szCs w:val="24"/>
    </w:rPr>
  </w:style>
  <w:style w:type="character" w:customStyle="1" w:styleId="70">
    <w:name w:val="!标题3 Ctrl+3 Char Char"/>
    <w:link w:val="71"/>
    <w:qFormat/>
    <w:uiPriority w:val="0"/>
    <w:rPr>
      <w:rFonts w:ascii="宋体" w:hAnsi="宋体"/>
      <w:b/>
      <w:bCs/>
      <w:kern w:val="2"/>
      <w:sz w:val="28"/>
      <w:szCs w:val="28"/>
    </w:rPr>
  </w:style>
  <w:style w:type="paragraph" w:customStyle="1" w:styleId="71">
    <w:name w:val="!标题3 Ctrl+3"/>
    <w:basedOn w:val="6"/>
    <w:next w:val="1"/>
    <w:link w:val="70"/>
    <w:qFormat/>
    <w:uiPriority w:val="0"/>
    <w:pPr>
      <w:keepNext w:val="0"/>
      <w:keepLines w:val="0"/>
      <w:widowControl w:val="0"/>
      <w:tabs>
        <w:tab w:val="left" w:pos="1028"/>
        <w:tab w:val="left" w:pos="1406"/>
      </w:tabs>
      <w:adjustRightInd w:val="0"/>
      <w:snapToGrid w:val="0"/>
      <w:spacing w:beforeLines="50" w:after="0" w:line="360" w:lineRule="auto"/>
      <w:ind w:left="720" w:hanging="420"/>
      <w:jc w:val="both"/>
    </w:pPr>
    <w:rPr>
      <w:rFonts w:ascii="宋体" w:hAnsi="宋体"/>
      <w:kern w:val="2"/>
      <w:sz w:val="28"/>
      <w:szCs w:val="28"/>
    </w:rPr>
  </w:style>
  <w:style w:type="character" w:customStyle="1" w:styleId="72">
    <w:name w:val="f12"/>
    <w:basedOn w:val="52"/>
    <w:qFormat/>
    <w:uiPriority w:val="0"/>
  </w:style>
  <w:style w:type="character" w:customStyle="1" w:styleId="73">
    <w:name w:val="正文文本缩进 2 Char"/>
    <w:basedOn w:val="52"/>
    <w:link w:val="29"/>
    <w:qFormat/>
    <w:uiPriority w:val="0"/>
    <w:rPr>
      <w:rFonts w:ascii="黑体" w:eastAsia="黑体"/>
      <w:kern w:val="2"/>
      <w:sz w:val="52"/>
    </w:rPr>
  </w:style>
  <w:style w:type="character" w:customStyle="1" w:styleId="74">
    <w:name w:val="Message Header Label"/>
    <w:qFormat/>
    <w:uiPriority w:val="0"/>
    <w:rPr>
      <w:rFonts w:ascii="Arial Black" w:hAnsi="Arial Black" w:eastAsia="宋体"/>
      <w:sz w:val="18"/>
    </w:rPr>
  </w:style>
  <w:style w:type="character" w:customStyle="1" w:styleId="75">
    <w:name w:val="Char Char30"/>
    <w:basedOn w:val="52"/>
    <w:qFormat/>
    <w:uiPriority w:val="0"/>
    <w:rPr>
      <w:rFonts w:eastAsia="宋体"/>
      <w:b/>
      <w:bCs/>
      <w:kern w:val="44"/>
      <w:sz w:val="44"/>
      <w:szCs w:val="44"/>
      <w:lang w:val="en-US" w:eastAsia="zh-CN" w:bidi="ar-SA"/>
    </w:rPr>
  </w:style>
  <w:style w:type="character" w:customStyle="1" w:styleId="76">
    <w:name w:val="表格字居中 Char"/>
    <w:link w:val="77"/>
    <w:qFormat/>
    <w:uiPriority w:val="0"/>
    <w:rPr>
      <w:kern w:val="2"/>
      <w:sz w:val="24"/>
      <w:szCs w:val="24"/>
      <w:lang w:val="en-US" w:eastAsia="zh-CN" w:bidi="ar-SA"/>
    </w:rPr>
  </w:style>
  <w:style w:type="paragraph" w:customStyle="1" w:styleId="77">
    <w:name w:val="表格字居中"/>
    <w:basedOn w:val="78"/>
    <w:link w:val="76"/>
    <w:qFormat/>
    <w:uiPriority w:val="0"/>
    <w:pPr>
      <w:jc w:val="center"/>
    </w:pPr>
    <w:rPr>
      <w:sz w:val="24"/>
      <w:szCs w:val="24"/>
    </w:rPr>
  </w:style>
  <w:style w:type="paragraph" w:customStyle="1" w:styleId="78">
    <w:name w:val="表格字"/>
    <w:link w:val="206"/>
    <w:qFormat/>
    <w:uiPriority w:val="0"/>
    <w:rPr>
      <w:rFonts w:ascii="Times New Roman" w:hAnsi="Times New Roman" w:eastAsia="宋体" w:cs="Times New Roman"/>
      <w:kern w:val="2"/>
      <w:sz w:val="21"/>
      <w:szCs w:val="21"/>
      <w:lang w:val="en-US" w:eastAsia="zh-CN" w:bidi="ar-SA"/>
    </w:rPr>
  </w:style>
  <w:style w:type="character" w:customStyle="1" w:styleId="79">
    <w:name w:val="Heading 4 Char"/>
    <w:qFormat/>
    <w:uiPriority w:val="0"/>
    <w:rPr>
      <w:rFonts w:eastAsia="仿宋"/>
      <w:b/>
      <w:bCs/>
      <w:kern w:val="44"/>
      <w:sz w:val="32"/>
      <w:szCs w:val="32"/>
      <w:lang w:val="en-US" w:eastAsia="zh-CN" w:bidi="ar-SA"/>
    </w:rPr>
  </w:style>
  <w:style w:type="character" w:customStyle="1" w:styleId="80">
    <w:name w:val="Char Char2"/>
    <w:qFormat/>
    <w:uiPriority w:val="0"/>
    <w:rPr>
      <w:rFonts w:ascii="宋体" w:hAnsi="Courier New" w:eastAsia="宋体" w:cs="Courier New"/>
      <w:kern w:val="2"/>
      <w:sz w:val="21"/>
      <w:szCs w:val="21"/>
      <w:lang w:val="en-US" w:eastAsia="zh-CN" w:bidi="ar-SA"/>
    </w:rPr>
  </w:style>
  <w:style w:type="character" w:customStyle="1" w:styleId="81">
    <w:name w:val="标题5 Char Char"/>
    <w:link w:val="82"/>
    <w:qFormat/>
    <w:uiPriority w:val="0"/>
    <w:rPr>
      <w:rFonts w:ascii="Arial" w:hAnsi="Arial"/>
      <w:b/>
      <w:bCs/>
      <w:sz w:val="24"/>
      <w:szCs w:val="32"/>
      <w:lang w:bidi="ar-SA"/>
    </w:rPr>
  </w:style>
  <w:style w:type="paragraph" w:customStyle="1" w:styleId="82">
    <w:name w:val="标题5"/>
    <w:basedOn w:val="6"/>
    <w:link w:val="81"/>
    <w:qFormat/>
    <w:uiPriority w:val="0"/>
    <w:pPr>
      <w:widowControl w:val="0"/>
      <w:spacing w:line="413" w:lineRule="auto"/>
      <w:jc w:val="both"/>
    </w:pPr>
    <w:rPr>
      <w:rFonts w:ascii="Arial" w:hAnsi="Arial"/>
      <w:sz w:val="24"/>
    </w:rPr>
  </w:style>
  <w:style w:type="character" w:customStyle="1" w:styleId="83">
    <w:name w:val="Heading 2 Char"/>
    <w:qFormat/>
    <w:uiPriority w:val="0"/>
    <w:rPr>
      <w:rFonts w:eastAsia="仿宋"/>
      <w:b/>
      <w:bCs/>
      <w:kern w:val="44"/>
      <w:sz w:val="32"/>
      <w:szCs w:val="32"/>
      <w:lang w:val="en-US" w:eastAsia="zh-CN" w:bidi="ar-SA"/>
    </w:rPr>
  </w:style>
  <w:style w:type="character" w:customStyle="1" w:styleId="84">
    <w:name w:val="明显参考1"/>
    <w:qFormat/>
    <w:uiPriority w:val="0"/>
    <w:rPr>
      <w:b/>
      <w:bCs/>
      <w:smallCaps/>
      <w:color w:val="C0504D"/>
      <w:spacing w:val="5"/>
      <w:u w:val="single"/>
    </w:rPr>
  </w:style>
  <w:style w:type="character" w:customStyle="1" w:styleId="85">
    <w:name w:val="强调1"/>
    <w:qFormat/>
    <w:uiPriority w:val="0"/>
    <w:rPr>
      <w:rFonts w:ascii="Arial Black" w:hAnsi="Arial Black" w:eastAsia="宋体"/>
      <w:sz w:val="18"/>
    </w:rPr>
  </w:style>
  <w:style w:type="character" w:customStyle="1" w:styleId="86">
    <w:name w:val="Char Char9"/>
    <w:qFormat/>
    <w:uiPriority w:val="0"/>
    <w:rPr>
      <w:rFonts w:ascii="宋体" w:eastAsia="宋体"/>
      <w:sz w:val="18"/>
      <w:szCs w:val="18"/>
      <w:lang w:val="en-US" w:eastAsia="zh-CN" w:bidi="ar-SA"/>
    </w:rPr>
  </w:style>
  <w:style w:type="character" w:customStyle="1" w:styleId="87">
    <w:name w:val="px14"/>
    <w:basedOn w:val="52"/>
    <w:qFormat/>
    <w:uiPriority w:val="0"/>
  </w:style>
  <w:style w:type="character" w:customStyle="1" w:styleId="88">
    <w:name w:val="Char Char12"/>
    <w:qFormat/>
    <w:uiPriority w:val="0"/>
    <w:rPr>
      <w:rFonts w:eastAsia="仿宋"/>
      <w:b/>
      <w:bCs/>
      <w:kern w:val="44"/>
      <w:sz w:val="32"/>
      <w:szCs w:val="32"/>
      <w:lang w:val="en-US" w:eastAsia="zh-CN" w:bidi="ar-SA"/>
    </w:rPr>
  </w:style>
  <w:style w:type="character" w:customStyle="1" w:styleId="89">
    <w:name w:val="Char Char7"/>
    <w:qFormat/>
    <w:uiPriority w:val="0"/>
    <w:rPr>
      <w:rFonts w:eastAsia="仿宋"/>
      <w:b/>
      <w:bCs/>
      <w:kern w:val="2"/>
      <w:sz w:val="32"/>
      <w:szCs w:val="32"/>
      <w:lang w:val="en-US" w:eastAsia="zh-CN" w:bidi="ar-SA"/>
    </w:rPr>
  </w:style>
  <w:style w:type="character" w:customStyle="1" w:styleId="90">
    <w:name w:val=". (a.) Char"/>
    <w:link w:val="91"/>
    <w:qFormat/>
    <w:uiPriority w:val="0"/>
    <w:rPr>
      <w:rFonts w:ascii="Cambria" w:hAnsi="Cambria"/>
      <w:b/>
      <w:kern w:val="2"/>
      <w:sz w:val="24"/>
    </w:rPr>
  </w:style>
  <w:style w:type="paragraph" w:customStyle="1" w:styleId="91">
    <w:name w:val="标题 61"/>
    <w:basedOn w:val="1"/>
    <w:next w:val="1"/>
    <w:link w:val="90"/>
    <w:qFormat/>
    <w:uiPriority w:val="0"/>
    <w:pPr>
      <w:keepNext/>
      <w:keepLines/>
      <w:widowControl w:val="0"/>
      <w:tabs>
        <w:tab w:val="left" w:pos="1152"/>
        <w:tab w:val="left" w:pos="3799"/>
      </w:tabs>
      <w:spacing w:before="240" w:after="64" w:line="317" w:lineRule="auto"/>
      <w:ind w:left="3794" w:hanging="420"/>
      <w:jc w:val="both"/>
      <w:outlineLvl w:val="5"/>
    </w:pPr>
    <w:rPr>
      <w:rFonts w:ascii="Cambria" w:hAnsi="Cambria"/>
      <w:b/>
      <w:kern w:val="2"/>
      <w:sz w:val="24"/>
    </w:rPr>
  </w:style>
  <w:style w:type="character" w:customStyle="1" w:styleId="92">
    <w:name w:val="表内文字 Char"/>
    <w:link w:val="93"/>
    <w:qFormat/>
    <w:uiPriority w:val="0"/>
    <w:rPr>
      <w:rFonts w:ascii="Arial" w:hAnsi="Arial" w:eastAsia="宋体" w:cs="宋体"/>
      <w:kern w:val="2"/>
      <w:sz w:val="21"/>
      <w:lang w:val="en-US" w:eastAsia="zh-CN" w:bidi="ar-SA"/>
    </w:rPr>
  </w:style>
  <w:style w:type="paragraph" w:customStyle="1" w:styleId="93">
    <w:name w:val="表内文字"/>
    <w:basedOn w:val="1"/>
    <w:link w:val="92"/>
    <w:qFormat/>
    <w:uiPriority w:val="0"/>
    <w:pPr>
      <w:widowControl w:val="0"/>
      <w:jc w:val="both"/>
    </w:pPr>
    <w:rPr>
      <w:rFonts w:ascii="Arial" w:hAnsi="Arial" w:cs="宋体"/>
      <w:kern w:val="2"/>
    </w:rPr>
  </w:style>
  <w:style w:type="character" w:customStyle="1" w:styleId="94">
    <w:name w:val="bord"/>
    <w:basedOn w:val="52"/>
    <w:qFormat/>
    <w:uiPriority w:val="0"/>
  </w:style>
  <w:style w:type="character" w:customStyle="1" w:styleId="95">
    <w:name w:val="书籍标题1"/>
    <w:qFormat/>
    <w:uiPriority w:val="0"/>
    <w:rPr>
      <w:b/>
      <w:bCs/>
      <w:smallCaps/>
      <w:spacing w:val="5"/>
    </w:rPr>
  </w:style>
  <w:style w:type="character" w:customStyle="1" w:styleId="96">
    <w:name w:val="正文（首行缩进2字符） Char"/>
    <w:link w:val="97"/>
    <w:qFormat/>
    <w:uiPriority w:val="0"/>
    <w:rPr>
      <w:rFonts w:eastAsia="宋体"/>
      <w:kern w:val="2"/>
      <w:sz w:val="22"/>
      <w:szCs w:val="22"/>
      <w:lang w:val="en-US" w:eastAsia="zh-CN" w:bidi="ar-SA"/>
    </w:rPr>
  </w:style>
  <w:style w:type="paragraph" w:customStyle="1" w:styleId="97">
    <w:name w:val="正文（首行缩进2字符）"/>
    <w:basedOn w:val="1"/>
    <w:link w:val="96"/>
    <w:qFormat/>
    <w:uiPriority w:val="0"/>
    <w:pPr>
      <w:widowControl w:val="0"/>
      <w:spacing w:line="300" w:lineRule="auto"/>
      <w:ind w:firstLine="440" w:firstLineChars="200"/>
      <w:jc w:val="both"/>
    </w:pPr>
    <w:rPr>
      <w:kern w:val="2"/>
      <w:sz w:val="22"/>
      <w:szCs w:val="22"/>
    </w:rPr>
  </w:style>
  <w:style w:type="character" w:customStyle="1" w:styleId="98">
    <w:name w:val="列出段落 Char"/>
    <w:link w:val="99"/>
    <w:qFormat/>
    <w:uiPriority w:val="34"/>
    <w:rPr>
      <w:kern w:val="2"/>
      <w:sz w:val="21"/>
      <w:szCs w:val="24"/>
    </w:rPr>
  </w:style>
  <w:style w:type="paragraph" w:customStyle="1" w:styleId="99">
    <w:name w:val="列出段落1"/>
    <w:basedOn w:val="1"/>
    <w:link w:val="98"/>
    <w:qFormat/>
    <w:uiPriority w:val="34"/>
    <w:pPr>
      <w:widowControl w:val="0"/>
      <w:ind w:firstLine="420" w:firstLineChars="200"/>
      <w:jc w:val="both"/>
    </w:pPr>
    <w:rPr>
      <w:kern w:val="2"/>
      <w:szCs w:val="24"/>
    </w:rPr>
  </w:style>
  <w:style w:type="character" w:customStyle="1" w:styleId="100">
    <w:name w:val="标题 Char"/>
    <w:basedOn w:val="52"/>
    <w:link w:val="46"/>
    <w:qFormat/>
    <w:uiPriority w:val="0"/>
    <w:rPr>
      <w:rFonts w:ascii="Cambria" w:hAnsi="Cambria" w:eastAsia="宋体"/>
      <w:b/>
      <w:bCs/>
      <w:kern w:val="2"/>
      <w:sz w:val="32"/>
      <w:szCs w:val="32"/>
      <w:lang w:val="en-US" w:eastAsia="zh-CN" w:bidi="ar-SA"/>
    </w:rPr>
  </w:style>
  <w:style w:type="character" w:customStyle="1" w:styleId="101">
    <w:name w:val="Char Char14"/>
    <w:qFormat/>
    <w:uiPriority w:val="0"/>
    <w:rPr>
      <w:rFonts w:eastAsia="仿宋"/>
      <w:b/>
      <w:bCs/>
      <w:kern w:val="44"/>
      <w:sz w:val="32"/>
      <w:szCs w:val="32"/>
      <w:lang w:val="en-US" w:eastAsia="zh-CN" w:bidi="ar-SA"/>
    </w:rPr>
  </w:style>
  <w:style w:type="character" w:customStyle="1" w:styleId="102">
    <w:name w:val="Char Char16"/>
    <w:qFormat/>
    <w:uiPriority w:val="0"/>
    <w:rPr>
      <w:rFonts w:eastAsia="仿宋"/>
      <w:b/>
      <w:bCs/>
      <w:kern w:val="44"/>
      <w:sz w:val="32"/>
      <w:szCs w:val="32"/>
      <w:lang w:val="en-US" w:eastAsia="zh-CN" w:bidi="ar-SA"/>
    </w:rPr>
  </w:style>
  <w:style w:type="character" w:customStyle="1" w:styleId="103">
    <w:name w:val="正文文本 3 Char"/>
    <w:basedOn w:val="52"/>
    <w:link w:val="20"/>
    <w:qFormat/>
    <w:uiPriority w:val="0"/>
    <w:rPr>
      <w:rFonts w:ascii="华康简标题宋" w:eastAsia="华康简标题宋"/>
      <w:bCs/>
      <w:kern w:val="2"/>
      <w:sz w:val="52"/>
      <w:szCs w:val="52"/>
    </w:rPr>
  </w:style>
  <w:style w:type="character" w:customStyle="1" w:styleId="104">
    <w:name w:val="标题 8 Char"/>
    <w:link w:val="11"/>
    <w:qFormat/>
    <w:uiPriority w:val="0"/>
    <w:rPr>
      <w:kern w:val="2"/>
      <w:sz w:val="24"/>
      <w:szCs w:val="44"/>
    </w:rPr>
  </w:style>
  <w:style w:type="character" w:customStyle="1" w:styleId="105">
    <w:name w:val="纯文本 Char"/>
    <w:basedOn w:val="52"/>
    <w:link w:val="26"/>
    <w:qFormat/>
    <w:uiPriority w:val="0"/>
    <w:rPr>
      <w:rFonts w:ascii="宋体" w:hAnsi="Courier New" w:eastAsia="宋体" w:cs="Courier New"/>
      <w:kern w:val="2"/>
      <w:sz w:val="21"/>
      <w:szCs w:val="21"/>
      <w:lang w:val="en-US" w:eastAsia="zh-CN" w:bidi="ar-SA"/>
    </w:rPr>
  </w:style>
  <w:style w:type="character" w:customStyle="1" w:styleId="106">
    <w:name w:val="标题 3 Char Char"/>
    <w:basedOn w:val="52"/>
    <w:qFormat/>
    <w:uiPriority w:val="0"/>
    <w:rPr>
      <w:rFonts w:ascii="黑体" w:eastAsia="黑体"/>
      <w:bCs/>
      <w:sz w:val="30"/>
    </w:rPr>
  </w:style>
  <w:style w:type="character" w:customStyle="1" w:styleId="107">
    <w:name w:val="日期 Char"/>
    <w:link w:val="28"/>
    <w:qFormat/>
    <w:uiPriority w:val="0"/>
    <w:rPr>
      <w:sz w:val="21"/>
    </w:rPr>
  </w:style>
  <w:style w:type="character" w:customStyle="1" w:styleId="108">
    <w:name w:val="白皮书 标题4 Char Char"/>
    <w:link w:val="109"/>
    <w:qFormat/>
    <w:uiPriority w:val="0"/>
    <w:rPr>
      <w:rFonts w:ascii="Arial" w:hAnsi="Arial"/>
      <w:b/>
      <w:bCs/>
      <w:kern w:val="2"/>
      <w:sz w:val="28"/>
      <w:szCs w:val="28"/>
    </w:rPr>
  </w:style>
  <w:style w:type="paragraph" w:customStyle="1" w:styleId="109">
    <w:name w:val="白皮书 标题4"/>
    <w:basedOn w:val="1"/>
    <w:link w:val="108"/>
    <w:qFormat/>
    <w:uiPriority w:val="0"/>
    <w:pPr>
      <w:keepNext/>
      <w:keepLines/>
      <w:widowControl w:val="0"/>
      <w:tabs>
        <w:tab w:val="left" w:pos="1680"/>
        <w:tab w:val="left" w:pos="2100"/>
      </w:tabs>
      <w:spacing w:before="260" w:after="260" w:line="360" w:lineRule="auto"/>
      <w:ind w:left="142" w:hanging="420"/>
      <w:jc w:val="both"/>
      <w:outlineLvl w:val="3"/>
    </w:pPr>
    <w:rPr>
      <w:rFonts w:ascii="Arial" w:hAnsi="Arial"/>
      <w:b/>
      <w:bCs/>
      <w:kern w:val="2"/>
      <w:sz w:val="28"/>
      <w:szCs w:val="28"/>
    </w:rPr>
  </w:style>
  <w:style w:type="character" w:customStyle="1" w:styleId="110">
    <w:name w:val="Char Char18"/>
    <w:basedOn w:val="52"/>
    <w:qFormat/>
    <w:uiPriority w:val="0"/>
    <w:rPr>
      <w:rFonts w:ascii="宋体" w:hAnsi="Courier New" w:eastAsia="宋体" w:cs="Courier New"/>
      <w:kern w:val="2"/>
      <w:sz w:val="21"/>
      <w:szCs w:val="21"/>
      <w:lang w:val="en-US" w:eastAsia="zh-CN" w:bidi="ar-SA"/>
    </w:rPr>
  </w:style>
  <w:style w:type="character" w:customStyle="1" w:styleId="111">
    <w:name w:val="页脚 Char"/>
    <w:link w:val="31"/>
    <w:qFormat/>
    <w:uiPriority w:val="0"/>
    <w:rPr>
      <w:rFonts w:ascii="宋体" w:eastAsia="宋体"/>
      <w:sz w:val="18"/>
      <w:szCs w:val="18"/>
      <w:lang w:val="en-US" w:eastAsia="zh-CN" w:bidi="ar-SA"/>
    </w:rPr>
  </w:style>
  <w:style w:type="character" w:customStyle="1" w:styleId="112">
    <w:name w:val="批注文字 Char Char"/>
    <w:qFormat/>
    <w:uiPriority w:val="0"/>
    <w:rPr>
      <w:rFonts w:ascii="宋体" w:hAnsi="Times New Roman" w:eastAsia="宋体" w:cs="Times New Roman"/>
      <w:sz w:val="28"/>
      <w:szCs w:val="20"/>
    </w:rPr>
  </w:style>
  <w:style w:type="character" w:customStyle="1" w:styleId="113">
    <w:name w:val="apple-style-span"/>
    <w:basedOn w:val="52"/>
    <w:qFormat/>
    <w:uiPriority w:val="0"/>
  </w:style>
  <w:style w:type="character" w:customStyle="1" w:styleId="114">
    <w:name w:val="引用 Char"/>
    <w:link w:val="115"/>
    <w:qFormat/>
    <w:uiPriority w:val="0"/>
    <w:rPr>
      <w:i/>
      <w:iCs/>
      <w:color w:val="000000"/>
      <w:kern w:val="2"/>
      <w:sz w:val="21"/>
      <w:szCs w:val="22"/>
      <w:lang w:bidi="ar-SA"/>
    </w:rPr>
  </w:style>
  <w:style w:type="paragraph" w:customStyle="1" w:styleId="115">
    <w:name w:val="引用1"/>
    <w:basedOn w:val="1"/>
    <w:next w:val="1"/>
    <w:link w:val="114"/>
    <w:qFormat/>
    <w:uiPriority w:val="0"/>
    <w:pPr>
      <w:widowControl w:val="0"/>
      <w:jc w:val="both"/>
    </w:pPr>
    <w:rPr>
      <w:i/>
      <w:iCs/>
      <w:color w:val="000000"/>
      <w:kern w:val="2"/>
      <w:szCs w:val="22"/>
    </w:rPr>
  </w:style>
  <w:style w:type="character" w:customStyle="1" w:styleId="116">
    <w:name w:val="Char Char11"/>
    <w:qFormat/>
    <w:uiPriority w:val="0"/>
    <w:rPr>
      <w:rFonts w:eastAsia="宋体"/>
      <w:b/>
      <w:bCs/>
      <w:kern w:val="2"/>
      <w:sz w:val="24"/>
      <w:szCs w:val="24"/>
      <w:lang w:val="en-US" w:eastAsia="zh-CN" w:bidi="ar-SA"/>
    </w:rPr>
  </w:style>
  <w:style w:type="character" w:customStyle="1" w:styleId="117">
    <w:name w:val="脚注文本 Char"/>
    <w:basedOn w:val="52"/>
    <w:qFormat/>
    <w:uiPriority w:val="0"/>
    <w:rPr>
      <w:sz w:val="18"/>
      <w:szCs w:val="18"/>
    </w:rPr>
  </w:style>
  <w:style w:type="character" w:customStyle="1" w:styleId="118">
    <w:name w:val="脚注文本 Char1"/>
    <w:basedOn w:val="52"/>
    <w:link w:val="37"/>
    <w:qFormat/>
    <w:uiPriority w:val="99"/>
    <w:rPr>
      <w:sz w:val="18"/>
      <w:szCs w:val="18"/>
    </w:rPr>
  </w:style>
  <w:style w:type="character" w:customStyle="1" w:styleId="119">
    <w:name w:val="small"/>
    <w:basedOn w:val="52"/>
    <w:qFormat/>
    <w:uiPriority w:val="0"/>
  </w:style>
  <w:style w:type="character" w:customStyle="1" w:styleId="120">
    <w:name w:val="Char Char8"/>
    <w:qFormat/>
    <w:uiPriority w:val="0"/>
    <w:rPr>
      <w:rFonts w:ascii="宋体" w:eastAsia="宋体"/>
      <w:sz w:val="18"/>
      <w:szCs w:val="18"/>
      <w:lang w:val="en-US" w:eastAsia="zh-CN" w:bidi="ar-SA"/>
    </w:rPr>
  </w:style>
  <w:style w:type="character" w:customStyle="1" w:styleId="121">
    <w:name w:val="正文粗体 Char"/>
    <w:link w:val="122"/>
    <w:qFormat/>
    <w:uiPriority w:val="0"/>
    <w:rPr>
      <w:rFonts w:eastAsia="仿宋"/>
      <w:b/>
      <w:bCs/>
      <w:sz w:val="32"/>
      <w:szCs w:val="32"/>
      <w:lang w:bidi="ar-SA"/>
    </w:rPr>
  </w:style>
  <w:style w:type="paragraph" w:customStyle="1" w:styleId="122">
    <w:name w:val="正文粗体"/>
    <w:basedOn w:val="1"/>
    <w:link w:val="121"/>
    <w:qFormat/>
    <w:uiPriority w:val="0"/>
    <w:pPr>
      <w:widowControl w:val="0"/>
      <w:spacing w:line="360" w:lineRule="auto"/>
      <w:ind w:firstLine="560" w:firstLineChars="200"/>
    </w:pPr>
    <w:rPr>
      <w:rFonts w:eastAsia="仿宋"/>
      <w:b/>
      <w:bCs/>
      <w:sz w:val="32"/>
      <w:szCs w:val="32"/>
    </w:rPr>
  </w:style>
  <w:style w:type="character" w:customStyle="1" w:styleId="123">
    <w:name w:val="QB正文 Char Char"/>
    <w:link w:val="124"/>
    <w:qFormat/>
    <w:uiPriority w:val="0"/>
    <w:rPr>
      <w:rFonts w:ascii="宋体" w:eastAsia="宋体"/>
      <w:sz w:val="21"/>
      <w:lang w:bidi="ar-SA"/>
    </w:rPr>
  </w:style>
  <w:style w:type="paragraph" w:customStyle="1" w:styleId="124">
    <w:name w:val="QB正文"/>
    <w:basedOn w:val="1"/>
    <w:link w:val="123"/>
    <w:qFormat/>
    <w:uiPriority w:val="0"/>
    <w:pPr>
      <w:autoSpaceDE w:val="0"/>
      <w:autoSpaceDN w:val="0"/>
      <w:ind w:firstLine="200" w:firstLineChars="200"/>
      <w:jc w:val="both"/>
    </w:pPr>
    <w:rPr>
      <w:rFonts w:ascii="宋体"/>
    </w:rPr>
  </w:style>
  <w:style w:type="character" w:customStyle="1" w:styleId="125">
    <w:name w:val="正文内容 Char Char"/>
    <w:basedOn w:val="52"/>
    <w:link w:val="126"/>
    <w:qFormat/>
    <w:uiPriority w:val="0"/>
    <w:rPr>
      <w:rFonts w:eastAsia="宋体"/>
      <w:kern w:val="2"/>
      <w:sz w:val="24"/>
      <w:lang w:val="en-US" w:eastAsia="zh-CN" w:bidi="ar-SA"/>
    </w:rPr>
  </w:style>
  <w:style w:type="paragraph" w:customStyle="1" w:styleId="126">
    <w:name w:val="正文内容"/>
    <w:basedOn w:val="1"/>
    <w:link w:val="125"/>
    <w:qFormat/>
    <w:uiPriority w:val="0"/>
    <w:pPr>
      <w:widowControl w:val="0"/>
      <w:spacing w:beforeLines="50" w:afterLines="50" w:line="360" w:lineRule="auto"/>
      <w:ind w:firstLine="480" w:firstLineChars="200"/>
      <w:jc w:val="both"/>
    </w:pPr>
    <w:rPr>
      <w:kern w:val="2"/>
      <w:sz w:val="24"/>
    </w:rPr>
  </w:style>
  <w:style w:type="character" w:customStyle="1" w:styleId="127">
    <w:name w:val="正文缩进 Char"/>
    <w:link w:val="5"/>
    <w:qFormat/>
    <w:uiPriority w:val="0"/>
    <w:rPr>
      <w:rFonts w:eastAsia="宋体"/>
      <w:sz w:val="21"/>
      <w:lang w:val="en-US" w:eastAsia="zh-CN" w:bidi="ar-SA"/>
    </w:rPr>
  </w:style>
  <w:style w:type="character" w:customStyle="1" w:styleId="128">
    <w:name w:val="Default Char"/>
    <w:basedOn w:val="52"/>
    <w:link w:val="129"/>
    <w:qFormat/>
    <w:uiPriority w:val="0"/>
    <w:rPr>
      <w:rFonts w:ascii="宋体" w:cs="宋体"/>
      <w:color w:val="000000"/>
      <w:sz w:val="24"/>
      <w:szCs w:val="24"/>
      <w:lang w:val="en-US" w:eastAsia="zh-CN" w:bidi="ar-SA"/>
    </w:rPr>
  </w:style>
  <w:style w:type="paragraph" w:customStyle="1" w:styleId="129">
    <w:name w:val="Default"/>
    <w:link w:val="128"/>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0">
    <w:name w:val="标题 3 Char"/>
    <w:basedOn w:val="52"/>
    <w:link w:val="6"/>
    <w:qFormat/>
    <w:uiPriority w:val="0"/>
    <w:rPr>
      <w:rFonts w:eastAsia="宋体"/>
      <w:b/>
      <w:bCs/>
      <w:sz w:val="32"/>
      <w:szCs w:val="32"/>
      <w:lang w:val="en-US" w:eastAsia="zh-CN" w:bidi="ar-SA"/>
    </w:rPr>
  </w:style>
  <w:style w:type="character" w:customStyle="1" w:styleId="131">
    <w:name w:val="标准正文 Char"/>
    <w:link w:val="132"/>
    <w:qFormat/>
    <w:uiPriority w:val="0"/>
    <w:rPr>
      <w:rFonts w:eastAsia="楷体_GB2312"/>
      <w:sz w:val="28"/>
      <w:lang w:bidi="ar-SA"/>
    </w:rPr>
  </w:style>
  <w:style w:type="paragraph" w:customStyle="1" w:styleId="132">
    <w:name w:val="标准正文"/>
    <w:basedOn w:val="1"/>
    <w:link w:val="131"/>
    <w:qFormat/>
    <w:uiPriority w:val="0"/>
    <w:pPr>
      <w:widowControl w:val="0"/>
      <w:spacing w:before="120" w:line="400" w:lineRule="atLeast"/>
      <w:ind w:left="899" w:hanging="310" w:hangingChars="310"/>
      <w:textAlignment w:val="baseline"/>
    </w:pPr>
    <w:rPr>
      <w:rFonts w:eastAsia="楷体_GB2312"/>
      <w:sz w:val="28"/>
    </w:rPr>
  </w:style>
  <w:style w:type="character" w:customStyle="1" w:styleId="133">
    <w:name w:val="Heading 3 Char"/>
    <w:qFormat/>
    <w:uiPriority w:val="0"/>
    <w:rPr>
      <w:rFonts w:eastAsia="仿宋"/>
      <w:b/>
      <w:bCs/>
      <w:kern w:val="44"/>
      <w:sz w:val="32"/>
      <w:szCs w:val="32"/>
      <w:lang w:val="en-US" w:eastAsia="zh-CN" w:bidi="ar-SA"/>
    </w:rPr>
  </w:style>
  <w:style w:type="character" w:customStyle="1" w:styleId="134">
    <w:name w:val="正文文本 Char1"/>
    <w:qFormat/>
    <w:uiPriority w:val="0"/>
    <w:rPr>
      <w:kern w:val="2"/>
      <w:sz w:val="21"/>
      <w:szCs w:val="22"/>
    </w:rPr>
  </w:style>
  <w:style w:type="character" w:customStyle="1" w:styleId="135">
    <w:name w:val="Char Char22"/>
    <w:qFormat/>
    <w:uiPriority w:val="0"/>
    <w:rPr>
      <w:rFonts w:eastAsia="宋体"/>
      <w:b/>
      <w:bCs/>
      <w:kern w:val="44"/>
      <w:sz w:val="44"/>
      <w:szCs w:val="44"/>
      <w:lang w:val="en-US" w:eastAsia="zh-CN" w:bidi="ar-SA"/>
    </w:rPr>
  </w:style>
  <w:style w:type="character" w:customStyle="1" w:styleId="136">
    <w:name w:val="textcontents"/>
    <w:qFormat/>
    <w:uiPriority w:val="0"/>
    <w:rPr>
      <w:rFonts w:cs="Times New Roman"/>
    </w:rPr>
  </w:style>
  <w:style w:type="character" w:customStyle="1" w:styleId="137">
    <w:name w:val="Char Char20"/>
    <w:qFormat/>
    <w:uiPriority w:val="0"/>
    <w:rPr>
      <w:rFonts w:ascii="Arial" w:hAnsi="Arial" w:eastAsia="黑体"/>
      <w:b/>
      <w:bCs/>
      <w:kern w:val="2"/>
      <w:sz w:val="28"/>
      <w:szCs w:val="28"/>
      <w:lang w:val="en-US" w:eastAsia="zh-CN" w:bidi="ar-SA"/>
    </w:rPr>
  </w:style>
  <w:style w:type="character" w:customStyle="1" w:styleId="138">
    <w:name w:val="样式 仿宋_GB2312 四号"/>
    <w:qFormat/>
    <w:uiPriority w:val="0"/>
    <w:rPr>
      <w:rFonts w:ascii="仿宋_GB2312" w:hAnsi="仿宋_GB2312" w:eastAsia="仿宋_GB2312"/>
      <w:kern w:val="0"/>
      <w:sz w:val="28"/>
    </w:rPr>
  </w:style>
  <w:style w:type="character" w:customStyle="1" w:styleId="139">
    <w:name w:val="Emphasis1"/>
    <w:qFormat/>
    <w:uiPriority w:val="0"/>
    <w:rPr>
      <w:rFonts w:ascii="Arial Black" w:hAnsi="Arial Black" w:eastAsia="宋体"/>
      <w:sz w:val="18"/>
    </w:rPr>
  </w:style>
  <w:style w:type="character" w:customStyle="1" w:styleId="140">
    <w:name w:val="批注主题 Char"/>
    <w:basedOn w:val="141"/>
    <w:link w:val="47"/>
    <w:qFormat/>
    <w:uiPriority w:val="0"/>
    <w:rPr>
      <w:rFonts w:eastAsia="宋体"/>
      <w:b/>
      <w:bCs/>
      <w:sz w:val="21"/>
      <w:lang w:val="en-US" w:eastAsia="zh-CN" w:bidi="ar-SA"/>
    </w:rPr>
  </w:style>
  <w:style w:type="character" w:customStyle="1" w:styleId="141">
    <w:name w:val="批注文字 Char"/>
    <w:basedOn w:val="52"/>
    <w:link w:val="18"/>
    <w:qFormat/>
    <w:uiPriority w:val="0"/>
    <w:rPr>
      <w:rFonts w:eastAsia="宋体"/>
      <w:sz w:val="21"/>
      <w:lang w:val="en-US" w:eastAsia="zh-CN" w:bidi="ar-SA"/>
    </w:rPr>
  </w:style>
  <w:style w:type="character" w:customStyle="1" w:styleId="142">
    <w:name w:val="Char Char"/>
    <w:basedOn w:val="52"/>
    <w:link w:val="143"/>
    <w:qFormat/>
    <w:uiPriority w:val="0"/>
    <w:rPr>
      <w:rFonts w:ascii="Verdana" w:hAnsi="Verdana"/>
      <w:lang w:eastAsia="en-US"/>
    </w:rPr>
  </w:style>
  <w:style w:type="paragraph" w:customStyle="1" w:styleId="143">
    <w:name w:val="Char"/>
    <w:basedOn w:val="1"/>
    <w:link w:val="142"/>
    <w:qFormat/>
    <w:uiPriority w:val="0"/>
    <w:pPr>
      <w:spacing w:after="160" w:line="240" w:lineRule="exact"/>
    </w:pPr>
    <w:rPr>
      <w:rFonts w:ascii="Verdana" w:hAnsi="Verdana"/>
      <w:sz w:val="20"/>
      <w:lang w:eastAsia="en-US"/>
    </w:rPr>
  </w:style>
  <w:style w:type="character" w:customStyle="1" w:styleId="144">
    <w:name w:val="Char Char19"/>
    <w:qFormat/>
    <w:uiPriority w:val="0"/>
    <w:rPr>
      <w:rFonts w:ascii="宋体" w:eastAsia="宋体"/>
      <w:sz w:val="18"/>
      <w:szCs w:val="18"/>
      <w:lang w:val="en-US" w:eastAsia="zh-CN" w:bidi="ar-SA"/>
    </w:rPr>
  </w:style>
  <w:style w:type="character" w:customStyle="1" w:styleId="145">
    <w:name w:val="签名 Char"/>
    <w:link w:val="33"/>
    <w:qFormat/>
    <w:uiPriority w:val="0"/>
    <w:rPr>
      <w:rFonts w:eastAsia="宋体"/>
      <w:kern w:val="2"/>
      <w:sz w:val="21"/>
      <w:szCs w:val="21"/>
      <w:lang w:val="en-US" w:eastAsia="zh-CN" w:bidi="ar-SA"/>
    </w:rPr>
  </w:style>
  <w:style w:type="character" w:customStyle="1" w:styleId="146">
    <w:name w:val="标题 7 Char"/>
    <w:link w:val="10"/>
    <w:qFormat/>
    <w:uiPriority w:val="0"/>
    <w:rPr>
      <w:rFonts w:eastAsia="宋体"/>
      <w:kern w:val="2"/>
      <w:sz w:val="21"/>
      <w:szCs w:val="44"/>
      <w:lang w:val="en-US" w:eastAsia="zh-CN" w:bidi="ar-SA"/>
    </w:rPr>
  </w:style>
  <w:style w:type="character" w:customStyle="1" w:styleId="147">
    <w:name w:val="日期 Char1"/>
    <w:qFormat/>
    <w:uiPriority w:val="0"/>
    <w:rPr>
      <w:kern w:val="2"/>
      <w:sz w:val="21"/>
      <w:szCs w:val="22"/>
    </w:rPr>
  </w:style>
  <w:style w:type="character" w:customStyle="1" w:styleId="148">
    <w:name w:val="明显引用 Char"/>
    <w:link w:val="149"/>
    <w:qFormat/>
    <w:uiPriority w:val="0"/>
    <w:rPr>
      <w:b/>
      <w:bCs/>
      <w:i/>
      <w:iCs/>
      <w:color w:val="4F81BD"/>
      <w:kern w:val="2"/>
      <w:sz w:val="21"/>
      <w:szCs w:val="22"/>
      <w:lang w:bidi="ar-SA"/>
    </w:rPr>
  </w:style>
  <w:style w:type="paragraph" w:customStyle="1" w:styleId="149">
    <w:name w:val="明显引用1"/>
    <w:basedOn w:val="1"/>
    <w:next w:val="1"/>
    <w:link w:val="148"/>
    <w:qFormat/>
    <w:uiPriority w:val="0"/>
    <w:pPr>
      <w:widowControl w:val="0"/>
      <w:pBdr>
        <w:bottom w:val="single" w:color="4F81BD" w:sz="4" w:space="4"/>
      </w:pBdr>
      <w:spacing w:before="200" w:after="280"/>
      <w:ind w:left="936" w:right="936"/>
      <w:jc w:val="both"/>
    </w:pPr>
    <w:rPr>
      <w:b/>
      <w:bCs/>
      <w:i/>
      <w:iCs/>
      <w:color w:val="4F81BD"/>
      <w:kern w:val="2"/>
      <w:szCs w:val="22"/>
    </w:rPr>
  </w:style>
  <w:style w:type="character" w:customStyle="1" w:styleId="150">
    <w:name w:val="样式 (符号) 宋体 加粗 下划线"/>
    <w:basedOn w:val="52"/>
    <w:qFormat/>
    <w:uiPriority w:val="0"/>
    <w:rPr>
      <w:b/>
      <w:bCs/>
      <w:u w:val="single"/>
    </w:rPr>
  </w:style>
  <w:style w:type="character" w:customStyle="1" w:styleId="151">
    <w:name w:val="Normal Indent Char Char"/>
    <w:link w:val="152"/>
    <w:qFormat/>
    <w:uiPriority w:val="0"/>
    <w:rPr>
      <w:rFonts w:eastAsia="宋体"/>
      <w:sz w:val="24"/>
      <w:szCs w:val="24"/>
      <w:lang w:val="en-US" w:eastAsia="zh-CN" w:bidi="ar-SA"/>
    </w:rPr>
  </w:style>
  <w:style w:type="paragraph" w:customStyle="1" w:styleId="152">
    <w:name w:val="标题4"/>
    <w:basedOn w:val="4"/>
    <w:next w:val="23"/>
    <w:link w:val="151"/>
    <w:qFormat/>
    <w:uiPriority w:val="0"/>
    <w:pPr>
      <w:spacing w:line="413" w:lineRule="auto"/>
    </w:pPr>
    <w:rPr>
      <w:rFonts w:ascii="Times New Roman" w:hAnsi="Times New Roman" w:eastAsia="宋体"/>
      <w:b w:val="0"/>
      <w:bCs w:val="0"/>
      <w:kern w:val="0"/>
      <w:sz w:val="24"/>
      <w:szCs w:val="24"/>
    </w:rPr>
  </w:style>
  <w:style w:type="character" w:customStyle="1" w:styleId="153">
    <w:name w:val="Char Char5"/>
    <w:qFormat/>
    <w:uiPriority w:val="0"/>
    <w:rPr>
      <w:rFonts w:eastAsia="仿宋"/>
      <w:kern w:val="2"/>
      <w:sz w:val="32"/>
      <w:szCs w:val="32"/>
      <w:lang w:val="en-US" w:eastAsia="zh-CN" w:bidi="ar-SA"/>
    </w:rPr>
  </w:style>
  <w:style w:type="character" w:customStyle="1" w:styleId="154">
    <w:name w:val="标题 4 Char"/>
    <w:basedOn w:val="52"/>
    <w:link w:val="7"/>
    <w:qFormat/>
    <w:uiPriority w:val="0"/>
    <w:rPr>
      <w:rFonts w:ascii="Arial" w:hAnsi="Arial" w:eastAsia="黑体"/>
      <w:b/>
      <w:bCs/>
      <w:sz w:val="28"/>
      <w:szCs w:val="28"/>
      <w:lang w:val="en-US" w:eastAsia="zh-CN" w:bidi="ar-SA"/>
    </w:rPr>
  </w:style>
  <w:style w:type="character" w:customStyle="1" w:styleId="155">
    <w:name w:val="Char Char6"/>
    <w:qFormat/>
    <w:uiPriority w:val="0"/>
    <w:rPr>
      <w:rFonts w:ascii="宋体" w:eastAsia="宋体"/>
      <w:sz w:val="18"/>
      <w:szCs w:val="18"/>
      <w:lang w:val="en-US" w:eastAsia="zh-CN" w:bidi="ar-SA"/>
    </w:rPr>
  </w:style>
  <w:style w:type="character" w:customStyle="1" w:styleId="156">
    <w:name w:val="apple-converted-space"/>
    <w:basedOn w:val="52"/>
    <w:qFormat/>
    <w:uiPriority w:val="0"/>
  </w:style>
  <w:style w:type="character" w:customStyle="1" w:styleId="157">
    <w:name w:val=". (1.) Char"/>
    <w:qFormat/>
    <w:uiPriority w:val="0"/>
    <w:rPr>
      <w:rFonts w:hint="eastAsia" w:ascii="Calibri" w:hAnsi="Calibri" w:eastAsia="宋体"/>
      <w:b/>
      <w:kern w:val="2"/>
      <w:sz w:val="28"/>
      <w:lang w:val="en-US" w:eastAsia="zh-CN"/>
    </w:rPr>
  </w:style>
  <w:style w:type="character" w:customStyle="1" w:styleId="158">
    <w:name w:val="批注框文本 Char"/>
    <w:link w:val="30"/>
    <w:qFormat/>
    <w:uiPriority w:val="0"/>
    <w:rPr>
      <w:rFonts w:eastAsia="宋体"/>
      <w:sz w:val="18"/>
      <w:szCs w:val="18"/>
      <w:lang w:val="en-US" w:eastAsia="zh-CN" w:bidi="ar-SA"/>
    </w:rPr>
  </w:style>
  <w:style w:type="character" w:customStyle="1" w:styleId="159">
    <w:name w:val="Char Char15"/>
    <w:qFormat/>
    <w:uiPriority w:val="0"/>
    <w:rPr>
      <w:rFonts w:eastAsia="仿宋"/>
      <w:b/>
      <w:bCs/>
      <w:kern w:val="44"/>
      <w:sz w:val="32"/>
      <w:szCs w:val="32"/>
      <w:lang w:val="en-US" w:eastAsia="zh-CN" w:bidi="ar-SA"/>
    </w:rPr>
  </w:style>
  <w:style w:type="character" w:customStyle="1" w:styleId="160">
    <w:name w:val="文本块 Char"/>
    <w:link w:val="22"/>
    <w:qFormat/>
    <w:uiPriority w:val="0"/>
    <w:rPr>
      <w:i/>
      <w:iCs/>
      <w:color w:val="000000"/>
    </w:rPr>
  </w:style>
  <w:style w:type="character" w:customStyle="1" w:styleId="161">
    <w:name w:val="h2 Char"/>
    <w:basedOn w:val="52"/>
    <w:qFormat/>
    <w:uiPriority w:val="0"/>
    <w:rPr>
      <w:rFonts w:ascii="Arial" w:hAnsi="Arial" w:eastAsia="黑体"/>
      <w:b/>
      <w:bCs/>
      <w:kern w:val="2"/>
      <w:sz w:val="32"/>
      <w:szCs w:val="32"/>
      <w:lang w:val="en-US" w:eastAsia="zh-CN" w:bidi="ar-SA"/>
    </w:rPr>
  </w:style>
  <w:style w:type="character" w:customStyle="1" w:styleId="162">
    <w:name w:val="正文文本缩进 Char"/>
    <w:link w:val="21"/>
    <w:qFormat/>
    <w:uiPriority w:val="0"/>
    <w:rPr>
      <w:rFonts w:eastAsia="宋体"/>
      <w:sz w:val="21"/>
      <w:lang w:val="en-US" w:eastAsia="zh-CN" w:bidi="ar-SA"/>
    </w:rPr>
  </w:style>
  <w:style w:type="character" w:customStyle="1" w:styleId="163">
    <w:name w:val="标题 9 Char"/>
    <w:link w:val="12"/>
    <w:qFormat/>
    <w:uiPriority w:val="0"/>
    <w:rPr>
      <w:rFonts w:ascii="Arial" w:hAnsi="Arial"/>
      <w:kern w:val="2"/>
      <w:sz w:val="21"/>
      <w:szCs w:val="44"/>
    </w:rPr>
  </w:style>
  <w:style w:type="character" w:customStyle="1" w:styleId="164">
    <w:name w:val="白皮书 序号1 Char Char"/>
    <w:link w:val="165"/>
    <w:qFormat/>
    <w:uiPriority w:val="0"/>
    <w:rPr>
      <w:rFonts w:ascii="宋体" w:hAnsi="宋体"/>
      <w:b/>
      <w:kern w:val="2"/>
      <w:sz w:val="24"/>
      <w:szCs w:val="22"/>
    </w:rPr>
  </w:style>
  <w:style w:type="paragraph" w:customStyle="1" w:styleId="165">
    <w:name w:val="白皮书 序号1"/>
    <w:basedOn w:val="1"/>
    <w:link w:val="164"/>
    <w:qFormat/>
    <w:uiPriority w:val="0"/>
    <w:pPr>
      <w:widowControl w:val="0"/>
      <w:tabs>
        <w:tab w:val="left" w:pos="953"/>
        <w:tab w:val="left" w:pos="986"/>
      </w:tabs>
      <w:spacing w:line="360" w:lineRule="auto"/>
      <w:ind w:left="986" w:hanging="419"/>
      <w:jc w:val="both"/>
    </w:pPr>
    <w:rPr>
      <w:rFonts w:ascii="宋体" w:hAnsi="宋体"/>
      <w:b/>
      <w:kern w:val="2"/>
      <w:sz w:val="24"/>
      <w:szCs w:val="22"/>
    </w:rPr>
  </w:style>
  <w:style w:type="character" w:customStyle="1" w:styleId="166">
    <w:name w:val="h2 Char1"/>
    <w:qFormat/>
    <w:uiPriority w:val="0"/>
    <w:rPr>
      <w:rFonts w:ascii="Arial" w:hAnsi="Arial" w:eastAsia="黑体"/>
      <w:b/>
      <w:bCs/>
      <w:kern w:val="2"/>
      <w:sz w:val="32"/>
      <w:szCs w:val="32"/>
      <w:lang w:val="en-US" w:eastAsia="zh-CN" w:bidi="ar-SA"/>
    </w:rPr>
  </w:style>
  <w:style w:type="character" w:customStyle="1" w:styleId="167">
    <w:name w:val="批注框文本 Char1"/>
    <w:qFormat/>
    <w:uiPriority w:val="0"/>
    <w:rPr>
      <w:kern w:val="2"/>
      <w:sz w:val="18"/>
      <w:szCs w:val="18"/>
    </w:rPr>
  </w:style>
  <w:style w:type="character" w:customStyle="1" w:styleId="168">
    <w:name w:val="c lh15"/>
    <w:basedOn w:val="52"/>
    <w:qFormat/>
    <w:uiPriority w:val="0"/>
  </w:style>
  <w:style w:type="character" w:customStyle="1" w:styleId="169">
    <w:name w:val="明显强调1"/>
    <w:qFormat/>
    <w:uiPriority w:val="0"/>
    <w:rPr>
      <w:b/>
      <w:bCs/>
      <w:i/>
      <w:iCs/>
      <w:color w:val="4F81BD"/>
    </w:rPr>
  </w:style>
  <w:style w:type="character" w:customStyle="1" w:styleId="170">
    <w:name w:val="抬头 Char"/>
    <w:link w:val="171"/>
    <w:qFormat/>
    <w:uiPriority w:val="0"/>
    <w:rPr>
      <w:rFonts w:eastAsia="楷体"/>
      <w:b/>
      <w:bCs/>
      <w:sz w:val="24"/>
      <w:szCs w:val="24"/>
      <w:lang w:val="en-US" w:eastAsia="zh-CN" w:bidi="ar-SA"/>
    </w:rPr>
  </w:style>
  <w:style w:type="paragraph" w:customStyle="1" w:styleId="171">
    <w:name w:val="抬头"/>
    <w:link w:val="170"/>
    <w:qFormat/>
    <w:uiPriority w:val="0"/>
    <w:rPr>
      <w:rFonts w:ascii="Times New Roman" w:hAnsi="Times New Roman" w:eastAsia="楷体" w:cs="Times New Roman"/>
      <w:b/>
      <w:bCs/>
      <w:sz w:val="24"/>
      <w:szCs w:val="24"/>
      <w:lang w:val="en-US" w:eastAsia="zh-CN" w:bidi="ar-SA"/>
    </w:rPr>
  </w:style>
  <w:style w:type="character" w:customStyle="1" w:styleId="172">
    <w:name w:val="plaintext"/>
    <w:basedOn w:val="52"/>
    <w:qFormat/>
    <w:uiPriority w:val="0"/>
  </w:style>
  <w:style w:type="character" w:customStyle="1" w:styleId="173">
    <w:name w:val="正文文本缩进 3 Char"/>
    <w:basedOn w:val="52"/>
    <w:link w:val="39"/>
    <w:qFormat/>
    <w:uiPriority w:val="0"/>
    <w:rPr>
      <w:kern w:val="2"/>
      <w:sz w:val="21"/>
      <w:szCs w:val="24"/>
    </w:rPr>
  </w:style>
  <w:style w:type="character" w:customStyle="1" w:styleId="174">
    <w:name w:val="表哥标题居左 Char"/>
    <w:link w:val="175"/>
    <w:qFormat/>
    <w:uiPriority w:val="0"/>
    <w:rPr>
      <w:b/>
      <w:bCs/>
      <w:sz w:val="21"/>
      <w:szCs w:val="21"/>
      <w:lang w:bidi="ar-SA"/>
    </w:rPr>
  </w:style>
  <w:style w:type="paragraph" w:customStyle="1" w:styleId="175">
    <w:name w:val="表哥标题居左"/>
    <w:basedOn w:val="176"/>
    <w:link w:val="174"/>
    <w:qFormat/>
    <w:uiPriority w:val="0"/>
    <w:pPr>
      <w:widowControl/>
      <w:jc w:val="left"/>
    </w:pPr>
    <w:rPr>
      <w:bCs/>
      <w:kern w:val="0"/>
      <w:sz w:val="21"/>
    </w:rPr>
  </w:style>
  <w:style w:type="paragraph" w:customStyle="1" w:styleId="176">
    <w:name w:val="表格标题"/>
    <w:basedOn w:val="177"/>
    <w:next w:val="177"/>
    <w:link w:val="191"/>
    <w:qFormat/>
    <w:uiPriority w:val="0"/>
    <w:pPr>
      <w:jc w:val="center"/>
    </w:pPr>
    <w:rPr>
      <w:b/>
      <w:sz w:val="24"/>
    </w:rPr>
  </w:style>
  <w:style w:type="paragraph" w:customStyle="1" w:styleId="177">
    <w:name w:val="表格文字"/>
    <w:basedOn w:val="1"/>
    <w:qFormat/>
    <w:uiPriority w:val="0"/>
    <w:pPr>
      <w:widowControl w:val="0"/>
    </w:pPr>
    <w:rPr>
      <w:kern w:val="21"/>
      <w:szCs w:val="21"/>
    </w:rPr>
  </w:style>
  <w:style w:type="character" w:customStyle="1" w:styleId="178">
    <w:name w:val="标题 5 Char"/>
    <w:link w:val="8"/>
    <w:qFormat/>
    <w:uiPriority w:val="0"/>
    <w:rPr>
      <w:rFonts w:eastAsia="宋体"/>
      <w:b/>
      <w:bCs/>
      <w:sz w:val="28"/>
      <w:szCs w:val="28"/>
      <w:lang w:val="en-US" w:eastAsia="zh-CN" w:bidi="ar-SA"/>
    </w:rPr>
  </w:style>
  <w:style w:type="character" w:customStyle="1" w:styleId="179">
    <w:name w:val="Char Char17"/>
    <w:qFormat/>
    <w:uiPriority w:val="0"/>
    <w:rPr>
      <w:rFonts w:eastAsia="宋体"/>
      <w:sz w:val="21"/>
      <w:lang w:val="en-US" w:eastAsia="zh-CN" w:bidi="ar-SA"/>
    </w:rPr>
  </w:style>
  <w:style w:type="character" w:customStyle="1" w:styleId="180">
    <w:name w:val="Char Char35"/>
    <w:qFormat/>
    <w:uiPriority w:val="0"/>
    <w:rPr>
      <w:rFonts w:eastAsia="宋体"/>
      <w:b/>
      <w:bCs/>
      <w:kern w:val="44"/>
      <w:sz w:val="44"/>
      <w:szCs w:val="44"/>
      <w:lang w:val="en-US" w:eastAsia="zh-CN" w:bidi="ar-SA"/>
    </w:rPr>
  </w:style>
  <w:style w:type="character" w:customStyle="1" w:styleId="181">
    <w:name w:val="标题 1 Char"/>
    <w:basedOn w:val="52"/>
    <w:link w:val="3"/>
    <w:qFormat/>
    <w:uiPriority w:val="0"/>
    <w:rPr>
      <w:rFonts w:eastAsia="宋体"/>
      <w:b/>
      <w:bCs/>
      <w:kern w:val="44"/>
      <w:sz w:val="44"/>
      <w:szCs w:val="44"/>
      <w:lang w:val="en-US" w:eastAsia="zh-CN" w:bidi="ar-SA"/>
    </w:rPr>
  </w:style>
  <w:style w:type="character" w:customStyle="1" w:styleId="182">
    <w:name w:val="不明显参考1"/>
    <w:qFormat/>
    <w:uiPriority w:val="0"/>
    <w:rPr>
      <w:smallCaps/>
      <w:color w:val="C0504D"/>
      <w:u w:val="single"/>
    </w:rPr>
  </w:style>
  <w:style w:type="character" w:customStyle="1" w:styleId="183">
    <w:name w:val="白皮书 正文 Char Char"/>
    <w:link w:val="184"/>
    <w:qFormat/>
    <w:uiPriority w:val="0"/>
    <w:rPr>
      <w:rFonts w:ascii="宋体" w:hAnsi="Calibri" w:eastAsia="宋体"/>
      <w:kern w:val="2"/>
      <w:sz w:val="24"/>
      <w:lang w:bidi="ar-SA"/>
    </w:rPr>
  </w:style>
  <w:style w:type="paragraph" w:customStyle="1" w:styleId="184">
    <w:name w:val="白皮书 正文"/>
    <w:basedOn w:val="1"/>
    <w:link w:val="183"/>
    <w:qFormat/>
    <w:uiPriority w:val="0"/>
    <w:pPr>
      <w:widowControl w:val="0"/>
      <w:spacing w:beforeLines="50" w:afterLines="50" w:line="360" w:lineRule="auto"/>
      <w:ind w:firstLine="480" w:firstLineChars="200"/>
      <w:jc w:val="both"/>
    </w:pPr>
    <w:rPr>
      <w:rFonts w:ascii="宋体" w:hAnsi="Calibri"/>
      <w:kern w:val="2"/>
      <w:sz w:val="24"/>
    </w:rPr>
  </w:style>
  <w:style w:type="character" w:customStyle="1" w:styleId="185">
    <w:name w:val="Title Char"/>
    <w:qFormat/>
    <w:uiPriority w:val="0"/>
    <w:rPr>
      <w:rFonts w:ascii="Arial" w:hAnsi="Arial" w:cs="Arial"/>
      <w:kern w:val="2"/>
      <w:sz w:val="22"/>
      <w:szCs w:val="24"/>
    </w:rPr>
  </w:style>
  <w:style w:type="character" w:customStyle="1" w:styleId="186">
    <w:name w:val="不明显强调1"/>
    <w:qFormat/>
    <w:uiPriority w:val="0"/>
    <w:rPr>
      <w:i/>
      <w:iCs/>
      <w:color w:val="808080"/>
    </w:rPr>
  </w:style>
  <w:style w:type="character" w:customStyle="1" w:styleId="187">
    <w:name w:val="文档结构图 Char1"/>
    <w:qFormat/>
    <w:uiPriority w:val="0"/>
    <w:rPr>
      <w:rFonts w:ascii="宋体"/>
      <w:kern w:val="2"/>
      <w:sz w:val="18"/>
      <w:szCs w:val="18"/>
    </w:rPr>
  </w:style>
  <w:style w:type="character" w:customStyle="1" w:styleId="188">
    <w:name w:val="样式 宋体 小四"/>
    <w:basedOn w:val="52"/>
    <w:qFormat/>
    <w:uiPriority w:val="0"/>
    <w:rPr>
      <w:rFonts w:ascii="宋体" w:hAnsi="宋体"/>
      <w:sz w:val="24"/>
    </w:rPr>
  </w:style>
  <w:style w:type="character" w:customStyle="1" w:styleId="189">
    <w:name w:val="Char Char13"/>
    <w:qFormat/>
    <w:uiPriority w:val="0"/>
    <w:rPr>
      <w:rFonts w:eastAsia="仿宋"/>
      <w:b/>
      <w:bCs/>
      <w:kern w:val="44"/>
      <w:sz w:val="32"/>
      <w:szCs w:val="32"/>
      <w:lang w:val="en-US" w:eastAsia="zh-CN" w:bidi="ar-SA"/>
    </w:rPr>
  </w:style>
  <w:style w:type="character" w:customStyle="1" w:styleId="190">
    <w:name w:val="Char Char21"/>
    <w:qFormat/>
    <w:uiPriority w:val="0"/>
    <w:rPr>
      <w:rFonts w:eastAsia="宋体"/>
      <w:b/>
      <w:bCs/>
      <w:kern w:val="2"/>
      <w:sz w:val="32"/>
      <w:szCs w:val="32"/>
      <w:lang w:val="en-US" w:eastAsia="zh-CN" w:bidi="ar-SA"/>
    </w:rPr>
  </w:style>
  <w:style w:type="character" w:customStyle="1" w:styleId="191">
    <w:name w:val="表格标题 Char"/>
    <w:link w:val="176"/>
    <w:qFormat/>
    <w:uiPriority w:val="0"/>
    <w:rPr>
      <w:rFonts w:eastAsia="宋体"/>
      <w:b/>
      <w:kern w:val="21"/>
      <w:sz w:val="24"/>
      <w:szCs w:val="21"/>
      <w:lang w:val="en-US" w:eastAsia="zh-CN" w:bidi="ar-SA"/>
    </w:rPr>
  </w:style>
  <w:style w:type="character" w:customStyle="1" w:styleId="192">
    <w:name w:val="bord3"/>
    <w:qFormat/>
    <w:uiPriority w:val="0"/>
    <w:rPr>
      <w:rFonts w:cs="Times New Roman"/>
    </w:rPr>
  </w:style>
  <w:style w:type="character" w:customStyle="1" w:styleId="193">
    <w:name w:val="页眉 Char"/>
    <w:link w:val="32"/>
    <w:qFormat/>
    <w:uiPriority w:val="99"/>
    <w:rPr>
      <w:rFonts w:ascii="宋体" w:eastAsia="宋体"/>
      <w:sz w:val="18"/>
      <w:szCs w:val="18"/>
      <w:lang w:val="en-US" w:eastAsia="zh-CN" w:bidi="ar-SA"/>
    </w:rPr>
  </w:style>
  <w:style w:type="character" w:customStyle="1" w:styleId="194">
    <w:name w:val="正文文本 Char"/>
    <w:link w:val="2"/>
    <w:qFormat/>
    <w:uiPriority w:val="0"/>
    <w:rPr>
      <w:rFonts w:eastAsia="宋体"/>
      <w:sz w:val="21"/>
      <w:lang w:val="en-US" w:eastAsia="zh-CN" w:bidi="ar-SA"/>
    </w:rPr>
  </w:style>
  <w:style w:type="character" w:customStyle="1" w:styleId="195">
    <w:name w:val="公文正文 Char Char"/>
    <w:link w:val="196"/>
    <w:qFormat/>
    <w:uiPriority w:val="0"/>
    <w:rPr>
      <w:rFonts w:eastAsia="Times New Roman"/>
      <w:kern w:val="2"/>
      <w:sz w:val="22"/>
      <w:lang w:val="en-US" w:eastAsia="zh-CN" w:bidi="ar-SA"/>
    </w:rPr>
  </w:style>
  <w:style w:type="paragraph" w:customStyle="1" w:styleId="196">
    <w:name w:val="公文正文"/>
    <w:next w:val="32"/>
    <w:link w:val="195"/>
    <w:qFormat/>
    <w:uiPriority w:val="0"/>
    <w:rPr>
      <w:rFonts w:ascii="Times New Roman" w:hAnsi="Times New Roman" w:eastAsia="Times New Roman" w:cs="Times New Roman"/>
      <w:kern w:val="2"/>
      <w:sz w:val="22"/>
      <w:lang w:val="en-US" w:eastAsia="zh-CN" w:bidi="ar-SA"/>
    </w:rPr>
  </w:style>
  <w:style w:type="character" w:customStyle="1" w:styleId="197">
    <w:name w:val="ec_mean"/>
    <w:basedOn w:val="52"/>
    <w:qFormat/>
    <w:uiPriority w:val="0"/>
  </w:style>
  <w:style w:type="character" w:customStyle="1" w:styleId="198">
    <w:name w:val="表格 Char"/>
    <w:link w:val="199"/>
    <w:qFormat/>
    <w:uiPriority w:val="0"/>
    <w:rPr>
      <w:kern w:val="2"/>
      <w:sz w:val="21"/>
      <w:szCs w:val="21"/>
    </w:rPr>
  </w:style>
  <w:style w:type="paragraph" w:customStyle="1" w:styleId="199">
    <w:name w:val="表格"/>
    <w:basedOn w:val="1"/>
    <w:link w:val="198"/>
    <w:qFormat/>
    <w:uiPriority w:val="0"/>
    <w:pPr>
      <w:widowControl w:val="0"/>
      <w:jc w:val="both"/>
    </w:pPr>
    <w:rPr>
      <w:kern w:val="2"/>
      <w:szCs w:val="21"/>
    </w:rPr>
  </w:style>
  <w:style w:type="character" w:customStyle="1" w:styleId="200">
    <w:name w:val="clh15"/>
    <w:basedOn w:val="52"/>
    <w:qFormat/>
    <w:uiPriority w:val="0"/>
  </w:style>
  <w:style w:type="character" w:customStyle="1" w:styleId="201">
    <w:name w:val="标题 6 Char"/>
    <w:link w:val="9"/>
    <w:qFormat/>
    <w:uiPriority w:val="0"/>
    <w:rPr>
      <w:rFonts w:ascii="Arial" w:hAnsi="Arial"/>
      <w:kern w:val="2"/>
      <w:sz w:val="21"/>
      <w:szCs w:val="44"/>
    </w:rPr>
  </w:style>
  <w:style w:type="character" w:customStyle="1" w:styleId="202">
    <w:name w:val="标题1"/>
    <w:basedOn w:val="52"/>
    <w:qFormat/>
    <w:uiPriority w:val="0"/>
  </w:style>
  <w:style w:type="character" w:customStyle="1" w:styleId="203">
    <w:name w:val="unnamed61"/>
    <w:qFormat/>
    <w:uiPriority w:val="0"/>
    <w:rPr>
      <w:sz w:val="20"/>
      <w:szCs w:val="20"/>
      <w:u w:val="none"/>
    </w:rPr>
  </w:style>
  <w:style w:type="character" w:customStyle="1" w:styleId="204">
    <w:name w:val="normalpara"/>
    <w:basedOn w:val="52"/>
    <w:qFormat/>
    <w:uiPriority w:val="0"/>
  </w:style>
  <w:style w:type="character" w:customStyle="1" w:styleId="205">
    <w:name w:val="批注主题 Char1"/>
    <w:qFormat/>
    <w:uiPriority w:val="0"/>
    <w:rPr>
      <w:b/>
      <w:bCs/>
      <w:kern w:val="2"/>
      <w:sz w:val="21"/>
      <w:szCs w:val="22"/>
    </w:rPr>
  </w:style>
  <w:style w:type="character" w:customStyle="1" w:styleId="206">
    <w:name w:val="表格字 Char"/>
    <w:link w:val="78"/>
    <w:qFormat/>
    <w:uiPriority w:val="0"/>
    <w:rPr>
      <w:kern w:val="2"/>
      <w:sz w:val="21"/>
      <w:szCs w:val="21"/>
      <w:lang w:val="en-US" w:eastAsia="zh-CN" w:bidi="ar-SA"/>
    </w:rPr>
  </w:style>
  <w:style w:type="character" w:customStyle="1" w:styleId="207">
    <w:name w:val="副标题 Char"/>
    <w:link w:val="36"/>
    <w:qFormat/>
    <w:uiPriority w:val="0"/>
    <w:rPr>
      <w:rFonts w:eastAsia="幼圆"/>
      <w:b/>
      <w:bCs/>
      <w:kern w:val="2"/>
      <w:sz w:val="28"/>
      <w:szCs w:val="28"/>
      <w:lang w:val="en-US" w:eastAsia="zh-CN" w:bidi="ar-SA"/>
    </w:rPr>
  </w:style>
  <w:style w:type="paragraph" w:customStyle="1" w:styleId="208">
    <w:name w:val="xl9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sz w:val="24"/>
      <w:szCs w:val="24"/>
    </w:rPr>
  </w:style>
  <w:style w:type="paragraph" w:customStyle="1" w:styleId="209">
    <w:name w:val="xl119"/>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210">
    <w:name w:val="font19"/>
    <w:basedOn w:val="1"/>
    <w:qFormat/>
    <w:uiPriority w:val="0"/>
    <w:pPr>
      <w:spacing w:before="100" w:beforeAutospacing="1" w:after="100" w:afterAutospacing="1"/>
    </w:pPr>
    <w:rPr>
      <w:rFonts w:ascii="宋体" w:hAnsi="宋体" w:cs="宋体"/>
      <w:sz w:val="18"/>
      <w:szCs w:val="18"/>
    </w:rPr>
  </w:style>
  <w:style w:type="paragraph" w:customStyle="1" w:styleId="211">
    <w:name w:val="xl162"/>
    <w:basedOn w:val="1"/>
    <w:qFormat/>
    <w:uiPriority w:val="0"/>
    <w:pPr>
      <w:pBdr>
        <w:left w:val="single" w:color="auto" w:sz="4" w:space="0"/>
        <w:right w:val="single" w:color="auto" w:sz="4" w:space="0"/>
      </w:pBdr>
      <w:shd w:val="clear" w:color="000000" w:fill="FFFFFF"/>
      <w:spacing w:before="100" w:beforeAutospacing="1" w:after="100" w:afterAutospacing="1"/>
    </w:pPr>
    <w:rPr>
      <w:rFonts w:ascii="宋体" w:hAnsi="宋体" w:cs="宋体"/>
      <w:sz w:val="24"/>
      <w:szCs w:val="24"/>
    </w:rPr>
  </w:style>
  <w:style w:type="paragraph" w:customStyle="1" w:styleId="212">
    <w:name w:val="xl167"/>
    <w:basedOn w:val="1"/>
    <w:qFormat/>
    <w:uiPriority w:val="0"/>
    <w:pPr>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213">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0"/>
    </w:rPr>
  </w:style>
  <w:style w:type="paragraph" w:customStyle="1" w:styleId="214">
    <w:name w:val="xl123"/>
    <w:basedOn w:val="1"/>
    <w:qFormat/>
    <w:uiPriority w:val="0"/>
    <w:pPr>
      <w:pBdr>
        <w:top w:val="single" w:color="auto" w:sz="4" w:space="0"/>
        <w:left w:val="single" w:color="auto" w:sz="4" w:space="0"/>
        <w:right w:val="single" w:color="auto" w:sz="4" w:space="0"/>
      </w:pBdr>
      <w:spacing w:before="100" w:beforeAutospacing="1" w:after="100" w:afterAutospacing="1"/>
      <w:textAlignment w:val="center"/>
    </w:pPr>
    <w:rPr>
      <w:rFonts w:ascii="仿宋_GB2312" w:hAnsi="宋体" w:eastAsia="仿宋_GB2312" w:cs="宋体"/>
      <w:color w:val="000000"/>
      <w:sz w:val="24"/>
      <w:szCs w:val="24"/>
    </w:rPr>
  </w:style>
  <w:style w:type="paragraph" w:customStyle="1" w:styleId="215">
    <w:name w:val="xl14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4"/>
      <w:szCs w:val="24"/>
    </w:rPr>
  </w:style>
  <w:style w:type="paragraph" w:customStyle="1" w:styleId="216">
    <w:name w:val="说明文字"/>
    <w:basedOn w:val="1"/>
    <w:next w:val="5"/>
    <w:qFormat/>
    <w:uiPriority w:val="0"/>
    <w:pPr>
      <w:widowControl w:val="0"/>
      <w:spacing w:beforeLines="50" w:afterLines="50"/>
      <w:jc w:val="both"/>
    </w:pPr>
    <w:rPr>
      <w:i/>
      <w:color w:val="0000FF"/>
      <w:kern w:val="2"/>
      <w:szCs w:val="21"/>
    </w:rPr>
  </w:style>
  <w:style w:type="paragraph" w:customStyle="1" w:styleId="217">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218">
    <w:name w:val="2册标题1"/>
    <w:basedOn w:val="1"/>
    <w:next w:val="1"/>
    <w:qFormat/>
    <w:uiPriority w:val="0"/>
    <w:pPr>
      <w:widowControl w:val="0"/>
      <w:spacing w:beforeLines="50" w:afterLines="50"/>
      <w:jc w:val="center"/>
      <w:outlineLvl w:val="0"/>
    </w:pPr>
    <w:rPr>
      <w:rFonts w:ascii="Arial" w:hAnsi="Arial" w:eastAsia="黑体"/>
      <w:kern w:val="2"/>
      <w:sz w:val="32"/>
      <w:szCs w:val="32"/>
    </w:rPr>
  </w:style>
  <w:style w:type="paragraph" w:customStyle="1" w:styleId="219">
    <w:name w:val="2册标题3"/>
    <w:basedOn w:val="1"/>
    <w:next w:val="1"/>
    <w:qFormat/>
    <w:uiPriority w:val="0"/>
    <w:pPr>
      <w:widowControl w:val="0"/>
      <w:spacing w:beforeLines="50" w:afterLines="50"/>
      <w:ind w:left="100" w:leftChars="100"/>
      <w:jc w:val="both"/>
      <w:outlineLvl w:val="2"/>
    </w:pPr>
    <w:rPr>
      <w:rFonts w:ascii="Arial" w:hAnsi="Arial" w:eastAsia="黑体"/>
      <w:kern w:val="2"/>
      <w:sz w:val="28"/>
      <w:szCs w:val="28"/>
    </w:rPr>
  </w:style>
  <w:style w:type="paragraph" w:customStyle="1" w:styleId="220">
    <w:name w:val="Char Char1 Char Char Char Char Char Char"/>
    <w:basedOn w:val="1"/>
    <w:qFormat/>
    <w:uiPriority w:val="0"/>
    <w:pPr>
      <w:adjustRightInd w:val="0"/>
      <w:snapToGrid w:val="0"/>
      <w:spacing w:beforeLines="25" w:afterLines="25" w:line="240" w:lineRule="exact"/>
      <w:ind w:firstLine="560" w:firstLineChars="192"/>
    </w:pPr>
    <w:rPr>
      <w:rFonts w:ascii="宋体" w:hAnsi="宋体"/>
      <w:sz w:val="28"/>
      <w:szCs w:val="28"/>
      <w:lang w:eastAsia="en-US"/>
    </w:rPr>
  </w:style>
  <w:style w:type="paragraph" w:customStyle="1" w:styleId="221">
    <w:name w:val="xl153"/>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sz w:val="24"/>
      <w:szCs w:val="24"/>
    </w:rPr>
  </w:style>
  <w:style w:type="paragraph" w:customStyle="1" w:styleId="222">
    <w:name w:val="xl13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223">
    <w:name w:val="xl14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4"/>
      <w:szCs w:val="24"/>
    </w:rPr>
  </w:style>
  <w:style w:type="paragraph" w:customStyle="1" w:styleId="224">
    <w:name w:val="font8"/>
    <w:basedOn w:val="1"/>
    <w:qFormat/>
    <w:uiPriority w:val="0"/>
    <w:pPr>
      <w:spacing w:before="100" w:beforeAutospacing="1" w:after="100" w:afterAutospacing="1"/>
    </w:pPr>
    <w:rPr>
      <w:rFonts w:ascii="Verdana" w:hAnsi="Verdana"/>
      <w:sz w:val="24"/>
      <w:szCs w:val="24"/>
    </w:rPr>
  </w:style>
  <w:style w:type="paragraph" w:customStyle="1" w:styleId="225">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0"/>
    </w:rPr>
  </w:style>
  <w:style w:type="paragraph" w:customStyle="1" w:styleId="226">
    <w:name w:val="xl12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sz w:val="24"/>
      <w:szCs w:val="24"/>
    </w:rPr>
  </w:style>
  <w:style w:type="paragraph" w:customStyle="1" w:styleId="227">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24"/>
      <w:szCs w:val="24"/>
    </w:rPr>
  </w:style>
  <w:style w:type="paragraph" w:customStyle="1" w:styleId="228">
    <w:name w:val="项目排列"/>
    <w:basedOn w:val="1"/>
    <w:qFormat/>
    <w:uiPriority w:val="0"/>
    <w:pPr>
      <w:widowControl w:val="0"/>
      <w:tabs>
        <w:tab w:val="left" w:pos="709"/>
      </w:tabs>
      <w:spacing w:beforeLines="50" w:afterLines="50" w:line="300" w:lineRule="auto"/>
      <w:ind w:left="350" w:leftChars="200" w:hanging="150" w:hangingChars="150"/>
      <w:jc w:val="both"/>
    </w:pPr>
    <w:rPr>
      <w:kern w:val="2"/>
      <w:sz w:val="24"/>
      <w:szCs w:val="24"/>
    </w:rPr>
  </w:style>
  <w:style w:type="paragraph" w:customStyle="1" w:styleId="229">
    <w:name w:val="p18"/>
    <w:basedOn w:val="1"/>
    <w:qFormat/>
    <w:uiPriority w:val="0"/>
    <w:pPr>
      <w:jc w:val="both"/>
    </w:pPr>
    <w:rPr>
      <w:rFonts w:ascii="宋体" w:hAnsi="宋体" w:cs="宋体"/>
      <w:szCs w:val="21"/>
    </w:rPr>
  </w:style>
  <w:style w:type="paragraph" w:customStyle="1" w:styleId="230">
    <w:name w:val="font7"/>
    <w:basedOn w:val="1"/>
    <w:qFormat/>
    <w:uiPriority w:val="0"/>
    <w:pPr>
      <w:spacing w:before="100" w:beforeAutospacing="1" w:after="100" w:afterAutospacing="1"/>
    </w:pPr>
    <w:rPr>
      <w:rFonts w:hint="eastAsia" w:ascii="仿宋_GB2312" w:hAnsi="宋体" w:eastAsia="仿宋_GB2312"/>
      <w:sz w:val="18"/>
      <w:szCs w:val="18"/>
    </w:rPr>
  </w:style>
  <w:style w:type="paragraph" w:customStyle="1" w:styleId="231">
    <w:name w:val="Char Char Char Char"/>
    <w:basedOn w:val="1"/>
    <w:qFormat/>
    <w:uiPriority w:val="0"/>
    <w:pPr>
      <w:widowControl w:val="0"/>
      <w:tabs>
        <w:tab w:val="left" w:pos="360"/>
      </w:tabs>
      <w:ind w:firstLine="420" w:firstLineChars="150"/>
      <w:jc w:val="both"/>
    </w:pPr>
    <w:rPr>
      <w:rFonts w:ascii="Arial" w:hAnsi="Arial" w:cs="Arial"/>
      <w:kern w:val="2"/>
      <w:sz w:val="20"/>
    </w:rPr>
  </w:style>
  <w:style w:type="paragraph" w:customStyle="1" w:styleId="232">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Verdana" w:hAnsi="Verdana"/>
      <w:sz w:val="24"/>
      <w:szCs w:val="24"/>
    </w:rPr>
  </w:style>
  <w:style w:type="paragraph" w:customStyle="1" w:styleId="233">
    <w:name w:val="xl127"/>
    <w:basedOn w:val="1"/>
    <w:qFormat/>
    <w:uiPriority w:val="0"/>
    <w:pPr>
      <w:pBdr>
        <w:top w:val="single" w:color="auto" w:sz="4" w:space="0"/>
        <w:left w:val="single" w:color="auto" w:sz="4" w:space="0"/>
        <w:right w:val="single" w:color="auto" w:sz="4" w:space="0"/>
      </w:pBdr>
      <w:spacing w:before="100" w:beforeAutospacing="1" w:after="100" w:afterAutospacing="1"/>
      <w:textAlignment w:val="center"/>
    </w:pPr>
    <w:rPr>
      <w:rFonts w:ascii="仿宋_GB2312" w:hAnsi="宋体" w:eastAsia="仿宋_GB2312" w:cs="宋体"/>
      <w:sz w:val="24"/>
      <w:szCs w:val="24"/>
    </w:rPr>
  </w:style>
  <w:style w:type="paragraph" w:customStyle="1" w:styleId="234">
    <w:name w:val="xl13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sz w:val="24"/>
      <w:szCs w:val="24"/>
    </w:rPr>
  </w:style>
  <w:style w:type="paragraph" w:customStyle="1" w:styleId="235">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000000"/>
      <w:sz w:val="24"/>
      <w:szCs w:val="24"/>
    </w:rPr>
  </w:style>
  <w:style w:type="paragraph" w:customStyle="1" w:styleId="236">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color w:val="0000FF"/>
      <w:sz w:val="24"/>
      <w:szCs w:val="24"/>
    </w:rPr>
  </w:style>
  <w:style w:type="paragraph" w:customStyle="1" w:styleId="237">
    <w:name w:val="样式1"/>
    <w:basedOn w:val="1"/>
    <w:qFormat/>
    <w:uiPriority w:val="0"/>
    <w:pPr>
      <w:widowControl w:val="0"/>
      <w:tabs>
        <w:tab w:val="left" w:pos="709"/>
      </w:tabs>
      <w:adjustRightInd w:val="0"/>
      <w:ind w:left="709" w:hanging="709"/>
      <w:jc w:val="both"/>
      <w:textAlignment w:val="baseline"/>
    </w:pPr>
    <w:rPr>
      <w:rFonts w:ascii="宋体" w:hAnsi="宋体"/>
      <w:szCs w:val="21"/>
    </w:rPr>
  </w:style>
  <w:style w:type="paragraph" w:customStyle="1" w:styleId="238">
    <w:name w:val="LED标题1"/>
    <w:basedOn w:val="1"/>
    <w:next w:val="1"/>
    <w:qFormat/>
    <w:uiPriority w:val="0"/>
    <w:pPr>
      <w:widowControl w:val="0"/>
      <w:spacing w:beforeLines="50" w:afterLines="50"/>
      <w:ind w:firstLine="320" w:firstLineChars="100"/>
      <w:jc w:val="center"/>
      <w:outlineLvl w:val="0"/>
    </w:pPr>
    <w:rPr>
      <w:rFonts w:ascii="Arial" w:hAnsi="Arial" w:eastAsia="黑体"/>
      <w:color w:val="FF0000"/>
      <w:kern w:val="2"/>
      <w:sz w:val="32"/>
      <w:szCs w:val="32"/>
    </w:rPr>
  </w:style>
  <w:style w:type="paragraph" w:customStyle="1" w:styleId="239">
    <w:name w:val="xl6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b/>
      <w:bCs/>
      <w:sz w:val="24"/>
      <w:szCs w:val="24"/>
    </w:rPr>
  </w:style>
  <w:style w:type="paragraph" w:customStyle="1" w:styleId="240">
    <w:name w:val="字元 字元"/>
    <w:basedOn w:val="1"/>
    <w:qFormat/>
    <w:uiPriority w:val="0"/>
    <w:pPr>
      <w:spacing w:after="160" w:line="240" w:lineRule="exact"/>
    </w:pPr>
    <w:rPr>
      <w:rFonts w:ascii="Verdana" w:hAnsi="Verdana"/>
      <w:sz w:val="20"/>
      <w:lang w:eastAsia="en-US"/>
    </w:rPr>
  </w:style>
  <w:style w:type="paragraph" w:customStyle="1" w:styleId="241">
    <w:name w:val="默认段落字体 Para Char Char Char Char Char Char Char Char Char1 Char"/>
    <w:basedOn w:val="1"/>
    <w:qFormat/>
    <w:uiPriority w:val="0"/>
    <w:pPr>
      <w:widowControl w:val="0"/>
      <w:jc w:val="both"/>
    </w:pPr>
    <w:rPr>
      <w:kern w:val="2"/>
      <w:szCs w:val="24"/>
    </w:rPr>
  </w:style>
  <w:style w:type="paragraph" w:customStyle="1" w:styleId="242">
    <w:name w:val="正文图标题"/>
    <w:next w:val="243"/>
    <w:qFormat/>
    <w:uiPriority w:val="0"/>
    <w:pPr>
      <w:ind w:left="765" w:hanging="765"/>
      <w:jc w:val="center"/>
    </w:pPr>
    <w:rPr>
      <w:rFonts w:ascii="黑体" w:hAnsi="Times New Roman" w:eastAsia="黑体" w:cs="Times New Roman"/>
      <w:sz w:val="21"/>
      <w:lang w:val="en-US" w:eastAsia="zh-CN" w:bidi="ar-SA"/>
    </w:rPr>
  </w:style>
  <w:style w:type="paragraph" w:customStyle="1" w:styleId="2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4">
    <w:name w:val="此正文"/>
    <w:basedOn w:val="1"/>
    <w:qFormat/>
    <w:uiPriority w:val="0"/>
    <w:pPr>
      <w:widowControl w:val="0"/>
      <w:spacing w:line="360" w:lineRule="auto"/>
      <w:ind w:firstLine="200" w:firstLineChars="200"/>
      <w:jc w:val="both"/>
    </w:pPr>
    <w:rPr>
      <w:kern w:val="2"/>
      <w:sz w:val="24"/>
      <w:szCs w:val="24"/>
    </w:rPr>
  </w:style>
  <w:style w:type="paragraph" w:customStyle="1" w:styleId="245">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40"/>
      <w:szCs w:val="40"/>
    </w:rPr>
  </w:style>
  <w:style w:type="paragraph" w:customStyle="1" w:styleId="246">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sz w:val="20"/>
    </w:rPr>
  </w:style>
  <w:style w:type="paragraph" w:customStyle="1" w:styleId="247">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248">
    <w:name w:val="xl156"/>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FF0000"/>
      <w:sz w:val="24"/>
      <w:szCs w:val="24"/>
    </w:rPr>
  </w:style>
  <w:style w:type="paragraph" w:customStyle="1" w:styleId="249">
    <w:name w:val="xl128"/>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sz w:val="24"/>
      <w:szCs w:val="24"/>
    </w:rPr>
  </w:style>
  <w:style w:type="paragraph" w:customStyle="1" w:styleId="250">
    <w:name w:val="修订1"/>
    <w:qFormat/>
    <w:uiPriority w:val="0"/>
    <w:rPr>
      <w:rFonts w:ascii="Times New Roman" w:hAnsi="Times New Roman" w:eastAsia="宋体" w:cs="Times New Roman"/>
      <w:kern w:val="2"/>
      <w:sz w:val="21"/>
      <w:szCs w:val="24"/>
      <w:lang w:val="en-US" w:eastAsia="zh-CN" w:bidi="ar-SA"/>
    </w:rPr>
  </w:style>
  <w:style w:type="paragraph" w:customStyle="1" w:styleId="251">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18"/>
      <w:szCs w:val="18"/>
    </w:rPr>
  </w:style>
  <w:style w:type="paragraph" w:customStyle="1" w:styleId="252">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253">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sz w:val="26"/>
      <w:szCs w:val="26"/>
    </w:rPr>
  </w:style>
  <w:style w:type="paragraph" w:customStyle="1" w:styleId="254">
    <w:name w:val="xl163"/>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sz w:val="24"/>
      <w:szCs w:val="24"/>
    </w:rPr>
  </w:style>
  <w:style w:type="paragraph" w:customStyle="1" w:styleId="255">
    <w:name w:val="黑体标题"/>
    <w:basedOn w:val="1"/>
    <w:qFormat/>
    <w:uiPriority w:val="0"/>
    <w:pPr>
      <w:widowControl w:val="0"/>
      <w:ind w:firstLine="200" w:firstLineChars="200"/>
      <w:jc w:val="both"/>
    </w:pPr>
    <w:rPr>
      <w:rFonts w:eastAsia="黑体"/>
      <w:b/>
      <w:kern w:val="2"/>
    </w:rPr>
  </w:style>
  <w:style w:type="paragraph" w:customStyle="1" w:styleId="256">
    <w:name w:val="xl9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sz w:val="24"/>
      <w:szCs w:val="24"/>
    </w:rPr>
  </w:style>
  <w:style w:type="paragraph" w:customStyle="1" w:styleId="257">
    <w:name w:val="xl76"/>
    <w:basedOn w:val="1"/>
    <w:qFormat/>
    <w:uiPriority w:val="0"/>
    <w:pPr>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jc w:val="center"/>
    </w:pPr>
    <w:rPr>
      <w:b/>
      <w:bCs/>
      <w:sz w:val="24"/>
      <w:szCs w:val="24"/>
    </w:rPr>
  </w:style>
  <w:style w:type="paragraph" w:customStyle="1" w:styleId="258">
    <w:name w:val="font17"/>
    <w:basedOn w:val="1"/>
    <w:qFormat/>
    <w:uiPriority w:val="0"/>
    <w:pPr>
      <w:spacing w:before="100" w:beforeAutospacing="1" w:after="100" w:afterAutospacing="1"/>
    </w:pPr>
    <w:rPr>
      <w:rFonts w:ascii="宋体" w:hAnsi="宋体" w:cs="宋体"/>
      <w:color w:val="000000"/>
      <w:sz w:val="24"/>
      <w:szCs w:val="24"/>
    </w:rPr>
  </w:style>
  <w:style w:type="paragraph" w:customStyle="1" w:styleId="259">
    <w:name w:val="表图名"/>
    <w:basedOn w:val="1"/>
    <w:qFormat/>
    <w:uiPriority w:val="0"/>
    <w:pPr>
      <w:widowControl w:val="0"/>
      <w:spacing w:line="360" w:lineRule="auto"/>
      <w:jc w:val="both"/>
    </w:pPr>
    <w:rPr>
      <w:rFonts w:ascii="Arial" w:hAnsi="Arial" w:cs="Arial"/>
      <w:kern w:val="2"/>
      <w:sz w:val="24"/>
      <w:szCs w:val="18"/>
    </w:rPr>
  </w:style>
  <w:style w:type="paragraph" w:customStyle="1" w:styleId="260">
    <w:name w:val="xl152"/>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pPr>
    <w:rPr>
      <w:rFonts w:ascii="宋体" w:hAnsi="宋体" w:cs="宋体"/>
      <w:sz w:val="24"/>
      <w:szCs w:val="24"/>
    </w:rPr>
  </w:style>
  <w:style w:type="paragraph" w:customStyle="1" w:styleId="261">
    <w:name w:val="Char1"/>
    <w:basedOn w:val="1"/>
    <w:qFormat/>
    <w:uiPriority w:val="0"/>
    <w:pPr>
      <w:widowControl w:val="0"/>
      <w:adjustRightInd w:val="0"/>
      <w:spacing w:line="360" w:lineRule="auto"/>
      <w:jc w:val="both"/>
    </w:pPr>
    <w:rPr>
      <w:sz w:val="24"/>
    </w:rPr>
  </w:style>
  <w:style w:type="paragraph" w:customStyle="1" w:styleId="262">
    <w:name w:val="正文缩进2字符"/>
    <w:basedOn w:val="1"/>
    <w:qFormat/>
    <w:uiPriority w:val="0"/>
    <w:pPr>
      <w:widowControl w:val="0"/>
      <w:spacing w:line="360" w:lineRule="auto"/>
      <w:ind w:firstLine="200" w:firstLineChars="200"/>
      <w:jc w:val="both"/>
    </w:pPr>
    <w:rPr>
      <w:kern w:val="2"/>
      <w:sz w:val="24"/>
      <w:szCs w:val="24"/>
    </w:rPr>
  </w:style>
  <w:style w:type="paragraph" w:customStyle="1" w:styleId="263">
    <w:name w:val="font18"/>
    <w:basedOn w:val="1"/>
    <w:qFormat/>
    <w:uiPriority w:val="0"/>
    <w:pPr>
      <w:spacing w:before="100" w:beforeAutospacing="1" w:after="100" w:afterAutospacing="1"/>
    </w:pPr>
    <w:rPr>
      <w:rFonts w:ascii="宋体" w:hAnsi="宋体" w:cs="宋体"/>
      <w:sz w:val="18"/>
      <w:szCs w:val="18"/>
    </w:rPr>
  </w:style>
  <w:style w:type="paragraph" w:customStyle="1" w:styleId="264">
    <w:name w:val="xl111"/>
    <w:basedOn w:val="1"/>
    <w:qFormat/>
    <w:uiPriority w:val="0"/>
    <w:pPr>
      <w:spacing w:before="100" w:beforeAutospacing="1" w:after="100" w:afterAutospacing="1"/>
    </w:pPr>
    <w:rPr>
      <w:rFonts w:ascii="仿宋_GB2312" w:hAnsi="宋体" w:eastAsia="仿宋_GB2312" w:cs="宋体"/>
      <w:color w:val="000000"/>
      <w:sz w:val="24"/>
      <w:szCs w:val="24"/>
    </w:rPr>
  </w:style>
  <w:style w:type="paragraph" w:customStyle="1" w:styleId="265">
    <w:name w:val="p0"/>
    <w:basedOn w:val="1"/>
    <w:qFormat/>
    <w:uiPriority w:val="0"/>
    <w:pPr>
      <w:jc w:val="both"/>
    </w:pPr>
    <w:rPr>
      <w:szCs w:val="21"/>
    </w:rPr>
  </w:style>
  <w:style w:type="paragraph" w:customStyle="1" w:styleId="266">
    <w:name w:val="Char Char Char Char Char Char Char"/>
    <w:basedOn w:val="1"/>
    <w:qFormat/>
    <w:uiPriority w:val="0"/>
    <w:pPr>
      <w:spacing w:after="160" w:line="240" w:lineRule="exact"/>
    </w:pPr>
    <w:rPr>
      <w:rFonts w:ascii="Verdana" w:hAnsi="Verdana"/>
      <w:sz w:val="20"/>
      <w:lang w:eastAsia="en-US"/>
    </w:rPr>
  </w:style>
  <w:style w:type="paragraph" w:customStyle="1" w:styleId="267">
    <w:name w:val="标题11"/>
    <w:basedOn w:val="1"/>
    <w:qFormat/>
    <w:uiPriority w:val="0"/>
    <w:pPr>
      <w:spacing w:line="480" w:lineRule="exact"/>
      <w:jc w:val="center"/>
    </w:pPr>
    <w:rPr>
      <w:rFonts w:ascii="宋体" w:hAnsi="宋体"/>
      <w:b/>
      <w:kern w:val="28"/>
      <w:sz w:val="36"/>
      <w:szCs w:val="36"/>
    </w:rPr>
  </w:style>
  <w:style w:type="paragraph" w:customStyle="1" w:styleId="268">
    <w:name w:val="普通标题"/>
    <w:basedOn w:val="1"/>
    <w:next w:val="5"/>
    <w:qFormat/>
    <w:uiPriority w:val="0"/>
    <w:pPr>
      <w:pageBreakBefore/>
      <w:widowControl w:val="0"/>
      <w:spacing w:beforeLines="200" w:afterLines="100"/>
      <w:jc w:val="center"/>
    </w:pPr>
    <w:rPr>
      <w:rFonts w:ascii="Arial" w:hAnsi="Arial" w:eastAsia="黑体"/>
      <w:b/>
      <w:kern w:val="2"/>
      <w:sz w:val="32"/>
      <w:szCs w:val="32"/>
    </w:rPr>
  </w:style>
  <w:style w:type="paragraph" w:customStyle="1" w:styleId="269">
    <w:name w:val="xl14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4"/>
      <w:szCs w:val="24"/>
    </w:rPr>
  </w:style>
  <w:style w:type="paragraph" w:customStyle="1" w:styleId="270">
    <w:name w:val="标题（无编号）"/>
    <w:basedOn w:val="7"/>
    <w:qFormat/>
    <w:uiPriority w:val="0"/>
    <w:pPr>
      <w:widowControl w:val="0"/>
      <w:spacing w:beforeLines="100" w:afterLines="100" w:line="240" w:lineRule="auto"/>
    </w:pPr>
    <w:rPr>
      <w:kern w:val="2"/>
      <w:sz w:val="30"/>
    </w:rPr>
  </w:style>
  <w:style w:type="paragraph" w:customStyle="1" w:styleId="271">
    <w:name w:val="正文缩进1"/>
    <w:basedOn w:val="1"/>
    <w:qFormat/>
    <w:uiPriority w:val="0"/>
    <w:pPr>
      <w:widowControl w:val="0"/>
      <w:ind w:firstLine="420"/>
      <w:jc w:val="both"/>
    </w:pPr>
    <w:rPr>
      <w:rFonts w:hAnsi="Calibri"/>
      <w:kern w:val="2"/>
    </w:rPr>
  </w:style>
  <w:style w:type="paragraph" w:customStyle="1" w:styleId="272">
    <w:name w:val="xl135"/>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pPr>
    <w:rPr>
      <w:rFonts w:ascii="宋体" w:hAnsi="宋体" w:cs="宋体"/>
      <w:sz w:val="24"/>
      <w:szCs w:val="24"/>
    </w:rPr>
  </w:style>
  <w:style w:type="paragraph" w:customStyle="1" w:styleId="273">
    <w:name w:val="1册标题2"/>
    <w:basedOn w:val="4"/>
    <w:next w:val="1"/>
    <w:qFormat/>
    <w:uiPriority w:val="0"/>
    <w:pPr>
      <w:keepNext w:val="0"/>
      <w:keepLines w:val="0"/>
      <w:spacing w:before="0" w:after="0" w:line="312" w:lineRule="auto"/>
      <w:jc w:val="center"/>
      <w:outlineLvl w:val="9"/>
    </w:pPr>
    <w:rPr>
      <w:rFonts w:ascii="宋体" w:hAnsi="宋体" w:eastAsia="宋体"/>
      <w:szCs w:val="21"/>
    </w:rPr>
  </w:style>
  <w:style w:type="paragraph" w:customStyle="1" w:styleId="274">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4"/>
      <w:szCs w:val="24"/>
    </w:rPr>
  </w:style>
  <w:style w:type="paragraph" w:customStyle="1" w:styleId="275">
    <w:name w:val="列出段落4"/>
    <w:basedOn w:val="1"/>
    <w:qFormat/>
    <w:uiPriority w:val="0"/>
    <w:pPr>
      <w:widowControl w:val="0"/>
      <w:ind w:firstLine="420" w:firstLineChars="200"/>
      <w:jc w:val="both"/>
    </w:pPr>
    <w:rPr>
      <w:kern w:val="2"/>
    </w:rPr>
  </w:style>
  <w:style w:type="paragraph" w:customStyle="1" w:styleId="276">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color w:val="000000"/>
      <w:sz w:val="24"/>
      <w:szCs w:val="24"/>
    </w:rPr>
  </w:style>
  <w:style w:type="paragraph" w:customStyle="1" w:styleId="277">
    <w:name w:val="(文字) (文字)"/>
    <w:basedOn w:val="1"/>
    <w:qFormat/>
    <w:uiPriority w:val="0"/>
    <w:pPr>
      <w:widowControl w:val="0"/>
      <w:tabs>
        <w:tab w:val="left" w:pos="360"/>
      </w:tabs>
      <w:jc w:val="both"/>
    </w:pPr>
    <w:rPr>
      <w:kern w:val="2"/>
      <w:sz w:val="24"/>
      <w:szCs w:val="24"/>
    </w:rPr>
  </w:style>
  <w:style w:type="paragraph" w:customStyle="1" w:styleId="278">
    <w:name w:val="xl157"/>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pPr>
    <w:rPr>
      <w:rFonts w:ascii="宋体" w:hAnsi="宋体" w:cs="宋体"/>
      <w:sz w:val="24"/>
      <w:szCs w:val="24"/>
    </w:rPr>
  </w:style>
  <w:style w:type="paragraph" w:customStyle="1" w:styleId="279">
    <w:name w:val="缺省文本"/>
    <w:basedOn w:val="1"/>
    <w:qFormat/>
    <w:uiPriority w:val="0"/>
    <w:pPr>
      <w:widowControl w:val="0"/>
      <w:autoSpaceDE w:val="0"/>
      <w:autoSpaceDN w:val="0"/>
      <w:adjustRightInd w:val="0"/>
    </w:pPr>
    <w:rPr>
      <w:rFonts w:ascii="仿宋_GB2312" w:eastAsia="仿宋_GB2312"/>
      <w:sz w:val="24"/>
    </w:rPr>
  </w:style>
  <w:style w:type="paragraph" w:customStyle="1" w:styleId="280">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sz w:val="24"/>
      <w:szCs w:val="24"/>
    </w:rPr>
  </w:style>
  <w:style w:type="paragraph" w:customStyle="1" w:styleId="281">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color w:val="0000FF"/>
      <w:sz w:val="24"/>
      <w:szCs w:val="24"/>
    </w:rPr>
  </w:style>
  <w:style w:type="paragraph" w:customStyle="1" w:styleId="282">
    <w:name w:val="xl7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sz w:val="24"/>
      <w:szCs w:val="24"/>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sz w:val="24"/>
      <w:szCs w:val="24"/>
    </w:rPr>
  </w:style>
  <w:style w:type="paragraph" w:customStyle="1" w:styleId="28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sz w:val="24"/>
      <w:szCs w:val="24"/>
    </w:rPr>
  </w:style>
  <w:style w:type="paragraph" w:customStyle="1" w:styleId="285">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000000"/>
      <w:sz w:val="24"/>
      <w:szCs w:val="24"/>
    </w:rPr>
  </w:style>
  <w:style w:type="paragraph" w:customStyle="1" w:styleId="286">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287">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4"/>
      <w:szCs w:val="24"/>
    </w:rPr>
  </w:style>
  <w:style w:type="paragraph" w:customStyle="1" w:styleId="288">
    <w:name w:val="xl91"/>
    <w:basedOn w:val="1"/>
    <w:qFormat/>
    <w:uiPriority w:val="0"/>
    <w:pPr>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center"/>
      <w:textAlignment w:val="center"/>
    </w:pPr>
    <w:rPr>
      <w:sz w:val="24"/>
      <w:szCs w:val="24"/>
    </w:rPr>
  </w:style>
  <w:style w:type="paragraph" w:customStyle="1" w:styleId="289">
    <w:name w:val="xl48"/>
    <w:basedOn w:val="1"/>
    <w:qFormat/>
    <w:uiPriority w:val="0"/>
    <w:pPr>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仿宋_GB2312"/>
      <w:sz w:val="24"/>
      <w:szCs w:val="24"/>
    </w:rPr>
  </w:style>
  <w:style w:type="paragraph" w:customStyle="1" w:styleId="290">
    <w:name w:val="xl168"/>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291">
    <w:name w:val="xl14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color w:val="000000"/>
      <w:sz w:val="24"/>
      <w:szCs w:val="24"/>
    </w:rPr>
  </w:style>
  <w:style w:type="paragraph" w:customStyle="1" w:styleId="292">
    <w:name w:val="文档正文"/>
    <w:basedOn w:val="1"/>
    <w:qFormat/>
    <w:uiPriority w:val="0"/>
    <w:pPr>
      <w:widowControl w:val="0"/>
      <w:adjustRightInd w:val="0"/>
      <w:spacing w:line="480" w:lineRule="atLeast"/>
      <w:ind w:firstLine="567" w:firstLineChars="200"/>
      <w:jc w:val="both"/>
      <w:textAlignment w:val="baseline"/>
    </w:pPr>
    <w:rPr>
      <w:rFonts w:ascii="长城仿宋"/>
    </w:rPr>
  </w:style>
  <w:style w:type="paragraph" w:customStyle="1" w:styleId="293">
    <w:name w:val="xl88"/>
    <w:basedOn w:val="1"/>
    <w:qFormat/>
    <w:uiPriority w:val="0"/>
    <w:pPr>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center"/>
      <w:textAlignment w:val="center"/>
    </w:pPr>
    <w:rPr>
      <w:b/>
      <w:bCs/>
      <w:sz w:val="24"/>
      <w:szCs w:val="24"/>
    </w:rPr>
  </w:style>
  <w:style w:type="paragraph" w:customStyle="1" w:styleId="294">
    <w:name w:val="xl10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sz w:val="24"/>
      <w:szCs w:val="24"/>
    </w:rPr>
  </w:style>
  <w:style w:type="paragraph" w:customStyle="1" w:styleId="295">
    <w:name w:val="xl44"/>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sz w:val="26"/>
      <w:szCs w:val="26"/>
    </w:rPr>
  </w:style>
  <w:style w:type="paragraph" w:customStyle="1" w:styleId="296">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4"/>
      <w:szCs w:val="24"/>
    </w:rPr>
  </w:style>
  <w:style w:type="paragraph" w:customStyle="1" w:styleId="297">
    <w:name w:val="xl77"/>
    <w:basedOn w:val="1"/>
    <w:qFormat/>
    <w:uiPriority w:val="0"/>
    <w:pPr>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jc w:val="center"/>
      <w:textAlignment w:val="center"/>
    </w:pPr>
    <w:rPr>
      <w:b/>
      <w:bCs/>
      <w:sz w:val="24"/>
      <w:szCs w:val="24"/>
    </w:rPr>
  </w:style>
  <w:style w:type="paragraph" w:customStyle="1" w:styleId="29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4"/>
      <w:szCs w:val="24"/>
    </w:rPr>
  </w:style>
  <w:style w:type="paragraph" w:customStyle="1" w:styleId="299">
    <w:name w:val="font24"/>
    <w:basedOn w:val="1"/>
    <w:qFormat/>
    <w:uiPriority w:val="0"/>
    <w:pPr>
      <w:spacing w:before="100" w:beforeAutospacing="1" w:after="100" w:afterAutospacing="1"/>
    </w:pPr>
    <w:rPr>
      <w:rFonts w:ascii="仿宋_GB2312" w:hAnsi="宋体" w:eastAsia="仿宋_GB2312" w:cs="宋体"/>
      <w:color w:val="0000FF"/>
      <w:sz w:val="24"/>
      <w:szCs w:val="24"/>
    </w:rPr>
  </w:style>
  <w:style w:type="paragraph" w:customStyle="1" w:styleId="300">
    <w:name w:val="Char1 Char Char Char Char Char Char"/>
    <w:basedOn w:val="1"/>
    <w:qFormat/>
    <w:uiPriority w:val="0"/>
    <w:pPr>
      <w:spacing w:after="160" w:line="240" w:lineRule="exact"/>
    </w:pPr>
    <w:rPr>
      <w:rFonts w:ascii="Verdana" w:hAnsi="Verdana" w:eastAsia="仿宋_GB2312"/>
      <w:sz w:val="24"/>
      <w:lang w:eastAsia="en-US"/>
    </w:rPr>
  </w:style>
  <w:style w:type="paragraph" w:customStyle="1" w:styleId="301">
    <w:name w:val="xl14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4"/>
      <w:szCs w:val="24"/>
    </w:rPr>
  </w:style>
  <w:style w:type="paragraph" w:customStyle="1" w:styleId="302">
    <w:name w:val="文件正文"/>
    <w:basedOn w:val="1"/>
    <w:qFormat/>
    <w:uiPriority w:val="0"/>
    <w:pPr>
      <w:widowControl w:val="0"/>
      <w:spacing w:line="360" w:lineRule="auto"/>
      <w:ind w:firstLine="480" w:firstLineChars="200"/>
      <w:jc w:val="both"/>
    </w:pPr>
    <w:rPr>
      <w:rFonts w:eastAsia="仿宋_GB2312" w:cs="仿宋_GB2312"/>
      <w:kern w:val="2"/>
      <w:sz w:val="24"/>
      <w:szCs w:val="24"/>
    </w:rPr>
  </w:style>
  <w:style w:type="paragraph" w:customStyle="1" w:styleId="303">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304">
    <w:name w:val="标题 11"/>
    <w:basedOn w:val="1"/>
    <w:next w:val="1"/>
    <w:qFormat/>
    <w:uiPriority w:val="0"/>
    <w:pPr>
      <w:keepNext/>
      <w:keepLines/>
      <w:widowControl w:val="0"/>
      <w:tabs>
        <w:tab w:val="left" w:pos="709"/>
        <w:tab w:val="left" w:pos="1696"/>
      </w:tabs>
      <w:spacing w:before="340" w:after="330" w:line="576" w:lineRule="auto"/>
      <w:ind w:left="1696" w:hanging="419"/>
      <w:jc w:val="both"/>
      <w:outlineLvl w:val="0"/>
    </w:pPr>
    <w:rPr>
      <w:rFonts w:hint="eastAsia" w:ascii="Calibri" w:hAnsi="Calibri"/>
      <w:b/>
      <w:kern w:val="44"/>
      <w:sz w:val="44"/>
    </w:rPr>
  </w:style>
  <w:style w:type="paragraph" w:customStyle="1" w:styleId="305">
    <w:name w:val="样式41"/>
    <w:basedOn w:val="1"/>
    <w:qFormat/>
    <w:uiPriority w:val="0"/>
    <w:pPr>
      <w:widowControl w:val="0"/>
      <w:tabs>
        <w:tab w:val="left" w:pos="945"/>
      </w:tabs>
      <w:spacing w:line="360" w:lineRule="auto"/>
      <w:ind w:left="956" w:hanging="720"/>
      <w:jc w:val="both"/>
    </w:pPr>
    <w:rPr>
      <w:b/>
      <w:color w:val="000000"/>
      <w:kern w:val="2"/>
      <w:sz w:val="24"/>
    </w:rPr>
  </w:style>
  <w:style w:type="paragraph" w:customStyle="1" w:styleId="306">
    <w:name w:val="font10"/>
    <w:basedOn w:val="1"/>
    <w:qFormat/>
    <w:uiPriority w:val="0"/>
    <w:pPr>
      <w:spacing w:before="100" w:beforeAutospacing="1" w:after="100" w:afterAutospacing="1"/>
    </w:pPr>
    <w:rPr>
      <w:rFonts w:ascii="宋体" w:hAnsi="宋体" w:cs="宋体"/>
      <w:sz w:val="18"/>
      <w:szCs w:val="18"/>
    </w:rPr>
  </w:style>
  <w:style w:type="paragraph" w:customStyle="1" w:styleId="307">
    <w:name w:val="xl85"/>
    <w:basedOn w:val="1"/>
    <w:qFormat/>
    <w:uiPriority w:val="0"/>
    <w:pPr>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center"/>
    </w:pPr>
    <w:rPr>
      <w:sz w:val="24"/>
      <w:szCs w:val="24"/>
    </w:rPr>
  </w:style>
  <w:style w:type="paragraph" w:customStyle="1" w:styleId="308">
    <w:name w:val="列出段落11"/>
    <w:basedOn w:val="1"/>
    <w:qFormat/>
    <w:uiPriority w:val="0"/>
    <w:pPr>
      <w:widowControl w:val="0"/>
      <w:ind w:firstLine="420" w:firstLineChars="200"/>
      <w:jc w:val="both"/>
    </w:pPr>
    <w:rPr>
      <w:kern w:val="2"/>
      <w:szCs w:val="24"/>
    </w:rPr>
  </w:style>
  <w:style w:type="paragraph" w:customStyle="1" w:styleId="309">
    <w:name w:val="样式 样式 样式 小四 行距: 1.5 倍行距 + 加粗 + 首行缩进:  2 字符"/>
    <w:basedOn w:val="1"/>
    <w:qFormat/>
    <w:uiPriority w:val="0"/>
    <w:pPr>
      <w:widowControl w:val="0"/>
      <w:ind w:firstLine="482"/>
      <w:jc w:val="both"/>
    </w:pPr>
    <w:rPr>
      <w:rFonts w:cs="宋体"/>
      <w:b/>
      <w:bCs/>
      <w:kern w:val="2"/>
      <w:sz w:val="24"/>
    </w:rPr>
  </w:style>
  <w:style w:type="paragraph" w:customStyle="1" w:styleId="310">
    <w:name w:val="xl82"/>
    <w:basedOn w:val="1"/>
    <w:qFormat/>
    <w:uiPriority w:val="0"/>
    <w:pPr>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textAlignment w:val="top"/>
    </w:pPr>
    <w:rPr>
      <w:b/>
      <w:bCs/>
      <w:sz w:val="24"/>
      <w:szCs w:val="24"/>
    </w:rPr>
  </w:style>
  <w:style w:type="paragraph" w:customStyle="1" w:styleId="311">
    <w:name w:val="xl65"/>
    <w:basedOn w:val="1"/>
    <w:qFormat/>
    <w:uiPriority w:val="0"/>
    <w:pPr>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sz w:val="24"/>
      <w:szCs w:val="24"/>
    </w:rPr>
  </w:style>
  <w:style w:type="paragraph" w:customStyle="1" w:styleId="312">
    <w:name w:val="1册标题1"/>
    <w:basedOn w:val="1"/>
    <w:next w:val="1"/>
    <w:qFormat/>
    <w:uiPriority w:val="0"/>
    <w:pPr>
      <w:widowControl w:val="0"/>
      <w:spacing w:beforeLines="50" w:afterLines="50"/>
      <w:jc w:val="center"/>
      <w:outlineLvl w:val="0"/>
    </w:pPr>
    <w:rPr>
      <w:rFonts w:ascii="宋体" w:hAnsi="宋体"/>
      <w:b/>
      <w:bCs/>
      <w:kern w:val="2"/>
      <w:sz w:val="32"/>
      <w:szCs w:val="44"/>
    </w:rPr>
  </w:style>
  <w:style w:type="paragraph" w:customStyle="1" w:styleId="313">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4"/>
      <w:szCs w:val="24"/>
    </w:rPr>
  </w:style>
  <w:style w:type="paragraph" w:customStyle="1" w:styleId="314">
    <w:name w:val="宏文本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hint="eastAsia" w:ascii="Courier New" w:hAnsi="Courier New" w:eastAsia="宋体" w:cs="Times New Roman"/>
      <w:kern w:val="2"/>
      <w:sz w:val="24"/>
      <w:lang w:val="en-US" w:eastAsia="zh-CN" w:bidi="ar-SA"/>
    </w:rPr>
  </w:style>
  <w:style w:type="paragraph" w:customStyle="1" w:styleId="315">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316">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4"/>
      <w:szCs w:val="24"/>
    </w:rPr>
  </w:style>
  <w:style w:type="paragraph" w:customStyle="1" w:styleId="317">
    <w:name w:val="xl159"/>
    <w:basedOn w:val="1"/>
    <w:qFormat/>
    <w:uiPriority w:val="0"/>
    <w:pPr>
      <w:pBdr>
        <w:left w:val="single" w:color="auto" w:sz="4" w:space="0"/>
        <w:right w:val="single" w:color="auto" w:sz="4" w:space="0"/>
      </w:pBdr>
      <w:shd w:val="clear" w:color="000000" w:fill="FFFFFF"/>
      <w:spacing w:before="100" w:beforeAutospacing="1" w:after="100" w:afterAutospacing="1"/>
      <w:jc w:val="center"/>
    </w:pPr>
    <w:rPr>
      <w:rFonts w:ascii="宋体" w:hAnsi="宋体" w:cs="宋体"/>
      <w:sz w:val="24"/>
      <w:szCs w:val="24"/>
    </w:rPr>
  </w:style>
  <w:style w:type="paragraph" w:customStyle="1" w:styleId="318">
    <w:name w:val="xl161"/>
    <w:basedOn w:val="1"/>
    <w:qFormat/>
    <w:uiPriority w:val="0"/>
    <w:pPr>
      <w:pBdr>
        <w:left w:val="single" w:color="auto" w:sz="4" w:space="0"/>
        <w:right w:val="single" w:color="auto" w:sz="4" w:space="0"/>
      </w:pBdr>
      <w:shd w:val="clear" w:color="000000" w:fill="FFFFFF"/>
      <w:spacing w:before="100" w:beforeAutospacing="1" w:after="100" w:afterAutospacing="1"/>
    </w:pPr>
    <w:rPr>
      <w:rFonts w:ascii="宋体" w:hAnsi="宋体" w:cs="宋体"/>
      <w:color w:val="000000"/>
      <w:sz w:val="24"/>
      <w:szCs w:val="24"/>
    </w:rPr>
  </w:style>
  <w:style w:type="paragraph" w:customStyle="1" w:styleId="319">
    <w:name w:val="xl154"/>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sz w:val="24"/>
      <w:szCs w:val="24"/>
    </w:rPr>
  </w:style>
  <w:style w:type="paragraph" w:customStyle="1" w:styleId="320">
    <w:name w:val="xl10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sz w:val="24"/>
      <w:szCs w:val="24"/>
    </w:rPr>
  </w:style>
  <w:style w:type="paragraph" w:customStyle="1" w:styleId="321">
    <w:name w:val="xl66"/>
    <w:basedOn w:val="1"/>
    <w:qFormat/>
    <w:uiPriority w:val="0"/>
    <w:pPr>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textAlignment w:val="center"/>
    </w:pPr>
    <w:rPr>
      <w:rFonts w:ascii="宋体" w:hAnsi="宋体" w:cs="宋体"/>
      <w:color w:val="000000"/>
      <w:sz w:val="24"/>
      <w:szCs w:val="24"/>
    </w:rPr>
  </w:style>
  <w:style w:type="paragraph" w:customStyle="1" w:styleId="322">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23">
    <w:name w:val="xl166"/>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324">
    <w:name w:val="xl84"/>
    <w:basedOn w:val="1"/>
    <w:qFormat/>
    <w:uiPriority w:val="0"/>
    <w:pPr>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textAlignment w:val="top"/>
    </w:pPr>
    <w:rPr>
      <w:sz w:val="24"/>
      <w:szCs w:val="24"/>
    </w:rPr>
  </w:style>
  <w:style w:type="paragraph" w:customStyle="1" w:styleId="325">
    <w:name w:val="xl42"/>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sz w:val="20"/>
    </w:rPr>
  </w:style>
  <w:style w:type="paragraph" w:customStyle="1" w:styleId="326">
    <w:name w:val="Char Char Char Char1"/>
    <w:basedOn w:val="1"/>
    <w:qFormat/>
    <w:uiPriority w:val="0"/>
    <w:pPr>
      <w:spacing w:after="160" w:line="240" w:lineRule="exact"/>
    </w:pPr>
    <w:rPr>
      <w:rFonts w:ascii="Verdana" w:hAnsi="Verdana"/>
      <w:lang w:eastAsia="en-US"/>
    </w:rPr>
  </w:style>
  <w:style w:type="paragraph" w:customStyle="1" w:styleId="327">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4"/>
      <w:szCs w:val="24"/>
    </w:rPr>
  </w:style>
  <w:style w:type="paragraph" w:customStyle="1" w:styleId="328">
    <w:name w:val="列出段落2"/>
    <w:basedOn w:val="1"/>
    <w:qFormat/>
    <w:uiPriority w:val="0"/>
    <w:pPr>
      <w:widowControl w:val="0"/>
      <w:ind w:firstLine="420" w:firstLineChars="200"/>
      <w:jc w:val="both"/>
    </w:pPr>
    <w:rPr>
      <w:rFonts w:ascii="Calibri" w:hAnsi="Calibri" w:cs="Calibri"/>
      <w:kern w:val="2"/>
      <w:szCs w:val="21"/>
    </w:rPr>
  </w:style>
  <w:style w:type="paragraph" w:customStyle="1" w:styleId="329">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b/>
      <w:bCs/>
      <w:sz w:val="24"/>
      <w:szCs w:val="24"/>
    </w:rPr>
  </w:style>
  <w:style w:type="paragraph" w:customStyle="1" w:styleId="330">
    <w:name w:val="2册标题5"/>
    <w:basedOn w:val="331"/>
    <w:next w:val="1"/>
    <w:qFormat/>
    <w:uiPriority w:val="0"/>
    <w:pPr>
      <w:spacing w:line="240" w:lineRule="auto"/>
      <w:ind w:left="720" w:leftChars="300"/>
      <w:outlineLvl w:val="4"/>
    </w:pPr>
    <w:rPr>
      <w:rFonts w:eastAsia="楷体_GB2312"/>
    </w:rPr>
  </w:style>
  <w:style w:type="paragraph" w:customStyle="1" w:styleId="331">
    <w:name w:val="2册标题4"/>
    <w:basedOn w:val="1"/>
    <w:next w:val="1"/>
    <w:qFormat/>
    <w:uiPriority w:val="0"/>
    <w:pPr>
      <w:widowControl w:val="0"/>
      <w:spacing w:beforeLines="50" w:afterLines="50" w:line="300" w:lineRule="auto"/>
      <w:ind w:left="420" w:leftChars="200"/>
      <w:jc w:val="both"/>
      <w:outlineLvl w:val="3"/>
    </w:pPr>
    <w:rPr>
      <w:rFonts w:ascii="Arial" w:hAnsi="Arial" w:eastAsia="幼圆" w:cs="Arial"/>
      <w:b/>
      <w:kern w:val="2"/>
      <w:sz w:val="24"/>
      <w:szCs w:val="24"/>
    </w:rPr>
  </w:style>
  <w:style w:type="paragraph" w:customStyle="1" w:styleId="332">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333">
    <w:name w:val="xl14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24"/>
      <w:szCs w:val="24"/>
    </w:rPr>
  </w:style>
  <w:style w:type="paragraph" w:customStyle="1" w:styleId="334">
    <w:name w:val="xl124"/>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color w:val="000000"/>
      <w:sz w:val="24"/>
      <w:szCs w:val="24"/>
    </w:rPr>
  </w:style>
  <w:style w:type="paragraph" w:customStyle="1" w:styleId="33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36">
    <w:name w:val="xl9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sz w:val="24"/>
      <w:szCs w:val="24"/>
    </w:rPr>
  </w:style>
  <w:style w:type="paragraph" w:customStyle="1" w:styleId="337">
    <w:name w:val="xl13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4"/>
      <w:szCs w:val="24"/>
    </w:rPr>
  </w:style>
  <w:style w:type="paragraph" w:customStyle="1" w:styleId="338">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339">
    <w:name w:val="表格注释"/>
    <w:basedOn w:val="1"/>
    <w:qFormat/>
    <w:uiPriority w:val="0"/>
    <w:pPr>
      <w:widowControl w:val="0"/>
      <w:jc w:val="both"/>
    </w:pPr>
    <w:rPr>
      <w:kern w:val="2"/>
    </w:rPr>
  </w:style>
  <w:style w:type="paragraph" w:customStyle="1" w:styleId="340">
    <w:name w:val="WPSOffice手动目录 1"/>
    <w:qFormat/>
    <w:uiPriority w:val="0"/>
    <w:rPr>
      <w:rFonts w:ascii="Times New Roman" w:hAnsi="Times New Roman" w:eastAsia="宋体" w:cs="Times New Roman"/>
      <w:lang w:val="en-US" w:eastAsia="zh-CN" w:bidi="ar-SA"/>
    </w:rPr>
  </w:style>
  <w:style w:type="paragraph" w:customStyle="1" w:styleId="341">
    <w:name w:val="xl15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pPr>
    <w:rPr>
      <w:rFonts w:ascii="宋体" w:hAnsi="宋体" w:cs="宋体"/>
      <w:sz w:val="24"/>
      <w:szCs w:val="24"/>
    </w:rPr>
  </w:style>
  <w:style w:type="paragraph" w:customStyle="1" w:styleId="342">
    <w:name w:val="正文加黑"/>
    <w:basedOn w:val="1"/>
    <w:qFormat/>
    <w:uiPriority w:val="0"/>
    <w:pPr>
      <w:widowControl w:val="0"/>
      <w:jc w:val="both"/>
    </w:pPr>
    <w:rPr>
      <w:b/>
      <w:kern w:val="2"/>
    </w:rPr>
  </w:style>
  <w:style w:type="paragraph" w:customStyle="1" w:styleId="343">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宋体" w:eastAsia="仿宋_GB2312" w:cs="宋体"/>
      <w:sz w:val="24"/>
      <w:szCs w:val="24"/>
    </w:rPr>
  </w:style>
  <w:style w:type="paragraph" w:customStyle="1" w:styleId="344">
    <w:name w:val="样式 ˎ̥ 左 首行缩进:  2 字符"/>
    <w:basedOn w:val="1"/>
    <w:qFormat/>
    <w:uiPriority w:val="0"/>
    <w:pPr>
      <w:widowControl w:val="0"/>
      <w:spacing w:line="360" w:lineRule="auto"/>
      <w:ind w:firstLine="480" w:firstLineChars="200"/>
    </w:pPr>
    <w:rPr>
      <w:rFonts w:ascii="ˎ̥" w:hAnsi="ˎ̥"/>
      <w:sz w:val="24"/>
    </w:rPr>
  </w:style>
  <w:style w:type="paragraph" w:customStyle="1" w:styleId="345">
    <w:name w:val="题注4"/>
    <w:basedOn w:val="1"/>
    <w:next w:val="15"/>
    <w:qFormat/>
    <w:uiPriority w:val="0"/>
    <w:pPr>
      <w:widowControl w:val="0"/>
      <w:ind w:left="-132" w:leftChars="-64" w:right="-105" w:rightChars="-50" w:hanging="2"/>
      <w:jc w:val="center"/>
    </w:pPr>
    <w:rPr>
      <w:b/>
      <w:color w:val="FF0000"/>
      <w:kern w:val="2"/>
      <w:szCs w:val="21"/>
      <w:lang w:val="en-GB"/>
    </w:rPr>
  </w:style>
  <w:style w:type="paragraph" w:customStyle="1" w:styleId="346">
    <w:name w:val="第12册用标题"/>
    <w:basedOn w:val="1"/>
    <w:next w:val="1"/>
    <w:qFormat/>
    <w:uiPriority w:val="0"/>
    <w:pPr>
      <w:widowControl w:val="0"/>
      <w:spacing w:beforeLines="50" w:afterLines="50"/>
      <w:jc w:val="center"/>
      <w:outlineLvl w:val="0"/>
    </w:pPr>
    <w:rPr>
      <w:rFonts w:ascii="Arial" w:hAnsi="Arial" w:eastAsia="黑体"/>
      <w:kern w:val="2"/>
      <w:sz w:val="44"/>
    </w:rPr>
  </w:style>
  <w:style w:type="paragraph" w:customStyle="1" w:styleId="347">
    <w:name w:val="xl10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仿宋_GB2312" w:hAnsi="宋体" w:eastAsia="仿宋_GB2312" w:cs="宋体"/>
      <w:sz w:val="24"/>
      <w:szCs w:val="24"/>
    </w:rPr>
  </w:style>
  <w:style w:type="paragraph" w:customStyle="1" w:styleId="348">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349">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350">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351">
    <w:name w:val="样式 左侧:  2 字符"/>
    <w:basedOn w:val="1"/>
    <w:qFormat/>
    <w:uiPriority w:val="0"/>
    <w:pPr>
      <w:widowControl w:val="0"/>
      <w:ind w:firstLine="200" w:firstLineChars="200"/>
      <w:jc w:val="both"/>
    </w:pPr>
    <w:rPr>
      <w:rFonts w:cs="宋体"/>
      <w:kern w:val="2"/>
    </w:rPr>
  </w:style>
  <w:style w:type="paragraph" w:customStyle="1" w:styleId="352">
    <w:name w:val="xl8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b/>
      <w:bCs/>
      <w:sz w:val="24"/>
      <w:szCs w:val="24"/>
    </w:rPr>
  </w:style>
  <w:style w:type="paragraph" w:customStyle="1" w:styleId="353">
    <w:name w:val="小标题"/>
    <w:basedOn w:val="1"/>
    <w:next w:val="5"/>
    <w:qFormat/>
    <w:uiPriority w:val="0"/>
    <w:pPr>
      <w:widowControl w:val="0"/>
      <w:tabs>
        <w:tab w:val="left" w:pos="420"/>
        <w:tab w:val="left" w:pos="953"/>
      </w:tabs>
      <w:spacing w:beforeLines="25" w:afterLines="25"/>
      <w:ind w:left="200" w:hanging="200" w:hangingChars="200"/>
      <w:jc w:val="both"/>
    </w:pPr>
    <w:rPr>
      <w:rFonts w:ascii="Arial" w:hAnsi="Arial" w:eastAsia="黑体"/>
      <w:b/>
      <w:kern w:val="2"/>
      <w:sz w:val="28"/>
      <w:szCs w:val="24"/>
    </w:rPr>
  </w:style>
  <w:style w:type="paragraph" w:customStyle="1" w:styleId="354">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Verdana" w:hAnsi="Verdana"/>
      <w:sz w:val="24"/>
      <w:szCs w:val="24"/>
    </w:rPr>
  </w:style>
  <w:style w:type="paragraph" w:customStyle="1" w:styleId="355">
    <w:name w:val="xl134"/>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sz w:val="24"/>
      <w:szCs w:val="24"/>
    </w:rPr>
  </w:style>
  <w:style w:type="paragraph" w:customStyle="1" w:styleId="356">
    <w:name w:val="font9"/>
    <w:basedOn w:val="1"/>
    <w:qFormat/>
    <w:uiPriority w:val="0"/>
    <w:pPr>
      <w:spacing w:before="100" w:beforeAutospacing="1" w:after="100" w:afterAutospacing="1"/>
    </w:pPr>
    <w:rPr>
      <w:sz w:val="24"/>
      <w:szCs w:val="24"/>
    </w:rPr>
  </w:style>
  <w:style w:type="paragraph" w:customStyle="1" w:styleId="357">
    <w:name w:val="2册标题2"/>
    <w:basedOn w:val="1"/>
    <w:next w:val="1"/>
    <w:qFormat/>
    <w:uiPriority w:val="0"/>
    <w:pPr>
      <w:widowControl w:val="0"/>
      <w:spacing w:beforeLines="50" w:afterLines="50"/>
      <w:jc w:val="both"/>
      <w:outlineLvl w:val="1"/>
    </w:pPr>
    <w:rPr>
      <w:rFonts w:ascii="Arial" w:hAnsi="Arial" w:eastAsia="黑体"/>
      <w:kern w:val="2"/>
      <w:sz w:val="30"/>
      <w:szCs w:val="30"/>
    </w:rPr>
  </w:style>
  <w:style w:type="paragraph" w:customStyle="1" w:styleId="358">
    <w:name w:val="font21"/>
    <w:basedOn w:val="1"/>
    <w:qFormat/>
    <w:uiPriority w:val="0"/>
    <w:pPr>
      <w:spacing w:before="100" w:beforeAutospacing="1" w:after="100" w:afterAutospacing="1"/>
    </w:pPr>
    <w:rPr>
      <w:color w:val="FF0000"/>
      <w:sz w:val="24"/>
      <w:szCs w:val="24"/>
    </w:rPr>
  </w:style>
  <w:style w:type="paragraph" w:customStyle="1" w:styleId="359">
    <w:name w:val="font16"/>
    <w:basedOn w:val="1"/>
    <w:qFormat/>
    <w:uiPriority w:val="0"/>
    <w:pPr>
      <w:spacing w:before="100" w:beforeAutospacing="1" w:after="100" w:afterAutospacing="1"/>
    </w:pPr>
    <w:rPr>
      <w:rFonts w:ascii="宋体" w:hAnsi="宋体" w:cs="宋体"/>
      <w:sz w:val="18"/>
      <w:szCs w:val="18"/>
    </w:rPr>
  </w:style>
  <w:style w:type="paragraph" w:customStyle="1" w:styleId="360">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61">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sz w:val="24"/>
      <w:szCs w:val="24"/>
    </w:rPr>
  </w:style>
  <w:style w:type="paragraph" w:customStyle="1" w:styleId="362">
    <w:name w:val="xl13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4"/>
      <w:szCs w:val="24"/>
    </w:rPr>
  </w:style>
  <w:style w:type="paragraph" w:customStyle="1" w:styleId="363">
    <w:name w:val="xl130"/>
    <w:basedOn w:val="1"/>
    <w:qFormat/>
    <w:uiPriority w:val="0"/>
    <w:pPr>
      <w:pBdr>
        <w:left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364">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sz w:val="24"/>
      <w:szCs w:val="24"/>
    </w:rPr>
  </w:style>
  <w:style w:type="paragraph" w:customStyle="1" w:styleId="365">
    <w:name w:val="xl150"/>
    <w:basedOn w:val="1"/>
    <w:qFormat/>
    <w:uiPriority w:val="0"/>
    <w:pPr>
      <w:pBdr>
        <w:top w:val="single" w:color="auto" w:sz="4" w:space="0"/>
        <w:left w:val="single" w:color="auto" w:sz="4" w:space="0"/>
        <w:bottom w:val="double" w:color="auto" w:sz="6" w:space="0"/>
        <w:right w:val="single" w:color="auto" w:sz="4" w:space="0"/>
      </w:pBdr>
      <w:shd w:val="clear" w:color="000000" w:fill="FFFF00"/>
      <w:spacing w:before="100" w:beforeAutospacing="1" w:after="100" w:afterAutospacing="1"/>
      <w:jc w:val="center"/>
    </w:pPr>
    <w:rPr>
      <w:rFonts w:ascii="宋体" w:hAnsi="宋体" w:cs="宋体"/>
      <w:b/>
      <w:bCs/>
      <w:color w:val="FF0000"/>
      <w:sz w:val="24"/>
      <w:szCs w:val="24"/>
    </w:rPr>
  </w:style>
  <w:style w:type="paragraph" w:customStyle="1" w:styleId="366">
    <w:name w:val="样式2"/>
    <w:basedOn w:val="1"/>
    <w:qFormat/>
    <w:uiPriority w:val="0"/>
    <w:pPr>
      <w:widowControl w:val="0"/>
      <w:tabs>
        <w:tab w:val="left" w:pos="720"/>
      </w:tabs>
      <w:ind w:left="760" w:firstLine="200"/>
      <w:jc w:val="both"/>
    </w:pPr>
    <w:rPr>
      <w:kern w:val="2"/>
    </w:rPr>
  </w:style>
  <w:style w:type="paragraph" w:customStyle="1" w:styleId="367">
    <w:name w:val="font20"/>
    <w:basedOn w:val="1"/>
    <w:qFormat/>
    <w:uiPriority w:val="0"/>
    <w:pPr>
      <w:spacing w:before="100" w:beforeAutospacing="1" w:after="100" w:afterAutospacing="1"/>
    </w:pPr>
    <w:rPr>
      <w:rFonts w:ascii="仿宋_GB2312" w:hAnsi="宋体" w:eastAsia="仿宋_GB2312" w:cs="宋体"/>
      <w:color w:val="FF0000"/>
      <w:sz w:val="24"/>
      <w:szCs w:val="24"/>
    </w:rPr>
  </w:style>
  <w:style w:type="paragraph" w:customStyle="1" w:styleId="368">
    <w:name w:val="xl100"/>
    <w:basedOn w:val="1"/>
    <w:qFormat/>
    <w:uiPriority w:val="0"/>
    <w:pPr>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textAlignment w:val="center"/>
    </w:pPr>
    <w:rPr>
      <w:sz w:val="24"/>
      <w:szCs w:val="24"/>
    </w:rPr>
  </w:style>
  <w:style w:type="paragraph" w:customStyle="1" w:styleId="369">
    <w:name w:val="p17"/>
    <w:basedOn w:val="1"/>
    <w:qFormat/>
    <w:uiPriority w:val="0"/>
    <w:pPr>
      <w:snapToGrid w:val="0"/>
      <w:spacing w:before="60" w:after="60" w:line="300" w:lineRule="auto"/>
      <w:jc w:val="center"/>
    </w:pPr>
    <w:rPr>
      <w:spacing w:val="20"/>
      <w:sz w:val="24"/>
      <w:szCs w:val="24"/>
    </w:rPr>
  </w:style>
  <w:style w:type="paragraph" w:customStyle="1" w:styleId="370">
    <w:name w:val="1册标题3"/>
    <w:basedOn w:val="1"/>
    <w:next w:val="1"/>
    <w:qFormat/>
    <w:uiPriority w:val="0"/>
    <w:pPr>
      <w:keepNext/>
      <w:keepLines/>
      <w:widowControl w:val="0"/>
      <w:tabs>
        <w:tab w:val="left" w:pos="1140"/>
      </w:tabs>
      <w:adjustRightInd w:val="0"/>
      <w:spacing w:beforeLines="50" w:afterLines="50"/>
      <w:ind w:left="840" w:hanging="420"/>
      <w:jc w:val="center"/>
      <w:textAlignment w:val="baseline"/>
      <w:outlineLvl w:val="2"/>
    </w:pPr>
    <w:rPr>
      <w:rFonts w:ascii="宋体" w:hAnsi="宋体"/>
      <w:b/>
      <w:sz w:val="24"/>
    </w:rPr>
  </w:style>
  <w:style w:type="paragraph" w:customStyle="1" w:styleId="371">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sz w:val="24"/>
      <w:szCs w:val="24"/>
    </w:rPr>
  </w:style>
  <w:style w:type="paragraph" w:customStyle="1" w:styleId="372">
    <w:name w:val="Char2 Char Char Char Char Char Char"/>
    <w:basedOn w:val="1"/>
    <w:qFormat/>
    <w:uiPriority w:val="0"/>
    <w:pPr>
      <w:widowControl w:val="0"/>
      <w:jc w:val="both"/>
    </w:pPr>
    <w:rPr>
      <w:rFonts w:ascii="Tahoma" w:hAnsi="Tahoma"/>
      <w:kern w:val="2"/>
      <w:sz w:val="24"/>
    </w:rPr>
  </w:style>
  <w:style w:type="paragraph" w:customStyle="1" w:styleId="373">
    <w:name w:val="Char Char Char"/>
    <w:basedOn w:val="1"/>
    <w:qFormat/>
    <w:uiPriority w:val="0"/>
    <w:pPr>
      <w:spacing w:line="400" w:lineRule="exact"/>
      <w:jc w:val="center"/>
    </w:pPr>
    <w:rPr>
      <w:rFonts w:ascii="Verdana" w:hAnsi="Verdana"/>
      <w:lang w:eastAsia="en-US"/>
    </w:rPr>
  </w:style>
  <w:style w:type="paragraph" w:customStyle="1" w:styleId="374">
    <w:name w:val="xl120"/>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375">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376">
    <w:name w:val="样式 (西文) 宋体 小四 左 段前: 5 磅 段后: 5 磅 行距: 最小值 12 磅 图案: 清除 (白色) ...1"/>
    <w:basedOn w:val="1"/>
    <w:qFormat/>
    <w:uiPriority w:val="0"/>
    <w:pPr>
      <w:shd w:val="clear" w:color="auto" w:fill="FFFFFF"/>
      <w:spacing w:before="100" w:after="100" w:line="240" w:lineRule="atLeast"/>
      <w:ind w:firstLine="250" w:firstLineChars="250"/>
    </w:pPr>
    <w:rPr>
      <w:rFonts w:ascii="宋体" w:hAnsi="宋体" w:cs="宋体"/>
      <w:sz w:val="24"/>
    </w:rPr>
  </w:style>
  <w:style w:type="paragraph" w:customStyle="1" w:styleId="377">
    <w:name w:val="纯文本 Char Char2"/>
    <w:basedOn w:val="1"/>
    <w:qFormat/>
    <w:uiPriority w:val="0"/>
    <w:pPr>
      <w:spacing w:after="160" w:line="240" w:lineRule="exact"/>
    </w:pPr>
    <w:rPr>
      <w:rFonts w:ascii="Verdana" w:hAnsi="Verdana" w:eastAsia="楷体_GB2312"/>
      <w:b/>
      <w:i/>
      <w:iCs/>
      <w:color w:val="000000"/>
      <w:sz w:val="20"/>
      <w:lang w:eastAsia="en-US"/>
    </w:rPr>
  </w:style>
  <w:style w:type="paragraph" w:customStyle="1" w:styleId="378">
    <w:name w:val="xl160"/>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pPr>
    <w:rPr>
      <w:rFonts w:ascii="宋体" w:hAnsi="宋体" w:cs="宋体"/>
      <w:color w:val="000000"/>
      <w:sz w:val="24"/>
      <w:szCs w:val="24"/>
    </w:rPr>
  </w:style>
  <w:style w:type="paragraph" w:customStyle="1" w:styleId="379">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4"/>
      <w:szCs w:val="24"/>
    </w:rPr>
  </w:style>
  <w:style w:type="paragraph" w:customStyle="1" w:styleId="380">
    <w:name w:val="xl14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4"/>
      <w:szCs w:val="24"/>
    </w:rPr>
  </w:style>
  <w:style w:type="paragraph" w:customStyle="1" w:styleId="381">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382">
    <w:name w:val="文字"/>
    <w:basedOn w:val="1"/>
    <w:qFormat/>
    <w:uiPriority w:val="0"/>
    <w:pPr>
      <w:widowControl w:val="0"/>
      <w:tabs>
        <w:tab w:val="left" w:pos="8520"/>
      </w:tabs>
      <w:spacing w:line="312" w:lineRule="auto"/>
      <w:ind w:right="-210" w:firstLine="556"/>
      <w:jc w:val="both"/>
    </w:pPr>
    <w:rPr>
      <w:rFonts w:ascii="宋体"/>
      <w:kern w:val="2"/>
      <w:sz w:val="28"/>
    </w:rPr>
  </w:style>
  <w:style w:type="paragraph" w:customStyle="1" w:styleId="383">
    <w:name w:val="xl165"/>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sz w:val="24"/>
      <w:szCs w:val="24"/>
    </w:rPr>
  </w:style>
  <w:style w:type="paragraph" w:customStyle="1" w:styleId="384">
    <w:name w:val="Char Char Char1"/>
    <w:basedOn w:val="1"/>
    <w:qFormat/>
    <w:uiPriority w:val="0"/>
    <w:pPr>
      <w:spacing w:after="160" w:line="240" w:lineRule="exact"/>
    </w:pPr>
    <w:rPr>
      <w:rFonts w:ascii="Verdana" w:hAnsi="Verdana" w:cs="Verdana"/>
      <w:szCs w:val="21"/>
      <w:lang w:eastAsia="en-US"/>
    </w:rPr>
  </w:style>
  <w:style w:type="paragraph" w:customStyle="1" w:styleId="385">
    <w:name w:val="font22"/>
    <w:basedOn w:val="1"/>
    <w:qFormat/>
    <w:uiPriority w:val="0"/>
    <w:pPr>
      <w:spacing w:before="100" w:beforeAutospacing="1" w:after="100" w:afterAutospacing="1"/>
    </w:pPr>
    <w:rPr>
      <w:sz w:val="20"/>
    </w:rPr>
  </w:style>
  <w:style w:type="paragraph" w:customStyle="1" w:styleId="386">
    <w:name w:val="flNote"/>
    <w:basedOn w:val="1"/>
    <w:qFormat/>
    <w:uiPriority w:val="0"/>
    <w:pPr>
      <w:widowControl w:val="0"/>
      <w:adjustRightInd w:val="0"/>
      <w:spacing w:before="320" w:after="160" w:line="360" w:lineRule="atLeast"/>
      <w:jc w:val="center"/>
      <w:textAlignment w:val="baseline"/>
    </w:pPr>
    <w:rPr>
      <w:rFonts w:ascii="Arial" w:eastAsia="黑体"/>
      <w:sz w:val="30"/>
    </w:rPr>
  </w:style>
  <w:style w:type="paragraph" w:customStyle="1" w:styleId="387">
    <w:name w:val="xl40"/>
    <w:basedOn w:val="1"/>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388">
    <w:name w:val="图"/>
    <w:basedOn w:val="1"/>
    <w:qFormat/>
    <w:uiPriority w:val="0"/>
    <w:pPr>
      <w:keepNext/>
      <w:widowControl w:val="0"/>
      <w:adjustRightInd w:val="0"/>
      <w:snapToGrid w:val="0"/>
      <w:spacing w:before="60" w:after="60" w:line="300" w:lineRule="auto"/>
      <w:jc w:val="center"/>
    </w:pPr>
    <w:rPr>
      <w:spacing w:val="20"/>
      <w:sz w:val="24"/>
    </w:rPr>
  </w:style>
  <w:style w:type="paragraph" w:customStyle="1" w:styleId="389">
    <w:name w:val="xl138"/>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pPr>
    <w:rPr>
      <w:rFonts w:ascii="宋体" w:hAnsi="宋体" w:cs="宋体"/>
      <w:sz w:val="24"/>
      <w:szCs w:val="24"/>
    </w:rPr>
  </w:style>
  <w:style w:type="paragraph" w:customStyle="1" w:styleId="390">
    <w:name w:val="样式 标题 3 + (中文) 黑体 小四 非加粗 段前: 7.8 磅 段后: 0 磅 行距: 固定值 20 磅"/>
    <w:basedOn w:val="6"/>
    <w:qFormat/>
    <w:uiPriority w:val="0"/>
    <w:pPr>
      <w:widowControl w:val="0"/>
      <w:spacing w:before="0" w:after="0" w:line="400" w:lineRule="exact"/>
      <w:jc w:val="both"/>
    </w:pPr>
    <w:rPr>
      <w:rFonts w:eastAsia="黑体" w:cs="宋体"/>
      <w:b w:val="0"/>
      <w:bCs w:val="0"/>
      <w:kern w:val="2"/>
      <w:sz w:val="24"/>
      <w:szCs w:val="20"/>
    </w:rPr>
  </w:style>
  <w:style w:type="paragraph" w:customStyle="1" w:styleId="391">
    <w:name w:val="前面加点"/>
    <w:basedOn w:val="1"/>
    <w:qFormat/>
    <w:uiPriority w:val="0"/>
    <w:pPr>
      <w:widowControl w:val="0"/>
      <w:tabs>
        <w:tab w:val="left" w:pos="720"/>
        <w:tab w:val="left" w:pos="1696"/>
      </w:tabs>
      <w:ind w:left="760" w:firstLine="200"/>
      <w:jc w:val="both"/>
    </w:pPr>
    <w:rPr>
      <w:kern w:val="2"/>
    </w:rPr>
  </w:style>
  <w:style w:type="paragraph" w:customStyle="1" w:styleId="392">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4"/>
      <w:szCs w:val="24"/>
    </w:rPr>
  </w:style>
  <w:style w:type="paragraph" w:customStyle="1" w:styleId="393">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000000"/>
      <w:sz w:val="24"/>
      <w:szCs w:val="24"/>
    </w:rPr>
  </w:style>
  <w:style w:type="paragraph" w:customStyle="1" w:styleId="394">
    <w:name w:val="xl101"/>
    <w:basedOn w:val="1"/>
    <w:qFormat/>
    <w:uiPriority w:val="0"/>
    <w:pPr>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textAlignment w:val="center"/>
    </w:pPr>
    <w:rPr>
      <w:b/>
      <w:bCs/>
      <w:sz w:val="24"/>
      <w:szCs w:val="24"/>
    </w:rPr>
  </w:style>
  <w:style w:type="paragraph" w:customStyle="1" w:styleId="395">
    <w:name w:val="封面标题"/>
    <w:qFormat/>
    <w:uiPriority w:val="0"/>
    <w:pPr>
      <w:spacing w:line="360" w:lineRule="auto"/>
      <w:jc w:val="center"/>
    </w:pPr>
    <w:rPr>
      <w:rFonts w:ascii="Times New Roman" w:hAnsi="Times New Roman" w:eastAsia="幼圆" w:cs="Times New Roman"/>
      <w:b/>
      <w:bCs/>
      <w:kern w:val="2"/>
      <w:sz w:val="48"/>
      <w:szCs w:val="48"/>
      <w:lang w:val="en-US" w:eastAsia="zh-CN" w:bidi="ar-SA"/>
    </w:rPr>
  </w:style>
  <w:style w:type="paragraph" w:customStyle="1" w:styleId="396">
    <w:name w:val="font0"/>
    <w:basedOn w:val="1"/>
    <w:qFormat/>
    <w:uiPriority w:val="0"/>
    <w:pPr>
      <w:spacing w:before="100" w:beforeAutospacing="1" w:after="100" w:afterAutospacing="1"/>
    </w:pPr>
    <w:rPr>
      <w:rFonts w:ascii="宋体" w:hAnsi="宋体" w:cs="宋体"/>
      <w:sz w:val="24"/>
      <w:szCs w:val="24"/>
    </w:rPr>
  </w:style>
  <w:style w:type="paragraph" w:customStyle="1" w:styleId="397">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398">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399">
    <w:name w:val="Char1 Char Char Char Char Char Char1"/>
    <w:basedOn w:val="1"/>
    <w:qFormat/>
    <w:uiPriority w:val="0"/>
    <w:pPr>
      <w:spacing w:after="160" w:line="240" w:lineRule="exact"/>
    </w:pPr>
    <w:rPr>
      <w:rFonts w:ascii="Verdana" w:hAnsi="Verdana"/>
      <w:sz w:val="20"/>
      <w:lang w:eastAsia="en-US"/>
    </w:rPr>
  </w:style>
  <w:style w:type="paragraph" w:customStyle="1" w:styleId="400">
    <w:name w:val="font11"/>
    <w:basedOn w:val="1"/>
    <w:qFormat/>
    <w:uiPriority w:val="0"/>
    <w:pPr>
      <w:spacing w:before="100" w:beforeAutospacing="1" w:after="100" w:afterAutospacing="1"/>
    </w:pPr>
    <w:rPr>
      <w:rFonts w:ascii="仿宋_GB2312" w:hAnsi="宋体" w:eastAsia="仿宋_GB2312" w:cs="宋体"/>
      <w:b/>
      <w:bCs/>
      <w:sz w:val="40"/>
      <w:szCs w:val="40"/>
    </w:rPr>
  </w:style>
  <w:style w:type="paragraph" w:customStyle="1" w:styleId="401">
    <w:name w:val="Message Header First"/>
    <w:basedOn w:val="43"/>
    <w:next w:val="43"/>
    <w:qFormat/>
    <w:uiPriority w:val="0"/>
  </w:style>
  <w:style w:type="paragraph" w:customStyle="1" w:styleId="402">
    <w:name w:val="xl132"/>
    <w:basedOn w:val="1"/>
    <w:qFormat/>
    <w:uiPriority w:val="0"/>
    <w:pPr>
      <w:pBdr>
        <w:top w:val="single" w:color="auto" w:sz="4" w:space="0"/>
        <w:left w:val="single" w:color="auto" w:sz="4" w:space="0"/>
        <w:bottom w:val="single" w:color="auto" w:sz="4" w:space="0"/>
        <w:right w:val="single" w:color="auto" w:sz="4" w:space="0"/>
      </w:pBdr>
      <w:shd w:val="clear" w:color="auto" w:fill="0066CC"/>
      <w:spacing w:before="100" w:beforeAutospacing="1" w:after="100" w:afterAutospacing="1"/>
    </w:pPr>
    <w:rPr>
      <w:sz w:val="24"/>
      <w:szCs w:val="24"/>
    </w:rPr>
  </w:style>
  <w:style w:type="paragraph" w:customStyle="1" w:styleId="403">
    <w:name w:val="默认段落字体 Para Char Char Char Char Char Char Char"/>
    <w:basedOn w:val="1"/>
    <w:qFormat/>
    <w:uiPriority w:val="0"/>
    <w:pPr>
      <w:widowControl w:val="0"/>
      <w:jc w:val="both"/>
    </w:pPr>
    <w:rPr>
      <w:rFonts w:eastAsia="仿宋_GB2312"/>
      <w:kern w:val="2"/>
      <w:sz w:val="28"/>
      <w:szCs w:val="24"/>
    </w:rPr>
  </w:style>
  <w:style w:type="paragraph" w:customStyle="1" w:styleId="404">
    <w:name w:val="文档标题"/>
    <w:basedOn w:val="46"/>
    <w:qFormat/>
    <w:uiPriority w:val="0"/>
    <w:pPr>
      <w:spacing w:beforeLines="100" w:after="100" w:line="300" w:lineRule="auto"/>
      <w:outlineLvl w:val="9"/>
    </w:pPr>
    <w:rPr>
      <w:rFonts w:ascii="Arial" w:hAnsi="Arial" w:eastAsia="黑体" w:cs="Arial"/>
      <w:bCs w:val="0"/>
      <w:sz w:val="48"/>
    </w:rPr>
  </w:style>
  <w:style w:type="paragraph" w:customStyle="1" w:styleId="405">
    <w:name w:val="_Style 3"/>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0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0"/>
    </w:rPr>
  </w:style>
  <w:style w:type="paragraph" w:customStyle="1" w:styleId="407">
    <w:name w:val="xl149"/>
    <w:basedOn w:val="1"/>
    <w:qFormat/>
    <w:uiPriority w:val="0"/>
    <w:pPr>
      <w:pBdr>
        <w:top w:val="single" w:color="auto" w:sz="4" w:space="0"/>
        <w:left w:val="single" w:color="auto" w:sz="4" w:space="0"/>
        <w:bottom w:val="double" w:color="auto" w:sz="6" w:space="0"/>
        <w:right w:val="single" w:color="auto" w:sz="4" w:space="0"/>
      </w:pBdr>
      <w:shd w:val="clear" w:color="000000" w:fill="FFFF00"/>
      <w:spacing w:before="100" w:beforeAutospacing="1" w:after="100" w:afterAutospacing="1"/>
      <w:jc w:val="center"/>
    </w:pPr>
    <w:rPr>
      <w:rFonts w:ascii="宋体" w:hAnsi="宋体" w:cs="宋体"/>
      <w:b/>
      <w:bCs/>
      <w:color w:val="000000"/>
      <w:sz w:val="24"/>
      <w:szCs w:val="24"/>
    </w:rPr>
  </w:style>
  <w:style w:type="paragraph" w:customStyle="1" w:styleId="408">
    <w:name w:val="空半行"/>
    <w:basedOn w:val="1"/>
    <w:qFormat/>
    <w:uiPriority w:val="0"/>
    <w:pPr>
      <w:widowControl w:val="0"/>
      <w:adjustRightInd w:val="0"/>
      <w:spacing w:line="120" w:lineRule="exact"/>
      <w:jc w:val="both"/>
      <w:textAlignment w:val="baseline"/>
    </w:pPr>
    <w:rPr>
      <w:rFonts w:eastAsia="仿宋_GB2312"/>
      <w:color w:val="FFFFFF"/>
      <w:sz w:val="30"/>
    </w:rPr>
  </w:style>
  <w:style w:type="paragraph" w:customStyle="1" w:styleId="409">
    <w:name w:val="p19"/>
    <w:basedOn w:val="1"/>
    <w:qFormat/>
    <w:uiPriority w:val="0"/>
    <w:pPr>
      <w:spacing w:after="60"/>
      <w:jc w:val="center"/>
    </w:pPr>
    <w:rPr>
      <w:rFonts w:ascii="华康简标题宋" w:hAnsi="宋体" w:eastAsia="华康简标题宋" w:cs="宋体"/>
      <w:sz w:val="52"/>
      <w:szCs w:val="52"/>
    </w:rPr>
  </w:style>
  <w:style w:type="paragraph" w:customStyle="1" w:styleId="410">
    <w:name w:val="表头文字"/>
    <w:basedOn w:val="1"/>
    <w:qFormat/>
    <w:uiPriority w:val="0"/>
    <w:pPr>
      <w:widowControl w:val="0"/>
      <w:jc w:val="center"/>
    </w:pPr>
    <w:rPr>
      <w:rFonts w:ascii="Arial" w:hAnsi="Arial" w:cs="宋体"/>
      <w:b/>
      <w:bCs/>
      <w:kern w:val="2"/>
    </w:rPr>
  </w:style>
  <w:style w:type="paragraph" w:customStyle="1" w:styleId="411">
    <w:name w:val="xl148"/>
    <w:basedOn w:val="1"/>
    <w:qFormat/>
    <w:uiPriority w:val="0"/>
    <w:pPr>
      <w:shd w:val="clear" w:color="000000" w:fill="FFFFFF"/>
      <w:spacing w:before="100" w:beforeAutospacing="1" w:after="100" w:afterAutospacing="1"/>
      <w:jc w:val="center"/>
    </w:pPr>
    <w:rPr>
      <w:rFonts w:ascii="宋体" w:hAnsi="宋体" w:cs="宋体"/>
      <w:color w:val="FF0000"/>
      <w:sz w:val="24"/>
      <w:szCs w:val="24"/>
    </w:rPr>
  </w:style>
  <w:style w:type="paragraph" w:customStyle="1" w:styleId="412">
    <w:name w:val="font25"/>
    <w:basedOn w:val="1"/>
    <w:qFormat/>
    <w:uiPriority w:val="0"/>
    <w:pPr>
      <w:spacing w:before="100" w:beforeAutospacing="1" w:after="100" w:afterAutospacing="1"/>
    </w:pPr>
    <w:rPr>
      <w:color w:val="0000FF"/>
      <w:sz w:val="24"/>
      <w:szCs w:val="24"/>
    </w:rPr>
  </w:style>
  <w:style w:type="paragraph" w:customStyle="1" w:styleId="413">
    <w:name w:val="12册标题"/>
    <w:basedOn w:val="1"/>
    <w:next w:val="1"/>
    <w:qFormat/>
    <w:uiPriority w:val="0"/>
    <w:pPr>
      <w:widowControl w:val="0"/>
      <w:spacing w:beforeLines="50" w:afterLines="50"/>
      <w:jc w:val="center"/>
      <w:outlineLvl w:val="0"/>
    </w:pPr>
    <w:rPr>
      <w:rFonts w:ascii="Arial" w:hAnsi="Arial" w:eastAsia="黑体"/>
      <w:kern w:val="2"/>
      <w:sz w:val="44"/>
    </w:rPr>
  </w:style>
  <w:style w:type="paragraph" w:customStyle="1" w:styleId="414">
    <w:name w:val="xl3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415">
    <w:name w:val="font12"/>
    <w:basedOn w:val="1"/>
    <w:qFormat/>
    <w:uiPriority w:val="0"/>
    <w:pPr>
      <w:spacing w:before="100" w:beforeAutospacing="1" w:after="100" w:afterAutospacing="1"/>
    </w:pPr>
    <w:rPr>
      <w:b/>
      <w:bCs/>
      <w:sz w:val="24"/>
      <w:szCs w:val="24"/>
    </w:rPr>
  </w:style>
  <w:style w:type="paragraph" w:customStyle="1" w:styleId="416">
    <w:name w:val="无间隔1"/>
    <w:link w:val="457"/>
    <w:qFormat/>
    <w:uiPriority w:val="1"/>
    <w:pPr>
      <w:widowControl w:val="0"/>
      <w:jc w:val="both"/>
    </w:pPr>
    <w:rPr>
      <w:rFonts w:hint="eastAsia" w:ascii="Calibri" w:hAnsi="Calibri" w:eastAsia="宋体" w:cs="Times New Roman"/>
      <w:kern w:val="2"/>
      <w:sz w:val="21"/>
      <w:lang w:val="en-US" w:eastAsia="zh-CN" w:bidi="ar-SA"/>
    </w:rPr>
  </w:style>
  <w:style w:type="paragraph" w:customStyle="1" w:styleId="417">
    <w:name w:val="xl12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sz w:val="24"/>
      <w:szCs w:val="24"/>
    </w:rPr>
  </w:style>
  <w:style w:type="paragraph" w:customStyle="1" w:styleId="418">
    <w:name w:val="Char1 Char Char Char"/>
    <w:basedOn w:val="1"/>
    <w:qFormat/>
    <w:uiPriority w:val="0"/>
    <w:pPr>
      <w:widowControl w:val="0"/>
      <w:jc w:val="both"/>
    </w:pPr>
    <w:rPr>
      <w:rFonts w:ascii="Tahoma" w:hAnsi="Tahoma"/>
      <w:kern w:val="2"/>
      <w:sz w:val="24"/>
    </w:rPr>
  </w:style>
  <w:style w:type="paragraph" w:customStyle="1" w:styleId="419">
    <w:name w:val="xl158"/>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sz w:val="24"/>
      <w:szCs w:val="24"/>
    </w:rPr>
  </w:style>
  <w:style w:type="paragraph" w:customStyle="1" w:styleId="420">
    <w:name w:val="xl3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421">
    <w:name w:val="Char2"/>
    <w:basedOn w:val="1"/>
    <w:qFormat/>
    <w:uiPriority w:val="0"/>
    <w:pPr>
      <w:spacing w:after="160" w:line="240" w:lineRule="exact"/>
    </w:pPr>
    <w:rPr>
      <w:rFonts w:ascii="Verdana" w:hAnsi="Verdana"/>
      <w:sz w:val="20"/>
      <w:lang w:eastAsia="en-US"/>
    </w:rPr>
  </w:style>
  <w:style w:type="paragraph" w:customStyle="1" w:styleId="422">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423">
    <w:name w:val="font23"/>
    <w:basedOn w:val="1"/>
    <w:qFormat/>
    <w:uiPriority w:val="0"/>
    <w:pPr>
      <w:spacing w:before="100" w:beforeAutospacing="1" w:after="100" w:afterAutospacing="1"/>
    </w:pPr>
    <w:rPr>
      <w:rFonts w:ascii="仿宋_GB2312" w:hAnsi="宋体" w:eastAsia="仿宋_GB2312" w:cs="宋体"/>
      <w:sz w:val="20"/>
    </w:rPr>
  </w:style>
  <w:style w:type="paragraph" w:customStyle="1" w:styleId="424">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4"/>
      <w:szCs w:val="24"/>
    </w:rPr>
  </w:style>
  <w:style w:type="paragraph" w:customStyle="1" w:styleId="425">
    <w:name w:val="font15"/>
    <w:basedOn w:val="1"/>
    <w:qFormat/>
    <w:uiPriority w:val="0"/>
    <w:pPr>
      <w:spacing w:before="100" w:beforeAutospacing="1" w:after="100" w:afterAutospacing="1"/>
    </w:pPr>
    <w:rPr>
      <w:rFonts w:ascii="宋体" w:hAnsi="宋体" w:cs="宋体"/>
      <w:sz w:val="18"/>
      <w:szCs w:val="18"/>
    </w:rPr>
  </w:style>
  <w:style w:type="paragraph" w:customStyle="1" w:styleId="426">
    <w:name w:val="xl110"/>
    <w:basedOn w:val="1"/>
    <w:qFormat/>
    <w:uiPriority w:val="0"/>
    <w:pPr>
      <w:spacing w:before="100" w:beforeAutospacing="1" w:after="100" w:afterAutospacing="1"/>
      <w:textAlignment w:val="center"/>
    </w:pPr>
    <w:rPr>
      <w:rFonts w:ascii="宋体" w:hAnsi="宋体" w:cs="宋体"/>
      <w:color w:val="000000"/>
      <w:sz w:val="24"/>
      <w:szCs w:val="24"/>
    </w:rPr>
  </w:style>
  <w:style w:type="paragraph" w:customStyle="1" w:styleId="427">
    <w:name w:val="xl164"/>
    <w:basedOn w:val="1"/>
    <w:qFormat/>
    <w:uiPriority w:val="0"/>
    <w:pPr>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sz w:val="24"/>
      <w:szCs w:val="24"/>
    </w:rPr>
  </w:style>
  <w:style w:type="paragraph" w:customStyle="1" w:styleId="428">
    <w:name w:val="Default Paragraph Font Para Char"/>
    <w:basedOn w:val="1"/>
    <w:qFormat/>
    <w:uiPriority w:val="0"/>
    <w:pPr>
      <w:spacing w:after="160" w:line="240" w:lineRule="exact"/>
    </w:pPr>
    <w:rPr>
      <w:kern w:val="2"/>
      <w:szCs w:val="24"/>
    </w:rPr>
  </w:style>
  <w:style w:type="paragraph" w:customStyle="1" w:styleId="429">
    <w:name w:val="font5"/>
    <w:basedOn w:val="1"/>
    <w:qFormat/>
    <w:uiPriority w:val="0"/>
    <w:pPr>
      <w:spacing w:before="100" w:beforeAutospacing="1" w:after="100" w:afterAutospacing="1"/>
    </w:pPr>
    <w:rPr>
      <w:rFonts w:hint="eastAsia" w:ascii="宋体" w:hAnsi="宋体"/>
      <w:sz w:val="24"/>
      <w:szCs w:val="24"/>
    </w:rPr>
  </w:style>
  <w:style w:type="paragraph" w:customStyle="1" w:styleId="430">
    <w:name w:val="Char1 Char Char Char Char Char Char11"/>
    <w:basedOn w:val="1"/>
    <w:qFormat/>
    <w:uiPriority w:val="0"/>
    <w:pPr>
      <w:spacing w:after="160" w:line="240" w:lineRule="exact"/>
    </w:pPr>
    <w:rPr>
      <w:rFonts w:ascii="Verdana" w:hAnsi="Verdana"/>
      <w:sz w:val="20"/>
      <w:lang w:eastAsia="en-US"/>
    </w:rPr>
  </w:style>
  <w:style w:type="paragraph" w:customStyle="1" w:styleId="431">
    <w:name w:val="xl11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b/>
      <w:bCs/>
      <w:sz w:val="24"/>
      <w:szCs w:val="24"/>
    </w:rPr>
  </w:style>
  <w:style w:type="paragraph" w:customStyle="1" w:styleId="432">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sz w:val="24"/>
      <w:szCs w:val="24"/>
    </w:rPr>
  </w:style>
  <w:style w:type="paragraph" w:customStyle="1" w:styleId="433">
    <w:name w:val="代码"/>
    <w:basedOn w:val="1"/>
    <w:qFormat/>
    <w:uiPriority w:val="0"/>
    <w:pPr>
      <w:widowControl w:val="0"/>
      <w:spacing w:beforeLines="50" w:afterLines="50"/>
      <w:ind w:left="960" w:leftChars="400"/>
      <w:jc w:val="both"/>
    </w:pPr>
    <w:rPr>
      <w:rFonts w:ascii="Courier New" w:hAnsi="Courier New"/>
      <w:kern w:val="2"/>
      <w:szCs w:val="21"/>
    </w:rPr>
  </w:style>
  <w:style w:type="paragraph" w:customStyle="1" w:styleId="434">
    <w:name w:val="xl8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sz w:val="24"/>
      <w:szCs w:val="24"/>
    </w:rPr>
  </w:style>
  <w:style w:type="paragraph" w:customStyle="1" w:styleId="435">
    <w:name w:val="font14"/>
    <w:basedOn w:val="1"/>
    <w:qFormat/>
    <w:uiPriority w:val="0"/>
    <w:pPr>
      <w:spacing w:before="100" w:beforeAutospacing="1" w:after="100" w:afterAutospacing="1"/>
    </w:pPr>
    <w:rPr>
      <w:rFonts w:ascii="仿宋_GB2312" w:hAnsi="宋体" w:eastAsia="仿宋_GB2312" w:cs="宋体"/>
      <w:color w:val="000000"/>
      <w:sz w:val="24"/>
      <w:szCs w:val="24"/>
    </w:rPr>
  </w:style>
  <w:style w:type="paragraph" w:customStyle="1" w:styleId="436">
    <w:name w:val="样式 正文（首行缩进两字） + 宋体 小四"/>
    <w:basedOn w:val="5"/>
    <w:qFormat/>
    <w:uiPriority w:val="0"/>
    <w:pPr>
      <w:widowControl w:val="0"/>
      <w:spacing w:line="100" w:lineRule="atLeast"/>
      <w:ind w:firstLine="614" w:firstLineChars="192"/>
    </w:pPr>
    <w:rPr>
      <w:rFonts w:ascii="仿宋_GB2312" w:hAnsi="宋体" w:eastAsia="仿宋_GB2312"/>
      <w:kern w:val="2"/>
      <w:sz w:val="32"/>
    </w:rPr>
  </w:style>
  <w:style w:type="paragraph" w:customStyle="1" w:styleId="437">
    <w:name w:val="font6"/>
    <w:basedOn w:val="1"/>
    <w:qFormat/>
    <w:uiPriority w:val="0"/>
    <w:pPr>
      <w:spacing w:before="100" w:beforeAutospacing="1" w:after="100" w:afterAutospacing="1"/>
    </w:pPr>
    <w:rPr>
      <w:rFonts w:hint="eastAsia" w:ascii="宋体" w:hAnsi="宋体"/>
      <w:sz w:val="18"/>
      <w:szCs w:val="18"/>
    </w:rPr>
  </w:style>
  <w:style w:type="paragraph" w:customStyle="1" w:styleId="4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customStyle="1" w:styleId="439">
    <w:name w:val="xl15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sz w:val="20"/>
    </w:rPr>
  </w:style>
  <w:style w:type="paragraph" w:customStyle="1" w:styleId="440">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441">
    <w:name w:val="样式 样式 宋体 小四 黑色 两端对齐 段前: 1.2 磅 段后: 1.2 磅 行距: 1.5 倍行距 + 首行缩进:  2 字符"/>
    <w:basedOn w:val="1"/>
    <w:qFormat/>
    <w:uiPriority w:val="0"/>
    <w:pPr>
      <w:widowControl w:val="0"/>
      <w:spacing w:line="360" w:lineRule="auto"/>
      <w:ind w:firstLine="420" w:firstLineChars="150"/>
      <w:jc w:val="both"/>
    </w:pPr>
    <w:rPr>
      <w:rFonts w:eastAsia="仿宋_GB2312"/>
      <w:kern w:val="2"/>
      <w:sz w:val="28"/>
      <w:szCs w:val="28"/>
    </w:rPr>
  </w:style>
  <w:style w:type="paragraph" w:customStyle="1" w:styleId="442">
    <w:name w:val="xl122"/>
    <w:basedOn w:val="1"/>
    <w:qFormat/>
    <w:uiPriority w:val="0"/>
    <w:pPr>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pPr>
    <w:rPr>
      <w:b/>
      <w:bCs/>
      <w:sz w:val="24"/>
      <w:szCs w:val="24"/>
    </w:rPr>
  </w:style>
  <w:style w:type="paragraph" w:customStyle="1" w:styleId="443">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4"/>
      <w:szCs w:val="24"/>
    </w:rPr>
  </w:style>
  <w:style w:type="paragraph" w:customStyle="1" w:styleId="444">
    <w:name w:val="font13"/>
    <w:basedOn w:val="1"/>
    <w:qFormat/>
    <w:uiPriority w:val="0"/>
    <w:pPr>
      <w:spacing w:before="100" w:beforeAutospacing="1" w:after="100" w:afterAutospacing="1"/>
    </w:pPr>
    <w:rPr>
      <w:color w:val="000000"/>
      <w:sz w:val="24"/>
      <w:szCs w:val="24"/>
    </w:rPr>
  </w:style>
  <w:style w:type="character" w:customStyle="1" w:styleId="445">
    <w:name w:val="input-icon2"/>
    <w:basedOn w:val="52"/>
    <w:qFormat/>
    <w:uiPriority w:val="0"/>
  </w:style>
  <w:style w:type="character" w:customStyle="1" w:styleId="446">
    <w:name w:val="before"/>
    <w:basedOn w:val="52"/>
    <w:qFormat/>
    <w:uiPriority w:val="0"/>
    <w:rPr>
      <w:rFonts w:hint="default" w:ascii="FontAwesome" w:hAnsi="FontAwesome" w:eastAsia="FontAwesome" w:cs="FontAwesome"/>
      <w:color w:val="888888"/>
    </w:rPr>
  </w:style>
  <w:style w:type="character" w:customStyle="1" w:styleId="447">
    <w:name w:val="before1"/>
    <w:basedOn w:val="52"/>
    <w:qFormat/>
    <w:uiPriority w:val="0"/>
    <w:rPr>
      <w:rFonts w:hint="default" w:ascii="FontAwesome" w:hAnsi="FontAwesome" w:eastAsia="FontAwesome" w:cs="FontAwesome"/>
      <w:color w:val="888888"/>
    </w:rPr>
  </w:style>
  <w:style w:type="character" w:customStyle="1" w:styleId="448">
    <w:name w:val="ui-jqgrid-resize2"/>
    <w:basedOn w:val="52"/>
    <w:qFormat/>
    <w:uiPriority w:val="0"/>
  </w:style>
  <w:style w:type="character" w:customStyle="1" w:styleId="449">
    <w:name w:val="ui-icon32"/>
    <w:basedOn w:val="52"/>
    <w:qFormat/>
    <w:uiPriority w:val="0"/>
  </w:style>
  <w:style w:type="character" w:customStyle="1" w:styleId="450">
    <w:name w:val="ui-icon33"/>
    <w:basedOn w:val="52"/>
    <w:qFormat/>
    <w:uiPriority w:val="0"/>
  </w:style>
  <w:style w:type="paragraph" w:customStyle="1" w:styleId="451">
    <w:name w:val="_Style 450"/>
    <w:basedOn w:val="1"/>
    <w:next w:val="1"/>
    <w:qFormat/>
    <w:uiPriority w:val="0"/>
    <w:pPr>
      <w:pBdr>
        <w:bottom w:val="single" w:color="auto" w:sz="6" w:space="1"/>
      </w:pBdr>
      <w:jc w:val="center"/>
    </w:pPr>
    <w:rPr>
      <w:rFonts w:ascii="Arial"/>
      <w:vanish/>
      <w:sz w:val="16"/>
    </w:rPr>
  </w:style>
  <w:style w:type="paragraph" w:customStyle="1" w:styleId="452">
    <w:name w:val="_Style 451"/>
    <w:basedOn w:val="1"/>
    <w:next w:val="1"/>
    <w:qFormat/>
    <w:uiPriority w:val="0"/>
    <w:pPr>
      <w:pBdr>
        <w:top w:val="single" w:color="auto" w:sz="6" w:space="1"/>
      </w:pBdr>
      <w:jc w:val="center"/>
    </w:pPr>
    <w:rPr>
      <w:rFonts w:ascii="Arial"/>
      <w:vanish/>
      <w:sz w:val="16"/>
    </w:rPr>
  </w:style>
  <w:style w:type="paragraph" w:customStyle="1" w:styleId="453">
    <w:name w:val="样式 标题 2 +"/>
    <w:basedOn w:val="4"/>
    <w:qFormat/>
    <w:uiPriority w:val="0"/>
    <w:pPr>
      <w:tabs>
        <w:tab w:val="left" w:pos="720"/>
      </w:tabs>
      <w:spacing w:line="500" w:lineRule="exact"/>
      <w:ind w:left="576" w:hanging="576"/>
    </w:pPr>
    <w:rPr>
      <w:rFonts w:eastAsia="仿宋_GB2312"/>
      <w:sz w:val="30"/>
    </w:rPr>
  </w:style>
  <w:style w:type="paragraph" w:customStyle="1" w:styleId="454">
    <w:name w:val="Table Paragraph"/>
    <w:basedOn w:val="1"/>
    <w:qFormat/>
    <w:uiPriority w:val="1"/>
    <w:rPr>
      <w:rFonts w:asciiTheme="minorHAnsi" w:hAnsiTheme="minorHAnsi" w:eastAsiaTheme="minorEastAsia" w:cstheme="minorBidi"/>
      <w:sz w:val="22"/>
      <w:szCs w:val="22"/>
      <w:lang w:eastAsia="en-US"/>
    </w:rPr>
  </w:style>
  <w:style w:type="table" w:customStyle="1" w:styleId="455">
    <w:name w:val="TableGrid"/>
    <w:qFormat/>
    <w:uiPriority w:val="0"/>
    <w:tblPr>
      <w:tblCellMar>
        <w:top w:w="0" w:type="dxa"/>
        <w:left w:w="0" w:type="dxa"/>
        <w:bottom w:w="0" w:type="dxa"/>
        <w:right w:w="0" w:type="dxa"/>
      </w:tblCellMar>
    </w:tblPr>
  </w:style>
  <w:style w:type="character" w:customStyle="1" w:styleId="456">
    <w:name w:val="15"/>
    <w:basedOn w:val="52"/>
    <w:qFormat/>
    <w:uiPriority w:val="0"/>
    <w:rPr>
      <w:rFonts w:hint="default" w:ascii="Times New Roman" w:hAnsi="Times New Roman" w:cs="Times New Roman"/>
    </w:rPr>
  </w:style>
  <w:style w:type="character" w:customStyle="1" w:styleId="457">
    <w:name w:val="无间隔 Char"/>
    <w:basedOn w:val="52"/>
    <w:link w:val="416"/>
    <w:qFormat/>
    <w:uiPriority w:val="1"/>
    <w:rPr>
      <w:rFonts w:ascii="Calibri" w:hAnsi="Calibri"/>
      <w:kern w:val="2"/>
      <w:sz w:val="21"/>
    </w:rPr>
  </w:style>
  <w:style w:type="paragraph" w:customStyle="1" w:styleId="458">
    <w:name w:val="引用11"/>
    <w:basedOn w:val="1"/>
    <w:next w:val="1"/>
    <w:qFormat/>
    <w:uiPriority w:val="0"/>
    <w:pPr>
      <w:widowControl w:val="0"/>
      <w:jc w:val="both"/>
    </w:pPr>
    <w:rPr>
      <w:i/>
      <w:iCs/>
      <w:color w:val="000000"/>
      <w:kern w:val="2"/>
      <w:szCs w:val="22"/>
    </w:rPr>
  </w:style>
  <w:style w:type="paragraph" w:customStyle="1" w:styleId="459">
    <w:name w:val="明显引用11"/>
    <w:basedOn w:val="1"/>
    <w:next w:val="1"/>
    <w:qFormat/>
    <w:uiPriority w:val="0"/>
    <w:pPr>
      <w:widowControl w:val="0"/>
      <w:pBdr>
        <w:bottom w:val="single" w:color="4F81BD" w:sz="4" w:space="4"/>
      </w:pBdr>
      <w:spacing w:before="200" w:after="280"/>
      <w:ind w:left="936" w:right="936"/>
      <w:jc w:val="both"/>
    </w:pPr>
    <w:rPr>
      <w:b/>
      <w:bCs/>
      <w:i/>
      <w:iCs/>
      <w:color w:val="4F81BD"/>
      <w:kern w:val="2"/>
      <w:szCs w:val="22"/>
    </w:rPr>
  </w:style>
  <w:style w:type="paragraph" w:customStyle="1" w:styleId="460">
    <w:name w:val="无间隔11"/>
    <w:qFormat/>
    <w:uiPriority w:val="1"/>
    <w:pPr>
      <w:widowControl w:val="0"/>
      <w:jc w:val="both"/>
    </w:pPr>
    <w:rPr>
      <w:rFonts w:hint="eastAsia" w:ascii="Calibri" w:hAnsi="Calibri" w:eastAsia="宋体" w:cs="Times New Roman"/>
      <w:kern w:val="2"/>
      <w:sz w:val="21"/>
      <w:lang w:val="en-US" w:eastAsia="zh-CN" w:bidi="ar-SA"/>
    </w:rPr>
  </w:style>
  <w:style w:type="character" w:customStyle="1" w:styleId="461">
    <w:name w:val="纯文本 Char1"/>
    <w:basedOn w:val="52"/>
    <w:semiHidden/>
    <w:qFormat/>
    <w:uiPriority w:val="99"/>
    <w:rPr>
      <w:rFonts w:ascii="宋体" w:hAnsi="Courier New" w:cs="Courier New"/>
      <w:szCs w:val="21"/>
    </w:rPr>
  </w:style>
  <w:style w:type="paragraph" w:styleId="462">
    <w:name w:val="List Paragraph"/>
    <w:basedOn w:val="1"/>
    <w:unhideWhenUsed/>
    <w:qFormat/>
    <w:uiPriority w:val="99"/>
    <w:pPr>
      <w:ind w:firstLine="420" w:firstLineChars="200"/>
    </w:pPr>
  </w:style>
  <w:style w:type="character" w:customStyle="1" w:styleId="463">
    <w:name w:val="font01"/>
    <w:basedOn w:val="52"/>
    <w:qFormat/>
    <w:uiPriority w:val="0"/>
    <w:rPr>
      <w:rFonts w:hint="default" w:ascii="Times New Roman" w:hAnsi="Times New Roman" w:cs="Times New Roman"/>
      <w:color w:val="000000"/>
      <w:sz w:val="18"/>
      <w:szCs w:val="18"/>
      <w:u w:val="none"/>
      <w:vertAlign w:val="superscript"/>
    </w:rPr>
  </w:style>
  <w:style w:type="character" w:customStyle="1" w:styleId="464">
    <w:name w:val="font31"/>
    <w:basedOn w:val="52"/>
    <w:qFormat/>
    <w:uiPriority w:val="0"/>
    <w:rPr>
      <w:rFonts w:hint="default" w:ascii="Times New Roman" w:hAnsi="Times New Roman" w:cs="Times New Roman"/>
      <w:color w:val="000000"/>
      <w:sz w:val="20"/>
      <w:szCs w:val="20"/>
      <w:u w:val="none"/>
    </w:rPr>
  </w:style>
  <w:style w:type="character" w:customStyle="1" w:styleId="465">
    <w:name w:val="font41"/>
    <w:basedOn w:val="5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9"/>
    <customShpInfo spid="_x0000_s4098"/>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81048-07D4-45AC-84FF-12EAD2030E8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5527</Words>
  <Characters>31506</Characters>
  <Lines>262</Lines>
  <Paragraphs>73</Paragraphs>
  <TotalTime>42</TotalTime>
  <ScaleCrop>false</ScaleCrop>
  <LinksUpToDate>false</LinksUpToDate>
  <CharactersWithSpaces>36960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2019-11-26T09:41:00Z</dcterms:created>
  <dc:creator>微软用户</dc:creator>
  <cp:lastModifiedBy>杨～Wei</cp:lastModifiedBy>
  <cp:lastPrinted>2021-07-01T12:31:00Z</cp:lastPrinted>
  <dcterms:modified xsi:type="dcterms:W3CDTF">2021-09-10T07:27:52Z</dcterms:modified>
  <dc:title>乐东县人民医院医疗设备采购项目</dc:title>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FDA1241366BE4A5897A62DF42EB79590</vt:lpwstr>
  </property>
</Properties>
</file>