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autoSpaceDE w:val="0"/>
        <w:autoSpaceDN w:val="0"/>
        <w:textAlignment w:val="bottom"/>
        <w:rPr>
          <w:rFonts w:hint="eastAsia" w:hAnsi="宋体"/>
          <w:sz w:val="28"/>
        </w:rPr>
      </w:pPr>
    </w:p>
    <w:p>
      <w:pPr>
        <w:widowControl/>
        <w:jc w:val="center"/>
        <w:rPr>
          <w:rFonts w:hAnsi="宋体"/>
          <w:sz w:val="48"/>
          <w:szCs w:val="48"/>
        </w:rPr>
      </w:pPr>
    </w:p>
    <w:p>
      <w:pPr>
        <w:widowControl/>
        <w:jc w:val="center"/>
        <w:rPr>
          <w:rFonts w:hAnsi="宋体"/>
          <w:b w:val="0"/>
          <w:bCs w:val="0"/>
          <w:sz w:val="48"/>
          <w:szCs w:val="48"/>
        </w:rPr>
      </w:pPr>
      <w:r>
        <w:rPr>
          <w:rFonts w:hint="eastAsia" w:hAnsi="宋体"/>
          <w:b w:val="0"/>
          <w:bCs w:val="0"/>
          <w:sz w:val="48"/>
          <w:szCs w:val="48"/>
        </w:rPr>
        <w:t>十月田镇王炸山村生产路硬化工程</w:t>
      </w:r>
    </w:p>
    <w:p>
      <w:pPr>
        <w:widowControl/>
        <w:jc w:val="center"/>
        <w:rPr>
          <w:rFonts w:hAnsi="宋体"/>
          <w:b/>
          <w:bCs/>
          <w:sz w:val="48"/>
          <w:szCs w:val="48"/>
        </w:rPr>
      </w:pPr>
    </w:p>
    <w:p>
      <w:pPr>
        <w:pStyle w:val="2"/>
      </w:pPr>
    </w:p>
    <w:p>
      <w:pPr>
        <w:widowControl/>
        <w:jc w:val="center"/>
        <w:rPr>
          <w:rFonts w:hAnsi="宋体"/>
          <w:b/>
          <w:bCs/>
          <w:sz w:val="48"/>
          <w:szCs w:val="48"/>
        </w:rPr>
      </w:pPr>
    </w:p>
    <w:p>
      <w:pPr>
        <w:pStyle w:val="2"/>
        <w:rPr>
          <w:rFonts w:hAnsi="宋体"/>
          <w:b/>
          <w:bCs/>
          <w:sz w:val="48"/>
          <w:szCs w:val="48"/>
        </w:rPr>
      </w:pPr>
    </w:p>
    <w:p>
      <w:pPr>
        <w:pStyle w:val="2"/>
        <w:rPr>
          <w:rFonts w:hAnsi="宋体"/>
          <w:b/>
          <w:bCs/>
          <w:sz w:val="48"/>
          <w:szCs w:val="48"/>
        </w:rPr>
      </w:pPr>
    </w:p>
    <w:p>
      <w:pPr>
        <w:pStyle w:val="2"/>
        <w:rPr>
          <w:rFonts w:hAnsi="宋体"/>
          <w:b/>
          <w:bCs/>
          <w:sz w:val="48"/>
          <w:szCs w:val="48"/>
        </w:rPr>
      </w:pPr>
    </w:p>
    <w:p>
      <w:pPr>
        <w:widowControl/>
        <w:jc w:val="center"/>
        <w:rPr>
          <w:rFonts w:hAnsi="宋体"/>
          <w:b/>
          <w:bCs/>
          <w:sz w:val="84"/>
          <w:szCs w:val="84"/>
        </w:rPr>
      </w:pPr>
      <w:r>
        <w:rPr>
          <w:rFonts w:hint="eastAsia" w:hAnsi="宋体"/>
          <w:b/>
          <w:bCs/>
          <w:sz w:val="84"/>
          <w:szCs w:val="84"/>
        </w:rPr>
        <w:t>竞争性磋商文件</w:t>
      </w:r>
    </w:p>
    <w:p>
      <w:pPr>
        <w:widowControl/>
        <w:jc w:val="center"/>
        <w:rPr>
          <w:rFonts w:hAnsi="宋体"/>
          <w:sz w:val="48"/>
          <w:szCs w:val="48"/>
        </w:rPr>
      </w:pPr>
    </w:p>
    <w:p>
      <w:pPr>
        <w:widowControl/>
        <w:jc w:val="center"/>
        <w:rPr>
          <w:rFonts w:hAnsi="宋体"/>
          <w:sz w:val="48"/>
          <w:szCs w:val="48"/>
        </w:rPr>
      </w:pPr>
    </w:p>
    <w:p>
      <w:pPr>
        <w:widowControl/>
        <w:jc w:val="center"/>
        <w:rPr>
          <w:rFonts w:hAnsi="宋体"/>
          <w:sz w:val="48"/>
          <w:szCs w:val="48"/>
        </w:rPr>
      </w:pPr>
    </w:p>
    <w:p>
      <w:pPr>
        <w:pStyle w:val="2"/>
        <w:rPr>
          <w:rFonts w:hAnsi="宋体"/>
          <w:sz w:val="48"/>
          <w:szCs w:val="48"/>
        </w:rPr>
      </w:pPr>
    </w:p>
    <w:p>
      <w:pPr>
        <w:pStyle w:val="2"/>
        <w:rPr>
          <w:rFonts w:hAnsi="宋体"/>
          <w:sz w:val="48"/>
          <w:szCs w:val="48"/>
        </w:rPr>
      </w:pPr>
    </w:p>
    <w:p>
      <w:pPr>
        <w:widowControl/>
        <w:ind w:left="340" w:leftChars="100"/>
        <w:jc w:val="center"/>
        <w:rPr>
          <w:rFonts w:hint="eastAsia" w:hAnsi="宋体" w:eastAsia="宋体"/>
          <w:sz w:val="48"/>
          <w:szCs w:val="48"/>
          <w:lang w:val="en-US" w:eastAsia="zh-CN"/>
        </w:rPr>
      </w:pPr>
    </w:p>
    <w:p>
      <w:pPr>
        <w:widowControl/>
        <w:ind w:left="340" w:leftChars="100" w:firstLine="1285" w:firstLineChars="400"/>
        <w:jc w:val="left"/>
        <w:rPr>
          <w:rFonts w:hAnsi="宋体"/>
          <w:b w:val="0"/>
          <w:bCs w:val="0"/>
          <w:color w:val="auto"/>
          <w:sz w:val="32"/>
          <w:szCs w:val="32"/>
          <w:highlight w:val="yellow"/>
        </w:rPr>
      </w:pPr>
      <w:r>
        <w:rPr>
          <w:rFonts w:hint="eastAsia" w:hAnsi="宋体"/>
          <w:b w:val="0"/>
          <w:bCs w:val="0"/>
          <w:color w:val="auto"/>
          <w:sz w:val="32"/>
          <w:szCs w:val="32"/>
          <w:highlight w:val="none"/>
        </w:rPr>
        <w:t>项目编号：XJ-HN-202</w:t>
      </w:r>
      <w:r>
        <w:rPr>
          <w:rFonts w:hint="eastAsia" w:hAnsi="宋体"/>
          <w:b w:val="0"/>
          <w:bCs w:val="0"/>
          <w:color w:val="auto"/>
          <w:sz w:val="32"/>
          <w:szCs w:val="32"/>
          <w:highlight w:val="none"/>
          <w:lang w:val="en-US" w:eastAsia="zh-CN"/>
        </w:rPr>
        <w:t>1</w:t>
      </w:r>
      <w:r>
        <w:rPr>
          <w:rFonts w:hint="eastAsia" w:hAnsi="宋体"/>
          <w:b w:val="0"/>
          <w:bCs w:val="0"/>
          <w:color w:val="auto"/>
          <w:sz w:val="32"/>
          <w:szCs w:val="32"/>
          <w:highlight w:val="none"/>
        </w:rPr>
        <w:t>-0</w:t>
      </w:r>
      <w:r>
        <w:rPr>
          <w:rFonts w:hint="eastAsia" w:hAnsi="宋体"/>
          <w:b w:val="0"/>
          <w:bCs w:val="0"/>
          <w:color w:val="auto"/>
          <w:sz w:val="32"/>
          <w:szCs w:val="32"/>
          <w:highlight w:val="none"/>
          <w:lang w:val="en-US" w:eastAsia="zh-CN"/>
        </w:rPr>
        <w:t>27</w:t>
      </w:r>
    </w:p>
    <w:p>
      <w:pPr>
        <w:widowControl/>
        <w:jc w:val="left"/>
        <w:rPr>
          <w:rFonts w:hAnsi="宋体"/>
          <w:b w:val="0"/>
          <w:bCs w:val="0"/>
          <w:sz w:val="32"/>
          <w:szCs w:val="32"/>
        </w:rPr>
      </w:pPr>
    </w:p>
    <w:p>
      <w:pPr>
        <w:widowControl/>
        <w:ind w:left="340" w:leftChars="100" w:firstLine="1285" w:firstLineChars="400"/>
        <w:jc w:val="left"/>
        <w:rPr>
          <w:rFonts w:hAnsi="宋体"/>
          <w:b w:val="0"/>
          <w:bCs w:val="0"/>
          <w:sz w:val="32"/>
          <w:szCs w:val="32"/>
        </w:rPr>
      </w:pPr>
      <w:r>
        <w:rPr>
          <w:rFonts w:hint="eastAsia" w:hAnsi="宋体"/>
          <w:b w:val="0"/>
          <w:bCs w:val="0"/>
          <w:sz w:val="32"/>
          <w:szCs w:val="32"/>
          <w:lang w:val="en-US" w:eastAsia="zh-CN"/>
        </w:rPr>
        <w:t>招标</w:t>
      </w:r>
      <w:r>
        <w:rPr>
          <w:rFonts w:hint="eastAsia" w:hAnsi="宋体"/>
          <w:b w:val="0"/>
          <w:bCs w:val="0"/>
          <w:sz w:val="32"/>
          <w:szCs w:val="32"/>
        </w:rPr>
        <w:t>单位：</w:t>
      </w:r>
      <w:r>
        <w:rPr>
          <w:rFonts w:hint="eastAsia" w:hAnsi="宋体"/>
          <w:b w:val="0"/>
          <w:bCs w:val="0"/>
          <w:sz w:val="32"/>
          <w:szCs w:val="32"/>
          <w:lang w:eastAsia="zh-CN"/>
        </w:rPr>
        <w:t>昌江黎族自治县十月田镇人民政府</w:t>
      </w:r>
    </w:p>
    <w:p>
      <w:pPr>
        <w:widowControl/>
        <w:ind w:left="340" w:leftChars="100" w:firstLine="1285" w:firstLineChars="400"/>
        <w:jc w:val="left"/>
        <w:rPr>
          <w:rFonts w:hAnsi="宋体"/>
          <w:b w:val="0"/>
          <w:bCs w:val="0"/>
          <w:sz w:val="32"/>
          <w:szCs w:val="32"/>
        </w:rPr>
      </w:pPr>
    </w:p>
    <w:p>
      <w:pPr>
        <w:widowControl/>
        <w:ind w:left="340" w:leftChars="100" w:firstLine="1285" w:firstLineChars="400"/>
        <w:jc w:val="left"/>
        <w:rPr>
          <w:rFonts w:hAnsi="宋体"/>
          <w:b w:val="0"/>
          <w:bCs w:val="0"/>
          <w:sz w:val="32"/>
          <w:szCs w:val="32"/>
        </w:rPr>
      </w:pPr>
      <w:r>
        <w:rPr>
          <w:rFonts w:hint="eastAsia" w:hAnsi="宋体"/>
          <w:b w:val="0"/>
          <w:bCs w:val="0"/>
          <w:sz w:val="32"/>
          <w:szCs w:val="32"/>
        </w:rPr>
        <w:t>代理机构：兴建建设管理有限公司</w:t>
      </w:r>
    </w:p>
    <w:p>
      <w:pPr>
        <w:widowControl/>
        <w:jc w:val="left"/>
        <w:rPr>
          <w:rFonts w:hAnsi="宋体"/>
          <w:b w:val="0"/>
          <w:bCs w:val="0"/>
          <w:sz w:val="32"/>
          <w:szCs w:val="32"/>
        </w:rPr>
      </w:pPr>
    </w:p>
    <w:p>
      <w:pPr>
        <w:widowControl/>
        <w:ind w:left="340" w:leftChars="100" w:firstLine="1285" w:firstLineChars="400"/>
        <w:jc w:val="left"/>
        <w:rPr>
          <w:rFonts w:hAnsi="宋体"/>
          <w:sz w:val="28"/>
        </w:rPr>
      </w:pPr>
      <w:r>
        <w:rPr>
          <w:rFonts w:hint="eastAsia" w:hAnsi="宋体"/>
          <w:b w:val="0"/>
          <w:bCs w:val="0"/>
          <w:sz w:val="32"/>
          <w:szCs w:val="32"/>
        </w:rPr>
        <w:t>日</w:t>
      </w:r>
      <w:r>
        <w:rPr>
          <w:rFonts w:hint="eastAsia" w:hAnsi="宋体"/>
          <w:b w:val="0"/>
          <w:bCs w:val="0"/>
          <w:sz w:val="32"/>
          <w:szCs w:val="32"/>
          <w:lang w:val="en-US" w:eastAsia="zh-CN"/>
        </w:rPr>
        <w:t xml:space="preserve">    </w:t>
      </w:r>
      <w:r>
        <w:rPr>
          <w:rFonts w:hint="eastAsia" w:hAnsi="宋体"/>
          <w:b w:val="0"/>
          <w:bCs w:val="0"/>
          <w:sz w:val="32"/>
          <w:szCs w:val="32"/>
        </w:rPr>
        <w:t>期：20</w:t>
      </w:r>
      <w:r>
        <w:rPr>
          <w:rFonts w:hAnsi="宋体"/>
          <w:b w:val="0"/>
          <w:bCs w:val="0"/>
          <w:sz w:val="32"/>
          <w:szCs w:val="32"/>
        </w:rPr>
        <w:t>2</w:t>
      </w:r>
      <w:r>
        <w:rPr>
          <w:rFonts w:hint="eastAsia" w:hAnsi="宋体"/>
          <w:b w:val="0"/>
          <w:bCs w:val="0"/>
          <w:sz w:val="32"/>
          <w:szCs w:val="32"/>
          <w:lang w:val="en-US" w:eastAsia="zh-CN"/>
        </w:rPr>
        <w:t>1</w:t>
      </w:r>
      <w:r>
        <w:rPr>
          <w:rFonts w:hint="eastAsia" w:hAnsi="宋体"/>
          <w:b w:val="0"/>
          <w:bCs w:val="0"/>
          <w:sz w:val="32"/>
          <w:szCs w:val="32"/>
        </w:rPr>
        <w:t>年</w:t>
      </w:r>
      <w:r>
        <w:rPr>
          <w:rFonts w:hint="eastAsia" w:hAnsi="宋体"/>
          <w:b w:val="0"/>
          <w:bCs w:val="0"/>
          <w:sz w:val="32"/>
          <w:szCs w:val="32"/>
          <w:lang w:val="en-US" w:eastAsia="zh-CN"/>
        </w:rPr>
        <w:t>08</w:t>
      </w:r>
      <w:r>
        <w:rPr>
          <w:rFonts w:hint="eastAsia" w:hAnsi="宋体"/>
          <w:b w:val="0"/>
          <w:bCs w:val="0"/>
          <w:sz w:val="32"/>
          <w:szCs w:val="32"/>
        </w:rPr>
        <w:t>月</w:t>
      </w:r>
      <w:r>
        <w:rPr>
          <w:rFonts w:hAnsi="宋体"/>
          <w:sz w:val="28"/>
        </w:rPr>
        <w:br w:type="page"/>
      </w:r>
    </w:p>
    <w:p>
      <w:pPr>
        <w:widowControl/>
        <w:autoSpaceDE w:val="0"/>
        <w:autoSpaceDN w:val="0"/>
        <w:jc w:val="center"/>
        <w:textAlignment w:val="bottom"/>
        <w:rPr>
          <w:rFonts w:hAnsi="宋体"/>
          <w:b/>
          <w:sz w:val="52"/>
          <w:szCs w:val="52"/>
        </w:rPr>
      </w:pPr>
      <w:r>
        <w:rPr>
          <w:rFonts w:hint="eastAsia" w:hAnsi="宋体"/>
          <w:b/>
          <w:sz w:val="52"/>
          <w:szCs w:val="52"/>
        </w:rPr>
        <w:t>目   录</w:t>
      </w:r>
    </w:p>
    <w:p>
      <w:pPr>
        <w:widowControl/>
        <w:autoSpaceDE w:val="0"/>
        <w:autoSpaceDN w:val="0"/>
        <w:jc w:val="center"/>
        <w:textAlignment w:val="bottom"/>
        <w:rPr>
          <w:rFonts w:hAnsi="宋体"/>
          <w:b/>
          <w:sz w:val="52"/>
          <w:szCs w:val="52"/>
        </w:rPr>
      </w:pPr>
    </w:p>
    <w:p>
      <w:pPr>
        <w:pStyle w:val="39"/>
        <w:tabs>
          <w:tab w:val="right" w:leader="dot" w:pos="8504"/>
        </w:tabs>
        <w:rPr>
          <w:rFonts w:ascii="宋体" w:hAnsi="Times New Roman" w:eastAsia="宋体" w:cs="Times New Roman"/>
          <w:lang w:val="en-US" w:eastAsia="zh-CN" w:bidi="ar-SA"/>
        </w:rPr>
      </w:pPr>
      <w:r>
        <w:rPr>
          <w:rFonts w:ascii="宋体" w:hAnsi="宋体"/>
          <w:b w:val="0"/>
          <w:sz w:val="32"/>
          <w:szCs w:val="32"/>
        </w:rPr>
        <w:fldChar w:fldCharType="begin"/>
      </w:r>
      <w:r>
        <w:rPr>
          <w:rFonts w:ascii="宋体" w:hAnsi="宋体"/>
          <w:b w:val="0"/>
          <w:sz w:val="32"/>
          <w:szCs w:val="32"/>
        </w:rPr>
        <w:instrText xml:space="preserve"> TOC \o "1-1" \h \z \u </w:instrText>
      </w:r>
      <w:r>
        <w:rPr>
          <w:rFonts w:ascii="宋体" w:hAnsi="宋体"/>
          <w:b w:val="0"/>
          <w:sz w:val="32"/>
          <w:szCs w:val="32"/>
        </w:rPr>
        <w:fldChar w:fldCharType="separate"/>
      </w:r>
      <w:r>
        <w:rPr>
          <w:rFonts w:ascii="宋体" w:hAnsi="宋体" w:eastAsia="宋体" w:cs="Times New Roman"/>
          <w:szCs w:val="32"/>
          <w:lang w:val="en-US" w:eastAsia="zh-CN" w:bidi="ar-SA"/>
        </w:rPr>
        <w:fldChar w:fldCharType="begin"/>
      </w:r>
      <w:r>
        <w:rPr>
          <w:rFonts w:ascii="宋体" w:hAnsi="宋体" w:eastAsia="宋体" w:cs="Times New Roman"/>
          <w:szCs w:val="32"/>
          <w:lang w:val="en-US" w:eastAsia="zh-CN" w:bidi="ar-SA"/>
        </w:rPr>
        <w:instrText xml:space="preserve"> HYPERLINK \l _Toc9706 </w:instrText>
      </w:r>
      <w:r>
        <w:rPr>
          <w:rFonts w:ascii="宋体" w:hAnsi="宋体" w:eastAsia="宋体" w:cs="Times New Roman"/>
          <w:szCs w:val="32"/>
          <w:lang w:val="en-US" w:eastAsia="zh-CN" w:bidi="ar-SA"/>
        </w:rPr>
        <w:fldChar w:fldCharType="separate"/>
      </w:r>
      <w:r>
        <w:rPr>
          <w:rFonts w:hint="eastAsia" w:ascii="宋体" w:hAnsi="宋体" w:eastAsia="宋体" w:cs="Times New Roman"/>
          <w:lang w:val="en-US" w:eastAsia="zh-CN" w:bidi="ar-SA"/>
        </w:rPr>
        <w:t xml:space="preserve">第一章 </w:t>
      </w:r>
      <w:r>
        <w:rPr>
          <w:rFonts w:hint="eastAsia" w:ascii="黑体" w:hAnsi="黑体" w:eastAsia="宋体" w:cs="Times New Roman"/>
          <w:lang w:val="en-US" w:eastAsia="zh-CN" w:bidi="ar-SA"/>
        </w:rPr>
        <w:t>竞争性磋商公告</w:t>
      </w:r>
      <w:r>
        <w:rPr>
          <w:rFonts w:ascii="宋体" w:hAnsi="Times New Roman" w:eastAsia="宋体" w:cs="Times New Roman"/>
          <w:lang w:val="en-US" w:eastAsia="zh-CN" w:bidi="ar-SA"/>
        </w:rPr>
        <w:tab/>
      </w:r>
      <w:r>
        <w:rPr>
          <w:rFonts w:ascii="宋体" w:hAnsi="Times New Roman" w:eastAsia="宋体" w:cs="Times New Roman"/>
          <w:lang w:val="en-US" w:eastAsia="zh-CN" w:bidi="ar-SA"/>
        </w:rPr>
        <w:fldChar w:fldCharType="begin"/>
      </w:r>
      <w:r>
        <w:rPr>
          <w:rFonts w:ascii="宋体" w:hAnsi="Times New Roman" w:eastAsia="宋体" w:cs="Times New Roman"/>
          <w:lang w:val="en-US" w:eastAsia="zh-CN" w:bidi="ar-SA"/>
        </w:rPr>
        <w:instrText xml:space="preserve"> PAGEREF _Toc9706 </w:instrText>
      </w:r>
      <w:r>
        <w:rPr>
          <w:rFonts w:ascii="宋体" w:hAnsi="Times New Roman" w:eastAsia="宋体" w:cs="Times New Roman"/>
          <w:lang w:val="en-US" w:eastAsia="zh-CN" w:bidi="ar-SA"/>
        </w:rPr>
        <w:fldChar w:fldCharType="separate"/>
      </w:r>
      <w:r>
        <w:rPr>
          <w:rFonts w:ascii="宋体" w:hAnsi="Times New Roman" w:eastAsia="宋体" w:cs="Times New Roman"/>
          <w:lang w:val="en-US" w:eastAsia="zh-CN" w:bidi="ar-SA"/>
        </w:rPr>
        <w:t>- 2 -</w:t>
      </w:r>
      <w:r>
        <w:rPr>
          <w:rFonts w:ascii="宋体" w:hAnsi="Times New Roman" w:eastAsia="宋体" w:cs="Times New Roman"/>
          <w:lang w:val="en-US" w:eastAsia="zh-CN" w:bidi="ar-SA"/>
        </w:rPr>
        <w:fldChar w:fldCharType="end"/>
      </w:r>
      <w:r>
        <w:rPr>
          <w:rFonts w:ascii="宋体" w:hAnsi="宋体" w:eastAsia="宋体" w:cs="Times New Roman"/>
          <w:szCs w:val="32"/>
          <w:lang w:val="en-US" w:eastAsia="zh-CN" w:bidi="ar-SA"/>
        </w:rPr>
        <w:fldChar w:fldCharType="end"/>
      </w:r>
    </w:p>
    <w:p>
      <w:pPr>
        <w:pStyle w:val="39"/>
        <w:tabs>
          <w:tab w:val="right" w:leader="dot" w:pos="8504"/>
        </w:tabs>
        <w:rPr>
          <w:rFonts w:ascii="宋体" w:hAnsi="Times New Roman" w:eastAsia="宋体" w:cs="Times New Roman"/>
          <w:lang w:val="en-US" w:eastAsia="zh-CN" w:bidi="ar-SA"/>
        </w:rPr>
      </w:pPr>
      <w:r>
        <w:rPr>
          <w:rFonts w:ascii="宋体" w:hAnsi="宋体" w:eastAsia="宋体" w:cs="Times New Roman"/>
          <w:szCs w:val="32"/>
          <w:lang w:val="en-US" w:eastAsia="zh-CN" w:bidi="ar-SA"/>
        </w:rPr>
        <w:fldChar w:fldCharType="begin"/>
      </w:r>
      <w:r>
        <w:rPr>
          <w:rFonts w:ascii="宋体" w:hAnsi="宋体" w:eastAsia="宋体" w:cs="Times New Roman"/>
          <w:szCs w:val="32"/>
          <w:lang w:val="en-US" w:eastAsia="zh-CN" w:bidi="ar-SA"/>
        </w:rPr>
        <w:instrText xml:space="preserve"> HYPERLINK \l _Toc21308 </w:instrText>
      </w:r>
      <w:r>
        <w:rPr>
          <w:rFonts w:ascii="宋体" w:hAnsi="宋体" w:eastAsia="宋体" w:cs="Times New Roman"/>
          <w:szCs w:val="32"/>
          <w:lang w:val="en-US" w:eastAsia="zh-CN" w:bidi="ar-SA"/>
        </w:rPr>
        <w:fldChar w:fldCharType="separate"/>
      </w:r>
      <w:r>
        <w:rPr>
          <w:rFonts w:hint="eastAsia" w:ascii="宋体" w:hAnsi="宋体" w:eastAsia="宋体" w:cs="Times New Roman"/>
          <w:szCs w:val="44"/>
          <w:lang w:val="en-US" w:eastAsia="zh-CN" w:bidi="ar-SA"/>
        </w:rPr>
        <w:t>第二章  供应商须知</w:t>
      </w:r>
      <w:r>
        <w:rPr>
          <w:rFonts w:ascii="宋体" w:hAnsi="Times New Roman" w:eastAsia="宋体" w:cs="Times New Roman"/>
          <w:lang w:val="en-US" w:eastAsia="zh-CN" w:bidi="ar-SA"/>
        </w:rPr>
        <w:tab/>
      </w:r>
      <w:r>
        <w:rPr>
          <w:rFonts w:ascii="宋体" w:hAnsi="Times New Roman" w:eastAsia="宋体" w:cs="Times New Roman"/>
          <w:lang w:val="en-US" w:eastAsia="zh-CN" w:bidi="ar-SA"/>
        </w:rPr>
        <w:fldChar w:fldCharType="begin"/>
      </w:r>
      <w:r>
        <w:rPr>
          <w:rFonts w:ascii="宋体" w:hAnsi="Times New Roman" w:eastAsia="宋体" w:cs="Times New Roman"/>
          <w:lang w:val="en-US" w:eastAsia="zh-CN" w:bidi="ar-SA"/>
        </w:rPr>
        <w:instrText xml:space="preserve"> PAGEREF _Toc21308 </w:instrText>
      </w:r>
      <w:r>
        <w:rPr>
          <w:rFonts w:ascii="宋体" w:hAnsi="Times New Roman" w:eastAsia="宋体" w:cs="Times New Roman"/>
          <w:lang w:val="en-US" w:eastAsia="zh-CN" w:bidi="ar-SA"/>
        </w:rPr>
        <w:fldChar w:fldCharType="separate"/>
      </w:r>
      <w:r>
        <w:rPr>
          <w:rFonts w:ascii="宋体" w:hAnsi="Times New Roman" w:eastAsia="宋体" w:cs="Times New Roman"/>
          <w:lang w:val="en-US" w:eastAsia="zh-CN" w:bidi="ar-SA"/>
        </w:rPr>
        <w:t>- 5 -</w:t>
      </w:r>
      <w:r>
        <w:rPr>
          <w:rFonts w:ascii="宋体" w:hAnsi="Times New Roman" w:eastAsia="宋体" w:cs="Times New Roman"/>
          <w:lang w:val="en-US" w:eastAsia="zh-CN" w:bidi="ar-SA"/>
        </w:rPr>
        <w:fldChar w:fldCharType="end"/>
      </w:r>
      <w:r>
        <w:rPr>
          <w:rFonts w:ascii="宋体" w:hAnsi="宋体" w:eastAsia="宋体" w:cs="Times New Roman"/>
          <w:szCs w:val="32"/>
          <w:lang w:val="en-US" w:eastAsia="zh-CN" w:bidi="ar-SA"/>
        </w:rPr>
        <w:fldChar w:fldCharType="end"/>
      </w:r>
    </w:p>
    <w:p>
      <w:pPr>
        <w:pStyle w:val="39"/>
        <w:tabs>
          <w:tab w:val="right" w:leader="dot" w:pos="8504"/>
        </w:tabs>
        <w:rPr>
          <w:rFonts w:ascii="宋体" w:hAnsi="Times New Roman" w:eastAsia="宋体" w:cs="Times New Roman"/>
          <w:lang w:val="en-US" w:eastAsia="zh-CN" w:bidi="ar-SA"/>
        </w:rPr>
      </w:pPr>
      <w:r>
        <w:rPr>
          <w:rFonts w:ascii="宋体" w:hAnsi="宋体" w:eastAsia="宋体" w:cs="Times New Roman"/>
          <w:szCs w:val="32"/>
          <w:lang w:val="en-US" w:eastAsia="zh-CN" w:bidi="ar-SA"/>
        </w:rPr>
        <w:fldChar w:fldCharType="begin"/>
      </w:r>
      <w:r>
        <w:rPr>
          <w:rFonts w:ascii="宋体" w:hAnsi="宋体" w:eastAsia="宋体" w:cs="Times New Roman"/>
          <w:szCs w:val="32"/>
          <w:lang w:val="en-US" w:eastAsia="zh-CN" w:bidi="ar-SA"/>
        </w:rPr>
        <w:instrText xml:space="preserve"> HYPERLINK \l _Toc11175 </w:instrText>
      </w:r>
      <w:r>
        <w:rPr>
          <w:rFonts w:ascii="宋体" w:hAnsi="宋体" w:eastAsia="宋体" w:cs="Times New Roman"/>
          <w:szCs w:val="32"/>
          <w:lang w:val="en-US" w:eastAsia="zh-CN" w:bidi="ar-SA"/>
        </w:rPr>
        <w:fldChar w:fldCharType="separate"/>
      </w:r>
      <w:r>
        <w:rPr>
          <w:rFonts w:hint="eastAsia" w:ascii="宋体" w:hAnsi="宋体" w:eastAsia="宋体" w:cs="Times New Roman"/>
          <w:szCs w:val="44"/>
          <w:lang w:val="en-US" w:eastAsia="zh-CN" w:bidi="ar-SA"/>
        </w:rPr>
        <w:t>第三章  用户需求书</w:t>
      </w:r>
      <w:r>
        <w:rPr>
          <w:rFonts w:ascii="宋体" w:hAnsi="Times New Roman" w:eastAsia="宋体" w:cs="Times New Roman"/>
          <w:lang w:val="en-US" w:eastAsia="zh-CN" w:bidi="ar-SA"/>
        </w:rPr>
        <w:tab/>
      </w:r>
      <w:r>
        <w:rPr>
          <w:rFonts w:ascii="宋体" w:hAnsi="Times New Roman" w:eastAsia="宋体" w:cs="Times New Roman"/>
          <w:lang w:val="en-US" w:eastAsia="zh-CN" w:bidi="ar-SA"/>
        </w:rPr>
        <w:fldChar w:fldCharType="begin"/>
      </w:r>
      <w:r>
        <w:rPr>
          <w:rFonts w:ascii="宋体" w:hAnsi="Times New Roman" w:eastAsia="宋体" w:cs="Times New Roman"/>
          <w:lang w:val="en-US" w:eastAsia="zh-CN" w:bidi="ar-SA"/>
        </w:rPr>
        <w:instrText xml:space="preserve"> PAGEREF _Toc11175 </w:instrText>
      </w:r>
      <w:r>
        <w:rPr>
          <w:rFonts w:ascii="宋体" w:hAnsi="Times New Roman" w:eastAsia="宋体" w:cs="Times New Roman"/>
          <w:lang w:val="en-US" w:eastAsia="zh-CN" w:bidi="ar-SA"/>
        </w:rPr>
        <w:fldChar w:fldCharType="separate"/>
      </w:r>
      <w:r>
        <w:rPr>
          <w:rFonts w:ascii="宋体" w:hAnsi="Times New Roman" w:eastAsia="宋体" w:cs="Times New Roman"/>
          <w:lang w:val="en-US" w:eastAsia="zh-CN" w:bidi="ar-SA"/>
        </w:rPr>
        <w:t>- 16 -</w:t>
      </w:r>
      <w:r>
        <w:rPr>
          <w:rFonts w:ascii="宋体" w:hAnsi="Times New Roman" w:eastAsia="宋体" w:cs="Times New Roman"/>
          <w:lang w:val="en-US" w:eastAsia="zh-CN" w:bidi="ar-SA"/>
        </w:rPr>
        <w:fldChar w:fldCharType="end"/>
      </w:r>
      <w:r>
        <w:rPr>
          <w:rFonts w:ascii="宋体" w:hAnsi="宋体" w:eastAsia="宋体" w:cs="Times New Roman"/>
          <w:szCs w:val="32"/>
          <w:lang w:val="en-US" w:eastAsia="zh-CN" w:bidi="ar-SA"/>
        </w:rPr>
        <w:fldChar w:fldCharType="end"/>
      </w:r>
    </w:p>
    <w:p>
      <w:pPr>
        <w:pStyle w:val="39"/>
        <w:tabs>
          <w:tab w:val="right" w:leader="dot" w:pos="8504"/>
        </w:tabs>
        <w:rPr>
          <w:rFonts w:ascii="宋体" w:hAnsi="Times New Roman" w:eastAsia="宋体" w:cs="Times New Roman"/>
          <w:lang w:val="en-US" w:eastAsia="zh-CN" w:bidi="ar-SA"/>
        </w:rPr>
      </w:pPr>
      <w:r>
        <w:rPr>
          <w:rFonts w:ascii="宋体" w:hAnsi="宋体" w:eastAsia="宋体" w:cs="Times New Roman"/>
          <w:szCs w:val="32"/>
          <w:lang w:val="en-US" w:eastAsia="zh-CN" w:bidi="ar-SA"/>
        </w:rPr>
        <w:fldChar w:fldCharType="begin"/>
      </w:r>
      <w:r>
        <w:rPr>
          <w:rFonts w:ascii="宋体" w:hAnsi="宋体" w:eastAsia="宋体" w:cs="Times New Roman"/>
          <w:szCs w:val="32"/>
          <w:lang w:val="en-US" w:eastAsia="zh-CN" w:bidi="ar-SA"/>
        </w:rPr>
        <w:instrText xml:space="preserve"> HYPERLINK \l _Toc5739 </w:instrText>
      </w:r>
      <w:r>
        <w:rPr>
          <w:rFonts w:ascii="宋体" w:hAnsi="宋体" w:eastAsia="宋体" w:cs="Times New Roman"/>
          <w:szCs w:val="32"/>
          <w:lang w:val="en-US" w:eastAsia="zh-CN" w:bidi="ar-SA"/>
        </w:rPr>
        <w:fldChar w:fldCharType="separate"/>
      </w:r>
      <w:r>
        <w:rPr>
          <w:rFonts w:hint="eastAsia" w:ascii="宋体" w:hAnsi="宋体" w:eastAsia="宋体" w:cs="Times New Roman"/>
          <w:szCs w:val="44"/>
          <w:lang w:val="en-US" w:eastAsia="zh-CN" w:bidi="ar-SA"/>
        </w:rPr>
        <w:t>第四章  评审办法和程序</w:t>
      </w:r>
      <w:r>
        <w:rPr>
          <w:rFonts w:ascii="宋体" w:hAnsi="Times New Roman" w:eastAsia="宋体" w:cs="Times New Roman"/>
          <w:lang w:val="en-US" w:eastAsia="zh-CN" w:bidi="ar-SA"/>
        </w:rPr>
        <w:tab/>
      </w:r>
      <w:r>
        <w:rPr>
          <w:rFonts w:ascii="宋体" w:hAnsi="Times New Roman" w:eastAsia="宋体" w:cs="Times New Roman"/>
          <w:lang w:val="en-US" w:eastAsia="zh-CN" w:bidi="ar-SA"/>
        </w:rPr>
        <w:fldChar w:fldCharType="begin"/>
      </w:r>
      <w:r>
        <w:rPr>
          <w:rFonts w:ascii="宋体" w:hAnsi="Times New Roman" w:eastAsia="宋体" w:cs="Times New Roman"/>
          <w:lang w:val="en-US" w:eastAsia="zh-CN" w:bidi="ar-SA"/>
        </w:rPr>
        <w:instrText xml:space="preserve"> PAGEREF _Toc5739 </w:instrText>
      </w:r>
      <w:r>
        <w:rPr>
          <w:rFonts w:ascii="宋体" w:hAnsi="Times New Roman" w:eastAsia="宋体" w:cs="Times New Roman"/>
          <w:lang w:val="en-US" w:eastAsia="zh-CN" w:bidi="ar-SA"/>
        </w:rPr>
        <w:fldChar w:fldCharType="separate"/>
      </w:r>
      <w:r>
        <w:rPr>
          <w:rFonts w:ascii="宋体" w:hAnsi="Times New Roman" w:eastAsia="宋体" w:cs="Times New Roman"/>
          <w:lang w:val="en-US" w:eastAsia="zh-CN" w:bidi="ar-SA"/>
        </w:rPr>
        <w:t>- 17 -</w:t>
      </w:r>
      <w:r>
        <w:rPr>
          <w:rFonts w:ascii="宋体" w:hAnsi="Times New Roman" w:eastAsia="宋体" w:cs="Times New Roman"/>
          <w:lang w:val="en-US" w:eastAsia="zh-CN" w:bidi="ar-SA"/>
        </w:rPr>
        <w:fldChar w:fldCharType="end"/>
      </w:r>
      <w:r>
        <w:rPr>
          <w:rFonts w:ascii="宋体" w:hAnsi="宋体" w:eastAsia="宋体" w:cs="Times New Roman"/>
          <w:szCs w:val="32"/>
          <w:lang w:val="en-US" w:eastAsia="zh-CN" w:bidi="ar-SA"/>
        </w:rPr>
        <w:fldChar w:fldCharType="end"/>
      </w:r>
    </w:p>
    <w:p>
      <w:pPr>
        <w:pStyle w:val="39"/>
        <w:tabs>
          <w:tab w:val="right" w:leader="dot" w:pos="8504"/>
        </w:tabs>
        <w:rPr>
          <w:rFonts w:ascii="宋体" w:hAnsi="Times New Roman" w:eastAsia="宋体" w:cs="Times New Roman"/>
          <w:lang w:val="en-US" w:eastAsia="zh-CN" w:bidi="ar-SA"/>
        </w:rPr>
      </w:pPr>
      <w:r>
        <w:rPr>
          <w:rFonts w:ascii="宋体" w:hAnsi="宋体" w:eastAsia="宋体" w:cs="Times New Roman"/>
          <w:szCs w:val="32"/>
          <w:lang w:val="en-US" w:eastAsia="zh-CN" w:bidi="ar-SA"/>
        </w:rPr>
        <w:fldChar w:fldCharType="begin"/>
      </w:r>
      <w:r>
        <w:rPr>
          <w:rFonts w:ascii="宋体" w:hAnsi="宋体" w:eastAsia="宋体" w:cs="Times New Roman"/>
          <w:szCs w:val="32"/>
          <w:lang w:val="en-US" w:eastAsia="zh-CN" w:bidi="ar-SA"/>
        </w:rPr>
        <w:instrText xml:space="preserve"> HYPERLINK \l _Toc31360 </w:instrText>
      </w:r>
      <w:r>
        <w:rPr>
          <w:rFonts w:ascii="宋体" w:hAnsi="宋体" w:eastAsia="宋体" w:cs="Times New Roman"/>
          <w:szCs w:val="32"/>
          <w:lang w:val="en-US" w:eastAsia="zh-CN" w:bidi="ar-SA"/>
        </w:rPr>
        <w:fldChar w:fldCharType="separate"/>
      </w:r>
      <w:r>
        <w:rPr>
          <w:rFonts w:hint="eastAsia" w:ascii="宋体" w:hAnsi="宋体" w:eastAsia="宋体" w:cs="Times New Roman"/>
          <w:szCs w:val="44"/>
          <w:lang w:val="en-US" w:eastAsia="zh-CN" w:bidi="ar-SA"/>
        </w:rPr>
        <w:t>第五章  合同文本（参考）</w:t>
      </w:r>
      <w:r>
        <w:rPr>
          <w:rFonts w:ascii="宋体" w:hAnsi="Times New Roman" w:eastAsia="宋体" w:cs="Times New Roman"/>
          <w:lang w:val="en-US" w:eastAsia="zh-CN" w:bidi="ar-SA"/>
        </w:rPr>
        <w:tab/>
      </w:r>
      <w:r>
        <w:rPr>
          <w:rFonts w:ascii="宋体" w:hAnsi="Times New Roman" w:eastAsia="宋体" w:cs="Times New Roman"/>
          <w:lang w:val="en-US" w:eastAsia="zh-CN" w:bidi="ar-SA"/>
        </w:rPr>
        <w:fldChar w:fldCharType="begin"/>
      </w:r>
      <w:r>
        <w:rPr>
          <w:rFonts w:ascii="宋体" w:hAnsi="Times New Roman" w:eastAsia="宋体" w:cs="Times New Roman"/>
          <w:lang w:val="en-US" w:eastAsia="zh-CN" w:bidi="ar-SA"/>
        </w:rPr>
        <w:instrText xml:space="preserve"> PAGEREF _Toc31360 </w:instrText>
      </w:r>
      <w:r>
        <w:rPr>
          <w:rFonts w:ascii="宋体" w:hAnsi="Times New Roman" w:eastAsia="宋体" w:cs="Times New Roman"/>
          <w:lang w:val="en-US" w:eastAsia="zh-CN" w:bidi="ar-SA"/>
        </w:rPr>
        <w:fldChar w:fldCharType="separate"/>
      </w:r>
      <w:r>
        <w:rPr>
          <w:rFonts w:ascii="宋体" w:hAnsi="Times New Roman" w:eastAsia="宋体" w:cs="Times New Roman"/>
          <w:lang w:val="en-US" w:eastAsia="zh-CN" w:bidi="ar-SA"/>
        </w:rPr>
        <w:t>- 23 -</w:t>
      </w:r>
      <w:r>
        <w:rPr>
          <w:rFonts w:ascii="宋体" w:hAnsi="Times New Roman" w:eastAsia="宋体" w:cs="Times New Roman"/>
          <w:lang w:val="en-US" w:eastAsia="zh-CN" w:bidi="ar-SA"/>
        </w:rPr>
        <w:fldChar w:fldCharType="end"/>
      </w:r>
      <w:r>
        <w:rPr>
          <w:rFonts w:ascii="宋体" w:hAnsi="宋体" w:eastAsia="宋体" w:cs="Times New Roman"/>
          <w:szCs w:val="32"/>
          <w:lang w:val="en-US" w:eastAsia="zh-CN" w:bidi="ar-SA"/>
        </w:rPr>
        <w:fldChar w:fldCharType="end"/>
      </w:r>
    </w:p>
    <w:p>
      <w:pPr>
        <w:pStyle w:val="39"/>
        <w:tabs>
          <w:tab w:val="right" w:leader="dot" w:pos="8504"/>
        </w:tabs>
        <w:rPr>
          <w:rFonts w:ascii="宋体" w:hAnsi="Times New Roman" w:eastAsia="宋体" w:cs="Times New Roman"/>
          <w:lang w:val="en-US" w:eastAsia="zh-CN" w:bidi="ar-SA"/>
        </w:rPr>
      </w:pPr>
      <w:r>
        <w:rPr>
          <w:rFonts w:ascii="宋体" w:hAnsi="宋体" w:eastAsia="宋体" w:cs="Times New Roman"/>
          <w:szCs w:val="32"/>
          <w:lang w:val="en-US" w:eastAsia="zh-CN" w:bidi="ar-SA"/>
        </w:rPr>
        <w:fldChar w:fldCharType="begin"/>
      </w:r>
      <w:r>
        <w:rPr>
          <w:rFonts w:ascii="宋体" w:hAnsi="宋体" w:eastAsia="宋体" w:cs="Times New Roman"/>
          <w:szCs w:val="32"/>
          <w:lang w:val="en-US" w:eastAsia="zh-CN" w:bidi="ar-SA"/>
        </w:rPr>
        <w:instrText xml:space="preserve"> HYPERLINK \l _Toc8147 </w:instrText>
      </w:r>
      <w:r>
        <w:rPr>
          <w:rFonts w:ascii="宋体" w:hAnsi="宋体" w:eastAsia="宋体" w:cs="Times New Roman"/>
          <w:szCs w:val="32"/>
          <w:lang w:val="en-US" w:eastAsia="zh-CN" w:bidi="ar-SA"/>
        </w:rPr>
        <w:fldChar w:fldCharType="separate"/>
      </w:r>
      <w:r>
        <w:rPr>
          <w:rFonts w:hint="eastAsia" w:ascii="宋体" w:hAnsi="宋体" w:eastAsia="宋体" w:cs="Times New Roman"/>
          <w:szCs w:val="44"/>
          <w:lang w:val="en-US" w:eastAsia="zh-CN" w:bidi="ar-SA"/>
        </w:rPr>
        <w:t>第六章  磋商响应文件格式</w:t>
      </w:r>
      <w:r>
        <w:rPr>
          <w:rFonts w:ascii="宋体" w:hAnsi="Times New Roman" w:eastAsia="宋体" w:cs="Times New Roman"/>
          <w:lang w:val="en-US" w:eastAsia="zh-CN" w:bidi="ar-SA"/>
        </w:rPr>
        <w:tab/>
      </w:r>
      <w:r>
        <w:rPr>
          <w:rFonts w:ascii="宋体" w:hAnsi="Times New Roman" w:eastAsia="宋体" w:cs="Times New Roman"/>
          <w:lang w:val="en-US" w:eastAsia="zh-CN" w:bidi="ar-SA"/>
        </w:rPr>
        <w:fldChar w:fldCharType="begin"/>
      </w:r>
      <w:r>
        <w:rPr>
          <w:rFonts w:ascii="宋体" w:hAnsi="Times New Roman" w:eastAsia="宋体" w:cs="Times New Roman"/>
          <w:lang w:val="en-US" w:eastAsia="zh-CN" w:bidi="ar-SA"/>
        </w:rPr>
        <w:instrText xml:space="preserve"> PAGEREF _Toc8147 </w:instrText>
      </w:r>
      <w:r>
        <w:rPr>
          <w:rFonts w:ascii="宋体" w:hAnsi="Times New Roman" w:eastAsia="宋体" w:cs="Times New Roman"/>
          <w:lang w:val="en-US" w:eastAsia="zh-CN" w:bidi="ar-SA"/>
        </w:rPr>
        <w:fldChar w:fldCharType="separate"/>
      </w:r>
      <w:r>
        <w:rPr>
          <w:rFonts w:ascii="宋体" w:hAnsi="Times New Roman" w:eastAsia="宋体" w:cs="Times New Roman"/>
          <w:lang w:val="en-US" w:eastAsia="zh-CN" w:bidi="ar-SA"/>
        </w:rPr>
        <w:t>- 24 -</w:t>
      </w:r>
      <w:r>
        <w:rPr>
          <w:rFonts w:ascii="宋体" w:hAnsi="Times New Roman" w:eastAsia="宋体" w:cs="Times New Roman"/>
          <w:lang w:val="en-US" w:eastAsia="zh-CN" w:bidi="ar-SA"/>
        </w:rPr>
        <w:fldChar w:fldCharType="end"/>
      </w:r>
      <w:r>
        <w:rPr>
          <w:rFonts w:ascii="宋体" w:hAnsi="宋体" w:eastAsia="宋体" w:cs="Times New Roman"/>
          <w:szCs w:val="32"/>
          <w:lang w:val="en-US" w:eastAsia="zh-CN" w:bidi="ar-SA"/>
        </w:rPr>
        <w:fldChar w:fldCharType="end"/>
      </w:r>
    </w:p>
    <w:p>
      <w:pPr>
        <w:widowControl/>
        <w:autoSpaceDE w:val="0"/>
        <w:autoSpaceDN w:val="0"/>
        <w:spacing w:line="480" w:lineRule="auto"/>
        <w:textAlignment w:val="bottom"/>
        <w:rPr>
          <w:rFonts w:hAnsi="宋体"/>
          <w:b/>
          <w:sz w:val="28"/>
          <w:szCs w:val="28"/>
        </w:rPr>
      </w:pPr>
      <w:r>
        <w:rPr>
          <w:rFonts w:ascii="宋体" w:hAnsi="宋体" w:eastAsia="宋体" w:cs="Times New Roman"/>
          <w:szCs w:val="32"/>
          <w:lang w:val="en-US" w:eastAsia="zh-CN" w:bidi="ar-SA"/>
        </w:rPr>
        <w:fldChar w:fldCharType="end"/>
      </w: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pStyle w:val="2"/>
        <w:rPr>
          <w:rFonts w:hAnsi="宋体"/>
          <w:sz w:val="28"/>
          <w:szCs w:val="28"/>
        </w:rPr>
      </w:pPr>
    </w:p>
    <w:p>
      <w:pPr>
        <w:pStyle w:val="2"/>
        <w:rPr>
          <w:rFonts w:hAnsi="宋体"/>
          <w:sz w:val="28"/>
          <w:szCs w:val="28"/>
        </w:rPr>
      </w:pPr>
    </w:p>
    <w:p>
      <w:pPr>
        <w:rPr>
          <w:rFonts w:hAnsi="宋体"/>
          <w:sz w:val="28"/>
          <w:szCs w:val="28"/>
        </w:rPr>
      </w:pPr>
    </w:p>
    <w:p>
      <w:pPr>
        <w:rPr>
          <w:rFonts w:hAnsi="宋体"/>
          <w:sz w:val="28"/>
          <w:szCs w:val="28"/>
        </w:rPr>
      </w:pPr>
    </w:p>
    <w:p>
      <w:pPr>
        <w:pStyle w:val="2"/>
      </w:pPr>
    </w:p>
    <w:p>
      <w:pPr>
        <w:rPr>
          <w:rFonts w:hAnsi="宋体"/>
          <w:sz w:val="28"/>
          <w:szCs w:val="28"/>
        </w:rPr>
      </w:pPr>
    </w:p>
    <w:p>
      <w:pPr>
        <w:rPr>
          <w:rFonts w:hAnsi="宋体"/>
          <w:sz w:val="28"/>
          <w:szCs w:val="28"/>
        </w:rPr>
      </w:pPr>
    </w:p>
    <w:p>
      <w:pPr>
        <w:rPr>
          <w:rFonts w:hAnsi="宋体"/>
          <w:sz w:val="28"/>
          <w:szCs w:val="28"/>
        </w:rPr>
      </w:pPr>
    </w:p>
    <w:p>
      <w:pPr>
        <w:jc w:val="center"/>
        <w:rPr>
          <w:rFonts w:hAnsi="宋体"/>
          <w:sz w:val="28"/>
          <w:szCs w:val="28"/>
        </w:rPr>
      </w:pPr>
    </w:p>
    <w:p>
      <w:pPr>
        <w:pStyle w:val="665"/>
        <w:spacing w:before="120" w:after="120"/>
      </w:pPr>
      <w:bookmarkStart w:id="0" w:name="_Toc495679391"/>
      <w:bookmarkStart w:id="1" w:name="_Toc9706"/>
      <w:r>
        <w:rPr>
          <w:rFonts w:hint="eastAsia" w:hAnsi="宋体"/>
        </w:rPr>
        <w:t>第一章</w:t>
      </w:r>
      <w:bookmarkEnd w:id="0"/>
      <w:r>
        <w:rPr>
          <w:rFonts w:hint="eastAsia" w:hAnsi="宋体"/>
          <w:lang w:val="en-US" w:eastAsia="zh-CN"/>
        </w:rPr>
        <w:t xml:space="preserve"> </w:t>
      </w:r>
      <w:r>
        <w:rPr>
          <w:rFonts w:hint="eastAsia" w:ascii="黑体" w:hAnsi="黑体"/>
        </w:rPr>
        <w:t>竞争性磋商公告</w:t>
      </w:r>
      <w:bookmarkEnd w:id="1"/>
    </w:p>
    <w:p>
      <w:pPr>
        <w:spacing w:line="360" w:lineRule="auto"/>
        <w:ind w:firstLine="480" w:firstLineChars="200"/>
      </w:pPr>
      <w:r>
        <w:rPr>
          <w:rFonts w:hint="eastAsia" w:hAnsi="宋体"/>
          <w:sz w:val="24"/>
          <w:szCs w:val="24"/>
          <w:u w:val="single"/>
        </w:rPr>
        <w:t xml:space="preserve">兴建建设管理有限公司 </w:t>
      </w:r>
      <w:r>
        <w:rPr>
          <w:rFonts w:hint="eastAsia" w:hAnsi="宋体"/>
          <w:sz w:val="24"/>
          <w:szCs w:val="24"/>
        </w:rPr>
        <w:t>受</w:t>
      </w:r>
      <w:r>
        <w:rPr>
          <w:rFonts w:hint="eastAsia" w:hAnsi="宋体"/>
          <w:sz w:val="24"/>
          <w:szCs w:val="24"/>
          <w:u w:val="single"/>
        </w:rPr>
        <w:t xml:space="preserve"> 昌江黎族自治县十月田镇人民政府</w:t>
      </w:r>
      <w:r>
        <w:rPr>
          <w:rFonts w:hint="eastAsia" w:hAnsi="宋体"/>
          <w:sz w:val="24"/>
          <w:szCs w:val="24"/>
          <w:u w:val="single"/>
          <w:lang w:val="en-US" w:eastAsia="zh-CN"/>
        </w:rPr>
        <w:t xml:space="preserve"> </w:t>
      </w:r>
      <w:r>
        <w:rPr>
          <w:rFonts w:hint="eastAsia" w:hAnsi="宋体"/>
          <w:sz w:val="24"/>
          <w:szCs w:val="24"/>
        </w:rPr>
        <w:t>委托，对</w:t>
      </w:r>
      <w:r>
        <w:rPr>
          <w:rFonts w:hint="eastAsia" w:hAnsi="宋体"/>
          <w:sz w:val="24"/>
          <w:szCs w:val="24"/>
          <w:u w:val="single"/>
          <w:lang w:val="en-US" w:eastAsia="zh-CN"/>
        </w:rPr>
        <w:t xml:space="preserve"> 十月田镇王炸山村生产路硬化工程 </w:t>
      </w:r>
      <w:r>
        <w:rPr>
          <w:rFonts w:hint="eastAsia" w:hAnsi="宋体"/>
          <w:sz w:val="24"/>
          <w:szCs w:val="24"/>
        </w:rPr>
        <w:t>进行竞争性磋商，现邀请国内合格的供应或制造商来参加密封投标。</w:t>
      </w:r>
    </w:p>
    <w:p>
      <w:pPr>
        <w:spacing w:line="360" w:lineRule="auto"/>
        <w:ind w:firstLine="482" w:firstLineChars="200"/>
        <w:rPr>
          <w:rFonts w:hAnsi="宋体"/>
          <w:b/>
          <w:bCs/>
          <w:sz w:val="24"/>
          <w:szCs w:val="24"/>
        </w:rPr>
      </w:pPr>
      <w:r>
        <w:rPr>
          <w:rFonts w:hint="eastAsia" w:hAnsi="宋体"/>
          <w:b/>
          <w:bCs/>
          <w:sz w:val="24"/>
          <w:szCs w:val="24"/>
        </w:rPr>
        <w:t>一、项目简介</w:t>
      </w:r>
    </w:p>
    <w:p>
      <w:pPr>
        <w:spacing w:line="360" w:lineRule="auto"/>
        <w:ind w:firstLine="480" w:firstLineChars="200"/>
        <w:rPr>
          <w:rFonts w:hAnsi="宋体"/>
          <w:sz w:val="24"/>
          <w:szCs w:val="24"/>
        </w:rPr>
      </w:pPr>
      <w:bookmarkStart w:id="2" w:name="_Hlk35532849"/>
      <w:r>
        <w:rPr>
          <w:rFonts w:hint="eastAsia" w:hAnsi="宋体"/>
          <w:sz w:val="24"/>
          <w:szCs w:val="24"/>
        </w:rPr>
        <w:t xml:space="preserve">1、项目名称： 十月田镇王炸山村生产路硬化工程 </w:t>
      </w:r>
    </w:p>
    <w:p>
      <w:pPr>
        <w:spacing w:line="360" w:lineRule="auto"/>
        <w:ind w:firstLine="480" w:firstLineChars="200"/>
        <w:rPr>
          <w:rFonts w:hAnsi="宋体"/>
          <w:sz w:val="24"/>
          <w:szCs w:val="24"/>
          <w:highlight w:val="yellow"/>
        </w:rPr>
      </w:pPr>
      <w:r>
        <w:rPr>
          <w:rFonts w:hint="eastAsia" w:hAnsi="宋体"/>
          <w:sz w:val="24"/>
          <w:szCs w:val="24"/>
        </w:rPr>
        <w:t>2、</w:t>
      </w:r>
      <w:r>
        <w:rPr>
          <w:rFonts w:hint="eastAsia" w:hAnsi="宋体"/>
          <w:sz w:val="24"/>
          <w:szCs w:val="24"/>
          <w:highlight w:val="none"/>
        </w:rPr>
        <w:t>项目编号：</w:t>
      </w:r>
      <w:r>
        <w:rPr>
          <w:rFonts w:hint="eastAsia" w:hAnsi="宋体"/>
          <w:sz w:val="24"/>
          <w:szCs w:val="24"/>
          <w:highlight w:val="none"/>
          <w:lang w:val="en-US" w:eastAsia="zh-CN"/>
        </w:rPr>
        <w:t xml:space="preserve"> </w:t>
      </w:r>
      <w:r>
        <w:rPr>
          <w:rFonts w:ascii="宋体" w:hAnsi="宋体" w:eastAsia="宋体" w:cs="宋体"/>
          <w:sz w:val="24"/>
          <w:szCs w:val="24"/>
        </w:rPr>
        <w:t>XJ-HN-202</w:t>
      </w:r>
      <w:r>
        <w:rPr>
          <w:rFonts w:hint="eastAsia" w:hAnsi="宋体" w:cs="宋体"/>
          <w:sz w:val="24"/>
          <w:szCs w:val="24"/>
          <w:lang w:val="en-US" w:eastAsia="zh-CN"/>
        </w:rPr>
        <w:t>1</w:t>
      </w:r>
      <w:r>
        <w:rPr>
          <w:rFonts w:ascii="宋体" w:hAnsi="宋体" w:eastAsia="宋体" w:cs="宋体"/>
          <w:sz w:val="24"/>
          <w:szCs w:val="24"/>
        </w:rPr>
        <w:t>-0</w:t>
      </w:r>
      <w:r>
        <w:rPr>
          <w:rFonts w:hint="eastAsia" w:hAnsi="宋体" w:cs="宋体"/>
          <w:sz w:val="24"/>
          <w:szCs w:val="24"/>
          <w:lang w:val="en-US" w:eastAsia="zh-CN"/>
        </w:rPr>
        <w:t>27</w:t>
      </w:r>
    </w:p>
    <w:p>
      <w:pPr>
        <w:spacing w:line="360" w:lineRule="auto"/>
        <w:ind w:firstLine="480" w:firstLineChars="200"/>
        <w:rPr>
          <w:rFonts w:hAnsi="宋体"/>
          <w:sz w:val="24"/>
          <w:szCs w:val="24"/>
          <w:highlight w:val="none"/>
        </w:rPr>
      </w:pPr>
      <w:r>
        <w:rPr>
          <w:rFonts w:hAnsi="宋体"/>
          <w:sz w:val="24"/>
          <w:szCs w:val="24"/>
          <w:highlight w:val="none"/>
        </w:rPr>
        <w:t>3</w:t>
      </w:r>
      <w:r>
        <w:rPr>
          <w:rFonts w:hint="eastAsia" w:hAnsi="宋体"/>
          <w:sz w:val="24"/>
          <w:szCs w:val="24"/>
          <w:highlight w:val="none"/>
        </w:rPr>
        <w:t xml:space="preserve">、资金来源： </w:t>
      </w:r>
      <w:r>
        <w:rPr>
          <w:rFonts w:hint="eastAsia" w:hAnsi="宋体"/>
          <w:sz w:val="24"/>
          <w:szCs w:val="24"/>
          <w:highlight w:val="none"/>
          <w:lang w:val="en-US" w:eastAsia="zh-CN"/>
        </w:rPr>
        <w:t>2021年地区边境地区转移支付资金。</w:t>
      </w:r>
      <w:r>
        <w:rPr>
          <w:rFonts w:hint="eastAsia" w:hAnsi="宋体"/>
          <w:sz w:val="24"/>
          <w:szCs w:val="24"/>
          <w:highlight w:val="none"/>
        </w:rPr>
        <w:t xml:space="preserve"> </w:t>
      </w:r>
    </w:p>
    <w:p>
      <w:pPr>
        <w:spacing w:line="360" w:lineRule="auto"/>
        <w:ind w:firstLine="480" w:firstLineChars="200"/>
        <w:rPr>
          <w:rFonts w:hAnsi="宋体"/>
          <w:sz w:val="24"/>
          <w:szCs w:val="24"/>
          <w:highlight w:val="none"/>
        </w:rPr>
      </w:pPr>
      <w:r>
        <w:rPr>
          <w:rFonts w:hAnsi="宋体"/>
          <w:sz w:val="24"/>
          <w:szCs w:val="24"/>
          <w:highlight w:val="none"/>
        </w:rPr>
        <w:t>4</w:t>
      </w:r>
      <w:r>
        <w:rPr>
          <w:rFonts w:hint="eastAsia" w:hAnsi="宋体"/>
          <w:sz w:val="24"/>
          <w:szCs w:val="24"/>
          <w:highlight w:val="none"/>
        </w:rPr>
        <w:t>、</w:t>
      </w:r>
      <w:r>
        <w:rPr>
          <w:rFonts w:hint="eastAsia" w:hAnsi="宋体"/>
          <w:sz w:val="24"/>
          <w:szCs w:val="24"/>
          <w:highlight w:val="none"/>
          <w:lang w:val="en-US" w:eastAsia="zh-CN"/>
        </w:rPr>
        <w:t>招标控制价</w:t>
      </w:r>
      <w:r>
        <w:rPr>
          <w:rFonts w:hint="eastAsia" w:hAnsi="宋体"/>
          <w:sz w:val="24"/>
          <w:szCs w:val="24"/>
          <w:highlight w:val="none"/>
        </w:rPr>
        <w:t>：</w:t>
      </w:r>
      <w:r>
        <w:rPr>
          <w:rFonts w:hint="eastAsia" w:hAnsi="宋体"/>
          <w:sz w:val="24"/>
          <w:szCs w:val="24"/>
          <w:highlight w:val="none"/>
          <w:lang w:val="en-US" w:eastAsia="zh-CN"/>
        </w:rPr>
        <w:t>711118.00</w:t>
      </w:r>
      <w:r>
        <w:rPr>
          <w:rFonts w:hint="eastAsia" w:hAnsi="宋体"/>
          <w:sz w:val="24"/>
          <w:szCs w:val="24"/>
          <w:highlight w:val="none"/>
        </w:rPr>
        <w:t xml:space="preserve">元 </w:t>
      </w:r>
    </w:p>
    <w:p>
      <w:pPr>
        <w:spacing w:line="360" w:lineRule="auto"/>
        <w:ind w:firstLine="480" w:firstLineChars="200"/>
        <w:rPr>
          <w:rFonts w:hAnsi="宋体"/>
          <w:sz w:val="24"/>
          <w:szCs w:val="24"/>
          <w:highlight w:val="none"/>
        </w:rPr>
      </w:pPr>
      <w:r>
        <w:rPr>
          <w:rFonts w:hAnsi="宋体"/>
          <w:sz w:val="24"/>
          <w:szCs w:val="24"/>
          <w:highlight w:val="none"/>
        </w:rPr>
        <w:t>5</w:t>
      </w:r>
      <w:r>
        <w:rPr>
          <w:rFonts w:hint="eastAsia" w:hAnsi="宋体"/>
          <w:sz w:val="24"/>
          <w:szCs w:val="24"/>
          <w:highlight w:val="none"/>
        </w:rPr>
        <w:t>、招标范围：工程量清单包含的所有内容。</w:t>
      </w:r>
    </w:p>
    <w:p>
      <w:pPr>
        <w:spacing w:line="360" w:lineRule="auto"/>
        <w:ind w:firstLine="480" w:firstLineChars="200"/>
        <w:rPr>
          <w:rFonts w:hAnsi="宋体"/>
          <w:sz w:val="24"/>
          <w:szCs w:val="24"/>
          <w:highlight w:val="none"/>
        </w:rPr>
      </w:pPr>
      <w:r>
        <w:rPr>
          <w:rFonts w:hAnsi="宋体"/>
          <w:sz w:val="24"/>
          <w:szCs w:val="24"/>
          <w:highlight w:val="none"/>
        </w:rPr>
        <w:t>6</w:t>
      </w:r>
      <w:r>
        <w:rPr>
          <w:rFonts w:hint="eastAsia" w:hAnsi="宋体"/>
          <w:sz w:val="24"/>
          <w:szCs w:val="24"/>
          <w:highlight w:val="none"/>
        </w:rPr>
        <w:t xml:space="preserve">、项目建设地点：昌江黎族自治县。 </w:t>
      </w:r>
    </w:p>
    <w:p>
      <w:pPr>
        <w:spacing w:line="360" w:lineRule="auto"/>
        <w:ind w:firstLine="480" w:firstLineChars="200"/>
        <w:rPr>
          <w:rFonts w:hAnsi="宋体"/>
          <w:sz w:val="24"/>
          <w:szCs w:val="24"/>
          <w:highlight w:val="none"/>
        </w:rPr>
      </w:pPr>
      <w:r>
        <w:rPr>
          <w:rFonts w:hAnsi="宋体"/>
          <w:sz w:val="24"/>
          <w:szCs w:val="24"/>
          <w:highlight w:val="none"/>
        </w:rPr>
        <w:t>7</w:t>
      </w:r>
      <w:r>
        <w:rPr>
          <w:rFonts w:hint="eastAsia" w:hAnsi="宋体"/>
          <w:sz w:val="24"/>
          <w:szCs w:val="24"/>
          <w:highlight w:val="none"/>
        </w:rPr>
        <w:t>、工</w:t>
      </w:r>
      <w:r>
        <w:rPr>
          <w:rFonts w:hint="eastAsia" w:hAnsi="宋体"/>
          <w:color w:val="000000" w:themeColor="text1"/>
          <w:sz w:val="24"/>
          <w:szCs w:val="24"/>
          <w:highlight w:val="none"/>
        </w:rPr>
        <w:t>期：</w:t>
      </w:r>
      <w:r>
        <w:rPr>
          <w:rFonts w:hint="eastAsia" w:hAnsi="宋体"/>
          <w:color w:val="000000" w:themeColor="text1"/>
          <w:sz w:val="24"/>
          <w:szCs w:val="24"/>
          <w:highlight w:val="none"/>
          <w:lang w:val="en-US" w:eastAsia="zh-CN"/>
        </w:rPr>
        <w:t>90</w:t>
      </w:r>
      <w:r>
        <w:rPr>
          <w:rFonts w:hint="eastAsia" w:hAnsi="宋体"/>
          <w:color w:val="000000" w:themeColor="text1"/>
          <w:sz w:val="24"/>
          <w:szCs w:val="24"/>
          <w:highlight w:val="none"/>
        </w:rPr>
        <w:t>日历天</w:t>
      </w:r>
    </w:p>
    <w:bookmarkEnd w:id="2"/>
    <w:p>
      <w:pPr>
        <w:spacing w:line="360" w:lineRule="auto"/>
        <w:ind w:firstLine="480" w:firstLineChars="200"/>
        <w:rPr>
          <w:rFonts w:hAnsi="宋体"/>
          <w:sz w:val="24"/>
          <w:szCs w:val="24"/>
        </w:rPr>
      </w:pPr>
      <w:bookmarkStart w:id="3" w:name="_Hlk35533218"/>
      <w:r>
        <w:rPr>
          <w:rFonts w:hint="eastAsia" w:hAnsi="宋体"/>
          <w:sz w:val="24"/>
          <w:szCs w:val="24"/>
        </w:rPr>
        <w:t>8、质量要求：合格</w:t>
      </w:r>
    </w:p>
    <w:bookmarkEnd w:id="3"/>
    <w:p>
      <w:pPr>
        <w:spacing w:line="360" w:lineRule="auto"/>
        <w:ind w:firstLine="480" w:firstLineChars="200"/>
        <w:rPr>
          <w:rFonts w:hAnsi="宋体"/>
          <w:sz w:val="24"/>
          <w:szCs w:val="24"/>
        </w:rPr>
      </w:pPr>
      <w:r>
        <w:rPr>
          <w:rFonts w:hAnsi="宋体"/>
          <w:sz w:val="24"/>
          <w:szCs w:val="24"/>
        </w:rPr>
        <w:t>9</w:t>
      </w:r>
      <w:r>
        <w:rPr>
          <w:rFonts w:hint="eastAsia" w:hAnsi="宋体"/>
          <w:sz w:val="24"/>
          <w:szCs w:val="24"/>
        </w:rPr>
        <w:t>、采购项目需要落实的政府采购政策：中小企业等相关扶持政策。</w:t>
      </w:r>
    </w:p>
    <w:p>
      <w:pPr>
        <w:spacing w:line="360" w:lineRule="auto"/>
        <w:ind w:firstLine="482" w:firstLineChars="200"/>
        <w:rPr>
          <w:rFonts w:hAnsi="宋体"/>
          <w:b/>
          <w:bCs/>
          <w:sz w:val="24"/>
          <w:szCs w:val="24"/>
        </w:rPr>
      </w:pPr>
      <w:r>
        <w:rPr>
          <w:rFonts w:hint="eastAsia" w:hAnsi="宋体"/>
          <w:b/>
          <w:bCs/>
          <w:sz w:val="24"/>
          <w:szCs w:val="24"/>
        </w:rPr>
        <w:t>二、供应商资格要求</w:t>
      </w:r>
    </w:p>
    <w:p>
      <w:pPr>
        <w:spacing w:line="360" w:lineRule="auto"/>
        <w:ind w:firstLine="480" w:firstLineChars="200"/>
        <w:rPr>
          <w:rFonts w:hAnsi="宋体"/>
          <w:sz w:val="24"/>
          <w:szCs w:val="24"/>
        </w:rPr>
      </w:pPr>
      <w:r>
        <w:rPr>
          <w:rFonts w:hint="eastAsia" w:hAnsi="宋体"/>
          <w:sz w:val="24"/>
          <w:szCs w:val="24"/>
        </w:rPr>
        <w:t>1、符合《政府采购法》第二十二条第一款规定的条件；</w:t>
      </w:r>
    </w:p>
    <w:p>
      <w:pPr>
        <w:spacing w:line="360" w:lineRule="auto"/>
        <w:ind w:firstLine="480" w:firstLineChars="200"/>
        <w:rPr>
          <w:rFonts w:hAnsi="宋体"/>
          <w:sz w:val="24"/>
          <w:szCs w:val="24"/>
        </w:rPr>
      </w:pPr>
      <w:r>
        <w:rPr>
          <w:rFonts w:hint="eastAsia" w:hAnsi="宋体"/>
          <w:sz w:val="24"/>
          <w:szCs w:val="24"/>
        </w:rPr>
        <w:t>2、在“信用中国”网站（www.creditchina.gov.cn）、中国政府采购网（www.ccgp.gov.cn）没有列入失信被执行人、重大税收违法案件当事人名单、政府采购严重违法失信行为记录名单的投标人。</w:t>
      </w:r>
    </w:p>
    <w:p>
      <w:pPr>
        <w:spacing w:line="360" w:lineRule="auto"/>
        <w:ind w:firstLine="480" w:firstLineChars="200"/>
        <w:rPr>
          <w:rFonts w:hAnsi="宋体"/>
          <w:sz w:val="24"/>
          <w:szCs w:val="24"/>
          <w:highlight w:val="none"/>
        </w:rPr>
      </w:pPr>
      <w:r>
        <w:rPr>
          <w:rFonts w:hint="eastAsia" w:hAnsi="宋体"/>
          <w:sz w:val="24"/>
          <w:szCs w:val="24"/>
          <w:highlight w:val="none"/>
        </w:rPr>
        <w:t>3、其它要求：</w:t>
      </w:r>
    </w:p>
    <w:p>
      <w:pPr>
        <w:spacing w:line="360" w:lineRule="auto"/>
        <w:ind w:firstLine="480" w:firstLineChars="200"/>
        <w:rPr>
          <w:rFonts w:hAnsi="宋体"/>
          <w:sz w:val="24"/>
          <w:szCs w:val="24"/>
        </w:rPr>
      </w:pPr>
      <w:r>
        <w:rPr>
          <w:rFonts w:hint="eastAsia" w:hAnsi="宋体"/>
          <w:sz w:val="24"/>
          <w:szCs w:val="24"/>
        </w:rPr>
        <w:t>3.1在中华人民共和国注册的、具有独立承担民事责任能力的法人（需提供三证合一的营业执照）；</w:t>
      </w:r>
    </w:p>
    <w:p>
      <w:pPr>
        <w:spacing w:line="360" w:lineRule="auto"/>
        <w:ind w:firstLine="480" w:firstLineChars="200"/>
        <w:rPr>
          <w:rFonts w:hAnsi="宋体"/>
          <w:sz w:val="24"/>
          <w:szCs w:val="24"/>
        </w:rPr>
      </w:pPr>
      <w:r>
        <w:rPr>
          <w:rFonts w:hint="eastAsia" w:hAnsi="宋体"/>
          <w:sz w:val="24"/>
          <w:szCs w:val="24"/>
        </w:rPr>
        <w:t>3.2、具有良好的商业信誉和健全的财务会计制度和依法缴纳税收的良好记录（须提供20</w:t>
      </w:r>
      <w:r>
        <w:rPr>
          <w:rFonts w:hint="eastAsia" w:hAnsi="宋体"/>
          <w:sz w:val="24"/>
          <w:szCs w:val="24"/>
          <w:lang w:val="en-US" w:eastAsia="zh-CN"/>
        </w:rPr>
        <w:t>20</w:t>
      </w:r>
      <w:r>
        <w:rPr>
          <w:rFonts w:hint="eastAsia" w:hAnsi="宋体"/>
          <w:sz w:val="24"/>
          <w:szCs w:val="24"/>
        </w:rPr>
        <w:t>年</w:t>
      </w:r>
      <w:r>
        <w:rPr>
          <w:rFonts w:hint="eastAsia" w:hAnsi="宋体"/>
          <w:sz w:val="24"/>
          <w:szCs w:val="24"/>
          <w:lang w:val="en-US" w:eastAsia="zh-CN"/>
        </w:rPr>
        <w:t>1月1日至今</w:t>
      </w:r>
      <w:r>
        <w:rPr>
          <w:rFonts w:hint="eastAsia" w:hAnsi="宋体"/>
          <w:sz w:val="24"/>
          <w:szCs w:val="24"/>
        </w:rPr>
        <w:t>任意</w:t>
      </w:r>
      <w:r>
        <w:rPr>
          <w:rFonts w:hint="eastAsia" w:hAnsi="宋体"/>
          <w:sz w:val="24"/>
          <w:szCs w:val="24"/>
          <w:lang w:val="en-US" w:eastAsia="zh-CN"/>
        </w:rPr>
        <w:t>1</w:t>
      </w:r>
      <w:r>
        <w:rPr>
          <w:rFonts w:hint="eastAsia" w:hAnsi="宋体"/>
          <w:sz w:val="24"/>
          <w:szCs w:val="24"/>
        </w:rPr>
        <w:t>个月依法缴纳税收证明或</w:t>
      </w:r>
      <w:r>
        <w:rPr>
          <w:rFonts w:hint="eastAsia" w:hAnsi="宋体"/>
          <w:sz w:val="24"/>
          <w:szCs w:val="24"/>
          <w:lang w:val="en-US" w:eastAsia="zh-CN"/>
        </w:rPr>
        <w:t>2019年</w:t>
      </w:r>
      <w:r>
        <w:rPr>
          <w:rFonts w:hint="eastAsia" w:hAnsi="宋体"/>
          <w:sz w:val="24"/>
          <w:szCs w:val="24"/>
        </w:rPr>
        <w:t>会计事务所出具的财务审计报告）；</w:t>
      </w:r>
    </w:p>
    <w:p>
      <w:pPr>
        <w:spacing w:line="360" w:lineRule="auto"/>
        <w:ind w:firstLine="480" w:firstLineChars="200"/>
        <w:rPr>
          <w:rFonts w:hAnsi="宋体"/>
          <w:sz w:val="24"/>
          <w:szCs w:val="24"/>
        </w:rPr>
      </w:pPr>
      <w:r>
        <w:rPr>
          <w:rFonts w:hint="eastAsia" w:hAnsi="宋体"/>
          <w:sz w:val="24"/>
          <w:szCs w:val="24"/>
        </w:rPr>
        <w:t>3.3、</w:t>
      </w:r>
      <w:r>
        <w:rPr>
          <w:rFonts w:hint="eastAsia" w:hAnsi="宋体" w:cs="Arial"/>
          <w:sz w:val="24"/>
          <w:szCs w:val="24"/>
        </w:rPr>
        <w:t>有依法缴纳社会保障资金的良好记录（需提供20</w:t>
      </w:r>
      <w:r>
        <w:rPr>
          <w:rFonts w:hint="eastAsia" w:hAnsi="宋体" w:cs="Arial"/>
          <w:sz w:val="24"/>
          <w:szCs w:val="24"/>
          <w:lang w:val="en-US" w:eastAsia="zh-CN"/>
        </w:rPr>
        <w:t>20</w:t>
      </w:r>
      <w:r>
        <w:rPr>
          <w:rFonts w:hint="eastAsia" w:hAnsi="宋体" w:cs="Arial"/>
          <w:sz w:val="24"/>
          <w:szCs w:val="24"/>
        </w:rPr>
        <w:t>年</w:t>
      </w:r>
      <w:r>
        <w:rPr>
          <w:rFonts w:hint="eastAsia" w:hAnsi="宋体" w:cs="Arial"/>
          <w:sz w:val="24"/>
          <w:szCs w:val="24"/>
          <w:lang w:val="en-US" w:eastAsia="zh-CN"/>
        </w:rPr>
        <w:t>1月1日至今</w:t>
      </w:r>
      <w:r>
        <w:rPr>
          <w:rFonts w:hint="eastAsia" w:hAnsi="宋体" w:cs="Arial"/>
          <w:sz w:val="24"/>
          <w:szCs w:val="24"/>
        </w:rPr>
        <w:t>任意</w:t>
      </w:r>
      <w:r>
        <w:rPr>
          <w:rFonts w:hint="eastAsia" w:hAnsi="宋体" w:cs="Arial"/>
          <w:sz w:val="24"/>
          <w:szCs w:val="24"/>
          <w:lang w:val="en-US" w:eastAsia="zh-CN"/>
        </w:rPr>
        <w:t>3</w:t>
      </w:r>
      <w:r>
        <w:rPr>
          <w:rFonts w:hint="eastAsia" w:hAnsi="宋体" w:cs="Arial"/>
          <w:sz w:val="24"/>
          <w:szCs w:val="24"/>
        </w:rPr>
        <w:t>个月社会保障缴费记录证明）；</w:t>
      </w:r>
    </w:p>
    <w:p>
      <w:pPr>
        <w:spacing w:line="360" w:lineRule="auto"/>
        <w:ind w:firstLine="480" w:firstLineChars="200"/>
        <w:rPr>
          <w:rFonts w:hAnsi="宋体"/>
          <w:sz w:val="24"/>
          <w:szCs w:val="24"/>
        </w:rPr>
      </w:pPr>
      <w:r>
        <w:rPr>
          <w:rFonts w:hint="eastAsia" w:hAnsi="宋体"/>
          <w:sz w:val="24"/>
          <w:szCs w:val="24"/>
        </w:rPr>
        <w:t>3.4、提供参加政府采购活动前三年内，在经营活动中没有重大违法记录声明函；</w:t>
      </w:r>
    </w:p>
    <w:p>
      <w:pPr>
        <w:spacing w:line="360" w:lineRule="auto"/>
        <w:ind w:firstLine="480" w:firstLineChars="200"/>
        <w:rPr>
          <w:rFonts w:hAnsi="宋体"/>
          <w:sz w:val="24"/>
          <w:szCs w:val="24"/>
        </w:rPr>
      </w:pPr>
      <w:r>
        <w:rPr>
          <w:rFonts w:hint="eastAsia" w:hAnsi="宋体"/>
          <w:sz w:val="24"/>
          <w:szCs w:val="24"/>
        </w:rPr>
        <w:t>3.5、投标人须具备</w:t>
      </w:r>
      <w:r>
        <w:rPr>
          <w:rFonts w:hint="eastAsia" w:hAnsi="宋体"/>
          <w:sz w:val="24"/>
          <w:szCs w:val="24"/>
          <w:lang w:eastAsia="zh-CN"/>
        </w:rPr>
        <w:t>公路</w:t>
      </w:r>
      <w:r>
        <w:rPr>
          <w:rFonts w:hint="eastAsia" w:hAnsi="宋体"/>
          <w:sz w:val="24"/>
          <w:szCs w:val="24"/>
        </w:rPr>
        <w:t>工程施工总承包叁级或以上资质，且具备有效的安全生产许可证，</w:t>
      </w:r>
      <w:r>
        <w:rPr>
          <w:rFonts w:hAnsi="宋体"/>
          <w:sz w:val="24"/>
          <w:szCs w:val="24"/>
        </w:rPr>
        <w:t>；</w:t>
      </w:r>
      <w:r>
        <w:rPr>
          <w:rFonts w:hint="eastAsia" w:hAnsi="宋体"/>
          <w:sz w:val="24"/>
          <w:szCs w:val="24"/>
        </w:rPr>
        <w:t>投标人拟派项目经理需具备</w:t>
      </w:r>
      <w:r>
        <w:rPr>
          <w:rFonts w:hint="eastAsia" w:hAnsi="宋体"/>
          <w:sz w:val="24"/>
          <w:szCs w:val="24"/>
          <w:lang w:eastAsia="zh-CN"/>
        </w:rPr>
        <w:t>公路</w:t>
      </w:r>
      <w:r>
        <w:rPr>
          <w:rFonts w:hint="eastAsia" w:hAnsi="宋体"/>
          <w:sz w:val="24"/>
          <w:szCs w:val="24"/>
        </w:rPr>
        <w:t>工程专业二级或以上注册建造师资格。</w:t>
      </w:r>
    </w:p>
    <w:p>
      <w:pPr>
        <w:spacing w:line="360" w:lineRule="auto"/>
        <w:ind w:firstLine="480" w:firstLineChars="200"/>
        <w:rPr>
          <w:rFonts w:hAnsi="宋体"/>
          <w:sz w:val="24"/>
          <w:szCs w:val="24"/>
        </w:rPr>
      </w:pPr>
      <w:r>
        <w:rPr>
          <w:rFonts w:hint="eastAsia" w:hAnsi="宋体"/>
          <w:sz w:val="24"/>
          <w:szCs w:val="24"/>
        </w:rPr>
        <w:t>3</w:t>
      </w:r>
      <w:r>
        <w:rPr>
          <w:rFonts w:hAnsi="宋体"/>
          <w:sz w:val="24"/>
          <w:szCs w:val="24"/>
        </w:rPr>
        <w:t>.6</w:t>
      </w:r>
      <w:r>
        <w:rPr>
          <w:rFonts w:hint="eastAsia" w:hAnsi="宋体"/>
          <w:sz w:val="24"/>
          <w:szCs w:val="24"/>
        </w:rPr>
        <w:t>、投标单位应在海南省住房和城乡建设厅海南省房屋建筑工程全过程监管信息平台完成《海南省建筑企业诚信档案手册》登记，提供网站截图证明。</w:t>
      </w:r>
    </w:p>
    <w:p>
      <w:pPr>
        <w:spacing w:line="360" w:lineRule="auto"/>
        <w:ind w:firstLine="480" w:firstLineChars="200"/>
        <w:rPr>
          <w:rFonts w:hAnsi="宋体"/>
          <w:sz w:val="24"/>
          <w:szCs w:val="24"/>
        </w:rPr>
      </w:pPr>
      <w:r>
        <w:rPr>
          <w:rFonts w:hint="eastAsia" w:hAnsi="宋体"/>
          <w:sz w:val="24"/>
          <w:szCs w:val="24"/>
        </w:rPr>
        <w:t xml:space="preserve">4、是否允许联合体投标： </w:t>
      </w:r>
    </w:p>
    <w:p>
      <w:pPr>
        <w:spacing w:line="360" w:lineRule="auto"/>
        <w:ind w:firstLine="480" w:firstLineChars="200"/>
        <w:rPr>
          <w:rFonts w:hAnsi="宋体"/>
          <w:sz w:val="24"/>
          <w:szCs w:val="24"/>
        </w:rPr>
      </w:pPr>
      <w:r>
        <w:rPr>
          <w:rFonts w:hint="eastAsia" w:hAnsi="宋体"/>
          <w:sz w:val="24"/>
          <w:szCs w:val="24"/>
        </w:rPr>
        <w:t xml:space="preserve"> 十月田镇王炸山村生产路硬化工程:否</w:t>
      </w:r>
    </w:p>
    <w:p>
      <w:pPr>
        <w:spacing w:line="360" w:lineRule="auto"/>
        <w:ind w:firstLine="482" w:firstLineChars="200"/>
        <w:rPr>
          <w:rFonts w:hAnsi="宋体"/>
          <w:b/>
          <w:bCs/>
          <w:sz w:val="24"/>
          <w:szCs w:val="24"/>
        </w:rPr>
      </w:pPr>
      <w:r>
        <w:rPr>
          <w:rFonts w:hint="eastAsia" w:hAnsi="宋体"/>
          <w:b/>
          <w:bCs/>
          <w:sz w:val="24"/>
          <w:szCs w:val="24"/>
        </w:rPr>
        <w:t>三、采购文件获取办法</w:t>
      </w:r>
    </w:p>
    <w:p>
      <w:pPr>
        <w:spacing w:line="360" w:lineRule="auto"/>
        <w:ind w:firstLine="480" w:firstLineChars="200"/>
        <w:rPr>
          <w:rFonts w:hint="eastAsia" w:hAnsi="宋体"/>
          <w:sz w:val="24"/>
          <w:szCs w:val="24"/>
        </w:rPr>
      </w:pPr>
      <w:r>
        <w:rPr>
          <w:rFonts w:hint="eastAsia" w:hAnsi="宋体"/>
          <w:sz w:val="24"/>
          <w:szCs w:val="24"/>
        </w:rPr>
        <w:t>1、请于 20</w:t>
      </w:r>
      <w:r>
        <w:rPr>
          <w:rFonts w:hAnsi="宋体"/>
          <w:sz w:val="24"/>
          <w:szCs w:val="24"/>
        </w:rPr>
        <w:t>2</w:t>
      </w:r>
      <w:r>
        <w:rPr>
          <w:rFonts w:hint="eastAsia" w:hAnsi="宋体"/>
          <w:sz w:val="24"/>
          <w:szCs w:val="24"/>
          <w:lang w:val="en-US" w:eastAsia="zh-CN"/>
        </w:rPr>
        <w:t>1</w:t>
      </w:r>
      <w:r>
        <w:rPr>
          <w:rFonts w:hint="eastAsia" w:hAnsi="宋体"/>
          <w:sz w:val="24"/>
          <w:szCs w:val="24"/>
        </w:rPr>
        <w:t>年</w:t>
      </w:r>
      <w:r>
        <w:rPr>
          <w:rFonts w:hint="eastAsia" w:hAnsi="宋体"/>
          <w:sz w:val="24"/>
          <w:szCs w:val="24"/>
          <w:lang w:val="en-US" w:eastAsia="zh-CN"/>
        </w:rPr>
        <w:t>08</w:t>
      </w:r>
      <w:r>
        <w:rPr>
          <w:rFonts w:hint="eastAsia" w:hAnsi="宋体"/>
          <w:sz w:val="24"/>
          <w:szCs w:val="24"/>
        </w:rPr>
        <w:t>月</w:t>
      </w:r>
      <w:r>
        <w:rPr>
          <w:rFonts w:hint="eastAsia" w:hAnsi="宋体"/>
          <w:sz w:val="24"/>
          <w:szCs w:val="24"/>
          <w:lang w:val="en-US" w:eastAsia="zh-CN"/>
        </w:rPr>
        <w:t>09</w:t>
      </w:r>
      <w:r>
        <w:rPr>
          <w:rFonts w:hint="eastAsia" w:hAnsi="宋体"/>
          <w:sz w:val="24"/>
          <w:szCs w:val="24"/>
        </w:rPr>
        <w:t>日08时30分（北京时间，下同 ）至 20</w:t>
      </w:r>
      <w:r>
        <w:rPr>
          <w:rFonts w:hAnsi="宋体"/>
          <w:sz w:val="24"/>
          <w:szCs w:val="24"/>
        </w:rPr>
        <w:t>2</w:t>
      </w:r>
      <w:r>
        <w:rPr>
          <w:rFonts w:hint="eastAsia" w:hAnsi="宋体"/>
          <w:sz w:val="24"/>
          <w:szCs w:val="24"/>
          <w:lang w:val="en-US" w:eastAsia="zh-CN"/>
        </w:rPr>
        <w:t>1</w:t>
      </w:r>
      <w:r>
        <w:rPr>
          <w:rFonts w:hint="eastAsia" w:hAnsi="宋体"/>
          <w:sz w:val="24"/>
          <w:szCs w:val="24"/>
        </w:rPr>
        <w:t>年</w:t>
      </w:r>
      <w:r>
        <w:rPr>
          <w:rFonts w:hint="eastAsia" w:hAnsi="宋体"/>
          <w:sz w:val="24"/>
          <w:szCs w:val="24"/>
          <w:lang w:val="en-US" w:eastAsia="zh-CN"/>
        </w:rPr>
        <w:t>08</w:t>
      </w:r>
      <w:r>
        <w:rPr>
          <w:rFonts w:hint="eastAsia" w:hAnsi="宋体"/>
          <w:sz w:val="24"/>
          <w:szCs w:val="24"/>
        </w:rPr>
        <w:t>月</w:t>
      </w:r>
      <w:r>
        <w:rPr>
          <w:rFonts w:hint="eastAsia" w:hAnsi="宋体"/>
          <w:sz w:val="24"/>
          <w:szCs w:val="24"/>
          <w:lang w:val="en-US" w:eastAsia="zh-CN"/>
        </w:rPr>
        <w:t>13</w:t>
      </w:r>
      <w:r>
        <w:rPr>
          <w:rFonts w:hint="eastAsia" w:hAnsi="宋体"/>
          <w:sz w:val="24"/>
          <w:szCs w:val="24"/>
        </w:rPr>
        <w:t>日17时30分 ，在海口市蓝天路35号名门广场北区B2座1006房购买招标件时必须提供以下材料（复印件加盖公章，原件核查）：</w:t>
      </w:r>
    </w:p>
    <w:p>
      <w:pPr>
        <w:spacing w:line="360" w:lineRule="auto"/>
        <w:ind w:firstLine="480" w:firstLineChars="200"/>
        <w:rPr>
          <w:rFonts w:hint="eastAsia" w:hAnsi="宋体"/>
          <w:sz w:val="24"/>
          <w:szCs w:val="24"/>
        </w:rPr>
      </w:pPr>
      <w:r>
        <w:rPr>
          <w:rFonts w:hint="eastAsia" w:hAnsi="宋体"/>
          <w:sz w:val="24"/>
          <w:szCs w:val="24"/>
        </w:rPr>
        <w:t>（1）</w:t>
      </w:r>
      <w:r>
        <w:rPr>
          <w:rFonts w:hint="eastAsia" w:hAnsi="宋体"/>
          <w:sz w:val="24"/>
          <w:szCs w:val="24"/>
          <w:lang w:val="en-US" w:eastAsia="zh-CN"/>
        </w:rPr>
        <w:t>供应商</w:t>
      </w:r>
      <w:r>
        <w:rPr>
          <w:rFonts w:hint="eastAsia" w:hAnsi="宋体"/>
          <w:sz w:val="24"/>
          <w:szCs w:val="24"/>
        </w:rPr>
        <w:t>资格要求的相关证明材料；</w:t>
      </w:r>
    </w:p>
    <w:p>
      <w:pPr>
        <w:spacing w:line="360" w:lineRule="auto"/>
        <w:ind w:firstLine="480" w:firstLineChars="200"/>
        <w:rPr>
          <w:rFonts w:hAnsi="宋体"/>
          <w:sz w:val="24"/>
          <w:szCs w:val="24"/>
        </w:rPr>
      </w:pPr>
      <w:r>
        <w:rPr>
          <w:rFonts w:hint="eastAsia" w:hAnsi="宋体"/>
          <w:sz w:val="24"/>
          <w:szCs w:val="24"/>
        </w:rPr>
        <w:t>（2）法人代表授权委托书原件及法人代表身份证复印件、授权代表须提供本公司</w:t>
      </w:r>
      <w:r>
        <w:rPr>
          <w:rFonts w:hint="eastAsia" w:hAnsi="宋体"/>
          <w:sz w:val="24"/>
          <w:szCs w:val="24"/>
          <w:lang w:val="en-US" w:eastAsia="zh-CN"/>
        </w:rPr>
        <w:t>近6个月</w:t>
      </w:r>
      <w:r>
        <w:rPr>
          <w:rFonts w:hint="eastAsia" w:hAnsi="宋体"/>
          <w:sz w:val="24"/>
          <w:szCs w:val="24"/>
        </w:rPr>
        <w:t xml:space="preserve">社保证明材料及身份证复印件； </w:t>
      </w:r>
    </w:p>
    <w:p>
      <w:pPr>
        <w:spacing w:line="360" w:lineRule="auto"/>
        <w:ind w:firstLine="480" w:firstLineChars="200"/>
        <w:rPr>
          <w:rFonts w:hAnsi="宋体"/>
          <w:sz w:val="24"/>
          <w:szCs w:val="24"/>
        </w:rPr>
      </w:pPr>
      <w:r>
        <w:rPr>
          <w:rFonts w:hint="eastAsia" w:hAnsi="宋体"/>
          <w:sz w:val="24"/>
          <w:szCs w:val="24"/>
          <w:lang w:val="en-US" w:eastAsia="zh-CN"/>
        </w:rPr>
        <w:t>2、十月田镇王炸山村生产路硬化工程</w:t>
      </w:r>
      <w:r>
        <w:rPr>
          <w:rFonts w:hint="eastAsia" w:hAnsi="宋体"/>
          <w:sz w:val="24"/>
          <w:szCs w:val="24"/>
        </w:rPr>
        <w:t>:招标文件每套售价：</w:t>
      </w:r>
      <w:r>
        <w:rPr>
          <w:rFonts w:hint="eastAsia" w:hAnsi="宋体"/>
          <w:sz w:val="24"/>
          <w:szCs w:val="24"/>
          <w:lang w:val="en-US" w:eastAsia="zh-CN"/>
        </w:rPr>
        <w:t>5</w:t>
      </w:r>
      <w:r>
        <w:rPr>
          <w:rFonts w:hint="eastAsia" w:hAnsi="宋体"/>
          <w:sz w:val="24"/>
          <w:szCs w:val="24"/>
        </w:rPr>
        <w:t>00</w:t>
      </w:r>
      <w:r>
        <w:rPr>
          <w:rFonts w:hint="eastAsia" w:hAnsi="宋体"/>
          <w:sz w:val="24"/>
          <w:szCs w:val="24"/>
          <w:lang w:val="en-US" w:eastAsia="zh-CN"/>
        </w:rPr>
        <w:t>.00</w:t>
      </w:r>
      <w:r>
        <w:rPr>
          <w:rFonts w:hint="eastAsia" w:hAnsi="宋体"/>
          <w:sz w:val="24"/>
          <w:szCs w:val="24"/>
        </w:rPr>
        <w:t>元；投标保证金的金额：</w:t>
      </w:r>
      <w:r>
        <w:rPr>
          <w:rFonts w:hint="eastAsia" w:hAnsi="宋体"/>
          <w:sz w:val="24"/>
          <w:szCs w:val="24"/>
          <w:lang w:val="en-US" w:eastAsia="zh-CN"/>
        </w:rPr>
        <w:t>5</w:t>
      </w:r>
      <w:r>
        <w:rPr>
          <w:rFonts w:hint="eastAsia" w:hAnsi="宋体"/>
          <w:sz w:val="24"/>
          <w:szCs w:val="24"/>
        </w:rPr>
        <w:t>000</w:t>
      </w:r>
      <w:r>
        <w:rPr>
          <w:rFonts w:hint="eastAsia" w:hAnsi="宋体"/>
          <w:sz w:val="24"/>
          <w:szCs w:val="24"/>
          <w:lang w:val="en-US" w:eastAsia="zh-CN"/>
        </w:rPr>
        <w:t>.00</w:t>
      </w:r>
      <w:r>
        <w:rPr>
          <w:rFonts w:hint="eastAsia" w:hAnsi="宋体"/>
          <w:sz w:val="24"/>
          <w:szCs w:val="24"/>
        </w:rPr>
        <w:t>元。</w:t>
      </w:r>
    </w:p>
    <w:p>
      <w:pPr>
        <w:spacing w:line="360" w:lineRule="auto"/>
        <w:ind w:firstLine="482" w:firstLineChars="200"/>
        <w:rPr>
          <w:rFonts w:hAnsi="宋体"/>
          <w:b/>
          <w:bCs/>
          <w:sz w:val="24"/>
          <w:szCs w:val="24"/>
        </w:rPr>
      </w:pPr>
      <w:r>
        <w:rPr>
          <w:rFonts w:hint="eastAsia" w:hAnsi="宋体"/>
          <w:b/>
          <w:bCs/>
          <w:sz w:val="24"/>
          <w:szCs w:val="24"/>
        </w:rPr>
        <w:t>四、投标截止时间、开标时间及地点:</w:t>
      </w:r>
    </w:p>
    <w:p>
      <w:pPr>
        <w:spacing w:line="360" w:lineRule="auto"/>
        <w:ind w:firstLine="480" w:firstLineChars="200"/>
        <w:rPr>
          <w:rFonts w:hAnsi="宋体"/>
          <w:sz w:val="24"/>
          <w:szCs w:val="24"/>
        </w:rPr>
      </w:pPr>
      <w:r>
        <w:rPr>
          <w:rFonts w:hint="eastAsia" w:hAnsi="宋体"/>
          <w:sz w:val="24"/>
          <w:szCs w:val="24"/>
        </w:rPr>
        <w:t>1、递交投标文件截止时间：20</w:t>
      </w:r>
      <w:r>
        <w:rPr>
          <w:rFonts w:hAnsi="宋体"/>
          <w:sz w:val="24"/>
          <w:szCs w:val="24"/>
        </w:rPr>
        <w:t>2</w:t>
      </w:r>
      <w:r>
        <w:rPr>
          <w:rFonts w:hint="eastAsia" w:hAnsi="宋体"/>
          <w:sz w:val="24"/>
          <w:szCs w:val="24"/>
          <w:lang w:val="en-US" w:eastAsia="zh-CN"/>
        </w:rPr>
        <w:t>1</w:t>
      </w:r>
      <w:r>
        <w:rPr>
          <w:rFonts w:hint="eastAsia" w:hAnsi="宋体"/>
          <w:sz w:val="24"/>
          <w:szCs w:val="24"/>
        </w:rPr>
        <w:t>年</w:t>
      </w:r>
      <w:r>
        <w:rPr>
          <w:rFonts w:hint="eastAsia" w:hAnsi="宋体"/>
          <w:sz w:val="24"/>
          <w:szCs w:val="24"/>
          <w:lang w:val="en-US" w:eastAsia="zh-CN"/>
        </w:rPr>
        <w:t>08月19</w:t>
      </w:r>
      <w:r>
        <w:rPr>
          <w:rFonts w:hint="eastAsia" w:hAnsi="宋体"/>
          <w:sz w:val="24"/>
          <w:szCs w:val="24"/>
          <w:highlight w:val="none"/>
        </w:rPr>
        <w:t>日</w:t>
      </w:r>
      <w:r>
        <w:rPr>
          <w:rFonts w:hint="eastAsia" w:hAnsi="宋体"/>
          <w:sz w:val="24"/>
          <w:szCs w:val="24"/>
          <w:highlight w:val="none"/>
          <w:lang w:val="en-US" w:eastAsia="zh-CN"/>
        </w:rPr>
        <w:t>14</w:t>
      </w:r>
      <w:r>
        <w:rPr>
          <w:rFonts w:hint="eastAsia" w:hAnsi="宋体"/>
          <w:sz w:val="24"/>
          <w:szCs w:val="24"/>
          <w:highlight w:val="none"/>
        </w:rPr>
        <w:t>时</w:t>
      </w:r>
      <w:r>
        <w:rPr>
          <w:rFonts w:hint="eastAsia" w:hAnsi="宋体"/>
          <w:sz w:val="24"/>
          <w:szCs w:val="24"/>
          <w:highlight w:val="none"/>
          <w:lang w:val="en-US" w:eastAsia="zh-CN"/>
        </w:rPr>
        <w:t>3</w:t>
      </w:r>
      <w:r>
        <w:rPr>
          <w:rFonts w:hAnsi="宋体"/>
          <w:sz w:val="24"/>
          <w:szCs w:val="24"/>
          <w:highlight w:val="none"/>
        </w:rPr>
        <w:t>0</w:t>
      </w:r>
      <w:r>
        <w:rPr>
          <w:rFonts w:hint="eastAsia" w:hAnsi="宋体"/>
          <w:sz w:val="24"/>
          <w:szCs w:val="24"/>
          <w:highlight w:val="none"/>
        </w:rPr>
        <w:t>分（</w:t>
      </w:r>
      <w:r>
        <w:rPr>
          <w:rFonts w:hint="eastAsia" w:hAnsi="宋体"/>
          <w:sz w:val="24"/>
          <w:szCs w:val="24"/>
        </w:rPr>
        <w:t>北京时间，下同）；</w:t>
      </w:r>
    </w:p>
    <w:p>
      <w:pPr>
        <w:spacing w:line="360" w:lineRule="auto"/>
        <w:ind w:firstLine="480" w:firstLineChars="200"/>
        <w:rPr>
          <w:rFonts w:hAnsi="宋体"/>
          <w:sz w:val="24"/>
          <w:szCs w:val="24"/>
        </w:rPr>
      </w:pPr>
      <w:r>
        <w:rPr>
          <w:rFonts w:hint="eastAsia" w:hAnsi="宋体"/>
          <w:sz w:val="24"/>
          <w:szCs w:val="24"/>
        </w:rPr>
        <w:t>2、开标时间：20</w:t>
      </w:r>
      <w:r>
        <w:rPr>
          <w:rFonts w:hAnsi="宋体"/>
          <w:sz w:val="24"/>
          <w:szCs w:val="24"/>
        </w:rPr>
        <w:t>2</w:t>
      </w:r>
      <w:r>
        <w:rPr>
          <w:rFonts w:hint="eastAsia" w:hAnsi="宋体"/>
          <w:sz w:val="24"/>
          <w:szCs w:val="24"/>
          <w:lang w:val="en-US" w:eastAsia="zh-CN"/>
        </w:rPr>
        <w:t>1</w:t>
      </w:r>
      <w:r>
        <w:rPr>
          <w:rFonts w:hint="eastAsia" w:hAnsi="宋体"/>
          <w:sz w:val="24"/>
          <w:szCs w:val="24"/>
        </w:rPr>
        <w:t>年</w:t>
      </w:r>
      <w:r>
        <w:rPr>
          <w:rFonts w:hint="eastAsia" w:hAnsi="宋体"/>
          <w:sz w:val="24"/>
          <w:szCs w:val="24"/>
          <w:lang w:val="en-US" w:eastAsia="zh-CN"/>
        </w:rPr>
        <w:t>08</w:t>
      </w:r>
      <w:r>
        <w:rPr>
          <w:rFonts w:hint="eastAsia" w:hAnsi="宋体"/>
          <w:sz w:val="24"/>
          <w:szCs w:val="24"/>
        </w:rPr>
        <w:t>月</w:t>
      </w:r>
      <w:r>
        <w:rPr>
          <w:rFonts w:hint="eastAsia" w:hAnsi="宋体"/>
          <w:sz w:val="24"/>
          <w:szCs w:val="24"/>
          <w:lang w:val="en-US" w:eastAsia="zh-CN"/>
        </w:rPr>
        <w:t>19日</w:t>
      </w:r>
      <w:r>
        <w:rPr>
          <w:rFonts w:hint="eastAsia" w:hAnsi="宋体"/>
          <w:sz w:val="24"/>
          <w:szCs w:val="24"/>
          <w:highlight w:val="none"/>
          <w:lang w:val="en-US" w:eastAsia="zh-CN"/>
        </w:rPr>
        <w:t>14</w:t>
      </w:r>
      <w:r>
        <w:rPr>
          <w:rFonts w:hint="eastAsia" w:hAnsi="宋体"/>
          <w:sz w:val="24"/>
          <w:szCs w:val="24"/>
          <w:highlight w:val="none"/>
        </w:rPr>
        <w:t>时</w:t>
      </w:r>
      <w:r>
        <w:rPr>
          <w:rFonts w:hint="eastAsia" w:hAnsi="宋体"/>
          <w:sz w:val="24"/>
          <w:szCs w:val="24"/>
          <w:highlight w:val="none"/>
          <w:lang w:val="en-US" w:eastAsia="zh-CN"/>
        </w:rPr>
        <w:t>30</w:t>
      </w:r>
      <w:r>
        <w:rPr>
          <w:rFonts w:hint="eastAsia" w:hAnsi="宋体"/>
          <w:sz w:val="24"/>
          <w:szCs w:val="24"/>
          <w:highlight w:val="none"/>
        </w:rPr>
        <w:t xml:space="preserve">分 </w:t>
      </w:r>
      <w:r>
        <w:rPr>
          <w:rFonts w:hint="eastAsia" w:hAnsi="宋体"/>
          <w:sz w:val="24"/>
          <w:szCs w:val="24"/>
        </w:rPr>
        <w:t>；</w:t>
      </w:r>
    </w:p>
    <w:p>
      <w:pPr>
        <w:spacing w:line="360" w:lineRule="auto"/>
        <w:ind w:firstLine="480" w:firstLineChars="200"/>
        <w:rPr>
          <w:rFonts w:hAnsi="宋体"/>
          <w:sz w:val="24"/>
          <w:szCs w:val="24"/>
        </w:rPr>
      </w:pPr>
      <w:r>
        <w:rPr>
          <w:rFonts w:hint="eastAsia" w:hAnsi="宋体"/>
          <w:sz w:val="24"/>
          <w:szCs w:val="24"/>
        </w:rPr>
        <w:t>3、递交投标文件及开标地点:</w:t>
      </w:r>
    </w:p>
    <w:p>
      <w:pPr>
        <w:spacing w:line="360" w:lineRule="auto"/>
        <w:ind w:firstLine="480" w:firstLineChars="200"/>
        <w:rPr>
          <w:rFonts w:hAnsi="宋体"/>
          <w:sz w:val="24"/>
          <w:szCs w:val="24"/>
        </w:rPr>
      </w:pPr>
      <w:r>
        <w:rPr>
          <w:rFonts w:hint="eastAsia" w:hAnsi="宋体"/>
          <w:sz w:val="24"/>
          <w:szCs w:val="24"/>
        </w:rPr>
        <w:t>3.1</w:t>
      </w:r>
      <w:r>
        <w:rPr>
          <w:rFonts w:hint="eastAsia" w:hAnsi="宋体" w:cs="Arial"/>
          <w:sz w:val="24"/>
          <w:szCs w:val="24"/>
          <w:u w:val="single"/>
        </w:rPr>
        <w:t>海口市海秀东路7</w:t>
      </w:r>
      <w:r>
        <w:rPr>
          <w:rFonts w:hAnsi="宋体" w:cs="Arial"/>
          <w:sz w:val="24"/>
          <w:szCs w:val="24"/>
          <w:u w:val="single"/>
        </w:rPr>
        <w:t>4</w:t>
      </w:r>
      <w:r>
        <w:rPr>
          <w:rFonts w:hint="eastAsia" w:hAnsi="宋体" w:cs="Arial"/>
          <w:sz w:val="24"/>
          <w:szCs w:val="24"/>
          <w:u w:val="single"/>
        </w:rPr>
        <w:t>号鸿泰</w:t>
      </w:r>
      <w:r>
        <w:rPr>
          <w:rFonts w:hint="eastAsia" w:hAnsi="宋体" w:cs="Arial"/>
          <w:sz w:val="24"/>
          <w:szCs w:val="24"/>
          <w:highlight w:val="none"/>
          <w:u w:val="single"/>
        </w:rPr>
        <w:t>大厦14楼</w:t>
      </w:r>
      <w:r>
        <w:rPr>
          <w:rFonts w:hint="eastAsia" w:hAnsi="宋体" w:cs="Arial"/>
          <w:sz w:val="24"/>
          <w:szCs w:val="24"/>
          <w:highlight w:val="none"/>
          <w:u w:val="single"/>
          <w:lang w:val="en-US" w:eastAsia="zh-CN"/>
        </w:rPr>
        <w:t>2</w:t>
      </w:r>
      <w:r>
        <w:rPr>
          <w:rFonts w:hint="eastAsia" w:hAnsi="宋体" w:cs="Arial"/>
          <w:sz w:val="24"/>
          <w:szCs w:val="24"/>
          <w:highlight w:val="none"/>
          <w:u w:val="single"/>
        </w:rPr>
        <w:t>号</w:t>
      </w:r>
      <w:r>
        <w:rPr>
          <w:rFonts w:hint="eastAsia" w:hAnsi="宋体" w:cs="Arial"/>
          <w:sz w:val="24"/>
          <w:szCs w:val="24"/>
          <w:highlight w:val="none"/>
        </w:rPr>
        <w:t>开标室</w:t>
      </w:r>
      <w:r>
        <w:rPr>
          <w:rFonts w:hint="eastAsia" w:hAnsi="宋体"/>
          <w:sz w:val="24"/>
          <w:szCs w:val="24"/>
          <w:highlight w:val="none"/>
        </w:rPr>
        <w:t>,如</w:t>
      </w:r>
      <w:r>
        <w:rPr>
          <w:rFonts w:hint="eastAsia" w:hAnsi="宋体"/>
          <w:sz w:val="24"/>
          <w:szCs w:val="24"/>
        </w:rPr>
        <w:t>有变动另行通知；（适用于现场递交）</w:t>
      </w:r>
    </w:p>
    <w:p>
      <w:pPr>
        <w:spacing w:line="360" w:lineRule="auto"/>
        <w:ind w:firstLine="482" w:firstLineChars="200"/>
        <w:rPr>
          <w:rFonts w:hAnsi="宋体"/>
          <w:b/>
          <w:bCs/>
          <w:sz w:val="24"/>
          <w:szCs w:val="24"/>
        </w:rPr>
      </w:pPr>
      <w:r>
        <w:rPr>
          <w:rFonts w:hint="eastAsia" w:hAnsi="宋体"/>
          <w:b/>
          <w:bCs/>
          <w:sz w:val="24"/>
          <w:szCs w:val="24"/>
        </w:rPr>
        <w:t>五、采购信息发布媒体</w:t>
      </w:r>
    </w:p>
    <w:p>
      <w:pPr>
        <w:spacing w:line="360" w:lineRule="auto"/>
        <w:ind w:firstLine="480" w:firstLineChars="200"/>
        <w:rPr>
          <w:rFonts w:hAnsi="宋体"/>
          <w:sz w:val="24"/>
          <w:szCs w:val="24"/>
        </w:rPr>
      </w:pPr>
      <w:r>
        <w:rPr>
          <w:rFonts w:hint="eastAsia" w:hAnsi="宋体"/>
          <w:sz w:val="24"/>
          <w:szCs w:val="24"/>
        </w:rPr>
        <w:t>1、本次招标公告同时在《中国海南政府采购网》</w:t>
      </w:r>
      <w:r>
        <w:rPr>
          <w:rFonts w:hint="eastAsia" w:hAnsi="宋体"/>
          <w:sz w:val="24"/>
          <w:szCs w:val="24"/>
          <w:lang w:eastAsia="zh-CN"/>
        </w:rPr>
        <w:t>、</w:t>
      </w:r>
      <w:r>
        <w:rPr>
          <w:rFonts w:hint="eastAsia" w:hAnsi="宋体"/>
          <w:sz w:val="24"/>
          <w:szCs w:val="24"/>
        </w:rPr>
        <w:t>《中国招标投标公共服务平台》上发布。</w:t>
      </w:r>
    </w:p>
    <w:p>
      <w:pPr>
        <w:spacing w:line="360" w:lineRule="auto"/>
        <w:ind w:firstLine="482" w:firstLineChars="200"/>
        <w:rPr>
          <w:rFonts w:hAnsi="宋体"/>
          <w:sz w:val="24"/>
          <w:szCs w:val="24"/>
        </w:rPr>
      </w:pPr>
      <w:r>
        <w:rPr>
          <w:rFonts w:hint="eastAsia" w:hAnsi="宋体"/>
          <w:b/>
          <w:bCs/>
          <w:sz w:val="24"/>
          <w:szCs w:val="24"/>
        </w:rPr>
        <w:t>六、公告期限及保证金到账截止日期</w:t>
      </w:r>
    </w:p>
    <w:p>
      <w:pPr>
        <w:spacing w:line="360" w:lineRule="auto"/>
        <w:ind w:firstLine="480" w:firstLineChars="200"/>
        <w:rPr>
          <w:rFonts w:hAnsi="宋体"/>
          <w:sz w:val="24"/>
          <w:szCs w:val="24"/>
        </w:rPr>
      </w:pPr>
      <w:r>
        <w:rPr>
          <w:rFonts w:hint="eastAsia" w:hAnsi="宋体"/>
          <w:sz w:val="24"/>
          <w:szCs w:val="24"/>
        </w:rPr>
        <w:t>1、本项目采购公告不少于5个工作日，自 20</w:t>
      </w:r>
      <w:r>
        <w:rPr>
          <w:rFonts w:hAnsi="宋体"/>
          <w:sz w:val="24"/>
          <w:szCs w:val="24"/>
        </w:rPr>
        <w:t>2</w:t>
      </w:r>
      <w:r>
        <w:rPr>
          <w:rFonts w:hint="eastAsia" w:hAnsi="宋体"/>
          <w:sz w:val="24"/>
          <w:szCs w:val="24"/>
          <w:lang w:val="en-US" w:eastAsia="zh-CN"/>
        </w:rPr>
        <w:t>1</w:t>
      </w:r>
      <w:r>
        <w:rPr>
          <w:rFonts w:hint="eastAsia" w:hAnsi="宋体"/>
          <w:sz w:val="24"/>
          <w:szCs w:val="24"/>
        </w:rPr>
        <w:t>年</w:t>
      </w:r>
      <w:r>
        <w:rPr>
          <w:rFonts w:hint="eastAsia" w:hAnsi="宋体"/>
          <w:sz w:val="24"/>
          <w:szCs w:val="24"/>
          <w:lang w:val="en-US" w:eastAsia="zh-CN"/>
        </w:rPr>
        <w:t>08</w:t>
      </w:r>
      <w:r>
        <w:rPr>
          <w:rFonts w:hint="eastAsia" w:hAnsi="宋体"/>
          <w:sz w:val="24"/>
          <w:szCs w:val="24"/>
        </w:rPr>
        <w:t>月</w:t>
      </w:r>
      <w:r>
        <w:rPr>
          <w:rFonts w:hint="eastAsia" w:hAnsi="宋体"/>
          <w:sz w:val="24"/>
          <w:szCs w:val="24"/>
          <w:lang w:val="en-US" w:eastAsia="zh-CN"/>
        </w:rPr>
        <w:t>09</w:t>
      </w:r>
      <w:r>
        <w:rPr>
          <w:rFonts w:hint="eastAsia" w:hAnsi="宋体"/>
          <w:sz w:val="24"/>
          <w:szCs w:val="24"/>
        </w:rPr>
        <w:t>日08时30分 至 20</w:t>
      </w:r>
      <w:r>
        <w:rPr>
          <w:rFonts w:hAnsi="宋体"/>
          <w:sz w:val="24"/>
          <w:szCs w:val="24"/>
        </w:rPr>
        <w:t>2</w:t>
      </w:r>
      <w:r>
        <w:rPr>
          <w:rFonts w:hint="eastAsia" w:hAnsi="宋体"/>
          <w:sz w:val="24"/>
          <w:szCs w:val="24"/>
          <w:lang w:val="en-US" w:eastAsia="zh-CN"/>
        </w:rPr>
        <w:t>1</w:t>
      </w:r>
      <w:r>
        <w:rPr>
          <w:rFonts w:hint="eastAsia" w:hAnsi="宋体"/>
          <w:sz w:val="24"/>
          <w:szCs w:val="24"/>
        </w:rPr>
        <w:t>年</w:t>
      </w:r>
      <w:r>
        <w:rPr>
          <w:rFonts w:hint="eastAsia" w:hAnsi="宋体"/>
          <w:sz w:val="24"/>
          <w:szCs w:val="24"/>
          <w:lang w:val="en-US" w:eastAsia="zh-CN"/>
        </w:rPr>
        <w:t>08</w:t>
      </w:r>
      <w:r>
        <w:rPr>
          <w:rFonts w:hint="eastAsia" w:hAnsi="宋体"/>
          <w:sz w:val="24"/>
          <w:szCs w:val="24"/>
        </w:rPr>
        <w:t>月</w:t>
      </w:r>
      <w:r>
        <w:rPr>
          <w:rFonts w:hint="eastAsia" w:hAnsi="宋体"/>
          <w:sz w:val="24"/>
          <w:szCs w:val="24"/>
          <w:lang w:val="en-US" w:eastAsia="zh-CN"/>
        </w:rPr>
        <w:t>13</w:t>
      </w:r>
      <w:r>
        <w:rPr>
          <w:rFonts w:hint="eastAsia" w:hAnsi="宋体"/>
          <w:sz w:val="24"/>
          <w:szCs w:val="24"/>
        </w:rPr>
        <w:t xml:space="preserve">日17时30分止。 </w:t>
      </w:r>
    </w:p>
    <w:p>
      <w:pPr>
        <w:spacing w:line="360" w:lineRule="auto"/>
        <w:ind w:firstLine="480" w:firstLineChars="200"/>
        <w:rPr>
          <w:rFonts w:hAnsi="宋体"/>
          <w:sz w:val="24"/>
          <w:szCs w:val="24"/>
        </w:rPr>
      </w:pPr>
      <w:r>
        <w:rPr>
          <w:rFonts w:hint="eastAsia" w:hAnsi="宋体"/>
          <w:sz w:val="24"/>
          <w:szCs w:val="24"/>
        </w:rPr>
        <w:t>2、投标保证金到账截止日期： 20</w:t>
      </w:r>
      <w:r>
        <w:rPr>
          <w:rFonts w:hAnsi="宋体"/>
          <w:sz w:val="24"/>
          <w:szCs w:val="24"/>
        </w:rPr>
        <w:t>2</w:t>
      </w:r>
      <w:r>
        <w:rPr>
          <w:rFonts w:hint="eastAsia" w:hAnsi="宋体"/>
          <w:sz w:val="24"/>
          <w:szCs w:val="24"/>
          <w:lang w:val="en-US" w:eastAsia="zh-CN"/>
        </w:rPr>
        <w:t>1</w:t>
      </w:r>
      <w:r>
        <w:rPr>
          <w:rFonts w:hint="eastAsia" w:hAnsi="宋体"/>
          <w:sz w:val="24"/>
          <w:szCs w:val="24"/>
        </w:rPr>
        <w:t>年</w:t>
      </w:r>
      <w:r>
        <w:rPr>
          <w:rFonts w:hint="eastAsia" w:hAnsi="宋体"/>
          <w:sz w:val="24"/>
          <w:szCs w:val="24"/>
          <w:lang w:val="en-US" w:eastAsia="zh-CN"/>
        </w:rPr>
        <w:t>08</w:t>
      </w:r>
      <w:r>
        <w:rPr>
          <w:rFonts w:hint="eastAsia" w:hAnsi="宋体"/>
          <w:sz w:val="24"/>
          <w:szCs w:val="24"/>
        </w:rPr>
        <w:t>月</w:t>
      </w:r>
      <w:r>
        <w:rPr>
          <w:rFonts w:hint="eastAsia" w:hAnsi="宋体"/>
          <w:sz w:val="24"/>
          <w:szCs w:val="24"/>
          <w:lang w:val="en-US" w:eastAsia="zh-CN"/>
        </w:rPr>
        <w:t>19</w:t>
      </w:r>
      <w:r>
        <w:rPr>
          <w:rFonts w:hint="eastAsia" w:hAnsi="宋体"/>
          <w:sz w:val="24"/>
          <w:szCs w:val="24"/>
          <w:highlight w:val="none"/>
        </w:rPr>
        <w:t>日</w:t>
      </w:r>
      <w:r>
        <w:rPr>
          <w:rFonts w:hint="eastAsia" w:hAnsi="宋体"/>
          <w:sz w:val="24"/>
          <w:szCs w:val="24"/>
          <w:highlight w:val="none"/>
          <w:lang w:val="en-US" w:eastAsia="zh-CN"/>
        </w:rPr>
        <w:t>14</w:t>
      </w:r>
      <w:r>
        <w:rPr>
          <w:rFonts w:hint="eastAsia" w:hAnsi="宋体"/>
          <w:sz w:val="24"/>
          <w:szCs w:val="24"/>
          <w:highlight w:val="none"/>
        </w:rPr>
        <w:t>时</w:t>
      </w:r>
      <w:r>
        <w:rPr>
          <w:rFonts w:hint="eastAsia" w:hAnsi="宋体"/>
          <w:sz w:val="24"/>
          <w:szCs w:val="24"/>
          <w:highlight w:val="none"/>
          <w:lang w:val="en-US" w:eastAsia="zh-CN"/>
        </w:rPr>
        <w:t>30</w:t>
      </w:r>
      <w:r>
        <w:rPr>
          <w:rFonts w:hint="eastAsia" w:hAnsi="宋体"/>
          <w:sz w:val="24"/>
          <w:szCs w:val="24"/>
          <w:highlight w:val="none"/>
        </w:rPr>
        <w:t>分</w:t>
      </w:r>
    </w:p>
    <w:p>
      <w:pPr>
        <w:pStyle w:val="2"/>
        <w:ind w:left="0" w:leftChars="0" w:firstLine="0" w:firstLineChars="0"/>
        <w:rPr>
          <w:rFonts w:hint="eastAsia"/>
        </w:rPr>
      </w:pPr>
    </w:p>
    <w:p>
      <w:pPr>
        <w:pStyle w:val="2"/>
        <w:ind w:left="0" w:leftChars="0" w:firstLine="0" w:firstLineChars="0"/>
        <w:rPr>
          <w:rFonts w:hint="eastAsia"/>
        </w:rPr>
      </w:pPr>
    </w:p>
    <w:p>
      <w:pPr>
        <w:spacing w:line="360" w:lineRule="auto"/>
        <w:ind w:firstLine="480" w:firstLineChars="200"/>
        <w:rPr>
          <w:rFonts w:hAnsi="宋体"/>
          <w:sz w:val="24"/>
          <w:szCs w:val="24"/>
        </w:rPr>
      </w:pPr>
      <w:r>
        <w:rPr>
          <w:rFonts w:hint="eastAsia" w:hAnsi="宋体"/>
          <w:sz w:val="24"/>
          <w:szCs w:val="24"/>
        </w:rPr>
        <w:t xml:space="preserve"> </w:t>
      </w:r>
      <w:r>
        <w:rPr>
          <w:rFonts w:hint="eastAsia" w:hAnsi="宋体"/>
          <w:b/>
          <w:bCs/>
          <w:sz w:val="24"/>
          <w:szCs w:val="24"/>
        </w:rPr>
        <w:t>七、采购人、代理机构名称及联系方式</w:t>
      </w:r>
    </w:p>
    <w:p>
      <w:pPr>
        <w:rPr>
          <w:rFonts w:hint="eastAsia" w:hAnsi="宋体"/>
          <w:sz w:val="24"/>
          <w:szCs w:val="24"/>
          <w:lang w:val="en-US" w:eastAsia="zh-CN"/>
        </w:rPr>
      </w:pPr>
      <w:r>
        <w:rPr>
          <w:rFonts w:hint="eastAsia" w:hAnsi="宋体"/>
          <w:sz w:val="24"/>
          <w:szCs w:val="24"/>
          <w:lang w:val="en-US" w:eastAsia="zh-CN"/>
        </w:rPr>
        <w:t xml:space="preserve">    招标人：昌江黎族自治县十月田镇人民政府</w:t>
      </w:r>
    </w:p>
    <w:p>
      <w:pPr>
        <w:rPr>
          <w:rFonts w:hint="eastAsia" w:hAnsi="宋体"/>
          <w:sz w:val="24"/>
          <w:szCs w:val="24"/>
          <w:lang w:val="en-US" w:eastAsia="zh-CN"/>
        </w:rPr>
      </w:pPr>
      <w:r>
        <w:rPr>
          <w:rFonts w:hint="eastAsia" w:hAnsi="宋体"/>
          <w:sz w:val="24"/>
          <w:szCs w:val="24"/>
          <w:lang w:val="en-US" w:eastAsia="zh-CN"/>
        </w:rPr>
        <w:t xml:space="preserve">    地址：昌江黎族自治县</w:t>
      </w:r>
    </w:p>
    <w:p>
      <w:pPr>
        <w:rPr>
          <w:rFonts w:hint="eastAsia" w:hAnsi="宋体"/>
          <w:sz w:val="24"/>
          <w:szCs w:val="24"/>
          <w:lang w:val="en-US" w:eastAsia="zh-CN"/>
        </w:rPr>
      </w:pPr>
      <w:r>
        <w:rPr>
          <w:rFonts w:hint="eastAsia" w:hAnsi="宋体"/>
          <w:sz w:val="24"/>
          <w:szCs w:val="24"/>
          <w:lang w:val="en-US" w:eastAsia="zh-CN"/>
        </w:rPr>
        <w:t xml:space="preserve">    联系人：郭工</w:t>
      </w:r>
    </w:p>
    <w:p>
      <w:pPr>
        <w:rPr>
          <w:rFonts w:hint="eastAsia" w:hAnsi="宋体"/>
          <w:sz w:val="24"/>
          <w:szCs w:val="24"/>
          <w:lang w:val="en-US" w:eastAsia="zh-CN"/>
        </w:rPr>
      </w:pPr>
      <w:r>
        <w:rPr>
          <w:rFonts w:hint="eastAsia" w:hAnsi="宋体"/>
          <w:sz w:val="24"/>
          <w:szCs w:val="24"/>
          <w:lang w:val="en-US" w:eastAsia="zh-CN"/>
        </w:rPr>
        <w:t xml:space="preserve"> </w:t>
      </w:r>
      <w:r>
        <w:rPr>
          <w:rFonts w:hint="eastAsia" w:hAnsi="宋体"/>
          <w:sz w:val="24"/>
          <w:szCs w:val="24"/>
          <w:highlight w:val="none"/>
          <w:lang w:val="en-US" w:eastAsia="zh-CN"/>
        </w:rPr>
        <w:t xml:space="preserve">   电话：0898-26699190</w:t>
      </w:r>
    </w:p>
    <w:p>
      <w:pPr>
        <w:rPr>
          <w:rFonts w:hint="eastAsia" w:hAnsi="宋体"/>
          <w:sz w:val="24"/>
          <w:szCs w:val="24"/>
        </w:rPr>
      </w:pPr>
      <w:r>
        <w:rPr>
          <w:rFonts w:hint="eastAsia" w:hAnsi="宋体"/>
          <w:sz w:val="24"/>
          <w:szCs w:val="24"/>
          <w:lang w:val="en-US" w:eastAsia="zh-CN"/>
        </w:rPr>
        <w:t xml:space="preserve">    </w:t>
      </w:r>
      <w:r>
        <w:rPr>
          <w:rFonts w:hint="eastAsia" w:hAnsi="宋体"/>
          <w:sz w:val="24"/>
          <w:szCs w:val="24"/>
        </w:rPr>
        <w:t>招标代理机构：兴建建设管理有限公司</w:t>
      </w:r>
    </w:p>
    <w:p>
      <w:pPr>
        <w:rPr>
          <w:rFonts w:hint="eastAsia" w:hAnsi="宋体"/>
          <w:sz w:val="24"/>
          <w:szCs w:val="24"/>
        </w:rPr>
      </w:pPr>
      <w:r>
        <w:rPr>
          <w:rFonts w:hint="eastAsia" w:hAnsi="宋体"/>
          <w:sz w:val="24"/>
          <w:szCs w:val="24"/>
          <w:lang w:val="en-US" w:eastAsia="zh-CN"/>
        </w:rPr>
        <w:t xml:space="preserve">    </w:t>
      </w:r>
      <w:r>
        <w:rPr>
          <w:rFonts w:hint="eastAsia" w:hAnsi="宋体"/>
          <w:sz w:val="24"/>
          <w:szCs w:val="24"/>
        </w:rPr>
        <w:t>地址：海口市蓝天路35号名门广场北区B2座1006房</w:t>
      </w:r>
    </w:p>
    <w:p>
      <w:pPr>
        <w:rPr>
          <w:rFonts w:hint="eastAsia" w:hAnsi="宋体"/>
          <w:sz w:val="24"/>
          <w:szCs w:val="24"/>
        </w:rPr>
      </w:pPr>
      <w:r>
        <w:rPr>
          <w:rFonts w:hint="eastAsia" w:hAnsi="宋体"/>
          <w:sz w:val="24"/>
          <w:szCs w:val="24"/>
          <w:lang w:val="en-US" w:eastAsia="zh-CN"/>
        </w:rPr>
        <w:t xml:space="preserve">    </w:t>
      </w:r>
      <w:r>
        <w:rPr>
          <w:rFonts w:hint="eastAsia" w:hAnsi="宋体"/>
          <w:sz w:val="24"/>
          <w:szCs w:val="24"/>
        </w:rPr>
        <w:t>联系人：李工</w:t>
      </w:r>
    </w:p>
    <w:p>
      <w:pPr>
        <w:rPr>
          <w:rFonts w:hAnsi="宋体"/>
          <w:sz w:val="24"/>
          <w:szCs w:val="24"/>
        </w:rPr>
      </w:pPr>
      <w:r>
        <w:rPr>
          <w:rFonts w:hint="eastAsia" w:hAnsi="宋体"/>
          <w:sz w:val="24"/>
          <w:szCs w:val="24"/>
          <w:lang w:val="en-US" w:eastAsia="zh-CN"/>
        </w:rPr>
        <w:t xml:space="preserve">    </w:t>
      </w:r>
      <w:r>
        <w:rPr>
          <w:rFonts w:hint="eastAsia" w:hAnsi="宋体"/>
          <w:sz w:val="24"/>
          <w:szCs w:val="24"/>
        </w:rPr>
        <w:t>电话：0898-68523617</w:t>
      </w:r>
    </w:p>
    <w:p>
      <w:pPr>
        <w:jc w:val="center"/>
        <w:rPr>
          <w:rFonts w:asciiTheme="minorEastAsia" w:hAnsiTheme="minorEastAsia" w:eastAsiaTheme="minorEastAsia"/>
          <w:sz w:val="21"/>
          <w:szCs w:val="21"/>
        </w:rPr>
      </w:pPr>
    </w:p>
    <w:p>
      <w:pPr>
        <w:spacing w:line="360" w:lineRule="auto"/>
        <w:ind w:firstLine="420" w:firstLineChars="200"/>
        <w:rPr>
          <w:rFonts w:asciiTheme="minorEastAsia" w:hAnsiTheme="minorEastAsia" w:eastAsiaTheme="minorEastAsia"/>
          <w:sz w:val="21"/>
          <w:szCs w:val="21"/>
        </w:rPr>
      </w:pPr>
    </w:p>
    <w:p>
      <w:pPr>
        <w:spacing w:line="360" w:lineRule="auto"/>
        <w:ind w:firstLine="420" w:firstLineChars="200"/>
        <w:rPr>
          <w:rFonts w:asciiTheme="minorEastAsia" w:hAnsiTheme="minorEastAsia" w:eastAsiaTheme="minorEastAsia"/>
          <w:sz w:val="21"/>
          <w:szCs w:val="21"/>
        </w:rPr>
      </w:pPr>
    </w:p>
    <w:p>
      <w:pPr>
        <w:spacing w:line="360" w:lineRule="auto"/>
        <w:ind w:firstLine="420" w:firstLineChars="200"/>
        <w:rPr>
          <w:rFonts w:asciiTheme="minorEastAsia" w:hAnsiTheme="minorEastAsia" w:eastAsiaTheme="minorEastAsia"/>
          <w:sz w:val="21"/>
          <w:szCs w:val="21"/>
        </w:rPr>
      </w:pPr>
    </w:p>
    <w:p>
      <w:pPr>
        <w:spacing w:line="360" w:lineRule="auto"/>
        <w:rPr>
          <w:rFonts w:asciiTheme="minorEastAsia" w:hAnsiTheme="minorEastAsia" w:eastAsiaTheme="minorEastAsia"/>
          <w:sz w:val="21"/>
          <w:szCs w:val="21"/>
        </w:rPr>
      </w:pPr>
    </w:p>
    <w:p>
      <w:pPr>
        <w:spacing w:line="360" w:lineRule="auto"/>
        <w:ind w:firstLine="480" w:firstLineChars="200"/>
        <w:rPr>
          <w:rFonts w:hAnsi="Calibri"/>
          <w:sz w:val="24"/>
          <w:szCs w:val="24"/>
        </w:rPr>
        <w:sectPr>
          <w:footerReference r:id="rId3" w:type="default"/>
          <w:pgSz w:w="11906" w:h="16838"/>
          <w:pgMar w:top="1440" w:right="1701" w:bottom="1259" w:left="1701" w:header="851" w:footer="992" w:gutter="0"/>
          <w:pgNumType w:fmt="numberInDash" w:start="0"/>
          <w:cols w:space="720" w:num="1"/>
          <w:titlePg/>
          <w:docGrid w:linePitch="312" w:charSpace="0"/>
        </w:sectPr>
      </w:pPr>
    </w:p>
    <w:p>
      <w:pPr>
        <w:pStyle w:val="4"/>
        <w:pageBreakBefore/>
        <w:spacing w:before="0" w:after="0" w:line="276" w:lineRule="auto"/>
        <w:rPr>
          <w:rFonts w:hAnsi="宋体"/>
          <w:sz w:val="44"/>
          <w:szCs w:val="44"/>
        </w:rPr>
      </w:pPr>
      <w:bookmarkStart w:id="4" w:name="_Toc21308"/>
      <w:bookmarkStart w:id="5" w:name="_Toc495679398"/>
      <w:r>
        <w:rPr>
          <w:rFonts w:hint="eastAsia" w:hAnsi="宋体"/>
          <w:sz w:val="44"/>
          <w:szCs w:val="44"/>
        </w:rPr>
        <w:t>第二章  供应商须知</w:t>
      </w:r>
      <w:bookmarkEnd w:id="4"/>
      <w:bookmarkEnd w:id="5"/>
    </w:p>
    <w:p>
      <w:pPr>
        <w:pStyle w:val="44"/>
        <w:spacing w:after="0" w:line="400" w:lineRule="exact"/>
        <w:ind w:left="0" w:leftChars="0"/>
        <w:jc w:val="center"/>
        <w:rPr>
          <w:rFonts w:hAnsi="宋体"/>
          <w:b/>
          <w:bCs/>
          <w:sz w:val="32"/>
          <w:szCs w:val="32"/>
        </w:rPr>
      </w:pPr>
      <w:r>
        <w:rPr>
          <w:rFonts w:hint="eastAsia" w:hAnsi="宋体"/>
          <w:b/>
          <w:bCs/>
          <w:sz w:val="32"/>
          <w:szCs w:val="32"/>
        </w:rPr>
        <w:t>供应商须知前附表</w:t>
      </w:r>
    </w:p>
    <w:tbl>
      <w:tblPr>
        <w:tblStyle w:val="68"/>
        <w:tblpPr w:leftFromText="180" w:rightFromText="180" w:vertAnchor="text" w:horzAnchor="page" w:tblpX="1894" w:tblpY="564"/>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440" w:type="dxa"/>
            <w:vAlign w:val="center"/>
          </w:tcPr>
          <w:p>
            <w:pPr>
              <w:widowControl/>
              <w:autoSpaceDE w:val="0"/>
              <w:autoSpaceDN w:val="0"/>
              <w:spacing w:line="360" w:lineRule="auto"/>
              <w:jc w:val="center"/>
              <w:textAlignment w:val="bottom"/>
              <w:rPr>
                <w:rFonts w:hAnsi="宋体"/>
                <w:sz w:val="24"/>
                <w:szCs w:val="24"/>
              </w:rPr>
            </w:pPr>
            <w:bookmarkStart w:id="6" w:name="_Toc133204461"/>
            <w:bookmarkStart w:id="7" w:name="_Toc133137798"/>
            <w:r>
              <w:rPr>
                <w:rFonts w:hint="eastAsia" w:hAnsi="宋体"/>
                <w:sz w:val="24"/>
                <w:szCs w:val="24"/>
              </w:rPr>
              <w:t>序号</w:t>
            </w:r>
          </w:p>
        </w:tc>
        <w:tc>
          <w:tcPr>
            <w:tcW w:w="7740" w:type="dxa"/>
            <w:vAlign w:val="center"/>
          </w:tcPr>
          <w:p>
            <w:pPr>
              <w:widowControl/>
              <w:autoSpaceDE w:val="0"/>
              <w:autoSpaceDN w:val="0"/>
              <w:spacing w:line="360" w:lineRule="auto"/>
              <w:jc w:val="center"/>
              <w:textAlignment w:val="bottom"/>
              <w:rPr>
                <w:rFonts w:hAnsi="宋体"/>
                <w:sz w:val="24"/>
                <w:szCs w:val="24"/>
              </w:rPr>
            </w:pPr>
            <w:r>
              <w:rPr>
                <w:rFonts w:hint="eastAsia" w:hAnsi="宋体"/>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440" w:type="dxa"/>
            <w:vAlign w:val="center"/>
          </w:tcPr>
          <w:p>
            <w:pPr>
              <w:widowControl/>
              <w:autoSpaceDE w:val="0"/>
              <w:autoSpaceDN w:val="0"/>
              <w:spacing w:line="360" w:lineRule="auto"/>
              <w:jc w:val="center"/>
              <w:textAlignment w:val="bottom"/>
              <w:rPr>
                <w:rFonts w:hAnsi="宋体"/>
                <w:b/>
                <w:sz w:val="24"/>
                <w:szCs w:val="24"/>
                <w:highlight w:val="none"/>
              </w:rPr>
            </w:pPr>
            <w:r>
              <w:rPr>
                <w:rFonts w:hint="eastAsia" w:hAnsi="宋体"/>
                <w:b/>
                <w:sz w:val="24"/>
                <w:szCs w:val="24"/>
                <w:highlight w:val="none"/>
              </w:rPr>
              <w:t>1</w:t>
            </w:r>
          </w:p>
        </w:tc>
        <w:tc>
          <w:tcPr>
            <w:tcW w:w="7740" w:type="dxa"/>
            <w:vAlign w:val="center"/>
          </w:tcPr>
          <w:p>
            <w:pPr>
              <w:spacing w:line="408" w:lineRule="atLeast"/>
              <w:rPr>
                <w:rFonts w:hint="eastAsia" w:hAnsi="宋体"/>
                <w:sz w:val="24"/>
                <w:szCs w:val="21"/>
                <w:highlight w:val="none"/>
              </w:rPr>
            </w:pPr>
            <w:r>
              <w:rPr>
                <w:rFonts w:hint="eastAsia" w:hAnsi="宋体"/>
                <w:sz w:val="24"/>
                <w:szCs w:val="21"/>
                <w:highlight w:val="none"/>
              </w:rPr>
              <w:t>招标人：</w:t>
            </w:r>
            <w:r>
              <w:rPr>
                <w:rFonts w:hint="eastAsia" w:hAnsi="宋体"/>
                <w:sz w:val="24"/>
                <w:szCs w:val="24"/>
                <w:highlight w:val="none"/>
                <w:lang w:val="en-US" w:eastAsia="zh-CN"/>
              </w:rPr>
              <w:t>昌江黎族自治县十月田镇人民政府</w:t>
            </w:r>
          </w:p>
          <w:p>
            <w:pPr>
              <w:spacing w:line="408" w:lineRule="atLeast"/>
              <w:rPr>
                <w:rFonts w:hint="eastAsia" w:hAnsi="宋体"/>
                <w:sz w:val="24"/>
                <w:szCs w:val="21"/>
                <w:highlight w:val="none"/>
              </w:rPr>
            </w:pPr>
            <w:r>
              <w:rPr>
                <w:rFonts w:hint="eastAsia" w:hAnsi="宋体"/>
                <w:sz w:val="24"/>
                <w:szCs w:val="21"/>
                <w:highlight w:val="none"/>
              </w:rPr>
              <w:t>地址：昌江黎族自治县</w:t>
            </w:r>
          </w:p>
          <w:p>
            <w:pPr>
              <w:spacing w:line="408" w:lineRule="atLeast"/>
              <w:rPr>
                <w:rFonts w:hint="eastAsia" w:hAnsi="宋体"/>
                <w:sz w:val="24"/>
                <w:szCs w:val="21"/>
                <w:highlight w:val="none"/>
              </w:rPr>
            </w:pPr>
            <w:r>
              <w:rPr>
                <w:rFonts w:hint="eastAsia" w:hAnsi="宋体"/>
                <w:sz w:val="24"/>
                <w:szCs w:val="21"/>
                <w:highlight w:val="none"/>
              </w:rPr>
              <w:t>联系人：</w:t>
            </w:r>
            <w:r>
              <w:rPr>
                <w:rFonts w:hint="eastAsia" w:hAnsi="宋体"/>
                <w:sz w:val="24"/>
                <w:szCs w:val="21"/>
                <w:highlight w:val="none"/>
                <w:lang w:eastAsia="zh-CN"/>
              </w:rPr>
              <w:t>郭工</w:t>
            </w:r>
          </w:p>
          <w:p>
            <w:pPr>
              <w:spacing w:line="408" w:lineRule="atLeast"/>
              <w:rPr>
                <w:rFonts w:hAnsi="宋体"/>
                <w:sz w:val="24"/>
                <w:szCs w:val="21"/>
                <w:highlight w:val="none"/>
              </w:rPr>
            </w:pPr>
            <w:r>
              <w:rPr>
                <w:rFonts w:hint="eastAsia" w:hAnsi="宋体"/>
                <w:sz w:val="24"/>
                <w:szCs w:val="21"/>
                <w:highlight w:val="none"/>
              </w:rPr>
              <w:t>电话：0898-26699190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440" w:type="dxa"/>
            <w:vAlign w:val="center"/>
          </w:tcPr>
          <w:p>
            <w:pPr>
              <w:widowControl/>
              <w:autoSpaceDE w:val="0"/>
              <w:autoSpaceDN w:val="0"/>
              <w:spacing w:line="360" w:lineRule="auto"/>
              <w:jc w:val="center"/>
              <w:textAlignment w:val="bottom"/>
              <w:rPr>
                <w:rFonts w:hAnsi="宋体"/>
                <w:b/>
                <w:sz w:val="24"/>
                <w:szCs w:val="24"/>
              </w:rPr>
            </w:pPr>
            <w:r>
              <w:rPr>
                <w:rFonts w:hint="eastAsia" w:hAnsi="宋体"/>
                <w:b/>
                <w:sz w:val="24"/>
                <w:szCs w:val="24"/>
              </w:rPr>
              <w:t>2</w:t>
            </w:r>
          </w:p>
        </w:tc>
        <w:tc>
          <w:tcPr>
            <w:tcW w:w="7740" w:type="dxa"/>
            <w:vAlign w:val="center"/>
          </w:tcPr>
          <w:p>
            <w:pPr>
              <w:spacing w:line="408" w:lineRule="atLeast"/>
              <w:rPr>
                <w:rFonts w:hint="eastAsia" w:hAnsi="宋体"/>
                <w:sz w:val="24"/>
                <w:szCs w:val="21"/>
              </w:rPr>
            </w:pPr>
            <w:r>
              <w:rPr>
                <w:rFonts w:hint="eastAsia" w:hAnsi="宋体"/>
                <w:sz w:val="24"/>
                <w:szCs w:val="21"/>
              </w:rPr>
              <w:t>招标代理机构：兴建建设管理有限公司</w:t>
            </w:r>
          </w:p>
          <w:p>
            <w:pPr>
              <w:spacing w:line="408" w:lineRule="atLeast"/>
              <w:rPr>
                <w:rFonts w:hint="eastAsia" w:hAnsi="宋体"/>
                <w:sz w:val="24"/>
                <w:szCs w:val="21"/>
              </w:rPr>
            </w:pPr>
            <w:r>
              <w:rPr>
                <w:rFonts w:hint="eastAsia" w:hAnsi="宋体"/>
                <w:sz w:val="24"/>
                <w:szCs w:val="21"/>
              </w:rPr>
              <w:t>地址：海口市蓝天路35号名门广场北区B2座1006房</w:t>
            </w:r>
          </w:p>
          <w:p>
            <w:pPr>
              <w:spacing w:line="408" w:lineRule="atLeast"/>
              <w:rPr>
                <w:rFonts w:hint="eastAsia" w:hAnsi="宋体"/>
                <w:sz w:val="24"/>
                <w:szCs w:val="21"/>
              </w:rPr>
            </w:pPr>
            <w:r>
              <w:rPr>
                <w:rFonts w:hint="eastAsia" w:hAnsi="宋体"/>
                <w:sz w:val="24"/>
                <w:szCs w:val="21"/>
              </w:rPr>
              <w:t>联系人：李工</w:t>
            </w:r>
          </w:p>
          <w:p>
            <w:pPr>
              <w:spacing w:line="408" w:lineRule="atLeast"/>
              <w:rPr>
                <w:rFonts w:hAnsi="宋体"/>
                <w:sz w:val="24"/>
                <w:szCs w:val="21"/>
              </w:rPr>
            </w:pPr>
            <w:r>
              <w:rPr>
                <w:rFonts w:hint="eastAsia" w:hAnsi="宋体"/>
                <w:sz w:val="24"/>
                <w:szCs w:val="21"/>
              </w:rPr>
              <w:t>电话：0898-68523617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440" w:type="dxa"/>
            <w:vAlign w:val="center"/>
          </w:tcPr>
          <w:p>
            <w:pPr>
              <w:widowControl/>
              <w:autoSpaceDE w:val="0"/>
              <w:autoSpaceDN w:val="0"/>
              <w:spacing w:line="360" w:lineRule="auto"/>
              <w:jc w:val="center"/>
              <w:textAlignment w:val="bottom"/>
              <w:rPr>
                <w:rFonts w:hAnsi="宋体"/>
                <w:b/>
                <w:sz w:val="24"/>
                <w:szCs w:val="24"/>
              </w:rPr>
            </w:pPr>
            <w:r>
              <w:rPr>
                <w:rFonts w:hint="eastAsia" w:hAnsi="宋体"/>
                <w:b/>
                <w:sz w:val="24"/>
                <w:szCs w:val="24"/>
              </w:rPr>
              <w:t>3</w:t>
            </w:r>
          </w:p>
        </w:tc>
        <w:tc>
          <w:tcPr>
            <w:tcW w:w="7740" w:type="dxa"/>
            <w:vAlign w:val="center"/>
          </w:tcPr>
          <w:p>
            <w:pPr>
              <w:spacing w:line="360" w:lineRule="auto"/>
              <w:rPr>
                <w:rFonts w:hAnsi="宋体"/>
                <w:sz w:val="24"/>
                <w:szCs w:val="21"/>
              </w:rPr>
            </w:pPr>
            <w:r>
              <w:rPr>
                <w:rFonts w:hint="eastAsia" w:hAnsi="宋体"/>
                <w:sz w:val="24"/>
                <w:szCs w:val="21"/>
              </w:rPr>
              <w:t>供应商资格要求：详见磋商公告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440" w:type="dxa"/>
            <w:vAlign w:val="center"/>
          </w:tcPr>
          <w:p>
            <w:pPr>
              <w:widowControl/>
              <w:autoSpaceDE w:val="0"/>
              <w:autoSpaceDN w:val="0"/>
              <w:spacing w:line="360" w:lineRule="auto"/>
              <w:jc w:val="center"/>
              <w:textAlignment w:val="bottom"/>
              <w:rPr>
                <w:rFonts w:hAnsi="宋体"/>
                <w:b/>
                <w:sz w:val="24"/>
                <w:szCs w:val="24"/>
              </w:rPr>
            </w:pPr>
            <w:r>
              <w:rPr>
                <w:rFonts w:hint="eastAsia" w:hAnsi="宋体"/>
                <w:b/>
                <w:sz w:val="24"/>
                <w:szCs w:val="24"/>
              </w:rPr>
              <w:t>4</w:t>
            </w:r>
          </w:p>
        </w:tc>
        <w:tc>
          <w:tcPr>
            <w:tcW w:w="7740" w:type="dxa"/>
            <w:vAlign w:val="center"/>
          </w:tcPr>
          <w:p>
            <w:pPr>
              <w:tabs>
                <w:tab w:val="left" w:pos="8640"/>
              </w:tabs>
              <w:spacing w:line="360" w:lineRule="auto"/>
              <w:rPr>
                <w:rFonts w:hAnsi="宋体" w:cs="Arial"/>
                <w:sz w:val="24"/>
                <w:szCs w:val="24"/>
              </w:rPr>
            </w:pPr>
            <w:r>
              <w:rPr>
                <w:rFonts w:hint="eastAsia" w:hAnsi="宋体" w:cs="Arial"/>
                <w:sz w:val="24"/>
                <w:szCs w:val="24"/>
              </w:rPr>
              <w:t>磋商文件的澄清：提交响应文件截止之日5日前以书面形式通知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440" w:type="dxa"/>
            <w:vAlign w:val="center"/>
          </w:tcPr>
          <w:p>
            <w:pPr>
              <w:widowControl/>
              <w:autoSpaceDE w:val="0"/>
              <w:autoSpaceDN w:val="0"/>
              <w:spacing w:line="360" w:lineRule="auto"/>
              <w:jc w:val="center"/>
              <w:textAlignment w:val="bottom"/>
              <w:rPr>
                <w:rFonts w:hAnsi="宋体"/>
                <w:b/>
                <w:sz w:val="24"/>
                <w:szCs w:val="24"/>
              </w:rPr>
            </w:pPr>
            <w:r>
              <w:rPr>
                <w:rFonts w:hint="eastAsia" w:hAnsi="宋体"/>
                <w:b/>
                <w:sz w:val="24"/>
                <w:szCs w:val="24"/>
              </w:rPr>
              <w:t>5</w:t>
            </w:r>
          </w:p>
        </w:tc>
        <w:tc>
          <w:tcPr>
            <w:tcW w:w="7740" w:type="dxa"/>
            <w:vAlign w:val="center"/>
          </w:tcPr>
          <w:p>
            <w:pPr>
              <w:spacing w:line="360" w:lineRule="auto"/>
              <w:ind w:left="-14" w:leftChars="-4" w:firstLine="7" w:firstLineChars="3"/>
              <w:rPr>
                <w:rFonts w:hAnsi="宋体" w:cs="Arial"/>
                <w:sz w:val="24"/>
                <w:szCs w:val="24"/>
              </w:rPr>
            </w:pPr>
            <w:r>
              <w:rPr>
                <w:rFonts w:hint="eastAsia" w:hAnsi="宋体" w:cs="Arial"/>
                <w:sz w:val="24"/>
                <w:szCs w:val="24"/>
              </w:rPr>
              <w:t>磋商文件的修改：提交响应文件截止之日5日前以书面形式通知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440" w:type="dxa"/>
            <w:vAlign w:val="center"/>
          </w:tcPr>
          <w:p>
            <w:pPr>
              <w:widowControl/>
              <w:autoSpaceDE w:val="0"/>
              <w:autoSpaceDN w:val="0"/>
              <w:spacing w:line="360" w:lineRule="auto"/>
              <w:jc w:val="center"/>
              <w:textAlignment w:val="bottom"/>
              <w:rPr>
                <w:rFonts w:hAnsi="宋体"/>
                <w:b/>
                <w:sz w:val="24"/>
                <w:szCs w:val="24"/>
              </w:rPr>
            </w:pPr>
            <w:r>
              <w:rPr>
                <w:rFonts w:hint="eastAsia" w:hAnsi="宋体"/>
                <w:b/>
                <w:sz w:val="24"/>
                <w:szCs w:val="24"/>
              </w:rPr>
              <w:t>6</w:t>
            </w:r>
          </w:p>
        </w:tc>
        <w:tc>
          <w:tcPr>
            <w:tcW w:w="7740" w:type="dxa"/>
            <w:vAlign w:val="center"/>
          </w:tcPr>
          <w:p>
            <w:pPr>
              <w:spacing w:line="276" w:lineRule="auto"/>
              <w:ind w:left="-14" w:leftChars="-4" w:firstLine="484" w:firstLineChars="202"/>
              <w:rPr>
                <w:rFonts w:hAnsi="宋体" w:cs="Arial"/>
                <w:sz w:val="24"/>
                <w:szCs w:val="24"/>
              </w:rPr>
            </w:pPr>
            <w:r>
              <w:rPr>
                <w:rFonts w:hint="eastAsia" w:hAnsi="宋体" w:cs="Arial"/>
                <w:sz w:val="24"/>
                <w:szCs w:val="24"/>
              </w:rPr>
              <w:t>供应商提供的磋商响应文件应由以下内容组成，实际响应中如有必要，供应商可对未涉及的部分予以补充:</w:t>
            </w:r>
          </w:p>
          <w:p>
            <w:pPr>
              <w:spacing w:line="360" w:lineRule="auto"/>
              <w:ind w:left="-14" w:leftChars="-4" w:firstLine="124" w:firstLineChars="52"/>
              <w:rPr>
                <w:rFonts w:hAnsi="宋体" w:cs="Arial"/>
                <w:sz w:val="24"/>
                <w:szCs w:val="24"/>
              </w:rPr>
            </w:pPr>
            <w:r>
              <w:rPr>
                <w:rFonts w:hint="eastAsia" w:hAnsi="宋体" w:cs="Arial"/>
                <w:sz w:val="24"/>
                <w:szCs w:val="24"/>
              </w:rPr>
              <w:t>附件1投标函</w:t>
            </w:r>
          </w:p>
          <w:p>
            <w:pPr>
              <w:spacing w:line="360" w:lineRule="auto"/>
              <w:ind w:left="-14" w:leftChars="-4" w:firstLine="124" w:firstLineChars="52"/>
              <w:rPr>
                <w:rFonts w:hAnsi="宋体" w:cs="Arial"/>
                <w:sz w:val="24"/>
                <w:szCs w:val="24"/>
              </w:rPr>
            </w:pPr>
            <w:r>
              <w:rPr>
                <w:rFonts w:hint="eastAsia" w:hAnsi="宋体" w:cs="Arial"/>
                <w:sz w:val="24"/>
                <w:szCs w:val="24"/>
              </w:rPr>
              <w:t>附件2开标一览表</w:t>
            </w:r>
          </w:p>
          <w:p>
            <w:pPr>
              <w:spacing w:line="360" w:lineRule="auto"/>
              <w:ind w:left="-14" w:leftChars="-4" w:firstLine="124" w:firstLineChars="52"/>
              <w:rPr>
                <w:rFonts w:hAnsi="宋体" w:cs="Arial"/>
                <w:sz w:val="24"/>
                <w:szCs w:val="24"/>
              </w:rPr>
            </w:pPr>
            <w:r>
              <w:rPr>
                <w:rFonts w:hint="eastAsia"/>
                <w:sz w:val="24"/>
                <w:szCs w:val="24"/>
              </w:rPr>
              <w:t>附</w:t>
            </w:r>
            <w:r>
              <w:rPr>
                <w:rFonts w:hint="eastAsia" w:hAnsi="宋体" w:cs="Arial"/>
                <w:sz w:val="24"/>
                <w:szCs w:val="24"/>
              </w:rPr>
              <w:t>件3已标价工程量清单</w:t>
            </w:r>
          </w:p>
          <w:p>
            <w:pPr>
              <w:spacing w:line="360" w:lineRule="auto"/>
              <w:ind w:left="-14" w:leftChars="-4" w:firstLine="124" w:firstLineChars="52"/>
              <w:rPr>
                <w:rFonts w:hAnsi="宋体" w:cs="Arial"/>
                <w:sz w:val="24"/>
                <w:szCs w:val="24"/>
              </w:rPr>
            </w:pPr>
            <w:r>
              <w:rPr>
                <w:rFonts w:hint="eastAsia" w:hAnsi="宋体" w:cs="Arial"/>
                <w:sz w:val="24"/>
                <w:szCs w:val="24"/>
              </w:rPr>
              <w:t>附件4法定代表人证明书或法定代表人委托书</w:t>
            </w:r>
          </w:p>
          <w:p>
            <w:pPr>
              <w:spacing w:line="360" w:lineRule="auto"/>
              <w:ind w:left="-14" w:leftChars="-4" w:firstLine="124" w:firstLineChars="52"/>
              <w:rPr>
                <w:rFonts w:hAnsi="宋体" w:cs="Arial"/>
                <w:sz w:val="24"/>
                <w:szCs w:val="24"/>
              </w:rPr>
            </w:pPr>
            <w:r>
              <w:rPr>
                <w:rFonts w:hint="eastAsia" w:hAnsi="宋体" w:cs="Arial"/>
                <w:sz w:val="24"/>
                <w:szCs w:val="24"/>
              </w:rPr>
              <w:t>附件5</w:t>
            </w:r>
            <w:r>
              <w:rPr>
                <w:rFonts w:hAnsi="宋体" w:cs="Arial"/>
                <w:sz w:val="24"/>
                <w:szCs w:val="24"/>
              </w:rPr>
              <w:t>供应商基本情况表</w:t>
            </w:r>
          </w:p>
          <w:p>
            <w:pPr>
              <w:spacing w:line="360" w:lineRule="auto"/>
              <w:ind w:left="-14" w:leftChars="-4" w:firstLine="124" w:firstLineChars="52"/>
              <w:rPr>
                <w:rFonts w:hAnsi="宋体" w:cs="Arial"/>
                <w:sz w:val="24"/>
                <w:szCs w:val="24"/>
              </w:rPr>
            </w:pPr>
            <w:r>
              <w:rPr>
                <w:rFonts w:hint="eastAsia" w:hAnsi="宋体" w:cs="Arial"/>
                <w:sz w:val="24"/>
                <w:szCs w:val="24"/>
              </w:rPr>
              <w:t>附件6项目管理机构</w:t>
            </w:r>
          </w:p>
          <w:p>
            <w:pPr>
              <w:spacing w:line="360" w:lineRule="auto"/>
              <w:ind w:left="-14" w:leftChars="-4" w:firstLine="124" w:firstLineChars="52"/>
              <w:rPr>
                <w:rFonts w:hAnsi="宋体" w:cs="Arial"/>
                <w:sz w:val="24"/>
                <w:szCs w:val="24"/>
              </w:rPr>
            </w:pPr>
            <w:r>
              <w:rPr>
                <w:rFonts w:hint="eastAsia" w:hAnsi="宋体" w:cs="Arial"/>
                <w:sz w:val="24"/>
                <w:szCs w:val="24"/>
              </w:rPr>
              <w:t>附件7经营活动中没有重大违法记录的声明函</w:t>
            </w:r>
          </w:p>
          <w:p>
            <w:pPr>
              <w:spacing w:line="360" w:lineRule="auto"/>
              <w:ind w:left="-14" w:leftChars="-4" w:firstLine="124" w:firstLineChars="52"/>
              <w:rPr>
                <w:rFonts w:hAnsi="宋体" w:cs="Arial"/>
                <w:sz w:val="24"/>
                <w:szCs w:val="24"/>
              </w:rPr>
            </w:pPr>
            <w:r>
              <w:rPr>
                <w:rFonts w:hint="eastAsia" w:hAnsi="宋体" w:cs="Arial"/>
                <w:sz w:val="24"/>
                <w:szCs w:val="24"/>
              </w:rPr>
              <w:t>附件8类似业绩一览表（如有）</w:t>
            </w:r>
          </w:p>
          <w:p>
            <w:pPr>
              <w:spacing w:line="360" w:lineRule="auto"/>
              <w:ind w:left="-14" w:leftChars="-4" w:firstLine="124" w:firstLineChars="52"/>
              <w:rPr>
                <w:rFonts w:hAnsi="宋体" w:cs="Arial"/>
                <w:sz w:val="24"/>
                <w:szCs w:val="24"/>
              </w:rPr>
            </w:pPr>
            <w:r>
              <w:rPr>
                <w:rFonts w:hint="eastAsia" w:hAnsi="宋体" w:cs="Arial"/>
                <w:sz w:val="24"/>
                <w:szCs w:val="24"/>
              </w:rPr>
              <w:t>附件9 供应商对本磋商项目资格要求的响应资料</w:t>
            </w:r>
          </w:p>
          <w:p>
            <w:pPr>
              <w:spacing w:line="360" w:lineRule="auto"/>
              <w:ind w:left="-14" w:leftChars="-4" w:firstLine="124" w:firstLineChars="52"/>
              <w:rPr>
                <w:rFonts w:hAnsi="宋体" w:cs="Arial"/>
                <w:sz w:val="24"/>
                <w:szCs w:val="24"/>
              </w:rPr>
            </w:pPr>
            <w:r>
              <w:rPr>
                <w:rFonts w:hint="eastAsia" w:hAnsi="宋体" w:cs="Arial"/>
                <w:sz w:val="24"/>
                <w:szCs w:val="24"/>
              </w:rPr>
              <w:t>附件10中小企业声明函</w:t>
            </w:r>
          </w:p>
          <w:p>
            <w:pPr>
              <w:spacing w:line="360" w:lineRule="auto"/>
              <w:ind w:left="-14" w:leftChars="-4" w:firstLine="124" w:firstLineChars="52"/>
              <w:rPr>
                <w:rFonts w:hAnsi="宋体" w:cs="Arial"/>
                <w:sz w:val="24"/>
                <w:szCs w:val="24"/>
              </w:rPr>
            </w:pPr>
            <w:r>
              <w:rPr>
                <w:rFonts w:hint="eastAsia" w:hAnsi="宋体" w:cs="Arial"/>
                <w:sz w:val="24"/>
                <w:szCs w:val="24"/>
              </w:rPr>
              <w:t>附件1</w:t>
            </w:r>
            <w:r>
              <w:rPr>
                <w:rFonts w:hAnsi="宋体" w:cs="Arial"/>
                <w:sz w:val="24"/>
                <w:szCs w:val="24"/>
              </w:rPr>
              <w:t>1</w:t>
            </w:r>
            <w:r>
              <w:rPr>
                <w:rFonts w:hint="eastAsia" w:hAnsi="宋体" w:cs="Arial"/>
                <w:sz w:val="24"/>
                <w:szCs w:val="24"/>
              </w:rPr>
              <w:t xml:space="preserve"> 施工组织设计</w:t>
            </w:r>
          </w:p>
          <w:p>
            <w:pPr>
              <w:spacing w:line="360" w:lineRule="auto"/>
              <w:ind w:left="-14" w:leftChars="-4" w:firstLine="124" w:firstLineChars="52"/>
              <w:rPr>
                <w:rFonts w:hAnsi="宋体" w:cs="Arial"/>
                <w:sz w:val="24"/>
                <w:szCs w:val="24"/>
              </w:rPr>
            </w:pPr>
            <w:r>
              <w:rPr>
                <w:rFonts w:hint="eastAsia" w:hAnsi="宋体" w:cs="Arial"/>
                <w:sz w:val="24"/>
                <w:szCs w:val="24"/>
              </w:rPr>
              <w:t>附件1</w:t>
            </w:r>
            <w:r>
              <w:rPr>
                <w:rFonts w:hAnsi="宋体" w:cs="Arial"/>
                <w:sz w:val="24"/>
                <w:szCs w:val="24"/>
              </w:rPr>
              <w:t>2</w:t>
            </w:r>
            <w:r>
              <w:rPr>
                <w:rFonts w:hint="eastAsia" w:hAnsi="宋体" w:cs="Arial"/>
                <w:sz w:val="24"/>
                <w:szCs w:val="24"/>
              </w:rPr>
              <w:t>投标保证金</w:t>
            </w:r>
          </w:p>
          <w:p>
            <w:pPr>
              <w:spacing w:line="360" w:lineRule="auto"/>
              <w:ind w:left="-14" w:leftChars="-4" w:firstLine="124" w:firstLineChars="52"/>
              <w:rPr>
                <w:rFonts w:hAnsi="宋体" w:cs="Arial"/>
                <w:sz w:val="24"/>
                <w:szCs w:val="24"/>
              </w:rPr>
            </w:pPr>
            <w:r>
              <w:rPr>
                <w:rFonts w:hint="eastAsia" w:hAnsi="宋体" w:cs="Arial"/>
                <w:sz w:val="24"/>
                <w:szCs w:val="24"/>
              </w:rPr>
              <w:t>附件1</w:t>
            </w:r>
            <w:r>
              <w:rPr>
                <w:rFonts w:hAnsi="宋体" w:cs="Arial"/>
                <w:sz w:val="24"/>
                <w:szCs w:val="24"/>
              </w:rPr>
              <w:t>3</w:t>
            </w:r>
            <w:r>
              <w:rPr>
                <w:rFonts w:hint="eastAsia" w:hAnsi="宋体" w:cs="Arial"/>
                <w:sz w:val="24"/>
                <w:szCs w:val="24"/>
              </w:rPr>
              <w:t>供应商认为可对响应文件进行补充解释说明的材料（如有）</w:t>
            </w:r>
          </w:p>
          <w:p>
            <w:pPr>
              <w:spacing w:line="360" w:lineRule="auto"/>
              <w:ind w:left="-14" w:leftChars="-4" w:firstLine="124" w:firstLineChars="52"/>
              <w:rPr>
                <w:rFonts w:hAnsi="宋体" w:cs="Arial"/>
                <w:sz w:val="24"/>
                <w:szCs w:val="24"/>
              </w:rPr>
            </w:pPr>
            <w:r>
              <w:rPr>
                <w:rFonts w:hint="eastAsia" w:hAnsi="宋体" w:cs="Arial"/>
                <w:sz w:val="24"/>
                <w:szCs w:val="24"/>
              </w:rPr>
              <w:t>附件1</w:t>
            </w:r>
            <w:r>
              <w:rPr>
                <w:rFonts w:hAnsi="宋体" w:cs="Arial"/>
                <w:sz w:val="24"/>
                <w:szCs w:val="24"/>
              </w:rPr>
              <w:t>4</w:t>
            </w:r>
            <w:r>
              <w:rPr>
                <w:rFonts w:hint="eastAsia" w:hAnsi="宋体" w:cs="Arial"/>
                <w:sz w:val="24"/>
                <w:szCs w:val="24"/>
              </w:rPr>
              <w:t>最后磋商报价表（二次报价）（单独一份，不用装订）</w:t>
            </w:r>
          </w:p>
          <w:p>
            <w:pPr>
              <w:widowControl/>
              <w:autoSpaceDE w:val="0"/>
              <w:autoSpaceDN w:val="0"/>
              <w:spacing w:line="276" w:lineRule="auto"/>
              <w:ind w:left="360" w:hanging="360" w:hangingChars="150"/>
              <w:textAlignment w:val="bottom"/>
              <w:rPr>
                <w:rFonts w:hAnsi="宋体" w:cs="Arial"/>
                <w:sz w:val="24"/>
                <w:szCs w:val="24"/>
              </w:rPr>
            </w:pPr>
            <w:r>
              <w:rPr>
                <w:rFonts w:hint="eastAsia" w:hAnsi="宋体" w:cs="Arial"/>
                <w:sz w:val="24"/>
                <w:szCs w:val="24"/>
              </w:rPr>
              <w:t>注：供应商编制上述文件时，本磋商文件第六章已提供格式的文件须按格式要求填写。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1440" w:type="dxa"/>
            <w:vAlign w:val="center"/>
          </w:tcPr>
          <w:p>
            <w:pPr>
              <w:widowControl/>
              <w:autoSpaceDE w:val="0"/>
              <w:autoSpaceDN w:val="0"/>
              <w:spacing w:line="360" w:lineRule="auto"/>
              <w:jc w:val="center"/>
              <w:textAlignment w:val="bottom"/>
              <w:rPr>
                <w:rFonts w:hAnsi="宋体"/>
                <w:b/>
                <w:sz w:val="24"/>
                <w:szCs w:val="24"/>
                <w:highlight w:val="none"/>
              </w:rPr>
            </w:pPr>
            <w:r>
              <w:rPr>
                <w:rFonts w:hint="eastAsia" w:hAnsi="宋体"/>
                <w:b/>
                <w:sz w:val="24"/>
                <w:szCs w:val="24"/>
                <w:highlight w:val="none"/>
              </w:rPr>
              <w:t>7</w:t>
            </w:r>
          </w:p>
        </w:tc>
        <w:tc>
          <w:tcPr>
            <w:tcW w:w="7740" w:type="dxa"/>
            <w:vAlign w:val="center"/>
          </w:tcPr>
          <w:p>
            <w:pPr>
              <w:spacing w:line="360" w:lineRule="auto"/>
              <w:rPr>
                <w:rFonts w:hAnsi="宋体" w:cs="Arial"/>
                <w:sz w:val="24"/>
                <w:szCs w:val="24"/>
                <w:highlight w:val="none"/>
              </w:rPr>
            </w:pPr>
            <w:r>
              <w:rPr>
                <w:rFonts w:hint="eastAsia" w:hAnsi="宋体" w:cs="Arial"/>
                <w:sz w:val="24"/>
                <w:szCs w:val="24"/>
                <w:highlight w:val="none"/>
              </w:rPr>
              <w:t>工期：</w:t>
            </w:r>
            <w:r>
              <w:rPr>
                <w:rFonts w:hint="eastAsia" w:hAnsi="宋体" w:cs="Arial"/>
                <w:sz w:val="24"/>
                <w:szCs w:val="24"/>
                <w:highlight w:val="none"/>
                <w:lang w:val="en-US" w:eastAsia="zh-CN"/>
              </w:rPr>
              <w:t>90</w:t>
            </w:r>
            <w:r>
              <w:rPr>
                <w:rFonts w:hint="eastAsia" w:hAnsi="宋体" w:cs="Arial"/>
                <w:sz w:val="24"/>
                <w:szCs w:val="24"/>
                <w:highlight w:val="none"/>
              </w:rPr>
              <w:t>日历天</w:t>
            </w:r>
          </w:p>
          <w:p>
            <w:pPr>
              <w:widowControl/>
              <w:autoSpaceDE w:val="0"/>
              <w:autoSpaceDN w:val="0"/>
              <w:spacing w:line="360" w:lineRule="auto"/>
              <w:textAlignment w:val="bottom"/>
              <w:rPr>
                <w:rFonts w:hAnsi="宋体" w:cs="Arial"/>
                <w:sz w:val="24"/>
                <w:szCs w:val="24"/>
                <w:highlight w:val="none"/>
              </w:rPr>
            </w:pPr>
            <w:r>
              <w:rPr>
                <w:rFonts w:hint="eastAsia" w:hAnsi="宋体" w:cs="Arial"/>
                <w:sz w:val="24"/>
                <w:szCs w:val="24"/>
                <w:highlight w:val="none"/>
              </w:rPr>
              <w:t>地点：昌江黎族自治县。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440" w:type="dxa"/>
            <w:vAlign w:val="center"/>
          </w:tcPr>
          <w:p>
            <w:pPr>
              <w:widowControl/>
              <w:autoSpaceDE w:val="0"/>
              <w:autoSpaceDN w:val="0"/>
              <w:spacing w:line="360" w:lineRule="auto"/>
              <w:jc w:val="center"/>
              <w:textAlignment w:val="bottom"/>
              <w:rPr>
                <w:rFonts w:hAnsi="宋体"/>
                <w:b/>
                <w:sz w:val="24"/>
                <w:szCs w:val="24"/>
              </w:rPr>
            </w:pPr>
            <w:r>
              <w:rPr>
                <w:rFonts w:hint="eastAsia" w:hAnsi="宋体"/>
                <w:b/>
                <w:sz w:val="24"/>
                <w:szCs w:val="24"/>
              </w:rPr>
              <w:t>8</w:t>
            </w:r>
          </w:p>
        </w:tc>
        <w:tc>
          <w:tcPr>
            <w:tcW w:w="7740" w:type="dxa"/>
            <w:vAlign w:val="center"/>
          </w:tcPr>
          <w:p>
            <w:pPr>
              <w:widowControl/>
              <w:autoSpaceDE w:val="0"/>
              <w:autoSpaceDN w:val="0"/>
              <w:spacing w:line="360" w:lineRule="auto"/>
              <w:textAlignment w:val="bottom"/>
              <w:rPr>
                <w:rFonts w:hAnsi="宋体" w:cs="Arial"/>
                <w:sz w:val="24"/>
                <w:szCs w:val="24"/>
              </w:rPr>
            </w:pPr>
            <w:r>
              <w:rPr>
                <w:rFonts w:hint="eastAsia" w:hAnsi="宋体" w:cs="Arial"/>
                <w:sz w:val="24"/>
                <w:szCs w:val="24"/>
              </w:rPr>
              <w:t>本项目不允许分包，不接受联合体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440" w:type="dxa"/>
            <w:vAlign w:val="center"/>
          </w:tcPr>
          <w:p>
            <w:pPr>
              <w:widowControl/>
              <w:autoSpaceDE w:val="0"/>
              <w:autoSpaceDN w:val="0"/>
              <w:spacing w:line="360" w:lineRule="auto"/>
              <w:jc w:val="center"/>
              <w:textAlignment w:val="bottom"/>
              <w:rPr>
                <w:rFonts w:hAnsi="宋体"/>
                <w:b/>
                <w:sz w:val="24"/>
                <w:szCs w:val="24"/>
              </w:rPr>
            </w:pPr>
            <w:r>
              <w:rPr>
                <w:rFonts w:hint="eastAsia" w:hAnsi="宋体"/>
                <w:b/>
                <w:sz w:val="24"/>
                <w:szCs w:val="24"/>
              </w:rPr>
              <w:t>9</w:t>
            </w:r>
          </w:p>
        </w:tc>
        <w:tc>
          <w:tcPr>
            <w:tcW w:w="7740" w:type="dxa"/>
            <w:vAlign w:val="center"/>
          </w:tcPr>
          <w:p>
            <w:pPr>
              <w:widowControl/>
              <w:autoSpaceDE w:val="0"/>
              <w:autoSpaceDN w:val="0"/>
              <w:spacing w:line="360" w:lineRule="auto"/>
              <w:textAlignment w:val="bottom"/>
              <w:rPr>
                <w:rFonts w:hAnsi="宋体"/>
                <w:sz w:val="24"/>
                <w:szCs w:val="24"/>
              </w:rPr>
            </w:pPr>
            <w:r>
              <w:rPr>
                <w:rFonts w:hint="eastAsia" w:hAnsi="宋体"/>
                <w:sz w:val="24"/>
                <w:szCs w:val="24"/>
              </w:rPr>
              <w:t>备选方案：不接受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trPr>
        <w:tc>
          <w:tcPr>
            <w:tcW w:w="1440" w:type="dxa"/>
            <w:vAlign w:val="center"/>
          </w:tcPr>
          <w:p>
            <w:pPr>
              <w:spacing w:line="360" w:lineRule="auto"/>
              <w:jc w:val="center"/>
              <w:rPr>
                <w:rFonts w:hAnsi="宋体"/>
                <w:b/>
                <w:sz w:val="24"/>
                <w:szCs w:val="24"/>
              </w:rPr>
            </w:pPr>
            <w:r>
              <w:rPr>
                <w:rFonts w:hint="eastAsia" w:hAnsi="宋体"/>
                <w:b/>
                <w:sz w:val="24"/>
                <w:szCs w:val="24"/>
              </w:rPr>
              <w:t>10</w:t>
            </w:r>
          </w:p>
        </w:tc>
        <w:tc>
          <w:tcPr>
            <w:tcW w:w="7740" w:type="dxa"/>
            <w:vAlign w:val="center"/>
          </w:tcPr>
          <w:p>
            <w:pPr>
              <w:pStyle w:val="393"/>
              <w:widowControl w:val="0"/>
              <w:spacing w:before="0" w:beforeAutospacing="0" w:after="0" w:afterAutospacing="0" w:line="276" w:lineRule="auto"/>
              <w:rPr>
                <w:rFonts w:hint="default" w:cs="宋体"/>
                <w:szCs w:val="20"/>
              </w:rPr>
            </w:pPr>
            <w:r>
              <w:rPr>
                <w:rFonts w:cs="宋体"/>
                <w:szCs w:val="20"/>
              </w:rPr>
              <w:t>磋商保证金金额：人民币</w:t>
            </w:r>
            <w:r>
              <w:rPr>
                <w:rFonts w:hint="eastAsia" w:cs="宋体"/>
                <w:szCs w:val="20"/>
                <w:lang w:val="en-US" w:eastAsia="zh-CN"/>
              </w:rPr>
              <w:t>伍仟</w:t>
            </w:r>
            <w:r>
              <w:rPr>
                <w:rFonts w:cs="宋体"/>
                <w:szCs w:val="20"/>
              </w:rPr>
              <w:t>元整（</w:t>
            </w:r>
            <w:r>
              <w:rPr>
                <w:rFonts w:hint="eastAsia" w:cs="宋体"/>
                <w:szCs w:val="20"/>
                <w:lang w:val="en-US" w:eastAsia="zh-CN"/>
              </w:rPr>
              <w:t>5</w:t>
            </w:r>
            <w:r>
              <w:rPr>
                <w:rFonts w:cs="宋体"/>
                <w:szCs w:val="20"/>
              </w:rPr>
              <w:t>000.00元）。</w:t>
            </w:r>
          </w:p>
          <w:p>
            <w:pPr>
              <w:spacing w:line="276" w:lineRule="auto"/>
              <w:rPr>
                <w:rFonts w:hAnsi="宋体" w:cs="宋体"/>
                <w:sz w:val="24"/>
                <w:highlight w:val="none"/>
              </w:rPr>
            </w:pPr>
            <w:r>
              <w:rPr>
                <w:rFonts w:hint="eastAsia" w:hAnsi="宋体" w:cs="宋体"/>
                <w:sz w:val="24"/>
              </w:rPr>
              <w:t>缴</w:t>
            </w:r>
            <w:r>
              <w:rPr>
                <w:rFonts w:hint="eastAsia" w:hAnsi="宋体" w:cs="宋体"/>
                <w:sz w:val="24"/>
                <w:highlight w:val="none"/>
              </w:rPr>
              <w:t>纳投标保证金银行账户：</w:t>
            </w:r>
          </w:p>
          <w:p>
            <w:pPr>
              <w:widowControl/>
              <w:spacing w:line="276" w:lineRule="auto"/>
              <w:jc w:val="left"/>
              <w:rPr>
                <w:rFonts w:hint="eastAsia" w:hAnsi="宋体" w:cs="宋体"/>
                <w:sz w:val="24"/>
                <w:highlight w:val="none"/>
              </w:rPr>
            </w:pPr>
            <w:r>
              <w:rPr>
                <w:rFonts w:hint="eastAsia" w:hAnsi="宋体" w:cs="宋体"/>
                <w:sz w:val="24"/>
                <w:highlight w:val="none"/>
              </w:rPr>
              <w:t>收款人：兴建建设管理有限公司海南分公司</w:t>
            </w:r>
          </w:p>
          <w:p>
            <w:pPr>
              <w:widowControl/>
              <w:spacing w:line="276" w:lineRule="auto"/>
              <w:jc w:val="left"/>
              <w:rPr>
                <w:rFonts w:hint="eastAsia" w:hAnsi="宋体" w:cs="宋体"/>
                <w:sz w:val="24"/>
                <w:highlight w:val="none"/>
              </w:rPr>
            </w:pPr>
            <w:r>
              <w:rPr>
                <w:rFonts w:hint="eastAsia" w:hAnsi="宋体" w:cs="宋体"/>
                <w:sz w:val="24"/>
                <w:highlight w:val="none"/>
              </w:rPr>
              <w:t>开户行：交通银行海口美丽沙支行</w:t>
            </w:r>
          </w:p>
          <w:p>
            <w:pPr>
              <w:widowControl/>
              <w:spacing w:line="276" w:lineRule="auto"/>
              <w:jc w:val="left"/>
              <w:rPr>
                <w:rFonts w:cs="宋体"/>
                <w:highlight w:val="none"/>
              </w:rPr>
            </w:pPr>
            <w:r>
              <w:rPr>
                <w:rFonts w:hint="eastAsia" w:hAnsi="宋体" w:cs="宋体"/>
                <w:sz w:val="24"/>
                <w:highlight w:val="none"/>
              </w:rPr>
              <w:t xml:space="preserve">账  号：4616 0120 6018 0100 84477 </w:t>
            </w:r>
          </w:p>
          <w:p>
            <w:pPr>
              <w:pStyle w:val="393"/>
              <w:widowControl w:val="0"/>
              <w:spacing w:before="0" w:beforeAutospacing="0" w:after="0" w:afterAutospacing="0" w:line="276" w:lineRule="auto"/>
              <w:rPr>
                <w:rFonts w:hint="default"/>
                <w:b/>
              </w:rPr>
            </w:pPr>
            <w:r>
              <w:rPr>
                <w:rFonts w:cs="宋体"/>
                <w:szCs w:val="20"/>
              </w:rPr>
              <w:t>注：1、磋商保证金必须</w:t>
            </w:r>
            <w:r>
              <w:t>202</w:t>
            </w:r>
            <w:r>
              <w:rPr>
                <w:rFonts w:hint="eastAsia"/>
                <w:lang w:val="en-US" w:eastAsia="zh-CN"/>
              </w:rPr>
              <w:t>1</w:t>
            </w:r>
            <w:r>
              <w:t>年</w:t>
            </w:r>
            <w:r>
              <w:rPr>
                <w:rFonts w:hint="eastAsia"/>
                <w:lang w:val="en-US" w:eastAsia="zh-CN"/>
              </w:rPr>
              <w:t>08</w:t>
            </w:r>
            <w:r>
              <w:rPr>
                <w:highlight w:val="none"/>
              </w:rPr>
              <w:t>月</w:t>
            </w:r>
            <w:r>
              <w:rPr>
                <w:rFonts w:hint="eastAsia"/>
                <w:highlight w:val="none"/>
                <w:lang w:val="en-US" w:eastAsia="zh-CN"/>
              </w:rPr>
              <w:t>19</w:t>
            </w:r>
            <w:r>
              <w:rPr>
                <w:highlight w:val="none"/>
              </w:rPr>
              <w:t>日</w:t>
            </w:r>
            <w:r>
              <w:rPr>
                <w:rFonts w:hint="eastAsia"/>
                <w:highlight w:val="none"/>
                <w:lang w:val="en-US" w:eastAsia="zh-CN"/>
              </w:rPr>
              <w:t>14</w:t>
            </w:r>
            <w:r>
              <w:rPr>
                <w:highlight w:val="none"/>
              </w:rPr>
              <w:t>时</w:t>
            </w:r>
            <w:r>
              <w:rPr>
                <w:rFonts w:hint="eastAsia"/>
                <w:highlight w:val="none"/>
                <w:lang w:val="en-US" w:eastAsia="zh-CN"/>
              </w:rPr>
              <w:t>3</w:t>
            </w:r>
            <w:r>
              <w:rPr>
                <w:highlight w:val="none"/>
              </w:rPr>
              <w:t>0分</w:t>
            </w:r>
            <w:r>
              <w:rPr>
                <w:rFonts w:cs="Arial"/>
              </w:rPr>
              <w:t>前</w:t>
            </w:r>
            <w:r>
              <w:rPr>
                <w:rFonts w:cs="宋体"/>
                <w:szCs w:val="20"/>
              </w:rPr>
              <w:t>由供应商单位基本账户转出；2、用途须注明简要项目名称。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440" w:type="dxa"/>
            <w:vAlign w:val="center"/>
          </w:tcPr>
          <w:p>
            <w:pPr>
              <w:spacing w:line="360" w:lineRule="auto"/>
              <w:jc w:val="center"/>
              <w:rPr>
                <w:rFonts w:hAnsi="宋体"/>
                <w:b/>
                <w:sz w:val="24"/>
                <w:szCs w:val="24"/>
              </w:rPr>
            </w:pPr>
            <w:r>
              <w:rPr>
                <w:rFonts w:hint="eastAsia" w:hAnsi="宋体"/>
                <w:b/>
                <w:sz w:val="24"/>
                <w:szCs w:val="24"/>
              </w:rPr>
              <w:t>11</w:t>
            </w:r>
          </w:p>
        </w:tc>
        <w:tc>
          <w:tcPr>
            <w:tcW w:w="7740" w:type="dxa"/>
            <w:vAlign w:val="center"/>
          </w:tcPr>
          <w:p>
            <w:pPr>
              <w:widowControl/>
              <w:autoSpaceDE w:val="0"/>
              <w:autoSpaceDN w:val="0"/>
              <w:spacing w:line="360" w:lineRule="auto"/>
              <w:textAlignment w:val="bottom"/>
              <w:rPr>
                <w:rFonts w:hAnsi="宋体"/>
                <w:sz w:val="24"/>
                <w:szCs w:val="24"/>
              </w:rPr>
            </w:pPr>
            <w:r>
              <w:rPr>
                <w:rFonts w:hint="eastAsia" w:hAnsi="宋体"/>
                <w:sz w:val="24"/>
                <w:szCs w:val="24"/>
              </w:rPr>
              <w:t>投标有效期：自开标之日起60天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440" w:type="dxa"/>
            <w:vAlign w:val="center"/>
          </w:tcPr>
          <w:p>
            <w:pPr>
              <w:spacing w:line="360" w:lineRule="auto"/>
              <w:jc w:val="center"/>
              <w:rPr>
                <w:rFonts w:hAnsi="宋体"/>
                <w:b/>
                <w:sz w:val="24"/>
                <w:szCs w:val="24"/>
              </w:rPr>
            </w:pPr>
            <w:r>
              <w:rPr>
                <w:rFonts w:hint="eastAsia" w:hAnsi="宋体"/>
                <w:b/>
                <w:sz w:val="24"/>
                <w:szCs w:val="24"/>
              </w:rPr>
              <w:t>12</w:t>
            </w:r>
          </w:p>
        </w:tc>
        <w:tc>
          <w:tcPr>
            <w:tcW w:w="7740" w:type="dxa"/>
            <w:vAlign w:val="center"/>
          </w:tcPr>
          <w:p>
            <w:pPr>
              <w:widowControl/>
              <w:autoSpaceDE w:val="0"/>
              <w:autoSpaceDN w:val="0"/>
              <w:spacing w:line="360" w:lineRule="auto"/>
              <w:textAlignment w:val="bottom"/>
              <w:rPr>
                <w:rFonts w:hAnsi="宋体"/>
                <w:sz w:val="24"/>
                <w:szCs w:val="24"/>
              </w:rPr>
            </w:pPr>
            <w:r>
              <w:rPr>
                <w:rFonts w:hint="eastAsia" w:hAnsi="宋体"/>
                <w:sz w:val="24"/>
                <w:szCs w:val="24"/>
              </w:rPr>
              <w:t>磋商响应文件份数：正本壹份，副本贰份。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440" w:type="dxa"/>
            <w:vAlign w:val="center"/>
          </w:tcPr>
          <w:p>
            <w:pPr>
              <w:spacing w:line="360" w:lineRule="auto"/>
              <w:jc w:val="center"/>
              <w:rPr>
                <w:rFonts w:hAnsi="宋体"/>
                <w:b/>
                <w:sz w:val="24"/>
                <w:szCs w:val="24"/>
              </w:rPr>
            </w:pPr>
            <w:r>
              <w:rPr>
                <w:rFonts w:hint="eastAsia" w:hAnsi="宋体"/>
                <w:b/>
                <w:sz w:val="24"/>
                <w:szCs w:val="24"/>
              </w:rPr>
              <w:t>13</w:t>
            </w:r>
          </w:p>
        </w:tc>
        <w:tc>
          <w:tcPr>
            <w:tcW w:w="7740" w:type="dxa"/>
            <w:vAlign w:val="center"/>
          </w:tcPr>
          <w:p>
            <w:pPr>
              <w:widowControl/>
              <w:autoSpaceDE w:val="0"/>
              <w:autoSpaceDN w:val="0"/>
              <w:spacing w:line="360" w:lineRule="auto"/>
              <w:textAlignment w:val="bottom"/>
              <w:rPr>
                <w:rFonts w:hAnsi="宋体"/>
                <w:sz w:val="24"/>
                <w:szCs w:val="24"/>
              </w:rPr>
            </w:pPr>
            <w:r>
              <w:rPr>
                <w:rFonts w:hint="eastAsia" w:hAnsi="宋体"/>
                <w:sz w:val="24"/>
                <w:szCs w:val="24"/>
              </w:rPr>
              <w:t>磋商响应文件递交地点：详见磋商公告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1440" w:type="dxa"/>
            <w:vAlign w:val="center"/>
          </w:tcPr>
          <w:p>
            <w:pPr>
              <w:spacing w:line="360" w:lineRule="auto"/>
              <w:jc w:val="center"/>
              <w:rPr>
                <w:rFonts w:hAnsi="宋体"/>
                <w:b/>
                <w:sz w:val="24"/>
                <w:szCs w:val="24"/>
              </w:rPr>
            </w:pPr>
            <w:r>
              <w:rPr>
                <w:rFonts w:hint="eastAsia" w:hAnsi="宋体"/>
                <w:b/>
                <w:sz w:val="24"/>
                <w:szCs w:val="24"/>
              </w:rPr>
              <w:t>14</w:t>
            </w:r>
          </w:p>
        </w:tc>
        <w:tc>
          <w:tcPr>
            <w:tcW w:w="7740" w:type="dxa"/>
            <w:vAlign w:val="center"/>
          </w:tcPr>
          <w:p>
            <w:pPr>
              <w:widowControl/>
              <w:autoSpaceDE w:val="0"/>
              <w:autoSpaceDN w:val="0"/>
              <w:spacing w:line="360" w:lineRule="auto"/>
              <w:textAlignment w:val="bottom"/>
              <w:rPr>
                <w:rFonts w:hAnsi="宋体"/>
                <w:sz w:val="24"/>
                <w:szCs w:val="24"/>
              </w:rPr>
            </w:pPr>
            <w:r>
              <w:rPr>
                <w:rFonts w:hint="eastAsia" w:hAnsi="宋体"/>
                <w:sz w:val="24"/>
                <w:szCs w:val="24"/>
              </w:rPr>
              <w:t>供应商在递交磋商响应文件的同时，应将投标函、开标一览表密封在一个唱标信封内，单独递交。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440" w:type="dxa"/>
            <w:vAlign w:val="center"/>
          </w:tcPr>
          <w:p>
            <w:pPr>
              <w:spacing w:line="360" w:lineRule="auto"/>
              <w:jc w:val="center"/>
              <w:rPr>
                <w:rFonts w:hAnsi="宋体"/>
                <w:b/>
                <w:sz w:val="24"/>
                <w:szCs w:val="24"/>
              </w:rPr>
            </w:pPr>
            <w:r>
              <w:rPr>
                <w:rFonts w:hint="eastAsia" w:hAnsi="宋体"/>
                <w:b/>
                <w:sz w:val="24"/>
                <w:szCs w:val="24"/>
              </w:rPr>
              <w:t>15</w:t>
            </w:r>
          </w:p>
        </w:tc>
        <w:tc>
          <w:tcPr>
            <w:tcW w:w="7740" w:type="dxa"/>
            <w:vAlign w:val="center"/>
          </w:tcPr>
          <w:p>
            <w:pPr>
              <w:widowControl/>
              <w:tabs>
                <w:tab w:val="left" w:pos="5352"/>
              </w:tabs>
              <w:autoSpaceDE w:val="0"/>
              <w:autoSpaceDN w:val="0"/>
              <w:spacing w:line="360" w:lineRule="auto"/>
              <w:ind w:right="163" w:rightChars="48"/>
              <w:textAlignment w:val="bottom"/>
              <w:rPr>
                <w:rFonts w:hAnsi="宋体"/>
                <w:sz w:val="24"/>
                <w:szCs w:val="24"/>
                <w:u w:val="single"/>
              </w:rPr>
            </w:pPr>
            <w:r>
              <w:rPr>
                <w:rFonts w:hint="eastAsia" w:hAnsi="宋体"/>
                <w:sz w:val="24"/>
                <w:szCs w:val="24"/>
              </w:rPr>
              <w:t>磋商响应文件递交截止时间：20</w:t>
            </w:r>
            <w:r>
              <w:rPr>
                <w:rFonts w:hAnsi="宋体"/>
                <w:sz w:val="24"/>
                <w:szCs w:val="24"/>
              </w:rPr>
              <w:t>2</w:t>
            </w:r>
            <w:r>
              <w:rPr>
                <w:rFonts w:hint="eastAsia" w:hAnsi="宋体"/>
                <w:sz w:val="24"/>
                <w:szCs w:val="24"/>
                <w:lang w:val="en-US" w:eastAsia="zh-CN"/>
              </w:rPr>
              <w:t>1</w:t>
            </w:r>
            <w:r>
              <w:rPr>
                <w:rFonts w:hint="eastAsia" w:hAnsi="宋体"/>
                <w:sz w:val="24"/>
                <w:szCs w:val="24"/>
              </w:rPr>
              <w:t>年</w:t>
            </w:r>
            <w:r>
              <w:rPr>
                <w:rFonts w:hint="eastAsia" w:hAnsi="宋体"/>
                <w:sz w:val="24"/>
                <w:szCs w:val="24"/>
                <w:lang w:val="en-US" w:eastAsia="zh-CN"/>
              </w:rPr>
              <w:t>08</w:t>
            </w:r>
            <w:r>
              <w:rPr>
                <w:rFonts w:hint="eastAsia" w:hAnsi="宋体"/>
                <w:sz w:val="24"/>
                <w:szCs w:val="24"/>
                <w:highlight w:val="none"/>
              </w:rPr>
              <w:t>月</w:t>
            </w:r>
            <w:r>
              <w:rPr>
                <w:rFonts w:hint="eastAsia" w:hAnsi="宋体"/>
                <w:sz w:val="24"/>
                <w:szCs w:val="24"/>
                <w:highlight w:val="none"/>
                <w:lang w:val="en-US" w:eastAsia="zh-CN"/>
              </w:rPr>
              <w:t>19</w:t>
            </w:r>
            <w:r>
              <w:rPr>
                <w:rFonts w:hint="eastAsia" w:hAnsi="宋体"/>
                <w:sz w:val="24"/>
                <w:szCs w:val="24"/>
                <w:highlight w:val="none"/>
              </w:rPr>
              <w:t>日</w:t>
            </w:r>
            <w:r>
              <w:rPr>
                <w:rFonts w:hint="eastAsia" w:hAnsi="宋体"/>
                <w:sz w:val="24"/>
                <w:szCs w:val="24"/>
                <w:highlight w:val="none"/>
                <w:lang w:val="en-US" w:eastAsia="zh-CN"/>
              </w:rPr>
              <w:t>14</w:t>
            </w:r>
            <w:r>
              <w:rPr>
                <w:rFonts w:hint="eastAsia" w:hAnsi="宋体"/>
                <w:sz w:val="24"/>
                <w:szCs w:val="24"/>
                <w:highlight w:val="none"/>
              </w:rPr>
              <w:t>时</w:t>
            </w:r>
            <w:r>
              <w:rPr>
                <w:rFonts w:hint="eastAsia" w:hAnsi="宋体"/>
                <w:sz w:val="24"/>
                <w:szCs w:val="24"/>
                <w:highlight w:val="none"/>
                <w:lang w:val="en-US" w:eastAsia="zh-CN"/>
              </w:rPr>
              <w:t>3</w:t>
            </w:r>
            <w:r>
              <w:rPr>
                <w:rFonts w:hAnsi="宋体"/>
                <w:sz w:val="24"/>
                <w:szCs w:val="24"/>
                <w:highlight w:val="none"/>
              </w:rPr>
              <w:t>0</w:t>
            </w:r>
            <w:r>
              <w:rPr>
                <w:rFonts w:hint="eastAsia" w:hAnsi="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trPr>
        <w:tc>
          <w:tcPr>
            <w:tcW w:w="1440" w:type="dxa"/>
            <w:vAlign w:val="center"/>
          </w:tcPr>
          <w:p>
            <w:pPr>
              <w:spacing w:line="360" w:lineRule="auto"/>
              <w:jc w:val="center"/>
              <w:rPr>
                <w:rFonts w:hAnsi="宋体"/>
                <w:b/>
                <w:sz w:val="24"/>
                <w:szCs w:val="24"/>
              </w:rPr>
            </w:pPr>
            <w:r>
              <w:rPr>
                <w:rFonts w:hint="eastAsia" w:hAnsi="宋体"/>
                <w:b/>
                <w:sz w:val="24"/>
                <w:szCs w:val="24"/>
              </w:rPr>
              <w:t>16</w:t>
            </w:r>
          </w:p>
        </w:tc>
        <w:tc>
          <w:tcPr>
            <w:tcW w:w="7740" w:type="dxa"/>
            <w:vAlign w:val="center"/>
          </w:tcPr>
          <w:p>
            <w:pPr>
              <w:widowControl/>
              <w:tabs>
                <w:tab w:val="left" w:pos="5352"/>
              </w:tabs>
              <w:autoSpaceDE w:val="0"/>
              <w:autoSpaceDN w:val="0"/>
              <w:spacing w:line="360" w:lineRule="auto"/>
              <w:ind w:right="163" w:rightChars="48"/>
              <w:textAlignment w:val="bottom"/>
              <w:rPr>
                <w:rFonts w:hAnsi="宋体"/>
                <w:sz w:val="24"/>
                <w:szCs w:val="24"/>
              </w:rPr>
            </w:pPr>
            <w:r>
              <w:rPr>
                <w:rFonts w:hint="eastAsia" w:hAnsi="宋体"/>
                <w:sz w:val="24"/>
                <w:szCs w:val="24"/>
              </w:rPr>
              <w:t>开标时间：同磋商响应文件递交截止时间。</w:t>
            </w:r>
          </w:p>
          <w:p>
            <w:pPr>
              <w:spacing w:line="360" w:lineRule="auto"/>
              <w:rPr>
                <w:rFonts w:hAnsi="宋体"/>
                <w:sz w:val="24"/>
                <w:szCs w:val="24"/>
              </w:rPr>
            </w:pPr>
            <w:r>
              <w:rPr>
                <w:rFonts w:hint="eastAsia" w:hAnsi="宋体"/>
                <w:sz w:val="24"/>
                <w:szCs w:val="24"/>
              </w:rPr>
              <w:t>开标地点：同磋商响应文件递交地点。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9" w:hRule="atLeast"/>
        </w:trPr>
        <w:tc>
          <w:tcPr>
            <w:tcW w:w="1440" w:type="dxa"/>
            <w:vAlign w:val="center"/>
          </w:tcPr>
          <w:p>
            <w:pPr>
              <w:spacing w:line="360" w:lineRule="auto"/>
              <w:jc w:val="center"/>
              <w:rPr>
                <w:rFonts w:hAnsi="宋体"/>
                <w:b/>
                <w:sz w:val="24"/>
                <w:szCs w:val="24"/>
              </w:rPr>
            </w:pPr>
            <w:r>
              <w:rPr>
                <w:rFonts w:hint="eastAsia" w:hAnsi="宋体"/>
                <w:b/>
                <w:sz w:val="24"/>
                <w:szCs w:val="24"/>
              </w:rPr>
              <w:t>17</w:t>
            </w:r>
          </w:p>
        </w:tc>
        <w:tc>
          <w:tcPr>
            <w:tcW w:w="7740" w:type="dxa"/>
            <w:vAlign w:val="center"/>
          </w:tcPr>
          <w:p>
            <w:pPr>
              <w:spacing w:line="276" w:lineRule="auto"/>
              <w:rPr>
                <w:rFonts w:hAnsi="宋体"/>
                <w:b/>
                <w:sz w:val="24"/>
                <w:szCs w:val="24"/>
              </w:rPr>
            </w:pPr>
            <w:r>
              <w:rPr>
                <w:rFonts w:hint="eastAsia" w:hAnsi="宋体"/>
                <w:b/>
                <w:sz w:val="24"/>
                <w:szCs w:val="24"/>
              </w:rPr>
              <w:t>出现以下情况将可导致供应商的投标被拒绝：</w:t>
            </w:r>
          </w:p>
          <w:p>
            <w:pPr>
              <w:numPr>
                <w:ilvl w:val="0"/>
                <w:numId w:val="4"/>
              </w:numPr>
              <w:tabs>
                <w:tab w:val="left" w:pos="366"/>
                <w:tab w:val="left" w:pos="855"/>
              </w:tabs>
              <w:spacing w:line="276" w:lineRule="auto"/>
              <w:ind w:left="366" w:hanging="366"/>
              <w:rPr>
                <w:rFonts w:hAnsi="宋体"/>
                <w:sz w:val="24"/>
                <w:szCs w:val="24"/>
              </w:rPr>
            </w:pPr>
            <w:r>
              <w:rPr>
                <w:rFonts w:hint="eastAsia" w:hAnsi="宋体" w:cs="宋体"/>
                <w:sz w:val="24"/>
                <w:szCs w:val="24"/>
              </w:rPr>
              <w:t>磋商</w:t>
            </w:r>
            <w:r>
              <w:rPr>
                <w:rFonts w:hint="eastAsia" w:hAnsi="宋体"/>
                <w:sz w:val="24"/>
                <w:szCs w:val="24"/>
              </w:rPr>
              <w:t>响应</w:t>
            </w:r>
            <w:r>
              <w:rPr>
                <w:rFonts w:hint="eastAsia" w:hAnsi="宋体" w:cs="宋体"/>
                <w:sz w:val="24"/>
                <w:szCs w:val="24"/>
              </w:rPr>
              <w:t>文件的密封、签署、盖章不符合磋商文件的要求；</w:t>
            </w:r>
          </w:p>
          <w:p>
            <w:pPr>
              <w:numPr>
                <w:ilvl w:val="0"/>
                <w:numId w:val="4"/>
              </w:numPr>
              <w:tabs>
                <w:tab w:val="left" w:pos="366"/>
                <w:tab w:val="left" w:pos="855"/>
              </w:tabs>
              <w:spacing w:line="276" w:lineRule="auto"/>
              <w:ind w:left="366" w:hanging="366"/>
              <w:rPr>
                <w:rFonts w:hAnsi="宋体"/>
                <w:sz w:val="24"/>
                <w:szCs w:val="24"/>
              </w:rPr>
            </w:pPr>
            <w:r>
              <w:rPr>
                <w:rFonts w:hint="eastAsia" w:hAnsi="宋体"/>
                <w:sz w:val="24"/>
                <w:szCs w:val="24"/>
              </w:rPr>
              <w:t>供应商的资格证明文件不符合磋商文件的要求；</w:t>
            </w:r>
          </w:p>
          <w:p>
            <w:pPr>
              <w:numPr>
                <w:ilvl w:val="0"/>
                <w:numId w:val="4"/>
              </w:numPr>
              <w:tabs>
                <w:tab w:val="left" w:pos="366"/>
                <w:tab w:val="left" w:pos="855"/>
              </w:tabs>
              <w:spacing w:line="276" w:lineRule="auto"/>
              <w:ind w:left="366" w:hanging="366"/>
              <w:rPr>
                <w:rFonts w:hAnsi="宋体"/>
                <w:sz w:val="24"/>
                <w:szCs w:val="24"/>
              </w:rPr>
            </w:pPr>
            <w:r>
              <w:rPr>
                <w:rFonts w:hint="eastAsia" w:hAnsi="宋体"/>
                <w:sz w:val="24"/>
                <w:szCs w:val="24"/>
              </w:rPr>
              <w:t>投标函或磋商报价不符合磋商文件的要求；</w:t>
            </w:r>
          </w:p>
          <w:p>
            <w:pPr>
              <w:numPr>
                <w:ilvl w:val="0"/>
                <w:numId w:val="4"/>
              </w:numPr>
              <w:tabs>
                <w:tab w:val="left" w:pos="366"/>
                <w:tab w:val="left" w:pos="855"/>
              </w:tabs>
              <w:spacing w:line="276" w:lineRule="auto"/>
              <w:ind w:left="366" w:hanging="366"/>
              <w:rPr>
                <w:rFonts w:hAnsi="宋体"/>
                <w:sz w:val="24"/>
                <w:szCs w:val="24"/>
              </w:rPr>
            </w:pPr>
            <w:r>
              <w:rPr>
                <w:rFonts w:hint="eastAsia" w:hAnsi="宋体"/>
                <w:sz w:val="24"/>
                <w:szCs w:val="24"/>
              </w:rPr>
              <w:t>磋商保证金不符合磋商文件递交的要求；</w:t>
            </w:r>
          </w:p>
          <w:p>
            <w:pPr>
              <w:numPr>
                <w:ilvl w:val="0"/>
                <w:numId w:val="4"/>
              </w:numPr>
              <w:tabs>
                <w:tab w:val="left" w:pos="366"/>
                <w:tab w:val="left" w:pos="855"/>
              </w:tabs>
              <w:spacing w:line="276" w:lineRule="auto"/>
              <w:ind w:left="366" w:hanging="366"/>
              <w:rPr>
                <w:rFonts w:hAnsi="宋体"/>
                <w:sz w:val="24"/>
                <w:szCs w:val="24"/>
              </w:rPr>
            </w:pPr>
            <w:r>
              <w:rPr>
                <w:rFonts w:hint="eastAsia" w:hAnsi="宋体"/>
                <w:sz w:val="24"/>
                <w:szCs w:val="24"/>
              </w:rPr>
              <w:t>磋商响应文件的响应与磋商文件的实质性要求存在重大偏离；</w:t>
            </w:r>
          </w:p>
          <w:p>
            <w:pPr>
              <w:numPr>
                <w:ilvl w:val="0"/>
                <w:numId w:val="4"/>
              </w:numPr>
              <w:tabs>
                <w:tab w:val="left" w:pos="366"/>
                <w:tab w:val="left" w:pos="855"/>
              </w:tabs>
              <w:spacing w:line="276" w:lineRule="auto"/>
              <w:ind w:left="366" w:hanging="366"/>
              <w:rPr>
                <w:rFonts w:hAnsi="宋体"/>
                <w:sz w:val="24"/>
                <w:szCs w:val="24"/>
              </w:rPr>
            </w:pPr>
            <w:r>
              <w:rPr>
                <w:rFonts w:hint="eastAsia" w:hAnsi="宋体" w:cs="宋体"/>
                <w:sz w:val="24"/>
                <w:szCs w:val="24"/>
              </w:rPr>
              <w:t>不符合法律、法规和磋商文件中规定的其他实质性要求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440" w:type="dxa"/>
            <w:vAlign w:val="center"/>
          </w:tcPr>
          <w:p>
            <w:pPr>
              <w:spacing w:line="360" w:lineRule="auto"/>
              <w:jc w:val="center"/>
              <w:rPr>
                <w:rFonts w:hAnsi="宋体"/>
                <w:b/>
                <w:sz w:val="24"/>
                <w:szCs w:val="24"/>
              </w:rPr>
            </w:pPr>
            <w:r>
              <w:rPr>
                <w:rFonts w:hint="eastAsia" w:hAnsi="宋体"/>
                <w:b/>
                <w:sz w:val="24"/>
                <w:szCs w:val="24"/>
              </w:rPr>
              <w:t>18</w:t>
            </w:r>
          </w:p>
        </w:tc>
        <w:tc>
          <w:tcPr>
            <w:tcW w:w="7740" w:type="dxa"/>
            <w:vAlign w:val="center"/>
          </w:tcPr>
          <w:p>
            <w:pPr>
              <w:autoSpaceDE w:val="0"/>
              <w:autoSpaceDN w:val="0"/>
              <w:spacing w:line="360" w:lineRule="auto"/>
              <w:ind w:right="-31" w:rightChars="-9"/>
              <w:textAlignment w:val="bottom"/>
              <w:rPr>
                <w:rFonts w:hAnsi="宋体" w:cs="Arial"/>
                <w:sz w:val="24"/>
                <w:szCs w:val="24"/>
              </w:rPr>
            </w:pPr>
            <w:r>
              <w:rPr>
                <w:rFonts w:hint="eastAsia" w:hAnsi="宋体" w:cs="宋体"/>
                <w:sz w:val="24"/>
                <w:szCs w:val="24"/>
              </w:rPr>
              <w:t>磋商小组共</w:t>
            </w:r>
            <w:r>
              <w:rPr>
                <w:rFonts w:hint="eastAsia" w:hAnsi="宋体" w:cs="宋体"/>
                <w:sz w:val="24"/>
                <w:szCs w:val="24"/>
                <w:u w:val="single"/>
              </w:rPr>
              <w:t>3</w:t>
            </w:r>
            <w:r>
              <w:rPr>
                <w:rFonts w:hint="eastAsia" w:hAnsi="宋体" w:cs="宋体"/>
                <w:sz w:val="24"/>
                <w:szCs w:val="24"/>
              </w:rPr>
              <w:t>名成员组成，其中采购人代表0人，其余3名专家按规定从海南省综合评标专家库中随机抽取。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440" w:type="dxa"/>
            <w:vAlign w:val="center"/>
          </w:tcPr>
          <w:p>
            <w:pPr>
              <w:spacing w:line="360" w:lineRule="auto"/>
              <w:jc w:val="center"/>
              <w:rPr>
                <w:rFonts w:hAnsi="宋体"/>
                <w:b/>
                <w:sz w:val="24"/>
                <w:szCs w:val="24"/>
              </w:rPr>
            </w:pPr>
            <w:r>
              <w:rPr>
                <w:rFonts w:hint="eastAsia" w:hAnsi="宋体"/>
                <w:b/>
                <w:sz w:val="24"/>
                <w:szCs w:val="24"/>
              </w:rPr>
              <w:t>19</w:t>
            </w:r>
          </w:p>
        </w:tc>
        <w:tc>
          <w:tcPr>
            <w:tcW w:w="7740" w:type="dxa"/>
            <w:vAlign w:val="center"/>
          </w:tcPr>
          <w:p>
            <w:pPr>
              <w:autoSpaceDE w:val="0"/>
              <w:autoSpaceDN w:val="0"/>
              <w:spacing w:line="360" w:lineRule="auto"/>
              <w:ind w:right="-31" w:rightChars="-9"/>
              <w:textAlignment w:val="bottom"/>
              <w:rPr>
                <w:rFonts w:hAnsi="宋体" w:cs="Arial"/>
                <w:sz w:val="24"/>
                <w:szCs w:val="24"/>
              </w:rPr>
            </w:pPr>
            <w:r>
              <w:rPr>
                <w:rFonts w:hint="eastAsia" w:hAnsi="宋体" w:cs="Arial"/>
                <w:sz w:val="24"/>
                <w:szCs w:val="24"/>
              </w:rPr>
              <w:t>推荐成交候选人</w:t>
            </w:r>
            <w:r>
              <w:rPr>
                <w:rFonts w:hint="eastAsia" w:hAnsi="宋体" w:cs="Arial"/>
                <w:sz w:val="24"/>
                <w:szCs w:val="24"/>
                <w:u w:val="single"/>
              </w:rPr>
              <w:t>3</w:t>
            </w:r>
            <w:r>
              <w:rPr>
                <w:rFonts w:hint="eastAsia" w:hAnsi="宋体" w:cs="Arial"/>
                <w:sz w:val="24"/>
                <w:szCs w:val="24"/>
              </w:rPr>
              <w:t xml:space="preserve">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440" w:type="dxa"/>
            <w:vAlign w:val="center"/>
          </w:tcPr>
          <w:p>
            <w:pPr>
              <w:spacing w:line="360" w:lineRule="auto"/>
              <w:jc w:val="center"/>
              <w:rPr>
                <w:rFonts w:hAnsi="宋体"/>
                <w:b/>
                <w:sz w:val="24"/>
                <w:szCs w:val="24"/>
              </w:rPr>
            </w:pPr>
            <w:r>
              <w:rPr>
                <w:rFonts w:hint="eastAsia" w:hAnsi="宋体"/>
                <w:b/>
                <w:sz w:val="24"/>
                <w:szCs w:val="24"/>
              </w:rPr>
              <w:t>20</w:t>
            </w:r>
          </w:p>
        </w:tc>
        <w:tc>
          <w:tcPr>
            <w:tcW w:w="7740" w:type="dxa"/>
            <w:vAlign w:val="center"/>
          </w:tcPr>
          <w:p>
            <w:pPr>
              <w:autoSpaceDE w:val="0"/>
              <w:autoSpaceDN w:val="0"/>
              <w:spacing w:line="360" w:lineRule="auto"/>
              <w:ind w:right="-31" w:rightChars="-9"/>
              <w:textAlignment w:val="bottom"/>
              <w:rPr>
                <w:rFonts w:hint="eastAsia" w:hAnsi="宋体" w:cs="宋体"/>
                <w:sz w:val="24"/>
                <w:szCs w:val="24"/>
              </w:rPr>
            </w:pPr>
            <w:r>
              <w:rPr>
                <w:rFonts w:hint="eastAsia" w:hAnsi="宋体" w:cs="宋体"/>
                <w:sz w:val="24"/>
                <w:szCs w:val="24"/>
              </w:rPr>
              <w:t>项目招标控制价最高限价为人民币</w:t>
            </w:r>
            <w:r>
              <w:rPr>
                <w:rFonts w:hint="eastAsia" w:hAnsi="宋体" w:cs="宋体"/>
                <w:sz w:val="24"/>
                <w:szCs w:val="24"/>
                <w:highlight w:val="none"/>
              </w:rPr>
              <w:t>人民币</w:t>
            </w:r>
            <w:r>
              <w:rPr>
                <w:rFonts w:hint="eastAsia" w:hAnsi="宋体" w:cs="宋体"/>
                <w:sz w:val="24"/>
                <w:szCs w:val="24"/>
                <w:highlight w:val="none"/>
                <w:lang w:val="en-US" w:eastAsia="zh-CN"/>
              </w:rPr>
              <w:t>711118.00</w:t>
            </w:r>
            <w:r>
              <w:rPr>
                <w:rFonts w:hint="eastAsia" w:hAnsi="宋体" w:cs="宋体"/>
                <w:sz w:val="24"/>
                <w:szCs w:val="24"/>
                <w:highlight w:val="none"/>
              </w:rPr>
              <w:t>元</w:t>
            </w:r>
            <w:r>
              <w:rPr>
                <w:rFonts w:hint="eastAsia" w:hAnsi="宋体" w:cs="宋体"/>
                <w:sz w:val="24"/>
                <w:szCs w:val="24"/>
              </w:rPr>
              <w:t>，超出最高限价的磋商报价将被拒绝。</w:t>
            </w:r>
          </w:p>
          <w:p>
            <w:pPr>
              <w:autoSpaceDE w:val="0"/>
              <w:autoSpaceDN w:val="0"/>
              <w:spacing w:line="360" w:lineRule="auto"/>
              <w:ind w:right="-31" w:rightChars="-9"/>
              <w:textAlignment w:val="bottom"/>
              <w:rPr>
                <w:rFonts w:hint="eastAsia" w:eastAsia="宋体"/>
                <w:lang w:eastAsia="zh-CN"/>
              </w:rPr>
            </w:pPr>
            <w:r>
              <w:rPr>
                <w:rFonts w:hint="eastAsia" w:hAnsi="宋体" w:cs="宋体"/>
                <w:sz w:val="24"/>
                <w:szCs w:val="24"/>
                <w:lang w:eastAsia="zh-CN"/>
              </w:rPr>
              <w:t>注：</w:t>
            </w:r>
            <w:r>
              <w:rPr>
                <w:rFonts w:hint="eastAsia" w:hAnsi="宋体" w:cs="宋体"/>
                <w:sz w:val="24"/>
                <w:szCs w:val="24"/>
              </w:rPr>
              <w:t>各投标人需注意，如投标报价下浮大于等于招标价 20%，需提供一份报价成本组成说明，并写出控制成本完成履约的具体措施。评标委员会有权对投标成本说明论证，如未提供成本说明或成本说明无法说明情况，投标委员会有权按恶意竞争投标以废标处理</w:t>
            </w:r>
            <w:r>
              <w:rPr>
                <w:rFonts w:hint="eastAsia" w:hAnsi="宋体" w:cs="宋体"/>
                <w:sz w:val="24"/>
                <w:szCs w:val="24"/>
                <w:lang w:eastAsia="zh-CN"/>
              </w:rPr>
              <w:t>。</w:t>
            </w:r>
          </w:p>
        </w:tc>
      </w:tr>
    </w:tbl>
    <w:p>
      <w:pPr>
        <w:rPr>
          <w:rFonts w:hAnsi="宋体"/>
          <w:b/>
          <w:bCs/>
          <w:sz w:val="32"/>
          <w:szCs w:val="32"/>
        </w:rPr>
      </w:pPr>
      <w:bookmarkStart w:id="8" w:name="_Toc495679399"/>
    </w:p>
    <w:p>
      <w:pPr>
        <w:pStyle w:val="44"/>
        <w:spacing w:after="0" w:line="400" w:lineRule="exact"/>
        <w:ind w:left="0" w:leftChars="0"/>
        <w:jc w:val="center"/>
        <w:rPr>
          <w:rFonts w:hAnsi="宋体"/>
          <w:b/>
          <w:bCs/>
          <w:sz w:val="32"/>
          <w:szCs w:val="32"/>
        </w:rPr>
      </w:pPr>
      <w:r>
        <w:rPr>
          <w:rFonts w:hint="eastAsia" w:hAnsi="宋体"/>
          <w:b/>
          <w:bCs/>
          <w:sz w:val="32"/>
          <w:szCs w:val="32"/>
        </w:rPr>
        <w:t>供应商须知正文部分</w:t>
      </w:r>
      <w:bookmarkEnd w:id="8"/>
    </w:p>
    <w:p>
      <w:pPr>
        <w:pStyle w:val="6"/>
        <w:spacing w:before="0" w:after="0" w:line="360" w:lineRule="auto"/>
        <w:rPr>
          <w:rFonts w:ascii="宋体" w:hAnsi="宋体" w:eastAsia="宋体"/>
          <w:bCs w:val="0"/>
          <w:sz w:val="28"/>
          <w:szCs w:val="28"/>
        </w:rPr>
      </w:pPr>
      <w:bookmarkStart w:id="9" w:name="_Toc495679400"/>
      <w:r>
        <w:rPr>
          <w:rFonts w:hint="eastAsia" w:ascii="宋体" w:hAnsi="宋体" w:eastAsia="宋体"/>
          <w:sz w:val="28"/>
          <w:szCs w:val="28"/>
        </w:rPr>
        <w:t>一、</w:t>
      </w:r>
      <w:r>
        <w:rPr>
          <w:rFonts w:hint="eastAsia" w:ascii="宋体" w:hAnsi="宋体" w:eastAsia="宋体"/>
          <w:bCs w:val="0"/>
          <w:sz w:val="28"/>
          <w:szCs w:val="28"/>
        </w:rPr>
        <w:t>总则</w:t>
      </w:r>
      <w:bookmarkEnd w:id="9"/>
    </w:p>
    <w:p>
      <w:pPr>
        <w:spacing w:line="360" w:lineRule="auto"/>
        <w:rPr>
          <w:rFonts w:hAnsi="宋体"/>
          <w:b/>
          <w:sz w:val="24"/>
          <w:szCs w:val="24"/>
        </w:rPr>
      </w:pPr>
      <w:r>
        <w:rPr>
          <w:rFonts w:hint="eastAsia" w:hAnsi="宋体"/>
          <w:b/>
          <w:sz w:val="24"/>
          <w:szCs w:val="24"/>
        </w:rPr>
        <w:t>1. 资金来源：市财政。</w:t>
      </w:r>
    </w:p>
    <w:p>
      <w:pPr>
        <w:numPr>
          <w:ilvl w:val="1"/>
          <w:numId w:val="1"/>
        </w:numPr>
        <w:tabs>
          <w:tab w:val="left" w:pos="360"/>
        </w:tabs>
        <w:spacing w:line="360" w:lineRule="auto"/>
        <w:rPr>
          <w:rFonts w:hAnsi="宋体"/>
          <w:sz w:val="24"/>
          <w:szCs w:val="24"/>
        </w:rPr>
      </w:pPr>
      <w:r>
        <w:rPr>
          <w:rFonts w:hint="eastAsia" w:hAnsi="宋体"/>
          <w:sz w:val="24"/>
          <w:szCs w:val="24"/>
        </w:rPr>
        <w:t>采购人：见《供应商须知前附表》</w:t>
      </w:r>
    </w:p>
    <w:p>
      <w:pPr>
        <w:numPr>
          <w:ilvl w:val="1"/>
          <w:numId w:val="1"/>
        </w:numPr>
        <w:tabs>
          <w:tab w:val="left" w:pos="360"/>
        </w:tabs>
        <w:spacing w:line="360" w:lineRule="auto"/>
        <w:rPr>
          <w:rFonts w:hAnsi="宋体"/>
          <w:sz w:val="24"/>
          <w:szCs w:val="24"/>
        </w:rPr>
      </w:pPr>
      <w:r>
        <w:rPr>
          <w:rFonts w:hint="eastAsia" w:hAnsi="宋体"/>
          <w:sz w:val="24"/>
          <w:szCs w:val="24"/>
        </w:rPr>
        <w:t>采购代理机构：见《供应商须知前附表》</w:t>
      </w:r>
    </w:p>
    <w:p>
      <w:pPr>
        <w:numPr>
          <w:ilvl w:val="0"/>
          <w:numId w:val="5"/>
        </w:numPr>
        <w:spacing w:line="360" w:lineRule="auto"/>
        <w:rPr>
          <w:rFonts w:hAnsi="宋体"/>
          <w:b/>
          <w:sz w:val="24"/>
          <w:szCs w:val="24"/>
        </w:rPr>
      </w:pPr>
      <w:r>
        <w:rPr>
          <w:rFonts w:hint="eastAsia" w:hAnsi="宋体"/>
          <w:b/>
          <w:sz w:val="24"/>
          <w:szCs w:val="24"/>
        </w:rPr>
        <w:t>合格的供应商</w:t>
      </w:r>
    </w:p>
    <w:p>
      <w:pPr>
        <w:numPr>
          <w:ilvl w:val="1"/>
          <w:numId w:val="6"/>
        </w:numPr>
        <w:tabs>
          <w:tab w:val="left" w:pos="360"/>
        </w:tabs>
        <w:spacing w:line="360" w:lineRule="auto"/>
        <w:ind w:left="480" w:hanging="480" w:hangingChars="200"/>
        <w:rPr>
          <w:rFonts w:hAnsi="宋体"/>
          <w:sz w:val="24"/>
          <w:szCs w:val="24"/>
        </w:rPr>
      </w:pPr>
      <w:r>
        <w:rPr>
          <w:rFonts w:hint="eastAsia" w:hAnsi="宋体"/>
          <w:sz w:val="24"/>
          <w:szCs w:val="24"/>
        </w:rPr>
        <w:t xml:space="preserve"> 合格的供应商：</w:t>
      </w:r>
      <w:r>
        <w:rPr>
          <w:rFonts w:hint="eastAsia"/>
          <w:sz w:val="24"/>
          <w:szCs w:val="24"/>
        </w:rPr>
        <w:t>见《磋商公告》及</w:t>
      </w:r>
      <w:r>
        <w:rPr>
          <w:rFonts w:hint="eastAsia" w:hAnsi="宋体"/>
          <w:sz w:val="24"/>
          <w:szCs w:val="24"/>
        </w:rPr>
        <w:t>《供应商须知前附表》中规定的内容</w:t>
      </w:r>
    </w:p>
    <w:p>
      <w:pPr>
        <w:numPr>
          <w:ilvl w:val="1"/>
          <w:numId w:val="6"/>
        </w:numPr>
        <w:tabs>
          <w:tab w:val="left" w:pos="360"/>
        </w:tabs>
        <w:spacing w:line="360" w:lineRule="auto"/>
        <w:ind w:left="480" w:hanging="480" w:hangingChars="200"/>
        <w:rPr>
          <w:rFonts w:hAnsi="宋体"/>
          <w:sz w:val="24"/>
          <w:szCs w:val="24"/>
        </w:rPr>
      </w:pPr>
      <w:r>
        <w:rPr>
          <w:rFonts w:hint="eastAsia" w:hAnsi="宋体"/>
          <w:sz w:val="24"/>
          <w:szCs w:val="24"/>
        </w:rPr>
        <w:t xml:space="preserve"> 联合体投标:本次采购不接受联合体</w:t>
      </w:r>
    </w:p>
    <w:p>
      <w:pPr>
        <w:numPr>
          <w:ilvl w:val="1"/>
          <w:numId w:val="6"/>
        </w:numPr>
        <w:tabs>
          <w:tab w:val="left" w:pos="360"/>
        </w:tabs>
        <w:spacing w:line="360" w:lineRule="auto"/>
        <w:ind w:left="480" w:hanging="480" w:hangingChars="200"/>
        <w:rPr>
          <w:rFonts w:hAnsi="宋体"/>
          <w:bCs/>
          <w:sz w:val="24"/>
          <w:szCs w:val="24"/>
        </w:rPr>
      </w:pPr>
      <w:r>
        <w:rPr>
          <w:rFonts w:hint="eastAsia" w:hAnsi="宋体"/>
          <w:bCs/>
          <w:sz w:val="24"/>
          <w:szCs w:val="24"/>
        </w:rPr>
        <w:t>合格的货物和服务：</w:t>
      </w:r>
      <w:r>
        <w:rPr>
          <w:rFonts w:hint="eastAsia" w:hAnsi="宋体"/>
          <w:sz w:val="24"/>
          <w:szCs w:val="24"/>
        </w:rPr>
        <w:t>合同规定的货物和服务指其来源符合磋商文件要求的货</w:t>
      </w:r>
    </w:p>
    <w:p>
      <w:pPr>
        <w:spacing w:line="360" w:lineRule="auto"/>
        <w:ind w:left="-680" w:leftChars="-200"/>
        <w:rPr>
          <w:rFonts w:hAnsi="宋体"/>
          <w:bCs/>
          <w:sz w:val="24"/>
          <w:szCs w:val="24"/>
        </w:rPr>
      </w:pPr>
      <w:r>
        <w:rPr>
          <w:rFonts w:hint="eastAsia" w:hAnsi="宋体"/>
          <w:sz w:val="24"/>
          <w:szCs w:val="24"/>
        </w:rPr>
        <w:t>物和服务。</w:t>
      </w:r>
    </w:p>
    <w:p>
      <w:pPr>
        <w:tabs>
          <w:tab w:val="left" w:pos="360"/>
        </w:tabs>
        <w:spacing w:line="360" w:lineRule="auto"/>
        <w:rPr>
          <w:rFonts w:hAnsi="宋体"/>
          <w:bCs/>
          <w:sz w:val="24"/>
          <w:szCs w:val="24"/>
        </w:rPr>
      </w:pPr>
      <w:r>
        <w:rPr>
          <w:rFonts w:hint="eastAsia" w:hAnsi="宋体"/>
          <w:sz w:val="24"/>
          <w:szCs w:val="24"/>
        </w:rPr>
        <w:t>2.4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500" w:lineRule="exact"/>
        <w:rPr>
          <w:rFonts w:hAnsi="宋体"/>
          <w:sz w:val="24"/>
          <w:szCs w:val="24"/>
        </w:rPr>
      </w:pPr>
      <w:r>
        <w:rPr>
          <w:rFonts w:hint="eastAsia" w:hAnsi="宋体"/>
          <w:sz w:val="24"/>
          <w:szCs w:val="24"/>
        </w:rPr>
        <w:t>2.5如为信息系统采购项目，供应商不得为该整体项目或其中分项目前期工作提供过设计、编制、管理等服务的法人及附属单位。</w:t>
      </w:r>
    </w:p>
    <w:p>
      <w:pPr>
        <w:spacing w:line="500" w:lineRule="exact"/>
        <w:rPr>
          <w:rFonts w:hAnsi="宋体"/>
          <w:bCs/>
          <w:sz w:val="24"/>
          <w:szCs w:val="24"/>
        </w:rPr>
      </w:pPr>
      <w:r>
        <w:rPr>
          <w:rFonts w:hAnsi="宋体"/>
          <w:bCs/>
          <w:sz w:val="24"/>
          <w:szCs w:val="24"/>
        </w:rPr>
        <w:t>2.6招标（采购</w:t>
      </w:r>
      <w:r>
        <w:rPr>
          <w:rFonts w:hint="eastAsia" w:hAnsi="宋体"/>
          <w:bCs/>
          <w:sz w:val="24"/>
          <w:szCs w:val="24"/>
        </w:rPr>
        <w:t>）</w:t>
      </w:r>
      <w:r>
        <w:rPr>
          <w:rFonts w:hAnsi="宋体"/>
          <w:bCs/>
          <w:sz w:val="24"/>
          <w:szCs w:val="24"/>
        </w:rPr>
        <w:t>文件中</w:t>
      </w:r>
      <w:r>
        <w:rPr>
          <w:rFonts w:hint="eastAsia" w:hAnsi="宋体"/>
          <w:bCs/>
          <w:sz w:val="24"/>
          <w:szCs w:val="24"/>
        </w:rPr>
        <w:t>未</w:t>
      </w:r>
      <w:r>
        <w:rPr>
          <w:rFonts w:hAnsi="宋体"/>
          <w:bCs/>
          <w:sz w:val="24"/>
          <w:szCs w:val="24"/>
        </w:rPr>
        <w:t>明确规定允许进口产品参加的，</w:t>
      </w:r>
      <w:r>
        <w:rPr>
          <w:rFonts w:hint="eastAsia" w:hAnsi="宋体"/>
          <w:bCs/>
          <w:sz w:val="24"/>
          <w:szCs w:val="24"/>
        </w:rPr>
        <w:t>均</w:t>
      </w:r>
      <w:r>
        <w:rPr>
          <w:rFonts w:hAnsi="宋体"/>
          <w:bCs/>
          <w:sz w:val="24"/>
          <w:szCs w:val="24"/>
        </w:rPr>
        <w:t>视为拒绝进口产品参加。</w:t>
      </w:r>
      <w:r>
        <w:rPr>
          <w:rFonts w:hint="eastAsia" w:hAnsi="宋体"/>
          <w:bCs/>
          <w:sz w:val="24"/>
          <w:szCs w:val="24"/>
        </w:rPr>
        <w:t>（</w:t>
      </w:r>
      <w:r>
        <w:rPr>
          <w:rFonts w:hAnsi="宋体"/>
          <w:bCs/>
          <w:sz w:val="24"/>
          <w:szCs w:val="24"/>
        </w:rPr>
        <w:t>进口产品是指通过中国海关报关验放进入中国境内且产自关境外的产品</w:t>
      </w:r>
      <w:r>
        <w:rPr>
          <w:rFonts w:hint="eastAsia" w:hAnsi="宋体"/>
          <w:bCs/>
          <w:sz w:val="24"/>
          <w:szCs w:val="24"/>
        </w:rPr>
        <w:t>）。</w:t>
      </w:r>
    </w:p>
    <w:p>
      <w:pPr>
        <w:spacing w:line="360" w:lineRule="auto"/>
        <w:rPr>
          <w:rFonts w:hAnsi="宋体" w:cs="宋体"/>
          <w:bCs/>
          <w:sz w:val="24"/>
          <w:szCs w:val="24"/>
        </w:rPr>
      </w:pPr>
      <w:r>
        <w:rPr>
          <w:rFonts w:hint="eastAsia" w:hAnsi="宋体" w:cs="宋体"/>
          <w:bCs/>
          <w:sz w:val="24"/>
          <w:szCs w:val="24"/>
        </w:rPr>
        <w:t>3. 投标费用</w:t>
      </w:r>
    </w:p>
    <w:p>
      <w:pPr>
        <w:spacing w:line="360" w:lineRule="auto"/>
        <w:ind w:firstLine="480" w:firstLineChars="200"/>
        <w:rPr>
          <w:rFonts w:hAnsi="宋体"/>
          <w:sz w:val="24"/>
          <w:szCs w:val="24"/>
        </w:rPr>
      </w:pPr>
      <w:r>
        <w:rPr>
          <w:rFonts w:hint="eastAsia" w:hAnsi="宋体"/>
          <w:sz w:val="24"/>
          <w:szCs w:val="24"/>
        </w:rPr>
        <w:t>无论投标过程中的作法和结果如何，供应商准备和参加投标活动发生的费用自理。供应商应承担所有与编写和递交磋商响应文件有关的费用，采购人和采购机构在任何情况下不负担这些费用。</w:t>
      </w:r>
    </w:p>
    <w:p>
      <w:pPr>
        <w:numPr>
          <w:ilvl w:val="1"/>
          <w:numId w:val="7"/>
        </w:numPr>
        <w:tabs>
          <w:tab w:val="left" w:pos="720"/>
        </w:tabs>
        <w:spacing w:line="360" w:lineRule="auto"/>
        <w:jc w:val="left"/>
        <w:rPr>
          <w:rFonts w:hAnsi="宋体"/>
          <w:b/>
          <w:bCs/>
          <w:sz w:val="28"/>
          <w:szCs w:val="28"/>
        </w:rPr>
      </w:pPr>
      <w:r>
        <w:rPr>
          <w:rFonts w:hint="eastAsia" w:hAnsi="宋体"/>
          <w:b/>
          <w:bCs/>
          <w:sz w:val="28"/>
          <w:szCs w:val="28"/>
        </w:rPr>
        <w:t>磋商文件</w:t>
      </w:r>
    </w:p>
    <w:p>
      <w:pPr>
        <w:spacing w:line="360" w:lineRule="auto"/>
        <w:rPr>
          <w:rFonts w:hAnsi="宋体"/>
          <w:b/>
          <w:sz w:val="24"/>
          <w:szCs w:val="24"/>
        </w:rPr>
      </w:pPr>
      <w:r>
        <w:rPr>
          <w:rFonts w:hint="eastAsia" w:hAnsi="宋体"/>
          <w:b/>
          <w:sz w:val="24"/>
          <w:szCs w:val="24"/>
        </w:rPr>
        <w:t>4. 磋商文件的构成</w:t>
      </w:r>
    </w:p>
    <w:p>
      <w:pPr>
        <w:spacing w:line="360" w:lineRule="auto"/>
        <w:ind w:left="480" w:hanging="480" w:hangingChars="200"/>
        <w:rPr>
          <w:rFonts w:hAnsi="宋体"/>
          <w:sz w:val="24"/>
          <w:szCs w:val="24"/>
        </w:rPr>
      </w:pPr>
      <w:r>
        <w:rPr>
          <w:rFonts w:hint="eastAsia" w:hAnsi="宋体"/>
          <w:sz w:val="24"/>
          <w:szCs w:val="24"/>
        </w:rPr>
        <w:t>4.1 磋商文件包括：</w:t>
      </w:r>
    </w:p>
    <w:p>
      <w:pPr>
        <w:widowControl/>
        <w:numPr>
          <w:ilvl w:val="0"/>
          <w:numId w:val="8"/>
        </w:numPr>
        <w:autoSpaceDE w:val="0"/>
        <w:autoSpaceDN w:val="0"/>
        <w:spacing w:line="360" w:lineRule="auto"/>
        <w:ind w:firstLine="480" w:firstLineChars="200"/>
        <w:textAlignment w:val="bottom"/>
        <w:rPr>
          <w:rFonts w:hAnsi="宋体"/>
          <w:sz w:val="24"/>
          <w:szCs w:val="24"/>
        </w:rPr>
      </w:pPr>
      <w:r>
        <w:rPr>
          <w:rFonts w:hint="eastAsia" w:hAnsi="宋体"/>
          <w:sz w:val="24"/>
          <w:szCs w:val="24"/>
        </w:rPr>
        <w:t xml:space="preserve"> 磋商公告</w:t>
      </w:r>
    </w:p>
    <w:p>
      <w:pPr>
        <w:widowControl/>
        <w:numPr>
          <w:ilvl w:val="0"/>
          <w:numId w:val="8"/>
        </w:numPr>
        <w:autoSpaceDE w:val="0"/>
        <w:autoSpaceDN w:val="0"/>
        <w:spacing w:line="360" w:lineRule="auto"/>
        <w:ind w:firstLine="480" w:firstLineChars="200"/>
        <w:textAlignment w:val="bottom"/>
        <w:rPr>
          <w:rFonts w:hAnsi="宋体"/>
          <w:sz w:val="24"/>
          <w:szCs w:val="24"/>
        </w:rPr>
      </w:pPr>
      <w:r>
        <w:rPr>
          <w:rFonts w:hint="eastAsia" w:hAnsi="宋体"/>
          <w:sz w:val="24"/>
          <w:szCs w:val="24"/>
        </w:rPr>
        <w:t xml:space="preserve"> 供应商须知</w:t>
      </w:r>
    </w:p>
    <w:p>
      <w:pPr>
        <w:widowControl/>
        <w:autoSpaceDE w:val="0"/>
        <w:autoSpaceDN w:val="0"/>
        <w:spacing w:line="360" w:lineRule="auto"/>
        <w:ind w:firstLine="480" w:firstLineChars="200"/>
        <w:textAlignment w:val="bottom"/>
        <w:rPr>
          <w:rFonts w:hAnsi="宋体"/>
          <w:sz w:val="24"/>
          <w:szCs w:val="24"/>
        </w:rPr>
      </w:pPr>
      <w:r>
        <w:rPr>
          <w:rFonts w:hint="eastAsia" w:hAnsi="宋体"/>
          <w:sz w:val="24"/>
          <w:szCs w:val="24"/>
        </w:rPr>
        <w:t>第三章  用户需求书</w:t>
      </w:r>
    </w:p>
    <w:p>
      <w:pPr>
        <w:widowControl/>
        <w:autoSpaceDE w:val="0"/>
        <w:autoSpaceDN w:val="0"/>
        <w:spacing w:line="360" w:lineRule="auto"/>
        <w:ind w:firstLine="480" w:firstLineChars="200"/>
        <w:textAlignment w:val="bottom"/>
        <w:rPr>
          <w:rFonts w:hAnsi="宋体"/>
          <w:sz w:val="24"/>
          <w:szCs w:val="24"/>
        </w:rPr>
      </w:pPr>
      <w:r>
        <w:rPr>
          <w:rFonts w:hint="eastAsia" w:hAnsi="宋体"/>
          <w:sz w:val="24"/>
          <w:szCs w:val="24"/>
        </w:rPr>
        <w:t>第四章  评审办法和程序</w:t>
      </w:r>
    </w:p>
    <w:p>
      <w:pPr>
        <w:widowControl/>
        <w:autoSpaceDE w:val="0"/>
        <w:autoSpaceDN w:val="0"/>
        <w:spacing w:line="360" w:lineRule="auto"/>
        <w:ind w:firstLine="480" w:firstLineChars="200"/>
        <w:textAlignment w:val="bottom"/>
        <w:rPr>
          <w:rFonts w:hAnsi="宋体"/>
          <w:sz w:val="24"/>
          <w:szCs w:val="24"/>
        </w:rPr>
      </w:pPr>
      <w:r>
        <w:rPr>
          <w:rFonts w:hint="eastAsia" w:hAnsi="宋体"/>
          <w:sz w:val="24"/>
          <w:szCs w:val="24"/>
        </w:rPr>
        <w:t>第五章  合同条款</w:t>
      </w:r>
    </w:p>
    <w:p>
      <w:pPr>
        <w:widowControl/>
        <w:autoSpaceDE w:val="0"/>
        <w:autoSpaceDN w:val="0"/>
        <w:spacing w:line="360" w:lineRule="auto"/>
        <w:ind w:firstLine="480" w:firstLineChars="200"/>
        <w:textAlignment w:val="bottom"/>
        <w:rPr>
          <w:rFonts w:hAnsi="宋体"/>
          <w:sz w:val="24"/>
          <w:szCs w:val="24"/>
        </w:rPr>
      </w:pPr>
      <w:r>
        <w:rPr>
          <w:rFonts w:hint="eastAsia" w:hAnsi="宋体"/>
          <w:sz w:val="24"/>
          <w:szCs w:val="24"/>
        </w:rPr>
        <w:t>第六章  磋商响应文件格式</w:t>
      </w:r>
    </w:p>
    <w:p>
      <w:pPr>
        <w:spacing w:line="360" w:lineRule="auto"/>
        <w:ind w:left="480" w:hanging="480" w:hangingChars="200"/>
        <w:rPr>
          <w:rFonts w:hAnsi="宋体"/>
          <w:sz w:val="24"/>
          <w:szCs w:val="24"/>
        </w:rPr>
      </w:pPr>
      <w:r>
        <w:rPr>
          <w:rFonts w:hint="eastAsia" w:hAnsi="宋体"/>
          <w:sz w:val="24"/>
          <w:szCs w:val="24"/>
        </w:rPr>
        <w:t>4.2 供应商应审阅磋商文件中所有须知、格式、条款和规格。供应商未按磋商文件要求提供全部资料或提交的磋商响应文件未对磋商文件作出实质性响应，那么供应商将承担其风险并有可能导致磋商文件被拒绝。</w:t>
      </w:r>
    </w:p>
    <w:p>
      <w:pPr>
        <w:spacing w:line="360" w:lineRule="auto"/>
        <w:rPr>
          <w:rFonts w:hAnsi="宋体"/>
          <w:b/>
          <w:sz w:val="24"/>
          <w:szCs w:val="24"/>
        </w:rPr>
      </w:pPr>
      <w:r>
        <w:rPr>
          <w:rFonts w:hint="eastAsia" w:hAnsi="宋体"/>
          <w:b/>
          <w:sz w:val="24"/>
          <w:szCs w:val="24"/>
        </w:rPr>
        <w:t>5. 磋商文件的澄清</w:t>
      </w:r>
    </w:p>
    <w:p>
      <w:pPr>
        <w:spacing w:line="360" w:lineRule="auto"/>
        <w:ind w:firstLine="480" w:firstLineChars="200"/>
        <w:rPr>
          <w:rFonts w:hAnsi="宋体"/>
          <w:sz w:val="24"/>
          <w:szCs w:val="24"/>
        </w:rPr>
      </w:pPr>
      <w:r>
        <w:rPr>
          <w:rFonts w:hint="eastAsia" w:hAnsi="宋体"/>
          <w:sz w:val="24"/>
          <w:szCs w:val="24"/>
        </w:rPr>
        <w:t>任何对磋商文件提出澄清的供应商，应在《供应商须知前附表》中规定的提交响应文件截止之日前5日以书面形式（上传至电子招投标系统，下同）通知采购代理机构。采购机构将视情况对提交响应文件截止之日前5日收到的澄清要求采用适当方式或以书面形式予以答复，并在其认为必要时，将不标明查询来源的书面答复发给每一已购买磋商文件的潜在供应商。</w:t>
      </w:r>
    </w:p>
    <w:p>
      <w:pPr>
        <w:spacing w:line="360" w:lineRule="auto"/>
        <w:rPr>
          <w:rFonts w:hAnsi="宋体"/>
          <w:b/>
          <w:sz w:val="24"/>
          <w:szCs w:val="24"/>
        </w:rPr>
      </w:pPr>
      <w:r>
        <w:rPr>
          <w:rFonts w:hint="eastAsia" w:hAnsi="宋体"/>
          <w:b/>
          <w:sz w:val="24"/>
          <w:szCs w:val="24"/>
        </w:rPr>
        <w:t>6. 磋商文件的修改</w:t>
      </w:r>
    </w:p>
    <w:p>
      <w:pPr>
        <w:spacing w:line="360" w:lineRule="auto"/>
        <w:ind w:firstLine="480" w:firstLineChars="200"/>
        <w:rPr>
          <w:rFonts w:hAnsi="宋体"/>
          <w:sz w:val="24"/>
          <w:szCs w:val="24"/>
        </w:rPr>
      </w:pPr>
      <w:r>
        <w:rPr>
          <w:rFonts w:hint="eastAsia" w:hAnsi="宋体"/>
          <w:sz w:val="24"/>
          <w:szCs w:val="24"/>
        </w:rPr>
        <w:t>在提交磋商响应文件截止之日前5日的任何时候，无论何故，采购人可主动地或在答复供应商提出澄清的问题时对磋商文件进行修改。</w:t>
      </w:r>
    </w:p>
    <w:p>
      <w:pPr>
        <w:spacing w:line="360" w:lineRule="auto"/>
        <w:ind w:firstLine="480" w:firstLineChars="200"/>
        <w:rPr>
          <w:rFonts w:hAnsi="宋体"/>
          <w:sz w:val="24"/>
          <w:szCs w:val="24"/>
        </w:rPr>
      </w:pPr>
      <w:r>
        <w:rPr>
          <w:rFonts w:hint="eastAsia" w:hAnsi="宋体"/>
          <w:sz w:val="24"/>
          <w:szCs w:val="24"/>
        </w:rPr>
        <w:t>磋商文件的修改将以书面形式通知所有购买磋商文件的供应商，并对其具有约束力。供应商在接收后1日内应立即以传真的形式确认已收到该修改。</w:t>
      </w:r>
    </w:p>
    <w:p>
      <w:pPr>
        <w:spacing w:line="360" w:lineRule="auto"/>
        <w:ind w:firstLine="480" w:firstLineChars="200"/>
        <w:rPr>
          <w:rFonts w:hAnsi="宋体"/>
          <w:sz w:val="24"/>
          <w:szCs w:val="24"/>
        </w:rPr>
      </w:pPr>
      <w:r>
        <w:rPr>
          <w:rFonts w:hint="eastAsia" w:hAnsi="宋体"/>
          <w:sz w:val="24"/>
          <w:szCs w:val="24"/>
        </w:rPr>
        <w:t>为使供应商在准备磋商响应文件时有合理的时间考虑磋商文件的修改，采购人可酌情推迟提交响应文件截止之日。</w:t>
      </w:r>
    </w:p>
    <w:p>
      <w:pPr>
        <w:pStyle w:val="6"/>
        <w:spacing w:before="0" w:after="0" w:line="360" w:lineRule="auto"/>
        <w:rPr>
          <w:rFonts w:ascii="宋体" w:hAnsi="宋体" w:eastAsia="宋体"/>
          <w:bCs w:val="0"/>
          <w:sz w:val="28"/>
          <w:szCs w:val="28"/>
        </w:rPr>
      </w:pPr>
      <w:bookmarkStart w:id="10" w:name="_投标文件的编制"/>
      <w:bookmarkEnd w:id="10"/>
      <w:bookmarkStart w:id="11" w:name="_Toc495679401"/>
      <w:r>
        <w:rPr>
          <w:rFonts w:hint="eastAsia" w:ascii="宋体" w:hAnsi="宋体" w:eastAsia="宋体"/>
          <w:bCs w:val="0"/>
          <w:sz w:val="28"/>
          <w:szCs w:val="28"/>
        </w:rPr>
        <w:t>三、磋商响应文件的编制</w:t>
      </w:r>
      <w:bookmarkEnd w:id="11"/>
    </w:p>
    <w:p>
      <w:pPr>
        <w:spacing w:line="360" w:lineRule="auto"/>
        <w:rPr>
          <w:rFonts w:hAnsi="宋体"/>
          <w:b/>
          <w:sz w:val="24"/>
          <w:szCs w:val="24"/>
        </w:rPr>
      </w:pPr>
      <w:r>
        <w:rPr>
          <w:rFonts w:hint="eastAsia" w:hAnsi="宋体"/>
          <w:b/>
          <w:sz w:val="24"/>
          <w:szCs w:val="24"/>
        </w:rPr>
        <w:t>7. 投标使用的文字</w:t>
      </w:r>
    </w:p>
    <w:p>
      <w:pPr>
        <w:spacing w:line="360" w:lineRule="auto"/>
        <w:ind w:firstLine="480" w:firstLineChars="200"/>
        <w:rPr>
          <w:rFonts w:hAnsi="宋体"/>
          <w:sz w:val="24"/>
          <w:szCs w:val="24"/>
        </w:rPr>
      </w:pPr>
      <w:r>
        <w:rPr>
          <w:rFonts w:hint="eastAsia" w:hAnsi="宋体"/>
          <w:sz w:val="24"/>
          <w:szCs w:val="24"/>
        </w:rPr>
        <w:t>磋商响应文件所有部分均应以中文编制。</w:t>
      </w:r>
    </w:p>
    <w:p>
      <w:pPr>
        <w:spacing w:line="360" w:lineRule="auto"/>
        <w:rPr>
          <w:rFonts w:hAnsi="宋体"/>
          <w:b/>
          <w:sz w:val="24"/>
          <w:szCs w:val="24"/>
        </w:rPr>
      </w:pPr>
      <w:r>
        <w:rPr>
          <w:rFonts w:hint="eastAsia" w:hAnsi="宋体"/>
          <w:b/>
          <w:sz w:val="24"/>
          <w:szCs w:val="24"/>
        </w:rPr>
        <w:t>8. 磋商文件的组成</w:t>
      </w:r>
    </w:p>
    <w:p>
      <w:pPr>
        <w:spacing w:line="360" w:lineRule="auto"/>
        <w:ind w:left="480" w:hanging="480" w:hangingChars="200"/>
        <w:rPr>
          <w:rFonts w:hAnsi="宋体"/>
          <w:sz w:val="24"/>
          <w:szCs w:val="24"/>
        </w:rPr>
      </w:pPr>
      <w:r>
        <w:rPr>
          <w:rFonts w:hint="eastAsia" w:hAnsi="宋体"/>
          <w:sz w:val="24"/>
          <w:szCs w:val="24"/>
        </w:rPr>
        <w:t>8.1 供应商准备的磋商响应文件应包括以下部分：</w:t>
      </w:r>
    </w:p>
    <w:p>
      <w:pPr>
        <w:spacing w:line="360" w:lineRule="auto"/>
        <w:ind w:left="820" w:leftChars="100" w:hanging="480" w:hangingChars="200"/>
        <w:rPr>
          <w:rFonts w:hAnsi="宋体"/>
          <w:sz w:val="24"/>
          <w:szCs w:val="24"/>
        </w:rPr>
      </w:pPr>
      <w:r>
        <w:rPr>
          <w:rFonts w:hint="eastAsia" w:hAnsi="宋体"/>
          <w:sz w:val="24"/>
          <w:szCs w:val="24"/>
        </w:rPr>
        <w:t>1） 按第六章磋商响应文件格式填写的投标函及开标一览表。开标一览表与投标函总价不符，以开标一览表为准。</w:t>
      </w:r>
    </w:p>
    <w:p>
      <w:pPr>
        <w:spacing w:line="360" w:lineRule="auto"/>
        <w:ind w:left="820" w:leftChars="100" w:hanging="480" w:hangingChars="200"/>
        <w:rPr>
          <w:rFonts w:hAnsi="宋体"/>
          <w:sz w:val="24"/>
          <w:szCs w:val="24"/>
        </w:rPr>
      </w:pPr>
      <w:r>
        <w:rPr>
          <w:rFonts w:hint="eastAsia" w:hAnsi="宋体"/>
          <w:sz w:val="24"/>
          <w:szCs w:val="24"/>
        </w:rPr>
        <w:t>2） 按</w:t>
      </w:r>
      <w:r>
        <w:fldChar w:fldCharType="begin"/>
      </w:r>
      <w:r>
        <w:instrText xml:space="preserve"> HYPERLINK \l "_投标文件的编制" \o "投标人的合格性和资格的声明文件" </w:instrText>
      </w:r>
      <w:r>
        <w:fldChar w:fldCharType="separate"/>
      </w:r>
      <w:r>
        <w:rPr>
          <w:rFonts w:hint="eastAsia" w:hAnsi="宋体"/>
          <w:sz w:val="24"/>
          <w:szCs w:val="24"/>
        </w:rPr>
        <w:t>第12条</w:t>
      </w:r>
      <w:r>
        <w:rPr>
          <w:rFonts w:hint="eastAsia" w:hAnsi="宋体"/>
          <w:sz w:val="24"/>
          <w:szCs w:val="24"/>
        </w:rPr>
        <w:fldChar w:fldCharType="end"/>
      </w:r>
      <w:r>
        <w:rPr>
          <w:rFonts w:hint="eastAsia" w:hAnsi="宋体"/>
          <w:sz w:val="24"/>
          <w:szCs w:val="24"/>
        </w:rPr>
        <w:t>出具的，证明供应商有资格投标以及如果中标有能力履行合同的证明文件。</w:t>
      </w:r>
    </w:p>
    <w:p>
      <w:pPr>
        <w:spacing w:line="360" w:lineRule="auto"/>
        <w:ind w:left="820" w:leftChars="100" w:hanging="480" w:hangingChars="200"/>
        <w:rPr>
          <w:rFonts w:hAnsi="宋体"/>
          <w:sz w:val="24"/>
          <w:szCs w:val="24"/>
        </w:rPr>
      </w:pPr>
      <w:r>
        <w:rPr>
          <w:rFonts w:hint="eastAsia" w:hAnsi="宋体"/>
          <w:sz w:val="24"/>
          <w:szCs w:val="24"/>
        </w:rPr>
        <w:t>3） 按</w:t>
      </w:r>
      <w:r>
        <w:fldChar w:fldCharType="begin"/>
      </w:r>
      <w:r>
        <w:instrText xml:space="preserve"> HYPERLINK \l "_投标文件的编制" \o "投标保证金" </w:instrText>
      </w:r>
      <w:r>
        <w:fldChar w:fldCharType="separate"/>
      </w:r>
      <w:r>
        <w:rPr>
          <w:rFonts w:hint="eastAsia" w:hAnsi="宋体"/>
          <w:sz w:val="24"/>
          <w:szCs w:val="24"/>
        </w:rPr>
        <w:t>第14条</w:t>
      </w:r>
      <w:r>
        <w:rPr>
          <w:rFonts w:hint="eastAsia" w:hAnsi="宋体"/>
          <w:sz w:val="24"/>
          <w:szCs w:val="24"/>
        </w:rPr>
        <w:fldChar w:fldCharType="end"/>
      </w:r>
      <w:r>
        <w:rPr>
          <w:rFonts w:hint="eastAsia" w:hAnsi="宋体"/>
          <w:sz w:val="24"/>
          <w:szCs w:val="24"/>
        </w:rPr>
        <w:t>出具的磋商保证金。</w:t>
      </w:r>
    </w:p>
    <w:p>
      <w:pPr>
        <w:spacing w:line="360" w:lineRule="auto"/>
        <w:ind w:left="480" w:hanging="480" w:hangingChars="200"/>
        <w:rPr>
          <w:rFonts w:hAnsi="宋体"/>
          <w:sz w:val="24"/>
          <w:szCs w:val="24"/>
        </w:rPr>
      </w:pPr>
      <w:r>
        <w:rPr>
          <w:rFonts w:hint="eastAsia" w:hAnsi="宋体"/>
          <w:sz w:val="24"/>
          <w:szCs w:val="24"/>
        </w:rPr>
        <w:t>8.2 供应商应按第六章《磋商响应文件格式》中规定的结构和顺序编制磋商文件。</w:t>
      </w:r>
    </w:p>
    <w:p>
      <w:pPr>
        <w:spacing w:line="360" w:lineRule="auto"/>
        <w:rPr>
          <w:rFonts w:hAnsi="宋体"/>
          <w:b/>
          <w:sz w:val="24"/>
          <w:szCs w:val="24"/>
        </w:rPr>
      </w:pPr>
      <w:r>
        <w:rPr>
          <w:rFonts w:hint="eastAsia" w:hAnsi="宋体"/>
          <w:b/>
          <w:sz w:val="24"/>
          <w:szCs w:val="24"/>
        </w:rPr>
        <w:t>9. 磋商响应文件格式</w:t>
      </w:r>
    </w:p>
    <w:p>
      <w:pPr>
        <w:spacing w:line="360" w:lineRule="auto"/>
        <w:ind w:firstLine="480" w:firstLineChars="200"/>
        <w:rPr>
          <w:rFonts w:hAnsi="宋体"/>
          <w:sz w:val="24"/>
          <w:szCs w:val="24"/>
        </w:rPr>
      </w:pPr>
      <w:r>
        <w:rPr>
          <w:rFonts w:hint="eastAsia" w:hAnsi="宋体"/>
          <w:sz w:val="24"/>
          <w:szCs w:val="24"/>
        </w:rPr>
        <w:t>供应商应按磋商文件第六章提供的磋商响应文件格式编制磋商响应文件。</w:t>
      </w:r>
    </w:p>
    <w:p>
      <w:pPr>
        <w:spacing w:line="360" w:lineRule="auto"/>
        <w:rPr>
          <w:rFonts w:hAnsi="宋体"/>
          <w:b/>
          <w:sz w:val="24"/>
          <w:szCs w:val="24"/>
        </w:rPr>
      </w:pPr>
      <w:r>
        <w:rPr>
          <w:rFonts w:hint="eastAsia" w:hAnsi="宋体"/>
          <w:b/>
          <w:sz w:val="24"/>
          <w:szCs w:val="24"/>
        </w:rPr>
        <w:t>10. 磋商报价</w:t>
      </w:r>
    </w:p>
    <w:p>
      <w:pPr>
        <w:spacing w:line="360" w:lineRule="auto"/>
        <w:ind w:left="480" w:hanging="480" w:hangingChars="200"/>
        <w:rPr>
          <w:rFonts w:hAnsi="宋体"/>
          <w:sz w:val="24"/>
          <w:szCs w:val="24"/>
        </w:rPr>
      </w:pPr>
      <w:r>
        <w:rPr>
          <w:rFonts w:hint="eastAsia" w:hAnsi="宋体"/>
          <w:sz w:val="24"/>
          <w:szCs w:val="24"/>
        </w:rPr>
        <w:t>10.1 本项目为固定预算价采购，任何有选择的报价将不予接受。</w:t>
      </w:r>
    </w:p>
    <w:p>
      <w:pPr>
        <w:spacing w:line="360" w:lineRule="auto"/>
        <w:ind w:left="480" w:hanging="480" w:hangingChars="200"/>
        <w:rPr>
          <w:rFonts w:hAnsi="宋体"/>
          <w:sz w:val="24"/>
          <w:szCs w:val="24"/>
        </w:rPr>
      </w:pPr>
      <w:r>
        <w:rPr>
          <w:rFonts w:hint="eastAsia" w:hAnsi="宋体"/>
          <w:sz w:val="24"/>
          <w:szCs w:val="24"/>
        </w:rPr>
        <w:t>10.2 磋商总报价及分项报价应包括：采购内容的全部费用。</w:t>
      </w:r>
    </w:p>
    <w:p>
      <w:pPr>
        <w:spacing w:line="360" w:lineRule="auto"/>
        <w:ind w:left="480" w:hanging="480" w:hangingChars="200"/>
        <w:rPr>
          <w:rFonts w:hAnsi="宋体"/>
          <w:sz w:val="24"/>
          <w:szCs w:val="24"/>
        </w:rPr>
      </w:pPr>
      <w:r>
        <w:rPr>
          <w:rFonts w:hint="eastAsia" w:hAnsi="宋体"/>
          <w:sz w:val="24"/>
          <w:szCs w:val="24"/>
        </w:rPr>
        <w:t>10.3 投标函和开标一览表中所填的价格在合同执行过程中是固定不变的；除非</w:t>
      </w:r>
    </w:p>
    <w:p>
      <w:pPr>
        <w:spacing w:line="360" w:lineRule="auto"/>
        <w:ind w:left="480" w:hanging="480" w:hangingChars="200"/>
        <w:rPr>
          <w:rFonts w:hAnsi="宋体"/>
          <w:sz w:val="24"/>
          <w:szCs w:val="24"/>
        </w:rPr>
      </w:pPr>
      <w:r>
        <w:rPr>
          <w:rFonts w:hint="eastAsia" w:hAnsi="宋体"/>
          <w:sz w:val="24"/>
          <w:szCs w:val="24"/>
        </w:rPr>
        <w:t>另有规定，非固定的投标价将被采购人拒绝。</w:t>
      </w:r>
    </w:p>
    <w:p>
      <w:pPr>
        <w:spacing w:line="360" w:lineRule="auto"/>
        <w:ind w:left="480" w:hanging="480" w:hangingChars="200"/>
        <w:rPr>
          <w:rFonts w:hAnsi="宋体"/>
          <w:sz w:val="24"/>
          <w:szCs w:val="24"/>
        </w:rPr>
      </w:pPr>
      <w:r>
        <w:rPr>
          <w:rFonts w:hint="eastAsia" w:hAnsi="宋体"/>
          <w:sz w:val="24"/>
          <w:szCs w:val="24"/>
        </w:rPr>
        <w:t>10.4 其他要求见《供应商须知前附表》。</w:t>
      </w:r>
    </w:p>
    <w:p>
      <w:pPr>
        <w:spacing w:line="360" w:lineRule="auto"/>
        <w:rPr>
          <w:rFonts w:hAnsi="宋体"/>
          <w:b/>
          <w:sz w:val="24"/>
          <w:szCs w:val="24"/>
        </w:rPr>
      </w:pPr>
      <w:r>
        <w:rPr>
          <w:rFonts w:hint="eastAsia" w:hAnsi="宋体"/>
          <w:b/>
          <w:sz w:val="24"/>
          <w:szCs w:val="24"/>
        </w:rPr>
        <w:t>11. 投标货币</w:t>
      </w:r>
    </w:p>
    <w:p>
      <w:pPr>
        <w:spacing w:line="360" w:lineRule="auto"/>
        <w:ind w:firstLine="480" w:firstLineChars="200"/>
        <w:rPr>
          <w:rFonts w:hAnsi="宋体"/>
          <w:sz w:val="24"/>
          <w:szCs w:val="24"/>
        </w:rPr>
      </w:pPr>
      <w:r>
        <w:rPr>
          <w:rFonts w:hint="eastAsia" w:hAnsi="宋体" w:cs="Arial"/>
          <w:sz w:val="24"/>
        </w:rPr>
        <w:t>本次采购的货物以人民币进行报价</w:t>
      </w:r>
      <w:r>
        <w:rPr>
          <w:rFonts w:hint="eastAsia" w:hAnsi="宋体"/>
          <w:sz w:val="24"/>
          <w:szCs w:val="24"/>
        </w:rPr>
        <w:t>，以其它货币标价的投标将被拒绝。</w:t>
      </w:r>
    </w:p>
    <w:p>
      <w:pPr>
        <w:spacing w:line="360" w:lineRule="auto"/>
        <w:rPr>
          <w:rFonts w:hAnsi="宋体"/>
          <w:b/>
          <w:sz w:val="24"/>
          <w:szCs w:val="24"/>
        </w:rPr>
      </w:pPr>
      <w:r>
        <w:rPr>
          <w:rFonts w:hint="eastAsia" w:hAnsi="宋体"/>
          <w:b/>
          <w:sz w:val="24"/>
          <w:szCs w:val="24"/>
        </w:rPr>
        <w:t>12. 供应商的合格性和资格的声明文件</w:t>
      </w:r>
    </w:p>
    <w:p>
      <w:pPr>
        <w:spacing w:line="360" w:lineRule="auto"/>
        <w:ind w:left="480" w:hanging="480" w:hangingChars="200"/>
        <w:rPr>
          <w:rFonts w:hAnsi="宋体"/>
          <w:sz w:val="24"/>
          <w:szCs w:val="24"/>
        </w:rPr>
      </w:pPr>
      <w:r>
        <w:rPr>
          <w:rFonts w:hint="eastAsia" w:hAnsi="宋体"/>
          <w:sz w:val="24"/>
          <w:szCs w:val="24"/>
        </w:rPr>
        <w:t>12.1 供应商须提交证明其有资格进行投标和有能力履行合同的文件，做为磋商文件的一部分。</w:t>
      </w:r>
    </w:p>
    <w:p>
      <w:pPr>
        <w:spacing w:line="360" w:lineRule="auto"/>
        <w:ind w:left="480" w:hanging="480" w:hangingChars="200"/>
        <w:rPr>
          <w:rFonts w:hAnsi="宋体"/>
          <w:sz w:val="24"/>
          <w:szCs w:val="24"/>
        </w:rPr>
      </w:pPr>
      <w:r>
        <w:rPr>
          <w:rFonts w:hint="eastAsia" w:hAnsi="宋体"/>
          <w:sz w:val="24"/>
          <w:szCs w:val="24"/>
        </w:rPr>
        <w:t>12.2 供应商提供的履行合同的资格声明文件应使采购人满意：</w:t>
      </w:r>
    </w:p>
    <w:p>
      <w:pPr>
        <w:spacing w:line="360" w:lineRule="auto"/>
        <w:ind w:left="820" w:leftChars="100" w:hanging="480" w:hangingChars="200"/>
        <w:rPr>
          <w:rFonts w:hAnsi="宋体"/>
          <w:sz w:val="24"/>
          <w:szCs w:val="24"/>
        </w:rPr>
      </w:pPr>
      <w:r>
        <w:rPr>
          <w:rFonts w:hint="eastAsia" w:hAnsi="宋体"/>
          <w:sz w:val="24"/>
          <w:szCs w:val="24"/>
        </w:rPr>
        <w:t>1）供应商具有履行合同所需的财务、技术和生产能力；</w:t>
      </w:r>
    </w:p>
    <w:p>
      <w:pPr>
        <w:spacing w:line="360" w:lineRule="auto"/>
        <w:ind w:left="820" w:leftChars="100" w:hanging="480" w:hangingChars="200"/>
        <w:rPr>
          <w:rFonts w:hAnsi="宋体"/>
          <w:sz w:val="24"/>
          <w:szCs w:val="24"/>
        </w:rPr>
      </w:pPr>
      <w:r>
        <w:rPr>
          <w:rFonts w:hint="eastAsia" w:hAnsi="宋体"/>
          <w:sz w:val="24"/>
          <w:szCs w:val="24"/>
        </w:rPr>
        <w:t>2）供应商应填写并提交磋商文件第六章上所附的“资格证明文件” 中的所有内容。</w:t>
      </w:r>
    </w:p>
    <w:p>
      <w:pPr>
        <w:spacing w:line="360" w:lineRule="auto"/>
        <w:ind w:left="482" w:hanging="482" w:hangingChars="200"/>
        <w:rPr>
          <w:rFonts w:hAnsi="宋体"/>
          <w:b/>
          <w:sz w:val="24"/>
          <w:szCs w:val="24"/>
        </w:rPr>
      </w:pPr>
      <w:r>
        <w:rPr>
          <w:rFonts w:hint="eastAsia" w:hAnsi="宋体"/>
          <w:b/>
          <w:sz w:val="24"/>
          <w:szCs w:val="24"/>
        </w:rPr>
        <w:t>13. 货物的合格性及符合磋商文件规定的证明文件</w:t>
      </w:r>
    </w:p>
    <w:p>
      <w:pPr>
        <w:spacing w:line="360" w:lineRule="auto"/>
        <w:ind w:left="480" w:hanging="480" w:hangingChars="200"/>
        <w:rPr>
          <w:rFonts w:hAnsi="宋体"/>
          <w:sz w:val="24"/>
          <w:szCs w:val="24"/>
        </w:rPr>
      </w:pPr>
      <w:r>
        <w:rPr>
          <w:rFonts w:hint="eastAsia" w:hAnsi="宋体"/>
          <w:sz w:val="24"/>
          <w:szCs w:val="24"/>
        </w:rPr>
        <w:t>13.1 供应商须提交证明其拟供货物和辅助服务的合格性并符合磋商文件规定的证明文件，作为磋商文件的一部分。证明文件可以是文字资料、彩页和数据。</w:t>
      </w:r>
    </w:p>
    <w:p>
      <w:pPr>
        <w:spacing w:line="360" w:lineRule="auto"/>
        <w:ind w:left="480" w:hanging="480" w:hangingChars="200"/>
        <w:rPr>
          <w:rFonts w:hAnsi="宋体"/>
          <w:sz w:val="24"/>
          <w:szCs w:val="24"/>
        </w:rPr>
      </w:pPr>
      <w:r>
        <w:rPr>
          <w:rFonts w:hint="eastAsia" w:hAnsi="宋体"/>
          <w:sz w:val="24"/>
          <w:szCs w:val="24"/>
        </w:rPr>
        <w:t>13.2 磋商文件规定的其他必要文件。</w:t>
      </w:r>
    </w:p>
    <w:p>
      <w:pPr>
        <w:spacing w:line="360" w:lineRule="auto"/>
        <w:ind w:left="482" w:hanging="482" w:hangingChars="200"/>
        <w:rPr>
          <w:rFonts w:hAnsi="宋体"/>
          <w:b/>
          <w:sz w:val="24"/>
          <w:szCs w:val="24"/>
        </w:rPr>
      </w:pPr>
      <w:r>
        <w:rPr>
          <w:rFonts w:hint="eastAsia" w:hAnsi="宋体"/>
          <w:b/>
          <w:sz w:val="24"/>
          <w:szCs w:val="24"/>
        </w:rPr>
        <w:t>14. 磋商保证金</w:t>
      </w:r>
    </w:p>
    <w:p>
      <w:pPr>
        <w:spacing w:line="360" w:lineRule="auto"/>
        <w:ind w:left="480" w:hanging="480" w:hangingChars="200"/>
        <w:rPr>
          <w:rFonts w:hAnsi="宋体"/>
          <w:sz w:val="24"/>
          <w:szCs w:val="24"/>
        </w:rPr>
      </w:pPr>
      <w:r>
        <w:rPr>
          <w:rFonts w:hint="eastAsia" w:hAnsi="宋体"/>
          <w:sz w:val="24"/>
          <w:szCs w:val="24"/>
        </w:rPr>
        <w:t>14.1 供应商投标时按《供应商须知前附表》中的规定提交磋商保证金。</w:t>
      </w:r>
    </w:p>
    <w:p>
      <w:pPr>
        <w:spacing w:line="360" w:lineRule="auto"/>
        <w:ind w:left="480" w:hanging="480" w:hangingChars="200"/>
        <w:rPr>
          <w:rFonts w:hAnsi="宋体"/>
          <w:sz w:val="24"/>
          <w:szCs w:val="24"/>
        </w:rPr>
      </w:pPr>
      <w:r>
        <w:rPr>
          <w:rFonts w:hint="eastAsia" w:hAnsi="宋体"/>
          <w:sz w:val="24"/>
          <w:szCs w:val="24"/>
        </w:rPr>
        <w:t>14.2 磋商保证金是用于保护本次采购免受供应商的行为而引起的风险，根据第14.6款规定，发生下述行为予以没收磋商保证金。</w:t>
      </w:r>
    </w:p>
    <w:p>
      <w:pPr>
        <w:spacing w:line="360" w:lineRule="auto"/>
        <w:ind w:left="480" w:hanging="480" w:hangingChars="200"/>
        <w:rPr>
          <w:rFonts w:hAnsi="宋体"/>
          <w:sz w:val="24"/>
          <w:szCs w:val="24"/>
        </w:rPr>
      </w:pPr>
      <w:r>
        <w:rPr>
          <w:rFonts w:hint="eastAsia" w:hAnsi="宋体"/>
          <w:sz w:val="24"/>
          <w:szCs w:val="24"/>
        </w:rPr>
        <w:t>14.3 磋商保证金使用投标货币表示， 只能采取下列形式：转账、保函、投标保证保险。</w:t>
      </w:r>
    </w:p>
    <w:p>
      <w:pPr>
        <w:spacing w:line="360" w:lineRule="auto"/>
        <w:ind w:left="480" w:hanging="480" w:hangingChars="200"/>
        <w:rPr>
          <w:rFonts w:hAnsi="宋体"/>
          <w:sz w:val="24"/>
          <w:szCs w:val="24"/>
        </w:rPr>
      </w:pPr>
      <w:r>
        <w:rPr>
          <w:rFonts w:hint="eastAsia" w:hAnsi="宋体"/>
          <w:sz w:val="24"/>
          <w:szCs w:val="24"/>
        </w:rPr>
        <w:t>14.4 任何未按第14.1款和第14.3款规定提交磋商保证金的投标，将被视为非响应性投标而予以拒绝。</w:t>
      </w:r>
    </w:p>
    <w:p>
      <w:pPr>
        <w:spacing w:line="360" w:lineRule="auto"/>
        <w:ind w:left="480" w:hanging="480" w:hangingChars="200"/>
        <w:rPr>
          <w:rFonts w:hAnsi="宋体"/>
          <w:b/>
          <w:bCs/>
          <w:sz w:val="24"/>
          <w:szCs w:val="24"/>
        </w:rPr>
      </w:pPr>
      <w:r>
        <w:rPr>
          <w:rFonts w:hint="eastAsia" w:hAnsi="宋体"/>
          <w:sz w:val="24"/>
          <w:szCs w:val="24"/>
        </w:rPr>
        <w:t>14.5 未成交供应商的保证金在成交通知书发出后5个工作日退还，成交供应商的保证金在采购合同签订后5个工作日退还。</w:t>
      </w:r>
    </w:p>
    <w:p>
      <w:pPr>
        <w:spacing w:line="360" w:lineRule="auto"/>
        <w:ind w:left="480" w:hanging="480" w:hangingChars="200"/>
        <w:rPr>
          <w:rFonts w:hAnsi="宋体"/>
          <w:sz w:val="24"/>
          <w:szCs w:val="24"/>
        </w:rPr>
      </w:pPr>
      <w:r>
        <w:rPr>
          <w:rFonts w:hint="eastAsia" w:hAnsi="宋体"/>
          <w:sz w:val="24"/>
          <w:szCs w:val="24"/>
        </w:rPr>
        <w:t>14.6 若发生下列情况，采购人在书面通知后有权没收磋商保证金：</w:t>
      </w:r>
    </w:p>
    <w:p>
      <w:pPr>
        <w:spacing w:line="360" w:lineRule="auto"/>
        <w:ind w:left="820" w:leftChars="100" w:hanging="480" w:hangingChars="200"/>
        <w:rPr>
          <w:rFonts w:hAnsi="宋体"/>
          <w:sz w:val="24"/>
          <w:szCs w:val="24"/>
        </w:rPr>
      </w:pPr>
      <w:r>
        <w:rPr>
          <w:rFonts w:hint="eastAsia" w:hAnsi="宋体"/>
          <w:sz w:val="24"/>
          <w:szCs w:val="24"/>
        </w:rPr>
        <w:t>1） 供应商在提交响应文件截止时间后撤回响应文件的；</w:t>
      </w:r>
    </w:p>
    <w:p>
      <w:pPr>
        <w:spacing w:line="360" w:lineRule="auto"/>
        <w:ind w:left="820" w:leftChars="100" w:hanging="480" w:hangingChars="200"/>
        <w:rPr>
          <w:rFonts w:hAnsi="宋体"/>
          <w:sz w:val="24"/>
          <w:szCs w:val="24"/>
        </w:rPr>
      </w:pPr>
      <w:r>
        <w:rPr>
          <w:rFonts w:hint="eastAsia" w:hAnsi="宋体"/>
          <w:sz w:val="24"/>
          <w:szCs w:val="24"/>
        </w:rPr>
        <w:t>2） 供应商在响应文件中提供虚假材料的；</w:t>
      </w:r>
    </w:p>
    <w:p>
      <w:pPr>
        <w:spacing w:line="360" w:lineRule="auto"/>
        <w:ind w:left="820" w:leftChars="100" w:hanging="480" w:hangingChars="200"/>
        <w:rPr>
          <w:rFonts w:hAnsi="宋体"/>
          <w:sz w:val="24"/>
          <w:szCs w:val="24"/>
        </w:rPr>
      </w:pPr>
      <w:r>
        <w:rPr>
          <w:rFonts w:hint="eastAsia" w:hAnsi="宋体"/>
          <w:sz w:val="24"/>
          <w:szCs w:val="24"/>
        </w:rPr>
        <w:t>3） 除因不可抗力或磋商文件、磋商公告认可的情形以外，成交供应商不与采购人签订合同的；</w:t>
      </w:r>
    </w:p>
    <w:p>
      <w:pPr>
        <w:spacing w:line="360" w:lineRule="auto"/>
        <w:ind w:left="820" w:leftChars="100" w:hanging="480" w:hangingChars="200"/>
        <w:rPr>
          <w:rFonts w:hAnsi="宋体"/>
          <w:sz w:val="24"/>
          <w:szCs w:val="24"/>
        </w:rPr>
      </w:pPr>
      <w:r>
        <w:rPr>
          <w:rFonts w:hint="eastAsia" w:hAnsi="宋体"/>
          <w:sz w:val="24"/>
          <w:szCs w:val="24"/>
        </w:rPr>
        <w:t>4） 供应商与采购人、其他供应商或者采购代理机构恶意串通的；</w:t>
      </w:r>
    </w:p>
    <w:p>
      <w:pPr>
        <w:spacing w:line="360" w:lineRule="auto"/>
        <w:ind w:left="820" w:leftChars="100" w:hanging="480" w:hangingChars="200"/>
        <w:rPr>
          <w:rFonts w:hAnsi="宋体"/>
          <w:sz w:val="24"/>
          <w:szCs w:val="24"/>
        </w:rPr>
      </w:pPr>
      <w:r>
        <w:rPr>
          <w:rFonts w:hAnsi="宋体"/>
          <w:sz w:val="24"/>
          <w:szCs w:val="24"/>
        </w:rPr>
        <w:t>5</w:t>
      </w:r>
      <w:r>
        <w:rPr>
          <w:rFonts w:hint="eastAsia" w:hAnsi="宋体"/>
          <w:sz w:val="24"/>
          <w:szCs w:val="24"/>
        </w:rPr>
        <w:t>） 磋商文件对履约保证金有要求，而成交供应商未按规定提交履约保证金。</w:t>
      </w:r>
    </w:p>
    <w:p>
      <w:pPr>
        <w:spacing w:line="360" w:lineRule="auto"/>
        <w:ind w:left="482" w:hanging="482" w:hangingChars="200"/>
        <w:rPr>
          <w:rFonts w:hAnsi="宋体"/>
          <w:b/>
          <w:sz w:val="24"/>
          <w:szCs w:val="24"/>
        </w:rPr>
      </w:pPr>
      <w:r>
        <w:rPr>
          <w:rFonts w:hint="eastAsia" w:hAnsi="宋体"/>
          <w:b/>
          <w:sz w:val="24"/>
          <w:szCs w:val="24"/>
        </w:rPr>
        <w:t>15. 投标有效期</w:t>
      </w:r>
    </w:p>
    <w:p>
      <w:pPr>
        <w:spacing w:line="360" w:lineRule="auto"/>
        <w:ind w:left="480" w:hanging="480" w:hangingChars="200"/>
        <w:rPr>
          <w:rFonts w:hAnsi="宋体"/>
          <w:sz w:val="24"/>
          <w:szCs w:val="24"/>
        </w:rPr>
      </w:pPr>
      <w:r>
        <w:rPr>
          <w:rFonts w:hint="eastAsia" w:hAnsi="宋体"/>
          <w:sz w:val="24"/>
          <w:szCs w:val="24"/>
        </w:rPr>
        <w:t>15.1 磋商响应文件将在开标日期后《供应商须知前附表》中规定的时间内有效。投标有效期比规定短的可以视为非响应标予以拒绝。</w:t>
      </w:r>
    </w:p>
    <w:p>
      <w:pPr>
        <w:spacing w:line="360" w:lineRule="auto"/>
        <w:ind w:left="480" w:hanging="480" w:hangingChars="200"/>
        <w:rPr>
          <w:rFonts w:hAnsi="宋体"/>
          <w:sz w:val="24"/>
          <w:szCs w:val="24"/>
        </w:rPr>
      </w:pPr>
      <w:r>
        <w:rPr>
          <w:rFonts w:hint="eastAsia" w:hAnsi="宋体"/>
          <w:sz w:val="24"/>
          <w:szCs w:val="24"/>
        </w:rPr>
        <w:t>15.2 在特殊情况下，采购人可于投标有效期满之前要求供应商同意延长有效期。要求与答复均应为书面形式往来。供应商可以拒绝上述要求而其磋商保证金不被没收。对于同意该要求的供应商，既不要求也不允许其修改磋商文件，但将要求其响应延长磋商保证金的有效期。</w:t>
      </w:r>
    </w:p>
    <w:p>
      <w:pPr>
        <w:spacing w:line="360" w:lineRule="auto"/>
        <w:ind w:left="482" w:hanging="482" w:hangingChars="200"/>
        <w:rPr>
          <w:rFonts w:hAnsi="宋体"/>
          <w:b/>
          <w:sz w:val="24"/>
          <w:szCs w:val="24"/>
        </w:rPr>
      </w:pPr>
      <w:r>
        <w:rPr>
          <w:rFonts w:hint="eastAsia" w:hAnsi="宋体"/>
          <w:b/>
          <w:sz w:val="24"/>
          <w:szCs w:val="24"/>
        </w:rPr>
        <w:t>16. 磋商响应文件的式样和签署</w:t>
      </w:r>
    </w:p>
    <w:p>
      <w:pPr>
        <w:spacing w:line="360" w:lineRule="auto"/>
        <w:ind w:left="480" w:hanging="480" w:hangingChars="200"/>
        <w:rPr>
          <w:rFonts w:hAnsi="宋体"/>
          <w:sz w:val="24"/>
          <w:szCs w:val="24"/>
        </w:rPr>
      </w:pPr>
      <w:r>
        <w:rPr>
          <w:rFonts w:hint="eastAsia" w:hAnsi="宋体"/>
          <w:sz w:val="24"/>
          <w:szCs w:val="24"/>
        </w:rPr>
        <w:t>16.1 供应商应按《供应商须知前附表》中规定的数量递交磋商响应文件，每一份磋商响应文件必须装订成册。并要明确注明“正本”和“副本”，如正本和副本或电子文档有差异，以正本为准。</w:t>
      </w:r>
    </w:p>
    <w:p>
      <w:pPr>
        <w:spacing w:line="360" w:lineRule="auto"/>
        <w:ind w:left="480" w:hanging="480" w:hangingChars="200"/>
        <w:rPr>
          <w:rFonts w:hAnsi="宋体"/>
          <w:sz w:val="24"/>
          <w:szCs w:val="24"/>
        </w:rPr>
      </w:pPr>
      <w:r>
        <w:rPr>
          <w:rFonts w:hint="eastAsia" w:hAnsi="宋体"/>
          <w:sz w:val="24"/>
          <w:szCs w:val="24"/>
        </w:rPr>
        <w:t>16.2 磋商响应文件正本和副本须打印或用不退色墨水书写并由供应商或经正式授权并对供应商有合同约束力的人签字，后者须将“授权委托书”以书面形式附在磋商响应文件中。</w:t>
      </w:r>
      <w:r>
        <w:rPr>
          <w:rFonts w:hint="eastAsia" w:hAnsi="宋体"/>
          <w:b/>
          <w:sz w:val="24"/>
          <w:szCs w:val="24"/>
        </w:rPr>
        <w:t>磋商响应文件副本可以是正本的复印件。</w:t>
      </w:r>
    </w:p>
    <w:p>
      <w:pPr>
        <w:spacing w:line="360" w:lineRule="auto"/>
        <w:ind w:left="480" w:hanging="480" w:hangingChars="200"/>
        <w:rPr>
          <w:rFonts w:hAnsi="宋体"/>
          <w:sz w:val="24"/>
          <w:szCs w:val="24"/>
        </w:rPr>
      </w:pPr>
      <w:r>
        <w:rPr>
          <w:rFonts w:hint="eastAsia" w:hAnsi="宋体"/>
          <w:sz w:val="24"/>
          <w:szCs w:val="24"/>
        </w:rPr>
        <w:t>16.3 除供应商对错处作必要修改外，磋商文件中不许有加行、涂抹或改写。若有修改须由签署磋商文件的人进行签字，并加盖公章，否则视为无效。</w:t>
      </w:r>
    </w:p>
    <w:p>
      <w:pPr>
        <w:spacing w:line="360" w:lineRule="auto"/>
        <w:ind w:left="480" w:hanging="480" w:hangingChars="200"/>
        <w:rPr>
          <w:rFonts w:hAnsi="宋体"/>
          <w:sz w:val="24"/>
          <w:szCs w:val="24"/>
        </w:rPr>
      </w:pPr>
      <w:r>
        <w:rPr>
          <w:rFonts w:hint="eastAsia" w:hAnsi="宋体"/>
          <w:sz w:val="24"/>
          <w:szCs w:val="24"/>
        </w:rPr>
        <w:t>16.4 传真投标、邮寄投标概不接受。</w:t>
      </w:r>
    </w:p>
    <w:p>
      <w:pPr>
        <w:pStyle w:val="6"/>
        <w:spacing w:before="0" w:after="0" w:line="360" w:lineRule="auto"/>
        <w:rPr>
          <w:rFonts w:ascii="宋体" w:hAnsi="宋体" w:eastAsia="宋体"/>
          <w:bCs w:val="0"/>
          <w:sz w:val="28"/>
          <w:szCs w:val="28"/>
        </w:rPr>
      </w:pPr>
      <w:bookmarkStart w:id="12" w:name="_投标文件的递交"/>
      <w:bookmarkEnd w:id="12"/>
      <w:bookmarkStart w:id="13" w:name="_Toc495679402"/>
      <w:r>
        <w:rPr>
          <w:rFonts w:hint="eastAsia" w:ascii="宋体" w:hAnsi="宋体" w:eastAsia="宋体"/>
          <w:bCs w:val="0"/>
          <w:sz w:val="28"/>
          <w:szCs w:val="28"/>
        </w:rPr>
        <w:t>四、磋商响应文件的递交</w:t>
      </w:r>
      <w:bookmarkEnd w:id="13"/>
    </w:p>
    <w:p>
      <w:pPr>
        <w:spacing w:line="360" w:lineRule="auto"/>
        <w:ind w:left="482" w:hanging="482" w:hangingChars="200"/>
        <w:rPr>
          <w:rFonts w:hAnsi="宋体"/>
          <w:b/>
          <w:sz w:val="24"/>
          <w:szCs w:val="24"/>
        </w:rPr>
      </w:pPr>
      <w:r>
        <w:rPr>
          <w:rFonts w:hint="eastAsia" w:hAnsi="宋体"/>
          <w:b/>
          <w:sz w:val="24"/>
          <w:szCs w:val="24"/>
        </w:rPr>
        <w:t>17. 磋商响应文件的密封和标记</w:t>
      </w:r>
    </w:p>
    <w:p>
      <w:pPr>
        <w:spacing w:line="360" w:lineRule="auto"/>
        <w:ind w:left="480" w:hanging="480" w:hangingChars="200"/>
        <w:rPr>
          <w:rFonts w:hAnsi="宋体"/>
          <w:sz w:val="24"/>
          <w:szCs w:val="24"/>
        </w:rPr>
      </w:pPr>
      <w:r>
        <w:rPr>
          <w:rFonts w:hint="eastAsia" w:hAnsi="宋体"/>
          <w:sz w:val="24"/>
          <w:szCs w:val="24"/>
        </w:rPr>
        <w:t>17.1供应商应将磋商响应文件正本和副本分别密封在两个投标专用袋（箱）中，并标明“正本”或“副本”，《投标函》、《开标一览表》、和电子文档应另多制一份单独密封一份于“唱标信封”内，独立于磋商响应文件之外一同递交。“正本”、“副本”和“唱标信封”的封口处均应加盖投标单位的公章及法定代表人或委托代理人亲笔签名，磋商响应文件正本需加盖骑缝章。</w:t>
      </w:r>
    </w:p>
    <w:p>
      <w:pPr>
        <w:spacing w:line="360" w:lineRule="auto"/>
        <w:ind w:left="480" w:hanging="480" w:hangingChars="200"/>
        <w:rPr>
          <w:rFonts w:hAnsi="宋体"/>
          <w:sz w:val="24"/>
          <w:szCs w:val="24"/>
        </w:rPr>
      </w:pPr>
      <w:r>
        <w:rPr>
          <w:rFonts w:hint="eastAsia" w:hAnsi="宋体"/>
          <w:sz w:val="24"/>
          <w:szCs w:val="24"/>
        </w:rPr>
        <w:t>17.2 “正本”、“副本”和“唱标信封”投标专用袋（箱）外包装均应：</w:t>
      </w:r>
    </w:p>
    <w:p>
      <w:pPr>
        <w:spacing w:line="360" w:lineRule="auto"/>
        <w:ind w:left="820" w:leftChars="100" w:hanging="480" w:hangingChars="200"/>
        <w:rPr>
          <w:rFonts w:hAnsi="宋体"/>
          <w:sz w:val="24"/>
          <w:szCs w:val="24"/>
        </w:rPr>
      </w:pPr>
      <w:r>
        <w:rPr>
          <w:rFonts w:hint="eastAsia" w:hAnsi="宋体"/>
          <w:sz w:val="24"/>
          <w:szCs w:val="24"/>
        </w:rPr>
        <w:t>1） 按《供应商须知前附表》所示注明开标地点。</w:t>
      </w:r>
    </w:p>
    <w:p>
      <w:pPr>
        <w:spacing w:line="360" w:lineRule="auto"/>
        <w:ind w:left="820" w:leftChars="100" w:hanging="480" w:hangingChars="200"/>
        <w:rPr>
          <w:rFonts w:hAnsi="宋体"/>
          <w:sz w:val="24"/>
          <w:szCs w:val="24"/>
        </w:rPr>
      </w:pPr>
      <w:r>
        <w:rPr>
          <w:rFonts w:hint="eastAsia" w:hAnsi="宋体"/>
          <w:sz w:val="24"/>
          <w:szCs w:val="24"/>
        </w:rPr>
        <w:t>2） 注明项目名称、采购编号、正本、副本或唱标信封及在磋商公告规定的开标日期及时间前注明“不准启封”的字样。</w:t>
      </w:r>
    </w:p>
    <w:p>
      <w:pPr>
        <w:spacing w:line="360" w:lineRule="auto"/>
        <w:ind w:left="820" w:leftChars="100" w:hanging="480" w:hangingChars="200"/>
        <w:rPr>
          <w:rFonts w:hAnsi="宋体"/>
          <w:sz w:val="24"/>
          <w:szCs w:val="24"/>
        </w:rPr>
      </w:pPr>
      <w:r>
        <w:rPr>
          <w:rFonts w:hint="eastAsia" w:hAnsi="宋体"/>
          <w:sz w:val="24"/>
          <w:szCs w:val="24"/>
        </w:rPr>
        <w:t>3） 写明供应商名称、地址、联系人和联系方式。</w:t>
      </w:r>
    </w:p>
    <w:p>
      <w:pPr>
        <w:spacing w:line="360" w:lineRule="auto"/>
        <w:ind w:left="480" w:hanging="480" w:hangingChars="200"/>
        <w:rPr>
          <w:rFonts w:hAnsi="宋体"/>
          <w:sz w:val="24"/>
          <w:szCs w:val="24"/>
        </w:rPr>
      </w:pPr>
      <w:r>
        <w:rPr>
          <w:rFonts w:hint="eastAsia" w:hAnsi="宋体"/>
          <w:sz w:val="24"/>
          <w:szCs w:val="24"/>
        </w:rPr>
        <w:t>17.3 如果未按规定密封和标记，采购人对磋商响应文件的误投或提前拆封不负责任。对由此造成提前开封的磋商响应文件，采购人将予以拒绝，并退回供应商。</w:t>
      </w:r>
    </w:p>
    <w:p>
      <w:pPr>
        <w:spacing w:line="360" w:lineRule="auto"/>
        <w:ind w:left="482" w:hanging="482" w:hangingChars="200"/>
        <w:rPr>
          <w:rFonts w:hAnsi="宋体"/>
          <w:b/>
          <w:sz w:val="24"/>
          <w:szCs w:val="24"/>
        </w:rPr>
      </w:pPr>
      <w:r>
        <w:rPr>
          <w:rFonts w:hint="eastAsia" w:hAnsi="宋体"/>
          <w:b/>
          <w:sz w:val="24"/>
          <w:szCs w:val="24"/>
        </w:rPr>
        <w:t>18. 递交磋商响应文件的截止日期</w:t>
      </w:r>
    </w:p>
    <w:p>
      <w:pPr>
        <w:spacing w:line="360" w:lineRule="auto"/>
        <w:ind w:left="480" w:hanging="480" w:hangingChars="200"/>
        <w:rPr>
          <w:rFonts w:hAnsi="宋体"/>
          <w:sz w:val="24"/>
          <w:szCs w:val="24"/>
        </w:rPr>
      </w:pPr>
      <w:r>
        <w:rPr>
          <w:rFonts w:hint="eastAsia" w:hAnsi="宋体"/>
          <w:sz w:val="24"/>
          <w:szCs w:val="24"/>
        </w:rPr>
        <w:t>18.1 采购人收到磋商响应文件的时间不得迟于《供应商须知前附表》中规定的截止时间。</w:t>
      </w:r>
    </w:p>
    <w:p>
      <w:pPr>
        <w:spacing w:line="360" w:lineRule="auto"/>
        <w:ind w:left="480" w:hanging="480" w:hangingChars="200"/>
        <w:rPr>
          <w:rFonts w:hAnsi="宋体"/>
          <w:sz w:val="24"/>
          <w:szCs w:val="24"/>
        </w:rPr>
      </w:pPr>
      <w:r>
        <w:rPr>
          <w:rFonts w:hint="eastAsia" w:hAnsi="宋体"/>
          <w:sz w:val="24"/>
          <w:szCs w:val="24"/>
        </w:rPr>
        <w:t>18.2 采购人可修改磋商文件并酌情延长提交磋商响应文件的截止时间，因此，已规定的采购代理机构和供应商的一切权利和义务将按延期后的磋商响应文件递交截止时间履行。</w:t>
      </w:r>
    </w:p>
    <w:p>
      <w:pPr>
        <w:spacing w:line="360" w:lineRule="auto"/>
        <w:rPr>
          <w:rFonts w:hAnsi="宋体"/>
          <w:b/>
          <w:sz w:val="24"/>
          <w:szCs w:val="24"/>
        </w:rPr>
      </w:pPr>
      <w:r>
        <w:rPr>
          <w:rFonts w:hint="eastAsia" w:hAnsi="宋体"/>
          <w:b/>
          <w:sz w:val="24"/>
          <w:szCs w:val="24"/>
        </w:rPr>
        <w:t>19. 迟交的磋商响应文件</w:t>
      </w:r>
    </w:p>
    <w:p>
      <w:pPr>
        <w:spacing w:line="360" w:lineRule="auto"/>
        <w:ind w:firstLine="480" w:firstLineChars="200"/>
        <w:rPr>
          <w:rFonts w:hAnsi="宋体"/>
          <w:sz w:val="24"/>
          <w:szCs w:val="24"/>
        </w:rPr>
      </w:pPr>
      <w:r>
        <w:rPr>
          <w:rFonts w:hint="eastAsia" w:hAnsi="宋体"/>
          <w:sz w:val="24"/>
          <w:szCs w:val="24"/>
        </w:rPr>
        <w:t>采购人将拒绝接收任何迟于《供应商须知前附表》中规定的截止时间递交的磋商响应文件。</w:t>
      </w:r>
    </w:p>
    <w:p>
      <w:pPr>
        <w:spacing w:line="360" w:lineRule="auto"/>
        <w:ind w:left="482" w:hanging="482" w:hangingChars="200"/>
        <w:rPr>
          <w:rFonts w:hAnsi="宋体"/>
          <w:b/>
          <w:sz w:val="24"/>
          <w:szCs w:val="24"/>
        </w:rPr>
      </w:pPr>
      <w:r>
        <w:rPr>
          <w:rFonts w:hint="eastAsia" w:hAnsi="宋体"/>
          <w:b/>
          <w:sz w:val="24"/>
          <w:szCs w:val="24"/>
        </w:rPr>
        <w:t>20. 磋商响应文件的修改和撤回</w:t>
      </w:r>
    </w:p>
    <w:p>
      <w:pPr>
        <w:spacing w:line="360" w:lineRule="auto"/>
        <w:ind w:left="480" w:hanging="480" w:hangingChars="200"/>
        <w:rPr>
          <w:rFonts w:hAnsi="宋体"/>
          <w:sz w:val="24"/>
          <w:szCs w:val="24"/>
        </w:rPr>
      </w:pPr>
      <w:r>
        <w:rPr>
          <w:rFonts w:hint="eastAsia" w:hAnsi="宋体"/>
          <w:sz w:val="24"/>
          <w:szCs w:val="24"/>
        </w:rPr>
        <w:t>20.1 供应商在提交磋商响应文件后可对其磋商文件进行修改或撤回，但采购人须在提交提交磋商响应文件截止之日前收到该修改或撤回的书面通知。</w:t>
      </w:r>
    </w:p>
    <w:p>
      <w:pPr>
        <w:spacing w:line="360" w:lineRule="auto"/>
        <w:ind w:left="480" w:hanging="480" w:hangingChars="200"/>
        <w:rPr>
          <w:rFonts w:hAnsi="宋体"/>
          <w:sz w:val="24"/>
          <w:szCs w:val="24"/>
        </w:rPr>
      </w:pPr>
      <w:r>
        <w:rPr>
          <w:rFonts w:hint="eastAsia" w:hAnsi="宋体"/>
          <w:sz w:val="24"/>
          <w:szCs w:val="24"/>
        </w:rPr>
        <w:t>20.2 供应商对磋商响应文件的修改或撤回的通知应进行准备、密封、标注和递送。</w:t>
      </w:r>
    </w:p>
    <w:p>
      <w:pPr>
        <w:spacing w:line="360" w:lineRule="auto"/>
        <w:ind w:left="480" w:hanging="480" w:hangingChars="200"/>
        <w:rPr>
          <w:rFonts w:hAnsi="宋体"/>
          <w:sz w:val="24"/>
          <w:szCs w:val="24"/>
        </w:rPr>
      </w:pPr>
      <w:r>
        <w:rPr>
          <w:rFonts w:hint="eastAsia" w:hAnsi="宋体"/>
          <w:sz w:val="24"/>
          <w:szCs w:val="24"/>
        </w:rPr>
        <w:t>20.3 磋商响应文件递交截止时间后不得修改磋商响应文件。</w:t>
      </w:r>
    </w:p>
    <w:p>
      <w:pPr>
        <w:spacing w:line="360" w:lineRule="auto"/>
        <w:ind w:left="480" w:hanging="480" w:hangingChars="200"/>
        <w:rPr>
          <w:rFonts w:hAnsi="宋体"/>
          <w:sz w:val="24"/>
          <w:szCs w:val="24"/>
        </w:rPr>
      </w:pPr>
      <w:r>
        <w:rPr>
          <w:rFonts w:hint="eastAsia" w:hAnsi="宋体"/>
          <w:sz w:val="24"/>
          <w:szCs w:val="24"/>
        </w:rPr>
        <w:t>20.4 供应商不得在磋商响应文件递交截止日起至磋商响应文件有效期期满前撤销磋商响应文件。否则采购人将没收其磋商保证金。</w:t>
      </w:r>
    </w:p>
    <w:p>
      <w:pPr>
        <w:pStyle w:val="6"/>
        <w:spacing w:before="0" w:after="0" w:line="360" w:lineRule="auto"/>
        <w:rPr>
          <w:rFonts w:ascii="宋体" w:hAnsi="宋体" w:eastAsia="宋体"/>
          <w:bCs w:val="0"/>
          <w:sz w:val="28"/>
          <w:szCs w:val="28"/>
        </w:rPr>
      </w:pPr>
      <w:bookmarkStart w:id="14" w:name="_开标与评标（细则参见财政部《_政府采购招标投标管理暂行办法_》及中华人民共和国"/>
      <w:bookmarkEnd w:id="14"/>
      <w:bookmarkStart w:id="15" w:name="_Toc495679403"/>
      <w:r>
        <w:rPr>
          <w:rFonts w:hint="eastAsia" w:ascii="宋体" w:hAnsi="宋体" w:eastAsia="宋体"/>
          <w:bCs w:val="0"/>
          <w:sz w:val="28"/>
          <w:szCs w:val="28"/>
        </w:rPr>
        <w:t>五、开标与评审</w:t>
      </w:r>
      <w:bookmarkEnd w:id="15"/>
    </w:p>
    <w:p>
      <w:pPr>
        <w:spacing w:line="360" w:lineRule="auto"/>
        <w:ind w:left="482" w:hanging="482" w:hangingChars="200"/>
        <w:rPr>
          <w:rFonts w:hAnsi="宋体"/>
          <w:b/>
          <w:sz w:val="24"/>
          <w:szCs w:val="24"/>
        </w:rPr>
      </w:pPr>
      <w:r>
        <w:rPr>
          <w:rFonts w:hint="eastAsia" w:hAnsi="宋体"/>
          <w:b/>
          <w:sz w:val="24"/>
          <w:szCs w:val="24"/>
        </w:rPr>
        <w:t>21. 开标</w:t>
      </w:r>
    </w:p>
    <w:p>
      <w:pPr>
        <w:spacing w:line="360" w:lineRule="auto"/>
        <w:ind w:left="480" w:hanging="480" w:hangingChars="200"/>
        <w:rPr>
          <w:rFonts w:hAnsi="宋体"/>
          <w:sz w:val="24"/>
          <w:szCs w:val="24"/>
        </w:rPr>
      </w:pPr>
      <w:r>
        <w:rPr>
          <w:rFonts w:hint="eastAsia" w:hAnsi="宋体"/>
          <w:sz w:val="24"/>
          <w:szCs w:val="24"/>
        </w:rPr>
        <w:t>21.1 采购人在供应商代表自愿出席的情况下，在《供应商须知前附表》规定的地点和时间开标, 出席代表需登记以示出席。</w:t>
      </w:r>
    </w:p>
    <w:p>
      <w:pPr>
        <w:spacing w:line="360" w:lineRule="auto"/>
        <w:ind w:left="480" w:hanging="480" w:hangingChars="200"/>
        <w:rPr>
          <w:rFonts w:hAnsi="宋体"/>
          <w:sz w:val="24"/>
          <w:szCs w:val="24"/>
        </w:rPr>
      </w:pPr>
      <w:r>
        <w:rPr>
          <w:rFonts w:hint="eastAsia" w:hAnsi="宋体"/>
          <w:sz w:val="24"/>
          <w:szCs w:val="24"/>
        </w:rPr>
        <w:t>21.2 提交了可接受的“撤回”通知的磋商文件将不予开封。</w:t>
      </w:r>
    </w:p>
    <w:p>
      <w:pPr>
        <w:spacing w:line="360" w:lineRule="auto"/>
        <w:ind w:left="480" w:hanging="480" w:hangingChars="200"/>
        <w:rPr>
          <w:rFonts w:hAnsi="宋体"/>
          <w:sz w:val="24"/>
          <w:szCs w:val="24"/>
        </w:rPr>
      </w:pPr>
      <w:r>
        <w:rPr>
          <w:rFonts w:hint="eastAsia" w:hAnsi="宋体"/>
          <w:sz w:val="24"/>
          <w:szCs w:val="24"/>
        </w:rPr>
        <w:t>21.3 开标时，采购代理机构将当众宣读开标一览表中供应商名称、投标总价、工期、是否提交磋商保证金，以及采购人认为合适的其他内容，只有在开标时唱出的投标声明（如进一步折扣等）评审时才能考虑。</w:t>
      </w:r>
    </w:p>
    <w:p>
      <w:pPr>
        <w:spacing w:line="360" w:lineRule="auto"/>
        <w:ind w:left="480" w:hanging="480" w:hangingChars="200"/>
        <w:rPr>
          <w:rFonts w:hAnsi="宋体"/>
          <w:sz w:val="24"/>
          <w:szCs w:val="24"/>
        </w:rPr>
      </w:pPr>
      <w:r>
        <w:rPr>
          <w:rFonts w:hint="eastAsia" w:hAnsi="宋体"/>
          <w:sz w:val="24"/>
          <w:szCs w:val="24"/>
        </w:rPr>
        <w:t>21.4采购代理机构将做开标记录，开标记录包括在开标时宣读的全部内容。</w:t>
      </w:r>
    </w:p>
    <w:p>
      <w:pPr>
        <w:spacing w:line="360" w:lineRule="auto"/>
        <w:ind w:left="482" w:hanging="482" w:hangingChars="200"/>
        <w:rPr>
          <w:rFonts w:hAnsi="宋体"/>
          <w:b/>
          <w:sz w:val="24"/>
          <w:szCs w:val="24"/>
        </w:rPr>
      </w:pPr>
      <w:r>
        <w:rPr>
          <w:rFonts w:hint="eastAsia" w:hAnsi="宋体"/>
          <w:b/>
          <w:sz w:val="24"/>
          <w:szCs w:val="24"/>
        </w:rPr>
        <w:t>22. 磋商响应文件的初审</w:t>
      </w:r>
    </w:p>
    <w:p>
      <w:pPr>
        <w:spacing w:line="360" w:lineRule="auto"/>
        <w:ind w:left="480" w:hanging="480" w:hangingChars="200"/>
        <w:rPr>
          <w:rFonts w:hAnsi="宋体"/>
          <w:sz w:val="24"/>
          <w:szCs w:val="24"/>
        </w:rPr>
      </w:pPr>
      <w:r>
        <w:rPr>
          <w:rFonts w:hint="eastAsia" w:hAnsi="宋体" w:cs="宋体"/>
          <w:sz w:val="24"/>
          <w:szCs w:val="24"/>
        </w:rPr>
        <w:t>22.1 采购人、磋商小组根据“初步评审表”对磋商响应文件的资格性和符合性进行评审，只有对“初步评审表”所列各项作出实质性响应的磋商文件才能通过初步评审。对是否实质性响应磋商文件的要求有争议的投标内容，磋商小组将以记名方式表决，得票超过半数的供应商有资格进入下一阶段的评审，否则将被淘汰。具体工作包括：</w:t>
      </w:r>
    </w:p>
    <w:p>
      <w:pPr>
        <w:spacing w:line="360" w:lineRule="auto"/>
        <w:ind w:left="820" w:leftChars="100" w:hanging="480" w:hangingChars="200"/>
        <w:rPr>
          <w:rFonts w:hAnsi="宋体"/>
          <w:sz w:val="24"/>
          <w:szCs w:val="24"/>
        </w:rPr>
      </w:pPr>
      <w:r>
        <w:rPr>
          <w:rFonts w:hint="eastAsia" w:hAnsi="宋体"/>
          <w:sz w:val="24"/>
          <w:szCs w:val="24"/>
        </w:rPr>
        <w:t>1） 磋商小组将审查磋商文件是否完整、有无提供所需的磋商保证金、是否恰当地签署、是否大致编排有序等；</w:t>
      </w:r>
    </w:p>
    <w:p>
      <w:pPr>
        <w:spacing w:line="360" w:lineRule="auto"/>
        <w:ind w:left="820" w:leftChars="100" w:hanging="480" w:hangingChars="200"/>
        <w:rPr>
          <w:rFonts w:hAnsi="宋体"/>
          <w:sz w:val="24"/>
          <w:szCs w:val="24"/>
        </w:rPr>
      </w:pPr>
      <w:r>
        <w:rPr>
          <w:rFonts w:hint="eastAsia" w:hAnsi="宋体"/>
          <w:sz w:val="24"/>
          <w:szCs w:val="24"/>
        </w:rPr>
        <w:t>2） 对磋商响应文件进行详细评审之前，磋商小组将确定每一磋商文件是否对磋商文件的要求作出了实质性的响应。所谓作出实质性响应的投标指的是符合磋商文件要求的全部条款、条件和规格而无任何重大偏离或保留。重大偏离或保留系指实质上影响到合同项下的供货范围、质量和性能，或指与磋商文件有实质不一致，限制了合同项下采购人的权利和供应商的义务, 或对该重大偏离的修改对提交实质性响应投标的供应商将不公平。磋商小组决定磋商文件的响应性是基于磋商文件的内容本身而不靠外部的证据。</w:t>
      </w:r>
    </w:p>
    <w:p>
      <w:pPr>
        <w:spacing w:line="360" w:lineRule="auto"/>
        <w:ind w:left="480" w:hanging="480" w:hangingChars="200"/>
        <w:rPr>
          <w:rFonts w:hAnsi="宋体"/>
          <w:sz w:val="24"/>
          <w:szCs w:val="24"/>
        </w:rPr>
      </w:pPr>
      <w:r>
        <w:rPr>
          <w:rFonts w:hint="eastAsia" w:hAnsi="宋体"/>
          <w:sz w:val="24"/>
          <w:szCs w:val="24"/>
        </w:rPr>
        <w:t>22.2 磋商小组将拒绝被定为非响应性的投标，供应商不能通过修正或撤销不符之处而使其投标成为响应性投标。</w:t>
      </w:r>
    </w:p>
    <w:p>
      <w:pPr>
        <w:spacing w:line="360" w:lineRule="auto"/>
        <w:ind w:left="822" w:leftChars="100" w:hanging="482" w:hangingChars="200"/>
        <w:rPr>
          <w:rFonts w:hAnsi="宋体"/>
          <w:b/>
          <w:sz w:val="24"/>
          <w:szCs w:val="24"/>
        </w:rPr>
      </w:pPr>
      <w:r>
        <w:rPr>
          <w:rFonts w:hint="eastAsia" w:hAnsi="宋体"/>
          <w:b/>
          <w:sz w:val="24"/>
          <w:szCs w:val="24"/>
        </w:rPr>
        <w:t xml:space="preserve">在采购中，出现下列情形之一的，应予废标： </w:t>
      </w:r>
    </w:p>
    <w:p>
      <w:pPr>
        <w:spacing w:line="360" w:lineRule="auto"/>
        <w:ind w:left="1160" w:leftChars="200" w:hanging="480" w:hangingChars="200"/>
        <w:rPr>
          <w:rFonts w:hAnsi="宋体"/>
          <w:sz w:val="24"/>
          <w:szCs w:val="24"/>
        </w:rPr>
      </w:pPr>
      <w:r>
        <w:rPr>
          <w:rFonts w:hint="eastAsia" w:hAnsi="宋体"/>
          <w:sz w:val="24"/>
          <w:szCs w:val="24"/>
        </w:rPr>
        <w:t xml:space="preserve">（一）符合专业条件的供应商或者对磋商文件作实质响应的供应商不足三家的； </w:t>
      </w:r>
    </w:p>
    <w:p>
      <w:pPr>
        <w:spacing w:line="360" w:lineRule="auto"/>
        <w:ind w:left="1160" w:leftChars="200" w:hanging="480" w:hangingChars="200"/>
        <w:rPr>
          <w:rFonts w:hAnsi="宋体"/>
          <w:sz w:val="24"/>
          <w:szCs w:val="24"/>
        </w:rPr>
      </w:pPr>
      <w:r>
        <w:rPr>
          <w:rFonts w:hint="eastAsia" w:hAnsi="宋体"/>
          <w:sz w:val="24"/>
          <w:szCs w:val="24"/>
        </w:rPr>
        <w:t xml:space="preserve">（二）出现影响采购公正的违法、违规行为的； </w:t>
      </w:r>
    </w:p>
    <w:p>
      <w:pPr>
        <w:spacing w:line="360" w:lineRule="auto"/>
        <w:ind w:left="1160" w:leftChars="200" w:hanging="480" w:hangingChars="200"/>
        <w:rPr>
          <w:rFonts w:hAnsi="宋体"/>
          <w:sz w:val="24"/>
          <w:szCs w:val="24"/>
        </w:rPr>
      </w:pPr>
      <w:r>
        <w:rPr>
          <w:rFonts w:hint="eastAsia" w:hAnsi="宋体"/>
          <w:sz w:val="24"/>
          <w:szCs w:val="24"/>
        </w:rPr>
        <w:t xml:space="preserve">（三）供应商的报价均超过了采购预算，采购人不能支付的； </w:t>
      </w:r>
    </w:p>
    <w:p>
      <w:pPr>
        <w:spacing w:line="360" w:lineRule="auto"/>
        <w:ind w:left="1160" w:leftChars="200" w:hanging="480" w:hangingChars="200"/>
        <w:rPr>
          <w:rFonts w:hAnsi="宋体"/>
          <w:sz w:val="24"/>
          <w:szCs w:val="24"/>
        </w:rPr>
      </w:pPr>
      <w:r>
        <w:rPr>
          <w:rFonts w:hint="eastAsia" w:hAnsi="宋体"/>
          <w:sz w:val="24"/>
          <w:szCs w:val="24"/>
        </w:rPr>
        <w:t xml:space="preserve">（四）因重大变故，采购任务取消的。 </w:t>
      </w:r>
    </w:p>
    <w:p>
      <w:pPr>
        <w:spacing w:line="360" w:lineRule="auto"/>
        <w:ind w:left="820" w:leftChars="100" w:hanging="480" w:hangingChars="200"/>
        <w:rPr>
          <w:rFonts w:hAnsi="宋体"/>
          <w:sz w:val="24"/>
          <w:szCs w:val="24"/>
        </w:rPr>
      </w:pPr>
      <w:r>
        <w:rPr>
          <w:rFonts w:hint="eastAsia" w:hAnsi="宋体"/>
          <w:sz w:val="24"/>
          <w:szCs w:val="24"/>
        </w:rPr>
        <w:t xml:space="preserve">废标后，采购人或采购代理机构应当将废标理由通知所有供应商。 </w:t>
      </w:r>
    </w:p>
    <w:p>
      <w:pPr>
        <w:spacing w:line="360" w:lineRule="auto"/>
        <w:ind w:left="480" w:hanging="480" w:hangingChars="200"/>
        <w:rPr>
          <w:rFonts w:hAnsi="宋体"/>
          <w:sz w:val="24"/>
          <w:szCs w:val="24"/>
        </w:rPr>
      </w:pPr>
      <w:r>
        <w:rPr>
          <w:rFonts w:hint="eastAsia" w:hAnsi="宋体"/>
          <w:sz w:val="24"/>
          <w:szCs w:val="24"/>
        </w:rPr>
        <w:t>22.3 磋商小组将对确定为实质上响应的投标进行审核，看其是否有计算上和累加上的算术错误，修正错误的原则如下：</w:t>
      </w:r>
    </w:p>
    <w:p>
      <w:pPr>
        <w:spacing w:line="360" w:lineRule="auto"/>
        <w:ind w:left="820" w:leftChars="100" w:hanging="480" w:hangingChars="200"/>
        <w:rPr>
          <w:rFonts w:hAnsi="宋体"/>
          <w:sz w:val="24"/>
          <w:szCs w:val="24"/>
        </w:rPr>
      </w:pPr>
      <w:r>
        <w:rPr>
          <w:rFonts w:hint="eastAsia" w:hAnsi="宋体"/>
          <w:sz w:val="24"/>
          <w:szCs w:val="24"/>
        </w:rPr>
        <w:t>1） 磋商响应文件中开标一览表(报价表)内容与磋商响应文件中明细表内容不一致的，以开标一览表(报价表)为准；</w:t>
      </w:r>
    </w:p>
    <w:p>
      <w:pPr>
        <w:spacing w:line="360" w:lineRule="auto"/>
        <w:ind w:left="820" w:leftChars="100" w:hanging="480" w:hangingChars="200"/>
        <w:rPr>
          <w:rFonts w:hAnsi="宋体"/>
          <w:sz w:val="24"/>
          <w:szCs w:val="24"/>
        </w:rPr>
      </w:pPr>
      <w:r>
        <w:rPr>
          <w:rFonts w:hint="eastAsia" w:hAnsi="宋体"/>
          <w:sz w:val="24"/>
          <w:szCs w:val="24"/>
        </w:rPr>
        <w:t xml:space="preserve">2） 磋商文件的大写金额和小写金额不一致的，以大写金额为准； </w:t>
      </w:r>
    </w:p>
    <w:p>
      <w:pPr>
        <w:spacing w:line="360" w:lineRule="auto"/>
        <w:ind w:left="820" w:leftChars="100" w:hanging="480" w:hangingChars="200"/>
        <w:rPr>
          <w:rFonts w:hAnsi="宋体"/>
          <w:sz w:val="24"/>
          <w:szCs w:val="24"/>
        </w:rPr>
      </w:pPr>
      <w:r>
        <w:rPr>
          <w:rFonts w:hint="eastAsia" w:hAnsi="宋体"/>
          <w:sz w:val="24"/>
          <w:szCs w:val="24"/>
        </w:rPr>
        <w:t>3） 总价金额与按单价汇总金额不一致的，以单价金额计算结果为准；单价金额小数点有明显错位的，应以总价为准，并修改单价；</w:t>
      </w:r>
    </w:p>
    <w:p>
      <w:pPr>
        <w:spacing w:line="360" w:lineRule="auto"/>
        <w:ind w:left="820" w:leftChars="100" w:hanging="480" w:hangingChars="200"/>
        <w:rPr>
          <w:rFonts w:hAnsi="宋体"/>
          <w:sz w:val="24"/>
          <w:szCs w:val="24"/>
        </w:rPr>
      </w:pPr>
      <w:r>
        <w:rPr>
          <w:rFonts w:hint="eastAsia" w:hAnsi="宋体"/>
          <w:sz w:val="24"/>
          <w:szCs w:val="24"/>
        </w:rPr>
        <w:t>4） 对不同文字文本磋商文件的解释发生异议的，以中文文本为准。</w:t>
      </w:r>
    </w:p>
    <w:p>
      <w:pPr>
        <w:spacing w:line="360" w:lineRule="auto"/>
        <w:ind w:left="480" w:hanging="480" w:hangingChars="200"/>
        <w:rPr>
          <w:rFonts w:hAnsi="宋体"/>
          <w:sz w:val="24"/>
          <w:szCs w:val="24"/>
        </w:rPr>
      </w:pPr>
      <w:r>
        <w:rPr>
          <w:rFonts w:hint="eastAsia" w:hAnsi="宋体"/>
          <w:sz w:val="24"/>
          <w:szCs w:val="24"/>
        </w:rPr>
        <w:t>22.4 磋商小组将按上述修正错误的方法调整磋商文件中的磋商报价，调整后的价格应对供应商具有约束力。如果供应商不接受修正后的价格，则其投标将被拒绝，其磋商保证金将被没收。</w:t>
      </w:r>
    </w:p>
    <w:p>
      <w:pPr>
        <w:spacing w:line="360" w:lineRule="auto"/>
        <w:ind w:left="480" w:hanging="480" w:hangingChars="200"/>
        <w:rPr>
          <w:rFonts w:hAnsi="宋体"/>
          <w:sz w:val="24"/>
          <w:szCs w:val="24"/>
        </w:rPr>
      </w:pPr>
      <w:r>
        <w:rPr>
          <w:rFonts w:hint="eastAsia" w:hAnsi="宋体"/>
          <w:sz w:val="24"/>
          <w:szCs w:val="24"/>
        </w:rPr>
        <w:t>22.5 对供应商报价经过上述修正和调整（包括缺漏项调整）后所得出的价格构成其“评标价</w:t>
      </w:r>
      <w:r>
        <w:rPr>
          <w:rFonts w:hAnsi="宋体"/>
          <w:sz w:val="24"/>
          <w:szCs w:val="24"/>
        </w:rPr>
        <w:t>”</w:t>
      </w:r>
      <w:r>
        <w:rPr>
          <w:rFonts w:hint="eastAsia" w:hAnsi="宋体"/>
          <w:sz w:val="24"/>
          <w:szCs w:val="24"/>
        </w:rPr>
        <w:t xml:space="preserve">。 </w:t>
      </w:r>
    </w:p>
    <w:p>
      <w:pPr>
        <w:spacing w:line="360" w:lineRule="auto"/>
        <w:ind w:left="480" w:hanging="480" w:hangingChars="200"/>
        <w:rPr>
          <w:rFonts w:hAnsi="宋体"/>
          <w:sz w:val="24"/>
          <w:szCs w:val="24"/>
        </w:rPr>
      </w:pPr>
      <w:r>
        <w:rPr>
          <w:rFonts w:hint="eastAsia" w:hAnsi="宋体"/>
          <w:sz w:val="24"/>
          <w:szCs w:val="24"/>
        </w:rPr>
        <w:t>22.6 磋商小组将允许修正磋商文件中不构成重大偏离的、微小的、非正规的、不一致的或不规则的地方，但这些修正不能影响任何供应商相应的名次排列。</w:t>
      </w:r>
    </w:p>
    <w:p>
      <w:pPr>
        <w:spacing w:line="360" w:lineRule="auto"/>
        <w:rPr>
          <w:rFonts w:hAnsi="宋体"/>
          <w:sz w:val="24"/>
          <w:szCs w:val="24"/>
        </w:rPr>
      </w:pPr>
      <w:r>
        <w:rPr>
          <w:rFonts w:hint="eastAsia" w:hAnsi="宋体"/>
          <w:sz w:val="24"/>
          <w:szCs w:val="24"/>
        </w:rPr>
        <w:t>22.7 本项目非专门面向中小企业的项目，对小型和微型企业产品的价格给予6%的扣除，用扣除后的价格参与评审。</w:t>
      </w:r>
    </w:p>
    <w:p>
      <w:pPr>
        <w:spacing w:line="360" w:lineRule="auto"/>
        <w:ind w:left="482" w:hanging="482" w:hangingChars="200"/>
        <w:rPr>
          <w:rFonts w:hAnsi="宋体"/>
          <w:b/>
          <w:sz w:val="24"/>
          <w:szCs w:val="24"/>
        </w:rPr>
      </w:pPr>
      <w:r>
        <w:rPr>
          <w:rFonts w:hint="eastAsia" w:hAnsi="宋体"/>
          <w:b/>
          <w:sz w:val="24"/>
          <w:szCs w:val="24"/>
        </w:rPr>
        <w:t>23. 磋商响应文件的澄清</w:t>
      </w:r>
    </w:p>
    <w:p>
      <w:pPr>
        <w:spacing w:line="360" w:lineRule="auto"/>
        <w:ind w:firstLine="480" w:firstLineChars="200"/>
        <w:rPr>
          <w:rFonts w:hAnsi="宋体"/>
          <w:b/>
          <w:sz w:val="24"/>
          <w:szCs w:val="24"/>
        </w:rPr>
      </w:pPr>
      <w:r>
        <w:rPr>
          <w:rFonts w:hint="eastAsia" w:hAnsi="宋体"/>
          <w:sz w:val="24"/>
          <w:szCs w:val="24"/>
        </w:rPr>
        <w:t>对磋商响应文件中含义不明确、同类问题表述不一致或者有明显文字和计算错误的内容，磋商小组可以书面形式要求供应商作出必要的澄清、说明或者纠正。供应商的澄清、说明或者补正应当采用书面形式，由其授权的代表签字，并不得超出磋商文件的范围或者改变磋商文件的实质性内容。</w:t>
      </w:r>
    </w:p>
    <w:p>
      <w:pPr>
        <w:spacing w:line="360" w:lineRule="auto"/>
        <w:rPr>
          <w:rFonts w:hAnsi="宋体"/>
          <w:b/>
          <w:sz w:val="24"/>
          <w:szCs w:val="24"/>
        </w:rPr>
      </w:pPr>
      <w:r>
        <w:rPr>
          <w:rFonts w:hint="eastAsia" w:hAnsi="宋体"/>
          <w:b/>
          <w:sz w:val="24"/>
          <w:szCs w:val="24"/>
        </w:rPr>
        <w:t>24. 磋商响应文件的详细评审：详见第四章《评审办法和程序》。</w:t>
      </w:r>
    </w:p>
    <w:p>
      <w:pPr>
        <w:spacing w:line="360" w:lineRule="auto"/>
        <w:rPr>
          <w:rFonts w:hAnsi="宋体"/>
          <w:b/>
          <w:sz w:val="24"/>
          <w:szCs w:val="24"/>
        </w:rPr>
      </w:pPr>
      <w:r>
        <w:rPr>
          <w:rFonts w:hint="eastAsia" w:hAnsi="宋体"/>
          <w:b/>
          <w:sz w:val="24"/>
          <w:szCs w:val="24"/>
        </w:rPr>
        <w:t>25. 确定成交供应商</w:t>
      </w:r>
    </w:p>
    <w:p>
      <w:pPr>
        <w:pStyle w:val="6"/>
        <w:spacing w:before="0" w:after="0" w:line="360" w:lineRule="auto"/>
        <w:ind w:firstLine="482" w:firstLineChars="200"/>
        <w:rPr>
          <w:rFonts w:ascii="宋体" w:hAnsi="宋体" w:eastAsia="宋体" w:cs="宋体"/>
          <w:bCs w:val="0"/>
          <w:sz w:val="24"/>
          <w:szCs w:val="24"/>
        </w:rPr>
      </w:pPr>
      <w:bookmarkStart w:id="16" w:name="_Toc495679404"/>
      <w:r>
        <w:rPr>
          <w:rFonts w:hint="eastAsia" w:ascii="宋体" w:hAnsi="宋体" w:eastAsia="宋体" w:cs="宋体"/>
          <w:bCs w:val="0"/>
          <w:sz w:val="24"/>
          <w:szCs w:val="24"/>
        </w:rPr>
        <w:t>磋商小组根据综合评分情况，按照评审得分由高到低顺序推荐3名成交候选供应商。评审得分相同的，按照最后报价由低到高的顺序推荐。评审得分且最终报价相同的，按照技术指标优劣顺序推荐。采购代理机构应当在评审结束后2个工作日内将评审报告送采购人确认。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采购人或者采购代理机构在成交供应商确定后2个工作日内，在省级以上财政部门指定的政府采购信息发布媒体上公告成交结果，同时向成交供应商发出成交通知书。</w:t>
      </w:r>
      <w:bookmarkEnd w:id="16"/>
    </w:p>
    <w:p>
      <w:pPr>
        <w:pStyle w:val="6"/>
        <w:spacing w:before="0" w:after="0" w:line="360" w:lineRule="auto"/>
        <w:rPr>
          <w:rFonts w:ascii="宋体" w:hAnsi="宋体" w:eastAsia="宋体"/>
          <w:bCs w:val="0"/>
          <w:sz w:val="28"/>
          <w:szCs w:val="28"/>
        </w:rPr>
      </w:pPr>
      <w:bookmarkStart w:id="17" w:name="_Toc495679405"/>
      <w:r>
        <w:rPr>
          <w:rFonts w:hint="eastAsia" w:ascii="宋体" w:hAnsi="宋体" w:eastAsia="宋体"/>
          <w:bCs w:val="0"/>
          <w:sz w:val="28"/>
          <w:szCs w:val="28"/>
        </w:rPr>
        <w:t>六、授予合同</w:t>
      </w:r>
      <w:bookmarkEnd w:id="17"/>
    </w:p>
    <w:p>
      <w:pPr>
        <w:spacing w:line="360" w:lineRule="auto"/>
        <w:ind w:left="482" w:hanging="482" w:hangingChars="200"/>
        <w:rPr>
          <w:rFonts w:hAnsi="宋体"/>
          <w:b/>
          <w:sz w:val="24"/>
          <w:szCs w:val="24"/>
        </w:rPr>
      </w:pPr>
      <w:r>
        <w:rPr>
          <w:rFonts w:hint="eastAsia" w:hAnsi="宋体"/>
          <w:b/>
          <w:sz w:val="24"/>
          <w:szCs w:val="24"/>
        </w:rPr>
        <w:t>26. 授予合同的准则</w:t>
      </w:r>
    </w:p>
    <w:p>
      <w:pPr>
        <w:spacing w:line="360" w:lineRule="auto"/>
        <w:ind w:left="480" w:hanging="480" w:hangingChars="200"/>
        <w:rPr>
          <w:rFonts w:hAnsi="宋体"/>
          <w:sz w:val="24"/>
          <w:szCs w:val="24"/>
        </w:rPr>
      </w:pPr>
      <w:r>
        <w:rPr>
          <w:rFonts w:hint="eastAsia" w:hAnsi="宋体"/>
          <w:sz w:val="24"/>
          <w:szCs w:val="24"/>
        </w:rPr>
        <w:t>26.1  合同将授予采购人确定的成交供应商。成交供应商放弃中标、或因不可抗力提出不能履行合同，或者磋商文件规定应当提交履约保证金而在规定的期限内未能提交的，采购人可以与排位其后第一位的供应商签订合同或重新组织招标，以此类推。</w:t>
      </w:r>
    </w:p>
    <w:p>
      <w:pPr>
        <w:spacing w:line="360" w:lineRule="auto"/>
        <w:ind w:left="480" w:hanging="480" w:hangingChars="200"/>
        <w:rPr>
          <w:rFonts w:hAnsi="宋体"/>
          <w:sz w:val="24"/>
          <w:szCs w:val="24"/>
        </w:rPr>
      </w:pPr>
      <w:r>
        <w:rPr>
          <w:rFonts w:hint="eastAsia" w:hAnsi="宋体"/>
          <w:sz w:val="24"/>
          <w:szCs w:val="24"/>
        </w:rPr>
        <w:t>26.2 如采购人发现成交供应商在投标、提供资料时有弄虚作假的行为，经核实，采购人有权拒绝该成交供应商的投标。</w:t>
      </w:r>
    </w:p>
    <w:p>
      <w:pPr>
        <w:spacing w:line="360" w:lineRule="auto"/>
        <w:ind w:left="480" w:hanging="480" w:hangingChars="200"/>
        <w:rPr>
          <w:rFonts w:hAnsi="宋体"/>
          <w:sz w:val="24"/>
          <w:szCs w:val="24"/>
        </w:rPr>
      </w:pPr>
      <w:r>
        <w:rPr>
          <w:rFonts w:hint="eastAsia" w:hAnsi="宋体"/>
          <w:sz w:val="24"/>
          <w:szCs w:val="24"/>
        </w:rPr>
        <w:t>26.3 其他规定见《供应商须知前附表》。</w:t>
      </w:r>
    </w:p>
    <w:p>
      <w:pPr>
        <w:spacing w:line="360" w:lineRule="auto"/>
        <w:rPr>
          <w:rFonts w:hAnsi="宋体"/>
          <w:b/>
          <w:sz w:val="24"/>
          <w:szCs w:val="24"/>
        </w:rPr>
      </w:pPr>
      <w:r>
        <w:rPr>
          <w:rFonts w:hint="eastAsia" w:hAnsi="宋体"/>
          <w:b/>
          <w:sz w:val="24"/>
          <w:szCs w:val="24"/>
        </w:rPr>
        <w:t>27. 资格后审</w:t>
      </w:r>
    </w:p>
    <w:p>
      <w:pPr>
        <w:spacing w:line="360" w:lineRule="auto"/>
        <w:ind w:firstLine="480" w:firstLineChars="200"/>
        <w:rPr>
          <w:rFonts w:hAnsi="宋体"/>
          <w:sz w:val="24"/>
          <w:szCs w:val="24"/>
        </w:rPr>
      </w:pPr>
      <w:r>
        <w:rPr>
          <w:rFonts w:hint="eastAsia" w:hAnsi="宋体"/>
          <w:sz w:val="24"/>
          <w:szCs w:val="24"/>
        </w:rPr>
        <w:t>供应商的财务、技术、和供货能力及信誉，确定其是否有资格能圆满地履行合同。如果审查通过，则将合同授予该供应商；如果审查没有通过，则拒绝其投标。在此情况下，磋商小组将对排位其后第一位的供应商的能力做类似的审查。</w:t>
      </w:r>
    </w:p>
    <w:p>
      <w:pPr>
        <w:spacing w:line="360" w:lineRule="auto"/>
        <w:rPr>
          <w:rFonts w:hAnsi="宋体"/>
          <w:b/>
          <w:sz w:val="24"/>
          <w:szCs w:val="24"/>
        </w:rPr>
      </w:pPr>
      <w:r>
        <w:rPr>
          <w:rFonts w:hint="eastAsia" w:hAnsi="宋体"/>
          <w:b/>
          <w:sz w:val="24"/>
          <w:szCs w:val="24"/>
        </w:rPr>
        <w:t>28. 在授予合同时变更采购服务任务的权利 （适用）</w:t>
      </w:r>
    </w:p>
    <w:p>
      <w:pPr>
        <w:spacing w:line="360" w:lineRule="auto"/>
        <w:ind w:left="482" w:hanging="482" w:hangingChars="200"/>
        <w:rPr>
          <w:rFonts w:hAnsi="宋体"/>
          <w:b/>
          <w:sz w:val="24"/>
          <w:szCs w:val="24"/>
        </w:rPr>
      </w:pPr>
      <w:r>
        <w:rPr>
          <w:rFonts w:hint="eastAsia" w:hAnsi="宋体"/>
          <w:b/>
          <w:sz w:val="24"/>
          <w:szCs w:val="24"/>
        </w:rPr>
        <w:t xml:space="preserve">29. </w:t>
      </w:r>
      <w:r>
        <w:rPr>
          <w:rFonts w:hint="eastAsia" w:hAnsi="宋体" w:cs="Arial"/>
          <w:b/>
          <w:sz w:val="24"/>
          <w:szCs w:val="24"/>
        </w:rPr>
        <w:t xml:space="preserve">接受和拒绝任何投标或所有投标的权利 </w:t>
      </w:r>
      <w:r>
        <w:rPr>
          <w:rFonts w:hint="eastAsia" w:hAnsi="宋体"/>
          <w:b/>
          <w:sz w:val="24"/>
          <w:szCs w:val="24"/>
        </w:rPr>
        <w:t>（适用）</w:t>
      </w:r>
    </w:p>
    <w:p>
      <w:pPr>
        <w:spacing w:line="360" w:lineRule="auto"/>
        <w:ind w:left="480" w:hanging="480" w:hangingChars="200"/>
        <w:rPr>
          <w:rFonts w:hAnsi="宋体" w:cs="Arial"/>
          <w:sz w:val="24"/>
          <w:szCs w:val="24"/>
        </w:rPr>
      </w:pPr>
      <w:r>
        <w:rPr>
          <w:rFonts w:hint="eastAsia" w:hAnsi="宋体" w:cs="Arial"/>
          <w:sz w:val="24"/>
          <w:szCs w:val="24"/>
        </w:rPr>
        <w:t>29.1 供应商</w:t>
      </w:r>
      <w:r>
        <w:rPr>
          <w:rFonts w:hAnsi="宋体" w:cs="Arial"/>
          <w:sz w:val="24"/>
          <w:szCs w:val="24"/>
        </w:rPr>
        <w:t>的报价均超过了采购预算，</w:t>
      </w:r>
      <w:r>
        <w:rPr>
          <w:rFonts w:hint="eastAsia" w:hAnsi="宋体" w:cs="Arial"/>
          <w:sz w:val="24"/>
          <w:szCs w:val="24"/>
        </w:rPr>
        <w:t>且采购</w:t>
      </w:r>
      <w:r>
        <w:rPr>
          <w:rFonts w:hAnsi="宋体" w:cs="Arial"/>
          <w:sz w:val="24"/>
          <w:szCs w:val="24"/>
        </w:rPr>
        <w:t>人不能支付的</w:t>
      </w:r>
      <w:r>
        <w:rPr>
          <w:rFonts w:hint="eastAsia" w:hAnsi="宋体" w:cs="Arial"/>
          <w:sz w:val="24"/>
          <w:szCs w:val="24"/>
        </w:rPr>
        <w:t>，将予以废标</w:t>
      </w:r>
      <w:r>
        <w:rPr>
          <w:rFonts w:hAnsi="宋体" w:cs="Arial"/>
          <w:sz w:val="24"/>
          <w:szCs w:val="24"/>
        </w:rPr>
        <w:t>；</w:t>
      </w:r>
    </w:p>
    <w:p>
      <w:pPr>
        <w:spacing w:line="360" w:lineRule="auto"/>
        <w:ind w:left="480" w:hanging="480" w:hangingChars="200"/>
        <w:rPr>
          <w:rFonts w:hAnsi="宋体" w:cs="Arial"/>
          <w:sz w:val="24"/>
          <w:szCs w:val="24"/>
        </w:rPr>
      </w:pPr>
      <w:r>
        <w:rPr>
          <w:rFonts w:hint="eastAsia" w:hAnsi="宋体" w:cs="Arial"/>
          <w:sz w:val="24"/>
          <w:szCs w:val="24"/>
        </w:rPr>
        <w:t xml:space="preserve">29.2 </w:t>
      </w:r>
      <w:r>
        <w:rPr>
          <w:rFonts w:hAnsi="宋体" w:cs="Arial"/>
          <w:sz w:val="24"/>
          <w:szCs w:val="24"/>
        </w:rPr>
        <w:t>因重大变故</w:t>
      </w:r>
      <w:r>
        <w:rPr>
          <w:rFonts w:hint="eastAsia" w:hAnsi="宋体" w:cs="Arial"/>
          <w:sz w:val="24"/>
          <w:szCs w:val="24"/>
        </w:rPr>
        <w:t>或为维护国家利益，采购人在授予合同之前仍保留接受或拒绝任何投标或所有投标的权利。</w:t>
      </w:r>
    </w:p>
    <w:p>
      <w:pPr>
        <w:spacing w:line="360" w:lineRule="auto"/>
        <w:ind w:left="482" w:hanging="482" w:hangingChars="200"/>
        <w:rPr>
          <w:rFonts w:hAnsi="宋体"/>
          <w:b/>
          <w:sz w:val="24"/>
          <w:szCs w:val="24"/>
        </w:rPr>
      </w:pPr>
      <w:r>
        <w:rPr>
          <w:rFonts w:hint="eastAsia" w:hAnsi="宋体" w:cs="Arial"/>
          <w:b/>
          <w:sz w:val="24"/>
          <w:szCs w:val="24"/>
        </w:rPr>
        <w:t>30. 成交通知</w:t>
      </w:r>
    </w:p>
    <w:p>
      <w:pPr>
        <w:spacing w:line="360" w:lineRule="auto"/>
        <w:ind w:left="480" w:hanging="480" w:hangingChars="200"/>
        <w:rPr>
          <w:rFonts w:hAnsi="宋体"/>
          <w:sz w:val="24"/>
          <w:szCs w:val="24"/>
        </w:rPr>
      </w:pPr>
      <w:r>
        <w:rPr>
          <w:rFonts w:hint="eastAsia" w:hAnsi="宋体"/>
          <w:sz w:val="24"/>
          <w:szCs w:val="24"/>
        </w:rPr>
        <w:t>30.1 磋商响应文件有效期期满前，采购人将以书面形式通知成交供应商其投标被接受。</w:t>
      </w:r>
    </w:p>
    <w:p>
      <w:pPr>
        <w:spacing w:line="360" w:lineRule="auto"/>
        <w:ind w:left="480" w:hanging="480" w:hangingChars="200"/>
        <w:rPr>
          <w:rFonts w:hAnsi="宋体"/>
          <w:sz w:val="24"/>
          <w:szCs w:val="24"/>
        </w:rPr>
      </w:pPr>
      <w:r>
        <w:rPr>
          <w:rFonts w:hint="eastAsia" w:hAnsi="宋体"/>
          <w:sz w:val="24"/>
          <w:szCs w:val="24"/>
        </w:rPr>
        <w:t>30.2 采购人向成交供应商发出书面通知的同时，采购人通知落选的供应商其投标未被接受，并退还其磋商保证金。</w:t>
      </w:r>
    </w:p>
    <w:p>
      <w:pPr>
        <w:spacing w:line="360" w:lineRule="auto"/>
        <w:ind w:left="480" w:hanging="480" w:hangingChars="200"/>
        <w:rPr>
          <w:rFonts w:hAnsi="宋体"/>
          <w:sz w:val="24"/>
          <w:szCs w:val="24"/>
        </w:rPr>
      </w:pPr>
      <w:r>
        <w:rPr>
          <w:rFonts w:hint="eastAsia" w:hAnsi="宋体"/>
          <w:sz w:val="24"/>
          <w:szCs w:val="24"/>
        </w:rPr>
        <w:t>30.3 成交通知书是合同的一个组成部分。</w:t>
      </w:r>
    </w:p>
    <w:p>
      <w:pPr>
        <w:spacing w:line="360" w:lineRule="auto"/>
        <w:ind w:left="482" w:hanging="482" w:hangingChars="200"/>
        <w:rPr>
          <w:rFonts w:hAnsi="宋体"/>
          <w:b/>
          <w:sz w:val="24"/>
          <w:szCs w:val="24"/>
        </w:rPr>
      </w:pPr>
      <w:r>
        <w:rPr>
          <w:rFonts w:hint="eastAsia" w:hAnsi="宋体"/>
          <w:b/>
          <w:sz w:val="24"/>
          <w:szCs w:val="24"/>
        </w:rPr>
        <w:t>31. 签署合同</w:t>
      </w:r>
    </w:p>
    <w:p>
      <w:pPr>
        <w:spacing w:line="360" w:lineRule="auto"/>
        <w:ind w:left="480" w:hanging="480" w:hangingChars="200"/>
        <w:rPr>
          <w:rFonts w:hAnsi="宋体"/>
          <w:sz w:val="24"/>
          <w:szCs w:val="24"/>
        </w:rPr>
      </w:pPr>
      <w:r>
        <w:rPr>
          <w:rFonts w:hint="eastAsia" w:hAnsi="宋体"/>
          <w:sz w:val="24"/>
          <w:szCs w:val="24"/>
        </w:rPr>
        <w:t>31.1 采购人通知成交供应商成交时，将提供磋商文件中的合同格式，包括双方之间的有关协议给成交供应商。</w:t>
      </w:r>
    </w:p>
    <w:p>
      <w:pPr>
        <w:spacing w:line="360" w:lineRule="auto"/>
        <w:ind w:left="480" w:hanging="480" w:hangingChars="200"/>
        <w:rPr>
          <w:rFonts w:hAnsi="宋体"/>
          <w:sz w:val="24"/>
          <w:szCs w:val="24"/>
        </w:rPr>
      </w:pPr>
      <w:r>
        <w:rPr>
          <w:rFonts w:hint="eastAsia" w:hAnsi="宋体"/>
          <w:sz w:val="24"/>
          <w:szCs w:val="24"/>
        </w:rPr>
        <w:t>31.2 成交供应商在收到成交通知书和合同格式后，在成交通知书上规定的时间内，应派授权代表前往采购人指定地点签订合同。</w:t>
      </w:r>
    </w:p>
    <w:p>
      <w:pPr>
        <w:numPr>
          <w:ilvl w:val="0"/>
          <w:numId w:val="9"/>
        </w:numPr>
        <w:spacing w:line="360" w:lineRule="auto"/>
        <w:rPr>
          <w:rFonts w:hAnsi="宋体"/>
          <w:b/>
          <w:sz w:val="24"/>
          <w:szCs w:val="24"/>
        </w:rPr>
      </w:pPr>
      <w:r>
        <w:rPr>
          <w:rFonts w:hint="eastAsia" w:hAnsi="宋体"/>
          <w:b/>
          <w:sz w:val="24"/>
          <w:szCs w:val="24"/>
        </w:rPr>
        <w:t>履约保证金</w:t>
      </w:r>
    </w:p>
    <w:p>
      <w:pPr>
        <w:spacing w:line="360" w:lineRule="auto"/>
        <w:ind w:firstLine="480" w:firstLineChars="200"/>
        <w:rPr>
          <w:rFonts w:hAnsi="宋体"/>
          <w:sz w:val="24"/>
          <w:szCs w:val="24"/>
        </w:rPr>
      </w:pPr>
      <w:r>
        <w:rPr>
          <w:rFonts w:hint="eastAsia" w:hAnsi="宋体"/>
          <w:sz w:val="24"/>
          <w:szCs w:val="24"/>
        </w:rPr>
        <w:t>详见《供应商须知前附表》</w:t>
      </w:r>
    </w:p>
    <w:p>
      <w:pPr>
        <w:spacing w:line="360" w:lineRule="auto"/>
        <w:rPr>
          <w:rFonts w:hAnsi="宋体"/>
          <w:sz w:val="24"/>
        </w:rPr>
      </w:pPr>
      <w:r>
        <w:rPr>
          <w:rFonts w:hint="eastAsia" w:hAnsi="宋体"/>
          <w:b/>
          <w:sz w:val="24"/>
          <w:szCs w:val="24"/>
        </w:rPr>
        <w:t>3</w:t>
      </w:r>
      <w:r>
        <w:rPr>
          <w:rFonts w:hAnsi="宋体"/>
          <w:b/>
          <w:sz w:val="24"/>
          <w:szCs w:val="24"/>
        </w:rPr>
        <w:t>3</w:t>
      </w:r>
      <w:r>
        <w:rPr>
          <w:rFonts w:hint="eastAsia" w:hAnsi="宋体"/>
          <w:b/>
          <w:sz w:val="24"/>
          <w:szCs w:val="24"/>
        </w:rPr>
        <w:t>.政策功能</w:t>
      </w:r>
    </w:p>
    <w:p>
      <w:pPr>
        <w:spacing w:line="360" w:lineRule="auto"/>
        <w:ind w:firstLine="480" w:firstLineChars="200"/>
        <w:rPr>
          <w:rFonts w:hAnsi="宋体"/>
          <w:sz w:val="24"/>
          <w:szCs w:val="24"/>
        </w:rPr>
      </w:pPr>
      <w:r>
        <w:rPr>
          <w:rFonts w:hint="eastAsia" w:hAnsi="宋体"/>
          <w:sz w:val="24"/>
          <w:szCs w:val="24"/>
        </w:rPr>
        <w:t>3</w:t>
      </w:r>
      <w:r>
        <w:rPr>
          <w:rFonts w:hAnsi="宋体"/>
          <w:sz w:val="24"/>
          <w:szCs w:val="24"/>
        </w:rPr>
        <w:t>3</w:t>
      </w:r>
      <w:r>
        <w:rPr>
          <w:rFonts w:hint="eastAsia" w:hAnsi="宋体"/>
          <w:sz w:val="24"/>
          <w:szCs w:val="24"/>
        </w:rPr>
        <w:t>.1磋商文件</w:t>
      </w:r>
      <w:r>
        <w:rPr>
          <w:rFonts w:hAnsi="宋体"/>
          <w:sz w:val="24"/>
          <w:szCs w:val="24"/>
        </w:rPr>
        <w:t>中提供的参考产品品牌或型号，是采购人根据项目所要实现的功能根据市场情况列出的品牌或型号，并不是限制条件。</w:t>
      </w:r>
    </w:p>
    <w:p>
      <w:pPr>
        <w:spacing w:line="360" w:lineRule="auto"/>
        <w:ind w:firstLine="480" w:firstLineChars="200"/>
        <w:rPr>
          <w:rFonts w:hAnsi="宋体"/>
          <w:sz w:val="24"/>
          <w:szCs w:val="24"/>
        </w:rPr>
      </w:pPr>
      <w:r>
        <w:rPr>
          <w:rFonts w:hint="eastAsia" w:hAnsi="宋体"/>
          <w:sz w:val="24"/>
          <w:szCs w:val="24"/>
        </w:rPr>
        <w:t>3</w:t>
      </w:r>
      <w:r>
        <w:rPr>
          <w:rFonts w:hAnsi="宋体"/>
          <w:sz w:val="24"/>
          <w:szCs w:val="24"/>
        </w:rPr>
        <w:t>3</w:t>
      </w:r>
      <w:r>
        <w:rPr>
          <w:rFonts w:hint="eastAsia" w:hAnsi="宋体"/>
          <w:sz w:val="24"/>
          <w:szCs w:val="24"/>
        </w:rPr>
        <w:t>.2对于非专门面向中小企业的项目，对小型和微型企业产品的价格给予6%的扣除，用扣除后的价格参与评审。</w:t>
      </w:r>
      <w:r>
        <w:rPr>
          <w:rFonts w:hAnsi="宋体"/>
          <w:sz w:val="24"/>
          <w:szCs w:val="24"/>
        </w:rPr>
        <w:t>参加投标的中小企业，应当提供《中小企业声明函》（“中小企业划型标准”详见《关于印发中小企业划型标准规定的通知》工信部联企业（2011）300号）。</w:t>
      </w:r>
    </w:p>
    <w:p>
      <w:pPr>
        <w:tabs>
          <w:tab w:val="left" w:pos="7665"/>
        </w:tabs>
        <w:spacing w:line="360" w:lineRule="auto"/>
        <w:ind w:firstLine="480" w:firstLineChars="200"/>
        <w:rPr>
          <w:sz w:val="24"/>
          <w:szCs w:val="24"/>
        </w:rPr>
      </w:pPr>
      <w:r>
        <w:rPr>
          <w:rFonts w:hint="eastAsia" w:hAnsi="宋体" w:cs="宋体"/>
          <w:sz w:val="24"/>
          <w:szCs w:val="24"/>
        </w:rPr>
        <w:t>3</w:t>
      </w:r>
      <w:r>
        <w:rPr>
          <w:rFonts w:hAnsi="宋体" w:cs="宋体"/>
          <w:sz w:val="24"/>
          <w:szCs w:val="24"/>
        </w:rPr>
        <w:t>3</w:t>
      </w:r>
      <w:r>
        <w:rPr>
          <w:rFonts w:hint="eastAsia" w:hAnsi="宋体" w:cs="宋体"/>
          <w:sz w:val="24"/>
          <w:szCs w:val="24"/>
        </w:rPr>
        <w:t>.3</w:t>
      </w:r>
      <w:r>
        <w:rPr>
          <w:sz w:val="24"/>
          <w:szCs w:val="24"/>
        </w:rPr>
        <w:t> </w:t>
      </w:r>
      <w:r>
        <w:rPr>
          <w:rFonts w:hint="eastAsia" w:hAnsi="宋体" w:cs="宋体"/>
          <w:sz w:val="24"/>
          <w:szCs w:val="24"/>
        </w:rPr>
        <w:t>本次招标优先选购中华人民共和国财政部公布的《政府采购自主创新产品目录》和《节能环保产品目录》的标的物。</w:t>
      </w:r>
    </w:p>
    <w:p>
      <w:pPr>
        <w:tabs>
          <w:tab w:val="left" w:pos="7665"/>
        </w:tabs>
        <w:spacing w:line="360" w:lineRule="auto"/>
        <w:ind w:firstLine="480" w:firstLineChars="200"/>
        <w:rPr>
          <w:sz w:val="24"/>
          <w:szCs w:val="24"/>
        </w:rPr>
      </w:pPr>
      <w:r>
        <w:rPr>
          <w:rFonts w:hint="eastAsia" w:hAnsi="宋体" w:cs="宋体"/>
          <w:sz w:val="24"/>
          <w:szCs w:val="24"/>
        </w:rPr>
        <w:t>3</w:t>
      </w:r>
      <w:r>
        <w:rPr>
          <w:rFonts w:hAnsi="宋体" w:cs="宋体"/>
          <w:sz w:val="24"/>
          <w:szCs w:val="24"/>
        </w:rPr>
        <w:t>3</w:t>
      </w:r>
      <w:r>
        <w:rPr>
          <w:rFonts w:hint="eastAsia" w:hAnsi="宋体" w:cs="宋体"/>
          <w:sz w:val="24"/>
          <w:szCs w:val="24"/>
        </w:rPr>
        <w:t>.4</w:t>
      </w:r>
      <w:r>
        <w:rPr>
          <w:sz w:val="24"/>
          <w:szCs w:val="24"/>
        </w:rPr>
        <w:t> </w:t>
      </w:r>
      <w:r>
        <w:rPr>
          <w:rFonts w:hint="eastAsia" w:hAnsi="宋体" w:cs="宋体"/>
          <w:sz w:val="24"/>
          <w:szCs w:val="24"/>
        </w:rPr>
        <w:t>强制采购节能产品、信息安全产品，优先采购环境标志产品。节能产品是指列入财政部、国家发展和改革委员会制定的《节能产品政府采购清单》，且经过认定的节能产品；信息安全产品是指列入国家质检总局</w:t>
      </w:r>
      <w:r>
        <w:rPr>
          <w:sz w:val="24"/>
          <w:szCs w:val="24"/>
        </w:rPr>
        <w:t> </w:t>
      </w:r>
      <w:r>
        <w:rPr>
          <w:rFonts w:hint="eastAsia" w:hAnsi="宋体" w:cs="宋体"/>
          <w:sz w:val="24"/>
          <w:szCs w:val="24"/>
        </w:rPr>
        <w:t>国家认监委《信息安全产品强制性认证目录》，并获得强制性产品认证证书的产品；环境标志产品是指列入财政部、国家环保总局制定的《环境标志产品政府采购清单》，且经过认证的环境标志产品。</w:t>
      </w:r>
    </w:p>
    <w:p>
      <w:pPr>
        <w:tabs>
          <w:tab w:val="left" w:pos="7665"/>
        </w:tabs>
        <w:spacing w:line="360" w:lineRule="auto"/>
        <w:ind w:firstLine="480" w:firstLineChars="200"/>
        <w:rPr>
          <w:sz w:val="24"/>
          <w:szCs w:val="24"/>
        </w:rPr>
      </w:pPr>
      <w:r>
        <w:rPr>
          <w:rFonts w:hint="eastAsia" w:hAnsi="宋体" w:cs="宋体"/>
          <w:sz w:val="24"/>
          <w:szCs w:val="24"/>
        </w:rPr>
        <w:t>3</w:t>
      </w:r>
      <w:r>
        <w:rPr>
          <w:rFonts w:hAnsi="宋体" w:cs="宋体"/>
          <w:sz w:val="24"/>
          <w:szCs w:val="24"/>
        </w:rPr>
        <w:t>3</w:t>
      </w:r>
      <w:r>
        <w:rPr>
          <w:rFonts w:hint="eastAsia" w:hAnsi="宋体" w:cs="宋体"/>
          <w:sz w:val="24"/>
          <w:szCs w:val="24"/>
        </w:rPr>
        <w:t>.5</w:t>
      </w:r>
      <w:r>
        <w:rPr>
          <w:sz w:val="24"/>
          <w:szCs w:val="24"/>
        </w:rPr>
        <w:t> </w:t>
      </w:r>
      <w:r>
        <w:rPr>
          <w:rFonts w:hint="eastAsia" w:hAnsi="宋体" w:cs="宋体"/>
          <w:sz w:val="24"/>
          <w:szCs w:val="24"/>
        </w:rPr>
        <w:t>投标产品属于信息安全产品的，投标人应当选择经国家认证的信息安全产品投标，并提供由中国信息安全认证中心按国家标准颁发的有效认证证书复印件。</w:t>
      </w:r>
    </w:p>
    <w:p>
      <w:pPr>
        <w:tabs>
          <w:tab w:val="left" w:pos="7665"/>
        </w:tabs>
        <w:spacing w:line="360" w:lineRule="auto"/>
        <w:ind w:firstLine="480" w:firstLineChars="200"/>
        <w:rPr>
          <w:sz w:val="24"/>
          <w:szCs w:val="24"/>
        </w:rPr>
      </w:pPr>
      <w:r>
        <w:rPr>
          <w:rFonts w:hint="eastAsia" w:hAnsi="宋体" w:cs="宋体"/>
          <w:sz w:val="24"/>
          <w:szCs w:val="24"/>
        </w:rPr>
        <w:t>3</w:t>
      </w:r>
      <w:r>
        <w:rPr>
          <w:rFonts w:hAnsi="宋体" w:cs="宋体"/>
          <w:sz w:val="24"/>
          <w:szCs w:val="24"/>
        </w:rPr>
        <w:t>3</w:t>
      </w:r>
      <w:r>
        <w:rPr>
          <w:rFonts w:hint="eastAsia" w:hAnsi="宋体" w:cs="宋体"/>
          <w:sz w:val="24"/>
          <w:szCs w:val="24"/>
        </w:rPr>
        <w:t>.6</w:t>
      </w:r>
      <w:r>
        <w:rPr>
          <w:sz w:val="24"/>
          <w:szCs w:val="24"/>
        </w:rPr>
        <w:t> </w:t>
      </w:r>
      <w:r>
        <w:rPr>
          <w:rFonts w:hint="eastAsia" w:hAnsi="宋体" w:cs="宋体"/>
          <w:sz w:val="24"/>
          <w:szCs w:val="24"/>
        </w:rPr>
        <w:t>投标产品属于政府强制采购节能产品的，投标人应当选择《节能产品政府采购清单》中的产品投标，并提供有效的节能产品认证证书复印件。</w:t>
      </w:r>
      <w:r>
        <w:rPr>
          <w:rFonts w:hint="eastAsia" w:hAnsi="宋体" w:cs="宋体"/>
          <w:sz w:val="24"/>
          <w:szCs w:val="24"/>
          <w:lang w:val="en-US" w:eastAsia="zh-CN"/>
        </w:rPr>
        <w:t xml:space="preserve">  </w:t>
      </w:r>
    </w:p>
    <w:p>
      <w:pPr>
        <w:pStyle w:val="4"/>
        <w:pageBreakBefore/>
        <w:spacing w:before="0" w:after="0" w:line="276" w:lineRule="auto"/>
        <w:rPr>
          <w:rFonts w:hAnsi="宋体"/>
          <w:sz w:val="44"/>
          <w:szCs w:val="44"/>
        </w:rPr>
      </w:pPr>
      <w:bookmarkStart w:id="18" w:name="_Toc495679392"/>
      <w:bookmarkStart w:id="19" w:name="_Toc11175"/>
      <w:r>
        <w:rPr>
          <w:rFonts w:hint="eastAsia" w:hAnsi="宋体"/>
          <w:sz w:val="44"/>
          <w:szCs w:val="44"/>
        </w:rPr>
        <w:t>第三章  用户需求书</w:t>
      </w:r>
      <w:bookmarkEnd w:id="18"/>
      <w:bookmarkEnd w:id="19"/>
      <w:bookmarkStart w:id="20" w:name="_Toc440880742"/>
      <w:bookmarkStart w:id="21" w:name="_Toc377570215"/>
      <w:bookmarkStart w:id="22" w:name="_Toc425520140"/>
    </w:p>
    <w:p>
      <w:pPr/>
    </w:p>
    <w:p>
      <w:pPr>
        <w:spacing w:line="360" w:lineRule="auto"/>
        <w:rPr>
          <w:rFonts w:hAnsi="宋体"/>
          <w:sz w:val="24"/>
          <w:szCs w:val="24"/>
        </w:rPr>
      </w:pPr>
    </w:p>
    <w:bookmarkEnd w:id="20"/>
    <w:bookmarkEnd w:id="21"/>
    <w:bookmarkEnd w:id="22"/>
    <w:p>
      <w:pPr>
        <w:pStyle w:val="660"/>
        <w:numPr>
          <w:ilvl w:val="0"/>
          <w:numId w:val="0"/>
        </w:numPr>
        <w:tabs>
          <w:tab w:val="clear" w:pos="360"/>
          <w:tab w:val="clear" w:pos="420"/>
          <w:tab w:val="clear" w:pos="709"/>
          <w:tab w:val="clear" w:pos="855"/>
          <w:tab w:val="clear" w:pos="1134"/>
        </w:tabs>
        <w:adjustRightInd w:val="0"/>
        <w:snapToGrid w:val="0"/>
        <w:spacing w:before="120" w:beforeLines="50"/>
        <w:outlineLvl w:val="2"/>
        <w:rPr>
          <w:rFonts w:hint="eastAsia" w:ascii="Arial" w:hAnsi="Arial" w:cs="Arial"/>
          <w:color w:val="000000"/>
          <w:sz w:val="28"/>
          <w:szCs w:val="28"/>
          <w:lang w:val="en-US" w:eastAsia="zh-CN"/>
        </w:rPr>
      </w:pPr>
      <w:bookmarkStart w:id="23" w:name="_Toc495679406"/>
      <w:r>
        <w:rPr>
          <w:rFonts w:hint="eastAsia" w:ascii="Arial" w:hAnsi="Arial" w:cs="Arial"/>
          <w:color w:val="000000"/>
          <w:sz w:val="28"/>
          <w:szCs w:val="28"/>
          <w:lang w:val="en-US" w:eastAsia="zh-CN"/>
        </w:rPr>
        <w:t xml:space="preserve">    1、</w:t>
      </w:r>
      <w:r>
        <w:rPr>
          <w:rFonts w:hint="eastAsia" w:ascii="Arial" w:hAnsi="Arial" w:cs="Arial"/>
          <w:color w:val="000000"/>
          <w:sz w:val="28"/>
          <w:szCs w:val="28"/>
        </w:rPr>
        <w:t>项目名称：十月田镇王炸山村生产路硬化工程</w:t>
      </w:r>
      <w:r>
        <w:rPr>
          <w:rFonts w:hint="eastAsia" w:ascii="Arial" w:hAnsi="Arial" w:cs="Arial"/>
          <w:color w:val="000000"/>
          <w:sz w:val="28"/>
          <w:szCs w:val="28"/>
          <w:lang w:val="en-US" w:eastAsia="zh-CN"/>
        </w:rPr>
        <w:t xml:space="preserve">    </w:t>
      </w:r>
    </w:p>
    <w:p>
      <w:pPr>
        <w:pStyle w:val="660"/>
        <w:numPr>
          <w:ilvl w:val="0"/>
          <w:numId w:val="0"/>
        </w:numPr>
        <w:tabs>
          <w:tab w:val="clear" w:pos="360"/>
          <w:tab w:val="clear" w:pos="420"/>
          <w:tab w:val="clear" w:pos="709"/>
          <w:tab w:val="clear" w:pos="855"/>
          <w:tab w:val="clear" w:pos="1134"/>
        </w:tabs>
        <w:adjustRightInd w:val="0"/>
        <w:snapToGrid w:val="0"/>
        <w:spacing w:before="120" w:beforeLines="50"/>
        <w:outlineLvl w:val="2"/>
        <w:rPr>
          <w:rFonts w:ascii="Arial" w:hAnsi="Arial" w:cs="Arial"/>
          <w:color w:val="000000"/>
          <w:sz w:val="28"/>
          <w:szCs w:val="28"/>
        </w:rPr>
      </w:pPr>
      <w:r>
        <w:rPr>
          <w:rFonts w:hint="eastAsia" w:ascii="Arial" w:hAnsi="Arial" w:cs="Arial"/>
          <w:color w:val="000000"/>
          <w:sz w:val="28"/>
          <w:szCs w:val="28"/>
          <w:lang w:val="en-US" w:eastAsia="zh-CN"/>
        </w:rPr>
        <w:t xml:space="preserve">    </w:t>
      </w:r>
      <w:r>
        <w:rPr>
          <w:rFonts w:hint="eastAsia" w:ascii="Arial" w:hAnsi="Arial" w:cs="Arial"/>
          <w:color w:val="000000"/>
          <w:sz w:val="28"/>
          <w:szCs w:val="28"/>
        </w:rPr>
        <w:t>2</w:t>
      </w:r>
      <w:r>
        <w:rPr>
          <w:rFonts w:hint="eastAsia" w:ascii="Arial" w:hAnsi="Arial" w:cs="Arial"/>
          <w:color w:val="000000"/>
          <w:sz w:val="28"/>
          <w:szCs w:val="28"/>
          <w:highlight w:val="none"/>
        </w:rPr>
        <w:t>、项目编号： XJ-HN-202</w:t>
      </w:r>
      <w:r>
        <w:rPr>
          <w:rFonts w:hint="eastAsia" w:ascii="Arial" w:hAnsi="Arial" w:cs="Arial"/>
          <w:color w:val="000000"/>
          <w:sz w:val="28"/>
          <w:szCs w:val="28"/>
          <w:highlight w:val="none"/>
          <w:lang w:val="en-US" w:eastAsia="zh-CN"/>
        </w:rPr>
        <w:t>1</w:t>
      </w:r>
      <w:r>
        <w:rPr>
          <w:rFonts w:hint="eastAsia" w:ascii="Arial" w:hAnsi="Arial" w:cs="Arial"/>
          <w:color w:val="000000"/>
          <w:sz w:val="28"/>
          <w:szCs w:val="28"/>
          <w:highlight w:val="none"/>
        </w:rPr>
        <w:t>-0</w:t>
      </w:r>
      <w:r>
        <w:rPr>
          <w:rFonts w:hint="eastAsia" w:ascii="Arial" w:hAnsi="Arial" w:cs="Arial"/>
          <w:color w:val="000000"/>
          <w:sz w:val="28"/>
          <w:szCs w:val="28"/>
          <w:highlight w:val="none"/>
          <w:lang w:val="en-US" w:eastAsia="zh-CN"/>
        </w:rPr>
        <w:t>27</w:t>
      </w:r>
    </w:p>
    <w:p>
      <w:pPr>
        <w:pStyle w:val="660"/>
        <w:adjustRightInd w:val="0"/>
        <w:snapToGrid w:val="0"/>
        <w:spacing w:before="120" w:beforeLines="50"/>
        <w:ind w:firstLine="560"/>
        <w:outlineLvl w:val="2"/>
        <w:rPr>
          <w:rFonts w:ascii="Arial" w:hAnsi="Arial" w:cs="Arial"/>
          <w:color w:val="000000"/>
          <w:sz w:val="28"/>
          <w:szCs w:val="28"/>
          <w:highlight w:val="none"/>
        </w:rPr>
      </w:pPr>
      <w:r>
        <w:rPr>
          <w:rFonts w:hint="eastAsia" w:ascii="Arial" w:hAnsi="Arial" w:cs="Arial"/>
          <w:color w:val="000000"/>
          <w:sz w:val="28"/>
          <w:szCs w:val="28"/>
          <w:highlight w:val="none"/>
        </w:rPr>
        <w:t xml:space="preserve">3、资金来源： </w:t>
      </w:r>
      <w:r>
        <w:rPr>
          <w:rFonts w:hint="eastAsia" w:ascii="Arial" w:hAnsi="Arial" w:cs="Arial"/>
          <w:color w:val="000000"/>
          <w:sz w:val="28"/>
          <w:szCs w:val="28"/>
          <w:highlight w:val="none"/>
          <w:lang w:val="en-US" w:eastAsia="zh-CN"/>
        </w:rPr>
        <w:t>2021年地区边境地区转移支付资金</w:t>
      </w:r>
    </w:p>
    <w:p>
      <w:pPr>
        <w:pStyle w:val="660"/>
        <w:adjustRightInd w:val="0"/>
        <w:snapToGrid w:val="0"/>
        <w:spacing w:before="120" w:beforeLines="50"/>
        <w:ind w:firstLine="560"/>
        <w:outlineLvl w:val="2"/>
        <w:rPr>
          <w:rFonts w:ascii="Arial" w:hAnsi="Arial" w:cs="Arial"/>
          <w:color w:val="000000"/>
          <w:sz w:val="28"/>
          <w:szCs w:val="28"/>
          <w:highlight w:val="none"/>
        </w:rPr>
      </w:pPr>
      <w:r>
        <w:rPr>
          <w:rFonts w:hint="eastAsia" w:ascii="Arial" w:hAnsi="Arial" w:cs="Arial"/>
          <w:color w:val="000000"/>
          <w:sz w:val="28"/>
          <w:szCs w:val="28"/>
          <w:highlight w:val="none"/>
        </w:rPr>
        <w:t>4、采购预算：</w:t>
      </w:r>
      <w:r>
        <w:rPr>
          <w:rFonts w:hint="eastAsia" w:ascii="Arial" w:hAnsi="Arial" w:cs="Arial"/>
          <w:color w:val="000000"/>
          <w:sz w:val="28"/>
          <w:szCs w:val="28"/>
          <w:highlight w:val="none"/>
          <w:lang w:val="en-US" w:eastAsia="zh-CN"/>
        </w:rPr>
        <w:t>711118.00</w:t>
      </w:r>
      <w:r>
        <w:rPr>
          <w:rFonts w:hint="eastAsia" w:ascii="Arial" w:hAnsi="Arial" w:cs="Arial"/>
          <w:color w:val="000000"/>
          <w:sz w:val="28"/>
          <w:szCs w:val="28"/>
          <w:highlight w:val="none"/>
        </w:rPr>
        <w:t xml:space="preserve">元 </w:t>
      </w:r>
    </w:p>
    <w:p>
      <w:pPr>
        <w:pStyle w:val="660"/>
        <w:adjustRightInd w:val="0"/>
        <w:snapToGrid w:val="0"/>
        <w:spacing w:before="120" w:beforeLines="50"/>
        <w:ind w:firstLine="560"/>
        <w:outlineLvl w:val="2"/>
        <w:rPr>
          <w:rFonts w:ascii="Arial" w:hAnsi="Arial" w:cs="Arial"/>
          <w:color w:val="000000"/>
          <w:sz w:val="28"/>
          <w:szCs w:val="28"/>
          <w:highlight w:val="none"/>
        </w:rPr>
      </w:pPr>
      <w:r>
        <w:rPr>
          <w:rFonts w:hint="eastAsia" w:ascii="Arial" w:hAnsi="Arial" w:cs="Arial"/>
          <w:color w:val="000000"/>
          <w:sz w:val="28"/>
          <w:szCs w:val="28"/>
          <w:highlight w:val="none"/>
        </w:rPr>
        <w:t>5、采购需求：工程量清单包含的所有内容。</w:t>
      </w:r>
    </w:p>
    <w:p>
      <w:pPr>
        <w:pStyle w:val="660"/>
        <w:adjustRightInd w:val="0"/>
        <w:snapToGrid w:val="0"/>
        <w:spacing w:before="120" w:beforeLines="50"/>
        <w:ind w:firstLine="560"/>
        <w:outlineLvl w:val="2"/>
        <w:rPr>
          <w:rFonts w:ascii="Arial" w:hAnsi="Arial" w:cs="Arial"/>
          <w:color w:val="000000"/>
          <w:sz w:val="28"/>
          <w:szCs w:val="28"/>
          <w:highlight w:val="none"/>
        </w:rPr>
      </w:pPr>
      <w:r>
        <w:rPr>
          <w:rFonts w:hint="eastAsia" w:ascii="Arial" w:hAnsi="Arial" w:cs="Arial"/>
          <w:color w:val="000000"/>
          <w:sz w:val="28"/>
          <w:szCs w:val="28"/>
          <w:highlight w:val="none"/>
        </w:rPr>
        <w:t>6、项目建设地点：</w:t>
      </w:r>
      <w:r>
        <w:rPr>
          <w:rFonts w:hint="eastAsia" w:ascii="Arial" w:hAnsi="Arial" w:cs="Arial"/>
          <w:color w:val="000000"/>
          <w:sz w:val="28"/>
          <w:szCs w:val="28"/>
          <w:highlight w:val="none"/>
          <w:lang w:eastAsia="zh-CN"/>
        </w:rPr>
        <w:t>昌江</w:t>
      </w:r>
      <w:r>
        <w:rPr>
          <w:rFonts w:hint="eastAsia" w:ascii="Arial" w:hAnsi="Arial" w:cs="Arial"/>
          <w:color w:val="000000"/>
          <w:sz w:val="28"/>
          <w:szCs w:val="28"/>
          <w:highlight w:val="none"/>
        </w:rPr>
        <w:t xml:space="preserve">黎族自治县。 </w:t>
      </w:r>
    </w:p>
    <w:p>
      <w:pPr>
        <w:pStyle w:val="660"/>
        <w:adjustRightInd w:val="0"/>
        <w:snapToGrid w:val="0"/>
        <w:spacing w:before="120" w:beforeLines="50"/>
        <w:ind w:firstLine="560"/>
        <w:outlineLvl w:val="2"/>
        <w:rPr>
          <w:rFonts w:ascii="Arial" w:hAnsi="Arial" w:cs="Arial"/>
          <w:color w:val="000000"/>
          <w:sz w:val="28"/>
          <w:szCs w:val="28"/>
          <w:highlight w:val="none"/>
        </w:rPr>
      </w:pPr>
      <w:r>
        <w:rPr>
          <w:rFonts w:hint="eastAsia" w:ascii="Arial" w:hAnsi="Arial" w:cs="Arial"/>
          <w:color w:val="000000"/>
          <w:sz w:val="28"/>
          <w:szCs w:val="28"/>
          <w:highlight w:val="none"/>
        </w:rPr>
        <w:t>7、工期：</w:t>
      </w:r>
      <w:r>
        <w:rPr>
          <w:rFonts w:hint="eastAsia" w:ascii="Arial" w:hAnsi="Arial" w:cs="Arial"/>
          <w:color w:val="000000"/>
          <w:sz w:val="28"/>
          <w:szCs w:val="28"/>
          <w:highlight w:val="none"/>
          <w:lang w:val="en-US" w:eastAsia="zh-CN"/>
        </w:rPr>
        <w:t>90</w:t>
      </w:r>
      <w:r>
        <w:rPr>
          <w:rFonts w:hint="eastAsia" w:ascii="Arial" w:hAnsi="Arial" w:cs="Arial"/>
          <w:color w:val="000000"/>
          <w:sz w:val="28"/>
          <w:szCs w:val="28"/>
          <w:highlight w:val="none"/>
        </w:rPr>
        <w:t>日历天。</w:t>
      </w:r>
    </w:p>
    <w:p>
      <w:pPr>
        <w:pStyle w:val="660"/>
        <w:adjustRightInd w:val="0"/>
        <w:snapToGrid w:val="0"/>
        <w:spacing w:before="120" w:beforeLines="50"/>
        <w:ind w:firstLine="560"/>
        <w:outlineLvl w:val="2"/>
        <w:rPr>
          <w:rFonts w:ascii="Arial" w:hAnsi="Arial" w:cs="Arial"/>
          <w:color w:val="000000"/>
          <w:sz w:val="28"/>
          <w:szCs w:val="28"/>
          <w:highlight w:val="none"/>
        </w:rPr>
      </w:pPr>
      <w:r>
        <w:rPr>
          <w:rFonts w:hint="eastAsia" w:ascii="Arial" w:hAnsi="Arial" w:cs="Arial"/>
          <w:color w:val="000000"/>
          <w:sz w:val="28"/>
          <w:szCs w:val="28"/>
          <w:highlight w:val="none"/>
        </w:rPr>
        <w:t>8、质量要求：合格</w:t>
      </w:r>
    </w:p>
    <w:p>
      <w:pPr>
        <w:pStyle w:val="660"/>
        <w:adjustRightInd w:val="0"/>
        <w:snapToGrid w:val="0"/>
        <w:spacing w:before="120" w:beforeLines="50"/>
        <w:ind w:firstLine="560"/>
        <w:outlineLvl w:val="2"/>
        <w:rPr>
          <w:rFonts w:hint="eastAsia" w:ascii="Arial" w:hAnsi="Arial" w:cs="Arial"/>
          <w:color w:val="000000"/>
          <w:sz w:val="28"/>
          <w:szCs w:val="28"/>
          <w:highlight w:val="none"/>
        </w:rPr>
      </w:pPr>
      <w:r>
        <w:rPr>
          <w:rFonts w:ascii="Arial" w:hAnsi="Arial" w:cs="Arial"/>
          <w:color w:val="000000"/>
          <w:sz w:val="28"/>
          <w:szCs w:val="28"/>
          <w:highlight w:val="none"/>
        </w:rPr>
        <w:t>9</w:t>
      </w:r>
      <w:r>
        <w:rPr>
          <w:rFonts w:hint="eastAsia" w:ascii="Arial" w:hAnsi="Arial" w:cs="Arial"/>
          <w:color w:val="000000"/>
          <w:sz w:val="28"/>
          <w:szCs w:val="28"/>
          <w:highlight w:val="none"/>
        </w:rPr>
        <w:t>、工程量清单</w:t>
      </w:r>
      <w:r>
        <w:rPr>
          <w:rFonts w:hint="eastAsia" w:ascii="Arial" w:hAnsi="Arial" w:cs="Arial"/>
          <w:color w:val="000000"/>
          <w:sz w:val="28"/>
          <w:szCs w:val="28"/>
          <w:highlight w:val="none"/>
          <w:lang w:val="en-US" w:eastAsia="zh-CN"/>
        </w:rPr>
        <w:t>(另附)</w:t>
      </w:r>
      <w:r>
        <w:rPr>
          <w:rFonts w:hint="eastAsia" w:ascii="Arial" w:hAnsi="Arial" w:cs="Arial"/>
          <w:color w:val="000000"/>
          <w:sz w:val="28"/>
          <w:szCs w:val="28"/>
          <w:highlight w:val="none"/>
        </w:rPr>
        <w:t>。</w:t>
      </w: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left="0" w:leftChars="0" w:firstLine="0" w:firstLineChars="0"/>
        <w:outlineLvl w:val="2"/>
        <w:rPr>
          <w:rFonts w:hint="eastAsia" w:ascii="Arial" w:hAnsi="Arial" w:eastAsia="宋体" w:cs="Arial"/>
          <w:color w:val="000000"/>
          <w:sz w:val="28"/>
          <w:szCs w:val="28"/>
          <w:lang w:eastAsia="zh-CN"/>
        </w:rPr>
      </w:pPr>
    </w:p>
    <w:p>
      <w:pPr>
        <w:pStyle w:val="660"/>
        <w:adjustRightInd w:val="0"/>
        <w:snapToGrid w:val="0"/>
        <w:spacing w:before="120" w:beforeLines="50"/>
        <w:ind w:left="0" w:leftChars="0" w:firstLine="0" w:firstLineChars="0"/>
        <w:outlineLvl w:val="2"/>
        <w:rPr>
          <w:rFonts w:hint="eastAsia" w:ascii="Arial" w:hAnsi="Arial" w:cs="Arial"/>
          <w:color w:val="000000"/>
          <w:sz w:val="28"/>
          <w:szCs w:val="28"/>
        </w:rPr>
      </w:pPr>
    </w:p>
    <w:p>
      <w:pPr>
        <w:pStyle w:val="4"/>
        <w:pageBreakBefore/>
        <w:spacing w:before="0" w:after="0" w:line="360" w:lineRule="auto"/>
        <w:jc w:val="both"/>
        <w:rPr>
          <w:rFonts w:hAnsi="宋体"/>
          <w:sz w:val="44"/>
          <w:szCs w:val="44"/>
        </w:rPr>
      </w:pPr>
      <w:r>
        <w:rPr>
          <w:rFonts w:hint="eastAsia" w:hAnsi="宋体"/>
          <w:sz w:val="44"/>
          <w:szCs w:val="44"/>
          <w:lang w:val="en-US" w:eastAsia="zh-CN"/>
        </w:rPr>
        <w:t xml:space="preserve">         </w:t>
      </w:r>
      <w:bookmarkStart w:id="24" w:name="_Toc5739"/>
      <w:r>
        <w:rPr>
          <w:rFonts w:hint="eastAsia" w:hAnsi="宋体"/>
          <w:sz w:val="44"/>
          <w:szCs w:val="44"/>
        </w:rPr>
        <w:t>第四章  评审办法和程序</w:t>
      </w:r>
      <w:bookmarkEnd w:id="23"/>
      <w:bookmarkEnd w:id="24"/>
    </w:p>
    <w:p>
      <w:pPr>
        <w:pStyle w:val="6"/>
        <w:spacing w:before="0" w:after="0" w:line="700" w:lineRule="exact"/>
        <w:rPr>
          <w:rFonts w:ascii="宋体" w:hAnsi="宋体" w:eastAsia="宋体"/>
          <w:bCs w:val="0"/>
          <w:sz w:val="28"/>
          <w:szCs w:val="28"/>
        </w:rPr>
      </w:pPr>
      <w:bookmarkStart w:id="25" w:name="_Toc495679407"/>
      <w:r>
        <w:rPr>
          <w:rFonts w:hint="eastAsia" w:ascii="宋体" w:hAnsi="宋体" w:eastAsia="宋体"/>
          <w:bCs w:val="0"/>
          <w:sz w:val="28"/>
          <w:szCs w:val="28"/>
        </w:rPr>
        <w:t>一、评审原则</w:t>
      </w:r>
      <w:bookmarkEnd w:id="25"/>
    </w:p>
    <w:p>
      <w:pPr>
        <w:tabs>
          <w:tab w:val="left" w:pos="360"/>
          <w:tab w:val="left" w:pos="720"/>
        </w:tabs>
        <w:spacing w:line="400" w:lineRule="exact"/>
        <w:ind w:firstLine="480" w:firstLineChars="200"/>
        <w:jc w:val="left"/>
        <w:rPr>
          <w:rFonts w:hAnsi="宋体"/>
          <w:sz w:val="24"/>
        </w:rPr>
      </w:pPr>
      <w:r>
        <w:rPr>
          <w:rFonts w:hint="eastAsia" w:hAnsi="宋体"/>
          <w:sz w:val="24"/>
        </w:rPr>
        <w:t>1. 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pPr>
        <w:tabs>
          <w:tab w:val="left" w:pos="360"/>
          <w:tab w:val="left" w:pos="720"/>
        </w:tabs>
        <w:spacing w:line="400" w:lineRule="exact"/>
        <w:ind w:firstLine="480" w:firstLineChars="200"/>
        <w:jc w:val="left"/>
        <w:rPr>
          <w:rFonts w:hAnsi="宋体"/>
          <w:sz w:val="24"/>
        </w:rPr>
      </w:pPr>
      <w:r>
        <w:rPr>
          <w:rFonts w:hint="eastAsia" w:hAnsi="宋体"/>
          <w:sz w:val="24"/>
        </w:rPr>
        <w:t>2. 本次评审是以磋商文件，磋商响应文件和磋商承诺文件和最后报价为依据，按公正、科学、客观、平等竞争的要求，推荐技术先进、报价合理、经验丰富、信誉良好、售后服务好、及综合实力强的成交供应商。</w:t>
      </w:r>
    </w:p>
    <w:p>
      <w:pPr>
        <w:tabs>
          <w:tab w:val="left" w:pos="360"/>
          <w:tab w:val="left" w:pos="720"/>
        </w:tabs>
        <w:spacing w:line="400" w:lineRule="exact"/>
        <w:ind w:firstLine="480" w:firstLineChars="200"/>
        <w:jc w:val="left"/>
        <w:rPr>
          <w:rFonts w:hAnsi="宋体"/>
          <w:sz w:val="24"/>
        </w:rPr>
      </w:pPr>
      <w:r>
        <w:rPr>
          <w:rFonts w:hint="eastAsia" w:hAnsi="宋体"/>
          <w:sz w:val="24"/>
        </w:rPr>
        <w:t>3. 参加磋商工作的所有人员应遵守《中华人民共和国政府采购法》以及国家和地方政府采购的有关规定，严格保密，确保竞争性磋商工作公平、公正，任何单位和个人不得无理干预磋商小组的正常工作。</w:t>
      </w:r>
    </w:p>
    <w:p>
      <w:pPr>
        <w:tabs>
          <w:tab w:val="left" w:pos="360"/>
          <w:tab w:val="left" w:pos="720"/>
        </w:tabs>
        <w:spacing w:line="400" w:lineRule="exact"/>
        <w:ind w:firstLine="480" w:firstLineChars="200"/>
        <w:jc w:val="left"/>
        <w:rPr>
          <w:rFonts w:hAnsi="宋体"/>
          <w:sz w:val="24"/>
        </w:rPr>
      </w:pPr>
      <w:r>
        <w:rPr>
          <w:rFonts w:hint="eastAsia" w:hAnsi="宋体"/>
          <w:sz w:val="24"/>
        </w:rPr>
        <w:t>4. 本次采购采用综合评分法，是指磋商响应文件满足磋商文件全部实质性要求且按评审因素的量化指标评审得分最高的供应商为成交候选供应商的评审方法。</w:t>
      </w:r>
    </w:p>
    <w:p>
      <w:pPr>
        <w:tabs>
          <w:tab w:val="left" w:pos="360"/>
          <w:tab w:val="left" w:pos="720"/>
        </w:tabs>
        <w:spacing w:line="400" w:lineRule="exact"/>
        <w:ind w:firstLine="480" w:firstLineChars="200"/>
        <w:jc w:val="left"/>
        <w:rPr>
          <w:rFonts w:hAnsi="宋体"/>
          <w:sz w:val="24"/>
          <w:szCs w:val="24"/>
        </w:rPr>
      </w:pPr>
      <w:r>
        <w:rPr>
          <w:rFonts w:hint="eastAsia" w:hAnsi="宋体"/>
          <w:sz w:val="24"/>
        </w:rPr>
        <w:t>5.</w:t>
      </w:r>
      <w:bookmarkStart w:id="26" w:name="_Toc495679408"/>
      <w:r>
        <w:rPr>
          <w:rFonts w:hint="eastAsia" w:hAnsi="宋体"/>
          <w:sz w:val="24"/>
          <w:szCs w:val="24"/>
        </w:rPr>
        <w:t>评审执行财政部、工业和信息化部2012年1月1日颁布的《政府采购促进中小企业发展暂行办法》（财库[2011]181号）第五条规定，对小、微企业予以价格评分适当优惠。若供应商为小型或微型企业者，必须同时提供中小企业声明函及相关部门出具的证明材料（否则不能认定为小、微企业），其参与评分的投标报价取值按投标报价的94%计（即按投标报价扣除6%后计算）。（监狱企业视同小、微型企业）</w:t>
      </w:r>
    </w:p>
    <w:p>
      <w:pPr>
        <w:tabs>
          <w:tab w:val="left" w:pos="7665"/>
        </w:tabs>
        <w:spacing w:line="360" w:lineRule="auto"/>
        <w:ind w:firstLine="480" w:firstLineChars="200"/>
        <w:rPr>
          <w:sz w:val="24"/>
          <w:szCs w:val="24"/>
        </w:rPr>
      </w:pPr>
    </w:p>
    <w:p>
      <w:pPr>
        <w:tabs>
          <w:tab w:val="left" w:pos="360"/>
          <w:tab w:val="left" w:pos="720"/>
        </w:tabs>
        <w:spacing w:line="400" w:lineRule="exact"/>
        <w:ind w:firstLine="480" w:firstLineChars="200"/>
        <w:jc w:val="left"/>
        <w:rPr>
          <w:rFonts w:hAnsi="宋体"/>
          <w:sz w:val="24"/>
          <w:szCs w:val="24"/>
        </w:rPr>
      </w:pPr>
    </w:p>
    <w:p>
      <w:pPr>
        <w:rPr>
          <w:rFonts w:hAnsi="宋体"/>
          <w:sz w:val="28"/>
          <w:szCs w:val="28"/>
        </w:rPr>
      </w:pPr>
      <w:r>
        <w:rPr>
          <w:rFonts w:hint="eastAsia" w:hAnsi="宋体"/>
          <w:sz w:val="28"/>
          <w:szCs w:val="28"/>
        </w:rPr>
        <w:br w:type="page"/>
      </w:r>
    </w:p>
    <w:p>
      <w:pPr>
        <w:pStyle w:val="6"/>
        <w:spacing w:before="0" w:after="0" w:line="700" w:lineRule="exact"/>
        <w:rPr>
          <w:rFonts w:ascii="宋体" w:hAnsi="宋体" w:eastAsia="宋体"/>
          <w:bCs w:val="0"/>
          <w:sz w:val="28"/>
          <w:szCs w:val="28"/>
        </w:rPr>
      </w:pPr>
      <w:r>
        <w:rPr>
          <w:rFonts w:hint="eastAsia" w:ascii="宋体" w:hAnsi="宋体" w:eastAsia="宋体"/>
          <w:bCs w:val="0"/>
          <w:sz w:val="28"/>
          <w:szCs w:val="28"/>
        </w:rPr>
        <w:t>二、程序和评审方法</w:t>
      </w:r>
      <w:bookmarkEnd w:id="26"/>
    </w:p>
    <w:p>
      <w:pPr>
        <w:tabs>
          <w:tab w:val="left" w:pos="720"/>
        </w:tabs>
        <w:spacing w:line="400" w:lineRule="exact"/>
        <w:ind w:left="-779" w:leftChars="-229" w:right="-170" w:rightChars="-50" w:firstLine="549" w:firstLineChars="229"/>
        <w:rPr>
          <w:rFonts w:hAnsi="宋体"/>
          <w:sz w:val="24"/>
        </w:rPr>
      </w:pPr>
      <w:r>
        <w:rPr>
          <w:rFonts w:hint="eastAsia" w:hAnsi="宋体"/>
          <w:sz w:val="24"/>
        </w:rPr>
        <w:t xml:space="preserve">     评审流程如下：</w:t>
      </w:r>
    </w:p>
    <w:p>
      <w:pPr>
        <w:tabs>
          <w:tab w:val="left" w:pos="720"/>
        </w:tabs>
        <w:spacing w:line="400" w:lineRule="exact"/>
        <w:ind w:right="-170" w:rightChars="-50" w:firstLine="360" w:firstLineChars="150"/>
        <w:rPr>
          <w:rFonts w:hAnsi="宋体"/>
          <w:sz w:val="24"/>
        </w:rPr>
      </w:pPr>
      <w:r>
        <w:rPr>
          <w:rFonts w:hint="eastAsia" w:hAnsi="宋体"/>
          <w:sz w:val="24"/>
        </w:rPr>
        <w:t>1. 评标准备</w:t>
      </w:r>
    </w:p>
    <w:p>
      <w:pPr>
        <w:tabs>
          <w:tab w:val="left" w:pos="720"/>
        </w:tabs>
        <w:spacing w:line="400" w:lineRule="exact"/>
        <w:ind w:right="-170" w:rightChars="-50" w:firstLine="600" w:firstLineChars="250"/>
        <w:rPr>
          <w:rFonts w:hAnsi="宋体"/>
          <w:sz w:val="24"/>
        </w:rPr>
      </w:pPr>
      <w:r>
        <w:rPr>
          <w:rFonts w:hint="eastAsia" w:hAnsi="宋体"/>
          <w:sz w:val="24"/>
        </w:rPr>
        <w:t>磋商小组成员阅读竞争性磋商文件，了解本次招标的范围和需求，熟悉评标方法；</w:t>
      </w:r>
    </w:p>
    <w:p>
      <w:pPr>
        <w:spacing w:line="400" w:lineRule="exact"/>
        <w:ind w:firstLine="360" w:firstLineChars="150"/>
        <w:rPr>
          <w:rFonts w:hAnsi="宋体"/>
          <w:sz w:val="24"/>
        </w:rPr>
      </w:pPr>
      <w:r>
        <w:rPr>
          <w:rFonts w:hint="eastAsia" w:hAnsi="宋体" w:cs="Arial"/>
          <w:sz w:val="24"/>
        </w:rPr>
        <w:t>2. 磋商响应文件初步</w:t>
      </w:r>
      <w:r>
        <w:rPr>
          <w:rFonts w:hint="eastAsia" w:hAnsi="宋体"/>
          <w:sz w:val="24"/>
        </w:rPr>
        <w:t>评审</w:t>
      </w:r>
    </w:p>
    <w:p>
      <w:pPr>
        <w:spacing w:line="400" w:lineRule="exact"/>
        <w:ind w:firstLine="480" w:firstLineChars="200"/>
        <w:rPr>
          <w:rFonts w:hAnsi="宋体" w:cs="Arial"/>
          <w:sz w:val="24"/>
        </w:rPr>
      </w:pPr>
      <w:r>
        <w:rPr>
          <w:rFonts w:hint="eastAsia" w:hAnsi="宋体"/>
          <w:sz w:val="24"/>
        </w:rPr>
        <w:t>进入评审程序后，磋商小组先对供应商的磋商响应文件进行初步评审。</w:t>
      </w:r>
      <w:r>
        <w:rPr>
          <w:rFonts w:hint="eastAsia" w:hAnsi="宋体" w:cs="Arial"/>
          <w:sz w:val="24"/>
        </w:rPr>
        <w:t>磋商小组将根据评审办法的规定和附表1的内容，对</w:t>
      </w:r>
      <w:r>
        <w:rPr>
          <w:rFonts w:hint="eastAsia" w:hAnsi="宋体"/>
          <w:sz w:val="24"/>
        </w:rPr>
        <w:t>磋商响应</w:t>
      </w:r>
      <w:r>
        <w:rPr>
          <w:rFonts w:hint="eastAsia" w:hAnsi="宋体" w:cs="Arial"/>
          <w:sz w:val="24"/>
        </w:rPr>
        <w:t>文件进行初步评审。</w:t>
      </w:r>
    </w:p>
    <w:p>
      <w:pPr>
        <w:tabs>
          <w:tab w:val="left" w:pos="720"/>
          <w:tab w:val="left" w:pos="3675"/>
        </w:tabs>
        <w:spacing w:line="400" w:lineRule="exact"/>
        <w:ind w:firstLine="480" w:firstLineChars="200"/>
        <w:rPr>
          <w:rFonts w:hAnsi="宋体" w:cs="Arial"/>
          <w:sz w:val="24"/>
        </w:rPr>
      </w:pPr>
      <w:r>
        <w:rPr>
          <w:rFonts w:hint="eastAsia" w:hAnsi="宋体" w:cs="Arial"/>
          <w:sz w:val="24"/>
        </w:rPr>
        <w:t>若出现以下情况，则</w:t>
      </w:r>
      <w:r>
        <w:rPr>
          <w:rFonts w:hint="eastAsia" w:hAnsi="宋体"/>
          <w:sz w:val="24"/>
        </w:rPr>
        <w:t>磋商响应</w:t>
      </w:r>
      <w:r>
        <w:rPr>
          <w:rFonts w:hint="eastAsia" w:hAnsi="宋体" w:cs="Arial"/>
          <w:sz w:val="24"/>
        </w:rPr>
        <w:t>文件将被认定为不满足采购需求</w:t>
      </w:r>
      <w:r>
        <w:rPr>
          <w:rFonts w:hint="eastAsia" w:hAnsi="宋体"/>
          <w:sz w:val="24"/>
        </w:rPr>
        <w:t>而不能通过初步审查</w:t>
      </w:r>
      <w:r>
        <w:rPr>
          <w:rFonts w:hint="eastAsia" w:hAnsi="宋体" w:cs="Arial"/>
          <w:sz w:val="24"/>
        </w:rPr>
        <w:t>：</w:t>
      </w:r>
    </w:p>
    <w:p>
      <w:pPr>
        <w:numPr>
          <w:ilvl w:val="0"/>
          <w:numId w:val="10"/>
        </w:numPr>
        <w:tabs>
          <w:tab w:val="left" w:pos="425"/>
          <w:tab w:val="left" w:pos="720"/>
        </w:tabs>
        <w:spacing w:line="400" w:lineRule="exact"/>
        <w:jc w:val="left"/>
        <w:rPr>
          <w:rFonts w:hAnsi="宋体"/>
          <w:bCs/>
          <w:sz w:val="24"/>
        </w:rPr>
      </w:pPr>
      <w:r>
        <w:rPr>
          <w:rFonts w:hint="eastAsia" w:hAnsi="宋体"/>
          <w:sz w:val="24"/>
        </w:rPr>
        <w:t>磋商响应</w:t>
      </w:r>
      <w:r>
        <w:rPr>
          <w:rFonts w:hint="eastAsia" w:hAnsi="宋体"/>
          <w:bCs/>
          <w:sz w:val="24"/>
        </w:rPr>
        <w:t>文件无法定代表人签字，或签字人未经法定代表人授权的；</w:t>
      </w:r>
    </w:p>
    <w:p>
      <w:pPr>
        <w:numPr>
          <w:ilvl w:val="0"/>
          <w:numId w:val="10"/>
        </w:numPr>
        <w:tabs>
          <w:tab w:val="left" w:pos="425"/>
          <w:tab w:val="left" w:pos="720"/>
        </w:tabs>
        <w:spacing w:line="400" w:lineRule="exact"/>
        <w:jc w:val="left"/>
        <w:rPr>
          <w:rFonts w:hAnsi="宋体"/>
          <w:bCs/>
          <w:sz w:val="24"/>
        </w:rPr>
      </w:pPr>
      <w:r>
        <w:rPr>
          <w:rFonts w:hint="eastAsia" w:hAnsi="宋体"/>
          <w:bCs/>
          <w:sz w:val="24"/>
        </w:rPr>
        <w:t>供应商未按磋商文件要求的金额提交磋商保证金的；</w:t>
      </w:r>
    </w:p>
    <w:p>
      <w:pPr>
        <w:numPr>
          <w:ilvl w:val="0"/>
          <w:numId w:val="10"/>
        </w:numPr>
        <w:tabs>
          <w:tab w:val="left" w:pos="425"/>
          <w:tab w:val="left" w:pos="720"/>
        </w:tabs>
        <w:spacing w:line="400" w:lineRule="exact"/>
        <w:jc w:val="left"/>
        <w:rPr>
          <w:rFonts w:hAnsi="宋体"/>
          <w:bCs/>
          <w:sz w:val="24"/>
        </w:rPr>
      </w:pPr>
      <w:r>
        <w:rPr>
          <w:rFonts w:hint="eastAsia" w:hAnsi="宋体"/>
          <w:bCs/>
          <w:sz w:val="24"/>
        </w:rPr>
        <w:t>超出经营范围报价的；</w:t>
      </w:r>
    </w:p>
    <w:p>
      <w:pPr>
        <w:numPr>
          <w:ilvl w:val="0"/>
          <w:numId w:val="10"/>
        </w:numPr>
        <w:tabs>
          <w:tab w:val="left" w:pos="425"/>
          <w:tab w:val="left" w:pos="720"/>
        </w:tabs>
        <w:spacing w:line="400" w:lineRule="exact"/>
        <w:jc w:val="left"/>
        <w:rPr>
          <w:rFonts w:hAnsi="宋体"/>
          <w:bCs/>
          <w:sz w:val="24"/>
        </w:rPr>
      </w:pPr>
      <w:r>
        <w:rPr>
          <w:rFonts w:hint="eastAsia" w:hAnsi="宋体"/>
          <w:bCs/>
          <w:sz w:val="24"/>
        </w:rPr>
        <w:t>投标有效期不足的；</w:t>
      </w:r>
    </w:p>
    <w:p>
      <w:pPr>
        <w:numPr>
          <w:ilvl w:val="0"/>
          <w:numId w:val="10"/>
        </w:numPr>
        <w:tabs>
          <w:tab w:val="left" w:pos="425"/>
          <w:tab w:val="left" w:pos="720"/>
        </w:tabs>
        <w:spacing w:line="400" w:lineRule="exact"/>
        <w:jc w:val="left"/>
        <w:rPr>
          <w:rFonts w:hAnsi="宋体"/>
          <w:bCs/>
          <w:sz w:val="24"/>
        </w:rPr>
      </w:pPr>
      <w:r>
        <w:rPr>
          <w:rFonts w:hint="eastAsia" w:hAnsi="宋体"/>
          <w:sz w:val="24"/>
        </w:rPr>
        <w:t>磋商小组根据磋商文件检查磋商响应文件提供的资格证明材料不齐全、不满足磋商文件的要求，并在磋商小组规定的时间未能补充齐全的；</w:t>
      </w:r>
    </w:p>
    <w:p>
      <w:pPr>
        <w:numPr>
          <w:ilvl w:val="0"/>
          <w:numId w:val="10"/>
        </w:numPr>
        <w:tabs>
          <w:tab w:val="left" w:pos="425"/>
          <w:tab w:val="left" w:pos="720"/>
        </w:tabs>
        <w:spacing w:line="400" w:lineRule="exact"/>
        <w:jc w:val="left"/>
        <w:rPr>
          <w:rFonts w:hAnsi="宋体"/>
          <w:bCs/>
          <w:sz w:val="24"/>
        </w:rPr>
      </w:pPr>
      <w:r>
        <w:rPr>
          <w:rFonts w:hint="eastAsia" w:hAnsi="宋体"/>
          <w:sz w:val="24"/>
        </w:rPr>
        <w:t>磋商小组根据磋商文件对磋商响应文件的商务和技术部分进行初步审查，检查磋商响应文件提交的内容不齐全、不能证明有能力承担本项目的任务、未按磋商文件的要求作出相应的承诺的</w:t>
      </w:r>
      <w:r>
        <w:rPr>
          <w:rFonts w:hint="eastAsia" w:hAnsi="宋体"/>
          <w:bCs/>
          <w:sz w:val="24"/>
        </w:rPr>
        <w:t>；</w:t>
      </w:r>
    </w:p>
    <w:p>
      <w:pPr>
        <w:numPr>
          <w:ilvl w:val="0"/>
          <w:numId w:val="10"/>
        </w:numPr>
        <w:tabs>
          <w:tab w:val="left" w:pos="425"/>
          <w:tab w:val="left" w:pos="720"/>
        </w:tabs>
        <w:spacing w:line="400" w:lineRule="exact"/>
        <w:jc w:val="left"/>
        <w:rPr>
          <w:rFonts w:hAnsi="宋体"/>
          <w:bCs/>
          <w:sz w:val="24"/>
        </w:rPr>
      </w:pPr>
      <w:r>
        <w:rPr>
          <w:rFonts w:hint="eastAsia" w:hAnsi="宋体"/>
          <w:sz w:val="24"/>
        </w:rPr>
        <w:t>报价过低，明显不合理，采购人认为无法保障质量而供应商不能合理说明的；</w:t>
      </w:r>
    </w:p>
    <w:p>
      <w:pPr>
        <w:numPr>
          <w:ilvl w:val="0"/>
          <w:numId w:val="10"/>
        </w:numPr>
        <w:tabs>
          <w:tab w:val="left" w:pos="425"/>
          <w:tab w:val="left" w:pos="720"/>
        </w:tabs>
        <w:spacing w:line="400" w:lineRule="exact"/>
        <w:jc w:val="left"/>
        <w:rPr>
          <w:rFonts w:hAnsi="宋体"/>
          <w:bCs/>
          <w:sz w:val="24"/>
        </w:rPr>
      </w:pPr>
      <w:r>
        <w:rPr>
          <w:rFonts w:hint="eastAsia" w:hAnsi="宋体"/>
          <w:sz w:val="24"/>
        </w:rPr>
        <w:t>主要技术规格和参数不满足技术参数的要求以及商务有重大负偏离的；</w:t>
      </w:r>
    </w:p>
    <w:p>
      <w:pPr>
        <w:numPr>
          <w:ilvl w:val="0"/>
          <w:numId w:val="10"/>
        </w:numPr>
        <w:tabs>
          <w:tab w:val="left" w:pos="425"/>
          <w:tab w:val="left" w:pos="720"/>
        </w:tabs>
        <w:spacing w:line="400" w:lineRule="exact"/>
        <w:jc w:val="left"/>
        <w:rPr>
          <w:rFonts w:hAnsi="宋体"/>
          <w:bCs/>
          <w:sz w:val="24"/>
        </w:rPr>
      </w:pPr>
      <w:r>
        <w:rPr>
          <w:rFonts w:hint="eastAsia" w:hAnsi="宋体"/>
          <w:sz w:val="24"/>
        </w:rPr>
        <w:t>磋商小组认为报价未实质性响应磋商文件的要求的；</w:t>
      </w:r>
    </w:p>
    <w:p>
      <w:pPr>
        <w:numPr>
          <w:ilvl w:val="0"/>
          <w:numId w:val="10"/>
        </w:numPr>
        <w:tabs>
          <w:tab w:val="left" w:pos="425"/>
          <w:tab w:val="left" w:pos="720"/>
        </w:tabs>
        <w:spacing w:line="400" w:lineRule="exact"/>
        <w:jc w:val="left"/>
        <w:rPr>
          <w:rFonts w:hAnsi="宋体"/>
          <w:bCs/>
          <w:sz w:val="24"/>
        </w:rPr>
      </w:pPr>
      <w:r>
        <w:rPr>
          <w:rFonts w:hint="eastAsia" w:hAnsi="宋体"/>
          <w:sz w:val="24"/>
        </w:rPr>
        <w:t>没有按时作最终报价或最终报价超过采购预算且采购人无法接受的；</w:t>
      </w:r>
    </w:p>
    <w:p>
      <w:pPr>
        <w:numPr>
          <w:ilvl w:val="0"/>
          <w:numId w:val="10"/>
        </w:numPr>
        <w:tabs>
          <w:tab w:val="left" w:pos="425"/>
          <w:tab w:val="left" w:pos="720"/>
        </w:tabs>
        <w:spacing w:line="400" w:lineRule="exact"/>
        <w:jc w:val="left"/>
        <w:rPr>
          <w:rFonts w:hAnsi="宋体"/>
          <w:bCs/>
          <w:sz w:val="24"/>
        </w:rPr>
      </w:pPr>
      <w:r>
        <w:rPr>
          <w:rFonts w:hint="eastAsia" w:hAnsi="宋体"/>
          <w:bCs/>
          <w:sz w:val="24"/>
        </w:rPr>
        <w:t>违反国家和地方政府采购法律法规的；</w:t>
      </w:r>
    </w:p>
    <w:p>
      <w:pPr>
        <w:numPr>
          <w:ilvl w:val="0"/>
          <w:numId w:val="10"/>
        </w:numPr>
        <w:tabs>
          <w:tab w:val="left" w:pos="425"/>
          <w:tab w:val="left" w:pos="720"/>
        </w:tabs>
        <w:spacing w:line="400" w:lineRule="exact"/>
        <w:jc w:val="left"/>
        <w:rPr>
          <w:rFonts w:hAnsi="宋体"/>
          <w:bCs/>
          <w:sz w:val="24"/>
        </w:rPr>
      </w:pPr>
      <w:r>
        <w:rPr>
          <w:rFonts w:hint="eastAsia" w:hAnsi="宋体"/>
          <w:bCs/>
          <w:sz w:val="24"/>
        </w:rPr>
        <w:t>不满足磋商文件规定的其它条件的。</w:t>
      </w:r>
    </w:p>
    <w:p>
      <w:pPr>
        <w:spacing w:line="400" w:lineRule="exact"/>
        <w:ind w:left="289" w:leftChars="85" w:firstLine="480" w:firstLineChars="200"/>
        <w:rPr>
          <w:rFonts w:hAnsi="宋体"/>
          <w:bCs/>
          <w:sz w:val="24"/>
        </w:rPr>
      </w:pPr>
      <w:r>
        <w:rPr>
          <w:rFonts w:hint="eastAsia" w:hAnsi="宋体"/>
          <w:bCs/>
          <w:sz w:val="24"/>
        </w:rPr>
        <w:t>初步评审采用</w:t>
      </w:r>
      <w:r>
        <w:rPr>
          <w:rFonts w:hint="eastAsia" w:hAnsi="宋体"/>
          <w:sz w:val="24"/>
        </w:rPr>
        <w:t>“一项否决”的原则，只有全部符合要求的才能通过初步评审。</w:t>
      </w:r>
    </w:p>
    <w:p>
      <w:pPr>
        <w:spacing w:line="400" w:lineRule="exact"/>
        <w:ind w:firstLine="360" w:firstLineChars="150"/>
        <w:rPr>
          <w:rFonts w:hAnsi="宋体"/>
          <w:sz w:val="24"/>
        </w:rPr>
      </w:pPr>
      <w:r>
        <w:rPr>
          <w:rFonts w:hint="eastAsia" w:hAnsi="宋体"/>
          <w:sz w:val="24"/>
        </w:rPr>
        <w:t>3. 磋商</w:t>
      </w:r>
    </w:p>
    <w:p>
      <w:pPr>
        <w:spacing w:line="400" w:lineRule="exact"/>
        <w:ind w:firstLine="600" w:firstLineChars="250"/>
        <w:rPr>
          <w:rFonts w:hAnsi="宋体"/>
          <w:sz w:val="24"/>
        </w:rPr>
      </w:pPr>
      <w:r>
        <w:rPr>
          <w:rFonts w:hint="eastAsia" w:hAnsi="宋体"/>
          <w:sz w:val="24"/>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pPr>
        <w:spacing w:line="400" w:lineRule="exact"/>
        <w:rPr>
          <w:rFonts w:hAnsi="宋体"/>
          <w:sz w:val="24"/>
        </w:rPr>
      </w:pPr>
      <w:r>
        <w:rPr>
          <w:rFonts w:hint="eastAsia" w:hAnsi="宋体"/>
          <w:sz w:val="24"/>
        </w:rPr>
        <w:t xml:space="preserve">    对磋商文件作出的实质性变动是磋商文件的有效组成部分，磋商小组应当及 时以书面形式同时通知所有参加磋商的供应商。</w:t>
      </w:r>
    </w:p>
    <w:p>
      <w:pPr>
        <w:spacing w:line="400" w:lineRule="exact"/>
        <w:rPr>
          <w:rFonts w:hAnsi="宋体"/>
          <w:sz w:val="24"/>
        </w:rPr>
      </w:pPr>
      <w:r>
        <w:rPr>
          <w:rFonts w:hint="eastAsia" w:hAnsi="宋体"/>
          <w:sz w:val="24"/>
        </w:rPr>
        <w:t xml:space="preserve">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400" w:lineRule="exact"/>
        <w:ind w:firstLine="480" w:firstLineChars="200"/>
        <w:rPr>
          <w:rFonts w:hAnsi="宋体"/>
          <w:sz w:val="24"/>
        </w:rPr>
      </w:pPr>
      <w:r>
        <w:rPr>
          <w:rFonts w:hint="eastAsia" w:hAnsi="宋体"/>
          <w:sz w:val="24"/>
        </w:rPr>
        <w:t>4. 最后报价</w:t>
      </w:r>
    </w:p>
    <w:p>
      <w:pPr>
        <w:spacing w:line="400" w:lineRule="exact"/>
        <w:rPr>
          <w:rFonts w:hAnsi="宋体"/>
          <w:sz w:val="24"/>
        </w:rPr>
      </w:pPr>
      <w:r>
        <w:rPr>
          <w:rFonts w:hint="eastAsia" w:hAnsi="宋体"/>
          <w:sz w:val="24"/>
        </w:rPr>
        <w:t xml:space="preserve">   磋商结束后，磋商小组应当要求所有实质性响应的供应商在规定时间内提交最后报价，提交最后报价的供应商不得少于3家。已提交响应文件的供应商，在提交最后报价之前，可以根据磋商情况退出磋商。采购人、采购代理机构应当退还退出磋商的供应商的磋商保证金。</w:t>
      </w:r>
    </w:p>
    <w:p>
      <w:pPr>
        <w:spacing w:line="400" w:lineRule="exact"/>
        <w:ind w:firstLine="480" w:firstLineChars="200"/>
        <w:rPr>
          <w:rFonts w:hAnsi="宋体"/>
          <w:sz w:val="24"/>
        </w:rPr>
      </w:pPr>
      <w:r>
        <w:rPr>
          <w:rFonts w:hAnsi="宋体"/>
          <w:sz w:val="24"/>
        </w:rPr>
        <w:t xml:space="preserve">5. </w:t>
      </w:r>
      <w:r>
        <w:rPr>
          <w:rFonts w:hint="eastAsia" w:hAnsi="宋体"/>
          <w:sz w:val="24"/>
        </w:rPr>
        <w:t>综合评审</w:t>
      </w:r>
    </w:p>
    <w:p>
      <w:pPr>
        <w:spacing w:line="400" w:lineRule="exact"/>
        <w:rPr>
          <w:rFonts w:hAnsi="宋体"/>
          <w:sz w:val="24"/>
        </w:rPr>
      </w:pPr>
      <w:r>
        <w:rPr>
          <w:rFonts w:hint="eastAsia" w:hAnsi="宋体"/>
          <w:sz w:val="24"/>
        </w:rPr>
        <w:t>经磋商确定最终采购需求和提交最后报价的供应商后，由磋商小组采用综合评分法对提交最后报价的供应商的响应文件和最后报价进行综合评分。（评审标准详见第七条《评审细则》）</w:t>
      </w:r>
    </w:p>
    <w:p>
      <w:pPr>
        <w:spacing w:line="400" w:lineRule="exact"/>
        <w:ind w:firstLine="480" w:firstLineChars="200"/>
        <w:rPr>
          <w:rFonts w:hAnsi="宋体"/>
          <w:sz w:val="24"/>
        </w:rPr>
      </w:pPr>
      <w:r>
        <w:rPr>
          <w:rFonts w:hint="eastAsia" w:hAnsi="宋体"/>
          <w:sz w:val="24"/>
        </w:rPr>
        <w:t>6. 推荐成交供应商</w:t>
      </w:r>
    </w:p>
    <w:p>
      <w:pPr>
        <w:spacing w:line="400" w:lineRule="exact"/>
        <w:rPr>
          <w:rFonts w:hAnsi="宋体"/>
          <w:sz w:val="24"/>
        </w:rPr>
      </w:pPr>
      <w:r>
        <w:rPr>
          <w:rFonts w:hint="eastAsia" w:hAnsi="宋体"/>
          <w:sz w:val="24"/>
        </w:rPr>
        <w:t xml:space="preserve">    磋商小组应当根据综合评分情况，按照评审得分由高到低顺序推荐3名成交候选供应商，并编写评审报告。评审得分相同的，按照最后报价由低到高的顺序推荐。评审得分且最终报价相同的，按照技术指标优劣顺序推荐。</w:t>
      </w:r>
    </w:p>
    <w:p>
      <w:pPr>
        <w:pStyle w:val="6"/>
        <w:spacing w:before="0" w:after="0" w:line="700" w:lineRule="exact"/>
        <w:rPr>
          <w:rFonts w:ascii="宋体" w:hAnsi="宋体" w:eastAsia="宋体"/>
          <w:bCs w:val="0"/>
          <w:sz w:val="28"/>
          <w:szCs w:val="28"/>
        </w:rPr>
      </w:pPr>
      <w:bookmarkStart w:id="27" w:name="_Toc495679409"/>
      <w:r>
        <w:rPr>
          <w:rFonts w:hint="eastAsia" w:ascii="宋体" w:hAnsi="宋体" w:eastAsia="宋体"/>
          <w:bCs w:val="0"/>
          <w:sz w:val="28"/>
          <w:szCs w:val="28"/>
        </w:rPr>
        <w:t>三、磋商、评审过程的保密性</w:t>
      </w:r>
      <w:bookmarkEnd w:id="27"/>
    </w:p>
    <w:p>
      <w:pPr>
        <w:numPr>
          <w:ilvl w:val="0"/>
          <w:numId w:val="11"/>
        </w:numPr>
        <w:tabs>
          <w:tab w:val="left" w:pos="425"/>
          <w:tab w:val="left" w:pos="720"/>
        </w:tabs>
        <w:spacing w:line="400" w:lineRule="exact"/>
        <w:jc w:val="left"/>
        <w:rPr>
          <w:rFonts w:hAnsi="宋体"/>
          <w:sz w:val="24"/>
        </w:rPr>
      </w:pPr>
      <w:r>
        <w:rPr>
          <w:rFonts w:hint="eastAsia" w:hAnsi="宋体"/>
          <w:sz w:val="24"/>
        </w:rPr>
        <w:t>接受报价后，直至成交供应商与买方签订合同后止，凡与磋商、审查、澄清、评价、比较、确定成交人意见有关的内容，任何人均不得向供应商及与磋商评审无关的其他人透露。</w:t>
      </w:r>
    </w:p>
    <w:p>
      <w:pPr>
        <w:numPr>
          <w:ilvl w:val="0"/>
          <w:numId w:val="11"/>
        </w:numPr>
        <w:tabs>
          <w:tab w:val="left" w:pos="425"/>
          <w:tab w:val="left" w:pos="720"/>
        </w:tabs>
        <w:spacing w:line="400" w:lineRule="exact"/>
        <w:jc w:val="left"/>
        <w:rPr>
          <w:rFonts w:hAnsi="宋体"/>
          <w:sz w:val="24"/>
        </w:rPr>
      </w:pPr>
      <w:r>
        <w:rPr>
          <w:rFonts w:hint="eastAsia" w:hAnsi="宋体"/>
          <w:sz w:val="24"/>
        </w:rPr>
        <w:t>从磋商响应文件递交截止时间起到确定成交供应商之日止，供应商不得与参加磋商、评审的有关人员私下接触。在磋商评审过程中，如果供应商试图在磋商响应文件审查、澄清、比较及推荐成交供应商方面向参与磋商评审的有关人员和采购人施加任何影响，其磋商响应文件将被拒绝。</w:t>
      </w:r>
    </w:p>
    <w:p>
      <w:pPr>
        <w:pStyle w:val="6"/>
        <w:spacing w:before="0" w:after="0" w:line="700" w:lineRule="exact"/>
        <w:rPr>
          <w:rFonts w:ascii="宋体" w:hAnsi="宋体" w:eastAsia="宋体"/>
          <w:bCs w:val="0"/>
          <w:sz w:val="28"/>
          <w:szCs w:val="28"/>
        </w:rPr>
      </w:pPr>
      <w:bookmarkStart w:id="28" w:name="_Toc495679410"/>
      <w:r>
        <w:rPr>
          <w:rFonts w:hint="eastAsia" w:ascii="宋体" w:hAnsi="宋体" w:eastAsia="宋体"/>
          <w:bCs w:val="0"/>
          <w:sz w:val="28"/>
          <w:szCs w:val="28"/>
        </w:rPr>
        <w:t>四、接受和拒绝任何或所有报价的权利</w:t>
      </w:r>
      <w:bookmarkEnd w:id="28"/>
    </w:p>
    <w:p>
      <w:pPr>
        <w:tabs>
          <w:tab w:val="left" w:pos="180"/>
          <w:tab w:val="left" w:pos="360"/>
        </w:tabs>
        <w:spacing w:line="400" w:lineRule="exact"/>
        <w:ind w:right="51" w:rightChars="15" w:firstLine="480" w:firstLineChars="200"/>
        <w:rPr>
          <w:rFonts w:hAnsi="宋体"/>
          <w:sz w:val="24"/>
        </w:rPr>
      </w:pPr>
      <w:r>
        <w:rPr>
          <w:rFonts w:hint="eastAsia" w:hAnsi="宋体"/>
          <w:sz w:val="24"/>
        </w:rPr>
        <w:t>采购人保留在成交之前任何时候接受或拒绝任何报价，以及宣布竞争性磋商无效或拒绝所有磋商响应文件的权力，对受影响的供应商不承担任何责任。</w:t>
      </w:r>
    </w:p>
    <w:p>
      <w:pPr>
        <w:pStyle w:val="6"/>
        <w:spacing w:before="0" w:after="0" w:line="700" w:lineRule="exact"/>
        <w:rPr>
          <w:rFonts w:ascii="宋体" w:hAnsi="宋体" w:eastAsia="宋体"/>
          <w:bCs w:val="0"/>
          <w:sz w:val="28"/>
          <w:szCs w:val="28"/>
        </w:rPr>
      </w:pPr>
      <w:bookmarkStart w:id="29" w:name="_Toc495679411"/>
      <w:r>
        <w:rPr>
          <w:rFonts w:hint="eastAsia" w:ascii="宋体" w:hAnsi="宋体" w:eastAsia="宋体"/>
          <w:bCs w:val="0"/>
          <w:sz w:val="28"/>
          <w:szCs w:val="28"/>
        </w:rPr>
        <w:t>五、变更技术方案的权利</w:t>
      </w:r>
      <w:bookmarkEnd w:id="29"/>
    </w:p>
    <w:p>
      <w:pPr>
        <w:spacing w:line="400" w:lineRule="exact"/>
        <w:ind w:right="680" w:rightChars="200" w:firstLine="480" w:firstLineChars="200"/>
        <w:rPr>
          <w:rFonts w:hAnsi="宋体"/>
          <w:sz w:val="24"/>
        </w:rPr>
      </w:pPr>
      <w:r>
        <w:rPr>
          <w:rFonts w:hint="eastAsia" w:hAnsi="宋体"/>
          <w:sz w:val="24"/>
        </w:rPr>
        <w:t>在竞争性磋商过程中，采购人有权变更技术方案或采购数量，但不超过原合同采购金额的百分之十，如果供应商根据采购人提出的变更要求调整方案或价格后未能获得合同，采购人和采购代理机构不承担任何责任。</w:t>
      </w:r>
    </w:p>
    <w:p>
      <w:pPr>
        <w:widowControl/>
        <w:jc w:val="left"/>
        <w:rPr>
          <w:rFonts w:hAnsi="宋体"/>
          <w:sz w:val="24"/>
        </w:rPr>
      </w:pPr>
      <w:r>
        <w:rPr>
          <w:rFonts w:hAnsi="宋体"/>
          <w:sz w:val="24"/>
        </w:rPr>
        <w:br w:type="page"/>
      </w:r>
    </w:p>
    <w:p>
      <w:pPr>
        <w:pStyle w:val="6"/>
        <w:spacing w:before="0" w:after="0" w:line="700" w:lineRule="exact"/>
        <w:rPr>
          <w:rFonts w:ascii="宋体" w:hAnsi="宋体" w:eastAsia="宋体"/>
          <w:bCs w:val="0"/>
          <w:sz w:val="28"/>
          <w:szCs w:val="28"/>
        </w:rPr>
      </w:pPr>
      <w:bookmarkStart w:id="30" w:name="_Toc495679412"/>
      <w:r>
        <w:rPr>
          <w:rFonts w:hint="eastAsia" w:ascii="宋体" w:hAnsi="宋体" w:eastAsia="宋体"/>
          <w:bCs w:val="0"/>
          <w:sz w:val="28"/>
          <w:szCs w:val="28"/>
        </w:rPr>
        <w:t>六、初步评审表</w:t>
      </w:r>
      <w:bookmarkEnd w:id="30"/>
    </w:p>
    <w:p>
      <w:pPr>
        <w:pStyle w:val="6"/>
        <w:spacing w:before="0" w:after="0" w:line="700" w:lineRule="exact"/>
        <w:jc w:val="center"/>
        <w:rPr>
          <w:rFonts w:ascii="黑体" w:hAnsi="黑体" w:cs="黑体"/>
        </w:rPr>
      </w:pPr>
      <w:bookmarkStart w:id="31" w:name="_Toc495679413"/>
      <w:r>
        <w:rPr>
          <w:rFonts w:hint="eastAsia" w:ascii="黑体" w:hAnsi="黑体" w:cs="黑体"/>
          <w:bCs w:val="0"/>
          <w:sz w:val="28"/>
          <w:szCs w:val="28"/>
        </w:rPr>
        <w:t>初步评审表</w:t>
      </w:r>
      <w:bookmarkEnd w:id="31"/>
    </w:p>
    <w:tbl>
      <w:tblPr>
        <w:tblStyle w:val="68"/>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96"/>
        <w:gridCol w:w="4700"/>
        <w:gridCol w:w="636"/>
        <w:gridCol w:w="638"/>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48" w:type="dxa"/>
            <w:vMerge w:val="restart"/>
            <w:tcBorders>
              <w:top w:val="single" w:color="auto" w:sz="4" w:space="0"/>
              <w:left w:val="single" w:color="auto" w:sz="4" w:space="0"/>
              <w:right w:val="single" w:color="auto" w:sz="4" w:space="0"/>
            </w:tcBorders>
            <w:vAlign w:val="center"/>
          </w:tcPr>
          <w:p>
            <w:pPr>
              <w:spacing w:line="360" w:lineRule="auto"/>
              <w:jc w:val="center"/>
              <w:rPr>
                <w:rFonts w:hAnsi="宋体"/>
                <w:b/>
                <w:sz w:val="24"/>
                <w:szCs w:val="24"/>
              </w:rPr>
            </w:pPr>
            <w:r>
              <w:rPr>
                <w:rFonts w:hint="eastAsia" w:hAnsi="宋体"/>
                <w:b/>
                <w:sz w:val="24"/>
                <w:szCs w:val="24"/>
              </w:rPr>
              <w:t>序号</w:t>
            </w:r>
          </w:p>
        </w:tc>
        <w:tc>
          <w:tcPr>
            <w:tcW w:w="1996" w:type="dxa"/>
            <w:vMerge w:val="restart"/>
            <w:tcBorders>
              <w:top w:val="single" w:color="auto" w:sz="4" w:space="0"/>
              <w:left w:val="single" w:color="auto" w:sz="4" w:space="0"/>
              <w:right w:val="single" w:color="auto" w:sz="4" w:space="0"/>
            </w:tcBorders>
            <w:vAlign w:val="center"/>
          </w:tcPr>
          <w:p>
            <w:pPr>
              <w:spacing w:line="360" w:lineRule="auto"/>
              <w:jc w:val="center"/>
              <w:rPr>
                <w:rFonts w:hAnsi="宋体"/>
                <w:b/>
                <w:sz w:val="24"/>
                <w:szCs w:val="24"/>
              </w:rPr>
            </w:pPr>
            <w:r>
              <w:rPr>
                <w:rFonts w:hint="eastAsia" w:hAnsi="宋体"/>
                <w:b/>
                <w:sz w:val="24"/>
                <w:szCs w:val="24"/>
              </w:rPr>
              <w:t>审查项目</w:t>
            </w:r>
          </w:p>
        </w:tc>
        <w:tc>
          <w:tcPr>
            <w:tcW w:w="4700" w:type="dxa"/>
            <w:vMerge w:val="restart"/>
            <w:tcBorders>
              <w:top w:val="single" w:color="auto" w:sz="4" w:space="0"/>
              <w:left w:val="single" w:color="auto" w:sz="4" w:space="0"/>
              <w:right w:val="single" w:color="auto" w:sz="4" w:space="0"/>
            </w:tcBorders>
            <w:vAlign w:val="center"/>
          </w:tcPr>
          <w:p>
            <w:pPr>
              <w:spacing w:line="360" w:lineRule="auto"/>
              <w:jc w:val="center"/>
              <w:rPr>
                <w:rFonts w:hAnsi="宋体"/>
                <w:b/>
                <w:sz w:val="24"/>
                <w:szCs w:val="24"/>
              </w:rPr>
            </w:pPr>
            <w:r>
              <w:rPr>
                <w:rFonts w:hint="eastAsia" w:hAnsi="宋体"/>
                <w:b/>
                <w:sz w:val="24"/>
                <w:szCs w:val="24"/>
              </w:rPr>
              <w:t>评议内容（无效投标认定条件）</w:t>
            </w:r>
          </w:p>
        </w:tc>
        <w:tc>
          <w:tcPr>
            <w:tcW w:w="191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sz w:val="24"/>
                <w:szCs w:val="24"/>
              </w:rPr>
            </w:pPr>
            <w:r>
              <w:rPr>
                <w:rFonts w:hint="eastAsia" w:hAnsi="宋体"/>
                <w:b/>
                <w:sz w:val="24"/>
                <w:szCs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8" w:type="dxa"/>
            <w:vMerge w:val="continue"/>
            <w:tcBorders>
              <w:left w:val="single" w:color="auto" w:sz="4" w:space="0"/>
              <w:bottom w:val="single" w:color="auto" w:sz="4" w:space="0"/>
              <w:right w:val="single" w:color="auto" w:sz="4" w:space="0"/>
            </w:tcBorders>
            <w:vAlign w:val="center"/>
          </w:tcPr>
          <w:p>
            <w:pPr>
              <w:spacing w:line="360" w:lineRule="auto"/>
              <w:jc w:val="center"/>
              <w:rPr>
                <w:rFonts w:hAnsi="宋体"/>
                <w:b/>
                <w:sz w:val="24"/>
                <w:szCs w:val="24"/>
              </w:rPr>
            </w:pPr>
          </w:p>
        </w:tc>
        <w:tc>
          <w:tcPr>
            <w:tcW w:w="1996" w:type="dxa"/>
            <w:vMerge w:val="continue"/>
            <w:tcBorders>
              <w:left w:val="single" w:color="auto" w:sz="4" w:space="0"/>
              <w:bottom w:val="single" w:color="auto" w:sz="4" w:space="0"/>
              <w:right w:val="single" w:color="auto" w:sz="4" w:space="0"/>
            </w:tcBorders>
            <w:vAlign w:val="center"/>
          </w:tcPr>
          <w:p>
            <w:pPr>
              <w:spacing w:line="360" w:lineRule="auto"/>
              <w:jc w:val="center"/>
              <w:rPr>
                <w:rFonts w:hAnsi="宋体"/>
                <w:b/>
                <w:sz w:val="24"/>
                <w:szCs w:val="24"/>
              </w:rPr>
            </w:pPr>
          </w:p>
        </w:tc>
        <w:tc>
          <w:tcPr>
            <w:tcW w:w="4700" w:type="dxa"/>
            <w:vMerge w:val="continue"/>
            <w:tcBorders>
              <w:left w:val="single" w:color="auto" w:sz="4" w:space="0"/>
              <w:bottom w:val="single" w:color="auto" w:sz="4" w:space="0"/>
              <w:right w:val="single" w:color="auto" w:sz="4" w:space="0"/>
            </w:tcBorders>
            <w:vAlign w:val="center"/>
          </w:tcPr>
          <w:p>
            <w:pPr>
              <w:spacing w:line="360" w:lineRule="auto"/>
              <w:jc w:val="center"/>
              <w:rPr>
                <w:rFonts w:hAnsi="宋体"/>
                <w:b/>
                <w:sz w:val="24"/>
                <w:szCs w:val="24"/>
              </w:rPr>
            </w:pP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sz w:val="24"/>
                <w:szCs w:val="24"/>
              </w:rPr>
            </w:pPr>
            <w:r>
              <w:rPr>
                <w:rFonts w:hint="eastAsia" w:hAnsi="宋体"/>
                <w:b/>
                <w:sz w:val="24"/>
                <w:szCs w:val="24"/>
              </w:rPr>
              <w:t>1#</w:t>
            </w: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sz w:val="24"/>
                <w:szCs w:val="24"/>
              </w:rPr>
            </w:pPr>
            <w:r>
              <w:rPr>
                <w:rFonts w:hint="eastAsia" w:hAnsi="宋体"/>
                <w:b/>
                <w:sz w:val="24"/>
                <w:szCs w:val="24"/>
              </w:rPr>
              <w:t>2#</w:t>
            </w: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sz w:val="24"/>
                <w:szCs w:val="24"/>
              </w:rPr>
            </w:pPr>
            <w:r>
              <w:rPr>
                <w:rFonts w:hint="eastAsia" w:hAnsi="宋体"/>
                <w:b/>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1</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供应商的资格</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 w:val="24"/>
                <w:szCs w:val="24"/>
              </w:rPr>
            </w:pPr>
            <w:r>
              <w:rPr>
                <w:rFonts w:hint="eastAsia" w:hAnsi="宋体"/>
                <w:sz w:val="24"/>
                <w:szCs w:val="24"/>
              </w:rPr>
              <w:t>是否符合磋商公告中供应商的资格要求</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2</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磋商响应文件的有效性</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 w:val="24"/>
                <w:szCs w:val="24"/>
              </w:rPr>
            </w:pPr>
            <w:r>
              <w:rPr>
                <w:rFonts w:hint="eastAsia" w:hAnsi="宋体"/>
                <w:sz w:val="24"/>
                <w:szCs w:val="24"/>
              </w:rPr>
              <w:t>磋商响应文件的正副本份数、式样、签署是否符合磋商文件要求，且内容完整无缺漏</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3</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保证金</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 w:val="24"/>
                <w:szCs w:val="24"/>
              </w:rPr>
            </w:pPr>
            <w:r>
              <w:rPr>
                <w:rFonts w:hint="eastAsia" w:hAnsi="宋体"/>
                <w:sz w:val="24"/>
                <w:szCs w:val="24"/>
              </w:rPr>
              <w:t>是否按要求提交缴纳磋商保证金的凭证</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4</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投标有效期</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 w:val="24"/>
                <w:szCs w:val="24"/>
              </w:rPr>
            </w:pPr>
            <w:r>
              <w:rPr>
                <w:rFonts w:hint="eastAsia" w:hAnsi="宋体"/>
                <w:sz w:val="24"/>
                <w:szCs w:val="24"/>
              </w:rPr>
              <w:t>是否满足磋商文件要求（60天）</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5</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投标报价</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 w:val="24"/>
                <w:szCs w:val="24"/>
              </w:rPr>
            </w:pPr>
            <w:r>
              <w:rPr>
                <w:rFonts w:hint="eastAsia" w:hAnsi="宋体"/>
                <w:sz w:val="24"/>
                <w:szCs w:val="24"/>
              </w:rPr>
              <w:t>投标报价是否满足磋商文件要求，</w:t>
            </w:r>
            <w:r>
              <w:rPr>
                <w:rFonts w:hint="eastAsia" w:hAnsi="宋体"/>
                <w:kern w:val="28"/>
                <w:sz w:val="24"/>
              </w:rPr>
              <w:t>不超出最高限价。</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6</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工期</w:t>
            </w:r>
          </w:p>
        </w:tc>
        <w:tc>
          <w:tcPr>
            <w:tcW w:w="4700" w:type="dxa"/>
            <w:tcBorders>
              <w:top w:val="single" w:color="auto" w:sz="4" w:space="0"/>
              <w:left w:val="single" w:color="auto" w:sz="4" w:space="0"/>
              <w:bottom w:val="single" w:color="auto" w:sz="4" w:space="0"/>
              <w:right w:val="single" w:color="auto" w:sz="4" w:space="0"/>
            </w:tcBorders>
            <w:vAlign w:val="center"/>
          </w:tcPr>
          <w:p>
            <w:pPr>
              <w:ind w:left="480" w:hanging="480" w:hangingChars="200"/>
              <w:rPr>
                <w:rFonts w:hAnsi="宋体"/>
                <w:sz w:val="24"/>
                <w:szCs w:val="24"/>
              </w:rPr>
            </w:pPr>
            <w:r>
              <w:rPr>
                <w:rFonts w:hint="eastAsia" w:hAnsi="宋体"/>
                <w:sz w:val="24"/>
                <w:szCs w:val="24"/>
              </w:rPr>
              <w:t>是否符合磋商文件要求</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7</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其它</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 w:val="24"/>
                <w:szCs w:val="24"/>
              </w:rPr>
            </w:pPr>
            <w:r>
              <w:rPr>
                <w:rFonts w:hint="eastAsia" w:hAnsi="宋体"/>
                <w:sz w:val="24"/>
                <w:szCs w:val="24"/>
              </w:rPr>
              <w:t>无其他无效投标认定条件</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734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结论</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r>
    </w:tbl>
    <w:p>
      <w:pPr>
        <w:spacing w:line="276" w:lineRule="auto"/>
        <w:rPr>
          <w:rFonts w:hAnsi="宋体"/>
          <w:sz w:val="24"/>
          <w:szCs w:val="24"/>
        </w:rPr>
      </w:pPr>
      <w:r>
        <w:rPr>
          <w:rFonts w:hint="eastAsia" w:hAnsi="宋体"/>
          <w:sz w:val="24"/>
          <w:szCs w:val="24"/>
        </w:rPr>
        <w:t>1、在表中的各项只需填写“√/通过”或“×/不通过”；</w:t>
      </w:r>
    </w:p>
    <w:p>
      <w:pPr>
        <w:spacing w:line="276" w:lineRule="auto"/>
        <w:rPr>
          <w:rFonts w:hAnsi="宋体"/>
          <w:sz w:val="24"/>
          <w:szCs w:val="24"/>
        </w:rPr>
      </w:pPr>
      <w:r>
        <w:rPr>
          <w:rFonts w:hint="eastAsia" w:hAnsi="宋体"/>
          <w:sz w:val="24"/>
          <w:szCs w:val="24"/>
        </w:rPr>
        <w:t>2、在结论中按“一项否决”的原则，只有全部是√/通过的，填写“合格”；只要其中有一项是×/不通过的，填写“不合格”；</w:t>
      </w:r>
    </w:p>
    <w:p>
      <w:pPr>
        <w:spacing w:line="276" w:lineRule="auto"/>
        <w:rPr>
          <w:rFonts w:hAnsi="宋体"/>
          <w:sz w:val="24"/>
          <w:szCs w:val="24"/>
        </w:rPr>
      </w:pPr>
      <w:r>
        <w:rPr>
          <w:rFonts w:hint="eastAsia" w:hAnsi="宋体"/>
          <w:sz w:val="24"/>
          <w:szCs w:val="24"/>
        </w:rPr>
        <w:t>3、结论是合格的，才能进入下一轮；不合格的被淘汰。</w:t>
      </w:r>
    </w:p>
    <w:p>
      <w:pPr>
        <w:rPr>
          <w:rFonts w:hAnsi="宋体"/>
          <w:sz w:val="24"/>
          <w:szCs w:val="24"/>
        </w:rPr>
      </w:pPr>
    </w:p>
    <w:p>
      <w:pPr>
        <w:rPr>
          <w:rFonts w:hAnsi="宋体"/>
          <w:sz w:val="24"/>
          <w:szCs w:val="24"/>
        </w:rPr>
      </w:pPr>
    </w:p>
    <w:p>
      <w:pPr>
        <w:widowControl/>
        <w:jc w:val="left"/>
        <w:rPr>
          <w:rFonts w:hAnsi="宋体"/>
          <w:sz w:val="24"/>
          <w:szCs w:val="24"/>
        </w:rPr>
      </w:pPr>
      <w:r>
        <w:rPr>
          <w:rFonts w:hAnsi="宋体"/>
          <w:sz w:val="24"/>
          <w:szCs w:val="24"/>
        </w:rPr>
        <w:br w:type="page"/>
      </w:r>
    </w:p>
    <w:p>
      <w:pPr>
        <w:spacing w:line="360" w:lineRule="auto"/>
        <w:rPr>
          <w:rFonts w:hAnsi="宋体"/>
          <w:b/>
          <w:kern w:val="2"/>
          <w:sz w:val="28"/>
          <w:szCs w:val="28"/>
        </w:rPr>
      </w:pPr>
      <w:r>
        <w:rPr>
          <w:rFonts w:hint="eastAsia" w:hAnsi="宋体"/>
          <w:b/>
          <w:kern w:val="2"/>
          <w:sz w:val="28"/>
          <w:szCs w:val="28"/>
        </w:rPr>
        <w:t>七、评审细则</w:t>
      </w:r>
    </w:p>
    <w:tbl>
      <w:tblPr>
        <w:tblStyle w:val="68"/>
        <w:tblW w:w="10349"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2693"/>
        <w:gridCol w:w="467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51" w:type="dxa"/>
            <w:shd w:val="clear" w:color="auto" w:fill="auto"/>
            <w:vAlign w:val="center"/>
          </w:tcPr>
          <w:p>
            <w:pPr>
              <w:widowControl/>
              <w:jc w:val="center"/>
              <w:rPr>
                <w:rFonts w:hAnsi="宋体" w:cs="宋体"/>
                <w:b/>
                <w:bCs/>
                <w:sz w:val="21"/>
                <w:szCs w:val="21"/>
              </w:rPr>
            </w:pPr>
            <w:r>
              <w:rPr>
                <w:rFonts w:hint="eastAsia" w:hAnsi="宋体" w:cs="宋体"/>
                <w:b/>
                <w:bCs/>
                <w:sz w:val="21"/>
                <w:szCs w:val="21"/>
              </w:rPr>
              <w:t>序号</w:t>
            </w:r>
          </w:p>
        </w:tc>
        <w:tc>
          <w:tcPr>
            <w:tcW w:w="1276" w:type="dxa"/>
            <w:shd w:val="clear" w:color="auto" w:fill="auto"/>
            <w:vAlign w:val="center"/>
          </w:tcPr>
          <w:p>
            <w:pPr>
              <w:widowControl/>
              <w:jc w:val="center"/>
              <w:rPr>
                <w:rFonts w:hAnsi="宋体" w:cs="宋体"/>
                <w:b/>
                <w:bCs/>
                <w:sz w:val="21"/>
                <w:szCs w:val="21"/>
              </w:rPr>
            </w:pPr>
            <w:r>
              <w:rPr>
                <w:rFonts w:hint="eastAsia" w:hAnsi="宋体" w:cs="宋体"/>
                <w:b/>
                <w:bCs/>
                <w:sz w:val="21"/>
                <w:szCs w:val="21"/>
              </w:rPr>
              <w:t>类别</w:t>
            </w:r>
          </w:p>
        </w:tc>
        <w:tc>
          <w:tcPr>
            <w:tcW w:w="2693" w:type="dxa"/>
            <w:shd w:val="clear" w:color="auto" w:fill="auto"/>
            <w:vAlign w:val="center"/>
          </w:tcPr>
          <w:p>
            <w:pPr>
              <w:widowControl/>
              <w:jc w:val="center"/>
              <w:rPr>
                <w:rFonts w:hAnsi="宋体" w:cs="宋体"/>
                <w:b/>
                <w:bCs/>
                <w:sz w:val="21"/>
                <w:szCs w:val="21"/>
              </w:rPr>
            </w:pPr>
            <w:r>
              <w:rPr>
                <w:rFonts w:hint="eastAsia" w:hAnsi="宋体" w:cs="宋体"/>
                <w:b/>
                <w:bCs/>
                <w:sz w:val="21"/>
                <w:szCs w:val="21"/>
              </w:rPr>
              <w:t>评分内容</w:t>
            </w:r>
          </w:p>
        </w:tc>
        <w:tc>
          <w:tcPr>
            <w:tcW w:w="4678" w:type="dxa"/>
            <w:shd w:val="clear" w:color="auto" w:fill="auto"/>
            <w:vAlign w:val="center"/>
          </w:tcPr>
          <w:p>
            <w:pPr>
              <w:widowControl/>
              <w:jc w:val="center"/>
              <w:rPr>
                <w:rFonts w:hAnsi="宋体" w:cs="宋体"/>
                <w:b/>
                <w:bCs/>
                <w:sz w:val="21"/>
                <w:szCs w:val="21"/>
              </w:rPr>
            </w:pPr>
            <w:r>
              <w:rPr>
                <w:rFonts w:hint="eastAsia" w:hAnsi="宋体" w:cs="宋体"/>
                <w:b/>
                <w:bCs/>
                <w:sz w:val="21"/>
                <w:szCs w:val="21"/>
              </w:rPr>
              <w:t>评分标准</w:t>
            </w:r>
          </w:p>
        </w:tc>
        <w:tc>
          <w:tcPr>
            <w:tcW w:w="851" w:type="dxa"/>
            <w:shd w:val="clear" w:color="auto" w:fill="auto"/>
            <w:vAlign w:val="center"/>
          </w:tcPr>
          <w:p>
            <w:pPr>
              <w:widowControl/>
              <w:jc w:val="center"/>
              <w:rPr>
                <w:rFonts w:hAnsi="宋体" w:cs="宋体"/>
                <w:b/>
                <w:bCs/>
                <w:sz w:val="21"/>
                <w:szCs w:val="21"/>
              </w:rPr>
            </w:pPr>
            <w:r>
              <w:rPr>
                <w:rFonts w:hint="eastAsia" w:hAnsi="宋体" w:cs="宋体"/>
                <w:b/>
                <w:bCs/>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51" w:type="dxa"/>
            <w:vMerge w:val="restart"/>
            <w:shd w:val="clear" w:color="auto" w:fill="auto"/>
            <w:vAlign w:val="center"/>
          </w:tcPr>
          <w:p>
            <w:pPr>
              <w:widowControl/>
              <w:jc w:val="center"/>
              <w:rPr>
                <w:rFonts w:hAnsi="宋体" w:cs="宋体"/>
                <w:b w:val="0"/>
                <w:bCs w:val="0"/>
                <w:sz w:val="21"/>
                <w:szCs w:val="21"/>
              </w:rPr>
            </w:pPr>
            <w:r>
              <w:rPr>
                <w:rFonts w:hint="eastAsia" w:hAnsi="宋体" w:cs="宋体"/>
                <w:b w:val="0"/>
                <w:bCs w:val="0"/>
                <w:sz w:val="21"/>
                <w:szCs w:val="21"/>
              </w:rPr>
              <w:t>1</w:t>
            </w:r>
          </w:p>
        </w:tc>
        <w:tc>
          <w:tcPr>
            <w:tcW w:w="1276" w:type="dxa"/>
            <w:vMerge w:val="restart"/>
            <w:shd w:val="clear" w:color="auto" w:fill="auto"/>
            <w:vAlign w:val="center"/>
          </w:tcPr>
          <w:p>
            <w:pPr>
              <w:widowControl/>
              <w:jc w:val="center"/>
              <w:rPr>
                <w:rFonts w:hAnsi="宋体" w:cs="宋体"/>
                <w:b w:val="0"/>
                <w:bCs w:val="0"/>
                <w:sz w:val="21"/>
                <w:szCs w:val="21"/>
              </w:rPr>
            </w:pPr>
            <w:r>
              <w:rPr>
                <w:rFonts w:hint="eastAsia" w:hAnsi="宋体" w:cs="宋体"/>
                <w:b w:val="0"/>
                <w:bCs w:val="0"/>
                <w:sz w:val="21"/>
                <w:szCs w:val="21"/>
              </w:rPr>
              <w:t>施工组织设计评分标准（</w:t>
            </w:r>
            <w:r>
              <w:rPr>
                <w:rFonts w:hint="eastAsia" w:hAnsi="宋体" w:cs="宋体"/>
                <w:b w:val="0"/>
                <w:bCs w:val="0"/>
                <w:sz w:val="21"/>
                <w:szCs w:val="21"/>
                <w:lang w:val="en-US" w:eastAsia="zh-CN"/>
              </w:rPr>
              <w:t>35</w:t>
            </w:r>
            <w:r>
              <w:rPr>
                <w:rFonts w:hint="eastAsia" w:hAnsi="宋体" w:cs="宋体"/>
                <w:b w:val="0"/>
                <w:bCs w:val="0"/>
                <w:sz w:val="21"/>
                <w:szCs w:val="21"/>
              </w:rPr>
              <w:t>分）</w:t>
            </w:r>
          </w:p>
        </w:tc>
        <w:tc>
          <w:tcPr>
            <w:tcW w:w="2693" w:type="dxa"/>
            <w:shd w:val="clear" w:color="auto" w:fill="auto"/>
            <w:vAlign w:val="center"/>
          </w:tcPr>
          <w:p>
            <w:pPr>
              <w:widowControl/>
              <w:jc w:val="center"/>
              <w:rPr>
                <w:rFonts w:hAnsi="宋体" w:cs="宋体"/>
                <w:sz w:val="21"/>
                <w:szCs w:val="21"/>
              </w:rPr>
            </w:pPr>
            <w:r>
              <w:rPr>
                <w:rFonts w:hAnsi="宋体" w:cs="宋体"/>
                <w:sz w:val="21"/>
                <w:szCs w:val="21"/>
              </w:rPr>
              <w:t>内容完整性和编制水平</w:t>
            </w:r>
          </w:p>
        </w:tc>
        <w:tc>
          <w:tcPr>
            <w:tcW w:w="4678" w:type="dxa"/>
            <w:shd w:val="clear" w:color="auto" w:fill="auto"/>
          </w:tcPr>
          <w:p>
            <w:pPr>
              <w:widowControl/>
              <w:jc w:val="left"/>
              <w:rPr>
                <w:rFonts w:hAnsi="宋体" w:cs="宋体"/>
                <w:sz w:val="21"/>
                <w:szCs w:val="21"/>
              </w:rPr>
            </w:pPr>
            <w:r>
              <w:rPr>
                <w:rFonts w:hint="eastAsia" w:hAnsi="宋体" w:cs="宋体"/>
                <w:sz w:val="21"/>
                <w:szCs w:val="21"/>
              </w:rPr>
              <w:t>合理得5-3分；一般得3-0分，满分5分，专家自主打分。</w:t>
            </w:r>
          </w:p>
        </w:tc>
        <w:tc>
          <w:tcPr>
            <w:tcW w:w="851" w:type="dxa"/>
            <w:shd w:val="clear" w:color="auto" w:fill="auto"/>
            <w:vAlign w:val="center"/>
          </w:tcPr>
          <w:p>
            <w:pPr>
              <w:widowControl/>
              <w:jc w:val="center"/>
              <w:rPr>
                <w:rFonts w:hAnsi="宋体" w:cs="宋体"/>
                <w:b/>
                <w:bCs/>
                <w:sz w:val="21"/>
                <w:szCs w:val="21"/>
              </w:rPr>
            </w:pPr>
            <w:r>
              <w:rPr>
                <w:rFonts w:hAnsi="宋体" w:cs="宋体"/>
                <w:b/>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51" w:type="dxa"/>
            <w:vMerge w:val="continue"/>
            <w:shd w:val="clear" w:color="auto" w:fill="auto"/>
            <w:vAlign w:val="center"/>
          </w:tcPr>
          <w:p>
            <w:pPr>
              <w:widowControl/>
              <w:jc w:val="center"/>
              <w:rPr>
                <w:rFonts w:hAnsi="宋体" w:cs="宋体"/>
                <w:b/>
                <w:bCs/>
                <w:sz w:val="21"/>
                <w:szCs w:val="21"/>
              </w:rPr>
            </w:pPr>
          </w:p>
        </w:tc>
        <w:tc>
          <w:tcPr>
            <w:tcW w:w="1276" w:type="dxa"/>
            <w:vMerge w:val="continue"/>
            <w:shd w:val="clear" w:color="auto" w:fill="auto"/>
            <w:vAlign w:val="center"/>
          </w:tcPr>
          <w:p>
            <w:pPr>
              <w:widowControl/>
              <w:jc w:val="center"/>
              <w:rPr>
                <w:rFonts w:hAnsi="宋体" w:cs="宋体"/>
                <w:b/>
                <w:bCs/>
                <w:sz w:val="21"/>
                <w:szCs w:val="21"/>
              </w:rPr>
            </w:pPr>
          </w:p>
        </w:tc>
        <w:tc>
          <w:tcPr>
            <w:tcW w:w="2693" w:type="dxa"/>
            <w:shd w:val="clear" w:color="auto" w:fill="auto"/>
            <w:vAlign w:val="center"/>
          </w:tcPr>
          <w:p>
            <w:pPr>
              <w:widowControl/>
              <w:jc w:val="center"/>
              <w:rPr>
                <w:rFonts w:hAnsi="宋体" w:cs="宋体"/>
                <w:sz w:val="21"/>
                <w:szCs w:val="21"/>
              </w:rPr>
            </w:pPr>
            <w:r>
              <w:rPr>
                <w:rFonts w:hAnsi="宋体" w:cs="宋体"/>
                <w:sz w:val="21"/>
                <w:szCs w:val="21"/>
              </w:rPr>
              <w:t>施工方案与技术措施</w:t>
            </w:r>
          </w:p>
        </w:tc>
        <w:tc>
          <w:tcPr>
            <w:tcW w:w="4678" w:type="dxa"/>
            <w:shd w:val="clear" w:color="auto" w:fill="auto"/>
          </w:tcPr>
          <w:p>
            <w:pPr>
              <w:widowControl/>
              <w:jc w:val="left"/>
              <w:rPr>
                <w:rFonts w:hAnsi="宋体" w:cs="宋体"/>
                <w:sz w:val="21"/>
                <w:szCs w:val="21"/>
              </w:rPr>
            </w:pPr>
            <w:r>
              <w:rPr>
                <w:rFonts w:hint="eastAsia" w:hAnsi="宋体" w:cs="宋体"/>
                <w:sz w:val="21"/>
                <w:szCs w:val="21"/>
              </w:rPr>
              <w:t>合理得5-3分；一般得3-0分，满分5分，专家自主打分。</w:t>
            </w:r>
          </w:p>
        </w:tc>
        <w:tc>
          <w:tcPr>
            <w:tcW w:w="851" w:type="dxa"/>
            <w:shd w:val="clear" w:color="auto" w:fill="auto"/>
            <w:vAlign w:val="center"/>
          </w:tcPr>
          <w:p>
            <w:pPr>
              <w:widowControl/>
              <w:jc w:val="center"/>
              <w:rPr>
                <w:rFonts w:hAnsi="宋体" w:cs="宋体"/>
                <w:b/>
                <w:bCs/>
                <w:sz w:val="21"/>
                <w:szCs w:val="21"/>
              </w:rPr>
            </w:pPr>
            <w:r>
              <w:rPr>
                <w:rFonts w:hAnsi="宋体" w:cs="宋体"/>
                <w:b/>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51" w:type="dxa"/>
            <w:vMerge w:val="continue"/>
            <w:shd w:val="clear" w:color="auto" w:fill="auto"/>
            <w:vAlign w:val="center"/>
          </w:tcPr>
          <w:p>
            <w:pPr>
              <w:widowControl/>
              <w:jc w:val="center"/>
              <w:rPr>
                <w:rFonts w:hAnsi="宋体" w:cs="宋体"/>
                <w:b/>
                <w:bCs/>
                <w:sz w:val="21"/>
                <w:szCs w:val="21"/>
              </w:rPr>
            </w:pPr>
          </w:p>
        </w:tc>
        <w:tc>
          <w:tcPr>
            <w:tcW w:w="1276" w:type="dxa"/>
            <w:vMerge w:val="continue"/>
            <w:shd w:val="clear" w:color="auto" w:fill="auto"/>
            <w:vAlign w:val="center"/>
          </w:tcPr>
          <w:p>
            <w:pPr>
              <w:widowControl/>
              <w:jc w:val="center"/>
              <w:rPr>
                <w:rFonts w:hAnsi="宋体" w:cs="宋体"/>
                <w:b/>
                <w:bCs/>
                <w:sz w:val="21"/>
                <w:szCs w:val="21"/>
              </w:rPr>
            </w:pPr>
          </w:p>
        </w:tc>
        <w:tc>
          <w:tcPr>
            <w:tcW w:w="2693" w:type="dxa"/>
            <w:shd w:val="clear" w:color="auto" w:fill="auto"/>
            <w:vAlign w:val="center"/>
          </w:tcPr>
          <w:p>
            <w:pPr>
              <w:widowControl/>
              <w:jc w:val="center"/>
              <w:rPr>
                <w:rFonts w:hAnsi="宋体" w:cs="宋体"/>
                <w:sz w:val="21"/>
                <w:szCs w:val="21"/>
              </w:rPr>
            </w:pPr>
            <w:r>
              <w:rPr>
                <w:rFonts w:hAnsi="宋体" w:cs="宋体"/>
                <w:sz w:val="21"/>
                <w:szCs w:val="21"/>
              </w:rPr>
              <w:t>质量管理体系与措施</w:t>
            </w:r>
          </w:p>
        </w:tc>
        <w:tc>
          <w:tcPr>
            <w:tcW w:w="4678" w:type="dxa"/>
            <w:shd w:val="clear" w:color="auto" w:fill="auto"/>
          </w:tcPr>
          <w:p>
            <w:pPr>
              <w:widowControl/>
              <w:jc w:val="left"/>
              <w:rPr>
                <w:rFonts w:hAnsi="宋体" w:cs="宋体"/>
                <w:sz w:val="21"/>
                <w:szCs w:val="21"/>
              </w:rPr>
            </w:pPr>
            <w:r>
              <w:rPr>
                <w:rFonts w:hint="eastAsia" w:hAnsi="宋体" w:cs="宋体"/>
                <w:sz w:val="21"/>
                <w:szCs w:val="21"/>
              </w:rPr>
              <w:t>合理得5-3分；一般得3-0分，满分5分，专家自主打分。</w:t>
            </w:r>
          </w:p>
        </w:tc>
        <w:tc>
          <w:tcPr>
            <w:tcW w:w="851" w:type="dxa"/>
            <w:shd w:val="clear" w:color="auto" w:fill="auto"/>
            <w:vAlign w:val="center"/>
          </w:tcPr>
          <w:p>
            <w:pPr>
              <w:widowControl/>
              <w:jc w:val="center"/>
              <w:rPr>
                <w:rFonts w:hAnsi="宋体" w:cs="宋体"/>
                <w:b/>
                <w:bCs/>
                <w:sz w:val="21"/>
                <w:szCs w:val="21"/>
              </w:rPr>
            </w:pPr>
            <w:r>
              <w:rPr>
                <w:rFonts w:hAnsi="宋体" w:cs="宋体"/>
                <w:b/>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51" w:type="dxa"/>
            <w:vMerge w:val="continue"/>
            <w:shd w:val="clear" w:color="auto" w:fill="auto"/>
            <w:vAlign w:val="center"/>
          </w:tcPr>
          <w:p>
            <w:pPr>
              <w:widowControl/>
              <w:jc w:val="center"/>
              <w:rPr>
                <w:rFonts w:hAnsi="宋体" w:cs="宋体"/>
                <w:b/>
                <w:bCs/>
                <w:sz w:val="21"/>
                <w:szCs w:val="21"/>
              </w:rPr>
            </w:pPr>
          </w:p>
        </w:tc>
        <w:tc>
          <w:tcPr>
            <w:tcW w:w="1276" w:type="dxa"/>
            <w:vMerge w:val="continue"/>
            <w:shd w:val="clear" w:color="auto" w:fill="auto"/>
            <w:vAlign w:val="center"/>
          </w:tcPr>
          <w:p>
            <w:pPr>
              <w:widowControl/>
              <w:jc w:val="center"/>
              <w:rPr>
                <w:rFonts w:hAnsi="宋体" w:cs="宋体"/>
                <w:b/>
                <w:bCs/>
                <w:sz w:val="21"/>
                <w:szCs w:val="21"/>
              </w:rPr>
            </w:pPr>
          </w:p>
        </w:tc>
        <w:tc>
          <w:tcPr>
            <w:tcW w:w="2693" w:type="dxa"/>
            <w:shd w:val="clear" w:color="auto" w:fill="auto"/>
            <w:vAlign w:val="center"/>
          </w:tcPr>
          <w:p>
            <w:pPr>
              <w:widowControl/>
              <w:jc w:val="center"/>
              <w:rPr>
                <w:rFonts w:hAnsi="宋体" w:cs="宋体"/>
                <w:sz w:val="21"/>
                <w:szCs w:val="21"/>
              </w:rPr>
            </w:pPr>
            <w:r>
              <w:rPr>
                <w:rFonts w:hAnsi="宋体" w:cs="宋体"/>
                <w:sz w:val="21"/>
                <w:szCs w:val="21"/>
              </w:rPr>
              <w:t>安全管理体系与措施</w:t>
            </w:r>
          </w:p>
        </w:tc>
        <w:tc>
          <w:tcPr>
            <w:tcW w:w="4678" w:type="dxa"/>
            <w:shd w:val="clear" w:color="auto" w:fill="auto"/>
          </w:tcPr>
          <w:p>
            <w:pPr>
              <w:widowControl/>
              <w:jc w:val="left"/>
              <w:rPr>
                <w:rFonts w:hAnsi="宋体" w:cs="宋体"/>
                <w:sz w:val="21"/>
                <w:szCs w:val="21"/>
              </w:rPr>
            </w:pPr>
            <w:r>
              <w:rPr>
                <w:rFonts w:hint="eastAsia" w:hAnsi="宋体" w:cs="宋体"/>
                <w:sz w:val="21"/>
                <w:szCs w:val="21"/>
              </w:rPr>
              <w:t>合理得5-3分；一般得3-0分，满分5分，专家自主打分。</w:t>
            </w:r>
          </w:p>
        </w:tc>
        <w:tc>
          <w:tcPr>
            <w:tcW w:w="851" w:type="dxa"/>
            <w:shd w:val="clear" w:color="auto" w:fill="auto"/>
            <w:vAlign w:val="center"/>
          </w:tcPr>
          <w:p>
            <w:pPr>
              <w:widowControl/>
              <w:jc w:val="center"/>
              <w:rPr>
                <w:rFonts w:hAnsi="宋体" w:cs="宋体"/>
                <w:b/>
                <w:bCs/>
                <w:sz w:val="21"/>
                <w:szCs w:val="21"/>
              </w:rPr>
            </w:pPr>
            <w:r>
              <w:rPr>
                <w:rFonts w:hAnsi="宋体" w:cs="宋体"/>
                <w:b/>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51" w:type="dxa"/>
            <w:vMerge w:val="continue"/>
            <w:shd w:val="clear" w:color="auto" w:fill="auto"/>
            <w:vAlign w:val="center"/>
          </w:tcPr>
          <w:p>
            <w:pPr>
              <w:widowControl/>
              <w:jc w:val="center"/>
              <w:rPr>
                <w:rFonts w:hAnsi="宋体" w:cs="宋体"/>
                <w:b/>
                <w:bCs/>
                <w:sz w:val="21"/>
                <w:szCs w:val="21"/>
              </w:rPr>
            </w:pPr>
          </w:p>
        </w:tc>
        <w:tc>
          <w:tcPr>
            <w:tcW w:w="1276" w:type="dxa"/>
            <w:vMerge w:val="continue"/>
            <w:shd w:val="clear" w:color="auto" w:fill="auto"/>
            <w:vAlign w:val="center"/>
          </w:tcPr>
          <w:p>
            <w:pPr>
              <w:widowControl/>
              <w:jc w:val="center"/>
              <w:rPr>
                <w:rFonts w:hAnsi="宋体" w:cs="宋体"/>
                <w:b/>
                <w:bCs/>
                <w:sz w:val="21"/>
                <w:szCs w:val="21"/>
              </w:rPr>
            </w:pPr>
          </w:p>
        </w:tc>
        <w:tc>
          <w:tcPr>
            <w:tcW w:w="2693" w:type="dxa"/>
            <w:shd w:val="clear" w:color="auto" w:fill="auto"/>
            <w:vAlign w:val="center"/>
          </w:tcPr>
          <w:p>
            <w:pPr>
              <w:widowControl/>
              <w:jc w:val="center"/>
              <w:rPr>
                <w:rFonts w:hAnsi="宋体" w:cs="宋体"/>
                <w:sz w:val="21"/>
                <w:szCs w:val="21"/>
              </w:rPr>
            </w:pPr>
            <w:r>
              <w:rPr>
                <w:rFonts w:hint="eastAsia" w:hAnsi="宋体" w:cs="宋体"/>
                <w:sz w:val="21"/>
                <w:szCs w:val="21"/>
              </w:rPr>
              <w:t>环境保护管理体系与措施</w:t>
            </w:r>
          </w:p>
        </w:tc>
        <w:tc>
          <w:tcPr>
            <w:tcW w:w="4678" w:type="dxa"/>
            <w:shd w:val="clear" w:color="auto" w:fill="auto"/>
          </w:tcPr>
          <w:p>
            <w:pPr>
              <w:widowControl/>
              <w:jc w:val="left"/>
              <w:rPr>
                <w:rFonts w:hAnsi="宋体" w:cs="宋体"/>
                <w:sz w:val="21"/>
                <w:szCs w:val="21"/>
              </w:rPr>
            </w:pPr>
            <w:r>
              <w:rPr>
                <w:rFonts w:hint="eastAsia" w:hAnsi="宋体" w:cs="宋体"/>
                <w:sz w:val="21"/>
                <w:szCs w:val="21"/>
              </w:rPr>
              <w:t>合理得5-3分；一般得3-0分，满分5分，专家自主打分。</w:t>
            </w:r>
          </w:p>
        </w:tc>
        <w:tc>
          <w:tcPr>
            <w:tcW w:w="851" w:type="dxa"/>
            <w:shd w:val="clear" w:color="auto" w:fill="auto"/>
            <w:vAlign w:val="center"/>
          </w:tcPr>
          <w:p>
            <w:pPr>
              <w:widowControl/>
              <w:jc w:val="center"/>
              <w:rPr>
                <w:rFonts w:hAnsi="宋体" w:cs="宋体"/>
                <w:b/>
                <w:bCs/>
                <w:sz w:val="21"/>
                <w:szCs w:val="21"/>
              </w:rPr>
            </w:pPr>
            <w:r>
              <w:rPr>
                <w:rFonts w:hAnsi="宋体" w:cs="宋体"/>
                <w:b/>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51" w:type="dxa"/>
            <w:vMerge w:val="continue"/>
            <w:shd w:val="clear" w:color="auto" w:fill="auto"/>
            <w:vAlign w:val="center"/>
          </w:tcPr>
          <w:p>
            <w:pPr>
              <w:widowControl/>
              <w:jc w:val="center"/>
              <w:rPr>
                <w:rFonts w:hAnsi="宋体" w:cs="宋体"/>
                <w:b/>
                <w:bCs/>
                <w:sz w:val="21"/>
                <w:szCs w:val="21"/>
              </w:rPr>
            </w:pPr>
          </w:p>
        </w:tc>
        <w:tc>
          <w:tcPr>
            <w:tcW w:w="1276" w:type="dxa"/>
            <w:vMerge w:val="continue"/>
            <w:shd w:val="clear" w:color="auto" w:fill="auto"/>
            <w:vAlign w:val="center"/>
          </w:tcPr>
          <w:p>
            <w:pPr>
              <w:widowControl/>
              <w:jc w:val="center"/>
              <w:rPr>
                <w:rFonts w:hAnsi="宋体" w:cs="宋体"/>
                <w:b/>
                <w:bCs/>
                <w:sz w:val="21"/>
                <w:szCs w:val="21"/>
              </w:rPr>
            </w:pPr>
          </w:p>
        </w:tc>
        <w:tc>
          <w:tcPr>
            <w:tcW w:w="2693" w:type="dxa"/>
            <w:shd w:val="clear" w:color="auto" w:fill="auto"/>
            <w:vAlign w:val="center"/>
          </w:tcPr>
          <w:p>
            <w:pPr>
              <w:widowControl/>
              <w:jc w:val="center"/>
              <w:rPr>
                <w:rFonts w:hAnsi="宋体" w:cs="宋体"/>
                <w:sz w:val="21"/>
                <w:szCs w:val="21"/>
              </w:rPr>
            </w:pPr>
            <w:r>
              <w:rPr>
                <w:rFonts w:hAnsi="宋体" w:cs="宋体"/>
                <w:sz w:val="21"/>
                <w:szCs w:val="21"/>
              </w:rPr>
              <w:t>工程进度计划与措施</w:t>
            </w:r>
          </w:p>
        </w:tc>
        <w:tc>
          <w:tcPr>
            <w:tcW w:w="4678" w:type="dxa"/>
            <w:shd w:val="clear" w:color="auto" w:fill="auto"/>
          </w:tcPr>
          <w:p>
            <w:pPr>
              <w:widowControl/>
              <w:jc w:val="left"/>
              <w:rPr>
                <w:rFonts w:hAnsi="宋体" w:cs="宋体"/>
                <w:sz w:val="21"/>
                <w:szCs w:val="21"/>
              </w:rPr>
            </w:pPr>
            <w:r>
              <w:rPr>
                <w:rFonts w:hint="eastAsia" w:hAnsi="宋体" w:cs="宋体"/>
                <w:sz w:val="21"/>
                <w:szCs w:val="21"/>
              </w:rPr>
              <w:t>合理得5-3分；一般得3-0分，满分5分，专家自主打分。</w:t>
            </w:r>
          </w:p>
        </w:tc>
        <w:tc>
          <w:tcPr>
            <w:tcW w:w="851" w:type="dxa"/>
            <w:shd w:val="clear" w:color="auto" w:fill="auto"/>
            <w:vAlign w:val="center"/>
          </w:tcPr>
          <w:p>
            <w:pPr>
              <w:widowControl/>
              <w:jc w:val="center"/>
              <w:rPr>
                <w:rFonts w:hAnsi="宋体" w:cs="宋体"/>
                <w:b/>
                <w:bCs/>
                <w:sz w:val="21"/>
                <w:szCs w:val="21"/>
              </w:rPr>
            </w:pPr>
            <w:r>
              <w:rPr>
                <w:rFonts w:hAnsi="宋体" w:cs="宋体"/>
                <w:b/>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51" w:type="dxa"/>
            <w:vMerge w:val="continue"/>
            <w:shd w:val="clear" w:color="auto" w:fill="auto"/>
            <w:vAlign w:val="center"/>
          </w:tcPr>
          <w:p>
            <w:pPr>
              <w:widowControl/>
              <w:jc w:val="center"/>
              <w:rPr>
                <w:rFonts w:hAnsi="宋体" w:cs="宋体"/>
                <w:b/>
                <w:bCs/>
                <w:sz w:val="21"/>
                <w:szCs w:val="21"/>
              </w:rPr>
            </w:pPr>
          </w:p>
        </w:tc>
        <w:tc>
          <w:tcPr>
            <w:tcW w:w="1276" w:type="dxa"/>
            <w:vMerge w:val="continue"/>
            <w:shd w:val="clear" w:color="auto" w:fill="auto"/>
            <w:vAlign w:val="center"/>
          </w:tcPr>
          <w:p>
            <w:pPr>
              <w:widowControl/>
              <w:jc w:val="center"/>
              <w:rPr>
                <w:rFonts w:hAnsi="宋体" w:cs="宋体"/>
                <w:b/>
                <w:bCs/>
                <w:sz w:val="21"/>
                <w:szCs w:val="21"/>
              </w:rPr>
            </w:pPr>
          </w:p>
        </w:tc>
        <w:tc>
          <w:tcPr>
            <w:tcW w:w="2693" w:type="dxa"/>
            <w:shd w:val="clear" w:color="auto" w:fill="auto"/>
            <w:vAlign w:val="center"/>
          </w:tcPr>
          <w:p>
            <w:pPr>
              <w:widowControl/>
              <w:jc w:val="center"/>
              <w:rPr>
                <w:rFonts w:hAnsi="宋体" w:cs="宋体"/>
                <w:sz w:val="21"/>
                <w:szCs w:val="21"/>
              </w:rPr>
            </w:pPr>
            <w:r>
              <w:rPr>
                <w:rFonts w:hAnsi="宋体" w:cs="宋体"/>
                <w:sz w:val="21"/>
                <w:szCs w:val="21"/>
              </w:rPr>
              <w:t>资源配备计划</w:t>
            </w:r>
          </w:p>
        </w:tc>
        <w:tc>
          <w:tcPr>
            <w:tcW w:w="4678" w:type="dxa"/>
            <w:shd w:val="clear" w:color="auto" w:fill="auto"/>
          </w:tcPr>
          <w:p>
            <w:pPr>
              <w:widowControl/>
              <w:jc w:val="left"/>
              <w:rPr>
                <w:rFonts w:hAnsi="宋体" w:cs="宋体"/>
                <w:sz w:val="21"/>
                <w:szCs w:val="21"/>
              </w:rPr>
            </w:pPr>
            <w:r>
              <w:rPr>
                <w:rFonts w:hint="eastAsia" w:hAnsi="宋体" w:cs="宋体"/>
                <w:sz w:val="21"/>
                <w:szCs w:val="21"/>
              </w:rPr>
              <w:t>合理得5-3分；一般得3-0分，满分5分，专家自主打分。</w:t>
            </w:r>
          </w:p>
        </w:tc>
        <w:tc>
          <w:tcPr>
            <w:tcW w:w="851" w:type="dxa"/>
            <w:shd w:val="clear" w:color="auto" w:fill="auto"/>
            <w:vAlign w:val="center"/>
          </w:tcPr>
          <w:p>
            <w:pPr>
              <w:widowControl/>
              <w:jc w:val="center"/>
              <w:rPr>
                <w:rFonts w:hAnsi="宋体" w:cs="宋体"/>
                <w:b/>
                <w:bCs/>
                <w:sz w:val="21"/>
                <w:szCs w:val="21"/>
              </w:rPr>
            </w:pPr>
            <w:r>
              <w:rPr>
                <w:rFonts w:hAnsi="宋体" w:cs="宋体"/>
                <w:b/>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8" w:hRule="atLeast"/>
        </w:trPr>
        <w:tc>
          <w:tcPr>
            <w:tcW w:w="851" w:type="dxa"/>
            <w:vMerge w:val="restart"/>
            <w:shd w:val="clear" w:color="auto" w:fill="auto"/>
            <w:vAlign w:val="center"/>
          </w:tcPr>
          <w:p>
            <w:pPr>
              <w:jc w:val="center"/>
              <w:rPr>
                <w:rFonts w:hAnsi="宋体" w:cs="宋体"/>
                <w:sz w:val="21"/>
                <w:szCs w:val="21"/>
                <w:highlight w:val="none"/>
              </w:rPr>
            </w:pPr>
            <w:r>
              <w:rPr>
                <w:rFonts w:hAnsi="宋体" w:cs="宋体"/>
                <w:sz w:val="21"/>
                <w:szCs w:val="21"/>
                <w:highlight w:val="none"/>
              </w:rPr>
              <w:t>2</w:t>
            </w:r>
          </w:p>
        </w:tc>
        <w:tc>
          <w:tcPr>
            <w:tcW w:w="1276" w:type="dxa"/>
            <w:vMerge w:val="restart"/>
            <w:shd w:val="clear" w:color="auto" w:fill="auto"/>
            <w:vAlign w:val="center"/>
          </w:tcPr>
          <w:p>
            <w:pPr>
              <w:widowControl/>
              <w:jc w:val="center"/>
              <w:rPr>
                <w:rFonts w:hAnsi="宋体" w:cs="宋体"/>
                <w:sz w:val="21"/>
                <w:szCs w:val="21"/>
                <w:highlight w:val="none"/>
              </w:rPr>
            </w:pPr>
            <w:r>
              <w:rPr>
                <w:rFonts w:hint="eastAsia" w:hAnsi="宋体" w:cs="宋体"/>
                <w:sz w:val="21"/>
                <w:szCs w:val="21"/>
                <w:highlight w:val="none"/>
              </w:rPr>
              <w:t>商务分（</w:t>
            </w:r>
            <w:r>
              <w:rPr>
                <w:rFonts w:hint="eastAsia" w:hAnsi="宋体" w:cs="宋体"/>
                <w:sz w:val="21"/>
                <w:szCs w:val="21"/>
                <w:highlight w:val="none"/>
                <w:lang w:val="en-US" w:eastAsia="zh-CN"/>
              </w:rPr>
              <w:t>25</w:t>
            </w:r>
            <w:r>
              <w:rPr>
                <w:rFonts w:hint="eastAsia" w:hAnsi="宋体" w:cs="宋体"/>
                <w:sz w:val="21"/>
                <w:szCs w:val="21"/>
                <w:highlight w:val="none"/>
              </w:rPr>
              <w:t>）</w:t>
            </w:r>
          </w:p>
        </w:tc>
        <w:tc>
          <w:tcPr>
            <w:tcW w:w="2693" w:type="dxa"/>
            <w:shd w:val="clear" w:color="auto" w:fill="auto"/>
            <w:vAlign w:val="center"/>
          </w:tcPr>
          <w:p>
            <w:pPr>
              <w:widowControl/>
              <w:jc w:val="center"/>
              <w:rPr>
                <w:rFonts w:hAnsi="宋体" w:cs="宋体"/>
                <w:sz w:val="21"/>
                <w:szCs w:val="21"/>
                <w:highlight w:val="none"/>
              </w:rPr>
            </w:pPr>
            <w:r>
              <w:rPr>
                <w:rFonts w:hint="eastAsia" w:hAnsi="宋体" w:cs="宋体"/>
                <w:sz w:val="21"/>
                <w:szCs w:val="21"/>
                <w:highlight w:val="none"/>
              </w:rPr>
              <w:t>人员</w:t>
            </w:r>
            <w:r>
              <w:rPr>
                <w:rFonts w:hint="eastAsia" w:hAnsi="宋体" w:cs="宋体"/>
                <w:sz w:val="21"/>
                <w:szCs w:val="21"/>
                <w:highlight w:val="none"/>
                <w:lang w:eastAsia="zh-CN"/>
              </w:rPr>
              <w:t>要求</w:t>
            </w:r>
          </w:p>
        </w:tc>
        <w:tc>
          <w:tcPr>
            <w:tcW w:w="4678" w:type="dxa"/>
            <w:shd w:val="clear" w:color="auto" w:fill="auto"/>
            <w:vAlign w:val="center"/>
          </w:tcPr>
          <w:p>
            <w:pPr>
              <w:widowControl/>
              <w:jc w:val="left"/>
              <w:rPr>
                <w:rFonts w:hAnsi="宋体" w:cs="宋体"/>
                <w:sz w:val="21"/>
                <w:szCs w:val="21"/>
                <w:highlight w:val="none"/>
              </w:rPr>
            </w:pPr>
            <w:r>
              <w:rPr>
                <w:rFonts w:hint="eastAsia" w:hAnsi="宋体" w:cs="宋体"/>
                <w:sz w:val="21"/>
                <w:szCs w:val="21"/>
                <w:highlight w:val="none"/>
                <w:lang w:val="en-US" w:eastAsia="zh-CN"/>
              </w:rPr>
              <w:t>其他</w:t>
            </w:r>
            <w:r>
              <w:rPr>
                <w:rFonts w:hint="eastAsia" w:hAnsi="宋体" w:cs="宋体"/>
                <w:sz w:val="21"/>
                <w:szCs w:val="21"/>
                <w:highlight w:val="none"/>
              </w:rPr>
              <w:t>人员配备</w:t>
            </w:r>
            <w:r>
              <w:rPr>
                <w:rFonts w:hint="eastAsia" w:hAnsi="宋体" w:cs="宋体"/>
                <w:sz w:val="21"/>
                <w:szCs w:val="21"/>
                <w:highlight w:val="none"/>
                <w:lang w:val="en-US" w:eastAsia="zh-CN"/>
              </w:rPr>
              <w:t>:须具备施工员1名、安全员1名、质量员1名、资料员（可兼任）1名；</w:t>
            </w:r>
            <w:r>
              <w:rPr>
                <w:rFonts w:hint="eastAsia" w:hAnsi="宋体" w:cs="宋体"/>
                <w:sz w:val="21"/>
                <w:szCs w:val="21"/>
                <w:highlight w:val="none"/>
              </w:rPr>
              <w:t>配备齐全得</w:t>
            </w:r>
            <w:r>
              <w:rPr>
                <w:rFonts w:hAnsi="宋体" w:cs="宋体"/>
                <w:sz w:val="21"/>
                <w:szCs w:val="21"/>
                <w:highlight w:val="none"/>
              </w:rPr>
              <w:t>10</w:t>
            </w:r>
            <w:r>
              <w:rPr>
                <w:rFonts w:hint="eastAsia" w:hAnsi="宋体" w:cs="宋体"/>
                <w:sz w:val="21"/>
                <w:szCs w:val="21"/>
                <w:highlight w:val="none"/>
              </w:rPr>
              <w:t>分，每缺少一个扣</w:t>
            </w:r>
            <w:r>
              <w:rPr>
                <w:rFonts w:hint="eastAsia" w:hAnsi="宋体" w:cs="宋体"/>
                <w:sz w:val="21"/>
                <w:szCs w:val="21"/>
                <w:highlight w:val="none"/>
                <w:lang w:val="en-US" w:eastAsia="zh-CN"/>
              </w:rPr>
              <w:t>3</w:t>
            </w:r>
            <w:r>
              <w:rPr>
                <w:rFonts w:hint="eastAsia" w:hAnsi="宋体" w:cs="宋体"/>
                <w:sz w:val="21"/>
                <w:szCs w:val="21"/>
                <w:highlight w:val="none"/>
              </w:rPr>
              <w:t>分；</w:t>
            </w:r>
            <w:r>
              <w:rPr>
                <w:rFonts w:hint="eastAsia" w:hAnsi="宋体" w:cs="宋体"/>
                <w:sz w:val="21"/>
                <w:szCs w:val="21"/>
                <w:highlight w:val="none"/>
                <w:lang w:eastAsia="zh-CN"/>
              </w:rPr>
              <w:t>满分</w:t>
            </w:r>
            <w:r>
              <w:rPr>
                <w:rFonts w:hint="eastAsia" w:hAnsi="宋体" w:cs="宋体"/>
                <w:sz w:val="21"/>
                <w:szCs w:val="21"/>
                <w:highlight w:val="none"/>
                <w:lang w:val="en-US" w:eastAsia="zh-CN"/>
              </w:rPr>
              <w:t>10分</w:t>
            </w:r>
            <w:r>
              <w:rPr>
                <w:rFonts w:hint="eastAsia" w:hAnsi="宋体" w:cs="宋体"/>
                <w:sz w:val="21"/>
                <w:szCs w:val="21"/>
                <w:highlight w:val="none"/>
              </w:rPr>
              <w:t>。</w:t>
            </w:r>
          </w:p>
          <w:p>
            <w:pPr>
              <w:jc w:val="left"/>
              <w:rPr>
                <w:rFonts w:hAnsi="宋体" w:cs="宋体"/>
                <w:sz w:val="21"/>
                <w:szCs w:val="21"/>
                <w:highlight w:val="none"/>
              </w:rPr>
            </w:pPr>
            <w:r>
              <w:rPr>
                <w:rFonts w:hint="eastAsia" w:hAnsi="宋体" w:cs="宋体"/>
                <w:b/>
                <w:bCs/>
                <w:sz w:val="21"/>
                <w:szCs w:val="21"/>
                <w:highlight w:val="none"/>
              </w:rPr>
              <w:t>证明材料：投标文件中提供建设行政主管部门颁发的岗位证</w:t>
            </w:r>
            <w:r>
              <w:rPr>
                <w:rFonts w:hint="eastAsia" w:hAnsi="宋体" w:cs="宋体"/>
                <w:b/>
                <w:bCs/>
                <w:sz w:val="21"/>
                <w:szCs w:val="21"/>
                <w:highlight w:val="none"/>
                <w:lang w:eastAsia="zh-CN"/>
              </w:rPr>
              <w:t>及近</w:t>
            </w:r>
            <w:r>
              <w:rPr>
                <w:rFonts w:hint="eastAsia" w:hAnsi="宋体" w:cs="宋体"/>
                <w:b/>
                <w:bCs/>
                <w:sz w:val="21"/>
                <w:szCs w:val="21"/>
                <w:highlight w:val="none"/>
                <w:lang w:val="en-US" w:eastAsia="zh-CN"/>
              </w:rPr>
              <w:t>6个月人员社保缴纳证明</w:t>
            </w:r>
            <w:r>
              <w:rPr>
                <w:rFonts w:hint="eastAsia" w:hAnsi="宋体" w:cs="宋体"/>
                <w:b/>
                <w:bCs/>
                <w:sz w:val="21"/>
                <w:szCs w:val="21"/>
                <w:highlight w:val="none"/>
                <w:lang w:eastAsia="zh-CN"/>
              </w:rPr>
              <w:t>复印件并加盖公章</w:t>
            </w:r>
            <w:r>
              <w:rPr>
                <w:rFonts w:hint="eastAsia" w:hAnsi="宋体" w:cs="宋体"/>
                <w:b/>
                <w:bCs/>
                <w:sz w:val="21"/>
                <w:szCs w:val="21"/>
                <w:highlight w:val="none"/>
              </w:rPr>
              <w:t>。</w:t>
            </w:r>
          </w:p>
        </w:tc>
        <w:tc>
          <w:tcPr>
            <w:tcW w:w="851" w:type="dxa"/>
            <w:shd w:val="clear" w:color="auto" w:fill="auto"/>
            <w:vAlign w:val="center"/>
          </w:tcPr>
          <w:p>
            <w:pPr>
              <w:widowControl/>
              <w:jc w:val="center"/>
              <w:rPr>
                <w:rFonts w:hAnsi="宋体" w:cs="宋体"/>
                <w:sz w:val="21"/>
                <w:szCs w:val="21"/>
                <w:highlight w:val="none"/>
              </w:rPr>
            </w:pPr>
            <w:r>
              <w:rPr>
                <w:rFonts w:hAnsi="宋体" w:cs="宋体"/>
                <w:sz w:val="21"/>
                <w:szCs w:val="21"/>
                <w:highlight w:val="none"/>
              </w:rPr>
              <w:t>1</w:t>
            </w:r>
            <w:r>
              <w:rPr>
                <w:rFonts w:hint="eastAsia" w:hAnsi="宋体" w:cs="宋体"/>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5" w:hRule="atLeast"/>
        </w:trPr>
        <w:tc>
          <w:tcPr>
            <w:tcW w:w="851" w:type="dxa"/>
            <w:vMerge w:val="continue"/>
            <w:shd w:val="clear" w:color="auto" w:fill="auto"/>
            <w:vAlign w:val="center"/>
          </w:tcPr>
          <w:p>
            <w:pPr>
              <w:widowControl/>
              <w:jc w:val="center"/>
              <w:rPr>
                <w:rFonts w:hAnsi="宋体" w:cs="宋体"/>
                <w:sz w:val="21"/>
                <w:szCs w:val="21"/>
                <w:highlight w:val="none"/>
              </w:rPr>
            </w:pPr>
          </w:p>
        </w:tc>
        <w:tc>
          <w:tcPr>
            <w:tcW w:w="1276" w:type="dxa"/>
            <w:vMerge w:val="continue"/>
            <w:vAlign w:val="center"/>
          </w:tcPr>
          <w:p>
            <w:pPr>
              <w:widowControl/>
              <w:jc w:val="left"/>
              <w:rPr>
                <w:rFonts w:hAnsi="宋体" w:cs="宋体"/>
                <w:sz w:val="21"/>
                <w:szCs w:val="21"/>
                <w:highlight w:val="none"/>
              </w:rPr>
            </w:pPr>
          </w:p>
        </w:tc>
        <w:tc>
          <w:tcPr>
            <w:tcW w:w="2693" w:type="dxa"/>
            <w:shd w:val="clear" w:color="auto" w:fill="auto"/>
            <w:vAlign w:val="center"/>
          </w:tcPr>
          <w:p>
            <w:pPr>
              <w:widowControl/>
              <w:jc w:val="center"/>
              <w:rPr>
                <w:rFonts w:hAnsi="宋体" w:cs="宋体"/>
                <w:sz w:val="21"/>
                <w:szCs w:val="21"/>
                <w:highlight w:val="none"/>
              </w:rPr>
            </w:pPr>
            <w:r>
              <w:rPr>
                <w:rFonts w:hint="eastAsia" w:hAnsi="宋体" w:cs="宋体"/>
                <w:sz w:val="21"/>
                <w:szCs w:val="21"/>
                <w:highlight w:val="none"/>
              </w:rPr>
              <w:t>业绩</w:t>
            </w:r>
            <w:r>
              <w:rPr>
                <w:rFonts w:hint="eastAsia" w:hAnsi="宋体" w:cs="宋体"/>
                <w:sz w:val="21"/>
                <w:szCs w:val="21"/>
                <w:highlight w:val="none"/>
                <w:lang w:eastAsia="zh-CN"/>
              </w:rPr>
              <w:t>要求</w:t>
            </w:r>
          </w:p>
        </w:tc>
        <w:tc>
          <w:tcPr>
            <w:tcW w:w="4678" w:type="dxa"/>
            <w:shd w:val="clear" w:color="auto" w:fill="auto"/>
            <w:vAlign w:val="center"/>
          </w:tcPr>
          <w:p>
            <w:pPr>
              <w:widowControl/>
              <w:jc w:val="left"/>
              <w:rPr>
                <w:rFonts w:hAnsi="宋体" w:cs="宋体"/>
                <w:sz w:val="21"/>
                <w:szCs w:val="21"/>
                <w:highlight w:val="none"/>
              </w:rPr>
            </w:pPr>
            <w:r>
              <w:rPr>
                <w:rFonts w:hint="eastAsia" w:hAnsi="宋体" w:cs="宋体"/>
                <w:sz w:val="21"/>
                <w:szCs w:val="21"/>
                <w:highlight w:val="none"/>
              </w:rPr>
              <w:t>201</w:t>
            </w:r>
            <w:r>
              <w:rPr>
                <w:rFonts w:hAnsi="宋体" w:cs="宋体"/>
                <w:sz w:val="21"/>
                <w:szCs w:val="21"/>
                <w:highlight w:val="none"/>
              </w:rPr>
              <w:t>7</w:t>
            </w:r>
            <w:r>
              <w:rPr>
                <w:rFonts w:hint="eastAsia" w:hAnsi="宋体" w:cs="宋体"/>
                <w:sz w:val="21"/>
                <w:szCs w:val="21"/>
                <w:highlight w:val="none"/>
              </w:rPr>
              <w:t>年1月1日至今承担过</w:t>
            </w:r>
            <w:r>
              <w:rPr>
                <w:rFonts w:hint="eastAsia" w:hAnsi="宋体" w:cs="宋体"/>
                <w:sz w:val="21"/>
                <w:szCs w:val="21"/>
                <w:highlight w:val="none"/>
                <w:lang w:eastAsia="zh-CN"/>
              </w:rPr>
              <w:t>公路</w:t>
            </w:r>
            <w:r>
              <w:rPr>
                <w:rFonts w:hint="eastAsia" w:hAnsi="宋体" w:cs="宋体"/>
                <w:sz w:val="21"/>
                <w:szCs w:val="21"/>
                <w:highlight w:val="none"/>
              </w:rPr>
              <w:t>工程</w:t>
            </w:r>
            <w:r>
              <w:rPr>
                <w:rFonts w:hint="eastAsia" w:hAnsi="宋体" w:cs="宋体"/>
                <w:sz w:val="21"/>
                <w:szCs w:val="21"/>
                <w:highlight w:val="none"/>
                <w:lang w:eastAsia="zh-CN"/>
              </w:rPr>
              <w:t>或类似</w:t>
            </w:r>
            <w:r>
              <w:rPr>
                <w:rFonts w:hint="eastAsia" w:hAnsi="宋体" w:cs="宋体"/>
                <w:sz w:val="21"/>
                <w:szCs w:val="21"/>
                <w:highlight w:val="none"/>
              </w:rPr>
              <w:t>项目业绩，每项合同得</w:t>
            </w:r>
            <w:r>
              <w:rPr>
                <w:rFonts w:hint="eastAsia" w:hAnsi="宋体" w:cs="宋体"/>
                <w:sz w:val="21"/>
                <w:szCs w:val="21"/>
                <w:highlight w:val="none"/>
                <w:lang w:val="en-US" w:eastAsia="zh-CN"/>
              </w:rPr>
              <w:t>5个</w:t>
            </w:r>
            <w:r>
              <w:rPr>
                <w:rFonts w:hint="eastAsia" w:hAnsi="宋体" w:cs="宋体"/>
                <w:sz w:val="21"/>
                <w:szCs w:val="21"/>
                <w:highlight w:val="none"/>
              </w:rPr>
              <w:t>分，满分</w:t>
            </w:r>
            <w:r>
              <w:rPr>
                <w:rFonts w:hint="eastAsia" w:hAnsi="宋体" w:cs="宋体"/>
                <w:sz w:val="21"/>
                <w:szCs w:val="21"/>
                <w:highlight w:val="none"/>
                <w:lang w:val="en-US" w:eastAsia="zh-CN"/>
              </w:rPr>
              <w:t>15</w:t>
            </w:r>
            <w:r>
              <w:rPr>
                <w:rFonts w:hint="eastAsia" w:hAnsi="宋体" w:cs="宋体"/>
                <w:sz w:val="21"/>
                <w:szCs w:val="21"/>
                <w:highlight w:val="none"/>
              </w:rPr>
              <w:t>分。</w:t>
            </w:r>
          </w:p>
          <w:p>
            <w:pPr>
              <w:widowControl/>
              <w:jc w:val="left"/>
              <w:rPr>
                <w:rFonts w:hAnsi="宋体" w:cs="宋体"/>
                <w:sz w:val="21"/>
                <w:szCs w:val="21"/>
                <w:highlight w:val="none"/>
              </w:rPr>
            </w:pPr>
            <w:r>
              <w:rPr>
                <w:rFonts w:hint="eastAsia" w:hAnsi="宋体" w:cs="宋体"/>
                <w:b/>
                <w:bCs/>
                <w:sz w:val="21"/>
                <w:szCs w:val="21"/>
                <w:highlight w:val="none"/>
              </w:rPr>
              <w:t>证明材料：</w:t>
            </w:r>
            <w:r>
              <w:rPr>
                <w:rFonts w:hint="eastAsia" w:hAnsi="宋体" w:cs="宋体"/>
                <w:b/>
                <w:bCs/>
                <w:sz w:val="21"/>
                <w:szCs w:val="21"/>
                <w:highlight w:val="none"/>
                <w:lang w:eastAsia="zh-CN"/>
              </w:rPr>
              <w:t>投标文件中</w:t>
            </w:r>
            <w:r>
              <w:rPr>
                <w:rFonts w:hint="eastAsia" w:hAnsi="宋体" w:cs="宋体"/>
                <w:b/>
                <w:bCs/>
                <w:sz w:val="21"/>
                <w:szCs w:val="21"/>
                <w:highlight w:val="none"/>
              </w:rPr>
              <w:t>提供中标通知书</w:t>
            </w:r>
            <w:r>
              <w:rPr>
                <w:rFonts w:hint="eastAsia" w:hAnsi="宋体" w:cs="宋体"/>
                <w:b/>
                <w:bCs/>
                <w:sz w:val="21"/>
                <w:szCs w:val="21"/>
                <w:highlight w:val="none"/>
                <w:lang w:eastAsia="zh-CN"/>
              </w:rPr>
              <w:t>及合</w:t>
            </w:r>
            <w:r>
              <w:rPr>
                <w:rFonts w:hint="eastAsia" w:hAnsi="宋体" w:cs="宋体"/>
                <w:b/>
                <w:bCs/>
                <w:sz w:val="21"/>
                <w:szCs w:val="21"/>
                <w:highlight w:val="none"/>
              </w:rPr>
              <w:t>同协议书（时间以合同签订时间为准）复印件并加盖公章</w:t>
            </w:r>
            <w:bookmarkStart w:id="60" w:name="_GoBack"/>
            <w:bookmarkEnd w:id="60"/>
            <w:r>
              <w:rPr>
                <w:rFonts w:hint="eastAsia" w:hAnsi="宋体" w:cs="宋体"/>
                <w:b/>
                <w:bCs/>
                <w:sz w:val="21"/>
                <w:szCs w:val="21"/>
                <w:highlight w:val="none"/>
              </w:rPr>
              <w:t>。</w:t>
            </w:r>
          </w:p>
        </w:tc>
        <w:tc>
          <w:tcPr>
            <w:tcW w:w="851" w:type="dxa"/>
            <w:shd w:val="clear" w:color="auto" w:fill="auto"/>
            <w:vAlign w:val="center"/>
          </w:tcPr>
          <w:p>
            <w:pPr>
              <w:widowControl/>
              <w:jc w:val="center"/>
              <w:rPr>
                <w:rFonts w:hint="eastAsia" w:hAnsi="宋体" w:eastAsia="宋体" w:cs="宋体"/>
                <w:sz w:val="21"/>
                <w:szCs w:val="21"/>
                <w:highlight w:val="none"/>
                <w:lang w:val="en-US" w:eastAsia="zh-CN"/>
              </w:rPr>
            </w:pPr>
            <w:r>
              <w:rPr>
                <w:rFonts w:hint="eastAsia" w:hAnsi="宋体" w:cs="宋体"/>
                <w:sz w:val="21"/>
                <w:szCs w:val="21"/>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3" w:hRule="atLeast"/>
        </w:trPr>
        <w:tc>
          <w:tcPr>
            <w:tcW w:w="851" w:type="dxa"/>
            <w:shd w:val="clear" w:color="auto" w:fill="auto"/>
            <w:vAlign w:val="center"/>
          </w:tcPr>
          <w:p>
            <w:pPr>
              <w:widowControl/>
              <w:jc w:val="center"/>
              <w:rPr>
                <w:rFonts w:hAnsi="宋体" w:cs="宋体"/>
                <w:sz w:val="21"/>
                <w:szCs w:val="21"/>
              </w:rPr>
            </w:pPr>
            <w:r>
              <w:rPr>
                <w:rFonts w:hAnsi="宋体" w:cs="宋体"/>
                <w:sz w:val="21"/>
                <w:szCs w:val="21"/>
              </w:rPr>
              <w:t>3</w:t>
            </w:r>
          </w:p>
        </w:tc>
        <w:tc>
          <w:tcPr>
            <w:tcW w:w="1276" w:type="dxa"/>
            <w:shd w:val="clear" w:color="auto" w:fill="auto"/>
            <w:vAlign w:val="center"/>
          </w:tcPr>
          <w:p>
            <w:pPr>
              <w:widowControl/>
              <w:jc w:val="center"/>
              <w:rPr>
                <w:rFonts w:hAnsi="宋体" w:cs="宋体"/>
                <w:sz w:val="21"/>
                <w:szCs w:val="21"/>
              </w:rPr>
            </w:pPr>
            <w:r>
              <w:rPr>
                <w:rFonts w:hint="eastAsia" w:hAnsi="宋体" w:cs="宋体"/>
                <w:sz w:val="21"/>
                <w:szCs w:val="21"/>
              </w:rPr>
              <w:t>报价分(</w:t>
            </w:r>
            <w:r>
              <w:rPr>
                <w:rFonts w:hint="eastAsia" w:hAnsi="宋体" w:cs="宋体"/>
                <w:sz w:val="21"/>
                <w:szCs w:val="21"/>
                <w:lang w:val="en-US" w:eastAsia="zh-CN"/>
              </w:rPr>
              <w:t>4</w:t>
            </w:r>
            <w:r>
              <w:rPr>
                <w:rFonts w:hint="eastAsia" w:hAnsi="宋体" w:cs="宋体"/>
                <w:sz w:val="21"/>
                <w:szCs w:val="21"/>
              </w:rPr>
              <w:t>0)</w:t>
            </w:r>
          </w:p>
        </w:tc>
        <w:tc>
          <w:tcPr>
            <w:tcW w:w="7371" w:type="dxa"/>
            <w:gridSpan w:val="2"/>
            <w:shd w:val="clear" w:color="auto" w:fill="auto"/>
            <w:vAlign w:val="center"/>
          </w:tcPr>
          <w:p>
            <w:pPr>
              <w:widowControl/>
              <w:jc w:val="left"/>
              <w:rPr>
                <w:rFonts w:hAnsi="宋体" w:cs="宋体"/>
                <w:sz w:val="21"/>
                <w:szCs w:val="21"/>
              </w:rPr>
            </w:pPr>
            <w:r>
              <w:rPr>
                <w:rFonts w:hAnsi="宋体" w:cs="宋体"/>
                <w:bCs/>
                <w:sz w:val="21"/>
                <w:szCs w:val="21"/>
              </w:rPr>
              <w:t>满足招标文件要求且价格最低的投标价为基准价，其价格分为满分。其他投标人的价格分统一按照下列公式计算：价格分=(基准价／投标报价)×价格权值×100</w:t>
            </w:r>
          </w:p>
        </w:tc>
        <w:tc>
          <w:tcPr>
            <w:tcW w:w="851" w:type="dxa"/>
            <w:shd w:val="clear" w:color="auto" w:fill="auto"/>
            <w:vAlign w:val="center"/>
          </w:tcPr>
          <w:p>
            <w:pPr>
              <w:widowControl/>
              <w:jc w:val="center"/>
              <w:rPr>
                <w:rFonts w:hAnsi="宋体" w:cs="宋体"/>
                <w:sz w:val="21"/>
                <w:szCs w:val="21"/>
              </w:rPr>
            </w:pPr>
            <w:r>
              <w:rPr>
                <w:rFonts w:hint="eastAsia" w:hAnsi="宋体" w:cs="宋体"/>
                <w:sz w:val="21"/>
                <w:szCs w:val="21"/>
                <w:lang w:val="en-US" w:eastAsia="zh-CN"/>
              </w:rPr>
              <w:t>4</w:t>
            </w:r>
            <w:r>
              <w:rPr>
                <w:rFonts w:hint="eastAsia" w:hAnsi="宋体" w:cs="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trPr>
        <w:tc>
          <w:tcPr>
            <w:tcW w:w="851" w:type="dxa"/>
            <w:shd w:val="clear" w:color="auto" w:fill="auto"/>
            <w:vAlign w:val="center"/>
          </w:tcPr>
          <w:p>
            <w:pPr>
              <w:widowControl/>
              <w:jc w:val="center"/>
              <w:rPr>
                <w:rFonts w:hAnsi="宋体" w:cs="宋体"/>
                <w:sz w:val="21"/>
                <w:szCs w:val="21"/>
              </w:rPr>
            </w:pPr>
            <w:r>
              <w:rPr>
                <w:rFonts w:hAnsi="宋体" w:cs="宋体"/>
                <w:sz w:val="21"/>
                <w:szCs w:val="21"/>
              </w:rPr>
              <w:t>4</w:t>
            </w:r>
          </w:p>
        </w:tc>
        <w:tc>
          <w:tcPr>
            <w:tcW w:w="1276" w:type="dxa"/>
            <w:shd w:val="clear" w:color="auto" w:fill="auto"/>
            <w:vAlign w:val="center"/>
          </w:tcPr>
          <w:p>
            <w:pPr>
              <w:widowControl/>
              <w:jc w:val="center"/>
              <w:rPr>
                <w:rFonts w:hAnsi="宋体" w:cs="宋体"/>
                <w:sz w:val="21"/>
                <w:szCs w:val="21"/>
              </w:rPr>
            </w:pPr>
            <w:r>
              <w:rPr>
                <w:rFonts w:hint="eastAsia" w:hAnsi="宋体" w:cs="宋体"/>
                <w:sz w:val="21"/>
                <w:szCs w:val="21"/>
              </w:rPr>
              <w:t>　</w:t>
            </w:r>
          </w:p>
        </w:tc>
        <w:tc>
          <w:tcPr>
            <w:tcW w:w="7371" w:type="dxa"/>
            <w:gridSpan w:val="2"/>
            <w:shd w:val="clear" w:color="auto" w:fill="auto"/>
            <w:vAlign w:val="center"/>
          </w:tcPr>
          <w:p>
            <w:pPr>
              <w:widowControl/>
              <w:jc w:val="center"/>
              <w:rPr>
                <w:rFonts w:hAnsi="宋体" w:cs="宋体"/>
                <w:b/>
                <w:bCs/>
                <w:sz w:val="21"/>
                <w:szCs w:val="21"/>
              </w:rPr>
            </w:pPr>
            <w:r>
              <w:rPr>
                <w:rFonts w:hint="eastAsia" w:hAnsi="宋体" w:cs="宋体"/>
                <w:b/>
                <w:bCs/>
                <w:sz w:val="21"/>
                <w:szCs w:val="21"/>
              </w:rPr>
              <w:t>评比总得分（k满分100分）</w:t>
            </w:r>
          </w:p>
        </w:tc>
        <w:tc>
          <w:tcPr>
            <w:tcW w:w="851" w:type="dxa"/>
            <w:shd w:val="clear" w:color="auto" w:fill="auto"/>
            <w:vAlign w:val="center"/>
          </w:tcPr>
          <w:p>
            <w:pPr>
              <w:widowControl/>
              <w:jc w:val="center"/>
              <w:rPr>
                <w:rFonts w:hAnsi="宋体" w:cs="宋体"/>
                <w:sz w:val="21"/>
                <w:szCs w:val="21"/>
              </w:rPr>
            </w:pPr>
            <w:r>
              <w:rPr>
                <w:rFonts w:hint="eastAsia" w:hAnsi="宋体"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851" w:type="dxa"/>
            <w:shd w:val="clear" w:color="auto" w:fill="auto"/>
            <w:vAlign w:val="center"/>
          </w:tcPr>
          <w:p>
            <w:pPr>
              <w:widowControl/>
              <w:jc w:val="center"/>
              <w:rPr>
                <w:rFonts w:hAnsi="宋体" w:cs="宋体"/>
                <w:sz w:val="21"/>
                <w:szCs w:val="21"/>
              </w:rPr>
            </w:pPr>
            <w:r>
              <w:rPr>
                <w:rFonts w:hint="eastAsia" w:hAnsi="宋体" w:cs="宋体"/>
                <w:sz w:val="21"/>
                <w:szCs w:val="21"/>
              </w:rPr>
              <w:t>注</w:t>
            </w:r>
          </w:p>
        </w:tc>
        <w:tc>
          <w:tcPr>
            <w:tcW w:w="9498" w:type="dxa"/>
            <w:gridSpan w:val="4"/>
            <w:shd w:val="clear" w:color="auto" w:fill="auto"/>
            <w:vAlign w:val="center"/>
          </w:tcPr>
          <w:p>
            <w:pPr>
              <w:widowControl/>
              <w:jc w:val="left"/>
              <w:rPr>
                <w:rFonts w:hAnsi="宋体" w:cs="宋体"/>
                <w:sz w:val="21"/>
                <w:szCs w:val="21"/>
              </w:rPr>
            </w:pPr>
            <w:r>
              <w:rPr>
                <w:rFonts w:hint="eastAsia" w:hAnsi="宋体" w:cs="宋体"/>
                <w:sz w:val="21"/>
                <w:szCs w:val="21"/>
              </w:rPr>
              <w:t>1、 扫描件等同于复印件</w:t>
            </w:r>
          </w:p>
          <w:p>
            <w:pPr>
              <w:widowControl/>
              <w:jc w:val="left"/>
              <w:rPr>
                <w:rFonts w:hAnsi="宋体" w:cs="宋体"/>
                <w:sz w:val="21"/>
                <w:szCs w:val="21"/>
              </w:rPr>
            </w:pPr>
            <w:r>
              <w:rPr>
                <w:rFonts w:hint="eastAsia" w:hAnsi="宋体" w:cs="宋体"/>
                <w:b/>
                <w:sz w:val="21"/>
                <w:szCs w:val="21"/>
              </w:rPr>
              <w:t>2</w:t>
            </w:r>
            <w:r>
              <w:rPr>
                <w:rFonts w:hint="eastAsia" w:hAnsi="宋体" w:cs="宋体"/>
                <w:sz w:val="21"/>
                <w:szCs w:val="21"/>
              </w:rPr>
              <w:t>、投标供应商应保证所提供复印件材料真实有效。采购人保留进一步核实的权利。</w:t>
            </w:r>
          </w:p>
        </w:tc>
      </w:tr>
    </w:tbl>
    <w:p>
      <w:pPr>
        <w:rPr>
          <w:rFonts w:hAnsi="宋体"/>
          <w:b/>
          <w:kern w:val="2"/>
          <w:sz w:val="28"/>
          <w:szCs w:val="28"/>
        </w:rPr>
      </w:pPr>
      <w:r>
        <w:rPr>
          <w:rFonts w:hAnsi="宋体"/>
          <w:b/>
          <w:kern w:val="2"/>
          <w:sz w:val="28"/>
          <w:szCs w:val="28"/>
        </w:rPr>
        <w:br w:type="page"/>
      </w:r>
    </w:p>
    <w:p>
      <w:pPr>
        <w:pStyle w:val="38"/>
      </w:pPr>
    </w:p>
    <w:p>
      <w:pPr>
        <w:rPr>
          <w:rFonts w:hAnsi="宋体" w:cs="宋体"/>
          <w:sz w:val="24"/>
          <w:szCs w:val="24"/>
        </w:rPr>
      </w:pPr>
    </w:p>
    <w:p>
      <w:pPr>
        <w:numPr>
          <w:ilvl w:val="0"/>
          <w:numId w:val="12"/>
        </w:numPr>
        <w:spacing w:line="360" w:lineRule="exact"/>
        <w:rPr>
          <w:rFonts w:hAnsi="宋体" w:cs="宋体"/>
          <w:sz w:val="24"/>
          <w:szCs w:val="24"/>
        </w:rPr>
      </w:pPr>
      <w:r>
        <w:rPr>
          <w:rFonts w:hint="eastAsia" w:hAnsi="宋体" w:cs="宋体"/>
          <w:sz w:val="24"/>
          <w:szCs w:val="24"/>
        </w:rPr>
        <w:t>商务技术分统计：按照评标程序、评分标准以及分值分配的规定，磋商小组成员分别就各个供应商的技术、商务状况，其对磋商文件要求的响应情况进行评议和比较，评出各供应商的技术商务总分，全部评委的评分的算术平均值即为该供应商的技术商务最终得分，全部评委的评分的算术平均值即为该供应商的技术商务最终得分。</w:t>
      </w:r>
    </w:p>
    <w:p>
      <w:pPr>
        <w:numPr>
          <w:ilvl w:val="0"/>
          <w:numId w:val="12"/>
        </w:numPr>
        <w:spacing w:line="360" w:lineRule="exact"/>
        <w:rPr>
          <w:rFonts w:hAnsi="宋体" w:cs="宋体"/>
          <w:sz w:val="24"/>
          <w:szCs w:val="24"/>
        </w:rPr>
      </w:pPr>
      <w:r>
        <w:rPr>
          <w:rFonts w:hint="eastAsia" w:hAnsi="宋体" w:cs="宋体"/>
          <w:sz w:val="24"/>
          <w:szCs w:val="24"/>
        </w:rPr>
        <w:t>综合得分=商务技术得分+价格得分。按照综合得分由高到低的顺序推荐成交候选人。</w:t>
      </w:r>
    </w:p>
    <w:p>
      <w:pPr>
        <w:pStyle w:val="4"/>
        <w:pageBreakBefore/>
        <w:spacing w:line="360" w:lineRule="auto"/>
        <w:rPr>
          <w:rFonts w:hAnsi="宋体"/>
          <w:sz w:val="44"/>
          <w:szCs w:val="44"/>
        </w:rPr>
      </w:pPr>
      <w:bookmarkStart w:id="32" w:name="_Toc495679414"/>
      <w:bookmarkStart w:id="33" w:name="_Toc31360"/>
      <w:r>
        <w:rPr>
          <w:rFonts w:hint="eastAsia" w:hAnsi="宋体"/>
          <w:sz w:val="44"/>
          <w:szCs w:val="44"/>
        </w:rPr>
        <w:t>第五章  合同</w:t>
      </w:r>
      <w:bookmarkEnd w:id="32"/>
      <w:r>
        <w:rPr>
          <w:rFonts w:hint="eastAsia" w:hAnsi="宋体"/>
          <w:sz w:val="44"/>
          <w:szCs w:val="44"/>
        </w:rPr>
        <w:t>文本（参考）</w:t>
      </w:r>
      <w:bookmarkEnd w:id="33"/>
    </w:p>
    <w:p>
      <w:pPr>
        <w:pStyle w:val="5"/>
        <w:jc w:val="center"/>
      </w:pPr>
      <w:r>
        <w:rPr>
          <w:rFonts w:hint="eastAsia"/>
        </w:rPr>
        <w:t>参照《建设工程施工合同(示范文本)》(GF-2017-0201)执行。</w:t>
      </w:r>
    </w:p>
    <w:p>
      <w:pPr>
        <w:pStyle w:val="4"/>
        <w:pageBreakBefore/>
        <w:spacing w:before="0" w:after="0" w:line="360" w:lineRule="auto"/>
        <w:rPr>
          <w:rFonts w:hAnsi="宋体"/>
          <w:sz w:val="44"/>
          <w:szCs w:val="44"/>
        </w:rPr>
      </w:pPr>
      <w:bookmarkStart w:id="34" w:name="_Toc8147"/>
      <w:bookmarkStart w:id="35" w:name="_Toc495679415"/>
      <w:r>
        <w:rPr>
          <w:rFonts w:hint="eastAsia" w:hAnsi="宋体"/>
          <w:sz w:val="44"/>
          <w:szCs w:val="44"/>
        </w:rPr>
        <w:t>第六章  磋商响应文件格式</w:t>
      </w:r>
      <w:bookmarkEnd w:id="34"/>
      <w:bookmarkEnd w:id="35"/>
    </w:p>
    <w:p>
      <w:pPr>
        <w:keepNext/>
        <w:keepLines/>
        <w:spacing w:before="260" w:after="260" w:line="413" w:lineRule="auto"/>
        <w:rPr>
          <w:rFonts w:hAnsi="宋体" w:cs="宋体"/>
          <w:b/>
          <w:sz w:val="24"/>
        </w:rPr>
      </w:pPr>
      <w:bookmarkStart w:id="36" w:name="_Toc520356217"/>
      <w:bookmarkStart w:id="37" w:name="_Toc480942349"/>
      <w:bookmarkStart w:id="38" w:name="_Ref467988698"/>
      <w:r>
        <w:rPr>
          <w:rFonts w:hint="eastAsia" w:hAnsi="宋体" w:cs="宋体"/>
          <w:b/>
          <w:sz w:val="24"/>
        </w:rPr>
        <w:t>封面格式：以下为参考格式，报价人可自行排版，但必须包含下述参考格式中的内容。</w:t>
      </w:r>
    </w:p>
    <w:p>
      <w:pPr>
        <w:spacing w:line="360" w:lineRule="auto"/>
        <w:rPr>
          <w:rFonts w:hAnsi="宋体"/>
          <w:b/>
          <w:sz w:val="32"/>
          <w:szCs w:val="32"/>
        </w:rPr>
      </w:pPr>
    </w:p>
    <w:p>
      <w:pPr>
        <w:spacing w:line="360" w:lineRule="auto"/>
        <w:ind w:firstLine="482" w:firstLineChars="150"/>
        <w:rPr>
          <w:rFonts w:hAnsi="宋体"/>
          <w:b/>
          <w:sz w:val="32"/>
          <w:szCs w:val="32"/>
          <w:u w:val="single"/>
        </w:rPr>
      </w:pPr>
      <w:r>
        <w:rPr>
          <w:rFonts w:hint="eastAsia" w:hAnsi="宋体"/>
          <w:b/>
          <w:sz w:val="32"/>
          <w:szCs w:val="32"/>
        </w:rPr>
        <w:t xml:space="preserve">项目名称： </w:t>
      </w:r>
    </w:p>
    <w:p>
      <w:pPr>
        <w:spacing w:line="360" w:lineRule="auto"/>
        <w:ind w:firstLine="482" w:firstLineChars="150"/>
        <w:rPr>
          <w:rFonts w:hAnsi="宋体"/>
          <w:b/>
          <w:sz w:val="32"/>
          <w:szCs w:val="32"/>
          <w:u w:val="single"/>
        </w:rPr>
      </w:pPr>
      <w:r>
        <w:rPr>
          <w:rFonts w:hint="eastAsia" w:hAnsi="宋体"/>
          <w:b/>
          <w:sz w:val="32"/>
          <w:szCs w:val="32"/>
        </w:rPr>
        <w:t xml:space="preserve">项目编号： </w:t>
      </w:r>
    </w:p>
    <w:p>
      <w:pPr>
        <w:jc w:val="center"/>
        <w:rPr>
          <w:rFonts w:hAnsi="宋体"/>
          <w:b/>
          <w:bCs/>
          <w:sz w:val="84"/>
          <w:szCs w:val="84"/>
        </w:rPr>
      </w:pPr>
    </w:p>
    <w:p>
      <w:pPr>
        <w:jc w:val="center"/>
        <w:rPr>
          <w:rFonts w:hAnsi="宋体"/>
          <w:b/>
          <w:bCs/>
          <w:sz w:val="84"/>
          <w:szCs w:val="84"/>
        </w:rPr>
      </w:pPr>
    </w:p>
    <w:p>
      <w:pPr>
        <w:jc w:val="center"/>
        <w:rPr>
          <w:rFonts w:hAnsi="宋体"/>
          <w:b/>
          <w:bCs/>
          <w:sz w:val="84"/>
          <w:szCs w:val="84"/>
        </w:rPr>
      </w:pPr>
      <w:r>
        <w:rPr>
          <w:rFonts w:hint="eastAsia" w:hAnsi="宋体"/>
          <w:b/>
          <w:bCs/>
          <w:sz w:val="84"/>
          <w:szCs w:val="84"/>
        </w:rPr>
        <w:t>磋商响应文件</w:t>
      </w:r>
    </w:p>
    <w:p>
      <w:pPr>
        <w:jc w:val="center"/>
        <w:rPr>
          <w:rFonts w:hAnsi="宋体"/>
          <w:b/>
          <w:bCs/>
          <w:sz w:val="40"/>
          <w:szCs w:val="84"/>
        </w:rPr>
      </w:pPr>
      <w:r>
        <w:rPr>
          <w:rFonts w:hint="eastAsia" w:hAnsi="宋体"/>
          <w:b/>
          <w:bCs/>
          <w:sz w:val="40"/>
          <w:szCs w:val="84"/>
        </w:rPr>
        <w:t>【正本/副本】</w:t>
      </w:r>
    </w:p>
    <w:p>
      <w:pPr>
        <w:rPr>
          <w:rFonts w:hAnsi="宋体"/>
          <w:b/>
          <w:sz w:val="36"/>
          <w:szCs w:val="36"/>
          <w:u w:val="single"/>
        </w:rPr>
      </w:pPr>
    </w:p>
    <w:p>
      <w:pPr>
        <w:rPr>
          <w:rFonts w:hAnsi="宋体"/>
          <w:b/>
          <w:sz w:val="36"/>
          <w:szCs w:val="36"/>
          <w:u w:val="single"/>
        </w:rPr>
      </w:pPr>
    </w:p>
    <w:p>
      <w:pPr>
        <w:rPr>
          <w:rFonts w:hAnsi="宋体"/>
          <w:b/>
          <w:sz w:val="36"/>
          <w:szCs w:val="36"/>
          <w:u w:val="single"/>
        </w:rPr>
      </w:pPr>
    </w:p>
    <w:p>
      <w:pPr>
        <w:rPr>
          <w:rFonts w:hAnsi="宋体"/>
          <w:b/>
          <w:sz w:val="36"/>
          <w:szCs w:val="36"/>
          <w:u w:val="single"/>
        </w:rPr>
      </w:pPr>
    </w:p>
    <w:p>
      <w:pPr>
        <w:rPr>
          <w:rFonts w:hAnsi="宋体"/>
          <w:b/>
          <w:sz w:val="36"/>
          <w:szCs w:val="36"/>
        </w:rPr>
      </w:pPr>
    </w:p>
    <w:p>
      <w:pPr>
        <w:tabs>
          <w:tab w:val="left" w:pos="630"/>
        </w:tabs>
        <w:autoSpaceDE w:val="0"/>
        <w:autoSpaceDN w:val="0"/>
        <w:spacing w:line="360" w:lineRule="auto"/>
        <w:ind w:firstLine="482" w:firstLineChars="150"/>
        <w:textAlignment w:val="bottom"/>
        <w:rPr>
          <w:rFonts w:hAnsi="宋体"/>
          <w:b/>
          <w:sz w:val="32"/>
          <w:szCs w:val="32"/>
          <w:u w:val="single"/>
        </w:rPr>
      </w:pPr>
      <w:r>
        <w:rPr>
          <w:rFonts w:hint="eastAsia" w:hAnsi="宋体"/>
          <w:b/>
          <w:sz w:val="32"/>
          <w:szCs w:val="32"/>
        </w:rPr>
        <w:t xml:space="preserve">供应商名称（公章）： </w:t>
      </w:r>
    </w:p>
    <w:p>
      <w:pPr>
        <w:spacing w:line="360" w:lineRule="auto"/>
        <w:ind w:firstLine="482" w:firstLineChars="150"/>
        <w:rPr>
          <w:rFonts w:hAnsi="宋体"/>
          <w:b/>
          <w:sz w:val="32"/>
          <w:szCs w:val="32"/>
          <w:u w:val="single"/>
        </w:rPr>
      </w:pPr>
      <w:r>
        <w:rPr>
          <w:rFonts w:hint="eastAsia" w:hAnsi="宋体"/>
          <w:b/>
          <w:sz w:val="32"/>
          <w:szCs w:val="32"/>
        </w:rPr>
        <w:t>法定代表人或授权代表签字：</w:t>
      </w:r>
    </w:p>
    <w:p>
      <w:pPr>
        <w:spacing w:line="360" w:lineRule="auto"/>
        <w:ind w:firstLine="482" w:firstLineChars="150"/>
        <w:rPr>
          <w:rFonts w:hAnsi="宋体"/>
          <w:sz w:val="24"/>
        </w:rPr>
      </w:pPr>
      <w:r>
        <w:rPr>
          <w:rFonts w:hint="eastAsia" w:hAnsi="宋体"/>
          <w:b/>
          <w:sz w:val="32"/>
          <w:szCs w:val="32"/>
        </w:rPr>
        <w:t>磋商日期：       年   月   日</w:t>
      </w:r>
    </w:p>
    <w:p>
      <w:pPr>
        <w:tabs>
          <w:tab w:val="left" w:pos="900"/>
          <w:tab w:val="left" w:pos="5580"/>
        </w:tabs>
        <w:spacing w:line="360" w:lineRule="auto"/>
        <w:ind w:left="902" w:firstLine="480" w:firstLineChars="200"/>
        <w:rPr>
          <w:rFonts w:hAnsi="宋体"/>
          <w:sz w:val="24"/>
          <w:szCs w:val="24"/>
        </w:rPr>
      </w:pPr>
    </w:p>
    <w:p>
      <w:pPr>
        <w:tabs>
          <w:tab w:val="left" w:pos="900"/>
          <w:tab w:val="left" w:pos="5580"/>
        </w:tabs>
        <w:spacing w:line="360" w:lineRule="auto"/>
        <w:ind w:left="902" w:firstLine="480" w:firstLineChars="200"/>
        <w:rPr>
          <w:rFonts w:hAnsi="宋体"/>
          <w:sz w:val="24"/>
          <w:szCs w:val="24"/>
        </w:rPr>
      </w:pPr>
    </w:p>
    <w:p>
      <w:pPr>
        <w:rPr>
          <w:rFonts w:hAnsi="宋体"/>
          <w:sz w:val="24"/>
          <w:u w:val="single"/>
        </w:rPr>
      </w:pPr>
      <w:r>
        <w:rPr>
          <w:rFonts w:hint="eastAsia" w:hAnsi="宋体"/>
          <w:sz w:val="24"/>
          <w:u w:val="single"/>
        </w:rPr>
        <w:br w:type="page"/>
      </w:r>
    </w:p>
    <w:p>
      <w:pPr>
        <w:spacing w:line="360" w:lineRule="auto"/>
        <w:ind w:firstLine="480" w:firstLineChars="200"/>
        <w:rPr>
          <w:rFonts w:hAnsi="宋体"/>
          <w:sz w:val="24"/>
          <w:u w:val="single"/>
        </w:rPr>
      </w:pPr>
      <w:r>
        <w:rPr>
          <w:rFonts w:hint="eastAsia" w:hAnsi="宋体"/>
          <w:sz w:val="24"/>
          <w:u w:val="single"/>
        </w:rPr>
        <w:t>内容及格式要求：供应商提交的磋商响应文件应包括（但不限于）以下内容（或供应商认为有必要增加的其他内容），并按以下顺序胶装成册：</w:t>
      </w:r>
    </w:p>
    <w:p>
      <w:pPr>
        <w:tabs>
          <w:tab w:val="left" w:pos="900"/>
          <w:tab w:val="left" w:pos="5580"/>
        </w:tabs>
        <w:spacing w:line="360" w:lineRule="auto"/>
        <w:ind w:left="902" w:firstLine="480" w:firstLineChars="200"/>
        <w:rPr>
          <w:rFonts w:hAnsi="宋体"/>
          <w:sz w:val="24"/>
          <w:szCs w:val="24"/>
        </w:rPr>
      </w:pPr>
    </w:p>
    <w:p>
      <w:pPr>
        <w:spacing w:line="360" w:lineRule="auto"/>
        <w:ind w:left="-14" w:leftChars="-4" w:firstLine="188" w:firstLineChars="52"/>
        <w:jc w:val="center"/>
        <w:rPr>
          <w:rFonts w:hAnsi="宋体" w:cs="Arial"/>
          <w:b/>
          <w:bCs/>
          <w:sz w:val="36"/>
          <w:szCs w:val="36"/>
        </w:rPr>
      </w:pPr>
      <w:r>
        <w:rPr>
          <w:rFonts w:hint="eastAsia" w:hAnsi="宋体" w:cs="Arial"/>
          <w:b/>
          <w:bCs/>
          <w:sz w:val="36"/>
          <w:szCs w:val="36"/>
        </w:rPr>
        <w:t>目   录</w:t>
      </w:r>
    </w:p>
    <w:p>
      <w:pPr>
        <w:spacing w:line="360" w:lineRule="auto"/>
        <w:ind w:left="-14" w:leftChars="-4" w:firstLine="124" w:firstLineChars="52"/>
        <w:rPr>
          <w:rFonts w:hAnsi="宋体" w:cs="Arial"/>
          <w:sz w:val="24"/>
          <w:szCs w:val="24"/>
        </w:rPr>
      </w:pPr>
    </w:p>
    <w:p>
      <w:pPr>
        <w:spacing w:line="360" w:lineRule="auto"/>
        <w:ind w:left="-14" w:leftChars="-4" w:firstLine="124" w:firstLineChars="52"/>
        <w:rPr>
          <w:rFonts w:hAnsi="宋体" w:cs="Arial"/>
          <w:sz w:val="24"/>
          <w:szCs w:val="24"/>
        </w:rPr>
      </w:pPr>
      <w:r>
        <w:rPr>
          <w:rFonts w:hint="eastAsia" w:hAnsi="宋体" w:cs="Arial"/>
          <w:sz w:val="24"/>
          <w:szCs w:val="24"/>
        </w:rPr>
        <w:t>附件1投标函</w:t>
      </w:r>
    </w:p>
    <w:p>
      <w:pPr>
        <w:spacing w:line="360" w:lineRule="auto"/>
        <w:ind w:left="-14" w:leftChars="-4" w:firstLine="124" w:firstLineChars="52"/>
        <w:rPr>
          <w:rFonts w:hAnsi="宋体" w:cs="Arial"/>
          <w:sz w:val="24"/>
          <w:szCs w:val="24"/>
        </w:rPr>
      </w:pPr>
      <w:r>
        <w:rPr>
          <w:rFonts w:hint="eastAsia" w:hAnsi="宋体" w:cs="Arial"/>
          <w:sz w:val="24"/>
          <w:szCs w:val="24"/>
        </w:rPr>
        <w:t>附件2开标一览表</w:t>
      </w:r>
    </w:p>
    <w:p>
      <w:pPr>
        <w:spacing w:line="360" w:lineRule="auto"/>
        <w:ind w:left="-14" w:leftChars="-4" w:firstLine="124" w:firstLineChars="52"/>
        <w:rPr>
          <w:rFonts w:hAnsi="宋体" w:cs="Arial"/>
          <w:sz w:val="24"/>
          <w:szCs w:val="24"/>
        </w:rPr>
      </w:pPr>
      <w:r>
        <w:rPr>
          <w:rFonts w:hint="eastAsia"/>
          <w:sz w:val="24"/>
          <w:szCs w:val="24"/>
        </w:rPr>
        <w:t>附</w:t>
      </w:r>
      <w:r>
        <w:rPr>
          <w:rFonts w:hint="eastAsia" w:hAnsi="宋体" w:cs="Arial"/>
          <w:sz w:val="24"/>
          <w:szCs w:val="24"/>
        </w:rPr>
        <w:t>件3已标价工程量清单</w:t>
      </w:r>
    </w:p>
    <w:p>
      <w:pPr>
        <w:spacing w:line="360" w:lineRule="auto"/>
        <w:ind w:left="-14" w:leftChars="-4" w:firstLine="124" w:firstLineChars="52"/>
        <w:rPr>
          <w:rFonts w:hAnsi="宋体" w:cs="Arial"/>
          <w:sz w:val="24"/>
          <w:szCs w:val="24"/>
        </w:rPr>
      </w:pPr>
      <w:r>
        <w:rPr>
          <w:rFonts w:hint="eastAsia" w:hAnsi="宋体" w:cs="Arial"/>
          <w:sz w:val="24"/>
          <w:szCs w:val="24"/>
        </w:rPr>
        <w:t>附件4法定代表人证明书或法定代表人委托书</w:t>
      </w:r>
    </w:p>
    <w:p>
      <w:pPr>
        <w:spacing w:line="360" w:lineRule="auto"/>
        <w:ind w:left="-14" w:leftChars="-4" w:firstLine="124" w:firstLineChars="52"/>
        <w:rPr>
          <w:rFonts w:hAnsi="宋体" w:cs="Arial"/>
          <w:sz w:val="24"/>
          <w:szCs w:val="24"/>
        </w:rPr>
      </w:pPr>
      <w:r>
        <w:rPr>
          <w:rFonts w:hint="eastAsia" w:hAnsi="宋体" w:cs="Arial"/>
          <w:sz w:val="24"/>
          <w:szCs w:val="24"/>
        </w:rPr>
        <w:t>附件5</w:t>
      </w:r>
      <w:r>
        <w:rPr>
          <w:rFonts w:hAnsi="宋体" w:cs="Arial"/>
          <w:sz w:val="24"/>
          <w:szCs w:val="24"/>
        </w:rPr>
        <w:t>供应商基本情况表</w:t>
      </w:r>
    </w:p>
    <w:p>
      <w:pPr>
        <w:spacing w:line="360" w:lineRule="auto"/>
        <w:ind w:left="-14" w:leftChars="-4" w:firstLine="124" w:firstLineChars="52"/>
        <w:rPr>
          <w:rFonts w:hAnsi="宋体" w:cs="Arial"/>
          <w:sz w:val="24"/>
          <w:szCs w:val="24"/>
        </w:rPr>
      </w:pPr>
      <w:r>
        <w:rPr>
          <w:rFonts w:hint="eastAsia" w:hAnsi="宋体" w:cs="Arial"/>
          <w:sz w:val="24"/>
          <w:szCs w:val="24"/>
        </w:rPr>
        <w:t>附件6项目管理机构</w:t>
      </w:r>
    </w:p>
    <w:p>
      <w:pPr>
        <w:spacing w:line="360" w:lineRule="auto"/>
        <w:ind w:left="-14" w:leftChars="-4" w:firstLine="124" w:firstLineChars="52"/>
        <w:rPr>
          <w:rFonts w:hAnsi="宋体" w:cs="Arial"/>
          <w:sz w:val="24"/>
          <w:szCs w:val="24"/>
        </w:rPr>
      </w:pPr>
      <w:r>
        <w:rPr>
          <w:rFonts w:hint="eastAsia" w:hAnsi="宋体" w:cs="Arial"/>
          <w:sz w:val="24"/>
          <w:szCs w:val="24"/>
        </w:rPr>
        <w:t>附件7经营活动中没有重大违法记录的声明函</w:t>
      </w:r>
    </w:p>
    <w:p>
      <w:pPr>
        <w:spacing w:line="360" w:lineRule="auto"/>
        <w:ind w:left="-14" w:leftChars="-4" w:firstLine="124" w:firstLineChars="52"/>
        <w:rPr>
          <w:rFonts w:hAnsi="宋体" w:cs="Arial"/>
          <w:sz w:val="24"/>
          <w:szCs w:val="24"/>
        </w:rPr>
      </w:pPr>
      <w:r>
        <w:rPr>
          <w:rFonts w:hint="eastAsia" w:hAnsi="宋体" w:cs="Arial"/>
          <w:sz w:val="24"/>
          <w:szCs w:val="24"/>
        </w:rPr>
        <w:t>附件8类似业绩一览表（如有）</w:t>
      </w:r>
    </w:p>
    <w:p>
      <w:pPr>
        <w:spacing w:line="360" w:lineRule="auto"/>
        <w:ind w:left="-14" w:leftChars="-4" w:firstLine="124" w:firstLineChars="52"/>
        <w:rPr>
          <w:rFonts w:hAnsi="宋体" w:cs="Arial"/>
          <w:sz w:val="24"/>
          <w:szCs w:val="24"/>
        </w:rPr>
      </w:pPr>
      <w:r>
        <w:rPr>
          <w:rFonts w:hint="eastAsia" w:hAnsi="宋体" w:cs="Arial"/>
          <w:sz w:val="24"/>
          <w:szCs w:val="24"/>
        </w:rPr>
        <w:t>附件9 供应商对本磋商项目资格要求的响应资料</w:t>
      </w:r>
    </w:p>
    <w:p>
      <w:pPr>
        <w:spacing w:line="360" w:lineRule="auto"/>
        <w:ind w:left="-14" w:leftChars="-4" w:firstLine="124" w:firstLineChars="52"/>
        <w:rPr>
          <w:rFonts w:hAnsi="宋体" w:cs="Arial"/>
          <w:sz w:val="24"/>
          <w:szCs w:val="24"/>
        </w:rPr>
      </w:pPr>
      <w:r>
        <w:rPr>
          <w:rFonts w:hint="eastAsia" w:hAnsi="宋体" w:cs="Arial"/>
          <w:sz w:val="24"/>
          <w:szCs w:val="24"/>
        </w:rPr>
        <w:t>附件10中小企业声明函</w:t>
      </w:r>
    </w:p>
    <w:p>
      <w:pPr>
        <w:spacing w:line="360" w:lineRule="auto"/>
        <w:ind w:left="-14" w:leftChars="-4" w:firstLine="124" w:firstLineChars="52"/>
        <w:rPr>
          <w:rFonts w:hAnsi="宋体" w:cs="Arial"/>
          <w:sz w:val="24"/>
          <w:szCs w:val="24"/>
        </w:rPr>
      </w:pPr>
      <w:r>
        <w:rPr>
          <w:rFonts w:hint="eastAsia" w:hAnsi="宋体" w:cs="Arial"/>
          <w:sz w:val="24"/>
          <w:szCs w:val="24"/>
        </w:rPr>
        <w:t>附件1</w:t>
      </w:r>
      <w:r>
        <w:rPr>
          <w:rFonts w:hAnsi="宋体" w:cs="Arial"/>
          <w:sz w:val="24"/>
          <w:szCs w:val="24"/>
        </w:rPr>
        <w:t>1</w:t>
      </w:r>
      <w:r>
        <w:rPr>
          <w:rFonts w:hint="eastAsia" w:hAnsi="宋体" w:cs="Arial"/>
          <w:sz w:val="24"/>
          <w:szCs w:val="24"/>
        </w:rPr>
        <w:t xml:space="preserve"> 施工组织设计</w:t>
      </w:r>
    </w:p>
    <w:p>
      <w:pPr>
        <w:spacing w:line="360" w:lineRule="auto"/>
        <w:ind w:left="-14" w:leftChars="-4" w:firstLine="124" w:firstLineChars="52"/>
        <w:rPr>
          <w:rFonts w:hAnsi="宋体" w:cs="Arial"/>
          <w:sz w:val="24"/>
          <w:szCs w:val="24"/>
        </w:rPr>
      </w:pPr>
      <w:r>
        <w:rPr>
          <w:rFonts w:hint="eastAsia" w:hAnsi="宋体" w:cs="Arial"/>
          <w:sz w:val="24"/>
          <w:szCs w:val="24"/>
        </w:rPr>
        <w:t>附件1</w:t>
      </w:r>
      <w:r>
        <w:rPr>
          <w:rFonts w:hAnsi="宋体" w:cs="Arial"/>
          <w:sz w:val="24"/>
          <w:szCs w:val="24"/>
        </w:rPr>
        <w:t>2</w:t>
      </w:r>
      <w:r>
        <w:rPr>
          <w:rFonts w:hint="eastAsia" w:hAnsi="宋体" w:cs="Arial"/>
          <w:sz w:val="24"/>
          <w:szCs w:val="24"/>
        </w:rPr>
        <w:t>投标保证金</w:t>
      </w:r>
    </w:p>
    <w:p>
      <w:pPr>
        <w:spacing w:line="360" w:lineRule="auto"/>
        <w:ind w:left="-14" w:leftChars="-4" w:firstLine="124" w:firstLineChars="52"/>
        <w:rPr>
          <w:rFonts w:hAnsi="宋体" w:cs="Arial"/>
          <w:sz w:val="24"/>
          <w:szCs w:val="24"/>
        </w:rPr>
      </w:pPr>
      <w:r>
        <w:rPr>
          <w:rFonts w:hint="eastAsia" w:hAnsi="宋体" w:cs="Arial"/>
          <w:sz w:val="24"/>
          <w:szCs w:val="24"/>
        </w:rPr>
        <w:t>附件1</w:t>
      </w:r>
      <w:r>
        <w:rPr>
          <w:rFonts w:hAnsi="宋体" w:cs="Arial"/>
          <w:sz w:val="24"/>
          <w:szCs w:val="24"/>
        </w:rPr>
        <w:t>3</w:t>
      </w:r>
      <w:r>
        <w:rPr>
          <w:rFonts w:hint="eastAsia" w:hAnsi="宋体" w:cs="Arial"/>
          <w:sz w:val="24"/>
          <w:szCs w:val="24"/>
        </w:rPr>
        <w:t>供应商认为可对响应文件进行补充解释说明的材料（如有）</w:t>
      </w:r>
    </w:p>
    <w:p>
      <w:pPr>
        <w:spacing w:line="360" w:lineRule="auto"/>
        <w:ind w:left="-14" w:leftChars="-4" w:firstLine="124" w:firstLineChars="52"/>
        <w:rPr>
          <w:rFonts w:hAnsi="宋体" w:cs="Arial"/>
          <w:sz w:val="24"/>
          <w:szCs w:val="24"/>
        </w:rPr>
      </w:pPr>
      <w:r>
        <w:rPr>
          <w:rFonts w:hint="eastAsia" w:hAnsi="宋体" w:cs="Arial"/>
          <w:sz w:val="24"/>
          <w:szCs w:val="24"/>
        </w:rPr>
        <w:t>附件1</w:t>
      </w:r>
      <w:r>
        <w:rPr>
          <w:rFonts w:hAnsi="宋体" w:cs="Arial"/>
          <w:sz w:val="24"/>
          <w:szCs w:val="24"/>
        </w:rPr>
        <w:t>4</w:t>
      </w:r>
      <w:r>
        <w:rPr>
          <w:rFonts w:hint="eastAsia" w:hAnsi="宋体" w:cs="Arial"/>
          <w:sz w:val="24"/>
          <w:szCs w:val="24"/>
        </w:rPr>
        <w:t>最后磋商报价表（二次报价）</w:t>
      </w:r>
    </w:p>
    <w:p>
      <w:pPr>
        <w:spacing w:line="360" w:lineRule="auto"/>
        <w:ind w:left="-14" w:leftChars="-4" w:firstLine="124" w:firstLineChars="52"/>
        <w:rPr>
          <w:rFonts w:hAnsi="宋体" w:cs="Arial"/>
          <w:sz w:val="24"/>
          <w:szCs w:val="24"/>
        </w:rPr>
      </w:pPr>
      <w:r>
        <w:rPr>
          <w:rFonts w:hint="eastAsia" w:hAnsi="宋体" w:cs="Arial"/>
          <w:sz w:val="24"/>
          <w:szCs w:val="24"/>
        </w:rPr>
        <w:t>注：1、供应商编制上述文件时，本磋商响应文件第六章已提供格式的文件须按格式要求填写。</w:t>
      </w:r>
    </w:p>
    <w:p>
      <w:pPr>
        <w:spacing w:line="360" w:lineRule="auto"/>
        <w:ind w:left="-14" w:leftChars="-4" w:firstLine="124" w:firstLineChars="52"/>
        <w:rPr>
          <w:rFonts w:hAnsi="宋体" w:cs="Arial"/>
          <w:sz w:val="24"/>
          <w:szCs w:val="24"/>
        </w:rPr>
      </w:pPr>
      <w:r>
        <w:rPr>
          <w:rFonts w:hint="eastAsia" w:hAnsi="宋体" w:cs="Arial"/>
          <w:sz w:val="24"/>
          <w:szCs w:val="24"/>
        </w:rPr>
        <w:t>2、根据招标文件提出的服务内容及其工作要求，供应商先查看现场再编制磋商响应文件；供应商所提供的相关资料必须真实、一旦发现提供弄虚作假的证明材料，则取消中标资格，并按骗取中标行为通报给主管部门进行处罚。</w:t>
      </w:r>
    </w:p>
    <w:p>
      <w:pPr>
        <w:spacing w:line="360" w:lineRule="auto"/>
        <w:ind w:left="-14" w:leftChars="-4" w:firstLine="124" w:firstLineChars="52"/>
        <w:rPr>
          <w:rFonts w:hAnsi="宋体" w:cs="Arial"/>
          <w:sz w:val="24"/>
          <w:szCs w:val="24"/>
        </w:rPr>
      </w:pPr>
      <w:r>
        <w:rPr>
          <w:rFonts w:hint="eastAsia" w:hAnsi="宋体" w:cs="Arial"/>
          <w:sz w:val="24"/>
          <w:szCs w:val="24"/>
        </w:rPr>
        <w:t>3、磋商响应文件正本需每页加盖公章，副本可以是已签字盖章好的正本复印件。</w:t>
      </w:r>
    </w:p>
    <w:p>
      <w:pPr>
        <w:spacing w:line="360" w:lineRule="auto"/>
        <w:ind w:left="-14" w:leftChars="-4" w:firstLine="124" w:firstLineChars="52"/>
        <w:rPr>
          <w:rFonts w:hAnsi="宋体" w:cs="Arial"/>
          <w:sz w:val="24"/>
          <w:szCs w:val="24"/>
        </w:rPr>
      </w:pPr>
    </w:p>
    <w:p>
      <w:pPr>
        <w:snapToGrid w:val="0"/>
        <w:spacing w:line="360" w:lineRule="auto"/>
        <w:rPr>
          <w:rFonts w:hAnsi="宋体"/>
          <w:b/>
          <w:bCs/>
          <w:sz w:val="32"/>
          <w:szCs w:val="32"/>
        </w:rPr>
      </w:pPr>
    </w:p>
    <w:p>
      <w:pPr>
        <w:pStyle w:val="6"/>
        <w:pageBreakBefore/>
        <w:tabs>
          <w:tab w:val="left" w:pos="5580"/>
        </w:tabs>
        <w:spacing w:before="0" w:after="0" w:line="22" w:lineRule="atLeast"/>
        <w:rPr>
          <w:rFonts w:ascii="宋体" w:hAnsi="宋体" w:eastAsia="宋体"/>
          <w:sz w:val="28"/>
          <w:szCs w:val="28"/>
        </w:rPr>
      </w:pPr>
      <w:bookmarkStart w:id="39" w:name="_Toc495679416"/>
      <w:bookmarkStart w:id="40" w:name="_Toc183588697"/>
      <w:r>
        <w:rPr>
          <w:rFonts w:hint="eastAsia" w:ascii="宋体" w:hAnsi="宋体" w:eastAsia="宋体"/>
          <w:sz w:val="28"/>
          <w:szCs w:val="28"/>
        </w:rPr>
        <w:t>附件1  投标</w:t>
      </w:r>
      <w:bookmarkEnd w:id="36"/>
      <w:bookmarkEnd w:id="37"/>
      <w:bookmarkEnd w:id="38"/>
      <w:r>
        <w:rPr>
          <w:rFonts w:hint="eastAsia" w:ascii="宋体" w:hAnsi="宋体" w:eastAsia="宋体"/>
          <w:sz w:val="28"/>
          <w:szCs w:val="28"/>
        </w:rPr>
        <w:t>函</w:t>
      </w:r>
      <w:bookmarkEnd w:id="39"/>
      <w:bookmarkEnd w:id="40"/>
    </w:p>
    <w:p>
      <w:pPr>
        <w:snapToGrid w:val="0"/>
        <w:spacing w:line="360" w:lineRule="auto"/>
        <w:jc w:val="center"/>
        <w:rPr>
          <w:rFonts w:hAnsi="宋体"/>
          <w:b/>
          <w:bCs/>
          <w:sz w:val="32"/>
          <w:szCs w:val="32"/>
        </w:rPr>
      </w:pPr>
      <w:r>
        <w:rPr>
          <w:rFonts w:hint="eastAsia" w:hAnsi="宋体"/>
          <w:b/>
          <w:bCs/>
          <w:sz w:val="32"/>
          <w:szCs w:val="32"/>
        </w:rPr>
        <w:t>投 标 函</w:t>
      </w:r>
    </w:p>
    <w:p>
      <w:pPr>
        <w:snapToGrid w:val="0"/>
        <w:spacing w:line="440" w:lineRule="exact"/>
        <w:rPr>
          <w:rFonts w:hAnsi="宋体"/>
          <w:sz w:val="24"/>
          <w:szCs w:val="24"/>
        </w:rPr>
      </w:pPr>
      <w:r>
        <w:rPr>
          <w:rFonts w:hint="eastAsia" w:hAnsi="宋体"/>
          <w:sz w:val="24"/>
          <w:szCs w:val="24"/>
        </w:rPr>
        <w:t>致：兴建建设管理有限公司</w:t>
      </w:r>
    </w:p>
    <w:p>
      <w:pPr>
        <w:snapToGrid w:val="0"/>
        <w:spacing w:line="440" w:lineRule="exact"/>
        <w:ind w:firstLine="480" w:firstLineChars="200"/>
        <w:rPr>
          <w:rFonts w:hAnsi="宋体"/>
          <w:sz w:val="24"/>
          <w:szCs w:val="24"/>
        </w:rPr>
      </w:pPr>
      <w:r>
        <w:rPr>
          <w:rFonts w:hint="eastAsia" w:hAnsi="宋体"/>
          <w:sz w:val="24"/>
          <w:szCs w:val="24"/>
        </w:rPr>
        <w:t>贵公司</w:t>
      </w:r>
      <w:r>
        <w:rPr>
          <w:rFonts w:hint="eastAsia" w:hAnsi="宋体"/>
          <w:sz w:val="24"/>
          <w:szCs w:val="24"/>
          <w:u w:val="single"/>
        </w:rPr>
        <w:t>十月田镇王炸山村生产路硬化工程</w:t>
      </w:r>
      <w:r>
        <w:rPr>
          <w:rFonts w:hint="eastAsia" w:hAnsi="宋体"/>
          <w:sz w:val="24"/>
          <w:szCs w:val="24"/>
          <w:highlight w:val="none"/>
          <w:u w:val="single"/>
        </w:rPr>
        <w:t>（XJ-HN-202</w:t>
      </w:r>
      <w:r>
        <w:rPr>
          <w:rFonts w:hint="eastAsia" w:hAnsi="宋体"/>
          <w:sz w:val="24"/>
          <w:szCs w:val="24"/>
          <w:highlight w:val="none"/>
          <w:u w:val="single"/>
          <w:lang w:val="en-US" w:eastAsia="zh-CN"/>
        </w:rPr>
        <w:t>1</w:t>
      </w:r>
      <w:r>
        <w:rPr>
          <w:rFonts w:hint="eastAsia" w:hAnsi="宋体"/>
          <w:sz w:val="24"/>
          <w:szCs w:val="24"/>
          <w:highlight w:val="none"/>
          <w:u w:val="single"/>
        </w:rPr>
        <w:t>-0</w:t>
      </w:r>
      <w:r>
        <w:rPr>
          <w:rFonts w:hint="eastAsia" w:hAnsi="宋体"/>
          <w:sz w:val="24"/>
          <w:szCs w:val="24"/>
          <w:highlight w:val="none"/>
          <w:u w:val="single"/>
          <w:lang w:val="en-US" w:eastAsia="zh-CN"/>
        </w:rPr>
        <w:t>27</w:t>
      </w:r>
      <w:r>
        <w:rPr>
          <w:rFonts w:hint="eastAsia" w:hAnsi="宋体"/>
          <w:sz w:val="24"/>
          <w:szCs w:val="24"/>
          <w:highlight w:val="none"/>
          <w:u w:val="single"/>
        </w:rPr>
        <w:t>）</w:t>
      </w:r>
      <w:r>
        <w:rPr>
          <w:rFonts w:hint="eastAsia" w:hAnsi="宋体"/>
          <w:sz w:val="24"/>
          <w:szCs w:val="24"/>
        </w:rPr>
        <w:t>磋商文件（包括更正公告，如有）收悉，我们经详细审阅和研究，现决定参加投标。我方正式授权(授权代表全名, 职务，身份证号)代表我方进行有关本投标的一切事宜。</w:t>
      </w:r>
    </w:p>
    <w:p>
      <w:pPr>
        <w:snapToGrid w:val="0"/>
        <w:spacing w:line="440" w:lineRule="exact"/>
        <w:ind w:firstLine="480" w:firstLineChars="200"/>
        <w:rPr>
          <w:rFonts w:hAnsi="宋体"/>
          <w:sz w:val="24"/>
          <w:szCs w:val="24"/>
        </w:rPr>
      </w:pPr>
      <w:r>
        <w:rPr>
          <w:rFonts w:hint="eastAsia" w:hAnsi="宋体"/>
          <w:sz w:val="24"/>
        </w:rPr>
        <w:t>在此提交的磋商响应文件, 正本份, 副本份和电子版份，磋商响应文件包括并不限于磋商文件要求的内容。我方已完全明白磋商文件的所有条款要求，并重申以下几点：</w:t>
      </w:r>
    </w:p>
    <w:p>
      <w:pPr>
        <w:snapToGrid w:val="0"/>
        <w:spacing w:line="440" w:lineRule="exact"/>
        <w:ind w:firstLine="480" w:firstLineChars="200"/>
        <w:rPr>
          <w:rFonts w:hAnsi="宋体"/>
          <w:sz w:val="24"/>
          <w:szCs w:val="24"/>
        </w:rPr>
      </w:pPr>
      <w:r>
        <w:rPr>
          <w:rFonts w:hint="eastAsia" w:hAnsi="宋体"/>
          <w:sz w:val="24"/>
          <w:szCs w:val="24"/>
        </w:rPr>
        <w:t>（1）我方满足《政府采购法》第二十二款的规定，在法律、财务和运作上符合磋商文件对咨询公司的资格要求，我方承诺提供满足“用户需求书”的相应服务，提交所有文件和全部说明是真实的和正确的。</w:t>
      </w:r>
    </w:p>
    <w:p>
      <w:pPr>
        <w:snapToGrid w:val="0"/>
        <w:spacing w:line="440" w:lineRule="exact"/>
        <w:ind w:firstLine="420"/>
        <w:rPr>
          <w:rFonts w:hAnsi="宋体"/>
          <w:sz w:val="24"/>
          <w:szCs w:val="24"/>
        </w:rPr>
      </w:pPr>
      <w:r>
        <w:rPr>
          <w:rFonts w:hint="eastAsia" w:hAnsi="宋体"/>
          <w:sz w:val="24"/>
          <w:szCs w:val="24"/>
        </w:rPr>
        <w:t>（2）我们接受磋商文件的所有的条款和规定。</w:t>
      </w:r>
    </w:p>
    <w:p>
      <w:pPr>
        <w:snapToGrid w:val="0"/>
        <w:spacing w:line="440" w:lineRule="exact"/>
        <w:ind w:firstLine="420"/>
        <w:rPr>
          <w:rFonts w:hAnsi="宋体"/>
          <w:sz w:val="24"/>
          <w:szCs w:val="24"/>
        </w:rPr>
      </w:pPr>
      <w:r>
        <w:rPr>
          <w:rFonts w:hint="eastAsia" w:hAnsi="宋体"/>
          <w:sz w:val="24"/>
          <w:szCs w:val="24"/>
        </w:rPr>
        <w:t>（3）我方本项目的投标总报价为：人民币</w:t>
      </w:r>
      <w:r>
        <w:rPr>
          <w:rFonts w:hint="eastAsia" w:hAnsi="宋体"/>
          <w:sz w:val="24"/>
          <w:szCs w:val="24"/>
          <w:u w:val="single"/>
        </w:rPr>
        <w:t xml:space="preserve">　  </w:t>
      </w:r>
      <w:r>
        <w:rPr>
          <w:rFonts w:hint="eastAsia" w:hAnsi="宋体"/>
          <w:b/>
          <w:sz w:val="24"/>
          <w:szCs w:val="24"/>
          <w:u w:val="single"/>
        </w:rPr>
        <w:t>（大写）</w:t>
      </w:r>
      <w:r>
        <w:rPr>
          <w:rFonts w:hint="eastAsia" w:hAnsi="宋体"/>
          <w:sz w:val="24"/>
          <w:szCs w:val="24"/>
          <w:u w:val="single"/>
        </w:rPr>
        <w:t>　</w:t>
      </w:r>
      <w:r>
        <w:rPr>
          <w:rFonts w:hint="eastAsia" w:hAnsi="宋体"/>
          <w:sz w:val="24"/>
          <w:szCs w:val="24"/>
        </w:rPr>
        <w:t>元（￥</w:t>
      </w:r>
      <w:r>
        <w:rPr>
          <w:rFonts w:hint="eastAsia" w:hAnsi="宋体"/>
          <w:b/>
          <w:sz w:val="24"/>
          <w:szCs w:val="24"/>
          <w:u w:val="single"/>
        </w:rPr>
        <w:t>（小写）</w:t>
      </w:r>
      <w:r>
        <w:rPr>
          <w:rFonts w:hint="eastAsia" w:hAnsi="宋体"/>
          <w:sz w:val="24"/>
          <w:szCs w:val="24"/>
        </w:rPr>
        <w:t>元）。</w:t>
      </w:r>
    </w:p>
    <w:p>
      <w:pPr>
        <w:snapToGrid w:val="0"/>
        <w:spacing w:line="440" w:lineRule="exact"/>
        <w:ind w:firstLine="420"/>
        <w:rPr>
          <w:rFonts w:hAnsi="宋体"/>
          <w:sz w:val="24"/>
          <w:szCs w:val="24"/>
        </w:rPr>
      </w:pPr>
      <w:r>
        <w:rPr>
          <w:rFonts w:hint="eastAsia" w:hAnsi="宋体"/>
          <w:sz w:val="24"/>
          <w:szCs w:val="24"/>
        </w:rPr>
        <w:t>（4）工期：</w:t>
      </w:r>
      <w:r>
        <w:rPr>
          <w:rFonts w:hint="eastAsia" w:hAnsi="宋体"/>
          <w:sz w:val="24"/>
          <w:szCs w:val="24"/>
          <w:u w:val="single"/>
        </w:rPr>
        <w:t xml:space="preserve">     </w:t>
      </w:r>
      <w:r>
        <w:rPr>
          <w:rFonts w:hint="eastAsia" w:hAnsi="宋体"/>
          <w:sz w:val="24"/>
          <w:szCs w:val="24"/>
        </w:rPr>
        <w:t>。</w:t>
      </w:r>
    </w:p>
    <w:p>
      <w:pPr>
        <w:snapToGrid w:val="0"/>
        <w:spacing w:line="440" w:lineRule="exact"/>
        <w:ind w:firstLine="420"/>
        <w:rPr>
          <w:rFonts w:hAnsi="宋体"/>
          <w:sz w:val="24"/>
          <w:szCs w:val="24"/>
        </w:rPr>
      </w:pPr>
      <w:r>
        <w:rPr>
          <w:rFonts w:hint="eastAsia" w:hAnsi="宋体"/>
          <w:sz w:val="24"/>
          <w:szCs w:val="24"/>
        </w:rPr>
        <w:t>（5）已按要求缴纳磋商保证金，金额为人民币</w:t>
      </w:r>
      <w:r>
        <w:rPr>
          <w:rFonts w:hint="eastAsia" w:hAnsi="宋体"/>
          <w:sz w:val="24"/>
          <w:szCs w:val="24"/>
          <w:u w:val="single"/>
        </w:rPr>
        <w:t>　</w:t>
      </w:r>
      <w:r>
        <w:rPr>
          <w:rFonts w:hint="eastAsia" w:hAnsi="宋体"/>
          <w:b/>
          <w:sz w:val="24"/>
          <w:szCs w:val="24"/>
          <w:u w:val="single"/>
        </w:rPr>
        <w:t>（大写）</w:t>
      </w:r>
      <w:r>
        <w:rPr>
          <w:rFonts w:hint="eastAsia" w:hAnsi="宋体"/>
          <w:sz w:val="24"/>
          <w:szCs w:val="24"/>
        </w:rPr>
        <w:t>元（￥</w:t>
      </w:r>
      <w:r>
        <w:rPr>
          <w:rFonts w:hint="eastAsia" w:hAnsi="宋体"/>
          <w:b/>
          <w:sz w:val="24"/>
          <w:szCs w:val="24"/>
          <w:u w:val="single"/>
        </w:rPr>
        <w:t>（小写）</w:t>
      </w:r>
      <w:r>
        <w:rPr>
          <w:rFonts w:hint="eastAsia" w:hAnsi="宋体"/>
          <w:sz w:val="24"/>
          <w:szCs w:val="24"/>
        </w:rPr>
        <w:t>元）。</w:t>
      </w:r>
    </w:p>
    <w:p>
      <w:pPr>
        <w:snapToGrid w:val="0"/>
        <w:spacing w:line="440" w:lineRule="exact"/>
        <w:ind w:firstLine="420"/>
        <w:rPr>
          <w:rFonts w:hAnsi="宋体"/>
          <w:sz w:val="24"/>
          <w:szCs w:val="24"/>
        </w:rPr>
      </w:pPr>
      <w:r>
        <w:rPr>
          <w:rFonts w:hint="eastAsia" w:hAnsi="宋体"/>
          <w:sz w:val="24"/>
          <w:szCs w:val="24"/>
        </w:rPr>
        <w:t>（</w:t>
      </w:r>
      <w:r>
        <w:rPr>
          <w:rFonts w:hAnsi="宋体"/>
          <w:sz w:val="24"/>
          <w:szCs w:val="24"/>
        </w:rPr>
        <w:t>6）我们同意按照</w:t>
      </w:r>
      <w:r>
        <w:rPr>
          <w:rFonts w:hint="eastAsia" w:hAnsi="宋体"/>
          <w:sz w:val="24"/>
          <w:szCs w:val="24"/>
        </w:rPr>
        <w:t>磋商文件第三章“供应商须知前附表”第</w:t>
      </w:r>
      <w:r>
        <w:rPr>
          <w:rFonts w:hAnsi="宋体"/>
          <w:sz w:val="24"/>
          <w:szCs w:val="24"/>
        </w:rPr>
        <w:t>11项的规定</w:t>
      </w:r>
      <w:r>
        <w:rPr>
          <w:rFonts w:hint="eastAsia" w:hAnsi="宋体"/>
          <w:sz w:val="24"/>
          <w:szCs w:val="24"/>
        </w:rPr>
        <w:t>，本磋商响应文件的有效期为开标之日起计算的六十天，在此期间，本磋商响应文件将始终对我们具有约束力，并可随时被接受。如果我们中标，本磋商响应文件在此期间之后将继续保持有效。</w:t>
      </w:r>
    </w:p>
    <w:p>
      <w:pPr>
        <w:snapToGrid w:val="0"/>
        <w:spacing w:line="440" w:lineRule="exact"/>
        <w:rPr>
          <w:rFonts w:hAnsi="宋体"/>
          <w:sz w:val="24"/>
          <w:szCs w:val="24"/>
        </w:rPr>
      </w:pPr>
      <w:r>
        <w:rPr>
          <w:rFonts w:hint="eastAsia" w:hAnsi="宋体"/>
          <w:sz w:val="24"/>
          <w:szCs w:val="24"/>
        </w:rPr>
        <w:t xml:space="preserve">    （7）我们同意提供采购人要求的有关本次采购的所有资料。</w:t>
      </w:r>
    </w:p>
    <w:p>
      <w:pPr>
        <w:snapToGrid w:val="0"/>
        <w:spacing w:line="440" w:lineRule="exact"/>
        <w:rPr>
          <w:rFonts w:hAnsi="宋体"/>
          <w:sz w:val="24"/>
          <w:szCs w:val="24"/>
        </w:rPr>
      </w:pPr>
      <w:r>
        <w:rPr>
          <w:rFonts w:hint="eastAsia" w:hAnsi="宋体"/>
          <w:sz w:val="24"/>
          <w:szCs w:val="24"/>
        </w:rPr>
        <w:t xml:space="preserve">    （8）我们理解，你们无义务必须接受投标价最低的投标，并有权拒绝所有的投标。同时也理解你们不承担我们本次投标的费用。</w:t>
      </w:r>
    </w:p>
    <w:p>
      <w:pPr>
        <w:snapToGrid w:val="0"/>
        <w:spacing w:line="440" w:lineRule="exact"/>
        <w:rPr>
          <w:rFonts w:hAnsi="宋体"/>
          <w:sz w:val="24"/>
          <w:szCs w:val="24"/>
        </w:rPr>
      </w:pPr>
      <w:r>
        <w:rPr>
          <w:rFonts w:hint="eastAsia" w:hAnsi="宋体"/>
          <w:sz w:val="24"/>
          <w:szCs w:val="24"/>
        </w:rPr>
        <w:t xml:space="preserve">    （9）如果我们中标，为执行合同，我们将按采购有关要求提供必要的履约保证金。</w:t>
      </w:r>
    </w:p>
    <w:p>
      <w:pPr>
        <w:pStyle w:val="32"/>
        <w:tabs>
          <w:tab w:val="left" w:pos="5580"/>
        </w:tabs>
        <w:spacing w:line="440" w:lineRule="exact"/>
        <w:ind w:left="180"/>
        <w:rPr>
          <w:rFonts w:hAnsi="宋体"/>
          <w:sz w:val="24"/>
          <w:szCs w:val="24"/>
        </w:rPr>
      </w:pPr>
      <w:r>
        <w:rPr>
          <w:rFonts w:hint="eastAsia" w:hAnsi="宋体"/>
          <w:sz w:val="24"/>
          <w:szCs w:val="24"/>
        </w:rPr>
        <w:t>与本投标有关的一切正式往来信函请寄：</w:t>
      </w:r>
    </w:p>
    <w:p>
      <w:pPr>
        <w:pStyle w:val="32"/>
        <w:tabs>
          <w:tab w:val="left" w:pos="5580"/>
        </w:tabs>
        <w:spacing w:line="500" w:lineRule="exact"/>
        <w:ind w:left="420"/>
        <w:rPr>
          <w:rFonts w:hAnsi="宋体"/>
          <w:sz w:val="24"/>
          <w:szCs w:val="24"/>
        </w:rPr>
      </w:pPr>
      <w:r>
        <w:rPr>
          <w:rFonts w:hint="eastAsia" w:hAnsi="宋体"/>
          <w:sz w:val="24"/>
          <w:szCs w:val="24"/>
        </w:rPr>
        <w:t>地址_________________________    传真____________________________</w:t>
      </w:r>
    </w:p>
    <w:p>
      <w:pPr>
        <w:pStyle w:val="32"/>
        <w:tabs>
          <w:tab w:val="left" w:pos="5580"/>
        </w:tabs>
        <w:spacing w:line="500" w:lineRule="exact"/>
        <w:ind w:left="420"/>
        <w:rPr>
          <w:rFonts w:hAnsi="宋体"/>
          <w:sz w:val="24"/>
          <w:szCs w:val="24"/>
        </w:rPr>
      </w:pPr>
      <w:r>
        <w:rPr>
          <w:rFonts w:hint="eastAsia" w:hAnsi="宋体"/>
          <w:sz w:val="24"/>
          <w:szCs w:val="24"/>
        </w:rPr>
        <w:t>电话_________________________    电子函件________________________</w:t>
      </w:r>
    </w:p>
    <w:p>
      <w:pPr>
        <w:pStyle w:val="32"/>
        <w:tabs>
          <w:tab w:val="left" w:pos="5580"/>
        </w:tabs>
        <w:spacing w:line="500" w:lineRule="exact"/>
        <w:ind w:left="420"/>
        <w:rPr>
          <w:rFonts w:hAnsi="宋体"/>
          <w:sz w:val="24"/>
          <w:szCs w:val="24"/>
          <w:u w:val="single"/>
        </w:rPr>
      </w:pPr>
      <w:r>
        <w:rPr>
          <w:rFonts w:hint="eastAsia" w:hAnsi="宋体"/>
          <w:sz w:val="24"/>
          <w:szCs w:val="24"/>
        </w:rPr>
        <w:t>供应商授权代表签字：</w:t>
      </w:r>
    </w:p>
    <w:p>
      <w:pPr>
        <w:pStyle w:val="32"/>
        <w:tabs>
          <w:tab w:val="left" w:pos="5580"/>
        </w:tabs>
        <w:spacing w:line="500" w:lineRule="exact"/>
        <w:ind w:left="420"/>
        <w:rPr>
          <w:rFonts w:hAnsi="宋体"/>
          <w:sz w:val="24"/>
          <w:szCs w:val="24"/>
        </w:rPr>
      </w:pPr>
      <w:r>
        <w:rPr>
          <w:rFonts w:hint="eastAsia" w:hAnsi="宋体"/>
          <w:sz w:val="24"/>
          <w:szCs w:val="24"/>
        </w:rPr>
        <w:t>供应商名称（全称）（公章）：</w:t>
      </w:r>
    </w:p>
    <w:p>
      <w:pPr>
        <w:pStyle w:val="32"/>
        <w:tabs>
          <w:tab w:val="left" w:pos="5580"/>
        </w:tabs>
        <w:spacing w:line="500" w:lineRule="exact"/>
        <w:ind w:left="420"/>
        <w:rPr>
          <w:rFonts w:hAnsi="宋体"/>
          <w:sz w:val="24"/>
          <w:szCs w:val="24"/>
        </w:rPr>
      </w:pPr>
      <w:r>
        <w:rPr>
          <w:rFonts w:hint="eastAsia" w:hAnsi="宋体"/>
          <w:sz w:val="24"/>
          <w:szCs w:val="24"/>
        </w:rPr>
        <w:t>供应商开户银行（全称）</w:t>
      </w:r>
      <w:r>
        <w:rPr>
          <w:rFonts w:hint="eastAsia" w:hAnsi="宋体"/>
          <w:sz w:val="24"/>
          <w:szCs w:val="24"/>
          <w:u w:val="single"/>
        </w:rPr>
        <w:t>　　　　　　</w:t>
      </w:r>
      <w:r>
        <w:rPr>
          <w:rFonts w:hint="eastAsia" w:hAnsi="宋体"/>
          <w:sz w:val="24"/>
          <w:szCs w:val="24"/>
        </w:rPr>
        <w:t>供应商银行帐号</w:t>
      </w:r>
      <w:r>
        <w:rPr>
          <w:rFonts w:hint="eastAsia" w:hAnsi="宋体"/>
          <w:sz w:val="24"/>
          <w:szCs w:val="24"/>
          <w:u w:val="single"/>
        </w:rPr>
        <w:t>　　　　　　　　　　</w:t>
      </w:r>
    </w:p>
    <w:p>
      <w:pPr>
        <w:pStyle w:val="32"/>
        <w:tabs>
          <w:tab w:val="left" w:pos="5580"/>
        </w:tabs>
        <w:spacing w:line="500" w:lineRule="exact"/>
        <w:jc w:val="right"/>
        <w:rPr>
          <w:rFonts w:hAnsi="宋体"/>
          <w:sz w:val="24"/>
          <w:szCs w:val="24"/>
        </w:rPr>
      </w:pPr>
      <w:r>
        <w:rPr>
          <w:rFonts w:hint="eastAsia" w:hAnsi="宋体"/>
          <w:sz w:val="24"/>
          <w:szCs w:val="24"/>
        </w:rPr>
        <w:t>日 期：     年  月  日</w:t>
      </w:r>
    </w:p>
    <w:p>
      <w:pPr>
        <w:pStyle w:val="6"/>
        <w:pageBreakBefore/>
        <w:tabs>
          <w:tab w:val="left" w:pos="5580"/>
        </w:tabs>
        <w:spacing w:before="0" w:after="0" w:line="22" w:lineRule="atLeast"/>
        <w:rPr>
          <w:rFonts w:ascii="宋体" w:hAnsi="宋体" w:eastAsia="宋体"/>
          <w:sz w:val="28"/>
          <w:szCs w:val="28"/>
        </w:rPr>
      </w:pPr>
      <w:bookmarkStart w:id="41" w:name="_Toc495679417"/>
      <w:r>
        <w:rPr>
          <w:rFonts w:hint="eastAsia" w:ascii="宋体" w:hAnsi="宋体" w:eastAsia="宋体"/>
          <w:sz w:val="28"/>
          <w:szCs w:val="28"/>
        </w:rPr>
        <w:t>附件2  开标一览表</w:t>
      </w:r>
      <w:bookmarkEnd w:id="41"/>
    </w:p>
    <w:p>
      <w:pPr>
        <w:ind w:left="1080" w:hanging="1080" w:hangingChars="450"/>
        <w:rPr>
          <w:rFonts w:hAnsi="宋体"/>
          <w:sz w:val="24"/>
          <w:szCs w:val="24"/>
        </w:rPr>
      </w:pPr>
      <w:r>
        <w:rPr>
          <w:rFonts w:hint="eastAsia" w:hAnsi="宋体"/>
          <w:sz w:val="24"/>
          <w:szCs w:val="24"/>
        </w:rPr>
        <w:t>项目名称：十月田镇王炸山村生产路硬化工程</w:t>
      </w:r>
    </w:p>
    <w:p>
      <w:pPr>
        <w:rPr>
          <w:rFonts w:hAnsi="宋体"/>
          <w:sz w:val="24"/>
          <w:szCs w:val="24"/>
          <w:highlight w:val="none"/>
        </w:rPr>
      </w:pPr>
      <w:r>
        <w:rPr>
          <w:rFonts w:hint="eastAsia" w:hAnsi="宋体"/>
          <w:sz w:val="24"/>
          <w:szCs w:val="24"/>
          <w:highlight w:val="none"/>
        </w:rPr>
        <w:t>项目编号：XJ-HN-202</w:t>
      </w:r>
      <w:r>
        <w:rPr>
          <w:rFonts w:hint="eastAsia" w:hAnsi="宋体"/>
          <w:sz w:val="24"/>
          <w:szCs w:val="24"/>
          <w:highlight w:val="none"/>
          <w:lang w:val="en-US" w:eastAsia="zh-CN"/>
        </w:rPr>
        <w:t>1</w:t>
      </w:r>
      <w:r>
        <w:rPr>
          <w:rFonts w:hint="eastAsia" w:hAnsi="宋体"/>
          <w:sz w:val="24"/>
          <w:szCs w:val="24"/>
          <w:highlight w:val="none"/>
        </w:rPr>
        <w:t>-0</w:t>
      </w:r>
      <w:r>
        <w:rPr>
          <w:rFonts w:hint="eastAsia" w:hAnsi="宋体"/>
          <w:sz w:val="24"/>
          <w:szCs w:val="24"/>
          <w:highlight w:val="none"/>
          <w:lang w:val="en-US" w:eastAsia="zh-CN"/>
        </w:rPr>
        <w:t>27</w:t>
      </w:r>
    </w:p>
    <w:tbl>
      <w:tblPr>
        <w:tblStyle w:val="68"/>
        <w:tblW w:w="735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0"/>
        <w:gridCol w:w="6"/>
        <w:gridCol w:w="55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7" w:hRule="atLeast"/>
          <w:jc w:val="center"/>
        </w:trPr>
        <w:tc>
          <w:tcPr>
            <w:tcW w:w="1846" w:type="dxa"/>
            <w:gridSpan w:val="2"/>
            <w:tcBorders>
              <w:right w:val="single" w:color="auto" w:sz="4" w:space="0"/>
            </w:tcBorders>
            <w:vAlign w:val="center"/>
          </w:tcPr>
          <w:p>
            <w:pPr>
              <w:spacing w:before="240" w:beforeLines="100" w:after="240" w:afterLines="100"/>
              <w:jc w:val="center"/>
              <w:rPr>
                <w:rFonts w:hAnsi="宋体" w:cs="宋体"/>
                <w:b/>
                <w:bCs/>
                <w:sz w:val="24"/>
                <w:lang w:val="en-GB"/>
              </w:rPr>
            </w:pPr>
            <w:r>
              <w:rPr>
                <w:rFonts w:hint="eastAsia" w:hAnsi="宋体" w:cs="宋体"/>
                <w:b/>
                <w:bCs/>
                <w:sz w:val="24"/>
                <w:lang w:val="en-GB"/>
              </w:rPr>
              <w:t>采购项目内容</w:t>
            </w:r>
          </w:p>
        </w:tc>
        <w:tc>
          <w:tcPr>
            <w:tcW w:w="5511" w:type="dxa"/>
            <w:tcBorders>
              <w:left w:val="single" w:color="auto" w:sz="4" w:space="0"/>
            </w:tcBorders>
            <w:vAlign w:val="center"/>
          </w:tcPr>
          <w:p>
            <w:pPr>
              <w:spacing w:before="240" w:beforeLines="100" w:after="240" w:afterLines="100"/>
              <w:rPr>
                <w:rFonts w:hAnsi="宋体" w:cs="宋体"/>
                <w:bCs/>
                <w:sz w:val="24"/>
                <w:lang w:val="en-GB"/>
              </w:rPr>
            </w:pPr>
            <w:r>
              <w:rPr>
                <w:rFonts w:hint="eastAsia" w:hAnsi="宋体" w:cs="宋体"/>
                <w:bCs/>
                <w:sz w:val="24"/>
                <w:lang w:val="en-GB"/>
              </w:rPr>
              <w:t>工程量清单包含的所有内容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jc w:val="center"/>
        </w:trPr>
        <w:tc>
          <w:tcPr>
            <w:tcW w:w="1840" w:type="dxa"/>
            <w:vAlign w:val="center"/>
          </w:tcPr>
          <w:p>
            <w:pPr>
              <w:spacing w:before="240" w:beforeLines="100" w:after="240" w:afterLines="100" w:line="440" w:lineRule="exact"/>
              <w:jc w:val="center"/>
              <w:rPr>
                <w:rFonts w:hAnsi="宋体" w:cs="宋体"/>
                <w:b/>
                <w:bCs/>
                <w:sz w:val="24"/>
                <w:lang w:val="en-GB"/>
              </w:rPr>
            </w:pPr>
            <w:r>
              <w:rPr>
                <w:rFonts w:hint="eastAsia" w:hAnsi="宋体" w:cs="宋体"/>
                <w:b/>
                <w:bCs/>
                <w:sz w:val="24"/>
                <w:lang w:val="en-GB"/>
              </w:rPr>
              <w:t>投标报价总计</w:t>
            </w:r>
          </w:p>
        </w:tc>
        <w:tc>
          <w:tcPr>
            <w:tcW w:w="5517" w:type="dxa"/>
            <w:gridSpan w:val="2"/>
          </w:tcPr>
          <w:p>
            <w:pPr>
              <w:spacing w:before="240" w:beforeLines="100" w:after="240" w:afterLines="100" w:line="440" w:lineRule="exact"/>
              <w:rPr>
                <w:rFonts w:hAnsi="宋体" w:cs="宋体"/>
                <w:sz w:val="24"/>
                <w:u w:val="single"/>
                <w:lang w:val="en-GB"/>
              </w:rPr>
            </w:pPr>
            <w:r>
              <w:rPr>
                <w:rFonts w:hint="eastAsia" w:hAnsi="宋体" w:cs="宋体"/>
                <w:sz w:val="24"/>
                <w:lang w:val="en-GB"/>
              </w:rPr>
              <w:t>（小写）：</w:t>
            </w:r>
            <w:r>
              <w:rPr>
                <w:rFonts w:hint="eastAsia" w:hAnsi="宋体" w:cs="宋体"/>
                <w:sz w:val="24"/>
                <w:u w:val="single"/>
              </w:rPr>
              <w:t xml:space="preserve"> </w:t>
            </w:r>
            <w:r>
              <w:rPr>
                <w:rFonts w:hint="eastAsia" w:hAnsi="宋体" w:cs="宋体"/>
                <w:sz w:val="24"/>
                <w:u w:val="single"/>
                <w:lang w:val="en-GB"/>
              </w:rPr>
              <w:t xml:space="preserve">   </w:t>
            </w:r>
            <w:r>
              <w:rPr>
                <w:rFonts w:hint="eastAsia" w:hAnsi="宋体" w:cs="宋体"/>
                <w:sz w:val="24"/>
                <w:u w:val="single"/>
              </w:rPr>
              <w:t xml:space="preserve">  </w:t>
            </w:r>
            <w:r>
              <w:rPr>
                <w:rFonts w:hint="eastAsia" w:hAnsi="宋体" w:cs="宋体"/>
                <w:sz w:val="24"/>
                <w:u w:val="single"/>
                <w:lang w:val="en-GB"/>
              </w:rPr>
              <w:t xml:space="preserve">        </w:t>
            </w:r>
            <w:r>
              <w:rPr>
                <w:rFonts w:hint="eastAsia" w:hAnsi="宋体" w:cs="宋体"/>
                <w:sz w:val="24"/>
                <w:u w:val="single"/>
              </w:rPr>
              <w:t xml:space="preserve">                      </w:t>
            </w:r>
            <w:r>
              <w:rPr>
                <w:rFonts w:hint="eastAsia" w:hAnsi="宋体" w:cs="宋体"/>
                <w:sz w:val="24"/>
                <w:u w:val="single"/>
                <w:lang w:val="en-GB"/>
              </w:rPr>
              <w:t xml:space="preserve">        </w:t>
            </w:r>
          </w:p>
          <w:p>
            <w:pPr>
              <w:spacing w:before="240" w:beforeLines="100" w:after="240" w:afterLines="100" w:line="440" w:lineRule="exact"/>
              <w:rPr>
                <w:rFonts w:hAnsi="宋体" w:cs="宋体"/>
                <w:sz w:val="24"/>
                <w:lang w:val="en-GB"/>
              </w:rPr>
            </w:pPr>
            <w:r>
              <w:rPr>
                <w:rFonts w:hint="eastAsia" w:hAnsi="宋体" w:cs="宋体"/>
                <w:sz w:val="24"/>
                <w:lang w:val="en-GB"/>
              </w:rPr>
              <w:t>（大写）：</w:t>
            </w:r>
            <w:r>
              <w:rPr>
                <w:rFonts w:hint="eastAsia" w:hAnsi="宋体" w:cs="宋体"/>
                <w:sz w:val="24"/>
                <w:u w:val="single"/>
                <w:lang w:val="en-GB"/>
              </w:rPr>
              <w:t xml:space="preserve">   </w:t>
            </w:r>
            <w:r>
              <w:rPr>
                <w:rFonts w:hint="eastAsia" w:hAnsi="宋体"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1840" w:type="dxa"/>
            <w:vAlign w:val="center"/>
          </w:tcPr>
          <w:p>
            <w:pPr>
              <w:spacing w:before="120" w:beforeLines="50" w:after="120" w:afterLines="50" w:line="440" w:lineRule="exact"/>
              <w:jc w:val="center"/>
              <w:rPr>
                <w:rFonts w:hAnsi="宋体" w:cs="宋体"/>
                <w:b/>
                <w:bCs/>
                <w:sz w:val="24"/>
                <w:lang w:val="en-GB"/>
              </w:rPr>
            </w:pPr>
            <w:r>
              <w:rPr>
                <w:rFonts w:hint="eastAsia" w:hAnsi="宋体" w:cs="宋体"/>
                <w:b/>
                <w:bCs/>
                <w:sz w:val="24"/>
                <w:lang w:val="en-GB"/>
              </w:rPr>
              <w:t>工期</w:t>
            </w:r>
          </w:p>
        </w:tc>
        <w:tc>
          <w:tcPr>
            <w:tcW w:w="5517" w:type="dxa"/>
            <w:gridSpan w:val="2"/>
          </w:tcPr>
          <w:p>
            <w:pPr>
              <w:spacing w:before="120" w:beforeLines="50" w:after="120" w:afterLines="50" w:line="440" w:lineRule="exact"/>
              <w:rPr>
                <w:rFonts w:hAnsi="宋体" w:cs="宋体"/>
                <w:sz w:val="24"/>
                <w:lang w:val="en-GB"/>
              </w:rPr>
            </w:pPr>
            <w:r>
              <w:rPr>
                <w:rFonts w:hint="eastAsia" w:hAnsi="宋体" w:cs="宋体"/>
                <w:sz w:val="24"/>
                <w:lang w:val="en-GB"/>
              </w:rPr>
              <w:t xml:space="preserve">          </w:t>
            </w:r>
            <w:r>
              <w:rPr>
                <w:rFonts w:hint="eastAsia" w:hAnsi="宋体" w:cs="宋体"/>
                <w:sz w:val="24"/>
                <w:u w:val="single"/>
                <w:lang w:val="en-GB"/>
              </w:rPr>
              <w:t xml:space="preserve">       </w:t>
            </w:r>
            <w:r>
              <w:rPr>
                <w:rFonts w:hint="eastAsia" w:hAnsi="宋体" w:cs="宋体"/>
                <w:sz w:val="24"/>
                <w:lang w:val="en-GB"/>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1840" w:type="dxa"/>
            <w:vAlign w:val="center"/>
          </w:tcPr>
          <w:p>
            <w:pPr>
              <w:spacing w:before="120" w:beforeLines="50" w:after="120" w:afterLines="50" w:line="440" w:lineRule="exact"/>
              <w:jc w:val="center"/>
              <w:rPr>
                <w:rFonts w:hAnsi="宋体" w:cs="宋体"/>
                <w:b/>
                <w:bCs/>
                <w:sz w:val="24"/>
                <w:lang w:val="en-GB"/>
              </w:rPr>
            </w:pPr>
            <w:r>
              <w:rPr>
                <w:rFonts w:hint="eastAsia" w:hAnsi="宋体" w:cs="宋体"/>
                <w:b/>
                <w:bCs/>
                <w:sz w:val="24"/>
                <w:lang w:val="en-GB"/>
              </w:rPr>
              <w:t>质量要求</w:t>
            </w:r>
          </w:p>
        </w:tc>
        <w:tc>
          <w:tcPr>
            <w:tcW w:w="5517" w:type="dxa"/>
            <w:gridSpan w:val="2"/>
          </w:tcPr>
          <w:p>
            <w:pPr>
              <w:spacing w:before="120" w:beforeLines="50" w:after="120" w:afterLines="50" w:line="400" w:lineRule="exact"/>
              <w:rPr>
                <w:rFonts w:hAnsi="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840" w:type="dxa"/>
            <w:vAlign w:val="center"/>
          </w:tcPr>
          <w:p>
            <w:pPr>
              <w:spacing w:line="440" w:lineRule="exact"/>
              <w:jc w:val="center"/>
              <w:rPr>
                <w:rFonts w:hAnsi="宋体" w:cs="宋体"/>
                <w:b/>
                <w:bCs/>
                <w:sz w:val="24"/>
                <w:lang w:val="en-GB"/>
              </w:rPr>
            </w:pPr>
            <w:r>
              <w:rPr>
                <w:rFonts w:hint="eastAsia" w:hAnsi="宋体" w:cs="宋体"/>
                <w:b/>
                <w:bCs/>
                <w:sz w:val="24"/>
                <w:lang w:val="en-GB"/>
              </w:rPr>
              <w:t>备</w:t>
            </w:r>
            <w:r>
              <w:rPr>
                <w:rFonts w:hint="eastAsia" w:hAnsi="宋体" w:cs="宋体"/>
                <w:b/>
                <w:bCs/>
                <w:sz w:val="24"/>
              </w:rPr>
              <w:t xml:space="preserve">    </w:t>
            </w:r>
            <w:r>
              <w:rPr>
                <w:rFonts w:hint="eastAsia" w:hAnsi="宋体" w:cs="宋体"/>
                <w:b/>
                <w:bCs/>
                <w:sz w:val="24"/>
                <w:lang w:val="en-GB"/>
              </w:rPr>
              <w:t>注</w:t>
            </w:r>
          </w:p>
        </w:tc>
        <w:tc>
          <w:tcPr>
            <w:tcW w:w="5517" w:type="dxa"/>
            <w:gridSpan w:val="2"/>
          </w:tcPr>
          <w:p>
            <w:pPr>
              <w:spacing w:before="120" w:beforeLines="50" w:after="120" w:afterLines="50" w:line="440" w:lineRule="exact"/>
              <w:rPr>
                <w:rFonts w:hAnsi="宋体" w:cs="宋体"/>
                <w:sz w:val="24"/>
                <w:lang w:val="en-GB"/>
              </w:rPr>
            </w:pPr>
          </w:p>
        </w:tc>
      </w:tr>
    </w:tbl>
    <w:p>
      <w:pPr>
        <w:rPr>
          <w:rFonts w:hAnsi="宋体"/>
          <w:sz w:val="24"/>
          <w:szCs w:val="24"/>
        </w:rPr>
      </w:pPr>
    </w:p>
    <w:p>
      <w:pPr>
        <w:rPr>
          <w:rFonts w:hAnsi="宋体"/>
          <w:sz w:val="24"/>
          <w:szCs w:val="24"/>
        </w:rPr>
      </w:pPr>
    </w:p>
    <w:p>
      <w:pPr>
        <w:spacing w:line="400" w:lineRule="exact"/>
        <w:rPr>
          <w:rFonts w:hAnsi="宋体"/>
          <w:b/>
          <w:sz w:val="24"/>
          <w:szCs w:val="24"/>
        </w:rPr>
      </w:pPr>
      <w:r>
        <w:rPr>
          <w:rFonts w:hint="eastAsia" w:hAnsi="宋体"/>
          <w:b/>
          <w:sz w:val="24"/>
          <w:szCs w:val="24"/>
        </w:rPr>
        <w:t>注：本次采购的服务报价货币为：人民币。</w:t>
      </w:r>
    </w:p>
    <w:p>
      <w:pPr>
        <w:widowControl/>
        <w:autoSpaceDE w:val="0"/>
        <w:autoSpaceDN w:val="0"/>
        <w:ind w:firstLine="360" w:firstLineChars="150"/>
        <w:jc w:val="left"/>
        <w:textAlignment w:val="bottom"/>
        <w:rPr>
          <w:rFonts w:hAnsi="宋体"/>
          <w:sz w:val="24"/>
          <w:szCs w:val="24"/>
        </w:rPr>
      </w:pPr>
    </w:p>
    <w:p>
      <w:pPr>
        <w:widowControl/>
        <w:autoSpaceDE w:val="0"/>
        <w:autoSpaceDN w:val="0"/>
        <w:spacing w:line="360" w:lineRule="auto"/>
        <w:jc w:val="left"/>
        <w:textAlignment w:val="bottom"/>
        <w:rPr>
          <w:rFonts w:hAnsi="宋体"/>
          <w:sz w:val="24"/>
          <w:szCs w:val="24"/>
        </w:rPr>
      </w:pPr>
      <w:r>
        <w:rPr>
          <w:rFonts w:hint="eastAsia" w:hAnsi="宋体"/>
          <w:sz w:val="24"/>
          <w:szCs w:val="24"/>
        </w:rPr>
        <w:t>注:1、磋商报价应包括磋商文件所规定的采购范围的全部内容；</w:t>
      </w:r>
    </w:p>
    <w:p>
      <w:pPr>
        <w:widowControl/>
        <w:numPr>
          <w:ilvl w:val="0"/>
          <w:numId w:val="13"/>
        </w:numPr>
        <w:autoSpaceDE w:val="0"/>
        <w:autoSpaceDN w:val="0"/>
        <w:spacing w:line="360" w:lineRule="auto"/>
        <w:ind w:firstLine="360" w:firstLineChars="150"/>
        <w:jc w:val="left"/>
        <w:textAlignment w:val="bottom"/>
        <w:rPr>
          <w:rFonts w:hAnsi="宋体" w:cs="宋体"/>
          <w:sz w:val="24"/>
          <w:szCs w:val="24"/>
        </w:rPr>
      </w:pPr>
      <w:r>
        <w:rPr>
          <w:rFonts w:hint="eastAsia" w:hAnsi="宋体" w:cs="宋体"/>
          <w:sz w:val="24"/>
          <w:szCs w:val="24"/>
        </w:rPr>
        <w:t>磋商小组</w:t>
      </w:r>
      <w:r>
        <w:rPr>
          <w:rFonts w:hAnsi="宋体" w:cs="宋体"/>
          <w:sz w:val="24"/>
          <w:szCs w:val="24"/>
        </w:rPr>
        <w:t>发现</w:t>
      </w:r>
      <w:r>
        <w:rPr>
          <w:rFonts w:hint="eastAsia" w:hAnsi="宋体" w:cs="宋体"/>
          <w:sz w:val="24"/>
          <w:szCs w:val="24"/>
        </w:rPr>
        <w:t>供应商</w:t>
      </w:r>
      <w:r>
        <w:rPr>
          <w:rFonts w:hAnsi="宋体" w:cs="宋体"/>
          <w:sz w:val="24"/>
          <w:szCs w:val="24"/>
        </w:rPr>
        <w:t>的报价明显低于其他</w:t>
      </w:r>
      <w:r>
        <w:rPr>
          <w:rFonts w:hint="eastAsia" w:hAnsi="宋体" w:cs="宋体"/>
          <w:sz w:val="24"/>
          <w:szCs w:val="24"/>
        </w:rPr>
        <w:t>磋商报价</w:t>
      </w:r>
      <w:r>
        <w:rPr>
          <w:rFonts w:hAnsi="宋体" w:cs="宋体"/>
          <w:sz w:val="24"/>
          <w:szCs w:val="24"/>
        </w:rPr>
        <w:t>，或者其</w:t>
      </w:r>
      <w:r>
        <w:rPr>
          <w:rFonts w:hint="eastAsia" w:hAnsi="宋体" w:cs="宋体"/>
          <w:sz w:val="24"/>
          <w:szCs w:val="24"/>
        </w:rPr>
        <w:t>磋商报价</w:t>
      </w:r>
      <w:r>
        <w:rPr>
          <w:rFonts w:hAnsi="宋体" w:cs="宋体"/>
          <w:sz w:val="24"/>
          <w:szCs w:val="24"/>
        </w:rPr>
        <w:t>可能低于其成本的，应当要求该</w:t>
      </w:r>
      <w:r>
        <w:rPr>
          <w:rFonts w:hint="eastAsia" w:hAnsi="宋体" w:cs="宋体"/>
          <w:sz w:val="24"/>
          <w:szCs w:val="24"/>
        </w:rPr>
        <w:t>供应商</w:t>
      </w:r>
      <w:r>
        <w:rPr>
          <w:rFonts w:hAnsi="宋体" w:cs="宋体"/>
          <w:sz w:val="24"/>
          <w:szCs w:val="24"/>
        </w:rPr>
        <w:t>作出书面说明并提供相应的证明材料。</w:t>
      </w:r>
      <w:r>
        <w:rPr>
          <w:rFonts w:hint="eastAsia" w:hAnsi="宋体" w:cs="宋体"/>
          <w:sz w:val="24"/>
          <w:szCs w:val="24"/>
        </w:rPr>
        <w:t>供应商</w:t>
      </w:r>
      <w:r>
        <w:rPr>
          <w:rFonts w:hAnsi="宋体" w:cs="宋体"/>
          <w:sz w:val="24"/>
          <w:szCs w:val="24"/>
        </w:rPr>
        <w:t>不能合理说明或者不能提供相应证明材料的，由</w:t>
      </w:r>
      <w:r>
        <w:rPr>
          <w:rFonts w:hint="eastAsia" w:hAnsi="宋体" w:cs="宋体"/>
          <w:sz w:val="24"/>
          <w:szCs w:val="24"/>
        </w:rPr>
        <w:t>磋商小组</w:t>
      </w:r>
      <w:r>
        <w:rPr>
          <w:rFonts w:hAnsi="宋体" w:cs="宋体"/>
          <w:sz w:val="24"/>
          <w:szCs w:val="24"/>
        </w:rPr>
        <w:t>认定该</w:t>
      </w:r>
      <w:r>
        <w:rPr>
          <w:rFonts w:hint="eastAsia" w:hAnsi="宋体" w:cs="宋体"/>
          <w:sz w:val="24"/>
          <w:szCs w:val="24"/>
        </w:rPr>
        <w:t>供应商</w:t>
      </w:r>
      <w:r>
        <w:rPr>
          <w:rFonts w:hAnsi="宋体" w:cs="宋体"/>
          <w:sz w:val="24"/>
          <w:szCs w:val="24"/>
        </w:rPr>
        <w:t>以低于成本报价竞标，其投标作废标处理。</w:t>
      </w:r>
    </w:p>
    <w:p>
      <w:pPr>
        <w:widowControl/>
        <w:autoSpaceDE w:val="0"/>
        <w:autoSpaceDN w:val="0"/>
        <w:spacing w:line="360" w:lineRule="auto"/>
        <w:jc w:val="left"/>
        <w:textAlignment w:val="bottom"/>
        <w:rPr>
          <w:rFonts w:hAnsi="宋体" w:cs="宋体"/>
          <w:sz w:val="24"/>
          <w:szCs w:val="24"/>
        </w:rPr>
      </w:pPr>
    </w:p>
    <w:p>
      <w:pPr>
        <w:pStyle w:val="32"/>
        <w:tabs>
          <w:tab w:val="left" w:pos="5580"/>
        </w:tabs>
        <w:spacing w:line="400" w:lineRule="exact"/>
        <w:rPr>
          <w:rFonts w:hAnsi="宋体"/>
          <w:sz w:val="24"/>
          <w:szCs w:val="24"/>
        </w:rPr>
      </w:pPr>
      <w:r>
        <w:rPr>
          <w:rFonts w:hint="eastAsia" w:hAnsi="宋体"/>
          <w:sz w:val="24"/>
          <w:szCs w:val="24"/>
        </w:rPr>
        <w:t>供应商名称（盖章）：</w:t>
      </w:r>
    </w:p>
    <w:p>
      <w:pPr>
        <w:pStyle w:val="32"/>
        <w:tabs>
          <w:tab w:val="left" w:pos="5580"/>
        </w:tabs>
        <w:spacing w:line="400" w:lineRule="exact"/>
        <w:rPr>
          <w:rFonts w:hAnsi="宋体"/>
          <w:sz w:val="24"/>
          <w:szCs w:val="24"/>
          <w:u w:val="single"/>
        </w:rPr>
      </w:pPr>
      <w:r>
        <w:rPr>
          <w:rFonts w:hint="eastAsia" w:hAnsi="宋体"/>
          <w:sz w:val="24"/>
          <w:szCs w:val="24"/>
        </w:rPr>
        <w:t>供应商授权代表(签字):</w:t>
      </w:r>
      <w:r>
        <w:rPr>
          <w:rFonts w:hAnsi="宋体"/>
          <w:sz w:val="24"/>
          <w:szCs w:val="24"/>
          <w:u w:val="single"/>
        </w:rPr>
        <w:tab/>
      </w:r>
    </w:p>
    <w:p>
      <w:pPr>
        <w:pStyle w:val="32"/>
        <w:tabs>
          <w:tab w:val="left" w:pos="5580"/>
        </w:tabs>
        <w:spacing w:line="400" w:lineRule="exact"/>
        <w:rPr>
          <w:rFonts w:hAnsi="宋体"/>
          <w:sz w:val="24"/>
          <w:szCs w:val="24"/>
        </w:rPr>
      </w:pPr>
      <w:r>
        <w:rPr>
          <w:rFonts w:hint="eastAsia" w:hAnsi="宋体"/>
          <w:sz w:val="24"/>
          <w:szCs w:val="24"/>
        </w:rPr>
        <w:t>日期：     年   月   日</w:t>
      </w:r>
    </w:p>
    <w:p>
      <w:pPr>
        <w:widowControl/>
        <w:autoSpaceDE w:val="0"/>
        <w:autoSpaceDN w:val="0"/>
        <w:spacing w:line="360" w:lineRule="auto"/>
        <w:jc w:val="left"/>
        <w:textAlignment w:val="bottom"/>
        <w:rPr>
          <w:rFonts w:hAnsi="宋体" w:cs="宋体"/>
          <w:sz w:val="24"/>
          <w:szCs w:val="24"/>
        </w:rPr>
      </w:pPr>
    </w:p>
    <w:p>
      <w:pPr>
        <w:widowControl/>
        <w:autoSpaceDE w:val="0"/>
        <w:autoSpaceDN w:val="0"/>
        <w:spacing w:line="360" w:lineRule="auto"/>
        <w:jc w:val="left"/>
        <w:textAlignment w:val="bottom"/>
        <w:rPr>
          <w:rFonts w:hAnsi="宋体" w:cs="宋体"/>
          <w:sz w:val="24"/>
          <w:szCs w:val="24"/>
        </w:rPr>
      </w:pPr>
    </w:p>
    <w:p>
      <w:pPr>
        <w:widowControl/>
        <w:autoSpaceDE w:val="0"/>
        <w:autoSpaceDN w:val="0"/>
        <w:spacing w:line="360" w:lineRule="auto"/>
        <w:jc w:val="left"/>
        <w:textAlignment w:val="bottom"/>
        <w:rPr>
          <w:rFonts w:hAnsi="宋体" w:cs="宋体"/>
          <w:sz w:val="24"/>
          <w:szCs w:val="24"/>
        </w:rPr>
      </w:pPr>
    </w:p>
    <w:p>
      <w:pPr>
        <w:widowControl/>
        <w:autoSpaceDE w:val="0"/>
        <w:autoSpaceDN w:val="0"/>
        <w:spacing w:line="360" w:lineRule="auto"/>
        <w:jc w:val="left"/>
        <w:textAlignment w:val="bottom"/>
        <w:rPr>
          <w:rFonts w:hAnsi="宋体" w:cs="宋体"/>
          <w:sz w:val="24"/>
          <w:szCs w:val="24"/>
        </w:rPr>
      </w:pPr>
    </w:p>
    <w:p>
      <w:pPr>
        <w:widowControl/>
        <w:autoSpaceDE w:val="0"/>
        <w:autoSpaceDN w:val="0"/>
        <w:spacing w:line="360" w:lineRule="auto"/>
        <w:jc w:val="left"/>
        <w:textAlignment w:val="bottom"/>
        <w:rPr>
          <w:rFonts w:hAnsi="宋体" w:cs="宋体"/>
          <w:sz w:val="24"/>
          <w:szCs w:val="24"/>
        </w:rPr>
      </w:pPr>
    </w:p>
    <w:p>
      <w:pPr>
        <w:widowControl/>
        <w:autoSpaceDE w:val="0"/>
        <w:autoSpaceDN w:val="0"/>
        <w:spacing w:line="360" w:lineRule="auto"/>
        <w:jc w:val="left"/>
        <w:textAlignment w:val="bottom"/>
        <w:rPr>
          <w:rFonts w:hAnsi="宋体" w:cs="宋体"/>
          <w:sz w:val="24"/>
          <w:szCs w:val="24"/>
        </w:rPr>
      </w:pPr>
    </w:p>
    <w:p>
      <w:pPr>
        <w:pStyle w:val="6"/>
        <w:pageBreakBefore/>
        <w:tabs>
          <w:tab w:val="left" w:pos="5580"/>
        </w:tabs>
        <w:spacing w:before="0" w:after="0" w:line="22" w:lineRule="atLeast"/>
        <w:jc w:val="center"/>
        <w:rPr>
          <w:rFonts w:ascii="宋体" w:hAnsi="宋体" w:eastAsia="宋体"/>
          <w:sz w:val="28"/>
          <w:szCs w:val="28"/>
        </w:rPr>
      </w:pPr>
      <w:r>
        <w:rPr>
          <w:rFonts w:hint="eastAsia" w:ascii="宋体" w:hAnsi="宋体" w:eastAsia="宋体"/>
          <w:sz w:val="28"/>
          <w:szCs w:val="28"/>
        </w:rPr>
        <w:t>附件3 已标价工程量清单</w:t>
      </w:r>
    </w:p>
    <w:p>
      <w:pPr>
        <w:spacing w:line="360" w:lineRule="auto"/>
        <w:ind w:firstLine="560" w:firstLineChars="200"/>
        <w:rPr>
          <w:rFonts w:hAnsi="宋体"/>
          <w:sz w:val="28"/>
          <w:szCs w:val="28"/>
        </w:rPr>
      </w:pPr>
    </w:p>
    <w:p>
      <w:pPr>
        <w:pStyle w:val="6"/>
        <w:pageBreakBefore/>
        <w:tabs>
          <w:tab w:val="left" w:pos="5580"/>
        </w:tabs>
        <w:spacing w:before="0" w:after="0" w:line="22" w:lineRule="atLeast"/>
        <w:rPr>
          <w:rFonts w:ascii="宋体" w:hAnsi="宋体" w:eastAsia="宋体"/>
          <w:sz w:val="28"/>
          <w:szCs w:val="28"/>
        </w:rPr>
      </w:pPr>
      <w:bookmarkStart w:id="42" w:name="_Toc495679418"/>
      <w:r>
        <w:rPr>
          <w:rFonts w:hint="eastAsia" w:ascii="宋体" w:hAnsi="宋体" w:eastAsia="宋体"/>
          <w:sz w:val="28"/>
          <w:szCs w:val="28"/>
        </w:rPr>
        <w:t>附件4法定代表人证明书或法定代表人委托书</w:t>
      </w:r>
      <w:bookmarkEnd w:id="42"/>
      <w:bookmarkStart w:id="43" w:name="_Toc183588706"/>
      <w:bookmarkStart w:id="44" w:name="_Ref467990100"/>
      <w:bookmarkStart w:id="45" w:name="_Ref467990058"/>
      <w:bookmarkStart w:id="46" w:name="_Ref467988471"/>
      <w:bookmarkStart w:id="47" w:name="_Toc520356228"/>
      <w:bookmarkStart w:id="48" w:name="_Ref467988485"/>
      <w:bookmarkStart w:id="49" w:name="_Toc480942357"/>
      <w:bookmarkStart w:id="50" w:name="_Toc520125062"/>
      <w:bookmarkStart w:id="51" w:name="_Toc520356229"/>
      <w:bookmarkStart w:id="52" w:name="_Ref467990064"/>
      <w:bookmarkStart w:id="53" w:name="_Ref467988479"/>
      <w:bookmarkStart w:id="54" w:name="_Toc480942358"/>
      <w:bookmarkStart w:id="55" w:name="_Ref467990101"/>
      <w:bookmarkStart w:id="56" w:name="_Toc520125061"/>
    </w:p>
    <w:bookmarkEnd w:id="43"/>
    <w:p>
      <w:pPr>
        <w:pStyle w:val="5"/>
        <w:rPr>
          <w:rFonts w:hAnsi="宋体"/>
          <w:sz w:val="21"/>
          <w:szCs w:val="21"/>
        </w:rPr>
      </w:pPr>
    </w:p>
    <w:p>
      <w:pPr>
        <w:spacing w:line="560" w:lineRule="exact"/>
        <w:jc w:val="center"/>
        <w:rPr>
          <w:rFonts w:hAnsi="宋体"/>
          <w:b/>
          <w:sz w:val="32"/>
          <w:szCs w:val="32"/>
        </w:rPr>
      </w:pPr>
    </w:p>
    <w:p>
      <w:pPr>
        <w:spacing w:line="560" w:lineRule="exact"/>
        <w:jc w:val="center"/>
        <w:rPr>
          <w:rFonts w:hAnsi="宋体"/>
          <w:b/>
          <w:sz w:val="32"/>
          <w:szCs w:val="32"/>
        </w:rPr>
      </w:pPr>
      <w:r>
        <w:rPr>
          <w:rFonts w:hint="eastAsia" w:hAnsi="宋体"/>
          <w:b/>
          <w:sz w:val="32"/>
          <w:szCs w:val="32"/>
        </w:rPr>
        <w:t>法定代表人身份证明书</w:t>
      </w:r>
    </w:p>
    <w:p>
      <w:pPr>
        <w:spacing w:line="360" w:lineRule="auto"/>
        <w:ind w:firstLine="560" w:firstLineChars="200"/>
        <w:rPr>
          <w:rFonts w:hAnsi="宋体"/>
          <w:sz w:val="28"/>
          <w:szCs w:val="28"/>
          <w:u w:val="single"/>
        </w:rPr>
      </w:pPr>
      <w:r>
        <w:rPr>
          <w:rFonts w:hint="eastAsia" w:hAnsi="宋体"/>
          <w:sz w:val="28"/>
          <w:szCs w:val="28"/>
        </w:rPr>
        <w:t>单位名称：</w:t>
      </w:r>
    </w:p>
    <w:p>
      <w:pPr>
        <w:spacing w:line="360" w:lineRule="auto"/>
        <w:ind w:firstLine="560" w:firstLineChars="200"/>
        <w:rPr>
          <w:rFonts w:hAnsi="宋体"/>
          <w:sz w:val="28"/>
          <w:szCs w:val="28"/>
        </w:rPr>
      </w:pPr>
      <w:r>
        <w:rPr>
          <w:rFonts w:hint="eastAsia" w:hAnsi="宋体"/>
          <w:sz w:val="28"/>
          <w:szCs w:val="28"/>
        </w:rPr>
        <w:t>单位性质：</w:t>
      </w:r>
    </w:p>
    <w:p>
      <w:pPr>
        <w:spacing w:line="360" w:lineRule="auto"/>
        <w:ind w:firstLine="560" w:firstLineChars="200"/>
        <w:rPr>
          <w:rFonts w:hAnsi="宋体"/>
          <w:sz w:val="28"/>
          <w:szCs w:val="28"/>
        </w:rPr>
      </w:pPr>
      <w:r>
        <w:rPr>
          <w:rFonts w:hint="eastAsia" w:hAnsi="宋体"/>
          <w:sz w:val="28"/>
          <w:szCs w:val="28"/>
        </w:rPr>
        <w:t>地    址：</w:t>
      </w:r>
    </w:p>
    <w:p>
      <w:pPr>
        <w:spacing w:line="360" w:lineRule="auto"/>
        <w:ind w:firstLine="560" w:firstLineChars="200"/>
        <w:rPr>
          <w:rFonts w:hAnsi="宋体"/>
          <w:sz w:val="28"/>
          <w:szCs w:val="28"/>
        </w:rPr>
      </w:pPr>
      <w:r>
        <w:rPr>
          <w:rFonts w:hint="eastAsia" w:hAnsi="宋体"/>
          <w:sz w:val="28"/>
          <w:szCs w:val="28"/>
        </w:rPr>
        <w:t>成立时间：年月日</w:t>
      </w:r>
    </w:p>
    <w:p>
      <w:pPr>
        <w:spacing w:line="360" w:lineRule="auto"/>
        <w:ind w:firstLine="560" w:firstLineChars="200"/>
        <w:rPr>
          <w:rFonts w:hAnsi="宋体"/>
          <w:sz w:val="28"/>
          <w:szCs w:val="28"/>
          <w:u w:val="single"/>
        </w:rPr>
      </w:pPr>
      <w:r>
        <w:rPr>
          <w:rFonts w:hint="eastAsia" w:hAnsi="宋体"/>
          <w:sz w:val="28"/>
          <w:szCs w:val="28"/>
        </w:rPr>
        <w:t>经营期限：</w:t>
      </w:r>
    </w:p>
    <w:p>
      <w:pPr>
        <w:spacing w:line="360" w:lineRule="auto"/>
        <w:ind w:firstLine="560" w:firstLineChars="200"/>
        <w:rPr>
          <w:rFonts w:hAnsi="宋体"/>
          <w:sz w:val="28"/>
          <w:szCs w:val="28"/>
          <w:u w:val="single"/>
        </w:rPr>
      </w:pPr>
      <w:r>
        <w:rPr>
          <w:rFonts w:hint="eastAsia" w:hAnsi="宋体"/>
          <w:sz w:val="28"/>
          <w:szCs w:val="28"/>
        </w:rPr>
        <w:t>姓    名： 性 别：</w:t>
      </w:r>
    </w:p>
    <w:p>
      <w:pPr>
        <w:spacing w:line="360" w:lineRule="auto"/>
        <w:ind w:firstLine="560" w:firstLineChars="200"/>
        <w:rPr>
          <w:rFonts w:hAnsi="宋体"/>
          <w:sz w:val="28"/>
          <w:szCs w:val="28"/>
          <w:u w:val="single"/>
        </w:rPr>
      </w:pPr>
      <w:r>
        <w:rPr>
          <w:rFonts w:hint="eastAsia" w:hAnsi="宋体"/>
          <w:sz w:val="28"/>
          <w:szCs w:val="28"/>
        </w:rPr>
        <w:t>年    龄： 职 务：</w:t>
      </w:r>
    </w:p>
    <w:p>
      <w:pPr>
        <w:spacing w:line="360" w:lineRule="auto"/>
        <w:ind w:firstLine="560" w:firstLineChars="200"/>
        <w:rPr>
          <w:rFonts w:hAnsi="宋体"/>
          <w:sz w:val="28"/>
          <w:szCs w:val="28"/>
        </w:rPr>
      </w:pPr>
      <w:r>
        <w:rPr>
          <w:rFonts w:hint="eastAsia" w:hAnsi="宋体"/>
          <w:sz w:val="28"/>
          <w:szCs w:val="28"/>
        </w:rPr>
        <w:t>系</w:t>
      </w:r>
      <w:r>
        <w:rPr>
          <w:rFonts w:hint="eastAsia" w:hAnsi="宋体"/>
          <w:sz w:val="28"/>
          <w:szCs w:val="28"/>
          <w:u w:val="single"/>
        </w:rPr>
        <w:t xml:space="preserve">             （供应商单位名称）        </w:t>
      </w:r>
      <w:r>
        <w:rPr>
          <w:rFonts w:hint="eastAsia" w:hAnsi="宋体"/>
          <w:sz w:val="28"/>
          <w:szCs w:val="28"/>
        </w:rPr>
        <w:t>的法定代表人。</w:t>
      </w:r>
    </w:p>
    <w:p>
      <w:pPr>
        <w:spacing w:line="360" w:lineRule="auto"/>
        <w:ind w:firstLine="560" w:firstLineChars="200"/>
        <w:rPr>
          <w:rFonts w:hAnsi="宋体"/>
          <w:sz w:val="28"/>
          <w:szCs w:val="28"/>
        </w:rPr>
      </w:pPr>
    </w:p>
    <w:p>
      <w:pPr>
        <w:spacing w:line="360" w:lineRule="auto"/>
        <w:ind w:firstLine="560" w:firstLineChars="200"/>
        <w:rPr>
          <w:rFonts w:hAnsi="宋体"/>
          <w:sz w:val="28"/>
          <w:szCs w:val="28"/>
        </w:rPr>
      </w:pPr>
      <w:r>
        <w:rPr>
          <w:rFonts w:hint="eastAsia" w:hAnsi="宋体"/>
          <w:sz w:val="28"/>
          <w:szCs w:val="28"/>
        </w:rPr>
        <w:t>特此证明。</w:t>
      </w:r>
    </w:p>
    <w:p>
      <w:pPr>
        <w:spacing w:line="360" w:lineRule="auto"/>
        <w:ind w:firstLine="3920" w:firstLineChars="1400"/>
        <w:rPr>
          <w:rFonts w:hAnsi="宋体"/>
          <w:sz w:val="28"/>
          <w:szCs w:val="28"/>
        </w:rPr>
      </w:pPr>
    </w:p>
    <w:p>
      <w:pPr>
        <w:spacing w:line="360" w:lineRule="auto"/>
        <w:ind w:firstLine="3920" w:firstLineChars="1400"/>
        <w:rPr>
          <w:rFonts w:hAnsi="宋体"/>
          <w:sz w:val="28"/>
          <w:szCs w:val="28"/>
        </w:rPr>
      </w:pPr>
      <w:r>
        <w:rPr>
          <w:rFonts w:hint="eastAsia" w:hAnsi="宋体"/>
          <w:sz w:val="28"/>
          <w:szCs w:val="28"/>
        </w:rPr>
        <w:t>供应商：（盖单位章）</w:t>
      </w:r>
    </w:p>
    <w:p>
      <w:pPr>
        <w:spacing w:line="360" w:lineRule="auto"/>
        <w:ind w:firstLine="3920" w:firstLineChars="1400"/>
        <w:rPr>
          <w:rFonts w:hAnsi="宋体"/>
          <w:sz w:val="28"/>
          <w:szCs w:val="28"/>
        </w:rPr>
      </w:pPr>
      <w:r>
        <w:rPr>
          <w:rFonts w:hint="eastAsia" w:hAnsi="宋体"/>
          <w:sz w:val="28"/>
          <w:szCs w:val="28"/>
        </w:rPr>
        <w:t>日  期：年月日</w:t>
      </w:r>
    </w:p>
    <w:p>
      <w:pPr>
        <w:spacing w:line="420" w:lineRule="exact"/>
        <w:ind w:right="74"/>
        <w:jc w:val="left"/>
        <w:rPr>
          <w:rFonts w:hAnsi="宋体"/>
          <w:bCs/>
          <w:sz w:val="21"/>
          <w:szCs w:val="21"/>
        </w:rPr>
      </w:pPr>
      <w:r>
        <w:rPr>
          <w:rFonts w:hAnsi="宋体"/>
          <w:bCs/>
          <w:sz w:val="21"/>
          <w:szCs w:val="21"/>
        </w:rPr>
        <w:pict>
          <v:shape id="Text Box 4" o:spid="_x0000_s1026" o:spt="202" type="#_x0000_t202" style="position:absolute;left:0pt;margin-left:29.25pt;margin-top:19.3pt;height:171.6pt;width:345.7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3wpKgIAAFIEAAAOAAAAZHJzL2Uyb0RvYy54bWysVG1v2yAQ/j5p/wHxfbGTJmtjxam6dJkm&#10;dS9Sux+AMY7RMMcOErv79T1wmkXdtA/TkIWAOx7unufOq+uhM+yg0GuwJZ9Ocs6UlVBruyv5t4ft&#10;myvOfBC2FgasKvmj8vx6/frVqneFmkELplbICMT6onclb0NwRZZ52apO+Ak4ZcnYAHYi0BZ3WY2i&#10;J/TOZLM8f5v1gLVDkMp7Or0djXyd8JtGyfClabwKzJScYgtpxjRXcc7WK1HsULhWy2MY4h+i6IS2&#10;9OgJ6lYEwfaof4PqtETw0ISJhC6DptFSpRwom2n+Ipv7VjiVciFyvDvR5P8frPx8+IpM1yWfLTiz&#10;oiONHtQQ2DsY2DzS0ztfkNe9I78w0DHJnFL17g7kd88sbFphd+oGEfpWiZrCm8ab2dnVEcdHkKr/&#10;BDU9I/YBEtDQYBe5IzYYoZNMjydpYiiSDucXy5w+ziTZZtPL5cUsiZeJ4vm6Qx8+KOhYXJQcSfsE&#10;Lw53PsRwRPHsEl/zYHS91cakDe6qjUF2EFQn2zRSBi/cjGV9yZcL4urvEHkaf4LodKCCN7or+dXJ&#10;SRSRt/e2TuUYhDbjmkI29khk5G5kMQzVcBSmgvqRKEUYC5sakRYt4E/Oeirqkvsfe4GKM/PRkizL&#10;6XweuyBt5otL4pDhuaU6twgrCarkgbNxuQlj5+wd6l1LL42FYOGGpGx0IjlqPkZ1jJsKN3F/bLLY&#10;Gef75PXrV7B+AgAA//8DAFBLAwQUAAYACAAAACEAa6NCON8AAAAJAQAADwAAAGRycy9kb3ducmV2&#10;LnhtbEyPwU7DMBBE70j8g7VIXBB1StvUCXEqhASCGxQEVzfeJhH2OthuGv4e9wTH2RnNvK02kzVs&#10;RB96RxLmswwYUuN0T62E97eHawEsREVaGUco4QcDbOrzs0qV2h3pFcdtbFkqoVAqCV2MQ8l5aDq0&#10;KszcgJS8vfNWxSR9y7VXx1RuDb/Jspxb1VNa6NSA9x02X9uDlSCWT+NneF68fDT53hTxaj0+fnsp&#10;Ly+mu1tgEaf4F4YTfkKHOjHt3IF0YEbCSqxSUsJC5MCSv14WBbDd6TAXwOuK//+g/gUAAP//AwBQ&#10;SwECLQAUAAYACAAAACEAtoM4kv4AAADhAQAAEwAAAAAAAAAAAAAAAAAAAAAAW0NvbnRlbnRfVHlw&#10;ZXNdLnhtbFBLAQItABQABgAIAAAAIQA4/SH/1gAAAJQBAAALAAAAAAAAAAAAAAAAAC8BAABfcmVs&#10;cy8ucmVsc1BLAQItABQABgAIAAAAIQB0i3wpKgIAAFIEAAAOAAAAAAAAAAAAAAAAAC4CAABkcnMv&#10;ZTJvRG9jLnhtbFBLAQItABQABgAIAAAAIQBro0I43wAAAAkBAAAPAAAAAAAAAAAAAAAAAIQEAABk&#10;cnMvZG93bnJldi54bWxQSwUGAAAAAAQABADzAAAAkAUAAAAA&#10;">
            <v:path/>
            <v:fill focussize="0,0"/>
            <v:stroke joinstyle="miter"/>
            <v:imagedata o:title=""/>
            <o:lock v:ext="edit"/>
            <v:textbox>
              <w:txbxContent>
                <w:p>
                  <w:pPr>
                    <w:jc w:val="center"/>
                  </w:pPr>
                </w:p>
                <w:p>
                  <w:pPr>
                    <w:jc w:val="center"/>
                  </w:pPr>
                </w:p>
                <w:p>
                  <w:pPr>
                    <w:jc w:val="center"/>
                    <w:rPr>
                      <w:sz w:val="28"/>
                      <w:szCs w:val="28"/>
                    </w:rPr>
                  </w:pPr>
                </w:p>
                <w:p>
                  <w:pPr>
                    <w:jc w:val="center"/>
                    <w:rPr>
                      <w:sz w:val="28"/>
                      <w:szCs w:val="28"/>
                    </w:rPr>
                  </w:pPr>
                  <w:r>
                    <w:rPr>
                      <w:rFonts w:hint="eastAsia"/>
                      <w:sz w:val="28"/>
                      <w:szCs w:val="28"/>
                    </w:rPr>
                    <w:t>法人代表人身份证复印件</w:t>
                  </w:r>
                </w:p>
              </w:txbxContent>
            </v:textbox>
          </v:shape>
        </w:pict>
      </w:r>
    </w:p>
    <w:p>
      <w:pPr>
        <w:pStyle w:val="32"/>
        <w:tabs>
          <w:tab w:val="left" w:pos="5580"/>
        </w:tabs>
        <w:spacing w:line="360" w:lineRule="auto"/>
        <w:rPr>
          <w:rFonts w:hAnsi="宋体"/>
          <w:sz w:val="24"/>
          <w:szCs w:val="24"/>
          <w:u w:val="single"/>
        </w:rPr>
      </w:pPr>
    </w:p>
    <w:p>
      <w:pPr>
        <w:widowControl/>
        <w:jc w:val="left"/>
        <w:rPr>
          <w:rFonts w:hAnsi="宋体"/>
          <w:sz w:val="24"/>
          <w:szCs w:val="24"/>
        </w:rPr>
      </w:pPr>
      <w:r>
        <w:rPr>
          <w:rFonts w:hAnsi="宋体"/>
          <w:sz w:val="24"/>
          <w:szCs w:val="24"/>
        </w:rPr>
        <w:br w:type="page"/>
      </w:r>
    </w:p>
    <w:p>
      <w:pPr>
        <w:pStyle w:val="32"/>
        <w:tabs>
          <w:tab w:val="left" w:pos="5580"/>
        </w:tabs>
        <w:spacing w:line="360" w:lineRule="auto"/>
        <w:rPr>
          <w:rFonts w:hAnsi="宋体"/>
          <w:sz w:val="24"/>
          <w:szCs w:val="24"/>
        </w:rPr>
      </w:pPr>
    </w:p>
    <w:p>
      <w:pPr>
        <w:spacing w:line="440" w:lineRule="exact"/>
        <w:jc w:val="center"/>
        <w:rPr>
          <w:rFonts w:hint="eastAsia" w:ascii="宋体" w:hAnsi="宋体" w:cs="宋体"/>
          <w:b/>
          <w:sz w:val="32"/>
          <w:szCs w:val="32"/>
          <w:lang w:val="en-GB"/>
        </w:rPr>
      </w:pPr>
      <w:r>
        <w:rPr>
          <w:rFonts w:hint="eastAsia" w:ascii="宋体" w:hAnsi="宋体" w:cs="宋体"/>
          <w:b/>
          <w:sz w:val="32"/>
          <w:szCs w:val="32"/>
          <w:lang w:val="en-GB"/>
        </w:rPr>
        <w:t>法定代表人</w:t>
      </w:r>
      <w:r>
        <w:rPr>
          <w:rFonts w:hint="eastAsia" w:ascii="宋体" w:hAnsi="宋体" w:cs="宋体"/>
          <w:b/>
          <w:sz w:val="32"/>
          <w:szCs w:val="32"/>
          <w:lang w:val="en-GB" w:eastAsia="zh-CN"/>
        </w:rPr>
        <w:t>（或负责人</w:t>
      </w:r>
      <w:r>
        <w:rPr>
          <w:rFonts w:hint="eastAsia" w:ascii="宋体" w:hAnsi="宋体" w:cs="宋体"/>
          <w:b/>
          <w:sz w:val="32"/>
          <w:szCs w:val="32"/>
          <w:lang w:val="en-US" w:eastAsia="zh-CN"/>
        </w:rPr>
        <w:t>）</w:t>
      </w:r>
      <w:r>
        <w:rPr>
          <w:rFonts w:hint="eastAsia" w:ascii="宋体" w:hAnsi="宋体" w:cs="宋体"/>
          <w:b/>
          <w:sz w:val="32"/>
          <w:szCs w:val="32"/>
          <w:lang w:val="en-GB"/>
        </w:rPr>
        <w:t>授权委托书</w:t>
      </w:r>
    </w:p>
    <w:p>
      <w:pPr>
        <w:spacing w:before="156" w:beforeLines="50" w:line="440" w:lineRule="exact"/>
        <w:rPr>
          <w:rFonts w:hint="eastAsia" w:ascii="宋体" w:hAnsi="宋体" w:cs="宋体"/>
          <w:b/>
          <w:bCs/>
          <w:sz w:val="24"/>
          <w:lang w:val="en-GB"/>
        </w:rPr>
      </w:pPr>
      <w:r>
        <w:rPr>
          <w:rFonts w:hint="eastAsia" w:ascii="宋体" w:hAnsi="宋体" w:cs="宋体"/>
          <w:b/>
          <w:bCs/>
          <w:sz w:val="24"/>
          <w:lang w:val="zh-CN"/>
        </w:rPr>
        <w:t>致：兴建建设管理有限公司</w:t>
      </w:r>
    </w:p>
    <w:p>
      <w:pPr>
        <w:spacing w:line="440" w:lineRule="exact"/>
        <w:ind w:firstLine="482" w:firstLineChars="200"/>
        <w:rPr>
          <w:rFonts w:hint="eastAsia" w:ascii="宋体" w:hAnsi="宋体" w:cs="宋体"/>
          <w:sz w:val="24"/>
          <w:lang w:val="en-GB"/>
        </w:rPr>
      </w:pPr>
      <w:r>
        <w:rPr>
          <w:rFonts w:hint="eastAsia" w:ascii="宋体" w:hAnsi="宋体" w:cs="宋体"/>
          <w:b/>
          <w:bCs/>
          <w:sz w:val="24"/>
          <w:u w:val="single"/>
          <w:lang w:val="zh-CN"/>
        </w:rPr>
        <w:t>（供应商名称）</w:t>
      </w:r>
      <w:r>
        <w:rPr>
          <w:rFonts w:hint="eastAsia" w:ascii="宋体" w:hAnsi="宋体" w:cs="宋体"/>
          <w:sz w:val="24"/>
          <w:lang w:val="zh-CN"/>
        </w:rPr>
        <w:t>在下面签字的</w:t>
      </w:r>
      <w:r>
        <w:rPr>
          <w:rFonts w:hint="eastAsia" w:ascii="宋体" w:hAnsi="宋体" w:cs="宋体"/>
          <w:sz w:val="24"/>
          <w:u w:val="single"/>
          <w:lang w:val="zh-CN"/>
        </w:rPr>
        <w:t>（法定代表人（或负责人））</w:t>
      </w:r>
      <w:r>
        <w:rPr>
          <w:rFonts w:hint="eastAsia" w:ascii="宋体" w:hAnsi="宋体" w:cs="宋体"/>
          <w:b/>
          <w:bCs/>
          <w:sz w:val="24"/>
          <w:u w:val="single"/>
          <w:lang w:val="zh-CN"/>
        </w:rPr>
        <w:t>姓名：</w:t>
      </w:r>
      <w:r>
        <w:rPr>
          <w:rFonts w:hint="eastAsia" w:ascii="宋体" w:hAnsi="宋体" w:cs="宋体"/>
          <w:b/>
          <w:bCs/>
          <w:sz w:val="24"/>
          <w:u w:val="single"/>
        </w:rPr>
        <w:t xml:space="preserve">        </w:t>
      </w:r>
      <w:r>
        <w:rPr>
          <w:rFonts w:hint="eastAsia" w:ascii="宋体" w:hAnsi="宋体" w:cs="宋体"/>
          <w:b/>
          <w:bCs/>
          <w:sz w:val="24"/>
          <w:u w:val="single"/>
          <w:lang w:val="zh-CN"/>
        </w:rPr>
        <w:t>职务：</w:t>
      </w:r>
      <w:r>
        <w:rPr>
          <w:rFonts w:hint="eastAsia" w:ascii="宋体" w:hAnsi="宋体" w:cs="宋体"/>
          <w:b/>
          <w:bCs/>
          <w:sz w:val="24"/>
          <w:u w:val="single"/>
        </w:rPr>
        <w:t xml:space="preserve">        </w:t>
      </w:r>
      <w:r>
        <w:rPr>
          <w:rFonts w:hint="eastAsia" w:ascii="宋体" w:hAnsi="宋体" w:cs="宋体"/>
          <w:sz w:val="24"/>
          <w:lang w:val="zh-CN"/>
        </w:rPr>
        <w:t>代表本公司授权下面签字的</w:t>
      </w:r>
      <w:r>
        <w:rPr>
          <w:rFonts w:hint="eastAsia" w:ascii="宋体" w:hAnsi="宋体" w:cs="宋体"/>
          <w:sz w:val="24"/>
          <w:u w:val="single"/>
          <w:lang w:val="zh-CN"/>
        </w:rPr>
        <w:t>（被授权代表）</w:t>
      </w:r>
      <w:r>
        <w:rPr>
          <w:rFonts w:hint="eastAsia" w:ascii="宋体" w:hAnsi="宋体" w:cs="宋体"/>
          <w:b/>
          <w:bCs/>
          <w:sz w:val="24"/>
          <w:u w:val="single"/>
          <w:lang w:val="zh-CN"/>
        </w:rPr>
        <w:t>姓名：</w:t>
      </w:r>
      <w:r>
        <w:rPr>
          <w:rFonts w:hint="eastAsia" w:ascii="宋体" w:hAnsi="宋体" w:cs="宋体"/>
          <w:b/>
          <w:bCs/>
          <w:sz w:val="24"/>
          <w:u w:val="single"/>
        </w:rPr>
        <w:t xml:space="preserve">        </w:t>
      </w:r>
      <w:r>
        <w:rPr>
          <w:rFonts w:hint="eastAsia" w:ascii="宋体" w:hAnsi="宋体" w:cs="宋体"/>
          <w:b/>
          <w:bCs/>
          <w:sz w:val="24"/>
          <w:u w:val="single"/>
          <w:lang w:val="zh-CN"/>
        </w:rPr>
        <w:t>职务：</w:t>
      </w:r>
      <w:r>
        <w:rPr>
          <w:rFonts w:hint="eastAsia" w:ascii="宋体" w:hAnsi="宋体" w:cs="宋体"/>
          <w:b/>
          <w:bCs/>
          <w:sz w:val="24"/>
          <w:u w:val="single"/>
        </w:rPr>
        <w:t xml:space="preserve">        </w:t>
      </w:r>
      <w:r>
        <w:rPr>
          <w:rFonts w:hint="eastAsia" w:ascii="宋体" w:hAnsi="宋体" w:cs="宋体"/>
          <w:sz w:val="24"/>
          <w:lang w:val="zh-CN"/>
        </w:rPr>
        <w:t>为本公司的合法代理人，</w:t>
      </w:r>
      <w:r>
        <w:rPr>
          <w:rFonts w:hint="eastAsia" w:ascii="宋体" w:hAnsi="宋体" w:cs="宋体"/>
          <w:sz w:val="24"/>
          <w:highlight w:val="none"/>
          <w:lang w:val="zh-CN"/>
        </w:rPr>
        <w:t>就</w:t>
      </w:r>
      <w:r>
        <w:rPr>
          <w:rFonts w:hint="eastAsia" w:ascii="宋体" w:hAnsi="宋体" w:cs="宋体"/>
          <w:b/>
          <w:bCs/>
          <w:sz w:val="24"/>
          <w:highlight w:val="none"/>
          <w:u w:val="single"/>
          <w:lang w:val="zh-CN"/>
        </w:rPr>
        <w:t>昌江黎族自治县十月田镇人民政府</w:t>
      </w:r>
      <w:r>
        <w:rPr>
          <w:rFonts w:hint="eastAsia" w:ascii="宋体" w:hAnsi="宋体" w:cs="宋体"/>
          <w:sz w:val="24"/>
          <w:highlight w:val="none"/>
          <w:lang w:val="zh-CN"/>
        </w:rPr>
        <w:t>的</w:t>
      </w:r>
      <w:r>
        <w:rPr>
          <w:rFonts w:hint="eastAsia" w:ascii="宋体" w:hAnsi="宋体" w:cs="宋体"/>
          <w:b/>
          <w:bCs/>
          <w:sz w:val="24"/>
          <w:highlight w:val="none"/>
          <w:u w:val="single"/>
          <w:lang w:val="zh-CN"/>
        </w:rPr>
        <w:t>十月田镇王炸山村生产路硬化工程（项目编号：XJ-HN-202</w:t>
      </w:r>
      <w:r>
        <w:rPr>
          <w:rFonts w:hint="eastAsia" w:hAnsi="宋体" w:cs="宋体"/>
          <w:b/>
          <w:bCs/>
          <w:sz w:val="24"/>
          <w:highlight w:val="none"/>
          <w:u w:val="single"/>
          <w:lang w:val="en-US" w:eastAsia="zh-CN"/>
        </w:rPr>
        <w:t>1</w:t>
      </w:r>
      <w:r>
        <w:rPr>
          <w:rFonts w:hint="eastAsia" w:ascii="宋体" w:hAnsi="宋体" w:cs="宋体"/>
          <w:b/>
          <w:bCs/>
          <w:sz w:val="24"/>
          <w:highlight w:val="none"/>
          <w:u w:val="single"/>
          <w:lang w:val="zh-CN"/>
        </w:rPr>
        <w:t>-0</w:t>
      </w:r>
      <w:r>
        <w:rPr>
          <w:rFonts w:hint="eastAsia" w:hAnsi="宋体" w:cs="宋体"/>
          <w:b/>
          <w:bCs/>
          <w:sz w:val="24"/>
          <w:highlight w:val="none"/>
          <w:u w:val="single"/>
          <w:lang w:val="en-US" w:eastAsia="zh-CN"/>
        </w:rPr>
        <w:t>27</w:t>
      </w:r>
      <w:r>
        <w:rPr>
          <w:rFonts w:hint="eastAsia" w:ascii="宋体" w:hAnsi="宋体" w:cs="宋体"/>
          <w:b/>
          <w:bCs/>
          <w:sz w:val="24"/>
          <w:highlight w:val="none"/>
          <w:u w:val="single"/>
          <w:lang w:val="zh-CN"/>
        </w:rPr>
        <w:t>）</w:t>
      </w:r>
      <w:r>
        <w:rPr>
          <w:rFonts w:hint="eastAsia" w:ascii="宋体" w:hAnsi="宋体" w:cs="宋体"/>
          <w:sz w:val="24"/>
          <w:lang w:val="zh-CN"/>
        </w:rPr>
        <w:t>进行响应，以本公司的名义处理一切与之相关的事务</w:t>
      </w:r>
      <w:r>
        <w:rPr>
          <w:rFonts w:hint="eastAsia" w:ascii="宋体" w:hAnsi="宋体" w:cs="宋体"/>
          <w:sz w:val="24"/>
          <w:lang w:val="en-GB"/>
        </w:rPr>
        <w:t>。</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本授权书自</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日至</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日内签字有效，特此声明。</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供应商名称：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营业执照号码：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法定代表人</w:t>
      </w:r>
      <w:r>
        <w:rPr>
          <w:rFonts w:hint="eastAsia" w:ascii="宋体" w:hAnsi="宋体" w:cs="宋体"/>
          <w:sz w:val="24"/>
          <w:lang w:val="en-GB" w:eastAsia="zh-CN"/>
        </w:rPr>
        <w:t>（或负责人）</w:t>
      </w:r>
      <w:r>
        <w:rPr>
          <w:rFonts w:hint="eastAsia" w:ascii="宋体" w:hAnsi="宋体" w:cs="宋体"/>
          <w:sz w:val="24"/>
          <w:lang w:val="en-GB"/>
        </w:rPr>
        <w:t>：</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bCs/>
          <w:sz w:val="24"/>
          <w:u w:val="single"/>
          <w:lang w:val="en-GB"/>
        </w:rPr>
        <w:t>（亲笔签名）</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联系电话：</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职    务：</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身份证号码：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sz w:val="24"/>
          <w:u w:val="single"/>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联系电话：</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职    务：</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身份证号码：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生效日期：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pict>
          <v:rect id="Rectangle 2" o:spid="_x0000_s1028" o:spt="1" style="position:absolute;left:0pt;margin-left:235.45pt;margin-top:10.85pt;height:158pt;width:243.35pt;z-index:251664384;mso-width-relative:page;mso-height-relative:page;" coordsize="21600,21600">
            <v:path/>
            <v:fill focussize="0,0"/>
            <v:stroke/>
            <v:imagedata o:title=""/>
            <o:lock v:ext="edit" grouping="f" rotation="f" text="f" aspectratio="f"/>
            <v:textbo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hint="eastAsia" w:ascii="宋体" w:hAnsi="宋体"/>
                      <w:b/>
                      <w:sz w:val="28"/>
                    </w:rPr>
                  </w:pPr>
                  <w:r>
                    <w:rPr>
                      <w:rFonts w:hint="eastAsia" w:ascii="宋体" w:hAnsi="宋体"/>
                      <w:b/>
                      <w:sz w:val="28"/>
                    </w:rPr>
                    <w:t>居民身份证复印件粘贴处</w:t>
                  </w:r>
                </w:p>
                <w:p>
                  <w:pPr>
                    <w:jc w:val="center"/>
                    <w:rPr>
                      <w:rFonts w:hint="eastAsia" w:ascii="宋体" w:hAnsi="宋体"/>
                      <w:b/>
                      <w:sz w:val="28"/>
                    </w:rPr>
                  </w:pPr>
                  <w:r>
                    <w:rPr>
                      <w:rFonts w:hint="eastAsia" w:ascii="宋体" w:hAnsi="宋体"/>
                      <w:b/>
                      <w:color w:val="FF0000"/>
                      <w:sz w:val="28"/>
                    </w:rPr>
                    <w:t>（正反两面）</w:t>
                  </w:r>
                </w:p>
              </w:txbxContent>
            </v:textbox>
          </v:rect>
        </w:pict>
      </w:r>
      <w:r>
        <w:rPr>
          <w:rFonts w:hint="eastAsia" w:ascii="宋体" w:hAnsi="宋体" w:cs="宋体"/>
          <w:sz w:val="24"/>
          <w:lang w:val="en-GB"/>
        </w:rPr>
        <w:pict>
          <v:rect id="Rectangle 3" o:spid="_x0000_s1029" o:spt="1" style="position:absolute;left:0pt;margin-left:-28pt;margin-top:11.55pt;height:157.5pt;width:247.1pt;z-index:251663360;mso-width-relative:page;mso-height-relative:page;" coordsize="21600,21600">
            <v:path/>
            <v:fill focussize="0,0"/>
            <v:stroke/>
            <v:imagedata o:title=""/>
            <o:lock v:ext="edit" grouping="f" rotation="f" text="f" aspectratio="f"/>
            <v:textbox>
              <w:txbxContent>
                <w:p>
                  <w:pPr>
                    <w:ind w:left="-1079" w:leftChars="-514"/>
                    <w:jc w:val="right"/>
                    <w:rPr>
                      <w:rFonts w:eastAsia="黑体"/>
                      <w:b/>
                      <w:sz w:val="30"/>
                    </w:rPr>
                  </w:pPr>
                </w:p>
                <w:p>
                  <w:pPr>
                    <w:ind w:left="-1079" w:leftChars="-514"/>
                    <w:jc w:val="center"/>
                    <w:rPr>
                      <w:rFonts w:hint="eastAsia" w:ascii="宋体" w:hAnsi="宋体" w:eastAsia="宋体"/>
                      <w:b/>
                      <w:sz w:val="28"/>
                      <w:lang w:eastAsia="zh-CN"/>
                    </w:rPr>
                  </w:pPr>
                  <w:r>
                    <w:rPr>
                      <w:rFonts w:eastAsia="华文中宋"/>
                      <w:b/>
                      <w:sz w:val="28"/>
                    </w:rPr>
                    <w:t xml:space="preserve">  </w:t>
                  </w:r>
                  <w:r>
                    <w:rPr>
                      <w:rFonts w:ascii="宋体" w:hAnsi="宋体"/>
                      <w:b/>
                      <w:sz w:val="28"/>
                    </w:rPr>
                    <w:t xml:space="preserve">   </w:t>
                  </w:r>
                  <w:r>
                    <w:rPr>
                      <w:rFonts w:hint="eastAsia" w:ascii="宋体" w:hAnsi="宋体"/>
                      <w:b/>
                      <w:sz w:val="28"/>
                    </w:rPr>
                    <w:t>法定代表人</w:t>
                  </w:r>
                  <w:r>
                    <w:rPr>
                      <w:rFonts w:hint="eastAsia" w:ascii="宋体" w:hAnsi="宋体"/>
                      <w:b/>
                      <w:sz w:val="28"/>
                      <w:lang w:eastAsia="zh-CN"/>
                    </w:rPr>
                    <w:t>（或负责人）</w:t>
                  </w:r>
                </w:p>
                <w:p>
                  <w:pPr>
                    <w:ind w:left="-1079" w:leftChars="-514"/>
                    <w:jc w:val="center"/>
                    <w:rPr>
                      <w:rFonts w:hint="eastAsia" w:ascii="宋体" w:hAnsi="宋体"/>
                      <w:b/>
                      <w:sz w:val="28"/>
                    </w:rPr>
                  </w:pPr>
                  <w:r>
                    <w:rPr>
                      <w:rFonts w:ascii="宋体" w:hAnsi="宋体"/>
                      <w:b/>
                      <w:sz w:val="28"/>
                    </w:rPr>
                    <w:t xml:space="preserve">     </w:t>
                  </w:r>
                  <w:r>
                    <w:rPr>
                      <w:rFonts w:hint="eastAsia" w:ascii="宋体" w:hAnsi="宋体"/>
                      <w:b/>
                      <w:sz w:val="28"/>
                    </w:rPr>
                    <w:t>居民身份证复印件粘贴处</w:t>
                  </w:r>
                </w:p>
                <w:p>
                  <w:pPr>
                    <w:ind w:left="-1079" w:leftChars="-514"/>
                    <w:jc w:val="center"/>
                    <w:rPr>
                      <w:rFonts w:hint="eastAsia" w:ascii="宋体" w:hAnsi="宋体"/>
                      <w:b/>
                      <w:sz w:val="28"/>
                    </w:rPr>
                  </w:pPr>
                  <w:r>
                    <w:rPr>
                      <w:rFonts w:hint="eastAsia" w:ascii="宋体" w:hAnsi="宋体"/>
                      <w:b/>
                      <w:color w:val="FF0000"/>
                      <w:sz w:val="28"/>
                    </w:rPr>
                    <w:t xml:space="preserve">    （正反两面）</w:t>
                  </w:r>
                </w:p>
              </w:txbxContent>
            </v:textbox>
          </v:rect>
        </w:pict>
      </w:r>
    </w:p>
    <w:p>
      <w:pPr>
        <w:spacing w:line="440" w:lineRule="exact"/>
        <w:ind w:firstLine="480" w:firstLineChars="200"/>
        <w:rPr>
          <w:rFonts w:hint="eastAsia" w:ascii="宋体" w:hAnsi="宋体" w:cs="宋体"/>
          <w:sz w:val="24"/>
          <w:lang w:val="en-GB"/>
        </w:rPr>
      </w:pPr>
    </w:p>
    <w:p>
      <w:pPr>
        <w:spacing w:line="440" w:lineRule="exact"/>
        <w:ind w:firstLine="480" w:firstLineChars="200"/>
        <w:rPr>
          <w:rFonts w:hint="eastAsia" w:ascii="宋体" w:hAnsi="宋体" w:cs="宋体"/>
          <w:sz w:val="24"/>
          <w:lang w:val="en-GB"/>
        </w:rPr>
      </w:pPr>
    </w:p>
    <w:p>
      <w:pPr>
        <w:spacing w:line="440" w:lineRule="exact"/>
        <w:ind w:firstLine="480" w:firstLineChars="200"/>
        <w:rPr>
          <w:rFonts w:hint="eastAsia" w:ascii="宋体" w:hAnsi="宋体" w:cs="宋体"/>
          <w:sz w:val="24"/>
          <w:lang w:val="en-GB"/>
        </w:rPr>
      </w:pPr>
    </w:p>
    <w:p>
      <w:pPr>
        <w:spacing w:line="440" w:lineRule="exact"/>
        <w:ind w:firstLine="480" w:firstLineChars="200"/>
        <w:rPr>
          <w:rFonts w:hint="eastAsia" w:ascii="宋体" w:hAnsi="宋体" w:cs="宋体"/>
          <w:sz w:val="24"/>
          <w:lang w:val="en-GB"/>
        </w:rPr>
      </w:pPr>
    </w:p>
    <w:p>
      <w:pPr>
        <w:spacing w:line="440" w:lineRule="exact"/>
        <w:ind w:firstLine="480" w:firstLineChars="200"/>
        <w:rPr>
          <w:rFonts w:hint="eastAsia" w:ascii="宋体" w:hAnsi="宋体" w:cs="宋体"/>
          <w:sz w:val="24"/>
          <w:lang w:val="en-GB"/>
        </w:rPr>
      </w:pPr>
    </w:p>
    <w:p>
      <w:pPr>
        <w:spacing w:line="440" w:lineRule="exact"/>
        <w:ind w:firstLine="480" w:firstLineChars="200"/>
        <w:rPr>
          <w:rFonts w:hint="eastAsia" w:ascii="宋体" w:hAnsi="宋体" w:cs="宋体"/>
          <w:sz w:val="24"/>
          <w:lang w:val="en-GB"/>
        </w:rPr>
      </w:pPr>
    </w:p>
    <w:p>
      <w:pPr>
        <w:spacing w:line="440" w:lineRule="exact"/>
        <w:rPr>
          <w:rFonts w:hint="eastAsia" w:ascii="宋体" w:hAnsi="宋体" w:cs="宋体"/>
          <w:b/>
          <w:bCs/>
          <w:sz w:val="24"/>
          <w:lang w:val="en-GB"/>
        </w:rPr>
      </w:pPr>
    </w:p>
    <w:p>
      <w:pPr>
        <w:spacing w:line="440" w:lineRule="exact"/>
        <w:jc w:val="center"/>
        <w:rPr>
          <w:rFonts w:hint="eastAsia" w:ascii="宋体" w:hAnsi="宋体" w:cs="宋体"/>
          <w:b/>
          <w:bCs/>
          <w:sz w:val="24"/>
        </w:rPr>
      </w:pPr>
      <w:r>
        <w:rPr>
          <w:rFonts w:hint="eastAsia" w:ascii="宋体" w:hAnsi="宋体" w:cs="宋体"/>
          <w:b/>
          <w:bCs/>
          <w:sz w:val="24"/>
          <w:lang w:val="en-GB"/>
        </w:rPr>
        <w:t>注：本授权书内容不得擅自修改。</w:t>
      </w:r>
    </w:p>
    <w:p>
      <w:pPr>
        <w:pStyle w:val="32"/>
        <w:tabs>
          <w:tab w:val="left" w:pos="5580"/>
        </w:tabs>
        <w:spacing w:line="360" w:lineRule="auto"/>
        <w:rPr>
          <w:rFonts w:ascii="黑体" w:hAnsi="宋体" w:eastAsia="黑体"/>
          <w:b/>
          <w:sz w:val="36"/>
          <w:szCs w:val="36"/>
        </w:rPr>
      </w:pPr>
      <w:r>
        <w:rPr>
          <w:rFonts w:ascii="黑体" w:hAnsi="宋体" w:eastAsia="黑体"/>
          <w:b/>
          <w:sz w:val="36"/>
          <w:szCs w:val="36"/>
        </w:rPr>
        <w:br w:type="page"/>
      </w:r>
    </w:p>
    <w:p>
      <w:pPr>
        <w:pStyle w:val="6"/>
        <w:rPr>
          <w:rFonts w:ascii="宋体" w:hAnsi="宋体" w:eastAsia="宋体"/>
          <w:bCs w:val="0"/>
          <w:sz w:val="28"/>
          <w:szCs w:val="28"/>
        </w:rPr>
      </w:pPr>
      <w:r>
        <w:rPr>
          <w:rFonts w:hint="eastAsia" w:ascii="宋体" w:hAnsi="宋体" w:eastAsia="宋体"/>
          <w:sz w:val="28"/>
          <w:szCs w:val="28"/>
        </w:rPr>
        <w:t>附件5</w:t>
      </w:r>
      <w:r>
        <w:rPr>
          <w:rFonts w:ascii="宋体" w:hAnsi="宋体" w:eastAsia="宋体"/>
          <w:bCs w:val="0"/>
          <w:sz w:val="28"/>
          <w:szCs w:val="28"/>
        </w:rPr>
        <w:t>供应商基本情况表</w:t>
      </w:r>
    </w:p>
    <w:p>
      <w:pPr>
        <w:autoSpaceDE w:val="0"/>
        <w:autoSpaceDN w:val="0"/>
        <w:adjustRightInd w:val="0"/>
        <w:jc w:val="center"/>
        <w:rPr>
          <w:sz w:val="24"/>
          <w:szCs w:val="24"/>
        </w:rPr>
      </w:pPr>
    </w:p>
    <w:tbl>
      <w:tblPr>
        <w:tblStyle w:val="68"/>
        <w:tblW w:w="8835" w:type="dxa"/>
        <w:tblInd w:w="108" w:type="dxa"/>
        <w:shd w:val="clear" w:color="auto" w:fill="FFFFFF" w:themeFill="background1"/>
        <w:tblLayout w:type="fixed"/>
        <w:tblCellMar>
          <w:top w:w="0" w:type="dxa"/>
          <w:left w:w="108" w:type="dxa"/>
          <w:bottom w:w="0" w:type="dxa"/>
          <w:right w:w="108" w:type="dxa"/>
        </w:tblCellMar>
      </w:tblPr>
      <w:tblGrid>
        <w:gridCol w:w="1503"/>
        <w:gridCol w:w="972"/>
        <w:gridCol w:w="1206"/>
        <w:gridCol w:w="1332"/>
        <w:gridCol w:w="1332"/>
        <w:gridCol w:w="397"/>
        <w:gridCol w:w="1017"/>
        <w:gridCol w:w="1076"/>
      </w:tblGrid>
      <w:tr>
        <w:tblPrEx>
          <w:shd w:val="clear" w:color="auto" w:fill="FFFFFF" w:themeFill="background1"/>
          <w:tblLayout w:type="fixed"/>
          <w:tblCellMar>
            <w:top w:w="0" w:type="dxa"/>
            <w:left w:w="108" w:type="dxa"/>
            <w:bottom w:w="0" w:type="dxa"/>
            <w:right w:w="108" w:type="dxa"/>
          </w:tblCellMar>
        </w:tblPrEx>
        <w:trPr>
          <w:trHeight w:val="757" w:hRule="atLeast"/>
        </w:trPr>
        <w:tc>
          <w:tcPr>
            <w:tcW w:w="1503" w:type="dxa"/>
            <w:tcBorders>
              <w:top w:val="single" w:color="000000" w:sz="18" w:space="0"/>
              <w:left w:val="single" w:color="000000" w:sz="18" w:space="0"/>
              <w:bottom w:val="single" w:color="auto" w:sz="4"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供应商名称</w:t>
            </w:r>
          </w:p>
        </w:tc>
        <w:tc>
          <w:tcPr>
            <w:tcW w:w="7332" w:type="dxa"/>
            <w:gridSpan w:val="7"/>
            <w:tcBorders>
              <w:top w:val="single" w:color="000000" w:sz="18" w:space="0"/>
              <w:left w:val="single" w:color="000000" w:sz="6" w:space="0"/>
              <w:bottom w:val="single" w:color="auto" w:sz="4" w:space="0"/>
              <w:right w:val="single" w:color="000000" w:sz="18"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r>
      <w:tr>
        <w:tblPrEx>
          <w:tblLayout w:type="fixed"/>
          <w:tblCellMar>
            <w:top w:w="0" w:type="dxa"/>
            <w:left w:w="108" w:type="dxa"/>
            <w:bottom w:w="0" w:type="dxa"/>
            <w:right w:w="108" w:type="dxa"/>
          </w:tblCellMar>
        </w:tblPrEx>
        <w:trPr>
          <w:trHeight w:val="757" w:hRule="atLeast"/>
        </w:trPr>
        <w:tc>
          <w:tcPr>
            <w:tcW w:w="1503" w:type="dxa"/>
            <w:tcBorders>
              <w:top w:val="single" w:color="auto" w:sz="4" w:space="0"/>
              <w:left w:val="single" w:color="000000" w:sz="18"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注册地址</w:t>
            </w:r>
          </w:p>
        </w:tc>
        <w:tc>
          <w:tcPr>
            <w:tcW w:w="7332" w:type="dxa"/>
            <w:gridSpan w:val="7"/>
            <w:tcBorders>
              <w:top w:val="single" w:color="auto" w:sz="4" w:space="0"/>
              <w:left w:val="single" w:color="000000" w:sz="6" w:space="0"/>
              <w:bottom w:val="single" w:color="000000" w:sz="6" w:space="0"/>
              <w:right w:val="single" w:color="000000" w:sz="18"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r>
      <w:tr>
        <w:tblPrEx>
          <w:tblLayout w:type="fixed"/>
          <w:tblCellMar>
            <w:top w:w="0" w:type="dxa"/>
            <w:left w:w="108" w:type="dxa"/>
            <w:bottom w:w="0" w:type="dxa"/>
            <w:right w:w="108" w:type="dxa"/>
          </w:tblCellMar>
        </w:tblPrEx>
        <w:trPr>
          <w:trHeight w:val="699" w:hRule="atLeast"/>
        </w:trPr>
        <w:tc>
          <w:tcPr>
            <w:tcW w:w="1503" w:type="dxa"/>
            <w:tcBorders>
              <w:top w:val="single" w:color="000000" w:sz="6" w:space="0"/>
              <w:left w:val="single" w:color="000000" w:sz="18"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联系方式</w:t>
            </w:r>
          </w:p>
        </w:tc>
        <w:tc>
          <w:tcPr>
            <w:tcW w:w="972" w:type="dxa"/>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联系人</w:t>
            </w:r>
          </w:p>
        </w:tc>
        <w:tc>
          <w:tcPr>
            <w:tcW w:w="2538" w:type="dxa"/>
            <w:gridSpan w:val="2"/>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c>
          <w:tcPr>
            <w:tcW w:w="1332" w:type="dxa"/>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电话</w:t>
            </w:r>
          </w:p>
        </w:tc>
        <w:tc>
          <w:tcPr>
            <w:tcW w:w="2490" w:type="dxa"/>
            <w:gridSpan w:val="3"/>
            <w:tcBorders>
              <w:top w:val="single" w:color="000000" w:sz="6" w:space="0"/>
              <w:left w:val="single" w:color="000000" w:sz="6" w:space="0"/>
              <w:bottom w:val="single" w:color="000000" w:sz="6" w:space="0"/>
              <w:right w:val="single" w:color="000000" w:sz="18"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r>
      <w:tr>
        <w:tblPrEx>
          <w:tblLayout w:type="fixed"/>
          <w:tblCellMar>
            <w:top w:w="0" w:type="dxa"/>
            <w:left w:w="108" w:type="dxa"/>
            <w:bottom w:w="0" w:type="dxa"/>
            <w:right w:w="108" w:type="dxa"/>
          </w:tblCellMar>
        </w:tblPrEx>
        <w:trPr>
          <w:trHeight w:val="695" w:hRule="atLeast"/>
        </w:trPr>
        <w:tc>
          <w:tcPr>
            <w:tcW w:w="1503" w:type="dxa"/>
            <w:tcBorders>
              <w:top w:val="single" w:color="000000" w:sz="6" w:space="0"/>
              <w:left w:val="single" w:color="000000" w:sz="18"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法定代表人</w:t>
            </w:r>
          </w:p>
        </w:tc>
        <w:tc>
          <w:tcPr>
            <w:tcW w:w="972" w:type="dxa"/>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姓名</w:t>
            </w:r>
          </w:p>
        </w:tc>
        <w:tc>
          <w:tcPr>
            <w:tcW w:w="1206" w:type="dxa"/>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c>
          <w:tcPr>
            <w:tcW w:w="1332" w:type="dxa"/>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技术职称</w:t>
            </w:r>
          </w:p>
        </w:tc>
        <w:tc>
          <w:tcPr>
            <w:tcW w:w="1332" w:type="dxa"/>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c>
          <w:tcPr>
            <w:tcW w:w="1414" w:type="dxa"/>
            <w:gridSpan w:val="2"/>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电话</w:t>
            </w:r>
          </w:p>
        </w:tc>
        <w:tc>
          <w:tcPr>
            <w:tcW w:w="1076" w:type="dxa"/>
            <w:tcBorders>
              <w:top w:val="single" w:color="000000" w:sz="6" w:space="0"/>
              <w:left w:val="single" w:color="000000" w:sz="6" w:space="0"/>
              <w:bottom w:val="single" w:color="000000" w:sz="6" w:space="0"/>
              <w:right w:val="single" w:color="000000" w:sz="18"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r>
      <w:tr>
        <w:tblPrEx>
          <w:tblLayout w:type="fixed"/>
          <w:tblCellMar>
            <w:top w:w="0" w:type="dxa"/>
            <w:left w:w="108" w:type="dxa"/>
            <w:bottom w:w="0" w:type="dxa"/>
            <w:right w:w="108" w:type="dxa"/>
          </w:tblCellMar>
        </w:tblPrEx>
        <w:trPr>
          <w:trHeight w:val="691" w:hRule="atLeast"/>
        </w:trPr>
        <w:tc>
          <w:tcPr>
            <w:tcW w:w="1503" w:type="dxa"/>
            <w:tcBorders>
              <w:top w:val="single" w:color="000000" w:sz="6" w:space="0"/>
              <w:left w:val="single" w:color="000000" w:sz="18"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成立时间</w:t>
            </w:r>
          </w:p>
        </w:tc>
        <w:tc>
          <w:tcPr>
            <w:tcW w:w="2178" w:type="dxa"/>
            <w:gridSpan w:val="2"/>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c>
          <w:tcPr>
            <w:tcW w:w="5154" w:type="dxa"/>
            <w:gridSpan w:val="5"/>
            <w:tcBorders>
              <w:top w:val="single" w:color="000000" w:sz="6" w:space="0"/>
              <w:left w:val="single" w:color="000000" w:sz="6" w:space="0"/>
              <w:bottom w:val="single" w:color="000000" w:sz="6" w:space="0"/>
              <w:right w:val="single" w:color="000000" w:sz="18"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员工总人数：</w:t>
            </w:r>
          </w:p>
        </w:tc>
      </w:tr>
      <w:tr>
        <w:tblPrEx>
          <w:tblLayout w:type="fixed"/>
          <w:tblCellMar>
            <w:top w:w="0" w:type="dxa"/>
            <w:left w:w="108" w:type="dxa"/>
            <w:bottom w:w="0" w:type="dxa"/>
            <w:right w:w="108" w:type="dxa"/>
          </w:tblCellMar>
        </w:tblPrEx>
        <w:trPr>
          <w:trHeight w:val="701" w:hRule="atLeast"/>
        </w:trPr>
        <w:tc>
          <w:tcPr>
            <w:tcW w:w="1503" w:type="dxa"/>
            <w:tcBorders>
              <w:top w:val="single" w:color="000000" w:sz="6" w:space="0"/>
              <w:left w:val="single" w:color="000000" w:sz="18"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统一社会信用代码</w:t>
            </w:r>
          </w:p>
        </w:tc>
        <w:tc>
          <w:tcPr>
            <w:tcW w:w="2178" w:type="dxa"/>
            <w:gridSpan w:val="2"/>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c>
          <w:tcPr>
            <w:tcW w:w="1332" w:type="dxa"/>
            <w:vMerge w:val="restart"/>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c>
          <w:tcPr>
            <w:tcW w:w="1729" w:type="dxa"/>
            <w:gridSpan w:val="2"/>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高级职称人员</w:t>
            </w:r>
          </w:p>
        </w:tc>
        <w:tc>
          <w:tcPr>
            <w:tcW w:w="2093" w:type="dxa"/>
            <w:gridSpan w:val="2"/>
            <w:tcBorders>
              <w:top w:val="single" w:color="000000" w:sz="6" w:space="0"/>
              <w:left w:val="single" w:color="000000" w:sz="6" w:space="0"/>
              <w:bottom w:val="single" w:color="000000" w:sz="6" w:space="0"/>
              <w:right w:val="single" w:color="000000" w:sz="18"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r>
      <w:tr>
        <w:tblPrEx>
          <w:tblLayout w:type="fixed"/>
          <w:tblCellMar>
            <w:top w:w="0" w:type="dxa"/>
            <w:left w:w="108" w:type="dxa"/>
            <w:bottom w:w="0" w:type="dxa"/>
            <w:right w:w="108" w:type="dxa"/>
          </w:tblCellMar>
        </w:tblPrEx>
        <w:trPr>
          <w:trHeight w:val="683" w:hRule="atLeast"/>
        </w:trPr>
        <w:tc>
          <w:tcPr>
            <w:tcW w:w="1503" w:type="dxa"/>
            <w:tcBorders>
              <w:top w:val="single" w:color="000000" w:sz="6" w:space="0"/>
              <w:left w:val="single" w:color="000000" w:sz="18"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注册资金</w:t>
            </w:r>
          </w:p>
        </w:tc>
        <w:tc>
          <w:tcPr>
            <w:tcW w:w="2178" w:type="dxa"/>
            <w:gridSpan w:val="2"/>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c>
          <w:tcPr>
            <w:tcW w:w="1332" w:type="dxa"/>
            <w:vMerge w:val="continue"/>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c>
          <w:tcPr>
            <w:tcW w:w="1729" w:type="dxa"/>
            <w:gridSpan w:val="2"/>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中级职称人员</w:t>
            </w:r>
          </w:p>
        </w:tc>
        <w:tc>
          <w:tcPr>
            <w:tcW w:w="2093" w:type="dxa"/>
            <w:gridSpan w:val="2"/>
            <w:tcBorders>
              <w:top w:val="single" w:color="000000" w:sz="6" w:space="0"/>
              <w:left w:val="single" w:color="000000" w:sz="6" w:space="0"/>
              <w:bottom w:val="single" w:color="000000" w:sz="6" w:space="0"/>
              <w:right w:val="single" w:color="000000" w:sz="18"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r>
      <w:tr>
        <w:tblPrEx>
          <w:tblLayout w:type="fixed"/>
          <w:tblCellMar>
            <w:top w:w="0" w:type="dxa"/>
            <w:left w:w="108" w:type="dxa"/>
            <w:bottom w:w="0" w:type="dxa"/>
            <w:right w:w="108" w:type="dxa"/>
          </w:tblCellMar>
        </w:tblPrEx>
        <w:trPr>
          <w:trHeight w:val="683" w:hRule="atLeast"/>
        </w:trPr>
        <w:tc>
          <w:tcPr>
            <w:tcW w:w="1503" w:type="dxa"/>
            <w:tcBorders>
              <w:top w:val="single" w:color="000000" w:sz="6" w:space="0"/>
              <w:left w:val="single" w:color="000000" w:sz="18"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开户行</w:t>
            </w:r>
          </w:p>
        </w:tc>
        <w:tc>
          <w:tcPr>
            <w:tcW w:w="7332" w:type="dxa"/>
            <w:gridSpan w:val="7"/>
            <w:tcBorders>
              <w:top w:val="single" w:color="000000" w:sz="6" w:space="0"/>
              <w:left w:val="single" w:color="000000" w:sz="6" w:space="0"/>
              <w:bottom w:val="single" w:color="000000" w:sz="6" w:space="0"/>
              <w:right w:val="single" w:color="000000" w:sz="18"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r>
      <w:tr>
        <w:tblPrEx>
          <w:tblLayout w:type="fixed"/>
          <w:tblCellMar>
            <w:top w:w="0" w:type="dxa"/>
            <w:left w:w="108" w:type="dxa"/>
            <w:bottom w:w="0" w:type="dxa"/>
            <w:right w:w="108" w:type="dxa"/>
          </w:tblCellMar>
        </w:tblPrEx>
        <w:trPr>
          <w:trHeight w:val="683" w:hRule="atLeast"/>
        </w:trPr>
        <w:tc>
          <w:tcPr>
            <w:tcW w:w="1503" w:type="dxa"/>
            <w:tcBorders>
              <w:top w:val="single" w:color="000000" w:sz="6" w:space="0"/>
              <w:left w:val="single" w:color="000000" w:sz="18"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账号</w:t>
            </w:r>
          </w:p>
        </w:tc>
        <w:tc>
          <w:tcPr>
            <w:tcW w:w="7332" w:type="dxa"/>
            <w:gridSpan w:val="7"/>
            <w:tcBorders>
              <w:top w:val="single" w:color="000000" w:sz="6" w:space="0"/>
              <w:left w:val="single" w:color="000000" w:sz="6" w:space="0"/>
              <w:bottom w:val="single" w:color="000000" w:sz="6" w:space="0"/>
              <w:right w:val="single" w:color="000000" w:sz="18"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r>
      <w:tr>
        <w:tblPrEx>
          <w:tblLayout w:type="fixed"/>
          <w:tblCellMar>
            <w:top w:w="0" w:type="dxa"/>
            <w:left w:w="108" w:type="dxa"/>
            <w:bottom w:w="0" w:type="dxa"/>
            <w:right w:w="108" w:type="dxa"/>
          </w:tblCellMar>
        </w:tblPrEx>
        <w:trPr>
          <w:trHeight w:val="3082" w:hRule="atLeast"/>
        </w:trPr>
        <w:tc>
          <w:tcPr>
            <w:tcW w:w="1503" w:type="dxa"/>
            <w:tcBorders>
              <w:top w:val="single" w:color="000000" w:sz="6" w:space="0"/>
              <w:left w:val="single" w:color="000000" w:sz="18" w:space="0"/>
              <w:bottom w:val="single" w:color="000000" w:sz="18"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供应商简介</w:t>
            </w:r>
          </w:p>
        </w:tc>
        <w:tc>
          <w:tcPr>
            <w:tcW w:w="7332" w:type="dxa"/>
            <w:gridSpan w:val="7"/>
            <w:tcBorders>
              <w:top w:val="single" w:color="000000" w:sz="6" w:space="0"/>
              <w:left w:val="single" w:color="000000" w:sz="6" w:space="0"/>
              <w:bottom w:val="single" w:color="000000" w:sz="18" w:space="0"/>
              <w:right w:val="single" w:color="000000" w:sz="18" w:space="0"/>
            </w:tcBorders>
            <w:shd w:val="clear" w:color="auto" w:fill="FFFFFF" w:themeFill="background1"/>
            <w:tcMar>
              <w:top w:w="0" w:type="dxa"/>
              <w:left w:w="108" w:type="dxa"/>
              <w:bottom w:w="0" w:type="dxa"/>
              <w:right w:w="108" w:type="dxa"/>
            </w:tcMar>
          </w:tcPr>
          <w:p>
            <w:pPr>
              <w:autoSpaceDE w:val="0"/>
              <w:autoSpaceDN w:val="0"/>
              <w:adjustRightInd w:val="0"/>
              <w:jc w:val="center"/>
              <w:rPr>
                <w:rFonts w:cs="宋体"/>
                <w:sz w:val="24"/>
                <w:szCs w:val="24"/>
              </w:rPr>
            </w:pPr>
          </w:p>
        </w:tc>
      </w:tr>
      <w:tr>
        <w:tblPrEx>
          <w:tblLayout w:type="fixed"/>
          <w:tblCellMar>
            <w:top w:w="0" w:type="dxa"/>
            <w:left w:w="108" w:type="dxa"/>
            <w:bottom w:w="0" w:type="dxa"/>
            <w:right w:w="108" w:type="dxa"/>
          </w:tblCellMar>
        </w:tblPrEx>
        <w:tc>
          <w:tcPr>
            <w:tcW w:w="1503" w:type="dxa"/>
            <w:shd w:val="clear" w:color="auto" w:fill="FFFFFF" w:themeFill="background1"/>
            <w:vAlign w:val="center"/>
          </w:tcPr>
          <w:p>
            <w:pPr>
              <w:autoSpaceDE w:val="0"/>
              <w:autoSpaceDN w:val="0"/>
              <w:adjustRightInd w:val="0"/>
              <w:jc w:val="center"/>
              <w:rPr>
                <w:sz w:val="24"/>
                <w:szCs w:val="24"/>
              </w:rPr>
            </w:pPr>
          </w:p>
        </w:tc>
        <w:tc>
          <w:tcPr>
            <w:tcW w:w="972" w:type="dxa"/>
            <w:shd w:val="clear" w:color="auto" w:fill="FFFFFF" w:themeFill="background1"/>
            <w:vAlign w:val="center"/>
          </w:tcPr>
          <w:p>
            <w:pPr>
              <w:autoSpaceDE w:val="0"/>
              <w:autoSpaceDN w:val="0"/>
              <w:adjustRightInd w:val="0"/>
              <w:jc w:val="center"/>
              <w:rPr>
                <w:sz w:val="24"/>
                <w:szCs w:val="24"/>
              </w:rPr>
            </w:pPr>
          </w:p>
        </w:tc>
        <w:tc>
          <w:tcPr>
            <w:tcW w:w="1206" w:type="dxa"/>
            <w:shd w:val="clear" w:color="auto" w:fill="FFFFFF" w:themeFill="background1"/>
            <w:vAlign w:val="center"/>
          </w:tcPr>
          <w:p>
            <w:pPr>
              <w:autoSpaceDE w:val="0"/>
              <w:autoSpaceDN w:val="0"/>
              <w:adjustRightInd w:val="0"/>
              <w:jc w:val="center"/>
              <w:rPr>
                <w:sz w:val="24"/>
                <w:szCs w:val="24"/>
              </w:rPr>
            </w:pPr>
          </w:p>
        </w:tc>
        <w:tc>
          <w:tcPr>
            <w:tcW w:w="1332" w:type="dxa"/>
            <w:shd w:val="clear" w:color="auto" w:fill="FFFFFF" w:themeFill="background1"/>
            <w:vAlign w:val="center"/>
          </w:tcPr>
          <w:p>
            <w:pPr>
              <w:autoSpaceDE w:val="0"/>
              <w:autoSpaceDN w:val="0"/>
              <w:adjustRightInd w:val="0"/>
              <w:jc w:val="center"/>
              <w:rPr>
                <w:sz w:val="24"/>
                <w:szCs w:val="24"/>
              </w:rPr>
            </w:pPr>
          </w:p>
        </w:tc>
        <w:tc>
          <w:tcPr>
            <w:tcW w:w="1332" w:type="dxa"/>
            <w:shd w:val="clear" w:color="auto" w:fill="FFFFFF" w:themeFill="background1"/>
            <w:vAlign w:val="center"/>
          </w:tcPr>
          <w:p>
            <w:pPr>
              <w:autoSpaceDE w:val="0"/>
              <w:autoSpaceDN w:val="0"/>
              <w:adjustRightInd w:val="0"/>
              <w:jc w:val="center"/>
              <w:rPr>
                <w:sz w:val="24"/>
                <w:szCs w:val="24"/>
              </w:rPr>
            </w:pPr>
          </w:p>
        </w:tc>
        <w:tc>
          <w:tcPr>
            <w:tcW w:w="397" w:type="dxa"/>
            <w:shd w:val="clear" w:color="auto" w:fill="FFFFFF" w:themeFill="background1"/>
            <w:vAlign w:val="center"/>
          </w:tcPr>
          <w:p>
            <w:pPr>
              <w:autoSpaceDE w:val="0"/>
              <w:autoSpaceDN w:val="0"/>
              <w:adjustRightInd w:val="0"/>
              <w:jc w:val="center"/>
              <w:rPr>
                <w:sz w:val="24"/>
                <w:szCs w:val="24"/>
              </w:rPr>
            </w:pPr>
          </w:p>
        </w:tc>
        <w:tc>
          <w:tcPr>
            <w:tcW w:w="1017" w:type="dxa"/>
            <w:shd w:val="clear" w:color="auto" w:fill="FFFFFF" w:themeFill="background1"/>
            <w:vAlign w:val="center"/>
          </w:tcPr>
          <w:p>
            <w:pPr>
              <w:autoSpaceDE w:val="0"/>
              <w:autoSpaceDN w:val="0"/>
              <w:adjustRightInd w:val="0"/>
              <w:jc w:val="center"/>
              <w:rPr>
                <w:sz w:val="24"/>
                <w:szCs w:val="24"/>
              </w:rPr>
            </w:pPr>
          </w:p>
        </w:tc>
        <w:tc>
          <w:tcPr>
            <w:tcW w:w="1076" w:type="dxa"/>
            <w:shd w:val="clear" w:color="auto" w:fill="FFFFFF" w:themeFill="background1"/>
            <w:vAlign w:val="center"/>
          </w:tcPr>
          <w:p>
            <w:pPr>
              <w:autoSpaceDE w:val="0"/>
              <w:autoSpaceDN w:val="0"/>
              <w:adjustRightInd w:val="0"/>
              <w:jc w:val="center"/>
              <w:rPr>
                <w:sz w:val="24"/>
                <w:szCs w:val="24"/>
              </w:rPr>
            </w:pPr>
          </w:p>
        </w:tc>
      </w:tr>
    </w:tbl>
    <w:p>
      <w:pPr>
        <w:autoSpaceDE w:val="0"/>
        <w:autoSpaceDN w:val="0"/>
        <w:adjustRightInd w:val="0"/>
        <w:jc w:val="center"/>
        <w:rPr>
          <w:sz w:val="24"/>
          <w:szCs w:val="24"/>
        </w:rPr>
      </w:pPr>
      <w:r>
        <w:rPr>
          <w:rFonts w:hint="eastAsia"/>
          <w:sz w:val="24"/>
          <w:szCs w:val="24"/>
        </w:rPr>
        <w:t>附：供应商的营业执照副本复印件、税务登记证副本复印件、组织机构代码证副本复印件或三证合一的营业执照副本复印件。</w:t>
      </w:r>
    </w:p>
    <w:p>
      <w:pPr>
        <w:autoSpaceDE w:val="0"/>
        <w:autoSpaceDN w:val="0"/>
        <w:adjustRightInd w:val="0"/>
        <w:jc w:val="center"/>
        <w:rPr>
          <w:sz w:val="24"/>
          <w:szCs w:val="24"/>
        </w:rPr>
      </w:pPr>
    </w:p>
    <w:p>
      <w:pPr>
        <w:autoSpaceDE w:val="0"/>
        <w:autoSpaceDN w:val="0"/>
        <w:adjustRightInd w:val="0"/>
        <w:jc w:val="center"/>
        <w:rPr>
          <w:sz w:val="24"/>
          <w:szCs w:val="24"/>
        </w:rPr>
      </w:pPr>
      <w:r>
        <w:rPr>
          <w:rFonts w:hint="eastAsia"/>
          <w:sz w:val="24"/>
          <w:szCs w:val="24"/>
        </w:rPr>
        <w:t>供应商名称：        （盖章）</w:t>
      </w:r>
    </w:p>
    <w:p>
      <w:pPr>
        <w:autoSpaceDE w:val="0"/>
        <w:autoSpaceDN w:val="0"/>
        <w:adjustRightInd w:val="0"/>
        <w:jc w:val="center"/>
        <w:rPr>
          <w:sz w:val="24"/>
          <w:szCs w:val="24"/>
        </w:rPr>
      </w:pPr>
      <w:r>
        <w:rPr>
          <w:rFonts w:hint="eastAsia"/>
          <w:sz w:val="24"/>
          <w:szCs w:val="24"/>
        </w:rPr>
        <w:t>法定代表人或授权代表（签字）：</w:t>
      </w:r>
    </w:p>
    <w:p>
      <w:pPr>
        <w:autoSpaceDE w:val="0"/>
        <w:autoSpaceDN w:val="0"/>
        <w:adjustRightInd w:val="0"/>
        <w:jc w:val="center"/>
        <w:rPr>
          <w:sz w:val="24"/>
          <w:szCs w:val="24"/>
        </w:rPr>
      </w:pPr>
      <w:r>
        <w:rPr>
          <w:rFonts w:hint="eastAsia"/>
          <w:sz w:val="24"/>
          <w:szCs w:val="24"/>
        </w:rPr>
        <w:t>投标日期:</w:t>
      </w:r>
    </w:p>
    <w:p>
      <w:pPr>
        <w:pStyle w:val="32"/>
        <w:tabs>
          <w:tab w:val="left" w:pos="5580"/>
        </w:tabs>
        <w:spacing w:line="360" w:lineRule="auto"/>
        <w:rPr>
          <w:rFonts w:ascii="黑体" w:hAnsi="宋体" w:eastAsia="黑体"/>
          <w:b/>
          <w:sz w:val="36"/>
          <w:szCs w:val="36"/>
        </w:rPr>
      </w:pPr>
    </w:p>
    <w:p>
      <w:pPr>
        <w:pStyle w:val="6"/>
        <w:rPr>
          <w:rFonts w:ascii="宋体" w:hAnsi="宋体" w:eastAsia="宋体"/>
          <w:bCs w:val="0"/>
          <w:sz w:val="28"/>
          <w:szCs w:val="28"/>
        </w:rPr>
      </w:pPr>
      <w:r>
        <w:rPr>
          <w:rFonts w:hint="eastAsia" w:ascii="宋体" w:hAnsi="宋体" w:eastAsia="宋体"/>
          <w:bCs w:val="0"/>
          <w:sz w:val="28"/>
          <w:szCs w:val="28"/>
        </w:rPr>
        <w:t>附件6项目管理机构</w:t>
      </w:r>
    </w:p>
    <w:tbl>
      <w:tblPr>
        <w:tblStyle w:val="68"/>
        <w:tblW w:w="9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29"/>
        <w:gridCol w:w="1037"/>
        <w:gridCol w:w="1023"/>
        <w:gridCol w:w="1374"/>
        <w:gridCol w:w="1385"/>
        <w:gridCol w:w="1601"/>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restart"/>
            <w:vAlign w:val="center"/>
          </w:tcPr>
          <w:p>
            <w:pPr>
              <w:autoSpaceDE w:val="0"/>
              <w:autoSpaceDN w:val="0"/>
              <w:adjustRightInd w:val="0"/>
              <w:jc w:val="center"/>
              <w:rPr>
                <w:rFonts w:cs="宋体"/>
                <w:sz w:val="24"/>
                <w:szCs w:val="24"/>
              </w:rPr>
            </w:pPr>
            <w:r>
              <w:rPr>
                <w:rFonts w:hint="eastAsia" w:cs="宋体"/>
                <w:sz w:val="24"/>
                <w:szCs w:val="24"/>
              </w:rPr>
              <w:t>姓名</w:t>
            </w:r>
          </w:p>
        </w:tc>
        <w:tc>
          <w:tcPr>
            <w:tcW w:w="829" w:type="dxa"/>
            <w:vMerge w:val="restart"/>
            <w:vAlign w:val="center"/>
          </w:tcPr>
          <w:p>
            <w:pPr>
              <w:autoSpaceDE w:val="0"/>
              <w:autoSpaceDN w:val="0"/>
              <w:adjustRightInd w:val="0"/>
              <w:jc w:val="center"/>
              <w:rPr>
                <w:rFonts w:cs="宋体"/>
                <w:sz w:val="24"/>
                <w:szCs w:val="24"/>
              </w:rPr>
            </w:pPr>
            <w:r>
              <w:rPr>
                <w:rFonts w:hint="eastAsia" w:cs="宋体"/>
                <w:sz w:val="24"/>
                <w:szCs w:val="24"/>
              </w:rPr>
              <w:t>职务</w:t>
            </w:r>
          </w:p>
        </w:tc>
        <w:tc>
          <w:tcPr>
            <w:tcW w:w="1037" w:type="dxa"/>
            <w:vMerge w:val="restart"/>
            <w:vAlign w:val="center"/>
          </w:tcPr>
          <w:p>
            <w:pPr>
              <w:autoSpaceDE w:val="0"/>
              <w:autoSpaceDN w:val="0"/>
              <w:adjustRightInd w:val="0"/>
              <w:jc w:val="center"/>
              <w:rPr>
                <w:rFonts w:hint="eastAsia" w:eastAsia="宋体" w:cs="宋体"/>
                <w:sz w:val="24"/>
                <w:szCs w:val="24"/>
                <w:lang w:eastAsia="zh-CN"/>
              </w:rPr>
            </w:pPr>
            <w:r>
              <w:rPr>
                <w:rFonts w:hint="eastAsia" w:cs="宋体"/>
                <w:sz w:val="24"/>
                <w:szCs w:val="24"/>
                <w:lang w:eastAsia="zh-CN"/>
              </w:rPr>
              <w:t>岗位证</w:t>
            </w:r>
          </w:p>
        </w:tc>
        <w:tc>
          <w:tcPr>
            <w:tcW w:w="5383" w:type="dxa"/>
            <w:gridSpan w:val="4"/>
            <w:vAlign w:val="center"/>
          </w:tcPr>
          <w:p>
            <w:pPr>
              <w:autoSpaceDE w:val="0"/>
              <w:autoSpaceDN w:val="0"/>
              <w:adjustRightInd w:val="0"/>
              <w:jc w:val="center"/>
              <w:rPr>
                <w:rFonts w:cs="宋体"/>
                <w:sz w:val="24"/>
                <w:szCs w:val="24"/>
              </w:rPr>
            </w:pPr>
            <w:r>
              <w:rPr>
                <w:rFonts w:hint="eastAsia" w:cs="宋体"/>
                <w:sz w:val="24"/>
                <w:szCs w:val="24"/>
              </w:rPr>
              <w:t>资格证明</w:t>
            </w:r>
          </w:p>
        </w:tc>
        <w:tc>
          <w:tcPr>
            <w:tcW w:w="1046" w:type="dxa"/>
            <w:vMerge w:val="restart"/>
            <w:vAlign w:val="center"/>
          </w:tcPr>
          <w:p>
            <w:pPr>
              <w:autoSpaceDE w:val="0"/>
              <w:autoSpaceDN w:val="0"/>
              <w:adjustRightInd w:val="0"/>
              <w:jc w:val="center"/>
              <w:rPr>
                <w:sz w:val="24"/>
                <w:szCs w:val="24"/>
              </w:rPr>
            </w:pPr>
            <w:r>
              <w:rPr>
                <w:rFonts w:hint="eastAsia"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vAlign w:val="center"/>
          </w:tcPr>
          <w:p>
            <w:pPr>
              <w:autoSpaceDE w:val="0"/>
              <w:autoSpaceDN w:val="0"/>
              <w:adjustRightInd w:val="0"/>
              <w:jc w:val="center"/>
              <w:rPr>
                <w:rFonts w:cs="宋体"/>
                <w:sz w:val="24"/>
                <w:szCs w:val="24"/>
              </w:rPr>
            </w:pPr>
          </w:p>
        </w:tc>
        <w:tc>
          <w:tcPr>
            <w:tcW w:w="829" w:type="dxa"/>
            <w:vMerge w:val="continue"/>
            <w:vAlign w:val="center"/>
          </w:tcPr>
          <w:p>
            <w:pPr>
              <w:autoSpaceDE w:val="0"/>
              <w:autoSpaceDN w:val="0"/>
              <w:adjustRightInd w:val="0"/>
              <w:jc w:val="center"/>
              <w:rPr>
                <w:rFonts w:cs="宋体"/>
                <w:sz w:val="24"/>
                <w:szCs w:val="24"/>
              </w:rPr>
            </w:pPr>
          </w:p>
        </w:tc>
        <w:tc>
          <w:tcPr>
            <w:tcW w:w="1037" w:type="dxa"/>
            <w:vMerge w:val="continue"/>
            <w:vAlign w:val="center"/>
          </w:tcPr>
          <w:p>
            <w:pPr>
              <w:autoSpaceDE w:val="0"/>
              <w:autoSpaceDN w:val="0"/>
              <w:adjustRightInd w:val="0"/>
              <w:jc w:val="center"/>
              <w:rPr>
                <w:rFonts w:cs="宋体"/>
                <w:sz w:val="24"/>
                <w:szCs w:val="24"/>
              </w:rPr>
            </w:pPr>
          </w:p>
        </w:tc>
        <w:tc>
          <w:tcPr>
            <w:tcW w:w="1023" w:type="dxa"/>
            <w:vAlign w:val="center"/>
          </w:tcPr>
          <w:p>
            <w:pPr>
              <w:autoSpaceDE w:val="0"/>
              <w:autoSpaceDN w:val="0"/>
              <w:adjustRightInd w:val="0"/>
              <w:jc w:val="center"/>
              <w:rPr>
                <w:rFonts w:cs="宋体"/>
                <w:sz w:val="24"/>
                <w:szCs w:val="24"/>
              </w:rPr>
            </w:pPr>
            <w:r>
              <w:rPr>
                <w:rFonts w:hint="eastAsia" w:cs="宋体"/>
                <w:sz w:val="24"/>
                <w:szCs w:val="24"/>
              </w:rPr>
              <w:t>证书名称</w:t>
            </w:r>
          </w:p>
        </w:tc>
        <w:tc>
          <w:tcPr>
            <w:tcW w:w="1374" w:type="dxa"/>
            <w:vAlign w:val="center"/>
          </w:tcPr>
          <w:p>
            <w:pPr>
              <w:autoSpaceDE w:val="0"/>
              <w:autoSpaceDN w:val="0"/>
              <w:adjustRightInd w:val="0"/>
              <w:jc w:val="center"/>
              <w:rPr>
                <w:rFonts w:cs="宋体"/>
                <w:sz w:val="24"/>
                <w:szCs w:val="24"/>
              </w:rPr>
            </w:pPr>
            <w:r>
              <w:rPr>
                <w:rFonts w:hint="eastAsia" w:cs="宋体"/>
                <w:sz w:val="24"/>
                <w:szCs w:val="24"/>
              </w:rPr>
              <w:t>级别</w:t>
            </w:r>
          </w:p>
        </w:tc>
        <w:tc>
          <w:tcPr>
            <w:tcW w:w="1385" w:type="dxa"/>
            <w:vAlign w:val="center"/>
          </w:tcPr>
          <w:p>
            <w:pPr>
              <w:autoSpaceDE w:val="0"/>
              <w:autoSpaceDN w:val="0"/>
              <w:adjustRightInd w:val="0"/>
              <w:jc w:val="center"/>
              <w:rPr>
                <w:rFonts w:cs="宋体"/>
                <w:sz w:val="24"/>
                <w:szCs w:val="24"/>
              </w:rPr>
            </w:pPr>
            <w:r>
              <w:rPr>
                <w:rFonts w:hint="eastAsia" w:cs="宋体"/>
                <w:sz w:val="24"/>
                <w:szCs w:val="24"/>
              </w:rPr>
              <w:t>证号</w:t>
            </w:r>
          </w:p>
        </w:tc>
        <w:tc>
          <w:tcPr>
            <w:tcW w:w="1601" w:type="dxa"/>
            <w:vAlign w:val="center"/>
          </w:tcPr>
          <w:p>
            <w:pPr>
              <w:autoSpaceDE w:val="0"/>
              <w:autoSpaceDN w:val="0"/>
              <w:adjustRightInd w:val="0"/>
              <w:jc w:val="center"/>
              <w:rPr>
                <w:rFonts w:cs="宋体"/>
                <w:sz w:val="24"/>
                <w:szCs w:val="24"/>
              </w:rPr>
            </w:pPr>
            <w:r>
              <w:rPr>
                <w:rFonts w:hint="eastAsia" w:cs="宋体"/>
                <w:sz w:val="24"/>
                <w:szCs w:val="24"/>
              </w:rPr>
              <w:t>专业</w:t>
            </w:r>
          </w:p>
        </w:tc>
        <w:tc>
          <w:tcPr>
            <w:tcW w:w="1046" w:type="dxa"/>
            <w:vMerge w:val="continue"/>
            <w:vAlign w:val="center"/>
          </w:tcPr>
          <w:p>
            <w:pPr>
              <w:autoSpaceDE w:val="0"/>
              <w:autoSpaceDN w:val="0"/>
              <w:adjustRightInd w:val="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52" w:type="dxa"/>
            <w:vAlign w:val="center"/>
          </w:tcPr>
          <w:p>
            <w:pPr>
              <w:autoSpaceDE w:val="0"/>
              <w:autoSpaceDN w:val="0"/>
              <w:adjustRightInd w:val="0"/>
              <w:jc w:val="center"/>
              <w:rPr>
                <w:rFonts w:cs="宋体"/>
                <w:sz w:val="24"/>
                <w:szCs w:val="24"/>
              </w:rPr>
            </w:pPr>
          </w:p>
        </w:tc>
        <w:tc>
          <w:tcPr>
            <w:tcW w:w="829" w:type="dxa"/>
            <w:vAlign w:val="center"/>
          </w:tcPr>
          <w:p>
            <w:pPr>
              <w:autoSpaceDE w:val="0"/>
              <w:autoSpaceDN w:val="0"/>
              <w:adjustRightInd w:val="0"/>
              <w:jc w:val="center"/>
              <w:rPr>
                <w:rFonts w:cs="宋体"/>
                <w:sz w:val="24"/>
                <w:szCs w:val="24"/>
              </w:rPr>
            </w:pPr>
          </w:p>
        </w:tc>
        <w:tc>
          <w:tcPr>
            <w:tcW w:w="1037" w:type="dxa"/>
            <w:vAlign w:val="center"/>
          </w:tcPr>
          <w:p>
            <w:pPr>
              <w:autoSpaceDE w:val="0"/>
              <w:autoSpaceDN w:val="0"/>
              <w:adjustRightInd w:val="0"/>
              <w:jc w:val="center"/>
              <w:rPr>
                <w:rFonts w:cs="宋体"/>
                <w:sz w:val="24"/>
                <w:szCs w:val="24"/>
              </w:rPr>
            </w:pPr>
          </w:p>
        </w:tc>
        <w:tc>
          <w:tcPr>
            <w:tcW w:w="1023" w:type="dxa"/>
            <w:vAlign w:val="center"/>
          </w:tcPr>
          <w:p>
            <w:pPr>
              <w:autoSpaceDE w:val="0"/>
              <w:autoSpaceDN w:val="0"/>
              <w:adjustRightInd w:val="0"/>
              <w:jc w:val="center"/>
              <w:rPr>
                <w:rFonts w:cs="宋体"/>
                <w:sz w:val="24"/>
                <w:szCs w:val="24"/>
              </w:rPr>
            </w:pPr>
          </w:p>
        </w:tc>
        <w:tc>
          <w:tcPr>
            <w:tcW w:w="1374" w:type="dxa"/>
            <w:vAlign w:val="center"/>
          </w:tcPr>
          <w:p>
            <w:pPr>
              <w:autoSpaceDE w:val="0"/>
              <w:autoSpaceDN w:val="0"/>
              <w:adjustRightInd w:val="0"/>
              <w:jc w:val="center"/>
              <w:rPr>
                <w:rFonts w:cs="宋体"/>
                <w:sz w:val="24"/>
                <w:szCs w:val="24"/>
              </w:rPr>
            </w:pPr>
          </w:p>
        </w:tc>
        <w:tc>
          <w:tcPr>
            <w:tcW w:w="1385" w:type="dxa"/>
            <w:vAlign w:val="center"/>
          </w:tcPr>
          <w:p>
            <w:pPr>
              <w:autoSpaceDE w:val="0"/>
              <w:autoSpaceDN w:val="0"/>
              <w:adjustRightInd w:val="0"/>
              <w:jc w:val="center"/>
              <w:rPr>
                <w:rFonts w:cs="宋体"/>
                <w:sz w:val="24"/>
                <w:szCs w:val="24"/>
              </w:rPr>
            </w:pPr>
          </w:p>
        </w:tc>
        <w:tc>
          <w:tcPr>
            <w:tcW w:w="1601" w:type="dxa"/>
            <w:vAlign w:val="center"/>
          </w:tcPr>
          <w:p>
            <w:pPr>
              <w:autoSpaceDE w:val="0"/>
              <w:autoSpaceDN w:val="0"/>
              <w:adjustRightInd w:val="0"/>
              <w:jc w:val="center"/>
              <w:rPr>
                <w:rFonts w:cs="宋体"/>
                <w:sz w:val="24"/>
                <w:szCs w:val="24"/>
              </w:rPr>
            </w:pPr>
          </w:p>
        </w:tc>
        <w:tc>
          <w:tcPr>
            <w:tcW w:w="1046" w:type="dxa"/>
            <w:vAlign w:val="center"/>
          </w:tcPr>
          <w:p>
            <w:pPr>
              <w:autoSpaceDE w:val="0"/>
              <w:autoSpaceDN w:val="0"/>
              <w:adjustRightInd w:val="0"/>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52" w:type="dxa"/>
            <w:vAlign w:val="center"/>
          </w:tcPr>
          <w:p>
            <w:pPr>
              <w:autoSpaceDE w:val="0"/>
              <w:autoSpaceDN w:val="0"/>
              <w:adjustRightInd w:val="0"/>
              <w:jc w:val="center"/>
              <w:rPr>
                <w:rFonts w:cs="宋体"/>
                <w:sz w:val="24"/>
                <w:szCs w:val="24"/>
              </w:rPr>
            </w:pPr>
          </w:p>
        </w:tc>
        <w:tc>
          <w:tcPr>
            <w:tcW w:w="829" w:type="dxa"/>
            <w:vAlign w:val="center"/>
          </w:tcPr>
          <w:p>
            <w:pPr>
              <w:autoSpaceDE w:val="0"/>
              <w:autoSpaceDN w:val="0"/>
              <w:adjustRightInd w:val="0"/>
              <w:jc w:val="center"/>
              <w:rPr>
                <w:rFonts w:cs="宋体"/>
                <w:sz w:val="24"/>
                <w:szCs w:val="24"/>
              </w:rPr>
            </w:pPr>
          </w:p>
        </w:tc>
        <w:tc>
          <w:tcPr>
            <w:tcW w:w="1037" w:type="dxa"/>
            <w:vAlign w:val="center"/>
          </w:tcPr>
          <w:p>
            <w:pPr>
              <w:autoSpaceDE w:val="0"/>
              <w:autoSpaceDN w:val="0"/>
              <w:adjustRightInd w:val="0"/>
              <w:jc w:val="center"/>
              <w:rPr>
                <w:rFonts w:cs="宋体"/>
                <w:sz w:val="24"/>
                <w:szCs w:val="24"/>
              </w:rPr>
            </w:pPr>
          </w:p>
        </w:tc>
        <w:tc>
          <w:tcPr>
            <w:tcW w:w="1023" w:type="dxa"/>
            <w:vAlign w:val="center"/>
          </w:tcPr>
          <w:p>
            <w:pPr>
              <w:autoSpaceDE w:val="0"/>
              <w:autoSpaceDN w:val="0"/>
              <w:adjustRightInd w:val="0"/>
              <w:jc w:val="center"/>
              <w:rPr>
                <w:rFonts w:cs="宋体"/>
                <w:sz w:val="24"/>
                <w:szCs w:val="24"/>
              </w:rPr>
            </w:pPr>
          </w:p>
        </w:tc>
        <w:tc>
          <w:tcPr>
            <w:tcW w:w="1374" w:type="dxa"/>
            <w:vAlign w:val="center"/>
          </w:tcPr>
          <w:p>
            <w:pPr>
              <w:autoSpaceDE w:val="0"/>
              <w:autoSpaceDN w:val="0"/>
              <w:adjustRightInd w:val="0"/>
              <w:jc w:val="center"/>
              <w:rPr>
                <w:rFonts w:cs="宋体"/>
                <w:sz w:val="24"/>
                <w:szCs w:val="24"/>
              </w:rPr>
            </w:pPr>
          </w:p>
        </w:tc>
        <w:tc>
          <w:tcPr>
            <w:tcW w:w="1385" w:type="dxa"/>
            <w:vAlign w:val="center"/>
          </w:tcPr>
          <w:p>
            <w:pPr>
              <w:autoSpaceDE w:val="0"/>
              <w:autoSpaceDN w:val="0"/>
              <w:adjustRightInd w:val="0"/>
              <w:jc w:val="center"/>
              <w:rPr>
                <w:rFonts w:cs="宋体"/>
                <w:sz w:val="24"/>
                <w:szCs w:val="24"/>
              </w:rPr>
            </w:pPr>
          </w:p>
        </w:tc>
        <w:tc>
          <w:tcPr>
            <w:tcW w:w="1601" w:type="dxa"/>
            <w:vAlign w:val="center"/>
          </w:tcPr>
          <w:p>
            <w:pPr>
              <w:autoSpaceDE w:val="0"/>
              <w:autoSpaceDN w:val="0"/>
              <w:adjustRightInd w:val="0"/>
              <w:jc w:val="center"/>
              <w:rPr>
                <w:rFonts w:cs="宋体"/>
                <w:sz w:val="24"/>
                <w:szCs w:val="24"/>
              </w:rPr>
            </w:pPr>
          </w:p>
        </w:tc>
        <w:tc>
          <w:tcPr>
            <w:tcW w:w="1046" w:type="dxa"/>
            <w:vAlign w:val="center"/>
          </w:tcPr>
          <w:p>
            <w:pPr>
              <w:autoSpaceDE w:val="0"/>
              <w:autoSpaceDN w:val="0"/>
              <w:adjustRightInd w:val="0"/>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52" w:type="dxa"/>
            <w:vAlign w:val="center"/>
          </w:tcPr>
          <w:p>
            <w:pPr>
              <w:autoSpaceDE w:val="0"/>
              <w:autoSpaceDN w:val="0"/>
              <w:adjustRightInd w:val="0"/>
              <w:jc w:val="center"/>
              <w:rPr>
                <w:rFonts w:cs="宋体"/>
                <w:sz w:val="24"/>
                <w:szCs w:val="24"/>
              </w:rPr>
            </w:pPr>
          </w:p>
        </w:tc>
        <w:tc>
          <w:tcPr>
            <w:tcW w:w="829" w:type="dxa"/>
            <w:vAlign w:val="center"/>
          </w:tcPr>
          <w:p>
            <w:pPr>
              <w:autoSpaceDE w:val="0"/>
              <w:autoSpaceDN w:val="0"/>
              <w:adjustRightInd w:val="0"/>
              <w:jc w:val="center"/>
              <w:rPr>
                <w:rFonts w:cs="宋体"/>
                <w:sz w:val="24"/>
                <w:szCs w:val="24"/>
              </w:rPr>
            </w:pPr>
          </w:p>
        </w:tc>
        <w:tc>
          <w:tcPr>
            <w:tcW w:w="1037" w:type="dxa"/>
            <w:vAlign w:val="center"/>
          </w:tcPr>
          <w:p>
            <w:pPr>
              <w:autoSpaceDE w:val="0"/>
              <w:autoSpaceDN w:val="0"/>
              <w:adjustRightInd w:val="0"/>
              <w:jc w:val="center"/>
              <w:rPr>
                <w:rFonts w:cs="宋体"/>
                <w:sz w:val="24"/>
                <w:szCs w:val="24"/>
              </w:rPr>
            </w:pPr>
          </w:p>
        </w:tc>
        <w:tc>
          <w:tcPr>
            <w:tcW w:w="1023" w:type="dxa"/>
            <w:vAlign w:val="center"/>
          </w:tcPr>
          <w:p>
            <w:pPr>
              <w:autoSpaceDE w:val="0"/>
              <w:autoSpaceDN w:val="0"/>
              <w:adjustRightInd w:val="0"/>
              <w:jc w:val="center"/>
              <w:rPr>
                <w:rFonts w:cs="宋体"/>
                <w:sz w:val="24"/>
                <w:szCs w:val="24"/>
              </w:rPr>
            </w:pPr>
          </w:p>
        </w:tc>
        <w:tc>
          <w:tcPr>
            <w:tcW w:w="1374" w:type="dxa"/>
            <w:vAlign w:val="center"/>
          </w:tcPr>
          <w:p>
            <w:pPr>
              <w:autoSpaceDE w:val="0"/>
              <w:autoSpaceDN w:val="0"/>
              <w:adjustRightInd w:val="0"/>
              <w:jc w:val="center"/>
              <w:rPr>
                <w:rFonts w:cs="宋体"/>
                <w:sz w:val="24"/>
                <w:szCs w:val="24"/>
              </w:rPr>
            </w:pPr>
          </w:p>
        </w:tc>
        <w:tc>
          <w:tcPr>
            <w:tcW w:w="1385" w:type="dxa"/>
            <w:vAlign w:val="center"/>
          </w:tcPr>
          <w:p>
            <w:pPr>
              <w:autoSpaceDE w:val="0"/>
              <w:autoSpaceDN w:val="0"/>
              <w:adjustRightInd w:val="0"/>
              <w:jc w:val="center"/>
              <w:rPr>
                <w:rFonts w:cs="宋体"/>
                <w:sz w:val="24"/>
                <w:szCs w:val="24"/>
              </w:rPr>
            </w:pPr>
          </w:p>
        </w:tc>
        <w:tc>
          <w:tcPr>
            <w:tcW w:w="1601" w:type="dxa"/>
            <w:vAlign w:val="center"/>
          </w:tcPr>
          <w:p>
            <w:pPr>
              <w:autoSpaceDE w:val="0"/>
              <w:autoSpaceDN w:val="0"/>
              <w:adjustRightInd w:val="0"/>
              <w:jc w:val="center"/>
              <w:rPr>
                <w:rFonts w:cs="宋体"/>
                <w:sz w:val="24"/>
                <w:szCs w:val="24"/>
              </w:rPr>
            </w:pPr>
          </w:p>
        </w:tc>
        <w:tc>
          <w:tcPr>
            <w:tcW w:w="1046" w:type="dxa"/>
            <w:vAlign w:val="center"/>
          </w:tcPr>
          <w:p>
            <w:pPr>
              <w:autoSpaceDE w:val="0"/>
              <w:autoSpaceDN w:val="0"/>
              <w:adjustRightInd w:val="0"/>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52" w:type="dxa"/>
            <w:vAlign w:val="center"/>
          </w:tcPr>
          <w:p>
            <w:pPr>
              <w:autoSpaceDE w:val="0"/>
              <w:autoSpaceDN w:val="0"/>
              <w:adjustRightInd w:val="0"/>
              <w:jc w:val="center"/>
              <w:rPr>
                <w:rFonts w:cs="宋体"/>
                <w:sz w:val="24"/>
                <w:szCs w:val="24"/>
              </w:rPr>
            </w:pPr>
          </w:p>
        </w:tc>
        <w:tc>
          <w:tcPr>
            <w:tcW w:w="829" w:type="dxa"/>
            <w:vAlign w:val="center"/>
          </w:tcPr>
          <w:p>
            <w:pPr>
              <w:autoSpaceDE w:val="0"/>
              <w:autoSpaceDN w:val="0"/>
              <w:adjustRightInd w:val="0"/>
              <w:jc w:val="center"/>
              <w:rPr>
                <w:rFonts w:cs="宋体"/>
                <w:sz w:val="24"/>
                <w:szCs w:val="24"/>
              </w:rPr>
            </w:pPr>
          </w:p>
        </w:tc>
        <w:tc>
          <w:tcPr>
            <w:tcW w:w="1037" w:type="dxa"/>
            <w:vAlign w:val="center"/>
          </w:tcPr>
          <w:p>
            <w:pPr>
              <w:autoSpaceDE w:val="0"/>
              <w:autoSpaceDN w:val="0"/>
              <w:adjustRightInd w:val="0"/>
              <w:jc w:val="center"/>
              <w:rPr>
                <w:rFonts w:cs="宋体"/>
                <w:sz w:val="24"/>
                <w:szCs w:val="24"/>
              </w:rPr>
            </w:pPr>
          </w:p>
        </w:tc>
        <w:tc>
          <w:tcPr>
            <w:tcW w:w="1023" w:type="dxa"/>
            <w:vAlign w:val="center"/>
          </w:tcPr>
          <w:p>
            <w:pPr>
              <w:autoSpaceDE w:val="0"/>
              <w:autoSpaceDN w:val="0"/>
              <w:adjustRightInd w:val="0"/>
              <w:jc w:val="center"/>
              <w:rPr>
                <w:rFonts w:cs="宋体"/>
                <w:sz w:val="24"/>
                <w:szCs w:val="24"/>
              </w:rPr>
            </w:pPr>
          </w:p>
        </w:tc>
        <w:tc>
          <w:tcPr>
            <w:tcW w:w="1374" w:type="dxa"/>
            <w:vAlign w:val="center"/>
          </w:tcPr>
          <w:p>
            <w:pPr>
              <w:autoSpaceDE w:val="0"/>
              <w:autoSpaceDN w:val="0"/>
              <w:adjustRightInd w:val="0"/>
              <w:jc w:val="center"/>
              <w:rPr>
                <w:rFonts w:cs="宋体"/>
                <w:sz w:val="24"/>
                <w:szCs w:val="24"/>
              </w:rPr>
            </w:pPr>
          </w:p>
        </w:tc>
        <w:tc>
          <w:tcPr>
            <w:tcW w:w="1385" w:type="dxa"/>
            <w:vAlign w:val="center"/>
          </w:tcPr>
          <w:p>
            <w:pPr>
              <w:autoSpaceDE w:val="0"/>
              <w:autoSpaceDN w:val="0"/>
              <w:adjustRightInd w:val="0"/>
              <w:jc w:val="center"/>
              <w:rPr>
                <w:rFonts w:cs="宋体"/>
                <w:sz w:val="24"/>
                <w:szCs w:val="24"/>
              </w:rPr>
            </w:pPr>
          </w:p>
        </w:tc>
        <w:tc>
          <w:tcPr>
            <w:tcW w:w="1601" w:type="dxa"/>
            <w:vAlign w:val="center"/>
          </w:tcPr>
          <w:p>
            <w:pPr>
              <w:autoSpaceDE w:val="0"/>
              <w:autoSpaceDN w:val="0"/>
              <w:adjustRightInd w:val="0"/>
              <w:jc w:val="center"/>
              <w:rPr>
                <w:rFonts w:cs="宋体"/>
                <w:sz w:val="24"/>
                <w:szCs w:val="24"/>
              </w:rPr>
            </w:pPr>
          </w:p>
        </w:tc>
        <w:tc>
          <w:tcPr>
            <w:tcW w:w="1046" w:type="dxa"/>
            <w:vAlign w:val="center"/>
          </w:tcPr>
          <w:p>
            <w:pPr>
              <w:autoSpaceDE w:val="0"/>
              <w:autoSpaceDN w:val="0"/>
              <w:adjustRightInd w:val="0"/>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52" w:type="dxa"/>
            <w:vAlign w:val="center"/>
          </w:tcPr>
          <w:p>
            <w:pPr>
              <w:autoSpaceDE w:val="0"/>
              <w:autoSpaceDN w:val="0"/>
              <w:adjustRightInd w:val="0"/>
              <w:jc w:val="center"/>
              <w:rPr>
                <w:rFonts w:cs="宋体"/>
                <w:sz w:val="24"/>
                <w:szCs w:val="24"/>
              </w:rPr>
            </w:pPr>
          </w:p>
        </w:tc>
        <w:tc>
          <w:tcPr>
            <w:tcW w:w="829" w:type="dxa"/>
            <w:vAlign w:val="center"/>
          </w:tcPr>
          <w:p>
            <w:pPr>
              <w:autoSpaceDE w:val="0"/>
              <w:autoSpaceDN w:val="0"/>
              <w:adjustRightInd w:val="0"/>
              <w:jc w:val="center"/>
              <w:rPr>
                <w:rFonts w:cs="宋体"/>
                <w:sz w:val="24"/>
                <w:szCs w:val="24"/>
              </w:rPr>
            </w:pPr>
          </w:p>
        </w:tc>
        <w:tc>
          <w:tcPr>
            <w:tcW w:w="1037" w:type="dxa"/>
            <w:vAlign w:val="center"/>
          </w:tcPr>
          <w:p>
            <w:pPr>
              <w:autoSpaceDE w:val="0"/>
              <w:autoSpaceDN w:val="0"/>
              <w:adjustRightInd w:val="0"/>
              <w:jc w:val="center"/>
              <w:rPr>
                <w:rFonts w:cs="宋体"/>
                <w:sz w:val="24"/>
                <w:szCs w:val="24"/>
              </w:rPr>
            </w:pPr>
          </w:p>
        </w:tc>
        <w:tc>
          <w:tcPr>
            <w:tcW w:w="1023" w:type="dxa"/>
            <w:vAlign w:val="center"/>
          </w:tcPr>
          <w:p>
            <w:pPr>
              <w:autoSpaceDE w:val="0"/>
              <w:autoSpaceDN w:val="0"/>
              <w:adjustRightInd w:val="0"/>
              <w:jc w:val="center"/>
              <w:rPr>
                <w:rFonts w:cs="宋体"/>
                <w:sz w:val="24"/>
                <w:szCs w:val="24"/>
              </w:rPr>
            </w:pPr>
          </w:p>
        </w:tc>
        <w:tc>
          <w:tcPr>
            <w:tcW w:w="1374" w:type="dxa"/>
            <w:vAlign w:val="center"/>
          </w:tcPr>
          <w:p>
            <w:pPr>
              <w:autoSpaceDE w:val="0"/>
              <w:autoSpaceDN w:val="0"/>
              <w:adjustRightInd w:val="0"/>
              <w:jc w:val="center"/>
              <w:rPr>
                <w:rFonts w:cs="宋体"/>
                <w:sz w:val="24"/>
                <w:szCs w:val="24"/>
              </w:rPr>
            </w:pPr>
          </w:p>
        </w:tc>
        <w:tc>
          <w:tcPr>
            <w:tcW w:w="1385" w:type="dxa"/>
            <w:vAlign w:val="center"/>
          </w:tcPr>
          <w:p>
            <w:pPr>
              <w:autoSpaceDE w:val="0"/>
              <w:autoSpaceDN w:val="0"/>
              <w:adjustRightInd w:val="0"/>
              <w:jc w:val="center"/>
              <w:rPr>
                <w:rFonts w:cs="宋体"/>
                <w:sz w:val="24"/>
                <w:szCs w:val="24"/>
              </w:rPr>
            </w:pPr>
          </w:p>
        </w:tc>
        <w:tc>
          <w:tcPr>
            <w:tcW w:w="1601" w:type="dxa"/>
            <w:vAlign w:val="center"/>
          </w:tcPr>
          <w:p>
            <w:pPr>
              <w:autoSpaceDE w:val="0"/>
              <w:autoSpaceDN w:val="0"/>
              <w:adjustRightInd w:val="0"/>
              <w:jc w:val="center"/>
              <w:rPr>
                <w:rFonts w:cs="宋体"/>
                <w:sz w:val="24"/>
                <w:szCs w:val="24"/>
              </w:rPr>
            </w:pPr>
          </w:p>
        </w:tc>
        <w:tc>
          <w:tcPr>
            <w:tcW w:w="1046" w:type="dxa"/>
            <w:vAlign w:val="center"/>
          </w:tcPr>
          <w:p>
            <w:pPr>
              <w:autoSpaceDE w:val="0"/>
              <w:autoSpaceDN w:val="0"/>
              <w:adjustRightInd w:val="0"/>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52" w:type="dxa"/>
            <w:vAlign w:val="center"/>
          </w:tcPr>
          <w:p>
            <w:pPr>
              <w:autoSpaceDE w:val="0"/>
              <w:autoSpaceDN w:val="0"/>
              <w:adjustRightInd w:val="0"/>
              <w:jc w:val="center"/>
              <w:rPr>
                <w:rFonts w:cs="宋体"/>
                <w:sz w:val="24"/>
                <w:szCs w:val="24"/>
              </w:rPr>
            </w:pPr>
          </w:p>
        </w:tc>
        <w:tc>
          <w:tcPr>
            <w:tcW w:w="829" w:type="dxa"/>
            <w:vAlign w:val="center"/>
          </w:tcPr>
          <w:p>
            <w:pPr>
              <w:autoSpaceDE w:val="0"/>
              <w:autoSpaceDN w:val="0"/>
              <w:adjustRightInd w:val="0"/>
              <w:jc w:val="center"/>
              <w:rPr>
                <w:rFonts w:cs="宋体"/>
                <w:sz w:val="24"/>
                <w:szCs w:val="24"/>
              </w:rPr>
            </w:pPr>
          </w:p>
        </w:tc>
        <w:tc>
          <w:tcPr>
            <w:tcW w:w="1037" w:type="dxa"/>
            <w:vAlign w:val="center"/>
          </w:tcPr>
          <w:p>
            <w:pPr>
              <w:autoSpaceDE w:val="0"/>
              <w:autoSpaceDN w:val="0"/>
              <w:adjustRightInd w:val="0"/>
              <w:jc w:val="center"/>
              <w:rPr>
                <w:rFonts w:cs="宋体"/>
                <w:sz w:val="24"/>
                <w:szCs w:val="24"/>
              </w:rPr>
            </w:pPr>
          </w:p>
        </w:tc>
        <w:tc>
          <w:tcPr>
            <w:tcW w:w="1023" w:type="dxa"/>
            <w:vAlign w:val="center"/>
          </w:tcPr>
          <w:p>
            <w:pPr>
              <w:autoSpaceDE w:val="0"/>
              <w:autoSpaceDN w:val="0"/>
              <w:adjustRightInd w:val="0"/>
              <w:jc w:val="center"/>
              <w:rPr>
                <w:rFonts w:cs="宋体"/>
                <w:sz w:val="24"/>
                <w:szCs w:val="24"/>
              </w:rPr>
            </w:pPr>
          </w:p>
        </w:tc>
        <w:tc>
          <w:tcPr>
            <w:tcW w:w="1374" w:type="dxa"/>
            <w:vAlign w:val="center"/>
          </w:tcPr>
          <w:p>
            <w:pPr>
              <w:autoSpaceDE w:val="0"/>
              <w:autoSpaceDN w:val="0"/>
              <w:adjustRightInd w:val="0"/>
              <w:jc w:val="center"/>
              <w:rPr>
                <w:rFonts w:cs="宋体"/>
                <w:sz w:val="24"/>
                <w:szCs w:val="24"/>
              </w:rPr>
            </w:pPr>
          </w:p>
        </w:tc>
        <w:tc>
          <w:tcPr>
            <w:tcW w:w="1385" w:type="dxa"/>
            <w:vAlign w:val="center"/>
          </w:tcPr>
          <w:p>
            <w:pPr>
              <w:autoSpaceDE w:val="0"/>
              <w:autoSpaceDN w:val="0"/>
              <w:adjustRightInd w:val="0"/>
              <w:jc w:val="center"/>
              <w:rPr>
                <w:rFonts w:cs="宋体"/>
                <w:sz w:val="24"/>
                <w:szCs w:val="24"/>
              </w:rPr>
            </w:pPr>
          </w:p>
        </w:tc>
        <w:tc>
          <w:tcPr>
            <w:tcW w:w="1601" w:type="dxa"/>
            <w:vAlign w:val="center"/>
          </w:tcPr>
          <w:p>
            <w:pPr>
              <w:autoSpaceDE w:val="0"/>
              <w:autoSpaceDN w:val="0"/>
              <w:adjustRightInd w:val="0"/>
              <w:jc w:val="center"/>
              <w:rPr>
                <w:rFonts w:cs="宋体"/>
                <w:sz w:val="24"/>
                <w:szCs w:val="24"/>
              </w:rPr>
            </w:pPr>
          </w:p>
        </w:tc>
        <w:tc>
          <w:tcPr>
            <w:tcW w:w="1046" w:type="dxa"/>
            <w:vAlign w:val="center"/>
          </w:tcPr>
          <w:p>
            <w:pPr>
              <w:autoSpaceDE w:val="0"/>
              <w:autoSpaceDN w:val="0"/>
              <w:adjustRightInd w:val="0"/>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52" w:type="dxa"/>
            <w:vAlign w:val="center"/>
          </w:tcPr>
          <w:p>
            <w:pPr>
              <w:autoSpaceDE w:val="0"/>
              <w:autoSpaceDN w:val="0"/>
              <w:adjustRightInd w:val="0"/>
              <w:jc w:val="center"/>
              <w:rPr>
                <w:rFonts w:cs="宋体"/>
                <w:sz w:val="24"/>
                <w:szCs w:val="24"/>
              </w:rPr>
            </w:pPr>
          </w:p>
        </w:tc>
        <w:tc>
          <w:tcPr>
            <w:tcW w:w="829" w:type="dxa"/>
            <w:vAlign w:val="center"/>
          </w:tcPr>
          <w:p>
            <w:pPr>
              <w:autoSpaceDE w:val="0"/>
              <w:autoSpaceDN w:val="0"/>
              <w:adjustRightInd w:val="0"/>
              <w:jc w:val="center"/>
              <w:rPr>
                <w:rFonts w:cs="宋体"/>
                <w:sz w:val="24"/>
                <w:szCs w:val="24"/>
              </w:rPr>
            </w:pPr>
          </w:p>
        </w:tc>
        <w:tc>
          <w:tcPr>
            <w:tcW w:w="1037" w:type="dxa"/>
            <w:vAlign w:val="center"/>
          </w:tcPr>
          <w:p>
            <w:pPr>
              <w:autoSpaceDE w:val="0"/>
              <w:autoSpaceDN w:val="0"/>
              <w:adjustRightInd w:val="0"/>
              <w:jc w:val="center"/>
              <w:rPr>
                <w:rFonts w:cs="宋体"/>
                <w:sz w:val="24"/>
                <w:szCs w:val="24"/>
              </w:rPr>
            </w:pPr>
          </w:p>
        </w:tc>
        <w:tc>
          <w:tcPr>
            <w:tcW w:w="1023" w:type="dxa"/>
            <w:vAlign w:val="center"/>
          </w:tcPr>
          <w:p>
            <w:pPr>
              <w:autoSpaceDE w:val="0"/>
              <w:autoSpaceDN w:val="0"/>
              <w:adjustRightInd w:val="0"/>
              <w:jc w:val="center"/>
              <w:rPr>
                <w:rFonts w:cs="宋体"/>
                <w:sz w:val="24"/>
                <w:szCs w:val="24"/>
              </w:rPr>
            </w:pPr>
          </w:p>
        </w:tc>
        <w:tc>
          <w:tcPr>
            <w:tcW w:w="1374" w:type="dxa"/>
            <w:vAlign w:val="center"/>
          </w:tcPr>
          <w:p>
            <w:pPr>
              <w:autoSpaceDE w:val="0"/>
              <w:autoSpaceDN w:val="0"/>
              <w:adjustRightInd w:val="0"/>
              <w:jc w:val="center"/>
              <w:rPr>
                <w:rFonts w:cs="宋体"/>
                <w:sz w:val="24"/>
                <w:szCs w:val="24"/>
              </w:rPr>
            </w:pPr>
          </w:p>
        </w:tc>
        <w:tc>
          <w:tcPr>
            <w:tcW w:w="1385" w:type="dxa"/>
            <w:vAlign w:val="center"/>
          </w:tcPr>
          <w:p>
            <w:pPr>
              <w:autoSpaceDE w:val="0"/>
              <w:autoSpaceDN w:val="0"/>
              <w:adjustRightInd w:val="0"/>
              <w:jc w:val="center"/>
              <w:rPr>
                <w:rFonts w:cs="宋体"/>
                <w:sz w:val="24"/>
                <w:szCs w:val="24"/>
              </w:rPr>
            </w:pPr>
          </w:p>
        </w:tc>
        <w:tc>
          <w:tcPr>
            <w:tcW w:w="1601" w:type="dxa"/>
            <w:vAlign w:val="center"/>
          </w:tcPr>
          <w:p>
            <w:pPr>
              <w:autoSpaceDE w:val="0"/>
              <w:autoSpaceDN w:val="0"/>
              <w:adjustRightInd w:val="0"/>
              <w:jc w:val="center"/>
              <w:rPr>
                <w:rFonts w:cs="宋体"/>
                <w:sz w:val="24"/>
                <w:szCs w:val="24"/>
              </w:rPr>
            </w:pPr>
          </w:p>
        </w:tc>
        <w:tc>
          <w:tcPr>
            <w:tcW w:w="1046" w:type="dxa"/>
            <w:vAlign w:val="center"/>
          </w:tcPr>
          <w:p>
            <w:pPr>
              <w:autoSpaceDE w:val="0"/>
              <w:autoSpaceDN w:val="0"/>
              <w:adjustRightInd w:val="0"/>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52" w:type="dxa"/>
            <w:vAlign w:val="center"/>
          </w:tcPr>
          <w:p>
            <w:pPr>
              <w:autoSpaceDE w:val="0"/>
              <w:autoSpaceDN w:val="0"/>
              <w:adjustRightInd w:val="0"/>
              <w:jc w:val="center"/>
              <w:rPr>
                <w:rFonts w:cs="宋体"/>
                <w:sz w:val="24"/>
                <w:szCs w:val="24"/>
              </w:rPr>
            </w:pPr>
            <w:r>
              <w:rPr>
                <w:rFonts w:hint="eastAsia" w:cs="宋体"/>
                <w:sz w:val="24"/>
                <w:szCs w:val="24"/>
              </w:rPr>
              <w:t>……</w:t>
            </w:r>
          </w:p>
        </w:tc>
        <w:tc>
          <w:tcPr>
            <w:tcW w:w="829" w:type="dxa"/>
            <w:vAlign w:val="center"/>
          </w:tcPr>
          <w:p>
            <w:pPr>
              <w:autoSpaceDE w:val="0"/>
              <w:autoSpaceDN w:val="0"/>
              <w:adjustRightInd w:val="0"/>
              <w:jc w:val="center"/>
              <w:rPr>
                <w:rFonts w:cs="宋体"/>
                <w:sz w:val="24"/>
                <w:szCs w:val="24"/>
              </w:rPr>
            </w:pPr>
          </w:p>
        </w:tc>
        <w:tc>
          <w:tcPr>
            <w:tcW w:w="1037" w:type="dxa"/>
            <w:vAlign w:val="center"/>
          </w:tcPr>
          <w:p>
            <w:pPr>
              <w:autoSpaceDE w:val="0"/>
              <w:autoSpaceDN w:val="0"/>
              <w:adjustRightInd w:val="0"/>
              <w:jc w:val="center"/>
              <w:rPr>
                <w:rFonts w:cs="宋体"/>
                <w:sz w:val="24"/>
                <w:szCs w:val="24"/>
              </w:rPr>
            </w:pPr>
          </w:p>
        </w:tc>
        <w:tc>
          <w:tcPr>
            <w:tcW w:w="1023" w:type="dxa"/>
            <w:vAlign w:val="center"/>
          </w:tcPr>
          <w:p>
            <w:pPr>
              <w:autoSpaceDE w:val="0"/>
              <w:autoSpaceDN w:val="0"/>
              <w:adjustRightInd w:val="0"/>
              <w:jc w:val="center"/>
              <w:rPr>
                <w:rFonts w:cs="宋体"/>
                <w:sz w:val="24"/>
                <w:szCs w:val="24"/>
              </w:rPr>
            </w:pPr>
          </w:p>
        </w:tc>
        <w:tc>
          <w:tcPr>
            <w:tcW w:w="1374" w:type="dxa"/>
            <w:vAlign w:val="center"/>
          </w:tcPr>
          <w:p>
            <w:pPr>
              <w:autoSpaceDE w:val="0"/>
              <w:autoSpaceDN w:val="0"/>
              <w:adjustRightInd w:val="0"/>
              <w:jc w:val="center"/>
              <w:rPr>
                <w:rFonts w:cs="宋体"/>
                <w:sz w:val="24"/>
                <w:szCs w:val="24"/>
              </w:rPr>
            </w:pPr>
          </w:p>
        </w:tc>
        <w:tc>
          <w:tcPr>
            <w:tcW w:w="1385" w:type="dxa"/>
            <w:vAlign w:val="center"/>
          </w:tcPr>
          <w:p>
            <w:pPr>
              <w:autoSpaceDE w:val="0"/>
              <w:autoSpaceDN w:val="0"/>
              <w:adjustRightInd w:val="0"/>
              <w:jc w:val="center"/>
              <w:rPr>
                <w:rFonts w:cs="宋体"/>
                <w:sz w:val="24"/>
                <w:szCs w:val="24"/>
              </w:rPr>
            </w:pPr>
          </w:p>
        </w:tc>
        <w:tc>
          <w:tcPr>
            <w:tcW w:w="1601" w:type="dxa"/>
            <w:vAlign w:val="center"/>
          </w:tcPr>
          <w:p>
            <w:pPr>
              <w:autoSpaceDE w:val="0"/>
              <w:autoSpaceDN w:val="0"/>
              <w:adjustRightInd w:val="0"/>
              <w:jc w:val="center"/>
              <w:rPr>
                <w:rFonts w:cs="宋体"/>
                <w:sz w:val="24"/>
                <w:szCs w:val="24"/>
              </w:rPr>
            </w:pPr>
          </w:p>
        </w:tc>
        <w:tc>
          <w:tcPr>
            <w:tcW w:w="1046" w:type="dxa"/>
            <w:vAlign w:val="center"/>
          </w:tcPr>
          <w:p>
            <w:pPr>
              <w:autoSpaceDE w:val="0"/>
              <w:autoSpaceDN w:val="0"/>
              <w:adjustRightInd w:val="0"/>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52" w:type="dxa"/>
            <w:vAlign w:val="center"/>
          </w:tcPr>
          <w:p>
            <w:pPr>
              <w:autoSpaceDE w:val="0"/>
              <w:autoSpaceDN w:val="0"/>
              <w:adjustRightInd w:val="0"/>
              <w:jc w:val="center"/>
              <w:rPr>
                <w:rFonts w:cs="宋体"/>
                <w:sz w:val="24"/>
                <w:szCs w:val="24"/>
              </w:rPr>
            </w:pPr>
            <w:r>
              <w:rPr>
                <w:rFonts w:hint="eastAsia" w:cs="宋体"/>
                <w:sz w:val="24"/>
                <w:szCs w:val="24"/>
              </w:rPr>
              <w:t>注</w:t>
            </w:r>
          </w:p>
        </w:tc>
        <w:tc>
          <w:tcPr>
            <w:tcW w:w="8295" w:type="dxa"/>
            <w:gridSpan w:val="7"/>
            <w:vAlign w:val="center"/>
          </w:tcPr>
          <w:p>
            <w:pPr>
              <w:autoSpaceDE w:val="0"/>
              <w:autoSpaceDN w:val="0"/>
              <w:adjustRightInd w:val="0"/>
              <w:jc w:val="center"/>
              <w:rPr>
                <w:rFonts w:cs="宋体"/>
                <w:sz w:val="24"/>
                <w:szCs w:val="24"/>
              </w:rPr>
            </w:pPr>
            <w:r>
              <w:rPr>
                <w:rFonts w:hint="eastAsia" w:cs="宋体"/>
                <w:sz w:val="24"/>
                <w:szCs w:val="24"/>
              </w:rPr>
              <w:t>附以上人员身份证、</w:t>
            </w:r>
            <w:r>
              <w:rPr>
                <w:rFonts w:hint="eastAsia" w:cs="宋体"/>
                <w:sz w:val="24"/>
                <w:szCs w:val="24"/>
                <w:lang w:eastAsia="zh-CN"/>
              </w:rPr>
              <w:t>岗位证</w:t>
            </w:r>
            <w:r>
              <w:rPr>
                <w:rFonts w:hint="eastAsia" w:cs="宋体"/>
                <w:sz w:val="24"/>
                <w:szCs w:val="24"/>
              </w:rPr>
              <w:t>、社保证明复印件等</w:t>
            </w:r>
          </w:p>
        </w:tc>
      </w:tr>
    </w:tbl>
    <w:p>
      <w:pPr>
        <w:pStyle w:val="32"/>
        <w:tabs>
          <w:tab w:val="left" w:pos="5580"/>
        </w:tabs>
        <w:spacing w:line="360" w:lineRule="auto"/>
        <w:rPr>
          <w:rFonts w:hAnsi="宋体"/>
          <w:sz w:val="24"/>
          <w:szCs w:val="24"/>
        </w:rPr>
      </w:pPr>
    </w:p>
    <w:bookmarkEnd w:id="44"/>
    <w:bookmarkEnd w:id="45"/>
    <w:bookmarkEnd w:id="46"/>
    <w:bookmarkEnd w:id="47"/>
    <w:bookmarkEnd w:id="48"/>
    <w:bookmarkEnd w:id="49"/>
    <w:bookmarkEnd w:id="50"/>
    <w:bookmarkEnd w:id="51"/>
    <w:bookmarkEnd w:id="52"/>
    <w:bookmarkEnd w:id="53"/>
    <w:bookmarkEnd w:id="54"/>
    <w:bookmarkEnd w:id="55"/>
    <w:bookmarkEnd w:id="56"/>
    <w:p>
      <w:pPr>
        <w:pStyle w:val="6"/>
        <w:pageBreakBefore/>
        <w:tabs>
          <w:tab w:val="left" w:pos="5580"/>
        </w:tabs>
        <w:spacing w:before="0" w:after="0" w:line="22" w:lineRule="atLeast"/>
        <w:rPr>
          <w:rFonts w:hAnsi="宋体"/>
          <w:sz w:val="24"/>
        </w:rPr>
      </w:pPr>
      <w:bookmarkStart w:id="57" w:name="_Toc495679419"/>
      <w:r>
        <w:rPr>
          <w:rFonts w:hint="eastAsia" w:ascii="宋体" w:hAnsi="宋体" w:eastAsia="宋体"/>
          <w:sz w:val="30"/>
          <w:szCs w:val="30"/>
        </w:rPr>
        <w:t>附件7</w:t>
      </w:r>
      <w:r>
        <w:rPr>
          <w:rFonts w:hint="eastAsia" w:ascii="宋体" w:hAnsi="宋体" w:eastAsia="宋体"/>
          <w:sz w:val="28"/>
          <w:szCs w:val="28"/>
        </w:rPr>
        <w:t>经营活动中没有重大违法记录的声明函</w:t>
      </w:r>
      <w:bookmarkEnd w:id="57"/>
      <w:bookmarkStart w:id="58" w:name="_Toc183588718"/>
    </w:p>
    <w:tbl>
      <w:tblPr>
        <w:tblStyle w:val="68"/>
        <w:tblpPr w:leftFromText="180" w:rightFromText="180" w:vertAnchor="text" w:horzAnchor="page" w:tblpX="1643" w:tblpY="583"/>
        <w:tblOverlap w:val="never"/>
        <w:tblW w:w="8820" w:type="dxa"/>
        <w:tblInd w:w="0"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
      <w:tblGrid>
        <w:gridCol w:w="2940"/>
        <w:gridCol w:w="2940"/>
        <w:gridCol w:w="2940"/>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Ex>
        <w:trPr>
          <w:trHeight w:val="794" w:hRule="atLeast"/>
        </w:trPr>
        <w:tc>
          <w:tcPr>
            <w:tcW w:w="8820" w:type="dxa"/>
            <w:gridSpan w:val="3"/>
            <w:tcBorders>
              <w:top w:val="double" w:color="auto" w:sz="4" w:space="0"/>
            </w:tcBorders>
            <w:vAlign w:val="center"/>
          </w:tcPr>
          <w:p>
            <w:pPr>
              <w:spacing w:line="900" w:lineRule="exact"/>
              <w:rPr>
                <w:b/>
                <w:sz w:val="24"/>
                <w:szCs w:val="24"/>
              </w:rPr>
            </w:pPr>
            <w:r>
              <w:rPr>
                <w:rFonts w:hint="eastAsia"/>
                <w:sz w:val="24"/>
                <w:szCs w:val="24"/>
              </w:rPr>
              <w:t>致：兴建建设管理有限公司</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Ex>
        <w:trPr>
          <w:trHeight w:val="4797" w:hRule="atLeast"/>
        </w:trPr>
        <w:tc>
          <w:tcPr>
            <w:tcW w:w="8820" w:type="dxa"/>
            <w:gridSpan w:val="3"/>
            <w:tcBorders>
              <w:bottom w:val="double" w:color="auto" w:sz="4" w:space="0"/>
            </w:tcBorders>
            <w:vAlign w:val="center"/>
          </w:tcPr>
          <w:p>
            <w:pPr>
              <w:spacing w:line="440" w:lineRule="exact"/>
              <w:ind w:firstLine="480" w:firstLineChars="200"/>
              <w:rPr>
                <w:sz w:val="24"/>
                <w:szCs w:val="24"/>
              </w:rPr>
            </w:pPr>
            <w:r>
              <w:rPr>
                <w:rFonts w:hint="eastAsia"/>
                <w:sz w:val="24"/>
                <w:szCs w:val="24"/>
              </w:rPr>
              <w:t>作为参加贵单位组织的招标采购项目的供应商，本公司郑重承诺：</w:t>
            </w:r>
          </w:p>
          <w:p>
            <w:pPr>
              <w:spacing w:line="440" w:lineRule="exact"/>
              <w:ind w:firstLine="480" w:firstLineChars="200"/>
              <w:rPr>
                <w:sz w:val="24"/>
                <w:szCs w:val="24"/>
              </w:rPr>
            </w:pPr>
            <w:r>
              <w:rPr>
                <w:rFonts w:hint="eastAsia"/>
                <w:sz w:val="24"/>
                <w:szCs w:val="24"/>
              </w:rPr>
              <w:t>一、本公司在参加本项目招标之前不存在被依法禁止经营行为、财产被接管或冻结的情况。</w:t>
            </w:r>
          </w:p>
          <w:p>
            <w:pPr>
              <w:spacing w:line="440" w:lineRule="exact"/>
              <w:ind w:firstLine="480" w:firstLineChars="200"/>
              <w:rPr>
                <w:sz w:val="24"/>
                <w:szCs w:val="24"/>
              </w:rPr>
            </w:pPr>
            <w:r>
              <w:rPr>
                <w:rFonts w:hint="eastAsia"/>
                <w:sz w:val="24"/>
                <w:szCs w:val="24"/>
              </w:rPr>
              <w:t>二、近三年受到有关行政主管部门的行政处理、不良行为记录为 次（没有填0）。</w:t>
            </w:r>
          </w:p>
          <w:p>
            <w:pPr>
              <w:spacing w:line="440" w:lineRule="exact"/>
              <w:ind w:firstLine="480" w:firstLineChars="200"/>
              <w:rPr>
                <w:sz w:val="24"/>
                <w:szCs w:val="24"/>
              </w:rPr>
            </w:pPr>
            <w:r>
              <w:rPr>
                <w:rFonts w:hint="eastAsia"/>
                <w:sz w:val="24"/>
                <w:szCs w:val="24"/>
              </w:rPr>
              <w:t>三、近三年因产品供货问题（假冒品、替代品、次品、翻新品等）的不法行为记录为 次（没有填0）。</w:t>
            </w:r>
          </w:p>
          <w:p>
            <w:pPr>
              <w:spacing w:line="440" w:lineRule="exact"/>
              <w:ind w:firstLine="480" w:firstLineChars="200"/>
              <w:rPr>
                <w:sz w:val="24"/>
                <w:szCs w:val="24"/>
              </w:rPr>
            </w:pPr>
            <w:r>
              <w:rPr>
                <w:rFonts w:hint="eastAsia"/>
                <w:sz w:val="24"/>
                <w:szCs w:val="24"/>
              </w:rPr>
              <w:t>四、本次投标标的物均为符合国家规定的相应技术标准、环保标准和安全标准的合格产品。</w:t>
            </w:r>
          </w:p>
          <w:p>
            <w:pPr>
              <w:spacing w:line="440" w:lineRule="exact"/>
              <w:ind w:firstLine="480" w:firstLineChars="200"/>
              <w:rPr>
                <w:sz w:val="24"/>
                <w:szCs w:val="24"/>
              </w:rPr>
            </w:pPr>
            <w:r>
              <w:rPr>
                <w:rFonts w:hint="eastAsia"/>
                <w:sz w:val="24"/>
                <w:szCs w:val="24"/>
              </w:rPr>
              <w:t>五、我公司提供本项目的整体解决方案，能实现与招标文件的全部技术要求，并如期完成工程。</w:t>
            </w:r>
          </w:p>
          <w:p>
            <w:pPr>
              <w:spacing w:line="440" w:lineRule="exact"/>
              <w:ind w:firstLine="480" w:firstLineChars="200"/>
              <w:rPr>
                <w:sz w:val="24"/>
                <w:szCs w:val="24"/>
              </w:rPr>
            </w:pPr>
            <w:r>
              <w:rPr>
                <w:rFonts w:hint="eastAsia"/>
                <w:sz w:val="24"/>
                <w:szCs w:val="24"/>
              </w:rPr>
              <w:t>六、用户有权根据需要，对中标候选人就投标响应内容，参考技术规格要求，进行验证性测试，如不通过则取消其中标候选人资格。</w:t>
            </w:r>
          </w:p>
          <w:p>
            <w:pPr>
              <w:spacing w:line="440" w:lineRule="exact"/>
              <w:ind w:firstLine="600" w:firstLineChars="250"/>
              <w:rPr>
                <w:sz w:val="24"/>
                <w:szCs w:val="24"/>
              </w:rPr>
            </w:pPr>
            <w:r>
              <w:rPr>
                <w:rFonts w:hint="eastAsia"/>
                <w:sz w:val="24"/>
                <w:szCs w:val="24"/>
              </w:rPr>
              <w:t>若采购人在本项目预中选公示期间，查核我公司有与上述承诺不符合、不满足、不响应的情况，我公司将自愿放弃预中选资格，并愿承担一切责任及后果。</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Ex>
        <w:trPr>
          <w:trHeight w:val="980" w:hRule="atLeast"/>
        </w:trPr>
        <w:tc>
          <w:tcPr>
            <w:tcW w:w="2940" w:type="dxa"/>
            <w:tcBorders>
              <w:top w:val="double" w:color="auto" w:sz="4" w:space="0"/>
              <w:right w:val="single" w:color="auto" w:sz="4" w:space="0"/>
            </w:tcBorders>
            <w:vAlign w:val="center"/>
          </w:tcPr>
          <w:p>
            <w:pPr>
              <w:spacing w:line="400" w:lineRule="exact"/>
              <w:jc w:val="center"/>
              <w:rPr>
                <w:sz w:val="24"/>
                <w:szCs w:val="24"/>
              </w:rPr>
            </w:pPr>
            <w:r>
              <w:rPr>
                <w:rFonts w:hint="eastAsia"/>
                <w:sz w:val="24"/>
                <w:szCs w:val="24"/>
              </w:rPr>
              <w:t>供应商</w:t>
            </w:r>
          </w:p>
        </w:tc>
        <w:tc>
          <w:tcPr>
            <w:tcW w:w="2940" w:type="dxa"/>
            <w:tcBorders>
              <w:top w:val="double" w:color="auto" w:sz="4" w:space="0"/>
              <w:left w:val="single" w:color="auto" w:sz="4" w:space="0"/>
              <w:right w:val="single" w:color="auto" w:sz="4" w:space="0"/>
            </w:tcBorders>
            <w:vAlign w:val="center"/>
          </w:tcPr>
          <w:p>
            <w:pPr>
              <w:spacing w:line="400" w:lineRule="exact"/>
              <w:jc w:val="center"/>
              <w:rPr>
                <w:sz w:val="24"/>
                <w:szCs w:val="24"/>
              </w:rPr>
            </w:pPr>
            <w:r>
              <w:rPr>
                <w:rFonts w:hint="eastAsia"/>
                <w:sz w:val="24"/>
                <w:szCs w:val="24"/>
              </w:rPr>
              <w:t>法定代表人</w:t>
            </w:r>
          </w:p>
        </w:tc>
        <w:tc>
          <w:tcPr>
            <w:tcW w:w="2940" w:type="dxa"/>
            <w:tcBorders>
              <w:top w:val="double" w:color="auto" w:sz="4" w:space="0"/>
              <w:left w:val="single" w:color="auto" w:sz="4" w:space="0"/>
            </w:tcBorders>
            <w:vAlign w:val="center"/>
          </w:tcPr>
          <w:p>
            <w:pPr>
              <w:spacing w:line="400" w:lineRule="exact"/>
              <w:jc w:val="center"/>
              <w:rPr>
                <w:sz w:val="24"/>
                <w:szCs w:val="24"/>
              </w:rPr>
            </w:pPr>
            <w:r>
              <w:rPr>
                <w:rFonts w:hint="eastAsia"/>
                <w:sz w:val="24"/>
                <w:szCs w:val="24"/>
              </w:rPr>
              <w:t>日   期</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Ex>
        <w:trPr>
          <w:trHeight w:val="2448" w:hRule="atLeast"/>
        </w:trPr>
        <w:tc>
          <w:tcPr>
            <w:tcW w:w="2940" w:type="dxa"/>
            <w:tcBorders>
              <w:bottom w:val="double" w:color="auto" w:sz="4" w:space="0"/>
              <w:right w:val="single" w:color="auto" w:sz="4" w:space="0"/>
            </w:tcBorders>
            <w:vAlign w:val="center"/>
          </w:tcPr>
          <w:p>
            <w:pPr>
              <w:spacing w:line="400" w:lineRule="exact"/>
              <w:jc w:val="center"/>
              <w:rPr>
                <w:sz w:val="24"/>
                <w:szCs w:val="24"/>
              </w:rPr>
            </w:pPr>
            <w:r>
              <w:rPr>
                <w:rFonts w:hint="eastAsia"/>
                <w:sz w:val="24"/>
                <w:szCs w:val="24"/>
              </w:rPr>
              <w:t>（公司公章）</w:t>
            </w:r>
          </w:p>
        </w:tc>
        <w:tc>
          <w:tcPr>
            <w:tcW w:w="2940" w:type="dxa"/>
            <w:tcBorders>
              <w:left w:val="single" w:color="auto" w:sz="4" w:space="0"/>
              <w:bottom w:val="double" w:color="auto" w:sz="4" w:space="0"/>
              <w:right w:val="single" w:color="auto" w:sz="4" w:space="0"/>
            </w:tcBorders>
            <w:vAlign w:val="center"/>
          </w:tcPr>
          <w:p>
            <w:pPr>
              <w:spacing w:line="400" w:lineRule="exact"/>
              <w:jc w:val="center"/>
              <w:rPr>
                <w:sz w:val="24"/>
                <w:szCs w:val="24"/>
              </w:rPr>
            </w:pPr>
            <w:r>
              <w:rPr>
                <w:rFonts w:hint="eastAsia"/>
                <w:sz w:val="24"/>
                <w:szCs w:val="24"/>
              </w:rPr>
              <w:t>（签字或盖章）</w:t>
            </w:r>
          </w:p>
        </w:tc>
        <w:tc>
          <w:tcPr>
            <w:tcW w:w="2940" w:type="dxa"/>
            <w:tcBorders>
              <w:left w:val="single" w:color="auto" w:sz="4" w:space="0"/>
              <w:bottom w:val="double" w:color="auto" w:sz="4" w:space="0"/>
            </w:tcBorders>
            <w:vAlign w:val="center"/>
          </w:tcPr>
          <w:p>
            <w:pPr>
              <w:spacing w:line="400" w:lineRule="exact"/>
              <w:jc w:val="center"/>
              <w:rPr>
                <w:sz w:val="24"/>
                <w:szCs w:val="24"/>
              </w:rPr>
            </w:pPr>
            <w:r>
              <w:rPr>
                <w:rFonts w:hint="eastAsia"/>
                <w:sz w:val="24"/>
                <w:szCs w:val="24"/>
              </w:rPr>
              <w:t>年   月   日</w:t>
            </w:r>
          </w:p>
        </w:tc>
      </w:tr>
    </w:tbl>
    <w:p>
      <w:pPr>
        <w:pStyle w:val="32"/>
        <w:tabs>
          <w:tab w:val="left" w:pos="5580"/>
        </w:tabs>
        <w:spacing w:line="360" w:lineRule="auto"/>
        <w:rPr>
          <w:rFonts w:hAnsi="宋体"/>
          <w:sz w:val="24"/>
          <w:szCs w:val="24"/>
        </w:rPr>
      </w:pPr>
    </w:p>
    <w:p>
      <w:pPr>
        <w:pStyle w:val="32"/>
        <w:tabs>
          <w:tab w:val="left" w:pos="5580"/>
        </w:tabs>
        <w:spacing w:line="360" w:lineRule="auto"/>
        <w:rPr>
          <w:rFonts w:hAnsi="宋体"/>
          <w:sz w:val="24"/>
          <w:szCs w:val="24"/>
        </w:rPr>
      </w:pPr>
    </w:p>
    <w:p>
      <w:pPr>
        <w:pStyle w:val="32"/>
        <w:tabs>
          <w:tab w:val="left" w:pos="5580"/>
        </w:tabs>
        <w:spacing w:line="360" w:lineRule="auto"/>
        <w:rPr>
          <w:rFonts w:hAnsi="宋体"/>
          <w:sz w:val="24"/>
          <w:szCs w:val="24"/>
        </w:rPr>
      </w:pPr>
    </w:p>
    <w:p>
      <w:pPr>
        <w:pStyle w:val="32"/>
        <w:tabs>
          <w:tab w:val="left" w:pos="5580"/>
        </w:tabs>
        <w:spacing w:line="360" w:lineRule="auto"/>
        <w:rPr>
          <w:rFonts w:hAnsi="宋体"/>
          <w:sz w:val="24"/>
          <w:szCs w:val="24"/>
        </w:rPr>
      </w:pPr>
    </w:p>
    <w:p>
      <w:pPr>
        <w:pStyle w:val="32"/>
        <w:tabs>
          <w:tab w:val="left" w:pos="5580"/>
        </w:tabs>
        <w:spacing w:line="360" w:lineRule="auto"/>
        <w:rPr>
          <w:rFonts w:hAnsi="宋体"/>
          <w:sz w:val="24"/>
          <w:szCs w:val="24"/>
        </w:rPr>
      </w:pPr>
    </w:p>
    <w:p>
      <w:pPr>
        <w:pStyle w:val="6"/>
        <w:pageBreakBefore/>
        <w:tabs>
          <w:tab w:val="left" w:pos="5580"/>
        </w:tabs>
        <w:spacing w:before="0" w:after="0" w:line="22" w:lineRule="atLeast"/>
        <w:rPr>
          <w:rFonts w:ascii="宋体" w:hAnsi="宋体" w:eastAsia="宋体"/>
          <w:sz w:val="28"/>
          <w:szCs w:val="28"/>
        </w:rPr>
      </w:pPr>
      <w:r>
        <w:rPr>
          <w:rFonts w:hint="eastAsia" w:ascii="宋体" w:hAnsi="宋体" w:eastAsia="宋体"/>
          <w:sz w:val="30"/>
          <w:szCs w:val="30"/>
        </w:rPr>
        <w:t>附件8</w:t>
      </w:r>
      <w:r>
        <w:rPr>
          <w:rFonts w:hint="eastAsia" w:ascii="宋体" w:hAnsi="宋体" w:eastAsia="宋体"/>
          <w:sz w:val="28"/>
          <w:szCs w:val="28"/>
        </w:rPr>
        <w:t>类似业绩一览表</w:t>
      </w:r>
    </w:p>
    <w:p>
      <w:pPr>
        <w:shd w:val="solid" w:color="FFFFFF" w:fill="auto"/>
        <w:autoSpaceDN w:val="0"/>
        <w:spacing w:line="400" w:lineRule="exact"/>
        <w:rPr>
          <w:rFonts w:hAnsi="宋体"/>
          <w:sz w:val="24"/>
          <w:shd w:val="clear" w:color="auto" w:fill="FFFFFF"/>
        </w:rPr>
      </w:pPr>
    </w:p>
    <w:tbl>
      <w:tblPr>
        <w:tblStyle w:val="68"/>
        <w:tblW w:w="870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2160"/>
        <w:gridCol w:w="1320"/>
        <w:gridCol w:w="1161"/>
        <w:gridCol w:w="1260"/>
        <w:gridCol w:w="1730"/>
        <w:gridCol w:w="107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2160" w:type="dxa"/>
            <w:tcBorders>
              <w:top w:val="single" w:color="auto" w:sz="4" w:space="0"/>
            </w:tcBorders>
            <w:vAlign w:val="center"/>
          </w:tcPr>
          <w:p>
            <w:pPr>
              <w:spacing w:line="400" w:lineRule="exact"/>
              <w:jc w:val="center"/>
              <w:rPr>
                <w:rFonts w:hAnsi="宋体" w:cs="Arial"/>
                <w:b/>
                <w:sz w:val="24"/>
                <w:szCs w:val="24"/>
              </w:rPr>
            </w:pPr>
            <w:r>
              <w:rPr>
                <w:rFonts w:hAnsi="宋体" w:cs="Arial"/>
                <w:b/>
                <w:sz w:val="24"/>
                <w:szCs w:val="24"/>
              </w:rPr>
              <w:t>项目名称</w:t>
            </w:r>
          </w:p>
        </w:tc>
        <w:tc>
          <w:tcPr>
            <w:tcW w:w="1320" w:type="dxa"/>
            <w:vAlign w:val="center"/>
          </w:tcPr>
          <w:p>
            <w:pPr>
              <w:spacing w:line="400" w:lineRule="exact"/>
              <w:jc w:val="center"/>
              <w:rPr>
                <w:rFonts w:hAnsi="宋体" w:cs="Arial"/>
                <w:b/>
                <w:sz w:val="24"/>
                <w:szCs w:val="24"/>
              </w:rPr>
            </w:pPr>
            <w:r>
              <w:rPr>
                <w:rFonts w:hint="eastAsia" w:hAnsi="宋体" w:cs="Arial"/>
                <w:b/>
                <w:sz w:val="24"/>
                <w:szCs w:val="24"/>
              </w:rPr>
              <w:t>建设单位</w:t>
            </w:r>
          </w:p>
        </w:tc>
        <w:tc>
          <w:tcPr>
            <w:tcW w:w="1161" w:type="dxa"/>
            <w:vAlign w:val="center"/>
          </w:tcPr>
          <w:p>
            <w:pPr>
              <w:spacing w:line="400" w:lineRule="exact"/>
              <w:jc w:val="center"/>
              <w:rPr>
                <w:rFonts w:hAnsi="宋体" w:cs="Arial"/>
                <w:b/>
                <w:sz w:val="24"/>
                <w:szCs w:val="24"/>
              </w:rPr>
            </w:pPr>
            <w:r>
              <w:rPr>
                <w:rFonts w:hAnsi="宋体" w:cs="Arial"/>
                <w:b/>
                <w:sz w:val="24"/>
                <w:szCs w:val="24"/>
              </w:rPr>
              <w:t>完成时间</w:t>
            </w:r>
          </w:p>
        </w:tc>
        <w:tc>
          <w:tcPr>
            <w:tcW w:w="1260" w:type="dxa"/>
            <w:vAlign w:val="center"/>
          </w:tcPr>
          <w:p>
            <w:pPr>
              <w:spacing w:line="400" w:lineRule="exact"/>
              <w:jc w:val="center"/>
              <w:rPr>
                <w:rFonts w:hAnsi="宋体" w:cs="Arial"/>
                <w:b/>
                <w:sz w:val="24"/>
                <w:szCs w:val="24"/>
              </w:rPr>
            </w:pPr>
            <w:r>
              <w:rPr>
                <w:rFonts w:hAnsi="宋体" w:cs="Arial"/>
                <w:b/>
                <w:sz w:val="24"/>
                <w:szCs w:val="24"/>
              </w:rPr>
              <w:t>合同金额</w:t>
            </w:r>
          </w:p>
        </w:tc>
        <w:tc>
          <w:tcPr>
            <w:tcW w:w="1730" w:type="dxa"/>
            <w:tcBorders>
              <w:right w:val="single" w:color="auto" w:sz="4" w:space="0"/>
            </w:tcBorders>
            <w:vAlign w:val="center"/>
          </w:tcPr>
          <w:p>
            <w:pPr>
              <w:spacing w:line="400" w:lineRule="exact"/>
              <w:ind w:firstLine="120" w:firstLineChars="50"/>
              <w:jc w:val="center"/>
              <w:rPr>
                <w:rFonts w:hAnsi="宋体" w:cs="Arial"/>
                <w:b/>
                <w:sz w:val="24"/>
                <w:szCs w:val="24"/>
              </w:rPr>
            </w:pPr>
            <w:r>
              <w:rPr>
                <w:rFonts w:hint="eastAsia" w:hAnsi="宋体" w:cs="Arial"/>
                <w:b/>
                <w:sz w:val="24"/>
                <w:szCs w:val="24"/>
              </w:rPr>
              <w:t>完成项目质量</w:t>
            </w:r>
          </w:p>
        </w:tc>
        <w:tc>
          <w:tcPr>
            <w:tcW w:w="1077" w:type="dxa"/>
            <w:tcBorders>
              <w:left w:val="single" w:color="auto" w:sz="4" w:space="0"/>
            </w:tcBorders>
            <w:vAlign w:val="center"/>
          </w:tcPr>
          <w:p>
            <w:pPr>
              <w:spacing w:line="400" w:lineRule="exact"/>
              <w:jc w:val="center"/>
              <w:rPr>
                <w:rFonts w:hAnsi="宋体" w:cs="Arial"/>
                <w:b/>
                <w:sz w:val="24"/>
                <w:szCs w:val="24"/>
              </w:rPr>
            </w:pPr>
            <w:r>
              <w:rPr>
                <w:rFonts w:hint="eastAsia" w:hAnsi="宋体" w:cs="Arial"/>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906" w:hRule="atLeast"/>
          <w:jc w:val="center"/>
        </w:trPr>
        <w:tc>
          <w:tcPr>
            <w:tcW w:w="2160" w:type="dxa"/>
            <w:vAlign w:val="center"/>
          </w:tcPr>
          <w:p>
            <w:pPr>
              <w:spacing w:line="400" w:lineRule="exact"/>
              <w:jc w:val="center"/>
              <w:rPr>
                <w:rFonts w:hAnsi="宋体" w:cs="Arial"/>
                <w:sz w:val="24"/>
                <w:szCs w:val="24"/>
              </w:rPr>
            </w:pPr>
          </w:p>
        </w:tc>
        <w:tc>
          <w:tcPr>
            <w:tcW w:w="1320" w:type="dxa"/>
            <w:vAlign w:val="center"/>
          </w:tcPr>
          <w:p>
            <w:pPr>
              <w:spacing w:line="400" w:lineRule="exact"/>
              <w:jc w:val="center"/>
              <w:rPr>
                <w:rFonts w:hAnsi="宋体" w:cs="Arial"/>
                <w:sz w:val="24"/>
                <w:szCs w:val="24"/>
              </w:rPr>
            </w:pPr>
          </w:p>
        </w:tc>
        <w:tc>
          <w:tcPr>
            <w:tcW w:w="1161" w:type="dxa"/>
            <w:vAlign w:val="center"/>
          </w:tcPr>
          <w:p>
            <w:pPr>
              <w:spacing w:line="400" w:lineRule="exact"/>
              <w:jc w:val="center"/>
              <w:rPr>
                <w:rFonts w:hAnsi="宋体" w:cs="Arial"/>
                <w:sz w:val="24"/>
                <w:szCs w:val="24"/>
              </w:rPr>
            </w:pPr>
          </w:p>
        </w:tc>
        <w:tc>
          <w:tcPr>
            <w:tcW w:w="1260" w:type="dxa"/>
            <w:vAlign w:val="center"/>
          </w:tcPr>
          <w:p>
            <w:pPr>
              <w:spacing w:line="400" w:lineRule="exact"/>
              <w:jc w:val="center"/>
              <w:rPr>
                <w:rFonts w:hAnsi="宋体" w:cs="Arial"/>
                <w:sz w:val="24"/>
                <w:szCs w:val="24"/>
              </w:rPr>
            </w:pPr>
          </w:p>
        </w:tc>
        <w:tc>
          <w:tcPr>
            <w:tcW w:w="1730" w:type="dxa"/>
            <w:tcBorders>
              <w:right w:val="single" w:color="auto" w:sz="4" w:space="0"/>
            </w:tcBorders>
            <w:vAlign w:val="center"/>
          </w:tcPr>
          <w:p>
            <w:pPr>
              <w:spacing w:line="400" w:lineRule="exact"/>
              <w:jc w:val="center"/>
              <w:rPr>
                <w:rFonts w:hAnsi="宋体" w:cs="Arial"/>
                <w:sz w:val="24"/>
                <w:szCs w:val="24"/>
              </w:rPr>
            </w:pPr>
          </w:p>
        </w:tc>
        <w:tc>
          <w:tcPr>
            <w:tcW w:w="1077" w:type="dxa"/>
            <w:tcBorders>
              <w:left w:val="single" w:color="auto" w:sz="4" w:space="0"/>
            </w:tcBorders>
            <w:vAlign w:val="center"/>
          </w:tcPr>
          <w:p>
            <w:pPr>
              <w:spacing w:line="400" w:lineRule="exact"/>
              <w:jc w:val="center"/>
              <w:rPr>
                <w:rFonts w:hAnsi="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906" w:hRule="atLeast"/>
          <w:jc w:val="center"/>
        </w:trPr>
        <w:tc>
          <w:tcPr>
            <w:tcW w:w="2160" w:type="dxa"/>
            <w:vAlign w:val="center"/>
          </w:tcPr>
          <w:p>
            <w:pPr>
              <w:spacing w:line="400" w:lineRule="exact"/>
              <w:jc w:val="center"/>
              <w:rPr>
                <w:rFonts w:hAnsi="宋体" w:cs="Arial"/>
                <w:sz w:val="24"/>
                <w:szCs w:val="24"/>
              </w:rPr>
            </w:pPr>
          </w:p>
        </w:tc>
        <w:tc>
          <w:tcPr>
            <w:tcW w:w="1320" w:type="dxa"/>
            <w:vAlign w:val="center"/>
          </w:tcPr>
          <w:p>
            <w:pPr>
              <w:spacing w:line="400" w:lineRule="exact"/>
              <w:jc w:val="center"/>
              <w:rPr>
                <w:rFonts w:hAnsi="宋体" w:cs="Arial"/>
                <w:sz w:val="24"/>
                <w:szCs w:val="24"/>
              </w:rPr>
            </w:pPr>
          </w:p>
        </w:tc>
        <w:tc>
          <w:tcPr>
            <w:tcW w:w="1161" w:type="dxa"/>
            <w:vAlign w:val="center"/>
          </w:tcPr>
          <w:p>
            <w:pPr>
              <w:spacing w:line="400" w:lineRule="exact"/>
              <w:jc w:val="center"/>
              <w:rPr>
                <w:rFonts w:hAnsi="宋体" w:cs="Arial"/>
                <w:sz w:val="24"/>
                <w:szCs w:val="24"/>
              </w:rPr>
            </w:pPr>
          </w:p>
        </w:tc>
        <w:tc>
          <w:tcPr>
            <w:tcW w:w="1260" w:type="dxa"/>
            <w:vAlign w:val="center"/>
          </w:tcPr>
          <w:p>
            <w:pPr>
              <w:spacing w:line="400" w:lineRule="exact"/>
              <w:jc w:val="center"/>
              <w:rPr>
                <w:rFonts w:hAnsi="宋体" w:cs="Arial"/>
                <w:sz w:val="24"/>
                <w:szCs w:val="24"/>
              </w:rPr>
            </w:pPr>
          </w:p>
        </w:tc>
        <w:tc>
          <w:tcPr>
            <w:tcW w:w="1730" w:type="dxa"/>
            <w:tcBorders>
              <w:right w:val="single" w:color="auto" w:sz="4" w:space="0"/>
            </w:tcBorders>
            <w:vAlign w:val="center"/>
          </w:tcPr>
          <w:p>
            <w:pPr>
              <w:spacing w:line="400" w:lineRule="exact"/>
              <w:jc w:val="center"/>
              <w:rPr>
                <w:rFonts w:hAnsi="宋体" w:cs="Arial"/>
                <w:sz w:val="24"/>
                <w:szCs w:val="24"/>
              </w:rPr>
            </w:pPr>
          </w:p>
        </w:tc>
        <w:tc>
          <w:tcPr>
            <w:tcW w:w="1077" w:type="dxa"/>
            <w:tcBorders>
              <w:left w:val="single" w:color="auto" w:sz="4" w:space="0"/>
            </w:tcBorders>
            <w:vAlign w:val="center"/>
          </w:tcPr>
          <w:p>
            <w:pPr>
              <w:spacing w:line="400" w:lineRule="exact"/>
              <w:jc w:val="center"/>
              <w:rPr>
                <w:rFonts w:hAnsi="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906" w:hRule="atLeast"/>
          <w:jc w:val="center"/>
        </w:trPr>
        <w:tc>
          <w:tcPr>
            <w:tcW w:w="2160" w:type="dxa"/>
            <w:vAlign w:val="center"/>
          </w:tcPr>
          <w:p>
            <w:pPr>
              <w:spacing w:line="400" w:lineRule="exact"/>
              <w:jc w:val="center"/>
              <w:rPr>
                <w:rFonts w:hAnsi="宋体" w:cs="Arial"/>
                <w:sz w:val="24"/>
                <w:szCs w:val="24"/>
              </w:rPr>
            </w:pPr>
            <w:r>
              <w:rPr>
                <w:rFonts w:hint="eastAsia" w:hAnsi="宋体" w:cs="Arial"/>
                <w:sz w:val="24"/>
                <w:szCs w:val="24"/>
              </w:rPr>
              <w:t>……根据需要自行添加表格</w:t>
            </w:r>
          </w:p>
        </w:tc>
        <w:tc>
          <w:tcPr>
            <w:tcW w:w="1320" w:type="dxa"/>
            <w:vAlign w:val="center"/>
          </w:tcPr>
          <w:p>
            <w:pPr>
              <w:spacing w:line="400" w:lineRule="exact"/>
              <w:jc w:val="center"/>
              <w:rPr>
                <w:rFonts w:hAnsi="宋体" w:cs="Arial"/>
                <w:sz w:val="24"/>
                <w:szCs w:val="24"/>
              </w:rPr>
            </w:pPr>
          </w:p>
        </w:tc>
        <w:tc>
          <w:tcPr>
            <w:tcW w:w="1161" w:type="dxa"/>
            <w:vAlign w:val="center"/>
          </w:tcPr>
          <w:p>
            <w:pPr>
              <w:spacing w:line="400" w:lineRule="exact"/>
              <w:jc w:val="center"/>
              <w:rPr>
                <w:rFonts w:hAnsi="宋体" w:cs="Arial"/>
                <w:sz w:val="24"/>
                <w:szCs w:val="24"/>
              </w:rPr>
            </w:pPr>
          </w:p>
        </w:tc>
        <w:tc>
          <w:tcPr>
            <w:tcW w:w="1260" w:type="dxa"/>
            <w:vAlign w:val="center"/>
          </w:tcPr>
          <w:p>
            <w:pPr>
              <w:spacing w:line="400" w:lineRule="exact"/>
              <w:jc w:val="center"/>
              <w:rPr>
                <w:rFonts w:hAnsi="宋体" w:cs="Arial"/>
                <w:sz w:val="24"/>
                <w:szCs w:val="24"/>
              </w:rPr>
            </w:pPr>
          </w:p>
        </w:tc>
        <w:tc>
          <w:tcPr>
            <w:tcW w:w="1730" w:type="dxa"/>
            <w:tcBorders>
              <w:right w:val="single" w:color="auto" w:sz="4" w:space="0"/>
            </w:tcBorders>
            <w:vAlign w:val="center"/>
          </w:tcPr>
          <w:p>
            <w:pPr>
              <w:spacing w:line="400" w:lineRule="exact"/>
              <w:jc w:val="center"/>
              <w:rPr>
                <w:rFonts w:hAnsi="宋体" w:cs="Arial"/>
                <w:sz w:val="24"/>
                <w:szCs w:val="24"/>
              </w:rPr>
            </w:pPr>
          </w:p>
        </w:tc>
        <w:tc>
          <w:tcPr>
            <w:tcW w:w="1077" w:type="dxa"/>
            <w:tcBorders>
              <w:left w:val="single" w:color="auto" w:sz="4" w:space="0"/>
            </w:tcBorders>
            <w:vAlign w:val="center"/>
          </w:tcPr>
          <w:p>
            <w:pPr>
              <w:spacing w:line="400" w:lineRule="exact"/>
              <w:jc w:val="center"/>
              <w:rPr>
                <w:rFonts w:hAnsi="宋体" w:cs="Arial"/>
                <w:sz w:val="24"/>
                <w:szCs w:val="24"/>
              </w:rPr>
            </w:pPr>
          </w:p>
        </w:tc>
      </w:tr>
    </w:tbl>
    <w:p>
      <w:pPr>
        <w:shd w:val="solid" w:color="FFFFFF" w:fill="auto"/>
        <w:autoSpaceDN w:val="0"/>
        <w:spacing w:line="400" w:lineRule="exact"/>
        <w:rPr>
          <w:rFonts w:hAnsi="宋体"/>
          <w:shd w:val="clear" w:color="auto" w:fill="FFFFFF"/>
        </w:rPr>
      </w:pPr>
    </w:p>
    <w:p>
      <w:pPr>
        <w:shd w:val="solid" w:color="FFFFFF" w:fill="auto"/>
        <w:tabs>
          <w:tab w:val="left" w:pos="555"/>
          <w:tab w:val="left" w:pos="2214"/>
          <w:tab w:val="left" w:pos="3774"/>
          <w:tab w:val="left" w:pos="4854"/>
          <w:tab w:val="left" w:pos="5934"/>
          <w:tab w:val="left" w:pos="7014"/>
          <w:tab w:val="left" w:pos="8214"/>
          <w:tab w:val="left" w:pos="10134"/>
          <w:tab w:val="left" w:pos="11124"/>
        </w:tabs>
        <w:autoSpaceDN w:val="0"/>
        <w:spacing w:line="480" w:lineRule="auto"/>
        <w:ind w:left="359" w:firstLine="241" w:firstLineChars="100"/>
        <w:rPr>
          <w:rFonts w:hAnsi="宋体"/>
          <w:b/>
          <w:shd w:val="clear" w:color="auto" w:fill="FFFFFF"/>
        </w:rPr>
      </w:pPr>
      <w:r>
        <w:rPr>
          <w:rFonts w:hint="eastAsia" w:hAnsi="宋体"/>
          <w:b/>
          <w:sz w:val="24"/>
          <w:shd w:val="clear" w:color="auto" w:fill="FFFFFF"/>
        </w:rPr>
        <w:t>附：</w:t>
      </w:r>
      <w:r>
        <w:rPr>
          <w:rFonts w:hAnsi="宋体"/>
          <w:b/>
          <w:sz w:val="24"/>
          <w:shd w:val="clear" w:color="auto" w:fill="FFFFFF"/>
        </w:rPr>
        <w:t>以上业绩</w:t>
      </w:r>
      <w:r>
        <w:rPr>
          <w:rFonts w:hint="eastAsia" w:hAnsi="宋体"/>
          <w:b/>
          <w:sz w:val="24"/>
          <w:shd w:val="clear" w:color="auto" w:fill="FFFFFF"/>
        </w:rPr>
        <w:t>的合同复印件及</w:t>
      </w:r>
      <w:r>
        <w:rPr>
          <w:rFonts w:hAnsi="宋体"/>
          <w:b/>
          <w:sz w:val="24"/>
          <w:shd w:val="clear" w:color="auto" w:fill="FFFFFF"/>
        </w:rPr>
        <w:t>有关书面证明材料。</w:t>
      </w:r>
    </w:p>
    <w:p>
      <w:pPr>
        <w:shd w:val="solid" w:color="FFFFFF" w:fill="auto"/>
        <w:autoSpaceDN w:val="0"/>
        <w:spacing w:line="480" w:lineRule="auto"/>
        <w:ind w:firstLine="680" w:firstLineChars="200"/>
        <w:rPr>
          <w:rFonts w:hAnsi="宋体"/>
          <w:shd w:val="clear" w:color="auto" w:fill="FFFFFF"/>
        </w:rPr>
      </w:pPr>
    </w:p>
    <w:p>
      <w:pPr>
        <w:shd w:val="solid" w:color="FFFFFF" w:fill="auto"/>
        <w:autoSpaceDN w:val="0"/>
        <w:spacing w:line="480" w:lineRule="auto"/>
        <w:ind w:firstLine="480" w:firstLineChars="200"/>
        <w:rPr>
          <w:rFonts w:hAnsi="宋体"/>
          <w:shd w:val="clear" w:color="auto" w:fill="FFFFFF"/>
        </w:rPr>
      </w:pPr>
      <w:r>
        <w:rPr>
          <w:rFonts w:hAnsi="宋体"/>
          <w:sz w:val="24"/>
          <w:shd w:val="clear" w:color="auto" w:fill="FFFFFF"/>
        </w:rPr>
        <w:t>供应商名称（盖章）</w:t>
      </w:r>
      <w:r>
        <w:rPr>
          <w:rFonts w:hint="eastAsia" w:hAnsi="宋体"/>
          <w:sz w:val="24"/>
          <w:shd w:val="clear" w:color="auto" w:fill="FFFFFF"/>
        </w:rPr>
        <w:t>：</w:t>
      </w:r>
    </w:p>
    <w:p>
      <w:pPr>
        <w:shd w:val="solid" w:color="FFFFFF" w:fill="auto"/>
        <w:autoSpaceDN w:val="0"/>
        <w:spacing w:line="480" w:lineRule="auto"/>
        <w:ind w:firstLine="480" w:firstLineChars="200"/>
        <w:rPr>
          <w:rFonts w:hAnsi="宋体"/>
          <w:shd w:val="clear" w:color="auto" w:fill="FFFFFF"/>
        </w:rPr>
      </w:pPr>
      <w:r>
        <w:rPr>
          <w:rFonts w:hAnsi="宋体"/>
          <w:sz w:val="24"/>
          <w:shd w:val="clear" w:color="auto" w:fill="FFFFFF"/>
        </w:rPr>
        <w:t>法定代表人或授权代表（签字）：</w:t>
      </w:r>
    </w:p>
    <w:p>
      <w:pPr>
        <w:shd w:val="solid" w:color="FFFFFF" w:fill="auto"/>
        <w:autoSpaceDN w:val="0"/>
        <w:spacing w:line="480" w:lineRule="auto"/>
        <w:ind w:firstLine="480" w:firstLineChars="200"/>
        <w:rPr>
          <w:rFonts w:hAnsi="宋体"/>
          <w:shd w:val="clear" w:color="auto" w:fill="FFFFFF"/>
        </w:rPr>
      </w:pPr>
      <w:r>
        <w:rPr>
          <w:rFonts w:hAnsi="宋体"/>
          <w:sz w:val="24"/>
          <w:shd w:val="clear" w:color="auto" w:fill="FFFFFF"/>
        </w:rPr>
        <w:t>投标日期:</w:t>
      </w:r>
    </w:p>
    <w:p>
      <w:pPr>
        <w:pStyle w:val="6"/>
        <w:rPr>
          <w:rFonts w:ascii="宋体" w:hAnsi="宋体" w:eastAsia="宋体"/>
          <w:sz w:val="30"/>
          <w:szCs w:val="30"/>
        </w:rPr>
      </w:pPr>
    </w:p>
    <w:p>
      <w:pPr>
        <w:jc w:val="center"/>
        <w:rPr>
          <w:rFonts w:hAnsi="宋体"/>
          <w:b/>
          <w:sz w:val="28"/>
          <w:szCs w:val="28"/>
        </w:rPr>
      </w:pPr>
    </w:p>
    <w:p>
      <w:pPr>
        <w:pStyle w:val="32"/>
        <w:tabs>
          <w:tab w:val="left" w:pos="5580"/>
        </w:tabs>
        <w:spacing w:line="360" w:lineRule="auto"/>
        <w:rPr>
          <w:rFonts w:hAnsi="宋体"/>
          <w:sz w:val="24"/>
          <w:szCs w:val="24"/>
        </w:rPr>
      </w:pPr>
    </w:p>
    <w:p>
      <w:pPr>
        <w:pStyle w:val="32"/>
        <w:tabs>
          <w:tab w:val="left" w:pos="5580"/>
        </w:tabs>
        <w:spacing w:line="320" w:lineRule="exact"/>
        <w:ind w:firstLine="1181" w:firstLineChars="490"/>
        <w:rPr>
          <w:rFonts w:hAnsi="宋体"/>
          <w:b/>
          <w:sz w:val="24"/>
        </w:rPr>
      </w:pPr>
    </w:p>
    <w:bookmarkEnd w:id="6"/>
    <w:bookmarkEnd w:id="7"/>
    <w:bookmarkEnd w:id="58"/>
    <w:p>
      <w:pPr>
        <w:pStyle w:val="6"/>
        <w:pageBreakBefore/>
        <w:tabs>
          <w:tab w:val="left" w:pos="5580"/>
        </w:tabs>
        <w:spacing w:before="0" w:after="0" w:line="22" w:lineRule="atLeast"/>
        <w:rPr>
          <w:rFonts w:ascii="宋体" w:hAnsi="宋体" w:eastAsia="宋体"/>
          <w:sz w:val="28"/>
          <w:szCs w:val="28"/>
        </w:rPr>
      </w:pPr>
      <w:bookmarkStart w:id="59" w:name="_Toc495679423"/>
      <w:r>
        <w:rPr>
          <w:rFonts w:hint="eastAsia" w:ascii="宋体" w:hAnsi="宋体" w:eastAsia="宋体"/>
          <w:sz w:val="28"/>
          <w:szCs w:val="28"/>
        </w:rPr>
        <w:t>附件9  供应商对本磋商项目资格要求的响应资料</w:t>
      </w:r>
    </w:p>
    <w:p>
      <w:pPr>
        <w:rPr>
          <w:rFonts w:hAnsi="宋体"/>
          <w:sz w:val="28"/>
          <w:szCs w:val="28"/>
        </w:rPr>
      </w:pPr>
    </w:p>
    <w:p>
      <w:pPr>
        <w:jc w:val="center"/>
        <w:rPr>
          <w:rFonts w:hAnsi="宋体"/>
          <w:sz w:val="28"/>
          <w:szCs w:val="28"/>
        </w:rPr>
      </w:pPr>
      <w:r>
        <w:rPr>
          <w:rFonts w:hint="eastAsia" w:hAnsi="宋体"/>
          <w:sz w:val="28"/>
          <w:szCs w:val="28"/>
        </w:rPr>
        <w:t>(按序张贴相关资料复印件)</w:t>
      </w:r>
    </w:p>
    <w:p>
      <w:pPr>
        <w:jc w:val="center"/>
        <w:rPr>
          <w:rFonts w:hAnsi="宋体"/>
          <w:sz w:val="28"/>
          <w:szCs w:val="28"/>
        </w:rPr>
      </w:pPr>
    </w:p>
    <w:p>
      <w:pPr>
        <w:pStyle w:val="6"/>
        <w:pageBreakBefore/>
        <w:tabs>
          <w:tab w:val="left" w:pos="5580"/>
        </w:tabs>
        <w:spacing w:before="0" w:after="0" w:line="22" w:lineRule="atLeast"/>
        <w:rPr>
          <w:rFonts w:ascii="宋体" w:hAnsi="宋体" w:eastAsia="宋体"/>
          <w:sz w:val="28"/>
          <w:szCs w:val="28"/>
        </w:rPr>
      </w:pPr>
      <w:r>
        <w:rPr>
          <w:rFonts w:hint="eastAsia" w:ascii="宋体" w:hAnsi="宋体" w:eastAsia="宋体"/>
          <w:sz w:val="28"/>
          <w:szCs w:val="28"/>
        </w:rPr>
        <w:t>附件10中小企业声明函</w:t>
      </w:r>
    </w:p>
    <w:p>
      <w:pPr>
        <w:spacing w:after="120" w:afterLines="50" w:line="440" w:lineRule="exact"/>
        <w:jc w:val="center"/>
        <w:rPr>
          <w:rStyle w:val="57"/>
          <w:sz w:val="30"/>
          <w:szCs w:val="30"/>
        </w:rPr>
      </w:pPr>
    </w:p>
    <w:p>
      <w:pPr>
        <w:spacing w:after="120" w:afterLines="50" w:line="440" w:lineRule="exact"/>
        <w:jc w:val="center"/>
        <w:rPr>
          <w:rFonts w:cs="宋体"/>
          <w:b/>
          <w:bCs/>
          <w:sz w:val="30"/>
          <w:szCs w:val="30"/>
        </w:rPr>
      </w:pPr>
      <w:r>
        <w:rPr>
          <w:rStyle w:val="57"/>
          <w:rFonts w:hint="eastAsia"/>
          <w:sz w:val="30"/>
          <w:szCs w:val="30"/>
        </w:rPr>
        <w:t>中小企业声明函</w:t>
      </w:r>
    </w:p>
    <w:p>
      <w:pPr>
        <w:pStyle w:val="53"/>
        <w:spacing w:line="440" w:lineRule="exact"/>
        <w:ind w:firstLine="480"/>
      </w:pPr>
      <w:r>
        <w:rPr>
          <w:rFonts w:hint="eastAsia"/>
        </w:rPr>
        <w:t>本公司郑重声明，根据《政府采购促进中小企业发展暂行办法》（财库〔</w:t>
      </w:r>
      <w:r>
        <w:t>2011</w:t>
      </w:r>
      <w:r>
        <w:rPr>
          <w:rFonts w:hint="eastAsia"/>
        </w:rPr>
        <w:t>〕</w:t>
      </w:r>
      <w:r>
        <w:t>181</w:t>
      </w:r>
      <w:r>
        <w:rPr>
          <w:rFonts w:hint="eastAsia"/>
        </w:rPr>
        <w:t>号）的规定，本公司为</w:t>
      </w:r>
      <w:r>
        <w:t>______</w:t>
      </w:r>
      <w:r>
        <w:rPr>
          <w:rFonts w:hint="eastAsia"/>
        </w:rPr>
        <w:t>（请填写：中型、小型、微型）企业。即，本公司同时满足以下条件：</w:t>
      </w:r>
      <w:r>
        <w:br w:type="textWrapping"/>
      </w:r>
      <w:r>
        <w:rPr>
          <w:rFonts w:hint="eastAsia"/>
        </w:rPr>
        <w:t>　　</w:t>
      </w:r>
      <w:r>
        <w:t>1.</w:t>
      </w:r>
      <w:r>
        <w:rPr>
          <w:rFonts w:hint="eastAsia"/>
        </w:rPr>
        <w:t>根据《工业和信息化部、国家统计局、国家发展和改革委员会、财政部关于印发中小企业划型标准规定的通知》（工信部联企业〔</w:t>
      </w:r>
      <w:r>
        <w:t>2011</w:t>
      </w:r>
      <w:r>
        <w:rPr>
          <w:rFonts w:hint="eastAsia"/>
        </w:rPr>
        <w:t>〕</w:t>
      </w:r>
      <w:r>
        <w:t>300</w:t>
      </w:r>
      <w:r>
        <w:rPr>
          <w:rFonts w:hint="eastAsia"/>
        </w:rPr>
        <w:t>号）规定的划分标准，本公司为</w:t>
      </w:r>
      <w:r>
        <w:t>______</w:t>
      </w:r>
      <w:r>
        <w:rPr>
          <w:rFonts w:hint="eastAsia"/>
        </w:rPr>
        <w:t>（请填写：中型、小型、微型）企业。</w:t>
      </w:r>
      <w:r>
        <w:br w:type="textWrapping"/>
      </w:r>
      <w:r>
        <w:rPr>
          <w:rFonts w:hint="eastAsia"/>
        </w:rPr>
        <w:t>　　</w:t>
      </w:r>
      <w:r>
        <w:t>2.</w:t>
      </w:r>
      <w:r>
        <w:rPr>
          <w:rFonts w:hint="eastAsia"/>
        </w:rPr>
        <w:t>本公司参加</w:t>
      </w:r>
      <w:r>
        <w:t>______</w:t>
      </w:r>
      <w:r>
        <w:rPr>
          <w:rFonts w:hint="eastAsia"/>
        </w:rPr>
        <w:t>单位的</w:t>
      </w:r>
      <w:r>
        <w:t>______</w:t>
      </w:r>
      <w:r>
        <w:rPr>
          <w:rFonts w:hint="eastAsia"/>
        </w:rPr>
        <w:t>项目采购活动提供本企业制造的货物，由本企业承担工程、提供服务，或者提供其他</w:t>
      </w:r>
      <w:r>
        <w:t>______</w:t>
      </w:r>
      <w:r>
        <w:rPr>
          <w:rFonts w:hint="eastAsia"/>
        </w:rPr>
        <w:t>（请填写：中型、小型、微型）企业制造的货物。本条所称货物不包括使用大型企业注册商标的货物。</w:t>
      </w:r>
      <w:r>
        <w:br w:type="textWrapping"/>
      </w:r>
      <w:r>
        <w:rPr>
          <w:rFonts w:hint="eastAsia"/>
        </w:rPr>
        <w:t>　　本公司对上述声明的真实性负责。如有虚假，将依法承担相应责任。</w:t>
      </w:r>
      <w:r>
        <w:br w:type="textWrapping"/>
      </w:r>
      <w:r>
        <w:rPr>
          <w:rFonts w:hint="eastAsia"/>
        </w:rPr>
        <w:t>　　</w:t>
      </w:r>
    </w:p>
    <w:p>
      <w:pPr>
        <w:pStyle w:val="53"/>
        <w:spacing w:line="440" w:lineRule="exact"/>
        <w:ind w:firstLine="480"/>
      </w:pPr>
      <w:r>
        <w:rPr>
          <w:rFonts w:hint="eastAsia"/>
        </w:rPr>
        <w:t>企业名称（盖章）：</w:t>
      </w:r>
      <w:r>
        <w:br w:type="textWrapping"/>
      </w:r>
      <w:r>
        <w:rPr>
          <w:rFonts w:hint="eastAsia"/>
        </w:rPr>
        <w:t>　　</w:t>
      </w:r>
    </w:p>
    <w:p>
      <w:pPr>
        <w:pStyle w:val="53"/>
        <w:spacing w:line="440" w:lineRule="exact"/>
        <w:ind w:firstLine="480"/>
        <w:rPr>
          <w:u w:val="single"/>
        </w:rPr>
      </w:pPr>
      <w:r>
        <w:rPr>
          <w:rFonts w:hint="eastAsia"/>
        </w:rPr>
        <w:t>日期：</w:t>
      </w:r>
    </w:p>
    <w:p>
      <w:pPr>
        <w:pStyle w:val="53"/>
        <w:spacing w:line="440" w:lineRule="exact"/>
        <w:ind w:firstLine="480"/>
        <w:rPr>
          <w:u w:val="single"/>
        </w:rPr>
      </w:pPr>
    </w:p>
    <w:p>
      <w:pPr>
        <w:pStyle w:val="53"/>
        <w:spacing w:line="440" w:lineRule="exact"/>
        <w:ind w:firstLine="480"/>
        <w:rPr>
          <w:u w:val="single"/>
        </w:rPr>
      </w:pPr>
    </w:p>
    <w:p>
      <w:pPr>
        <w:pStyle w:val="6"/>
        <w:pageBreakBefore/>
        <w:tabs>
          <w:tab w:val="left" w:pos="5580"/>
        </w:tabs>
        <w:spacing w:before="0" w:after="0" w:line="22" w:lineRule="atLeast"/>
        <w:rPr>
          <w:rFonts w:ascii="宋体" w:hAnsi="宋体" w:eastAsia="宋体"/>
          <w:sz w:val="28"/>
          <w:szCs w:val="28"/>
        </w:rPr>
      </w:pPr>
      <w:r>
        <w:rPr>
          <w:rFonts w:hint="eastAsia" w:ascii="宋体" w:hAnsi="宋体" w:eastAsia="宋体"/>
          <w:sz w:val="28"/>
          <w:szCs w:val="28"/>
        </w:rPr>
        <w:t>附件1</w:t>
      </w:r>
      <w:r>
        <w:rPr>
          <w:rFonts w:ascii="宋体" w:hAnsi="宋体" w:eastAsia="宋体"/>
          <w:sz w:val="28"/>
          <w:szCs w:val="28"/>
        </w:rPr>
        <w:t>1</w:t>
      </w:r>
      <w:r>
        <w:rPr>
          <w:rFonts w:hint="eastAsia" w:ascii="宋体" w:hAnsi="宋体" w:eastAsia="宋体"/>
          <w:sz w:val="28"/>
          <w:szCs w:val="28"/>
        </w:rPr>
        <w:t xml:space="preserve">    施工组织设计 </w:t>
      </w:r>
    </w:p>
    <w:p>
      <w:pPr>
        <w:rPr>
          <w:sz w:val="24"/>
          <w:szCs w:val="24"/>
        </w:rPr>
      </w:pPr>
    </w:p>
    <w:p>
      <w:pPr>
        <w:rPr>
          <w:sz w:val="24"/>
          <w:szCs w:val="24"/>
        </w:rPr>
      </w:pPr>
      <w:r>
        <w:rPr>
          <w:rFonts w:hint="eastAsia"/>
          <w:sz w:val="24"/>
          <w:szCs w:val="24"/>
        </w:rPr>
        <w:t>（格式自拟）</w:t>
      </w:r>
    </w:p>
    <w:p>
      <w:pPr>
        <w:rPr>
          <w:sz w:val="24"/>
          <w:szCs w:val="24"/>
        </w:rPr>
      </w:pPr>
    </w:p>
    <w:p>
      <w:pPr>
        <w:rPr>
          <w:sz w:val="24"/>
          <w:szCs w:val="24"/>
        </w:rPr>
      </w:pPr>
    </w:p>
    <w:p>
      <w:pPr>
        <w:rPr>
          <w:sz w:val="24"/>
          <w:szCs w:val="24"/>
        </w:rPr>
      </w:pPr>
    </w:p>
    <w:p>
      <w:pPr>
        <w:pStyle w:val="6"/>
        <w:pageBreakBefore/>
        <w:tabs>
          <w:tab w:val="left" w:pos="5580"/>
        </w:tabs>
        <w:spacing w:before="0" w:after="0" w:line="22" w:lineRule="atLeast"/>
        <w:rPr>
          <w:rFonts w:ascii="宋体" w:hAnsi="宋体" w:eastAsia="宋体"/>
          <w:sz w:val="28"/>
          <w:szCs w:val="28"/>
        </w:rPr>
      </w:pPr>
      <w:r>
        <w:rPr>
          <w:rFonts w:hint="eastAsia" w:ascii="宋体" w:hAnsi="宋体" w:eastAsia="宋体"/>
          <w:sz w:val="28"/>
          <w:szCs w:val="28"/>
        </w:rPr>
        <w:t>附件1</w:t>
      </w:r>
      <w:r>
        <w:rPr>
          <w:rFonts w:ascii="宋体" w:hAnsi="宋体" w:eastAsia="宋体"/>
          <w:sz w:val="28"/>
          <w:szCs w:val="28"/>
        </w:rPr>
        <w:t>2</w:t>
      </w:r>
      <w:r>
        <w:rPr>
          <w:rFonts w:hint="eastAsia" w:ascii="宋体" w:hAnsi="宋体" w:eastAsia="宋体"/>
          <w:sz w:val="28"/>
          <w:szCs w:val="28"/>
        </w:rPr>
        <w:t>投标保证金</w:t>
      </w:r>
    </w:p>
    <w:p>
      <w:pPr/>
    </w:p>
    <w:p>
      <w:pPr>
        <w:rPr>
          <w:sz w:val="24"/>
          <w:szCs w:val="24"/>
        </w:rPr>
      </w:pPr>
      <w:r>
        <w:rPr>
          <w:rFonts w:hint="eastAsia"/>
          <w:sz w:val="24"/>
          <w:szCs w:val="24"/>
        </w:rPr>
        <w:t>（此处张贴投标保证金缴款凭证及供应商银行基本户证明文件）</w:t>
      </w:r>
    </w:p>
    <w:p>
      <w:pPr>
        <w:pStyle w:val="6"/>
        <w:pageBreakBefore/>
        <w:tabs>
          <w:tab w:val="left" w:pos="5580"/>
        </w:tabs>
        <w:spacing w:before="0" w:after="0" w:line="22" w:lineRule="atLeast"/>
        <w:rPr>
          <w:rFonts w:ascii="宋体" w:hAnsi="宋体" w:eastAsia="宋体"/>
          <w:sz w:val="28"/>
          <w:szCs w:val="28"/>
        </w:rPr>
      </w:pPr>
      <w:r>
        <w:rPr>
          <w:rFonts w:hint="eastAsia" w:ascii="宋体" w:hAnsi="宋体" w:eastAsia="宋体"/>
          <w:sz w:val="28"/>
          <w:szCs w:val="28"/>
        </w:rPr>
        <w:t>附件1</w:t>
      </w:r>
      <w:r>
        <w:rPr>
          <w:rFonts w:ascii="宋体" w:hAnsi="宋体" w:eastAsia="宋体"/>
          <w:sz w:val="28"/>
          <w:szCs w:val="28"/>
        </w:rPr>
        <w:t>3</w:t>
      </w:r>
      <w:r>
        <w:rPr>
          <w:rFonts w:hint="eastAsia" w:ascii="宋体" w:hAnsi="宋体" w:eastAsia="宋体"/>
          <w:sz w:val="28"/>
          <w:szCs w:val="28"/>
        </w:rPr>
        <w:t>供应商认为可对响应文件进行补充解释说明的材料（如有）</w:t>
      </w:r>
    </w:p>
    <w:p>
      <w:pPr>
        <w:pStyle w:val="6"/>
        <w:pageBreakBefore/>
        <w:tabs>
          <w:tab w:val="left" w:pos="5580"/>
        </w:tabs>
        <w:spacing w:before="0" w:after="0" w:line="22" w:lineRule="atLeast"/>
        <w:rPr>
          <w:rFonts w:ascii="宋体" w:hAnsi="宋体" w:eastAsia="宋体"/>
          <w:sz w:val="28"/>
          <w:szCs w:val="28"/>
        </w:rPr>
      </w:pPr>
      <w:r>
        <w:rPr>
          <w:rFonts w:hint="eastAsia" w:ascii="宋体" w:hAnsi="宋体" w:eastAsia="宋体"/>
          <w:sz w:val="28"/>
          <w:szCs w:val="28"/>
        </w:rPr>
        <w:t>附件1</w:t>
      </w:r>
      <w:bookmarkEnd w:id="59"/>
      <w:r>
        <w:rPr>
          <w:rFonts w:ascii="宋体" w:hAnsi="宋体" w:eastAsia="宋体"/>
          <w:sz w:val="28"/>
          <w:szCs w:val="28"/>
        </w:rPr>
        <w:t>4</w:t>
      </w:r>
      <w:r>
        <w:rPr>
          <w:rFonts w:hint="eastAsia" w:ascii="宋体" w:hAnsi="宋体" w:eastAsia="宋体"/>
          <w:sz w:val="28"/>
          <w:szCs w:val="28"/>
        </w:rPr>
        <w:t>最后磋商报价表（二次报价）</w:t>
      </w:r>
    </w:p>
    <w:p>
      <w:pPr>
        <w:spacing w:line="360" w:lineRule="auto"/>
        <w:rPr>
          <w:rFonts w:hAnsi="宋体"/>
          <w:sz w:val="24"/>
          <w:szCs w:val="24"/>
        </w:rPr>
      </w:pPr>
    </w:p>
    <w:p>
      <w:pPr>
        <w:spacing w:line="360" w:lineRule="auto"/>
        <w:rPr>
          <w:rFonts w:hAnsi="宋体"/>
          <w:sz w:val="24"/>
          <w:szCs w:val="24"/>
        </w:rPr>
      </w:pPr>
    </w:p>
    <w:p>
      <w:pPr>
        <w:spacing w:line="360" w:lineRule="auto"/>
        <w:jc w:val="center"/>
        <w:rPr>
          <w:rFonts w:hAnsi="宋体"/>
          <w:b/>
          <w:sz w:val="40"/>
          <w:szCs w:val="24"/>
        </w:rPr>
      </w:pPr>
      <w:r>
        <w:rPr>
          <w:rFonts w:hint="eastAsia" w:hAnsi="宋体"/>
          <w:b/>
          <w:sz w:val="44"/>
          <w:szCs w:val="28"/>
        </w:rPr>
        <w:t>最后磋商报价表（二次报价）</w:t>
      </w:r>
    </w:p>
    <w:p>
      <w:pPr>
        <w:spacing w:line="360" w:lineRule="exact"/>
        <w:rPr>
          <w:rFonts w:hint="eastAsia" w:hAnsi="宋体"/>
          <w:sz w:val="24"/>
          <w:szCs w:val="24"/>
        </w:rPr>
      </w:pPr>
      <w:r>
        <w:rPr>
          <w:rFonts w:hint="eastAsia" w:hAnsi="宋体"/>
          <w:sz w:val="24"/>
          <w:szCs w:val="24"/>
        </w:rPr>
        <w:t>项目名称：十月田镇王炸山村生产路硬化工程</w:t>
      </w:r>
    </w:p>
    <w:p>
      <w:pPr>
        <w:spacing w:line="360" w:lineRule="exact"/>
        <w:rPr>
          <w:rFonts w:hAnsi="宋体"/>
          <w:sz w:val="24"/>
          <w:szCs w:val="24"/>
          <w:highlight w:val="none"/>
          <w:lang w:val="en-US"/>
        </w:rPr>
      </w:pPr>
      <w:r>
        <w:rPr>
          <w:rFonts w:hint="eastAsia" w:hAnsi="宋体"/>
          <w:sz w:val="24"/>
          <w:szCs w:val="24"/>
          <w:highlight w:val="none"/>
        </w:rPr>
        <w:t>项目编号：</w:t>
      </w:r>
      <w:r>
        <w:rPr>
          <w:rFonts w:ascii="宋体" w:hAnsi="宋体" w:eastAsia="宋体" w:cs="宋体"/>
          <w:sz w:val="24"/>
          <w:szCs w:val="24"/>
        </w:rPr>
        <w:t>XJ-HN-202</w:t>
      </w:r>
      <w:r>
        <w:rPr>
          <w:rFonts w:hint="eastAsia" w:hAnsi="宋体" w:cs="宋体"/>
          <w:sz w:val="24"/>
          <w:szCs w:val="24"/>
          <w:lang w:val="en-US" w:eastAsia="zh-CN"/>
        </w:rPr>
        <w:t>1</w:t>
      </w:r>
      <w:r>
        <w:rPr>
          <w:rFonts w:ascii="宋体" w:hAnsi="宋体" w:eastAsia="宋体" w:cs="宋体"/>
          <w:sz w:val="24"/>
          <w:szCs w:val="24"/>
        </w:rPr>
        <w:t>-</w:t>
      </w:r>
      <w:r>
        <w:rPr>
          <w:rFonts w:hint="eastAsia" w:hAnsi="宋体" w:cs="宋体"/>
          <w:sz w:val="24"/>
          <w:szCs w:val="24"/>
          <w:lang w:val="en-US" w:eastAsia="zh-CN"/>
        </w:rPr>
        <w:t>027</w:t>
      </w:r>
    </w:p>
    <w:tbl>
      <w:tblPr>
        <w:tblStyle w:val="68"/>
        <w:tblW w:w="9244" w:type="dxa"/>
        <w:jc w:val="center"/>
        <w:tblInd w:w="0" w:type="dxa"/>
        <w:tblLayout w:type="fixed"/>
        <w:tblCellMar>
          <w:top w:w="0" w:type="dxa"/>
          <w:left w:w="30" w:type="dxa"/>
          <w:bottom w:w="0" w:type="dxa"/>
          <w:right w:w="30" w:type="dxa"/>
        </w:tblCellMar>
      </w:tblPr>
      <w:tblGrid>
        <w:gridCol w:w="3914"/>
        <w:gridCol w:w="5330"/>
      </w:tblGrid>
      <w:tr>
        <w:tblPrEx>
          <w:tblLayout w:type="fixed"/>
          <w:tblCellMar>
            <w:top w:w="0" w:type="dxa"/>
            <w:left w:w="30" w:type="dxa"/>
            <w:bottom w:w="0" w:type="dxa"/>
            <w:right w:w="30" w:type="dxa"/>
          </w:tblCellMar>
        </w:tblPrEx>
        <w:trPr>
          <w:cantSplit/>
          <w:trHeight w:val="974" w:hRule="atLeast"/>
          <w:jc w:val="center"/>
        </w:trPr>
        <w:tc>
          <w:tcPr>
            <w:tcW w:w="391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hAnsi="宋体"/>
                <w:b/>
                <w:sz w:val="24"/>
                <w:szCs w:val="24"/>
              </w:rPr>
            </w:pPr>
            <w:r>
              <w:rPr>
                <w:rFonts w:hint="eastAsia" w:hAnsi="宋体"/>
                <w:b/>
                <w:sz w:val="24"/>
                <w:szCs w:val="24"/>
              </w:rPr>
              <w:t>磋商报价总价</w:t>
            </w:r>
          </w:p>
        </w:tc>
        <w:tc>
          <w:tcPr>
            <w:tcW w:w="5330" w:type="dxa"/>
            <w:tcBorders>
              <w:top w:val="single" w:color="auto" w:sz="6" w:space="0"/>
              <w:left w:val="single" w:color="auto" w:sz="6" w:space="0"/>
              <w:bottom w:val="single" w:color="auto" w:sz="6" w:space="0"/>
              <w:right w:val="single" w:color="auto" w:sz="6" w:space="0"/>
            </w:tcBorders>
          </w:tcPr>
          <w:p>
            <w:pPr>
              <w:rPr>
                <w:rFonts w:hAnsi="宋体"/>
                <w:b/>
                <w:sz w:val="24"/>
                <w:szCs w:val="24"/>
              </w:rPr>
            </w:pPr>
            <w:r>
              <w:rPr>
                <w:rFonts w:hAnsi="宋体"/>
                <w:b/>
                <w:sz w:val="24"/>
                <w:szCs w:val="24"/>
              </w:rPr>
              <w:t>（小写）</w:t>
            </w:r>
            <w:r>
              <w:rPr>
                <w:rFonts w:hint="eastAsia" w:hAnsi="宋体"/>
                <w:b/>
                <w:sz w:val="24"/>
                <w:szCs w:val="24"/>
              </w:rPr>
              <w:t>：</w:t>
            </w:r>
          </w:p>
        </w:tc>
      </w:tr>
      <w:tr>
        <w:tblPrEx>
          <w:tblLayout w:type="fixed"/>
          <w:tblCellMar>
            <w:top w:w="0" w:type="dxa"/>
            <w:left w:w="30" w:type="dxa"/>
            <w:bottom w:w="0" w:type="dxa"/>
            <w:right w:w="30" w:type="dxa"/>
          </w:tblCellMar>
        </w:tblPrEx>
        <w:trPr>
          <w:cantSplit/>
          <w:trHeight w:val="985" w:hRule="atLeast"/>
          <w:jc w:val="center"/>
        </w:trPr>
        <w:tc>
          <w:tcPr>
            <w:tcW w:w="3914" w:type="dxa"/>
            <w:vMerge w:val="continue"/>
            <w:tcBorders>
              <w:left w:val="single" w:color="auto" w:sz="6" w:space="0"/>
              <w:bottom w:val="single" w:color="auto" w:sz="4" w:space="0"/>
              <w:right w:val="single" w:color="auto" w:sz="6" w:space="0"/>
            </w:tcBorders>
            <w:vAlign w:val="center"/>
          </w:tcPr>
          <w:p>
            <w:pPr>
              <w:autoSpaceDE w:val="0"/>
              <w:autoSpaceDN w:val="0"/>
              <w:adjustRightInd w:val="0"/>
              <w:jc w:val="center"/>
              <w:rPr>
                <w:rFonts w:hAnsi="宋体"/>
                <w:b/>
                <w:sz w:val="24"/>
                <w:szCs w:val="24"/>
              </w:rPr>
            </w:pPr>
          </w:p>
        </w:tc>
        <w:tc>
          <w:tcPr>
            <w:tcW w:w="5330" w:type="dxa"/>
            <w:tcBorders>
              <w:top w:val="single" w:color="auto" w:sz="6" w:space="0"/>
              <w:left w:val="single" w:color="auto" w:sz="6" w:space="0"/>
              <w:bottom w:val="single" w:color="auto" w:sz="6" w:space="0"/>
              <w:right w:val="single" w:color="auto" w:sz="6" w:space="0"/>
            </w:tcBorders>
          </w:tcPr>
          <w:p>
            <w:pPr>
              <w:rPr>
                <w:rFonts w:hAnsi="宋体"/>
                <w:b/>
                <w:sz w:val="24"/>
                <w:szCs w:val="24"/>
              </w:rPr>
            </w:pPr>
            <w:r>
              <w:rPr>
                <w:rFonts w:hAnsi="宋体"/>
                <w:b/>
                <w:sz w:val="24"/>
                <w:szCs w:val="24"/>
              </w:rPr>
              <w:t>（大写）</w:t>
            </w:r>
            <w:r>
              <w:rPr>
                <w:rFonts w:hint="eastAsia" w:hAnsi="宋体"/>
                <w:b/>
                <w:sz w:val="24"/>
                <w:szCs w:val="24"/>
              </w:rPr>
              <w:t xml:space="preserve">：                     </w:t>
            </w:r>
          </w:p>
        </w:tc>
      </w:tr>
      <w:tr>
        <w:tblPrEx>
          <w:tblLayout w:type="fixed"/>
          <w:tblCellMar>
            <w:top w:w="0" w:type="dxa"/>
            <w:left w:w="30" w:type="dxa"/>
            <w:bottom w:w="0" w:type="dxa"/>
            <w:right w:w="30" w:type="dxa"/>
          </w:tblCellMar>
        </w:tblPrEx>
        <w:trPr>
          <w:cantSplit/>
          <w:trHeight w:val="985" w:hRule="atLeast"/>
          <w:jc w:val="center"/>
        </w:trPr>
        <w:tc>
          <w:tcPr>
            <w:tcW w:w="9244" w:type="dxa"/>
            <w:gridSpan w:val="2"/>
            <w:tcBorders>
              <w:left w:val="single" w:color="auto" w:sz="6" w:space="0"/>
              <w:bottom w:val="single" w:color="auto" w:sz="4" w:space="0"/>
              <w:right w:val="single" w:color="auto" w:sz="6" w:space="0"/>
            </w:tcBorders>
            <w:vAlign w:val="center"/>
          </w:tcPr>
          <w:p>
            <w:pPr>
              <w:rPr>
                <w:rFonts w:hAnsi="宋体"/>
                <w:b/>
                <w:sz w:val="24"/>
                <w:szCs w:val="24"/>
              </w:rPr>
            </w:pPr>
            <w:r>
              <w:rPr>
                <w:rFonts w:hint="eastAsia" w:hAnsi="宋体"/>
                <w:b/>
                <w:sz w:val="24"/>
                <w:szCs w:val="24"/>
              </w:rPr>
              <w:t>供应商：（盖章）</w:t>
            </w:r>
          </w:p>
        </w:tc>
      </w:tr>
      <w:tr>
        <w:tblPrEx>
          <w:tblLayout w:type="fixed"/>
          <w:tblCellMar>
            <w:top w:w="0" w:type="dxa"/>
            <w:left w:w="30" w:type="dxa"/>
            <w:bottom w:w="0" w:type="dxa"/>
            <w:right w:w="30" w:type="dxa"/>
          </w:tblCellMar>
        </w:tblPrEx>
        <w:trPr>
          <w:cantSplit/>
          <w:trHeight w:val="985" w:hRule="atLeast"/>
          <w:jc w:val="center"/>
        </w:trPr>
        <w:tc>
          <w:tcPr>
            <w:tcW w:w="9244" w:type="dxa"/>
            <w:gridSpan w:val="2"/>
            <w:tcBorders>
              <w:top w:val="single" w:color="auto" w:sz="4" w:space="0"/>
              <w:left w:val="single" w:color="auto" w:sz="6" w:space="0"/>
              <w:bottom w:val="single" w:color="auto" w:sz="6" w:space="0"/>
              <w:right w:val="single" w:color="auto" w:sz="6" w:space="0"/>
            </w:tcBorders>
            <w:vAlign w:val="center"/>
          </w:tcPr>
          <w:p>
            <w:pPr>
              <w:rPr>
                <w:rFonts w:hAnsi="宋体"/>
                <w:b/>
                <w:sz w:val="24"/>
                <w:szCs w:val="24"/>
              </w:rPr>
            </w:pPr>
            <w:r>
              <w:rPr>
                <w:rFonts w:hint="eastAsia" w:hAnsi="宋体"/>
                <w:b/>
                <w:sz w:val="24"/>
                <w:szCs w:val="24"/>
              </w:rPr>
              <w:t>投标单位代表（法人或受委托人）：（签名）</w:t>
            </w:r>
          </w:p>
        </w:tc>
      </w:tr>
    </w:tbl>
    <w:p>
      <w:pPr>
        <w:rPr>
          <w:rFonts w:hAnsi="宋体"/>
          <w:b/>
          <w:sz w:val="24"/>
          <w:szCs w:val="24"/>
        </w:rPr>
      </w:pPr>
    </w:p>
    <w:p>
      <w:pPr>
        <w:widowControl/>
        <w:autoSpaceDE w:val="0"/>
        <w:autoSpaceDN w:val="0"/>
        <w:spacing w:line="360" w:lineRule="auto"/>
        <w:jc w:val="left"/>
        <w:textAlignment w:val="bottom"/>
        <w:rPr>
          <w:rFonts w:hAnsi="宋体"/>
          <w:sz w:val="24"/>
          <w:szCs w:val="24"/>
        </w:rPr>
      </w:pPr>
      <w:r>
        <w:rPr>
          <w:rFonts w:hint="eastAsia" w:hAnsi="宋体"/>
          <w:sz w:val="24"/>
          <w:szCs w:val="24"/>
        </w:rPr>
        <w:t>注:1、磋商报价应包括磋商文件所规定的采购范围的全部内容；</w:t>
      </w:r>
    </w:p>
    <w:p>
      <w:pPr>
        <w:widowControl/>
        <w:autoSpaceDE w:val="0"/>
        <w:autoSpaceDN w:val="0"/>
        <w:spacing w:line="360" w:lineRule="auto"/>
        <w:ind w:firstLine="360" w:firstLineChars="150"/>
        <w:jc w:val="left"/>
        <w:textAlignment w:val="bottom"/>
        <w:rPr>
          <w:rFonts w:hAnsi="宋体"/>
          <w:sz w:val="24"/>
          <w:szCs w:val="24"/>
        </w:rPr>
      </w:pPr>
      <w:r>
        <w:rPr>
          <w:rFonts w:hint="eastAsia" w:hAnsi="宋体" w:cs="宋体"/>
          <w:sz w:val="24"/>
          <w:szCs w:val="24"/>
        </w:rPr>
        <w:t>2、磋商小组</w:t>
      </w:r>
      <w:r>
        <w:rPr>
          <w:rFonts w:hAnsi="宋体" w:cs="宋体"/>
          <w:sz w:val="24"/>
          <w:szCs w:val="24"/>
        </w:rPr>
        <w:t>发现</w:t>
      </w:r>
      <w:r>
        <w:rPr>
          <w:rFonts w:hint="eastAsia" w:hAnsi="宋体" w:cs="宋体"/>
          <w:sz w:val="24"/>
          <w:szCs w:val="24"/>
        </w:rPr>
        <w:t>供应商</w:t>
      </w:r>
      <w:r>
        <w:rPr>
          <w:rFonts w:hAnsi="宋体" w:cs="宋体"/>
          <w:sz w:val="24"/>
          <w:szCs w:val="24"/>
        </w:rPr>
        <w:t>的报价明显低于其他</w:t>
      </w:r>
      <w:r>
        <w:rPr>
          <w:rFonts w:hint="eastAsia" w:hAnsi="宋体" w:cs="宋体"/>
          <w:sz w:val="24"/>
          <w:szCs w:val="24"/>
        </w:rPr>
        <w:t>磋商报价</w:t>
      </w:r>
      <w:r>
        <w:rPr>
          <w:rFonts w:hAnsi="宋体" w:cs="宋体"/>
          <w:sz w:val="24"/>
          <w:szCs w:val="24"/>
        </w:rPr>
        <w:t>，或者其</w:t>
      </w:r>
      <w:r>
        <w:rPr>
          <w:rFonts w:hint="eastAsia" w:hAnsi="宋体" w:cs="宋体"/>
          <w:sz w:val="24"/>
          <w:szCs w:val="24"/>
        </w:rPr>
        <w:t>磋商报价</w:t>
      </w:r>
      <w:r>
        <w:rPr>
          <w:rFonts w:hAnsi="宋体" w:cs="宋体"/>
          <w:sz w:val="24"/>
          <w:szCs w:val="24"/>
        </w:rPr>
        <w:t>可能低于其成本的，应当要求该</w:t>
      </w:r>
      <w:r>
        <w:rPr>
          <w:rFonts w:hint="eastAsia" w:hAnsi="宋体" w:cs="宋体"/>
          <w:sz w:val="24"/>
          <w:szCs w:val="24"/>
        </w:rPr>
        <w:t>供应商</w:t>
      </w:r>
      <w:r>
        <w:rPr>
          <w:rFonts w:hAnsi="宋体" w:cs="宋体"/>
          <w:sz w:val="24"/>
          <w:szCs w:val="24"/>
        </w:rPr>
        <w:t>作出书面说明并提供相应的证明材料。</w:t>
      </w:r>
      <w:r>
        <w:rPr>
          <w:rFonts w:hint="eastAsia" w:hAnsi="宋体" w:cs="宋体"/>
          <w:sz w:val="24"/>
          <w:szCs w:val="24"/>
        </w:rPr>
        <w:t>供应商</w:t>
      </w:r>
      <w:r>
        <w:rPr>
          <w:rFonts w:hAnsi="宋体" w:cs="宋体"/>
          <w:sz w:val="24"/>
          <w:szCs w:val="24"/>
        </w:rPr>
        <w:t>不能合理说明或者不能提供相应证明材料的，由</w:t>
      </w:r>
      <w:r>
        <w:rPr>
          <w:rFonts w:hint="eastAsia" w:hAnsi="宋体" w:cs="宋体"/>
          <w:sz w:val="24"/>
          <w:szCs w:val="24"/>
        </w:rPr>
        <w:t>磋商小组</w:t>
      </w:r>
      <w:r>
        <w:rPr>
          <w:rFonts w:hAnsi="宋体" w:cs="宋体"/>
          <w:sz w:val="24"/>
          <w:szCs w:val="24"/>
        </w:rPr>
        <w:t>认定该</w:t>
      </w:r>
      <w:r>
        <w:rPr>
          <w:rFonts w:hint="eastAsia" w:hAnsi="宋体" w:cs="宋体"/>
          <w:sz w:val="24"/>
          <w:szCs w:val="24"/>
        </w:rPr>
        <w:t>供应商</w:t>
      </w:r>
      <w:r>
        <w:rPr>
          <w:rFonts w:hAnsi="宋体" w:cs="宋体"/>
          <w:sz w:val="24"/>
          <w:szCs w:val="24"/>
        </w:rPr>
        <w:t>以低于成本报价竞标，其投标作废标处理。</w:t>
      </w:r>
    </w:p>
    <w:p>
      <w:pPr>
        <w:spacing w:line="360" w:lineRule="auto"/>
        <w:rPr>
          <w:rFonts w:hAnsi="宋体"/>
          <w:b/>
          <w:sz w:val="24"/>
          <w:szCs w:val="24"/>
        </w:rPr>
      </w:pPr>
      <w:r>
        <w:rPr>
          <w:rFonts w:hint="eastAsia" w:hAnsi="宋体"/>
          <w:b/>
          <w:sz w:val="24"/>
          <w:szCs w:val="24"/>
        </w:rPr>
        <w:t xml:space="preserve">   3、本表不用装订在响应文件里，在开标时，供应商携带此最后磋商报价表，并盖好公章。开标现场招标代理工作人员通知开始最后磋商报价时，供应商方可填写最后磋商报价表，并递交招标代理公司工作人员，如未携带最后磋商报价表，视为放弃本项目投标。</w:t>
      </w:r>
    </w:p>
    <w:p>
      <w:pPr>
        <w:pStyle w:val="32"/>
        <w:tabs>
          <w:tab w:val="left" w:pos="5580"/>
        </w:tabs>
        <w:spacing w:line="360" w:lineRule="auto"/>
        <w:rPr>
          <w:rFonts w:hAnsi="宋体"/>
          <w:sz w:val="24"/>
          <w:szCs w:val="24"/>
        </w:rPr>
      </w:pPr>
      <w:r>
        <w:rPr>
          <w:rFonts w:hint="eastAsia" w:hAnsi="宋体"/>
          <w:sz w:val="24"/>
          <w:szCs w:val="24"/>
        </w:rPr>
        <w:t>供应商名称（盖章）：</w:t>
      </w:r>
    </w:p>
    <w:p>
      <w:pPr>
        <w:pStyle w:val="32"/>
        <w:tabs>
          <w:tab w:val="left" w:pos="5580"/>
        </w:tabs>
        <w:spacing w:line="360" w:lineRule="auto"/>
        <w:rPr>
          <w:rFonts w:hAnsi="宋体"/>
          <w:sz w:val="24"/>
          <w:szCs w:val="24"/>
          <w:u w:val="single"/>
        </w:rPr>
      </w:pPr>
      <w:r>
        <w:rPr>
          <w:rFonts w:hint="eastAsia" w:hAnsi="宋体"/>
          <w:sz w:val="24"/>
          <w:szCs w:val="24"/>
        </w:rPr>
        <w:t>供应商授权代表(签字):</w:t>
      </w:r>
      <w:r>
        <w:rPr>
          <w:rFonts w:hAnsi="宋体"/>
          <w:sz w:val="24"/>
          <w:szCs w:val="24"/>
          <w:u w:val="single"/>
        </w:rPr>
        <w:tab/>
      </w:r>
    </w:p>
    <w:p>
      <w:pPr>
        <w:pStyle w:val="32"/>
        <w:tabs>
          <w:tab w:val="left" w:pos="5580"/>
        </w:tabs>
        <w:spacing w:line="360" w:lineRule="auto"/>
      </w:pPr>
      <w:r>
        <w:rPr>
          <w:rFonts w:hint="eastAsia" w:hAnsi="宋体"/>
          <w:sz w:val="24"/>
          <w:szCs w:val="24"/>
        </w:rPr>
        <w:t>日期：     年   月   日</w:t>
      </w:r>
    </w:p>
    <w:sectPr>
      <w:footerReference r:id="rId5" w:type="first"/>
      <w:footerReference r:id="rId4" w:type="default"/>
      <w:pgSz w:w="11906" w:h="16838"/>
      <w:pgMar w:top="993" w:right="1274" w:bottom="1259" w:left="1701" w:header="851" w:footer="992"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decorative"/>
    <w:pitch w:val="default"/>
    <w:sig w:usb0="E0002AFF" w:usb1="C0007843" w:usb2="00000009" w:usb3="00000000" w:csb0="400001FF" w:csb1="FFFF0000"/>
  </w:font>
  <w:font w:name="仿宋_GB2312">
    <w:altName w:val="仿宋"/>
    <w:panose1 w:val="00000000000000000000"/>
    <w:charset w:val="7A"/>
    <w:family w:val="swiss"/>
    <w:pitch w:val="default"/>
    <w:sig w:usb0="00000000" w:usb1="00000000" w:usb2="00000010" w:usb3="00000000" w:csb0="00040000" w:csb1="00000000"/>
  </w:font>
  <w:font w:name="Courier New">
    <w:panose1 w:val="02070309020205020404"/>
    <w:charset w:val="00"/>
    <w:family w:val="swiss"/>
    <w:pitch w:val="default"/>
    <w:sig w:usb0="E0002AFF" w:usb1="C0007843" w:usb2="00000009" w:usb3="00000000" w:csb0="400001FF" w:csb1="FFFF0000"/>
  </w:font>
  <w:font w:name="Arial Unicode MS">
    <w:altName w:val="宋体"/>
    <w:panose1 w:val="020B0604020202020204"/>
    <w:charset w:val="86"/>
    <w:family w:val="decorative"/>
    <w:pitch w:val="default"/>
    <w:sig w:usb0="00000000" w:usb1="00000000" w:usb2="0000003F" w:usb3="00000000" w:csb0="003F01FF" w:csb1="00000000"/>
  </w:font>
  <w:font w:name="华文彩云">
    <w:altName w:val="微软雅黑"/>
    <w:panose1 w:val="02010800040101010101"/>
    <w:charset w:val="86"/>
    <w:family w:val="auto"/>
    <w:pitch w:val="default"/>
    <w:sig w:usb0="00000000" w:usb1="00000000" w:usb2="00000010" w:usb3="00000000" w:csb0="00040000" w:csb1="00000000"/>
  </w:font>
  <w:font w:name="Century Gothic">
    <w:altName w:val="NumberOnly"/>
    <w:panose1 w:val="020B0502020202020204"/>
    <w:charset w:val="00"/>
    <w:family w:val="decorative"/>
    <w:pitch w:val="default"/>
    <w:sig w:usb0="00000000" w:usb1="00000000" w:usb2="00000000" w:usb3="00000000" w:csb0="0000009F" w:csb1="00000000"/>
  </w:font>
  <w:font w:name="楷体">
    <w:panose1 w:val="02010609060101010101"/>
    <w:charset w:val="86"/>
    <w:family w:val="swiss"/>
    <w:pitch w:val="default"/>
    <w:sig w:usb0="800002BF" w:usb1="38CF7CFA" w:usb2="00000016" w:usb3="00000000" w:csb0="00040001" w:csb1="00000000"/>
  </w:font>
  <w:font w:name="Consolas">
    <w:panose1 w:val="020B0609020204030204"/>
    <w:charset w:val="00"/>
    <w:family w:val="swiss"/>
    <w:pitch w:val="default"/>
    <w:sig w:usb0="E10002FF" w:usb1="4000FCFF" w:usb2="00000009" w:usb3="00000000" w:csb0="6000019F" w:csb1="DFD70000"/>
  </w:font>
  <w:font w:name="Verdana">
    <w:panose1 w:val="020B0604030504040204"/>
    <w:charset w:val="00"/>
    <w:family w:val="decorative"/>
    <w:pitch w:val="default"/>
    <w:sig w:usb0="A10006FF" w:usb1="4000205B" w:usb2="00000010" w:usb3="00000000" w:csb0="2000019F" w:csb1="00000000"/>
  </w:font>
  <w:font w:name="Futura Bk">
    <w:altName w:val="Corbel"/>
    <w:panose1 w:val="00000000000000000000"/>
    <w:charset w:val="00"/>
    <w:family w:val="auto"/>
    <w:pitch w:val="default"/>
    <w:sig w:usb0="00000000" w:usb1="00000000" w:usb2="00000000" w:usb3="00000000" w:csb0="00000001" w:csb1="00000000"/>
  </w:font>
  <w:font w:name="Tahoma">
    <w:panose1 w:val="020B0604030504040204"/>
    <w:charset w:val="00"/>
    <w:family w:val="decorative"/>
    <w:pitch w:val="default"/>
    <w:sig w:usb0="E1002EFF" w:usb1="C000605B" w:usb2="00000029" w:usb3="00000000" w:csb0="200101FF" w:csb1="20280000"/>
  </w:font>
  <w:font w:name="ˎ̥">
    <w:altName w:val="Times New Roman"/>
    <w:panose1 w:val="00000000000000000000"/>
    <w:charset w:val="00"/>
    <w:family w:val="modern"/>
    <w:pitch w:val="default"/>
    <w:sig w:usb0="00000000" w:usb1="00000000" w:usb2="00000000" w:usb3="00000000" w:csb0="00040001" w:csb1="00000000"/>
  </w:font>
  <w:font w:name="Arial,BoldItalic">
    <w:altName w:val="Arial"/>
    <w:panose1 w:val="00000000000000000000"/>
    <w:charset w:val="00"/>
    <w:family w:val="auto"/>
    <w:pitch w:val="default"/>
    <w:sig w:usb0="00000000" w:usb1="00000000" w:usb2="00000000" w:usb3="00000000" w:csb0="00000001" w:csb1="00000000"/>
  </w:font>
  <w:font w:name="New Century Schlbk">
    <w:altName w:val="Segoe Print"/>
    <w:panose1 w:val="00000000000000000000"/>
    <w:charset w:val="00"/>
    <w:family w:val="auto"/>
    <w:pitch w:val="default"/>
    <w:sig w:usb0="00000000" w:usb1="00000000" w:usb2="00000000" w:usb3="00000000" w:csb0="00000001" w:csb1="00000000"/>
  </w:font>
  <w:font w:name="楷体_GB2312">
    <w:altName w:val="楷体"/>
    <w:panose1 w:val="00000000000000000000"/>
    <w:charset w:val="7A"/>
    <w:family w:val="swiss"/>
    <w:pitch w:val="default"/>
    <w:sig w:usb0="00000000" w:usb1="00000000" w:usb2="00000010" w:usb3="00000000" w:csb0="00040000" w:csb1="00000000"/>
  </w:font>
  <w:font w:name="隶书_GB2312">
    <w:altName w:val="Times New Roman"/>
    <w:panose1 w:val="00000000000000000000"/>
    <w:charset w:val="00"/>
    <w:family w:val="auto"/>
    <w:pitch w:val="default"/>
    <w:sig w:usb0="00000000" w:usb1="00000000" w:usb2="00000000" w:usb3="00000000" w:csb0="00040001" w:csb1="00000000"/>
  </w:font>
  <w:font w:name="汉仪细等线简">
    <w:altName w:val="宋体"/>
    <w:panose1 w:val="00000000000000000000"/>
    <w:charset w:val="86"/>
    <w:family w:val="auto"/>
    <w:pitch w:val="default"/>
    <w:sig w:usb0="00000000" w:usb1="00000000" w:usb2="00000010" w:usb3="00000000" w:csb0="00040000" w:csb1="00000000"/>
  </w:font>
  <w:font w:name="Helvetica">
    <w:altName w:val="Arial"/>
    <w:panose1 w:val="020B0604020202020204"/>
    <w:charset w:val="00"/>
    <w:family w:val="decorative"/>
    <w:pitch w:val="default"/>
    <w:sig w:usb0="00000000" w:usb1="00000000" w:usb2="00000009" w:usb3="00000000" w:csb0="000001FF" w:csb1="00000000"/>
  </w:font>
  <w:font w:name="新宋体">
    <w:panose1 w:val="02010609030101010101"/>
    <w:charset w:val="86"/>
    <w:family w:val="swiss"/>
    <w:pitch w:val="default"/>
    <w:sig w:usb0="00000003" w:usb1="288F0000" w:usb2="0000000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CG Times">
    <w:altName w:val="Segoe Print"/>
    <w:panose1 w:val="00000000000000000000"/>
    <w:charset w:val="00"/>
    <w:family w:val="modern"/>
    <w:pitch w:val="default"/>
    <w:sig w:usb0="00000000" w:usb1="00000000" w:usb2="00000000" w:usb3="00000000" w:csb0="00000093" w:csb1="00000000"/>
  </w:font>
  <w:font w:name="Times New Roman;Symbol;Arial;婼">
    <w:altName w:val="黑体"/>
    <w:panose1 w:val="00000000000000000000"/>
    <w:charset w:val="86"/>
    <w:family w:val="auto"/>
    <w:pitch w:val="default"/>
    <w:sig w:usb0="00000000" w:usb1="00000000" w:usb2="00000010" w:usb3="00000000" w:csb0="00040000" w:csb1="00000000"/>
  </w:font>
  <w:font w:name="幼圆">
    <w:altName w:val="宋体"/>
    <w:panose1 w:val="02010509060101010101"/>
    <w:charset w:val="86"/>
    <w:family w:val="swiss"/>
    <w:pitch w:val="default"/>
    <w:sig w:usb0="00000000" w:usb1="00000000" w:usb2="00000010" w:usb3="00000000" w:csb0="00040000" w:csb1="00000000"/>
  </w:font>
  <w:font w:name="Garamond">
    <w:altName w:val="PMingLiU-ExtB"/>
    <w:panose1 w:val="02020404030301010803"/>
    <w:charset w:val="00"/>
    <w:family w:val="modern"/>
    <w:pitch w:val="default"/>
    <w:sig w:usb0="00000000" w:usb1="00000000" w:usb2="00000000" w:usb3="00000000" w:csb0="0000009F" w:csb1="00000000"/>
  </w:font>
  <w:font w:name="Arial Black">
    <w:panose1 w:val="020B0A04020102020204"/>
    <w:charset w:val="00"/>
    <w:family w:val="decorative"/>
    <w:pitch w:val="default"/>
    <w:sig w:usb0="00000287" w:usb1="00000000" w:usb2="00000000" w:usb3="00000000" w:csb0="2000009F" w:csb1="DFD70000"/>
  </w:font>
  <w:font w:name="Geneva">
    <w:altName w:val="Arial"/>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decorative"/>
    <w:pitch w:val="default"/>
    <w:sig w:usb0="80000287" w:usb1="280F3C52" w:usb2="00000016" w:usb3="00000000" w:csb0="0004001F" w:csb1="00000000"/>
  </w:font>
  <w:font w:name="FontAwesom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7A"/>
    <w:family w:val="swiss"/>
    <w:pitch w:val="default"/>
    <w:sig w:usb0="800002BF" w:usb1="38CF7CFA" w:usb2="00000016" w:usb3="00000000" w:csb0="00040001" w:csb1="00000000"/>
  </w:font>
  <w:font w:name="NumberOnly">
    <w:panose1 w:val="020B0500000000000000"/>
    <w:charset w:val="00"/>
    <w:family w:val="auto"/>
    <w:pitch w:val="default"/>
    <w:sig w:usb0="8000002F" w:usb1="10000048" w:usb2="00000000" w:usb3="00000000" w:csb0="00000111" w:csb1="40000000"/>
  </w:font>
  <w:font w:name="Corbel">
    <w:panose1 w:val="020B0503020204020204"/>
    <w:charset w:val="00"/>
    <w:family w:val="auto"/>
    <w:pitch w:val="default"/>
    <w:sig w:usb0="A00002EF" w:usb1="4000A44B" w:usb2="00000000" w:usb3="00000000" w:csb0="2000019F"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swiss"/>
    <w:pitch w:val="default"/>
    <w:sig w:usb0="00000000" w:usb1="00000000" w:usb2="00000010" w:usb3="00000000" w:csb0="00040000" w:csb1="00000000"/>
  </w:font>
  <w:font w:name="Calibri Light">
    <w:panose1 w:val="020F0302020204030204"/>
    <w:charset w:val="00"/>
    <w:family w:val="decorative"/>
    <w:pitch w:val="default"/>
    <w:sig w:usb0="A00002EF" w:usb1="4000207B" w:usb2="00000000" w:usb3="00000000" w:csb0="2000019F" w:csb1="00000000"/>
  </w:font>
  <w:font w:name="微软雅黑">
    <w:panose1 w:val="020B0503020204020204"/>
    <w:charset w:val="86"/>
    <w:family w:val="modern"/>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仿宋_GB2312">
    <w:altName w:val="仿宋"/>
    <w:panose1 w:val="00000000000000000000"/>
    <w:charset w:val="7A"/>
    <w:family w:val="decorative"/>
    <w:pitch w:val="default"/>
    <w:sig w:usb0="00000000" w:usb1="00000000" w:usb2="00000010" w:usb3="00000000" w:csb0="00040000" w:csb1="00000000"/>
  </w:font>
  <w:font w:name="Courier New">
    <w:panose1 w:val="02070309020205020404"/>
    <w:charset w:val="00"/>
    <w:family w:val="decorative"/>
    <w:pitch w:val="default"/>
    <w:sig w:usb0="E0002AFF" w:usb1="C0007843" w:usb2="00000009" w:usb3="00000000" w:csb0="400001FF" w:csb1="FFFF0000"/>
  </w:font>
  <w:font w:name="Arial Unicode MS">
    <w:altName w:val="宋体"/>
    <w:panose1 w:val="020B0604020202020204"/>
    <w:charset w:val="86"/>
    <w:family w:val="roman"/>
    <w:pitch w:val="default"/>
    <w:sig w:usb0="00000000" w:usb1="00000000" w:usb2="0000003F" w:usb3="00000000" w:csb0="003F01FF" w:csb1="00000000"/>
  </w:font>
  <w:font w:name="Century Gothic">
    <w:altName w:val="NumberOnly"/>
    <w:panose1 w:val="020B0502020202020204"/>
    <w:charset w:val="00"/>
    <w:family w:val="roman"/>
    <w:pitch w:val="default"/>
    <w:sig w:usb0="00000000" w:usb1="00000000" w:usb2="00000000" w:usb3="00000000" w:csb0="0000009F" w:csb1="00000000"/>
  </w:font>
  <w:font w:name="楷体">
    <w:panose1 w:val="02010609060101010101"/>
    <w:charset w:val="86"/>
    <w:family w:val="decorative"/>
    <w:pitch w:val="default"/>
    <w:sig w:usb0="800002BF" w:usb1="38CF7CFA" w:usb2="00000016" w:usb3="00000000" w:csb0="00040001" w:csb1="00000000"/>
  </w:font>
  <w:font w:name="Consolas">
    <w:panose1 w:val="020B0609020204030204"/>
    <w:charset w:val="00"/>
    <w:family w:val="decorative"/>
    <w:pitch w:val="default"/>
    <w:sig w:usb0="E10002FF" w:usb1="4000FCFF" w:usb2="00000009" w:usb3="00000000" w:csb0="6000019F" w:csb1="DFD70000"/>
  </w:font>
  <w:font w:name="Verdana">
    <w:panose1 w:val="020B0604030504040204"/>
    <w:charset w:val="00"/>
    <w:family w:val="roman"/>
    <w:pitch w:val="default"/>
    <w:sig w:usb0="A10006FF" w:usb1="4000205B" w:usb2="00000010" w:usb3="00000000" w:csb0="2000019F" w:csb1="00000000"/>
  </w:font>
  <w:font w:name="Tahoma">
    <w:panose1 w:val="020B0604030504040204"/>
    <w:charset w:val="00"/>
    <w:family w:val="roman"/>
    <w:pitch w:val="default"/>
    <w:sig w:usb0="E1002EFF" w:usb1="C000605B" w:usb2="00000029" w:usb3="00000000" w:csb0="200101FF" w:csb1="20280000"/>
  </w:font>
  <w:font w:name="ˎ̥">
    <w:altName w:val="Times New Roman"/>
    <w:panose1 w:val="00000000000000000000"/>
    <w:charset w:val="00"/>
    <w:family w:val="swiss"/>
    <w:pitch w:val="default"/>
    <w:sig w:usb0="00000000" w:usb1="00000000" w:usb2="00000000" w:usb3="00000000" w:csb0="00040001" w:csb1="00000000"/>
  </w:font>
  <w:font w:name="楷体_GB2312">
    <w:altName w:val="楷体"/>
    <w:panose1 w:val="00000000000000000000"/>
    <w:charset w:val="7A"/>
    <w:family w:val="decorative"/>
    <w:pitch w:val="default"/>
    <w:sig w:usb0="00000000" w:usb1="00000000" w:usb2="00000010" w:usb3="00000000" w:csb0="00040000" w:csb1="00000000"/>
  </w:font>
  <w:font w:name="Helvetica">
    <w:altName w:val="Arial"/>
    <w:panose1 w:val="020B0604020202020204"/>
    <w:charset w:val="00"/>
    <w:family w:val="roman"/>
    <w:pitch w:val="default"/>
    <w:sig w:usb0="00000000" w:usb1="00000000" w:usb2="00000009" w:usb3="00000000" w:csb0="000001FF" w:csb1="00000000"/>
  </w:font>
  <w:font w:name="新宋体">
    <w:panose1 w:val="02010609030101010101"/>
    <w:charset w:val="86"/>
    <w:family w:val="decorative"/>
    <w:pitch w:val="default"/>
    <w:sig w:usb0="00000003" w:usb1="288F0000" w:usb2="00000006" w:usb3="00000000" w:csb0="00040001" w:csb1="00000000"/>
  </w:font>
  <w:font w:name="CG Times">
    <w:altName w:val="Segoe Print"/>
    <w:panose1 w:val="00000000000000000000"/>
    <w:charset w:val="00"/>
    <w:family w:val="swiss"/>
    <w:pitch w:val="default"/>
    <w:sig w:usb0="00000000" w:usb1="00000000" w:usb2="00000000" w:usb3="00000000" w:csb0="00000093" w:csb1="00000000"/>
  </w:font>
  <w:font w:name="幼圆">
    <w:altName w:val="宋体"/>
    <w:panose1 w:val="02010509060101010101"/>
    <w:charset w:val="86"/>
    <w:family w:val="decorative"/>
    <w:pitch w:val="default"/>
    <w:sig w:usb0="00000000" w:usb1="00000000" w:usb2="00000010" w:usb3="00000000" w:csb0="00040000" w:csb1="00000000"/>
  </w:font>
  <w:font w:name="Garamond">
    <w:altName w:val="PMingLiU-ExtB"/>
    <w:panose1 w:val="02020404030301010803"/>
    <w:charset w:val="00"/>
    <w:family w:val="swiss"/>
    <w:pitch w:val="default"/>
    <w:sig w:usb0="00000000" w:usb1="00000000" w:usb2="00000000" w:usb3="00000000" w:csb0="0000009F" w:csb1="00000000"/>
  </w:font>
  <w:font w:name="Arial Black">
    <w:panose1 w:val="020B0A04020102020204"/>
    <w:charset w:val="00"/>
    <w:family w:val="roman"/>
    <w:pitch w:val="default"/>
    <w:sig w:usb0="00000287" w:usb1="00000000" w:usb2="00000000" w:usb3="00000000" w:csb0="2000009F" w:csb1="DFD7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7A"/>
    <w:family w:val="decorative"/>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Calibri Light">
    <w:panose1 w:val="020F0302020204030204"/>
    <w:charset w:val="00"/>
    <w:family w:val="roman"/>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仿宋_GB2312">
    <w:altName w:val="仿宋"/>
    <w:panose1 w:val="00000000000000000000"/>
    <w:charset w:val="7A"/>
    <w:family w:val="roman"/>
    <w:pitch w:val="default"/>
    <w:sig w:usb0="00000000" w:usb1="00000000" w:usb2="00000010" w:usb3="00000000" w:csb0="00040000" w:csb1="00000000"/>
  </w:font>
  <w:font w:name="Courier New">
    <w:panose1 w:val="02070309020205020404"/>
    <w:charset w:val="00"/>
    <w:family w:val="roman"/>
    <w:pitch w:val="default"/>
    <w:sig w:usb0="E0002AFF" w:usb1="C0007843" w:usb2="00000009" w:usb3="00000000" w:csb0="400001FF" w:csb1="FFFF0000"/>
  </w:font>
  <w:font w:name="Arial Unicode MS">
    <w:altName w:val="宋体"/>
    <w:panose1 w:val="020B0604020202020204"/>
    <w:charset w:val="86"/>
    <w:family w:val="modern"/>
    <w:pitch w:val="default"/>
    <w:sig w:usb0="00000000" w:usb1="00000000" w:usb2="0000003F" w:usb3="00000000" w:csb0="003F01FF" w:csb1="00000000"/>
  </w:font>
  <w:font w:name="Century Gothic">
    <w:altName w:val="NumberOnly"/>
    <w:panose1 w:val="020B0502020202020204"/>
    <w:charset w:val="00"/>
    <w:family w:val="modern"/>
    <w:pitch w:val="default"/>
    <w:sig w:usb0="00000000" w:usb1="00000000" w:usb2="00000000" w:usb3="00000000" w:csb0="0000009F" w:csb1="00000000"/>
  </w:font>
  <w:font w:name="楷体">
    <w:panose1 w:val="02010609060101010101"/>
    <w:charset w:val="86"/>
    <w:family w:val="roman"/>
    <w:pitch w:val="default"/>
    <w:sig w:usb0="800002BF" w:usb1="38CF7CFA" w:usb2="00000016" w:usb3="00000000" w:csb0="00040001" w:csb1="00000000"/>
  </w:font>
  <w:font w:name="Consolas">
    <w:panose1 w:val="020B0609020204030204"/>
    <w:charset w:val="00"/>
    <w:family w:val="roman"/>
    <w:pitch w:val="default"/>
    <w:sig w:usb0="E10002FF" w:usb1="4000FCFF" w:usb2="00000009" w:usb3="00000000" w:csb0="6000019F" w:csb1="DFD70000"/>
  </w:font>
  <w:font w:name="Verdana">
    <w:panose1 w:val="020B0604030504040204"/>
    <w:charset w:val="00"/>
    <w:family w:val="modern"/>
    <w:pitch w:val="default"/>
    <w:sig w:usb0="A10006FF" w:usb1="4000205B" w:usb2="00000010" w:usb3="00000000" w:csb0="2000019F" w:csb1="00000000"/>
  </w:font>
  <w:font w:name="Tahoma">
    <w:panose1 w:val="020B0604030504040204"/>
    <w:charset w:val="00"/>
    <w:family w:val="modern"/>
    <w:pitch w:val="default"/>
    <w:sig w:usb0="E1002EFF" w:usb1="C000605B" w:usb2="00000029" w:usb3="00000000" w:csb0="200101FF" w:csb1="20280000"/>
  </w:font>
  <w:font w:name="ˎ̥">
    <w:altName w:val="Times New Roman"/>
    <w:panose1 w:val="00000000000000000000"/>
    <w:charset w:val="00"/>
    <w:family w:val="decorative"/>
    <w:pitch w:val="default"/>
    <w:sig w:usb0="00000000" w:usb1="00000000" w:usb2="00000000" w:usb3="00000000" w:csb0="00040001" w:csb1="00000000"/>
  </w:font>
  <w:font w:name="楷体_GB2312">
    <w:altName w:val="楷体"/>
    <w:panose1 w:val="00000000000000000000"/>
    <w:charset w:val="7A"/>
    <w:family w:val="roman"/>
    <w:pitch w:val="default"/>
    <w:sig w:usb0="00000000" w:usb1="00000000" w:usb2="00000010" w:usb3="00000000" w:csb0="00040000" w:csb1="00000000"/>
  </w:font>
  <w:font w:name="Helvetica">
    <w:altName w:val="Arial"/>
    <w:panose1 w:val="020B0604020202020204"/>
    <w:charset w:val="00"/>
    <w:family w:val="modern"/>
    <w:pitch w:val="default"/>
    <w:sig w:usb0="00000000" w:usb1="00000000" w:usb2="00000009" w:usb3="00000000" w:csb0="000001FF" w:csb1="00000000"/>
  </w:font>
  <w:font w:name="新宋体">
    <w:panose1 w:val="02010609030101010101"/>
    <w:charset w:val="86"/>
    <w:family w:val="roman"/>
    <w:pitch w:val="default"/>
    <w:sig w:usb0="00000003" w:usb1="288F0000" w:usb2="00000006" w:usb3="00000000" w:csb0="00040001" w:csb1="00000000"/>
  </w:font>
  <w:font w:name="CG Times">
    <w:altName w:val="Segoe Print"/>
    <w:panose1 w:val="00000000000000000000"/>
    <w:charset w:val="00"/>
    <w:family w:val="decorative"/>
    <w:pitch w:val="default"/>
    <w:sig w:usb0="00000000" w:usb1="00000000" w:usb2="00000000" w:usb3="00000000" w:csb0="00000093" w:csb1="00000000"/>
  </w:font>
  <w:font w:name="幼圆">
    <w:altName w:val="宋体"/>
    <w:panose1 w:val="02010509060101010101"/>
    <w:charset w:val="86"/>
    <w:family w:val="roman"/>
    <w:pitch w:val="default"/>
    <w:sig w:usb0="00000000" w:usb1="00000000" w:usb2="00000010" w:usb3="00000000" w:csb0="00040000" w:csb1="00000000"/>
  </w:font>
  <w:font w:name="Garamond">
    <w:altName w:val="PMingLiU-ExtB"/>
    <w:panose1 w:val="02020404030301010803"/>
    <w:charset w:val="00"/>
    <w:family w:val="decorative"/>
    <w:pitch w:val="default"/>
    <w:sig w:usb0="00000000" w:usb1="00000000" w:usb2="00000000" w:usb3="00000000" w:csb0="0000009F" w:csb1="00000000"/>
  </w:font>
  <w:font w:name="Arial Black">
    <w:panose1 w:val="020B0A04020102020204"/>
    <w:charset w:val="00"/>
    <w:family w:val="modern"/>
    <w:pitch w:val="default"/>
    <w:sig w:usb0="00000287" w:usb1="00000000" w:usb2="00000000" w:usb3="00000000" w:csb0="2000009F" w:csb1="DFD70000"/>
  </w:font>
  <w:font w:name="仿宋">
    <w:panose1 w:val="02010609060101010101"/>
    <w:charset w:val="7A"/>
    <w:family w:val="roma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10" w:usb3="00000000" w:csb0="00040000" w:csb1="00000000"/>
  </w:font>
  <w:font w:name="Calibri Light">
    <w:panose1 w:val="020F0302020204030204"/>
    <w:charset w:val="00"/>
    <w:family w:val="modern"/>
    <w:pitch w:val="default"/>
    <w:sig w:usb0="A00002EF" w:usb1="4000207B" w:usb2="00000000" w:usb3="00000000" w:csb0="2000019F"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7A"/>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Century Gothic">
    <w:altName w:val="NumberOnly"/>
    <w:panose1 w:val="020B0502020202020204"/>
    <w:charset w:val="00"/>
    <w:family w:val="swiss"/>
    <w:pitch w:val="default"/>
    <w:sig w:usb0="00000000" w:usb1="00000000" w:usb2="00000000" w:usb3="00000000" w:csb0="0000009F" w:csb1="00000000"/>
  </w:font>
  <w:font w:name="楷体">
    <w:panose1 w:val="02010609060101010101"/>
    <w:charset w:val="86"/>
    <w:family w:val="modern"/>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7A"/>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新宋体">
    <w:panose1 w:val="02010609030101010101"/>
    <w:charset w:val="86"/>
    <w:family w:val="modern"/>
    <w:pitch w:val="default"/>
    <w:sig w:usb0="00000003" w:usb1="288F0000" w:usb2="00000006" w:usb3="00000000" w:csb0="00040001" w:csb1="00000000"/>
  </w:font>
  <w:font w:name="CG Times">
    <w:altName w:val="Segoe Print"/>
    <w:panose1 w:val="00000000000000000000"/>
    <w:charset w:val="00"/>
    <w:family w:val="roman"/>
    <w:pitch w:val="default"/>
    <w:sig w:usb0="00000000" w:usb1="00000000" w:usb2="00000000" w:usb3="00000000" w:csb0="00000093" w:csb1="00000000"/>
  </w:font>
  <w:font w:name="幼圆">
    <w:altName w:val="宋体"/>
    <w:panose1 w:val="02010509060101010101"/>
    <w:charset w:val="86"/>
    <w:family w:val="modern"/>
    <w:pitch w:val="default"/>
    <w:sig w:usb0="00000000" w:usb1="00000000" w:usb2="00000010" w:usb3="00000000" w:csb0="00040000" w:csb1="00000000"/>
  </w:font>
  <w:font w:name="Garamond">
    <w:altName w:val="PMingLiU-ExtB"/>
    <w:panose1 w:val="02020404030301010803"/>
    <w:charset w:val="00"/>
    <w:family w:val="roman"/>
    <w:pitch w:val="default"/>
    <w:sig w:usb0="00000000" w:usb1="00000000" w:usb2="00000000" w:usb3="00000000" w:csb0="0000009F" w:csb1="00000000"/>
  </w:font>
  <w:font w:name="Arial Black">
    <w:panose1 w:val="020B0A04020102020204"/>
    <w:charset w:val="00"/>
    <w:family w:val="swiss"/>
    <w:pitch w:val="default"/>
    <w:sig w:usb0="00000287" w:usb1="00000000" w:usb2="00000000" w:usb3="00000000" w:csb0="2000009F" w:csb1="DFD70000"/>
  </w:font>
  <w:font w:name="仿宋">
    <w:panose1 w:val="02010609060101010101"/>
    <w:charset w:val="7A"/>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decorative"/>
    <w:pitch w:val="default"/>
    <w:sig w:usb0="A00002FF" w:usb1="28CFFCFA" w:usb2="00000016" w:usb3="00000000" w:csb0="00100001" w:csb1="00000000"/>
  </w:font>
  <w:font w:name="TimesNewRomanPSMT">
    <w:altName w:val="Times New Roman"/>
    <w:panose1 w:val="00000000000000000000"/>
    <w:charset w:val="00"/>
    <w:family w:val="swiss"/>
    <w:pitch w:val="default"/>
    <w:sig w:usb0="00000000" w:usb1="00000000" w:usb2="00000000"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MingLiU">
    <w:panose1 w:val="02020509000000000000"/>
    <w:charset w:val="88"/>
    <w:family w:val="roman"/>
    <w:pitch w:val="default"/>
    <w:sig w:usb0="A00002FF" w:usb1="28CFFCFA" w:usb2="00000016" w:usb3="00000000" w:csb0="00100001" w:csb1="00000000"/>
  </w:font>
  <w:font w:name="TimesNewRomanPSMT">
    <w:altName w:val="Times New Roman"/>
    <w:panose1 w:val="00000000000000000000"/>
    <w:charset w:val="00"/>
    <w:family w:val="decorative"/>
    <w:pitch w:val="default"/>
    <w:sig w:usb0="00000000" w:usb1="00000000" w:usb2="00000000" w:usb3="00000000" w:csb0="00040001" w:csb1="00000000"/>
  </w:font>
  <w:font w:name="楷体_GB2312">
    <w:altName w:val="楷体"/>
    <w:panose1 w:val="02010609030101010101"/>
    <w:charset w:val="86"/>
    <w:family w:val="roma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TimesNewRomanPSMT">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MingLiU">
    <w:panose1 w:val="02020509000000000000"/>
    <w:charset w:val="88"/>
    <w:family w:val="swiss"/>
    <w:pitch w:val="default"/>
    <w:sig w:usb0="A00002FF" w:usb1="28CFFCFA" w:usb2="00000016" w:usb3="00000000" w:csb0="00100001" w:csb1="00000000"/>
  </w:font>
  <w:font w:name="TimesNewRomanPSMT">
    <w:altName w:val="Times New Roman"/>
    <w:panose1 w:val="00000000000000000000"/>
    <w:charset w:val="00"/>
    <w:family w:val="modern"/>
    <w:pitch w:val="default"/>
    <w:sig w:usb0="00000000" w:usb1="00000000" w:usb2="00000000"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文鼎CS长宋">
    <w:altName w:val="宋体"/>
    <w:panose1 w:val="00000000000000000000"/>
    <w:charset w:val="86"/>
    <w:family w:val="roman"/>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文鼎CS长宋">
    <w:altName w:val="宋体"/>
    <w:panose1 w:val="00000000000000000000"/>
    <w:charset w:val="86"/>
    <w:family w:val="modern"/>
    <w:pitch w:val="default"/>
    <w:sig w:usb0="00000000" w:usb1="00000000" w:usb2="00000010" w:usb3="00000000" w:csb0="00040000" w:csb1="00000000"/>
  </w:font>
  <w:font w:name="黑体">
    <w:panose1 w:val="02010609060101010101"/>
    <w:charset w:val="86"/>
    <w:family w:val="decorative"/>
    <w:pitch w:val="default"/>
    <w:sig w:usb0="800002BF" w:usb1="38CF7CFA" w:usb2="00000016" w:usb3="00000000" w:csb0="00040001" w:csb1="00000000"/>
  </w:font>
  <w:font w:name="文鼎CS长宋">
    <w:altName w:val="宋体"/>
    <w:panose1 w:val="00000000000000000000"/>
    <w:charset w:val="86"/>
    <w:family w:val="swiss"/>
    <w:pitch w:val="default"/>
    <w:sig w:usb0="00000000" w:usb1="00000000" w:usb2="00000010" w:usb3="00000000" w:csb0="00040000" w:csb1="00000000"/>
  </w:font>
  <w:font w:name="黑体">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文鼎CS长宋">
    <w:altName w:val="宋体"/>
    <w:panose1 w:val="00000000000000000000"/>
    <w:charset w:val="86"/>
    <w:family w:val="decorative"/>
    <w:pitch w:val="default"/>
    <w:sig w:usb0="00000000" w:usb1="00000000" w:usb2="0000001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楷体">
    <w:panose1 w:val="02010609060101010101"/>
    <w:charset w:val="7A"/>
    <w:family w:val="swiss"/>
    <w:pitch w:val="default"/>
    <w:sig w:usb0="800002BF" w:usb1="38CF7CFA" w:usb2="00000016" w:usb3="00000000" w:csb0="00040001" w:csb1="00000000"/>
  </w:font>
  <w:font w:name="楷体">
    <w:panose1 w:val="02010609060101010101"/>
    <w:charset w:val="7A"/>
    <w:family w:val="decorative"/>
    <w:pitch w:val="default"/>
    <w:sig w:usb0="800002BF" w:usb1="38CF7CFA" w:usb2="00000016" w:usb3="00000000" w:csb0="00040001" w:csb1="00000000"/>
  </w:font>
  <w:font w:name="楷体">
    <w:panose1 w:val="02010609060101010101"/>
    <w:charset w:val="7A"/>
    <w:family w:val="roman"/>
    <w:pitch w:val="default"/>
    <w:sig w:usb0="800002BF" w:usb1="38CF7CFA" w:usb2="00000016" w:usb3="00000000" w:csb0="00040001" w:csb1="00000000"/>
  </w:font>
  <w:font w:name="楷体">
    <w:panose1 w:val="02010609060101010101"/>
    <w:charset w:val="7A"/>
    <w:family w:val="modern"/>
    <w:pitch w:val="default"/>
    <w:sig w:usb0="800002BF" w:usb1="38CF7CFA" w:usb2="00000016" w:usb3="00000000" w:csb0="00040001" w:csb1="00000000"/>
  </w:font>
  <w:font w:name="Segoe Print">
    <w:panose1 w:val="02000600000000000000"/>
    <w:charset w:val="00"/>
    <w:family w:val="modern"/>
    <w:pitch w:val="default"/>
    <w:sig w:usb0="0000028F" w:usb1="00000000" w:usb2="00000000" w:usb3="00000000" w:csb0="2000009F" w:csb1="47010000"/>
  </w:font>
  <w:font w:name="Segoe Print">
    <w:panose1 w:val="02000600000000000000"/>
    <w:charset w:val="00"/>
    <w:family w:val="swiss"/>
    <w:pitch w:val="default"/>
    <w:sig w:usb0="0000028F" w:usb1="00000000" w:usb2="00000000" w:usb3="00000000" w:csb0="2000009F" w:csb1="47010000"/>
  </w:font>
  <w:font w:name="Segoe Print">
    <w:panose1 w:val="02000600000000000000"/>
    <w:charset w:val="00"/>
    <w:family w:val="decorative"/>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fldChar w:fldCharType="begin"/>
    </w:r>
    <w:r>
      <w:instrText xml:space="preserve">PAGE   \* MERGEFORMAT</w:instrText>
    </w:r>
    <w:r>
      <w:fldChar w:fldCharType="separate"/>
    </w:r>
    <w:r>
      <w:rPr>
        <w:lang w:val="zh-CN"/>
      </w:rPr>
      <w:t>17</w:t>
    </w:r>
    <w:r>
      <w:fldChar w:fldCharType="end"/>
    </w:r>
  </w:p>
  <w:p>
    <w:pPr>
      <w:pStyle w:val="3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pict>
        <v:shape id="Text Box 1" o:spid="_x0000_s2051" o:spt="202" type="#_x0000_t202" style="position:absolute;left:0pt;margin-top:0pt;height:11.65pt;width:27.05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GJhqQIAAKgFAAAOAAAAZHJzL2Uyb0RvYy54bWysVF1vmzAUfZ+0/2D5nQAJJIBKqiaEaVL3&#10;IbX7AQ6YYA1sZLuBbup/37UJadpq0rSNB+vavj734xzu1fXQNuhIpWKCp9ifeRhRXoiS8UOKv93n&#10;ToSR0oSXpBGcpviRKny9fv/uqu8SOhe1aEoqEYBwlfRdimutu8R1VVHTlqiZ6CiHy0rIlmjYyoNb&#10;StIDetu4c89bur2QZSdFQZWC02y8xGuLX1W00F+qSlGNmhRDbtqu0q57s7rrK5IcJOlqVpzSIH+R&#10;RUsYh6BnqIxogh4kewPVskIKJSo9K0TriqpiBbU1QDW+96qau5p01NYCzVHduU3q/8EWn49fJWJl&#10;iucLjDhpgaN7Omi0EQPyTXv6TiXgddeBnx7gGGi2paruVhTfFeJiWxN+oDdSir6mpIT07Ev34umI&#10;owzIvv8kSghDHrSwQEMlW9M76AYCdKDp8UyNSaWAw0WwCBchRgVc+cEqDkOTm0uS6XEnlf5ARYuM&#10;kWIJzFtwcrxVenSdXEwsLnLWNJb9hr84AMzxBELDU3NnkrBk/oy9eBftosAJ5sudE3hZ5tzk28BZ&#10;5v4qzBbZdpv5TyauHyQ1K0vKTZhJWH7wZ8SdJD5K4iwtJRpWGjiTkpKH/baR6EhA2Ln9Tg25cHNf&#10;pmH7BbW8KsmfB95mHjv5Mlo5QR6ETrzyIsfz40289II4yPKXJd0yTv+9JNQDk2G0Ckcx/bY4z35v&#10;iyNJyzTMjoa1KY7OTiQxEtzx0nKrCWtG+6IXJv/nXgDfE9NWsEajo1r1sB8Axah4L8pHkK4UIC3Q&#10;Jww8MGohf2DUw/BIMYfphlHzkYP4zZyZDDkZ+8kgvICHKdYYjeZWj/PooZPsUAPu9HvdwA+SMyve&#10;5xwgcbOBcWBLOI0uM28u99brecCufwEAAP//AwBQSwMEFAAGAAgAAAAhAG5eb8LcAAAAAwEAAA8A&#10;AABkcnMvZG93bnJldi54bWxMj81OwzAQhO9IvIO1SFyq1ukPVRviVIDUG0htqdSrG2+TlHgd2W4a&#10;eHoWLnBZaTSjmW+zVW8b0aEPtSMF41ECAqlwpqZSwf59PVyACFGT0Y0jVPCJAVb57U2mU+OutMVu&#10;F0vBJRRSraCKsU2lDEWFVoeRa5HYOzlvdWTpS2m8vnK5beQkSebS6pp4odItvlRYfOwuVsHh9Qtx&#10;u3geDLrZ+eyT9XJTyDel7u/6p0cQEfv4F4YffEaHnJmO7kImiEYBPxJ/L3sPszGIo4LJdAoyz+R/&#10;9vwbAAD//wMAUEsBAi0AFAAGAAgAAAAhALaDOJL+AAAA4QEAABMAAAAAAAAAAAAAAAAAAAAAAFtD&#10;b250ZW50X1R5cGVzXS54bWxQSwECLQAUAAYACAAAACEAOP0h/9YAAACUAQAACwAAAAAAAAAAAAAA&#10;AAAvAQAAX3JlbHMvLnJlbHNQSwECLQAUAAYACAAAACEAt1xiYakCAACoBQAADgAAAAAAAAAAAAAA&#10;AAAuAgAAZHJzL2Uyb0RvYy54bWxQSwECLQAUAAYACAAAACEAbl5vwtwAAAADAQAADwAAAAAAAAAA&#10;AAAAAAADBQAAZHJzL2Rvd25yZXYueG1sUEsFBgAAAAAEAAQA8wAAAAwGAAAAAA==&#10;">
          <v:path/>
          <v:fill on="f" focussize="0,0"/>
          <v:stroke on="f" weight="1.25pt" joinstyle="miter"/>
          <v:imagedata o:title=""/>
          <o:lock v:ext="edit"/>
          <v:textbox inset="0mm,0mm,0mm,0mm" style="mso-fit-shape-to-text:t;">
            <w:txbxContent>
              <w:p>
                <w:pPr>
                  <w:pStyle w:val="37"/>
                  <w:jc w:val="center"/>
                </w:pPr>
                <w:r>
                  <w:fldChar w:fldCharType="begin"/>
                </w:r>
                <w:r>
                  <w:instrText xml:space="preserve">PAGE   \* MERGEFORMAT</w:instrText>
                </w:r>
                <w:r>
                  <w:fldChar w:fldCharType="separate"/>
                </w:r>
                <w:r>
                  <w:rPr>
                    <w:lang w:val="zh-CN"/>
                  </w:rPr>
                  <w:t>-</w:t>
                </w:r>
                <w:r>
                  <w:t xml:space="preserve"> 34 -</w:t>
                </w:r>
                <w:r>
                  <w:fldChar w:fldCharType="end"/>
                </w:r>
              </w:p>
            </w:txbxContent>
          </v:textbox>
        </v:shape>
      </w:pict>
    </w:r>
  </w:p>
  <w:p>
    <w:pPr>
      <w:pStyle w:val="3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pict>
        <v:shape id="Text Box 2" o:spid="_x0000_s2050" o:spt="202" type="#_x0000_t202" style="position:absolute;left:0pt;margin-top:0pt;height:11.65pt;width:27.0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m8qwIAAK4FAAAOAAAAZHJzL2Uyb0RvYy54bWysVF1vmzAUfZ+0/2D5nQAJJIBKqiaEaVL3&#10;IbX7AQ6YYA1sZLuBbup/37UJadpq0rSNB+tiX5/7cY7v1fXQNuhIpWKCp9ifeRhRXoiS8UOKv93n&#10;ToSR0oSXpBGcpviRKny9fv/uqu8SOhe1aEoqEYBwlfRdimutu8R1VVHTlqiZ6CiHw0rIlmj4lQe3&#10;lKQH9LZx5563dHshy06KgioFu9l4iNcWv6poob9UlaIaNSmG3LRdpV33ZnXXVyQ5SNLVrDilQf4i&#10;i5YwDkHPUBnRBD1I9gaqZYUUSlR6VojWFVXFCmprgGp871U1dzXpqK0FmqO6c5vU/4MtPh+/SsRK&#10;4A4jTlqg6J4OGm3EgOamO32nEnC668BND7BtPE2lqrsVxXeFuNjWhB/ojZSirykpITvf3HQvro44&#10;yoDs+0+ihDDkQQsLNFSyNYDQDATowNLjmRmTSgGbi2ARLkKMCjjyg1UchjYCSabLnVT6AxUtMkaK&#10;JRBvwcnxVmmTDEkmFxOLi5w1jSW/4S82wHHcgdBw1ZyZJCyXP2Mv3kW7KHCC+XLnBF6WOTf5NnCW&#10;ub8Ks0W23Wb+k4nrB0nNypJyE2bSlR/8GW8nhY+KOCtLiYaVBs6kpORhv20kOhLQdW6/U0Mu3NyX&#10;adgmQC2vSvLngbeZx06+jFZOkAehE6+8yPH8eBMvvSAOsvxlSbeM038vCfXAZBitwlFMvy3Os9/b&#10;4kjSMg2jo2FtiqOzE0mMBHe8tNxqwprRvuiFyf+5F8D3xLQVrNHoqFY97IfTywAwI+a9KB9BwVKA&#10;wkCmMPbAqIX8gVEPIyTFHGYcRs1HDm/ATJvJkJOxnwzCC7iYYo3RaG71OJUeOskONeBOr+wG3knO&#10;rIafczi9LhgKtpLTADNT5/Lfej2P2fUvAAAA//8DAFBLAwQUAAYACAAAACEAbl5vwtwAAAADAQAA&#10;DwAAAGRycy9kb3ducmV2LnhtbEyPzU7DMBCE70i8g7VIXKrW6Q9VG+JUgNQbSG2p1Ksbb5OUeB3Z&#10;bhp4ehYucFlpNKOZb7NVbxvRoQ+1IwXjUQICqXCmplLB/n09XIAIUZPRjSNU8IkBVvntTaZT4660&#10;xW4XS8ElFFKtoIqxTaUMRYVWh5Frkdg7OW91ZOlLaby+crlt5CRJ5tLqmnih0i2+VFh87C5WweH1&#10;C3G7eB4Mutn57JP1clPIN6Xu7/qnRxAR+/gXhh98RoecmY7uQiaIRgE/En8vew+zMYijgsl0CjLP&#10;5H/2/BsAAP//AwBQSwECLQAUAAYACAAAACEAtoM4kv4AAADhAQAAEwAAAAAAAAAAAAAAAAAAAAAA&#10;W0NvbnRlbnRfVHlwZXNdLnhtbFBLAQItABQABgAIAAAAIQA4/SH/1gAAAJQBAAALAAAAAAAAAAAA&#10;AAAAAC8BAABfcmVscy8ucmVsc1BLAQItABQABgAIAAAAIQDcQDm8qwIAAK4FAAAOAAAAAAAAAAAA&#10;AAAAAC4CAABkcnMvZTJvRG9jLnhtbFBLAQItABQABgAIAAAAIQBuXm/C3AAAAAMBAAAPAAAAAAAA&#10;AAAAAAAAAAUFAABkcnMvZG93bnJldi54bWxQSwUGAAAAAAQABADzAAAADgYAAAAA&#10;">
          <v:path/>
          <v:fill on="f" focussize="0,0"/>
          <v:stroke on="f" weight="1.25pt" joinstyle="miter"/>
          <v:imagedata o:title=""/>
          <o:lock v:ext="edit"/>
          <v:textbox inset="0mm,0mm,0mm,0mm" style="mso-fit-shape-to-text:t;">
            <w:txbxContent>
              <w:p>
                <w:pPr>
                  <w:pStyle w:val="37"/>
                </w:pPr>
                <w:r>
                  <w:rPr>
                    <w:rFonts w:hint="eastAsia"/>
                  </w:rPr>
                  <w:fldChar w:fldCharType="begin"/>
                </w:r>
                <w:r>
                  <w:rPr>
                    <w:rFonts w:hint="eastAsia"/>
                  </w:rPr>
                  <w:instrText xml:space="preserve"> PAGE  \* MERGEFORMAT </w:instrText>
                </w:r>
                <w:r>
                  <w:rPr>
                    <w:rFonts w:hint="eastAsia"/>
                  </w:rPr>
                  <w:fldChar w:fldCharType="separate"/>
                </w:r>
                <w:r>
                  <w:t>- 25 -</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
    <w:nsid w:val="00000011"/>
    <w:multiLevelType w:val="multilevel"/>
    <w:tmpl w:val="00000011"/>
    <w:lvl w:ilvl="0" w:tentative="1">
      <w:start w:val="1"/>
      <w:numFmt w:val="decimal"/>
      <w:pStyle w:val="12"/>
      <w:lvlText w:val="%1."/>
      <w:lvlJc w:val="left"/>
      <w:pPr>
        <w:tabs>
          <w:tab w:val="left" w:pos="420"/>
        </w:tabs>
        <w:ind w:left="420" w:hanging="420"/>
      </w:pPr>
      <w:rPr>
        <w:rFonts w:hint="eastAsia"/>
        <w:b w:val="0"/>
        <w:i w:val="0"/>
        <w:sz w:val="24"/>
      </w:rPr>
    </w:lvl>
    <w:lvl w:ilvl="1" w:tentative="1">
      <w:start w:val="0"/>
      <w:numFmt w:val="none"/>
      <w:lvlText w:val=""/>
      <w:lvlJc w:val="left"/>
      <w:pPr>
        <w:tabs>
          <w:tab w:val="left" w:pos="360"/>
        </w:tabs>
      </w:pPr>
    </w:lvl>
    <w:lvl w:ilvl="2" w:tentative="1">
      <w:start w:val="0"/>
      <w:numFmt w:val="none"/>
      <w:lvlText w:val=""/>
      <w:lvlJc w:val="left"/>
      <w:pPr>
        <w:tabs>
          <w:tab w:val="left" w:pos="360"/>
        </w:tabs>
      </w:pPr>
    </w:lvl>
    <w:lvl w:ilvl="3" w:tentative="1">
      <w:start w:val="0"/>
      <w:numFmt w:val="none"/>
      <w:lvlText w:val=""/>
      <w:lvlJc w:val="left"/>
      <w:pPr>
        <w:tabs>
          <w:tab w:val="left" w:pos="360"/>
        </w:tabs>
      </w:pPr>
    </w:lvl>
    <w:lvl w:ilvl="4" w:tentative="1">
      <w:start w:val="0"/>
      <w:numFmt w:val="none"/>
      <w:lvlText w:val=""/>
      <w:lvlJc w:val="left"/>
      <w:pPr>
        <w:tabs>
          <w:tab w:val="left" w:pos="360"/>
        </w:tabs>
      </w:pPr>
    </w:lvl>
    <w:lvl w:ilvl="5" w:tentative="1">
      <w:start w:val="0"/>
      <w:numFmt w:val="none"/>
      <w:lvlText w:val=""/>
      <w:lvlJc w:val="left"/>
      <w:pPr>
        <w:tabs>
          <w:tab w:val="left" w:pos="360"/>
        </w:tabs>
      </w:pPr>
    </w:lvl>
    <w:lvl w:ilvl="6" w:tentative="1">
      <w:start w:val="0"/>
      <w:numFmt w:val="none"/>
      <w:lvlText w:val=""/>
      <w:lvlJc w:val="left"/>
      <w:pPr>
        <w:tabs>
          <w:tab w:val="left" w:pos="360"/>
        </w:tabs>
      </w:pPr>
    </w:lvl>
    <w:lvl w:ilvl="7" w:tentative="1">
      <w:start w:val="0"/>
      <w:numFmt w:val="none"/>
      <w:lvlText w:val=""/>
      <w:lvlJc w:val="left"/>
      <w:pPr>
        <w:tabs>
          <w:tab w:val="left" w:pos="360"/>
        </w:tabs>
      </w:pPr>
    </w:lvl>
    <w:lvl w:ilvl="8" w:tentative="1">
      <w:start w:val="0"/>
      <w:numFmt w:val="none"/>
      <w:lvlText w:val=""/>
      <w:lvlJc w:val="left"/>
      <w:pPr>
        <w:tabs>
          <w:tab w:val="left" w:pos="360"/>
        </w:tabs>
      </w:pPr>
    </w:lvl>
  </w:abstractNum>
  <w:abstractNum w:abstractNumId="14">
    <w:nsid w:val="0000000E"/>
    <w:multiLevelType w:val="multilevel"/>
    <w:tmpl w:val="0000000E"/>
    <w:lvl w:ilvl="0" w:tentative="1">
      <w:start w:val="1"/>
      <w:numFmt w:val="decimal"/>
      <w:lvlText w:val="%1."/>
      <w:lvlJc w:val="left"/>
      <w:pPr>
        <w:tabs>
          <w:tab w:val="left" w:pos="709"/>
        </w:tabs>
        <w:ind w:left="709" w:hanging="709"/>
      </w:pPr>
      <w:rPr>
        <w:rFonts w:hint="eastAsia"/>
      </w:rPr>
    </w:lvl>
    <w:lvl w:ilvl="1" w:tentative="1">
      <w:start w:val="1"/>
      <w:numFmt w:val="decimal"/>
      <w:lvlText w:val="%1.%2"/>
      <w:lvlJc w:val="left"/>
      <w:pPr>
        <w:tabs>
          <w:tab w:val="left" w:pos="709"/>
        </w:tabs>
        <w:ind w:left="709" w:hanging="709"/>
      </w:pPr>
      <w:rPr>
        <w:rFonts w:hint="eastAsia"/>
      </w:rPr>
    </w:lvl>
    <w:lvl w:ilvl="2" w:tentative="1">
      <w:start w:val="1"/>
      <w:numFmt w:val="decimal"/>
      <w:lvlText w:val="%1.%2.%3."/>
      <w:lvlJc w:val="left"/>
      <w:pPr>
        <w:tabs>
          <w:tab w:val="left" w:pos="425"/>
        </w:tabs>
        <w:ind w:left="425" w:hanging="425"/>
      </w:pPr>
      <w:rPr>
        <w:rFonts w:hint="eastAsia"/>
      </w:rPr>
    </w:lvl>
    <w:lvl w:ilvl="3" w:tentative="1">
      <w:start w:val="1"/>
      <w:numFmt w:val="decimal"/>
      <w:lvlText w:val="%1.%2.%3.%4."/>
      <w:lvlJc w:val="left"/>
      <w:pPr>
        <w:tabs>
          <w:tab w:val="left" w:pos="851"/>
        </w:tabs>
        <w:ind w:left="851" w:hanging="851"/>
      </w:pPr>
      <w:rPr>
        <w:rFonts w:hint="eastAsia"/>
      </w:rPr>
    </w:lvl>
    <w:lvl w:ilvl="4" w:tentative="1">
      <w:start w:val="1"/>
      <w:numFmt w:val="decimal"/>
      <w:lvlText w:val="%1.%2.%3.%4.%5."/>
      <w:lvlJc w:val="left"/>
      <w:pPr>
        <w:tabs>
          <w:tab w:val="left" w:pos="992"/>
        </w:tabs>
        <w:ind w:left="992" w:hanging="992"/>
      </w:pPr>
      <w:rPr>
        <w:rFonts w:hint="eastAsia"/>
      </w:rPr>
    </w:lvl>
    <w:lvl w:ilvl="5" w:tentative="1">
      <w:start w:val="1"/>
      <w:numFmt w:val="decima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pStyle w:val="13"/>
      <w:lvlText w:val="%1.%2.%3.%4.%5.%6.%7.%8.%9."/>
      <w:lvlJc w:val="left"/>
      <w:pPr>
        <w:tabs>
          <w:tab w:val="left" w:pos="1559"/>
        </w:tabs>
        <w:ind w:left="1559" w:hanging="1559"/>
      </w:pPr>
      <w:rPr>
        <w:rFonts w:hint="eastAsia"/>
      </w:rPr>
    </w:lvl>
  </w:abstractNum>
  <w:abstractNum w:abstractNumId="12">
    <w:nsid w:val="0000000C"/>
    <w:multiLevelType w:val="multilevel"/>
    <w:tmpl w:val="0000000C"/>
    <w:lvl w:ilvl="0" w:tentative="1">
      <w:start w:val="1"/>
      <w:numFmt w:val="chineseCountingThousand"/>
      <w:pStyle w:val="668"/>
      <w:lvlText w:val="%1"/>
      <w:lvlJc w:val="left"/>
      <w:pPr>
        <w:ind w:left="0" w:firstLine="0"/>
      </w:pPr>
      <w:rPr>
        <w:rFonts w:hint="eastAsia"/>
      </w:rPr>
    </w:lvl>
    <w:lvl w:ilvl="1" w:tentative="1">
      <w:start w:val="1"/>
      <w:numFmt w:val="decimal"/>
      <w:pStyle w:val="670"/>
      <w:isLgl/>
      <w:lvlText w:val="%1.%2"/>
      <w:lvlJc w:val="left"/>
      <w:pPr>
        <w:ind w:left="142" w:firstLine="0"/>
      </w:pPr>
      <w:rPr>
        <w:rFonts w:hint="eastAsia"/>
      </w:rPr>
    </w:lvl>
    <w:lvl w:ilvl="2" w:tentative="1">
      <w:start w:val="1"/>
      <w:numFmt w:val="decimal"/>
      <w:isLgl/>
      <w:lvlText w:val="%1.%2.%3"/>
      <w:lvlJc w:val="left"/>
      <w:pPr>
        <w:ind w:left="114" w:firstLine="0"/>
      </w:pPr>
      <w:rPr>
        <w:rFonts w:hint="eastAsia"/>
        <w:sz w:val="28"/>
        <w:szCs w:val="28"/>
        <w:lang w:val="en-US"/>
      </w:rPr>
    </w:lvl>
    <w:lvl w:ilvl="3" w:tentative="1">
      <w:start w:val="1"/>
      <w:numFmt w:val="decimal"/>
      <w:isLgl/>
      <w:lvlText w:val="%1.%2.%3.%4"/>
      <w:lvlJc w:val="left"/>
      <w:pPr>
        <w:tabs>
          <w:tab w:val="left" w:pos="454"/>
        </w:tabs>
        <w:ind w:left="171" w:firstLine="0"/>
      </w:pPr>
      <w:rPr>
        <w:rFonts w:hint="eastAsia"/>
        <w:lang w:val="en-US"/>
      </w:rPr>
    </w:lvl>
    <w:lvl w:ilvl="4" w:tentative="1">
      <w:start w:val="1"/>
      <w:numFmt w:val="decimal"/>
      <w:isLgl/>
      <w:lvlText w:val="%1.%2.%3.%4.%5"/>
      <w:lvlJc w:val="left"/>
      <w:pPr>
        <w:ind w:left="228" w:firstLine="0"/>
      </w:pPr>
      <w:rPr>
        <w:rFonts w:hint="eastAsia"/>
      </w:rPr>
    </w:lvl>
    <w:lvl w:ilvl="5" w:tentative="1">
      <w:start w:val="1"/>
      <w:numFmt w:val="decimal"/>
      <w:lvlText w:val="%1.%2.%3.%4.%5.%6"/>
      <w:lvlJc w:val="left"/>
      <w:pPr>
        <w:ind w:left="285" w:firstLine="0"/>
      </w:pPr>
      <w:rPr>
        <w:rFonts w:hint="eastAsia"/>
      </w:rPr>
    </w:lvl>
    <w:lvl w:ilvl="6" w:tentative="1">
      <w:start w:val="1"/>
      <w:numFmt w:val="decimal"/>
      <w:lvlText w:val="%1.%2.%3.%4.%5.%6.%7"/>
      <w:lvlJc w:val="left"/>
      <w:pPr>
        <w:ind w:left="342" w:firstLine="0"/>
      </w:pPr>
      <w:rPr>
        <w:rFonts w:hint="eastAsia"/>
      </w:rPr>
    </w:lvl>
    <w:lvl w:ilvl="7" w:tentative="1">
      <w:start w:val="1"/>
      <w:numFmt w:val="decimal"/>
      <w:lvlText w:val="%1.%2.%3.%4.%5.%6.%7.%8"/>
      <w:lvlJc w:val="left"/>
      <w:pPr>
        <w:ind w:left="399" w:firstLine="0"/>
      </w:pPr>
      <w:rPr>
        <w:rFonts w:hint="eastAsia"/>
      </w:rPr>
    </w:lvl>
    <w:lvl w:ilvl="8" w:tentative="1">
      <w:start w:val="1"/>
      <w:numFmt w:val="decimal"/>
      <w:lvlText w:val="%1.%2.%3.%4.%5.%6.%7.%8.%9"/>
      <w:lvlJc w:val="left"/>
      <w:pPr>
        <w:ind w:left="456" w:firstLine="0"/>
      </w:pPr>
      <w:rPr>
        <w:rFonts w:hint="eastAsia"/>
      </w:rPr>
    </w:lvl>
  </w:abstractNum>
  <w:abstractNum w:abstractNumId="11">
    <w:nsid w:val="0000000B"/>
    <w:multiLevelType w:val="multilevel"/>
    <w:tmpl w:val="0000000B"/>
    <w:lvl w:ilvl="0" w:tentative="1">
      <w:start w:val="1"/>
      <w:numFmt w:val="decimal"/>
      <w:lvlText w:val="%1."/>
      <w:lvlJc w:val="left"/>
      <w:pPr>
        <w:tabs>
          <w:tab w:val="left" w:pos="855"/>
        </w:tabs>
        <w:ind w:left="855"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69072544">
    <w:nsid w:val="579044A0"/>
    <w:multiLevelType w:val="singleLevel"/>
    <w:tmpl w:val="579044A0"/>
    <w:lvl w:ilvl="0" w:tentative="1">
      <w:start w:val="2"/>
      <w:numFmt w:val="decimal"/>
      <w:suff w:val="space"/>
      <w:lvlText w:val="%1."/>
      <w:lvlJc w:val="left"/>
    </w:lvl>
  </w:abstractNum>
  <w:abstractNum w:abstractNumId="22">
    <w:nsid w:val="00000016"/>
    <w:multiLevelType w:val="multilevel"/>
    <w:tmpl w:val="00000016"/>
    <w:lvl w:ilvl="0" w:tentative="1">
      <w:start w:val="2"/>
      <w:numFmt w:val="decimal"/>
      <w:lvlText w:val="%1"/>
      <w:lvlJc w:val="left"/>
      <w:pPr>
        <w:tabs>
          <w:tab w:val="left" w:pos="360"/>
        </w:tabs>
        <w:ind w:left="360" w:hanging="360"/>
      </w:pPr>
      <w:rPr>
        <w:rFonts w:hint="default"/>
      </w:rPr>
    </w:lvl>
    <w:lvl w:ilvl="1" w:tentative="1">
      <w:start w:val="1"/>
      <w:numFmt w:val="decimal"/>
      <w:lvlText w:val="%1.%2"/>
      <w:lvlJc w:val="left"/>
      <w:pPr>
        <w:tabs>
          <w:tab w:val="left" w:pos="360"/>
        </w:tabs>
        <w:ind w:left="360" w:hanging="360"/>
      </w:pPr>
      <w:rPr>
        <w:rFonts w:hint="default"/>
        <w:color w:val="auto"/>
      </w:rPr>
    </w:lvl>
    <w:lvl w:ilvl="2" w:tentative="1">
      <w:start w:val="1"/>
      <w:numFmt w:val="decimal"/>
      <w:lvlText w:val="%1.%2.%3"/>
      <w:lvlJc w:val="left"/>
      <w:pPr>
        <w:tabs>
          <w:tab w:val="left" w:pos="720"/>
        </w:tabs>
        <w:ind w:left="720" w:hanging="720"/>
      </w:pPr>
      <w:rPr>
        <w:rFonts w:hint="default"/>
      </w:rPr>
    </w:lvl>
    <w:lvl w:ilvl="3" w:tentative="1">
      <w:start w:val="1"/>
      <w:numFmt w:val="decimal"/>
      <w:lvlText w:val="%1.%2.%3.%4"/>
      <w:lvlJc w:val="left"/>
      <w:pPr>
        <w:tabs>
          <w:tab w:val="left" w:pos="1080"/>
        </w:tabs>
        <w:ind w:left="1080" w:hanging="1080"/>
      </w:pPr>
      <w:rPr>
        <w:rFonts w:hint="default"/>
      </w:rPr>
    </w:lvl>
    <w:lvl w:ilvl="4" w:tentative="1">
      <w:start w:val="1"/>
      <w:numFmt w:val="decimal"/>
      <w:lvlText w:val="%1.%2.%3.%4.%5"/>
      <w:lvlJc w:val="left"/>
      <w:pPr>
        <w:tabs>
          <w:tab w:val="left" w:pos="1080"/>
        </w:tabs>
        <w:ind w:left="1080" w:hanging="1080"/>
      </w:pPr>
      <w:rPr>
        <w:rFonts w:hint="default"/>
      </w:rPr>
    </w:lvl>
    <w:lvl w:ilvl="5" w:tentative="1">
      <w:start w:val="1"/>
      <w:numFmt w:val="decimal"/>
      <w:lvlText w:val="%1.%2.%3.%4.%5.%6"/>
      <w:lvlJc w:val="left"/>
      <w:pPr>
        <w:tabs>
          <w:tab w:val="left" w:pos="1440"/>
        </w:tabs>
        <w:ind w:left="1440" w:hanging="1440"/>
      </w:pPr>
      <w:rPr>
        <w:rFonts w:hint="default"/>
      </w:rPr>
    </w:lvl>
    <w:lvl w:ilvl="6" w:tentative="1">
      <w:start w:val="1"/>
      <w:numFmt w:val="decimal"/>
      <w:lvlText w:val="%1.%2.%3.%4.%5.%6.%7"/>
      <w:lvlJc w:val="left"/>
      <w:pPr>
        <w:tabs>
          <w:tab w:val="left" w:pos="1440"/>
        </w:tabs>
        <w:ind w:left="1440" w:hanging="1440"/>
      </w:pPr>
      <w:rPr>
        <w:rFonts w:hint="default"/>
      </w:rPr>
    </w:lvl>
    <w:lvl w:ilvl="7" w:tentative="1">
      <w:start w:val="1"/>
      <w:numFmt w:val="decimal"/>
      <w:lvlText w:val="%1.%2.%3.%4.%5.%6.%7.%8"/>
      <w:lvlJc w:val="left"/>
      <w:pPr>
        <w:tabs>
          <w:tab w:val="left" w:pos="1800"/>
        </w:tabs>
        <w:ind w:left="1800" w:hanging="1800"/>
      </w:pPr>
      <w:rPr>
        <w:rFonts w:hint="default"/>
      </w:rPr>
    </w:lvl>
    <w:lvl w:ilvl="8" w:tentative="1">
      <w:start w:val="1"/>
      <w:numFmt w:val="decimal"/>
      <w:lvlText w:val="%1.%2.%3.%4.%5.%6.%7.%8.%9"/>
      <w:lvlJc w:val="left"/>
      <w:pPr>
        <w:tabs>
          <w:tab w:val="left" w:pos="1800"/>
        </w:tabs>
        <w:ind w:left="1800" w:hanging="1800"/>
      </w:pPr>
      <w:rPr>
        <w:rFonts w:hint="default"/>
      </w:rPr>
    </w:lvl>
  </w:abstractNum>
  <w:abstractNum w:abstractNumId="26">
    <w:nsid w:val="0000001A"/>
    <w:multiLevelType w:val="multilevel"/>
    <w:tmpl w:val="0000001A"/>
    <w:lvl w:ilvl="0" w:tentative="1">
      <w:start w:val="1"/>
      <w:numFmt w:val="decimal"/>
      <w:lvlText w:val="%1"/>
      <w:lvlJc w:val="left"/>
      <w:pPr>
        <w:tabs>
          <w:tab w:val="left" w:pos="1134"/>
        </w:tabs>
        <w:ind w:left="1134" w:hanging="567"/>
      </w:pPr>
      <w:rPr>
        <w:rFonts w:hint="eastAsia" w:ascii="宋体" w:eastAsia="宋体"/>
        <w:b w:val="0"/>
        <w:i w:val="0"/>
        <w:sz w:val="21"/>
      </w:rPr>
    </w:lvl>
    <w:lvl w:ilvl="1" w:tentative="1">
      <w:start w:val="2"/>
      <w:numFmt w:val="japaneseCounting"/>
      <w:lvlText w:val="%2、"/>
      <w:lvlJc w:val="left"/>
      <w:pPr>
        <w:tabs>
          <w:tab w:val="left" w:pos="720"/>
        </w:tabs>
        <w:ind w:left="720" w:hanging="720"/>
      </w:pPr>
      <w:rPr>
        <w:rFonts w:hint="default"/>
      </w:rPr>
    </w:lvl>
    <w:lvl w:ilvl="2" w:tentative="1">
      <w:start w:val="3"/>
      <w:numFmt w:val="japaneseCounting"/>
      <w:lvlText w:val="%3、"/>
      <w:lvlJc w:val="left"/>
      <w:pPr>
        <w:tabs>
          <w:tab w:val="left" w:pos="1560"/>
        </w:tabs>
        <w:ind w:left="1560" w:hanging="720"/>
      </w:pPr>
      <w:rPr>
        <w:rFonts w:hint="default"/>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90755842">
    <w:nsid w:val="58DB2102"/>
    <w:multiLevelType w:val="singleLevel"/>
    <w:tmpl w:val="58DB2102"/>
    <w:lvl w:ilvl="0" w:tentative="1">
      <w:start w:val="1"/>
      <w:numFmt w:val="chineseCounting"/>
      <w:suff w:val="space"/>
      <w:lvlText w:val="第%1章"/>
      <w:lvlJc w:val="left"/>
    </w:lvl>
  </w:abstractNum>
  <w:abstractNum w:abstractNumId="1469074616">
    <w:nsid w:val="57904CB8"/>
    <w:multiLevelType w:val="singleLevel"/>
    <w:tmpl w:val="57904CB8"/>
    <w:lvl w:ilvl="0" w:tentative="1">
      <w:start w:val="32"/>
      <w:numFmt w:val="decimal"/>
      <w:suff w:val="space"/>
      <w:lvlText w:val="%1."/>
      <w:lvlJc w:val="left"/>
    </w:lvl>
  </w:abstractNum>
  <w:abstractNum w:abstractNumId="1469078570">
    <w:nsid w:val="57905C2A"/>
    <w:multiLevelType w:val="singleLevel"/>
    <w:tmpl w:val="57905C2A"/>
    <w:lvl w:ilvl="0" w:tentative="1">
      <w:start w:val="1"/>
      <w:numFmt w:val="decimal"/>
      <w:lvlText w:val="%1)"/>
      <w:lvlJc w:val="left"/>
      <w:pPr>
        <w:tabs>
          <w:tab w:val="left" w:pos="425"/>
        </w:tabs>
        <w:ind w:left="425" w:hanging="425"/>
      </w:pPr>
      <w:rPr>
        <w:rFonts w:hint="default"/>
      </w:rPr>
    </w:lvl>
  </w:abstractNum>
  <w:abstractNum w:abstractNumId="1469078663">
    <w:nsid w:val="57905C87"/>
    <w:multiLevelType w:val="singleLevel"/>
    <w:tmpl w:val="57905C87"/>
    <w:lvl w:ilvl="0" w:tentative="1">
      <w:start w:val="1"/>
      <w:numFmt w:val="decimal"/>
      <w:lvlText w:val="%1."/>
      <w:lvlJc w:val="left"/>
      <w:pPr>
        <w:tabs>
          <w:tab w:val="left" w:pos="425"/>
        </w:tabs>
        <w:ind w:left="425" w:hanging="425"/>
      </w:pPr>
      <w:rPr>
        <w:rFonts w:hint="default"/>
      </w:rPr>
    </w:lvl>
  </w:abstractNum>
  <w:abstractNum w:abstractNumId="1724064403">
    <w:nsid w:val="66C32293"/>
    <w:multiLevelType w:val="multilevel"/>
    <w:tmpl w:val="66C32293"/>
    <w:lvl w:ilvl="0" w:tentative="1">
      <w:start w:val="1"/>
      <w:numFmt w:val="decimal"/>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90785195">
    <w:nsid w:val="58DB93AB"/>
    <w:multiLevelType w:val="singleLevel"/>
    <w:tmpl w:val="58DB93AB"/>
    <w:lvl w:ilvl="0" w:tentative="1">
      <w:start w:val="2"/>
      <w:numFmt w:val="decimal"/>
      <w:suff w:val="nothing"/>
      <w:lvlText w:val="%1、"/>
      <w:lvlJc w:val="left"/>
    </w:lvl>
  </w:abstractNum>
  <w:num w:numId="1">
    <w:abstractNumId w:val="17"/>
  </w:num>
  <w:num w:numId="2">
    <w:abstractNumId w:val="14"/>
  </w:num>
  <w:num w:numId="3">
    <w:abstractNumId w:val="12"/>
  </w:num>
  <w:num w:numId="4">
    <w:abstractNumId w:val="11"/>
  </w:num>
  <w:num w:numId="5">
    <w:abstractNumId w:val="1469072544"/>
  </w:num>
  <w:num w:numId="6">
    <w:abstractNumId w:val="22"/>
  </w:num>
  <w:num w:numId="7">
    <w:abstractNumId w:val="26"/>
  </w:num>
  <w:num w:numId="8">
    <w:abstractNumId w:val="1490755842"/>
  </w:num>
  <w:num w:numId="9">
    <w:abstractNumId w:val="1469074616"/>
  </w:num>
  <w:num w:numId="10">
    <w:abstractNumId w:val="1469078570"/>
  </w:num>
  <w:num w:numId="11">
    <w:abstractNumId w:val="1469078663"/>
  </w:num>
  <w:num w:numId="12">
    <w:abstractNumId w:val="1724064403"/>
  </w:num>
  <w:num w:numId="13">
    <w:abstractNumId w:val="14907851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9A9"/>
    <w:rsid w:val="000104AB"/>
    <w:rsid w:val="00017335"/>
    <w:rsid w:val="0002319F"/>
    <w:rsid w:val="00025A1E"/>
    <w:rsid w:val="00030535"/>
    <w:rsid w:val="00031CD7"/>
    <w:rsid w:val="000323C8"/>
    <w:rsid w:val="00032766"/>
    <w:rsid w:val="00035640"/>
    <w:rsid w:val="0004312B"/>
    <w:rsid w:val="00043B4E"/>
    <w:rsid w:val="00047E9E"/>
    <w:rsid w:val="000516AA"/>
    <w:rsid w:val="00056882"/>
    <w:rsid w:val="0005723F"/>
    <w:rsid w:val="00061C15"/>
    <w:rsid w:val="00067E70"/>
    <w:rsid w:val="000710C0"/>
    <w:rsid w:val="00071DAF"/>
    <w:rsid w:val="00077F6A"/>
    <w:rsid w:val="00083294"/>
    <w:rsid w:val="0008428D"/>
    <w:rsid w:val="00085138"/>
    <w:rsid w:val="000858FA"/>
    <w:rsid w:val="00087BD2"/>
    <w:rsid w:val="00087D77"/>
    <w:rsid w:val="000900E3"/>
    <w:rsid w:val="00093CA3"/>
    <w:rsid w:val="00093DA4"/>
    <w:rsid w:val="00095A93"/>
    <w:rsid w:val="0009734E"/>
    <w:rsid w:val="000974A7"/>
    <w:rsid w:val="000A1837"/>
    <w:rsid w:val="000A19E8"/>
    <w:rsid w:val="000A4030"/>
    <w:rsid w:val="000A4719"/>
    <w:rsid w:val="000A5A4F"/>
    <w:rsid w:val="000A66A4"/>
    <w:rsid w:val="000A7487"/>
    <w:rsid w:val="000A7C60"/>
    <w:rsid w:val="000B0992"/>
    <w:rsid w:val="000B1E92"/>
    <w:rsid w:val="000B4A1E"/>
    <w:rsid w:val="000B5A52"/>
    <w:rsid w:val="000B5E22"/>
    <w:rsid w:val="000C17B9"/>
    <w:rsid w:val="000C2682"/>
    <w:rsid w:val="000C422D"/>
    <w:rsid w:val="000C69C0"/>
    <w:rsid w:val="000C707D"/>
    <w:rsid w:val="000D1446"/>
    <w:rsid w:val="000D2C37"/>
    <w:rsid w:val="000D690F"/>
    <w:rsid w:val="000E2907"/>
    <w:rsid w:val="000E3479"/>
    <w:rsid w:val="000E6DA3"/>
    <w:rsid w:val="000F7BB9"/>
    <w:rsid w:val="00100EF9"/>
    <w:rsid w:val="00104A46"/>
    <w:rsid w:val="001068DA"/>
    <w:rsid w:val="0011025F"/>
    <w:rsid w:val="00110C7F"/>
    <w:rsid w:val="00111E84"/>
    <w:rsid w:val="00113493"/>
    <w:rsid w:val="00114579"/>
    <w:rsid w:val="00115D0C"/>
    <w:rsid w:val="00117A75"/>
    <w:rsid w:val="00124309"/>
    <w:rsid w:val="001252A4"/>
    <w:rsid w:val="00125891"/>
    <w:rsid w:val="00134184"/>
    <w:rsid w:val="00135A8B"/>
    <w:rsid w:val="00135BB4"/>
    <w:rsid w:val="00136154"/>
    <w:rsid w:val="00141383"/>
    <w:rsid w:val="00141A67"/>
    <w:rsid w:val="00142BD0"/>
    <w:rsid w:val="00143D46"/>
    <w:rsid w:val="00144A0A"/>
    <w:rsid w:val="001456EF"/>
    <w:rsid w:val="0014701D"/>
    <w:rsid w:val="00147D93"/>
    <w:rsid w:val="00154207"/>
    <w:rsid w:val="0015540F"/>
    <w:rsid w:val="0015687E"/>
    <w:rsid w:val="00160A66"/>
    <w:rsid w:val="00160D90"/>
    <w:rsid w:val="00165FFC"/>
    <w:rsid w:val="00170E6E"/>
    <w:rsid w:val="00172189"/>
    <w:rsid w:val="00172478"/>
    <w:rsid w:val="00172A27"/>
    <w:rsid w:val="00176B7D"/>
    <w:rsid w:val="001771DB"/>
    <w:rsid w:val="001820FF"/>
    <w:rsid w:val="00182580"/>
    <w:rsid w:val="00183ACC"/>
    <w:rsid w:val="001918FB"/>
    <w:rsid w:val="00196FAA"/>
    <w:rsid w:val="00197A4D"/>
    <w:rsid w:val="001A4665"/>
    <w:rsid w:val="001A4BE7"/>
    <w:rsid w:val="001A63B2"/>
    <w:rsid w:val="001B2928"/>
    <w:rsid w:val="001B5603"/>
    <w:rsid w:val="001B6776"/>
    <w:rsid w:val="001C60BB"/>
    <w:rsid w:val="001C70E5"/>
    <w:rsid w:val="001D54CB"/>
    <w:rsid w:val="001E4A05"/>
    <w:rsid w:val="0020014A"/>
    <w:rsid w:val="002007DA"/>
    <w:rsid w:val="00201028"/>
    <w:rsid w:val="002144EF"/>
    <w:rsid w:val="00217A05"/>
    <w:rsid w:val="00221221"/>
    <w:rsid w:val="002219E8"/>
    <w:rsid w:val="00222690"/>
    <w:rsid w:val="00224BD3"/>
    <w:rsid w:val="00225A6A"/>
    <w:rsid w:val="0022760C"/>
    <w:rsid w:val="00227DB0"/>
    <w:rsid w:val="00234CC7"/>
    <w:rsid w:val="00235A88"/>
    <w:rsid w:val="002378ED"/>
    <w:rsid w:val="00241912"/>
    <w:rsid w:val="002431C8"/>
    <w:rsid w:val="00243852"/>
    <w:rsid w:val="0024687E"/>
    <w:rsid w:val="002472E6"/>
    <w:rsid w:val="00251D67"/>
    <w:rsid w:val="00255334"/>
    <w:rsid w:val="002622F6"/>
    <w:rsid w:val="00266164"/>
    <w:rsid w:val="00273476"/>
    <w:rsid w:val="00273A79"/>
    <w:rsid w:val="00280BBC"/>
    <w:rsid w:val="002833D8"/>
    <w:rsid w:val="002851BC"/>
    <w:rsid w:val="0028740F"/>
    <w:rsid w:val="002906F2"/>
    <w:rsid w:val="00291ED4"/>
    <w:rsid w:val="0029428A"/>
    <w:rsid w:val="0029439D"/>
    <w:rsid w:val="002A200B"/>
    <w:rsid w:val="002A43EB"/>
    <w:rsid w:val="002A5988"/>
    <w:rsid w:val="002A6961"/>
    <w:rsid w:val="002B0E79"/>
    <w:rsid w:val="002B3897"/>
    <w:rsid w:val="002B4137"/>
    <w:rsid w:val="002B4AFE"/>
    <w:rsid w:val="002C1BF8"/>
    <w:rsid w:val="002C716C"/>
    <w:rsid w:val="002D3942"/>
    <w:rsid w:val="002D6E80"/>
    <w:rsid w:val="002E050D"/>
    <w:rsid w:val="002E1AC0"/>
    <w:rsid w:val="002E1DD4"/>
    <w:rsid w:val="002E613F"/>
    <w:rsid w:val="002E791F"/>
    <w:rsid w:val="002F0CD6"/>
    <w:rsid w:val="002F260D"/>
    <w:rsid w:val="002F3614"/>
    <w:rsid w:val="002F5000"/>
    <w:rsid w:val="00302809"/>
    <w:rsid w:val="0030495B"/>
    <w:rsid w:val="00305D2A"/>
    <w:rsid w:val="003109D9"/>
    <w:rsid w:val="003176BB"/>
    <w:rsid w:val="00322F8D"/>
    <w:rsid w:val="0033009A"/>
    <w:rsid w:val="00330910"/>
    <w:rsid w:val="003329BD"/>
    <w:rsid w:val="00335480"/>
    <w:rsid w:val="003406FA"/>
    <w:rsid w:val="00342514"/>
    <w:rsid w:val="00347372"/>
    <w:rsid w:val="00350C53"/>
    <w:rsid w:val="003521C9"/>
    <w:rsid w:val="003525DA"/>
    <w:rsid w:val="00355C0F"/>
    <w:rsid w:val="003740DA"/>
    <w:rsid w:val="0037696F"/>
    <w:rsid w:val="00385E02"/>
    <w:rsid w:val="003866D7"/>
    <w:rsid w:val="00390119"/>
    <w:rsid w:val="00390B0A"/>
    <w:rsid w:val="003913B1"/>
    <w:rsid w:val="00391D1F"/>
    <w:rsid w:val="003944B2"/>
    <w:rsid w:val="00396CC8"/>
    <w:rsid w:val="003A0B36"/>
    <w:rsid w:val="003A225D"/>
    <w:rsid w:val="003A265A"/>
    <w:rsid w:val="003A7112"/>
    <w:rsid w:val="003B3CCD"/>
    <w:rsid w:val="003B554C"/>
    <w:rsid w:val="003B5588"/>
    <w:rsid w:val="003C0CDA"/>
    <w:rsid w:val="003C544A"/>
    <w:rsid w:val="003D7E36"/>
    <w:rsid w:val="003F0199"/>
    <w:rsid w:val="003F19F8"/>
    <w:rsid w:val="003F366A"/>
    <w:rsid w:val="00401939"/>
    <w:rsid w:val="00401E52"/>
    <w:rsid w:val="00403D71"/>
    <w:rsid w:val="004066B4"/>
    <w:rsid w:val="00410A31"/>
    <w:rsid w:val="00411BE7"/>
    <w:rsid w:val="00413A50"/>
    <w:rsid w:val="00413F68"/>
    <w:rsid w:val="00416D5E"/>
    <w:rsid w:val="00421C79"/>
    <w:rsid w:val="0042305E"/>
    <w:rsid w:val="00424391"/>
    <w:rsid w:val="00435199"/>
    <w:rsid w:val="00441730"/>
    <w:rsid w:val="004454AD"/>
    <w:rsid w:val="00447C5A"/>
    <w:rsid w:val="00452DF1"/>
    <w:rsid w:val="00456207"/>
    <w:rsid w:val="004562BD"/>
    <w:rsid w:val="00457153"/>
    <w:rsid w:val="00465C3A"/>
    <w:rsid w:val="004806C5"/>
    <w:rsid w:val="00481BEE"/>
    <w:rsid w:val="00483C1D"/>
    <w:rsid w:val="00490AF4"/>
    <w:rsid w:val="00492F89"/>
    <w:rsid w:val="004945E5"/>
    <w:rsid w:val="00496D93"/>
    <w:rsid w:val="004A3250"/>
    <w:rsid w:val="004A63F4"/>
    <w:rsid w:val="004B3624"/>
    <w:rsid w:val="004B5C85"/>
    <w:rsid w:val="004C1808"/>
    <w:rsid w:val="004C219D"/>
    <w:rsid w:val="004C280C"/>
    <w:rsid w:val="004D0086"/>
    <w:rsid w:val="004D205C"/>
    <w:rsid w:val="004D3C55"/>
    <w:rsid w:val="004E11B9"/>
    <w:rsid w:val="004E12FD"/>
    <w:rsid w:val="004E7623"/>
    <w:rsid w:val="004F0AA4"/>
    <w:rsid w:val="004F1270"/>
    <w:rsid w:val="004F1718"/>
    <w:rsid w:val="004F5AEC"/>
    <w:rsid w:val="004F73AE"/>
    <w:rsid w:val="00500546"/>
    <w:rsid w:val="00502BE0"/>
    <w:rsid w:val="005032F2"/>
    <w:rsid w:val="0050475B"/>
    <w:rsid w:val="00511B18"/>
    <w:rsid w:val="00516AE5"/>
    <w:rsid w:val="00521F6D"/>
    <w:rsid w:val="00522607"/>
    <w:rsid w:val="00526E40"/>
    <w:rsid w:val="005274D5"/>
    <w:rsid w:val="005304ED"/>
    <w:rsid w:val="005358BF"/>
    <w:rsid w:val="005369D9"/>
    <w:rsid w:val="005436F2"/>
    <w:rsid w:val="00545B0A"/>
    <w:rsid w:val="00550CB4"/>
    <w:rsid w:val="005523BC"/>
    <w:rsid w:val="00555D82"/>
    <w:rsid w:val="005563A7"/>
    <w:rsid w:val="0056195F"/>
    <w:rsid w:val="00563477"/>
    <w:rsid w:val="00563556"/>
    <w:rsid w:val="00564283"/>
    <w:rsid w:val="005671ED"/>
    <w:rsid w:val="00581C76"/>
    <w:rsid w:val="00584378"/>
    <w:rsid w:val="00586A9B"/>
    <w:rsid w:val="00587055"/>
    <w:rsid w:val="00592378"/>
    <w:rsid w:val="00597F4F"/>
    <w:rsid w:val="005A1408"/>
    <w:rsid w:val="005A4CCE"/>
    <w:rsid w:val="005A67BB"/>
    <w:rsid w:val="005B2B6E"/>
    <w:rsid w:val="005C5184"/>
    <w:rsid w:val="005C6C84"/>
    <w:rsid w:val="005D13E5"/>
    <w:rsid w:val="005D23B7"/>
    <w:rsid w:val="005E0224"/>
    <w:rsid w:val="005E2AE6"/>
    <w:rsid w:val="005F2441"/>
    <w:rsid w:val="005F5A6D"/>
    <w:rsid w:val="005F6DDB"/>
    <w:rsid w:val="00600DA4"/>
    <w:rsid w:val="006045CC"/>
    <w:rsid w:val="00605984"/>
    <w:rsid w:val="00612D1B"/>
    <w:rsid w:val="00614CAA"/>
    <w:rsid w:val="0061755F"/>
    <w:rsid w:val="006211C6"/>
    <w:rsid w:val="00633C7D"/>
    <w:rsid w:val="00633C98"/>
    <w:rsid w:val="006341B2"/>
    <w:rsid w:val="00635250"/>
    <w:rsid w:val="00636806"/>
    <w:rsid w:val="00637AD6"/>
    <w:rsid w:val="00640D3D"/>
    <w:rsid w:val="006410FE"/>
    <w:rsid w:val="0064636C"/>
    <w:rsid w:val="00646390"/>
    <w:rsid w:val="00651771"/>
    <w:rsid w:val="00654F40"/>
    <w:rsid w:val="00655132"/>
    <w:rsid w:val="00657996"/>
    <w:rsid w:val="006606FD"/>
    <w:rsid w:val="00661130"/>
    <w:rsid w:val="006614F8"/>
    <w:rsid w:val="006620EC"/>
    <w:rsid w:val="00662B29"/>
    <w:rsid w:val="00664D8D"/>
    <w:rsid w:val="006816DA"/>
    <w:rsid w:val="0068260D"/>
    <w:rsid w:val="0068382C"/>
    <w:rsid w:val="00697860"/>
    <w:rsid w:val="006A72F2"/>
    <w:rsid w:val="006B0CF2"/>
    <w:rsid w:val="006B1079"/>
    <w:rsid w:val="006B510F"/>
    <w:rsid w:val="006B728D"/>
    <w:rsid w:val="006C0F69"/>
    <w:rsid w:val="006C6EFC"/>
    <w:rsid w:val="006D17DE"/>
    <w:rsid w:val="006D2C0E"/>
    <w:rsid w:val="006D6A30"/>
    <w:rsid w:val="006E2B04"/>
    <w:rsid w:val="006F1E0A"/>
    <w:rsid w:val="006F3E3A"/>
    <w:rsid w:val="006F4459"/>
    <w:rsid w:val="006F4E5E"/>
    <w:rsid w:val="006F531D"/>
    <w:rsid w:val="006F58BE"/>
    <w:rsid w:val="006F7125"/>
    <w:rsid w:val="00700DEA"/>
    <w:rsid w:val="00702F8B"/>
    <w:rsid w:val="0071010A"/>
    <w:rsid w:val="007130C8"/>
    <w:rsid w:val="00714F83"/>
    <w:rsid w:val="00716DA1"/>
    <w:rsid w:val="007173AE"/>
    <w:rsid w:val="007205BC"/>
    <w:rsid w:val="007236F6"/>
    <w:rsid w:val="0072598C"/>
    <w:rsid w:val="00725E5F"/>
    <w:rsid w:val="0074073C"/>
    <w:rsid w:val="0074239A"/>
    <w:rsid w:val="007449E7"/>
    <w:rsid w:val="00752A11"/>
    <w:rsid w:val="00753556"/>
    <w:rsid w:val="00753FF8"/>
    <w:rsid w:val="00754E3A"/>
    <w:rsid w:val="00755CBB"/>
    <w:rsid w:val="007566AE"/>
    <w:rsid w:val="007602CF"/>
    <w:rsid w:val="00761218"/>
    <w:rsid w:val="00761465"/>
    <w:rsid w:val="00761A53"/>
    <w:rsid w:val="0076341A"/>
    <w:rsid w:val="007642DF"/>
    <w:rsid w:val="00765EDD"/>
    <w:rsid w:val="00771A8B"/>
    <w:rsid w:val="00771D80"/>
    <w:rsid w:val="00783DB4"/>
    <w:rsid w:val="00783EEF"/>
    <w:rsid w:val="00786843"/>
    <w:rsid w:val="0078797C"/>
    <w:rsid w:val="00792A9E"/>
    <w:rsid w:val="00795405"/>
    <w:rsid w:val="00795B5B"/>
    <w:rsid w:val="007A2EC6"/>
    <w:rsid w:val="007B0023"/>
    <w:rsid w:val="007B55C3"/>
    <w:rsid w:val="007D386A"/>
    <w:rsid w:val="007D6137"/>
    <w:rsid w:val="007E30BD"/>
    <w:rsid w:val="007E7B13"/>
    <w:rsid w:val="007E7E27"/>
    <w:rsid w:val="007F642D"/>
    <w:rsid w:val="007F7AE2"/>
    <w:rsid w:val="0080065B"/>
    <w:rsid w:val="0080105A"/>
    <w:rsid w:val="00801BDF"/>
    <w:rsid w:val="00801EFC"/>
    <w:rsid w:val="00813BD9"/>
    <w:rsid w:val="0081542D"/>
    <w:rsid w:val="00824543"/>
    <w:rsid w:val="008248A7"/>
    <w:rsid w:val="00832144"/>
    <w:rsid w:val="0083560F"/>
    <w:rsid w:val="00835C7C"/>
    <w:rsid w:val="00836136"/>
    <w:rsid w:val="008369C0"/>
    <w:rsid w:val="00836F0B"/>
    <w:rsid w:val="008409ED"/>
    <w:rsid w:val="00850F5F"/>
    <w:rsid w:val="00851350"/>
    <w:rsid w:val="0087183A"/>
    <w:rsid w:val="00875B15"/>
    <w:rsid w:val="00884C51"/>
    <w:rsid w:val="00884F67"/>
    <w:rsid w:val="00886013"/>
    <w:rsid w:val="008868DB"/>
    <w:rsid w:val="008904A2"/>
    <w:rsid w:val="00891717"/>
    <w:rsid w:val="00895D6D"/>
    <w:rsid w:val="008A3C18"/>
    <w:rsid w:val="008A4B70"/>
    <w:rsid w:val="008A5A48"/>
    <w:rsid w:val="008A713C"/>
    <w:rsid w:val="008B2C2C"/>
    <w:rsid w:val="008B2E5D"/>
    <w:rsid w:val="008B3C01"/>
    <w:rsid w:val="008B4AE9"/>
    <w:rsid w:val="008B60AB"/>
    <w:rsid w:val="008C3472"/>
    <w:rsid w:val="008C37D6"/>
    <w:rsid w:val="008C7B1A"/>
    <w:rsid w:val="008D198F"/>
    <w:rsid w:val="008D735C"/>
    <w:rsid w:val="008D7FBB"/>
    <w:rsid w:val="008E4772"/>
    <w:rsid w:val="008E52D2"/>
    <w:rsid w:val="008E6946"/>
    <w:rsid w:val="008E7D83"/>
    <w:rsid w:val="008F33E1"/>
    <w:rsid w:val="008F7CE4"/>
    <w:rsid w:val="00906DFA"/>
    <w:rsid w:val="009073E5"/>
    <w:rsid w:val="009127C5"/>
    <w:rsid w:val="00912C35"/>
    <w:rsid w:val="00914127"/>
    <w:rsid w:val="00915D95"/>
    <w:rsid w:val="0092714F"/>
    <w:rsid w:val="009276C4"/>
    <w:rsid w:val="0093197F"/>
    <w:rsid w:val="00932A30"/>
    <w:rsid w:val="009340B9"/>
    <w:rsid w:val="00936D0B"/>
    <w:rsid w:val="0094123F"/>
    <w:rsid w:val="0094343A"/>
    <w:rsid w:val="009444D6"/>
    <w:rsid w:val="00955989"/>
    <w:rsid w:val="009603E4"/>
    <w:rsid w:val="009610F1"/>
    <w:rsid w:val="0097299E"/>
    <w:rsid w:val="009749A7"/>
    <w:rsid w:val="00975F62"/>
    <w:rsid w:val="00980DB9"/>
    <w:rsid w:val="009836CE"/>
    <w:rsid w:val="00983DB7"/>
    <w:rsid w:val="00987593"/>
    <w:rsid w:val="00992385"/>
    <w:rsid w:val="0099510C"/>
    <w:rsid w:val="00996FB9"/>
    <w:rsid w:val="009A1111"/>
    <w:rsid w:val="009A15E7"/>
    <w:rsid w:val="009A3AEB"/>
    <w:rsid w:val="009B4637"/>
    <w:rsid w:val="009B4BBA"/>
    <w:rsid w:val="009B5A58"/>
    <w:rsid w:val="009B78C7"/>
    <w:rsid w:val="009B79F5"/>
    <w:rsid w:val="009B7D93"/>
    <w:rsid w:val="009C5043"/>
    <w:rsid w:val="009D66E2"/>
    <w:rsid w:val="009E09CE"/>
    <w:rsid w:val="009E64FE"/>
    <w:rsid w:val="009E7C69"/>
    <w:rsid w:val="009F27C9"/>
    <w:rsid w:val="009F51CA"/>
    <w:rsid w:val="00A017DE"/>
    <w:rsid w:val="00A01B8E"/>
    <w:rsid w:val="00A03735"/>
    <w:rsid w:val="00A0585D"/>
    <w:rsid w:val="00A13093"/>
    <w:rsid w:val="00A14FA4"/>
    <w:rsid w:val="00A1662B"/>
    <w:rsid w:val="00A300A7"/>
    <w:rsid w:val="00A31470"/>
    <w:rsid w:val="00A32386"/>
    <w:rsid w:val="00A36B6A"/>
    <w:rsid w:val="00A36D05"/>
    <w:rsid w:val="00A4112B"/>
    <w:rsid w:val="00A44FF0"/>
    <w:rsid w:val="00A455B7"/>
    <w:rsid w:val="00A456A1"/>
    <w:rsid w:val="00A51EDA"/>
    <w:rsid w:val="00A520E3"/>
    <w:rsid w:val="00A535BF"/>
    <w:rsid w:val="00A53A32"/>
    <w:rsid w:val="00A60776"/>
    <w:rsid w:val="00A62EE8"/>
    <w:rsid w:val="00A64371"/>
    <w:rsid w:val="00A64F4A"/>
    <w:rsid w:val="00A6551E"/>
    <w:rsid w:val="00A72D37"/>
    <w:rsid w:val="00A76ED7"/>
    <w:rsid w:val="00A82625"/>
    <w:rsid w:val="00A831C4"/>
    <w:rsid w:val="00A83571"/>
    <w:rsid w:val="00A85A5D"/>
    <w:rsid w:val="00A86855"/>
    <w:rsid w:val="00A90219"/>
    <w:rsid w:val="00A9793D"/>
    <w:rsid w:val="00AA1F12"/>
    <w:rsid w:val="00AA5844"/>
    <w:rsid w:val="00AA69A0"/>
    <w:rsid w:val="00AB160B"/>
    <w:rsid w:val="00AB18C6"/>
    <w:rsid w:val="00AB59DB"/>
    <w:rsid w:val="00AB611B"/>
    <w:rsid w:val="00AB6914"/>
    <w:rsid w:val="00AB6C8B"/>
    <w:rsid w:val="00AB6EE5"/>
    <w:rsid w:val="00AB701E"/>
    <w:rsid w:val="00AC0288"/>
    <w:rsid w:val="00AC0A42"/>
    <w:rsid w:val="00AC1DCF"/>
    <w:rsid w:val="00AC4A1B"/>
    <w:rsid w:val="00AC4ABD"/>
    <w:rsid w:val="00AC5417"/>
    <w:rsid w:val="00AC544B"/>
    <w:rsid w:val="00AC6954"/>
    <w:rsid w:val="00AD304B"/>
    <w:rsid w:val="00AD5549"/>
    <w:rsid w:val="00AF43A1"/>
    <w:rsid w:val="00AF633C"/>
    <w:rsid w:val="00AF7108"/>
    <w:rsid w:val="00B02C40"/>
    <w:rsid w:val="00B04A8F"/>
    <w:rsid w:val="00B102DE"/>
    <w:rsid w:val="00B32FEA"/>
    <w:rsid w:val="00B3452A"/>
    <w:rsid w:val="00B354FA"/>
    <w:rsid w:val="00B35582"/>
    <w:rsid w:val="00B36AD9"/>
    <w:rsid w:val="00B36E4B"/>
    <w:rsid w:val="00B40D29"/>
    <w:rsid w:val="00B42636"/>
    <w:rsid w:val="00B50D16"/>
    <w:rsid w:val="00B51110"/>
    <w:rsid w:val="00B60E5C"/>
    <w:rsid w:val="00B660C6"/>
    <w:rsid w:val="00B66DE0"/>
    <w:rsid w:val="00B6728F"/>
    <w:rsid w:val="00B74D56"/>
    <w:rsid w:val="00B75D86"/>
    <w:rsid w:val="00B7770F"/>
    <w:rsid w:val="00B778E0"/>
    <w:rsid w:val="00B85FD8"/>
    <w:rsid w:val="00B864DB"/>
    <w:rsid w:val="00B9018D"/>
    <w:rsid w:val="00B9281F"/>
    <w:rsid w:val="00B96953"/>
    <w:rsid w:val="00BB37CC"/>
    <w:rsid w:val="00BB4015"/>
    <w:rsid w:val="00BB5F6C"/>
    <w:rsid w:val="00BB71ED"/>
    <w:rsid w:val="00BC00D7"/>
    <w:rsid w:val="00BC17E8"/>
    <w:rsid w:val="00BC2AB2"/>
    <w:rsid w:val="00BC4131"/>
    <w:rsid w:val="00BD3A4A"/>
    <w:rsid w:val="00BE085C"/>
    <w:rsid w:val="00BE4F43"/>
    <w:rsid w:val="00BE70FC"/>
    <w:rsid w:val="00BE754F"/>
    <w:rsid w:val="00BE7857"/>
    <w:rsid w:val="00BE7CE4"/>
    <w:rsid w:val="00BF04FC"/>
    <w:rsid w:val="00BF4A18"/>
    <w:rsid w:val="00BF4A28"/>
    <w:rsid w:val="00BF7D36"/>
    <w:rsid w:val="00C029C6"/>
    <w:rsid w:val="00C03152"/>
    <w:rsid w:val="00C043AC"/>
    <w:rsid w:val="00C047D5"/>
    <w:rsid w:val="00C05CD2"/>
    <w:rsid w:val="00C1190B"/>
    <w:rsid w:val="00C133B5"/>
    <w:rsid w:val="00C17008"/>
    <w:rsid w:val="00C17FE7"/>
    <w:rsid w:val="00C25435"/>
    <w:rsid w:val="00C26660"/>
    <w:rsid w:val="00C34C05"/>
    <w:rsid w:val="00C35837"/>
    <w:rsid w:val="00C403FC"/>
    <w:rsid w:val="00C44C36"/>
    <w:rsid w:val="00C70438"/>
    <w:rsid w:val="00C717BD"/>
    <w:rsid w:val="00C737F0"/>
    <w:rsid w:val="00C73AED"/>
    <w:rsid w:val="00C77F26"/>
    <w:rsid w:val="00C84BE7"/>
    <w:rsid w:val="00C854E8"/>
    <w:rsid w:val="00C85D48"/>
    <w:rsid w:val="00C914C1"/>
    <w:rsid w:val="00C933E1"/>
    <w:rsid w:val="00C94A76"/>
    <w:rsid w:val="00CA4024"/>
    <w:rsid w:val="00CA440E"/>
    <w:rsid w:val="00CB27FA"/>
    <w:rsid w:val="00CB446D"/>
    <w:rsid w:val="00CB5264"/>
    <w:rsid w:val="00CB5384"/>
    <w:rsid w:val="00CC37A5"/>
    <w:rsid w:val="00CC3DB5"/>
    <w:rsid w:val="00CD4642"/>
    <w:rsid w:val="00CD528B"/>
    <w:rsid w:val="00CD7690"/>
    <w:rsid w:val="00CE1948"/>
    <w:rsid w:val="00CF41D6"/>
    <w:rsid w:val="00CF728C"/>
    <w:rsid w:val="00D05833"/>
    <w:rsid w:val="00D06884"/>
    <w:rsid w:val="00D06957"/>
    <w:rsid w:val="00D1475C"/>
    <w:rsid w:val="00D15080"/>
    <w:rsid w:val="00D17490"/>
    <w:rsid w:val="00D1752B"/>
    <w:rsid w:val="00D23EE4"/>
    <w:rsid w:val="00D2609C"/>
    <w:rsid w:val="00D27205"/>
    <w:rsid w:val="00D330CB"/>
    <w:rsid w:val="00D37F13"/>
    <w:rsid w:val="00D42E5B"/>
    <w:rsid w:val="00D445AB"/>
    <w:rsid w:val="00D47E43"/>
    <w:rsid w:val="00D5279B"/>
    <w:rsid w:val="00D63952"/>
    <w:rsid w:val="00D64566"/>
    <w:rsid w:val="00D65FA2"/>
    <w:rsid w:val="00D67FE2"/>
    <w:rsid w:val="00D8100F"/>
    <w:rsid w:val="00D85A6C"/>
    <w:rsid w:val="00D90161"/>
    <w:rsid w:val="00D927A4"/>
    <w:rsid w:val="00D9594B"/>
    <w:rsid w:val="00D95C1B"/>
    <w:rsid w:val="00DA79B8"/>
    <w:rsid w:val="00DB134D"/>
    <w:rsid w:val="00DB39B0"/>
    <w:rsid w:val="00DB4E5E"/>
    <w:rsid w:val="00DB671B"/>
    <w:rsid w:val="00DB7039"/>
    <w:rsid w:val="00DB7A56"/>
    <w:rsid w:val="00DC46DB"/>
    <w:rsid w:val="00DC5907"/>
    <w:rsid w:val="00DD1EB4"/>
    <w:rsid w:val="00DD7BF2"/>
    <w:rsid w:val="00DE3DFB"/>
    <w:rsid w:val="00DE5D04"/>
    <w:rsid w:val="00DE5EE7"/>
    <w:rsid w:val="00DE5FC7"/>
    <w:rsid w:val="00DE700F"/>
    <w:rsid w:val="00DE71DA"/>
    <w:rsid w:val="00DF1D52"/>
    <w:rsid w:val="00DF2D06"/>
    <w:rsid w:val="00DF515F"/>
    <w:rsid w:val="00DF6A1F"/>
    <w:rsid w:val="00E002ED"/>
    <w:rsid w:val="00E0041C"/>
    <w:rsid w:val="00E039AA"/>
    <w:rsid w:val="00E06A92"/>
    <w:rsid w:val="00E12B27"/>
    <w:rsid w:val="00E1406F"/>
    <w:rsid w:val="00E14637"/>
    <w:rsid w:val="00E14978"/>
    <w:rsid w:val="00E15557"/>
    <w:rsid w:val="00E16427"/>
    <w:rsid w:val="00E23EE9"/>
    <w:rsid w:val="00E27492"/>
    <w:rsid w:val="00E3036D"/>
    <w:rsid w:val="00E3470C"/>
    <w:rsid w:val="00E34B97"/>
    <w:rsid w:val="00E46687"/>
    <w:rsid w:val="00E50A25"/>
    <w:rsid w:val="00E52BD5"/>
    <w:rsid w:val="00E557EB"/>
    <w:rsid w:val="00E55BFD"/>
    <w:rsid w:val="00E55FA2"/>
    <w:rsid w:val="00E6029F"/>
    <w:rsid w:val="00E67E91"/>
    <w:rsid w:val="00E76BE9"/>
    <w:rsid w:val="00E8282B"/>
    <w:rsid w:val="00E86C4F"/>
    <w:rsid w:val="00E875D7"/>
    <w:rsid w:val="00E877F9"/>
    <w:rsid w:val="00E87F0C"/>
    <w:rsid w:val="00E93582"/>
    <w:rsid w:val="00E97CDD"/>
    <w:rsid w:val="00EA1651"/>
    <w:rsid w:val="00EA6D1A"/>
    <w:rsid w:val="00EA7407"/>
    <w:rsid w:val="00EB48DD"/>
    <w:rsid w:val="00EB6F43"/>
    <w:rsid w:val="00EC5083"/>
    <w:rsid w:val="00EC5456"/>
    <w:rsid w:val="00EC5564"/>
    <w:rsid w:val="00EC6C4E"/>
    <w:rsid w:val="00ED4CC8"/>
    <w:rsid w:val="00ED741C"/>
    <w:rsid w:val="00EE0647"/>
    <w:rsid w:val="00EE1BC0"/>
    <w:rsid w:val="00EE7530"/>
    <w:rsid w:val="00EF4F93"/>
    <w:rsid w:val="00F01159"/>
    <w:rsid w:val="00F02A27"/>
    <w:rsid w:val="00F045CD"/>
    <w:rsid w:val="00F11716"/>
    <w:rsid w:val="00F17D6A"/>
    <w:rsid w:val="00F25598"/>
    <w:rsid w:val="00F27632"/>
    <w:rsid w:val="00F33155"/>
    <w:rsid w:val="00F34C07"/>
    <w:rsid w:val="00F40538"/>
    <w:rsid w:val="00F53365"/>
    <w:rsid w:val="00F53991"/>
    <w:rsid w:val="00F550B1"/>
    <w:rsid w:val="00F5675F"/>
    <w:rsid w:val="00F5746E"/>
    <w:rsid w:val="00F62E44"/>
    <w:rsid w:val="00F658ED"/>
    <w:rsid w:val="00F65B71"/>
    <w:rsid w:val="00F66B15"/>
    <w:rsid w:val="00F67010"/>
    <w:rsid w:val="00F74C23"/>
    <w:rsid w:val="00F753A1"/>
    <w:rsid w:val="00F80333"/>
    <w:rsid w:val="00F81BD3"/>
    <w:rsid w:val="00F84FD0"/>
    <w:rsid w:val="00F862DE"/>
    <w:rsid w:val="00F90E14"/>
    <w:rsid w:val="00F93F1E"/>
    <w:rsid w:val="00FA1F24"/>
    <w:rsid w:val="00FA4D07"/>
    <w:rsid w:val="00FA5498"/>
    <w:rsid w:val="00FA6118"/>
    <w:rsid w:val="00FA6CCB"/>
    <w:rsid w:val="00FB11B4"/>
    <w:rsid w:val="00FB2B64"/>
    <w:rsid w:val="00FC4A57"/>
    <w:rsid w:val="00FD0999"/>
    <w:rsid w:val="00FD27D5"/>
    <w:rsid w:val="00FD2861"/>
    <w:rsid w:val="00FD35F2"/>
    <w:rsid w:val="00FE1823"/>
    <w:rsid w:val="00FE20FD"/>
    <w:rsid w:val="00FE269A"/>
    <w:rsid w:val="00FE6039"/>
    <w:rsid w:val="00FF174D"/>
    <w:rsid w:val="00FF5DF3"/>
    <w:rsid w:val="01FD30B2"/>
    <w:rsid w:val="031F5B42"/>
    <w:rsid w:val="05B93303"/>
    <w:rsid w:val="05FE4C26"/>
    <w:rsid w:val="062A7493"/>
    <w:rsid w:val="06734FDF"/>
    <w:rsid w:val="06DF2E68"/>
    <w:rsid w:val="06E02CE6"/>
    <w:rsid w:val="07523485"/>
    <w:rsid w:val="09021F51"/>
    <w:rsid w:val="0A7E4D3D"/>
    <w:rsid w:val="0B213CDB"/>
    <w:rsid w:val="0C2B112A"/>
    <w:rsid w:val="0C713A32"/>
    <w:rsid w:val="0CD97552"/>
    <w:rsid w:val="0D2D55E9"/>
    <w:rsid w:val="0DB90E13"/>
    <w:rsid w:val="0E294466"/>
    <w:rsid w:val="0EFD17BB"/>
    <w:rsid w:val="10151EC2"/>
    <w:rsid w:val="10463A45"/>
    <w:rsid w:val="105F3A38"/>
    <w:rsid w:val="107A4E4D"/>
    <w:rsid w:val="10801474"/>
    <w:rsid w:val="10E9477F"/>
    <w:rsid w:val="10EF176C"/>
    <w:rsid w:val="115B3219"/>
    <w:rsid w:val="126849F6"/>
    <w:rsid w:val="129E50AE"/>
    <w:rsid w:val="12A04783"/>
    <w:rsid w:val="131F1800"/>
    <w:rsid w:val="13403095"/>
    <w:rsid w:val="146812DD"/>
    <w:rsid w:val="14961A17"/>
    <w:rsid w:val="14C65249"/>
    <w:rsid w:val="14EE513D"/>
    <w:rsid w:val="1576094B"/>
    <w:rsid w:val="15D0679A"/>
    <w:rsid w:val="16AB5178"/>
    <w:rsid w:val="172E25D5"/>
    <w:rsid w:val="17756BED"/>
    <w:rsid w:val="177C3D6E"/>
    <w:rsid w:val="17946968"/>
    <w:rsid w:val="17E354BF"/>
    <w:rsid w:val="1869488E"/>
    <w:rsid w:val="186A66A8"/>
    <w:rsid w:val="18701F85"/>
    <w:rsid w:val="19953F1D"/>
    <w:rsid w:val="19FF31CC"/>
    <w:rsid w:val="1A8A4238"/>
    <w:rsid w:val="1BA9772A"/>
    <w:rsid w:val="1C516318"/>
    <w:rsid w:val="1C80065B"/>
    <w:rsid w:val="1CD20CA8"/>
    <w:rsid w:val="1CD82F11"/>
    <w:rsid w:val="1F390B4E"/>
    <w:rsid w:val="1F390F44"/>
    <w:rsid w:val="1FBE68D2"/>
    <w:rsid w:val="219D25AF"/>
    <w:rsid w:val="224D7152"/>
    <w:rsid w:val="22535C48"/>
    <w:rsid w:val="22C730C9"/>
    <w:rsid w:val="23170B33"/>
    <w:rsid w:val="237B21A4"/>
    <w:rsid w:val="23D946D0"/>
    <w:rsid w:val="240D24FE"/>
    <w:rsid w:val="24E1597C"/>
    <w:rsid w:val="24E2355D"/>
    <w:rsid w:val="25737890"/>
    <w:rsid w:val="26D7541A"/>
    <w:rsid w:val="2772182E"/>
    <w:rsid w:val="278B26DC"/>
    <w:rsid w:val="278C2016"/>
    <w:rsid w:val="27910CCB"/>
    <w:rsid w:val="27B70A48"/>
    <w:rsid w:val="27FA380F"/>
    <w:rsid w:val="28E32F7C"/>
    <w:rsid w:val="293705D7"/>
    <w:rsid w:val="29E957EF"/>
    <w:rsid w:val="2A62369E"/>
    <w:rsid w:val="2A851D43"/>
    <w:rsid w:val="2B081E32"/>
    <w:rsid w:val="2B454D08"/>
    <w:rsid w:val="2B617E7E"/>
    <w:rsid w:val="2CA11125"/>
    <w:rsid w:val="2CA73923"/>
    <w:rsid w:val="2D1A00E6"/>
    <w:rsid w:val="2D257D17"/>
    <w:rsid w:val="2DC8159C"/>
    <w:rsid w:val="2E4A4BB7"/>
    <w:rsid w:val="2EE50BEB"/>
    <w:rsid w:val="2F836A7B"/>
    <w:rsid w:val="2FA4127F"/>
    <w:rsid w:val="2FB921F5"/>
    <w:rsid w:val="30477081"/>
    <w:rsid w:val="3090155D"/>
    <w:rsid w:val="3090647A"/>
    <w:rsid w:val="30FC3D5C"/>
    <w:rsid w:val="31330CCA"/>
    <w:rsid w:val="31D11D40"/>
    <w:rsid w:val="321E7531"/>
    <w:rsid w:val="331A081D"/>
    <w:rsid w:val="33224923"/>
    <w:rsid w:val="332A621B"/>
    <w:rsid w:val="347204C4"/>
    <w:rsid w:val="34D4455C"/>
    <w:rsid w:val="35852A3D"/>
    <w:rsid w:val="35D8473A"/>
    <w:rsid w:val="361F772A"/>
    <w:rsid w:val="37C36010"/>
    <w:rsid w:val="383E3456"/>
    <w:rsid w:val="390D3422"/>
    <w:rsid w:val="390E6F38"/>
    <w:rsid w:val="391D5627"/>
    <w:rsid w:val="3B8F0A0E"/>
    <w:rsid w:val="3CA27965"/>
    <w:rsid w:val="3CAB7AD3"/>
    <w:rsid w:val="3D214B3D"/>
    <w:rsid w:val="3D2B089B"/>
    <w:rsid w:val="3D372E71"/>
    <w:rsid w:val="3D5E4720"/>
    <w:rsid w:val="3D7241EE"/>
    <w:rsid w:val="3DF077B7"/>
    <w:rsid w:val="3E1124DC"/>
    <w:rsid w:val="3E324137"/>
    <w:rsid w:val="3E7B4C30"/>
    <w:rsid w:val="3EEF0B4C"/>
    <w:rsid w:val="3F4B66C6"/>
    <w:rsid w:val="3F575457"/>
    <w:rsid w:val="3F654028"/>
    <w:rsid w:val="3F961F20"/>
    <w:rsid w:val="40115672"/>
    <w:rsid w:val="407211E7"/>
    <w:rsid w:val="40BE6C05"/>
    <w:rsid w:val="40EF42D0"/>
    <w:rsid w:val="41AC3E9C"/>
    <w:rsid w:val="42545377"/>
    <w:rsid w:val="42916F9C"/>
    <w:rsid w:val="42955437"/>
    <w:rsid w:val="432F56C9"/>
    <w:rsid w:val="43AB1522"/>
    <w:rsid w:val="44875F3E"/>
    <w:rsid w:val="457E3DBA"/>
    <w:rsid w:val="464C119E"/>
    <w:rsid w:val="465A3E30"/>
    <w:rsid w:val="47517B3E"/>
    <w:rsid w:val="479C321A"/>
    <w:rsid w:val="47A8054D"/>
    <w:rsid w:val="48DD2FD9"/>
    <w:rsid w:val="491E52FC"/>
    <w:rsid w:val="496D0C74"/>
    <w:rsid w:val="49993F79"/>
    <w:rsid w:val="4ADD63F6"/>
    <w:rsid w:val="4B0A6E5A"/>
    <w:rsid w:val="4B7A03AB"/>
    <w:rsid w:val="4BC12725"/>
    <w:rsid w:val="4C1B3BA3"/>
    <w:rsid w:val="4C413AF1"/>
    <w:rsid w:val="4C510C0E"/>
    <w:rsid w:val="4C523671"/>
    <w:rsid w:val="4CDB3D57"/>
    <w:rsid w:val="4D7406D8"/>
    <w:rsid w:val="4D8219D6"/>
    <w:rsid w:val="4E5E7B53"/>
    <w:rsid w:val="4E5F4617"/>
    <w:rsid w:val="4EB32CE6"/>
    <w:rsid w:val="4EEF4C8E"/>
    <w:rsid w:val="4F0F427D"/>
    <w:rsid w:val="4F233B4B"/>
    <w:rsid w:val="4F690073"/>
    <w:rsid w:val="4F8B7BA1"/>
    <w:rsid w:val="4FAE7A7D"/>
    <w:rsid w:val="509E7338"/>
    <w:rsid w:val="510B6635"/>
    <w:rsid w:val="515B00FB"/>
    <w:rsid w:val="521C4472"/>
    <w:rsid w:val="522E13CE"/>
    <w:rsid w:val="52BD2FDE"/>
    <w:rsid w:val="52C05DEA"/>
    <w:rsid w:val="532F31DA"/>
    <w:rsid w:val="534D7C10"/>
    <w:rsid w:val="54377B45"/>
    <w:rsid w:val="54473AD8"/>
    <w:rsid w:val="545E5892"/>
    <w:rsid w:val="55147386"/>
    <w:rsid w:val="5519142A"/>
    <w:rsid w:val="55626F15"/>
    <w:rsid w:val="562F24C6"/>
    <w:rsid w:val="57010D10"/>
    <w:rsid w:val="570E0690"/>
    <w:rsid w:val="5748464E"/>
    <w:rsid w:val="58303486"/>
    <w:rsid w:val="58C406F1"/>
    <w:rsid w:val="58D44679"/>
    <w:rsid w:val="597B6CD0"/>
    <w:rsid w:val="5B4B5EB8"/>
    <w:rsid w:val="5B621A6E"/>
    <w:rsid w:val="5B8C6D9D"/>
    <w:rsid w:val="5B971875"/>
    <w:rsid w:val="5BA32D96"/>
    <w:rsid w:val="5BC275E5"/>
    <w:rsid w:val="5BE9455D"/>
    <w:rsid w:val="5C1C54AF"/>
    <w:rsid w:val="5C1D523E"/>
    <w:rsid w:val="5C1E52F7"/>
    <w:rsid w:val="5C902BB5"/>
    <w:rsid w:val="5CC11C86"/>
    <w:rsid w:val="5CDA6E70"/>
    <w:rsid w:val="5CF22865"/>
    <w:rsid w:val="5D232514"/>
    <w:rsid w:val="5D9308D3"/>
    <w:rsid w:val="5E190F40"/>
    <w:rsid w:val="5E9F5DAE"/>
    <w:rsid w:val="5EB625F0"/>
    <w:rsid w:val="5EBC79A1"/>
    <w:rsid w:val="5ED75F94"/>
    <w:rsid w:val="5F5542AB"/>
    <w:rsid w:val="5F554C4A"/>
    <w:rsid w:val="5F5E7C34"/>
    <w:rsid w:val="5FB04053"/>
    <w:rsid w:val="60406094"/>
    <w:rsid w:val="604650E3"/>
    <w:rsid w:val="60C358D5"/>
    <w:rsid w:val="61534A41"/>
    <w:rsid w:val="61872DF0"/>
    <w:rsid w:val="61D7529E"/>
    <w:rsid w:val="63651BD0"/>
    <w:rsid w:val="64677DC9"/>
    <w:rsid w:val="64750008"/>
    <w:rsid w:val="64775E60"/>
    <w:rsid w:val="649F4786"/>
    <w:rsid w:val="64A84C6E"/>
    <w:rsid w:val="64D30F52"/>
    <w:rsid w:val="652714A5"/>
    <w:rsid w:val="655E75D1"/>
    <w:rsid w:val="663368E9"/>
    <w:rsid w:val="663D379C"/>
    <w:rsid w:val="67063703"/>
    <w:rsid w:val="687C7A49"/>
    <w:rsid w:val="69CA4D66"/>
    <w:rsid w:val="6A496AE4"/>
    <w:rsid w:val="6A7F24E6"/>
    <w:rsid w:val="6AB051C6"/>
    <w:rsid w:val="6BB016D2"/>
    <w:rsid w:val="6C3177B4"/>
    <w:rsid w:val="6C321B94"/>
    <w:rsid w:val="6C4C6750"/>
    <w:rsid w:val="6CD36155"/>
    <w:rsid w:val="6DA61B79"/>
    <w:rsid w:val="6DBD4099"/>
    <w:rsid w:val="6E0D438F"/>
    <w:rsid w:val="6FBC31A4"/>
    <w:rsid w:val="704F5B01"/>
    <w:rsid w:val="70BE48EF"/>
    <w:rsid w:val="70ED543E"/>
    <w:rsid w:val="72172929"/>
    <w:rsid w:val="7254058C"/>
    <w:rsid w:val="72BB29D9"/>
    <w:rsid w:val="73124091"/>
    <w:rsid w:val="73AF5CBA"/>
    <w:rsid w:val="73C96AA0"/>
    <w:rsid w:val="74AA65F7"/>
    <w:rsid w:val="74B14464"/>
    <w:rsid w:val="75E10E64"/>
    <w:rsid w:val="76A00F99"/>
    <w:rsid w:val="76A365B5"/>
    <w:rsid w:val="77C43F06"/>
    <w:rsid w:val="786E5E20"/>
    <w:rsid w:val="78EB4A1F"/>
    <w:rsid w:val="78F909BD"/>
    <w:rsid w:val="79511BE6"/>
    <w:rsid w:val="79A0618B"/>
    <w:rsid w:val="7A2A7139"/>
    <w:rsid w:val="7A493E2A"/>
    <w:rsid w:val="7B073660"/>
    <w:rsid w:val="7B514B3D"/>
    <w:rsid w:val="7B7942EF"/>
    <w:rsid w:val="7B9E4546"/>
    <w:rsid w:val="7BB57285"/>
    <w:rsid w:val="7BBE26F7"/>
    <w:rsid w:val="7C2E5E9C"/>
    <w:rsid w:val="7C992584"/>
    <w:rsid w:val="7CED4914"/>
    <w:rsid w:val="7CFD04A8"/>
    <w:rsid w:val="7DF94E6A"/>
    <w:rsid w:val="7EC02730"/>
    <w:rsid w:val="7EC54098"/>
    <w:rsid w:val="7EF23A50"/>
    <w:rsid w:val="7EF7749B"/>
    <w:rsid w:val="7F4570CC"/>
    <w:rsid w:val="7F6E1F5D"/>
    <w:rsid w:val="7FA112F3"/>
    <w:rsid w:val="7FE252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uiPriority="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qFormat="1" w:uiPriority="0" w:semiHidden="0" w:name="HTML Keyboard"/>
    <w:lsdException w:qFormat="1" w:unhideWhenUsed="0" w:uiPriority="0" w:semiHidden="0" w:name="HTML Preformatted"/>
    <w:lsdException w:qFormat="1" w:uiPriority="0" w:semiHidden="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5"/>
    <w:link w:val="491"/>
    <w:qFormat/>
    <w:uiPriority w:val="9"/>
    <w:pPr>
      <w:keepNext/>
      <w:keepLines/>
      <w:autoSpaceDE w:val="0"/>
      <w:autoSpaceDN w:val="0"/>
      <w:adjustRightInd w:val="0"/>
      <w:spacing w:before="240" w:after="120" w:line="300" w:lineRule="auto"/>
      <w:jc w:val="center"/>
      <w:outlineLvl w:val="0"/>
    </w:pPr>
    <w:rPr>
      <w:b/>
      <w:kern w:val="44"/>
      <w:sz w:val="32"/>
    </w:rPr>
  </w:style>
  <w:style w:type="paragraph" w:styleId="6">
    <w:name w:val="heading 2"/>
    <w:basedOn w:val="1"/>
    <w:next w:val="5"/>
    <w:link w:val="492"/>
    <w:qFormat/>
    <w:uiPriority w:val="0"/>
    <w:pPr>
      <w:keepNext/>
      <w:keepLines/>
      <w:spacing w:before="260" w:after="260" w:line="413" w:lineRule="auto"/>
      <w:outlineLvl w:val="1"/>
    </w:pPr>
    <w:rPr>
      <w:rFonts w:ascii="Arial" w:hAnsi="Arial" w:eastAsia="黑体"/>
      <w:b/>
      <w:bCs/>
      <w:kern w:val="2"/>
      <w:sz w:val="32"/>
      <w:szCs w:val="32"/>
    </w:rPr>
  </w:style>
  <w:style w:type="paragraph" w:styleId="7">
    <w:name w:val="heading 3"/>
    <w:basedOn w:val="1"/>
    <w:next w:val="1"/>
    <w:link w:val="493"/>
    <w:qFormat/>
    <w:uiPriority w:val="0"/>
    <w:pPr>
      <w:keepNext/>
      <w:keepLines/>
      <w:widowControl/>
      <w:spacing w:before="260" w:after="260" w:line="413" w:lineRule="auto"/>
      <w:jc w:val="left"/>
      <w:outlineLvl w:val="2"/>
    </w:pPr>
    <w:rPr>
      <w:rFonts w:ascii="Times New Roman"/>
      <w:b/>
      <w:bCs/>
      <w:sz w:val="32"/>
      <w:szCs w:val="32"/>
    </w:rPr>
  </w:style>
  <w:style w:type="paragraph" w:styleId="8">
    <w:name w:val="heading 4"/>
    <w:basedOn w:val="1"/>
    <w:next w:val="1"/>
    <w:link w:val="494"/>
    <w:qFormat/>
    <w:uiPriority w:val="9"/>
    <w:pPr>
      <w:keepNext/>
      <w:keepLines/>
      <w:spacing w:before="280" w:after="290" w:line="372" w:lineRule="auto"/>
      <w:outlineLvl w:val="3"/>
    </w:pPr>
    <w:rPr>
      <w:rFonts w:ascii="Arial" w:hAnsi="Arial" w:eastAsia="黑体"/>
      <w:b/>
      <w:bCs/>
      <w:kern w:val="2"/>
      <w:sz w:val="28"/>
      <w:szCs w:val="28"/>
    </w:rPr>
  </w:style>
  <w:style w:type="paragraph" w:styleId="9">
    <w:name w:val="heading 5"/>
    <w:basedOn w:val="1"/>
    <w:next w:val="1"/>
    <w:link w:val="495"/>
    <w:qFormat/>
    <w:uiPriority w:val="9"/>
    <w:pPr>
      <w:keepNext/>
      <w:keepLines/>
      <w:spacing w:before="280" w:after="290" w:line="376" w:lineRule="auto"/>
      <w:outlineLvl w:val="4"/>
    </w:pPr>
    <w:rPr>
      <w:rFonts w:ascii="仿宋_GB2312" w:hAnsi="Courier New" w:eastAsia="仿宋_GB2312"/>
      <w:b/>
      <w:bCs/>
      <w:kern w:val="2"/>
      <w:sz w:val="28"/>
      <w:szCs w:val="28"/>
    </w:rPr>
  </w:style>
  <w:style w:type="paragraph" w:styleId="10">
    <w:name w:val="heading 6"/>
    <w:basedOn w:val="1"/>
    <w:next w:val="1"/>
    <w:link w:val="496"/>
    <w:qFormat/>
    <w:uiPriority w:val="9"/>
    <w:pPr>
      <w:keepNext/>
      <w:keepLines/>
      <w:spacing w:before="240" w:after="64" w:line="320" w:lineRule="auto"/>
      <w:outlineLvl w:val="5"/>
    </w:pPr>
    <w:rPr>
      <w:rFonts w:ascii="Cambria" w:hAnsi="Cambria"/>
      <w:b/>
      <w:bCs/>
      <w:kern w:val="2"/>
      <w:sz w:val="24"/>
      <w:szCs w:val="24"/>
    </w:rPr>
  </w:style>
  <w:style w:type="paragraph" w:styleId="11">
    <w:name w:val="heading 7"/>
    <w:basedOn w:val="1"/>
    <w:next w:val="1"/>
    <w:link w:val="497"/>
    <w:qFormat/>
    <w:uiPriority w:val="9"/>
    <w:pPr>
      <w:keepNext/>
      <w:keepLines/>
      <w:spacing w:before="240" w:after="64" w:line="320" w:lineRule="auto"/>
      <w:outlineLvl w:val="6"/>
    </w:pPr>
    <w:rPr>
      <w:b/>
      <w:bCs/>
      <w:kern w:val="2"/>
      <w:sz w:val="24"/>
      <w:szCs w:val="24"/>
    </w:rPr>
  </w:style>
  <w:style w:type="paragraph" w:styleId="12">
    <w:name w:val="heading 8"/>
    <w:basedOn w:val="1"/>
    <w:next w:val="1"/>
    <w:link w:val="498"/>
    <w:qFormat/>
    <w:uiPriority w:val="0"/>
    <w:pPr>
      <w:keepNext/>
      <w:keepLines/>
      <w:numPr>
        <w:ilvl w:val="0"/>
        <w:numId w:val="1"/>
      </w:numPr>
      <w:tabs>
        <w:tab w:val="left" w:pos="420"/>
      </w:tabs>
      <w:spacing w:before="240" w:after="64" w:line="317" w:lineRule="auto"/>
      <w:outlineLvl w:val="7"/>
    </w:pPr>
    <w:rPr>
      <w:rFonts w:ascii="Times New Roman"/>
      <w:kern w:val="2"/>
      <w:sz w:val="24"/>
    </w:rPr>
  </w:style>
  <w:style w:type="paragraph" w:styleId="13">
    <w:name w:val="heading 9"/>
    <w:basedOn w:val="1"/>
    <w:next w:val="1"/>
    <w:link w:val="499"/>
    <w:qFormat/>
    <w:uiPriority w:val="0"/>
    <w:pPr>
      <w:keepNext/>
      <w:keepLines/>
      <w:numPr>
        <w:ilvl w:val="8"/>
        <w:numId w:val="2"/>
      </w:numPr>
      <w:tabs>
        <w:tab w:val="left" w:pos="709"/>
        <w:tab w:val="left" w:pos="1559"/>
        <w:tab w:val="left" w:pos="4200"/>
      </w:tabs>
      <w:spacing w:before="120" w:line="360" w:lineRule="auto"/>
      <w:outlineLvl w:val="8"/>
    </w:pPr>
    <w:rPr>
      <w:rFonts w:ascii="Arial" w:hAnsi="Arial"/>
      <w:kern w:val="2"/>
      <w:sz w:val="21"/>
    </w:rPr>
  </w:style>
  <w:style w:type="character" w:default="1" w:styleId="56">
    <w:name w:val="Default Paragraph Font"/>
    <w:unhideWhenUsed/>
    <w:qFormat/>
    <w:uiPriority w:val="1"/>
  </w:style>
  <w:style w:type="table" w:default="1" w:styleId="68">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link w:val="531"/>
    <w:qFormat/>
    <w:uiPriority w:val="0"/>
    <w:pPr>
      <w:ind w:firstLine="420" w:firstLineChars="200"/>
    </w:pPr>
    <w:rPr>
      <w:rFonts w:ascii="Arial" w:hAnsi="Arial"/>
      <w:b/>
      <w:bCs/>
      <w:szCs w:val="28"/>
    </w:rPr>
  </w:style>
  <w:style w:type="paragraph" w:styleId="3">
    <w:name w:val="Body Text Indent"/>
    <w:basedOn w:val="1"/>
    <w:link w:val="532"/>
    <w:qFormat/>
    <w:uiPriority w:val="0"/>
    <w:pPr>
      <w:spacing w:after="120"/>
      <w:ind w:left="420" w:leftChars="200"/>
    </w:pPr>
    <w:rPr>
      <w:rFonts w:ascii="Times New Roman"/>
      <w:sz w:val="20"/>
    </w:rPr>
  </w:style>
  <w:style w:type="paragraph" w:styleId="5">
    <w:name w:val="Normal Indent"/>
    <w:basedOn w:val="1"/>
    <w:link w:val="559"/>
    <w:qFormat/>
    <w:uiPriority w:val="0"/>
    <w:pPr>
      <w:autoSpaceDE w:val="0"/>
      <w:autoSpaceDN w:val="0"/>
      <w:adjustRightInd w:val="0"/>
      <w:ind w:firstLine="420"/>
      <w:jc w:val="left"/>
    </w:pPr>
    <w:rPr>
      <w:sz w:val="24"/>
    </w:rPr>
  </w:style>
  <w:style w:type="paragraph" w:styleId="14">
    <w:name w:val="List 3"/>
    <w:basedOn w:val="1"/>
    <w:qFormat/>
    <w:uiPriority w:val="0"/>
    <w:pPr>
      <w:widowControl/>
      <w:spacing w:before="100" w:beforeAutospacing="1" w:after="100" w:afterAutospacing="1"/>
      <w:jc w:val="left"/>
    </w:pPr>
    <w:rPr>
      <w:rFonts w:ascii="Arial Unicode MS" w:hAnsi="Arial Unicode MS" w:eastAsia="Arial Unicode MS"/>
      <w:sz w:val="24"/>
      <w:szCs w:val="24"/>
    </w:rPr>
  </w:style>
  <w:style w:type="paragraph" w:styleId="15">
    <w:name w:val="annotation subject"/>
    <w:basedOn w:val="16"/>
    <w:next w:val="16"/>
    <w:link w:val="524"/>
    <w:qFormat/>
    <w:uiPriority w:val="0"/>
    <w:rPr>
      <w:rFonts w:ascii="Times New Roman"/>
      <w:b/>
      <w:bCs/>
      <w:kern w:val="0"/>
      <w:sz w:val="20"/>
    </w:rPr>
  </w:style>
  <w:style w:type="paragraph" w:styleId="16">
    <w:name w:val="annotation text"/>
    <w:basedOn w:val="1"/>
    <w:link w:val="525"/>
    <w:unhideWhenUsed/>
    <w:qFormat/>
    <w:uiPriority w:val="0"/>
    <w:pPr>
      <w:jc w:val="left"/>
    </w:pPr>
    <w:rPr>
      <w:kern w:val="2"/>
      <w:sz w:val="21"/>
    </w:rPr>
  </w:style>
  <w:style w:type="paragraph" w:styleId="17">
    <w:name w:val="toc 7"/>
    <w:basedOn w:val="1"/>
    <w:next w:val="1"/>
    <w:qFormat/>
    <w:uiPriority w:val="0"/>
    <w:pPr>
      <w:ind w:left="2040"/>
      <w:jc w:val="left"/>
    </w:pPr>
    <w:rPr>
      <w:rFonts w:asciiTheme="minorHAnsi" w:hAnsiTheme="minorHAnsi"/>
      <w:sz w:val="18"/>
      <w:szCs w:val="18"/>
    </w:rPr>
  </w:style>
  <w:style w:type="paragraph" w:styleId="18">
    <w:name w:val="Body Text First Indent"/>
    <w:basedOn w:val="1"/>
    <w:link w:val="652"/>
    <w:qFormat/>
    <w:uiPriority w:val="0"/>
    <w:pPr>
      <w:adjustRightInd w:val="0"/>
      <w:snapToGrid w:val="0"/>
      <w:spacing w:after="120" w:line="400" w:lineRule="exact"/>
      <w:ind w:firstLine="510"/>
    </w:pPr>
    <w:rPr>
      <w:sz w:val="24"/>
    </w:rPr>
  </w:style>
  <w:style w:type="paragraph" w:styleId="19">
    <w:name w:val="Note Heading"/>
    <w:basedOn w:val="1"/>
    <w:next w:val="1"/>
    <w:link w:val="627"/>
    <w:qFormat/>
    <w:uiPriority w:val="0"/>
    <w:pPr>
      <w:spacing w:line="480" w:lineRule="auto"/>
      <w:jc w:val="center"/>
    </w:pPr>
    <w:rPr>
      <w:rFonts w:ascii="Times New Roman"/>
      <w:sz w:val="20"/>
      <w:szCs w:val="24"/>
    </w:rPr>
  </w:style>
  <w:style w:type="paragraph" w:styleId="20">
    <w:name w:val="caption"/>
    <w:basedOn w:val="1"/>
    <w:next w:val="1"/>
    <w:qFormat/>
    <w:uiPriority w:val="0"/>
    <w:pPr>
      <w:jc w:val="center"/>
    </w:pPr>
    <w:rPr>
      <w:rFonts w:ascii="华文彩云" w:hAnsi="Century Gothic" w:cs="Arial"/>
      <w:b/>
      <w:bCs/>
      <w:sz w:val="52"/>
      <w:szCs w:val="72"/>
    </w:rPr>
  </w:style>
  <w:style w:type="paragraph" w:styleId="21">
    <w:name w:val="Document Map"/>
    <w:basedOn w:val="1"/>
    <w:link w:val="538"/>
    <w:unhideWhenUsed/>
    <w:qFormat/>
    <w:uiPriority w:val="99"/>
    <w:rPr>
      <w:bCs/>
      <w:sz w:val="18"/>
      <w:szCs w:val="18"/>
    </w:rPr>
  </w:style>
  <w:style w:type="paragraph" w:styleId="22">
    <w:name w:val="Salutation"/>
    <w:basedOn w:val="1"/>
    <w:next w:val="1"/>
    <w:link w:val="642"/>
    <w:qFormat/>
    <w:uiPriority w:val="0"/>
    <w:rPr>
      <w:color w:val="000000"/>
      <w:szCs w:val="23"/>
    </w:rPr>
  </w:style>
  <w:style w:type="paragraph" w:styleId="23">
    <w:name w:val="Body Text 3"/>
    <w:basedOn w:val="1"/>
    <w:link w:val="638"/>
    <w:qFormat/>
    <w:uiPriority w:val="0"/>
    <w:pPr>
      <w:spacing w:line="360" w:lineRule="auto"/>
      <w:jc w:val="left"/>
    </w:pPr>
    <w:rPr>
      <w:iCs/>
      <w:sz w:val="24"/>
      <w:szCs w:val="24"/>
    </w:rPr>
  </w:style>
  <w:style w:type="paragraph" w:styleId="24">
    <w:name w:val="Closing"/>
    <w:basedOn w:val="1"/>
    <w:link w:val="654"/>
    <w:qFormat/>
    <w:uiPriority w:val="0"/>
    <w:pPr>
      <w:ind w:left="100" w:leftChars="2100"/>
    </w:pPr>
    <w:rPr>
      <w:color w:val="000000"/>
      <w:szCs w:val="23"/>
    </w:rPr>
  </w:style>
  <w:style w:type="paragraph" w:styleId="25">
    <w:name w:val="Body Text"/>
    <w:basedOn w:val="1"/>
    <w:link w:val="580"/>
    <w:qFormat/>
    <w:uiPriority w:val="99"/>
    <w:pPr>
      <w:widowControl/>
      <w:spacing w:after="120"/>
      <w:jc w:val="left"/>
    </w:pPr>
    <w:rPr>
      <w:rFonts w:ascii="Calibri" w:hAnsi="Calibri" w:cs="黑体"/>
      <w:kern w:val="2"/>
      <w:sz w:val="21"/>
      <w:szCs w:val="22"/>
    </w:rPr>
  </w:style>
  <w:style w:type="paragraph" w:styleId="26">
    <w:name w:val="List Number 3"/>
    <w:basedOn w:val="1"/>
    <w:qFormat/>
    <w:uiPriority w:val="0"/>
    <w:pPr>
      <w:widowControl/>
      <w:tabs>
        <w:tab w:val="left" w:pos="425"/>
        <w:tab w:val="left" w:pos="851"/>
        <w:tab w:val="left" w:pos="1134"/>
      </w:tabs>
      <w:spacing w:line="280" w:lineRule="atLeast"/>
      <w:ind w:left="1135" w:hanging="284"/>
      <w:jc w:val="left"/>
    </w:pPr>
    <w:rPr>
      <w:rFonts w:ascii="Arial" w:hAnsi="Arial"/>
      <w:sz w:val="16"/>
      <w:lang w:eastAsia="en-US"/>
    </w:rPr>
  </w:style>
  <w:style w:type="paragraph" w:styleId="27">
    <w:name w:val="List 2"/>
    <w:basedOn w:val="1"/>
    <w:qFormat/>
    <w:uiPriority w:val="0"/>
    <w:pPr>
      <w:ind w:left="100" w:leftChars="200" w:hanging="200" w:hangingChars="200"/>
    </w:pPr>
    <w:rPr>
      <w:szCs w:val="24"/>
    </w:rPr>
  </w:style>
  <w:style w:type="paragraph" w:styleId="28">
    <w:name w:val="Block Text"/>
    <w:basedOn w:val="1"/>
    <w:qFormat/>
    <w:uiPriority w:val="0"/>
    <w:pPr>
      <w:adjustRightInd w:val="0"/>
      <w:ind w:left="420" w:right="33"/>
      <w:jc w:val="left"/>
      <w:textAlignment w:val="baseline"/>
    </w:pPr>
    <w:rPr>
      <w:sz w:val="24"/>
    </w:rPr>
  </w:style>
  <w:style w:type="paragraph" w:styleId="29">
    <w:name w:val="List Bullet 2"/>
    <w:basedOn w:val="1"/>
    <w:qFormat/>
    <w:uiPriority w:val="0"/>
    <w:pPr>
      <w:spacing w:line="360" w:lineRule="auto"/>
    </w:pPr>
    <w:rPr>
      <w:rFonts w:hAnsi="宋体"/>
      <w:spacing w:val="20"/>
      <w:sz w:val="24"/>
      <w:szCs w:val="24"/>
    </w:rPr>
  </w:style>
  <w:style w:type="paragraph" w:styleId="30">
    <w:name w:val="toc 5"/>
    <w:basedOn w:val="1"/>
    <w:next w:val="1"/>
    <w:qFormat/>
    <w:uiPriority w:val="0"/>
    <w:pPr>
      <w:ind w:left="1360"/>
      <w:jc w:val="left"/>
    </w:pPr>
    <w:rPr>
      <w:rFonts w:asciiTheme="minorHAnsi" w:hAnsiTheme="minorHAnsi"/>
      <w:sz w:val="18"/>
      <w:szCs w:val="18"/>
    </w:rPr>
  </w:style>
  <w:style w:type="paragraph" w:styleId="31">
    <w:name w:val="toc 3"/>
    <w:basedOn w:val="1"/>
    <w:next w:val="1"/>
    <w:unhideWhenUsed/>
    <w:qFormat/>
    <w:uiPriority w:val="39"/>
    <w:pPr>
      <w:ind w:left="680"/>
      <w:jc w:val="left"/>
    </w:pPr>
    <w:rPr>
      <w:rFonts w:asciiTheme="minorHAnsi" w:hAnsiTheme="minorHAnsi"/>
      <w:i/>
      <w:iCs/>
      <w:sz w:val="20"/>
    </w:rPr>
  </w:style>
  <w:style w:type="paragraph" w:styleId="32">
    <w:name w:val="Plain Text"/>
    <w:basedOn w:val="1"/>
    <w:link w:val="582"/>
    <w:qFormat/>
    <w:uiPriority w:val="0"/>
    <w:rPr>
      <w:rFonts w:hAnsi="Courier New"/>
      <w:sz w:val="20"/>
    </w:rPr>
  </w:style>
  <w:style w:type="paragraph" w:styleId="33">
    <w:name w:val="toc 8"/>
    <w:basedOn w:val="1"/>
    <w:next w:val="1"/>
    <w:qFormat/>
    <w:uiPriority w:val="0"/>
    <w:pPr>
      <w:ind w:left="2380"/>
      <w:jc w:val="left"/>
    </w:pPr>
    <w:rPr>
      <w:rFonts w:asciiTheme="minorHAnsi" w:hAnsiTheme="minorHAnsi"/>
      <w:sz w:val="18"/>
      <w:szCs w:val="18"/>
    </w:rPr>
  </w:style>
  <w:style w:type="paragraph" w:styleId="34">
    <w:name w:val="Date"/>
    <w:basedOn w:val="1"/>
    <w:next w:val="1"/>
    <w:link w:val="605"/>
    <w:qFormat/>
    <w:uiPriority w:val="0"/>
    <w:rPr>
      <w:rFonts w:ascii="Times New Roman" w:eastAsia="楷体"/>
      <w:sz w:val="32"/>
    </w:rPr>
  </w:style>
  <w:style w:type="paragraph" w:styleId="35">
    <w:name w:val="Body Text Indent 2"/>
    <w:basedOn w:val="1"/>
    <w:link w:val="516"/>
    <w:qFormat/>
    <w:uiPriority w:val="0"/>
    <w:pPr>
      <w:spacing w:after="120" w:line="480" w:lineRule="auto"/>
      <w:ind w:left="420" w:leftChars="200"/>
    </w:pPr>
    <w:rPr>
      <w:rFonts w:ascii="Times New Roman"/>
      <w:sz w:val="20"/>
    </w:rPr>
  </w:style>
  <w:style w:type="paragraph" w:styleId="36">
    <w:name w:val="Balloon Text"/>
    <w:basedOn w:val="1"/>
    <w:link w:val="619"/>
    <w:qFormat/>
    <w:uiPriority w:val="0"/>
    <w:rPr>
      <w:rFonts w:ascii="Times New Roman"/>
      <w:sz w:val="18"/>
      <w:szCs w:val="18"/>
    </w:rPr>
  </w:style>
  <w:style w:type="paragraph" w:styleId="37">
    <w:name w:val="footer"/>
    <w:basedOn w:val="1"/>
    <w:link w:val="566"/>
    <w:qFormat/>
    <w:uiPriority w:val="99"/>
    <w:pPr>
      <w:tabs>
        <w:tab w:val="center" w:pos="4153"/>
        <w:tab w:val="right" w:pos="8306"/>
      </w:tabs>
      <w:autoSpaceDE w:val="0"/>
      <w:autoSpaceDN w:val="0"/>
      <w:adjustRightInd w:val="0"/>
      <w:snapToGrid w:val="0"/>
      <w:jc w:val="left"/>
    </w:pPr>
    <w:rPr>
      <w:sz w:val="18"/>
    </w:rPr>
  </w:style>
  <w:style w:type="paragraph" w:styleId="38">
    <w:name w:val="header"/>
    <w:basedOn w:val="1"/>
    <w:link w:val="518"/>
    <w:qFormat/>
    <w:uiPriority w:val="99"/>
    <w:pPr>
      <w:pBdr>
        <w:bottom w:val="single" w:color="auto" w:sz="6" w:space="1"/>
      </w:pBdr>
      <w:tabs>
        <w:tab w:val="center" w:pos="4153"/>
        <w:tab w:val="right" w:pos="8306"/>
      </w:tabs>
      <w:snapToGrid w:val="0"/>
      <w:jc w:val="center"/>
    </w:pPr>
    <w:rPr>
      <w:rFonts w:ascii="Times New Roman"/>
      <w:sz w:val="18"/>
      <w:szCs w:val="18"/>
    </w:rPr>
  </w:style>
  <w:style w:type="paragraph" w:styleId="39">
    <w:name w:val="toc 1"/>
    <w:basedOn w:val="1"/>
    <w:next w:val="1"/>
    <w:qFormat/>
    <w:uiPriority w:val="39"/>
    <w:pPr>
      <w:spacing w:before="120" w:after="120"/>
      <w:jc w:val="left"/>
    </w:pPr>
    <w:rPr>
      <w:rFonts w:asciiTheme="minorHAnsi" w:hAnsiTheme="minorHAnsi"/>
      <w:b/>
      <w:bCs/>
      <w:caps/>
      <w:sz w:val="20"/>
    </w:rPr>
  </w:style>
  <w:style w:type="paragraph" w:styleId="40">
    <w:name w:val="toc 4"/>
    <w:basedOn w:val="1"/>
    <w:next w:val="1"/>
    <w:qFormat/>
    <w:uiPriority w:val="0"/>
    <w:pPr>
      <w:ind w:left="1020"/>
      <w:jc w:val="left"/>
    </w:pPr>
    <w:rPr>
      <w:rFonts w:asciiTheme="minorHAnsi" w:hAnsiTheme="minorHAnsi"/>
      <w:sz w:val="18"/>
      <w:szCs w:val="18"/>
    </w:rPr>
  </w:style>
  <w:style w:type="paragraph" w:styleId="41">
    <w:name w:val="Subtitle"/>
    <w:basedOn w:val="1"/>
    <w:next w:val="5"/>
    <w:link w:val="655"/>
    <w:qFormat/>
    <w:uiPriority w:val="0"/>
    <w:pPr>
      <w:widowControl/>
      <w:spacing w:before="240" w:after="60" w:line="312" w:lineRule="auto"/>
      <w:jc w:val="center"/>
      <w:outlineLvl w:val="1"/>
    </w:pPr>
    <w:rPr>
      <w:rFonts w:ascii="Arial" w:hAnsi="Arial"/>
      <w:b/>
      <w:kern w:val="28"/>
      <w:sz w:val="32"/>
    </w:rPr>
  </w:style>
  <w:style w:type="paragraph" w:styleId="42">
    <w:name w:val="List"/>
    <w:basedOn w:val="1"/>
    <w:qFormat/>
    <w:uiPriority w:val="0"/>
    <w:pPr>
      <w:ind w:left="200" w:hanging="200" w:hangingChars="200"/>
    </w:pPr>
    <w:rPr>
      <w:szCs w:val="24"/>
    </w:rPr>
  </w:style>
  <w:style w:type="paragraph" w:styleId="43">
    <w:name w:val="toc 6"/>
    <w:basedOn w:val="1"/>
    <w:next w:val="1"/>
    <w:qFormat/>
    <w:uiPriority w:val="0"/>
    <w:pPr>
      <w:ind w:left="1700"/>
      <w:jc w:val="left"/>
    </w:pPr>
    <w:rPr>
      <w:rFonts w:asciiTheme="minorHAnsi" w:hAnsiTheme="minorHAnsi"/>
      <w:sz w:val="18"/>
      <w:szCs w:val="18"/>
    </w:rPr>
  </w:style>
  <w:style w:type="paragraph" w:styleId="44">
    <w:name w:val="Body Text Indent 3"/>
    <w:basedOn w:val="1"/>
    <w:link w:val="622"/>
    <w:qFormat/>
    <w:uiPriority w:val="0"/>
    <w:pPr>
      <w:spacing w:after="120"/>
      <w:ind w:left="420" w:leftChars="200"/>
    </w:pPr>
    <w:rPr>
      <w:sz w:val="16"/>
      <w:szCs w:val="16"/>
    </w:rPr>
  </w:style>
  <w:style w:type="paragraph" w:styleId="45">
    <w:name w:val="table of figures"/>
    <w:basedOn w:val="1"/>
    <w:next w:val="1"/>
    <w:qFormat/>
    <w:uiPriority w:val="0"/>
    <w:pPr>
      <w:ind w:left="200" w:leftChars="200" w:hanging="200" w:hangingChars="200"/>
    </w:pPr>
    <w:rPr>
      <w:szCs w:val="24"/>
    </w:rPr>
  </w:style>
  <w:style w:type="paragraph" w:styleId="46">
    <w:name w:val="toc 2"/>
    <w:basedOn w:val="1"/>
    <w:next w:val="1"/>
    <w:qFormat/>
    <w:uiPriority w:val="39"/>
    <w:pPr>
      <w:ind w:left="340"/>
      <w:jc w:val="left"/>
    </w:pPr>
    <w:rPr>
      <w:rFonts w:asciiTheme="minorHAnsi" w:hAnsiTheme="minorHAnsi"/>
      <w:smallCaps/>
      <w:sz w:val="20"/>
    </w:rPr>
  </w:style>
  <w:style w:type="paragraph" w:styleId="47">
    <w:name w:val="toc 9"/>
    <w:basedOn w:val="1"/>
    <w:next w:val="1"/>
    <w:qFormat/>
    <w:uiPriority w:val="0"/>
    <w:pPr>
      <w:ind w:left="2720"/>
      <w:jc w:val="left"/>
    </w:pPr>
    <w:rPr>
      <w:rFonts w:asciiTheme="minorHAnsi" w:hAnsiTheme="minorHAnsi"/>
      <w:sz w:val="18"/>
      <w:szCs w:val="18"/>
    </w:rPr>
  </w:style>
  <w:style w:type="paragraph" w:styleId="48">
    <w:name w:val="Body Text 2"/>
    <w:basedOn w:val="1"/>
    <w:link w:val="653"/>
    <w:qFormat/>
    <w:uiPriority w:val="0"/>
    <w:pPr>
      <w:widowControl/>
      <w:spacing w:after="120" w:line="480" w:lineRule="auto"/>
      <w:jc w:val="left"/>
    </w:pPr>
  </w:style>
  <w:style w:type="paragraph" w:styleId="49">
    <w:name w:val="List 4"/>
    <w:basedOn w:val="1"/>
    <w:qFormat/>
    <w:uiPriority w:val="0"/>
    <w:pPr>
      <w:adjustRightInd w:val="0"/>
      <w:spacing w:line="360" w:lineRule="atLeast"/>
      <w:ind w:left="100" w:leftChars="600" w:hanging="200" w:hangingChars="200"/>
      <w:jc w:val="left"/>
      <w:textAlignment w:val="baseline"/>
    </w:pPr>
    <w:rPr>
      <w:sz w:val="24"/>
    </w:rPr>
  </w:style>
  <w:style w:type="paragraph" w:styleId="50">
    <w:name w:val="List Continue 2"/>
    <w:basedOn w:val="1"/>
    <w:qFormat/>
    <w:uiPriority w:val="0"/>
    <w:pPr>
      <w:adjustRightInd w:val="0"/>
      <w:spacing w:after="120" w:line="360" w:lineRule="atLeast"/>
      <w:ind w:left="840" w:leftChars="400"/>
      <w:jc w:val="left"/>
      <w:textAlignment w:val="baseline"/>
    </w:pPr>
    <w:rPr>
      <w:sz w:val="24"/>
    </w:rPr>
  </w:style>
  <w:style w:type="paragraph" w:styleId="51">
    <w:name w:val="Message Header"/>
    <w:basedOn w:val="25"/>
    <w:link w:val="635"/>
    <w:qFormat/>
    <w:uiPriority w:val="0"/>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52">
    <w:name w:val="HTML Preformatted"/>
    <w:basedOn w:val="1"/>
    <w:link w:val="54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sz w:val="20"/>
    </w:rPr>
  </w:style>
  <w:style w:type="paragraph" w:styleId="53">
    <w:name w:val="Normal (Web)"/>
    <w:basedOn w:val="1"/>
    <w:link w:val="647"/>
    <w:qFormat/>
    <w:uiPriority w:val="99"/>
    <w:pPr>
      <w:widowControl/>
      <w:spacing w:before="100" w:beforeAutospacing="1" w:after="100" w:afterAutospacing="1"/>
      <w:jc w:val="left"/>
    </w:pPr>
    <w:rPr>
      <w:rFonts w:hAnsi="宋体"/>
      <w:sz w:val="24"/>
      <w:szCs w:val="24"/>
    </w:rPr>
  </w:style>
  <w:style w:type="paragraph" w:styleId="54">
    <w:name w:val="index 1"/>
    <w:basedOn w:val="1"/>
    <w:next w:val="1"/>
    <w:qFormat/>
    <w:uiPriority w:val="0"/>
    <w:rPr>
      <w:szCs w:val="24"/>
    </w:rPr>
  </w:style>
  <w:style w:type="paragraph" w:styleId="55">
    <w:name w:val="Title"/>
    <w:basedOn w:val="1"/>
    <w:link w:val="646"/>
    <w:qFormat/>
    <w:uiPriority w:val="0"/>
    <w:pPr>
      <w:spacing w:before="240" w:after="60"/>
      <w:jc w:val="center"/>
      <w:outlineLvl w:val="0"/>
    </w:pPr>
    <w:rPr>
      <w:rFonts w:ascii="Arial" w:hAnsi="Arial" w:cs="Arial"/>
      <w:b/>
      <w:bCs/>
      <w:sz w:val="32"/>
      <w:szCs w:val="32"/>
    </w:rPr>
  </w:style>
  <w:style w:type="character" w:styleId="57">
    <w:name w:val="Strong"/>
    <w:basedOn w:val="56"/>
    <w:qFormat/>
    <w:uiPriority w:val="0"/>
    <w:rPr>
      <w:b/>
      <w:bCs/>
    </w:rPr>
  </w:style>
  <w:style w:type="character" w:styleId="58">
    <w:name w:val="page number"/>
    <w:basedOn w:val="56"/>
    <w:qFormat/>
    <w:uiPriority w:val="0"/>
  </w:style>
  <w:style w:type="character" w:styleId="59">
    <w:name w:val="FollowedHyperlink"/>
    <w:basedOn w:val="56"/>
    <w:unhideWhenUsed/>
    <w:qFormat/>
    <w:uiPriority w:val="0"/>
    <w:rPr>
      <w:color w:val="333333"/>
      <w:sz w:val="21"/>
      <w:szCs w:val="21"/>
      <w:u w:val="none"/>
    </w:rPr>
  </w:style>
  <w:style w:type="character" w:styleId="60">
    <w:name w:val="Emphasis"/>
    <w:qFormat/>
    <w:uiPriority w:val="0"/>
    <w:rPr>
      <w:rFonts w:cs="Times New Roman"/>
      <w:i/>
      <w:iCs/>
    </w:rPr>
  </w:style>
  <w:style w:type="character" w:styleId="61">
    <w:name w:val="HTML Definition"/>
    <w:basedOn w:val="56"/>
    <w:unhideWhenUsed/>
    <w:qFormat/>
    <w:uiPriority w:val="0"/>
    <w:rPr>
      <w:i/>
    </w:rPr>
  </w:style>
  <w:style w:type="character" w:styleId="62">
    <w:name w:val="Hyperlink"/>
    <w:basedOn w:val="56"/>
    <w:qFormat/>
    <w:uiPriority w:val="99"/>
    <w:rPr>
      <w:color w:val="1771B7"/>
    </w:rPr>
  </w:style>
  <w:style w:type="character" w:styleId="63">
    <w:name w:val="HTML Code"/>
    <w:basedOn w:val="56"/>
    <w:unhideWhenUsed/>
    <w:qFormat/>
    <w:uiPriority w:val="0"/>
    <w:rPr>
      <w:rFonts w:hint="default" w:ascii="Consolas" w:hAnsi="Consolas" w:eastAsia="Consolas" w:cs="Consolas"/>
      <w:color w:val="C7254E"/>
      <w:sz w:val="21"/>
      <w:szCs w:val="21"/>
      <w:shd w:val="clear" w:color="auto" w:fill="F9F2F4"/>
    </w:rPr>
  </w:style>
  <w:style w:type="character" w:styleId="64">
    <w:name w:val="annotation reference"/>
    <w:qFormat/>
    <w:uiPriority w:val="0"/>
    <w:rPr>
      <w:sz w:val="21"/>
      <w:szCs w:val="21"/>
    </w:rPr>
  </w:style>
  <w:style w:type="character" w:styleId="65">
    <w:name w:val="HTML Cite"/>
    <w:basedOn w:val="56"/>
    <w:unhideWhenUsed/>
    <w:qFormat/>
    <w:uiPriority w:val="0"/>
  </w:style>
  <w:style w:type="character" w:styleId="66">
    <w:name w:val="HTML Keyboard"/>
    <w:basedOn w:val="56"/>
    <w:unhideWhenUsed/>
    <w:qFormat/>
    <w:uiPriority w:val="0"/>
    <w:rPr>
      <w:rFonts w:hint="default" w:ascii="Consolas" w:hAnsi="Consolas" w:eastAsia="Consolas" w:cs="Consolas"/>
      <w:color w:val="FFFFFF"/>
      <w:sz w:val="21"/>
      <w:szCs w:val="21"/>
      <w:shd w:val="clear" w:color="auto" w:fill="333333"/>
    </w:rPr>
  </w:style>
  <w:style w:type="character" w:styleId="67">
    <w:name w:val="HTML Sample"/>
    <w:basedOn w:val="56"/>
    <w:unhideWhenUsed/>
    <w:qFormat/>
    <w:uiPriority w:val="0"/>
    <w:rPr>
      <w:rFonts w:ascii="Consolas" w:hAnsi="Consolas" w:eastAsia="Consolas" w:cs="Consolas"/>
      <w:sz w:val="21"/>
      <w:szCs w:val="21"/>
    </w:rPr>
  </w:style>
  <w:style w:type="character" w:customStyle="1" w:styleId="69">
    <w:name w:val="标题 3 Char"/>
    <w:basedOn w:val="56"/>
    <w:qFormat/>
    <w:uiPriority w:val="0"/>
    <w:rPr>
      <w:rFonts w:ascii="宋体" w:hAnsi="Times New Roman" w:eastAsia="宋体" w:cs="Times New Roman"/>
      <w:b/>
      <w:bCs/>
      <w:kern w:val="0"/>
      <w:sz w:val="32"/>
      <w:szCs w:val="32"/>
    </w:rPr>
  </w:style>
  <w:style w:type="character" w:customStyle="1" w:styleId="70">
    <w:name w:val="批注文字 Char"/>
    <w:qFormat/>
    <w:uiPriority w:val="0"/>
    <w:rPr>
      <w:rFonts w:eastAsia="宋体"/>
      <w:kern w:val="2"/>
      <w:sz w:val="21"/>
      <w:lang w:val="en-US" w:eastAsia="zh-CN" w:bidi="ar-SA"/>
    </w:rPr>
  </w:style>
  <w:style w:type="character" w:customStyle="1" w:styleId="71">
    <w:name w:val="页脚 Char"/>
    <w:qFormat/>
    <w:uiPriority w:val="0"/>
    <w:rPr>
      <w:rFonts w:ascii="宋体" w:eastAsia="宋体"/>
      <w:sz w:val="18"/>
      <w:lang w:val="en-US" w:eastAsia="zh-CN" w:bidi="ar-SA"/>
    </w:rPr>
  </w:style>
  <w:style w:type="character" w:customStyle="1" w:styleId="72">
    <w:name w:val="页眉 Char"/>
    <w:qFormat/>
    <w:uiPriority w:val="0"/>
    <w:rPr>
      <w:rFonts w:ascii="宋体" w:eastAsia="宋体"/>
      <w:sz w:val="18"/>
      <w:lang w:val="en-US" w:eastAsia="zh-CN" w:bidi="ar-SA"/>
    </w:rPr>
  </w:style>
  <w:style w:type="paragraph" w:customStyle="1" w:styleId="73">
    <w:name w:val="标准文件_标准正文"/>
    <w:basedOn w:val="1"/>
    <w:link w:val="507"/>
    <w:qFormat/>
    <w:uiPriority w:val="0"/>
    <w:pPr>
      <w:widowControl/>
      <w:adjustRightInd w:val="0"/>
      <w:snapToGrid w:val="0"/>
      <w:spacing w:line="300" w:lineRule="auto"/>
      <w:ind w:firstLine="200" w:firstLineChars="200"/>
      <w:jc w:val="left"/>
    </w:pPr>
    <w:rPr>
      <w:rFonts w:ascii="Times New Roman"/>
      <w:bCs/>
      <w:color w:val="000000"/>
      <w:spacing w:val="2"/>
      <w:sz w:val="24"/>
      <w:szCs w:val="24"/>
    </w:rPr>
  </w:style>
  <w:style w:type="paragraph" w:customStyle="1" w:styleId="74">
    <w:name w:val="正文（绿盟科技）"/>
    <w:link w:val="528"/>
    <w:qFormat/>
    <w:uiPriority w:val="0"/>
    <w:pPr>
      <w:spacing w:line="300" w:lineRule="auto"/>
    </w:pPr>
    <w:rPr>
      <w:rFonts w:ascii="Times New Roman" w:hAnsi="Times New Roman" w:eastAsia="宋体" w:cs="Times New Roman"/>
      <w:szCs w:val="21"/>
      <w:lang w:val="en-US" w:eastAsia="zh-CN" w:bidi="ar-SA"/>
    </w:rPr>
  </w:style>
  <w:style w:type="paragraph" w:customStyle="1" w:styleId="75">
    <w:name w:val="金宏发行正文 Char"/>
    <w:basedOn w:val="1"/>
    <w:link w:val="554"/>
    <w:qFormat/>
    <w:uiPriority w:val="0"/>
    <w:pPr>
      <w:spacing w:line="500" w:lineRule="exact"/>
      <w:ind w:firstLine="560" w:firstLineChars="200"/>
    </w:pPr>
    <w:rPr>
      <w:rFonts w:ascii="Times New Roman" w:eastAsia="仿宋_GB2312"/>
      <w:sz w:val="28"/>
    </w:rPr>
  </w:style>
  <w:style w:type="paragraph" w:customStyle="1" w:styleId="76">
    <w:name w:val="aaaaa"/>
    <w:basedOn w:val="1"/>
    <w:link w:val="557"/>
    <w:qFormat/>
    <w:uiPriority w:val="0"/>
    <w:pPr>
      <w:spacing w:line="360" w:lineRule="auto"/>
      <w:ind w:firstLine="480" w:firstLineChars="200"/>
    </w:pPr>
    <w:rPr>
      <w:rFonts w:ascii="Times New Roman"/>
      <w:sz w:val="24"/>
      <w:szCs w:val="24"/>
    </w:rPr>
  </w:style>
  <w:style w:type="paragraph" w:customStyle="1" w:styleId="77">
    <w:name w:val="标准文件_一级项目符号 Char Char"/>
    <w:next w:val="73"/>
    <w:link w:val="558"/>
    <w:qFormat/>
    <w:uiPriority w:val="0"/>
    <w:pPr>
      <w:tabs>
        <w:tab w:val="left" w:pos="907"/>
      </w:tabs>
      <w:adjustRightInd w:val="0"/>
      <w:snapToGrid w:val="0"/>
      <w:spacing w:line="300" w:lineRule="auto"/>
      <w:ind w:left="1134" w:hanging="567"/>
    </w:pPr>
    <w:rPr>
      <w:rFonts w:ascii="Verdana" w:hAnsi="Verdana" w:eastAsia="Times New Roman" w:cs="Times New Roman"/>
      <w:b/>
      <w:bCs/>
      <w:color w:val="000000"/>
      <w:spacing w:val="2"/>
      <w:sz w:val="24"/>
      <w:szCs w:val="24"/>
      <w:lang w:val="en-US" w:eastAsia="zh-CN" w:bidi="ar-SA"/>
    </w:rPr>
  </w:style>
  <w:style w:type="paragraph" w:customStyle="1" w:styleId="78">
    <w:name w:val="Numbered list 2.3"/>
    <w:basedOn w:val="7"/>
    <w:next w:val="1"/>
    <w:link w:val="561"/>
    <w:qFormat/>
    <w:uiPriority w:val="0"/>
    <w:pPr>
      <w:tabs>
        <w:tab w:val="left" w:pos="1080"/>
      </w:tabs>
      <w:spacing w:before="240" w:after="60" w:line="240" w:lineRule="auto"/>
      <w:ind w:left="1560" w:hanging="720"/>
    </w:pPr>
    <w:rPr>
      <w:rFonts w:ascii="Futura Bk" w:hAnsi="Futura Bk"/>
      <w:bCs w:val="0"/>
      <w:sz w:val="22"/>
      <w:szCs w:val="20"/>
      <w:lang w:eastAsia="en-US"/>
    </w:rPr>
  </w:style>
  <w:style w:type="paragraph" w:customStyle="1" w:styleId="79">
    <w:name w:val="无间隔1"/>
    <w:link w:val="562"/>
    <w:qFormat/>
    <w:uiPriority w:val="1"/>
    <w:rPr>
      <w:rFonts w:ascii="Calibri" w:hAnsi="Calibri" w:eastAsia="宋体" w:cs="Times New Roman"/>
      <w:sz w:val="22"/>
      <w:lang w:val="en-US" w:eastAsia="zh-CN" w:bidi="ar-SA"/>
    </w:rPr>
  </w:style>
  <w:style w:type="paragraph" w:customStyle="1" w:styleId="80">
    <w:name w:val="标书正文:  0.74 厘米"/>
    <w:basedOn w:val="1"/>
    <w:link w:val="567"/>
    <w:qFormat/>
    <w:uiPriority w:val="0"/>
    <w:pPr>
      <w:snapToGrid w:val="0"/>
      <w:spacing w:line="360" w:lineRule="auto"/>
      <w:ind w:firstLine="420"/>
    </w:pPr>
    <w:rPr>
      <w:rFonts w:ascii="Times New Roman"/>
      <w:sz w:val="24"/>
    </w:rPr>
  </w:style>
  <w:style w:type="paragraph" w:customStyle="1" w:styleId="81">
    <w:name w:val="正文111"/>
    <w:basedOn w:val="1"/>
    <w:link w:val="569"/>
    <w:qFormat/>
    <w:uiPriority w:val="0"/>
    <w:pPr>
      <w:spacing w:beforeLines="50" w:line="360" w:lineRule="auto"/>
      <w:ind w:firstLine="200" w:firstLineChars="200"/>
    </w:pPr>
    <w:rPr>
      <w:rFonts w:ascii="Times New Roman"/>
      <w:sz w:val="24"/>
    </w:rPr>
  </w:style>
  <w:style w:type="paragraph" w:customStyle="1" w:styleId="82">
    <w:name w:val="样式 样式 标书正文 + 首行缩进:  0.01 字符 + 首行缩进:  0.01 字符"/>
    <w:basedOn w:val="1"/>
    <w:link w:val="573"/>
    <w:qFormat/>
    <w:uiPriority w:val="0"/>
    <w:pPr>
      <w:adjustRightInd w:val="0"/>
      <w:snapToGrid w:val="0"/>
      <w:spacing w:afterLines="50" w:line="360" w:lineRule="auto"/>
      <w:ind w:left="-2" w:leftChars="-2" w:firstLine="200" w:firstLineChars="200"/>
    </w:pPr>
    <w:rPr>
      <w:rFonts w:hAnsi="宋体"/>
      <w:sz w:val="28"/>
    </w:rPr>
  </w:style>
  <w:style w:type="paragraph" w:customStyle="1" w:styleId="83">
    <w:name w:val="正文段落"/>
    <w:basedOn w:val="1"/>
    <w:link w:val="576"/>
    <w:qFormat/>
    <w:uiPriority w:val="0"/>
    <w:pPr>
      <w:spacing w:line="360" w:lineRule="auto"/>
      <w:ind w:right="320" w:firstLine="480" w:firstLineChars="200"/>
    </w:pPr>
    <w:rPr>
      <w:rFonts w:hAnsi="宋体"/>
      <w:sz w:val="24"/>
      <w:szCs w:val="24"/>
    </w:rPr>
  </w:style>
  <w:style w:type="paragraph" w:customStyle="1" w:styleId="84">
    <w:name w:val="正文（首行缩进）"/>
    <w:basedOn w:val="1"/>
    <w:link w:val="583"/>
    <w:qFormat/>
    <w:uiPriority w:val="0"/>
    <w:pPr>
      <w:spacing w:line="360" w:lineRule="auto"/>
      <w:ind w:firstLine="420"/>
    </w:pPr>
    <w:rPr>
      <w:rFonts w:ascii="Times New Roman"/>
      <w:sz w:val="24"/>
    </w:rPr>
  </w:style>
  <w:style w:type="paragraph" w:customStyle="1" w:styleId="85">
    <w:name w:val="文档正文"/>
    <w:basedOn w:val="1"/>
    <w:link w:val="522"/>
    <w:qFormat/>
    <w:uiPriority w:val="0"/>
    <w:rPr>
      <w:rFonts w:ascii="Arial" w:hAnsi="Arial"/>
      <w:b/>
      <w:color w:val="FF0000"/>
      <w:sz w:val="20"/>
    </w:rPr>
  </w:style>
  <w:style w:type="paragraph" w:customStyle="1" w:styleId="86">
    <w:name w:val="正文(首行缩进)"/>
    <w:link w:val="592"/>
    <w:qFormat/>
    <w:uiPriority w:val="0"/>
    <w:pPr>
      <w:ind w:firstLine="500" w:firstLineChars="200"/>
      <w:jc w:val="both"/>
    </w:pPr>
    <w:rPr>
      <w:rFonts w:ascii="宋体" w:hAnsi="宋体" w:eastAsia="Times New Roman" w:cs="Times New Roman"/>
      <w:spacing w:val="20"/>
      <w:kern w:val="24"/>
      <w:szCs w:val="21"/>
      <w:lang w:val="en-US" w:eastAsia="zh-CN" w:bidi="ar-SA"/>
    </w:rPr>
  </w:style>
  <w:style w:type="paragraph" w:customStyle="1" w:styleId="87">
    <w:name w:val="正文 首行缩进:  2 字符"/>
    <w:basedOn w:val="1"/>
    <w:link w:val="596"/>
    <w:qFormat/>
    <w:uiPriority w:val="0"/>
    <w:pPr>
      <w:widowControl/>
      <w:spacing w:line="360" w:lineRule="auto"/>
      <w:ind w:firstLine="200" w:firstLineChars="200"/>
      <w:jc w:val="left"/>
    </w:pPr>
    <w:rPr>
      <w:rFonts w:ascii="Verdana" w:hAnsi="Verdana"/>
      <w:sz w:val="24"/>
    </w:rPr>
  </w:style>
  <w:style w:type="paragraph" w:customStyle="1" w:styleId="88">
    <w:name w:val="正文 + 首行缩进:  2 字符"/>
    <w:basedOn w:val="1"/>
    <w:link w:val="599"/>
    <w:qFormat/>
    <w:uiPriority w:val="0"/>
    <w:pPr>
      <w:widowControl/>
      <w:spacing w:line="360" w:lineRule="auto"/>
      <w:ind w:firstLine="480" w:firstLineChars="200"/>
      <w:jc w:val="left"/>
    </w:pPr>
    <w:rPr>
      <w:rFonts w:ascii="Verdana" w:hAnsi="Verdana"/>
      <w:sz w:val="24"/>
    </w:rPr>
  </w:style>
  <w:style w:type="paragraph" w:customStyle="1" w:styleId="89">
    <w:name w:val="tytytyty"/>
    <w:basedOn w:val="1"/>
    <w:link w:val="609"/>
    <w:qFormat/>
    <w:uiPriority w:val="0"/>
    <w:pPr>
      <w:spacing w:line="360" w:lineRule="auto"/>
      <w:ind w:left="359" w:leftChars="171" w:firstLine="480" w:firstLineChars="200"/>
    </w:pPr>
    <w:rPr>
      <w:rFonts w:ascii="Times New Roman"/>
      <w:sz w:val="24"/>
    </w:rPr>
  </w:style>
  <w:style w:type="paragraph" w:customStyle="1" w:styleId="90">
    <w:name w:val="题注xhxia2"/>
    <w:basedOn w:val="20"/>
    <w:link w:val="610"/>
    <w:qFormat/>
    <w:uiPriority w:val="0"/>
    <w:pPr>
      <w:keepNext/>
      <w:spacing w:line="360" w:lineRule="auto"/>
    </w:pPr>
    <w:rPr>
      <w:rFonts w:ascii="黑体" w:hAnsi="黑体" w:eastAsia="黑体" w:cs="Times New Roman"/>
      <w:b w:val="0"/>
      <w:bCs w:val="0"/>
      <w:sz w:val="20"/>
      <w:szCs w:val="21"/>
    </w:rPr>
  </w:style>
  <w:style w:type="paragraph" w:customStyle="1" w:styleId="91">
    <w:name w:val="模板正文"/>
    <w:basedOn w:val="44"/>
    <w:link w:val="621"/>
    <w:qFormat/>
    <w:uiPriority w:val="0"/>
    <w:pPr>
      <w:widowControl/>
      <w:spacing w:before="200" w:after="0" w:line="360" w:lineRule="auto"/>
      <w:ind w:left="0" w:leftChars="0" w:firstLine="480" w:firstLineChars="200"/>
      <w:jc w:val="left"/>
    </w:pPr>
    <w:rPr>
      <w:rFonts w:ascii="Calibri" w:hAnsi="Calibri"/>
      <w:sz w:val="24"/>
      <w:szCs w:val="24"/>
      <w:lang w:bidi="en-US"/>
    </w:rPr>
  </w:style>
  <w:style w:type="paragraph" w:customStyle="1" w:styleId="92">
    <w:name w:val="列出段落1"/>
    <w:basedOn w:val="1"/>
    <w:link w:val="625"/>
    <w:qFormat/>
    <w:uiPriority w:val="0"/>
    <w:pPr>
      <w:ind w:firstLine="420" w:firstLineChars="200"/>
    </w:pPr>
    <w:rPr>
      <w:rFonts w:ascii="Calibri" w:hAnsi="Calibri"/>
      <w:sz w:val="20"/>
    </w:rPr>
  </w:style>
  <w:style w:type="paragraph" w:customStyle="1" w:styleId="93">
    <w:name w:val="标准文件_标准正文 Char Char"/>
    <w:basedOn w:val="1"/>
    <w:link w:val="631"/>
    <w:qFormat/>
    <w:uiPriority w:val="0"/>
    <w:pPr>
      <w:widowControl/>
      <w:adjustRightInd w:val="0"/>
      <w:snapToGrid w:val="0"/>
      <w:spacing w:line="300" w:lineRule="auto"/>
      <w:ind w:firstLine="200" w:firstLineChars="200"/>
      <w:jc w:val="left"/>
    </w:pPr>
    <w:rPr>
      <w:rFonts w:ascii="Times New Roman"/>
      <w:bCs/>
      <w:color w:val="000000"/>
      <w:spacing w:val="2"/>
      <w:sz w:val="24"/>
      <w:szCs w:val="24"/>
    </w:rPr>
  </w:style>
  <w:style w:type="paragraph" w:customStyle="1" w:styleId="94">
    <w:name w:val="Numbered list 2.4"/>
    <w:basedOn w:val="8"/>
    <w:next w:val="1"/>
    <w:link w:val="632"/>
    <w:qFormat/>
    <w:uiPriority w:val="0"/>
    <w:pPr>
      <w:widowControl/>
      <w:tabs>
        <w:tab w:val="left" w:pos="1080"/>
        <w:tab w:val="left" w:pos="1440"/>
        <w:tab w:val="left" w:pos="1800"/>
      </w:tabs>
      <w:spacing w:before="240" w:after="60" w:line="240" w:lineRule="auto"/>
      <w:ind w:left="1680" w:hanging="420"/>
      <w:jc w:val="left"/>
    </w:pPr>
    <w:rPr>
      <w:rFonts w:ascii="Futura Bk" w:hAnsi="Futura Bk" w:eastAsia="宋体"/>
      <w:bCs w:val="0"/>
      <w:kern w:val="0"/>
      <w:szCs w:val="20"/>
      <w:lang w:eastAsia="en-US"/>
    </w:rPr>
  </w:style>
  <w:style w:type="paragraph" w:customStyle="1" w:styleId="95">
    <w:name w:val="Char Char Char Char Char Char Char Char Char Char"/>
    <w:basedOn w:val="1"/>
    <w:qFormat/>
    <w:uiPriority w:val="0"/>
    <w:rPr>
      <w:rFonts w:ascii="Tahoma" w:hAnsi="Tahoma"/>
      <w:sz w:val="24"/>
    </w:rPr>
  </w:style>
  <w:style w:type="paragraph" w:customStyle="1" w:styleId="96">
    <w:name w:val="zi"/>
    <w:basedOn w:val="1"/>
    <w:qFormat/>
    <w:uiPriority w:val="0"/>
    <w:pPr>
      <w:widowControl/>
      <w:spacing w:before="100" w:beforeAutospacing="1" w:after="100" w:afterAutospacing="1" w:line="336" w:lineRule="atLeast"/>
      <w:jc w:val="left"/>
    </w:pPr>
    <w:rPr>
      <w:rFonts w:ascii="ˎ̥" w:hAnsi="ˎ̥"/>
      <w:color w:val="000000"/>
      <w:sz w:val="22"/>
    </w:rPr>
  </w:style>
  <w:style w:type="paragraph" w:customStyle="1" w:styleId="97">
    <w:name w:val="正文2"/>
    <w:basedOn w:val="98"/>
    <w:qFormat/>
    <w:uiPriority w:val="0"/>
    <w:pPr>
      <w:tabs>
        <w:tab w:val="left" w:pos="420"/>
      </w:tabs>
      <w:ind w:left="420" w:hanging="420" w:firstLineChars="0"/>
    </w:pPr>
  </w:style>
  <w:style w:type="paragraph" w:customStyle="1" w:styleId="98">
    <w:name w:val="正文1"/>
    <w:basedOn w:val="1"/>
    <w:qFormat/>
    <w:uiPriority w:val="0"/>
    <w:pPr>
      <w:spacing w:line="360" w:lineRule="auto"/>
      <w:ind w:firstLine="480" w:firstLineChars="200"/>
    </w:pPr>
    <w:rPr>
      <w:sz w:val="24"/>
      <w:szCs w:val="24"/>
    </w:rPr>
  </w:style>
  <w:style w:type="paragraph" w:customStyle="1" w:styleId="99">
    <w:name w:val="xl57"/>
    <w:basedOn w:val="1"/>
    <w:qFormat/>
    <w:uiPriority w:val="0"/>
    <w:pPr>
      <w:widowControl/>
      <w:pBdr>
        <w:top w:val="single" w:color="000000" w:sz="0" w:space="0"/>
        <w:left w:val="single" w:color="000000" w:sz="0" w:space="0"/>
        <w:right w:val="single" w:color="000000" w:sz="0" w:space="0"/>
      </w:pBdr>
      <w:suppressAutoHyphens/>
      <w:spacing w:before="280" w:after="280"/>
      <w:jc w:val="left"/>
      <w:textAlignment w:val="center"/>
    </w:pPr>
    <w:rPr>
      <w:rFonts w:ascii="黑体" w:hAnsi="黑体" w:eastAsia="黑体"/>
      <w:kern w:val="1"/>
      <w:sz w:val="20"/>
      <w:lang w:eastAsia="ar-SA"/>
    </w:rPr>
  </w:style>
  <w:style w:type="paragraph" w:customStyle="1" w:styleId="100">
    <w:name w:val="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101">
    <w:name w:val="Char Char Char"/>
    <w:basedOn w:val="1"/>
    <w:qFormat/>
    <w:uiPriority w:val="0"/>
    <w:pPr>
      <w:widowControl/>
      <w:spacing w:after="160" w:line="240" w:lineRule="exact"/>
      <w:jc w:val="left"/>
    </w:pPr>
    <w:rPr>
      <w:rFonts w:ascii="Verdana" w:hAnsi="Verdana" w:cs="Verdana"/>
      <w:szCs w:val="21"/>
      <w:lang w:eastAsia="en-US"/>
    </w:rPr>
  </w:style>
  <w:style w:type="paragraph" w:customStyle="1" w:styleId="102">
    <w:name w:val="列出段落11"/>
    <w:basedOn w:val="1"/>
    <w:qFormat/>
    <w:uiPriority w:val="0"/>
    <w:pPr>
      <w:ind w:firstLine="420" w:firstLineChars="200"/>
    </w:pPr>
    <w:rPr>
      <w:rFonts w:ascii="Calibri" w:hAnsi="Calibri"/>
      <w:szCs w:val="22"/>
    </w:rPr>
  </w:style>
  <w:style w:type="paragraph" w:customStyle="1" w:styleId="103">
    <w:name w:val="标题 3（网御星云）"/>
    <w:basedOn w:val="7"/>
    <w:next w:val="1"/>
    <w:qFormat/>
    <w:uiPriority w:val="0"/>
    <w:pPr>
      <w:widowControl w:val="0"/>
      <w:tabs>
        <w:tab w:val="left" w:pos="960"/>
      </w:tabs>
      <w:ind w:left="907" w:hanging="907"/>
    </w:pPr>
    <w:rPr>
      <w:rFonts w:ascii="Arial" w:hAnsi="Arial" w:eastAsia="黑体"/>
      <w:bCs w:val="0"/>
      <w:sz w:val="30"/>
      <w:szCs w:val="30"/>
    </w:rPr>
  </w:style>
  <w:style w:type="paragraph" w:customStyle="1" w:styleId="104">
    <w:name w:val="样式 标题 55l4第四层条H5标题5Block Labelh5Second SubheadingLevel ..."/>
    <w:basedOn w:val="9"/>
    <w:qFormat/>
    <w:uiPriority w:val="0"/>
    <w:pPr>
      <w:tabs>
        <w:tab w:val="left" w:pos="1080"/>
        <w:tab w:val="left" w:pos="3600"/>
      </w:tabs>
      <w:spacing w:before="120" w:after="120" w:line="480" w:lineRule="exact"/>
      <w:ind w:left="3600" w:hanging="360"/>
    </w:pPr>
    <w:rPr>
      <w:rFonts w:ascii="Times New Roman" w:hAnsi="Times New Roman" w:eastAsia="宋体"/>
      <w:szCs w:val="20"/>
    </w:rPr>
  </w:style>
  <w:style w:type="paragraph" w:customStyle="1" w:styleId="105">
    <w:name w:val="Table Text"/>
    <w:basedOn w:val="1"/>
    <w:qFormat/>
    <w:uiPriority w:val="0"/>
    <w:pPr>
      <w:widowControl/>
      <w:tabs>
        <w:tab w:val="left" w:pos="1680"/>
      </w:tabs>
      <w:spacing w:before="60" w:after="60"/>
    </w:pPr>
    <w:rPr>
      <w:rFonts w:ascii="Arial" w:hAnsi="Arial"/>
      <w:sz w:val="20"/>
    </w:rPr>
  </w:style>
  <w:style w:type="paragraph" w:customStyle="1" w:styleId="106">
    <w:name w:val="样式 标题 1H1h1Level 1 Topic HeadingHeading 0Heading OnePIM 1..."/>
    <w:basedOn w:val="4"/>
    <w:qFormat/>
    <w:uiPriority w:val="0"/>
    <w:pPr>
      <w:tabs>
        <w:tab w:val="left" w:pos="431"/>
      </w:tabs>
      <w:adjustRightInd/>
      <w:spacing w:before="340" w:after="330" w:line="576" w:lineRule="auto"/>
      <w:ind w:left="431" w:hanging="431"/>
      <w:jc w:val="both"/>
    </w:pPr>
    <w:rPr>
      <w:rFonts w:ascii="黑体" w:hAnsi="黑体" w:eastAsia="黑体"/>
      <w:bCs/>
      <w:color w:val="000000"/>
      <w:szCs w:val="44"/>
    </w:rPr>
  </w:style>
  <w:style w:type="paragraph" w:customStyle="1" w:styleId="107">
    <w:name w:val="页脚 New New New New"/>
    <w:basedOn w:val="108"/>
    <w:qFormat/>
    <w:uiPriority w:val="0"/>
    <w:pPr>
      <w:tabs>
        <w:tab w:val="center" w:pos="4153"/>
        <w:tab w:val="right" w:pos="8306"/>
      </w:tabs>
      <w:snapToGrid w:val="0"/>
      <w:jc w:val="left"/>
    </w:pPr>
    <w:rPr>
      <w:sz w:val="18"/>
      <w:szCs w:val="18"/>
    </w:rPr>
  </w:style>
  <w:style w:type="paragraph" w:customStyle="1" w:styleId="108">
    <w:name w:val="正文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09">
    <w:name w:val="pa-20"/>
    <w:basedOn w:val="1"/>
    <w:qFormat/>
    <w:uiPriority w:val="0"/>
    <w:pPr>
      <w:widowControl/>
      <w:spacing w:line="280" w:lineRule="atLeast"/>
      <w:ind w:firstLine="480"/>
    </w:pPr>
    <w:rPr>
      <w:rFonts w:hAnsi="宋体" w:cs="宋体"/>
      <w:sz w:val="24"/>
      <w:szCs w:val="24"/>
    </w:rPr>
  </w:style>
  <w:style w:type="paragraph" w:customStyle="1" w:styleId="110">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hint="eastAsia" w:ascii="仿宋_GB2312" w:hAnsi="Arial Unicode MS" w:eastAsia="仿宋_GB2312"/>
      <w:b/>
      <w:bCs/>
      <w:sz w:val="24"/>
      <w:szCs w:val="24"/>
    </w:rPr>
  </w:style>
  <w:style w:type="paragraph" w:customStyle="1" w:styleId="111">
    <w:name w:val="标题 21"/>
    <w:basedOn w:val="112"/>
    <w:next w:val="112"/>
    <w:qFormat/>
    <w:uiPriority w:val="0"/>
    <w:rPr>
      <w:rFonts w:ascii="Arial,BoldItalic" w:hAnsi="Arial,BoldItalic" w:cs="Times New Roman"/>
      <w:color w:val="auto"/>
    </w:rPr>
  </w:style>
  <w:style w:type="paragraph" w:customStyle="1" w:styleId="112">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13">
    <w:name w:val="Dokumententext"/>
    <w:qFormat/>
    <w:uiPriority w:val="0"/>
    <w:pPr>
      <w:tabs>
        <w:tab w:val="left" w:pos="1680"/>
      </w:tabs>
      <w:ind w:left="992"/>
    </w:pPr>
    <w:rPr>
      <w:rFonts w:ascii="Arial" w:hAnsi="Arial" w:eastAsia="宋体" w:cs="Times New Roman"/>
      <w:lang w:val="en-US" w:eastAsia="zh-CN" w:bidi="ar-SA"/>
    </w:rPr>
  </w:style>
  <w:style w:type="paragraph" w:customStyle="1" w:styleId="114">
    <w:name w:val="xl65"/>
    <w:basedOn w:val="1"/>
    <w:qFormat/>
    <w:uiPriority w:val="0"/>
    <w:pPr>
      <w:widowControl/>
      <w:pBdr>
        <w:top w:val="single" w:color="000000" w:sz="8" w:space="0"/>
        <w:bottom w:val="single" w:color="000000" w:sz="0" w:space="0"/>
        <w:right w:val="single" w:color="000000" w:sz="0" w:space="0"/>
      </w:pBdr>
      <w:suppressAutoHyphens/>
      <w:spacing w:before="280" w:after="280"/>
      <w:jc w:val="center"/>
      <w:textAlignment w:val="center"/>
    </w:pPr>
    <w:rPr>
      <w:rFonts w:ascii="Arial Unicode MS" w:hAnsi="Arial Unicode MS"/>
      <w:kern w:val="1"/>
      <w:sz w:val="20"/>
      <w:lang w:eastAsia="ar-SA"/>
    </w:rPr>
  </w:style>
  <w:style w:type="paragraph" w:customStyle="1" w:styleId="115">
    <w:name w:val="pa-2"/>
    <w:basedOn w:val="1"/>
    <w:qFormat/>
    <w:uiPriority w:val="0"/>
    <w:pPr>
      <w:widowControl/>
      <w:spacing w:line="280" w:lineRule="atLeast"/>
    </w:pPr>
    <w:rPr>
      <w:rFonts w:hAnsi="宋体" w:cs="宋体"/>
      <w:sz w:val="24"/>
      <w:szCs w:val="24"/>
    </w:rPr>
  </w:style>
  <w:style w:type="paragraph" w:customStyle="1" w:styleId="116">
    <w:name w:val="目录"/>
    <w:basedOn w:val="1"/>
    <w:qFormat/>
    <w:uiPriority w:val="0"/>
    <w:pPr>
      <w:widowControl/>
      <w:jc w:val="center"/>
    </w:pPr>
    <w:rPr>
      <w:b/>
      <w:sz w:val="36"/>
    </w:rPr>
  </w:style>
  <w:style w:type="paragraph" w:customStyle="1" w:styleId="117">
    <w:name w:val="二级无标题条"/>
    <w:basedOn w:val="1"/>
    <w:qFormat/>
    <w:uiPriority w:val="0"/>
    <w:pPr>
      <w:tabs>
        <w:tab w:val="left" w:pos="2880"/>
      </w:tabs>
      <w:ind w:left="2880" w:hanging="360"/>
    </w:pPr>
  </w:style>
  <w:style w:type="paragraph" w:customStyle="1" w:styleId="118">
    <w:name w:val="样式16"/>
    <w:basedOn w:val="4"/>
    <w:qFormat/>
    <w:uiPriority w:val="0"/>
  </w:style>
  <w:style w:type="paragraph" w:customStyle="1" w:styleId="119">
    <w:name w:val="页脚 New New New New New New New New"/>
    <w:basedOn w:val="120"/>
    <w:qFormat/>
    <w:uiPriority w:val="0"/>
    <w:pPr>
      <w:tabs>
        <w:tab w:val="center" w:pos="4153"/>
        <w:tab w:val="right" w:pos="8306"/>
      </w:tabs>
      <w:snapToGrid w:val="0"/>
      <w:jc w:val="left"/>
    </w:pPr>
    <w:rPr>
      <w:sz w:val="18"/>
      <w:szCs w:val="18"/>
    </w:rPr>
  </w:style>
  <w:style w:type="paragraph" w:customStyle="1" w:styleId="120">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标题 31"/>
    <w:basedOn w:val="112"/>
    <w:next w:val="112"/>
    <w:qFormat/>
    <w:uiPriority w:val="0"/>
    <w:rPr>
      <w:rFonts w:ascii="Arial,BoldItalic" w:hAnsi="Arial,BoldItalic" w:cs="Times New Roman"/>
      <w:color w:val="auto"/>
    </w:rPr>
  </w:style>
  <w:style w:type="paragraph" w:customStyle="1" w:styleId="122">
    <w:name w:val="p15"/>
    <w:basedOn w:val="1"/>
    <w:qFormat/>
    <w:uiPriority w:val="0"/>
    <w:pPr>
      <w:widowControl/>
      <w:ind w:left="5250"/>
    </w:pPr>
    <w:rPr>
      <w:szCs w:val="21"/>
    </w:rPr>
  </w:style>
  <w:style w:type="paragraph" w:customStyle="1" w:styleId="123">
    <w:name w:val="正文-宋体五号"/>
    <w:basedOn w:val="1"/>
    <w:qFormat/>
    <w:uiPriority w:val="0"/>
    <w:pPr>
      <w:widowControl/>
      <w:spacing w:after="160" w:line="240" w:lineRule="exact"/>
      <w:jc w:val="left"/>
    </w:pPr>
    <w:rPr>
      <w:rFonts w:ascii="Verdana" w:hAnsi="Verdana"/>
      <w:sz w:val="20"/>
      <w:lang w:eastAsia="en-US"/>
    </w:rPr>
  </w:style>
  <w:style w:type="paragraph" w:customStyle="1" w:styleId="124">
    <w:name w:val="表格文字"/>
    <w:basedOn w:val="1"/>
    <w:qFormat/>
    <w:uiPriority w:val="0"/>
    <w:rPr>
      <w:rFonts w:hAnsi="宋体"/>
      <w:sz w:val="18"/>
      <w:szCs w:val="18"/>
    </w:rPr>
  </w:style>
  <w:style w:type="paragraph" w:customStyle="1" w:styleId="125">
    <w:name w:val="p16"/>
    <w:basedOn w:val="1"/>
    <w:qFormat/>
    <w:uiPriority w:val="0"/>
    <w:pPr>
      <w:widowControl/>
    </w:pPr>
    <w:rPr>
      <w:szCs w:val="21"/>
    </w:rPr>
  </w:style>
  <w:style w:type="paragraph" w:customStyle="1" w:styleId="126">
    <w:name w:val="样式 左 首行缩进:  1 字符1"/>
    <w:basedOn w:val="1"/>
    <w:qFormat/>
    <w:uiPriority w:val="0"/>
    <w:pPr>
      <w:ind w:firstLine="240" w:firstLineChars="100"/>
      <w:jc w:val="left"/>
    </w:pPr>
    <w:rPr>
      <w:rFonts w:cs="宋体"/>
      <w:sz w:val="24"/>
    </w:rPr>
  </w:style>
  <w:style w:type="paragraph" w:customStyle="1" w:styleId="127">
    <w:name w:val="符号标题3"/>
    <w:basedOn w:val="1"/>
    <w:qFormat/>
    <w:uiPriority w:val="0"/>
    <w:pPr>
      <w:spacing w:line="360" w:lineRule="auto"/>
      <w:ind w:firstLine="482" w:firstLineChars="200"/>
    </w:pPr>
    <w:rPr>
      <w:rFonts w:hAnsi="宋体"/>
      <w:szCs w:val="24"/>
    </w:rPr>
  </w:style>
  <w:style w:type="paragraph" w:customStyle="1" w:styleId="128">
    <w:name w:val="xl44"/>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right"/>
      <w:textAlignment w:val="center"/>
    </w:pPr>
    <w:rPr>
      <w:rFonts w:ascii="黑体" w:hAnsi="黑体" w:eastAsia="黑体"/>
      <w:kern w:val="1"/>
      <w:sz w:val="20"/>
      <w:lang w:eastAsia="ar-SA"/>
    </w:rPr>
  </w:style>
  <w:style w:type="paragraph" w:customStyle="1" w:styleId="129">
    <w:name w:val="样式 首行缩进:  0.74 厘米"/>
    <w:basedOn w:val="1"/>
    <w:qFormat/>
    <w:uiPriority w:val="0"/>
    <w:pPr>
      <w:spacing w:line="360" w:lineRule="auto"/>
      <w:ind w:left="75" w:leftChars="75" w:firstLine="200" w:firstLineChars="200"/>
    </w:pPr>
    <w:rPr>
      <w:sz w:val="24"/>
    </w:rPr>
  </w:style>
  <w:style w:type="paragraph" w:customStyle="1" w:styleId="130">
    <w:name w:val="xl77"/>
    <w:basedOn w:val="1"/>
    <w:qFormat/>
    <w:uiPriority w:val="0"/>
    <w:pPr>
      <w:widowControl/>
      <w:pBdr>
        <w:left w:val="single" w:color="000000" w:sz="0" w:space="0"/>
        <w:bottom w:val="single" w:color="000000" w:sz="0" w:space="0"/>
        <w:right w:val="single" w:color="000000" w:sz="0" w:space="0"/>
      </w:pBdr>
      <w:suppressAutoHyphens/>
      <w:spacing w:before="280" w:after="280"/>
      <w:jc w:val="left"/>
      <w:textAlignment w:val="center"/>
    </w:pPr>
    <w:rPr>
      <w:rFonts w:ascii="黑体" w:hAnsi="黑体" w:eastAsia="黑体"/>
      <w:b/>
      <w:bCs/>
      <w:kern w:val="1"/>
      <w:sz w:val="20"/>
      <w:lang w:eastAsia="ar-SA"/>
    </w:rPr>
  </w:style>
  <w:style w:type="paragraph" w:customStyle="1" w:styleId="131">
    <w:name w:val="Body"/>
    <w:basedOn w:val="1"/>
    <w:qFormat/>
    <w:uiPriority w:val="0"/>
    <w:pPr>
      <w:widowControl/>
      <w:spacing w:before="120" w:after="60" w:line="280" w:lineRule="exact"/>
      <w:jc w:val="left"/>
    </w:pPr>
    <w:rPr>
      <w:kern w:val="20"/>
      <w:sz w:val="20"/>
    </w:rPr>
  </w:style>
  <w:style w:type="paragraph" w:customStyle="1" w:styleId="132">
    <w:name w:val="pa-0"/>
    <w:basedOn w:val="1"/>
    <w:qFormat/>
    <w:uiPriority w:val="0"/>
    <w:pPr>
      <w:widowControl/>
      <w:spacing w:line="240" w:lineRule="atLeast"/>
    </w:pPr>
    <w:rPr>
      <w:rFonts w:hAnsi="宋体" w:cs="宋体"/>
      <w:sz w:val="24"/>
      <w:szCs w:val="24"/>
    </w:rPr>
  </w:style>
  <w:style w:type="paragraph" w:customStyle="1" w:styleId="133">
    <w:name w:val="jin3"/>
    <w:basedOn w:val="7"/>
    <w:qFormat/>
    <w:uiPriority w:val="0"/>
    <w:pPr>
      <w:tabs>
        <w:tab w:val="left" w:pos="855"/>
      </w:tabs>
      <w:overflowPunct w:val="0"/>
      <w:autoSpaceDE w:val="0"/>
      <w:autoSpaceDN w:val="0"/>
      <w:adjustRightInd w:val="0"/>
      <w:spacing w:before="360" w:after="120" w:line="300" w:lineRule="auto"/>
      <w:jc w:val="both"/>
      <w:textAlignment w:val="baseline"/>
      <w:outlineLvl w:val="9"/>
    </w:pPr>
    <w:rPr>
      <w:rFonts w:ascii="宋体" w:hAnsi="Arial"/>
      <w:bCs w:val="0"/>
      <w:sz w:val="24"/>
      <w:szCs w:val="20"/>
    </w:rPr>
  </w:style>
  <w:style w:type="paragraph" w:customStyle="1" w:styleId="134">
    <w:name w:val="SideBar"/>
    <w:basedOn w:val="1"/>
    <w:qFormat/>
    <w:uiPriority w:val="0"/>
    <w:pPr>
      <w:widowControl/>
      <w:spacing w:before="120"/>
      <w:jc w:val="left"/>
    </w:pPr>
    <w:rPr>
      <w:rFonts w:ascii="New Century Schlbk" w:hAnsi="New Century Schlbk"/>
      <w:sz w:val="22"/>
    </w:rPr>
  </w:style>
  <w:style w:type="paragraph" w:customStyle="1" w:styleId="135">
    <w:name w:val="标签"/>
    <w:basedOn w:val="1"/>
    <w:qFormat/>
    <w:uiPriority w:val="0"/>
    <w:pPr>
      <w:suppressLineNumbers/>
      <w:suppressAutoHyphens/>
      <w:spacing w:before="120" w:after="120" w:line="360" w:lineRule="auto"/>
    </w:pPr>
    <w:rPr>
      <w:rFonts w:cs="Tahoma"/>
      <w:i/>
      <w:iCs/>
      <w:kern w:val="1"/>
      <w:sz w:val="20"/>
      <w:lang w:eastAsia="ar-SA"/>
    </w:rPr>
  </w:style>
  <w:style w:type="paragraph" w:customStyle="1" w:styleId="136">
    <w:name w:val="普通 (Web)"/>
    <w:basedOn w:val="1"/>
    <w:qFormat/>
    <w:uiPriority w:val="0"/>
    <w:pPr>
      <w:widowControl/>
      <w:spacing w:before="100" w:beforeAutospacing="1" w:after="100" w:afterAutospacing="1"/>
      <w:jc w:val="left"/>
    </w:pPr>
    <w:rPr>
      <w:rFonts w:hAnsi="宋体"/>
      <w:color w:val="000000"/>
      <w:sz w:val="24"/>
      <w:szCs w:val="24"/>
    </w:rPr>
  </w:style>
  <w:style w:type="paragraph" w:customStyle="1" w:styleId="137">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8">
    <w:name w:val="xl42"/>
    <w:basedOn w:val="1"/>
    <w:qFormat/>
    <w:uiPriority w:val="0"/>
    <w:pPr>
      <w:widowControl/>
      <w:pBdr>
        <w:top w:val="single" w:color="000000" w:sz="0" w:space="0"/>
        <w:bottom w:val="single" w:color="000000" w:sz="0" w:space="0"/>
        <w:right w:val="single" w:color="000000" w:sz="0" w:space="0"/>
      </w:pBdr>
      <w:suppressAutoHyphens/>
      <w:spacing w:before="280" w:after="280"/>
      <w:jc w:val="left"/>
      <w:textAlignment w:val="center"/>
    </w:pPr>
    <w:rPr>
      <w:rFonts w:ascii="黑体" w:hAnsi="黑体" w:eastAsia="黑体"/>
      <w:kern w:val="1"/>
      <w:sz w:val="20"/>
      <w:lang w:eastAsia="ar-SA"/>
    </w:rPr>
  </w:style>
  <w:style w:type="paragraph" w:customStyle="1" w:styleId="139">
    <w:name w:val="标准文件_四级条标题"/>
    <w:basedOn w:val="140"/>
    <w:next w:val="1"/>
    <w:qFormat/>
    <w:uiPriority w:val="0"/>
    <w:pPr>
      <w:spacing w:before="0" w:after="0"/>
      <w:ind w:left="0"/>
      <w:jc w:val="left"/>
      <w:outlineLvl w:val="5"/>
    </w:pPr>
    <w:rPr>
      <w:sz w:val="24"/>
    </w:rPr>
  </w:style>
  <w:style w:type="paragraph" w:customStyle="1" w:styleId="140">
    <w:name w:val="标准文件_章标题"/>
    <w:next w:val="1"/>
    <w:qFormat/>
    <w:uiPriority w:val="0"/>
    <w:pPr>
      <w:adjustRightInd w:val="0"/>
      <w:snapToGrid w:val="0"/>
      <w:spacing w:before="240" w:after="240" w:line="300" w:lineRule="auto"/>
      <w:ind w:left="3240"/>
      <w:jc w:val="both"/>
      <w:outlineLvl w:val="1"/>
    </w:pPr>
    <w:rPr>
      <w:rFonts w:ascii="黑体" w:hAnsi="Times New Roman" w:eastAsia="黑体" w:cs="Times New Roman"/>
      <w:spacing w:val="2"/>
      <w:sz w:val="44"/>
      <w:lang w:val="en-US" w:eastAsia="zh-CN" w:bidi="ar-SA"/>
    </w:rPr>
  </w:style>
  <w:style w:type="paragraph" w:customStyle="1" w:styleId="141">
    <w:name w:val="xl76"/>
    <w:basedOn w:val="1"/>
    <w:qFormat/>
    <w:uiPriority w:val="0"/>
    <w:pPr>
      <w:widowControl/>
      <w:pBdr>
        <w:bottom w:val="single" w:color="000000" w:sz="0" w:space="0"/>
        <w:right w:val="single" w:color="000000" w:sz="0" w:space="0"/>
      </w:pBdr>
      <w:suppressAutoHyphens/>
      <w:spacing w:before="280" w:after="280"/>
      <w:jc w:val="left"/>
      <w:textAlignment w:val="center"/>
    </w:pPr>
    <w:rPr>
      <w:rFonts w:ascii="黑体" w:hAnsi="黑体" w:eastAsia="黑体"/>
      <w:b/>
      <w:bCs/>
      <w:kern w:val="1"/>
      <w:sz w:val="20"/>
      <w:lang w:eastAsia="ar-SA"/>
    </w:rPr>
  </w:style>
  <w:style w:type="paragraph" w:customStyle="1" w:styleId="142">
    <w:name w:val="xl90"/>
    <w:basedOn w:val="1"/>
    <w:qFormat/>
    <w:uiPriority w:val="0"/>
    <w:pPr>
      <w:widowControl/>
      <w:pBdr>
        <w:top w:val="single" w:color="000000" w:sz="8" w:space="0"/>
        <w:bottom w:val="single" w:color="000000" w:sz="0" w:space="0"/>
      </w:pBdr>
      <w:suppressAutoHyphens/>
      <w:spacing w:before="280" w:after="280"/>
      <w:jc w:val="center"/>
      <w:textAlignment w:val="center"/>
    </w:pPr>
    <w:rPr>
      <w:kern w:val="1"/>
      <w:sz w:val="20"/>
      <w:lang w:eastAsia="ar-SA"/>
    </w:rPr>
  </w:style>
  <w:style w:type="paragraph" w:customStyle="1" w:styleId="143">
    <w:name w:val="1226"/>
    <w:basedOn w:val="4"/>
    <w:qFormat/>
    <w:uiPriority w:val="0"/>
    <w:pPr>
      <w:adjustRightInd/>
      <w:spacing w:before="340" w:after="330" w:line="576" w:lineRule="auto"/>
      <w:jc w:val="both"/>
    </w:pPr>
    <w:rPr>
      <w:rFonts w:ascii="Times New Roman"/>
      <w:bCs/>
      <w:sz w:val="44"/>
      <w:szCs w:val="44"/>
    </w:rPr>
  </w:style>
  <w:style w:type="paragraph" w:customStyle="1" w:styleId="144">
    <w:name w:val="样式1"/>
    <w:basedOn w:val="1"/>
    <w:qFormat/>
    <w:uiPriority w:val="0"/>
    <w:pPr>
      <w:tabs>
        <w:tab w:val="left" w:pos="709"/>
      </w:tabs>
      <w:adjustRightInd w:val="0"/>
      <w:ind w:left="709" w:hanging="709"/>
      <w:textAlignment w:val="baseline"/>
    </w:pPr>
    <w:rPr>
      <w:rFonts w:hAnsi="宋体"/>
      <w:szCs w:val="21"/>
    </w:rPr>
  </w:style>
  <w:style w:type="paragraph" w:customStyle="1" w:styleId="14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sz w:val="24"/>
      <w:szCs w:val="24"/>
      <w:lang w:eastAsia="en-US"/>
    </w:rPr>
  </w:style>
  <w:style w:type="paragraph" w:customStyle="1" w:styleId="146">
    <w:name w:val="font7"/>
    <w:basedOn w:val="1"/>
    <w:qFormat/>
    <w:uiPriority w:val="0"/>
    <w:pPr>
      <w:widowControl/>
      <w:spacing w:before="100" w:beforeAutospacing="1" w:after="100" w:afterAutospacing="1"/>
      <w:jc w:val="left"/>
    </w:pPr>
    <w:rPr>
      <w:rFonts w:eastAsia="Arial Unicode MS"/>
      <w:sz w:val="22"/>
      <w:szCs w:val="22"/>
    </w:rPr>
  </w:style>
  <w:style w:type="paragraph" w:customStyle="1" w:styleId="147">
    <w:name w:val="contentnoteheader"/>
    <w:basedOn w:val="1"/>
    <w:qFormat/>
    <w:uiPriority w:val="0"/>
    <w:pPr>
      <w:widowControl/>
      <w:spacing w:before="40" w:after="100" w:afterAutospacing="1"/>
      <w:ind w:left="120"/>
      <w:jc w:val="left"/>
    </w:pPr>
    <w:rPr>
      <w:rFonts w:ascii="Arial" w:hAnsi="Arial" w:cs="Arial"/>
      <w:b/>
      <w:bCs/>
      <w:color w:val="990000"/>
      <w:sz w:val="24"/>
      <w:szCs w:val="24"/>
    </w:rPr>
  </w:style>
  <w:style w:type="paragraph" w:customStyle="1" w:styleId="148">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49">
    <w:name w:val="正文 New New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50">
    <w:name w:val="标题 4(1.1.1)"/>
    <w:basedOn w:val="1"/>
    <w:qFormat/>
    <w:uiPriority w:val="0"/>
    <w:pPr>
      <w:spacing w:line="360" w:lineRule="auto"/>
      <w:ind w:firstLine="200" w:firstLineChars="200"/>
      <w:outlineLvl w:val="3"/>
    </w:pPr>
    <w:rPr>
      <w:rFonts w:ascii="黑体" w:hAnsi="宋体" w:eastAsia="黑体"/>
      <w:color w:val="000000"/>
      <w:sz w:val="28"/>
    </w:rPr>
  </w:style>
  <w:style w:type="paragraph" w:customStyle="1" w:styleId="151">
    <w:name w:val="xl93"/>
    <w:basedOn w:val="1"/>
    <w:qFormat/>
    <w:uiPriority w:val="0"/>
    <w:pPr>
      <w:widowControl/>
      <w:pBdr>
        <w:left w:val="single" w:color="auto" w:sz="4" w:space="0"/>
        <w:right w:val="single" w:color="auto" w:sz="4" w:space="0"/>
      </w:pBdr>
      <w:spacing w:before="100" w:beforeAutospacing="1" w:after="100" w:afterAutospacing="1"/>
      <w:jc w:val="center"/>
      <w:textAlignment w:val="top"/>
    </w:pPr>
    <w:rPr>
      <w:rFonts w:hAnsi="宋体" w:cs="宋体"/>
      <w:sz w:val="20"/>
    </w:rPr>
  </w:style>
  <w:style w:type="paragraph" w:customStyle="1" w:styleId="152">
    <w:name w:val="符号"/>
    <w:basedOn w:val="1"/>
    <w:qFormat/>
    <w:uiPriority w:val="0"/>
    <w:pPr>
      <w:tabs>
        <w:tab w:val="left" w:pos="840"/>
      </w:tabs>
      <w:adjustRightInd w:val="0"/>
      <w:snapToGrid w:val="0"/>
      <w:spacing w:line="420" w:lineRule="atLeast"/>
      <w:ind w:left="840" w:hanging="420"/>
      <w:jc w:val="left"/>
      <w:textAlignment w:val="baseline"/>
    </w:pPr>
    <w:rPr>
      <w:sz w:val="24"/>
    </w:rPr>
  </w:style>
  <w:style w:type="paragraph" w:customStyle="1" w:styleId="153">
    <w:name w:val="页脚 New New New New New New New New New New"/>
    <w:basedOn w:val="1"/>
    <w:qFormat/>
    <w:uiPriority w:val="0"/>
    <w:pPr>
      <w:tabs>
        <w:tab w:val="center" w:pos="4153"/>
        <w:tab w:val="right" w:pos="8306"/>
      </w:tabs>
      <w:snapToGrid w:val="0"/>
      <w:jc w:val="left"/>
    </w:pPr>
    <w:rPr>
      <w:sz w:val="18"/>
    </w:rPr>
  </w:style>
  <w:style w:type="paragraph" w:customStyle="1" w:styleId="154">
    <w:name w:val="正文3"/>
    <w:basedOn w:val="1"/>
    <w:qFormat/>
    <w:uiPriority w:val="0"/>
    <w:pPr>
      <w:spacing w:before="60" w:after="60" w:line="360" w:lineRule="auto"/>
      <w:outlineLvl w:val="8"/>
    </w:pPr>
    <w:rPr>
      <w:sz w:val="24"/>
      <w:szCs w:val="21"/>
    </w:rPr>
  </w:style>
  <w:style w:type="paragraph" w:customStyle="1" w:styleId="155">
    <w:name w:val="font0"/>
    <w:basedOn w:val="1"/>
    <w:qFormat/>
    <w:uiPriority w:val="0"/>
    <w:pPr>
      <w:widowControl/>
      <w:spacing w:before="100" w:beforeAutospacing="1" w:after="100" w:afterAutospacing="1"/>
      <w:jc w:val="left"/>
    </w:pPr>
    <w:rPr>
      <w:rFonts w:hint="eastAsia" w:hAnsi="宋体" w:cs="Arial Unicode MS"/>
      <w:sz w:val="24"/>
      <w:szCs w:val="24"/>
    </w:rPr>
  </w:style>
  <w:style w:type="paragraph" w:customStyle="1" w:styleId="156">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hAnsi="宋体"/>
      <w:sz w:val="24"/>
      <w:szCs w:val="24"/>
    </w:rPr>
  </w:style>
  <w:style w:type="paragraph" w:customStyle="1" w:styleId="157">
    <w:name w:val="Char Char1 Char Char Char Char Char Char Char"/>
    <w:basedOn w:val="1"/>
    <w:qFormat/>
    <w:uiPriority w:val="0"/>
    <w:pPr>
      <w:adjustRightInd w:val="0"/>
      <w:spacing w:line="360" w:lineRule="auto"/>
    </w:pPr>
    <w:rPr>
      <w:sz w:val="24"/>
    </w:rPr>
  </w:style>
  <w:style w:type="paragraph" w:customStyle="1" w:styleId="158">
    <w:name w:val="Char Char1 Char Char Char Char Char Char Char Char Char Char Char Char Char Char Char Char Char Char"/>
    <w:basedOn w:val="1"/>
    <w:qFormat/>
    <w:uiPriority w:val="0"/>
    <w:pPr>
      <w:widowControl/>
      <w:spacing w:after="160" w:line="240" w:lineRule="exact"/>
      <w:ind w:firstLine="567" w:firstLineChars="236"/>
    </w:pPr>
    <w:rPr>
      <w:rFonts w:ascii="Verdana" w:hAnsi="Verdana"/>
      <w:sz w:val="20"/>
      <w:lang w:eastAsia="en-US"/>
    </w:rPr>
  </w:style>
  <w:style w:type="paragraph" w:customStyle="1" w:styleId="159">
    <w:name w:val="Char2 Char Char Char Char Char Char"/>
    <w:basedOn w:val="1"/>
    <w:qFormat/>
    <w:uiPriority w:val="0"/>
    <w:pPr>
      <w:widowControl/>
      <w:spacing w:after="160" w:line="240" w:lineRule="exact"/>
      <w:jc w:val="left"/>
    </w:pPr>
    <w:rPr>
      <w:rFonts w:ascii="Verdana" w:hAnsi="Verdana"/>
      <w:sz w:val="20"/>
      <w:szCs w:val="24"/>
      <w:lang w:eastAsia="en-US"/>
    </w:rPr>
  </w:style>
  <w:style w:type="paragraph" w:customStyle="1" w:styleId="160">
    <w:name w:val="样式 宋体 小四 首行缩进:  0.74 厘米 行距: 1.5 倍行距"/>
    <w:basedOn w:val="1"/>
    <w:qFormat/>
    <w:uiPriority w:val="0"/>
    <w:pPr>
      <w:widowControl/>
      <w:spacing w:line="360" w:lineRule="auto"/>
      <w:ind w:firstLine="420"/>
      <w:jc w:val="left"/>
    </w:pPr>
    <w:rPr>
      <w:rFonts w:hAnsi="宋体" w:cs="宋体"/>
      <w:sz w:val="24"/>
    </w:rPr>
  </w:style>
  <w:style w:type="paragraph" w:customStyle="1" w:styleId="161">
    <w:name w:val="Char"/>
    <w:basedOn w:val="1"/>
    <w:qFormat/>
    <w:uiPriority w:val="0"/>
    <w:pPr>
      <w:widowControl/>
      <w:spacing w:line="400" w:lineRule="exact"/>
      <w:jc w:val="center"/>
    </w:pPr>
    <w:rPr>
      <w:rFonts w:ascii="Verdana" w:hAnsi="Verdana"/>
      <w:lang w:eastAsia="en-US"/>
    </w:rPr>
  </w:style>
  <w:style w:type="paragraph" w:customStyle="1" w:styleId="162">
    <w:name w:val="标准文件_二级条标题"/>
    <w:basedOn w:val="1"/>
    <w:next w:val="1"/>
    <w:qFormat/>
    <w:uiPriority w:val="0"/>
    <w:pPr>
      <w:widowControl/>
      <w:wordWrap w:val="0"/>
      <w:overflowPunct w:val="0"/>
      <w:autoSpaceDE w:val="0"/>
      <w:adjustRightInd w:val="0"/>
      <w:snapToGrid w:val="0"/>
      <w:spacing w:line="300" w:lineRule="auto"/>
      <w:jc w:val="left"/>
      <w:textAlignment w:val="baseline"/>
      <w:outlineLvl w:val="3"/>
    </w:pPr>
    <w:rPr>
      <w:rFonts w:ascii="黑体" w:hAnsi="宋体" w:eastAsia="黑体"/>
      <w:bCs/>
      <w:color w:val="000000"/>
      <w:spacing w:val="2"/>
      <w:sz w:val="24"/>
      <w:lang w:val="zh-CN"/>
    </w:rPr>
  </w:style>
  <w:style w:type="paragraph" w:customStyle="1" w:styleId="163">
    <w:name w:val="章标题"/>
    <w:next w:val="164"/>
    <w:qFormat/>
    <w:uiPriority w:val="0"/>
    <w:pPr>
      <w:tabs>
        <w:tab w:val="left" w:pos="840"/>
      </w:tabs>
      <w:spacing w:beforeLines="50" w:afterLines="50"/>
      <w:ind w:left="840" w:hanging="420"/>
      <w:jc w:val="both"/>
      <w:outlineLvl w:val="1"/>
    </w:pPr>
    <w:rPr>
      <w:rFonts w:ascii="黑体" w:hAnsi="Times New Roman" w:eastAsia="黑体" w:cs="Times New Roman"/>
      <w:sz w:val="21"/>
      <w:lang w:val="en-US" w:eastAsia="zh-CN" w:bidi="ar-SA"/>
    </w:rPr>
  </w:style>
  <w:style w:type="paragraph" w:customStyle="1" w:styleId="16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5">
    <w:name w:val="标题3（编号）"/>
    <w:basedOn w:val="1"/>
    <w:qFormat/>
    <w:uiPriority w:val="0"/>
    <w:pPr>
      <w:ind w:left="420"/>
    </w:pPr>
    <w:rPr>
      <w:b/>
      <w:sz w:val="28"/>
      <w:szCs w:val="24"/>
    </w:rPr>
  </w:style>
  <w:style w:type="paragraph" w:customStyle="1" w:styleId="166">
    <w:name w:val="正文_Han_5_4.44"/>
    <w:basedOn w:val="1"/>
    <w:qFormat/>
    <w:uiPriority w:val="0"/>
    <w:pPr>
      <w:adjustRightInd w:val="0"/>
      <w:spacing w:before="60" w:after="60" w:line="288" w:lineRule="auto"/>
      <w:ind w:left="2517"/>
      <w:textAlignment w:val="baseline"/>
    </w:pPr>
    <w:rPr>
      <w:rFonts w:ascii="Arial" w:hAnsi="Arial"/>
    </w:rPr>
  </w:style>
  <w:style w:type="paragraph" w:customStyle="1" w:styleId="167">
    <w:name w:val="xl64"/>
    <w:basedOn w:val="1"/>
    <w:qFormat/>
    <w:uiPriority w:val="0"/>
    <w:pPr>
      <w:widowControl/>
      <w:pBdr>
        <w:left w:val="single" w:color="000000" w:sz="0" w:space="0"/>
        <w:bottom w:val="single" w:color="000000" w:sz="0" w:space="0"/>
        <w:right w:val="single" w:color="000000" w:sz="0" w:space="0"/>
      </w:pBdr>
      <w:suppressAutoHyphens/>
      <w:spacing w:before="280" w:after="280"/>
      <w:jc w:val="center"/>
      <w:textAlignment w:val="center"/>
    </w:pPr>
    <w:rPr>
      <w:rFonts w:ascii="Arial Unicode MS" w:hAnsi="Arial Unicode MS"/>
      <w:kern w:val="1"/>
      <w:sz w:val="20"/>
      <w:lang w:eastAsia="ar-SA"/>
    </w:rPr>
  </w:style>
  <w:style w:type="paragraph" w:customStyle="1" w:styleId="168">
    <w:name w:val="页脚 New New New New New New"/>
    <w:basedOn w:val="149"/>
    <w:qFormat/>
    <w:uiPriority w:val="0"/>
    <w:pPr>
      <w:tabs>
        <w:tab w:val="center" w:pos="4153"/>
        <w:tab w:val="right" w:pos="8306"/>
      </w:tabs>
      <w:snapToGrid w:val="0"/>
      <w:jc w:val="left"/>
    </w:pPr>
    <w:rPr>
      <w:sz w:val="18"/>
      <w:szCs w:val="18"/>
    </w:rPr>
  </w:style>
  <w:style w:type="paragraph" w:customStyle="1" w:styleId="169">
    <w:name w:val="修订1"/>
    <w:qFormat/>
    <w:uiPriority w:val="0"/>
    <w:rPr>
      <w:rFonts w:ascii="Times New Roman" w:hAnsi="Times New Roman" w:eastAsia="宋体" w:cs="Times New Roman"/>
      <w:kern w:val="2"/>
      <w:sz w:val="21"/>
      <w:lang w:val="en-US" w:eastAsia="zh-CN" w:bidi="ar-SA"/>
    </w:rPr>
  </w:style>
  <w:style w:type="paragraph" w:customStyle="1" w:styleId="170">
    <w:name w:val="标题3下标题"/>
    <w:basedOn w:val="1"/>
    <w:next w:val="1"/>
    <w:qFormat/>
    <w:uiPriority w:val="0"/>
    <w:pPr>
      <w:suppressAutoHyphens/>
    </w:pPr>
    <w:rPr>
      <w:rFonts w:eastAsia="楷体_GB2312"/>
      <w:b/>
      <w:bCs/>
      <w:kern w:val="1"/>
      <w:sz w:val="24"/>
      <w:szCs w:val="24"/>
      <w:lang w:eastAsia="ar-SA"/>
    </w:rPr>
  </w:style>
  <w:style w:type="paragraph" w:customStyle="1" w:styleId="171">
    <w:name w:val="xl3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17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Arial Unicode MS"/>
      <w:sz w:val="24"/>
      <w:szCs w:val="24"/>
    </w:rPr>
  </w:style>
  <w:style w:type="paragraph" w:customStyle="1" w:styleId="173">
    <w:name w:val="Char1 Char Char Char Char Char1 Char Char Char Char"/>
    <w:basedOn w:val="1"/>
    <w:qFormat/>
    <w:uiPriority w:val="0"/>
    <w:pPr>
      <w:tabs>
        <w:tab w:val="left" w:pos="780"/>
      </w:tabs>
      <w:ind w:left="709" w:hanging="709"/>
    </w:pPr>
    <w:rPr>
      <w:sz w:val="24"/>
      <w:szCs w:val="24"/>
    </w:rPr>
  </w:style>
  <w:style w:type="paragraph" w:customStyle="1" w:styleId="174">
    <w:name w:val="前言、引言标题"/>
    <w:next w:val="1"/>
    <w:qFormat/>
    <w:uiPriority w:val="0"/>
    <w:pPr>
      <w:shd w:val="clear" w:color="FFFFFF" w:fill="FFFFFF"/>
      <w:tabs>
        <w:tab w:val="left" w:pos="420"/>
      </w:tabs>
      <w:spacing w:before="640" w:after="560"/>
      <w:ind w:left="420" w:hanging="420"/>
      <w:jc w:val="center"/>
      <w:outlineLvl w:val="0"/>
    </w:pPr>
    <w:rPr>
      <w:rFonts w:ascii="黑体" w:hAnsi="Times New Roman" w:eastAsia="黑体" w:cs="Times New Roman"/>
      <w:sz w:val="32"/>
      <w:lang w:val="en-US" w:eastAsia="zh-CN" w:bidi="ar-SA"/>
    </w:rPr>
  </w:style>
  <w:style w:type="paragraph" w:customStyle="1" w:styleId="175">
    <w:name w:val="Char Char Char Char Char Char Char Char Char Char Char Char Char"/>
    <w:basedOn w:val="1"/>
    <w:qFormat/>
    <w:uiPriority w:val="0"/>
    <w:pPr>
      <w:widowControl/>
      <w:spacing w:after="160" w:line="240" w:lineRule="exact"/>
      <w:jc w:val="left"/>
    </w:pPr>
    <w:rPr>
      <w:rFonts w:ascii="Verdana" w:hAnsi="Verdana" w:eastAsia="仿宋_GB2312"/>
      <w:sz w:val="24"/>
      <w:lang w:eastAsia="en-US"/>
    </w:rPr>
  </w:style>
  <w:style w:type="paragraph" w:customStyle="1" w:styleId="176">
    <w:name w:val="È±Ê¡ÎÄ±¾"/>
    <w:basedOn w:val="1"/>
    <w:qFormat/>
    <w:uiPriority w:val="0"/>
    <w:pPr>
      <w:widowControl/>
      <w:overflowPunct w:val="0"/>
      <w:autoSpaceDE w:val="0"/>
      <w:autoSpaceDN w:val="0"/>
      <w:adjustRightInd w:val="0"/>
      <w:spacing w:line="360" w:lineRule="auto"/>
      <w:textAlignment w:val="baseline"/>
    </w:pPr>
  </w:style>
  <w:style w:type="paragraph" w:customStyle="1" w:styleId="177">
    <w:name w:val="样式 样式 标题 3H3sect1.2.3BOD 0Heading 3 - oldh3l3CTLevel 3 Head... +..."/>
    <w:basedOn w:val="1"/>
    <w:qFormat/>
    <w:uiPriority w:val="0"/>
    <w:pPr>
      <w:keepNext/>
      <w:keepLines/>
      <w:spacing w:before="120" w:after="120"/>
      <w:jc w:val="left"/>
      <w:outlineLvl w:val="2"/>
    </w:pPr>
    <w:rPr>
      <w:b/>
      <w:sz w:val="24"/>
    </w:rPr>
  </w:style>
  <w:style w:type="paragraph" w:customStyle="1" w:styleId="178">
    <w:name w:val="WW-正文（首行缩进两字）"/>
    <w:basedOn w:val="1"/>
    <w:qFormat/>
    <w:uiPriority w:val="0"/>
    <w:pPr>
      <w:suppressAutoHyphens/>
      <w:spacing w:line="420" w:lineRule="auto"/>
      <w:ind w:left="630"/>
    </w:pPr>
    <w:rPr>
      <w:rFonts w:hAnsi="宋体"/>
      <w:kern w:val="1"/>
      <w:sz w:val="24"/>
      <w:szCs w:val="24"/>
      <w:lang w:eastAsia="ar-SA"/>
    </w:rPr>
  </w:style>
  <w:style w:type="paragraph" w:customStyle="1" w:styleId="179">
    <w:name w:val="页脚 New New New"/>
    <w:basedOn w:val="180"/>
    <w:qFormat/>
    <w:uiPriority w:val="0"/>
    <w:pPr>
      <w:tabs>
        <w:tab w:val="center" w:pos="4153"/>
        <w:tab w:val="right" w:pos="8306"/>
      </w:tabs>
      <w:snapToGrid w:val="0"/>
      <w:jc w:val="left"/>
    </w:pPr>
    <w:rPr>
      <w:sz w:val="18"/>
      <w:szCs w:val="18"/>
    </w:rPr>
  </w:style>
  <w:style w:type="paragraph" w:customStyle="1" w:styleId="180">
    <w:name w:val="正文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81">
    <w:name w:val="题注(图注)"/>
    <w:next w:val="1"/>
    <w:qFormat/>
    <w:uiPriority w:val="0"/>
    <w:pPr>
      <w:spacing w:before="120" w:after="120"/>
      <w:jc w:val="center"/>
    </w:pPr>
    <w:rPr>
      <w:rFonts w:ascii="Times New Roman" w:hAnsi="Times New Roman" w:eastAsia="黑体" w:cs="宋体"/>
      <w:kern w:val="2"/>
      <w:lang w:val="en-US" w:eastAsia="zh-CN" w:bidi="ar-SA"/>
    </w:rPr>
  </w:style>
  <w:style w:type="paragraph" w:customStyle="1" w:styleId="182">
    <w:name w:val="xl46"/>
    <w:basedOn w:val="1"/>
    <w:qFormat/>
    <w:uiPriority w:val="0"/>
    <w:pPr>
      <w:widowControl/>
      <w:pBdr>
        <w:left w:val="single" w:color="000000" w:sz="0" w:space="0"/>
        <w:bottom w:val="single" w:color="000000" w:sz="0" w:space="0"/>
        <w:right w:val="single" w:color="000000" w:sz="0" w:space="0"/>
      </w:pBdr>
      <w:suppressAutoHyphens/>
      <w:spacing w:before="280" w:after="280"/>
      <w:jc w:val="right"/>
      <w:textAlignment w:val="center"/>
    </w:pPr>
    <w:rPr>
      <w:rFonts w:ascii="黑体" w:hAnsi="黑体" w:eastAsia="黑体"/>
      <w:kern w:val="1"/>
      <w:sz w:val="20"/>
      <w:lang w:eastAsia="ar-SA"/>
    </w:rPr>
  </w:style>
  <w:style w:type="paragraph" w:customStyle="1" w:styleId="183">
    <w:name w:val="设计正文 Char Char Char"/>
    <w:basedOn w:val="1"/>
    <w:qFormat/>
    <w:uiPriority w:val="0"/>
    <w:pPr>
      <w:spacing w:line="300" w:lineRule="auto"/>
      <w:ind w:firstLine="480" w:firstLineChars="200"/>
    </w:pPr>
    <w:rPr>
      <w:rFonts w:ascii="仿宋_GB2312" w:eastAsia="仿宋_GB2312" w:cs="宋体"/>
      <w:sz w:val="28"/>
    </w:rPr>
  </w:style>
  <w:style w:type="paragraph" w:customStyle="1" w:styleId="184">
    <w:name w:val="Bullet 4"/>
    <w:basedOn w:val="1"/>
    <w:qFormat/>
    <w:uiPriority w:val="0"/>
    <w:pPr>
      <w:widowControl/>
      <w:tabs>
        <w:tab w:val="left" w:pos="1680"/>
      </w:tabs>
      <w:spacing w:line="290" w:lineRule="atLeast"/>
      <w:jc w:val="left"/>
    </w:pPr>
    <w:rPr>
      <w:rFonts w:eastAsia="Times New Roman"/>
      <w:sz w:val="24"/>
      <w:lang w:eastAsia="en-US"/>
    </w:rPr>
  </w:style>
  <w:style w:type="paragraph" w:customStyle="1" w:styleId="185">
    <w:name w:val="首页标题2"/>
    <w:basedOn w:val="1"/>
    <w:qFormat/>
    <w:uiPriority w:val="0"/>
    <w:pPr>
      <w:suppressAutoHyphens/>
      <w:textAlignment w:val="baseline"/>
    </w:pPr>
    <w:rPr>
      <w:rFonts w:ascii="隶书_GB2312" w:hAnsi="隶书_GB2312" w:eastAsia="隶书_GB2312"/>
      <w:kern w:val="1"/>
      <w:sz w:val="24"/>
      <w:szCs w:val="24"/>
      <w:lang w:eastAsia="ar-SA"/>
    </w:rPr>
  </w:style>
  <w:style w:type="paragraph" w:customStyle="1" w:styleId="186">
    <w:name w:val="xl88"/>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center"/>
    </w:pPr>
    <w:rPr>
      <w:rFonts w:ascii="Arial Unicode MS" w:hAnsi="Arial Unicode MS"/>
      <w:kern w:val="1"/>
      <w:sz w:val="20"/>
      <w:lang w:eastAsia="ar-SA"/>
    </w:rPr>
  </w:style>
  <w:style w:type="paragraph" w:customStyle="1" w:styleId="187">
    <w:name w:val="WW-正文（首行缩进两字）1"/>
    <w:basedOn w:val="1"/>
    <w:qFormat/>
    <w:uiPriority w:val="0"/>
    <w:pPr>
      <w:suppressAutoHyphens/>
      <w:ind w:firstLine="560"/>
    </w:pPr>
    <w:rPr>
      <w:rFonts w:ascii="仿宋_GB2312" w:hAnsi="仿宋_GB2312" w:eastAsia="仿宋_GB2312"/>
      <w:kern w:val="1"/>
      <w:sz w:val="28"/>
      <w:szCs w:val="24"/>
      <w:lang w:eastAsia="ar-SA"/>
    </w:rPr>
  </w:style>
  <w:style w:type="paragraph" w:customStyle="1" w:styleId="188">
    <w:name w:val="xl86"/>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left"/>
    </w:pPr>
    <w:rPr>
      <w:rFonts w:ascii="Arial Unicode MS" w:hAnsi="Arial Unicode MS"/>
      <w:kern w:val="1"/>
      <w:sz w:val="20"/>
      <w:lang w:eastAsia="ar-SA"/>
    </w:rPr>
  </w:style>
  <w:style w:type="paragraph" w:customStyle="1" w:styleId="189">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90">
    <w:name w:val="xl52"/>
    <w:basedOn w:val="1"/>
    <w:qFormat/>
    <w:uiPriority w:val="0"/>
    <w:pPr>
      <w:widowControl/>
      <w:suppressAutoHyphens/>
      <w:spacing w:before="280" w:after="280"/>
      <w:jc w:val="right"/>
      <w:textAlignment w:val="center"/>
    </w:pPr>
    <w:rPr>
      <w:kern w:val="1"/>
      <w:sz w:val="20"/>
      <w:lang w:eastAsia="ar-SA"/>
    </w:rPr>
  </w:style>
  <w:style w:type="paragraph" w:customStyle="1" w:styleId="191">
    <w:name w:val="xl50"/>
    <w:basedOn w:val="1"/>
    <w:qFormat/>
    <w:uiPriority w:val="0"/>
    <w:pPr>
      <w:widowControl/>
      <w:pBdr>
        <w:top w:val="single" w:color="000000" w:sz="0" w:space="0"/>
        <w:left w:val="single" w:color="000000" w:sz="0" w:space="0"/>
        <w:bottom w:val="single" w:color="000000" w:sz="0" w:space="0"/>
      </w:pBdr>
      <w:suppressAutoHyphens/>
      <w:spacing w:before="280" w:after="280"/>
      <w:jc w:val="right"/>
      <w:textAlignment w:val="center"/>
    </w:pPr>
    <w:rPr>
      <w:kern w:val="1"/>
      <w:sz w:val="20"/>
      <w:lang w:eastAsia="ar-SA"/>
    </w:rPr>
  </w:style>
  <w:style w:type="paragraph" w:customStyle="1" w:styleId="192">
    <w:name w:val="tableheading"/>
    <w:basedOn w:val="1"/>
    <w:qFormat/>
    <w:uiPriority w:val="0"/>
    <w:pPr>
      <w:widowControl/>
      <w:spacing w:before="100" w:beforeAutospacing="1" w:after="100" w:afterAutospacing="1"/>
      <w:jc w:val="left"/>
    </w:pPr>
    <w:rPr>
      <w:rFonts w:hAnsi="宋体" w:cs="宋体"/>
      <w:sz w:val="24"/>
      <w:szCs w:val="24"/>
    </w:rPr>
  </w:style>
  <w:style w:type="paragraph" w:customStyle="1" w:styleId="193">
    <w:name w:val="xl84"/>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left"/>
      <w:textAlignment w:val="center"/>
    </w:pPr>
    <w:rPr>
      <w:rFonts w:ascii="Arial Unicode MS" w:hAnsi="Arial Unicode MS"/>
      <w:kern w:val="1"/>
      <w:sz w:val="20"/>
      <w:lang w:eastAsia="ar-SA"/>
    </w:rPr>
  </w:style>
  <w:style w:type="paragraph" w:customStyle="1" w:styleId="194">
    <w:name w:val="样式 正文（首行缩进两字）四号表正文正文非缩进正文不缩进特点Normal Indent段1缩进ALT+Z + ..."/>
    <w:basedOn w:val="178"/>
    <w:qFormat/>
    <w:uiPriority w:val="0"/>
    <w:pPr>
      <w:spacing w:line="360" w:lineRule="auto"/>
      <w:ind w:left="0"/>
    </w:pPr>
    <w:rPr>
      <w:b/>
      <w:bCs/>
    </w:rPr>
  </w:style>
  <w:style w:type="paragraph" w:customStyle="1" w:styleId="195">
    <w:name w:val="我的正文"/>
    <w:basedOn w:val="1"/>
    <w:qFormat/>
    <w:uiPriority w:val="0"/>
    <w:pPr>
      <w:keepNext/>
      <w:keepLines/>
      <w:tabs>
        <w:tab w:val="left" w:pos="780"/>
      </w:tabs>
      <w:adjustRightInd w:val="0"/>
      <w:snapToGrid w:val="0"/>
      <w:spacing w:before="60" w:after="60" w:line="360" w:lineRule="auto"/>
      <w:ind w:left="780" w:hanging="420"/>
      <w:textAlignment w:val="baseline"/>
    </w:pPr>
    <w:rPr>
      <w:b/>
      <w:iCs/>
      <w:sz w:val="24"/>
      <w:szCs w:val="24"/>
    </w:rPr>
  </w:style>
  <w:style w:type="paragraph" w:customStyle="1" w:styleId="196">
    <w:name w:val="正文 样式"/>
    <w:basedOn w:val="1"/>
    <w:qFormat/>
    <w:uiPriority w:val="0"/>
    <w:pPr>
      <w:spacing w:line="360" w:lineRule="auto"/>
      <w:ind w:firstLine="480" w:firstLineChars="200"/>
    </w:pPr>
    <w:rPr>
      <w:sz w:val="24"/>
      <w:szCs w:val="24"/>
    </w:rPr>
  </w:style>
  <w:style w:type="paragraph" w:customStyle="1" w:styleId="197">
    <w:name w:val="标题 4（网御星云）"/>
    <w:basedOn w:val="8"/>
    <w:next w:val="1"/>
    <w:qFormat/>
    <w:uiPriority w:val="0"/>
    <w:pPr>
      <w:widowControl/>
      <w:tabs>
        <w:tab w:val="left" w:pos="840"/>
      </w:tabs>
      <w:spacing w:after="156" w:line="374" w:lineRule="auto"/>
      <w:ind w:left="1021" w:hanging="1021"/>
      <w:jc w:val="left"/>
    </w:pPr>
    <w:rPr>
      <w:bCs w:val="0"/>
      <w:kern w:val="0"/>
    </w:rPr>
  </w:style>
  <w:style w:type="paragraph" w:customStyle="1" w:styleId="198">
    <w:name w:val="样式 (西文) 宋体 小四 首行缩进:  0.95 厘米 段前: 5 磅 段后: 5 磅 行距: 1.5 倍行距"/>
    <w:basedOn w:val="1"/>
    <w:qFormat/>
    <w:uiPriority w:val="0"/>
    <w:pPr>
      <w:widowControl/>
      <w:spacing w:before="100" w:after="100" w:line="360" w:lineRule="auto"/>
      <w:ind w:firstLine="540"/>
      <w:jc w:val="left"/>
    </w:pPr>
    <w:rPr>
      <w:rFonts w:hAnsi="宋体" w:cs="宋体"/>
      <w:sz w:val="24"/>
    </w:rPr>
  </w:style>
  <w:style w:type="paragraph" w:customStyle="1" w:styleId="199">
    <w:name w:val="样式 样式 首行缩进:  1 字符 + 首行缩进:  1 字符"/>
    <w:basedOn w:val="1"/>
    <w:qFormat/>
    <w:uiPriority w:val="0"/>
    <w:pPr>
      <w:ind w:firstLine="240" w:firstLineChars="100"/>
    </w:pPr>
    <w:rPr>
      <w:rFonts w:cs="宋体"/>
      <w:sz w:val="24"/>
    </w:rPr>
  </w:style>
  <w:style w:type="paragraph" w:customStyle="1" w:styleId="200">
    <w:name w:val="维标4"/>
    <w:basedOn w:val="1"/>
    <w:qFormat/>
    <w:uiPriority w:val="0"/>
    <w:pPr>
      <w:widowControl/>
      <w:tabs>
        <w:tab w:val="left" w:pos="425"/>
        <w:tab w:val="left" w:pos="1296"/>
      </w:tabs>
      <w:spacing w:line="360" w:lineRule="auto"/>
      <w:ind w:left="425" w:hanging="653"/>
    </w:pPr>
    <w:rPr>
      <w:rFonts w:hAnsi="宋体"/>
      <w:b/>
      <w:szCs w:val="21"/>
    </w:rPr>
  </w:style>
  <w:style w:type="paragraph" w:customStyle="1" w:styleId="201">
    <w:name w:val="Char Char1 Char 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202">
    <w:name w:val="tabletext"/>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203">
    <w:name w:val="xl67"/>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right"/>
      <w:textAlignment w:val="center"/>
    </w:pPr>
    <w:rPr>
      <w:kern w:val="1"/>
      <w:sz w:val="20"/>
      <w:lang w:eastAsia="ar-SA"/>
    </w:rPr>
  </w:style>
  <w:style w:type="paragraph" w:customStyle="1" w:styleId="204">
    <w:name w:val="正文（表格）"/>
    <w:basedOn w:val="1"/>
    <w:qFormat/>
    <w:uiPriority w:val="0"/>
    <w:pPr>
      <w:widowControl/>
      <w:spacing w:line="300" w:lineRule="auto"/>
    </w:pPr>
    <w:rPr>
      <w:szCs w:val="24"/>
    </w:rPr>
  </w:style>
  <w:style w:type="paragraph" w:customStyle="1" w:styleId="205">
    <w:name w:val="xl75"/>
    <w:basedOn w:val="1"/>
    <w:qFormat/>
    <w:uiPriority w:val="0"/>
    <w:pPr>
      <w:widowControl/>
      <w:pBdr>
        <w:left w:val="single" w:color="000000" w:sz="0" w:space="0"/>
        <w:bottom w:val="single" w:color="000000" w:sz="0" w:space="0"/>
      </w:pBdr>
      <w:suppressAutoHyphens/>
      <w:spacing w:before="280" w:after="280"/>
      <w:jc w:val="right"/>
      <w:textAlignment w:val="center"/>
    </w:pPr>
    <w:rPr>
      <w:b/>
      <w:bCs/>
      <w:kern w:val="1"/>
      <w:sz w:val="20"/>
      <w:lang w:eastAsia="ar-SA"/>
    </w:rPr>
  </w:style>
  <w:style w:type="paragraph" w:customStyle="1" w:styleId="206">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7">
    <w:name w:val="body"/>
    <w:basedOn w:val="1"/>
    <w:qFormat/>
    <w:uiPriority w:val="0"/>
    <w:pPr>
      <w:keepLines/>
      <w:widowControl/>
      <w:spacing w:before="80"/>
      <w:jc w:val="left"/>
    </w:pPr>
    <w:rPr>
      <w:rFonts w:ascii="Helvetica" w:hAnsi="Helvetica"/>
      <w:sz w:val="18"/>
      <w:szCs w:val="24"/>
      <w:lang w:eastAsia="en-US"/>
    </w:rPr>
  </w:style>
  <w:style w:type="paragraph" w:customStyle="1" w:styleId="208">
    <w:name w:val="图形文字"/>
    <w:basedOn w:val="1"/>
    <w:qFormat/>
    <w:uiPriority w:val="0"/>
    <w:pPr>
      <w:widowControl/>
      <w:tabs>
        <w:tab w:val="left" w:pos="1134"/>
      </w:tabs>
      <w:spacing w:line="0" w:lineRule="atLeast"/>
      <w:jc w:val="center"/>
    </w:pPr>
  </w:style>
  <w:style w:type="paragraph" w:customStyle="1" w:styleId="209">
    <w:name w:val="WW-列表 5"/>
    <w:basedOn w:val="1"/>
    <w:qFormat/>
    <w:uiPriority w:val="0"/>
    <w:pPr>
      <w:suppressAutoHyphens/>
      <w:spacing w:before="156" w:after="156"/>
    </w:pPr>
    <w:rPr>
      <w:rFonts w:eastAsia="仿宋_GB2312"/>
      <w:kern w:val="1"/>
      <w:sz w:val="28"/>
      <w:szCs w:val="24"/>
      <w:lang w:eastAsia="ar-SA"/>
    </w:rPr>
  </w:style>
  <w:style w:type="paragraph" w:customStyle="1" w:styleId="210">
    <w:name w:val="项目"/>
    <w:basedOn w:val="1"/>
    <w:qFormat/>
    <w:uiPriority w:val="0"/>
    <w:pPr>
      <w:suppressAutoHyphens/>
      <w:spacing w:line="360" w:lineRule="auto"/>
      <w:jc w:val="left"/>
      <w:textAlignment w:val="baseline"/>
    </w:pPr>
    <w:rPr>
      <w:rFonts w:hAnsi="宋体"/>
      <w:kern w:val="1"/>
      <w:sz w:val="24"/>
      <w:lang w:eastAsia="ar-SA"/>
    </w:rPr>
  </w:style>
  <w:style w:type="paragraph" w:customStyle="1" w:styleId="21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rPr>
  </w:style>
  <w:style w:type="paragraph" w:customStyle="1" w:styleId="212">
    <w:name w:val="Char Char3 Char Char Char Char Char Char"/>
    <w:basedOn w:val="6"/>
    <w:qFormat/>
    <w:uiPriority w:val="0"/>
    <w:pPr>
      <w:widowControl/>
      <w:spacing w:before="0" w:after="0" w:line="416" w:lineRule="auto"/>
      <w:ind w:left="756" w:hanging="576"/>
      <w:jc w:val="left"/>
    </w:pPr>
    <w:rPr>
      <w:rFonts w:ascii="Times New Roman" w:hAnsi="Times New Roman" w:eastAsia="宋体"/>
      <w:b w:val="0"/>
      <w:bCs w:val="0"/>
      <w:sz w:val="24"/>
      <w:szCs w:val="24"/>
    </w:rPr>
  </w:style>
  <w:style w:type="paragraph" w:customStyle="1" w:styleId="213">
    <w:name w:val="样式 标题 2 + 楷体 四号 非加粗"/>
    <w:basedOn w:val="6"/>
    <w:qFormat/>
    <w:uiPriority w:val="0"/>
    <w:pPr>
      <w:pageBreakBefore/>
      <w:widowControl/>
      <w:tabs>
        <w:tab w:val="left" w:pos="1134"/>
      </w:tabs>
      <w:spacing w:before="240" w:afterLines="100" w:line="240" w:lineRule="atLeast"/>
      <w:jc w:val="center"/>
    </w:pPr>
    <w:rPr>
      <w:rFonts w:ascii="宋体" w:hAnsi="宋体" w:eastAsia="宋体"/>
      <w:bCs w:val="0"/>
      <w:kern w:val="0"/>
      <w:sz w:val="30"/>
      <w:szCs w:val="30"/>
    </w:rPr>
  </w:style>
  <w:style w:type="paragraph" w:customStyle="1" w:styleId="214">
    <w:name w:val="xl37"/>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215">
    <w:name w:val="wellhope正文"/>
    <w:basedOn w:val="1"/>
    <w:qFormat/>
    <w:uiPriority w:val="0"/>
    <w:pPr>
      <w:spacing w:before="60" w:after="60" w:line="360" w:lineRule="auto"/>
      <w:ind w:firstLine="200" w:firstLineChars="200"/>
    </w:pPr>
    <w:rPr>
      <w:rFonts w:eastAsia="楷体_GB2312"/>
      <w:sz w:val="24"/>
    </w:rPr>
  </w:style>
  <w:style w:type="paragraph" w:customStyle="1" w:styleId="216">
    <w:name w:val="样式 样式 标题 2h2l2sect 1.22l1Heading 2 HiddenHeading 2 CCBSH2P...1 +..."/>
    <w:basedOn w:val="1"/>
    <w:qFormat/>
    <w:uiPriority w:val="0"/>
    <w:pPr>
      <w:keepNext/>
      <w:keepLines/>
      <w:tabs>
        <w:tab w:val="left" w:pos="883"/>
      </w:tabs>
      <w:spacing w:beforeLines="50" w:afterLines="50"/>
      <w:outlineLvl w:val="1"/>
    </w:pPr>
    <w:rPr>
      <w:rFonts w:eastAsia="黑体"/>
      <w:b/>
      <w:bCs/>
      <w:sz w:val="30"/>
      <w:szCs w:val="30"/>
    </w:rPr>
  </w:style>
  <w:style w:type="paragraph" w:customStyle="1" w:styleId="217">
    <w:name w:val="三级无标题条"/>
    <w:basedOn w:val="1"/>
    <w:qFormat/>
    <w:uiPriority w:val="0"/>
    <w:pPr>
      <w:tabs>
        <w:tab w:val="left" w:pos="3600"/>
      </w:tabs>
      <w:ind w:left="3600" w:hanging="360"/>
    </w:pPr>
  </w:style>
  <w:style w:type="paragraph" w:customStyle="1" w:styleId="218">
    <w:name w:val="正文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219">
    <w:name w:val="Char Char 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220">
    <w:name w:val="标题5"/>
    <w:basedOn w:val="1"/>
    <w:qFormat/>
    <w:uiPriority w:val="0"/>
    <w:pPr>
      <w:tabs>
        <w:tab w:val="left" w:pos="0"/>
      </w:tabs>
      <w:spacing w:before="120" w:after="120" w:line="360" w:lineRule="auto"/>
      <w:ind w:left="1134" w:hanging="567"/>
    </w:pPr>
    <w:rPr>
      <w:rFonts w:eastAsia="楷体_GB2312"/>
      <w:sz w:val="28"/>
      <w:szCs w:val="24"/>
    </w:rPr>
  </w:style>
  <w:style w:type="paragraph" w:customStyle="1" w:styleId="221">
    <w:name w:val="时间"/>
    <w:basedOn w:val="1"/>
    <w:next w:val="1"/>
    <w:qFormat/>
    <w:uiPriority w:val="0"/>
    <w:pPr>
      <w:widowControl/>
      <w:spacing w:beforeLines="50" w:line="360" w:lineRule="auto"/>
      <w:ind w:firstLine="482" w:firstLineChars="200"/>
      <w:jc w:val="center"/>
    </w:pPr>
    <w:rPr>
      <w:rFonts w:hAnsi="宋体"/>
      <w:b/>
      <w:sz w:val="24"/>
      <w:szCs w:val="22"/>
      <w:lang w:bidi="en-US"/>
    </w:rPr>
  </w:style>
  <w:style w:type="paragraph" w:customStyle="1" w:styleId="222">
    <w:name w:val="普通(网站)1"/>
    <w:basedOn w:val="1"/>
    <w:qFormat/>
    <w:uiPriority w:val="0"/>
    <w:pPr>
      <w:widowControl/>
      <w:spacing w:before="100" w:beforeAutospacing="1" w:after="100" w:afterAutospacing="1"/>
      <w:jc w:val="left"/>
    </w:pPr>
    <w:rPr>
      <w:rFonts w:ascii="Arial Unicode MS" w:hAnsi="Arial Unicode MS" w:eastAsia="Arial Unicode MS"/>
      <w:sz w:val="24"/>
      <w:szCs w:val="24"/>
      <w:lang w:eastAsia="en-US"/>
    </w:rPr>
  </w:style>
  <w:style w:type="paragraph" w:customStyle="1" w:styleId="223">
    <w:name w:val="xl66"/>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right"/>
      <w:textAlignment w:val="center"/>
    </w:pPr>
    <w:rPr>
      <w:kern w:val="1"/>
      <w:sz w:val="20"/>
      <w:lang w:eastAsia="ar-SA"/>
    </w:rPr>
  </w:style>
  <w:style w:type="paragraph" w:customStyle="1" w:styleId="224">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hAnsi="宋体" w:cs="宋体"/>
      <w:sz w:val="20"/>
    </w:rPr>
  </w:style>
  <w:style w:type="paragraph" w:customStyle="1" w:styleId="225">
    <w:name w:val="_Style 1"/>
    <w:basedOn w:val="1"/>
    <w:qFormat/>
    <w:uiPriority w:val="0"/>
    <w:pPr>
      <w:ind w:firstLine="200" w:firstLineChars="200"/>
    </w:pPr>
  </w:style>
  <w:style w:type="paragraph" w:customStyle="1" w:styleId="226">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227">
    <w:name w:val="正文序号 1"/>
    <w:basedOn w:val="1"/>
    <w:qFormat/>
    <w:uiPriority w:val="0"/>
    <w:pPr>
      <w:tabs>
        <w:tab w:val="left" w:pos="839"/>
      </w:tabs>
      <w:spacing w:before="60"/>
      <w:ind w:left="709" w:hanging="709"/>
    </w:pPr>
    <w:rPr>
      <w:szCs w:val="24"/>
    </w:rPr>
  </w:style>
  <w:style w:type="paragraph" w:customStyle="1" w:styleId="228">
    <w:name w:val="pa-39"/>
    <w:basedOn w:val="1"/>
    <w:qFormat/>
    <w:uiPriority w:val="0"/>
    <w:pPr>
      <w:widowControl/>
      <w:spacing w:line="280" w:lineRule="atLeast"/>
      <w:ind w:firstLine="360"/>
    </w:pPr>
    <w:rPr>
      <w:rFonts w:hAnsi="宋体" w:cs="宋体"/>
      <w:sz w:val="24"/>
      <w:szCs w:val="24"/>
    </w:rPr>
  </w:style>
  <w:style w:type="paragraph" w:customStyle="1" w:styleId="229">
    <w:name w:val="表格文字2"/>
    <w:basedOn w:val="1"/>
    <w:qFormat/>
    <w:uiPriority w:val="0"/>
    <w:pPr>
      <w:spacing w:line="360" w:lineRule="auto"/>
      <w:jc w:val="center"/>
    </w:pPr>
    <w:rPr>
      <w:spacing w:val="22"/>
      <w:szCs w:val="24"/>
    </w:rPr>
  </w:style>
  <w:style w:type="paragraph" w:customStyle="1" w:styleId="230">
    <w:name w:val="文本"/>
    <w:qFormat/>
    <w:uiPriority w:val="0"/>
    <w:pPr>
      <w:tabs>
        <w:tab w:val="left" w:pos="780"/>
      </w:tabs>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231">
    <w:name w:val="WW-列表 2"/>
    <w:basedOn w:val="1"/>
    <w:qFormat/>
    <w:uiPriority w:val="0"/>
    <w:pPr>
      <w:suppressAutoHyphens/>
      <w:spacing w:before="156" w:after="156"/>
    </w:pPr>
    <w:rPr>
      <w:rFonts w:eastAsia="仿宋_GB2312"/>
      <w:kern w:val="1"/>
      <w:sz w:val="28"/>
      <w:szCs w:val="24"/>
      <w:lang w:eastAsia="ar-SA"/>
    </w:rPr>
  </w:style>
  <w:style w:type="paragraph" w:customStyle="1" w:styleId="232">
    <w:name w:val="WW-正文文字缩进 2"/>
    <w:basedOn w:val="1"/>
    <w:qFormat/>
    <w:uiPriority w:val="0"/>
    <w:pPr>
      <w:tabs>
        <w:tab w:val="left" w:pos="1440"/>
      </w:tabs>
      <w:suppressAutoHyphens/>
      <w:spacing w:line="360" w:lineRule="auto"/>
      <w:ind w:firstLine="420"/>
    </w:pPr>
    <w:rPr>
      <w:kern w:val="1"/>
      <w:sz w:val="24"/>
      <w:szCs w:val="24"/>
      <w:lang w:eastAsia="ar-SA"/>
    </w:rPr>
  </w:style>
  <w:style w:type="paragraph" w:customStyle="1" w:styleId="233">
    <w:name w:val="Text"/>
    <w:qFormat/>
    <w:uiPriority w:val="0"/>
    <w:pPr>
      <w:spacing w:before="60" w:after="60" w:line="260" w:lineRule="exact"/>
    </w:pPr>
    <w:rPr>
      <w:rFonts w:ascii="Verdana" w:hAnsi="Verdana" w:eastAsia="宋体" w:cs="Times New Roman"/>
      <w:color w:val="000000"/>
      <w:lang w:val="en-US" w:eastAsia="en-US" w:bidi="ar-SA"/>
    </w:rPr>
  </w:style>
  <w:style w:type="paragraph" w:customStyle="1" w:styleId="234">
    <w:name w:val="xl70"/>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right"/>
      <w:textAlignment w:val="center"/>
    </w:pPr>
    <w:rPr>
      <w:b/>
      <w:bCs/>
      <w:kern w:val="1"/>
      <w:sz w:val="20"/>
      <w:lang w:eastAsia="ar-SA"/>
    </w:rPr>
  </w:style>
  <w:style w:type="paragraph" w:customStyle="1" w:styleId="235">
    <w:name w:val="Char Char1"/>
    <w:basedOn w:val="1"/>
    <w:qFormat/>
    <w:uiPriority w:val="0"/>
    <w:pPr>
      <w:widowControl/>
      <w:spacing w:after="160" w:line="240" w:lineRule="exact"/>
      <w:jc w:val="left"/>
    </w:pPr>
    <w:rPr>
      <w:szCs w:val="24"/>
    </w:rPr>
  </w:style>
  <w:style w:type="paragraph" w:customStyle="1" w:styleId="236">
    <w:name w:val="pt14"/>
    <w:basedOn w:val="1"/>
    <w:qFormat/>
    <w:uiPriority w:val="0"/>
    <w:pPr>
      <w:widowControl/>
      <w:spacing w:before="100" w:beforeAutospacing="1" w:after="100" w:afterAutospacing="1"/>
      <w:jc w:val="left"/>
    </w:pPr>
    <w:rPr>
      <w:rFonts w:hAnsi="宋体" w:cs="宋体"/>
      <w:sz w:val="24"/>
      <w:szCs w:val="24"/>
    </w:rPr>
  </w:style>
  <w:style w:type="paragraph" w:customStyle="1" w:styleId="237">
    <w:name w:val="汉仪细等线简8BOLD"/>
    <w:basedOn w:val="1"/>
    <w:qFormat/>
    <w:uiPriority w:val="0"/>
    <w:pPr>
      <w:autoSpaceDE w:val="0"/>
      <w:autoSpaceDN w:val="0"/>
      <w:adjustRightInd w:val="0"/>
      <w:spacing w:line="240" w:lineRule="atLeast"/>
    </w:pPr>
    <w:rPr>
      <w:rFonts w:ascii="汉仪细等线简" w:eastAsia="汉仪细等线简"/>
      <w:b/>
      <w:bCs/>
      <w:sz w:val="16"/>
      <w:szCs w:val="16"/>
    </w:rPr>
  </w:style>
  <w:style w:type="paragraph" w:customStyle="1" w:styleId="238">
    <w:name w:val="默认段落字体 Para Char"/>
    <w:basedOn w:val="1"/>
    <w:qFormat/>
    <w:uiPriority w:val="0"/>
    <w:pPr>
      <w:adjustRightInd w:val="0"/>
      <w:spacing w:line="360" w:lineRule="auto"/>
    </w:pPr>
    <w:rPr>
      <w:sz w:val="24"/>
    </w:rPr>
  </w:style>
  <w:style w:type="paragraph" w:customStyle="1" w:styleId="239">
    <w:name w:val="五级无标题条"/>
    <w:basedOn w:val="1"/>
    <w:qFormat/>
    <w:uiPriority w:val="0"/>
    <w:pPr>
      <w:tabs>
        <w:tab w:val="left" w:pos="5040"/>
      </w:tabs>
      <w:ind w:left="5040" w:hanging="360"/>
    </w:pPr>
  </w:style>
  <w:style w:type="paragraph" w:customStyle="1" w:styleId="240">
    <w:name w:val="TABLE"/>
    <w:basedOn w:val="1"/>
    <w:qFormat/>
    <w:uiPriority w:val="0"/>
    <w:pPr>
      <w:autoSpaceDE w:val="0"/>
      <w:autoSpaceDN w:val="0"/>
      <w:adjustRightInd w:val="0"/>
      <w:spacing w:before="50" w:after="50" w:line="240" w:lineRule="exact"/>
    </w:pPr>
    <w:rPr>
      <w:b/>
      <w:i/>
      <w:sz w:val="18"/>
    </w:rPr>
  </w:style>
  <w:style w:type="paragraph" w:customStyle="1" w:styleId="241">
    <w:name w:val="xl51"/>
    <w:basedOn w:val="1"/>
    <w:qFormat/>
    <w:uiPriority w:val="0"/>
    <w:pPr>
      <w:widowControl/>
      <w:pBdr>
        <w:bottom w:val="single" w:color="000000" w:sz="0" w:space="0"/>
        <w:right w:val="single" w:color="000000" w:sz="0" w:space="0"/>
      </w:pBdr>
      <w:suppressAutoHyphens/>
      <w:spacing w:before="280" w:after="280"/>
      <w:jc w:val="left"/>
      <w:textAlignment w:val="center"/>
    </w:pPr>
    <w:rPr>
      <w:kern w:val="1"/>
      <w:sz w:val="20"/>
      <w:lang w:eastAsia="ar-SA"/>
    </w:rPr>
  </w:style>
  <w:style w:type="paragraph" w:customStyle="1" w:styleId="242">
    <w:name w:val="样式 正文首行缩进 + 宋体 小四 段前: 3 磅 段后: 3 磅 行距: 多倍行距 1.25 字行"/>
    <w:basedOn w:val="18"/>
    <w:qFormat/>
    <w:uiPriority w:val="0"/>
    <w:pPr>
      <w:adjustRightInd/>
      <w:snapToGrid/>
      <w:spacing w:before="60" w:after="60" w:line="360" w:lineRule="auto"/>
      <w:ind w:firstLine="480" w:firstLineChars="200"/>
    </w:pPr>
    <w:rPr>
      <w:rFonts w:hAnsi="宋体" w:cs="宋体"/>
      <w:szCs w:val="24"/>
    </w:rPr>
  </w:style>
  <w:style w:type="paragraph" w:customStyle="1" w:styleId="243">
    <w:name w:val="正文首行缩进2字符"/>
    <w:basedOn w:val="1"/>
    <w:qFormat/>
    <w:uiPriority w:val="0"/>
    <w:pPr>
      <w:spacing w:line="300" w:lineRule="auto"/>
      <w:ind w:firstLine="200" w:firstLineChars="200"/>
    </w:pPr>
    <w:rPr>
      <w:szCs w:val="21"/>
    </w:rPr>
  </w:style>
  <w:style w:type="paragraph" w:customStyle="1" w:styleId="244">
    <w:name w:val="xl35"/>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245">
    <w:name w:val="样式17"/>
    <w:basedOn w:val="4"/>
    <w:qFormat/>
    <w:uiPriority w:val="0"/>
    <w:rPr>
      <w:rFonts w:eastAsia="黑体"/>
      <w:sz w:val="36"/>
    </w:rPr>
  </w:style>
  <w:style w:type="paragraph" w:customStyle="1" w:styleId="246">
    <w:name w:val="表9"/>
    <w:basedOn w:val="1"/>
    <w:qFormat/>
    <w:uiPriority w:val="0"/>
    <w:pPr>
      <w:tabs>
        <w:tab w:val="left" w:pos="0"/>
      </w:tabs>
      <w:spacing w:after="120" w:line="360" w:lineRule="auto"/>
      <w:jc w:val="center"/>
    </w:pPr>
    <w:rPr>
      <w:rFonts w:eastAsia="华文细黑"/>
      <w:sz w:val="24"/>
      <w:szCs w:val="24"/>
    </w:rPr>
  </w:style>
  <w:style w:type="paragraph" w:customStyle="1" w:styleId="247">
    <w:name w:val="xl68"/>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left"/>
      <w:textAlignment w:val="center"/>
    </w:pPr>
    <w:rPr>
      <w:kern w:val="1"/>
      <w:sz w:val="20"/>
      <w:lang w:eastAsia="ar-SA"/>
    </w:rPr>
  </w:style>
  <w:style w:type="paragraph" w:customStyle="1" w:styleId="248">
    <w:name w:val="Char Char Char Char Char Char1 Char"/>
    <w:basedOn w:val="1"/>
    <w:qFormat/>
    <w:uiPriority w:val="0"/>
    <w:pPr>
      <w:widowControl/>
      <w:spacing w:after="160" w:line="240" w:lineRule="exact"/>
      <w:jc w:val="left"/>
    </w:pPr>
    <w:rPr>
      <w:rFonts w:ascii="Verdana" w:hAnsi="Verdana"/>
      <w:lang w:eastAsia="en-US"/>
    </w:rPr>
  </w:style>
  <w:style w:type="paragraph" w:customStyle="1" w:styleId="249">
    <w:name w:val="xl45"/>
    <w:basedOn w:val="1"/>
    <w:qFormat/>
    <w:uiPriority w:val="0"/>
    <w:pPr>
      <w:widowControl/>
      <w:pBdr>
        <w:left w:val="single" w:color="000000" w:sz="0" w:space="0"/>
        <w:bottom w:val="single" w:color="000000" w:sz="0" w:space="0"/>
        <w:right w:val="single" w:color="000000" w:sz="0" w:space="0"/>
      </w:pBdr>
      <w:suppressAutoHyphens/>
      <w:spacing w:before="280" w:after="280"/>
      <w:jc w:val="right"/>
      <w:textAlignment w:val="center"/>
    </w:pPr>
    <w:rPr>
      <w:kern w:val="1"/>
      <w:sz w:val="20"/>
      <w:lang w:eastAsia="ar-SA"/>
    </w:rPr>
  </w:style>
  <w:style w:type="paragraph" w:customStyle="1" w:styleId="250">
    <w:name w:val="四级条标题"/>
    <w:basedOn w:val="251"/>
    <w:next w:val="164"/>
    <w:qFormat/>
    <w:uiPriority w:val="0"/>
    <w:pPr>
      <w:tabs>
        <w:tab w:val="left" w:pos="1800"/>
        <w:tab w:val="left" w:pos="2100"/>
        <w:tab w:val="left" w:pos="2220"/>
        <w:tab w:val="left" w:pos="2520"/>
      </w:tabs>
      <w:ind w:left="2520"/>
      <w:outlineLvl w:val="5"/>
    </w:pPr>
  </w:style>
  <w:style w:type="paragraph" w:customStyle="1" w:styleId="251">
    <w:name w:val="三级条标题"/>
    <w:basedOn w:val="252"/>
    <w:next w:val="164"/>
    <w:qFormat/>
    <w:uiPriority w:val="0"/>
    <w:pPr>
      <w:tabs>
        <w:tab w:val="left" w:pos="1800"/>
        <w:tab w:val="left" w:pos="2100"/>
        <w:tab w:val="left" w:pos="2220"/>
      </w:tabs>
      <w:ind w:left="2100" w:hanging="420"/>
      <w:outlineLvl w:val="4"/>
    </w:pPr>
  </w:style>
  <w:style w:type="paragraph" w:customStyle="1" w:styleId="252">
    <w:name w:val="二级条标题"/>
    <w:basedOn w:val="253"/>
    <w:next w:val="164"/>
    <w:qFormat/>
    <w:uiPriority w:val="0"/>
    <w:pPr>
      <w:tabs>
        <w:tab w:val="left" w:pos="1800"/>
        <w:tab w:val="left" w:pos="2220"/>
      </w:tabs>
      <w:ind w:left="2220"/>
      <w:outlineLvl w:val="3"/>
    </w:pPr>
  </w:style>
  <w:style w:type="paragraph" w:customStyle="1" w:styleId="253">
    <w:name w:val="一级条标题"/>
    <w:basedOn w:val="1"/>
    <w:next w:val="164"/>
    <w:qFormat/>
    <w:uiPriority w:val="0"/>
    <w:pPr>
      <w:widowControl/>
      <w:tabs>
        <w:tab w:val="left" w:pos="1800"/>
      </w:tabs>
      <w:ind w:left="1800" w:hanging="425"/>
      <w:outlineLvl w:val="2"/>
    </w:pPr>
    <w:rPr>
      <w:rFonts w:ascii="黑体" w:eastAsia="黑体"/>
    </w:rPr>
  </w:style>
  <w:style w:type="paragraph" w:customStyle="1" w:styleId="254">
    <w:name w:val="xl55"/>
    <w:basedOn w:val="1"/>
    <w:qFormat/>
    <w:uiPriority w:val="0"/>
    <w:pPr>
      <w:widowControl/>
      <w:pBdr>
        <w:left w:val="single" w:color="000000" w:sz="0" w:space="0"/>
        <w:right w:val="single" w:color="000000" w:sz="0" w:space="0"/>
      </w:pBdr>
      <w:suppressAutoHyphens/>
      <w:spacing w:before="280" w:after="280"/>
      <w:jc w:val="right"/>
      <w:textAlignment w:val="center"/>
    </w:pPr>
    <w:rPr>
      <w:kern w:val="1"/>
      <w:sz w:val="20"/>
      <w:lang w:eastAsia="ar-SA"/>
    </w:rPr>
  </w:style>
  <w:style w:type="paragraph" w:customStyle="1" w:styleId="255">
    <w:name w:val="TOC 标题1"/>
    <w:basedOn w:val="4"/>
    <w:next w:val="1"/>
    <w:qFormat/>
    <w:uiPriority w:val="0"/>
    <w:pPr>
      <w:widowControl/>
      <w:adjustRightInd/>
      <w:spacing w:before="480" w:after="0" w:line="276" w:lineRule="auto"/>
      <w:jc w:val="left"/>
      <w:outlineLvl w:val="9"/>
    </w:pPr>
    <w:rPr>
      <w:rFonts w:ascii="Cambria" w:hAnsi="Cambria"/>
      <w:bCs/>
      <w:color w:val="365F91"/>
      <w:kern w:val="0"/>
      <w:sz w:val="28"/>
      <w:szCs w:val="28"/>
    </w:rPr>
  </w:style>
  <w:style w:type="paragraph" w:customStyle="1" w:styleId="256">
    <w:name w:val="xl80"/>
    <w:basedOn w:val="1"/>
    <w:qFormat/>
    <w:uiPriority w:val="0"/>
    <w:pPr>
      <w:widowControl/>
      <w:pBdr>
        <w:top w:val="single" w:color="000000" w:sz="8" w:space="0"/>
        <w:bottom w:val="single" w:color="000000" w:sz="0" w:space="0"/>
      </w:pBdr>
      <w:suppressAutoHyphens/>
      <w:spacing w:before="280" w:after="280"/>
      <w:jc w:val="center"/>
      <w:textAlignment w:val="center"/>
    </w:pPr>
    <w:rPr>
      <w:rFonts w:ascii="Arial Unicode MS" w:hAnsi="Arial Unicode MS"/>
      <w:kern w:val="1"/>
      <w:sz w:val="20"/>
      <w:lang w:eastAsia="ar-SA"/>
    </w:rPr>
  </w:style>
  <w:style w:type="paragraph" w:customStyle="1" w:styleId="257">
    <w:name w:val="样式 首行缩进:  2 字符 行距: 2 倍行距"/>
    <w:basedOn w:val="1"/>
    <w:qFormat/>
    <w:uiPriority w:val="0"/>
    <w:pPr>
      <w:spacing w:line="360" w:lineRule="auto"/>
      <w:ind w:firstLine="200" w:firstLineChars="200"/>
    </w:pPr>
    <w:rPr>
      <w:sz w:val="24"/>
    </w:rPr>
  </w:style>
  <w:style w:type="paragraph" w:customStyle="1" w:styleId="258">
    <w:name w:val="图号"/>
    <w:basedOn w:val="1"/>
    <w:qFormat/>
    <w:uiPriority w:val="0"/>
    <w:pPr>
      <w:widowControl/>
      <w:tabs>
        <w:tab w:val="left" w:pos="432"/>
      </w:tabs>
      <w:suppressAutoHyphens/>
      <w:overflowPunct w:val="0"/>
      <w:autoSpaceDE w:val="0"/>
      <w:ind w:left="432" w:hanging="432"/>
      <w:jc w:val="right"/>
    </w:pPr>
    <w:rPr>
      <w:rFonts w:hAnsi="宋体"/>
      <w:kern w:val="1"/>
      <w:sz w:val="24"/>
      <w:lang w:eastAsia="ar-SA"/>
    </w:rPr>
  </w:style>
  <w:style w:type="paragraph" w:customStyle="1" w:styleId="259">
    <w:name w:val="00"/>
    <w:basedOn w:val="1"/>
    <w:qFormat/>
    <w:uiPriority w:val="0"/>
    <w:pPr>
      <w:autoSpaceDE w:val="0"/>
      <w:autoSpaceDN w:val="0"/>
      <w:adjustRightInd w:val="0"/>
      <w:jc w:val="left"/>
    </w:pPr>
    <w:rPr>
      <w:rFonts w:ascii="黑体" w:eastAsia="黑体"/>
      <w:b/>
      <w:bCs/>
      <w:sz w:val="20"/>
    </w:rPr>
  </w:style>
  <w:style w:type="paragraph" w:customStyle="1" w:styleId="260">
    <w:name w:val="标准正文"/>
    <w:basedOn w:val="1"/>
    <w:qFormat/>
    <w:uiPriority w:val="0"/>
    <w:pPr>
      <w:spacing w:beforeLines="50" w:afterLines="50"/>
      <w:ind w:firstLine="200" w:firstLineChars="200"/>
    </w:pPr>
    <w:rPr>
      <w:sz w:val="28"/>
      <w:szCs w:val="24"/>
    </w:rPr>
  </w:style>
  <w:style w:type="paragraph" w:customStyle="1" w:styleId="261">
    <w:name w:val="tabletextcharchar"/>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262">
    <w:name w:val="6"/>
    <w:basedOn w:val="263"/>
    <w:qFormat/>
    <w:uiPriority w:val="0"/>
    <w:pPr>
      <w:spacing w:line="270" w:lineRule="atLeast"/>
      <w:jc w:val="both"/>
    </w:pPr>
    <w:rPr>
      <w:b w:val="0"/>
      <w:bCs w:val="0"/>
    </w:rPr>
  </w:style>
  <w:style w:type="paragraph" w:customStyle="1" w:styleId="263">
    <w:name w:val="5"/>
    <w:basedOn w:val="1"/>
    <w:qFormat/>
    <w:uiPriority w:val="0"/>
    <w:pPr>
      <w:autoSpaceDE w:val="0"/>
      <w:autoSpaceDN w:val="0"/>
      <w:adjustRightInd w:val="0"/>
      <w:jc w:val="left"/>
    </w:pPr>
    <w:rPr>
      <w:b/>
      <w:bCs/>
      <w:sz w:val="18"/>
      <w:szCs w:val="18"/>
    </w:rPr>
  </w:style>
  <w:style w:type="paragraph" w:customStyle="1" w:styleId="264">
    <w:name w:val="Char1"/>
    <w:basedOn w:val="1"/>
    <w:qFormat/>
    <w:uiPriority w:val="0"/>
    <w:pPr>
      <w:spacing w:line="360" w:lineRule="auto"/>
      <w:ind w:firstLine="560" w:firstLineChars="200"/>
    </w:pPr>
    <w:rPr>
      <w:rFonts w:hAnsi="宋体"/>
      <w:sz w:val="28"/>
      <w:szCs w:val="28"/>
    </w:rPr>
  </w:style>
  <w:style w:type="paragraph" w:customStyle="1" w:styleId="265">
    <w:name w:val="p9"/>
    <w:basedOn w:val="1"/>
    <w:qFormat/>
    <w:uiPriority w:val="0"/>
    <w:pPr>
      <w:widowControl/>
      <w:spacing w:before="100" w:beforeAutospacing="1" w:after="100" w:afterAutospacing="1"/>
      <w:jc w:val="left"/>
    </w:pPr>
    <w:rPr>
      <w:rFonts w:hAnsi="宋体" w:cs="宋体"/>
      <w:sz w:val="18"/>
      <w:szCs w:val="18"/>
    </w:rPr>
  </w:style>
  <w:style w:type="paragraph" w:customStyle="1" w:styleId="266">
    <w:name w:val="Char6"/>
    <w:basedOn w:val="1"/>
    <w:qFormat/>
    <w:uiPriority w:val="0"/>
    <w:pPr>
      <w:widowControl/>
      <w:spacing w:line="360" w:lineRule="auto"/>
      <w:jc w:val="left"/>
    </w:pPr>
    <w:rPr>
      <w:rFonts w:hAnsi="宋体"/>
      <w:sz w:val="24"/>
      <w:szCs w:val="24"/>
    </w:rPr>
  </w:style>
  <w:style w:type="paragraph" w:customStyle="1" w:styleId="267">
    <w:name w:val="WW-正文文字缩进 3"/>
    <w:basedOn w:val="1"/>
    <w:qFormat/>
    <w:uiPriority w:val="0"/>
    <w:pPr>
      <w:suppressAutoHyphens/>
      <w:spacing w:line="360" w:lineRule="auto"/>
      <w:ind w:firstLine="482"/>
    </w:pPr>
    <w:rPr>
      <w:rFonts w:hAnsi="宋体"/>
      <w:kern w:val="1"/>
      <w:sz w:val="24"/>
      <w:szCs w:val="24"/>
      <w:lang w:eastAsia="ar-SA"/>
    </w:rPr>
  </w:style>
  <w:style w:type="paragraph" w:customStyle="1" w:styleId="268">
    <w:name w:val="样式3"/>
    <w:basedOn w:val="7"/>
    <w:qFormat/>
    <w:uiPriority w:val="0"/>
    <w:pPr>
      <w:widowControl w:val="0"/>
      <w:tabs>
        <w:tab w:val="left" w:pos="851"/>
        <w:tab w:val="left" w:pos="1444"/>
      </w:tabs>
      <w:spacing w:line="416" w:lineRule="auto"/>
      <w:ind w:left="1560" w:hanging="720"/>
      <w:jc w:val="both"/>
    </w:pPr>
    <w:rPr>
      <w:rFonts w:eastAsia="黑体"/>
      <w:kern w:val="2"/>
      <w:sz w:val="28"/>
      <w:szCs w:val="24"/>
    </w:rPr>
  </w:style>
  <w:style w:type="paragraph" w:customStyle="1" w:styleId="269">
    <w:name w:val="xl62"/>
    <w:basedOn w:val="1"/>
    <w:qFormat/>
    <w:uiPriority w:val="0"/>
    <w:pPr>
      <w:widowControl/>
      <w:pBdr>
        <w:top w:val="single" w:color="000000" w:sz="8" w:space="0"/>
        <w:left w:val="single" w:color="000000" w:sz="0" w:space="0"/>
        <w:right w:val="single" w:color="000000" w:sz="0" w:space="0"/>
      </w:pBdr>
      <w:suppressAutoHyphens/>
      <w:spacing w:before="280" w:after="280"/>
      <w:jc w:val="center"/>
      <w:textAlignment w:val="center"/>
    </w:pPr>
    <w:rPr>
      <w:rFonts w:ascii="Arial Unicode MS" w:hAnsi="Arial Unicode MS"/>
      <w:kern w:val="1"/>
      <w:sz w:val="20"/>
      <w:lang w:eastAsia="ar-SA"/>
    </w:rPr>
  </w:style>
  <w:style w:type="paragraph" w:customStyle="1" w:styleId="270">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sz w:val="24"/>
      <w:szCs w:val="24"/>
    </w:rPr>
  </w:style>
  <w:style w:type="paragraph" w:customStyle="1" w:styleId="271">
    <w:name w:val="MPara-4th Line"/>
    <w:basedOn w:val="1"/>
    <w:qFormat/>
    <w:uiPriority w:val="0"/>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sz w:val="22"/>
      <w:lang w:eastAsia="en-US"/>
    </w:rPr>
  </w:style>
  <w:style w:type="paragraph" w:customStyle="1" w:styleId="272">
    <w:name w:val="z-窗体底端1"/>
    <w:basedOn w:val="1"/>
    <w:next w:val="1"/>
    <w:link w:val="656"/>
    <w:qFormat/>
    <w:uiPriority w:val="0"/>
    <w:pPr>
      <w:widowControl/>
      <w:pBdr>
        <w:top w:val="single" w:color="auto" w:sz="6" w:space="1"/>
      </w:pBdr>
      <w:jc w:val="center"/>
    </w:pPr>
    <w:rPr>
      <w:rFonts w:ascii="Arial" w:hAnsi="Arial" w:cs="Arial"/>
      <w:vanish/>
      <w:sz w:val="16"/>
      <w:szCs w:val="16"/>
    </w:rPr>
  </w:style>
  <w:style w:type="paragraph" w:customStyle="1" w:styleId="273">
    <w:name w:val="正文(悬挂缩进)"/>
    <w:qFormat/>
    <w:uiPriority w:val="0"/>
    <w:pPr>
      <w:spacing w:line="420" w:lineRule="atLeast"/>
      <w:ind w:left="300" w:leftChars="200" w:hanging="100" w:hangingChars="100"/>
    </w:pPr>
    <w:rPr>
      <w:rFonts w:ascii="Times New Roman" w:hAnsi="Times New Roman" w:eastAsia="仿宋_GB2312" w:cs="Times New Roman"/>
      <w:spacing w:val="2"/>
      <w:kern w:val="24"/>
      <w:sz w:val="24"/>
      <w:lang w:val="en-US" w:eastAsia="zh-CN" w:bidi="ar-SA"/>
    </w:rPr>
  </w:style>
  <w:style w:type="paragraph" w:customStyle="1" w:styleId="274">
    <w:name w:val="xl3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275">
    <w:name w:val="pa-9"/>
    <w:basedOn w:val="1"/>
    <w:qFormat/>
    <w:uiPriority w:val="0"/>
    <w:pPr>
      <w:widowControl/>
      <w:spacing w:line="280" w:lineRule="atLeast"/>
      <w:ind w:firstLine="480"/>
      <w:jc w:val="left"/>
    </w:pPr>
    <w:rPr>
      <w:rFonts w:hAnsi="宋体" w:cs="宋体"/>
      <w:sz w:val="24"/>
      <w:szCs w:val="24"/>
    </w:rPr>
  </w:style>
  <w:style w:type="paragraph" w:customStyle="1" w:styleId="276">
    <w:name w:val="xl63"/>
    <w:basedOn w:val="1"/>
    <w:qFormat/>
    <w:uiPriority w:val="0"/>
    <w:pPr>
      <w:widowControl/>
      <w:pBdr>
        <w:top w:val="single" w:color="000000" w:sz="8" w:space="0"/>
        <w:left w:val="single" w:color="000000" w:sz="0" w:space="0"/>
        <w:right w:val="single" w:color="000000" w:sz="0" w:space="0"/>
      </w:pBdr>
      <w:suppressAutoHyphens/>
      <w:spacing w:before="280" w:after="280"/>
      <w:jc w:val="center"/>
      <w:textAlignment w:val="center"/>
    </w:pPr>
    <w:rPr>
      <w:rFonts w:ascii="Arial Unicode MS" w:hAnsi="Arial Unicode MS"/>
      <w:kern w:val="1"/>
      <w:sz w:val="20"/>
      <w:lang w:eastAsia="ar-SA"/>
    </w:rPr>
  </w:style>
  <w:style w:type="paragraph" w:customStyle="1" w:styleId="277">
    <w:name w:val="页脚 New New New New New New New New New New New"/>
    <w:basedOn w:val="1"/>
    <w:qFormat/>
    <w:uiPriority w:val="0"/>
    <w:pPr>
      <w:tabs>
        <w:tab w:val="center" w:pos="4153"/>
        <w:tab w:val="right" w:pos="8306"/>
      </w:tabs>
      <w:snapToGrid w:val="0"/>
      <w:jc w:val="left"/>
    </w:pPr>
    <w:rPr>
      <w:sz w:val="18"/>
    </w:rPr>
  </w:style>
  <w:style w:type="paragraph" w:customStyle="1" w:styleId="278">
    <w:name w:val="页脚 New New New New New New New New New"/>
    <w:basedOn w:val="279"/>
    <w:qFormat/>
    <w:uiPriority w:val="0"/>
    <w:pPr>
      <w:widowControl/>
      <w:snapToGrid w:val="0"/>
      <w:jc w:val="left"/>
    </w:pPr>
    <w:rPr>
      <w:sz w:val="18"/>
      <w:szCs w:val="18"/>
    </w:rPr>
  </w:style>
  <w:style w:type="paragraph" w:customStyle="1" w:styleId="279">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0">
    <w:name w:val="xl79"/>
    <w:basedOn w:val="1"/>
    <w:qFormat/>
    <w:uiPriority w:val="0"/>
    <w:pPr>
      <w:widowControl/>
      <w:pBdr>
        <w:left w:val="single" w:color="000000" w:sz="0" w:space="0"/>
        <w:bottom w:val="single" w:color="000000" w:sz="0" w:space="0"/>
        <w:right w:val="single" w:color="000000" w:sz="0" w:space="0"/>
      </w:pBdr>
      <w:suppressAutoHyphens/>
      <w:spacing w:before="280" w:after="280"/>
      <w:jc w:val="right"/>
      <w:textAlignment w:val="center"/>
    </w:pPr>
    <w:rPr>
      <w:b/>
      <w:bCs/>
      <w:kern w:val="1"/>
      <w:sz w:val="20"/>
      <w:lang w:eastAsia="ar-SA"/>
    </w:rPr>
  </w:style>
  <w:style w:type="paragraph" w:customStyle="1" w:styleId="281">
    <w:name w:val="pa-4"/>
    <w:basedOn w:val="1"/>
    <w:qFormat/>
    <w:uiPriority w:val="0"/>
    <w:pPr>
      <w:widowControl/>
      <w:spacing w:line="240" w:lineRule="atLeast"/>
      <w:ind w:hanging="420"/>
    </w:pPr>
    <w:rPr>
      <w:rFonts w:hAnsi="宋体" w:cs="宋体"/>
      <w:sz w:val="24"/>
      <w:szCs w:val="24"/>
    </w:rPr>
  </w:style>
  <w:style w:type="paragraph" w:customStyle="1" w:styleId="282">
    <w:name w:val="报告正文一"/>
    <w:basedOn w:val="1"/>
    <w:qFormat/>
    <w:uiPriority w:val="0"/>
    <w:pPr>
      <w:spacing w:line="360" w:lineRule="auto"/>
      <w:ind w:firstLine="200" w:firstLineChars="200"/>
    </w:pPr>
    <w:rPr>
      <w:rFonts w:hAnsi="宋体"/>
      <w:sz w:val="28"/>
      <w:szCs w:val="28"/>
    </w:rPr>
  </w:style>
  <w:style w:type="paragraph" w:customStyle="1" w:styleId="283">
    <w:name w:val="文字"/>
    <w:basedOn w:val="1"/>
    <w:qFormat/>
    <w:uiPriority w:val="0"/>
    <w:pPr>
      <w:spacing w:before="120" w:line="300" w:lineRule="auto"/>
    </w:pPr>
    <w:rPr>
      <w:snapToGrid w:val="0"/>
      <w:sz w:val="24"/>
      <w:szCs w:val="24"/>
    </w:rPr>
  </w:style>
  <w:style w:type="paragraph" w:customStyle="1" w:styleId="284">
    <w:name w:val="xl60"/>
    <w:basedOn w:val="1"/>
    <w:qFormat/>
    <w:uiPriority w:val="0"/>
    <w:pPr>
      <w:widowControl/>
      <w:pBdr>
        <w:top w:val="single" w:color="000000" w:sz="0" w:space="0"/>
        <w:left w:val="single" w:color="000000" w:sz="0" w:space="0"/>
        <w:right w:val="single" w:color="000000" w:sz="0" w:space="0"/>
      </w:pBdr>
      <w:suppressAutoHyphens/>
      <w:spacing w:before="280" w:after="280"/>
      <w:jc w:val="right"/>
      <w:textAlignment w:val="center"/>
    </w:pPr>
    <w:rPr>
      <w:kern w:val="1"/>
      <w:sz w:val="20"/>
      <w:lang w:eastAsia="ar-SA"/>
    </w:rPr>
  </w:style>
  <w:style w:type="paragraph" w:customStyle="1" w:styleId="285">
    <w:name w:val="表格标题"/>
    <w:basedOn w:val="286"/>
    <w:qFormat/>
    <w:uiPriority w:val="0"/>
    <w:pPr>
      <w:jc w:val="center"/>
    </w:pPr>
    <w:rPr>
      <w:b/>
      <w:bCs/>
      <w:i/>
      <w:iCs/>
    </w:rPr>
  </w:style>
  <w:style w:type="paragraph" w:customStyle="1" w:styleId="286">
    <w:name w:val="表格内容"/>
    <w:basedOn w:val="25"/>
    <w:qFormat/>
    <w:uiPriority w:val="0"/>
    <w:pPr>
      <w:widowControl w:val="0"/>
      <w:suppressLineNumbers/>
      <w:suppressAutoHyphens/>
      <w:spacing w:before="156"/>
      <w:ind w:firstLine="560"/>
      <w:jc w:val="both"/>
    </w:pPr>
    <w:rPr>
      <w:rFonts w:eastAsia="仿宋_GB2312"/>
      <w:kern w:val="1"/>
      <w:sz w:val="28"/>
      <w:szCs w:val="24"/>
      <w:lang w:eastAsia="ar-SA"/>
    </w:rPr>
  </w:style>
  <w:style w:type="paragraph" w:customStyle="1" w:styleId="287">
    <w:name w:val="Body Text 22"/>
    <w:basedOn w:val="1"/>
    <w:qFormat/>
    <w:uiPriority w:val="0"/>
    <w:pPr>
      <w:adjustRightInd w:val="0"/>
      <w:spacing w:before="120" w:line="360" w:lineRule="auto"/>
      <w:ind w:firstLine="480"/>
      <w:textAlignment w:val="baseline"/>
    </w:pPr>
    <w:rPr>
      <w:sz w:val="24"/>
    </w:rPr>
  </w:style>
  <w:style w:type="paragraph" w:customStyle="1" w:styleId="288">
    <w:name w:val="mmm1"/>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289">
    <w:name w:val="Char Char1 Char Char Char Char Char Char"/>
    <w:basedOn w:val="1"/>
    <w:qFormat/>
    <w:uiPriority w:val="0"/>
    <w:pPr>
      <w:widowControl/>
      <w:adjustRightInd w:val="0"/>
      <w:snapToGrid w:val="0"/>
      <w:spacing w:beforeLines="25" w:afterLines="25" w:line="240" w:lineRule="exact"/>
      <w:ind w:firstLine="560" w:firstLineChars="192"/>
      <w:jc w:val="left"/>
    </w:pPr>
    <w:rPr>
      <w:rFonts w:hAnsi="宋体"/>
      <w:sz w:val="28"/>
      <w:szCs w:val="28"/>
      <w:lang w:eastAsia="en-US"/>
    </w:rPr>
  </w:style>
  <w:style w:type="paragraph" w:customStyle="1" w:styleId="290">
    <w:name w:val="首行缩进:  2 字符"/>
    <w:basedOn w:val="1"/>
    <w:qFormat/>
    <w:uiPriority w:val="0"/>
    <w:pPr>
      <w:ind w:firstLine="562"/>
    </w:pPr>
    <w:rPr>
      <w:rFonts w:ascii="仿宋_GB2312" w:hAnsi="Arial" w:eastAsia="仿宋_GB2312" w:cs="宋体"/>
      <w:sz w:val="28"/>
      <w:szCs w:val="28"/>
    </w:rPr>
  </w:style>
  <w:style w:type="paragraph" w:customStyle="1" w:styleId="291">
    <w:name w:val="列出段落2"/>
    <w:basedOn w:val="1"/>
    <w:qFormat/>
    <w:uiPriority w:val="0"/>
    <w:pPr>
      <w:ind w:firstLine="420" w:firstLineChars="200"/>
    </w:pPr>
  </w:style>
  <w:style w:type="paragraph" w:customStyle="1" w:styleId="292">
    <w:name w:val="xl98"/>
    <w:basedOn w:val="1"/>
    <w:qFormat/>
    <w:uiPriority w:val="0"/>
    <w:pPr>
      <w:widowControl/>
      <w:pBdr>
        <w:left w:val="single" w:color="auto" w:sz="8" w:space="0"/>
        <w:bottom w:val="single" w:color="auto" w:sz="8" w:space="0"/>
        <w:right w:val="single" w:color="auto" w:sz="8" w:space="0"/>
      </w:pBdr>
      <w:shd w:val="clear" w:color="auto" w:fill="CCFFFF"/>
      <w:spacing w:before="100" w:beforeAutospacing="1" w:after="100" w:afterAutospacing="1"/>
      <w:jc w:val="left"/>
    </w:pPr>
    <w:rPr>
      <w:rFonts w:hAnsi="宋体" w:cs="宋体"/>
      <w:b/>
      <w:bCs/>
      <w:sz w:val="18"/>
      <w:szCs w:val="18"/>
    </w:rPr>
  </w:style>
  <w:style w:type="paragraph" w:customStyle="1" w:styleId="293">
    <w:name w:val="正文（利国）"/>
    <w:basedOn w:val="1"/>
    <w:qFormat/>
    <w:uiPriority w:val="0"/>
    <w:pPr>
      <w:ind w:firstLine="200" w:firstLineChars="200"/>
    </w:pPr>
    <w:rPr>
      <w:szCs w:val="24"/>
    </w:rPr>
  </w:style>
  <w:style w:type="paragraph" w:customStyle="1" w:styleId="294">
    <w:name w:val="xl48"/>
    <w:basedOn w:val="1"/>
    <w:qFormat/>
    <w:uiPriority w:val="0"/>
    <w:pPr>
      <w:widowControl/>
      <w:pBdr>
        <w:top w:val="single" w:color="000000" w:sz="0" w:space="0"/>
        <w:left w:val="single" w:color="000000" w:sz="0" w:space="0"/>
        <w:bottom w:val="single" w:color="000000" w:sz="8" w:space="0"/>
        <w:right w:val="single" w:color="000000" w:sz="0" w:space="0"/>
      </w:pBdr>
      <w:suppressAutoHyphens/>
      <w:spacing w:before="280" w:after="280"/>
      <w:jc w:val="right"/>
      <w:textAlignment w:val="center"/>
    </w:pPr>
    <w:rPr>
      <w:kern w:val="1"/>
      <w:sz w:val="20"/>
      <w:lang w:eastAsia="ar-SA"/>
    </w:rPr>
  </w:style>
  <w:style w:type="paragraph" w:customStyle="1" w:styleId="295">
    <w:name w:val="文章正文"/>
    <w:basedOn w:val="1"/>
    <w:qFormat/>
    <w:uiPriority w:val="0"/>
    <w:pPr>
      <w:spacing w:line="360" w:lineRule="auto"/>
      <w:ind w:firstLine="560" w:firstLineChars="200"/>
    </w:pPr>
    <w:rPr>
      <w:rFonts w:eastAsia="仿宋_GB2312"/>
      <w:sz w:val="28"/>
    </w:rPr>
  </w:style>
  <w:style w:type="paragraph" w:customStyle="1" w:styleId="296">
    <w:name w:val="标准文件-图标题 Char Char"/>
    <w:basedOn w:val="1"/>
    <w:next w:val="1"/>
    <w:qFormat/>
    <w:uiPriority w:val="0"/>
    <w:pPr>
      <w:widowControl/>
      <w:tabs>
        <w:tab w:val="left" w:pos="1559"/>
      </w:tabs>
      <w:adjustRightInd w:val="0"/>
      <w:snapToGrid w:val="0"/>
      <w:spacing w:line="300" w:lineRule="auto"/>
      <w:ind w:left="1559" w:hanging="1559"/>
      <w:jc w:val="center"/>
    </w:pPr>
    <w:rPr>
      <w:rFonts w:ascii="黑体" w:eastAsia="黑体"/>
      <w:color w:val="000000"/>
      <w:spacing w:val="2"/>
      <w:sz w:val="24"/>
      <w:szCs w:val="24"/>
    </w:rPr>
  </w:style>
  <w:style w:type="paragraph" w:customStyle="1" w:styleId="297">
    <w:name w:val="l18"/>
    <w:basedOn w:val="1"/>
    <w:qFormat/>
    <w:uiPriority w:val="0"/>
    <w:pPr>
      <w:widowControl/>
      <w:spacing w:before="30" w:after="100" w:afterAutospacing="1" w:line="270" w:lineRule="atLeast"/>
      <w:ind w:left="90"/>
      <w:jc w:val="left"/>
    </w:pPr>
    <w:rPr>
      <w:rFonts w:ascii="Arial" w:hAnsi="Arial" w:cs="Arial"/>
      <w:color w:val="000000"/>
      <w:sz w:val="18"/>
      <w:szCs w:val="18"/>
      <w:lang w:eastAsia="en-US"/>
    </w:rPr>
  </w:style>
  <w:style w:type="paragraph" w:customStyle="1" w:styleId="298">
    <w:name w:val="样式 段后: 6 磅"/>
    <w:basedOn w:val="1"/>
    <w:qFormat/>
    <w:uiPriority w:val="0"/>
    <w:pPr>
      <w:spacing w:after="120"/>
      <w:ind w:firstLine="420" w:firstLineChars="200"/>
      <w:jc w:val="left"/>
    </w:pPr>
    <w:rPr>
      <w:rFonts w:cs="宋体"/>
    </w:rPr>
  </w:style>
  <w:style w:type="paragraph" w:customStyle="1" w:styleId="299">
    <w:name w:val="Tabelle"/>
    <w:basedOn w:val="1"/>
    <w:qFormat/>
    <w:uiPriority w:val="0"/>
    <w:pPr>
      <w:widowControl/>
      <w:spacing w:before="40" w:after="40"/>
      <w:jc w:val="left"/>
    </w:pPr>
    <w:rPr>
      <w:rFonts w:ascii="Arial" w:hAnsi="Arial"/>
      <w:sz w:val="20"/>
    </w:rPr>
  </w:style>
  <w:style w:type="paragraph" w:customStyle="1" w:styleId="300">
    <w:name w:val="标准文件_一级项目符号内容"/>
    <w:basedOn w:val="1"/>
    <w:qFormat/>
    <w:uiPriority w:val="0"/>
    <w:pPr>
      <w:spacing w:line="300" w:lineRule="auto"/>
      <w:ind w:left="420" w:leftChars="200" w:firstLine="480" w:firstLineChars="200"/>
    </w:pPr>
    <w:rPr>
      <w:sz w:val="24"/>
      <w:szCs w:val="24"/>
    </w:rPr>
  </w:style>
  <w:style w:type="paragraph" w:customStyle="1" w:styleId="301">
    <w:name w:val="样式 首行缩进:  2 字符4"/>
    <w:basedOn w:val="1"/>
    <w:qFormat/>
    <w:uiPriority w:val="0"/>
    <w:pPr>
      <w:ind w:firstLine="480"/>
    </w:pPr>
  </w:style>
  <w:style w:type="paragraph" w:customStyle="1" w:styleId="302">
    <w:name w:val="我的正文1"/>
    <w:basedOn w:val="5"/>
    <w:qFormat/>
    <w:uiPriority w:val="0"/>
    <w:pPr>
      <w:adjustRightInd/>
      <w:spacing w:line="360" w:lineRule="auto"/>
      <w:ind w:firstLine="200" w:firstLineChars="200"/>
      <w:jc w:val="both"/>
    </w:pPr>
    <w:rPr>
      <w:rFonts w:ascii="Times New Roman" w:eastAsia="仿宋_GB2312"/>
      <w:sz w:val="28"/>
      <w:szCs w:val="24"/>
    </w:rPr>
  </w:style>
  <w:style w:type="paragraph" w:customStyle="1" w:styleId="303">
    <w:name w:val="样式1 Char Char"/>
    <w:basedOn w:val="1"/>
    <w:next w:val="32"/>
    <w:qFormat/>
    <w:uiPriority w:val="0"/>
    <w:pPr>
      <w:spacing w:line="360" w:lineRule="auto"/>
      <w:ind w:firstLine="516" w:firstLineChars="215"/>
    </w:pPr>
    <w:rPr>
      <w:sz w:val="24"/>
      <w:szCs w:val="24"/>
    </w:rPr>
  </w:style>
  <w:style w:type="paragraph" w:customStyle="1" w:styleId="304">
    <w:name w:val="样式 标题 3sect1.2.3h33H3Heading 3 - oldCTLevel 3 Topic Headi...1"/>
    <w:basedOn w:val="7"/>
    <w:qFormat/>
    <w:uiPriority w:val="0"/>
    <w:pPr>
      <w:widowControl w:val="0"/>
      <w:tabs>
        <w:tab w:val="left" w:pos="1080"/>
      </w:tabs>
      <w:spacing w:before="120" w:after="120" w:line="520" w:lineRule="exact"/>
      <w:ind w:hanging="1013"/>
      <w:jc w:val="both"/>
    </w:pPr>
    <w:rPr>
      <w:rFonts w:ascii="黑体" w:hAnsi="黑体" w:eastAsia="黑体"/>
      <w:b w:val="0"/>
      <w:kern w:val="2"/>
      <w:sz w:val="28"/>
      <w:szCs w:val="30"/>
    </w:rPr>
  </w:style>
  <w:style w:type="paragraph" w:customStyle="1" w:styleId="305">
    <w:name w:val="样式18"/>
    <w:basedOn w:val="55"/>
    <w:qFormat/>
    <w:uiPriority w:val="0"/>
    <w:pPr>
      <w:spacing w:line="720" w:lineRule="auto"/>
    </w:pPr>
    <w:rPr>
      <w:rFonts w:eastAsia="黑体"/>
      <w:bCs w:val="0"/>
      <w:sz w:val="30"/>
    </w:rPr>
  </w:style>
  <w:style w:type="paragraph" w:customStyle="1" w:styleId="306">
    <w:name w:val="首行缩进"/>
    <w:basedOn w:val="1"/>
    <w:qFormat/>
    <w:uiPriority w:val="0"/>
    <w:pPr>
      <w:spacing w:line="360" w:lineRule="auto"/>
      <w:ind w:firstLine="480" w:firstLineChars="200"/>
    </w:pPr>
    <w:rPr>
      <w:sz w:val="24"/>
    </w:rPr>
  </w:style>
  <w:style w:type="paragraph" w:customStyle="1" w:styleId="307">
    <w:name w:val="indent"/>
    <w:basedOn w:val="1"/>
    <w:qFormat/>
    <w:uiPriority w:val="0"/>
    <w:pPr>
      <w:widowControl/>
      <w:spacing w:before="100" w:beforeAutospacing="1" w:after="100" w:afterAutospacing="1" w:line="278" w:lineRule="atLeast"/>
      <w:ind w:firstLine="416"/>
      <w:jc w:val="left"/>
    </w:pPr>
    <w:rPr>
      <w:rFonts w:hAnsi="宋体" w:cs="宋体"/>
      <w:szCs w:val="21"/>
    </w:rPr>
  </w:style>
  <w:style w:type="paragraph" w:customStyle="1" w:styleId="308">
    <w:name w:val="默认段落字体 Para Char Char Char Char Char Char Char Char Char Char Char Char Char"/>
    <w:basedOn w:val="1"/>
    <w:qFormat/>
    <w:uiPriority w:val="0"/>
    <w:pPr>
      <w:snapToGrid w:val="0"/>
      <w:spacing w:line="360" w:lineRule="auto"/>
      <w:ind w:firstLine="200" w:firstLineChars="200"/>
    </w:pPr>
    <w:rPr>
      <w:szCs w:val="24"/>
    </w:rPr>
  </w:style>
  <w:style w:type="paragraph" w:customStyle="1" w:styleId="309">
    <w:name w:val="样式 标题 2第一章 标题 2Heading 2 HiddenHeading 2 CCBSheading 2H2h2..."/>
    <w:basedOn w:val="6"/>
    <w:qFormat/>
    <w:uiPriority w:val="0"/>
    <w:pPr>
      <w:tabs>
        <w:tab w:val="left" w:pos="420"/>
      </w:tabs>
      <w:adjustRightInd w:val="0"/>
      <w:spacing w:before="120" w:after="120" w:line="240" w:lineRule="auto"/>
      <w:ind w:left="1134" w:hanging="567"/>
      <w:jc w:val="center"/>
      <w:textAlignment w:val="baseline"/>
    </w:pPr>
    <w:rPr>
      <w:rFonts w:ascii="黑体" w:hAnsi="Times New Roman"/>
      <w:b w:val="0"/>
      <w:bCs w:val="0"/>
      <w:kern w:val="0"/>
      <w:szCs w:val="20"/>
    </w:rPr>
  </w:style>
  <w:style w:type="paragraph" w:customStyle="1" w:styleId="310">
    <w:name w:val="样式 首行缩进:  2 字符5"/>
    <w:basedOn w:val="1"/>
    <w:qFormat/>
    <w:uiPriority w:val="0"/>
    <w:pPr>
      <w:spacing w:before="120" w:line="360" w:lineRule="auto"/>
      <w:ind w:firstLine="480" w:firstLineChars="200"/>
    </w:pPr>
    <w:rPr>
      <w:sz w:val="24"/>
    </w:rPr>
  </w:style>
  <w:style w:type="paragraph" w:customStyle="1" w:styleId="311">
    <w:name w:val="表格文字1"/>
    <w:basedOn w:val="1"/>
    <w:qFormat/>
    <w:uiPriority w:val="0"/>
    <w:pPr>
      <w:tabs>
        <w:tab w:val="left" w:pos="1260"/>
      </w:tabs>
      <w:spacing w:line="360" w:lineRule="auto"/>
    </w:pPr>
    <w:rPr>
      <w:b/>
      <w:bCs/>
      <w:sz w:val="24"/>
      <w:szCs w:val="24"/>
    </w:rPr>
  </w:style>
  <w:style w:type="paragraph" w:customStyle="1" w:styleId="312">
    <w:name w:val="±íÏî"/>
    <w:basedOn w:val="1"/>
    <w:qFormat/>
    <w:uiPriority w:val="0"/>
    <w:pPr>
      <w:widowControl/>
      <w:overflowPunct w:val="0"/>
      <w:autoSpaceDE w:val="0"/>
      <w:autoSpaceDN w:val="0"/>
      <w:adjustRightInd w:val="0"/>
      <w:spacing w:line="300" w:lineRule="auto"/>
      <w:jc w:val="center"/>
      <w:textAlignment w:val="baseline"/>
    </w:pPr>
    <w:rPr>
      <w:sz w:val="18"/>
    </w:rPr>
  </w:style>
  <w:style w:type="paragraph" w:customStyle="1" w:styleId="313">
    <w:name w:val="四级无标题条"/>
    <w:basedOn w:val="1"/>
    <w:qFormat/>
    <w:uiPriority w:val="0"/>
    <w:pPr>
      <w:tabs>
        <w:tab w:val="left" w:pos="4320"/>
      </w:tabs>
      <w:ind w:left="4320" w:hanging="360"/>
    </w:pPr>
  </w:style>
  <w:style w:type="paragraph" w:customStyle="1" w:styleId="314">
    <w:name w:val="font10"/>
    <w:basedOn w:val="1"/>
    <w:qFormat/>
    <w:uiPriority w:val="0"/>
    <w:pPr>
      <w:widowControl/>
      <w:suppressAutoHyphens/>
      <w:spacing w:before="280" w:after="280"/>
      <w:jc w:val="left"/>
    </w:pPr>
    <w:rPr>
      <w:rFonts w:eastAsia="Arial Unicode MS"/>
      <w:b/>
      <w:bCs/>
      <w:kern w:val="1"/>
      <w:sz w:val="20"/>
      <w:lang w:eastAsia="ar-SA"/>
    </w:rPr>
  </w:style>
  <w:style w:type="paragraph" w:customStyle="1" w:styleId="315">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316">
    <w:name w:val="样式 正文缩进文2ALT+Z表正文正文非缩进特点段1标题4特点 Char Char特点 Char Char C..."/>
    <w:basedOn w:val="1"/>
    <w:qFormat/>
    <w:uiPriority w:val="0"/>
    <w:pPr>
      <w:spacing w:beforeLines="50" w:afterLines="50" w:line="360" w:lineRule="auto"/>
      <w:ind w:firstLine="480" w:firstLineChars="200"/>
    </w:pPr>
    <w:rPr>
      <w:rFonts w:eastAsia="仿宋_GB2312"/>
      <w:sz w:val="24"/>
    </w:rPr>
  </w:style>
  <w:style w:type="paragraph" w:customStyle="1" w:styleId="317">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318">
    <w:name w:val="xl3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319">
    <w:name w:val="标题1"/>
    <w:basedOn w:val="1"/>
    <w:next w:val="25"/>
    <w:qFormat/>
    <w:uiPriority w:val="0"/>
    <w:pPr>
      <w:keepNext/>
      <w:suppressAutoHyphens/>
      <w:spacing w:before="240" w:after="120" w:line="360" w:lineRule="auto"/>
    </w:pPr>
    <w:rPr>
      <w:rFonts w:ascii="Arial" w:hAnsi="Arial" w:cs="Tahoma"/>
      <w:kern w:val="1"/>
      <w:sz w:val="28"/>
      <w:szCs w:val="28"/>
      <w:lang w:eastAsia="ar-SA"/>
    </w:rPr>
  </w:style>
  <w:style w:type="paragraph" w:customStyle="1" w:styleId="320">
    <w:name w:val="Char1 Char Char Char Char Char Char"/>
    <w:basedOn w:val="1"/>
    <w:qFormat/>
    <w:uiPriority w:val="0"/>
    <w:rPr>
      <w:rFonts w:ascii="Tahoma" w:hAnsi="Tahoma"/>
      <w:sz w:val="24"/>
    </w:rPr>
  </w:style>
  <w:style w:type="paragraph" w:customStyle="1" w:styleId="321">
    <w:name w:val="正文列表"/>
    <w:basedOn w:val="1"/>
    <w:qFormat/>
    <w:uiPriority w:val="0"/>
    <w:pPr>
      <w:tabs>
        <w:tab w:val="left" w:pos="360"/>
      </w:tabs>
      <w:spacing w:after="120"/>
    </w:pPr>
    <w:rPr>
      <w:sz w:val="24"/>
      <w:lang w:eastAsia="zh-TW"/>
    </w:rPr>
  </w:style>
  <w:style w:type="paragraph" w:customStyle="1" w:styleId="322">
    <w:name w:val="并列项 ·"/>
    <w:basedOn w:val="1"/>
    <w:qFormat/>
    <w:uiPriority w:val="0"/>
    <w:pPr>
      <w:widowControl/>
      <w:adjustRightInd w:val="0"/>
      <w:snapToGrid w:val="0"/>
      <w:spacing w:line="360" w:lineRule="auto"/>
      <w:jc w:val="left"/>
      <w:textAlignment w:val="baseline"/>
    </w:pPr>
    <w:rPr>
      <w:rFonts w:hAnsi="宋体"/>
      <w:b/>
      <w:snapToGrid w:val="0"/>
      <w:color w:val="FF0000"/>
      <w:kern w:val="24"/>
      <w:sz w:val="28"/>
      <w:szCs w:val="28"/>
    </w:rPr>
  </w:style>
  <w:style w:type="paragraph" w:customStyle="1" w:styleId="323">
    <w:name w:val="xl59"/>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right"/>
      <w:textAlignment w:val="center"/>
    </w:pPr>
    <w:rPr>
      <w:kern w:val="1"/>
      <w:sz w:val="20"/>
      <w:lang w:eastAsia="ar-SA"/>
    </w:rPr>
  </w:style>
  <w:style w:type="paragraph" w:customStyle="1" w:styleId="324">
    <w:name w:val="para"/>
    <w:basedOn w:val="1"/>
    <w:qFormat/>
    <w:uiPriority w:val="0"/>
    <w:pPr>
      <w:widowControl/>
      <w:spacing w:before="100" w:beforeAutospacing="1" w:after="100" w:afterAutospacing="1"/>
      <w:jc w:val="left"/>
    </w:pPr>
    <w:rPr>
      <w:rFonts w:ascii="Arial" w:hAnsi="Arial" w:cs="Arial"/>
      <w:sz w:val="18"/>
      <w:szCs w:val="18"/>
    </w:rPr>
  </w:style>
  <w:style w:type="paragraph" w:customStyle="1" w:styleId="325">
    <w:name w:val="样式2"/>
    <w:basedOn w:val="1"/>
    <w:link w:val="662"/>
    <w:qFormat/>
    <w:uiPriority w:val="99"/>
    <w:pPr>
      <w:adjustRightInd w:val="0"/>
      <w:spacing w:after="60" w:line="400" w:lineRule="atLeast"/>
      <w:jc w:val="left"/>
      <w:textAlignment w:val="baseline"/>
    </w:pPr>
    <w:rPr>
      <w:sz w:val="28"/>
    </w:rPr>
  </w:style>
  <w:style w:type="paragraph" w:customStyle="1" w:styleId="326">
    <w:name w:val="正文."/>
    <w:qFormat/>
    <w:uiPriority w:val="0"/>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327">
    <w:name w:val="汉仪细等线简9BOLD"/>
    <w:basedOn w:val="1"/>
    <w:qFormat/>
    <w:uiPriority w:val="0"/>
    <w:pPr>
      <w:autoSpaceDE w:val="0"/>
      <w:autoSpaceDN w:val="0"/>
      <w:adjustRightInd w:val="0"/>
      <w:spacing w:line="240" w:lineRule="atLeast"/>
    </w:pPr>
    <w:rPr>
      <w:rFonts w:ascii="汉仪细等线简" w:eastAsia="汉仪细等线简"/>
      <w:b/>
      <w:bCs/>
      <w:sz w:val="18"/>
      <w:szCs w:val="18"/>
    </w:rPr>
  </w:style>
  <w:style w:type="paragraph" w:customStyle="1" w:styleId="328">
    <w:name w:val="标题 5(1.1.1或加重说明)"/>
    <w:basedOn w:val="1"/>
    <w:qFormat/>
    <w:uiPriority w:val="0"/>
    <w:pPr>
      <w:spacing w:line="360" w:lineRule="auto"/>
    </w:pPr>
    <w:rPr>
      <w:rFonts w:ascii="黑体" w:hAnsi="宋体" w:eastAsia="黑体"/>
      <w:b/>
      <w:color w:val="000000"/>
      <w:sz w:val="28"/>
    </w:rPr>
  </w:style>
  <w:style w:type="paragraph" w:customStyle="1" w:styleId="329">
    <w:name w:val="_Style 2"/>
    <w:basedOn w:val="1"/>
    <w:qFormat/>
    <w:uiPriority w:val="0"/>
    <w:pPr>
      <w:ind w:firstLine="420" w:firstLineChars="200"/>
    </w:pPr>
  </w:style>
  <w:style w:type="paragraph" w:customStyle="1" w:styleId="330">
    <w:name w:val="xl39"/>
    <w:basedOn w:val="1"/>
    <w:qFormat/>
    <w:uiPriority w:val="0"/>
    <w:pPr>
      <w:widowControl/>
      <w:pBdr>
        <w:left w:val="single" w:color="000000" w:sz="0" w:space="0"/>
        <w:bottom w:val="single" w:color="000000" w:sz="0" w:space="0"/>
        <w:right w:val="single" w:color="000000" w:sz="0" w:space="0"/>
      </w:pBdr>
      <w:suppressAutoHyphens/>
      <w:spacing w:before="280" w:after="280"/>
      <w:jc w:val="left"/>
      <w:textAlignment w:val="center"/>
    </w:pPr>
    <w:rPr>
      <w:rFonts w:ascii="Arial Unicode MS" w:hAnsi="Arial Unicode MS"/>
      <w:kern w:val="1"/>
      <w:sz w:val="20"/>
      <w:lang w:eastAsia="ar-SA"/>
    </w:rPr>
  </w:style>
  <w:style w:type="paragraph" w:customStyle="1" w:styleId="331">
    <w:name w:val="页眉1"/>
    <w:basedOn w:val="112"/>
    <w:next w:val="112"/>
    <w:qFormat/>
    <w:uiPriority w:val="0"/>
    <w:rPr>
      <w:rFonts w:ascii="Arial,BoldItalic" w:hAnsi="Arial,BoldItalic" w:cs="Times New Roman"/>
      <w:color w:val="auto"/>
    </w:rPr>
  </w:style>
  <w:style w:type="paragraph" w:customStyle="1" w:styleId="332">
    <w:name w:val="hei"/>
    <w:basedOn w:val="1"/>
    <w:qFormat/>
    <w:uiPriority w:val="0"/>
    <w:pPr>
      <w:widowControl/>
      <w:spacing w:before="100" w:beforeAutospacing="1" w:after="100" w:afterAutospacing="1" w:line="320" w:lineRule="atLeast"/>
      <w:jc w:val="left"/>
    </w:pPr>
    <w:rPr>
      <w:rFonts w:ascii="Arial Unicode MS" w:hAnsi="Arial Unicode MS" w:eastAsia="Arial Unicode MS" w:cs="Arial Unicode MS"/>
      <w:color w:val="000000"/>
      <w:sz w:val="18"/>
      <w:szCs w:val="18"/>
    </w:rPr>
  </w:style>
  <w:style w:type="paragraph" w:customStyle="1" w:styleId="333">
    <w:name w:val="Bullet 1"/>
    <w:basedOn w:val="1"/>
    <w:qFormat/>
    <w:uiPriority w:val="0"/>
    <w:pPr>
      <w:widowControl/>
      <w:tabs>
        <w:tab w:val="left" w:pos="420"/>
      </w:tabs>
      <w:spacing w:line="290" w:lineRule="atLeast"/>
      <w:ind w:left="420" w:hanging="420"/>
      <w:jc w:val="left"/>
    </w:pPr>
    <w:rPr>
      <w:rFonts w:eastAsia="Times New Roman"/>
      <w:sz w:val="24"/>
      <w:lang w:eastAsia="en-US"/>
    </w:rPr>
  </w:style>
  <w:style w:type="paragraph" w:customStyle="1" w:styleId="334">
    <w:name w:val="样式15"/>
    <w:basedOn w:val="8"/>
    <w:qFormat/>
    <w:uiPriority w:val="0"/>
  </w:style>
  <w:style w:type="paragraph" w:customStyle="1" w:styleId="335">
    <w:name w:val="font8"/>
    <w:basedOn w:val="1"/>
    <w:qFormat/>
    <w:uiPriority w:val="0"/>
    <w:pPr>
      <w:widowControl/>
      <w:suppressAutoHyphens/>
      <w:spacing w:before="280" w:after="280"/>
      <w:jc w:val="left"/>
    </w:pPr>
    <w:rPr>
      <w:rFonts w:ascii="黑体" w:hAnsi="黑体" w:eastAsia="黑体"/>
      <w:kern w:val="1"/>
      <w:sz w:val="20"/>
      <w:lang w:eastAsia="ar-SA"/>
    </w:rPr>
  </w:style>
  <w:style w:type="paragraph" w:customStyle="1" w:styleId="336">
    <w:name w:val="defaultfont"/>
    <w:basedOn w:val="1"/>
    <w:qFormat/>
    <w:uiPriority w:val="0"/>
    <w:pPr>
      <w:widowControl/>
      <w:spacing w:before="100" w:beforeAutospacing="1" w:after="100" w:afterAutospacing="1"/>
      <w:jc w:val="left"/>
    </w:pPr>
    <w:rPr>
      <w:rFonts w:ascii="Arial" w:hAnsi="Arial" w:eastAsia="Arial Unicode MS" w:cs="Arial"/>
      <w:szCs w:val="21"/>
    </w:rPr>
  </w:style>
  <w:style w:type="paragraph" w:customStyle="1" w:styleId="337">
    <w:name w:val="font9"/>
    <w:basedOn w:val="1"/>
    <w:qFormat/>
    <w:uiPriority w:val="0"/>
    <w:pPr>
      <w:widowControl/>
      <w:suppressAutoHyphens/>
      <w:spacing w:before="280" w:after="280"/>
      <w:jc w:val="left"/>
    </w:pPr>
    <w:rPr>
      <w:rFonts w:eastAsia="Arial Unicode MS"/>
      <w:kern w:val="1"/>
      <w:sz w:val="20"/>
      <w:lang w:eastAsia="ar-SA"/>
    </w:rPr>
  </w:style>
  <w:style w:type="paragraph" w:customStyle="1" w:styleId="338">
    <w:name w:val="Bullet 3"/>
    <w:basedOn w:val="1"/>
    <w:qFormat/>
    <w:uiPriority w:val="0"/>
    <w:pPr>
      <w:widowControl/>
      <w:tabs>
        <w:tab w:val="left" w:pos="1260"/>
      </w:tabs>
      <w:spacing w:line="290" w:lineRule="atLeast"/>
      <w:jc w:val="left"/>
    </w:pPr>
    <w:rPr>
      <w:rFonts w:eastAsia="Times New Roman"/>
      <w:sz w:val="24"/>
      <w:lang w:eastAsia="en-US"/>
    </w:rPr>
  </w:style>
  <w:style w:type="paragraph" w:customStyle="1" w:styleId="339">
    <w:name w:val="表格"/>
    <w:basedOn w:val="1"/>
    <w:qFormat/>
    <w:uiPriority w:val="0"/>
    <w:pPr>
      <w:jc w:val="center"/>
    </w:pPr>
    <w:rPr>
      <w:rFonts w:hAnsi="宋体"/>
      <w:szCs w:val="21"/>
    </w:rPr>
  </w:style>
  <w:style w:type="paragraph" w:customStyle="1" w:styleId="340">
    <w:name w:val="pa-41"/>
    <w:basedOn w:val="1"/>
    <w:qFormat/>
    <w:uiPriority w:val="0"/>
    <w:pPr>
      <w:widowControl/>
      <w:spacing w:line="280" w:lineRule="atLeast"/>
      <w:ind w:firstLine="360"/>
      <w:jc w:val="left"/>
    </w:pPr>
    <w:rPr>
      <w:rFonts w:hAnsi="宋体" w:cs="宋体"/>
      <w:sz w:val="24"/>
      <w:szCs w:val="24"/>
    </w:rPr>
  </w:style>
  <w:style w:type="paragraph" w:customStyle="1" w:styleId="341">
    <w:name w:val="neiwen"/>
    <w:basedOn w:val="1"/>
    <w:qFormat/>
    <w:uiPriority w:val="0"/>
    <w:pPr>
      <w:widowControl/>
      <w:spacing w:before="100" w:beforeAutospacing="1" w:after="100" w:afterAutospacing="1"/>
      <w:jc w:val="left"/>
    </w:pPr>
    <w:rPr>
      <w:rFonts w:hAnsi="宋体"/>
      <w:sz w:val="24"/>
      <w:szCs w:val="24"/>
    </w:rPr>
  </w:style>
  <w:style w:type="paragraph" w:customStyle="1" w:styleId="342">
    <w:name w:val="样式22"/>
    <w:basedOn w:val="4"/>
    <w:qFormat/>
    <w:uiPriority w:val="0"/>
    <w:rPr>
      <w:rFonts w:eastAsia="黑体"/>
      <w:sz w:val="36"/>
    </w:rPr>
  </w:style>
  <w:style w:type="paragraph" w:customStyle="1" w:styleId="343">
    <w:name w:val="样式 首行缩进:  2.25 字符"/>
    <w:basedOn w:val="1"/>
    <w:qFormat/>
    <w:uiPriority w:val="0"/>
    <w:pPr>
      <w:spacing w:line="360" w:lineRule="auto"/>
      <w:ind w:firstLine="225" w:firstLineChars="225"/>
    </w:pPr>
    <w:rPr>
      <w:rFonts w:cs="宋体"/>
      <w:sz w:val="24"/>
    </w:rPr>
  </w:style>
  <w:style w:type="paragraph" w:customStyle="1" w:styleId="344">
    <w:name w:val="报告正文"/>
    <w:basedOn w:val="1"/>
    <w:qFormat/>
    <w:uiPriority w:val="0"/>
    <w:pPr>
      <w:widowControl/>
      <w:overflowPunct w:val="0"/>
      <w:autoSpaceDE w:val="0"/>
      <w:autoSpaceDN w:val="0"/>
      <w:adjustRightInd w:val="0"/>
      <w:spacing w:line="360" w:lineRule="auto"/>
      <w:ind w:firstLine="420"/>
      <w:textAlignment w:val="baseline"/>
    </w:pPr>
    <w:rPr>
      <w:sz w:val="24"/>
    </w:rPr>
  </w:style>
  <w:style w:type="paragraph" w:customStyle="1" w:styleId="345">
    <w:name w:val="样式 样式 样式 正文首行缩进 2 + 左侧:  2 字符 首行缩进:  2 字符 + 首行缩进:  2 字符 + 行距: 1.... Char Char"/>
    <w:basedOn w:val="1"/>
    <w:qFormat/>
    <w:uiPriority w:val="0"/>
    <w:pPr>
      <w:widowControl/>
      <w:spacing w:before="60" w:after="60" w:line="360" w:lineRule="auto"/>
      <w:ind w:firstLine="480" w:firstLineChars="200"/>
      <w:jc w:val="left"/>
    </w:pPr>
    <w:rPr>
      <w:sz w:val="24"/>
    </w:rPr>
  </w:style>
  <w:style w:type="paragraph" w:customStyle="1" w:styleId="346">
    <w:name w:val="表格正文"/>
    <w:basedOn w:val="1"/>
    <w:qFormat/>
    <w:uiPriority w:val="0"/>
    <w:pPr>
      <w:snapToGrid w:val="0"/>
      <w:spacing w:line="300" w:lineRule="auto"/>
    </w:pPr>
    <w:rPr>
      <w:szCs w:val="24"/>
    </w:rPr>
  </w:style>
  <w:style w:type="paragraph" w:customStyle="1" w:styleId="347">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sz w:val="24"/>
      <w:szCs w:val="24"/>
    </w:rPr>
  </w:style>
  <w:style w:type="paragraph" w:customStyle="1" w:styleId="348">
    <w:name w:val="Char2"/>
    <w:basedOn w:val="1"/>
    <w:qFormat/>
    <w:uiPriority w:val="0"/>
    <w:rPr>
      <w:rFonts w:hAnsi="宋体" w:cs="Courier New"/>
      <w:sz w:val="32"/>
      <w:szCs w:val="32"/>
    </w:rPr>
  </w:style>
  <w:style w:type="paragraph" w:customStyle="1" w:styleId="349">
    <w:name w:val="样式 小四 首行缩进:  1 字符"/>
    <w:basedOn w:val="1"/>
    <w:qFormat/>
    <w:uiPriority w:val="0"/>
    <w:pPr>
      <w:ind w:firstLine="240" w:firstLineChars="100"/>
    </w:pPr>
    <w:rPr>
      <w:rFonts w:cs="宋体"/>
      <w:sz w:val="24"/>
    </w:rPr>
  </w:style>
  <w:style w:type="paragraph" w:customStyle="1" w:styleId="350">
    <w:name w:val="缺省文本"/>
    <w:basedOn w:val="1"/>
    <w:qFormat/>
    <w:uiPriority w:val="0"/>
    <w:rPr>
      <w:rFonts w:eastAsia="楷体_GB2312"/>
      <w:sz w:val="24"/>
    </w:rPr>
  </w:style>
  <w:style w:type="paragraph" w:customStyle="1" w:styleId="351">
    <w:name w:val="样式 标题 1H1标题 4-1 + 仿宋_GB2312 小二 居中"/>
    <w:basedOn w:val="1"/>
    <w:qFormat/>
    <w:uiPriority w:val="0"/>
  </w:style>
  <w:style w:type="paragraph" w:customStyle="1" w:styleId="352">
    <w:name w:val="WW-日期"/>
    <w:basedOn w:val="1"/>
    <w:next w:val="1"/>
    <w:qFormat/>
    <w:uiPriority w:val="0"/>
    <w:pPr>
      <w:suppressAutoHyphens/>
      <w:spacing w:line="360" w:lineRule="auto"/>
      <w:ind w:left="100"/>
    </w:pPr>
    <w:rPr>
      <w:rFonts w:ascii="Arial" w:hAnsi="Arial" w:cs="Arial"/>
      <w:b/>
      <w:kern w:val="1"/>
      <w:sz w:val="30"/>
      <w:szCs w:val="36"/>
      <w:lang w:eastAsia="ar-SA"/>
    </w:rPr>
  </w:style>
  <w:style w:type="paragraph" w:customStyle="1" w:styleId="353">
    <w:name w:val="WW-普通 (Web)"/>
    <w:basedOn w:val="1"/>
    <w:qFormat/>
    <w:uiPriority w:val="0"/>
    <w:pPr>
      <w:widowControl/>
      <w:suppressAutoHyphens/>
      <w:spacing w:before="280" w:after="280"/>
      <w:jc w:val="left"/>
    </w:pPr>
    <w:rPr>
      <w:rFonts w:hAnsi="宋体"/>
      <w:kern w:val="1"/>
      <w:sz w:val="24"/>
      <w:szCs w:val="24"/>
      <w:lang w:eastAsia="ar-SA"/>
    </w:rPr>
  </w:style>
  <w:style w:type="paragraph" w:customStyle="1" w:styleId="354">
    <w:name w:val="Char Char Char Char Char"/>
    <w:basedOn w:val="1"/>
    <w:qFormat/>
    <w:uiPriority w:val="0"/>
    <w:rPr>
      <w:rFonts w:ascii="Tahoma" w:hAnsi="Tahoma" w:cs="Arial"/>
      <w:sz w:val="24"/>
      <w:szCs w:val="21"/>
    </w:rPr>
  </w:style>
  <w:style w:type="paragraph" w:customStyle="1" w:styleId="355">
    <w:name w:val="xl61"/>
    <w:basedOn w:val="1"/>
    <w:qFormat/>
    <w:uiPriority w:val="0"/>
    <w:pPr>
      <w:widowControl/>
      <w:pBdr>
        <w:top w:val="single" w:color="000000" w:sz="8" w:space="0"/>
        <w:right w:val="single" w:color="000000" w:sz="0" w:space="0"/>
      </w:pBdr>
      <w:suppressAutoHyphens/>
      <w:spacing w:before="280" w:after="280"/>
      <w:jc w:val="center"/>
      <w:textAlignment w:val="center"/>
    </w:pPr>
    <w:rPr>
      <w:rFonts w:ascii="Arial Unicode MS" w:hAnsi="Arial Unicode MS"/>
      <w:kern w:val="1"/>
      <w:sz w:val="20"/>
      <w:lang w:eastAsia="ar-SA"/>
    </w:rPr>
  </w:style>
  <w:style w:type="paragraph" w:customStyle="1" w:styleId="356">
    <w:name w:val="标题 3正文"/>
    <w:basedOn w:val="1"/>
    <w:qFormat/>
    <w:uiPriority w:val="0"/>
    <w:pPr>
      <w:tabs>
        <w:tab w:val="left" w:pos="1260"/>
      </w:tabs>
      <w:spacing w:beforeLines="50" w:line="360" w:lineRule="auto"/>
      <w:ind w:firstLine="410" w:firstLineChars="171"/>
    </w:pPr>
    <w:rPr>
      <w:rFonts w:hAnsi="宋体"/>
      <w:sz w:val="24"/>
      <w:szCs w:val="24"/>
    </w:rPr>
  </w:style>
  <w:style w:type="paragraph" w:customStyle="1" w:styleId="357">
    <w:name w:val="8"/>
    <w:basedOn w:val="1"/>
    <w:next w:val="1"/>
    <w:qFormat/>
    <w:uiPriority w:val="0"/>
    <w:rPr>
      <w:szCs w:val="24"/>
    </w:rPr>
  </w:style>
  <w:style w:type="paragraph" w:customStyle="1" w:styleId="358">
    <w:name w:val="样式 标题 3标题 3 Char + 宋体 四号"/>
    <w:basedOn w:val="7"/>
    <w:qFormat/>
    <w:uiPriority w:val="0"/>
    <w:pPr>
      <w:widowControl w:val="0"/>
      <w:spacing w:before="0" w:after="0" w:line="240" w:lineRule="auto"/>
      <w:jc w:val="both"/>
      <w:outlineLvl w:val="9"/>
    </w:pPr>
    <w:rPr>
      <w:rFonts w:ascii="宋体" w:hAnsi="宋体"/>
      <w:color w:val="000000"/>
      <w:kern w:val="2"/>
      <w:sz w:val="28"/>
      <w:szCs w:val="20"/>
    </w:rPr>
  </w:style>
  <w:style w:type="paragraph" w:customStyle="1" w:styleId="359">
    <w:name w:val="样式21"/>
    <w:basedOn w:val="4"/>
    <w:qFormat/>
    <w:uiPriority w:val="0"/>
    <w:rPr>
      <w:rFonts w:eastAsia="黑体"/>
      <w:sz w:val="36"/>
    </w:rPr>
  </w:style>
  <w:style w:type="paragraph" w:customStyle="1" w:styleId="360">
    <w:name w:val="a"/>
    <w:basedOn w:val="1"/>
    <w:qFormat/>
    <w:uiPriority w:val="0"/>
    <w:pPr>
      <w:widowControl/>
      <w:spacing w:before="100" w:beforeAutospacing="1" w:after="100" w:afterAutospacing="1" w:line="312" w:lineRule="auto"/>
      <w:jc w:val="left"/>
    </w:pPr>
    <w:rPr>
      <w:rFonts w:hAnsi="宋体" w:cs="宋体"/>
      <w:sz w:val="18"/>
      <w:szCs w:val="18"/>
    </w:rPr>
  </w:style>
  <w:style w:type="paragraph" w:customStyle="1" w:styleId="361">
    <w:name w:val="xl56"/>
    <w:basedOn w:val="1"/>
    <w:qFormat/>
    <w:uiPriority w:val="0"/>
    <w:pPr>
      <w:widowControl/>
      <w:pBdr>
        <w:top w:val="single" w:color="000000" w:sz="0" w:space="0"/>
        <w:right w:val="single" w:color="000000" w:sz="0" w:space="0"/>
      </w:pBdr>
      <w:suppressAutoHyphens/>
      <w:spacing w:before="280" w:after="280"/>
      <w:jc w:val="left"/>
      <w:textAlignment w:val="center"/>
    </w:pPr>
    <w:rPr>
      <w:rFonts w:ascii="黑体" w:hAnsi="黑体" w:eastAsia="黑体"/>
      <w:kern w:val="1"/>
      <w:sz w:val="20"/>
      <w:lang w:eastAsia="ar-SA"/>
    </w:rPr>
  </w:style>
  <w:style w:type="paragraph" w:customStyle="1" w:styleId="362">
    <w:name w:val="Char4 Char Char1 Char"/>
    <w:basedOn w:val="1"/>
    <w:qFormat/>
    <w:uiPriority w:val="0"/>
    <w:rPr>
      <w:rFonts w:ascii="Tahoma" w:hAnsi="Tahoma"/>
      <w:sz w:val="24"/>
    </w:rPr>
  </w:style>
  <w:style w:type="paragraph" w:customStyle="1" w:styleId="363">
    <w:name w:val="xl58"/>
    <w:basedOn w:val="1"/>
    <w:qFormat/>
    <w:uiPriority w:val="0"/>
    <w:pPr>
      <w:widowControl/>
      <w:pBdr>
        <w:top w:val="single" w:color="000000" w:sz="0" w:space="0"/>
        <w:left w:val="single" w:color="000000" w:sz="0" w:space="0"/>
        <w:right w:val="single" w:color="000000" w:sz="0" w:space="0"/>
      </w:pBdr>
      <w:suppressAutoHyphens/>
      <w:spacing w:before="280" w:after="280"/>
      <w:jc w:val="right"/>
      <w:textAlignment w:val="center"/>
    </w:pPr>
    <w:rPr>
      <w:rFonts w:ascii="黑体" w:hAnsi="黑体" w:eastAsia="黑体"/>
      <w:kern w:val="1"/>
      <w:sz w:val="20"/>
      <w:lang w:eastAsia="ar-SA"/>
    </w:rPr>
  </w:style>
  <w:style w:type="paragraph" w:customStyle="1" w:styleId="364">
    <w:name w:val="2册标题4"/>
    <w:basedOn w:val="1"/>
    <w:next w:val="1"/>
    <w:qFormat/>
    <w:uiPriority w:val="0"/>
    <w:pPr>
      <w:spacing w:before="156" w:after="156" w:line="300" w:lineRule="auto"/>
      <w:ind w:left="420" w:leftChars="200"/>
      <w:outlineLvl w:val="3"/>
    </w:pPr>
    <w:rPr>
      <w:rFonts w:ascii="Arial" w:hAnsi="Arial" w:eastAsia="幼圆"/>
      <w:b/>
      <w:sz w:val="24"/>
    </w:rPr>
  </w:style>
  <w:style w:type="paragraph" w:customStyle="1" w:styleId="365">
    <w:name w:val="PARAGRAPH"/>
    <w:qFormat/>
    <w:uiPriority w:val="0"/>
    <w:pPr>
      <w:widowControl w:val="0"/>
      <w:tabs>
        <w:tab w:val="center" w:pos="4536"/>
        <w:tab w:val="right" w:pos="9072"/>
      </w:tabs>
      <w:suppressAutoHyphens/>
      <w:overflowPunct w:val="0"/>
      <w:autoSpaceDE w:val="0"/>
      <w:spacing w:before="100" w:after="200"/>
      <w:jc w:val="both"/>
      <w:textAlignment w:val="baseline"/>
    </w:pPr>
    <w:rPr>
      <w:rFonts w:ascii="Arial" w:hAnsi="Arial" w:eastAsia="宋体" w:cs="Times New Roman"/>
      <w:spacing w:val="8"/>
      <w:lang w:val="en-US" w:eastAsia="ar-SA" w:bidi="ar-SA"/>
    </w:rPr>
  </w:style>
  <w:style w:type="paragraph" w:customStyle="1" w:styleId="366">
    <w:name w:val="项目下文字"/>
    <w:basedOn w:val="210"/>
    <w:qFormat/>
    <w:uiPriority w:val="0"/>
  </w:style>
  <w:style w:type="paragraph" w:customStyle="1" w:styleId="367">
    <w:name w:val="xl47"/>
    <w:basedOn w:val="1"/>
    <w:qFormat/>
    <w:uiPriority w:val="0"/>
    <w:pPr>
      <w:widowControl/>
      <w:pBdr>
        <w:top w:val="single" w:color="000000" w:sz="0" w:space="0"/>
        <w:left w:val="single" w:color="000000" w:sz="0" w:space="0"/>
        <w:bottom w:val="single" w:color="000000" w:sz="8" w:space="0"/>
        <w:right w:val="single" w:color="000000" w:sz="0" w:space="0"/>
      </w:pBdr>
      <w:suppressAutoHyphens/>
      <w:spacing w:before="280" w:after="280"/>
      <w:jc w:val="right"/>
      <w:textAlignment w:val="center"/>
    </w:pPr>
    <w:rPr>
      <w:kern w:val="1"/>
      <w:sz w:val="20"/>
      <w:lang w:eastAsia="ar-SA"/>
    </w:rPr>
  </w:style>
  <w:style w:type="paragraph" w:customStyle="1" w:styleId="368">
    <w:name w:val="xl73"/>
    <w:basedOn w:val="1"/>
    <w:qFormat/>
    <w:uiPriority w:val="0"/>
    <w:pPr>
      <w:widowControl/>
      <w:pBdr>
        <w:top w:val="single" w:color="000000" w:sz="0" w:space="0"/>
        <w:left w:val="single" w:color="000000" w:sz="0" w:space="0"/>
        <w:right w:val="single" w:color="000000" w:sz="0" w:space="0"/>
      </w:pBdr>
      <w:suppressAutoHyphens/>
      <w:spacing w:before="280" w:after="280"/>
      <w:jc w:val="right"/>
      <w:textAlignment w:val="center"/>
    </w:pPr>
    <w:rPr>
      <w:rFonts w:ascii="黑体" w:hAnsi="黑体" w:eastAsia="黑体"/>
      <w:b/>
      <w:bCs/>
      <w:kern w:val="1"/>
      <w:sz w:val="20"/>
      <w:lang w:eastAsia="ar-SA"/>
    </w:rPr>
  </w:style>
  <w:style w:type="paragraph" w:customStyle="1" w:styleId="369">
    <w:name w:val="缩进正文"/>
    <w:basedOn w:val="1"/>
    <w:qFormat/>
    <w:uiPriority w:val="0"/>
    <w:pPr>
      <w:widowControl/>
      <w:spacing w:after="200" w:line="400" w:lineRule="exact"/>
      <w:ind w:left="1418"/>
      <w:jc w:val="left"/>
    </w:pPr>
  </w:style>
  <w:style w:type="paragraph" w:customStyle="1" w:styleId="370">
    <w:name w:val="xl81"/>
    <w:basedOn w:val="1"/>
    <w:qFormat/>
    <w:uiPriority w:val="0"/>
    <w:pPr>
      <w:widowControl/>
      <w:pBdr>
        <w:bottom w:val="single" w:color="000000" w:sz="0" w:space="0"/>
        <w:right w:val="single" w:color="000000" w:sz="0" w:space="0"/>
      </w:pBdr>
      <w:suppressAutoHyphens/>
      <w:spacing w:before="280" w:after="280"/>
      <w:jc w:val="center"/>
      <w:textAlignment w:val="center"/>
    </w:pPr>
    <w:rPr>
      <w:rFonts w:ascii="Arial Unicode MS" w:hAnsi="Arial Unicode MS"/>
      <w:kern w:val="1"/>
      <w:sz w:val="20"/>
      <w:lang w:eastAsia="ar-SA"/>
    </w:rPr>
  </w:style>
  <w:style w:type="paragraph" w:customStyle="1" w:styleId="371">
    <w:name w:val="页脚 New"/>
    <w:basedOn w:val="372"/>
    <w:qFormat/>
    <w:uiPriority w:val="0"/>
    <w:pPr>
      <w:tabs>
        <w:tab w:val="center" w:pos="4153"/>
        <w:tab w:val="right" w:pos="8306"/>
      </w:tabs>
      <w:snapToGrid w:val="0"/>
      <w:jc w:val="left"/>
    </w:pPr>
    <w:rPr>
      <w:sz w:val="18"/>
      <w:szCs w:val="18"/>
    </w:rPr>
  </w:style>
  <w:style w:type="paragraph" w:customStyle="1" w:styleId="372">
    <w:name w:val="正文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373">
    <w:name w:val="样式 标题 5 + 仿宋_GB2312"/>
    <w:basedOn w:val="9"/>
    <w:qFormat/>
    <w:uiPriority w:val="0"/>
    <w:pPr>
      <w:tabs>
        <w:tab w:val="left" w:pos="1260"/>
      </w:tabs>
      <w:suppressAutoHyphens/>
      <w:spacing w:line="374" w:lineRule="auto"/>
      <w:ind w:left="1260" w:hanging="420"/>
    </w:pPr>
    <w:rPr>
      <w:rFonts w:hAnsi="仿宋_GB2312" w:eastAsia="宋体"/>
      <w:kern w:val="1"/>
      <w:sz w:val="24"/>
      <w:lang w:eastAsia="ar-SA"/>
    </w:rPr>
  </w:style>
  <w:style w:type="paragraph" w:customStyle="1" w:styleId="374">
    <w:name w:val="xl95"/>
    <w:basedOn w:val="1"/>
    <w:qFormat/>
    <w:uiPriority w:val="0"/>
    <w:pPr>
      <w:widowControl/>
      <w:pBdr>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375">
    <w:name w:val="标准文件_一级条标题"/>
    <w:basedOn w:val="140"/>
    <w:next w:val="1"/>
    <w:qFormat/>
    <w:uiPriority w:val="0"/>
    <w:pPr>
      <w:spacing w:before="0" w:after="0"/>
      <w:ind w:left="0"/>
      <w:jc w:val="left"/>
      <w:outlineLvl w:val="2"/>
    </w:pPr>
    <w:rPr>
      <w:rFonts w:hAnsi="宋体"/>
      <w:bCs/>
      <w:color w:val="000000"/>
      <w:sz w:val="24"/>
      <w:lang w:val="zh-CN"/>
    </w:rPr>
  </w:style>
  <w:style w:type="paragraph" w:customStyle="1" w:styleId="37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sz w:val="24"/>
      <w:szCs w:val="24"/>
    </w:rPr>
  </w:style>
  <w:style w:type="paragraph" w:customStyle="1" w:styleId="377">
    <w:name w:val="pa-1"/>
    <w:basedOn w:val="1"/>
    <w:qFormat/>
    <w:uiPriority w:val="0"/>
    <w:pPr>
      <w:widowControl/>
      <w:spacing w:line="340" w:lineRule="atLeast"/>
    </w:pPr>
    <w:rPr>
      <w:rFonts w:hAnsi="宋体" w:cs="宋体"/>
      <w:sz w:val="24"/>
      <w:szCs w:val="24"/>
    </w:rPr>
  </w:style>
  <w:style w:type="paragraph" w:customStyle="1" w:styleId="378">
    <w:name w:val="xl34"/>
    <w:basedOn w:val="1"/>
    <w:qFormat/>
    <w:uiPriority w:val="0"/>
    <w:pPr>
      <w:widowControl/>
      <w:pBdr>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379">
    <w:name w:val="标准文件_大表标题"/>
    <w:basedOn w:val="1"/>
    <w:qFormat/>
    <w:uiPriority w:val="0"/>
    <w:pPr>
      <w:widowControl/>
      <w:adjustRightInd w:val="0"/>
      <w:snapToGrid w:val="0"/>
      <w:spacing w:line="300" w:lineRule="auto"/>
      <w:jc w:val="center"/>
    </w:pPr>
    <w:rPr>
      <w:b/>
      <w:color w:val="000000"/>
      <w:spacing w:val="2"/>
      <w:szCs w:val="24"/>
    </w:rPr>
  </w:style>
  <w:style w:type="paragraph" w:customStyle="1" w:styleId="380">
    <w:name w:val="正文缩进2"/>
    <w:basedOn w:val="1"/>
    <w:qFormat/>
    <w:uiPriority w:val="0"/>
    <w:pPr>
      <w:suppressAutoHyphens/>
      <w:spacing w:line="360" w:lineRule="auto"/>
      <w:ind w:firstLine="540"/>
    </w:pPr>
    <w:rPr>
      <w:rFonts w:ascii="仿宋_GB2312" w:hAnsi="仿宋_GB2312" w:eastAsia="仿宋_GB2312"/>
      <w:kern w:val="1"/>
      <w:sz w:val="28"/>
      <w:szCs w:val="24"/>
      <w:lang w:val="zh-CN" w:eastAsia="ar-SA"/>
    </w:rPr>
  </w:style>
  <w:style w:type="paragraph" w:customStyle="1" w:styleId="381">
    <w:name w:val="xl78"/>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right"/>
      <w:textAlignment w:val="center"/>
    </w:pPr>
    <w:rPr>
      <w:b/>
      <w:bCs/>
      <w:kern w:val="1"/>
      <w:sz w:val="20"/>
      <w:lang w:eastAsia="ar-SA"/>
    </w:rPr>
  </w:style>
  <w:style w:type="paragraph" w:customStyle="1" w:styleId="382">
    <w:name w:val="标题 2（网御星云）"/>
    <w:basedOn w:val="6"/>
    <w:next w:val="1"/>
    <w:qFormat/>
    <w:uiPriority w:val="0"/>
    <w:pPr>
      <w:ind w:left="794" w:hanging="794"/>
      <w:jc w:val="left"/>
    </w:pPr>
    <w:rPr>
      <w:bCs w:val="0"/>
    </w:rPr>
  </w:style>
  <w:style w:type="paragraph" w:customStyle="1" w:styleId="383">
    <w:name w:val="关键词"/>
    <w:basedOn w:val="1"/>
    <w:qFormat/>
    <w:uiPriority w:val="0"/>
    <w:pPr>
      <w:tabs>
        <w:tab w:val="left" w:pos="907"/>
      </w:tabs>
      <w:spacing w:line="360" w:lineRule="auto"/>
      <w:ind w:left="879" w:hanging="879"/>
    </w:pPr>
    <w:rPr>
      <w:rFonts w:eastAsia="楷体_GB2312"/>
    </w:rPr>
  </w:style>
  <w:style w:type="paragraph" w:customStyle="1" w:styleId="384">
    <w:name w:val="xl87"/>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left"/>
    </w:pPr>
    <w:rPr>
      <w:kern w:val="1"/>
      <w:sz w:val="20"/>
      <w:lang w:eastAsia="ar-SA"/>
    </w:rPr>
  </w:style>
  <w:style w:type="paragraph" w:customStyle="1" w:styleId="385">
    <w:name w:val="xl83"/>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left"/>
      <w:textAlignment w:val="center"/>
    </w:pPr>
    <w:rPr>
      <w:rFonts w:ascii="Arial Unicode MS" w:hAnsi="Arial Unicode MS"/>
      <w:b/>
      <w:bCs/>
      <w:kern w:val="1"/>
      <w:sz w:val="20"/>
      <w:lang w:eastAsia="ar-SA"/>
    </w:rPr>
  </w:style>
  <w:style w:type="paragraph" w:customStyle="1" w:styleId="386">
    <w:name w:val="Char16"/>
    <w:basedOn w:val="1"/>
    <w:qFormat/>
    <w:uiPriority w:val="0"/>
    <w:pPr>
      <w:widowControl/>
      <w:spacing w:after="160" w:line="240" w:lineRule="exact"/>
      <w:jc w:val="left"/>
    </w:pPr>
    <w:rPr>
      <w:rFonts w:ascii="Verdana" w:hAnsi="Verdana"/>
      <w:sz w:val="20"/>
      <w:lang w:eastAsia="en-US"/>
    </w:rPr>
  </w:style>
  <w:style w:type="paragraph" w:customStyle="1" w:styleId="387">
    <w:name w:val="Char1 Char Char Char Char Char Char1"/>
    <w:basedOn w:val="1"/>
    <w:qFormat/>
    <w:uiPriority w:val="0"/>
    <w:pPr>
      <w:widowControl/>
      <w:spacing w:after="160" w:line="240" w:lineRule="exact"/>
      <w:jc w:val="left"/>
    </w:pPr>
    <w:rPr>
      <w:rFonts w:ascii="Verdana" w:hAnsi="Verdana"/>
      <w:sz w:val="20"/>
      <w:lang w:eastAsia="en-US"/>
    </w:rPr>
  </w:style>
  <w:style w:type="paragraph" w:customStyle="1" w:styleId="388">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9">
    <w:name w:val="newtext"/>
    <w:basedOn w:val="1"/>
    <w:qFormat/>
    <w:uiPriority w:val="0"/>
    <w:pPr>
      <w:widowControl/>
      <w:spacing w:before="100" w:beforeAutospacing="1" w:after="100" w:afterAutospacing="1"/>
      <w:jc w:val="left"/>
    </w:pPr>
    <w:rPr>
      <w:rFonts w:hAnsi="宋体" w:cs="宋体"/>
      <w:sz w:val="24"/>
      <w:szCs w:val="24"/>
    </w:rPr>
  </w:style>
  <w:style w:type="paragraph" w:customStyle="1" w:styleId="390">
    <w:name w:val="符合标题4"/>
    <w:basedOn w:val="1"/>
    <w:qFormat/>
    <w:uiPriority w:val="0"/>
    <w:pPr>
      <w:widowControl/>
      <w:tabs>
        <w:tab w:val="left" w:pos="0"/>
      </w:tabs>
      <w:spacing w:before="100" w:beforeAutospacing="1" w:after="100" w:afterAutospacing="1" w:line="360" w:lineRule="auto"/>
      <w:jc w:val="left"/>
    </w:pPr>
    <w:rPr>
      <w:rFonts w:hAnsi="宋体"/>
      <w:sz w:val="24"/>
      <w:szCs w:val="24"/>
    </w:rPr>
  </w:style>
  <w:style w:type="paragraph" w:customStyle="1" w:styleId="391">
    <w:name w:val="Table Contents"/>
    <w:basedOn w:val="1"/>
    <w:qFormat/>
    <w:uiPriority w:val="0"/>
    <w:pPr>
      <w:suppressAutoHyphens/>
      <w:autoSpaceDE w:val="0"/>
      <w:spacing w:after="120"/>
      <w:jc w:val="left"/>
    </w:pPr>
    <w:rPr>
      <w:rFonts w:ascii="Helvetica" w:hAnsi="Helvetica"/>
      <w:kern w:val="1"/>
      <w:sz w:val="20"/>
    </w:rPr>
  </w:style>
  <w:style w:type="paragraph" w:customStyle="1" w:styleId="392">
    <w:name w:val="页脚 New New"/>
    <w:basedOn w:val="218"/>
    <w:qFormat/>
    <w:uiPriority w:val="0"/>
    <w:pPr>
      <w:tabs>
        <w:tab w:val="center" w:pos="4153"/>
        <w:tab w:val="right" w:pos="8306"/>
      </w:tabs>
      <w:snapToGrid w:val="0"/>
      <w:jc w:val="left"/>
    </w:pPr>
    <w:rPr>
      <w:sz w:val="18"/>
      <w:szCs w:val="18"/>
    </w:rPr>
  </w:style>
  <w:style w:type="paragraph" w:customStyle="1" w:styleId="393">
    <w:name w:val="普通(网站) New"/>
    <w:basedOn w:val="137"/>
    <w:qFormat/>
    <w:uiPriority w:val="0"/>
    <w:pPr>
      <w:widowControl/>
      <w:spacing w:before="100" w:beforeAutospacing="1" w:after="100" w:afterAutospacing="1"/>
      <w:jc w:val="left"/>
    </w:pPr>
    <w:rPr>
      <w:rFonts w:hint="eastAsia" w:ascii="宋体" w:hAnsi="宋体"/>
      <w:kern w:val="0"/>
      <w:sz w:val="24"/>
    </w:rPr>
  </w:style>
  <w:style w:type="paragraph" w:customStyle="1" w:styleId="394">
    <w:name w:val="Bulleted List 1"/>
    <w:basedOn w:val="1"/>
    <w:qFormat/>
    <w:uiPriority w:val="0"/>
    <w:pPr>
      <w:widowControl/>
      <w:tabs>
        <w:tab w:val="left" w:pos="360"/>
      </w:tabs>
      <w:spacing w:before="60" w:after="60" w:line="260" w:lineRule="exact"/>
      <w:ind w:left="360" w:hanging="360"/>
      <w:jc w:val="left"/>
    </w:pPr>
    <w:rPr>
      <w:rFonts w:ascii="Verdana" w:hAnsi="Verdana"/>
      <w:color w:val="000000"/>
      <w:sz w:val="20"/>
      <w:lang w:eastAsia="en-US"/>
    </w:rPr>
  </w:style>
  <w:style w:type="paragraph" w:customStyle="1" w:styleId="395">
    <w:name w:val="样式 宋体 小四 首行缩进:  1 字符"/>
    <w:basedOn w:val="1"/>
    <w:qFormat/>
    <w:uiPriority w:val="0"/>
    <w:pPr>
      <w:ind w:firstLine="240" w:firstLineChars="100"/>
    </w:pPr>
    <w:rPr>
      <w:rFonts w:hAnsi="宋体" w:cs="宋体"/>
      <w:sz w:val="24"/>
    </w:rPr>
  </w:style>
  <w:style w:type="paragraph" w:customStyle="1" w:styleId="396">
    <w:name w:val="正文首行缩进两字符"/>
    <w:basedOn w:val="1"/>
    <w:qFormat/>
    <w:uiPriority w:val="0"/>
    <w:pPr>
      <w:spacing w:line="360" w:lineRule="auto"/>
      <w:ind w:firstLine="200" w:firstLineChars="200"/>
    </w:pPr>
    <w:rPr>
      <w:sz w:val="24"/>
    </w:rPr>
  </w:style>
  <w:style w:type="paragraph" w:customStyle="1" w:styleId="397">
    <w:name w:val="text12"/>
    <w:basedOn w:val="1"/>
    <w:qFormat/>
    <w:uiPriority w:val="0"/>
    <w:pPr>
      <w:widowControl/>
      <w:spacing w:before="100" w:beforeAutospacing="1" w:after="100" w:afterAutospacing="1"/>
      <w:ind w:firstLine="480"/>
      <w:jc w:val="left"/>
    </w:pPr>
    <w:rPr>
      <w:rFonts w:hAnsi="宋体" w:cs="宋体"/>
      <w:szCs w:val="21"/>
    </w:rPr>
  </w:style>
  <w:style w:type="paragraph" w:customStyle="1" w:styleId="398">
    <w:name w:val="Fließtext"/>
    <w:basedOn w:val="1"/>
    <w:qFormat/>
    <w:uiPriority w:val="0"/>
    <w:pPr>
      <w:widowControl/>
      <w:spacing w:before="40" w:after="40"/>
      <w:jc w:val="left"/>
    </w:pPr>
    <w:rPr>
      <w:rFonts w:ascii="Arial" w:hAnsi="Arial"/>
      <w:sz w:val="20"/>
    </w:rPr>
  </w:style>
  <w:style w:type="paragraph" w:customStyle="1" w:styleId="399">
    <w:name w:val="lgh样式正文缩2"/>
    <w:basedOn w:val="5"/>
    <w:qFormat/>
    <w:uiPriority w:val="0"/>
    <w:pPr>
      <w:snapToGrid w:val="0"/>
      <w:spacing w:line="360" w:lineRule="auto"/>
      <w:ind w:firstLine="480" w:firstLineChars="200"/>
      <w:jc w:val="both"/>
    </w:pPr>
    <w:rPr>
      <w:rFonts w:ascii="Times New Roman"/>
    </w:rPr>
  </w:style>
  <w:style w:type="paragraph" w:customStyle="1" w:styleId="400">
    <w:name w:val="xl69"/>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right"/>
      <w:textAlignment w:val="center"/>
    </w:pPr>
    <w:rPr>
      <w:rFonts w:ascii="黑体" w:hAnsi="黑体" w:eastAsia="黑体"/>
      <w:b/>
      <w:bCs/>
      <w:kern w:val="1"/>
      <w:sz w:val="20"/>
      <w:lang w:eastAsia="ar-SA"/>
    </w:rPr>
  </w:style>
  <w:style w:type="paragraph" w:customStyle="1" w:styleId="401">
    <w:name w:val="xl89"/>
    <w:basedOn w:val="1"/>
    <w:qFormat/>
    <w:uiPriority w:val="0"/>
    <w:pPr>
      <w:widowControl/>
      <w:pBdr>
        <w:top w:val="single" w:color="000000" w:sz="8" w:space="0"/>
        <w:left w:val="single" w:color="000000" w:sz="0" w:space="0"/>
        <w:bottom w:val="single" w:color="000000" w:sz="0" w:space="0"/>
      </w:pBdr>
      <w:suppressAutoHyphens/>
      <w:spacing w:before="280" w:after="280"/>
      <w:jc w:val="center"/>
      <w:textAlignment w:val="center"/>
    </w:pPr>
    <w:rPr>
      <w:kern w:val="1"/>
      <w:sz w:val="20"/>
      <w:lang w:eastAsia="ar-SA"/>
    </w:rPr>
  </w:style>
  <w:style w:type="paragraph" w:customStyle="1" w:styleId="402">
    <w:name w:val="style1"/>
    <w:basedOn w:val="1"/>
    <w:qFormat/>
    <w:uiPriority w:val="0"/>
    <w:pPr>
      <w:widowControl/>
      <w:spacing w:before="100" w:beforeAutospacing="1" w:after="100" w:afterAutospacing="1"/>
      <w:jc w:val="left"/>
    </w:pPr>
    <w:rPr>
      <w:rFonts w:ascii="Arial" w:hAnsi="Arial" w:cs="Arial"/>
      <w:sz w:val="24"/>
      <w:szCs w:val="24"/>
    </w:rPr>
  </w:style>
  <w:style w:type="paragraph" w:customStyle="1" w:styleId="403">
    <w:name w:val="xl74"/>
    <w:basedOn w:val="1"/>
    <w:qFormat/>
    <w:uiPriority w:val="0"/>
    <w:pPr>
      <w:widowControl/>
      <w:pBdr>
        <w:left w:val="single" w:color="000000" w:sz="0" w:space="0"/>
        <w:bottom w:val="single" w:color="000000" w:sz="0" w:space="0"/>
        <w:right w:val="single" w:color="000000" w:sz="0" w:space="0"/>
      </w:pBdr>
      <w:suppressAutoHyphens/>
      <w:spacing w:before="280" w:after="280"/>
      <w:jc w:val="right"/>
      <w:textAlignment w:val="center"/>
    </w:pPr>
    <w:rPr>
      <w:rFonts w:ascii="黑体" w:hAnsi="黑体" w:eastAsia="黑体"/>
      <w:b/>
      <w:bCs/>
      <w:kern w:val="1"/>
      <w:sz w:val="20"/>
      <w:lang w:eastAsia="ar-SA"/>
    </w:rPr>
  </w:style>
  <w:style w:type="paragraph" w:customStyle="1" w:styleId="404">
    <w:name w:val="项目符号：一级"/>
    <w:basedOn w:val="1"/>
    <w:next w:val="1"/>
    <w:qFormat/>
    <w:uiPriority w:val="0"/>
    <w:pPr>
      <w:widowControl/>
      <w:tabs>
        <w:tab w:val="left" w:pos="900"/>
      </w:tabs>
      <w:adjustRightInd w:val="0"/>
      <w:snapToGrid w:val="0"/>
      <w:spacing w:line="360" w:lineRule="auto"/>
      <w:ind w:left="360" w:hanging="360"/>
      <w:jc w:val="left"/>
      <w:textAlignment w:val="baseline"/>
    </w:pPr>
    <w:rPr>
      <w:rFonts w:hAnsi="宋体"/>
      <w:sz w:val="24"/>
    </w:rPr>
  </w:style>
  <w:style w:type="paragraph" w:customStyle="1" w:styleId="405">
    <w:name w:val="xl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406">
    <w:name w:val="样式 正文缩进四号特点表正文正文非缩进段1ALT+ZPI正文文字首行缩进正文1缩进正文双线水上软件样式..."/>
    <w:basedOn w:val="5"/>
    <w:qFormat/>
    <w:uiPriority w:val="0"/>
    <w:pPr>
      <w:adjustRightInd/>
      <w:spacing w:beforeLines="50" w:afterLines="50" w:line="360" w:lineRule="auto"/>
      <w:ind w:firstLine="480" w:firstLineChars="200"/>
      <w:jc w:val="both"/>
    </w:pPr>
    <w:rPr>
      <w:rFonts w:hAnsi="宋体" w:cs="宋体"/>
      <w:szCs w:val="24"/>
    </w:rPr>
  </w:style>
  <w:style w:type="paragraph" w:customStyle="1" w:styleId="407">
    <w:name w:val="目录文字"/>
    <w:basedOn w:val="1"/>
    <w:qFormat/>
    <w:uiPriority w:val="0"/>
    <w:pPr>
      <w:widowControl/>
      <w:spacing w:line="480" w:lineRule="auto"/>
      <w:jc w:val="left"/>
    </w:pPr>
    <w:rPr>
      <w:rFonts w:hAnsi="宋体"/>
      <w:sz w:val="24"/>
    </w:rPr>
  </w:style>
  <w:style w:type="paragraph" w:customStyle="1" w:styleId="408">
    <w:name w:val="itemlist"/>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409">
    <w:name w:val="list1"/>
    <w:basedOn w:val="1"/>
    <w:qFormat/>
    <w:uiPriority w:val="0"/>
    <w:pPr>
      <w:tabs>
        <w:tab w:val="left" w:pos="360"/>
      </w:tabs>
      <w:adjustRightInd w:val="0"/>
      <w:spacing w:line="360" w:lineRule="auto"/>
      <w:textAlignment w:val="baseline"/>
    </w:pPr>
    <w:rPr>
      <w:color w:val="000000"/>
      <w:sz w:val="24"/>
    </w:rPr>
  </w:style>
  <w:style w:type="paragraph" w:customStyle="1" w:styleId="410">
    <w:name w:val="WW-图表目录"/>
    <w:basedOn w:val="1"/>
    <w:next w:val="1"/>
    <w:qFormat/>
    <w:uiPriority w:val="0"/>
    <w:pPr>
      <w:suppressAutoHyphens/>
      <w:spacing w:before="156" w:after="156"/>
      <w:jc w:val="center"/>
    </w:pPr>
    <w:rPr>
      <w:rFonts w:eastAsia="仿宋_GB2312"/>
      <w:kern w:val="1"/>
      <w:sz w:val="28"/>
      <w:szCs w:val="24"/>
      <w:lang w:eastAsia="ar-SA"/>
    </w:rPr>
  </w:style>
  <w:style w:type="paragraph" w:customStyle="1" w:styleId="411">
    <w:name w:val="摘要"/>
    <w:basedOn w:val="1"/>
    <w:qFormat/>
    <w:uiPriority w:val="0"/>
    <w:pPr>
      <w:tabs>
        <w:tab w:val="left" w:pos="907"/>
      </w:tabs>
      <w:spacing w:line="360" w:lineRule="auto"/>
      <w:ind w:left="879" w:hanging="879"/>
    </w:pPr>
    <w:rPr>
      <w:rFonts w:eastAsia="楷体_GB2312"/>
    </w:rPr>
  </w:style>
  <w:style w:type="paragraph" w:customStyle="1" w:styleId="412">
    <w:name w:val="style103"/>
    <w:basedOn w:val="1"/>
    <w:qFormat/>
    <w:uiPriority w:val="0"/>
    <w:pPr>
      <w:widowControl/>
      <w:spacing w:before="100" w:beforeAutospacing="1" w:after="100" w:afterAutospacing="1"/>
      <w:jc w:val="left"/>
    </w:pPr>
    <w:rPr>
      <w:rFonts w:ascii="Arial" w:hAnsi="Arial" w:cs="Arial"/>
      <w:sz w:val="24"/>
      <w:szCs w:val="24"/>
    </w:rPr>
  </w:style>
  <w:style w:type="paragraph" w:customStyle="1" w:styleId="413">
    <w:name w:val="标准文件_大表内容"/>
    <w:basedOn w:val="1"/>
    <w:qFormat/>
    <w:uiPriority w:val="0"/>
    <w:pPr>
      <w:widowControl/>
      <w:adjustRightInd w:val="0"/>
      <w:snapToGrid w:val="0"/>
      <w:spacing w:line="300" w:lineRule="auto"/>
      <w:jc w:val="left"/>
    </w:pPr>
    <w:rPr>
      <w:rFonts w:cs="仿宋_GB2312"/>
      <w:bCs/>
      <w:color w:val="000000"/>
      <w:spacing w:val="2"/>
      <w:szCs w:val="21"/>
      <w:lang w:val="zh-CN"/>
    </w:rPr>
  </w:style>
  <w:style w:type="paragraph" w:customStyle="1" w:styleId="414">
    <w:name w:val="xl72"/>
    <w:basedOn w:val="1"/>
    <w:qFormat/>
    <w:uiPriority w:val="0"/>
    <w:pPr>
      <w:widowControl/>
      <w:pBdr>
        <w:top w:val="single" w:color="000000" w:sz="0" w:space="0"/>
        <w:left w:val="single" w:color="000000" w:sz="0" w:space="0"/>
        <w:right w:val="single" w:color="000000" w:sz="0" w:space="0"/>
      </w:pBdr>
      <w:suppressAutoHyphens/>
      <w:spacing w:before="280" w:after="280"/>
      <w:jc w:val="left"/>
      <w:textAlignment w:val="center"/>
    </w:pPr>
    <w:rPr>
      <w:rFonts w:ascii="黑体" w:hAnsi="黑体" w:eastAsia="黑体"/>
      <w:b/>
      <w:bCs/>
      <w:kern w:val="1"/>
      <w:sz w:val="20"/>
      <w:lang w:eastAsia="ar-SA"/>
    </w:rPr>
  </w:style>
  <w:style w:type="paragraph" w:customStyle="1" w:styleId="415">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416">
    <w:name w:val="xl43"/>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left"/>
      <w:textAlignment w:val="center"/>
    </w:pPr>
    <w:rPr>
      <w:rFonts w:ascii="黑体" w:hAnsi="黑体" w:eastAsia="黑体"/>
      <w:kern w:val="1"/>
      <w:sz w:val="20"/>
      <w:lang w:eastAsia="ar-SA"/>
    </w:rPr>
  </w:style>
  <w:style w:type="paragraph" w:customStyle="1" w:styleId="417">
    <w:name w:val="样式 宋体 小四 左"/>
    <w:basedOn w:val="1"/>
    <w:qFormat/>
    <w:uiPriority w:val="0"/>
    <w:pPr>
      <w:jc w:val="left"/>
    </w:pPr>
    <w:rPr>
      <w:rFonts w:hAnsi="宋体" w:cs="宋体"/>
      <w:sz w:val="24"/>
    </w:rPr>
  </w:style>
  <w:style w:type="paragraph" w:customStyle="1" w:styleId="418">
    <w:name w:val="标准小三"/>
    <w:basedOn w:val="1"/>
    <w:qFormat/>
    <w:uiPriority w:val="0"/>
    <w:pPr>
      <w:spacing w:line="700" w:lineRule="exact"/>
      <w:ind w:firstLine="200" w:firstLineChars="200"/>
    </w:pPr>
    <w:rPr>
      <w:rFonts w:hAnsi="Arial" w:eastAsia="仿宋_GB2312"/>
      <w:sz w:val="30"/>
      <w:szCs w:val="32"/>
    </w:rPr>
  </w:style>
  <w:style w:type="paragraph" w:customStyle="1" w:styleId="419">
    <w:name w:val="正文 New New New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420">
    <w:name w:val="style6"/>
    <w:basedOn w:val="1"/>
    <w:qFormat/>
    <w:uiPriority w:val="0"/>
    <w:pPr>
      <w:widowControl/>
      <w:spacing w:before="100" w:beforeAutospacing="1" w:after="100" w:afterAutospacing="1"/>
      <w:jc w:val="left"/>
    </w:pPr>
    <w:rPr>
      <w:rFonts w:hAnsi="宋体" w:cs="宋体"/>
      <w:sz w:val="24"/>
      <w:szCs w:val="24"/>
    </w:rPr>
  </w:style>
  <w:style w:type="paragraph" w:customStyle="1" w:styleId="421">
    <w:name w:val="文字 Char Char Char Char Char Char1 Char Char"/>
    <w:basedOn w:val="1"/>
    <w:qFormat/>
    <w:uiPriority w:val="0"/>
    <w:pPr>
      <w:widowControl/>
      <w:snapToGrid w:val="0"/>
      <w:spacing w:before="120" w:after="160" w:line="360" w:lineRule="auto"/>
      <w:ind w:right="-360"/>
      <w:jc w:val="left"/>
    </w:pPr>
    <w:rPr>
      <w:rFonts w:ascii="Verdana" w:hAnsi="Verdana"/>
      <w:sz w:val="20"/>
      <w:lang w:eastAsia="en-US"/>
    </w:rPr>
  </w:style>
  <w:style w:type="paragraph" w:customStyle="1" w:styleId="422">
    <w:name w:val="CHX1"/>
    <w:basedOn w:val="1"/>
    <w:qFormat/>
    <w:uiPriority w:val="0"/>
    <w:pPr>
      <w:tabs>
        <w:tab w:val="left" w:pos="1260"/>
      </w:tabs>
      <w:spacing w:line="480" w:lineRule="auto"/>
    </w:pPr>
    <w:rPr>
      <w:rFonts w:ascii="黑体" w:eastAsia="黑体"/>
      <w:b/>
      <w:bCs/>
      <w:sz w:val="28"/>
      <w:szCs w:val="28"/>
    </w:rPr>
  </w:style>
  <w:style w:type="paragraph" w:customStyle="1" w:styleId="423">
    <w:name w:val="样式 首行缩进:  2 字符"/>
    <w:basedOn w:val="1"/>
    <w:qFormat/>
    <w:uiPriority w:val="0"/>
    <w:pPr>
      <w:suppressAutoHyphens/>
      <w:spacing w:before="280" w:after="280" w:line="360" w:lineRule="auto"/>
      <w:ind w:firstLine="540"/>
    </w:pPr>
    <w:rPr>
      <w:rFonts w:hAnsi="宋体"/>
      <w:kern w:val="1"/>
      <w:sz w:val="24"/>
      <w:lang w:eastAsia="ar-SA"/>
    </w:rPr>
  </w:style>
  <w:style w:type="paragraph" w:customStyle="1" w:styleId="424">
    <w:name w:val="xl54"/>
    <w:basedOn w:val="1"/>
    <w:qFormat/>
    <w:uiPriority w:val="0"/>
    <w:pPr>
      <w:widowControl/>
      <w:pBdr>
        <w:left w:val="single" w:color="000000" w:sz="0" w:space="0"/>
        <w:right w:val="single" w:color="000000" w:sz="0" w:space="0"/>
      </w:pBdr>
      <w:suppressAutoHyphens/>
      <w:spacing w:before="280" w:after="280"/>
      <w:jc w:val="left"/>
      <w:textAlignment w:val="center"/>
    </w:pPr>
    <w:rPr>
      <w:rFonts w:ascii="Arial Unicode MS" w:hAnsi="Arial Unicode MS"/>
      <w:kern w:val="1"/>
      <w:sz w:val="20"/>
      <w:lang w:eastAsia="ar-SA"/>
    </w:rPr>
  </w:style>
  <w:style w:type="paragraph" w:customStyle="1" w:styleId="425">
    <w:name w:val="xl32"/>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426">
    <w:name w:val="样式 标题 3h3Level 3 Topic HeadingHeading 3 - oldH3l33rd level..."/>
    <w:basedOn w:val="7"/>
    <w:qFormat/>
    <w:uiPriority w:val="0"/>
    <w:pPr>
      <w:widowControl w:val="0"/>
      <w:tabs>
        <w:tab w:val="left" w:pos="851"/>
        <w:tab w:val="left" w:pos="1444"/>
      </w:tabs>
      <w:suppressAutoHyphens/>
      <w:spacing w:line="360" w:lineRule="auto"/>
      <w:ind w:left="1260" w:hanging="420"/>
      <w:jc w:val="both"/>
    </w:pPr>
    <w:rPr>
      <w:rFonts w:ascii="仿宋_GB2312" w:hAnsi="仿宋_GB2312"/>
      <w:kern w:val="1"/>
      <w:szCs w:val="20"/>
      <w:lang w:eastAsia="ar-SA"/>
    </w:rPr>
  </w:style>
  <w:style w:type="paragraph" w:customStyle="1" w:styleId="427">
    <w:name w:val="Numbered list 2.1"/>
    <w:basedOn w:val="4"/>
    <w:next w:val="1"/>
    <w:qFormat/>
    <w:uiPriority w:val="0"/>
    <w:pPr>
      <w:widowControl/>
      <w:tabs>
        <w:tab w:val="left" w:pos="720"/>
      </w:tabs>
      <w:adjustRightInd/>
      <w:spacing w:after="60" w:line="240" w:lineRule="auto"/>
      <w:ind w:left="1134" w:hanging="567"/>
      <w:jc w:val="left"/>
    </w:pPr>
    <w:rPr>
      <w:rFonts w:ascii="Futura Bk" w:hAnsi="Futura Bk"/>
      <w:kern w:val="28"/>
      <w:sz w:val="28"/>
      <w:lang w:eastAsia="en-US"/>
    </w:rPr>
  </w:style>
  <w:style w:type="paragraph" w:customStyle="1" w:styleId="428">
    <w:name w:val="页脚 New New New New New New New"/>
    <w:basedOn w:val="419"/>
    <w:qFormat/>
    <w:uiPriority w:val="0"/>
    <w:pPr>
      <w:tabs>
        <w:tab w:val="center" w:pos="4153"/>
        <w:tab w:val="right" w:pos="8306"/>
      </w:tabs>
      <w:snapToGrid w:val="0"/>
      <w:jc w:val="left"/>
    </w:pPr>
    <w:rPr>
      <w:sz w:val="18"/>
      <w:szCs w:val="18"/>
    </w:rPr>
  </w:style>
  <w:style w:type="paragraph" w:customStyle="1" w:styleId="429">
    <w:name w:val="小标题"/>
    <w:basedOn w:val="1"/>
    <w:next w:val="5"/>
    <w:qFormat/>
    <w:uiPriority w:val="0"/>
    <w:pPr>
      <w:tabs>
        <w:tab w:val="left" w:pos="420"/>
      </w:tabs>
      <w:spacing w:beforeLines="25" w:afterLines="25"/>
      <w:ind w:left="200" w:hanging="200" w:hangingChars="200"/>
    </w:pPr>
    <w:rPr>
      <w:rFonts w:ascii="Arial" w:hAnsi="Arial" w:eastAsia="黑体"/>
      <w:b/>
      <w:sz w:val="28"/>
      <w:szCs w:val="24"/>
    </w:rPr>
  </w:style>
  <w:style w:type="paragraph" w:customStyle="1" w:styleId="430">
    <w:name w:val="xl49"/>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right"/>
      <w:textAlignment w:val="center"/>
    </w:pPr>
    <w:rPr>
      <w:kern w:val="1"/>
      <w:sz w:val="20"/>
      <w:lang w:eastAsia="ar-SA"/>
    </w:rPr>
  </w:style>
  <w:style w:type="paragraph" w:customStyle="1" w:styleId="431">
    <w:name w:val="TOC 标题11"/>
    <w:basedOn w:val="4"/>
    <w:next w:val="1"/>
    <w:qFormat/>
    <w:uiPriority w:val="0"/>
    <w:pPr>
      <w:widowControl/>
      <w:adjustRightInd/>
      <w:spacing w:before="480" w:after="0" w:line="276" w:lineRule="auto"/>
      <w:jc w:val="left"/>
      <w:outlineLvl w:val="9"/>
    </w:pPr>
    <w:rPr>
      <w:rFonts w:ascii="Cambria" w:hAnsi="Cambria"/>
      <w:bCs/>
      <w:color w:val="365F91"/>
      <w:kern w:val="0"/>
      <w:sz w:val="28"/>
      <w:szCs w:val="28"/>
    </w:rPr>
  </w:style>
  <w:style w:type="paragraph" w:customStyle="1" w:styleId="432">
    <w:name w:val="默认段落字体 Para Char Char Char Char Char Char Char Char Char Char Char Char Char Char Char Char Char Char Char"/>
    <w:basedOn w:val="1"/>
    <w:qFormat/>
    <w:uiPriority w:val="0"/>
    <w:pPr>
      <w:adjustRightInd w:val="0"/>
      <w:spacing w:line="360" w:lineRule="auto"/>
    </w:pPr>
    <w:rPr>
      <w:sz w:val="24"/>
    </w:rPr>
  </w:style>
  <w:style w:type="paragraph" w:customStyle="1" w:styleId="433">
    <w:name w:val="WW-文档结构图"/>
    <w:basedOn w:val="1"/>
    <w:qFormat/>
    <w:uiPriority w:val="0"/>
    <w:pPr>
      <w:shd w:val="clear" w:color="auto" w:fill="000080"/>
      <w:suppressAutoHyphens/>
      <w:spacing w:line="360" w:lineRule="auto"/>
    </w:pPr>
    <w:rPr>
      <w:kern w:val="1"/>
      <w:szCs w:val="24"/>
      <w:lang w:eastAsia="ar-SA"/>
    </w:rPr>
  </w:style>
  <w:style w:type="paragraph" w:customStyle="1" w:styleId="434">
    <w:name w:val="Bullet 2"/>
    <w:basedOn w:val="1"/>
    <w:qFormat/>
    <w:uiPriority w:val="0"/>
    <w:pPr>
      <w:widowControl/>
      <w:tabs>
        <w:tab w:val="left" w:pos="780"/>
      </w:tabs>
      <w:spacing w:line="290" w:lineRule="atLeast"/>
      <w:jc w:val="left"/>
    </w:pPr>
    <w:rPr>
      <w:rFonts w:eastAsia="Times New Roman"/>
      <w:sz w:val="24"/>
      <w:lang w:eastAsia="en-US"/>
    </w:rPr>
  </w:style>
  <w:style w:type="paragraph" w:customStyle="1" w:styleId="435">
    <w:name w:val="xl85"/>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left"/>
      <w:textAlignment w:val="center"/>
    </w:pPr>
    <w:rPr>
      <w:kern w:val="1"/>
      <w:sz w:val="20"/>
      <w:lang w:eastAsia="ar-SA"/>
    </w:rPr>
  </w:style>
  <w:style w:type="paragraph" w:customStyle="1" w:styleId="436">
    <w:name w:val="标准文件_图居中"/>
    <w:qFormat/>
    <w:uiPriority w:val="0"/>
    <w:pPr>
      <w:jc w:val="center"/>
    </w:pPr>
    <w:rPr>
      <w:rFonts w:ascii="Times New Roman" w:hAnsi="Times New Roman" w:eastAsia="宋体" w:cs="Times New Roman"/>
      <w:bCs/>
      <w:color w:val="000000"/>
      <w:spacing w:val="2"/>
      <w:sz w:val="24"/>
      <w:szCs w:val="24"/>
      <w:lang w:val="zh-CN" w:eastAsia="zh-CN" w:bidi="ar-SA"/>
    </w:rPr>
  </w:style>
  <w:style w:type="paragraph" w:customStyle="1" w:styleId="437">
    <w:name w:val="font11"/>
    <w:basedOn w:val="1"/>
    <w:qFormat/>
    <w:uiPriority w:val="0"/>
    <w:pPr>
      <w:widowControl/>
      <w:spacing w:before="100" w:beforeAutospacing="1" w:after="100" w:afterAutospacing="1"/>
      <w:jc w:val="left"/>
    </w:pPr>
    <w:rPr>
      <w:rFonts w:ascii="Arial" w:hAnsi="Arial" w:cs="Arial"/>
      <w:sz w:val="20"/>
    </w:rPr>
  </w:style>
  <w:style w:type="paragraph" w:customStyle="1" w:styleId="438">
    <w:name w:val="默认段落字体 Char Char Char"/>
    <w:basedOn w:val="1"/>
    <w:qFormat/>
    <w:uiPriority w:val="0"/>
    <w:pPr>
      <w:widowControl/>
    </w:pPr>
    <w:rPr>
      <w:rFonts w:ascii="Arial" w:hAnsi="Arial" w:cs="Arial"/>
      <w:sz w:val="22"/>
      <w:szCs w:val="22"/>
      <w:lang w:eastAsia="en-US"/>
    </w:rPr>
  </w:style>
  <w:style w:type="paragraph" w:customStyle="1" w:styleId="439">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40">
    <w:name w:val="样式 正文缩进表正文正文非缩进ALT+Z四号特点段1正文不缩进特点 Char水上软件标题4正文（首行缩进两..."/>
    <w:basedOn w:val="5"/>
    <w:qFormat/>
    <w:uiPriority w:val="0"/>
    <w:pPr>
      <w:adjustRightInd/>
      <w:spacing w:line="360" w:lineRule="auto"/>
      <w:ind w:firstLine="480" w:firstLineChars="200"/>
      <w:jc w:val="both"/>
    </w:pPr>
    <w:rPr>
      <w:rFonts w:ascii="Times New Roman"/>
    </w:rPr>
  </w:style>
  <w:style w:type="paragraph" w:customStyle="1" w:styleId="441">
    <w:name w:val="4"/>
    <w:basedOn w:val="1"/>
    <w:next w:val="53"/>
    <w:qFormat/>
    <w:uiPriority w:val="0"/>
    <w:pPr>
      <w:widowControl/>
      <w:spacing w:before="100" w:beforeAutospacing="1" w:after="100" w:afterAutospacing="1"/>
      <w:jc w:val="left"/>
    </w:pPr>
    <w:rPr>
      <w:rFonts w:ascii="Arial Unicode MS" w:hAnsi="Arial Unicode MS" w:eastAsia="Arial Unicode MS"/>
      <w:sz w:val="24"/>
    </w:rPr>
  </w:style>
  <w:style w:type="paragraph" w:customStyle="1" w:styleId="442">
    <w:name w:val="Style First line:  0.74 cm Line spacing:  1.5 lines"/>
    <w:basedOn w:val="1"/>
    <w:qFormat/>
    <w:uiPriority w:val="0"/>
    <w:pPr>
      <w:suppressAutoHyphens/>
      <w:spacing w:line="360" w:lineRule="auto"/>
      <w:jc w:val="center"/>
    </w:pPr>
    <w:rPr>
      <w:rFonts w:hAnsi="宋体"/>
      <w:kern w:val="1"/>
      <w:sz w:val="24"/>
      <w:szCs w:val="24"/>
      <w:lang w:eastAsia="ar-SA"/>
    </w:rPr>
  </w:style>
  <w:style w:type="paragraph" w:customStyle="1" w:styleId="443">
    <w:name w:val="一级无标题条"/>
    <w:basedOn w:val="1"/>
    <w:qFormat/>
    <w:uiPriority w:val="0"/>
    <w:pPr>
      <w:tabs>
        <w:tab w:val="left" w:pos="1717"/>
      </w:tabs>
      <w:ind w:left="1717" w:hanging="360"/>
    </w:pPr>
  </w:style>
  <w:style w:type="paragraph" w:customStyle="1" w:styleId="444">
    <w:name w:val="p17"/>
    <w:basedOn w:val="1"/>
    <w:qFormat/>
    <w:uiPriority w:val="0"/>
    <w:pPr>
      <w:widowControl/>
    </w:pPr>
    <w:rPr>
      <w:rFonts w:hAnsi="宋体" w:cs="宋体"/>
      <w:szCs w:val="21"/>
    </w:rPr>
  </w:style>
  <w:style w:type="paragraph" w:customStyle="1" w:styleId="445">
    <w:name w:val="tabletextchar"/>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446">
    <w:name w:val="Numbered list 2.2"/>
    <w:basedOn w:val="6"/>
    <w:next w:val="1"/>
    <w:qFormat/>
    <w:uiPriority w:val="0"/>
    <w:pPr>
      <w:widowControl/>
      <w:tabs>
        <w:tab w:val="left" w:pos="720"/>
      </w:tabs>
      <w:spacing w:before="240" w:after="60" w:line="240" w:lineRule="auto"/>
      <w:ind w:left="720" w:hanging="720"/>
      <w:jc w:val="left"/>
    </w:pPr>
    <w:rPr>
      <w:rFonts w:ascii="Futura Bk" w:hAnsi="Futura Bk" w:eastAsia="宋体"/>
      <w:bCs w:val="0"/>
      <w:kern w:val="0"/>
      <w:sz w:val="24"/>
      <w:szCs w:val="20"/>
      <w:lang w:eastAsia="en-US"/>
    </w:rPr>
  </w:style>
  <w:style w:type="paragraph" w:customStyle="1" w:styleId="447">
    <w:name w:val="Body Text 21"/>
    <w:basedOn w:val="1"/>
    <w:qFormat/>
    <w:uiPriority w:val="0"/>
    <w:pPr>
      <w:adjustRightInd w:val="0"/>
      <w:spacing w:before="120" w:line="360" w:lineRule="auto"/>
      <w:ind w:firstLine="480"/>
      <w:textAlignment w:val="baseline"/>
    </w:pPr>
    <w:rPr>
      <w:sz w:val="24"/>
    </w:rPr>
  </w:style>
  <w:style w:type="paragraph" w:customStyle="1" w:styleId="448">
    <w:name w:val="图片"/>
    <w:basedOn w:val="1"/>
    <w:next w:val="20"/>
    <w:qFormat/>
    <w:uiPriority w:val="0"/>
    <w:pPr>
      <w:keepNext/>
      <w:widowControl/>
      <w:jc w:val="left"/>
    </w:pPr>
    <w:rPr>
      <w:rFonts w:ascii="Garamond" w:hAnsi="Garamond"/>
    </w:rPr>
  </w:style>
  <w:style w:type="paragraph" w:customStyle="1" w:styleId="449">
    <w:name w:val="样式 标题 3 + 左侧:  0 厘米 首行缩进:  0 厘米"/>
    <w:basedOn w:val="7"/>
    <w:qFormat/>
    <w:uiPriority w:val="0"/>
    <w:pPr>
      <w:widowControl w:val="0"/>
      <w:tabs>
        <w:tab w:val="left" w:pos="414"/>
      </w:tabs>
      <w:ind w:left="414" w:hanging="414"/>
      <w:jc w:val="both"/>
    </w:pPr>
    <w:rPr>
      <w:rFonts w:cs="宋体"/>
      <w:kern w:val="2"/>
      <w:sz w:val="28"/>
      <w:szCs w:val="20"/>
    </w:rPr>
  </w:style>
  <w:style w:type="paragraph" w:customStyle="1" w:styleId="450">
    <w:name w:val="样式 首行缩进:  2 字符 Char Char"/>
    <w:basedOn w:val="1"/>
    <w:qFormat/>
    <w:uiPriority w:val="0"/>
    <w:pPr>
      <w:spacing w:line="360" w:lineRule="auto"/>
      <w:ind w:firstLine="480" w:firstLineChars="200"/>
    </w:pPr>
    <w:rPr>
      <w:sz w:val="24"/>
    </w:rPr>
  </w:style>
  <w:style w:type="paragraph" w:customStyle="1" w:styleId="451">
    <w:name w:val="xl40"/>
    <w:basedOn w:val="1"/>
    <w:qFormat/>
    <w:uiPriority w:val="0"/>
    <w:pPr>
      <w:widowControl/>
      <w:pBdr>
        <w:left w:val="single" w:color="000000" w:sz="0" w:space="0"/>
        <w:bottom w:val="single" w:color="000000" w:sz="0" w:space="0"/>
        <w:right w:val="single" w:color="000000" w:sz="0" w:space="0"/>
      </w:pBdr>
      <w:suppressAutoHyphens/>
      <w:spacing w:before="280" w:after="280"/>
      <w:jc w:val="center"/>
      <w:textAlignment w:val="center"/>
    </w:pPr>
    <w:rPr>
      <w:rFonts w:ascii="Arial Unicode MS" w:hAnsi="Arial Unicode MS"/>
      <w:kern w:val="1"/>
      <w:sz w:val="20"/>
      <w:lang w:eastAsia="ar-SA"/>
    </w:rPr>
  </w:style>
  <w:style w:type="paragraph" w:customStyle="1" w:styleId="452">
    <w:name w:val="Message Header First"/>
    <w:basedOn w:val="51"/>
    <w:next w:val="51"/>
    <w:qFormat/>
    <w:uiPriority w:val="0"/>
  </w:style>
  <w:style w:type="paragraph" w:customStyle="1" w:styleId="453">
    <w:name w:val="页脚 New New New New New"/>
    <w:basedOn w:val="137"/>
    <w:qFormat/>
    <w:uiPriority w:val="0"/>
    <w:pPr>
      <w:tabs>
        <w:tab w:val="center" w:pos="4153"/>
        <w:tab w:val="right" w:pos="8306"/>
      </w:tabs>
      <w:snapToGrid w:val="0"/>
      <w:jc w:val="left"/>
    </w:pPr>
    <w:rPr>
      <w:sz w:val="18"/>
      <w:szCs w:val="18"/>
    </w:rPr>
  </w:style>
  <w:style w:type="paragraph" w:customStyle="1" w:styleId="454">
    <w:name w:val="font5"/>
    <w:basedOn w:val="1"/>
    <w:qFormat/>
    <w:uiPriority w:val="0"/>
    <w:pPr>
      <w:widowControl/>
      <w:spacing w:before="100" w:beforeAutospacing="1" w:after="100" w:afterAutospacing="1"/>
      <w:jc w:val="left"/>
    </w:pPr>
    <w:rPr>
      <w:rFonts w:hint="eastAsia" w:hAnsi="宋体" w:cs="Arial Unicode MS"/>
      <w:sz w:val="24"/>
      <w:szCs w:val="24"/>
    </w:rPr>
  </w:style>
  <w:style w:type="paragraph" w:customStyle="1" w:styleId="455">
    <w:name w:val="xl71"/>
    <w:basedOn w:val="1"/>
    <w:qFormat/>
    <w:uiPriority w:val="0"/>
    <w:pPr>
      <w:widowControl/>
      <w:pBdr>
        <w:top w:val="single" w:color="000000" w:sz="0" w:space="0"/>
        <w:right w:val="single" w:color="000000" w:sz="0" w:space="0"/>
      </w:pBdr>
      <w:suppressAutoHyphens/>
      <w:spacing w:before="280" w:after="280"/>
      <w:jc w:val="left"/>
      <w:textAlignment w:val="center"/>
    </w:pPr>
    <w:rPr>
      <w:rFonts w:ascii="黑体" w:hAnsi="黑体" w:eastAsia="黑体"/>
      <w:b/>
      <w:bCs/>
      <w:kern w:val="1"/>
      <w:sz w:val="20"/>
      <w:lang w:eastAsia="ar-SA"/>
    </w:rPr>
  </w:style>
  <w:style w:type="paragraph" w:customStyle="1" w:styleId="456">
    <w:name w:val="标准文件_二级项目符号"/>
    <w:basedOn w:val="1"/>
    <w:next w:val="1"/>
    <w:qFormat/>
    <w:uiPriority w:val="0"/>
    <w:pPr>
      <w:widowControl/>
      <w:tabs>
        <w:tab w:val="left" w:pos="1504"/>
      </w:tabs>
      <w:adjustRightInd w:val="0"/>
      <w:snapToGrid w:val="0"/>
      <w:spacing w:line="300" w:lineRule="auto"/>
      <w:ind w:left="1481" w:hanging="397"/>
      <w:jc w:val="left"/>
    </w:pPr>
    <w:rPr>
      <w:bCs/>
      <w:color w:val="000000"/>
      <w:spacing w:val="2"/>
      <w:sz w:val="24"/>
      <w:szCs w:val="24"/>
    </w:rPr>
  </w:style>
  <w:style w:type="paragraph" w:customStyle="1" w:styleId="457">
    <w:name w:val="样式 标题 2H2h2l22nd level2Header 2节Titre2Heading 2 Hidden..."/>
    <w:basedOn w:val="6"/>
    <w:qFormat/>
    <w:uiPriority w:val="0"/>
    <w:pPr>
      <w:tabs>
        <w:tab w:val="left" w:pos="1260"/>
      </w:tabs>
      <w:suppressAutoHyphens/>
      <w:spacing w:before="120" w:after="120" w:line="360" w:lineRule="auto"/>
      <w:ind w:left="1260" w:hanging="420"/>
    </w:pPr>
    <w:rPr>
      <w:rFonts w:ascii="仿宋_GB2312" w:hAnsi="仿宋_GB2312"/>
      <w:b w:val="0"/>
      <w:bCs w:val="0"/>
      <w:kern w:val="1"/>
      <w:szCs w:val="20"/>
      <w:lang w:eastAsia="ar-SA"/>
    </w:rPr>
  </w:style>
  <w:style w:type="paragraph" w:customStyle="1" w:styleId="458">
    <w:name w:val="正文4"/>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459">
    <w:name w:val="figures"/>
    <w:basedOn w:val="112"/>
    <w:next w:val="112"/>
    <w:qFormat/>
    <w:uiPriority w:val="0"/>
    <w:rPr>
      <w:rFonts w:ascii="Arial,BoldItalic" w:hAnsi="Arial,BoldItalic" w:cs="Times New Roman"/>
      <w:color w:val="auto"/>
    </w:rPr>
  </w:style>
  <w:style w:type="paragraph" w:customStyle="1" w:styleId="46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sz w:val="24"/>
      <w:szCs w:val="24"/>
    </w:rPr>
  </w:style>
  <w:style w:type="paragraph" w:customStyle="1" w:styleId="461">
    <w:name w:val="LeftCell"/>
    <w:basedOn w:val="1"/>
    <w:qFormat/>
    <w:uiPriority w:val="0"/>
    <w:pPr>
      <w:widowControl/>
      <w:spacing w:before="120"/>
      <w:jc w:val="left"/>
    </w:pPr>
    <w:rPr>
      <w:rFonts w:ascii="Arial" w:hAnsi="Arial"/>
      <w:b/>
      <w:sz w:val="20"/>
      <w:lang w:eastAsia="en-US"/>
    </w:rPr>
  </w:style>
  <w:style w:type="paragraph" w:customStyle="1" w:styleId="462">
    <w:name w:val="pa-35"/>
    <w:basedOn w:val="1"/>
    <w:qFormat/>
    <w:uiPriority w:val="0"/>
    <w:pPr>
      <w:widowControl/>
      <w:spacing w:line="280" w:lineRule="atLeast"/>
      <w:ind w:firstLine="460"/>
      <w:jc w:val="left"/>
    </w:pPr>
    <w:rPr>
      <w:rFonts w:hAnsi="宋体" w:cs="宋体"/>
      <w:sz w:val="24"/>
      <w:szCs w:val="24"/>
    </w:rPr>
  </w:style>
  <w:style w:type="paragraph" w:customStyle="1" w:styleId="463">
    <w:name w:val="z-窗体顶端1"/>
    <w:basedOn w:val="1"/>
    <w:next w:val="1"/>
    <w:link w:val="657"/>
    <w:qFormat/>
    <w:uiPriority w:val="0"/>
    <w:pPr>
      <w:widowControl/>
      <w:pBdr>
        <w:bottom w:val="single" w:color="auto" w:sz="6" w:space="1"/>
      </w:pBdr>
      <w:jc w:val="center"/>
    </w:pPr>
    <w:rPr>
      <w:rFonts w:ascii="Arial" w:hAnsi="Arial" w:cs="Arial"/>
      <w:vanish/>
      <w:sz w:val="16"/>
      <w:szCs w:val="16"/>
    </w:rPr>
  </w:style>
  <w:style w:type="paragraph" w:customStyle="1" w:styleId="464">
    <w:name w:val="五级条标题"/>
    <w:basedOn w:val="250"/>
    <w:next w:val="164"/>
    <w:qFormat/>
    <w:uiPriority w:val="0"/>
    <w:pPr>
      <w:tabs>
        <w:tab w:val="left" w:pos="2940"/>
        <w:tab w:val="clear" w:pos="2520"/>
      </w:tabs>
      <w:ind w:left="2940"/>
      <w:outlineLvl w:val="6"/>
    </w:pPr>
  </w:style>
  <w:style w:type="paragraph" w:customStyle="1" w:styleId="465">
    <w:name w:val="正文（无缩进）"/>
    <w:qFormat/>
    <w:uiPriority w:val="0"/>
    <w:pPr>
      <w:jc w:val="center"/>
    </w:pPr>
    <w:rPr>
      <w:rFonts w:ascii="Times New Roman" w:hAnsi="Times New Roman" w:eastAsia="仿宋_GB2312" w:cs="Times New Roman"/>
      <w:color w:val="000000"/>
      <w:kern w:val="24"/>
      <w:sz w:val="24"/>
      <w:lang w:val="en-US" w:eastAsia="zh-CN" w:bidi="ar-SA"/>
    </w:rPr>
  </w:style>
  <w:style w:type="paragraph" w:customStyle="1" w:styleId="466">
    <w:name w:val="xl41"/>
    <w:basedOn w:val="1"/>
    <w:qFormat/>
    <w:uiPriority w:val="0"/>
    <w:pPr>
      <w:widowControl/>
      <w:pBdr>
        <w:top w:val="single" w:color="000000" w:sz="0" w:space="0"/>
        <w:bottom w:val="single" w:color="000000" w:sz="0" w:space="0"/>
        <w:right w:val="single" w:color="000000" w:sz="0" w:space="0"/>
      </w:pBdr>
      <w:suppressAutoHyphens/>
      <w:spacing w:before="280" w:after="280"/>
      <w:jc w:val="left"/>
      <w:textAlignment w:val="center"/>
    </w:pPr>
    <w:rPr>
      <w:kern w:val="1"/>
      <w:sz w:val="20"/>
      <w:lang w:eastAsia="ar-SA"/>
    </w:rPr>
  </w:style>
  <w:style w:type="paragraph" w:customStyle="1" w:styleId="467">
    <w:name w:val="My 正文"/>
    <w:basedOn w:val="1"/>
    <w:qFormat/>
    <w:uiPriority w:val="0"/>
    <w:pPr>
      <w:spacing w:line="520" w:lineRule="atLeast"/>
      <w:ind w:firstLine="480" w:firstLineChars="200"/>
    </w:pPr>
    <w:rPr>
      <w:rFonts w:cs="宋体"/>
      <w:sz w:val="24"/>
    </w:rPr>
  </w:style>
  <w:style w:type="paragraph" w:customStyle="1" w:styleId="468">
    <w:name w:val="font6"/>
    <w:basedOn w:val="1"/>
    <w:qFormat/>
    <w:uiPriority w:val="0"/>
    <w:pPr>
      <w:widowControl/>
      <w:spacing w:before="100" w:beforeAutospacing="1" w:after="100" w:afterAutospacing="1"/>
      <w:jc w:val="left"/>
    </w:pPr>
    <w:rPr>
      <w:rFonts w:hint="eastAsia" w:hAnsi="宋体" w:cs="Arial Unicode MS"/>
      <w:sz w:val="18"/>
      <w:szCs w:val="18"/>
    </w:rPr>
  </w:style>
  <w:style w:type="paragraph" w:customStyle="1" w:styleId="469">
    <w:name w:val="p0"/>
    <w:qFormat/>
    <w:uiPriority w:val="0"/>
    <w:rPr>
      <w:rFonts w:ascii="Times New Roman" w:hAnsi="Times New Roman" w:eastAsia="宋体" w:cs="Times New Roman"/>
      <w:szCs w:val="21"/>
      <w:lang w:val="en-US" w:eastAsia="zh-CN" w:bidi="ar-SA"/>
    </w:rPr>
  </w:style>
  <w:style w:type="paragraph" w:customStyle="1" w:styleId="470">
    <w:name w:val="WW-正文文字缩进 21"/>
    <w:basedOn w:val="1"/>
    <w:qFormat/>
    <w:uiPriority w:val="0"/>
    <w:pPr>
      <w:suppressAutoHyphens/>
      <w:spacing w:before="156" w:after="156" w:line="360" w:lineRule="auto"/>
      <w:ind w:firstLine="560"/>
    </w:pPr>
    <w:rPr>
      <w:rFonts w:ascii="仿宋_GB2312" w:hAnsi="仿宋_GB2312" w:eastAsia="仿宋_GB2312"/>
      <w:color w:val="000000"/>
      <w:kern w:val="1"/>
      <w:sz w:val="28"/>
      <w:szCs w:val="28"/>
      <w:lang w:eastAsia="ar-SA"/>
    </w:rPr>
  </w:style>
  <w:style w:type="paragraph" w:customStyle="1" w:styleId="471">
    <w:name w:val="样式 标题 2 + 宋体 五号 行距: 单倍行距"/>
    <w:basedOn w:val="6"/>
    <w:qFormat/>
    <w:uiPriority w:val="0"/>
    <w:pPr>
      <w:adjustRightInd w:val="0"/>
      <w:spacing w:line="240" w:lineRule="auto"/>
      <w:ind w:left="720"/>
      <w:jc w:val="left"/>
      <w:textAlignment w:val="baseline"/>
    </w:pPr>
    <w:rPr>
      <w:rFonts w:ascii="宋体" w:hAnsi="宋体" w:eastAsia="宋体"/>
      <w:bCs w:val="0"/>
      <w:kern w:val="0"/>
      <w:sz w:val="21"/>
      <w:szCs w:val="20"/>
    </w:rPr>
  </w:style>
  <w:style w:type="paragraph" w:customStyle="1" w:styleId="472">
    <w:name w:val="样式19"/>
    <w:basedOn w:val="55"/>
    <w:qFormat/>
    <w:uiPriority w:val="0"/>
    <w:rPr>
      <w:rFonts w:eastAsia="黑体"/>
    </w:rPr>
  </w:style>
  <w:style w:type="paragraph" w:customStyle="1" w:styleId="473">
    <w:name w:val="text"/>
    <w:basedOn w:val="1"/>
    <w:qFormat/>
    <w:uiPriority w:val="0"/>
    <w:pPr>
      <w:widowControl/>
      <w:spacing w:before="100" w:beforeAutospacing="1" w:after="100" w:afterAutospacing="1"/>
      <w:jc w:val="left"/>
    </w:pPr>
    <w:rPr>
      <w:rFonts w:ascii="ˎ̥" w:hAnsi="ˎ̥" w:cs="宋体"/>
      <w:color w:val="000000"/>
      <w:sz w:val="18"/>
      <w:szCs w:val="18"/>
    </w:rPr>
  </w:style>
  <w:style w:type="paragraph" w:customStyle="1" w:styleId="474">
    <w:name w:val="contentlabel"/>
    <w:basedOn w:val="1"/>
    <w:qFormat/>
    <w:uiPriority w:val="0"/>
    <w:pPr>
      <w:widowControl/>
      <w:spacing w:before="100" w:beforeAutospacing="1" w:after="100" w:afterAutospacing="1"/>
      <w:jc w:val="left"/>
    </w:pPr>
    <w:rPr>
      <w:rFonts w:hAnsi="宋体" w:cs="宋体"/>
      <w:sz w:val="24"/>
      <w:szCs w:val="24"/>
    </w:rPr>
  </w:style>
  <w:style w:type="paragraph" w:customStyle="1" w:styleId="475">
    <w:name w:val="Char Char3 Char Char Char Char"/>
    <w:basedOn w:val="1"/>
    <w:qFormat/>
    <w:uiPriority w:val="0"/>
    <w:pPr>
      <w:ind w:left="432" w:hanging="432"/>
    </w:pPr>
    <w:rPr>
      <w:sz w:val="24"/>
      <w:szCs w:val="24"/>
    </w:rPr>
  </w:style>
  <w:style w:type="paragraph" w:customStyle="1" w:styleId="476">
    <w:name w:val="Tables"/>
    <w:basedOn w:val="112"/>
    <w:next w:val="112"/>
    <w:qFormat/>
    <w:uiPriority w:val="0"/>
    <w:pPr>
      <w:spacing w:after="120"/>
    </w:pPr>
    <w:rPr>
      <w:rFonts w:ascii="Arial,BoldItalic" w:hAnsi="Arial,BoldItalic" w:cs="Times New Roman"/>
      <w:color w:val="auto"/>
    </w:rPr>
  </w:style>
  <w:style w:type="paragraph" w:customStyle="1" w:styleId="477">
    <w:name w:val="工作报告正文样式"/>
    <w:basedOn w:val="1"/>
    <w:qFormat/>
    <w:uiPriority w:val="0"/>
    <w:pPr>
      <w:ind w:firstLine="560" w:firstLineChars="200"/>
    </w:pPr>
    <w:rPr>
      <w:rFonts w:hAnsi="宋体"/>
      <w:sz w:val="28"/>
      <w:szCs w:val="28"/>
    </w:rPr>
  </w:style>
  <w:style w:type="paragraph" w:customStyle="1" w:styleId="478">
    <w:name w:val="xl82"/>
    <w:basedOn w:val="1"/>
    <w:qFormat/>
    <w:uiPriority w:val="0"/>
    <w:pPr>
      <w:widowControl/>
      <w:pBdr>
        <w:left w:val="single" w:color="000000" w:sz="0" w:space="0"/>
        <w:bottom w:val="single" w:color="000000" w:sz="0" w:space="0"/>
        <w:right w:val="single" w:color="000000" w:sz="0" w:space="0"/>
      </w:pBdr>
      <w:suppressAutoHyphens/>
      <w:spacing w:before="280" w:after="280"/>
      <w:jc w:val="center"/>
      <w:textAlignment w:val="center"/>
    </w:pPr>
    <w:rPr>
      <w:rFonts w:ascii="Arial Unicode MS" w:hAnsi="Arial Unicode MS"/>
      <w:kern w:val="1"/>
      <w:sz w:val="20"/>
      <w:lang w:eastAsia="ar-SA"/>
    </w:rPr>
  </w:style>
  <w:style w:type="paragraph" w:customStyle="1" w:styleId="479">
    <w:name w:val="Bullet with text 1"/>
    <w:basedOn w:val="1"/>
    <w:qFormat/>
    <w:uiPriority w:val="0"/>
    <w:pPr>
      <w:widowControl/>
      <w:tabs>
        <w:tab w:val="left" w:pos="360"/>
      </w:tabs>
      <w:ind w:left="360" w:hanging="360"/>
      <w:jc w:val="left"/>
    </w:pPr>
    <w:rPr>
      <w:rFonts w:ascii="Futura Bk" w:hAnsi="Futura Bk"/>
      <w:sz w:val="20"/>
      <w:lang w:eastAsia="en-US"/>
    </w:rPr>
  </w:style>
  <w:style w:type="paragraph" w:customStyle="1" w:styleId="48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sz w:val="24"/>
      <w:szCs w:val="24"/>
    </w:rPr>
  </w:style>
  <w:style w:type="paragraph" w:customStyle="1" w:styleId="481">
    <w:name w:val="_"/>
    <w:basedOn w:val="1"/>
    <w:qFormat/>
    <w:uiPriority w:val="0"/>
    <w:pPr>
      <w:adjustRightInd w:val="0"/>
      <w:spacing w:line="360" w:lineRule="auto"/>
      <w:ind w:left="480" w:firstLine="420"/>
      <w:textAlignment w:val="baseline"/>
    </w:pPr>
    <w:rPr>
      <w:sz w:val="24"/>
    </w:rPr>
  </w:style>
  <w:style w:type="paragraph" w:customStyle="1" w:styleId="482">
    <w:name w:val="样式 标题 2 + 段前: 0 磅 段后: 0 磅 行距: 单倍行距"/>
    <w:basedOn w:val="6"/>
    <w:qFormat/>
    <w:uiPriority w:val="0"/>
    <w:pPr>
      <w:spacing w:before="0" w:after="0" w:line="240" w:lineRule="auto"/>
    </w:pPr>
    <w:rPr>
      <w:rFonts w:ascii="仿宋_GB2312" w:eastAsia="仿宋_GB2312" w:cs="宋体"/>
    </w:rPr>
  </w:style>
  <w:style w:type="paragraph" w:customStyle="1" w:styleId="483">
    <w:name w:val="缺省文本:1"/>
    <w:basedOn w:val="1"/>
    <w:qFormat/>
    <w:uiPriority w:val="0"/>
    <w:pPr>
      <w:autoSpaceDE w:val="0"/>
      <w:autoSpaceDN w:val="0"/>
      <w:adjustRightInd w:val="0"/>
      <w:jc w:val="left"/>
    </w:pPr>
    <w:rPr>
      <w:sz w:val="24"/>
    </w:rPr>
  </w:style>
  <w:style w:type="paragraph" w:customStyle="1" w:styleId="484">
    <w:name w:val="±íÉí"/>
    <w:basedOn w:val="1"/>
    <w:qFormat/>
    <w:uiPriority w:val="0"/>
    <w:pPr>
      <w:widowControl/>
      <w:overflowPunct w:val="0"/>
      <w:autoSpaceDE w:val="0"/>
      <w:autoSpaceDN w:val="0"/>
      <w:adjustRightInd w:val="0"/>
      <w:spacing w:line="300" w:lineRule="auto"/>
      <w:jc w:val="left"/>
      <w:textAlignment w:val="baseline"/>
    </w:pPr>
    <w:rPr>
      <w:sz w:val="18"/>
    </w:rPr>
  </w:style>
  <w:style w:type="paragraph" w:customStyle="1" w:styleId="48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sz w:val="24"/>
      <w:szCs w:val="24"/>
    </w:rPr>
  </w:style>
  <w:style w:type="paragraph" w:customStyle="1" w:styleId="486">
    <w:name w:val="xl97"/>
    <w:basedOn w:val="1"/>
    <w:qFormat/>
    <w:uiPriority w:val="0"/>
    <w:pPr>
      <w:widowControl/>
      <w:pBdr>
        <w:top w:val="single" w:color="auto" w:sz="8" w:space="0"/>
        <w:left w:val="single" w:color="auto" w:sz="8" w:space="0"/>
        <w:right w:val="single" w:color="auto" w:sz="8" w:space="0"/>
      </w:pBdr>
      <w:shd w:val="clear" w:color="auto" w:fill="CCFFFF"/>
      <w:spacing w:before="100" w:beforeAutospacing="1" w:after="100" w:afterAutospacing="1"/>
      <w:jc w:val="left"/>
    </w:pPr>
    <w:rPr>
      <w:rFonts w:hAnsi="宋体" w:cs="宋体"/>
      <w:b/>
      <w:bCs/>
      <w:sz w:val="18"/>
      <w:szCs w:val="18"/>
    </w:rPr>
  </w:style>
  <w:style w:type="paragraph" w:customStyle="1" w:styleId="487">
    <w:name w:val="MyPoints"/>
    <w:basedOn w:val="1"/>
    <w:qFormat/>
    <w:uiPriority w:val="0"/>
    <w:pPr>
      <w:widowControl/>
      <w:ind w:left="936" w:hanging="360"/>
      <w:jc w:val="left"/>
    </w:pPr>
    <w:rPr>
      <w:rFonts w:ascii="Century Gothic" w:hAnsi="Century Gothic"/>
      <w:sz w:val="20"/>
      <w:lang w:eastAsia="en-US"/>
    </w:rPr>
  </w:style>
  <w:style w:type="paragraph" w:customStyle="1" w:styleId="488">
    <w:name w:val="项目2"/>
    <w:basedOn w:val="1"/>
    <w:qFormat/>
    <w:uiPriority w:val="0"/>
    <w:pPr>
      <w:widowControl/>
      <w:tabs>
        <w:tab w:val="left" w:pos="-365"/>
      </w:tabs>
      <w:suppressAutoHyphens/>
      <w:spacing w:after="156" w:line="360" w:lineRule="auto"/>
      <w:ind w:left="-905" w:right="240"/>
      <w:jc w:val="left"/>
    </w:pPr>
    <w:rPr>
      <w:bCs/>
      <w:kern w:val="1"/>
      <w:sz w:val="24"/>
      <w:lang w:eastAsia="ar-SA"/>
    </w:rPr>
  </w:style>
  <w:style w:type="paragraph" w:customStyle="1" w:styleId="489">
    <w:name w:val="my正文"/>
    <w:basedOn w:val="1"/>
    <w:link w:val="658"/>
    <w:qFormat/>
    <w:uiPriority w:val="0"/>
    <w:pPr>
      <w:spacing w:line="360" w:lineRule="auto"/>
      <w:ind w:firstLine="480" w:firstLineChars="200"/>
    </w:pPr>
    <w:rPr>
      <w:rFonts w:ascii="Times New Roman"/>
      <w:sz w:val="24"/>
      <w:szCs w:val="24"/>
    </w:rPr>
  </w:style>
  <w:style w:type="paragraph" w:customStyle="1" w:styleId="490">
    <w:name w:val="GP正文(无首行缩进)"/>
    <w:link w:val="659"/>
    <w:qFormat/>
    <w:uiPriority w:val="0"/>
    <w:pPr>
      <w:widowControl w:val="0"/>
      <w:spacing w:line="360" w:lineRule="auto"/>
    </w:pPr>
    <w:rPr>
      <w:rFonts w:ascii="Times New Roman" w:hAnsi="Times New Roman" w:eastAsia="宋体" w:cs="Times New Roman"/>
      <w:sz w:val="24"/>
      <w:szCs w:val="21"/>
      <w:lang w:val="en-US" w:eastAsia="zh-CN" w:bidi="ar-SA"/>
    </w:rPr>
  </w:style>
  <w:style w:type="character" w:customStyle="1" w:styleId="491">
    <w:name w:val="标题 1 字符"/>
    <w:basedOn w:val="56"/>
    <w:link w:val="4"/>
    <w:qFormat/>
    <w:uiPriority w:val="9"/>
    <w:rPr>
      <w:rFonts w:ascii="宋体" w:hAnsi="Times New Roman" w:eastAsia="宋体" w:cs="Times New Roman"/>
      <w:b/>
      <w:kern w:val="44"/>
      <w:sz w:val="32"/>
      <w:szCs w:val="20"/>
    </w:rPr>
  </w:style>
  <w:style w:type="character" w:customStyle="1" w:styleId="492">
    <w:name w:val="标题 2 字符"/>
    <w:basedOn w:val="56"/>
    <w:link w:val="6"/>
    <w:qFormat/>
    <w:uiPriority w:val="0"/>
    <w:rPr>
      <w:rFonts w:ascii="Arial" w:hAnsi="Arial" w:eastAsia="黑体" w:cs="Times New Roman"/>
      <w:b/>
      <w:bCs/>
      <w:sz w:val="32"/>
      <w:szCs w:val="32"/>
    </w:rPr>
  </w:style>
  <w:style w:type="character" w:customStyle="1" w:styleId="493">
    <w:name w:val="标题 3 字符"/>
    <w:link w:val="7"/>
    <w:qFormat/>
    <w:uiPriority w:val="0"/>
    <w:rPr>
      <w:rFonts w:ascii="Times New Roman" w:hAnsi="Times New Roman" w:eastAsia="宋体" w:cs="Times New Roman"/>
      <w:b/>
      <w:bCs/>
      <w:kern w:val="0"/>
      <w:sz w:val="32"/>
      <w:szCs w:val="32"/>
    </w:rPr>
  </w:style>
  <w:style w:type="character" w:customStyle="1" w:styleId="494">
    <w:name w:val="标题 4 字符"/>
    <w:basedOn w:val="56"/>
    <w:link w:val="8"/>
    <w:qFormat/>
    <w:uiPriority w:val="9"/>
    <w:rPr>
      <w:rFonts w:ascii="Arial" w:hAnsi="Arial" w:eastAsia="黑体" w:cs="Times New Roman"/>
      <w:b/>
      <w:bCs/>
      <w:sz w:val="28"/>
      <w:szCs w:val="28"/>
    </w:rPr>
  </w:style>
  <w:style w:type="character" w:customStyle="1" w:styleId="495">
    <w:name w:val="标题 5 字符"/>
    <w:basedOn w:val="56"/>
    <w:link w:val="9"/>
    <w:qFormat/>
    <w:uiPriority w:val="9"/>
    <w:rPr>
      <w:rFonts w:ascii="仿宋_GB2312" w:hAnsi="Courier New" w:eastAsia="仿宋_GB2312" w:cs="Times New Roman"/>
      <w:b/>
      <w:bCs/>
      <w:sz w:val="28"/>
      <w:szCs w:val="28"/>
    </w:rPr>
  </w:style>
  <w:style w:type="character" w:customStyle="1" w:styleId="496">
    <w:name w:val="标题 6 字符"/>
    <w:basedOn w:val="56"/>
    <w:link w:val="10"/>
    <w:qFormat/>
    <w:uiPriority w:val="9"/>
    <w:rPr>
      <w:rFonts w:ascii="Cambria" w:hAnsi="Cambria" w:eastAsia="宋体" w:cs="Times New Roman"/>
      <w:b/>
      <w:bCs/>
      <w:sz w:val="24"/>
      <w:szCs w:val="24"/>
    </w:rPr>
  </w:style>
  <w:style w:type="character" w:customStyle="1" w:styleId="497">
    <w:name w:val="标题 7 字符"/>
    <w:basedOn w:val="56"/>
    <w:link w:val="11"/>
    <w:qFormat/>
    <w:uiPriority w:val="9"/>
    <w:rPr>
      <w:rFonts w:ascii="宋体" w:hAnsi="Times New Roman" w:eastAsia="宋体" w:cs="Times New Roman"/>
      <w:b/>
      <w:bCs/>
      <w:sz w:val="24"/>
      <w:szCs w:val="24"/>
    </w:rPr>
  </w:style>
  <w:style w:type="character" w:customStyle="1" w:styleId="498">
    <w:name w:val="标题 8 字符"/>
    <w:basedOn w:val="56"/>
    <w:link w:val="12"/>
    <w:qFormat/>
    <w:uiPriority w:val="0"/>
    <w:rPr>
      <w:rFonts w:ascii="Times New Roman" w:hAnsi="Times New Roman" w:eastAsia="宋体" w:cs="Times New Roman"/>
      <w:sz w:val="24"/>
      <w:szCs w:val="20"/>
    </w:rPr>
  </w:style>
  <w:style w:type="character" w:customStyle="1" w:styleId="499">
    <w:name w:val="标题 9 字符"/>
    <w:basedOn w:val="56"/>
    <w:link w:val="13"/>
    <w:qFormat/>
    <w:uiPriority w:val="0"/>
    <w:rPr>
      <w:rFonts w:ascii="Arial" w:hAnsi="Arial" w:eastAsia="宋体" w:cs="Times New Roman"/>
      <w:szCs w:val="20"/>
    </w:rPr>
  </w:style>
  <w:style w:type="character" w:customStyle="1" w:styleId="500">
    <w:name w:val="contentheaderrev"/>
    <w:basedOn w:val="56"/>
    <w:qFormat/>
    <w:uiPriority w:val="0"/>
  </w:style>
  <w:style w:type="character" w:customStyle="1" w:styleId="501">
    <w:name w:val="f4"/>
    <w:basedOn w:val="56"/>
    <w:qFormat/>
    <w:uiPriority w:val="0"/>
  </w:style>
  <w:style w:type="character" w:customStyle="1" w:styleId="502">
    <w:name w:val="grame"/>
    <w:basedOn w:val="56"/>
    <w:qFormat/>
    <w:uiPriority w:val="0"/>
  </w:style>
  <w:style w:type="character" w:customStyle="1" w:styleId="503">
    <w:name w:val="Char Char31"/>
    <w:qFormat/>
    <w:uiPriority w:val="0"/>
    <w:rPr>
      <w:rFonts w:eastAsia="宋体"/>
      <w:sz w:val="21"/>
      <w:lang w:val="en-US" w:eastAsia="zh-CN" w:bidi="ar-SA"/>
    </w:rPr>
  </w:style>
  <w:style w:type="character" w:customStyle="1" w:styleId="504">
    <w:name w:val="style102 style103"/>
    <w:basedOn w:val="56"/>
    <w:qFormat/>
    <w:uiPriority w:val="0"/>
  </w:style>
  <w:style w:type="character" w:customStyle="1" w:styleId="505">
    <w:name w:val="ca-101"/>
    <w:qFormat/>
    <w:uiPriority w:val="0"/>
    <w:rPr>
      <w:rFonts w:hint="eastAsia" w:ascii="宋体" w:hAnsi="宋体" w:eastAsia="宋体"/>
      <w:sz w:val="28"/>
      <w:szCs w:val="28"/>
    </w:rPr>
  </w:style>
  <w:style w:type="character" w:customStyle="1" w:styleId="506">
    <w:name w:val="Level 3 Head Char"/>
    <w:qFormat/>
    <w:uiPriority w:val="0"/>
    <w:rPr>
      <w:rFonts w:eastAsia="宋体"/>
      <w:b/>
      <w:kern w:val="2"/>
      <w:sz w:val="32"/>
      <w:lang w:val="en-US" w:eastAsia="zh-CN" w:bidi="ar-SA"/>
    </w:rPr>
  </w:style>
  <w:style w:type="character" w:customStyle="1" w:styleId="507">
    <w:name w:val="标准文件_标准正文 Char1"/>
    <w:link w:val="73"/>
    <w:qFormat/>
    <w:uiPriority w:val="0"/>
    <w:rPr>
      <w:rFonts w:eastAsia="宋体"/>
      <w:bCs/>
      <w:color w:val="000000"/>
      <w:spacing w:val="2"/>
      <w:sz w:val="24"/>
      <w:szCs w:val="24"/>
    </w:rPr>
  </w:style>
  <w:style w:type="character" w:customStyle="1" w:styleId="508">
    <w:name w:val="ca-51"/>
    <w:qFormat/>
    <w:uiPriority w:val="0"/>
    <w:rPr>
      <w:rFonts w:hint="eastAsia" w:ascii="宋体" w:hAnsi="宋体" w:eastAsia="宋体"/>
      <w:color w:val="FF0000"/>
      <w:sz w:val="22"/>
      <w:szCs w:val="22"/>
    </w:rPr>
  </w:style>
  <w:style w:type="character" w:customStyle="1" w:styleId="509">
    <w:name w:val="para1"/>
    <w:qFormat/>
    <w:uiPriority w:val="0"/>
    <w:rPr>
      <w:rFonts w:hint="default" w:ascii="Arial" w:hAnsi="Arial" w:cs="Arial"/>
      <w:sz w:val="21"/>
      <w:szCs w:val="21"/>
    </w:rPr>
  </w:style>
  <w:style w:type="character" w:customStyle="1" w:styleId="510">
    <w:name w:val="style11"/>
    <w:qFormat/>
    <w:uiPriority w:val="0"/>
    <w:rPr>
      <w:rFonts w:hint="default" w:ascii="Arial" w:hAnsi="Arial" w:cs="Arial"/>
    </w:rPr>
  </w:style>
  <w:style w:type="character" w:customStyle="1" w:styleId="511">
    <w:name w:val="xiao3"/>
    <w:basedOn w:val="56"/>
    <w:qFormat/>
    <w:uiPriority w:val="0"/>
  </w:style>
  <w:style w:type="character" w:customStyle="1" w:styleId="512">
    <w:name w:val="正文 + 首行缩进:  2 字符 Char Char"/>
    <w:qFormat/>
    <w:uiPriority w:val="0"/>
    <w:rPr>
      <w:rFonts w:ascii="Verdana" w:hAnsi="Verdana" w:eastAsia="宋体"/>
      <w:sz w:val="24"/>
      <w:lang w:val="en-US" w:eastAsia="zh-CN"/>
    </w:rPr>
  </w:style>
  <w:style w:type="character" w:customStyle="1" w:styleId="513">
    <w:name w:val="spelle"/>
    <w:basedOn w:val="56"/>
    <w:qFormat/>
    <w:uiPriority w:val="0"/>
  </w:style>
  <w:style w:type="character" w:customStyle="1" w:styleId="514">
    <w:name w:val="contentlabel1"/>
    <w:qFormat/>
    <w:uiPriority w:val="0"/>
    <w:rPr>
      <w:color w:val="336666"/>
      <w:sz w:val="18"/>
      <w:szCs w:val="18"/>
      <w:u w:val="none"/>
    </w:rPr>
  </w:style>
  <w:style w:type="character" w:customStyle="1" w:styleId="515">
    <w:name w:val="ca-11"/>
    <w:qFormat/>
    <w:uiPriority w:val="0"/>
    <w:rPr>
      <w:rFonts w:hint="eastAsia" w:ascii="宋体" w:hAnsi="宋体" w:eastAsia="宋体"/>
      <w:color w:val="000000"/>
      <w:sz w:val="18"/>
      <w:szCs w:val="18"/>
    </w:rPr>
  </w:style>
  <w:style w:type="character" w:customStyle="1" w:styleId="516">
    <w:name w:val="正文文本缩进 2 字符"/>
    <w:link w:val="35"/>
    <w:qFormat/>
    <w:uiPriority w:val="0"/>
    <w:rPr>
      <w:rFonts w:eastAsia="宋体"/>
    </w:rPr>
  </w:style>
  <w:style w:type="character" w:customStyle="1" w:styleId="517">
    <w:name w:val="msonormal"/>
    <w:basedOn w:val="56"/>
    <w:qFormat/>
    <w:uiPriority w:val="0"/>
  </w:style>
  <w:style w:type="character" w:customStyle="1" w:styleId="518">
    <w:name w:val="页眉 字符"/>
    <w:link w:val="38"/>
    <w:qFormat/>
    <w:uiPriority w:val="99"/>
    <w:rPr>
      <w:sz w:val="18"/>
      <w:szCs w:val="18"/>
    </w:rPr>
  </w:style>
  <w:style w:type="character" w:customStyle="1" w:styleId="519">
    <w:name w:val="contentheaderrev1"/>
    <w:qFormat/>
    <w:uiPriority w:val="0"/>
    <w:rPr>
      <w:rFonts w:hint="default" w:ascii="Arial" w:hAnsi="Arial" w:cs="Arial"/>
      <w:b/>
      <w:bCs/>
      <w:color w:val="FFFFFF"/>
      <w:sz w:val="24"/>
      <w:szCs w:val="24"/>
      <w:u w:val="none"/>
    </w:rPr>
  </w:style>
  <w:style w:type="character" w:customStyle="1" w:styleId="520">
    <w:name w:val="标准文件-图标题 Char Char Char Char"/>
    <w:qFormat/>
    <w:uiPriority w:val="0"/>
    <w:rPr>
      <w:rFonts w:ascii="黑体" w:hAnsi="Verdana" w:eastAsia="黑体"/>
      <w:color w:val="000000"/>
      <w:spacing w:val="2"/>
      <w:kern w:val="2"/>
      <w:sz w:val="24"/>
      <w:szCs w:val="24"/>
      <w:lang w:val="en-US" w:eastAsia="zh-CN" w:bidi="ar-SA"/>
    </w:rPr>
  </w:style>
  <w:style w:type="character" w:customStyle="1" w:styleId="521">
    <w:name w:val="aaaa"/>
    <w:basedOn w:val="56"/>
    <w:qFormat/>
    <w:uiPriority w:val="0"/>
  </w:style>
  <w:style w:type="character" w:customStyle="1" w:styleId="522">
    <w:name w:val="文档正文 Char Char"/>
    <w:link w:val="85"/>
    <w:qFormat/>
    <w:uiPriority w:val="0"/>
    <w:rPr>
      <w:rFonts w:ascii="Arial" w:hAnsi="Arial" w:eastAsia="宋体"/>
      <w:b/>
      <w:color w:val="FF0000"/>
    </w:rPr>
  </w:style>
  <w:style w:type="character" w:customStyle="1" w:styleId="523">
    <w:name w:val="font21"/>
    <w:qFormat/>
    <w:uiPriority w:val="0"/>
    <w:rPr>
      <w:rFonts w:hint="default" w:ascii="Arial" w:hAnsi="Arial" w:cs="Arial"/>
      <w:b/>
      <w:bCs/>
      <w:color w:val="000000"/>
      <w:sz w:val="24"/>
      <w:szCs w:val="24"/>
      <w:u w:val="none"/>
    </w:rPr>
  </w:style>
  <w:style w:type="character" w:customStyle="1" w:styleId="524">
    <w:name w:val="批注主题 字符"/>
    <w:link w:val="15"/>
    <w:qFormat/>
    <w:uiPriority w:val="0"/>
    <w:rPr>
      <w:rFonts w:eastAsia="宋体"/>
      <w:b/>
      <w:bCs/>
    </w:rPr>
  </w:style>
  <w:style w:type="character" w:customStyle="1" w:styleId="525">
    <w:name w:val="批注文字 字符"/>
    <w:basedOn w:val="56"/>
    <w:link w:val="16"/>
    <w:qFormat/>
    <w:uiPriority w:val="0"/>
    <w:rPr>
      <w:rFonts w:ascii="宋体" w:hAnsi="Times New Roman" w:eastAsia="宋体" w:cs="Times New Roman"/>
      <w:kern w:val="0"/>
      <w:sz w:val="34"/>
      <w:szCs w:val="20"/>
    </w:rPr>
  </w:style>
  <w:style w:type="character" w:customStyle="1" w:styleId="526">
    <w:name w:val="point_normal1"/>
    <w:qFormat/>
    <w:uiPriority w:val="0"/>
    <w:rPr>
      <w:rFonts w:hint="default" w:ascii="Arial" w:hAnsi="Arial" w:cs="Arial"/>
      <w:sz w:val="21"/>
      <w:szCs w:val="21"/>
    </w:rPr>
  </w:style>
  <w:style w:type="character" w:customStyle="1" w:styleId="527">
    <w:name w:val="text_darkgray1"/>
    <w:qFormat/>
    <w:uiPriority w:val="0"/>
    <w:rPr>
      <w:color w:val="000000"/>
      <w:sz w:val="22"/>
      <w:szCs w:val="22"/>
    </w:rPr>
  </w:style>
  <w:style w:type="character" w:customStyle="1" w:styleId="528">
    <w:name w:val="正文（绿盟科技） Char Char"/>
    <w:link w:val="74"/>
    <w:qFormat/>
    <w:uiPriority w:val="0"/>
    <w:rPr>
      <w:szCs w:val="21"/>
      <w:lang w:bidi="ar-SA"/>
    </w:rPr>
  </w:style>
  <w:style w:type="character" w:customStyle="1" w:styleId="529">
    <w:name w:val="ca-71"/>
    <w:qFormat/>
    <w:uiPriority w:val="0"/>
    <w:rPr>
      <w:rFonts w:hint="eastAsia" w:ascii="宋体" w:hAnsi="宋体" w:eastAsia="宋体"/>
      <w:sz w:val="21"/>
      <w:szCs w:val="21"/>
    </w:rPr>
  </w:style>
  <w:style w:type="character" w:customStyle="1" w:styleId="530">
    <w:name w:val="content"/>
    <w:basedOn w:val="56"/>
    <w:qFormat/>
    <w:uiPriority w:val="0"/>
  </w:style>
  <w:style w:type="character" w:customStyle="1" w:styleId="531">
    <w:name w:val="正文文本首行缩进 2 字符"/>
    <w:link w:val="2"/>
    <w:qFormat/>
    <w:uiPriority w:val="0"/>
    <w:rPr>
      <w:rFonts w:ascii="Arial" w:hAnsi="Arial" w:eastAsia="宋体"/>
      <w:b/>
      <w:bCs/>
      <w:szCs w:val="28"/>
    </w:rPr>
  </w:style>
  <w:style w:type="character" w:customStyle="1" w:styleId="532">
    <w:name w:val="正文文本缩进 字符"/>
    <w:link w:val="3"/>
    <w:qFormat/>
    <w:uiPriority w:val="0"/>
    <w:rPr>
      <w:rFonts w:eastAsia="宋体"/>
    </w:rPr>
  </w:style>
  <w:style w:type="character" w:customStyle="1" w:styleId="533">
    <w:name w:val="f12"/>
    <w:basedOn w:val="56"/>
    <w:qFormat/>
    <w:uiPriority w:val="0"/>
  </w:style>
  <w:style w:type="character" w:customStyle="1" w:styleId="534">
    <w:name w:val="Char Char25"/>
    <w:qFormat/>
    <w:uiPriority w:val="0"/>
    <w:rPr>
      <w:rFonts w:ascii="宋体" w:hAnsi="Courier New" w:eastAsia="宋体"/>
      <w:spacing w:val="-8"/>
      <w:kern w:val="2"/>
      <w:sz w:val="24"/>
      <w:lang w:val="en-US" w:eastAsia="zh-CN" w:bidi="ar-SA"/>
    </w:rPr>
  </w:style>
  <w:style w:type="character" w:customStyle="1" w:styleId="535">
    <w:name w:val="ca-261"/>
    <w:qFormat/>
    <w:uiPriority w:val="0"/>
    <w:rPr>
      <w:rFonts w:hint="default" w:ascii="Times New Roman" w:hAnsi="Times New Roman" w:cs="Times New Roman"/>
      <w:sz w:val="24"/>
      <w:szCs w:val="24"/>
    </w:rPr>
  </w:style>
  <w:style w:type="character" w:customStyle="1" w:styleId="536">
    <w:name w:val="Char Char40"/>
    <w:qFormat/>
    <w:uiPriority w:val="0"/>
    <w:rPr>
      <w:rFonts w:eastAsia="宋体"/>
      <w:kern w:val="2"/>
      <w:sz w:val="21"/>
      <w:lang w:val="en-US" w:eastAsia="zh-CN" w:bidi="ar-SA"/>
    </w:rPr>
  </w:style>
  <w:style w:type="character" w:customStyle="1" w:styleId="537">
    <w:name w:val="Char Char18"/>
    <w:qFormat/>
    <w:uiPriority w:val="0"/>
    <w:rPr>
      <w:b/>
      <w:bCs/>
      <w:kern w:val="2"/>
      <w:sz w:val="28"/>
      <w:szCs w:val="28"/>
    </w:rPr>
  </w:style>
  <w:style w:type="character" w:customStyle="1" w:styleId="538">
    <w:name w:val="文档结构图 字符"/>
    <w:link w:val="21"/>
    <w:qFormat/>
    <w:uiPriority w:val="99"/>
    <w:rPr>
      <w:rFonts w:ascii="宋体"/>
      <w:bCs/>
      <w:sz w:val="18"/>
      <w:szCs w:val="18"/>
    </w:rPr>
  </w:style>
  <w:style w:type="character" w:customStyle="1" w:styleId="539">
    <w:name w:val="ca-131"/>
    <w:qFormat/>
    <w:uiPriority w:val="0"/>
    <w:rPr>
      <w:rFonts w:hint="eastAsia" w:ascii="宋体" w:hAnsi="宋体" w:eastAsia="宋体"/>
      <w:b/>
      <w:bCs/>
      <w:color w:val="000000"/>
      <w:spacing w:val="-20"/>
      <w:sz w:val="24"/>
      <w:szCs w:val="24"/>
    </w:rPr>
  </w:style>
  <w:style w:type="character" w:customStyle="1" w:styleId="540">
    <w:name w:val="Message Header Label"/>
    <w:qFormat/>
    <w:uiPriority w:val="0"/>
    <w:rPr>
      <w:rFonts w:ascii="Arial Black" w:hAnsi="Arial Black" w:eastAsia="宋体"/>
      <w:sz w:val="18"/>
    </w:rPr>
  </w:style>
  <w:style w:type="character" w:customStyle="1" w:styleId="541">
    <w:name w:val="apple-style-span"/>
    <w:basedOn w:val="56"/>
    <w:qFormat/>
    <w:uiPriority w:val="0"/>
  </w:style>
  <w:style w:type="character" w:customStyle="1" w:styleId="542">
    <w:name w:val="Char Char24"/>
    <w:qFormat/>
    <w:uiPriority w:val="0"/>
    <w:rPr>
      <w:rFonts w:ascii="宋体" w:eastAsia="宋体"/>
      <w:sz w:val="18"/>
      <w:lang w:val="en-US" w:eastAsia="zh-CN" w:bidi="ar-SA"/>
    </w:rPr>
  </w:style>
  <w:style w:type="character" w:customStyle="1" w:styleId="543">
    <w:name w:val="3zw1"/>
    <w:qFormat/>
    <w:uiPriority w:val="0"/>
    <w:rPr>
      <w:color w:val="000000"/>
      <w:sz w:val="21"/>
      <w:szCs w:val="21"/>
    </w:rPr>
  </w:style>
  <w:style w:type="character" w:customStyle="1" w:styleId="544">
    <w:name w:val="HTML 预设格式 字符"/>
    <w:link w:val="52"/>
    <w:qFormat/>
    <w:uiPriority w:val="0"/>
    <w:rPr>
      <w:rFonts w:ascii="黑体" w:hAnsi="Courier New" w:eastAsia="黑体"/>
    </w:rPr>
  </w:style>
  <w:style w:type="character" w:customStyle="1" w:styleId="545">
    <w:name w:val="Char Char21"/>
    <w:qFormat/>
    <w:uiPriority w:val="0"/>
    <w:rPr>
      <w:rFonts w:eastAsia="宋体"/>
      <w:b/>
      <w:kern w:val="2"/>
      <w:sz w:val="32"/>
      <w:lang w:val="en-US" w:eastAsia="zh-CN" w:bidi="ar-SA"/>
    </w:rPr>
  </w:style>
  <w:style w:type="character" w:customStyle="1" w:styleId="546">
    <w:name w:val="ca-291"/>
    <w:qFormat/>
    <w:uiPriority w:val="0"/>
    <w:rPr>
      <w:rFonts w:hint="default" w:ascii="Times New Roman" w:hAnsi="Times New Roman" w:cs="Times New Roman"/>
      <w:b/>
      <w:bCs/>
      <w:spacing w:val="-20"/>
      <w:sz w:val="24"/>
      <w:szCs w:val="24"/>
    </w:rPr>
  </w:style>
  <w:style w:type="character" w:customStyle="1" w:styleId="547">
    <w:name w:val="Char Char41"/>
    <w:qFormat/>
    <w:uiPriority w:val="0"/>
    <w:rPr>
      <w:rFonts w:ascii="Arial" w:hAnsi="Arial" w:eastAsia="黑体"/>
      <w:b/>
      <w:kern w:val="2"/>
      <w:sz w:val="28"/>
      <w:lang w:val="en-US" w:eastAsia="zh-CN" w:bidi="ar-SA"/>
    </w:rPr>
  </w:style>
  <w:style w:type="character" w:customStyle="1" w:styleId="548">
    <w:name w:val="bord"/>
    <w:basedOn w:val="56"/>
    <w:qFormat/>
    <w:uiPriority w:val="0"/>
  </w:style>
  <w:style w:type="character" w:customStyle="1" w:styleId="549">
    <w:name w:val="强调1"/>
    <w:qFormat/>
    <w:uiPriority w:val="0"/>
    <w:rPr>
      <w:rFonts w:ascii="Arial Black" w:hAnsi="Arial Black" w:eastAsia="宋体"/>
      <w:sz w:val="18"/>
    </w:rPr>
  </w:style>
  <w:style w:type="character" w:customStyle="1" w:styleId="550">
    <w:name w:val="apple-converted-space"/>
    <w:basedOn w:val="56"/>
    <w:qFormat/>
    <w:uiPriority w:val="0"/>
  </w:style>
  <w:style w:type="character" w:customStyle="1" w:styleId="551">
    <w:name w:val="ca-181"/>
    <w:qFormat/>
    <w:uiPriority w:val="0"/>
    <w:rPr>
      <w:rFonts w:hint="eastAsia" w:ascii="宋体" w:hAnsi="宋体" w:eastAsia="宋体"/>
      <w:b/>
      <w:bCs/>
      <w:spacing w:val="-20"/>
      <w:sz w:val="24"/>
      <w:szCs w:val="24"/>
    </w:rPr>
  </w:style>
  <w:style w:type="character" w:customStyle="1" w:styleId="552">
    <w:name w:val="Char Char20"/>
    <w:qFormat/>
    <w:uiPriority w:val="0"/>
    <w:rPr>
      <w:b/>
      <w:bCs/>
      <w:kern w:val="2"/>
      <w:sz w:val="32"/>
      <w:szCs w:val="32"/>
    </w:rPr>
  </w:style>
  <w:style w:type="character" w:customStyle="1" w:styleId="553">
    <w:name w:val="style1041"/>
    <w:qFormat/>
    <w:uiPriority w:val="0"/>
    <w:rPr>
      <w:color w:val="FFFFFF"/>
    </w:rPr>
  </w:style>
  <w:style w:type="character" w:customStyle="1" w:styleId="554">
    <w:name w:val="金宏发行正文 Char Char Char"/>
    <w:link w:val="75"/>
    <w:qFormat/>
    <w:uiPriority w:val="0"/>
    <w:rPr>
      <w:rFonts w:eastAsia="仿宋_GB2312" w:cs="宋体"/>
      <w:sz w:val="28"/>
    </w:rPr>
  </w:style>
  <w:style w:type="character" w:customStyle="1" w:styleId="555">
    <w:name w:val="Char Char Char Char Char Char Char"/>
    <w:qFormat/>
    <w:uiPriority w:val="0"/>
    <w:rPr>
      <w:rFonts w:eastAsia="宋体"/>
      <w:kern w:val="2"/>
      <w:sz w:val="21"/>
      <w:szCs w:val="24"/>
      <w:lang w:val="en-US" w:eastAsia="zh-CN" w:bidi="ar-SA"/>
    </w:rPr>
  </w:style>
  <w:style w:type="character" w:customStyle="1" w:styleId="556">
    <w:name w:val="普通文字1 Char1"/>
    <w:qFormat/>
    <w:uiPriority w:val="0"/>
    <w:rPr>
      <w:rFonts w:ascii="宋体" w:hAnsi="Courier New" w:eastAsia="宋体"/>
      <w:spacing w:val="-8"/>
      <w:kern w:val="2"/>
      <w:sz w:val="24"/>
      <w:lang w:val="en-US" w:eastAsia="zh-CN" w:bidi="ar-SA"/>
    </w:rPr>
  </w:style>
  <w:style w:type="character" w:customStyle="1" w:styleId="557">
    <w:name w:val="aaaaa Char Char"/>
    <w:link w:val="76"/>
    <w:qFormat/>
    <w:uiPriority w:val="0"/>
    <w:rPr>
      <w:sz w:val="24"/>
      <w:szCs w:val="24"/>
    </w:rPr>
  </w:style>
  <w:style w:type="character" w:customStyle="1" w:styleId="558">
    <w:name w:val="标准文件_一级项目符号 Char Char Char Char"/>
    <w:link w:val="77"/>
    <w:qFormat/>
    <w:uiPriority w:val="0"/>
    <w:rPr>
      <w:rFonts w:ascii="Verdana" w:hAnsi="Verdana" w:eastAsia="Times New Roman"/>
      <w:b/>
      <w:bCs/>
      <w:color w:val="000000"/>
      <w:spacing w:val="2"/>
      <w:sz w:val="24"/>
      <w:szCs w:val="24"/>
      <w:lang w:bidi="ar-SA"/>
    </w:rPr>
  </w:style>
  <w:style w:type="character" w:customStyle="1" w:styleId="559">
    <w:name w:val="正文缩进 字符"/>
    <w:link w:val="5"/>
    <w:qFormat/>
    <w:uiPriority w:val="0"/>
    <w:rPr>
      <w:rFonts w:ascii="宋体" w:eastAsia="宋体"/>
      <w:sz w:val="24"/>
    </w:rPr>
  </w:style>
  <w:style w:type="character" w:customStyle="1" w:styleId="560">
    <w:name w:val="ca-21"/>
    <w:qFormat/>
    <w:uiPriority w:val="0"/>
    <w:rPr>
      <w:rFonts w:hint="eastAsia" w:ascii="宋体" w:hAnsi="宋体" w:eastAsia="宋体"/>
      <w:sz w:val="21"/>
      <w:szCs w:val="21"/>
    </w:rPr>
  </w:style>
  <w:style w:type="character" w:customStyle="1" w:styleId="561">
    <w:name w:val="Numbered list 2.3 Char1"/>
    <w:link w:val="78"/>
    <w:qFormat/>
    <w:uiPriority w:val="0"/>
    <w:rPr>
      <w:rFonts w:ascii="Futura Bk" w:hAnsi="Futura Bk" w:eastAsia="宋体"/>
      <w:b/>
      <w:sz w:val="22"/>
      <w:lang w:eastAsia="en-US"/>
    </w:rPr>
  </w:style>
  <w:style w:type="character" w:customStyle="1" w:styleId="562">
    <w:name w:val="无间隔 Char"/>
    <w:link w:val="79"/>
    <w:qFormat/>
    <w:uiPriority w:val="1"/>
    <w:rPr>
      <w:rFonts w:ascii="Calibri" w:hAnsi="Calibri"/>
      <w:sz w:val="22"/>
      <w:lang w:bidi="ar-SA"/>
    </w:rPr>
  </w:style>
  <w:style w:type="character" w:customStyle="1" w:styleId="563">
    <w:name w:val="H4 Char1"/>
    <w:qFormat/>
    <w:uiPriority w:val="0"/>
    <w:rPr>
      <w:rFonts w:ascii="Arial" w:hAnsi="Arial" w:eastAsia="黑体"/>
      <w:b/>
      <w:kern w:val="2"/>
      <w:sz w:val="28"/>
      <w:lang w:val="en-US" w:eastAsia="zh-CN" w:bidi="ar-SA"/>
    </w:rPr>
  </w:style>
  <w:style w:type="character" w:customStyle="1" w:styleId="564">
    <w:name w:val="font41"/>
    <w:qFormat/>
    <w:uiPriority w:val="0"/>
    <w:rPr>
      <w:rFonts w:hint="default" w:ascii="Times New Roman" w:hAnsi="Times New Roman" w:cs="Times New Roman"/>
      <w:color w:val="000000"/>
      <w:sz w:val="20"/>
      <w:szCs w:val="20"/>
      <w:u w:val="none"/>
    </w:rPr>
  </w:style>
  <w:style w:type="character" w:customStyle="1" w:styleId="565">
    <w:name w:val="blue141"/>
    <w:qFormat/>
    <w:uiPriority w:val="0"/>
    <w:rPr>
      <w:color w:val="0066CC"/>
      <w:sz w:val="21"/>
      <w:szCs w:val="21"/>
    </w:rPr>
  </w:style>
  <w:style w:type="character" w:customStyle="1" w:styleId="566">
    <w:name w:val="页脚 字符"/>
    <w:link w:val="37"/>
    <w:qFormat/>
    <w:uiPriority w:val="99"/>
    <w:rPr>
      <w:rFonts w:ascii="宋体"/>
      <w:sz w:val="18"/>
    </w:rPr>
  </w:style>
  <w:style w:type="character" w:customStyle="1" w:styleId="567">
    <w:name w:val="标书正文:  0.74 厘米 Char Char"/>
    <w:link w:val="80"/>
    <w:qFormat/>
    <w:uiPriority w:val="0"/>
    <w:rPr>
      <w:sz w:val="24"/>
    </w:rPr>
  </w:style>
  <w:style w:type="character" w:customStyle="1" w:styleId="568">
    <w:name w:val="black1"/>
    <w:qFormat/>
    <w:uiPriority w:val="0"/>
    <w:rPr>
      <w:rFonts w:hint="default" w:ascii="Geneva" w:hAnsi="Geneva"/>
      <w:color w:val="666666"/>
      <w:sz w:val="18"/>
      <w:szCs w:val="18"/>
      <w:u w:val="none"/>
    </w:rPr>
  </w:style>
  <w:style w:type="character" w:customStyle="1" w:styleId="569">
    <w:name w:val="正文111 Char Char"/>
    <w:link w:val="81"/>
    <w:qFormat/>
    <w:uiPriority w:val="0"/>
    <w:rPr>
      <w:rFonts w:eastAsia="宋体"/>
      <w:sz w:val="24"/>
    </w:rPr>
  </w:style>
  <w:style w:type="character" w:customStyle="1" w:styleId="570">
    <w:name w:val="样式 宋体 小四"/>
    <w:qFormat/>
    <w:uiPriority w:val="0"/>
    <w:rPr>
      <w:rFonts w:ascii="宋体" w:hAnsi="宋体"/>
      <w:sz w:val="24"/>
    </w:rPr>
  </w:style>
  <w:style w:type="character" w:customStyle="1" w:styleId="571">
    <w:name w:val="ca-61"/>
    <w:qFormat/>
    <w:uiPriority w:val="0"/>
    <w:rPr>
      <w:rFonts w:hint="default" w:ascii="Times New Roman" w:hAnsi="Times New Roman" w:cs="Times New Roman"/>
      <w:sz w:val="21"/>
      <w:szCs w:val="21"/>
    </w:rPr>
  </w:style>
  <w:style w:type="character" w:customStyle="1" w:styleId="572">
    <w:name w:val="tle_cn"/>
    <w:basedOn w:val="56"/>
    <w:qFormat/>
    <w:uiPriority w:val="0"/>
  </w:style>
  <w:style w:type="character" w:customStyle="1" w:styleId="573">
    <w:name w:val="样式 样式 标书正文 + 首行缩进:  0.01 字符 + 首行缩进:  0.01 字符 Char Char"/>
    <w:link w:val="82"/>
    <w:qFormat/>
    <w:uiPriority w:val="0"/>
    <w:rPr>
      <w:rFonts w:ascii="宋体" w:hAnsi="宋体" w:eastAsia="宋体" w:cs="宋体"/>
      <w:sz w:val="28"/>
    </w:rPr>
  </w:style>
  <w:style w:type="character" w:customStyle="1" w:styleId="574">
    <w:name w:val="fontarial1"/>
    <w:qFormat/>
    <w:uiPriority w:val="0"/>
    <w:rPr>
      <w:rFonts w:hint="default" w:ascii="Arial" w:hAnsi="Arial" w:cs="Arial"/>
    </w:rPr>
  </w:style>
  <w:style w:type="character" w:customStyle="1" w:styleId="575">
    <w:name w:val="Char Char17"/>
    <w:qFormat/>
    <w:uiPriority w:val="0"/>
    <w:rPr>
      <w:rFonts w:ascii="Arial" w:hAnsi="Arial" w:eastAsia="黑体"/>
      <w:b/>
      <w:bCs/>
      <w:kern w:val="2"/>
      <w:sz w:val="24"/>
      <w:szCs w:val="24"/>
      <w:lang w:val="en-US" w:eastAsia="zh-CN" w:bidi="ar-SA"/>
    </w:rPr>
  </w:style>
  <w:style w:type="character" w:customStyle="1" w:styleId="576">
    <w:name w:val="正文段落 Char Char"/>
    <w:link w:val="83"/>
    <w:qFormat/>
    <w:uiPriority w:val="0"/>
    <w:rPr>
      <w:rFonts w:ascii="宋体" w:hAnsi="宋体" w:eastAsia="宋体" w:cs="宋体"/>
      <w:sz w:val="24"/>
      <w:szCs w:val="24"/>
    </w:rPr>
  </w:style>
  <w:style w:type="character" w:customStyle="1" w:styleId="577">
    <w:name w:val="style3"/>
    <w:basedOn w:val="56"/>
    <w:qFormat/>
    <w:uiPriority w:val="0"/>
  </w:style>
  <w:style w:type="character" w:customStyle="1" w:styleId="578">
    <w:name w:val="标题4 Char"/>
    <w:qFormat/>
    <w:uiPriority w:val="0"/>
    <w:rPr>
      <w:rFonts w:ascii="宋体" w:eastAsia="宋体"/>
      <w:kern w:val="24"/>
      <w:sz w:val="24"/>
      <w:lang w:val="en-US" w:eastAsia="zh-CN" w:bidi="ar-SA"/>
    </w:rPr>
  </w:style>
  <w:style w:type="character" w:customStyle="1" w:styleId="579">
    <w:name w:val="标题 3 Char Char"/>
    <w:qFormat/>
    <w:uiPriority w:val="0"/>
    <w:rPr>
      <w:rFonts w:eastAsia="宋体"/>
      <w:kern w:val="2"/>
      <w:sz w:val="24"/>
      <w:szCs w:val="32"/>
    </w:rPr>
  </w:style>
  <w:style w:type="character" w:customStyle="1" w:styleId="580">
    <w:name w:val="正文文本 字符"/>
    <w:link w:val="25"/>
    <w:qFormat/>
    <w:uiPriority w:val="99"/>
  </w:style>
  <w:style w:type="character" w:customStyle="1" w:styleId="581">
    <w:name w:val="font-121"/>
    <w:qFormat/>
    <w:uiPriority w:val="0"/>
    <w:rPr>
      <w:color w:val="666666"/>
      <w:sz w:val="18"/>
      <w:szCs w:val="18"/>
      <w:u w:val="none"/>
    </w:rPr>
  </w:style>
  <w:style w:type="character" w:customStyle="1" w:styleId="582">
    <w:name w:val="纯文本 字符"/>
    <w:link w:val="32"/>
    <w:qFormat/>
    <w:uiPriority w:val="0"/>
    <w:rPr>
      <w:rFonts w:ascii="宋体" w:hAnsi="Courier New" w:eastAsia="宋体"/>
    </w:rPr>
  </w:style>
  <w:style w:type="character" w:customStyle="1" w:styleId="583">
    <w:name w:val="正文（首行缩进） Char1"/>
    <w:link w:val="84"/>
    <w:qFormat/>
    <w:uiPriority w:val="0"/>
    <w:rPr>
      <w:sz w:val="24"/>
    </w:rPr>
  </w:style>
  <w:style w:type="character" w:customStyle="1" w:styleId="584">
    <w:name w:val="Char Char27"/>
    <w:qFormat/>
    <w:uiPriority w:val="0"/>
    <w:rPr>
      <w:rFonts w:eastAsia="宋体"/>
      <w:sz w:val="21"/>
      <w:lang w:val="en-US" w:eastAsia="zh-CN" w:bidi="ar-SA"/>
    </w:rPr>
  </w:style>
  <w:style w:type="character" w:customStyle="1" w:styleId="585">
    <w:name w:val="Char Char42"/>
    <w:qFormat/>
    <w:uiPriority w:val="0"/>
    <w:rPr>
      <w:rFonts w:eastAsia="宋体"/>
      <w:b/>
      <w:kern w:val="44"/>
      <w:sz w:val="44"/>
      <w:lang w:val="en-US" w:eastAsia="zh-CN" w:bidi="ar-SA"/>
    </w:rPr>
  </w:style>
  <w:style w:type="character" w:customStyle="1" w:styleId="586">
    <w:name w:val="Char Char23"/>
    <w:qFormat/>
    <w:uiPriority w:val="0"/>
    <w:rPr>
      <w:rFonts w:ascii="宋体" w:eastAsia="宋体"/>
      <w:sz w:val="21"/>
      <w:lang w:val="en-US" w:eastAsia="zh-CN" w:bidi="ar-SA"/>
    </w:rPr>
  </w:style>
  <w:style w:type="character" w:customStyle="1" w:styleId="587">
    <w:name w:val="lineitems1"/>
    <w:qFormat/>
    <w:uiPriority w:val="0"/>
    <w:rPr>
      <w:sz w:val="19"/>
      <w:szCs w:val="19"/>
    </w:rPr>
  </w:style>
  <w:style w:type="character" w:customStyle="1" w:styleId="588">
    <w:name w:val="tit21"/>
    <w:qFormat/>
    <w:uiPriority w:val="0"/>
    <w:rPr>
      <w:rFonts w:hint="default" w:ascii="����" w:hAnsi="����" w:eastAsia="宋体"/>
      <w:b/>
      <w:bCs/>
      <w:color w:val="073998"/>
      <w:sz w:val="24"/>
      <w:szCs w:val="24"/>
    </w:rPr>
  </w:style>
  <w:style w:type="character" w:customStyle="1" w:styleId="589">
    <w:name w:val="font01"/>
    <w:qFormat/>
    <w:uiPriority w:val="0"/>
    <w:rPr>
      <w:rFonts w:hint="eastAsia" w:ascii="宋体" w:hAnsi="宋体" w:eastAsia="宋体"/>
      <w:color w:val="000000"/>
      <w:sz w:val="20"/>
      <w:szCs w:val="20"/>
      <w:u w:val="none"/>
    </w:rPr>
  </w:style>
  <w:style w:type="character" w:customStyle="1" w:styleId="590">
    <w:name w:val="样式 仿宋_GB2312 四号1"/>
    <w:qFormat/>
    <w:uiPriority w:val="0"/>
    <w:rPr>
      <w:rFonts w:ascii="仿宋_GB2312" w:hAnsi="仿宋_GB2312" w:eastAsia="仿宋_GB2312"/>
      <w:sz w:val="24"/>
    </w:rPr>
  </w:style>
  <w:style w:type="character" w:customStyle="1" w:styleId="591">
    <w:name w:val="H2 Char"/>
    <w:qFormat/>
    <w:uiPriority w:val="0"/>
    <w:rPr>
      <w:rFonts w:eastAsia="宋体"/>
      <w:b/>
      <w:kern w:val="10"/>
      <w:sz w:val="28"/>
      <w:lang w:val="en-US" w:eastAsia="zh-CN" w:bidi="ar-SA"/>
    </w:rPr>
  </w:style>
  <w:style w:type="character" w:customStyle="1" w:styleId="592">
    <w:name w:val="正文(首行缩进) Char Char"/>
    <w:link w:val="86"/>
    <w:qFormat/>
    <w:uiPriority w:val="0"/>
    <w:rPr>
      <w:rFonts w:ascii="宋体" w:hAnsi="宋体" w:eastAsia="Times New Roman"/>
      <w:spacing w:val="20"/>
      <w:kern w:val="24"/>
      <w:szCs w:val="21"/>
      <w:lang w:bidi="ar-SA"/>
    </w:rPr>
  </w:style>
  <w:style w:type="character" w:customStyle="1" w:styleId="593">
    <w:name w:val="Char Char19"/>
    <w:qFormat/>
    <w:uiPriority w:val="0"/>
    <w:rPr>
      <w:rFonts w:ascii="Arial" w:hAnsi="Arial" w:eastAsia="黑体"/>
      <w:b/>
      <w:bCs/>
      <w:kern w:val="2"/>
      <w:sz w:val="28"/>
      <w:szCs w:val="28"/>
    </w:rPr>
  </w:style>
  <w:style w:type="character" w:customStyle="1" w:styleId="594">
    <w:name w:val="Char Char35"/>
    <w:qFormat/>
    <w:uiPriority w:val="0"/>
    <w:rPr>
      <w:rFonts w:eastAsia="宋体"/>
      <w:sz w:val="21"/>
      <w:lang w:val="en-US" w:eastAsia="zh-CN" w:bidi="ar-SA"/>
    </w:rPr>
  </w:style>
  <w:style w:type="character" w:customStyle="1" w:styleId="595">
    <w:name w:val="bold gray"/>
    <w:basedOn w:val="56"/>
    <w:qFormat/>
    <w:uiPriority w:val="0"/>
  </w:style>
  <w:style w:type="character" w:customStyle="1" w:styleId="596">
    <w:name w:val="正文 首行缩进:  2 字符 Char Char Char"/>
    <w:link w:val="87"/>
    <w:qFormat/>
    <w:uiPriority w:val="0"/>
    <w:rPr>
      <w:rFonts w:ascii="Verdana" w:hAnsi="Verdana" w:eastAsia="宋体"/>
      <w:sz w:val="24"/>
    </w:rPr>
  </w:style>
  <w:style w:type="character" w:customStyle="1" w:styleId="597">
    <w:name w:val="content1"/>
    <w:qFormat/>
    <w:uiPriority w:val="0"/>
    <w:rPr>
      <w:sz w:val="18"/>
      <w:szCs w:val="18"/>
    </w:rPr>
  </w:style>
  <w:style w:type="character" w:customStyle="1" w:styleId="598">
    <w:name w:val="tit"/>
    <w:basedOn w:val="56"/>
    <w:qFormat/>
    <w:uiPriority w:val="0"/>
  </w:style>
  <w:style w:type="character" w:customStyle="1" w:styleId="599">
    <w:name w:val="正文 + 首行缩进:  2 字符 Char Char Char"/>
    <w:link w:val="88"/>
    <w:qFormat/>
    <w:uiPriority w:val="0"/>
    <w:rPr>
      <w:rFonts w:ascii="Verdana" w:hAnsi="Verdana" w:eastAsia="宋体"/>
      <w:sz w:val="24"/>
    </w:rPr>
  </w:style>
  <w:style w:type="character" w:customStyle="1" w:styleId="600">
    <w:name w:val="Char Char16"/>
    <w:qFormat/>
    <w:uiPriority w:val="0"/>
    <w:rPr>
      <w:rFonts w:eastAsia="宋体"/>
      <w:b/>
      <w:bCs/>
      <w:kern w:val="2"/>
      <w:sz w:val="24"/>
      <w:szCs w:val="24"/>
      <w:lang w:val="en-US" w:eastAsia="zh-CN" w:bidi="ar-SA"/>
    </w:rPr>
  </w:style>
  <w:style w:type="character" w:customStyle="1" w:styleId="601">
    <w:name w:val="WW8Num4z0"/>
    <w:qFormat/>
    <w:uiPriority w:val="0"/>
    <w:rPr>
      <w:rFonts w:ascii="Wingdings" w:hAnsi="Wingdings"/>
    </w:rPr>
  </w:style>
  <w:style w:type="character" w:customStyle="1" w:styleId="602">
    <w:name w:val="goog_qs-tidbit"/>
    <w:basedOn w:val="56"/>
    <w:qFormat/>
    <w:uiPriority w:val="0"/>
  </w:style>
  <w:style w:type="character" w:customStyle="1" w:styleId="603">
    <w:name w:val="style1091"/>
    <w:qFormat/>
    <w:uiPriority w:val="0"/>
    <w:rPr>
      <w:sz w:val="22"/>
      <w:szCs w:val="22"/>
    </w:rPr>
  </w:style>
  <w:style w:type="character" w:customStyle="1" w:styleId="604">
    <w:name w:val="h1 Char"/>
    <w:qFormat/>
    <w:uiPriority w:val="0"/>
    <w:rPr>
      <w:rFonts w:ascii="宋体" w:eastAsia="宋体"/>
      <w:b/>
      <w:kern w:val="44"/>
      <w:sz w:val="32"/>
      <w:lang w:val="en-US" w:eastAsia="zh-CN" w:bidi="ar-SA"/>
    </w:rPr>
  </w:style>
  <w:style w:type="character" w:customStyle="1" w:styleId="605">
    <w:name w:val="日期 字符"/>
    <w:link w:val="34"/>
    <w:qFormat/>
    <w:uiPriority w:val="0"/>
    <w:rPr>
      <w:rFonts w:eastAsia="楷体"/>
      <w:sz w:val="32"/>
    </w:rPr>
  </w:style>
  <w:style w:type="character" w:customStyle="1" w:styleId="606">
    <w:name w:val="ca-01"/>
    <w:qFormat/>
    <w:uiPriority w:val="0"/>
    <w:rPr>
      <w:rFonts w:hint="default" w:ascii="Times New Roman" w:hAnsi="Times New Roman" w:cs="Times New Roman"/>
      <w:b/>
      <w:bCs/>
      <w:spacing w:val="-20"/>
      <w:sz w:val="21"/>
      <w:szCs w:val="21"/>
    </w:rPr>
  </w:style>
  <w:style w:type="character" w:customStyle="1" w:styleId="607">
    <w:name w:val="Underrubrik1 Char Char"/>
    <w:qFormat/>
    <w:uiPriority w:val="0"/>
    <w:rPr>
      <w:rFonts w:ascii="Arial" w:hAnsi="Arial"/>
      <w:b/>
      <w:bCs/>
      <w:color w:val="000000"/>
      <w:sz w:val="30"/>
    </w:rPr>
  </w:style>
  <w:style w:type="character" w:customStyle="1" w:styleId="608">
    <w:name w:val="titleblack14px1"/>
    <w:qFormat/>
    <w:uiPriority w:val="0"/>
    <w:rPr>
      <w:b/>
      <w:bCs/>
      <w:color w:val="000000"/>
      <w:sz w:val="21"/>
      <w:szCs w:val="21"/>
    </w:rPr>
  </w:style>
  <w:style w:type="character" w:customStyle="1" w:styleId="609">
    <w:name w:val="tytytyty Char Char"/>
    <w:link w:val="89"/>
    <w:qFormat/>
    <w:uiPriority w:val="0"/>
    <w:rPr>
      <w:sz w:val="24"/>
    </w:rPr>
  </w:style>
  <w:style w:type="character" w:customStyle="1" w:styleId="610">
    <w:name w:val="题注xhxia2 Char Char"/>
    <w:link w:val="90"/>
    <w:qFormat/>
    <w:uiPriority w:val="0"/>
    <w:rPr>
      <w:rFonts w:ascii="黑体" w:hAnsi="黑体" w:eastAsia="黑体"/>
      <w:szCs w:val="21"/>
    </w:rPr>
  </w:style>
  <w:style w:type="character" w:customStyle="1" w:styleId="611">
    <w:name w:val="正文 首行缩进:  2 字符 Char Char"/>
    <w:qFormat/>
    <w:uiPriority w:val="0"/>
    <w:rPr>
      <w:rFonts w:ascii="Verdana" w:hAnsi="Verdana" w:eastAsia="宋体"/>
      <w:sz w:val="24"/>
      <w:lang w:val="en-US" w:eastAsia="zh-CN"/>
    </w:rPr>
  </w:style>
  <w:style w:type="character" w:customStyle="1" w:styleId="612">
    <w:name w:val="text1"/>
    <w:qFormat/>
    <w:uiPriority w:val="0"/>
    <w:rPr>
      <w:rFonts w:hint="default" w:ascii="ˎ̥" w:hAnsi="ˎ̥"/>
      <w:color w:val="000000"/>
      <w:sz w:val="18"/>
      <w:szCs w:val="18"/>
    </w:rPr>
  </w:style>
  <w:style w:type="character" w:customStyle="1" w:styleId="613">
    <w:name w:val="ca-110"/>
    <w:qFormat/>
    <w:uiPriority w:val="0"/>
    <w:rPr>
      <w:rFonts w:hint="eastAsia" w:ascii="宋体" w:hAnsi="宋体" w:eastAsia="宋体"/>
      <w:b/>
      <w:bCs/>
      <w:spacing w:val="-20"/>
      <w:sz w:val="21"/>
      <w:szCs w:val="21"/>
    </w:rPr>
  </w:style>
  <w:style w:type="character" w:customStyle="1" w:styleId="614">
    <w:name w:val="font51"/>
    <w:qFormat/>
    <w:uiPriority w:val="0"/>
    <w:rPr>
      <w:rFonts w:hint="default" w:ascii="Arial" w:hAnsi="Arial" w:cs="Arial"/>
      <w:color w:val="000000"/>
      <w:sz w:val="20"/>
      <w:szCs w:val="20"/>
      <w:u w:val="none"/>
    </w:rPr>
  </w:style>
  <w:style w:type="character" w:customStyle="1" w:styleId="615">
    <w:name w:val="linkhead"/>
    <w:basedOn w:val="56"/>
    <w:qFormat/>
    <w:uiPriority w:val="0"/>
  </w:style>
  <w:style w:type="character" w:customStyle="1" w:styleId="616">
    <w:name w:val="Char Char38"/>
    <w:qFormat/>
    <w:uiPriority w:val="0"/>
    <w:rPr>
      <w:rFonts w:eastAsia="宋体"/>
      <w:kern w:val="2"/>
      <w:sz w:val="21"/>
      <w:lang w:val="en-US" w:eastAsia="zh-CN" w:bidi="ar-SA"/>
    </w:rPr>
  </w:style>
  <w:style w:type="character" w:customStyle="1" w:styleId="617">
    <w:name w:val="zjaf12"/>
    <w:basedOn w:val="56"/>
    <w:qFormat/>
    <w:uiPriority w:val="0"/>
  </w:style>
  <w:style w:type="character" w:customStyle="1" w:styleId="618">
    <w:name w:val="Char Char39"/>
    <w:qFormat/>
    <w:uiPriority w:val="0"/>
    <w:rPr>
      <w:rFonts w:ascii="Arial" w:hAnsi="Arial" w:eastAsia="宋体"/>
      <w:kern w:val="2"/>
      <w:sz w:val="21"/>
      <w:lang w:val="en-US" w:eastAsia="zh-CN" w:bidi="ar-SA"/>
    </w:rPr>
  </w:style>
  <w:style w:type="character" w:customStyle="1" w:styleId="619">
    <w:name w:val="批注框文本 字符"/>
    <w:link w:val="36"/>
    <w:qFormat/>
    <w:uiPriority w:val="0"/>
    <w:rPr>
      <w:sz w:val="18"/>
      <w:szCs w:val="18"/>
    </w:rPr>
  </w:style>
  <w:style w:type="character" w:customStyle="1" w:styleId="620">
    <w:name w:val="Char Char34"/>
    <w:qFormat/>
    <w:uiPriority w:val="0"/>
    <w:rPr>
      <w:rFonts w:ascii="宋体" w:eastAsia="宋体"/>
      <w:sz w:val="18"/>
      <w:lang w:val="en-US" w:eastAsia="zh-CN" w:bidi="ar-SA"/>
    </w:rPr>
  </w:style>
  <w:style w:type="character" w:customStyle="1" w:styleId="621">
    <w:name w:val="模板正文 Char Char"/>
    <w:link w:val="91"/>
    <w:qFormat/>
    <w:uiPriority w:val="0"/>
    <w:rPr>
      <w:rFonts w:ascii="Calibri" w:hAnsi="Calibri" w:eastAsia="宋体"/>
      <w:sz w:val="24"/>
      <w:szCs w:val="24"/>
      <w:lang w:bidi="en-US"/>
    </w:rPr>
  </w:style>
  <w:style w:type="character" w:customStyle="1" w:styleId="622">
    <w:name w:val="正文文本缩进 3 字符"/>
    <w:basedOn w:val="56"/>
    <w:link w:val="44"/>
    <w:qFormat/>
    <w:uiPriority w:val="0"/>
    <w:rPr>
      <w:rFonts w:ascii="宋体" w:hAnsi="Times New Roman" w:eastAsia="宋体" w:cs="Times New Roman"/>
      <w:kern w:val="0"/>
      <w:sz w:val="16"/>
      <w:szCs w:val="16"/>
    </w:rPr>
  </w:style>
  <w:style w:type="character" w:customStyle="1" w:styleId="623">
    <w:name w:val="HTML 打字机 New"/>
    <w:qFormat/>
    <w:uiPriority w:val="0"/>
    <w:rPr>
      <w:rFonts w:ascii="宋体" w:hAnsi="宋体" w:eastAsia="宋体" w:cs="宋体"/>
      <w:sz w:val="18"/>
      <w:szCs w:val="18"/>
    </w:rPr>
  </w:style>
  <w:style w:type="character" w:customStyle="1" w:styleId="624">
    <w:name w:val="ca-141"/>
    <w:qFormat/>
    <w:uiPriority w:val="0"/>
    <w:rPr>
      <w:rFonts w:hint="eastAsia" w:ascii="宋体" w:hAnsi="宋体" w:eastAsia="宋体"/>
      <w:sz w:val="24"/>
      <w:szCs w:val="24"/>
    </w:rPr>
  </w:style>
  <w:style w:type="character" w:customStyle="1" w:styleId="625">
    <w:name w:val="列出段落 Char"/>
    <w:link w:val="92"/>
    <w:qFormat/>
    <w:uiPriority w:val="0"/>
    <w:rPr>
      <w:rFonts w:ascii="Calibri" w:hAnsi="Calibri" w:eastAsia="宋体"/>
    </w:rPr>
  </w:style>
  <w:style w:type="character" w:customStyle="1" w:styleId="626">
    <w:name w:val="bei21"/>
    <w:qFormat/>
    <w:uiPriority w:val="0"/>
    <w:rPr>
      <w:color w:val="FFFFFF"/>
    </w:rPr>
  </w:style>
  <w:style w:type="character" w:customStyle="1" w:styleId="627">
    <w:name w:val="注释标题 字符"/>
    <w:link w:val="19"/>
    <w:qFormat/>
    <w:uiPriority w:val="0"/>
    <w:rPr>
      <w:rFonts w:eastAsia="宋体"/>
      <w:szCs w:val="24"/>
    </w:rPr>
  </w:style>
  <w:style w:type="character" w:customStyle="1" w:styleId="628">
    <w:name w:val="Char Char22"/>
    <w:qFormat/>
    <w:uiPriority w:val="0"/>
    <w:rPr>
      <w:b/>
      <w:bCs/>
      <w:color w:val="000000"/>
      <w:kern w:val="44"/>
      <w:sz w:val="44"/>
      <w:szCs w:val="44"/>
      <w:lang w:val="zh-CN"/>
    </w:rPr>
  </w:style>
  <w:style w:type="character" w:customStyle="1" w:styleId="629">
    <w:name w:val="t"/>
    <w:basedOn w:val="56"/>
    <w:qFormat/>
    <w:uiPriority w:val="0"/>
  </w:style>
  <w:style w:type="character" w:customStyle="1" w:styleId="630">
    <w:name w:val="style1031"/>
    <w:qFormat/>
    <w:uiPriority w:val="0"/>
    <w:rPr>
      <w:rFonts w:hint="default" w:ascii="Arial" w:hAnsi="Arial" w:cs="Arial"/>
    </w:rPr>
  </w:style>
  <w:style w:type="character" w:customStyle="1" w:styleId="631">
    <w:name w:val="标准文件_标准正文 Char Char Char Char"/>
    <w:link w:val="93"/>
    <w:qFormat/>
    <w:uiPriority w:val="0"/>
    <w:rPr>
      <w:rFonts w:eastAsia="宋体"/>
      <w:bCs/>
      <w:color w:val="000000"/>
      <w:spacing w:val="2"/>
      <w:sz w:val="24"/>
      <w:szCs w:val="24"/>
    </w:rPr>
  </w:style>
  <w:style w:type="character" w:customStyle="1" w:styleId="632">
    <w:name w:val="Numbered list 2.4 Char Char"/>
    <w:link w:val="94"/>
    <w:qFormat/>
    <w:uiPriority w:val="0"/>
    <w:rPr>
      <w:rFonts w:ascii="Futura Bk" w:hAnsi="Futura Bk" w:eastAsia="宋体"/>
      <w:b/>
      <w:sz w:val="28"/>
      <w:lang w:eastAsia="en-US"/>
    </w:rPr>
  </w:style>
  <w:style w:type="character" w:customStyle="1" w:styleId="633">
    <w:name w:val="bord3"/>
    <w:basedOn w:val="56"/>
    <w:qFormat/>
    <w:uiPriority w:val="0"/>
  </w:style>
  <w:style w:type="character" w:customStyle="1" w:styleId="634">
    <w:name w:val="正文文本缩进 2 Char1"/>
    <w:basedOn w:val="56"/>
    <w:semiHidden/>
    <w:qFormat/>
    <w:uiPriority w:val="99"/>
    <w:rPr>
      <w:rFonts w:ascii="宋体" w:hAnsi="Times New Roman" w:eastAsia="宋体" w:cs="Times New Roman"/>
      <w:kern w:val="0"/>
      <w:sz w:val="34"/>
      <w:szCs w:val="20"/>
    </w:rPr>
  </w:style>
  <w:style w:type="character" w:customStyle="1" w:styleId="635">
    <w:name w:val="信息标题 字符"/>
    <w:basedOn w:val="56"/>
    <w:link w:val="51"/>
    <w:qFormat/>
    <w:uiPriority w:val="0"/>
    <w:rPr>
      <w:rFonts w:ascii="Arial" w:hAnsi="Arial"/>
      <w:spacing w:val="-5"/>
      <w:sz w:val="20"/>
    </w:rPr>
  </w:style>
  <w:style w:type="character" w:customStyle="1" w:styleId="636">
    <w:name w:val="页脚 Char2"/>
    <w:basedOn w:val="56"/>
    <w:semiHidden/>
    <w:qFormat/>
    <w:uiPriority w:val="99"/>
    <w:rPr>
      <w:rFonts w:ascii="宋体" w:hAnsi="Times New Roman" w:eastAsia="宋体" w:cs="Times New Roman"/>
      <w:kern w:val="0"/>
      <w:sz w:val="18"/>
      <w:szCs w:val="18"/>
    </w:rPr>
  </w:style>
  <w:style w:type="character" w:customStyle="1" w:styleId="637">
    <w:name w:val="正文文本缩进 Char1"/>
    <w:basedOn w:val="56"/>
    <w:semiHidden/>
    <w:qFormat/>
    <w:uiPriority w:val="99"/>
    <w:rPr>
      <w:rFonts w:ascii="宋体" w:hAnsi="Times New Roman" w:eastAsia="宋体" w:cs="Times New Roman"/>
      <w:kern w:val="0"/>
      <w:sz w:val="34"/>
      <w:szCs w:val="20"/>
    </w:rPr>
  </w:style>
  <w:style w:type="character" w:customStyle="1" w:styleId="638">
    <w:name w:val="正文文本 3 字符"/>
    <w:basedOn w:val="56"/>
    <w:link w:val="23"/>
    <w:qFormat/>
    <w:uiPriority w:val="0"/>
    <w:rPr>
      <w:rFonts w:ascii="宋体" w:hAnsi="Times New Roman" w:eastAsia="宋体" w:cs="Times New Roman"/>
      <w:iCs/>
      <w:kern w:val="0"/>
      <w:sz w:val="24"/>
      <w:szCs w:val="24"/>
    </w:rPr>
  </w:style>
  <w:style w:type="character" w:customStyle="1" w:styleId="639">
    <w:name w:val="批注框文本 Char1"/>
    <w:basedOn w:val="56"/>
    <w:semiHidden/>
    <w:qFormat/>
    <w:uiPriority w:val="99"/>
    <w:rPr>
      <w:rFonts w:ascii="宋体" w:hAnsi="Times New Roman" w:eastAsia="宋体" w:cs="Times New Roman"/>
      <w:kern w:val="0"/>
      <w:sz w:val="18"/>
      <w:szCs w:val="18"/>
    </w:rPr>
  </w:style>
  <w:style w:type="character" w:customStyle="1" w:styleId="640">
    <w:name w:val="批注主题 Char1"/>
    <w:basedOn w:val="525"/>
    <w:semiHidden/>
    <w:qFormat/>
    <w:uiPriority w:val="99"/>
    <w:rPr>
      <w:rFonts w:ascii="宋体" w:hAnsi="Times New Roman" w:eastAsia="宋体" w:cs="Times New Roman"/>
      <w:b/>
      <w:bCs/>
      <w:kern w:val="0"/>
      <w:sz w:val="34"/>
      <w:szCs w:val="20"/>
    </w:rPr>
  </w:style>
  <w:style w:type="character" w:customStyle="1" w:styleId="641">
    <w:name w:val="正文文本 Char1"/>
    <w:basedOn w:val="56"/>
    <w:semiHidden/>
    <w:qFormat/>
    <w:uiPriority w:val="99"/>
    <w:rPr>
      <w:rFonts w:ascii="宋体" w:hAnsi="Times New Roman" w:eastAsia="宋体" w:cs="Times New Roman"/>
      <w:kern w:val="0"/>
      <w:sz w:val="34"/>
      <w:szCs w:val="20"/>
    </w:rPr>
  </w:style>
  <w:style w:type="character" w:customStyle="1" w:styleId="642">
    <w:name w:val="称呼 字符"/>
    <w:basedOn w:val="56"/>
    <w:link w:val="22"/>
    <w:qFormat/>
    <w:uiPriority w:val="0"/>
    <w:rPr>
      <w:rFonts w:ascii="宋体" w:hAnsi="Times New Roman" w:eastAsia="宋体" w:cs="Times New Roman"/>
      <w:color w:val="000000"/>
      <w:kern w:val="0"/>
      <w:sz w:val="34"/>
      <w:szCs w:val="23"/>
    </w:rPr>
  </w:style>
  <w:style w:type="character" w:customStyle="1" w:styleId="643">
    <w:name w:val="文档结构图 Char1"/>
    <w:basedOn w:val="56"/>
    <w:semiHidden/>
    <w:qFormat/>
    <w:uiPriority w:val="99"/>
    <w:rPr>
      <w:rFonts w:ascii="宋体" w:hAnsi="Times New Roman" w:eastAsia="宋体" w:cs="Times New Roman"/>
      <w:kern w:val="0"/>
      <w:sz w:val="18"/>
      <w:szCs w:val="18"/>
    </w:rPr>
  </w:style>
  <w:style w:type="character" w:customStyle="1" w:styleId="644">
    <w:name w:val="页眉 Char2"/>
    <w:basedOn w:val="56"/>
    <w:semiHidden/>
    <w:qFormat/>
    <w:uiPriority w:val="99"/>
    <w:rPr>
      <w:rFonts w:ascii="宋体" w:hAnsi="Times New Roman" w:eastAsia="宋体" w:cs="Times New Roman"/>
      <w:kern w:val="0"/>
      <w:sz w:val="18"/>
      <w:szCs w:val="18"/>
    </w:rPr>
  </w:style>
  <w:style w:type="character" w:customStyle="1" w:styleId="645">
    <w:name w:val="日期 Char1"/>
    <w:basedOn w:val="56"/>
    <w:semiHidden/>
    <w:qFormat/>
    <w:uiPriority w:val="99"/>
    <w:rPr>
      <w:rFonts w:ascii="宋体" w:hAnsi="Times New Roman" w:eastAsia="宋体" w:cs="Times New Roman"/>
      <w:kern w:val="0"/>
      <w:sz w:val="34"/>
      <w:szCs w:val="20"/>
    </w:rPr>
  </w:style>
  <w:style w:type="character" w:customStyle="1" w:styleId="646">
    <w:name w:val="标题 字符"/>
    <w:basedOn w:val="56"/>
    <w:link w:val="55"/>
    <w:qFormat/>
    <w:uiPriority w:val="0"/>
    <w:rPr>
      <w:rFonts w:ascii="Arial" w:hAnsi="Arial" w:eastAsia="宋体" w:cs="Arial"/>
      <w:b/>
      <w:bCs/>
      <w:kern w:val="0"/>
      <w:sz w:val="32"/>
      <w:szCs w:val="32"/>
    </w:rPr>
  </w:style>
  <w:style w:type="character" w:customStyle="1" w:styleId="647">
    <w:name w:val="普通(网站) 字符"/>
    <w:link w:val="53"/>
    <w:qFormat/>
    <w:uiPriority w:val="99"/>
    <w:rPr>
      <w:rFonts w:ascii="宋体" w:hAnsi="宋体" w:eastAsia="宋体" w:cs="Times New Roman"/>
      <w:kern w:val="0"/>
      <w:sz w:val="24"/>
      <w:szCs w:val="24"/>
    </w:rPr>
  </w:style>
  <w:style w:type="character" w:customStyle="1" w:styleId="648">
    <w:name w:val="纯文本 Char1"/>
    <w:basedOn w:val="56"/>
    <w:semiHidden/>
    <w:qFormat/>
    <w:uiPriority w:val="99"/>
    <w:rPr>
      <w:rFonts w:ascii="宋体" w:hAnsi="Courier New" w:eastAsia="宋体" w:cs="Courier New"/>
      <w:kern w:val="0"/>
      <w:szCs w:val="21"/>
    </w:rPr>
  </w:style>
  <w:style w:type="character" w:customStyle="1" w:styleId="649">
    <w:name w:val="正文首行缩进 2 Char1"/>
    <w:basedOn w:val="637"/>
    <w:semiHidden/>
    <w:qFormat/>
    <w:uiPriority w:val="99"/>
    <w:rPr>
      <w:rFonts w:ascii="宋体" w:hAnsi="Times New Roman" w:eastAsia="宋体" w:cs="Times New Roman"/>
      <w:kern w:val="0"/>
      <w:sz w:val="34"/>
      <w:szCs w:val="20"/>
    </w:rPr>
  </w:style>
  <w:style w:type="character" w:customStyle="1" w:styleId="650">
    <w:name w:val="注释标题 Char1"/>
    <w:basedOn w:val="56"/>
    <w:semiHidden/>
    <w:qFormat/>
    <w:uiPriority w:val="99"/>
    <w:rPr>
      <w:rFonts w:ascii="宋体" w:hAnsi="Times New Roman" w:eastAsia="宋体" w:cs="Times New Roman"/>
      <w:kern w:val="0"/>
      <w:sz w:val="34"/>
      <w:szCs w:val="20"/>
    </w:rPr>
  </w:style>
  <w:style w:type="character" w:customStyle="1" w:styleId="651">
    <w:name w:val="HTML 预设格式 Char1"/>
    <w:basedOn w:val="56"/>
    <w:semiHidden/>
    <w:qFormat/>
    <w:uiPriority w:val="99"/>
    <w:rPr>
      <w:rFonts w:ascii="Courier New" w:hAnsi="Courier New" w:eastAsia="宋体" w:cs="Courier New"/>
      <w:kern w:val="0"/>
      <w:sz w:val="20"/>
      <w:szCs w:val="20"/>
    </w:rPr>
  </w:style>
  <w:style w:type="character" w:customStyle="1" w:styleId="652">
    <w:name w:val="正文文本首行缩进 字符"/>
    <w:basedOn w:val="641"/>
    <w:link w:val="18"/>
    <w:qFormat/>
    <w:uiPriority w:val="0"/>
    <w:rPr>
      <w:rFonts w:ascii="宋体" w:hAnsi="Times New Roman" w:eastAsia="宋体" w:cs="Times New Roman"/>
      <w:kern w:val="0"/>
      <w:sz w:val="24"/>
      <w:szCs w:val="20"/>
    </w:rPr>
  </w:style>
  <w:style w:type="character" w:customStyle="1" w:styleId="653">
    <w:name w:val="正文文本 2 字符"/>
    <w:basedOn w:val="56"/>
    <w:link w:val="48"/>
    <w:qFormat/>
    <w:uiPriority w:val="0"/>
    <w:rPr>
      <w:rFonts w:ascii="宋体" w:hAnsi="Times New Roman" w:eastAsia="宋体" w:cs="Times New Roman"/>
      <w:kern w:val="0"/>
      <w:sz w:val="34"/>
      <w:szCs w:val="20"/>
    </w:rPr>
  </w:style>
  <w:style w:type="character" w:customStyle="1" w:styleId="654">
    <w:name w:val="结束语 字符"/>
    <w:basedOn w:val="56"/>
    <w:link w:val="24"/>
    <w:qFormat/>
    <w:uiPriority w:val="0"/>
    <w:rPr>
      <w:rFonts w:ascii="宋体" w:hAnsi="Times New Roman" w:eastAsia="宋体" w:cs="Times New Roman"/>
      <w:color w:val="000000"/>
      <w:kern w:val="0"/>
      <w:sz w:val="34"/>
      <w:szCs w:val="23"/>
    </w:rPr>
  </w:style>
  <w:style w:type="character" w:customStyle="1" w:styleId="655">
    <w:name w:val="副标题 字符"/>
    <w:basedOn w:val="56"/>
    <w:link w:val="41"/>
    <w:qFormat/>
    <w:uiPriority w:val="0"/>
    <w:rPr>
      <w:rFonts w:ascii="Arial" w:hAnsi="Arial" w:eastAsia="宋体" w:cs="Times New Roman"/>
      <w:b/>
      <w:kern w:val="28"/>
      <w:sz w:val="32"/>
      <w:szCs w:val="20"/>
    </w:rPr>
  </w:style>
  <w:style w:type="character" w:customStyle="1" w:styleId="656">
    <w:name w:val="z-窗体底端 Char"/>
    <w:basedOn w:val="56"/>
    <w:link w:val="272"/>
    <w:qFormat/>
    <w:uiPriority w:val="0"/>
    <w:rPr>
      <w:rFonts w:ascii="Arial" w:hAnsi="Arial" w:eastAsia="宋体" w:cs="Arial"/>
      <w:vanish/>
      <w:kern w:val="0"/>
      <w:sz w:val="16"/>
      <w:szCs w:val="16"/>
    </w:rPr>
  </w:style>
  <w:style w:type="character" w:customStyle="1" w:styleId="657">
    <w:name w:val="z-窗体顶端 Char"/>
    <w:basedOn w:val="56"/>
    <w:link w:val="463"/>
    <w:qFormat/>
    <w:uiPriority w:val="0"/>
    <w:rPr>
      <w:rFonts w:ascii="Arial" w:hAnsi="Arial" w:eastAsia="宋体" w:cs="Arial"/>
      <w:vanish/>
      <w:kern w:val="0"/>
      <w:sz w:val="16"/>
      <w:szCs w:val="16"/>
    </w:rPr>
  </w:style>
  <w:style w:type="character" w:customStyle="1" w:styleId="658">
    <w:name w:val="my正文 Char Char"/>
    <w:link w:val="489"/>
    <w:qFormat/>
    <w:uiPriority w:val="0"/>
    <w:rPr>
      <w:rFonts w:ascii="Times New Roman" w:hAnsi="Times New Roman" w:eastAsia="宋体" w:cs="Times New Roman"/>
      <w:kern w:val="0"/>
      <w:sz w:val="24"/>
      <w:szCs w:val="24"/>
    </w:rPr>
  </w:style>
  <w:style w:type="character" w:customStyle="1" w:styleId="659">
    <w:name w:val="GP正文(无首行缩进) Char Char"/>
    <w:link w:val="490"/>
    <w:qFormat/>
    <w:uiPriority w:val="0"/>
    <w:rPr>
      <w:sz w:val="24"/>
      <w:szCs w:val="21"/>
      <w:lang w:bidi="ar-SA"/>
    </w:rPr>
  </w:style>
  <w:style w:type="paragraph" w:customStyle="1" w:styleId="660">
    <w:name w:val="List Paragraph"/>
    <w:basedOn w:val="1"/>
    <w:unhideWhenUsed/>
    <w:qFormat/>
    <w:uiPriority w:val="99"/>
    <w:pPr>
      <w:ind w:firstLine="420" w:firstLineChars="200"/>
    </w:pPr>
  </w:style>
  <w:style w:type="paragraph" w:customStyle="1" w:styleId="661">
    <w:name w:val="TOC 标题2"/>
    <w:basedOn w:val="4"/>
    <w:next w:val="1"/>
    <w:unhideWhenUsed/>
    <w:qFormat/>
    <w:uiPriority w:val="39"/>
    <w:pPr>
      <w:widowControl/>
      <w:autoSpaceDE/>
      <w:autoSpaceDN/>
      <w:adjustRightInd/>
      <w:spacing w:before="480" w:after="0" w:line="276" w:lineRule="auto"/>
      <w:jc w:val="left"/>
      <w:outlineLvl w:val="9"/>
    </w:pPr>
    <w:rPr>
      <w:rFonts w:asciiTheme="majorHAnsi" w:hAnsiTheme="majorHAnsi" w:eastAsiaTheme="majorEastAsia" w:cstheme="majorBidi"/>
      <w:bCs/>
      <w:color w:val="366091" w:themeColor="accent1" w:themeShade="BF"/>
      <w:kern w:val="0"/>
      <w:sz w:val="28"/>
      <w:szCs w:val="28"/>
    </w:rPr>
  </w:style>
  <w:style w:type="character" w:customStyle="1" w:styleId="662">
    <w:name w:val="样式2 Char"/>
    <w:basedOn w:val="56"/>
    <w:link w:val="325"/>
    <w:qFormat/>
    <w:locked/>
    <w:uiPriority w:val="99"/>
    <w:rPr>
      <w:rFonts w:ascii="宋体"/>
      <w:sz w:val="28"/>
    </w:rPr>
  </w:style>
  <w:style w:type="character" w:customStyle="1" w:styleId="663">
    <w:name w:val="A4"/>
    <w:qFormat/>
    <w:uiPriority w:val="0"/>
    <w:rPr>
      <w:rFonts w:cs="新宋体"/>
      <w:color w:val="000000"/>
    </w:rPr>
  </w:style>
  <w:style w:type="paragraph" w:customStyle="1" w:styleId="664">
    <w:name w:val="列出段落3"/>
    <w:basedOn w:val="1"/>
    <w:qFormat/>
    <w:uiPriority w:val="0"/>
    <w:pPr>
      <w:spacing w:before="100" w:beforeAutospacing="1" w:after="200" w:line="273" w:lineRule="auto"/>
      <w:ind w:firstLine="420" w:firstLineChars="200"/>
      <w:jc w:val="left"/>
    </w:pPr>
    <w:rPr>
      <w:rFonts w:ascii="Times New Roman"/>
      <w:kern w:val="2"/>
      <w:sz w:val="21"/>
      <w:szCs w:val="21"/>
    </w:rPr>
  </w:style>
  <w:style w:type="paragraph" w:customStyle="1" w:styleId="665">
    <w:name w:val="12册标题"/>
    <w:basedOn w:val="1"/>
    <w:next w:val="1"/>
    <w:qFormat/>
    <w:uiPriority w:val="0"/>
    <w:pPr>
      <w:spacing w:beforeLines="50" w:afterLines="50"/>
      <w:jc w:val="center"/>
      <w:outlineLvl w:val="0"/>
    </w:pPr>
    <w:rPr>
      <w:rFonts w:ascii="Arial" w:hAnsi="Arial" w:eastAsia="黑体"/>
      <w:kern w:val="2"/>
      <w:sz w:val="44"/>
      <w:szCs w:val="44"/>
    </w:rPr>
  </w:style>
  <w:style w:type="character" w:customStyle="1" w:styleId="666">
    <w:name w:val="15"/>
    <w:basedOn w:val="56"/>
    <w:qFormat/>
    <w:uiPriority w:val="0"/>
    <w:rPr>
      <w:rFonts w:hint="default" w:ascii="Calibri" w:hAnsi="Calibri" w:cs="Calibri"/>
      <w:color w:val="0000FF"/>
      <w:u w:val="single"/>
    </w:rPr>
  </w:style>
  <w:style w:type="character" w:customStyle="1" w:styleId="667">
    <w:name w:val="Hyperlink.0"/>
    <w:qFormat/>
    <w:uiPriority w:val="0"/>
    <w:rPr>
      <w:rFonts w:ascii="微软雅黑" w:hAnsi="微软雅黑" w:eastAsia="微软雅黑" w:cs="微软雅黑"/>
      <w:sz w:val="24"/>
      <w:szCs w:val="24"/>
      <w:lang w:val="zh-TW" w:eastAsia="zh-TW"/>
    </w:rPr>
  </w:style>
  <w:style w:type="paragraph" w:customStyle="1" w:styleId="668">
    <w:name w:val="L01"/>
    <w:basedOn w:val="4"/>
    <w:qFormat/>
    <w:uiPriority w:val="0"/>
    <w:pPr>
      <w:numPr>
        <w:ilvl w:val="0"/>
        <w:numId w:val="3"/>
      </w:numPr>
    </w:pPr>
    <w:rPr>
      <w:rFonts w:eastAsia="黑体"/>
    </w:rPr>
  </w:style>
  <w:style w:type="paragraph" w:customStyle="1" w:styleId="669">
    <w:name w:val="正文（nari）"/>
    <w:basedOn w:val="1"/>
    <w:qFormat/>
    <w:uiPriority w:val="0"/>
    <w:pPr>
      <w:spacing w:beforeLines="50" w:afterLines="50" w:line="500" w:lineRule="exact"/>
      <w:ind w:firstLine="200" w:firstLineChars="200"/>
      <w:jc w:val="left"/>
    </w:pPr>
    <w:rPr>
      <w:sz w:val="20"/>
    </w:rPr>
  </w:style>
  <w:style w:type="paragraph" w:customStyle="1" w:styleId="670">
    <w:name w:val="L02"/>
    <w:basedOn w:val="6"/>
    <w:qFormat/>
    <w:uiPriority w:val="0"/>
    <w:pPr>
      <w:numPr>
        <w:ilvl w:val="1"/>
        <w:numId w:val="3"/>
      </w:numPr>
      <w:tabs>
        <w:tab w:val="left" w:pos="840"/>
      </w:tabs>
    </w:pPr>
    <w:rPr>
      <w:rFonts w:ascii="宋体" w:hAnsi="宋体"/>
    </w:rPr>
  </w:style>
  <w:style w:type="paragraph" w:customStyle="1" w:styleId="671">
    <w:name w:val="正文缩进1"/>
    <w:basedOn w:val="1"/>
    <w:qFormat/>
    <w:uiPriority w:val="0"/>
    <w:pPr>
      <w:ind w:firstLine="420"/>
      <w:jc w:val="left"/>
    </w:pPr>
    <w:rPr>
      <w:sz w:val="24"/>
    </w:rPr>
  </w:style>
  <w:style w:type="character" w:customStyle="1" w:styleId="672">
    <w:name w:val="english"/>
    <w:basedOn w:val="56"/>
    <w:qFormat/>
    <w:uiPriority w:val="0"/>
    <w:rPr>
      <w:rFonts w:ascii="微软雅黑" w:hAnsi="微软雅黑" w:eastAsia="微软雅黑" w:cs="微软雅黑"/>
      <w:color w:val="000000"/>
      <w:sz w:val="12"/>
      <w:szCs w:val="12"/>
    </w:rPr>
  </w:style>
  <w:style w:type="character" w:customStyle="1" w:styleId="673">
    <w:name w:val="english1"/>
    <w:basedOn w:val="56"/>
    <w:qFormat/>
    <w:uiPriority w:val="0"/>
    <w:rPr>
      <w:rFonts w:hint="eastAsia" w:ascii="微软雅黑" w:hAnsi="微软雅黑" w:eastAsia="微软雅黑" w:cs="微软雅黑"/>
      <w:i/>
      <w:caps/>
      <w:color w:val="9E9E9E"/>
      <w:sz w:val="21"/>
      <w:szCs w:val="21"/>
    </w:rPr>
  </w:style>
  <w:style w:type="character" w:customStyle="1" w:styleId="674">
    <w:name w:val="english2"/>
    <w:basedOn w:val="56"/>
    <w:qFormat/>
    <w:uiPriority w:val="0"/>
    <w:rPr>
      <w:rFonts w:hint="eastAsia" w:ascii="微软雅黑" w:hAnsi="微软雅黑" w:eastAsia="微软雅黑" w:cs="微软雅黑"/>
      <w:i/>
      <w:caps/>
      <w:color w:val="9E9E9E"/>
      <w:sz w:val="21"/>
      <w:szCs w:val="21"/>
    </w:rPr>
  </w:style>
  <w:style w:type="character" w:customStyle="1" w:styleId="675">
    <w:name w:val="time"/>
    <w:basedOn w:val="56"/>
    <w:qFormat/>
    <w:uiPriority w:val="0"/>
  </w:style>
  <w:style w:type="character" w:customStyle="1" w:styleId="676">
    <w:name w:val="time1"/>
    <w:basedOn w:val="56"/>
    <w:qFormat/>
    <w:uiPriority w:val="0"/>
  </w:style>
  <w:style w:type="character" w:customStyle="1" w:styleId="677">
    <w:name w:val="time2"/>
    <w:basedOn w:val="56"/>
    <w:qFormat/>
    <w:uiPriority w:val="0"/>
  </w:style>
  <w:style w:type="character" w:customStyle="1" w:styleId="678">
    <w:name w:val="old"/>
    <w:basedOn w:val="56"/>
    <w:qFormat/>
    <w:uiPriority w:val="0"/>
    <w:rPr>
      <w:color w:val="999999"/>
    </w:rPr>
  </w:style>
  <w:style w:type="character" w:customStyle="1" w:styleId="679">
    <w:name w:val="input-icon2"/>
    <w:basedOn w:val="56"/>
    <w:qFormat/>
    <w:uiPriority w:val="0"/>
  </w:style>
  <w:style w:type="character" w:customStyle="1" w:styleId="680">
    <w:name w:val="before"/>
    <w:basedOn w:val="56"/>
    <w:qFormat/>
    <w:uiPriority w:val="0"/>
    <w:rPr>
      <w:rFonts w:hint="default" w:ascii="FontAwesome" w:hAnsi="FontAwesome" w:eastAsia="FontAwesome" w:cs="FontAwesome"/>
      <w:color w:val="888888"/>
    </w:rPr>
  </w:style>
  <w:style w:type="character" w:customStyle="1" w:styleId="681">
    <w:name w:val="before1"/>
    <w:basedOn w:val="56"/>
    <w:qFormat/>
    <w:uiPriority w:val="0"/>
    <w:rPr>
      <w:rFonts w:hint="default" w:ascii="FontAwesome" w:hAnsi="FontAwesome" w:eastAsia="FontAwesome" w:cs="FontAwesome"/>
      <w:color w:val="888888"/>
    </w:rPr>
  </w:style>
  <w:style w:type="character" w:customStyle="1" w:styleId="682">
    <w:name w:val="ui-jqgrid-resize2"/>
    <w:basedOn w:val="56"/>
    <w:qFormat/>
    <w:uiPriority w:val="0"/>
  </w:style>
  <w:style w:type="character" w:customStyle="1" w:styleId="683">
    <w:name w:val="ui-icon38"/>
    <w:basedOn w:val="56"/>
    <w:qFormat/>
    <w:uiPriority w:val="0"/>
  </w:style>
  <w:style w:type="character" w:customStyle="1" w:styleId="684">
    <w:name w:val="ui-icon39"/>
    <w:basedOn w:val="56"/>
    <w:qFormat/>
    <w:uiPriority w:val="0"/>
  </w:style>
  <w:style w:type="character" w:customStyle="1" w:styleId="685">
    <w:name w:val="ui-icon40"/>
    <w:basedOn w:val="56"/>
    <w:qFormat/>
    <w:uiPriority w:val="0"/>
  </w:style>
  <w:style w:type="character" w:customStyle="1" w:styleId="686">
    <w:name w:val="active5"/>
    <w:basedOn w:val="56"/>
    <w:qFormat/>
    <w:uiPriority w:val="0"/>
    <w:rPr>
      <w:color w:val="FFFFFF"/>
      <w:shd w:val="clear" w:color="auto" w:fill="428BCA"/>
    </w:rPr>
  </w:style>
  <w:style w:type="character" w:customStyle="1" w:styleId="687">
    <w:name w:val="hover6"/>
    <w:basedOn w:val="56"/>
    <w:qFormat/>
    <w:uiPriority w:val="0"/>
    <w:rPr>
      <w:shd w:val="clear" w:color="auto" w:fill="EEEEEE"/>
    </w:rPr>
  </w:style>
  <w:style w:type="paragraph" w:customStyle="1" w:styleId="688">
    <w:name w:val="_Style 687"/>
    <w:basedOn w:val="1"/>
    <w:next w:val="1"/>
    <w:qFormat/>
    <w:uiPriority w:val="0"/>
    <w:pPr>
      <w:pBdr>
        <w:bottom w:val="single" w:color="auto" w:sz="6" w:space="1"/>
      </w:pBdr>
      <w:jc w:val="center"/>
    </w:pPr>
    <w:rPr>
      <w:rFonts w:ascii="Arial"/>
      <w:vanish/>
      <w:sz w:val="16"/>
    </w:rPr>
  </w:style>
  <w:style w:type="paragraph" w:customStyle="1" w:styleId="689">
    <w:name w:val="_Style 688"/>
    <w:basedOn w:val="1"/>
    <w:next w:val="1"/>
    <w:qFormat/>
    <w:uiPriority w:val="0"/>
    <w:pPr>
      <w:pBdr>
        <w:top w:val="single" w:color="auto" w:sz="6" w:space="1"/>
      </w:pBdr>
      <w:jc w:val="center"/>
    </w:pPr>
    <w:rPr>
      <w:rFonts w:ascii="Arial"/>
      <w:vanish/>
      <w:sz w:val="16"/>
    </w:rPr>
  </w:style>
  <w:style w:type="character" w:customStyle="1" w:styleId="690">
    <w:name w:val="标题 1 Char"/>
    <w:qFormat/>
    <w:uiPriority w:val="0"/>
    <w:rPr>
      <w:rFonts w:hint="default" w:ascii="Arial" w:hAnsi="Arial" w:eastAsia="宋体" w:cs="Arial"/>
      <w:bCs/>
      <w:kern w:val="32"/>
      <w:sz w:val="32"/>
      <w:szCs w:val="32"/>
      <w:lang w:val="en-US" w:eastAsia="zh-CN" w:bidi="ar-SA"/>
    </w:rPr>
  </w:style>
  <w:style w:type="paragraph" w:customStyle="1" w:styleId="691">
    <w:name w:val="newstyle16"/>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2050"/>
    <customShpInfo spid="_x0000_s1026"/>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A84740-F412-42E0-B260-74AA4D63331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68</Pages>
  <Words>2801</Words>
  <Characters>15971</Characters>
  <Lines>133</Lines>
  <Paragraphs>37</Paragraphs>
  <ScaleCrop>false</ScaleCrop>
  <LinksUpToDate>false</LinksUpToDate>
  <CharactersWithSpaces>18735</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2018-08-01T12:00:00Z</dcterms:created>
  <dc:creator>thinkpad</dc:creator>
  <cp:lastModifiedBy>lenovo</cp:lastModifiedBy>
  <cp:lastPrinted>2019-12-06T02:12:00Z</cp:lastPrinted>
  <dcterms:modified xsi:type="dcterms:W3CDTF">2021-08-13T09:17:58Z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