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31" w:rsidRDefault="006D5F31" w:rsidP="006D5F31">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6D5F31" w:rsidRDefault="006D5F31" w:rsidP="006D5F31">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6D5F31" w:rsidRDefault="006D5F31" w:rsidP="006D5F31">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99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5"/>
        <w:gridCol w:w="2673"/>
        <w:gridCol w:w="6612"/>
      </w:tblGrid>
      <w:tr w:rsidR="006D5F31" w:rsidTr="00535FC3">
        <w:trPr>
          <w:trHeight w:val="621"/>
        </w:trPr>
        <w:tc>
          <w:tcPr>
            <w:tcW w:w="705" w:type="dxa"/>
            <w:vAlign w:val="center"/>
          </w:tcPr>
          <w:p w:rsidR="006D5F31" w:rsidRDefault="006D5F31" w:rsidP="00535FC3">
            <w:pPr>
              <w:pStyle w:val="a5"/>
              <w:spacing w:line="340" w:lineRule="exact"/>
              <w:ind w:left="9"/>
              <w:jc w:val="center"/>
              <w:rPr>
                <w:lang w:val="zh-CN"/>
              </w:rPr>
            </w:pPr>
            <w:r>
              <w:rPr>
                <w:rFonts w:hint="eastAsia"/>
                <w:lang w:val="zh-CN"/>
              </w:rPr>
              <w:t>序号</w:t>
            </w:r>
          </w:p>
        </w:tc>
        <w:tc>
          <w:tcPr>
            <w:tcW w:w="2673" w:type="dxa"/>
            <w:vAlign w:val="center"/>
          </w:tcPr>
          <w:p w:rsidR="006D5F31" w:rsidRDefault="006D5F31" w:rsidP="00535FC3">
            <w:pPr>
              <w:pStyle w:val="a5"/>
              <w:spacing w:line="340" w:lineRule="exact"/>
              <w:jc w:val="center"/>
              <w:rPr>
                <w:lang w:val="zh-CN"/>
              </w:rPr>
            </w:pPr>
            <w:r>
              <w:rPr>
                <w:rFonts w:hint="eastAsia"/>
                <w:lang w:val="zh-CN"/>
              </w:rPr>
              <w:t>条款名称</w:t>
            </w:r>
          </w:p>
        </w:tc>
        <w:tc>
          <w:tcPr>
            <w:tcW w:w="6612" w:type="dxa"/>
            <w:vAlign w:val="center"/>
          </w:tcPr>
          <w:p w:rsidR="006D5F31" w:rsidRDefault="006D5F31" w:rsidP="00535FC3">
            <w:pPr>
              <w:pStyle w:val="a5"/>
              <w:spacing w:line="340" w:lineRule="exact"/>
              <w:jc w:val="center"/>
              <w:rPr>
                <w:rFonts w:cs="Times New Roman"/>
                <w:lang w:val="zh-CN"/>
              </w:rPr>
            </w:pPr>
            <w:r>
              <w:rPr>
                <w:rFonts w:hint="eastAsia"/>
                <w:lang w:val="zh-CN"/>
              </w:rPr>
              <w:t>说明和要求</w:t>
            </w:r>
          </w:p>
        </w:tc>
      </w:tr>
      <w:tr w:rsidR="006D5F31" w:rsidTr="00535FC3">
        <w:trPr>
          <w:trHeight w:val="627"/>
        </w:trPr>
        <w:tc>
          <w:tcPr>
            <w:tcW w:w="705" w:type="dxa"/>
            <w:vAlign w:val="center"/>
          </w:tcPr>
          <w:p w:rsidR="006D5F31" w:rsidRDefault="006D5F31" w:rsidP="00535FC3">
            <w:pPr>
              <w:pStyle w:val="a5"/>
              <w:spacing w:line="340" w:lineRule="exact"/>
              <w:ind w:left="9"/>
              <w:jc w:val="center"/>
              <w:rPr>
                <w:lang w:val="zh-CN"/>
              </w:rPr>
            </w:pPr>
            <w:r>
              <w:rPr>
                <w:lang w:val="zh-CN"/>
              </w:rPr>
              <w:t>1</w:t>
            </w:r>
          </w:p>
        </w:tc>
        <w:tc>
          <w:tcPr>
            <w:tcW w:w="2673" w:type="dxa"/>
            <w:vAlign w:val="center"/>
          </w:tcPr>
          <w:p w:rsidR="006D5F31" w:rsidRDefault="006D5F31" w:rsidP="00535FC3">
            <w:pPr>
              <w:pStyle w:val="a5"/>
              <w:spacing w:line="340" w:lineRule="exact"/>
              <w:jc w:val="center"/>
              <w:rPr>
                <w:rFonts w:cs="Times New Roman"/>
                <w:lang w:val="zh-CN"/>
              </w:rPr>
            </w:pPr>
            <w:r>
              <w:rPr>
                <w:rFonts w:hint="eastAsia"/>
                <w:lang w:val="zh-CN"/>
              </w:rPr>
              <w:t>项目预算</w:t>
            </w:r>
          </w:p>
        </w:tc>
        <w:tc>
          <w:tcPr>
            <w:tcW w:w="6612" w:type="dxa"/>
            <w:vAlign w:val="center"/>
          </w:tcPr>
          <w:p w:rsidR="006D5F31" w:rsidRDefault="006D5F31" w:rsidP="00535FC3">
            <w:pPr>
              <w:pStyle w:val="a5"/>
              <w:spacing w:line="340" w:lineRule="exact"/>
              <w:jc w:val="both"/>
            </w:pPr>
            <w:r>
              <w:rPr>
                <w:rFonts w:hint="eastAsia"/>
              </w:rPr>
              <w:t>405万元（投标价不能超过采购预算，超过视为无效投标）</w:t>
            </w:r>
          </w:p>
        </w:tc>
      </w:tr>
      <w:tr w:rsidR="006D5F31" w:rsidTr="00535FC3">
        <w:trPr>
          <w:trHeight w:val="955"/>
        </w:trPr>
        <w:tc>
          <w:tcPr>
            <w:tcW w:w="705" w:type="dxa"/>
            <w:vAlign w:val="center"/>
          </w:tcPr>
          <w:p w:rsidR="006D5F31" w:rsidRDefault="006D5F31" w:rsidP="00535FC3">
            <w:pPr>
              <w:pStyle w:val="a5"/>
              <w:spacing w:line="340" w:lineRule="exact"/>
              <w:ind w:left="9"/>
              <w:jc w:val="center"/>
              <w:rPr>
                <w:lang w:val="zh-CN"/>
              </w:rPr>
            </w:pPr>
            <w:r>
              <w:rPr>
                <w:lang w:val="zh-CN"/>
              </w:rPr>
              <w:t>2</w:t>
            </w:r>
          </w:p>
        </w:tc>
        <w:tc>
          <w:tcPr>
            <w:tcW w:w="2673" w:type="dxa"/>
            <w:vAlign w:val="center"/>
          </w:tcPr>
          <w:p w:rsidR="006D5F31" w:rsidRDefault="006D5F31" w:rsidP="00535FC3">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12" w:type="dxa"/>
            <w:vAlign w:val="center"/>
          </w:tcPr>
          <w:p w:rsidR="006D5F31" w:rsidRDefault="006D5F31" w:rsidP="00535FC3">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w:t>
            </w:r>
          </w:p>
        </w:tc>
      </w:tr>
      <w:tr w:rsidR="006D5F31" w:rsidTr="00535FC3">
        <w:trPr>
          <w:trHeight w:val="329"/>
        </w:trPr>
        <w:tc>
          <w:tcPr>
            <w:tcW w:w="705" w:type="dxa"/>
            <w:vAlign w:val="center"/>
          </w:tcPr>
          <w:p w:rsidR="006D5F31" w:rsidRDefault="006D5F31" w:rsidP="00535FC3">
            <w:pPr>
              <w:pStyle w:val="a5"/>
              <w:spacing w:line="340" w:lineRule="exact"/>
              <w:ind w:left="9"/>
              <w:jc w:val="center"/>
              <w:rPr>
                <w:lang w:val="zh-CN"/>
              </w:rPr>
            </w:pPr>
            <w:r>
              <w:rPr>
                <w:lang w:val="zh-CN"/>
              </w:rPr>
              <w:t>3</w:t>
            </w:r>
          </w:p>
        </w:tc>
        <w:tc>
          <w:tcPr>
            <w:tcW w:w="2673" w:type="dxa"/>
            <w:vAlign w:val="center"/>
          </w:tcPr>
          <w:p w:rsidR="006D5F31" w:rsidRDefault="006D5F31" w:rsidP="00535FC3">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12" w:type="dxa"/>
            <w:vAlign w:val="center"/>
          </w:tcPr>
          <w:p w:rsidR="006D5F31" w:rsidRDefault="006D5F31" w:rsidP="00535FC3">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6D5F31" w:rsidTr="00535FC3">
        <w:trPr>
          <w:trHeight w:val="329"/>
        </w:trPr>
        <w:tc>
          <w:tcPr>
            <w:tcW w:w="705" w:type="dxa"/>
            <w:vAlign w:val="center"/>
          </w:tcPr>
          <w:p w:rsidR="006D5F31" w:rsidRDefault="006D5F31" w:rsidP="00535FC3">
            <w:pPr>
              <w:pStyle w:val="a5"/>
              <w:spacing w:line="340" w:lineRule="exact"/>
              <w:ind w:left="9"/>
              <w:jc w:val="center"/>
              <w:rPr>
                <w:lang w:val="zh-CN"/>
              </w:rPr>
            </w:pPr>
            <w:r>
              <w:rPr>
                <w:lang w:val="zh-CN"/>
              </w:rPr>
              <w:t>4</w:t>
            </w:r>
          </w:p>
        </w:tc>
        <w:tc>
          <w:tcPr>
            <w:tcW w:w="2673" w:type="dxa"/>
            <w:vAlign w:val="center"/>
          </w:tcPr>
          <w:p w:rsidR="006D5F31" w:rsidRDefault="006D5F31" w:rsidP="00535FC3">
            <w:pPr>
              <w:pStyle w:val="a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12" w:type="dxa"/>
            <w:vAlign w:val="center"/>
          </w:tcPr>
          <w:p w:rsidR="006D5F31" w:rsidRDefault="006D5F31" w:rsidP="00535FC3">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           无（√）</w:t>
            </w:r>
          </w:p>
        </w:tc>
      </w:tr>
      <w:tr w:rsidR="006D5F31" w:rsidTr="00535FC3">
        <w:trPr>
          <w:trHeight w:val="710"/>
        </w:trPr>
        <w:tc>
          <w:tcPr>
            <w:tcW w:w="705" w:type="dxa"/>
            <w:vAlign w:val="center"/>
          </w:tcPr>
          <w:p w:rsidR="006D5F31" w:rsidRDefault="006D5F31" w:rsidP="00535FC3">
            <w:pPr>
              <w:pStyle w:val="a5"/>
              <w:spacing w:line="340" w:lineRule="exact"/>
              <w:ind w:left="9"/>
              <w:jc w:val="center"/>
              <w:rPr>
                <w:lang w:val="zh-CN"/>
              </w:rPr>
            </w:pPr>
            <w:r>
              <w:rPr>
                <w:lang w:val="zh-CN"/>
              </w:rPr>
              <w:t>5</w:t>
            </w:r>
          </w:p>
        </w:tc>
        <w:tc>
          <w:tcPr>
            <w:tcW w:w="2673" w:type="dxa"/>
            <w:vAlign w:val="center"/>
          </w:tcPr>
          <w:p w:rsidR="006D5F31" w:rsidRDefault="006D5F31" w:rsidP="00535FC3">
            <w:pPr>
              <w:pStyle w:val="a5"/>
              <w:spacing w:line="340" w:lineRule="exact"/>
              <w:rPr>
                <w:rFonts w:cs="Times New Roman"/>
                <w:lang w:val="zh-CN"/>
              </w:rPr>
            </w:pPr>
            <w:r>
              <w:rPr>
                <w:rFonts w:hint="eastAsia"/>
                <w:lang w:val="zh-CN"/>
              </w:rPr>
              <w:t>投标有效期</w:t>
            </w:r>
          </w:p>
        </w:tc>
        <w:tc>
          <w:tcPr>
            <w:tcW w:w="6612" w:type="dxa"/>
            <w:vAlign w:val="center"/>
          </w:tcPr>
          <w:p w:rsidR="006D5F31" w:rsidRDefault="006D5F31" w:rsidP="00535FC3">
            <w:pPr>
              <w:pStyle w:val="a5"/>
              <w:spacing w:line="340" w:lineRule="exact"/>
              <w:jc w:val="both"/>
              <w:rPr>
                <w:rFonts w:cs="Times New Roman"/>
                <w:lang w:val="zh-CN"/>
              </w:rPr>
            </w:pPr>
            <w:r>
              <w:rPr>
                <w:rFonts w:hint="eastAsia"/>
              </w:rPr>
              <w:t>自开标之日起90天内。</w:t>
            </w:r>
          </w:p>
        </w:tc>
      </w:tr>
      <w:tr w:rsidR="006D5F31" w:rsidTr="00535FC3">
        <w:trPr>
          <w:trHeight w:val="702"/>
        </w:trPr>
        <w:tc>
          <w:tcPr>
            <w:tcW w:w="705" w:type="dxa"/>
            <w:vAlign w:val="center"/>
          </w:tcPr>
          <w:p w:rsidR="006D5F31" w:rsidRDefault="006D5F31" w:rsidP="00535FC3">
            <w:pPr>
              <w:pStyle w:val="a5"/>
              <w:spacing w:line="340" w:lineRule="exact"/>
              <w:ind w:left="9"/>
              <w:jc w:val="center"/>
              <w:rPr>
                <w:lang w:val="zh-CN"/>
              </w:rPr>
            </w:pPr>
            <w:r>
              <w:rPr>
                <w:lang w:val="zh-CN"/>
              </w:rPr>
              <w:t>6</w:t>
            </w:r>
          </w:p>
        </w:tc>
        <w:tc>
          <w:tcPr>
            <w:tcW w:w="2673" w:type="dxa"/>
            <w:vAlign w:val="center"/>
          </w:tcPr>
          <w:p w:rsidR="006D5F31" w:rsidRDefault="006D5F31" w:rsidP="00535FC3">
            <w:pPr>
              <w:pStyle w:val="a5"/>
              <w:spacing w:line="340" w:lineRule="exact"/>
              <w:ind w:left="33"/>
              <w:jc w:val="both"/>
              <w:rPr>
                <w:rFonts w:cs="Times New Roman"/>
                <w:lang w:val="zh-CN"/>
              </w:rPr>
            </w:pPr>
            <w:r>
              <w:rPr>
                <w:rFonts w:hint="eastAsia"/>
                <w:lang w:val="zh-CN"/>
              </w:rPr>
              <w:t>投标要求</w:t>
            </w:r>
          </w:p>
        </w:tc>
        <w:tc>
          <w:tcPr>
            <w:tcW w:w="6612" w:type="dxa"/>
            <w:vAlign w:val="center"/>
          </w:tcPr>
          <w:p w:rsidR="006D5F31" w:rsidRDefault="006D5F31" w:rsidP="00535FC3">
            <w:pPr>
              <w:pStyle w:val="a5"/>
              <w:spacing w:line="340" w:lineRule="exact"/>
              <w:rPr>
                <w:lang w:val="zh-CN"/>
              </w:rPr>
            </w:pPr>
            <w:r w:rsidRPr="0007112A">
              <w:rPr>
                <w:rFonts w:hint="eastAsia"/>
                <w:lang w:val="zh-CN"/>
              </w:rPr>
              <w:t>开标必须携带加密投标文件的CA数字证书、U盘内需拷贝投标文件和转换为PDF</w:t>
            </w:r>
            <w:r>
              <w:rPr>
                <w:rFonts w:hint="eastAsia"/>
                <w:lang w:val="zh-CN"/>
              </w:rPr>
              <w:t>格式的盖章彩色扫描件。</w:t>
            </w:r>
            <w:r w:rsidRPr="0007112A">
              <w:rPr>
                <w:rFonts w:hint="eastAsia"/>
                <w:lang w:val="zh-CN"/>
              </w:rPr>
              <w:t>（或者是投标工具导出的PDF格式）</w:t>
            </w:r>
          </w:p>
        </w:tc>
      </w:tr>
      <w:tr w:rsidR="006D5F31" w:rsidTr="00535FC3">
        <w:trPr>
          <w:trHeight w:val="695"/>
        </w:trPr>
        <w:tc>
          <w:tcPr>
            <w:tcW w:w="705" w:type="dxa"/>
            <w:vAlign w:val="center"/>
          </w:tcPr>
          <w:p w:rsidR="006D5F31" w:rsidRDefault="006D5F31" w:rsidP="00535FC3">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73" w:type="dxa"/>
            <w:vAlign w:val="center"/>
          </w:tcPr>
          <w:p w:rsidR="006D5F31" w:rsidRDefault="006D5F31" w:rsidP="00535FC3">
            <w:pPr>
              <w:pStyle w:val="a5"/>
              <w:spacing w:line="340" w:lineRule="exact"/>
              <w:ind w:left="209"/>
              <w:jc w:val="both"/>
              <w:rPr>
                <w:rFonts w:cs="Times New Roman"/>
                <w:lang w:val="zh-CN"/>
              </w:rPr>
            </w:pPr>
            <w:r>
              <w:rPr>
                <w:rFonts w:hint="eastAsia"/>
                <w:lang w:val="zh-CN"/>
              </w:rPr>
              <w:t>评标方法</w:t>
            </w:r>
          </w:p>
        </w:tc>
        <w:tc>
          <w:tcPr>
            <w:tcW w:w="6612" w:type="dxa"/>
            <w:vAlign w:val="center"/>
          </w:tcPr>
          <w:p w:rsidR="006D5F31" w:rsidRDefault="006D5F31" w:rsidP="00535FC3">
            <w:pPr>
              <w:pStyle w:val="a5"/>
              <w:spacing w:line="340" w:lineRule="exact"/>
              <w:rPr>
                <w:rFonts w:cs="Times New Roman"/>
                <w:lang w:val="zh-CN"/>
              </w:rPr>
            </w:pPr>
            <w:r>
              <w:rPr>
                <w:rFonts w:hint="eastAsia"/>
                <w:lang w:val="zh-CN"/>
              </w:rPr>
              <w:t>最低评标价法（）综合评分法（√）</w:t>
            </w:r>
          </w:p>
        </w:tc>
      </w:tr>
      <w:tr w:rsidR="006D5F31" w:rsidTr="00535FC3">
        <w:trPr>
          <w:trHeight w:val="705"/>
        </w:trPr>
        <w:tc>
          <w:tcPr>
            <w:tcW w:w="705" w:type="dxa"/>
            <w:vAlign w:val="center"/>
          </w:tcPr>
          <w:p w:rsidR="006D5F31" w:rsidRDefault="006D5F31" w:rsidP="00535FC3">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73" w:type="dxa"/>
            <w:vAlign w:val="center"/>
          </w:tcPr>
          <w:p w:rsidR="006D5F31" w:rsidRDefault="006D5F31" w:rsidP="00535FC3">
            <w:pPr>
              <w:pStyle w:val="a5"/>
              <w:spacing w:line="340" w:lineRule="exact"/>
              <w:ind w:left="209"/>
              <w:jc w:val="both"/>
              <w:rPr>
                <w:rFonts w:cs="Times New Roman"/>
                <w:lang w:val="zh-CN"/>
              </w:rPr>
            </w:pPr>
            <w:r>
              <w:rPr>
                <w:rFonts w:hint="eastAsia"/>
                <w:lang w:val="zh-CN"/>
              </w:rPr>
              <w:t>采购需求</w:t>
            </w:r>
          </w:p>
        </w:tc>
        <w:tc>
          <w:tcPr>
            <w:tcW w:w="6612" w:type="dxa"/>
            <w:vAlign w:val="center"/>
          </w:tcPr>
          <w:p w:rsidR="006D5F31" w:rsidRDefault="006D5F31" w:rsidP="00535FC3">
            <w:pPr>
              <w:pStyle w:val="a5"/>
              <w:spacing w:line="340" w:lineRule="exact"/>
              <w:rPr>
                <w:rFonts w:cs="Times New Roman"/>
                <w:lang w:val="zh-CN"/>
              </w:rPr>
            </w:pPr>
            <w:r>
              <w:rPr>
                <w:rFonts w:hint="eastAsia"/>
              </w:rPr>
              <w:t>详见采购清单</w:t>
            </w:r>
          </w:p>
        </w:tc>
      </w:tr>
      <w:tr w:rsidR="006D5F31" w:rsidTr="00535FC3">
        <w:trPr>
          <w:trHeight w:val="820"/>
        </w:trPr>
        <w:tc>
          <w:tcPr>
            <w:tcW w:w="705" w:type="dxa"/>
            <w:vAlign w:val="center"/>
          </w:tcPr>
          <w:p w:rsidR="006D5F31" w:rsidRDefault="006D5F31" w:rsidP="00535FC3">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73" w:type="dxa"/>
            <w:vAlign w:val="center"/>
          </w:tcPr>
          <w:p w:rsidR="006D5F31" w:rsidRDefault="006D5F31" w:rsidP="00535FC3">
            <w:pPr>
              <w:pStyle w:val="a5"/>
              <w:spacing w:line="340" w:lineRule="exact"/>
              <w:ind w:left="209"/>
              <w:jc w:val="both"/>
              <w:rPr>
                <w:rFonts w:cs="Times New Roman"/>
                <w:lang w:val="zh-CN"/>
              </w:rPr>
            </w:pPr>
            <w:r>
              <w:rPr>
                <w:rFonts w:hint="eastAsia"/>
              </w:rPr>
              <w:t>交货时间</w:t>
            </w:r>
          </w:p>
        </w:tc>
        <w:tc>
          <w:tcPr>
            <w:tcW w:w="6612" w:type="dxa"/>
            <w:vAlign w:val="center"/>
          </w:tcPr>
          <w:p w:rsidR="006D5F31" w:rsidRDefault="006D5F31" w:rsidP="00535FC3">
            <w:pPr>
              <w:pStyle w:val="a4"/>
              <w:rPr>
                <w:rFonts w:ascii="宋体" w:hAnsi="宋体"/>
                <w:sz w:val="24"/>
              </w:rPr>
            </w:pPr>
            <w:r>
              <w:rPr>
                <w:rFonts w:ascii="宋体" w:hAnsi="宋体" w:cs="宋体" w:hint="eastAsia"/>
                <w:kern w:val="0"/>
                <w:sz w:val="24"/>
              </w:rPr>
              <w:t>合同签订后90天内必须发货到业主指定地点安装完成。中标供应商不得延误合同签订、仪器设备交付时间（除业主单位施工现场不具备条件外）</w:t>
            </w:r>
          </w:p>
        </w:tc>
      </w:tr>
      <w:tr w:rsidR="006D5F31" w:rsidTr="00535FC3">
        <w:trPr>
          <w:trHeight w:val="820"/>
        </w:trPr>
        <w:tc>
          <w:tcPr>
            <w:tcW w:w="705" w:type="dxa"/>
            <w:vAlign w:val="center"/>
          </w:tcPr>
          <w:p w:rsidR="006D5F31" w:rsidRDefault="006D5F31" w:rsidP="00535FC3">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73" w:type="dxa"/>
            <w:vAlign w:val="center"/>
          </w:tcPr>
          <w:p w:rsidR="006D5F31" w:rsidRDefault="006D5F31" w:rsidP="00535FC3">
            <w:pPr>
              <w:pStyle w:val="a5"/>
              <w:spacing w:line="340" w:lineRule="exact"/>
              <w:ind w:left="209"/>
              <w:jc w:val="both"/>
              <w:rPr>
                <w:rFonts w:cs="Times New Roman"/>
                <w:lang w:val="zh-CN"/>
              </w:rPr>
            </w:pPr>
            <w:r>
              <w:rPr>
                <w:rFonts w:hint="eastAsia"/>
              </w:rPr>
              <w:t>交货地点</w:t>
            </w:r>
          </w:p>
        </w:tc>
        <w:tc>
          <w:tcPr>
            <w:tcW w:w="6612" w:type="dxa"/>
            <w:vAlign w:val="center"/>
          </w:tcPr>
          <w:p w:rsidR="006D5F31" w:rsidRDefault="006D5F31" w:rsidP="00535FC3">
            <w:pPr>
              <w:pStyle w:val="a5"/>
              <w:spacing w:line="340" w:lineRule="exact"/>
              <w:ind w:leftChars="31" w:left="65" w:firstLineChars="50" w:firstLine="120"/>
              <w:rPr>
                <w:rFonts w:cs="Times New Roman"/>
              </w:rPr>
            </w:pPr>
            <w:r>
              <w:rPr>
                <w:rFonts w:hint="eastAsia"/>
              </w:rPr>
              <w:t>用户指定地点</w:t>
            </w:r>
          </w:p>
        </w:tc>
      </w:tr>
      <w:tr w:rsidR="006D5F31" w:rsidTr="00535FC3">
        <w:trPr>
          <w:trHeight w:val="820"/>
        </w:trPr>
        <w:tc>
          <w:tcPr>
            <w:tcW w:w="705" w:type="dxa"/>
            <w:vAlign w:val="center"/>
          </w:tcPr>
          <w:p w:rsidR="006D5F31" w:rsidRDefault="006D5F31" w:rsidP="00535FC3">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73" w:type="dxa"/>
            <w:vAlign w:val="center"/>
          </w:tcPr>
          <w:p w:rsidR="006D5F31" w:rsidRDefault="006D5F31" w:rsidP="00535FC3">
            <w:pPr>
              <w:pStyle w:val="a5"/>
              <w:spacing w:line="340" w:lineRule="exact"/>
              <w:ind w:left="209"/>
              <w:jc w:val="both"/>
              <w:rPr>
                <w:rFonts w:cs="Times New Roman"/>
              </w:rPr>
            </w:pPr>
            <w:r>
              <w:rPr>
                <w:rFonts w:hint="eastAsia"/>
              </w:rPr>
              <w:t>备注</w:t>
            </w:r>
          </w:p>
        </w:tc>
        <w:tc>
          <w:tcPr>
            <w:tcW w:w="6612" w:type="dxa"/>
            <w:vAlign w:val="center"/>
          </w:tcPr>
          <w:p w:rsidR="006D5F31" w:rsidRDefault="006D5F31" w:rsidP="00535FC3">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6D5F31" w:rsidRDefault="006D5F31" w:rsidP="00535FC3">
            <w:pPr>
              <w:pStyle w:val="a5"/>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p>
    <w:p w:rsidR="006D5F31" w:rsidRDefault="006D5F31" w:rsidP="006D5F31">
      <w:pPr>
        <w:spacing w:line="360" w:lineRule="exact"/>
        <w:jc w:val="left"/>
        <w:outlineLvl w:val="0"/>
        <w:rPr>
          <w:rFonts w:ascii="宋体" w:hAnsi="宋体"/>
          <w:sz w:val="24"/>
        </w:rPr>
      </w:pPr>
      <w:bookmarkStart w:id="0" w:name="_GoBack"/>
      <w:bookmarkEnd w:id="0"/>
    </w:p>
    <w:p w:rsidR="006D5F31" w:rsidRDefault="006D5F31" w:rsidP="006D5F31">
      <w:pPr>
        <w:spacing w:line="360" w:lineRule="exact"/>
        <w:jc w:val="left"/>
        <w:outlineLvl w:val="0"/>
        <w:rPr>
          <w:rFonts w:ascii="宋体" w:hAnsi="宋体"/>
          <w:sz w:val="24"/>
        </w:rPr>
      </w:pPr>
      <w:r>
        <w:rPr>
          <w:rFonts w:ascii="宋体" w:hAnsi="宋体" w:hint="eastAsia"/>
          <w:sz w:val="24"/>
        </w:rPr>
        <w:t>2、采购需求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70"/>
        <w:gridCol w:w="6047"/>
        <w:gridCol w:w="426"/>
        <w:gridCol w:w="426"/>
      </w:tblGrid>
      <w:tr w:rsidR="006D5F31" w:rsidTr="005D5B29">
        <w:trPr>
          <w:trHeight w:val="642"/>
        </w:trPr>
        <w:tc>
          <w:tcPr>
            <w:tcW w:w="324"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序号</w:t>
            </w:r>
          </w:p>
        </w:tc>
        <w:tc>
          <w:tcPr>
            <w:tcW w:w="628"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仪器名称</w:t>
            </w:r>
          </w:p>
        </w:tc>
        <w:tc>
          <w:tcPr>
            <w:tcW w:w="3548"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参考型号及技术参数</w:t>
            </w:r>
          </w:p>
        </w:tc>
        <w:tc>
          <w:tcPr>
            <w:tcW w:w="250"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单位</w:t>
            </w:r>
          </w:p>
        </w:tc>
        <w:tc>
          <w:tcPr>
            <w:tcW w:w="250"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数量</w:t>
            </w:r>
          </w:p>
        </w:tc>
      </w:tr>
      <w:tr w:rsidR="006D5F31" w:rsidTr="005D5B29">
        <w:trPr>
          <w:trHeight w:val="3109"/>
        </w:trPr>
        <w:tc>
          <w:tcPr>
            <w:tcW w:w="324"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1</w:t>
            </w:r>
          </w:p>
        </w:tc>
        <w:tc>
          <w:tcPr>
            <w:tcW w:w="628"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全景多光谱成像及定量分析系统</w:t>
            </w:r>
          </w:p>
        </w:tc>
        <w:tc>
          <w:tcPr>
            <w:tcW w:w="3548" w:type="pct"/>
            <w:shd w:val="clear" w:color="auto" w:fill="auto"/>
          </w:tcPr>
          <w:p w:rsidR="006D5F31" w:rsidRDefault="006D5F31" w:rsidP="00535FC3">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6D5F31" w:rsidRDefault="006D5F31" w:rsidP="00535FC3">
            <w:pPr>
              <w:widowControl/>
              <w:jc w:val="left"/>
              <w:rPr>
                <w:rFonts w:ascii="宋体" w:hAnsi="宋体" w:cs="宋体"/>
                <w:color w:val="000000"/>
                <w:kern w:val="0"/>
                <w:szCs w:val="21"/>
              </w:rPr>
            </w:pPr>
            <w:r>
              <w:rPr>
                <w:rFonts w:ascii="宋体" w:hAnsi="宋体" w:cs="宋体" w:hint="eastAsia"/>
                <w:color w:val="000000"/>
                <w:kern w:val="0"/>
                <w:szCs w:val="21"/>
              </w:rPr>
              <w:t>一、技术参数</w:t>
            </w:r>
            <w:r>
              <w:rPr>
                <w:rFonts w:ascii="宋体" w:hAnsi="宋体" w:cs="宋体" w:hint="eastAsia"/>
                <w:color w:val="000000"/>
                <w:kern w:val="0"/>
                <w:szCs w:val="21"/>
              </w:rPr>
              <w:br/>
              <w:t>1、成像模式：明场全景成像、荧光全景成像和多光谱明场全景成像、多光谱荧光全景成像。</w:t>
            </w:r>
            <w:r>
              <w:rPr>
                <w:rFonts w:ascii="宋体" w:hAnsi="宋体" w:cs="宋体" w:hint="eastAsia"/>
                <w:color w:val="000000"/>
                <w:kern w:val="0"/>
                <w:szCs w:val="21"/>
              </w:rPr>
              <w:br/>
              <w:t>★2、样本类型：包括HE、MASSON、IHC、IF以及10色标记染色样本</w:t>
            </w:r>
            <w:r>
              <w:rPr>
                <w:rFonts w:ascii="宋体" w:hAnsi="宋体" w:cs="宋体" w:hint="eastAsia"/>
                <w:color w:val="000000"/>
                <w:kern w:val="0"/>
                <w:szCs w:val="21"/>
              </w:rPr>
              <w:br/>
              <w:t>3、配备目镜1对，物镜转换器物镜支持≥7颗物镜。配备物镜至少4颗物镜，配置2.5x; 5x;20x；40x</w:t>
            </w:r>
            <w:r>
              <w:rPr>
                <w:rFonts w:ascii="宋体" w:hAnsi="宋体" w:cs="宋体" w:hint="eastAsia"/>
                <w:color w:val="000000"/>
                <w:kern w:val="0"/>
                <w:szCs w:val="21"/>
              </w:rPr>
              <w:br/>
              <w:t>★4、配备内置电动滤色块转轮。电动滤色块转轮支持≥10组滤色块。配备滤色块组不低于：8组。</w:t>
            </w:r>
            <w:r>
              <w:rPr>
                <w:rFonts w:ascii="宋体" w:hAnsi="宋体" w:cs="宋体" w:hint="eastAsia"/>
                <w:color w:val="000000"/>
                <w:kern w:val="0"/>
                <w:szCs w:val="21"/>
              </w:rPr>
              <w:br/>
              <w:t>5、液晶可调谐滤光器检测波长范围至少420-720nm。液晶可调谐滤光片</w:t>
            </w:r>
            <w:proofErr w:type="gramStart"/>
            <w:r>
              <w:rPr>
                <w:rFonts w:ascii="宋体" w:hAnsi="宋体" w:cs="宋体" w:hint="eastAsia"/>
                <w:color w:val="000000"/>
                <w:kern w:val="0"/>
                <w:szCs w:val="21"/>
              </w:rPr>
              <w:t>扫描步径可调</w:t>
            </w:r>
            <w:proofErr w:type="gramEnd"/>
            <w:r>
              <w:rPr>
                <w:rFonts w:ascii="宋体" w:hAnsi="宋体" w:cs="宋体" w:hint="eastAsia"/>
                <w:color w:val="000000"/>
                <w:kern w:val="0"/>
                <w:szCs w:val="21"/>
              </w:rPr>
              <w:t>，10nm，20nm，最小光谱步进精度≤1nm</w:t>
            </w:r>
            <w:r>
              <w:rPr>
                <w:rFonts w:ascii="宋体" w:hAnsi="宋体" w:cs="宋体" w:hint="eastAsia"/>
                <w:color w:val="000000"/>
                <w:kern w:val="0"/>
                <w:szCs w:val="21"/>
              </w:rPr>
              <w:br/>
              <w:t>6、大尺寸</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片适配器及电动</w:t>
            </w:r>
            <w:proofErr w:type="gramStart"/>
            <w:r>
              <w:rPr>
                <w:rFonts w:ascii="宋体" w:hAnsi="宋体" w:cs="宋体" w:hint="eastAsia"/>
                <w:color w:val="000000"/>
                <w:kern w:val="0"/>
                <w:szCs w:val="21"/>
              </w:rPr>
              <w:t>扫描载台支持</w:t>
            </w:r>
            <w:proofErr w:type="gramEnd"/>
            <w:r>
              <w:rPr>
                <w:rFonts w:ascii="宋体" w:hAnsi="宋体" w:cs="宋体" w:hint="eastAsia"/>
                <w:color w:val="000000"/>
                <w:kern w:val="0"/>
                <w:szCs w:val="21"/>
              </w:rPr>
              <w:t>扫描</w:t>
            </w:r>
            <w:proofErr w:type="gramStart"/>
            <w:r>
              <w:rPr>
                <w:rFonts w:ascii="宋体" w:hAnsi="宋体" w:cs="宋体" w:hint="eastAsia"/>
                <w:color w:val="000000"/>
                <w:kern w:val="0"/>
                <w:szCs w:val="21"/>
              </w:rPr>
              <w:t>玻片类型</w:t>
            </w:r>
            <w:proofErr w:type="gramEnd"/>
            <w:r>
              <w:rPr>
                <w:rFonts w:ascii="宋体" w:hAnsi="宋体" w:cs="宋体" w:hint="eastAsia"/>
                <w:color w:val="000000"/>
                <w:kern w:val="0"/>
                <w:szCs w:val="21"/>
              </w:rPr>
              <w:t>及通量：标准</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片8张；双倍</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片4张；四倍</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片2张；八倍</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片1张</w:t>
            </w:r>
            <w:r>
              <w:rPr>
                <w:rFonts w:ascii="宋体" w:hAnsi="宋体" w:cs="宋体" w:hint="eastAsia"/>
                <w:color w:val="000000"/>
                <w:kern w:val="0"/>
                <w:szCs w:val="21"/>
              </w:rPr>
              <w:br/>
              <w:t>7、荧光光源：固态LED光源。荧光光源: 8通道独立波长LED激发光源。荧光光源: 光源波段切换时间≤10ms。 荧光光源：使用寿命≥19000小时。</w:t>
            </w:r>
            <w:r>
              <w:rPr>
                <w:rFonts w:ascii="宋体" w:hAnsi="宋体" w:cs="宋体" w:hint="eastAsia"/>
                <w:color w:val="000000"/>
                <w:kern w:val="0"/>
                <w:szCs w:val="21"/>
              </w:rPr>
              <w:br/>
              <w:t>8、配备彩色</w:t>
            </w:r>
            <w:proofErr w:type="gramStart"/>
            <w:r>
              <w:rPr>
                <w:rFonts w:ascii="宋体" w:hAnsi="宋体" w:cs="宋体" w:hint="eastAsia"/>
                <w:color w:val="000000"/>
                <w:kern w:val="0"/>
                <w:szCs w:val="21"/>
              </w:rPr>
              <w:t>科研级</w:t>
            </w:r>
            <w:proofErr w:type="gramEnd"/>
            <w:r>
              <w:rPr>
                <w:rFonts w:ascii="宋体" w:hAnsi="宋体" w:cs="宋体" w:hint="eastAsia"/>
                <w:color w:val="000000"/>
                <w:kern w:val="0"/>
                <w:szCs w:val="21"/>
              </w:rPr>
              <w:t>CMOS相机，分辨率≥2048x2048，全分辨率</w:t>
            </w:r>
            <w:proofErr w:type="gramStart"/>
            <w:r>
              <w:rPr>
                <w:rFonts w:ascii="宋体" w:hAnsi="宋体" w:cs="宋体" w:hint="eastAsia"/>
                <w:color w:val="000000"/>
                <w:kern w:val="0"/>
                <w:szCs w:val="21"/>
              </w:rPr>
              <w:t>下帧率</w:t>
            </w:r>
            <w:proofErr w:type="gramEnd"/>
            <w:r>
              <w:rPr>
                <w:rFonts w:ascii="宋体" w:hAnsi="宋体" w:cs="宋体" w:hint="eastAsia"/>
                <w:color w:val="000000"/>
                <w:kern w:val="0"/>
                <w:szCs w:val="21"/>
              </w:rPr>
              <w:t>≥90fps；单色</w:t>
            </w:r>
            <w:proofErr w:type="gramStart"/>
            <w:r>
              <w:rPr>
                <w:rFonts w:ascii="宋体" w:hAnsi="宋体" w:cs="宋体" w:hint="eastAsia"/>
                <w:color w:val="000000"/>
                <w:kern w:val="0"/>
                <w:szCs w:val="21"/>
              </w:rPr>
              <w:t>科研级</w:t>
            </w:r>
            <w:proofErr w:type="spellStart"/>
            <w:proofErr w:type="gramEnd"/>
            <w:r>
              <w:rPr>
                <w:rFonts w:ascii="宋体" w:hAnsi="宋体" w:cs="宋体" w:hint="eastAsia"/>
                <w:color w:val="000000"/>
                <w:kern w:val="0"/>
                <w:szCs w:val="21"/>
              </w:rPr>
              <w:t>sCMOS</w:t>
            </w:r>
            <w:proofErr w:type="spellEnd"/>
            <w:r>
              <w:rPr>
                <w:rFonts w:ascii="宋体" w:hAnsi="宋体" w:cs="宋体" w:hint="eastAsia"/>
                <w:color w:val="000000"/>
                <w:kern w:val="0"/>
                <w:szCs w:val="21"/>
              </w:rPr>
              <w:t>相机，分辨率≥2048x2048，像素大小6.45μm x 6.45μm，全分辨率</w:t>
            </w:r>
            <w:proofErr w:type="gramStart"/>
            <w:r>
              <w:rPr>
                <w:rFonts w:ascii="宋体" w:hAnsi="宋体" w:cs="宋体" w:hint="eastAsia"/>
                <w:color w:val="000000"/>
                <w:kern w:val="0"/>
                <w:szCs w:val="21"/>
              </w:rPr>
              <w:t>下帧率</w:t>
            </w:r>
            <w:proofErr w:type="gramEnd"/>
            <w:r>
              <w:rPr>
                <w:rFonts w:ascii="宋体" w:hAnsi="宋体" w:cs="宋体" w:hint="eastAsia"/>
                <w:color w:val="000000"/>
                <w:kern w:val="0"/>
                <w:szCs w:val="21"/>
              </w:rPr>
              <w:t>≥40fps。</w:t>
            </w:r>
            <w:r>
              <w:rPr>
                <w:rFonts w:ascii="宋体" w:hAnsi="宋体" w:cs="宋体" w:hint="eastAsia"/>
                <w:color w:val="000000"/>
                <w:kern w:val="0"/>
                <w:szCs w:val="21"/>
              </w:rPr>
              <w:br/>
              <w:t>9、可自定义建立、添加荧光光谱的谱库，用于光谱信号拆分。</w:t>
            </w:r>
            <w:r>
              <w:rPr>
                <w:rFonts w:ascii="宋体" w:hAnsi="宋体" w:cs="宋体" w:hint="eastAsia"/>
                <w:color w:val="000000"/>
                <w:kern w:val="0"/>
                <w:szCs w:val="21"/>
              </w:rPr>
              <w:br/>
              <w:t>10、</w:t>
            </w:r>
            <w:proofErr w:type="gramStart"/>
            <w:r>
              <w:rPr>
                <w:rFonts w:ascii="宋体" w:hAnsi="宋体" w:cs="宋体" w:hint="eastAsia"/>
                <w:color w:val="000000"/>
                <w:kern w:val="0"/>
                <w:szCs w:val="21"/>
              </w:rPr>
              <w:t>拆色功能</w:t>
            </w:r>
            <w:proofErr w:type="gramEnd"/>
            <w:r>
              <w:rPr>
                <w:rFonts w:ascii="宋体" w:hAnsi="宋体" w:cs="宋体" w:hint="eastAsia"/>
                <w:color w:val="000000"/>
                <w:kern w:val="0"/>
                <w:szCs w:val="21"/>
              </w:rPr>
              <w:t>可扣除荧光图像中的多种来源的自发荧光背景干扰。</w:t>
            </w:r>
            <w:r>
              <w:rPr>
                <w:rFonts w:ascii="宋体" w:hAnsi="宋体" w:cs="宋体" w:hint="eastAsia"/>
                <w:color w:val="000000"/>
                <w:kern w:val="0"/>
                <w:szCs w:val="21"/>
              </w:rPr>
              <w:br/>
              <w:t>11、单层和Z-Stack延伸聚焦</w:t>
            </w:r>
            <w:proofErr w:type="gramStart"/>
            <w:r>
              <w:rPr>
                <w:rFonts w:ascii="宋体" w:hAnsi="宋体" w:cs="宋体" w:hint="eastAsia"/>
                <w:color w:val="000000"/>
                <w:kern w:val="0"/>
                <w:szCs w:val="21"/>
              </w:rPr>
              <w:t>双模式</w:t>
            </w:r>
            <w:proofErr w:type="gramEnd"/>
            <w:r>
              <w:rPr>
                <w:rFonts w:ascii="宋体" w:hAnsi="宋体" w:cs="宋体" w:hint="eastAsia"/>
                <w:color w:val="000000"/>
                <w:kern w:val="0"/>
                <w:szCs w:val="21"/>
              </w:rPr>
              <w:t>组合式扫描成像。既平整区域进行单层聚焦成像，不平整区域进行Z-stack延伸聚焦成像。Z-stack成像，可成像层数≥40层，最小精度≤10nm/层。</w:t>
            </w:r>
            <w:r>
              <w:rPr>
                <w:rFonts w:ascii="宋体" w:hAnsi="宋体" w:cs="宋体" w:hint="eastAsia"/>
                <w:color w:val="000000"/>
                <w:kern w:val="0"/>
                <w:szCs w:val="21"/>
              </w:rPr>
              <w:br/>
              <w:t>12、明场图像具备“一键拆色” 功能，自动进行不同颜色信号拆解，获得每个染色的单通道图像。</w:t>
            </w:r>
            <w:r>
              <w:rPr>
                <w:rFonts w:ascii="宋体" w:hAnsi="宋体" w:cs="宋体" w:hint="eastAsia"/>
                <w:color w:val="000000"/>
                <w:kern w:val="0"/>
                <w:szCs w:val="21"/>
              </w:rPr>
              <w:br/>
              <w:t>13、细胞的每个marker提供至少15个量化参数：包含染色相关参数：染色强度、单细胞染色均</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性、单细胞染色强度总和等；形态学参数细胞面积、周长、细胞圆润度、曲率、长短轴比值、异形性等。</w:t>
            </w:r>
            <w:r>
              <w:rPr>
                <w:rFonts w:ascii="宋体" w:hAnsi="宋体" w:cs="宋体" w:hint="eastAsia"/>
                <w:color w:val="000000"/>
                <w:kern w:val="0"/>
                <w:szCs w:val="21"/>
              </w:rPr>
              <w:br/>
              <w:t>14、组织结构识别量化功能：可根据染色标记、组成细胞特异性、组织结构形态特异性等进行组织结构识别（如肿瘤、腺体、血管、器官、胰岛等）和多参数定量（面积、染色、形态学等）。</w:t>
            </w:r>
            <w:r>
              <w:rPr>
                <w:rFonts w:ascii="宋体" w:hAnsi="宋体" w:cs="宋体" w:hint="eastAsia"/>
                <w:color w:val="000000"/>
                <w:kern w:val="0"/>
                <w:szCs w:val="21"/>
              </w:rPr>
              <w:br/>
              <w:t>15、以直方图、散点图和热力图的方式直观呈现量化分析结果，坐标轴均有对数和线性两种坐标模式可选。</w:t>
            </w:r>
            <w:r>
              <w:rPr>
                <w:rFonts w:ascii="宋体" w:hAnsi="宋体" w:cs="宋体" w:hint="eastAsia"/>
                <w:color w:val="000000"/>
                <w:kern w:val="0"/>
                <w:szCs w:val="21"/>
              </w:rPr>
              <w:br/>
            </w:r>
            <w:r>
              <w:rPr>
                <w:rFonts w:ascii="宋体" w:hAnsi="宋体" w:cs="宋体" w:hint="eastAsia"/>
                <w:color w:val="000000"/>
                <w:kern w:val="0"/>
                <w:szCs w:val="21"/>
              </w:rPr>
              <w:lastRenderedPageBreak/>
              <w:t>16、散点图、直方图cutoff线设定功能，进行阳性细胞筛选、细胞群分类统计，细胞表型分析功能。具有散点图、直方图设门圈选功能，对特定细胞群进行圈选、新建散点图再分析功能。从散点图到图像及从图像到散点图的任意细胞的正反向追溯功能，查看特定亚群的组织原位信息，分析结果与图像实时验证。</w:t>
            </w:r>
            <w:r>
              <w:rPr>
                <w:rFonts w:ascii="宋体" w:hAnsi="宋体" w:cs="宋体" w:hint="eastAsia"/>
                <w:color w:val="000000"/>
                <w:kern w:val="0"/>
                <w:szCs w:val="21"/>
              </w:rPr>
              <w:br/>
              <w:t>17、染色强度多级划分功能。进行二级（阴性、阳性数目比例）、四级（阴性，1+，2+，3+）或更多级划分功能。</w:t>
            </w:r>
            <w:r>
              <w:rPr>
                <w:rFonts w:ascii="宋体" w:hAnsi="宋体" w:cs="宋体" w:hint="eastAsia"/>
                <w:color w:val="000000"/>
                <w:kern w:val="0"/>
                <w:szCs w:val="21"/>
              </w:rPr>
              <w:br/>
              <w:t>18、明场效果图与荧光效果图的互换展示，符合传统病理用户使用习惯，可以将多标记免疫荧光图像以传统HE或IHC效果展示；或将IHC图像用荧光效果展示，以突显共定位状态。</w:t>
            </w:r>
            <w:r>
              <w:rPr>
                <w:rFonts w:ascii="宋体" w:hAnsi="宋体" w:cs="宋体" w:hint="eastAsia"/>
                <w:color w:val="000000"/>
                <w:kern w:val="0"/>
                <w:szCs w:val="21"/>
              </w:rPr>
              <w:br/>
            </w:r>
            <w:r>
              <w:rPr>
                <w:rFonts w:ascii="宋体" w:hAnsi="宋体" w:cs="宋体" w:hint="eastAsia"/>
                <w:color w:val="000000"/>
                <w:kern w:val="0"/>
                <w:szCs w:val="21"/>
              </w:rPr>
              <w:br/>
              <w:t>二、配置</w:t>
            </w:r>
            <w:r>
              <w:rPr>
                <w:rFonts w:ascii="宋体" w:hAnsi="宋体" w:cs="宋体" w:hint="eastAsia"/>
                <w:color w:val="000000"/>
                <w:kern w:val="0"/>
                <w:szCs w:val="21"/>
              </w:rPr>
              <w:br/>
              <w:t>（1）可见光/荧光/多光谱 全电动</w:t>
            </w:r>
            <w:proofErr w:type="gramStart"/>
            <w:r>
              <w:rPr>
                <w:rFonts w:ascii="宋体" w:hAnsi="宋体" w:cs="宋体" w:hint="eastAsia"/>
                <w:color w:val="000000"/>
                <w:kern w:val="0"/>
                <w:szCs w:val="21"/>
              </w:rPr>
              <w:t>科研级扫描</w:t>
            </w:r>
            <w:proofErr w:type="gramEnd"/>
            <w:r>
              <w:rPr>
                <w:rFonts w:ascii="宋体" w:hAnsi="宋体" w:cs="宋体" w:hint="eastAsia"/>
                <w:color w:val="000000"/>
                <w:kern w:val="0"/>
                <w:szCs w:val="21"/>
              </w:rPr>
              <w:t>显微镜主机1套；</w:t>
            </w:r>
            <w:r>
              <w:rPr>
                <w:rFonts w:ascii="宋体" w:hAnsi="宋体" w:cs="宋体" w:hint="eastAsia"/>
                <w:color w:val="000000"/>
                <w:kern w:val="0"/>
                <w:szCs w:val="21"/>
              </w:rPr>
              <w:br/>
              <w:t>（2）液晶可调谐模块：                            1套（内置）；</w:t>
            </w:r>
            <w:r>
              <w:rPr>
                <w:rFonts w:ascii="宋体" w:hAnsi="宋体" w:cs="宋体" w:hint="eastAsia"/>
                <w:color w:val="000000"/>
                <w:kern w:val="0"/>
                <w:szCs w:val="21"/>
              </w:rPr>
              <w:br/>
              <w:t>（3）高分辨率明</w:t>
            </w:r>
            <w:proofErr w:type="gramStart"/>
            <w:r>
              <w:rPr>
                <w:rFonts w:ascii="宋体" w:hAnsi="宋体" w:cs="宋体" w:hint="eastAsia"/>
                <w:color w:val="000000"/>
                <w:kern w:val="0"/>
                <w:szCs w:val="21"/>
              </w:rPr>
              <w:t>场科研级</w:t>
            </w:r>
            <w:proofErr w:type="gramEnd"/>
            <w:r>
              <w:rPr>
                <w:rFonts w:ascii="宋体" w:hAnsi="宋体" w:cs="宋体" w:hint="eastAsia"/>
                <w:color w:val="000000"/>
                <w:kern w:val="0"/>
                <w:szCs w:val="21"/>
              </w:rPr>
              <w:t>相机                      1个</w:t>
            </w:r>
            <w:r>
              <w:rPr>
                <w:rFonts w:ascii="宋体" w:hAnsi="宋体" w:cs="宋体" w:hint="eastAsia"/>
                <w:color w:val="000000"/>
                <w:kern w:val="0"/>
                <w:szCs w:val="21"/>
              </w:rPr>
              <w:br/>
              <w:t>（4）高分辨荧光</w:t>
            </w:r>
            <w:proofErr w:type="gramStart"/>
            <w:r>
              <w:rPr>
                <w:rFonts w:ascii="宋体" w:hAnsi="宋体" w:cs="宋体" w:hint="eastAsia"/>
                <w:color w:val="000000"/>
                <w:kern w:val="0"/>
                <w:szCs w:val="21"/>
              </w:rPr>
              <w:t>科研级</w:t>
            </w:r>
            <w:proofErr w:type="gramEnd"/>
            <w:r>
              <w:rPr>
                <w:rFonts w:ascii="宋体" w:hAnsi="宋体" w:cs="宋体" w:hint="eastAsia"/>
                <w:color w:val="000000"/>
                <w:kern w:val="0"/>
                <w:szCs w:val="21"/>
              </w:rPr>
              <w:t>相机                        1个</w:t>
            </w:r>
            <w:r>
              <w:rPr>
                <w:rFonts w:ascii="宋体" w:hAnsi="宋体" w:cs="宋体" w:hint="eastAsia"/>
                <w:color w:val="000000"/>
                <w:kern w:val="0"/>
                <w:szCs w:val="21"/>
              </w:rPr>
              <w:br/>
              <w:t>（5）大尺寸</w:t>
            </w:r>
            <w:proofErr w:type="gramStart"/>
            <w:r>
              <w:rPr>
                <w:rFonts w:ascii="宋体" w:hAnsi="宋体" w:cs="宋体" w:hint="eastAsia"/>
                <w:color w:val="000000"/>
                <w:kern w:val="0"/>
                <w:szCs w:val="21"/>
              </w:rPr>
              <w:t>玻</w:t>
            </w:r>
            <w:proofErr w:type="gramEnd"/>
            <w:r>
              <w:rPr>
                <w:rFonts w:ascii="宋体" w:hAnsi="宋体" w:cs="宋体" w:hint="eastAsia"/>
                <w:color w:val="000000"/>
                <w:kern w:val="0"/>
                <w:szCs w:val="21"/>
              </w:rPr>
              <w:t>片适配器及高</w:t>
            </w:r>
            <w:proofErr w:type="gramStart"/>
            <w:r>
              <w:rPr>
                <w:rFonts w:ascii="宋体" w:hAnsi="宋体" w:cs="宋体" w:hint="eastAsia"/>
                <w:color w:val="000000"/>
                <w:kern w:val="0"/>
                <w:szCs w:val="21"/>
              </w:rPr>
              <w:t>精度电</w:t>
            </w:r>
            <w:proofErr w:type="gramEnd"/>
            <w:r>
              <w:rPr>
                <w:rFonts w:ascii="宋体" w:hAnsi="宋体" w:cs="宋体" w:hint="eastAsia"/>
                <w:color w:val="000000"/>
                <w:kern w:val="0"/>
                <w:szCs w:val="21"/>
              </w:rPr>
              <w:t>动载物台：        1套</w:t>
            </w:r>
            <w:r>
              <w:rPr>
                <w:rFonts w:ascii="宋体" w:hAnsi="宋体" w:cs="宋体" w:hint="eastAsia"/>
                <w:color w:val="000000"/>
                <w:kern w:val="0"/>
                <w:szCs w:val="21"/>
              </w:rPr>
              <w:br/>
              <w:t>（6）分析软件：                                  1套</w:t>
            </w:r>
            <w:r>
              <w:rPr>
                <w:rFonts w:ascii="宋体" w:hAnsi="宋体" w:cs="宋体" w:hint="eastAsia"/>
                <w:color w:val="000000"/>
                <w:kern w:val="0"/>
                <w:szCs w:val="21"/>
              </w:rPr>
              <w:br/>
              <w:t>（7）图像采集软件：                              1套</w:t>
            </w:r>
            <w:r>
              <w:rPr>
                <w:rFonts w:ascii="宋体" w:hAnsi="宋体" w:cs="宋体" w:hint="eastAsia"/>
                <w:color w:val="000000"/>
                <w:kern w:val="0"/>
                <w:szCs w:val="21"/>
              </w:rPr>
              <w:br/>
              <w:t>（8）图像工作站：                                1套。</w:t>
            </w:r>
          </w:p>
        </w:tc>
        <w:tc>
          <w:tcPr>
            <w:tcW w:w="250"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lastRenderedPageBreak/>
              <w:t>台</w:t>
            </w:r>
          </w:p>
        </w:tc>
        <w:tc>
          <w:tcPr>
            <w:tcW w:w="250" w:type="pct"/>
            <w:shd w:val="clear" w:color="auto" w:fill="auto"/>
            <w:vAlign w:val="center"/>
          </w:tcPr>
          <w:p w:rsidR="006D5F31" w:rsidRDefault="006D5F31" w:rsidP="00535FC3">
            <w:pPr>
              <w:widowControl/>
              <w:jc w:val="center"/>
              <w:rPr>
                <w:rFonts w:ascii="宋体" w:hAnsi="宋体" w:cs="宋体"/>
                <w:kern w:val="0"/>
                <w:szCs w:val="21"/>
              </w:rPr>
            </w:pPr>
            <w:r>
              <w:rPr>
                <w:rFonts w:ascii="宋体" w:hAnsi="宋体" w:cs="宋体" w:hint="eastAsia"/>
                <w:kern w:val="0"/>
                <w:szCs w:val="21"/>
              </w:rPr>
              <w:t>1</w:t>
            </w:r>
          </w:p>
        </w:tc>
      </w:tr>
    </w:tbl>
    <w:p w:rsidR="006D5F31" w:rsidRDefault="006D5F31" w:rsidP="006D5F31">
      <w:pPr>
        <w:outlineLvl w:val="0"/>
        <w:rPr>
          <w:rFonts w:ascii="宋体" w:hAnsi="宋体"/>
          <w:b/>
          <w:szCs w:val="21"/>
        </w:rPr>
      </w:pPr>
      <w:r>
        <w:rPr>
          <w:rFonts w:ascii="宋体" w:hAnsi="宋体" w:hint="eastAsia"/>
          <w:b/>
          <w:szCs w:val="21"/>
        </w:rPr>
        <w:lastRenderedPageBreak/>
        <w:t>注：所有仪器在项目验收时，卖方必须提供所投产品生产厂商售后服务承诺书原件，以保障正品和完善的售后服务，由厂家工程师负责安装、培训、售后，否则，视为项目验收材料缺项。</w:t>
      </w:r>
    </w:p>
    <w:p w:rsidR="006D5F31" w:rsidRDefault="006D5F31" w:rsidP="006D5F31">
      <w:pPr>
        <w:pStyle w:val="3"/>
        <w:ind w:firstLineChars="0" w:firstLine="0"/>
        <w:rPr>
          <w:rFonts w:ascii="宋体" w:hAnsi="宋体"/>
          <w:kern w:val="0"/>
          <w:sz w:val="24"/>
        </w:rPr>
      </w:pPr>
    </w:p>
    <w:p w:rsidR="006D5F31" w:rsidRDefault="006D5F31" w:rsidP="006D5F31">
      <w:pPr>
        <w:pStyle w:val="3"/>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6D5F31" w:rsidRDefault="006D5F31" w:rsidP="006D5F3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6D5F31" w:rsidRDefault="006D5F31" w:rsidP="006D5F3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w:t>
      </w:r>
      <w:r>
        <w:rPr>
          <w:rFonts w:ascii="宋体" w:hAnsi="宋体" w:hint="eastAsia"/>
          <w:sz w:val="24"/>
        </w:rPr>
        <w:lastRenderedPageBreak/>
        <w:t>坏、缺件、翻新等情况，应按款额赔偿。</w:t>
      </w:r>
    </w:p>
    <w:p w:rsidR="006D5F31" w:rsidRDefault="006D5F31" w:rsidP="006D5F3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6D5F31" w:rsidRDefault="006D5F31" w:rsidP="006D5F31">
      <w:pPr>
        <w:snapToGrid w:val="0"/>
        <w:spacing w:line="360" w:lineRule="exact"/>
        <w:rPr>
          <w:rFonts w:ascii="宋体" w:hAnsi="宋体"/>
          <w:sz w:val="24"/>
        </w:rPr>
      </w:pPr>
      <w:r>
        <w:rPr>
          <w:rFonts w:ascii="宋体" w:hAnsi="宋体" w:hint="eastAsia"/>
          <w:sz w:val="24"/>
        </w:rPr>
        <w:t>三、技术资料</w:t>
      </w:r>
    </w:p>
    <w:p w:rsidR="006D5F31" w:rsidRDefault="006D5F31" w:rsidP="006D5F31">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6D5F31" w:rsidRDefault="006D5F31" w:rsidP="006D5F31">
      <w:pPr>
        <w:pStyle w:val="2"/>
        <w:snapToGrid w:val="0"/>
        <w:spacing w:line="360" w:lineRule="exact"/>
        <w:ind w:firstLineChars="199" w:firstLine="478"/>
        <w:rPr>
          <w:rFonts w:hAnsi="宋体"/>
          <w:szCs w:val="24"/>
        </w:rPr>
      </w:pPr>
      <w:r>
        <w:rPr>
          <w:rFonts w:hAnsi="宋体" w:hint="eastAsia"/>
          <w:szCs w:val="24"/>
        </w:rPr>
        <w:t>四、工具</w:t>
      </w:r>
    </w:p>
    <w:p w:rsidR="006D5F31" w:rsidRDefault="006D5F31" w:rsidP="006D5F31">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6D5F31" w:rsidRDefault="006D5F31" w:rsidP="006D5F31">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6D5F31" w:rsidRDefault="006D5F31" w:rsidP="006D5F31">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6D5F31" w:rsidRDefault="006D5F31" w:rsidP="006D5F31">
      <w:pPr>
        <w:snapToGrid w:val="0"/>
        <w:spacing w:line="360" w:lineRule="exact"/>
        <w:ind w:firstLineChars="217" w:firstLine="521"/>
        <w:rPr>
          <w:rFonts w:ascii="宋体" w:hAnsi="宋体"/>
          <w:sz w:val="24"/>
        </w:rPr>
      </w:pPr>
      <w:r>
        <w:rPr>
          <w:rFonts w:ascii="宋体" w:hAnsi="宋体" w:hint="eastAsia"/>
          <w:sz w:val="24"/>
        </w:rPr>
        <w:t>六、易损件</w:t>
      </w:r>
    </w:p>
    <w:p w:rsidR="006D5F31" w:rsidRDefault="006D5F31" w:rsidP="006D5F31">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6D5F31" w:rsidRDefault="006D5F31" w:rsidP="006D5F31">
      <w:pPr>
        <w:snapToGrid w:val="0"/>
        <w:spacing w:line="360" w:lineRule="exact"/>
        <w:ind w:firstLineChars="196" w:firstLine="470"/>
        <w:rPr>
          <w:rFonts w:ascii="宋体" w:hAnsi="宋体"/>
          <w:sz w:val="24"/>
        </w:rPr>
      </w:pPr>
      <w:r>
        <w:rPr>
          <w:rFonts w:ascii="宋体" w:hAnsi="宋体" w:hint="eastAsia"/>
          <w:sz w:val="24"/>
        </w:rPr>
        <w:t>七、质量保质期</w:t>
      </w:r>
    </w:p>
    <w:p w:rsidR="006D5F31" w:rsidRDefault="006D5F31" w:rsidP="006D5F31">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6D5F31" w:rsidRDefault="006D5F31" w:rsidP="006D5F31">
      <w:pPr>
        <w:snapToGrid w:val="0"/>
        <w:spacing w:line="360" w:lineRule="exact"/>
        <w:ind w:firstLineChars="196" w:firstLine="470"/>
        <w:rPr>
          <w:rFonts w:ascii="宋体" w:hAnsi="宋体"/>
          <w:sz w:val="24"/>
        </w:rPr>
      </w:pPr>
      <w:r>
        <w:rPr>
          <w:rFonts w:ascii="宋体" w:hAnsi="宋体" w:hint="eastAsia"/>
          <w:sz w:val="24"/>
        </w:rPr>
        <w:t>八、售后服务</w:t>
      </w:r>
    </w:p>
    <w:p w:rsidR="006D5F31" w:rsidRDefault="006D5F31" w:rsidP="006D5F31">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6D5F31" w:rsidRDefault="006D5F31" w:rsidP="006D5F31">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6D5F31" w:rsidRDefault="006D5F31" w:rsidP="006D5F31">
      <w:pPr>
        <w:pStyle w:val="2"/>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6D5F31" w:rsidRDefault="006D5F31" w:rsidP="006D5F31">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6D5F31" w:rsidRDefault="006D5F31" w:rsidP="006D5F31">
      <w:pPr>
        <w:pStyle w:val="2"/>
        <w:snapToGrid w:val="0"/>
        <w:spacing w:line="360" w:lineRule="exact"/>
        <w:ind w:firstLineChars="225" w:firstLine="540"/>
        <w:rPr>
          <w:rFonts w:hAnsi="宋体"/>
          <w:szCs w:val="24"/>
        </w:rPr>
      </w:pPr>
      <w:r>
        <w:rPr>
          <w:rFonts w:hAnsi="宋体" w:hint="eastAsia"/>
        </w:rPr>
        <w:t xml:space="preserve">十、签订合同： </w:t>
      </w:r>
      <w:r>
        <w:rPr>
          <w:rFonts w:hAnsi="宋体" w:hint="eastAsia"/>
          <w:bCs/>
        </w:rPr>
        <w:t>中标供应商在收到</w:t>
      </w:r>
      <w:r>
        <w:rPr>
          <w:rFonts w:hAnsi="宋体" w:hint="eastAsia"/>
          <w:szCs w:val="24"/>
        </w:rPr>
        <w:t>《中标通知书》30天内与业主签订合同。</w:t>
      </w:r>
    </w:p>
    <w:p w:rsidR="006D5F31" w:rsidRDefault="006D5F31" w:rsidP="006D5F31">
      <w:pPr>
        <w:pStyle w:val="2"/>
        <w:snapToGrid w:val="0"/>
        <w:spacing w:line="360" w:lineRule="exact"/>
        <w:ind w:firstLineChars="225" w:firstLine="540"/>
        <w:rPr>
          <w:rFonts w:hAnsi="宋体"/>
          <w:szCs w:val="24"/>
        </w:rPr>
      </w:pPr>
      <w:r>
        <w:rPr>
          <w:rFonts w:hAnsi="宋体" w:hint="eastAsia"/>
          <w:szCs w:val="24"/>
        </w:rPr>
        <w:t>十一、其它注意事项</w:t>
      </w:r>
    </w:p>
    <w:p w:rsidR="006D5F31" w:rsidRDefault="006D5F31" w:rsidP="006D5F31">
      <w:pPr>
        <w:pStyle w:val="2"/>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6D5F31" w:rsidRDefault="006D5F31" w:rsidP="006D5F31">
      <w:pPr>
        <w:pStyle w:val="2"/>
        <w:snapToGrid w:val="0"/>
        <w:spacing w:line="360" w:lineRule="exact"/>
        <w:ind w:firstLineChars="225" w:firstLine="540"/>
        <w:rPr>
          <w:rFonts w:hAnsi="宋体"/>
          <w:szCs w:val="24"/>
        </w:rPr>
      </w:pPr>
      <w:r>
        <w:rPr>
          <w:rFonts w:hAnsi="宋体" w:hint="eastAsia"/>
          <w:szCs w:val="24"/>
        </w:rPr>
        <w:t xml:space="preserve">     11.2中标方负责设备的安装、调试</w:t>
      </w:r>
    </w:p>
    <w:p w:rsidR="006D5F31" w:rsidRDefault="006D5F31" w:rsidP="006D5F31">
      <w:pPr>
        <w:pStyle w:val="2"/>
        <w:snapToGrid w:val="0"/>
        <w:spacing w:line="360" w:lineRule="exact"/>
        <w:ind w:firstLineChars="225" w:firstLine="540"/>
        <w:rPr>
          <w:rFonts w:hAnsi="宋体"/>
          <w:szCs w:val="24"/>
        </w:rPr>
      </w:pPr>
      <w:r>
        <w:rPr>
          <w:rFonts w:hAnsi="宋体" w:hint="eastAsia"/>
          <w:szCs w:val="24"/>
        </w:rPr>
        <w:t xml:space="preserve">     11.3未尽事宜由双方商议解决</w:t>
      </w:r>
    </w:p>
    <w:p w:rsidR="00A65AB5" w:rsidRPr="006D5F31" w:rsidRDefault="00A65AB5"/>
    <w:sectPr w:rsidR="00A65AB5" w:rsidRPr="006D5F31" w:rsidSect="00A65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AF" w:rsidRDefault="000350AF" w:rsidP="005D5B29">
      <w:r>
        <w:separator/>
      </w:r>
    </w:p>
  </w:endnote>
  <w:endnote w:type="continuationSeparator" w:id="0">
    <w:p w:rsidR="000350AF" w:rsidRDefault="000350AF" w:rsidP="005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AF" w:rsidRDefault="000350AF" w:rsidP="005D5B29">
      <w:r>
        <w:separator/>
      </w:r>
    </w:p>
  </w:footnote>
  <w:footnote w:type="continuationSeparator" w:id="0">
    <w:p w:rsidR="000350AF" w:rsidRDefault="000350AF" w:rsidP="005D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F31"/>
    <w:rsid w:val="000350AF"/>
    <w:rsid w:val="005B2E25"/>
    <w:rsid w:val="005D5B29"/>
    <w:rsid w:val="006D5F31"/>
    <w:rsid w:val="0071500A"/>
    <w:rsid w:val="00835967"/>
    <w:rsid w:val="00A45D2C"/>
    <w:rsid w:val="00A65AB5"/>
    <w:rsid w:val="00B95359"/>
    <w:rsid w:val="00D1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31"/>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6D5F31"/>
    <w:pPr>
      <w:ind w:firstLineChars="200" w:firstLine="420"/>
    </w:pPr>
  </w:style>
  <w:style w:type="paragraph" w:styleId="a4">
    <w:name w:val="annotation text"/>
    <w:basedOn w:val="a"/>
    <w:link w:val="Char0"/>
    <w:uiPriority w:val="99"/>
    <w:qFormat/>
    <w:rsid w:val="006D5F31"/>
    <w:pPr>
      <w:jc w:val="left"/>
    </w:pPr>
  </w:style>
  <w:style w:type="character" w:customStyle="1" w:styleId="Char0">
    <w:name w:val="批注文字 Char"/>
    <w:basedOn w:val="a0"/>
    <w:link w:val="a4"/>
    <w:uiPriority w:val="99"/>
    <w:qFormat/>
    <w:rsid w:val="006D5F31"/>
    <w:rPr>
      <w:rFonts w:ascii="Times New Roman" w:eastAsia="宋体" w:hAnsi="Times New Roman" w:cs="Times New Roman"/>
      <w:szCs w:val="24"/>
    </w:rPr>
  </w:style>
  <w:style w:type="paragraph" w:styleId="2">
    <w:name w:val="Body Text Indent 2"/>
    <w:basedOn w:val="a"/>
    <w:link w:val="2Char"/>
    <w:qFormat/>
    <w:rsid w:val="006D5F31"/>
    <w:pPr>
      <w:spacing w:line="360" w:lineRule="auto"/>
      <w:ind w:firstLine="360"/>
    </w:pPr>
    <w:rPr>
      <w:rFonts w:ascii="宋体"/>
      <w:sz w:val="24"/>
      <w:szCs w:val="20"/>
    </w:rPr>
  </w:style>
  <w:style w:type="character" w:customStyle="1" w:styleId="2Char">
    <w:name w:val="正文文本缩进 2 Char"/>
    <w:basedOn w:val="a0"/>
    <w:link w:val="2"/>
    <w:qFormat/>
    <w:rsid w:val="006D5F31"/>
    <w:rPr>
      <w:rFonts w:ascii="宋体" w:eastAsia="宋体" w:hAnsi="Times New Roman" w:cs="Times New Roman"/>
      <w:sz w:val="24"/>
      <w:szCs w:val="20"/>
    </w:rPr>
  </w:style>
  <w:style w:type="paragraph" w:styleId="3">
    <w:name w:val="Body Text Indent 3"/>
    <w:basedOn w:val="a"/>
    <w:link w:val="3Char"/>
    <w:qFormat/>
    <w:rsid w:val="006D5F31"/>
    <w:pPr>
      <w:spacing w:line="360" w:lineRule="exact"/>
      <w:ind w:firstLineChars="200" w:firstLine="420"/>
    </w:pPr>
  </w:style>
  <w:style w:type="character" w:customStyle="1" w:styleId="3Char">
    <w:name w:val="正文文本缩进 3 Char"/>
    <w:basedOn w:val="a0"/>
    <w:link w:val="3"/>
    <w:rsid w:val="006D5F31"/>
    <w:rPr>
      <w:rFonts w:ascii="Times New Roman" w:eastAsia="宋体" w:hAnsi="Times New Roman" w:cs="Times New Roman"/>
      <w:szCs w:val="24"/>
    </w:rPr>
  </w:style>
  <w:style w:type="paragraph" w:customStyle="1" w:styleId="a5">
    <w:name w:val="样式"/>
    <w:qFormat/>
    <w:rsid w:val="006D5F31"/>
    <w:pPr>
      <w:widowControl w:val="0"/>
      <w:autoSpaceDE w:val="0"/>
      <w:autoSpaceDN w:val="0"/>
      <w:adjustRightInd w:val="0"/>
      <w:spacing w:line="240" w:lineRule="auto"/>
      <w:jc w:val="left"/>
    </w:pPr>
    <w:rPr>
      <w:rFonts w:ascii="宋体" w:eastAsia="宋体" w:hAnsi="宋体" w:cs="宋体"/>
      <w:kern w:val="0"/>
      <w:sz w:val="24"/>
      <w:szCs w:val="24"/>
    </w:rPr>
  </w:style>
  <w:style w:type="character" w:customStyle="1" w:styleId="Char">
    <w:name w:val="正文缩进 Char"/>
    <w:link w:val="a3"/>
    <w:qFormat/>
    <w:rsid w:val="006D5F31"/>
    <w:rPr>
      <w:rFonts w:ascii="Times New Roman" w:eastAsia="宋体" w:hAnsi="Times New Roman" w:cs="Times New Roman"/>
      <w:szCs w:val="24"/>
    </w:rPr>
  </w:style>
  <w:style w:type="paragraph" w:styleId="a6">
    <w:name w:val="header"/>
    <w:basedOn w:val="a"/>
    <w:link w:val="Char1"/>
    <w:uiPriority w:val="99"/>
    <w:unhideWhenUsed/>
    <w:rsid w:val="005D5B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D5B29"/>
    <w:rPr>
      <w:rFonts w:ascii="Times New Roman" w:eastAsia="宋体" w:hAnsi="Times New Roman" w:cs="Times New Roman"/>
      <w:sz w:val="18"/>
      <w:szCs w:val="18"/>
    </w:rPr>
  </w:style>
  <w:style w:type="paragraph" w:styleId="a7">
    <w:name w:val="footer"/>
    <w:basedOn w:val="a"/>
    <w:link w:val="Char2"/>
    <w:uiPriority w:val="99"/>
    <w:unhideWhenUsed/>
    <w:rsid w:val="005D5B29"/>
    <w:pPr>
      <w:tabs>
        <w:tab w:val="center" w:pos="4153"/>
        <w:tab w:val="right" w:pos="8306"/>
      </w:tabs>
      <w:snapToGrid w:val="0"/>
      <w:jc w:val="left"/>
    </w:pPr>
    <w:rPr>
      <w:sz w:val="18"/>
      <w:szCs w:val="18"/>
    </w:rPr>
  </w:style>
  <w:style w:type="character" w:customStyle="1" w:styleId="Char2">
    <w:name w:val="页脚 Char"/>
    <w:basedOn w:val="a0"/>
    <w:link w:val="a7"/>
    <w:uiPriority w:val="99"/>
    <w:rsid w:val="005D5B2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2021-08-11T09:05:00Z</dcterms:created>
  <dcterms:modified xsi:type="dcterms:W3CDTF">2021-08-12T09:31:00Z</dcterms:modified>
</cp:coreProperties>
</file>