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ascii="仿宋" w:hAnsi="仿宋" w:eastAsia="仿宋"/>
          <w:b/>
          <w:bCs/>
          <w:sz w:val="30"/>
          <w:szCs w:val="30"/>
        </w:rPr>
      </w:pPr>
    </w:p>
    <w:p>
      <w:pPr>
        <w:spacing w:line="360" w:lineRule="auto"/>
        <w:jc w:val="center"/>
        <w:rPr>
          <w:rFonts w:ascii="仿宋" w:hAnsi="仿宋" w:eastAsia="仿宋"/>
          <w:b/>
          <w:color w:val="000000" w:themeColor="text1"/>
          <w:sz w:val="44"/>
          <w:szCs w:val="44"/>
          <w14:textFill>
            <w14:solidFill>
              <w14:schemeClr w14:val="tx1"/>
            </w14:solidFill>
          </w14:textFill>
        </w:rPr>
      </w:pPr>
    </w:p>
    <w:p>
      <w:pPr>
        <w:spacing w:line="360" w:lineRule="auto"/>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政 府 采 购</w:t>
      </w:r>
    </w:p>
    <w:p>
      <w:pPr>
        <w:rPr>
          <w:rFonts w:ascii="仿宋" w:hAnsi="仿宋" w:eastAsia="仿宋"/>
          <w:b/>
          <w:color w:val="000000" w:themeColor="text1"/>
          <w:spacing w:val="-20"/>
          <w:sz w:val="36"/>
          <w:szCs w:val="36"/>
          <w14:textFill>
            <w14:solidFill>
              <w14:schemeClr w14:val="tx1"/>
            </w14:solidFill>
          </w14:textFill>
        </w:rPr>
      </w:pPr>
    </w:p>
    <w:p>
      <w:pPr>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cs="宋体"/>
          <w:b/>
          <w:bCs/>
          <w:color w:val="000000" w:themeColor="text1"/>
          <w:sz w:val="40"/>
          <w:szCs w:val="32"/>
          <w14:textFill>
            <w14:solidFill>
              <w14:schemeClr w14:val="tx1"/>
            </w14:solidFill>
          </w14:textFill>
        </w:rPr>
        <w:t>临高县和舍镇11个行政村和1个镇办农场村庄规划编制</w:t>
      </w:r>
    </w:p>
    <w:p>
      <w:pPr>
        <w:pStyle w:val="21"/>
        <w:ind w:left="420" w:firstLine="420"/>
        <w:rPr>
          <w:lang w:eastAsia="zh-CN"/>
        </w:rPr>
      </w:pPr>
    </w:p>
    <w:p>
      <w:pPr>
        <w:jc w:val="center"/>
        <w:rPr>
          <w:rFonts w:ascii="仿宋" w:hAnsi="仿宋" w:eastAsia="仿宋"/>
          <w:b/>
          <w:color w:val="000000" w:themeColor="text1"/>
          <w:sz w:val="44"/>
          <w:szCs w:val="44"/>
          <w14:textFill>
            <w14:solidFill>
              <w14:schemeClr w14:val="tx1"/>
            </w14:solidFill>
          </w14:textFill>
        </w:rPr>
      </w:pPr>
    </w:p>
    <w:p>
      <w:pPr>
        <w:jc w:val="center"/>
        <w:rPr>
          <w:rFonts w:ascii="仿宋" w:hAnsi="仿宋" w:eastAsia="仿宋"/>
          <w:b/>
          <w:color w:val="000000" w:themeColor="text1"/>
          <w:sz w:val="44"/>
          <w:szCs w:val="44"/>
          <w14:textFill>
            <w14:solidFill>
              <w14:schemeClr w14:val="tx1"/>
            </w14:solidFill>
          </w14:textFill>
        </w:rPr>
      </w:pPr>
    </w:p>
    <w:p>
      <w:pPr>
        <w:jc w:val="center"/>
        <w:rPr>
          <w:rFonts w:ascii="仿宋" w:hAnsi="仿宋" w:eastAsia="仿宋"/>
          <w:b/>
          <w:color w:val="000000" w:themeColor="text1"/>
          <w:sz w:val="44"/>
          <w:szCs w:val="44"/>
          <w14:textFill>
            <w14:solidFill>
              <w14:schemeClr w14:val="tx1"/>
            </w14:solidFill>
          </w14:textFill>
        </w:rPr>
      </w:pPr>
    </w:p>
    <w:p>
      <w:pPr>
        <w:jc w:val="center"/>
        <w:rPr>
          <w:rFonts w:ascii="仿宋" w:hAnsi="仿宋" w:eastAsia="仿宋"/>
          <w:b/>
          <w:color w:val="000000" w:themeColor="text1"/>
          <w:sz w:val="144"/>
          <w:szCs w:val="52"/>
          <w14:textFill>
            <w14:solidFill>
              <w14:schemeClr w14:val="tx1"/>
            </w14:solidFill>
          </w14:textFill>
        </w:rPr>
      </w:pPr>
      <w:r>
        <w:rPr>
          <w:rFonts w:hint="eastAsia" w:ascii="仿宋" w:hAnsi="仿宋" w:eastAsia="仿宋"/>
          <w:b/>
          <w:color w:val="000000" w:themeColor="text1"/>
          <w:sz w:val="72"/>
          <w:szCs w:val="44"/>
          <w14:textFill>
            <w14:solidFill>
              <w14:schemeClr w14:val="tx1"/>
            </w14:solidFill>
          </w14:textFill>
        </w:rPr>
        <w:t>竞争性谈判</w:t>
      </w:r>
      <w:r>
        <w:rPr>
          <w:rFonts w:ascii="仿宋" w:hAnsi="仿宋" w:eastAsia="仿宋"/>
          <w:b/>
          <w:color w:val="000000" w:themeColor="text1"/>
          <w:sz w:val="72"/>
          <w:szCs w:val="44"/>
          <w14:textFill>
            <w14:solidFill>
              <w14:schemeClr w14:val="tx1"/>
            </w14:solidFill>
          </w14:textFill>
        </w:rPr>
        <w:t>文件</w:t>
      </w:r>
    </w:p>
    <w:p>
      <w:pPr>
        <w:spacing w:line="360" w:lineRule="auto"/>
        <w:rPr>
          <w:rFonts w:ascii="仿宋" w:hAnsi="仿宋" w:eastAsia="仿宋"/>
          <w:b/>
          <w:bCs/>
          <w:color w:val="000000" w:themeColor="text1"/>
          <w:sz w:val="30"/>
          <w:szCs w:val="30"/>
          <w14:textFill>
            <w14:solidFill>
              <w14:schemeClr w14:val="tx1"/>
            </w14:solidFill>
          </w14:textFill>
        </w:rPr>
      </w:pPr>
    </w:p>
    <w:p>
      <w:pPr>
        <w:spacing w:line="360" w:lineRule="auto"/>
        <w:rPr>
          <w:rFonts w:ascii="仿宋" w:hAnsi="仿宋" w:eastAsia="仿宋"/>
          <w:b/>
          <w:bCs/>
          <w:color w:val="000000" w:themeColor="text1"/>
          <w:sz w:val="30"/>
          <w:szCs w:val="30"/>
          <w14:textFill>
            <w14:solidFill>
              <w14:schemeClr w14:val="tx1"/>
            </w14:solidFill>
          </w14:textFill>
        </w:rPr>
      </w:pPr>
    </w:p>
    <w:p>
      <w:pPr>
        <w:spacing w:line="360" w:lineRule="auto"/>
        <w:rPr>
          <w:rFonts w:ascii="仿宋" w:hAnsi="仿宋" w:eastAsia="仿宋"/>
          <w:b/>
          <w:bCs/>
          <w:color w:val="000000" w:themeColor="text1"/>
          <w:sz w:val="30"/>
          <w:szCs w:val="30"/>
          <w14:textFill>
            <w14:solidFill>
              <w14:schemeClr w14:val="tx1"/>
            </w14:solidFill>
          </w14:textFill>
        </w:rPr>
      </w:pPr>
    </w:p>
    <w:p>
      <w:pPr>
        <w:spacing w:line="360" w:lineRule="auto"/>
        <w:rPr>
          <w:rFonts w:ascii="仿宋" w:hAnsi="仿宋" w:eastAsia="仿宋"/>
          <w:b/>
          <w:bCs/>
          <w:color w:val="000000" w:themeColor="text1"/>
          <w:sz w:val="30"/>
          <w:szCs w:val="30"/>
          <w14:textFill>
            <w14:solidFill>
              <w14:schemeClr w14:val="tx1"/>
            </w14:solidFill>
          </w14:textFill>
        </w:rPr>
      </w:pPr>
    </w:p>
    <w:p>
      <w:pPr>
        <w:spacing w:line="360" w:lineRule="auto"/>
        <w:rPr>
          <w:rFonts w:ascii="仿宋" w:hAnsi="仿宋" w:eastAsia="仿宋"/>
          <w:b/>
          <w:bCs/>
          <w:color w:val="000000" w:themeColor="text1"/>
          <w:sz w:val="30"/>
          <w:szCs w:val="30"/>
          <w14:textFill>
            <w14:solidFill>
              <w14:schemeClr w14:val="tx1"/>
            </w14:solidFill>
          </w14:textFill>
        </w:rPr>
      </w:pPr>
    </w:p>
    <w:p>
      <w:pPr>
        <w:spacing w:line="600" w:lineRule="auto"/>
        <w:ind w:firstLine="1355" w:firstLineChars="450"/>
        <w:jc w:val="left"/>
        <w:rPr>
          <w:rFonts w:ascii="仿宋" w:hAnsi="仿宋" w:eastAsia="仿宋"/>
          <w:b/>
          <w:bCs/>
          <w:color w:val="000000" w:themeColor="text1"/>
          <w:sz w:val="30"/>
          <w:szCs w:val="30"/>
          <w14:textFill>
            <w14:solidFill>
              <w14:schemeClr w14:val="tx1"/>
            </w14:solidFill>
          </w14:textFill>
        </w:rPr>
      </w:pPr>
      <w:r>
        <w:rPr>
          <w:rFonts w:ascii="仿宋" w:hAnsi="仿宋" w:eastAsia="仿宋"/>
          <w:b/>
          <w:bCs/>
          <w:color w:val="000000" w:themeColor="text1"/>
          <w:sz w:val="30"/>
          <w:szCs w:val="30"/>
          <w14:textFill>
            <w14:solidFill>
              <w14:schemeClr w14:val="tx1"/>
            </w14:solidFill>
          </w14:textFill>
        </w:rPr>
        <w:t>采购人：</w:t>
      </w:r>
      <w:r>
        <w:rPr>
          <w:rFonts w:hint="eastAsia" w:ascii="仿宋" w:hAnsi="仿宋" w:eastAsia="仿宋"/>
          <w:b/>
          <w:bCs/>
          <w:color w:val="000000" w:themeColor="text1"/>
          <w:sz w:val="30"/>
          <w:szCs w:val="30"/>
          <w14:textFill>
            <w14:solidFill>
              <w14:schemeClr w14:val="tx1"/>
            </w14:solidFill>
          </w14:textFill>
        </w:rPr>
        <w:t>临高县和舍镇人民政府</w:t>
      </w:r>
    </w:p>
    <w:p>
      <w:pPr>
        <w:spacing w:line="600" w:lineRule="auto"/>
        <w:ind w:firstLine="1355" w:firstLineChars="450"/>
        <w:jc w:val="left"/>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 xml:space="preserve">采购代理机构： 海南鸿筑交通建设有限公司 </w:t>
      </w:r>
    </w:p>
    <w:p>
      <w:pPr>
        <w:spacing w:line="600" w:lineRule="auto"/>
        <w:ind w:firstLine="1958" w:firstLineChars="650"/>
        <w:jc w:val="left"/>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日   期</w:t>
      </w:r>
      <w:r>
        <w:rPr>
          <w:rFonts w:ascii="仿宋" w:hAnsi="仿宋" w:eastAsia="仿宋"/>
          <w:b/>
          <w:bCs/>
          <w:color w:val="000000" w:themeColor="text1"/>
          <w:sz w:val="30"/>
          <w:szCs w:val="30"/>
          <w14:textFill>
            <w14:solidFill>
              <w14:schemeClr w14:val="tx1"/>
            </w14:solidFill>
          </w14:textFill>
        </w:rPr>
        <w:t>：</w:t>
      </w:r>
      <w:r>
        <w:rPr>
          <w:rFonts w:hint="eastAsia" w:ascii="仿宋" w:hAnsi="仿宋" w:eastAsia="仿宋"/>
          <w:b/>
          <w:bCs/>
          <w:color w:val="000000" w:themeColor="text1"/>
          <w:sz w:val="30"/>
          <w:szCs w:val="30"/>
          <w14:textFill>
            <w14:solidFill>
              <w14:schemeClr w14:val="tx1"/>
            </w14:solidFill>
          </w14:textFill>
        </w:rPr>
        <w:t>二零二一年六月</w:t>
      </w:r>
    </w:p>
    <w:p>
      <w:pPr>
        <w:pStyle w:val="17"/>
        <w:jc w:val="both"/>
        <w:rPr>
          <w:rFonts w:ascii="仿宋" w:hAnsi="仿宋" w:eastAsia="仿宋"/>
          <w:caps w:val="0"/>
          <w:color w:val="000000" w:themeColor="text1"/>
          <w:sz w:val="32"/>
          <w:szCs w:val="32"/>
          <w14:textFill>
            <w14:solidFill>
              <w14:schemeClr w14:val="tx1"/>
            </w14:solidFill>
          </w14:textFill>
        </w:rPr>
        <w:sectPr>
          <w:headerReference r:id="rId3" w:type="default"/>
          <w:footerReference r:id="rId4" w:type="default"/>
          <w:footnotePr>
            <w:pos w:val="beneathText"/>
          </w:footnotePr>
          <w:pgSz w:w="11906" w:h="16838"/>
          <w:pgMar w:top="1440" w:right="1417" w:bottom="1440" w:left="1417" w:header="851" w:footer="992" w:gutter="0"/>
          <w:cols w:space="720" w:num="1"/>
          <w:docGrid w:type="lines" w:linePitch="312" w:charSpace="0"/>
        </w:sectPr>
      </w:pPr>
    </w:p>
    <w:p>
      <w:pPr>
        <w:pStyle w:val="17"/>
        <w:jc w:val="center"/>
        <w:rPr>
          <w:rFonts w:ascii="仿宋" w:hAnsi="仿宋" w:eastAsia="仿宋"/>
          <w:color w:val="000000" w:themeColor="text1"/>
          <w:szCs w:val="21"/>
          <w14:textFill>
            <w14:solidFill>
              <w14:schemeClr w14:val="tx1"/>
            </w14:solidFill>
          </w14:textFill>
        </w:rPr>
      </w:pPr>
      <w:r>
        <w:rPr>
          <w:rFonts w:hint="eastAsia" w:ascii="仿宋" w:hAnsi="仿宋" w:eastAsia="仿宋"/>
          <w:caps w:val="0"/>
          <w:color w:val="000000" w:themeColor="text1"/>
          <w:sz w:val="32"/>
          <w:szCs w:val="32"/>
          <w14:textFill>
            <w14:solidFill>
              <w14:schemeClr w14:val="tx1"/>
            </w14:solidFill>
          </w14:textFill>
        </w:rPr>
        <w:t>目   录</w:t>
      </w:r>
    </w:p>
    <w:p>
      <w:pPr>
        <w:pStyle w:val="17"/>
        <w:tabs>
          <w:tab w:val="right" w:leader="dot" w:pos="8302"/>
        </w:tabs>
        <w:spacing w:line="276" w:lineRule="auto"/>
        <w:rPr>
          <w:rFonts w:asciiTheme="minorHAnsi" w:hAnsiTheme="minorHAnsi" w:eastAsiaTheme="minorEastAsia" w:cstheme="minorBidi"/>
          <w:b w:val="0"/>
          <w:bCs w:val="0"/>
          <w:caps w:val="0"/>
          <w:sz w:val="21"/>
          <w:szCs w:val="22"/>
        </w:rPr>
      </w:pPr>
      <w:bookmarkStart w:id="0" w:name="_Toc317237597"/>
      <w:bookmarkStart w:id="1" w:name="_Toc30154"/>
      <w:r>
        <w:rPr>
          <w:rFonts w:hint="eastAsia" w:ascii="仿宋" w:hAnsi="仿宋" w:eastAsia="仿宋"/>
          <w:color w:val="000000" w:themeColor="text1"/>
          <w:sz w:val="24"/>
          <w:szCs w:val="24"/>
          <w14:textFill>
            <w14:solidFill>
              <w14:schemeClr w14:val="tx1"/>
            </w14:solidFill>
          </w14:textFill>
        </w:rPr>
        <w:fldChar w:fldCharType="begin"/>
      </w:r>
      <w:r>
        <w:rPr>
          <w:rFonts w:hint="eastAsia" w:ascii="仿宋" w:hAnsi="仿宋" w:eastAsia="仿宋"/>
          <w:color w:val="000000" w:themeColor="text1"/>
          <w:sz w:val="24"/>
          <w:szCs w:val="24"/>
          <w14:textFill>
            <w14:solidFill>
              <w14:schemeClr w14:val="tx1"/>
            </w14:solidFill>
          </w14:textFill>
        </w:rPr>
        <w:instrText xml:space="preserve">TOC \o "1-3" \h \u </w:instrText>
      </w:r>
      <w:r>
        <w:rPr>
          <w:rFonts w:hint="eastAsia" w:ascii="仿宋" w:hAnsi="仿宋" w:eastAsia="仿宋"/>
          <w:color w:val="000000" w:themeColor="text1"/>
          <w:sz w:val="24"/>
          <w:szCs w:val="24"/>
          <w14:textFill>
            <w14:solidFill>
              <w14:schemeClr w14:val="tx1"/>
            </w14:solidFill>
          </w14:textFill>
        </w:rPr>
        <w:fldChar w:fldCharType="separate"/>
      </w:r>
      <w:r>
        <w:fldChar w:fldCharType="begin"/>
      </w:r>
      <w:r>
        <w:instrText xml:space="preserve"> HYPERLINK \l "_Toc33369729" </w:instrText>
      </w:r>
      <w:r>
        <w:fldChar w:fldCharType="separate"/>
      </w:r>
      <w:r>
        <w:rPr>
          <w:rStyle w:val="27"/>
          <w:rFonts w:hint="eastAsia" w:ascii="仿宋" w:hAnsi="仿宋" w:eastAsia="仿宋"/>
        </w:rPr>
        <w:t>竞争性谈判采购公告</w:t>
      </w:r>
      <w:r>
        <w:tab/>
      </w:r>
      <w:r>
        <w:fldChar w:fldCharType="begin"/>
      </w:r>
      <w:r>
        <w:instrText xml:space="preserve"> PAGEREF _Toc33369729 \h </w:instrText>
      </w:r>
      <w:r>
        <w:fldChar w:fldCharType="separate"/>
      </w:r>
      <w:r>
        <w:t>3</w:t>
      </w:r>
      <w:r>
        <w:fldChar w:fldCharType="end"/>
      </w:r>
      <w:r>
        <w:fldChar w:fldCharType="end"/>
      </w:r>
    </w:p>
    <w:p>
      <w:pPr>
        <w:pStyle w:val="17"/>
        <w:tabs>
          <w:tab w:val="right" w:leader="dot" w:pos="8302"/>
        </w:tabs>
        <w:spacing w:line="276" w:lineRule="auto"/>
        <w:rPr>
          <w:rFonts w:asciiTheme="minorHAnsi" w:hAnsiTheme="minorHAnsi" w:eastAsiaTheme="minorEastAsia" w:cstheme="minorBidi"/>
          <w:b w:val="0"/>
          <w:bCs w:val="0"/>
          <w:caps w:val="0"/>
          <w:sz w:val="21"/>
          <w:szCs w:val="22"/>
        </w:rPr>
      </w:pPr>
      <w:r>
        <w:fldChar w:fldCharType="begin"/>
      </w:r>
      <w:r>
        <w:instrText xml:space="preserve"> HYPERLINK \l "_Toc33369730" </w:instrText>
      </w:r>
      <w:r>
        <w:fldChar w:fldCharType="separate"/>
      </w:r>
      <w:r>
        <w:rPr>
          <w:rStyle w:val="27"/>
          <w:rFonts w:hint="eastAsia" w:ascii="仿宋" w:hAnsi="仿宋" w:eastAsia="仿宋"/>
        </w:rPr>
        <w:t>第二章供应商须知</w:t>
      </w:r>
      <w:r>
        <w:tab/>
      </w:r>
      <w:r>
        <w:fldChar w:fldCharType="begin"/>
      </w:r>
      <w:r>
        <w:instrText xml:space="preserve"> PAGEREF _Toc33369730 \h </w:instrText>
      </w:r>
      <w:r>
        <w:fldChar w:fldCharType="separate"/>
      </w:r>
      <w:r>
        <w:t>6</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"_Toc33369731" </w:instrText>
      </w:r>
      <w:r>
        <w:fldChar w:fldCharType="separate"/>
      </w:r>
      <w:r>
        <w:rPr>
          <w:rStyle w:val="27"/>
          <w:rFonts w:hint="eastAsia" w:ascii="仿宋" w:hAnsi="仿宋" w:eastAsia="仿宋"/>
        </w:rPr>
        <w:t>一、谈判须知附表</w:t>
      </w:r>
      <w:r>
        <w:tab/>
      </w:r>
      <w:r>
        <w:fldChar w:fldCharType="begin"/>
      </w:r>
      <w:r>
        <w:instrText xml:space="preserve"> PAGEREF _Toc33369731 \h </w:instrText>
      </w:r>
      <w:r>
        <w:fldChar w:fldCharType="separate"/>
      </w:r>
      <w:r>
        <w:t>6</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"_Toc33369732" </w:instrText>
      </w:r>
      <w:r>
        <w:fldChar w:fldCharType="separate"/>
      </w:r>
      <w:r>
        <w:rPr>
          <w:rStyle w:val="27"/>
          <w:rFonts w:hint="eastAsia" w:ascii="仿宋" w:hAnsi="仿宋" w:eastAsia="仿宋"/>
        </w:rPr>
        <w:t>（一）总则</w:t>
      </w:r>
      <w:r>
        <w:tab/>
      </w:r>
      <w:r>
        <w:fldChar w:fldCharType="begin"/>
      </w:r>
      <w:r>
        <w:instrText xml:space="preserve"> PAGEREF _Toc33369732 \h </w:instrText>
      </w:r>
      <w:r>
        <w:fldChar w:fldCharType="separate"/>
      </w:r>
      <w:r>
        <w:t>9</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"_Toc33369733" </w:instrText>
      </w:r>
      <w:r>
        <w:fldChar w:fldCharType="separate"/>
      </w:r>
      <w:r>
        <w:rPr>
          <w:rStyle w:val="27"/>
          <w:rFonts w:hint="eastAsia" w:ascii="仿宋" w:hAnsi="仿宋" w:eastAsia="仿宋"/>
        </w:rPr>
        <w:t>（二）竞争性谈判文件</w:t>
      </w:r>
      <w:r>
        <w:tab/>
      </w:r>
      <w:r>
        <w:fldChar w:fldCharType="begin"/>
      </w:r>
      <w:r>
        <w:instrText xml:space="preserve"> PAGEREF _Toc33369733 \h </w:instrText>
      </w:r>
      <w:r>
        <w:fldChar w:fldCharType="separate"/>
      </w:r>
      <w:r>
        <w:t>11</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"_Toc33369734" </w:instrText>
      </w:r>
      <w:r>
        <w:fldChar w:fldCharType="separate"/>
      </w:r>
      <w:r>
        <w:rPr>
          <w:rStyle w:val="27"/>
          <w:rFonts w:hint="eastAsia" w:ascii="仿宋" w:hAnsi="仿宋" w:eastAsia="仿宋"/>
        </w:rPr>
        <w:t>（三）响应文件的编制</w:t>
      </w:r>
      <w:r>
        <w:tab/>
      </w:r>
      <w:r>
        <w:fldChar w:fldCharType="begin"/>
      </w:r>
      <w:r>
        <w:instrText xml:space="preserve"> PAGEREF _Toc33369734 \h </w:instrText>
      </w:r>
      <w:r>
        <w:fldChar w:fldCharType="separate"/>
      </w:r>
      <w:r>
        <w:t>13</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"_Toc33369735" </w:instrText>
      </w:r>
      <w:r>
        <w:fldChar w:fldCharType="separate"/>
      </w:r>
      <w:r>
        <w:rPr>
          <w:rStyle w:val="27"/>
          <w:rFonts w:hint="eastAsia" w:ascii="仿宋" w:hAnsi="仿宋" w:eastAsia="仿宋"/>
        </w:rPr>
        <w:t>（四）响应文件的递交</w:t>
      </w:r>
      <w:r>
        <w:tab/>
      </w:r>
      <w:r>
        <w:fldChar w:fldCharType="begin"/>
      </w:r>
      <w:r>
        <w:instrText xml:space="preserve"> PAGEREF _Toc33369735 \h </w:instrText>
      </w:r>
      <w:r>
        <w:fldChar w:fldCharType="separate"/>
      </w:r>
      <w:r>
        <w:t>17</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"_Toc33369736" </w:instrText>
      </w:r>
      <w:r>
        <w:fldChar w:fldCharType="separate"/>
      </w:r>
      <w:r>
        <w:rPr>
          <w:rStyle w:val="27"/>
          <w:rFonts w:hint="eastAsia" w:ascii="仿宋" w:hAnsi="仿宋" w:eastAsia="仿宋"/>
        </w:rPr>
        <w:t>（五）开标、评标和定标</w:t>
      </w:r>
      <w:r>
        <w:tab/>
      </w:r>
      <w:r>
        <w:fldChar w:fldCharType="begin"/>
      </w:r>
      <w:r>
        <w:instrText xml:space="preserve"> PAGEREF _Toc33369736 \h </w:instrText>
      </w:r>
      <w:r>
        <w:fldChar w:fldCharType="separate"/>
      </w:r>
      <w:r>
        <w:t>18</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"_Toc33369737" </w:instrText>
      </w:r>
      <w:r>
        <w:fldChar w:fldCharType="separate"/>
      </w:r>
      <w:r>
        <w:rPr>
          <w:rStyle w:val="27"/>
          <w:rFonts w:hint="eastAsia" w:ascii="仿宋" w:hAnsi="仿宋" w:eastAsia="仿宋"/>
        </w:rPr>
        <w:t>（六）授予合同</w:t>
      </w:r>
      <w:r>
        <w:tab/>
      </w:r>
      <w:r>
        <w:fldChar w:fldCharType="begin"/>
      </w:r>
      <w:r>
        <w:instrText xml:space="preserve"> PAGEREF _Toc33369737 \h </w:instrText>
      </w:r>
      <w:r>
        <w:fldChar w:fldCharType="separate"/>
      </w:r>
      <w:r>
        <w:t>20</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"_Toc33369738" </w:instrText>
      </w:r>
      <w:r>
        <w:fldChar w:fldCharType="separate"/>
      </w:r>
      <w:r>
        <w:rPr>
          <w:rStyle w:val="27"/>
          <w:rFonts w:hint="eastAsia" w:ascii="仿宋" w:hAnsi="仿宋" w:eastAsia="仿宋"/>
        </w:rPr>
        <w:t>（七）询问、质疑和投诉</w:t>
      </w:r>
      <w:r>
        <w:tab/>
      </w:r>
      <w:r>
        <w:fldChar w:fldCharType="begin"/>
      </w:r>
      <w:r>
        <w:instrText xml:space="preserve"> PAGEREF _Toc33369738 \h </w:instrText>
      </w:r>
      <w:r>
        <w:fldChar w:fldCharType="separate"/>
      </w:r>
      <w:r>
        <w:t>22</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"_Toc33369739" </w:instrText>
      </w:r>
      <w:r>
        <w:fldChar w:fldCharType="separate"/>
      </w:r>
      <w:r>
        <w:rPr>
          <w:rStyle w:val="27"/>
          <w:rFonts w:hint="eastAsia" w:ascii="仿宋" w:hAnsi="仿宋" w:eastAsia="仿宋"/>
        </w:rPr>
        <w:t>（八）纪律和监督</w:t>
      </w:r>
      <w:r>
        <w:tab/>
      </w:r>
      <w:r>
        <w:fldChar w:fldCharType="begin"/>
      </w:r>
      <w:r>
        <w:instrText xml:space="preserve"> PAGEREF _Toc33369739 \h </w:instrText>
      </w:r>
      <w:r>
        <w:fldChar w:fldCharType="separate"/>
      </w:r>
      <w:r>
        <w:t>23</w:t>
      </w:r>
      <w:r>
        <w:fldChar w:fldCharType="end"/>
      </w:r>
      <w:r>
        <w:fldChar w:fldCharType="end"/>
      </w:r>
    </w:p>
    <w:p>
      <w:pPr>
        <w:pStyle w:val="17"/>
        <w:tabs>
          <w:tab w:val="right" w:leader="dot" w:pos="8302"/>
        </w:tabs>
        <w:spacing w:line="276" w:lineRule="auto"/>
        <w:rPr>
          <w:rFonts w:asciiTheme="minorHAnsi" w:hAnsiTheme="minorHAnsi" w:eastAsiaTheme="minorEastAsia" w:cstheme="minorBidi"/>
          <w:b w:val="0"/>
          <w:bCs w:val="0"/>
          <w:caps w:val="0"/>
          <w:sz w:val="21"/>
          <w:szCs w:val="22"/>
        </w:rPr>
      </w:pPr>
      <w:r>
        <w:fldChar w:fldCharType="begin"/>
      </w:r>
      <w:r>
        <w:instrText xml:space="preserve"> HYPERLINK \l "_Toc33369740" </w:instrText>
      </w:r>
      <w:r>
        <w:fldChar w:fldCharType="separate"/>
      </w:r>
      <w:r>
        <w:rPr>
          <w:rStyle w:val="27"/>
          <w:rFonts w:hint="eastAsia" w:ascii="仿宋" w:hAnsi="仿宋" w:eastAsia="仿宋"/>
        </w:rPr>
        <w:t>第三章用户需求书</w:t>
      </w:r>
      <w:r>
        <w:tab/>
      </w:r>
      <w:r>
        <w:fldChar w:fldCharType="begin"/>
      </w:r>
      <w:r>
        <w:instrText xml:space="preserve"> PAGEREF _Toc33369740 \h </w:instrText>
      </w:r>
      <w:r>
        <w:fldChar w:fldCharType="separate"/>
      </w:r>
      <w:r>
        <w:t>25</w:t>
      </w:r>
      <w:r>
        <w:fldChar w:fldCharType="end"/>
      </w:r>
      <w:r>
        <w:fldChar w:fldCharType="end"/>
      </w:r>
    </w:p>
    <w:p>
      <w:pPr>
        <w:pStyle w:val="17"/>
        <w:tabs>
          <w:tab w:val="right" w:leader="dot" w:pos="8302"/>
        </w:tabs>
        <w:spacing w:line="276" w:lineRule="auto"/>
        <w:rPr>
          <w:rFonts w:asciiTheme="minorHAnsi" w:hAnsiTheme="minorHAnsi" w:eastAsiaTheme="minorEastAsia" w:cstheme="minorBidi"/>
          <w:b w:val="0"/>
          <w:bCs w:val="0"/>
          <w:caps w:val="0"/>
          <w:sz w:val="21"/>
          <w:szCs w:val="22"/>
        </w:rPr>
      </w:pPr>
      <w:r>
        <w:fldChar w:fldCharType="begin"/>
      </w:r>
      <w:r>
        <w:instrText xml:space="preserve"> HYPERLINK \l "_Toc33369741" </w:instrText>
      </w:r>
      <w:r>
        <w:fldChar w:fldCharType="separate"/>
      </w:r>
      <w:r>
        <w:rPr>
          <w:rStyle w:val="27"/>
          <w:rFonts w:hint="eastAsia" w:ascii="仿宋" w:hAnsi="仿宋" w:eastAsia="仿宋"/>
        </w:rPr>
        <w:t>第四章合同条款及格式</w:t>
      </w:r>
      <w:r>
        <w:tab/>
      </w:r>
      <w:r>
        <w:fldChar w:fldCharType="begin"/>
      </w:r>
      <w:r>
        <w:instrText xml:space="preserve"> PAGEREF _Toc33369741 \h </w:instrText>
      </w:r>
      <w:r>
        <w:fldChar w:fldCharType="separate"/>
      </w:r>
      <w:r>
        <w:t>26</w:t>
      </w:r>
      <w:r>
        <w:fldChar w:fldCharType="end"/>
      </w:r>
      <w:r>
        <w:fldChar w:fldCharType="end"/>
      </w:r>
    </w:p>
    <w:p>
      <w:pPr>
        <w:pStyle w:val="17"/>
        <w:tabs>
          <w:tab w:val="right" w:leader="dot" w:pos="8302"/>
        </w:tabs>
        <w:spacing w:line="276" w:lineRule="auto"/>
        <w:rPr>
          <w:rFonts w:asciiTheme="minorHAnsi" w:hAnsiTheme="minorHAnsi" w:eastAsiaTheme="minorEastAsia" w:cstheme="minorBidi"/>
          <w:b w:val="0"/>
          <w:bCs w:val="0"/>
          <w:caps w:val="0"/>
          <w:sz w:val="21"/>
          <w:szCs w:val="22"/>
        </w:rPr>
      </w:pPr>
      <w:r>
        <w:fldChar w:fldCharType="begin"/>
      </w:r>
      <w:r>
        <w:instrText xml:space="preserve"> HYPERLINK \l "_Toc33369742" </w:instrText>
      </w:r>
      <w:r>
        <w:fldChar w:fldCharType="separate"/>
      </w:r>
      <w:r>
        <w:rPr>
          <w:rStyle w:val="27"/>
          <w:rFonts w:hint="eastAsia" w:ascii="仿宋" w:hAnsi="仿宋" w:eastAsia="仿宋"/>
        </w:rPr>
        <w:t>第五章评标方法和标准</w:t>
      </w:r>
      <w:r>
        <w:tab/>
      </w:r>
      <w:r>
        <w:fldChar w:fldCharType="begin"/>
      </w:r>
      <w:r>
        <w:instrText xml:space="preserve"> PAGEREF _Toc33369742 \h </w:instrText>
      </w:r>
      <w:r>
        <w:fldChar w:fldCharType="separate"/>
      </w:r>
      <w:r>
        <w:t>26</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"_Toc33369743" </w:instrText>
      </w:r>
      <w:r>
        <w:fldChar w:fldCharType="separate"/>
      </w:r>
      <w:r>
        <w:rPr>
          <w:rStyle w:val="27"/>
          <w:rFonts w:hint="eastAsia" w:ascii="仿宋" w:hAnsi="仿宋" w:eastAsia="仿宋"/>
        </w:rPr>
        <w:t>一、总则</w:t>
      </w:r>
      <w:r>
        <w:tab/>
      </w:r>
      <w:r>
        <w:fldChar w:fldCharType="begin"/>
      </w:r>
      <w:r>
        <w:instrText xml:space="preserve"> PAGEREF _Toc33369743 \h </w:instrText>
      </w:r>
      <w:r>
        <w:fldChar w:fldCharType="separate"/>
      </w:r>
      <w:r>
        <w:t>30</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"_Toc33369744" </w:instrText>
      </w:r>
      <w:r>
        <w:fldChar w:fldCharType="separate"/>
      </w:r>
      <w:r>
        <w:rPr>
          <w:rStyle w:val="27"/>
          <w:rFonts w:hint="eastAsia" w:ascii="仿宋" w:hAnsi="仿宋" w:eastAsia="仿宋"/>
        </w:rPr>
        <w:t>二、评标办法</w:t>
      </w:r>
      <w:r>
        <w:tab/>
      </w:r>
      <w:r>
        <w:fldChar w:fldCharType="begin"/>
      </w:r>
      <w:r>
        <w:instrText xml:space="preserve"> PAGEREF _Toc33369744 \h </w:instrText>
      </w:r>
      <w:r>
        <w:fldChar w:fldCharType="separate"/>
      </w:r>
      <w:r>
        <w:t>30</w:t>
      </w:r>
      <w:r>
        <w:fldChar w:fldCharType="end"/>
      </w:r>
      <w:r>
        <w:fldChar w:fldCharType="end"/>
      </w:r>
    </w:p>
    <w:p>
      <w:pPr>
        <w:pStyle w:val="11"/>
        <w:tabs>
          <w:tab w:val="right" w:leader="dot" w:pos="8302"/>
        </w:tabs>
        <w:spacing w:line="276" w:lineRule="auto"/>
        <w:rPr>
          <w:rFonts w:asciiTheme="minorHAnsi" w:hAnsiTheme="minorHAnsi" w:eastAsiaTheme="minorEastAsia" w:cstheme="minorBidi"/>
          <w:szCs w:val="22"/>
        </w:rPr>
      </w:pPr>
      <w:r>
        <w:fldChar w:fldCharType="begin"/>
      </w:r>
      <w:r>
        <w:instrText xml:space="preserve"> HYPERLINK \l "_Toc33369745" </w:instrText>
      </w:r>
      <w:r>
        <w:fldChar w:fldCharType="separate"/>
      </w:r>
      <w:r>
        <w:rPr>
          <w:rStyle w:val="27"/>
          <w:rFonts w:hint="eastAsia" w:ascii="仿宋" w:hAnsi="仿宋" w:eastAsia="仿宋"/>
          <w:bCs/>
          <w:kern w:val="0"/>
        </w:rPr>
        <w:t>附表</w:t>
      </w:r>
      <w:r>
        <w:rPr>
          <w:rStyle w:val="27"/>
          <w:rFonts w:ascii="仿宋" w:hAnsi="仿宋" w:eastAsia="仿宋"/>
          <w:bCs/>
          <w:kern w:val="0"/>
        </w:rPr>
        <w:t>1</w:t>
      </w:r>
      <w:r>
        <w:rPr>
          <w:rStyle w:val="27"/>
          <w:rFonts w:hint="eastAsia" w:ascii="仿宋" w:hAnsi="仿宋" w:eastAsia="仿宋"/>
          <w:bCs/>
          <w:kern w:val="0"/>
        </w:rPr>
        <w:t>、审查表</w:t>
      </w:r>
      <w:r>
        <w:tab/>
      </w:r>
      <w:r>
        <w:fldChar w:fldCharType="begin"/>
      </w:r>
      <w:r>
        <w:instrText xml:space="preserve"> PAGEREF _Toc33369745 \h </w:instrText>
      </w:r>
      <w:r>
        <w:fldChar w:fldCharType="separate"/>
      </w:r>
      <w:r>
        <w:t>35</w:t>
      </w:r>
      <w:r>
        <w:fldChar w:fldCharType="end"/>
      </w:r>
      <w:r>
        <w:fldChar w:fldCharType="end"/>
      </w:r>
    </w:p>
    <w:p>
      <w:pPr>
        <w:pStyle w:val="17"/>
        <w:tabs>
          <w:tab w:val="right" w:leader="dot" w:pos="8302"/>
        </w:tabs>
        <w:spacing w:line="276" w:lineRule="auto"/>
        <w:rPr>
          <w:rFonts w:asciiTheme="minorHAnsi" w:hAnsiTheme="minorHAnsi" w:eastAsiaTheme="minorEastAsia" w:cstheme="minorBidi"/>
          <w:b w:val="0"/>
          <w:bCs w:val="0"/>
          <w:caps w:val="0"/>
          <w:sz w:val="21"/>
          <w:szCs w:val="22"/>
        </w:rPr>
      </w:pPr>
      <w:r>
        <w:fldChar w:fldCharType="begin"/>
      </w:r>
      <w:r>
        <w:instrText xml:space="preserve"> HYPERLINK \l "_Toc33369746" </w:instrText>
      </w:r>
      <w:r>
        <w:fldChar w:fldCharType="separate"/>
      </w:r>
      <w:r>
        <w:rPr>
          <w:rStyle w:val="27"/>
          <w:rFonts w:hint="eastAsia" w:ascii="仿宋" w:hAnsi="仿宋" w:eastAsia="仿宋"/>
        </w:rPr>
        <w:t>第六章响应文件格式</w:t>
      </w:r>
      <w:r>
        <w:tab/>
      </w:r>
      <w:r>
        <w:fldChar w:fldCharType="begin"/>
      </w:r>
      <w:r>
        <w:instrText xml:space="preserve"> PAGEREF _Toc33369746 \h </w:instrText>
      </w:r>
      <w:r>
        <w:fldChar w:fldCharType="separate"/>
      </w:r>
      <w:r>
        <w:t>36</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"_Toc33369747" </w:instrText>
      </w:r>
      <w:r>
        <w:fldChar w:fldCharType="separate"/>
      </w:r>
      <w:r>
        <w:rPr>
          <w:rStyle w:val="27"/>
          <w:rFonts w:ascii="仿宋" w:hAnsi="仿宋" w:eastAsia="仿宋"/>
        </w:rPr>
        <w:t>1</w:t>
      </w:r>
      <w:r>
        <w:rPr>
          <w:rStyle w:val="27"/>
          <w:rFonts w:hint="eastAsia" w:ascii="仿宋" w:hAnsi="仿宋" w:eastAsia="仿宋"/>
        </w:rPr>
        <w:t>、谈判函</w:t>
      </w:r>
      <w:r>
        <w:tab/>
      </w:r>
      <w:r>
        <w:fldChar w:fldCharType="begin"/>
      </w:r>
      <w:r>
        <w:instrText xml:space="preserve"> PAGEREF _Toc33369747 \h </w:instrText>
      </w:r>
      <w:r>
        <w:fldChar w:fldCharType="separate"/>
      </w:r>
      <w:r>
        <w:t>38</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"_Toc33369748" </w:instrText>
      </w:r>
      <w:r>
        <w:fldChar w:fldCharType="separate"/>
      </w:r>
      <w:r>
        <w:rPr>
          <w:rStyle w:val="27"/>
          <w:rFonts w:ascii="仿宋" w:hAnsi="仿宋" w:eastAsia="仿宋"/>
        </w:rPr>
        <w:t>2</w:t>
      </w:r>
      <w:r>
        <w:rPr>
          <w:rStyle w:val="27"/>
          <w:rFonts w:hint="eastAsia" w:ascii="仿宋" w:hAnsi="仿宋" w:eastAsia="仿宋"/>
        </w:rPr>
        <w:t>、开标一览表</w:t>
      </w:r>
      <w:r>
        <w:tab/>
      </w:r>
      <w:r>
        <w:fldChar w:fldCharType="begin"/>
      </w:r>
      <w:r>
        <w:instrText xml:space="preserve"> PAGEREF _Toc33369748 \h </w:instrText>
      </w:r>
      <w:r>
        <w:fldChar w:fldCharType="separate"/>
      </w:r>
      <w:r>
        <w:t>40</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"_Toc33369749" </w:instrText>
      </w:r>
      <w:r>
        <w:fldChar w:fldCharType="separate"/>
      </w:r>
      <w:r>
        <w:rPr>
          <w:rStyle w:val="27"/>
          <w:rFonts w:ascii="仿宋" w:hAnsi="仿宋" w:eastAsia="仿宋"/>
        </w:rPr>
        <w:t>3</w:t>
      </w:r>
      <w:r>
        <w:rPr>
          <w:rStyle w:val="27"/>
          <w:rFonts w:hint="eastAsia" w:ascii="仿宋" w:hAnsi="仿宋" w:eastAsia="仿宋"/>
        </w:rPr>
        <w:t>、分项报价明细表</w:t>
      </w:r>
      <w:r>
        <w:tab/>
      </w:r>
      <w:r>
        <w:fldChar w:fldCharType="begin"/>
      </w:r>
      <w:r>
        <w:instrText xml:space="preserve"> PAGEREF _Toc33369749 \h </w:instrText>
      </w:r>
      <w:r>
        <w:fldChar w:fldCharType="separate"/>
      </w:r>
      <w:r>
        <w:t>41</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"_Toc33369750" </w:instrText>
      </w:r>
      <w:r>
        <w:fldChar w:fldCharType="separate"/>
      </w:r>
      <w:r>
        <w:rPr>
          <w:rStyle w:val="27"/>
          <w:rFonts w:ascii="仿宋" w:hAnsi="仿宋" w:eastAsia="仿宋"/>
        </w:rPr>
        <w:t>4</w:t>
      </w:r>
      <w:r>
        <w:rPr>
          <w:rStyle w:val="27"/>
          <w:rFonts w:hint="eastAsia" w:ascii="仿宋" w:hAnsi="仿宋" w:eastAsia="仿宋"/>
        </w:rPr>
        <w:t>、需求响应偏离表</w:t>
      </w:r>
      <w:r>
        <w:tab/>
      </w:r>
      <w:r>
        <w:fldChar w:fldCharType="begin"/>
      </w:r>
      <w:r>
        <w:instrText xml:space="preserve"> PAGEREF _Toc33369750 \h </w:instrText>
      </w:r>
      <w:r>
        <w:fldChar w:fldCharType="separate"/>
      </w:r>
      <w:r>
        <w:t>42</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"_Toc33369751" </w:instrText>
      </w:r>
      <w:r>
        <w:fldChar w:fldCharType="separate"/>
      </w:r>
      <w:r>
        <w:rPr>
          <w:rStyle w:val="27"/>
          <w:rFonts w:ascii="仿宋" w:hAnsi="仿宋" w:eastAsia="仿宋"/>
        </w:rPr>
        <w:t>5</w:t>
      </w:r>
      <w:r>
        <w:rPr>
          <w:rStyle w:val="27"/>
          <w:rFonts w:hint="eastAsia" w:ascii="仿宋" w:hAnsi="仿宋" w:eastAsia="仿宋"/>
        </w:rPr>
        <w:t>、法人代表身份证明</w:t>
      </w:r>
      <w:r>
        <w:tab/>
      </w:r>
      <w:r>
        <w:fldChar w:fldCharType="begin"/>
      </w:r>
      <w:r>
        <w:instrText xml:space="preserve"> PAGEREF _Toc33369751 \h </w:instrText>
      </w:r>
      <w:r>
        <w:fldChar w:fldCharType="separate"/>
      </w:r>
      <w:r>
        <w:t>44</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"_Toc33369752" </w:instrText>
      </w:r>
      <w:r>
        <w:fldChar w:fldCharType="separate"/>
      </w:r>
      <w:r>
        <w:rPr>
          <w:rStyle w:val="27"/>
          <w:rFonts w:ascii="仿宋" w:hAnsi="仿宋" w:eastAsia="仿宋"/>
        </w:rPr>
        <w:t>6</w:t>
      </w:r>
      <w:r>
        <w:rPr>
          <w:rStyle w:val="27"/>
          <w:rFonts w:hint="eastAsia" w:ascii="仿宋" w:hAnsi="仿宋" w:eastAsia="仿宋"/>
        </w:rPr>
        <w:t>、法定代表人授权书</w:t>
      </w:r>
      <w:r>
        <w:tab/>
      </w:r>
      <w:r>
        <w:fldChar w:fldCharType="begin"/>
      </w:r>
      <w:r>
        <w:instrText xml:space="preserve"> PAGEREF _Toc33369752 \h </w:instrText>
      </w:r>
      <w:r>
        <w:fldChar w:fldCharType="separate"/>
      </w:r>
      <w:r>
        <w:t>45</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"_Toc33369753" </w:instrText>
      </w:r>
      <w:r>
        <w:fldChar w:fldCharType="separate"/>
      </w:r>
      <w:r>
        <w:rPr>
          <w:rStyle w:val="27"/>
          <w:rFonts w:ascii="仿宋" w:hAnsi="仿宋" w:eastAsia="仿宋"/>
        </w:rPr>
        <w:t>7</w:t>
      </w:r>
      <w:r>
        <w:rPr>
          <w:rStyle w:val="27"/>
          <w:rFonts w:hint="eastAsia" w:ascii="仿宋" w:hAnsi="仿宋" w:eastAsia="仿宋"/>
        </w:rPr>
        <w:t>、供应商基本情况表</w:t>
      </w:r>
      <w:r>
        <w:tab/>
      </w:r>
      <w:r>
        <w:fldChar w:fldCharType="begin"/>
      </w:r>
      <w:r>
        <w:instrText xml:space="preserve"> PAGEREF _Toc33369753 \h </w:instrText>
      </w:r>
      <w:r>
        <w:fldChar w:fldCharType="separate"/>
      </w:r>
      <w:r>
        <w:t>46</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"_Toc33369754" </w:instrText>
      </w:r>
      <w:r>
        <w:fldChar w:fldCharType="separate"/>
      </w:r>
      <w:r>
        <w:rPr>
          <w:rStyle w:val="27"/>
          <w:rFonts w:ascii="仿宋" w:hAnsi="仿宋" w:eastAsia="仿宋"/>
        </w:rPr>
        <w:t>8</w:t>
      </w:r>
      <w:r>
        <w:rPr>
          <w:rStyle w:val="27"/>
          <w:rFonts w:hint="eastAsia" w:ascii="仿宋" w:hAnsi="仿宋" w:eastAsia="仿宋"/>
        </w:rPr>
        <w:t>、谈判保证金</w:t>
      </w:r>
      <w:r>
        <w:tab/>
      </w:r>
      <w:r>
        <w:fldChar w:fldCharType="begin"/>
      </w:r>
      <w:r>
        <w:instrText xml:space="preserve"> PAGEREF _Toc33369754 \h </w:instrText>
      </w:r>
      <w:r>
        <w:fldChar w:fldCharType="separate"/>
      </w:r>
      <w:r>
        <w:t>47</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"_Toc33369755" </w:instrText>
      </w:r>
      <w:r>
        <w:fldChar w:fldCharType="separate"/>
      </w:r>
      <w:r>
        <w:rPr>
          <w:rStyle w:val="27"/>
          <w:rFonts w:ascii="仿宋" w:hAnsi="仿宋" w:eastAsia="仿宋" w:cs="宋体"/>
        </w:rPr>
        <w:t>9</w:t>
      </w:r>
      <w:r>
        <w:rPr>
          <w:rStyle w:val="27"/>
          <w:rFonts w:hint="eastAsia" w:ascii="仿宋" w:hAnsi="仿宋" w:eastAsia="仿宋" w:cs="宋体"/>
        </w:rPr>
        <w:t>、</w:t>
      </w:r>
      <w:r>
        <w:rPr>
          <w:rStyle w:val="27"/>
          <w:rFonts w:hint="eastAsia" w:ascii="仿宋" w:hAnsi="仿宋" w:eastAsia="仿宋"/>
        </w:rPr>
        <w:t>无重大违法记录的声明函</w:t>
      </w:r>
      <w:r>
        <w:tab/>
      </w:r>
      <w:r>
        <w:fldChar w:fldCharType="begin"/>
      </w:r>
      <w:r>
        <w:instrText xml:space="preserve"> PAGEREF _Toc33369755 \h </w:instrText>
      </w:r>
      <w:r>
        <w:fldChar w:fldCharType="separate"/>
      </w:r>
      <w:r>
        <w:t>48</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"_Toc33369756" </w:instrText>
      </w:r>
      <w:r>
        <w:fldChar w:fldCharType="separate"/>
      </w:r>
      <w:r>
        <w:rPr>
          <w:rStyle w:val="27"/>
          <w:rFonts w:ascii="仿宋" w:hAnsi="仿宋" w:eastAsia="仿宋"/>
        </w:rPr>
        <w:t>11</w:t>
      </w:r>
      <w:r>
        <w:rPr>
          <w:rStyle w:val="27"/>
          <w:rFonts w:hint="eastAsia" w:ascii="仿宋" w:hAnsi="仿宋" w:eastAsia="仿宋"/>
        </w:rPr>
        <w:t>、反商业贿赂承诺书</w:t>
      </w:r>
      <w:r>
        <w:tab/>
      </w:r>
      <w:r>
        <w:fldChar w:fldCharType="begin"/>
      </w:r>
      <w:r>
        <w:instrText xml:space="preserve"> PAGEREF _Toc33369756 \h </w:instrText>
      </w:r>
      <w:r>
        <w:fldChar w:fldCharType="separate"/>
      </w:r>
      <w:r>
        <w:t>50</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"_Toc33369757" </w:instrText>
      </w:r>
      <w:r>
        <w:fldChar w:fldCharType="separate"/>
      </w:r>
      <w:r>
        <w:rPr>
          <w:rStyle w:val="27"/>
          <w:rFonts w:ascii="仿宋" w:hAnsi="仿宋" w:eastAsia="仿宋"/>
        </w:rPr>
        <w:t>12</w:t>
      </w:r>
      <w:r>
        <w:rPr>
          <w:rStyle w:val="27"/>
          <w:rFonts w:hint="eastAsia" w:ascii="仿宋" w:hAnsi="仿宋" w:eastAsia="仿宋"/>
        </w:rPr>
        <w:t>、诚信投标、诚信履约承诺书</w:t>
      </w:r>
      <w:r>
        <w:tab/>
      </w:r>
      <w:r>
        <w:fldChar w:fldCharType="begin"/>
      </w:r>
      <w:r>
        <w:instrText xml:space="preserve"> PAGEREF _Toc33369757 \h </w:instrText>
      </w:r>
      <w:r>
        <w:fldChar w:fldCharType="separate"/>
      </w:r>
      <w:r>
        <w:t>51</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"_Toc33369758" </w:instrText>
      </w:r>
      <w:r>
        <w:fldChar w:fldCharType="separate"/>
      </w:r>
      <w:r>
        <w:rPr>
          <w:rStyle w:val="27"/>
          <w:rFonts w:ascii="仿宋" w:hAnsi="仿宋" w:eastAsia="仿宋"/>
        </w:rPr>
        <w:t>13</w:t>
      </w:r>
      <w:r>
        <w:rPr>
          <w:rStyle w:val="27"/>
          <w:rFonts w:hint="eastAsia" w:ascii="仿宋" w:hAnsi="仿宋" w:eastAsia="仿宋"/>
        </w:rPr>
        <w:t>、拟投入本项目的人员情况汇总表</w:t>
      </w:r>
      <w:r>
        <w:tab/>
      </w:r>
      <w:r>
        <w:fldChar w:fldCharType="begin"/>
      </w:r>
      <w:r>
        <w:instrText xml:space="preserve"> PAGEREF _Toc33369758 \h </w:instrText>
      </w:r>
      <w:r>
        <w:fldChar w:fldCharType="separate"/>
      </w:r>
      <w:r>
        <w:t>52</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"_Toc33369759" </w:instrText>
      </w:r>
      <w:r>
        <w:fldChar w:fldCharType="separate"/>
      </w:r>
      <w:r>
        <w:rPr>
          <w:rStyle w:val="27"/>
          <w:rFonts w:ascii="仿宋" w:hAnsi="仿宋" w:eastAsia="仿宋"/>
        </w:rPr>
        <w:t>14</w:t>
      </w:r>
      <w:r>
        <w:rPr>
          <w:rStyle w:val="27"/>
          <w:rFonts w:hint="eastAsia" w:ascii="仿宋" w:hAnsi="仿宋" w:eastAsia="仿宋"/>
        </w:rPr>
        <w:t>、本地化服务</w:t>
      </w:r>
      <w:r>
        <w:tab/>
      </w:r>
      <w:r>
        <w:fldChar w:fldCharType="begin"/>
      </w:r>
      <w:r>
        <w:instrText xml:space="preserve"> PAGEREF _Toc33369759 \h </w:instrText>
      </w:r>
      <w:r>
        <w:fldChar w:fldCharType="separate"/>
      </w:r>
      <w:r>
        <w:t>53</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"_Toc33369760" </w:instrText>
      </w:r>
      <w:r>
        <w:fldChar w:fldCharType="separate"/>
      </w:r>
      <w:r>
        <w:rPr>
          <w:rStyle w:val="27"/>
          <w:rFonts w:ascii="仿宋" w:hAnsi="仿宋" w:eastAsia="仿宋"/>
        </w:rPr>
        <w:t>15</w:t>
      </w:r>
      <w:r>
        <w:rPr>
          <w:rStyle w:val="27"/>
          <w:rFonts w:hint="eastAsia" w:ascii="仿宋" w:hAnsi="仿宋" w:eastAsia="仿宋"/>
        </w:rPr>
        <w:t>、项目实施服务方案</w:t>
      </w:r>
      <w:r>
        <w:tab/>
      </w:r>
      <w:r>
        <w:fldChar w:fldCharType="begin"/>
      </w:r>
      <w:r>
        <w:instrText xml:space="preserve"> PAGEREF _Toc33369760 \h </w:instrText>
      </w:r>
      <w:r>
        <w:fldChar w:fldCharType="separate"/>
      </w:r>
      <w:r>
        <w:t>54</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"_Toc33369761" </w:instrText>
      </w:r>
      <w:r>
        <w:fldChar w:fldCharType="separate"/>
      </w:r>
      <w:r>
        <w:rPr>
          <w:rStyle w:val="27"/>
          <w:rFonts w:ascii="仿宋" w:hAnsi="仿宋" w:eastAsia="仿宋"/>
        </w:rPr>
        <w:t>16</w:t>
      </w:r>
      <w:r>
        <w:rPr>
          <w:rStyle w:val="27"/>
          <w:rFonts w:hint="eastAsia" w:ascii="仿宋" w:hAnsi="仿宋" w:eastAsia="仿宋"/>
        </w:rPr>
        <w:t>、中小企业声明函</w:t>
      </w:r>
      <w:r>
        <w:tab/>
      </w:r>
      <w:r>
        <w:fldChar w:fldCharType="begin"/>
      </w:r>
      <w:r>
        <w:instrText xml:space="preserve"> PAGEREF _Toc33369761 \h </w:instrText>
      </w:r>
      <w:r>
        <w:fldChar w:fldCharType="separate"/>
      </w:r>
      <w:r>
        <w:t>55</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"_Toc33369762" </w:instrText>
      </w:r>
      <w:r>
        <w:fldChar w:fldCharType="separate"/>
      </w:r>
      <w:r>
        <w:rPr>
          <w:rStyle w:val="27"/>
          <w:rFonts w:ascii="仿宋" w:hAnsi="仿宋" w:eastAsia="仿宋"/>
        </w:rPr>
        <w:t>17</w:t>
      </w:r>
      <w:r>
        <w:rPr>
          <w:rStyle w:val="27"/>
          <w:rFonts w:hint="eastAsia" w:ascii="仿宋" w:hAnsi="仿宋" w:eastAsia="仿宋"/>
        </w:rPr>
        <w:t>、残疾人福利性单位声明函</w:t>
      </w:r>
      <w:r>
        <w:tab/>
      </w:r>
      <w:r>
        <w:fldChar w:fldCharType="begin"/>
      </w:r>
      <w:r>
        <w:instrText xml:space="preserve"> PAGEREF _Toc33369762 \h </w:instrText>
      </w:r>
      <w:r>
        <w:fldChar w:fldCharType="separate"/>
      </w:r>
      <w:r>
        <w:t>56</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"_Toc33369763" </w:instrText>
      </w:r>
      <w:r>
        <w:fldChar w:fldCharType="separate"/>
      </w:r>
      <w:r>
        <w:rPr>
          <w:rStyle w:val="27"/>
          <w:rFonts w:ascii="仿宋" w:hAnsi="仿宋" w:eastAsia="仿宋"/>
        </w:rPr>
        <w:t>18</w:t>
      </w:r>
      <w:r>
        <w:rPr>
          <w:rStyle w:val="27"/>
          <w:rFonts w:hint="eastAsia" w:ascii="仿宋" w:hAnsi="仿宋" w:eastAsia="仿宋"/>
        </w:rPr>
        <w:t>、其他材料</w:t>
      </w:r>
      <w:r>
        <w:tab/>
      </w:r>
      <w:r>
        <w:fldChar w:fldCharType="begin"/>
      </w:r>
      <w:r>
        <w:instrText xml:space="preserve"> PAGEREF _Toc33369763 \h </w:instrText>
      </w:r>
      <w:r>
        <w:fldChar w:fldCharType="separate"/>
      </w:r>
      <w:r>
        <w:t>57</w:t>
      </w:r>
      <w:r>
        <w:fldChar w:fldCharType="end"/>
      </w:r>
      <w:r>
        <w:fldChar w:fldCharType="end"/>
      </w:r>
    </w:p>
    <w:p>
      <w:pPr>
        <w:pStyle w:val="18"/>
        <w:tabs>
          <w:tab w:val="right" w:leader="dot" w:pos="8302"/>
        </w:tabs>
        <w:spacing w:line="276" w:lineRule="auto"/>
        <w:rPr>
          <w:rFonts w:asciiTheme="minorHAnsi" w:hAnsiTheme="minorHAnsi" w:eastAsiaTheme="minorEastAsia" w:cstheme="minorBidi"/>
          <w:smallCaps w:val="0"/>
          <w:sz w:val="21"/>
          <w:szCs w:val="22"/>
        </w:rPr>
      </w:pPr>
      <w:r>
        <w:fldChar w:fldCharType="begin"/>
      </w:r>
      <w:r>
        <w:instrText xml:space="preserve"> HYPERLINK \l "_Toc33369764" </w:instrText>
      </w:r>
      <w:r>
        <w:fldChar w:fldCharType="separate"/>
      </w:r>
      <w:r>
        <w:rPr>
          <w:rStyle w:val="27"/>
          <w:rFonts w:hint="eastAsia" w:ascii="仿宋" w:hAnsi="仿宋" w:eastAsia="仿宋"/>
        </w:rPr>
        <w:t>第二次报价（格式）</w:t>
      </w:r>
      <w:r>
        <w:tab/>
      </w:r>
      <w:r>
        <w:fldChar w:fldCharType="begin"/>
      </w:r>
      <w:r>
        <w:instrText xml:space="preserve"> PAGEREF _Toc33369764 \h </w:instrText>
      </w:r>
      <w:r>
        <w:fldChar w:fldCharType="separate"/>
      </w:r>
      <w:r>
        <w:t>58</w:t>
      </w:r>
      <w:r>
        <w:fldChar w:fldCharType="end"/>
      </w:r>
      <w:r>
        <w:fldChar w:fldCharType="end"/>
      </w:r>
    </w:p>
    <w:p>
      <w:pPr>
        <w:pStyle w:val="18"/>
        <w:tabs>
          <w:tab w:val="right" w:leader="dot" w:pos="8302"/>
        </w:tabs>
        <w:spacing w:line="276" w:lineRule="auto"/>
        <w:ind w:left="420"/>
        <w:rPr>
          <w:rFonts w:asciiTheme="minorHAnsi" w:hAnsiTheme="minorHAnsi" w:eastAsiaTheme="minorEastAsia" w:cstheme="minorBidi"/>
          <w:smallCaps w:val="0"/>
          <w:sz w:val="21"/>
          <w:szCs w:val="22"/>
        </w:rPr>
      </w:pPr>
      <w:r>
        <w:fldChar w:fldCharType="begin"/>
      </w:r>
      <w:r>
        <w:instrText xml:space="preserve"> HYPERLINK \l "_Toc33369765" </w:instrText>
      </w:r>
      <w:r>
        <w:fldChar w:fldCharType="separate"/>
      </w:r>
      <w:r>
        <w:rPr>
          <w:rStyle w:val="27"/>
          <w:rFonts w:hint="eastAsia" w:ascii="仿宋" w:hAnsi="仿宋" w:eastAsia="仿宋"/>
        </w:rPr>
        <w:t>附件一：</w:t>
      </w:r>
      <w:r>
        <w:tab/>
      </w:r>
      <w:r>
        <w:fldChar w:fldCharType="begin"/>
      </w:r>
      <w:r>
        <w:instrText xml:space="preserve"> PAGEREF _Toc33369765 \h </w:instrText>
      </w:r>
      <w:r>
        <w:fldChar w:fldCharType="separate"/>
      </w:r>
      <w:r>
        <w:t>59</w:t>
      </w:r>
      <w:r>
        <w:fldChar w:fldCharType="end"/>
      </w:r>
      <w:r>
        <w:fldChar w:fldCharType="end"/>
      </w:r>
    </w:p>
    <w:p>
      <w:pPr>
        <w:adjustRightInd w:val="0"/>
        <w:snapToGrid w:val="0"/>
        <w:spacing w:line="276"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fldChar w:fldCharType="end"/>
      </w:r>
      <w:bookmarkEnd w:id="0"/>
      <w:bookmarkEnd w:id="1"/>
      <w:bookmarkStart w:id="2" w:name="_Toc33369729"/>
    </w:p>
    <w:p>
      <w:pPr>
        <w:adjustRightInd w:val="0"/>
        <w:snapToGrid w:val="0"/>
        <w:spacing w:line="276" w:lineRule="auto"/>
        <w:jc w:val="center"/>
        <w:rPr>
          <w:rStyle w:val="85"/>
          <w:rFonts w:ascii="仿宋" w:hAnsi="仿宋" w:eastAsia="仿宋"/>
          <w:color w:val="000000" w:themeColor="text1"/>
          <w:sz w:val="32"/>
          <w14:textFill>
            <w14:solidFill>
              <w14:schemeClr w14:val="tx1"/>
            </w14:solidFill>
          </w14:textFill>
        </w:rPr>
      </w:pPr>
      <w:r>
        <w:rPr>
          <w:rStyle w:val="85"/>
          <w:rFonts w:hint="eastAsia" w:ascii="仿宋" w:hAnsi="仿宋" w:eastAsia="仿宋"/>
          <w:color w:val="000000" w:themeColor="text1"/>
          <w:sz w:val="32"/>
          <w14:textFill>
            <w14:solidFill>
              <w14:schemeClr w14:val="tx1"/>
            </w14:solidFill>
          </w14:textFill>
        </w:rPr>
        <w:t>临高县和舍镇11个行政村和1个镇办农场村庄规划编制竞争性谈判采购公告</w:t>
      </w:r>
      <w:bookmarkEnd w:id="2"/>
    </w:p>
    <w:p>
      <w:pPr>
        <w:adjustRightInd w:val="0"/>
        <w:snapToGrid w:val="0"/>
        <w:spacing w:line="276" w:lineRule="auto"/>
        <w:jc w:val="center"/>
        <w:rPr>
          <w:rFonts w:ascii="仿宋" w:hAnsi="仿宋" w:eastAsia="仿宋"/>
          <w:color w:val="000000" w:themeColor="text1"/>
          <w:szCs w:val="21"/>
          <w:u w:val="single"/>
          <w14:textFill>
            <w14:solidFill>
              <w14:schemeClr w14:val="tx1"/>
            </w14:solidFill>
          </w14:textFill>
        </w:rPr>
      </w:pPr>
    </w:p>
    <w:p>
      <w:pPr>
        <w:spacing w:line="360" w:lineRule="auto"/>
        <w:ind w:firstLine="420"/>
        <w:jc w:val="left"/>
        <w:rPr>
          <w:rFonts w:ascii="仿宋" w:hAnsi="仿宋" w:eastAsia="仿宋"/>
          <w:b/>
          <w:color w:val="000000" w:themeColor="text1"/>
          <w:szCs w:val="21"/>
          <w14:textFill>
            <w14:solidFill>
              <w14:schemeClr w14:val="tx1"/>
            </w14:solidFill>
          </w14:textFill>
        </w:rPr>
      </w:pPr>
      <w:r>
        <w:rPr>
          <w:rFonts w:hint="eastAsia" w:ascii="仿宋" w:hAnsi="仿宋" w:eastAsia="仿宋"/>
          <w:color w:val="000000" w:themeColor="text1"/>
          <w:szCs w:val="21"/>
          <w:u w:val="single"/>
          <w14:textFill>
            <w14:solidFill>
              <w14:schemeClr w14:val="tx1"/>
            </w14:solidFill>
          </w14:textFill>
        </w:rPr>
        <w:t xml:space="preserve">海南鸿筑交通建设有限公司 </w:t>
      </w:r>
      <w:r>
        <w:rPr>
          <w:rFonts w:hint="eastAsia" w:ascii="仿宋" w:hAnsi="仿宋" w:eastAsia="仿宋"/>
          <w:color w:val="000000" w:themeColor="text1"/>
          <w:szCs w:val="21"/>
          <w14:textFill>
            <w14:solidFill>
              <w14:schemeClr w14:val="tx1"/>
            </w14:solidFill>
          </w14:textFill>
        </w:rPr>
        <w:t xml:space="preserve">(采购代理机构) 受 </w:t>
      </w:r>
      <w:r>
        <w:rPr>
          <w:rFonts w:hint="eastAsia" w:ascii="仿宋" w:hAnsi="仿宋" w:eastAsia="仿宋"/>
          <w:color w:val="000000" w:themeColor="text1"/>
          <w:szCs w:val="21"/>
          <w:u w:val="single"/>
          <w14:textFill>
            <w14:solidFill>
              <w14:schemeClr w14:val="tx1"/>
            </w14:solidFill>
          </w14:textFill>
        </w:rPr>
        <w:t>临高县和舍镇人民政府</w:t>
      </w:r>
      <w:r>
        <w:rPr>
          <w:rFonts w:hint="eastAsia" w:ascii="仿宋" w:hAnsi="仿宋" w:eastAsia="仿宋"/>
          <w:color w:val="000000" w:themeColor="text1"/>
          <w:szCs w:val="21"/>
          <w14:textFill>
            <w14:solidFill>
              <w14:schemeClr w14:val="tx1"/>
            </w14:solidFill>
          </w14:textFill>
        </w:rPr>
        <w:t xml:space="preserve"> （采购人） 委托，组织竞争性谈判方式采购，欢迎国内符合条件的供应商参加密封投标。</w:t>
      </w:r>
    </w:p>
    <w:p>
      <w:pPr>
        <w:widowControl/>
        <w:ind w:firstLine="442" w:firstLineChars="200"/>
        <w:jc w:val="left"/>
        <w:rPr>
          <w:rFonts w:ascii="仿宋" w:hAnsi="仿宋" w:eastAsia="仿宋"/>
          <w:b/>
          <w:color w:val="000000" w:themeColor="text1"/>
          <w:sz w:val="22"/>
          <w:szCs w:val="22"/>
          <w14:textFill>
            <w14:solidFill>
              <w14:schemeClr w14:val="tx1"/>
            </w14:solidFill>
          </w14:textFill>
        </w:rPr>
      </w:pPr>
      <w:r>
        <w:rPr>
          <w:rFonts w:hint="eastAsia" w:ascii="仿宋" w:hAnsi="仿宋" w:eastAsia="仿宋"/>
          <w:b/>
          <w:color w:val="000000" w:themeColor="text1"/>
          <w:sz w:val="22"/>
          <w:szCs w:val="22"/>
          <w14:textFill>
            <w14:solidFill>
              <w14:schemeClr w14:val="tx1"/>
            </w14:solidFill>
          </w14:textFill>
        </w:rPr>
        <w:t>一、项目概况</w:t>
      </w:r>
    </w:p>
    <w:p>
      <w:pPr>
        <w:widowControl/>
        <w:ind w:firstLine="422" w:firstLineChars="200"/>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 xml:space="preserve">一标段： </w:t>
      </w:r>
    </w:p>
    <w:p>
      <w:pPr>
        <w:widowControl/>
        <w:ind w:firstLine="422" w:firstLineChars="200"/>
        <w:jc w:val="left"/>
        <w:rPr>
          <w:rFonts w:ascii="仿宋" w:hAnsi="仿宋" w:eastAsia="仿宋"/>
          <w:color w:val="000000" w:themeColor="text1"/>
          <w:szCs w:val="21"/>
          <w:u w:val="single"/>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1、项目名称：</w:t>
      </w:r>
      <w:r>
        <w:rPr>
          <w:rFonts w:hint="eastAsia" w:ascii="仿宋" w:hAnsi="仿宋" w:eastAsia="仿宋"/>
          <w:color w:val="000000" w:themeColor="text1"/>
          <w:szCs w:val="21"/>
          <w14:textFill>
            <w14:solidFill>
              <w14:schemeClr w14:val="tx1"/>
            </w14:solidFill>
          </w14:textFill>
        </w:rPr>
        <w:t>临高县和舍镇11个行政村和1个镇办农场村庄规划编制(包一)</w:t>
      </w:r>
    </w:p>
    <w:p>
      <w:pPr>
        <w:spacing w:line="360" w:lineRule="auto"/>
        <w:ind w:left="414" w:leftChars="197" w:firstLine="103" w:firstLineChars="49"/>
        <w:jc w:val="left"/>
        <w:rPr>
          <w:rFonts w:ascii="仿宋" w:hAnsi="仿宋" w:eastAsia="仿宋"/>
          <w:b/>
          <w:szCs w:val="21"/>
        </w:rPr>
      </w:pPr>
      <w:r>
        <w:rPr>
          <w:rFonts w:hint="eastAsia" w:ascii="仿宋" w:hAnsi="仿宋" w:eastAsia="仿宋"/>
          <w:b/>
          <w:color w:val="000000" w:themeColor="text1"/>
          <w:szCs w:val="21"/>
          <w14:textFill>
            <w14:solidFill>
              <w14:schemeClr w14:val="tx1"/>
            </w14:solidFill>
          </w14:textFill>
        </w:rPr>
        <w:t>2、</w:t>
      </w:r>
      <w:r>
        <w:rPr>
          <w:rFonts w:hint="eastAsia" w:ascii="仿宋" w:hAnsi="仿宋" w:eastAsia="仿宋"/>
          <w:b/>
          <w:szCs w:val="21"/>
        </w:rPr>
        <w:t>项目编号：</w:t>
      </w:r>
      <w:r>
        <w:rPr>
          <w:rFonts w:hint="eastAsia" w:ascii="仿宋" w:hAnsi="仿宋" w:eastAsia="仿宋"/>
          <w:b/>
          <w:color w:val="000000" w:themeColor="text1"/>
          <w:szCs w:val="21"/>
          <w14:textFill>
            <w14:solidFill>
              <w14:schemeClr w14:val="tx1"/>
            </w14:solidFill>
          </w14:textFill>
        </w:rPr>
        <w:t>HNHZ-2021-001-1</w:t>
      </w:r>
    </w:p>
    <w:p>
      <w:pPr>
        <w:spacing w:line="360" w:lineRule="auto"/>
        <w:ind w:left="414" w:leftChars="197" w:firstLine="103" w:firstLineChars="49"/>
        <w:jc w:val="left"/>
        <w:rPr>
          <w:rFonts w:ascii="仿宋" w:hAnsi="仿宋" w:eastAsia="仿宋"/>
          <w:color w:val="000000" w:themeColor="text1"/>
          <w:szCs w:val="21"/>
          <w:u w:val="single"/>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3、采购方式：</w:t>
      </w:r>
      <w:r>
        <w:rPr>
          <w:rFonts w:hint="eastAsia" w:ascii="仿宋" w:hAnsi="仿宋" w:eastAsia="仿宋"/>
          <w:color w:val="000000" w:themeColor="text1"/>
          <w:szCs w:val="21"/>
          <w14:textFill>
            <w14:solidFill>
              <w14:schemeClr w14:val="tx1"/>
            </w14:solidFill>
          </w14:textFill>
        </w:rPr>
        <w:t>竞争性谈判</w:t>
      </w:r>
    </w:p>
    <w:p>
      <w:pPr>
        <w:spacing w:line="360" w:lineRule="auto"/>
        <w:ind w:left="734" w:leftChars="249" w:hanging="211" w:hangingChars="100"/>
        <w:rPr>
          <w:rFonts w:ascii="仿宋" w:hAnsi="仿宋" w:eastAsia="仿宋"/>
          <w:bCs/>
          <w:szCs w:val="21"/>
        </w:rPr>
      </w:pPr>
      <w:r>
        <w:rPr>
          <w:rFonts w:hint="eastAsia" w:ascii="仿宋" w:hAnsi="仿宋" w:eastAsia="仿宋"/>
          <w:b/>
          <w:color w:val="000000" w:themeColor="text1"/>
          <w:szCs w:val="21"/>
          <w14:textFill>
            <w14:solidFill>
              <w14:schemeClr w14:val="tx1"/>
            </w14:solidFill>
          </w14:textFill>
        </w:rPr>
        <w:t>4、</w:t>
      </w:r>
      <w:r>
        <w:rPr>
          <w:rFonts w:hint="eastAsia" w:ascii="仿宋" w:hAnsi="仿宋" w:eastAsia="仿宋"/>
          <w:b/>
          <w:szCs w:val="21"/>
        </w:rPr>
        <w:t>项目基本情况：</w:t>
      </w:r>
      <w:r>
        <w:rPr>
          <w:rFonts w:hint="eastAsia" w:ascii="仿宋" w:hAnsi="仿宋" w:eastAsia="仿宋"/>
          <w:szCs w:val="21"/>
        </w:rPr>
        <w:t>临高县和舍镇11个行政村和1个镇办农场村庄规划编制，其他详见《用户需求书》。</w:t>
      </w:r>
    </w:p>
    <w:p>
      <w:pPr>
        <w:spacing w:line="360" w:lineRule="auto"/>
        <w:ind w:left="414" w:leftChars="197" w:firstLine="103" w:firstLineChars="49"/>
        <w:jc w:val="left"/>
        <w:rPr>
          <w:rFonts w:ascii="仿宋" w:hAnsi="仿宋" w:eastAsia="仿宋"/>
          <w:color w:val="000000" w:themeColor="text1"/>
          <w:szCs w:val="21"/>
          <w:u w:val="single"/>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5、本标段采购预算</w:t>
      </w:r>
      <w:r>
        <w:rPr>
          <w:rFonts w:hint="eastAsia" w:ascii="仿宋" w:hAnsi="仿宋" w:eastAsia="仿宋"/>
          <w:szCs w:val="21"/>
        </w:rPr>
        <w:t xml:space="preserve"> ：￥720000.00元，</w:t>
      </w:r>
      <w:r>
        <w:rPr>
          <w:rFonts w:hint="eastAsia" w:ascii="仿宋" w:hAnsi="仿宋" w:eastAsia="仿宋"/>
          <w:color w:val="000000" w:themeColor="text1"/>
          <w:szCs w:val="21"/>
          <w14:textFill>
            <w14:solidFill>
              <w14:schemeClr w14:val="tx1"/>
            </w14:solidFill>
          </w14:textFill>
        </w:rPr>
        <w:t>超过采购预算金额（最高限价）的投标，按无效投标处理。</w:t>
      </w:r>
    </w:p>
    <w:p>
      <w:pPr>
        <w:spacing w:line="360" w:lineRule="auto"/>
        <w:ind w:left="414" w:leftChars="197" w:firstLine="103" w:firstLineChars="49"/>
        <w:jc w:val="left"/>
        <w:rPr>
          <w:rFonts w:ascii="仿宋" w:hAnsi="仿宋" w:eastAsia="仿宋"/>
          <w:bCs/>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6、服务时间：</w:t>
      </w:r>
      <w:r>
        <w:rPr>
          <w:rFonts w:hint="eastAsia" w:ascii="仿宋" w:hAnsi="仿宋" w:eastAsia="仿宋"/>
          <w:color w:val="000000" w:themeColor="text1"/>
          <w:szCs w:val="21"/>
          <w14:textFill>
            <w14:solidFill>
              <w14:schemeClr w14:val="tx1"/>
            </w14:solidFill>
          </w14:textFill>
        </w:rPr>
        <w:t>自合同签订起150天内完成。</w:t>
      </w:r>
    </w:p>
    <w:p>
      <w:pPr>
        <w:spacing w:line="360" w:lineRule="auto"/>
        <w:ind w:left="414" w:leftChars="197" w:firstLine="103" w:firstLineChars="49"/>
        <w:jc w:val="left"/>
        <w:rPr>
          <w:rFonts w:ascii="仿宋" w:hAnsi="仿宋" w:eastAsia="仿宋"/>
          <w:bCs/>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7、服务地点：</w:t>
      </w:r>
      <w:r>
        <w:rPr>
          <w:rFonts w:hint="eastAsia" w:ascii="仿宋" w:hAnsi="仿宋" w:eastAsia="仿宋"/>
          <w:bCs/>
          <w:color w:val="000000" w:themeColor="text1"/>
          <w:szCs w:val="21"/>
          <w14:textFill>
            <w14:solidFill>
              <w14:schemeClr w14:val="tx1"/>
            </w14:solidFill>
          </w14:textFill>
        </w:rPr>
        <w:t>用户指定地点</w:t>
      </w:r>
    </w:p>
    <w:p>
      <w:pPr>
        <w:pStyle w:val="21"/>
        <w:spacing w:line="360" w:lineRule="auto"/>
        <w:ind w:left="105" w:leftChars="50" w:firstLine="422"/>
        <w:rPr>
          <w:rFonts w:ascii="仿宋" w:hAnsi="仿宋" w:eastAsia="仿宋"/>
          <w:lang w:eastAsia="zh-CN"/>
        </w:rPr>
      </w:pPr>
      <w:r>
        <w:rPr>
          <w:rFonts w:hint="eastAsia" w:ascii="仿宋" w:hAnsi="仿宋" w:eastAsia="仿宋"/>
          <w:b/>
          <w:color w:val="000000" w:themeColor="text1"/>
          <w:szCs w:val="21"/>
          <w:lang w:eastAsia="zh-CN"/>
          <w14:textFill>
            <w14:solidFill>
              <w14:schemeClr w14:val="tx1"/>
            </w14:solidFill>
          </w14:textFill>
        </w:rPr>
        <w:t>8、</w:t>
      </w:r>
      <w:r>
        <w:rPr>
          <w:rFonts w:hint="eastAsia" w:ascii="仿宋" w:hAnsi="仿宋" w:eastAsia="仿宋"/>
          <w:b/>
          <w:lang w:eastAsia="zh-CN"/>
        </w:rPr>
        <w:t>简要技术要求内容：</w:t>
      </w:r>
      <w:r>
        <w:rPr>
          <w:rFonts w:hint="eastAsia" w:ascii="仿宋" w:hAnsi="仿宋" w:eastAsia="仿宋"/>
          <w:lang w:eastAsia="zh-CN"/>
        </w:rPr>
        <w:t>详见采购文件用户需求书</w:t>
      </w:r>
    </w:p>
    <w:p>
      <w:pPr>
        <w:widowControl/>
        <w:ind w:firstLine="422" w:firstLineChars="200"/>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 xml:space="preserve">二标段： </w:t>
      </w:r>
    </w:p>
    <w:p>
      <w:pPr>
        <w:widowControl/>
        <w:ind w:firstLine="422" w:firstLineChars="200"/>
        <w:jc w:val="left"/>
        <w:rPr>
          <w:rFonts w:ascii="仿宋" w:hAnsi="仿宋" w:eastAsia="仿宋"/>
          <w:color w:val="000000" w:themeColor="text1"/>
          <w:szCs w:val="21"/>
          <w:u w:val="single"/>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1、项目名称：</w:t>
      </w:r>
      <w:r>
        <w:rPr>
          <w:rFonts w:hint="eastAsia" w:ascii="仿宋" w:hAnsi="仿宋" w:eastAsia="仿宋"/>
          <w:color w:val="000000" w:themeColor="text1"/>
          <w:szCs w:val="21"/>
          <w14:textFill>
            <w14:solidFill>
              <w14:schemeClr w14:val="tx1"/>
            </w14:solidFill>
          </w14:textFill>
        </w:rPr>
        <w:t>临高县和舍镇11个行政村和1个镇办农场村庄规划编制(包二)</w:t>
      </w:r>
    </w:p>
    <w:p>
      <w:pPr>
        <w:spacing w:line="360" w:lineRule="auto"/>
        <w:ind w:left="414" w:leftChars="197" w:firstLine="103" w:firstLineChars="49"/>
        <w:jc w:val="left"/>
        <w:rPr>
          <w:rFonts w:ascii="仿宋" w:hAnsi="仿宋" w:eastAsia="仿宋"/>
          <w:b/>
          <w:szCs w:val="21"/>
        </w:rPr>
      </w:pPr>
      <w:r>
        <w:rPr>
          <w:rFonts w:hint="eastAsia" w:ascii="仿宋" w:hAnsi="仿宋" w:eastAsia="仿宋"/>
          <w:b/>
          <w:color w:val="000000" w:themeColor="text1"/>
          <w:szCs w:val="21"/>
          <w14:textFill>
            <w14:solidFill>
              <w14:schemeClr w14:val="tx1"/>
            </w14:solidFill>
          </w14:textFill>
        </w:rPr>
        <w:t>2、</w:t>
      </w:r>
      <w:r>
        <w:rPr>
          <w:rFonts w:hint="eastAsia" w:ascii="仿宋" w:hAnsi="仿宋" w:eastAsia="仿宋"/>
          <w:b/>
          <w:szCs w:val="21"/>
        </w:rPr>
        <w:t>项目编号：</w:t>
      </w:r>
      <w:r>
        <w:rPr>
          <w:rFonts w:hint="eastAsia" w:ascii="仿宋" w:hAnsi="仿宋" w:eastAsia="仿宋"/>
          <w:b/>
          <w:color w:val="000000" w:themeColor="text1"/>
          <w:szCs w:val="21"/>
          <w14:textFill>
            <w14:solidFill>
              <w14:schemeClr w14:val="tx1"/>
            </w14:solidFill>
          </w14:textFill>
        </w:rPr>
        <w:t>HNHZ-2021-001-2</w:t>
      </w:r>
    </w:p>
    <w:p>
      <w:pPr>
        <w:spacing w:line="360" w:lineRule="auto"/>
        <w:ind w:left="414" w:leftChars="197" w:firstLine="103" w:firstLineChars="49"/>
        <w:jc w:val="left"/>
        <w:rPr>
          <w:rFonts w:ascii="仿宋" w:hAnsi="仿宋" w:eastAsia="仿宋"/>
          <w:color w:val="000000" w:themeColor="text1"/>
          <w:szCs w:val="21"/>
          <w:u w:val="single"/>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3、采购方式：</w:t>
      </w:r>
      <w:r>
        <w:rPr>
          <w:rFonts w:hint="eastAsia" w:ascii="仿宋" w:hAnsi="仿宋" w:eastAsia="仿宋"/>
          <w:color w:val="000000" w:themeColor="text1"/>
          <w:szCs w:val="21"/>
          <w14:textFill>
            <w14:solidFill>
              <w14:schemeClr w14:val="tx1"/>
            </w14:solidFill>
          </w14:textFill>
        </w:rPr>
        <w:t>竞争性谈判</w:t>
      </w:r>
    </w:p>
    <w:p>
      <w:pPr>
        <w:spacing w:line="360" w:lineRule="auto"/>
        <w:ind w:left="734" w:leftChars="249" w:hanging="211" w:hangingChars="100"/>
        <w:rPr>
          <w:rFonts w:ascii="仿宋" w:hAnsi="仿宋" w:eastAsia="仿宋"/>
          <w:bCs/>
          <w:szCs w:val="21"/>
        </w:rPr>
      </w:pPr>
      <w:r>
        <w:rPr>
          <w:rFonts w:hint="eastAsia" w:ascii="仿宋" w:hAnsi="仿宋" w:eastAsia="仿宋"/>
          <w:b/>
          <w:color w:val="000000" w:themeColor="text1"/>
          <w:szCs w:val="21"/>
          <w14:textFill>
            <w14:solidFill>
              <w14:schemeClr w14:val="tx1"/>
            </w14:solidFill>
          </w14:textFill>
        </w:rPr>
        <w:t>4、</w:t>
      </w:r>
      <w:r>
        <w:rPr>
          <w:rFonts w:hint="eastAsia" w:ascii="仿宋" w:hAnsi="仿宋" w:eastAsia="仿宋"/>
          <w:b/>
          <w:szCs w:val="21"/>
        </w:rPr>
        <w:t>项目基本情况：</w:t>
      </w:r>
      <w:r>
        <w:rPr>
          <w:rFonts w:hint="eastAsia" w:ascii="仿宋" w:hAnsi="仿宋" w:eastAsia="仿宋"/>
          <w:szCs w:val="21"/>
        </w:rPr>
        <w:t>临高县和舍镇11个行政村和1个镇办农场村庄规划编制，其他详见《用户需求书》。</w:t>
      </w:r>
    </w:p>
    <w:p>
      <w:pPr>
        <w:spacing w:line="360" w:lineRule="auto"/>
        <w:ind w:left="414" w:leftChars="197" w:firstLine="103" w:firstLineChars="49"/>
        <w:jc w:val="left"/>
        <w:rPr>
          <w:rFonts w:ascii="仿宋" w:hAnsi="仿宋" w:eastAsia="仿宋"/>
          <w:color w:val="000000" w:themeColor="text1"/>
          <w:szCs w:val="21"/>
          <w:u w:val="single"/>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5、本标段采购预算</w:t>
      </w:r>
      <w:r>
        <w:rPr>
          <w:rFonts w:hint="eastAsia" w:ascii="仿宋" w:hAnsi="仿宋" w:eastAsia="仿宋"/>
          <w:szCs w:val="21"/>
        </w:rPr>
        <w:t xml:space="preserve"> ：￥720000.00元，</w:t>
      </w:r>
      <w:r>
        <w:rPr>
          <w:rFonts w:hint="eastAsia" w:ascii="仿宋" w:hAnsi="仿宋" w:eastAsia="仿宋"/>
          <w:color w:val="000000" w:themeColor="text1"/>
          <w:szCs w:val="21"/>
          <w14:textFill>
            <w14:solidFill>
              <w14:schemeClr w14:val="tx1"/>
            </w14:solidFill>
          </w14:textFill>
        </w:rPr>
        <w:t>超过采购预算金额（最高限价）的投标，按无效投标处理。</w:t>
      </w:r>
    </w:p>
    <w:p>
      <w:pPr>
        <w:spacing w:line="360" w:lineRule="auto"/>
        <w:ind w:left="414" w:leftChars="197" w:firstLine="103" w:firstLineChars="49"/>
        <w:jc w:val="left"/>
        <w:rPr>
          <w:rFonts w:ascii="仿宋" w:hAnsi="仿宋" w:eastAsia="仿宋"/>
          <w:bCs/>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6、服务时间：</w:t>
      </w:r>
      <w:r>
        <w:rPr>
          <w:rFonts w:hint="eastAsia" w:ascii="仿宋" w:hAnsi="仿宋" w:eastAsia="仿宋"/>
          <w:color w:val="000000" w:themeColor="text1"/>
          <w:szCs w:val="21"/>
          <w14:textFill>
            <w14:solidFill>
              <w14:schemeClr w14:val="tx1"/>
            </w14:solidFill>
          </w14:textFill>
        </w:rPr>
        <w:t>自合同签订起150天内完成。</w:t>
      </w:r>
    </w:p>
    <w:p>
      <w:pPr>
        <w:spacing w:line="360" w:lineRule="auto"/>
        <w:ind w:left="414" w:leftChars="197" w:firstLine="103" w:firstLineChars="49"/>
        <w:jc w:val="left"/>
        <w:rPr>
          <w:rFonts w:ascii="仿宋" w:hAnsi="仿宋" w:eastAsia="仿宋"/>
          <w:bCs/>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7、服务地点：</w:t>
      </w:r>
      <w:r>
        <w:rPr>
          <w:rFonts w:hint="eastAsia" w:ascii="仿宋" w:hAnsi="仿宋" w:eastAsia="仿宋"/>
          <w:bCs/>
          <w:color w:val="000000" w:themeColor="text1"/>
          <w:szCs w:val="21"/>
          <w14:textFill>
            <w14:solidFill>
              <w14:schemeClr w14:val="tx1"/>
            </w14:solidFill>
          </w14:textFill>
        </w:rPr>
        <w:t>用户指定地点</w:t>
      </w:r>
    </w:p>
    <w:p>
      <w:pPr>
        <w:pStyle w:val="21"/>
        <w:spacing w:line="360" w:lineRule="auto"/>
        <w:ind w:left="105" w:leftChars="50" w:firstLine="422"/>
        <w:rPr>
          <w:rFonts w:ascii="仿宋" w:hAnsi="仿宋" w:eastAsia="仿宋"/>
          <w:lang w:eastAsia="zh-CN"/>
        </w:rPr>
      </w:pPr>
      <w:r>
        <w:rPr>
          <w:rFonts w:hint="eastAsia" w:ascii="仿宋" w:hAnsi="仿宋" w:eastAsia="仿宋"/>
          <w:b/>
          <w:color w:val="000000" w:themeColor="text1"/>
          <w:szCs w:val="21"/>
          <w:lang w:eastAsia="zh-CN"/>
          <w14:textFill>
            <w14:solidFill>
              <w14:schemeClr w14:val="tx1"/>
            </w14:solidFill>
          </w14:textFill>
        </w:rPr>
        <w:t>8、</w:t>
      </w:r>
      <w:r>
        <w:rPr>
          <w:rFonts w:hint="eastAsia" w:ascii="仿宋" w:hAnsi="仿宋" w:eastAsia="仿宋"/>
          <w:b/>
          <w:lang w:eastAsia="zh-CN"/>
        </w:rPr>
        <w:t>简要技术要求内容：</w:t>
      </w:r>
      <w:r>
        <w:rPr>
          <w:rFonts w:hint="eastAsia" w:ascii="仿宋" w:hAnsi="仿宋" w:eastAsia="仿宋"/>
          <w:lang w:eastAsia="zh-CN"/>
        </w:rPr>
        <w:t>详见采购文件用户需求书</w:t>
      </w:r>
    </w:p>
    <w:p>
      <w:pPr>
        <w:widowControl/>
        <w:ind w:firstLine="422" w:firstLineChars="200"/>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 xml:space="preserve">三标段： </w:t>
      </w:r>
    </w:p>
    <w:p>
      <w:pPr>
        <w:widowControl/>
        <w:ind w:firstLine="422" w:firstLineChars="200"/>
        <w:jc w:val="left"/>
        <w:rPr>
          <w:rFonts w:ascii="仿宋" w:hAnsi="仿宋" w:eastAsia="仿宋"/>
          <w:color w:val="000000" w:themeColor="text1"/>
          <w:szCs w:val="21"/>
          <w:u w:val="single"/>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1、项目名称：</w:t>
      </w:r>
      <w:r>
        <w:rPr>
          <w:rFonts w:hint="eastAsia" w:ascii="仿宋" w:hAnsi="仿宋" w:eastAsia="仿宋"/>
          <w:color w:val="000000" w:themeColor="text1"/>
          <w:szCs w:val="21"/>
          <w14:textFill>
            <w14:solidFill>
              <w14:schemeClr w14:val="tx1"/>
            </w14:solidFill>
          </w14:textFill>
        </w:rPr>
        <w:t>临高县和舍镇11个行政村和1个镇办农场村庄规划编制(包三)</w:t>
      </w:r>
    </w:p>
    <w:p>
      <w:pPr>
        <w:spacing w:line="360" w:lineRule="auto"/>
        <w:ind w:left="414" w:leftChars="197" w:firstLine="103" w:firstLineChars="49"/>
        <w:jc w:val="left"/>
        <w:rPr>
          <w:rFonts w:ascii="仿宋" w:hAnsi="仿宋" w:eastAsia="仿宋"/>
          <w:b/>
          <w:szCs w:val="21"/>
        </w:rPr>
      </w:pPr>
      <w:r>
        <w:rPr>
          <w:rFonts w:hint="eastAsia" w:ascii="仿宋" w:hAnsi="仿宋" w:eastAsia="仿宋"/>
          <w:b/>
          <w:color w:val="000000" w:themeColor="text1"/>
          <w:szCs w:val="21"/>
          <w14:textFill>
            <w14:solidFill>
              <w14:schemeClr w14:val="tx1"/>
            </w14:solidFill>
          </w14:textFill>
        </w:rPr>
        <w:t>2、</w:t>
      </w:r>
      <w:r>
        <w:rPr>
          <w:rFonts w:hint="eastAsia" w:ascii="仿宋" w:hAnsi="仿宋" w:eastAsia="仿宋"/>
          <w:b/>
          <w:szCs w:val="21"/>
        </w:rPr>
        <w:t>项目编号：</w:t>
      </w:r>
      <w:r>
        <w:rPr>
          <w:rFonts w:hint="eastAsia" w:ascii="仿宋" w:hAnsi="仿宋" w:eastAsia="仿宋"/>
          <w:b/>
          <w:color w:val="000000" w:themeColor="text1"/>
          <w:szCs w:val="21"/>
          <w14:textFill>
            <w14:solidFill>
              <w14:schemeClr w14:val="tx1"/>
            </w14:solidFill>
          </w14:textFill>
        </w:rPr>
        <w:t>HNHZ-2021-001-3</w:t>
      </w:r>
    </w:p>
    <w:p>
      <w:pPr>
        <w:spacing w:line="360" w:lineRule="auto"/>
        <w:ind w:left="414" w:leftChars="197" w:firstLine="103" w:firstLineChars="49"/>
        <w:jc w:val="left"/>
        <w:rPr>
          <w:rFonts w:ascii="仿宋" w:hAnsi="仿宋" w:eastAsia="仿宋"/>
          <w:color w:val="000000" w:themeColor="text1"/>
          <w:szCs w:val="21"/>
          <w:u w:val="single"/>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3、采购方式：</w:t>
      </w:r>
      <w:r>
        <w:rPr>
          <w:rFonts w:hint="eastAsia" w:ascii="仿宋" w:hAnsi="仿宋" w:eastAsia="仿宋"/>
          <w:color w:val="000000" w:themeColor="text1"/>
          <w:szCs w:val="21"/>
          <w14:textFill>
            <w14:solidFill>
              <w14:schemeClr w14:val="tx1"/>
            </w14:solidFill>
          </w14:textFill>
        </w:rPr>
        <w:t>竞争性谈判</w:t>
      </w:r>
    </w:p>
    <w:p>
      <w:pPr>
        <w:spacing w:line="360" w:lineRule="auto"/>
        <w:ind w:left="734" w:leftChars="249" w:hanging="211" w:hangingChars="100"/>
        <w:rPr>
          <w:rFonts w:ascii="仿宋" w:hAnsi="仿宋" w:eastAsia="仿宋"/>
          <w:bCs/>
          <w:szCs w:val="21"/>
        </w:rPr>
      </w:pPr>
      <w:r>
        <w:rPr>
          <w:rFonts w:hint="eastAsia" w:ascii="仿宋" w:hAnsi="仿宋" w:eastAsia="仿宋"/>
          <w:b/>
          <w:color w:val="000000" w:themeColor="text1"/>
          <w:szCs w:val="21"/>
          <w14:textFill>
            <w14:solidFill>
              <w14:schemeClr w14:val="tx1"/>
            </w14:solidFill>
          </w14:textFill>
        </w:rPr>
        <w:t>4、</w:t>
      </w:r>
      <w:r>
        <w:rPr>
          <w:rFonts w:hint="eastAsia" w:ascii="仿宋" w:hAnsi="仿宋" w:eastAsia="仿宋"/>
          <w:b/>
          <w:szCs w:val="21"/>
        </w:rPr>
        <w:t>项目基本情况：</w:t>
      </w:r>
      <w:r>
        <w:rPr>
          <w:rFonts w:hint="eastAsia" w:ascii="仿宋" w:hAnsi="仿宋" w:eastAsia="仿宋"/>
          <w:szCs w:val="21"/>
        </w:rPr>
        <w:t>临高县和舍镇11个行政村和1个镇办农场村庄规划编制，其他详见《用户需求书》。</w:t>
      </w:r>
    </w:p>
    <w:p>
      <w:pPr>
        <w:spacing w:line="360" w:lineRule="auto"/>
        <w:ind w:left="414" w:leftChars="197" w:firstLine="103" w:firstLineChars="49"/>
        <w:jc w:val="left"/>
        <w:rPr>
          <w:rFonts w:ascii="仿宋" w:hAnsi="仿宋" w:eastAsia="仿宋"/>
          <w:color w:val="000000" w:themeColor="text1"/>
          <w:szCs w:val="21"/>
          <w:u w:val="single"/>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5、本标段采购预算</w:t>
      </w:r>
      <w:r>
        <w:rPr>
          <w:rFonts w:hint="eastAsia" w:ascii="仿宋" w:hAnsi="仿宋" w:eastAsia="仿宋"/>
          <w:szCs w:val="21"/>
        </w:rPr>
        <w:t xml:space="preserve"> ：￥720000.00元，</w:t>
      </w:r>
      <w:r>
        <w:rPr>
          <w:rFonts w:hint="eastAsia" w:ascii="仿宋" w:hAnsi="仿宋" w:eastAsia="仿宋"/>
          <w:color w:val="000000" w:themeColor="text1"/>
          <w:szCs w:val="21"/>
          <w14:textFill>
            <w14:solidFill>
              <w14:schemeClr w14:val="tx1"/>
            </w14:solidFill>
          </w14:textFill>
        </w:rPr>
        <w:t>超过采购预算金额（最高限价）的投标，按无效投标处理。</w:t>
      </w:r>
    </w:p>
    <w:p>
      <w:pPr>
        <w:spacing w:line="360" w:lineRule="auto"/>
        <w:ind w:left="414" w:leftChars="197" w:firstLine="103" w:firstLineChars="49"/>
        <w:jc w:val="left"/>
        <w:rPr>
          <w:rFonts w:ascii="仿宋" w:hAnsi="仿宋" w:eastAsia="仿宋"/>
          <w:bCs/>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6、服务时间：</w:t>
      </w:r>
      <w:r>
        <w:rPr>
          <w:rFonts w:hint="eastAsia" w:ascii="仿宋" w:hAnsi="仿宋" w:eastAsia="仿宋"/>
          <w:color w:val="000000" w:themeColor="text1"/>
          <w:szCs w:val="21"/>
          <w14:textFill>
            <w14:solidFill>
              <w14:schemeClr w14:val="tx1"/>
            </w14:solidFill>
          </w14:textFill>
        </w:rPr>
        <w:t>自合同签订起150天内完成。</w:t>
      </w:r>
    </w:p>
    <w:p>
      <w:pPr>
        <w:spacing w:line="360" w:lineRule="auto"/>
        <w:ind w:left="414" w:leftChars="197" w:firstLine="103" w:firstLineChars="49"/>
        <w:jc w:val="left"/>
        <w:rPr>
          <w:rFonts w:ascii="仿宋" w:hAnsi="仿宋" w:eastAsia="仿宋"/>
          <w:bCs/>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7、服务地点：</w:t>
      </w:r>
      <w:r>
        <w:rPr>
          <w:rFonts w:hint="eastAsia" w:ascii="仿宋" w:hAnsi="仿宋" w:eastAsia="仿宋"/>
          <w:bCs/>
          <w:color w:val="000000" w:themeColor="text1"/>
          <w:szCs w:val="21"/>
          <w14:textFill>
            <w14:solidFill>
              <w14:schemeClr w14:val="tx1"/>
            </w14:solidFill>
          </w14:textFill>
        </w:rPr>
        <w:t>用户指定地点</w:t>
      </w:r>
    </w:p>
    <w:p>
      <w:pPr>
        <w:pStyle w:val="21"/>
        <w:spacing w:line="360" w:lineRule="auto"/>
        <w:ind w:left="105" w:leftChars="50" w:firstLine="422"/>
        <w:rPr>
          <w:rFonts w:ascii="仿宋" w:hAnsi="仿宋" w:eastAsia="仿宋"/>
          <w:lang w:eastAsia="zh-CN"/>
        </w:rPr>
      </w:pPr>
      <w:r>
        <w:rPr>
          <w:rFonts w:hint="eastAsia" w:ascii="仿宋" w:hAnsi="仿宋" w:eastAsia="仿宋"/>
          <w:b/>
          <w:color w:val="000000" w:themeColor="text1"/>
          <w:szCs w:val="21"/>
          <w:lang w:eastAsia="zh-CN"/>
          <w14:textFill>
            <w14:solidFill>
              <w14:schemeClr w14:val="tx1"/>
            </w14:solidFill>
          </w14:textFill>
        </w:rPr>
        <w:t>8、</w:t>
      </w:r>
      <w:r>
        <w:rPr>
          <w:rFonts w:hint="eastAsia" w:ascii="仿宋" w:hAnsi="仿宋" w:eastAsia="仿宋"/>
          <w:b/>
          <w:lang w:eastAsia="zh-CN"/>
        </w:rPr>
        <w:t>简要技术要求内容：</w:t>
      </w:r>
      <w:r>
        <w:rPr>
          <w:rFonts w:hint="eastAsia" w:ascii="仿宋" w:hAnsi="仿宋" w:eastAsia="仿宋"/>
          <w:lang w:eastAsia="zh-CN"/>
        </w:rPr>
        <w:t>详见采购文件用户需求书</w:t>
      </w:r>
    </w:p>
    <w:p>
      <w:pPr>
        <w:widowControl/>
        <w:ind w:firstLine="442" w:firstLineChars="200"/>
        <w:jc w:val="left"/>
        <w:rPr>
          <w:rFonts w:ascii="仿宋" w:hAnsi="仿宋" w:eastAsia="仿宋"/>
          <w:b/>
          <w:color w:val="000000" w:themeColor="text1"/>
          <w:sz w:val="22"/>
          <w:szCs w:val="22"/>
          <w14:textFill>
            <w14:solidFill>
              <w14:schemeClr w14:val="tx1"/>
            </w14:solidFill>
          </w14:textFill>
        </w:rPr>
      </w:pPr>
      <w:r>
        <w:rPr>
          <w:rFonts w:hint="eastAsia" w:ascii="仿宋" w:hAnsi="仿宋" w:eastAsia="仿宋"/>
          <w:b/>
          <w:color w:val="000000" w:themeColor="text1"/>
          <w:sz w:val="22"/>
          <w:szCs w:val="22"/>
          <w14:textFill>
            <w14:solidFill>
              <w14:schemeClr w14:val="tx1"/>
            </w14:solidFill>
          </w14:textFill>
        </w:rPr>
        <w:t>二、供应商资格要求</w:t>
      </w:r>
    </w:p>
    <w:p>
      <w:pPr>
        <w:spacing w:line="360" w:lineRule="auto"/>
        <w:ind w:left="414" w:leftChars="197" w:firstLine="102" w:firstLineChars="49"/>
        <w:jc w:val="left"/>
        <w:rPr>
          <w:rFonts w:ascii="仿宋" w:hAnsi="仿宋" w:eastAsia="仿宋"/>
        </w:rPr>
      </w:pPr>
      <w:r>
        <w:rPr>
          <w:rFonts w:hint="eastAsia" w:ascii="仿宋" w:hAnsi="仿宋" w:eastAsia="仿宋"/>
        </w:rPr>
        <w:t>2.1、符合《中华人民共和国政府采购法》第二十二条关于供应商应当具备的条件要求；具有独立承担民事责任能力的在中华人民共和国境内注册的法人或其他组织，须提供加载“统一社会信用代码”的有效营业执照或事业单位法人证书（复印件加盖公章）。</w:t>
      </w:r>
    </w:p>
    <w:p>
      <w:pPr>
        <w:spacing w:line="360" w:lineRule="auto"/>
        <w:ind w:left="414" w:leftChars="197" w:firstLine="102" w:firstLineChars="49"/>
        <w:jc w:val="left"/>
        <w:rPr>
          <w:rFonts w:ascii="仿宋" w:hAnsi="仿宋" w:eastAsia="仿宋"/>
        </w:rPr>
      </w:pPr>
      <w:r>
        <w:rPr>
          <w:rFonts w:hint="eastAsia" w:ascii="仿宋" w:hAnsi="仿宋" w:eastAsia="仿宋"/>
        </w:rPr>
        <w:t>2.2、具有良好的商业信誉和健全的财务会计制度（提供提供2020年会计师事务所或审计机构出具的财务审计报告或提供2021年1月至今任意一个月的企业财务报表复印件加盖公章，包含资产负债表、损益表（利润表），供应商成立时间不足一年的，按实际成立日期至今提供所有财务报表）。</w:t>
      </w:r>
    </w:p>
    <w:p>
      <w:pPr>
        <w:spacing w:line="360" w:lineRule="auto"/>
        <w:ind w:left="414" w:leftChars="197" w:firstLine="102" w:firstLineChars="49"/>
        <w:jc w:val="left"/>
        <w:rPr>
          <w:rFonts w:ascii="仿宋" w:hAnsi="仿宋" w:eastAsia="仿宋"/>
        </w:rPr>
      </w:pPr>
      <w:r>
        <w:rPr>
          <w:rFonts w:hint="eastAsia" w:ascii="仿宋" w:hAnsi="仿宋" w:eastAsia="仿宋"/>
        </w:rPr>
        <w:t>2.3、具有依法缴纳税收和社会保障资金的良好记录（投标人须提供2021年1月至今任意一个月的纳税证明和社保缴费记录证明；企业注册时间不足一个月的无需提供（证明材料复印件加盖公章））。</w:t>
      </w:r>
    </w:p>
    <w:p>
      <w:pPr>
        <w:pStyle w:val="21"/>
        <w:spacing w:line="360" w:lineRule="auto"/>
        <w:ind w:left="199" w:leftChars="95" w:firstLine="407" w:firstLineChars="194"/>
        <w:rPr>
          <w:rFonts w:ascii="仿宋" w:hAnsi="仿宋" w:eastAsia="仿宋"/>
          <w:lang w:eastAsia="zh-CN"/>
        </w:rPr>
      </w:pPr>
      <w:r>
        <w:rPr>
          <w:rFonts w:hint="eastAsia" w:ascii="仿宋" w:hAnsi="仿宋" w:eastAsia="仿宋"/>
          <w:lang w:eastAsia="zh-CN"/>
        </w:rPr>
        <w:t>2.4、具备城乡规划编制乙级或土地规划乙级（含）以上资质（提供资质证书复印件加盖公章）。</w:t>
      </w:r>
    </w:p>
    <w:p>
      <w:pPr>
        <w:spacing w:line="360" w:lineRule="auto"/>
        <w:ind w:left="414" w:leftChars="197" w:firstLine="102" w:firstLineChars="49"/>
        <w:jc w:val="left"/>
        <w:rPr>
          <w:rFonts w:ascii="仿宋" w:hAnsi="仿宋" w:eastAsia="仿宋"/>
        </w:rPr>
      </w:pPr>
      <w:r>
        <w:rPr>
          <w:rFonts w:hint="eastAsia" w:ascii="仿宋" w:hAnsi="仿宋" w:eastAsia="仿宋"/>
        </w:rPr>
        <w:t>2.5、参加政府采购活动前三年内，在经营活动中没有重大违法记录（成立不足三年的从成立之日起计算）；</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2.6、供应商未被列入信用中国网站(www.creditchina.gov.cn)的“失信被执行人”、“重大税收违法案件当事人名单”、“政府采购严重违法失信名单”和中国政府采购网(www.ccgp.gov.cn) 的“政府采购严重违法失信行为记录名单”的供应商（提供开标时间前7天内的查询结果网页截图并加盖单位公章）。</w:t>
      </w:r>
    </w:p>
    <w:p>
      <w:pPr>
        <w:pStyle w:val="21"/>
        <w:spacing w:line="360" w:lineRule="auto"/>
        <w:ind w:left="315" w:leftChars="150" w:firstLine="210" w:firstLineChars="100"/>
        <w:rPr>
          <w:rFonts w:ascii="仿宋" w:hAnsi="仿宋" w:eastAsia="仿宋"/>
          <w:color w:val="000000" w:themeColor="text1"/>
          <w:lang w:eastAsia="zh-CN"/>
          <w14:textFill>
            <w14:solidFill>
              <w14:schemeClr w14:val="tx1"/>
            </w14:solidFill>
          </w14:textFill>
        </w:rPr>
      </w:pPr>
      <w:r>
        <w:rPr>
          <w:rFonts w:hint="eastAsia" w:ascii="仿宋" w:hAnsi="仿宋" w:eastAsia="仿宋"/>
          <w:color w:val="000000" w:themeColor="text1"/>
          <w:szCs w:val="21"/>
          <w:lang w:eastAsia="zh-CN"/>
          <w14:textFill>
            <w14:solidFill>
              <w14:schemeClr w14:val="tx1"/>
            </w14:solidFill>
          </w14:textFill>
        </w:rPr>
        <w:t>2.7、</w:t>
      </w:r>
      <w:r>
        <w:rPr>
          <w:rFonts w:hint="eastAsia" w:ascii="仿宋" w:hAnsi="仿宋" w:eastAsia="仿宋"/>
          <w:color w:val="000000" w:themeColor="text1"/>
          <w:lang w:eastAsia="zh-CN"/>
          <w14:textFill>
            <w14:solidFill>
              <w14:schemeClr w14:val="tx1"/>
            </w14:solidFill>
          </w14:textFill>
        </w:rPr>
        <w:t>购买本项目的招标文件并缴纳投标保证金（银行转账凭证复印件）；</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2.8、</w:t>
      </w:r>
      <w:r>
        <w:rPr>
          <w:rFonts w:ascii="仿宋" w:hAnsi="仿宋" w:eastAsia="仿宋"/>
          <w:color w:val="000000" w:themeColor="text1"/>
          <w:szCs w:val="21"/>
          <w14:textFill>
            <w14:solidFill>
              <w14:schemeClr w14:val="tx1"/>
            </w14:solidFill>
          </w14:textFill>
        </w:rPr>
        <w:t>本项目不接受联合体投标。</w:t>
      </w:r>
    </w:p>
    <w:p>
      <w:pPr>
        <w:widowControl/>
        <w:ind w:firstLine="442" w:firstLineChars="200"/>
        <w:jc w:val="left"/>
        <w:rPr>
          <w:rFonts w:ascii="仿宋" w:hAnsi="仿宋" w:eastAsia="仿宋"/>
          <w:b/>
          <w:color w:val="000000" w:themeColor="text1"/>
          <w:sz w:val="22"/>
          <w:szCs w:val="22"/>
          <w14:textFill>
            <w14:solidFill>
              <w14:schemeClr w14:val="tx1"/>
            </w14:solidFill>
          </w14:textFill>
        </w:rPr>
      </w:pPr>
      <w:r>
        <w:rPr>
          <w:rFonts w:hint="eastAsia" w:ascii="仿宋" w:hAnsi="仿宋" w:eastAsia="仿宋"/>
          <w:b/>
          <w:color w:val="000000" w:themeColor="text1"/>
          <w:sz w:val="22"/>
          <w:szCs w:val="22"/>
          <w14:textFill>
            <w14:solidFill>
              <w14:schemeClr w14:val="tx1"/>
            </w14:solidFill>
          </w14:textFill>
        </w:rPr>
        <w:t>三、谈判文件的获取</w:t>
      </w:r>
    </w:p>
    <w:p>
      <w:pPr>
        <w:widowControl/>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 xml:space="preserve">3.1. 发售标书时间：请于2021年07月01日至2021年07月05日（法定公休日、法定节假日除外），每日上午 8:30 时至 12:00 时，下午 14:30 时至 17:30 时（北京时间，下同） </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3.2 发售标书方式：现场报名</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3.3 标书售价：每套售价300.00元；投标保证金的金额：人民币3000.00元。</w:t>
      </w:r>
    </w:p>
    <w:p>
      <w:pPr>
        <w:spacing w:line="360" w:lineRule="auto"/>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支付形式：基本户银行转账（注明项目名称）</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开户行：中国农业银行股份有限公司海口琼苑广场支行</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 xml:space="preserve">收款人全称：海南鸿筑交通建设有限公司 </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账    号：2111 0001 0400 080 18</w:t>
      </w:r>
    </w:p>
    <w:p>
      <w:pPr>
        <w:spacing w:line="360" w:lineRule="auto"/>
        <w:ind w:firstLine="54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3.4购买竞争性谈判文件时必须出示加盖公章的公司营业执照副本复印件、法人授权委托书、法定代表人及被授权人身份证复印件，授权委托人需提供在本单位连续缴纳3个月的社保证明（加盖公章）。</w:t>
      </w:r>
    </w:p>
    <w:p>
      <w:pPr>
        <w:spacing w:line="360" w:lineRule="auto"/>
        <w:ind w:firstLine="540"/>
      </w:pPr>
      <w:r>
        <w:rPr>
          <w:rFonts w:hint="eastAsia" w:ascii="仿宋" w:hAnsi="仿宋" w:eastAsia="仿宋"/>
          <w:color w:val="000000" w:themeColor="text1"/>
          <w:szCs w:val="21"/>
          <w14:textFill>
            <w14:solidFill>
              <w14:schemeClr w14:val="tx1"/>
            </w14:solidFill>
          </w14:textFill>
        </w:rPr>
        <w:t>3.5、各供应商均可报名本项目上述标段中的 2 个标段投标，但最多允许中标 1 个标段(适用于分标段的招标项目)</w:t>
      </w:r>
    </w:p>
    <w:p>
      <w:pPr>
        <w:widowControl/>
        <w:ind w:firstLine="442" w:firstLineChars="200"/>
        <w:jc w:val="left"/>
        <w:rPr>
          <w:rFonts w:ascii="仿宋" w:hAnsi="仿宋" w:eastAsia="仿宋"/>
          <w:b/>
          <w:color w:val="000000" w:themeColor="text1"/>
          <w:sz w:val="22"/>
          <w:szCs w:val="22"/>
          <w14:textFill>
            <w14:solidFill>
              <w14:schemeClr w14:val="tx1"/>
            </w14:solidFill>
          </w14:textFill>
        </w:rPr>
      </w:pPr>
      <w:r>
        <w:rPr>
          <w:rFonts w:hint="eastAsia" w:ascii="仿宋" w:hAnsi="仿宋" w:eastAsia="仿宋"/>
          <w:b/>
          <w:color w:val="000000" w:themeColor="text1"/>
          <w:sz w:val="22"/>
          <w:szCs w:val="22"/>
          <w14:textFill>
            <w14:solidFill>
              <w14:schemeClr w14:val="tx1"/>
            </w14:solidFill>
          </w14:textFill>
        </w:rPr>
        <w:t>四、响应文件和保证金的递交</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4.1 投标文件递交截止时间：2021年07月06日09: 30（北京时间）。</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4.2 投标文件递交地址(地点)：海口市美兰区蓝天路51号京航大酒店5楼海南招协招标采购交易平台开标2</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4.3 开标时间：2021年07月06日09: 30（北京时间）。</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4.4 开标地点：海口市美兰区蓝天路51号京航大酒店5楼海南招协招标采购交易平台开标2</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4.5 保证金到账截止日期：2021年07月06日09: 30（北京时间）。</w:t>
      </w:r>
    </w:p>
    <w:p>
      <w:pPr>
        <w:widowControl/>
        <w:spacing w:line="360" w:lineRule="auto"/>
        <w:ind w:firstLine="442"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b/>
          <w:color w:val="000000" w:themeColor="text1"/>
          <w:sz w:val="22"/>
          <w:szCs w:val="22"/>
          <w14:textFill>
            <w14:solidFill>
              <w14:schemeClr w14:val="tx1"/>
            </w14:solidFill>
          </w14:textFill>
        </w:rPr>
        <w:t>五、采购信息发布媒体</w:t>
      </w:r>
      <w:r>
        <w:rPr>
          <w:rFonts w:hint="eastAsia" w:ascii="仿宋" w:hAnsi="仿宋" w:eastAsia="仿宋"/>
          <w:b/>
          <w:color w:val="000000" w:themeColor="text1"/>
          <w:szCs w:val="21"/>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中国海南政府采购网</w:t>
      </w:r>
    </w:p>
    <w:p>
      <w:pPr>
        <w:widowControl/>
        <w:spacing w:line="360" w:lineRule="auto"/>
        <w:ind w:firstLine="442" w:firstLineChars="200"/>
        <w:jc w:val="left"/>
        <w:rPr>
          <w:rFonts w:ascii="仿宋" w:hAnsi="仿宋" w:eastAsia="仿宋"/>
          <w:b/>
          <w:color w:val="000000" w:themeColor="text1"/>
          <w:sz w:val="22"/>
          <w:szCs w:val="22"/>
          <w14:textFill>
            <w14:solidFill>
              <w14:schemeClr w14:val="tx1"/>
            </w14:solidFill>
          </w14:textFill>
        </w:rPr>
      </w:pPr>
      <w:r>
        <w:rPr>
          <w:rFonts w:hint="eastAsia" w:ascii="仿宋" w:hAnsi="仿宋" w:eastAsia="仿宋"/>
          <w:b/>
          <w:color w:val="000000" w:themeColor="text1"/>
          <w:sz w:val="22"/>
          <w:szCs w:val="22"/>
          <w14:textFill>
            <w14:solidFill>
              <w14:schemeClr w14:val="tx1"/>
            </w14:solidFill>
          </w14:textFill>
        </w:rPr>
        <w:t>六、采购项目需要落实的政府采购政策：</w:t>
      </w:r>
    </w:p>
    <w:p>
      <w:pPr>
        <w:pStyle w:val="21"/>
        <w:spacing w:line="360" w:lineRule="auto"/>
        <w:ind w:left="420" w:firstLine="420"/>
        <w:rPr>
          <w:rFonts w:ascii="仿宋" w:hAnsi="仿宋" w:eastAsia="仿宋"/>
          <w:color w:val="000000" w:themeColor="text1"/>
          <w:szCs w:val="21"/>
          <w:lang w:eastAsia="zh-CN"/>
          <w14:textFill>
            <w14:solidFill>
              <w14:schemeClr w14:val="tx1"/>
            </w14:solidFill>
          </w14:textFill>
        </w:rPr>
      </w:pPr>
      <w:r>
        <w:rPr>
          <w:rFonts w:hint="eastAsia" w:ascii="仿宋" w:hAnsi="仿宋" w:eastAsia="仿宋"/>
          <w:color w:val="000000" w:themeColor="text1"/>
          <w:szCs w:val="21"/>
          <w:lang w:eastAsia="zh-CN"/>
          <w14:textFill>
            <w14:solidFill>
              <w14:schemeClr w14:val="tx1"/>
            </w14:solidFill>
          </w14:textFill>
        </w:rPr>
        <w:t>《政府采购促进中小企业发展暂行办法》、《节能产品政府采购实施意见》（财库【2004】185号）、《关于环境标志产品政府采购实施的意见》（财库【2006】90号）、《关于信息安全产品实施政府采购的通知》、《关于促进残疾人就业政府采购政策的通知》、《财政部、司法部关于政府采购支持监狱企业发展有关问题的通知书》</w:t>
      </w:r>
    </w:p>
    <w:p>
      <w:pPr>
        <w:tabs>
          <w:tab w:val="right" w:pos="8900"/>
        </w:tabs>
        <w:spacing w:line="360" w:lineRule="auto"/>
        <w:ind w:left="414" w:leftChars="197" w:firstLine="108"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 w:val="22"/>
          <w:szCs w:val="22"/>
          <w14:textFill>
            <w14:solidFill>
              <w14:schemeClr w14:val="tx1"/>
            </w14:solidFill>
          </w14:textFill>
        </w:rPr>
        <w:t>七、联系方式</w:t>
      </w:r>
      <w:r>
        <w:rPr>
          <w:rFonts w:ascii="仿宋" w:hAnsi="仿宋" w:eastAsia="仿宋"/>
          <w:b/>
          <w:color w:val="000000" w:themeColor="text1"/>
          <w:szCs w:val="21"/>
          <w14:textFill>
            <w14:solidFill>
              <w14:schemeClr w14:val="tx1"/>
            </w14:solidFill>
          </w14:textFill>
        </w:rPr>
        <w:tab/>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bookmarkStart w:id="3" w:name="_Toc1977"/>
      <w:bookmarkStart w:id="4" w:name="_Toc317237598"/>
      <w:r>
        <w:rPr>
          <w:rFonts w:hint="eastAsia" w:ascii="仿宋" w:hAnsi="仿宋" w:eastAsia="仿宋"/>
          <w:color w:val="000000" w:themeColor="text1"/>
          <w:szCs w:val="21"/>
          <w14:textFill>
            <w14:solidFill>
              <w14:schemeClr w14:val="tx1"/>
            </w14:solidFill>
          </w14:textFill>
        </w:rPr>
        <w:t>招标人：临高县和舍镇人民政府</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地址：海南省临高县和舍镇人民政府</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联系人：符工</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电话：0898-28432010</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 xml:space="preserve">代理机构：海南鸿筑交通建设有限公司 </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地址：海南省海口市美兰区灵山镇东头村民委员会大甘村169号</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联 系 人：曾工</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电    话：18889774610</w:t>
      </w:r>
    </w:p>
    <w:p>
      <w:pPr>
        <w:pStyle w:val="21"/>
        <w:ind w:left="420" w:firstLine="420"/>
        <w:rPr>
          <w:lang w:eastAsia="zh-CN"/>
        </w:rPr>
      </w:pPr>
      <w:r>
        <w:rPr>
          <w:lang w:eastAsia="zh-CN"/>
        </w:rPr>
        <w:br w:type="page"/>
      </w:r>
    </w:p>
    <w:p>
      <w:pPr>
        <w:ind w:left="414" w:leftChars="197" w:firstLine="102" w:firstLineChars="49"/>
        <w:jc w:val="left"/>
        <w:rPr>
          <w:rFonts w:ascii="仿宋" w:hAnsi="仿宋" w:eastAsia="仿宋"/>
          <w:color w:val="000000" w:themeColor="text1"/>
          <w:szCs w:val="21"/>
          <w14:textFill>
            <w14:solidFill>
              <w14:schemeClr w14:val="tx1"/>
            </w14:solidFill>
          </w14:textFill>
        </w:rPr>
      </w:pPr>
    </w:p>
    <w:p>
      <w:pPr>
        <w:spacing w:line="276" w:lineRule="auto"/>
        <w:jc w:val="center"/>
        <w:rPr>
          <w:rFonts w:ascii="仿宋" w:hAnsi="仿宋" w:eastAsia="仿宋"/>
          <w:color w:val="000000" w:themeColor="text1"/>
          <w:szCs w:val="21"/>
          <w14:textFill>
            <w14:solidFill>
              <w14:schemeClr w14:val="tx1"/>
            </w14:solidFill>
          </w14:textFill>
        </w:rPr>
      </w:pPr>
      <w:bookmarkStart w:id="5" w:name="_Toc33369730"/>
      <w:r>
        <w:rPr>
          <w:rStyle w:val="63"/>
          <w:rFonts w:hint="eastAsia" w:ascii="仿宋" w:hAnsi="仿宋" w:eastAsia="仿宋"/>
          <w:color w:val="000000" w:themeColor="text1"/>
          <w14:textFill>
            <w14:solidFill>
              <w14:schemeClr w14:val="tx1"/>
            </w14:solidFill>
          </w14:textFill>
        </w:rPr>
        <w:t>第二章供应商须知</w:t>
      </w:r>
      <w:bookmarkEnd w:id="3"/>
      <w:bookmarkEnd w:id="4"/>
      <w:bookmarkEnd w:id="5"/>
      <w:bookmarkStart w:id="6" w:name="_Toc1957"/>
    </w:p>
    <w:bookmarkEnd w:id="6"/>
    <w:p>
      <w:pPr>
        <w:pStyle w:val="4"/>
        <w:spacing w:before="100" w:after="100" w:line="276" w:lineRule="auto"/>
        <w:jc w:val="center"/>
        <w:rPr>
          <w:rFonts w:ascii="仿宋" w:hAnsi="仿宋" w:eastAsia="仿宋"/>
          <w:color w:val="000000" w:themeColor="text1"/>
          <w14:textFill>
            <w14:solidFill>
              <w14:schemeClr w14:val="tx1"/>
            </w14:solidFill>
          </w14:textFill>
        </w:rPr>
      </w:pPr>
      <w:bookmarkStart w:id="7" w:name="_Toc304388426"/>
      <w:bookmarkStart w:id="8" w:name="_Toc341340659"/>
      <w:bookmarkStart w:id="9" w:name="_Toc355787716"/>
      <w:bookmarkStart w:id="10" w:name="_Toc517191496"/>
      <w:bookmarkStart w:id="11" w:name="_Toc33369731"/>
      <w:r>
        <w:rPr>
          <w:rFonts w:ascii="仿宋" w:hAnsi="仿宋" w:eastAsia="仿宋"/>
          <w:color w:val="000000" w:themeColor="text1"/>
          <w:sz w:val="28"/>
          <w:szCs w:val="28"/>
          <w14:textFill>
            <w14:solidFill>
              <w14:schemeClr w14:val="tx1"/>
            </w14:solidFill>
          </w14:textFill>
        </w:rPr>
        <w:t>一、</w:t>
      </w:r>
      <w:bookmarkEnd w:id="7"/>
      <w:bookmarkEnd w:id="8"/>
      <w:bookmarkEnd w:id="9"/>
      <w:bookmarkEnd w:id="10"/>
      <w:r>
        <w:rPr>
          <w:rFonts w:hint="eastAsia" w:ascii="仿宋" w:hAnsi="仿宋" w:eastAsia="仿宋"/>
          <w:color w:val="000000" w:themeColor="text1"/>
          <w14:textFill>
            <w14:solidFill>
              <w14:schemeClr w14:val="tx1"/>
            </w14:solidFill>
          </w14:textFill>
        </w:rPr>
        <w:t>谈判须知附表</w:t>
      </w:r>
      <w:bookmarkEnd w:id="11"/>
    </w:p>
    <w:tbl>
      <w:tblPr>
        <w:tblStyle w:val="22"/>
        <w:tblW w:w="9639"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520"/>
        <w:gridCol w:w="639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20" w:type="dxa"/>
            <w:vAlign w:val="center"/>
          </w:tcPr>
          <w:p>
            <w:pPr>
              <w:spacing w:line="276" w:lineRule="auto"/>
              <w:jc w:val="center"/>
              <w:rPr>
                <w:rFonts w:ascii="仿宋" w:hAnsi="仿宋" w:eastAsia="仿宋"/>
                <w:b/>
                <w:color w:val="000000" w:themeColor="text1"/>
                <w:szCs w:val="21"/>
                <w14:textFill>
                  <w14:solidFill>
                    <w14:schemeClr w14:val="tx1"/>
                  </w14:solidFill>
                </w14:textFill>
              </w:rPr>
            </w:pPr>
            <w:r>
              <w:rPr>
                <w:rFonts w:ascii="仿宋" w:hAnsi="仿宋" w:eastAsia="仿宋"/>
                <w:b/>
                <w:color w:val="000000" w:themeColor="text1"/>
                <w:szCs w:val="21"/>
                <w14:textFill>
                  <w14:solidFill>
                    <w14:schemeClr w14:val="tx1"/>
                  </w14:solidFill>
                </w14:textFill>
              </w:rPr>
              <w:t>序号</w:t>
            </w:r>
          </w:p>
        </w:tc>
        <w:tc>
          <w:tcPr>
            <w:tcW w:w="2520" w:type="dxa"/>
            <w:tcBorders>
              <w:bottom w:val="single" w:color="auto" w:sz="4" w:space="0"/>
            </w:tcBorders>
            <w:vAlign w:val="center"/>
          </w:tcPr>
          <w:p>
            <w:pPr>
              <w:spacing w:line="276" w:lineRule="auto"/>
              <w:jc w:val="center"/>
              <w:rPr>
                <w:rFonts w:ascii="仿宋" w:hAnsi="仿宋" w:eastAsia="仿宋"/>
                <w:b/>
                <w:color w:val="000000" w:themeColor="text1"/>
                <w:szCs w:val="21"/>
                <w14:textFill>
                  <w14:solidFill>
                    <w14:schemeClr w14:val="tx1"/>
                  </w14:solidFill>
                </w14:textFill>
              </w:rPr>
            </w:pPr>
            <w:r>
              <w:rPr>
                <w:rFonts w:hint="eastAsia" w:ascii="仿宋" w:hAnsi="仿宋" w:eastAsia="仿宋"/>
                <w:color w:val="000000" w:themeColor="text1"/>
                <w:szCs w:val="21"/>
                <w:lang w:val="zh-CN"/>
                <w14:textFill>
                  <w14:solidFill>
                    <w14:schemeClr w14:val="tx1"/>
                  </w14:solidFill>
                </w14:textFill>
              </w:rPr>
              <w:t>应知事项</w:t>
            </w:r>
          </w:p>
        </w:tc>
        <w:tc>
          <w:tcPr>
            <w:tcW w:w="6399" w:type="dxa"/>
            <w:tcBorders>
              <w:bottom w:val="single" w:color="auto" w:sz="4" w:space="0"/>
            </w:tcBorders>
            <w:vAlign w:val="center"/>
          </w:tcPr>
          <w:p>
            <w:pPr>
              <w:spacing w:line="276" w:lineRule="auto"/>
              <w:jc w:val="center"/>
              <w:rPr>
                <w:rFonts w:ascii="仿宋" w:hAnsi="仿宋" w:eastAsia="仿宋"/>
                <w:b/>
                <w:color w:val="000000" w:themeColor="text1"/>
                <w:szCs w:val="21"/>
                <w14:textFill>
                  <w14:solidFill>
                    <w14:schemeClr w14:val="tx1"/>
                  </w14:solidFill>
                </w14:textFill>
              </w:rPr>
            </w:pPr>
            <w:r>
              <w:rPr>
                <w:rFonts w:hint="eastAsia" w:ascii="仿宋" w:hAnsi="仿宋" w:eastAsia="仿宋"/>
                <w:color w:val="000000" w:themeColor="text1"/>
                <w:szCs w:val="21"/>
                <w:lang w:val="zh-CN"/>
                <w14:textFill>
                  <w14:solidFill>
                    <w14:schemeClr w14:val="tx1"/>
                  </w14:solidFill>
                </w14:textFill>
              </w:rPr>
              <w:t>说明和要求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20" w:type="dxa"/>
            <w:vMerge w:val="restart"/>
            <w:vAlign w:val="center"/>
          </w:tcPr>
          <w:p>
            <w:pPr>
              <w:spacing w:line="276" w:lineRule="auto"/>
              <w:jc w:val="center"/>
              <w:rPr>
                <w:rFonts w:ascii="仿宋" w:hAnsi="仿宋" w:eastAsia="仿宋"/>
                <w:szCs w:val="21"/>
              </w:rPr>
            </w:pPr>
            <w:r>
              <w:rPr>
                <w:rFonts w:ascii="仿宋" w:hAnsi="仿宋" w:eastAsia="仿宋"/>
                <w:szCs w:val="21"/>
              </w:rPr>
              <w:t>1</w:t>
            </w:r>
          </w:p>
        </w:tc>
        <w:tc>
          <w:tcPr>
            <w:tcW w:w="2520" w:type="dxa"/>
            <w:tcBorders>
              <w:top w:val="single" w:color="auto" w:sz="4" w:space="0"/>
              <w:bottom w:val="single" w:color="auto" w:sz="4" w:space="0"/>
            </w:tcBorders>
            <w:vAlign w:val="center"/>
          </w:tcPr>
          <w:p>
            <w:pPr>
              <w:spacing w:line="276" w:lineRule="auto"/>
              <w:ind w:left="-3" w:firstLine="3"/>
              <w:rPr>
                <w:rFonts w:ascii="仿宋" w:hAnsi="仿宋" w:eastAsia="仿宋"/>
                <w:szCs w:val="21"/>
              </w:rPr>
            </w:pPr>
            <w:r>
              <w:rPr>
                <w:rFonts w:ascii="仿宋" w:hAnsi="仿宋" w:eastAsia="仿宋"/>
                <w:szCs w:val="21"/>
              </w:rPr>
              <w:t xml:space="preserve">项目名称： </w:t>
            </w:r>
          </w:p>
        </w:tc>
        <w:tc>
          <w:tcPr>
            <w:tcW w:w="6399" w:type="dxa"/>
            <w:tcBorders>
              <w:top w:val="single" w:color="auto" w:sz="4" w:space="0"/>
              <w:right w:val="single" w:color="auto" w:sz="4" w:space="0"/>
            </w:tcBorders>
            <w:vAlign w:val="center"/>
          </w:tcPr>
          <w:p>
            <w:pPr>
              <w:spacing w:line="276" w:lineRule="auto"/>
              <w:ind w:left="-3" w:firstLine="3"/>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临高县和舍镇11个行政村和1个镇办农场村庄规划编制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20" w:type="dxa"/>
            <w:vMerge w:val="continue"/>
            <w:vAlign w:val="center"/>
          </w:tcPr>
          <w:p>
            <w:pPr>
              <w:spacing w:line="276" w:lineRule="auto"/>
              <w:jc w:val="center"/>
              <w:rPr>
                <w:rFonts w:ascii="仿宋" w:hAnsi="仿宋" w:eastAsia="仿宋"/>
                <w:color w:val="000000" w:themeColor="text1"/>
                <w:szCs w:val="21"/>
                <w14:textFill>
                  <w14:solidFill>
                    <w14:schemeClr w14:val="tx1"/>
                  </w14:solidFill>
                </w14:textFill>
              </w:rPr>
            </w:pPr>
          </w:p>
        </w:tc>
        <w:tc>
          <w:tcPr>
            <w:tcW w:w="2520" w:type="dxa"/>
            <w:tcBorders>
              <w:top w:val="single" w:color="auto" w:sz="4" w:space="0"/>
              <w:bottom w:val="single" w:color="auto" w:sz="4" w:space="0"/>
            </w:tcBorders>
            <w:vAlign w:val="center"/>
          </w:tcPr>
          <w:p>
            <w:pPr>
              <w:spacing w:line="276" w:lineRule="auto"/>
              <w:ind w:left="-3" w:firstLine="3"/>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采购方式：</w:t>
            </w:r>
          </w:p>
        </w:tc>
        <w:tc>
          <w:tcPr>
            <w:tcW w:w="6399" w:type="dxa"/>
            <w:tcBorders>
              <w:right w:val="single" w:color="auto" w:sz="4" w:space="0"/>
            </w:tcBorders>
            <w:vAlign w:val="center"/>
          </w:tcPr>
          <w:p>
            <w:pPr>
              <w:spacing w:line="360" w:lineRule="auto"/>
              <w:ind w:left="-3" w:firstLine="3"/>
              <w:jc w:val="left"/>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竞争性谈判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20" w:type="dxa"/>
            <w:vMerge w:val="continue"/>
            <w:vAlign w:val="center"/>
          </w:tcPr>
          <w:p>
            <w:pPr>
              <w:spacing w:line="276" w:lineRule="auto"/>
              <w:jc w:val="center"/>
              <w:rPr>
                <w:rFonts w:ascii="仿宋" w:hAnsi="仿宋" w:eastAsia="仿宋"/>
                <w:color w:val="000000" w:themeColor="text1"/>
                <w:szCs w:val="21"/>
                <w14:textFill>
                  <w14:solidFill>
                    <w14:schemeClr w14:val="tx1"/>
                  </w14:solidFill>
                </w14:textFill>
              </w:rPr>
            </w:pPr>
          </w:p>
        </w:tc>
        <w:tc>
          <w:tcPr>
            <w:tcW w:w="2520" w:type="dxa"/>
            <w:tcBorders>
              <w:top w:val="single" w:color="auto" w:sz="4" w:space="0"/>
              <w:bottom w:val="single" w:color="auto" w:sz="4" w:space="0"/>
            </w:tcBorders>
            <w:vAlign w:val="center"/>
          </w:tcPr>
          <w:p>
            <w:pPr>
              <w:spacing w:line="276" w:lineRule="auto"/>
              <w:ind w:left="-3" w:firstLine="3"/>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项目类别：</w:t>
            </w:r>
          </w:p>
        </w:tc>
        <w:tc>
          <w:tcPr>
            <w:tcW w:w="6399" w:type="dxa"/>
            <w:tcBorders>
              <w:right w:val="single" w:color="auto" w:sz="4" w:space="0"/>
            </w:tcBorders>
            <w:vAlign w:val="center"/>
          </w:tcPr>
          <w:p>
            <w:pPr>
              <w:spacing w:line="360" w:lineRule="auto"/>
              <w:ind w:left="-3" w:firstLine="3"/>
              <w:jc w:val="left"/>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政府采购类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20" w:type="dxa"/>
            <w:vMerge w:val="continue"/>
            <w:vAlign w:val="center"/>
          </w:tcPr>
          <w:p>
            <w:pPr>
              <w:spacing w:line="276" w:lineRule="auto"/>
              <w:jc w:val="center"/>
              <w:rPr>
                <w:rFonts w:ascii="仿宋" w:hAnsi="仿宋" w:eastAsia="仿宋"/>
                <w:color w:val="000000" w:themeColor="text1"/>
                <w:szCs w:val="21"/>
                <w14:textFill>
                  <w14:solidFill>
                    <w14:schemeClr w14:val="tx1"/>
                  </w14:solidFill>
                </w14:textFill>
              </w:rPr>
            </w:pPr>
          </w:p>
        </w:tc>
        <w:tc>
          <w:tcPr>
            <w:tcW w:w="2520" w:type="dxa"/>
            <w:tcBorders>
              <w:top w:val="single" w:color="auto" w:sz="4" w:space="0"/>
              <w:bottom w:val="single" w:color="auto" w:sz="4" w:space="0"/>
            </w:tcBorders>
            <w:vAlign w:val="center"/>
          </w:tcPr>
          <w:p>
            <w:pPr>
              <w:spacing w:line="276" w:lineRule="auto"/>
              <w:ind w:left="-3" w:firstLine="3"/>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政府采购组织类型：</w:t>
            </w:r>
          </w:p>
        </w:tc>
        <w:tc>
          <w:tcPr>
            <w:tcW w:w="6399" w:type="dxa"/>
            <w:tcBorders>
              <w:bottom w:val="single" w:color="auto" w:sz="4" w:space="0"/>
              <w:right w:val="single" w:color="auto" w:sz="4" w:space="0"/>
            </w:tcBorders>
            <w:vAlign w:val="center"/>
          </w:tcPr>
          <w:p>
            <w:pPr>
              <w:spacing w:line="360" w:lineRule="auto"/>
              <w:ind w:left="-3" w:firstLine="3"/>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政府采购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20" w:type="dxa"/>
            <w:vAlign w:val="center"/>
          </w:tcPr>
          <w:p>
            <w:pPr>
              <w:spacing w:line="276" w:lineRule="auto"/>
              <w:ind w:right="102"/>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2</w:t>
            </w:r>
          </w:p>
        </w:tc>
        <w:tc>
          <w:tcPr>
            <w:tcW w:w="2520" w:type="dxa"/>
            <w:tcBorders>
              <w:top w:val="single" w:color="auto" w:sz="4" w:space="0"/>
            </w:tcBorders>
            <w:vAlign w:val="center"/>
          </w:tcPr>
          <w:p>
            <w:pPr>
              <w:spacing w:line="276" w:lineRule="auto"/>
              <w:ind w:left="-3" w:firstLine="3"/>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采购人</w:t>
            </w:r>
            <w:r>
              <w:rPr>
                <w:rFonts w:hint="eastAsia" w:ascii="仿宋" w:hAnsi="仿宋" w:eastAsia="仿宋"/>
                <w:color w:val="000000" w:themeColor="text1"/>
                <w:szCs w:val="21"/>
                <w14:textFill>
                  <w14:solidFill>
                    <w14:schemeClr w14:val="tx1"/>
                  </w14:solidFill>
                </w14:textFill>
              </w:rPr>
              <w:t>信息</w:t>
            </w:r>
          </w:p>
        </w:tc>
        <w:tc>
          <w:tcPr>
            <w:tcW w:w="6399" w:type="dxa"/>
            <w:tcBorders>
              <w:top w:val="single" w:color="auto" w:sz="4" w:space="0"/>
            </w:tcBorders>
            <w:vAlign w:val="center"/>
          </w:tcPr>
          <w:p>
            <w:pPr>
              <w:spacing w:line="360" w:lineRule="auto"/>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招标人：临高县和舍镇人民政府</w:t>
            </w:r>
          </w:p>
          <w:p>
            <w:pPr>
              <w:spacing w:line="360" w:lineRule="auto"/>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地址：海南省临高县和舍镇人民政府</w:t>
            </w:r>
          </w:p>
          <w:p>
            <w:pPr>
              <w:spacing w:line="360" w:lineRule="auto"/>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联系人：符工</w:t>
            </w:r>
          </w:p>
          <w:p>
            <w:pPr>
              <w:spacing w:line="360" w:lineRule="auto"/>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电话：0898-28432010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0" w:type="dxa"/>
            <w:vAlign w:val="center"/>
          </w:tcPr>
          <w:p>
            <w:pPr>
              <w:spacing w:line="276"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w:t>
            </w:r>
          </w:p>
        </w:tc>
        <w:tc>
          <w:tcPr>
            <w:tcW w:w="2520" w:type="dxa"/>
            <w:vAlign w:val="center"/>
          </w:tcPr>
          <w:p>
            <w:pPr>
              <w:spacing w:line="276" w:lineRule="auto"/>
              <w:ind w:left="1887" w:hanging="1887"/>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 xml:space="preserve">响应文件有效期： </w:t>
            </w:r>
          </w:p>
        </w:tc>
        <w:tc>
          <w:tcPr>
            <w:tcW w:w="6399" w:type="dxa"/>
            <w:vAlign w:val="center"/>
          </w:tcPr>
          <w:p>
            <w:pPr>
              <w:spacing w:line="276" w:lineRule="auto"/>
              <w:rPr>
                <w:rFonts w:ascii="仿宋" w:hAnsi="仿宋" w:eastAsia="仿宋"/>
                <w:b/>
                <w:szCs w:val="21"/>
              </w:rPr>
            </w:pPr>
            <w:r>
              <w:rPr>
                <w:rFonts w:ascii="仿宋" w:hAnsi="仿宋" w:eastAsia="仿宋"/>
                <w:szCs w:val="21"/>
              </w:rPr>
              <w:t>提交首次响应文件截止时间后</w:t>
            </w:r>
            <w:r>
              <w:rPr>
                <w:rFonts w:ascii="仿宋" w:hAnsi="仿宋" w:eastAsia="仿宋"/>
                <w:szCs w:val="21"/>
                <w:u w:val="single"/>
              </w:rPr>
              <w:t>90</w:t>
            </w:r>
            <w:r>
              <w:rPr>
                <w:rFonts w:ascii="仿宋" w:hAnsi="仿宋" w:eastAsia="仿宋"/>
                <w:szCs w:val="21"/>
              </w:rPr>
              <w:t>日历天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720" w:type="dxa"/>
            <w:vAlign w:val="center"/>
          </w:tcPr>
          <w:p>
            <w:pPr>
              <w:spacing w:line="276"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w:t>
            </w:r>
          </w:p>
        </w:tc>
        <w:tc>
          <w:tcPr>
            <w:tcW w:w="2520" w:type="dxa"/>
            <w:vAlign w:val="center"/>
          </w:tcPr>
          <w:p>
            <w:pPr>
              <w:pStyle w:val="13"/>
              <w:spacing w:line="276" w:lineRule="auto"/>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 xml:space="preserve">谈判保证金为： </w:t>
            </w:r>
          </w:p>
        </w:tc>
        <w:tc>
          <w:tcPr>
            <w:tcW w:w="6399" w:type="dxa"/>
            <w:vAlign w:val="center"/>
          </w:tcPr>
          <w:p>
            <w:pPr>
              <w:pStyle w:val="13"/>
              <w:spacing w:line="360" w:lineRule="auto"/>
              <w:rPr>
                <w:rFonts w:ascii="仿宋" w:hAnsi="仿宋" w:eastAsia="仿宋"/>
                <w:bCs/>
                <w:color w:val="000000" w:themeColor="text1"/>
                <w:sz w:val="21"/>
                <w:szCs w:val="21"/>
                <w14:textFill>
                  <w14:solidFill>
                    <w14:schemeClr w14:val="tx1"/>
                  </w14:solidFill>
                </w14:textFill>
              </w:rPr>
            </w:pPr>
            <w:r>
              <w:rPr>
                <w:rFonts w:hint="eastAsia" w:ascii="仿宋" w:hAnsi="仿宋" w:eastAsia="仿宋"/>
                <w:bCs/>
                <w:color w:val="000000" w:themeColor="text1"/>
                <w:sz w:val="21"/>
                <w:szCs w:val="21"/>
                <w14:textFill>
                  <w14:solidFill>
                    <w14:schemeClr w14:val="tx1"/>
                  </w14:solidFill>
                </w14:textFill>
              </w:rPr>
              <w:t>1.保证金金额：人民币叁仟元整(小写：3000.00元)。</w:t>
            </w:r>
          </w:p>
          <w:p>
            <w:pPr>
              <w:spacing w:line="360" w:lineRule="auto"/>
              <w:rPr>
                <w:rFonts w:ascii="仿宋" w:hAnsi="仿宋" w:eastAsia="仿宋"/>
                <w:bCs/>
                <w:color w:val="000000" w:themeColor="text1"/>
                <w:szCs w:val="21"/>
                <w:highlight w:val="yellow"/>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2.</w:t>
            </w:r>
            <w:r>
              <w:rPr>
                <w:rFonts w:ascii="仿宋" w:hAnsi="仿宋" w:eastAsia="仿宋"/>
                <w:bCs/>
                <w:color w:val="000000" w:themeColor="text1"/>
                <w:szCs w:val="21"/>
                <w14:textFill>
                  <w14:solidFill>
                    <w14:schemeClr w14:val="tx1"/>
                  </w14:solidFill>
                </w14:textFill>
              </w:rPr>
              <w:t>本项目谈判保证金提交截止时间：</w:t>
            </w:r>
            <w:r>
              <w:rPr>
                <w:rFonts w:hint="eastAsia" w:ascii="仿宋" w:hAnsi="仿宋" w:eastAsia="仿宋"/>
                <w:color w:val="000000" w:themeColor="text1"/>
                <w:szCs w:val="21"/>
                <w14:textFill>
                  <w14:solidFill>
                    <w14:schemeClr w14:val="tx1"/>
                  </w14:solidFill>
                </w14:textFill>
              </w:rPr>
              <w:t>2021年07月06日09: 30</w:t>
            </w:r>
          </w:p>
          <w:p>
            <w:pPr>
              <w:spacing w:line="360" w:lineRule="auto"/>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3.</w:t>
            </w:r>
            <w:r>
              <w:rPr>
                <w:rFonts w:ascii="仿宋" w:hAnsi="仿宋" w:eastAsia="仿宋"/>
                <w:bCs/>
                <w:color w:val="000000" w:themeColor="text1"/>
                <w:szCs w:val="21"/>
                <w14:textFill>
                  <w14:solidFill>
                    <w14:schemeClr w14:val="tx1"/>
                  </w14:solidFill>
                </w14:textFill>
              </w:rPr>
              <w:t>谈判保证</w:t>
            </w:r>
            <w:r>
              <w:rPr>
                <w:rFonts w:hint="eastAsia" w:ascii="仿宋" w:hAnsi="仿宋" w:eastAsia="仿宋"/>
                <w:bCs/>
                <w:color w:val="000000" w:themeColor="text1"/>
                <w:szCs w:val="21"/>
                <w14:textFill>
                  <w14:solidFill>
                    <w14:schemeClr w14:val="tx1"/>
                  </w14:solidFill>
                </w14:textFill>
              </w:rPr>
              <w:t>支付形式：非现金方式，</w:t>
            </w:r>
            <w:r>
              <w:rPr>
                <w:rFonts w:ascii="仿宋" w:hAnsi="仿宋" w:eastAsia="仿宋"/>
                <w:bCs/>
                <w:color w:val="000000" w:themeColor="text1"/>
                <w:szCs w:val="21"/>
                <w14:textFill>
                  <w14:solidFill>
                    <w14:schemeClr w14:val="tx1"/>
                  </w14:solidFill>
                </w14:textFill>
              </w:rPr>
              <w:t>从供应商银行基本账户（不得从非基本账户或分公司、个人等其他账户）电汇至指定账户（以到账时间为准），作为谈判担保。退还保证金也将退还至供应商银行基本账户。</w:t>
            </w:r>
          </w:p>
          <w:p>
            <w:pPr>
              <w:spacing w:line="360" w:lineRule="auto"/>
              <w:ind w:firstLine="308" w:firstLineChars="147"/>
              <w:rPr>
                <w:rFonts w:ascii="仿宋" w:hAnsi="仿宋" w:eastAsia="仿宋"/>
                <w:bCs/>
                <w:color w:val="000000" w:themeColor="text1"/>
                <w:szCs w:val="21"/>
                <w14:textFill>
                  <w14:solidFill>
                    <w14:schemeClr w14:val="tx1"/>
                  </w14:solidFill>
                </w14:textFill>
              </w:rPr>
            </w:pPr>
            <w:r>
              <w:rPr>
                <w:rFonts w:ascii="仿宋" w:hAnsi="仿宋" w:eastAsia="仿宋"/>
                <w:bCs/>
                <w:color w:val="000000" w:themeColor="text1"/>
                <w:szCs w:val="21"/>
                <w14:textFill>
                  <w14:solidFill>
                    <w14:schemeClr w14:val="tx1"/>
                  </w14:solidFill>
                </w14:textFill>
              </w:rPr>
              <w:t>供应商未按照谈判文件的要求提交谈判保证金的，响应文件无效，其响应文件将予以拒收。</w:t>
            </w:r>
          </w:p>
          <w:p>
            <w:pPr>
              <w:spacing w:line="360" w:lineRule="auto"/>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谈判保证金应到达以下指定账户并注明汇款单位：</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开户行：中国农业银行股份有限公司海口琼苑广场支行</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 xml:space="preserve">收款人全称：海南鸿筑交通建设有限公司 </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账    号：2111 0001 0400 080 18</w:t>
            </w:r>
          </w:p>
          <w:p>
            <w:pPr>
              <w:spacing w:line="360" w:lineRule="auto"/>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谈判保证金有效期：保证金有效期同响应文件有效期。</w:t>
            </w:r>
          </w:p>
          <w:p>
            <w:pPr>
              <w:pStyle w:val="21"/>
              <w:spacing w:line="360" w:lineRule="auto"/>
              <w:ind w:left="53" w:leftChars="25" w:firstLine="58" w:firstLineChars="28"/>
              <w:rPr>
                <w:lang w:eastAsia="zh-CN"/>
              </w:rPr>
            </w:pPr>
            <w:r>
              <w:rPr>
                <w:rFonts w:hint="eastAsia" w:ascii="仿宋" w:hAnsi="仿宋" w:eastAsia="仿宋"/>
                <w:color w:val="000000" w:themeColor="text1"/>
                <w:szCs w:val="21"/>
                <w:lang w:eastAsia="zh-CN"/>
                <w14:textFill>
                  <w14:solidFill>
                    <w14:schemeClr w14:val="tx1"/>
                  </w14:solidFill>
                </w14:textFill>
              </w:rPr>
              <w:t>备注：缴纳保证金时，须注明采购投标保证金（可简写为HNHZ-2021-001项目投标保证金）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20" w:type="dxa"/>
            <w:vAlign w:val="center"/>
          </w:tcPr>
          <w:p>
            <w:pPr>
              <w:spacing w:line="276"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w:t>
            </w:r>
          </w:p>
        </w:tc>
        <w:tc>
          <w:tcPr>
            <w:tcW w:w="2520" w:type="dxa"/>
            <w:vAlign w:val="center"/>
          </w:tcPr>
          <w:p>
            <w:pPr>
              <w:pStyle w:val="13"/>
              <w:spacing w:line="276" w:lineRule="auto"/>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 xml:space="preserve">采购预算： </w:t>
            </w:r>
          </w:p>
        </w:tc>
        <w:tc>
          <w:tcPr>
            <w:tcW w:w="6399" w:type="dxa"/>
            <w:vAlign w:val="center"/>
          </w:tcPr>
          <w:p>
            <w:pPr>
              <w:pStyle w:val="13"/>
              <w:spacing w:line="276"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各标段</w:t>
            </w:r>
            <w:r>
              <w:rPr>
                <w:rFonts w:ascii="仿宋" w:hAnsi="仿宋" w:eastAsia="仿宋"/>
                <w:color w:val="000000" w:themeColor="text1"/>
                <w:sz w:val="21"/>
                <w:szCs w:val="21"/>
                <w14:textFill>
                  <w14:solidFill>
                    <w14:schemeClr w14:val="tx1"/>
                  </w14:solidFill>
                </w14:textFill>
              </w:rPr>
              <w:t>采购预算：</w:t>
            </w:r>
          </w:p>
          <w:p>
            <w:pPr>
              <w:pStyle w:val="13"/>
              <w:spacing w:line="276" w:lineRule="auto"/>
              <w:rPr>
                <w:rFonts w:ascii="仿宋" w:hAnsi="仿宋" w:eastAsia="仿宋"/>
                <w:color w:val="FF0000"/>
                <w:sz w:val="21"/>
                <w:szCs w:val="21"/>
              </w:rPr>
            </w:pPr>
            <w:r>
              <w:rPr>
                <w:rFonts w:hint="eastAsia" w:ascii="仿宋" w:hAnsi="仿宋" w:eastAsia="仿宋"/>
                <w:color w:val="000000" w:themeColor="text1"/>
                <w:sz w:val="21"/>
                <w:szCs w:val="21"/>
                <w14:textFill>
                  <w14:solidFill>
                    <w14:schemeClr w14:val="tx1"/>
                  </w14:solidFill>
                </w14:textFill>
              </w:rPr>
              <w:t>人民币：柒拾贰万元整（¥：72000</w:t>
            </w:r>
            <w:r>
              <w:rPr>
                <w:rFonts w:ascii="仿宋" w:hAnsi="仿宋" w:eastAsia="仿宋"/>
                <w:color w:val="000000" w:themeColor="text1"/>
                <w:sz w:val="21"/>
                <w:szCs w:val="21"/>
                <w14:textFill>
                  <w14:solidFill>
                    <w14:schemeClr w14:val="tx1"/>
                  </w14:solidFill>
                </w14:textFill>
              </w:rPr>
              <w:t>0</w:t>
            </w:r>
            <w:r>
              <w:rPr>
                <w:rFonts w:hint="eastAsia" w:ascii="仿宋" w:hAnsi="仿宋" w:eastAsia="仿宋"/>
                <w:color w:val="000000" w:themeColor="text1"/>
                <w:sz w:val="21"/>
                <w:szCs w:val="21"/>
                <w14:textFill>
                  <w14:solidFill>
                    <w14:schemeClr w14:val="tx1"/>
                  </w14:solidFill>
                </w14:textFill>
              </w:rPr>
              <w:t>.00元）。</w:t>
            </w:r>
            <w:r>
              <w:rPr>
                <w:rFonts w:ascii="仿宋" w:hAnsi="仿宋" w:eastAsia="仿宋"/>
                <w:color w:val="000000" w:themeColor="text1"/>
                <w:sz w:val="21"/>
                <w:szCs w:val="21"/>
                <w14:textFill>
                  <w14:solidFill>
                    <w14:schemeClr w14:val="tx1"/>
                  </w14:solidFill>
                </w14:textFill>
              </w:rPr>
              <w:t>供应商首次报价或最后报价</w:t>
            </w:r>
            <w:r>
              <w:rPr>
                <w:rFonts w:hint="eastAsia" w:ascii="仿宋" w:hAnsi="仿宋" w:eastAsia="仿宋"/>
                <w:color w:val="000000" w:themeColor="text1"/>
                <w:sz w:val="21"/>
                <w:szCs w:val="21"/>
                <w:lang w:val="zh-CN"/>
                <w14:textFill>
                  <w14:solidFill>
                    <w14:schemeClr w14:val="tx1"/>
                  </w14:solidFill>
                </w14:textFill>
              </w:rPr>
              <w:t>不得超过预算金额。</w:t>
            </w:r>
            <w:r>
              <w:rPr>
                <w:rFonts w:ascii="仿宋" w:hAnsi="仿宋" w:eastAsia="仿宋"/>
                <w:color w:val="000000" w:themeColor="text1"/>
                <w:sz w:val="21"/>
                <w:szCs w:val="21"/>
                <w14:textFill>
                  <w14:solidFill>
                    <w14:schemeClr w14:val="tx1"/>
                  </w14:solidFill>
                </w14:textFill>
              </w:rPr>
              <w:t>超出本项目公布预算价的，按照无效报价处理。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vMerge w:val="restart"/>
            <w:vAlign w:val="center"/>
          </w:tcPr>
          <w:p>
            <w:pPr>
              <w:spacing w:line="276"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w:t>
            </w:r>
          </w:p>
        </w:tc>
        <w:tc>
          <w:tcPr>
            <w:tcW w:w="2520" w:type="dxa"/>
            <w:vAlign w:val="center"/>
          </w:tcPr>
          <w:p>
            <w:pPr>
              <w:pStyle w:val="13"/>
              <w:spacing w:line="276" w:lineRule="auto"/>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联合体形式</w:t>
            </w:r>
          </w:p>
        </w:tc>
        <w:tc>
          <w:tcPr>
            <w:tcW w:w="6399" w:type="dxa"/>
            <w:vAlign w:val="center"/>
          </w:tcPr>
          <w:p>
            <w:pPr>
              <w:spacing w:line="276" w:lineRule="auto"/>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本项目不接受联合体形式参加谈判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vMerge w:val="continue"/>
            <w:vAlign w:val="center"/>
          </w:tcPr>
          <w:p>
            <w:pPr>
              <w:spacing w:line="276" w:lineRule="auto"/>
              <w:jc w:val="center"/>
              <w:rPr>
                <w:rFonts w:ascii="仿宋" w:hAnsi="仿宋" w:eastAsia="仿宋"/>
                <w:color w:val="000000" w:themeColor="text1"/>
                <w:szCs w:val="21"/>
                <w14:textFill>
                  <w14:solidFill>
                    <w14:schemeClr w14:val="tx1"/>
                  </w14:solidFill>
                </w14:textFill>
              </w:rPr>
            </w:pPr>
          </w:p>
        </w:tc>
        <w:tc>
          <w:tcPr>
            <w:tcW w:w="2520" w:type="dxa"/>
            <w:vAlign w:val="center"/>
          </w:tcPr>
          <w:p>
            <w:pPr>
              <w:pStyle w:val="13"/>
              <w:spacing w:line="276" w:lineRule="auto"/>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踏勘现场</w:t>
            </w:r>
          </w:p>
        </w:tc>
        <w:tc>
          <w:tcPr>
            <w:tcW w:w="6399" w:type="dxa"/>
            <w:vAlign w:val="center"/>
          </w:tcPr>
          <w:p>
            <w:pPr>
              <w:spacing w:line="276" w:lineRule="auto"/>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采购人不组织统一踏勘现场的活动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vAlign w:val="center"/>
          </w:tcPr>
          <w:p>
            <w:pPr>
              <w:spacing w:line="276"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w:t>
            </w:r>
          </w:p>
        </w:tc>
        <w:tc>
          <w:tcPr>
            <w:tcW w:w="2520" w:type="dxa"/>
            <w:vAlign w:val="center"/>
          </w:tcPr>
          <w:p>
            <w:pPr>
              <w:pStyle w:val="13"/>
              <w:spacing w:line="276" w:lineRule="auto"/>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对谈判文件提交答疑（询问以及质疑）的截止时间</w:t>
            </w:r>
          </w:p>
        </w:tc>
        <w:tc>
          <w:tcPr>
            <w:tcW w:w="6399" w:type="dxa"/>
            <w:vAlign w:val="center"/>
          </w:tcPr>
          <w:p>
            <w:pPr>
              <w:spacing w:line="276" w:lineRule="auto"/>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询问：参与采购活动的供应商须在提交响应文件截时间3日前书面提出，逾期视同接受，在规定时间后提出的任何针对谈判文件的询问，将不予受理。</w:t>
            </w:r>
          </w:p>
          <w:p>
            <w:pPr>
              <w:spacing w:line="276" w:lineRule="auto"/>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质疑：参与采购活动的供应商须在谈判文件发售之日起7个工作日内以书面形式提出，逾期视同默认，在规定的提交质疑截止时间后提出的任何针对谈判文件的质疑，将不予受理。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20" w:type="dxa"/>
            <w:vAlign w:val="center"/>
          </w:tcPr>
          <w:p>
            <w:pPr>
              <w:spacing w:line="276"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w:t>
            </w:r>
          </w:p>
        </w:tc>
        <w:tc>
          <w:tcPr>
            <w:tcW w:w="2520" w:type="dxa"/>
            <w:vAlign w:val="center"/>
          </w:tcPr>
          <w:p>
            <w:pPr>
              <w:spacing w:line="276" w:lineRule="auto"/>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提交首次响应文件的截止时间及地点</w:t>
            </w:r>
          </w:p>
        </w:tc>
        <w:tc>
          <w:tcPr>
            <w:tcW w:w="6399" w:type="dxa"/>
            <w:vAlign w:val="center"/>
          </w:tcPr>
          <w:p>
            <w:pPr>
              <w:spacing w:line="276" w:lineRule="auto"/>
              <w:ind w:left="1680" w:hanging="1680" w:hangingChars="800"/>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现场递交截止时间：</w:t>
            </w:r>
            <w:r>
              <w:rPr>
                <w:rFonts w:hint="eastAsia" w:ascii="仿宋" w:hAnsi="仿宋" w:eastAsia="仿宋"/>
                <w:color w:val="000000" w:themeColor="text1"/>
                <w:szCs w:val="21"/>
                <w14:textFill>
                  <w14:solidFill>
                    <w14:schemeClr w14:val="tx1"/>
                  </w14:solidFill>
                </w14:textFill>
              </w:rPr>
              <w:t>2021年07月06日09: 30</w:t>
            </w:r>
          </w:p>
          <w:p>
            <w:pPr>
              <w:spacing w:line="360" w:lineRule="auto"/>
              <w:jc w:val="left"/>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现场递交地址：</w:t>
            </w:r>
            <w:r>
              <w:rPr>
                <w:rFonts w:hint="eastAsia" w:ascii="仿宋" w:hAnsi="仿宋" w:eastAsia="仿宋"/>
                <w:color w:val="000000" w:themeColor="text1"/>
                <w:szCs w:val="21"/>
                <w14:textFill>
                  <w14:solidFill>
                    <w14:schemeClr w14:val="tx1"/>
                  </w14:solidFill>
                </w14:textFill>
              </w:rPr>
              <w:t>海口市美兰区蓝天路51号京航大酒店5楼海南招协招标采购交易平台开标2</w:t>
            </w:r>
          </w:p>
          <w:p>
            <w:pPr>
              <w:spacing w:line="276" w:lineRule="auto"/>
              <w:rPr>
                <w:rFonts w:ascii="仿宋" w:hAnsi="仿宋" w:eastAsia="仿宋"/>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720" w:type="dxa"/>
            <w:vAlign w:val="center"/>
          </w:tcPr>
          <w:p>
            <w:pPr>
              <w:spacing w:line="276"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9</w:t>
            </w:r>
          </w:p>
        </w:tc>
        <w:tc>
          <w:tcPr>
            <w:tcW w:w="2520" w:type="dxa"/>
            <w:vAlign w:val="center"/>
          </w:tcPr>
          <w:p>
            <w:pPr>
              <w:spacing w:line="276" w:lineRule="auto"/>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谈判开启会议（以下简称谈判会议）时间及地点</w:t>
            </w:r>
          </w:p>
        </w:tc>
        <w:tc>
          <w:tcPr>
            <w:tcW w:w="6399" w:type="dxa"/>
            <w:vAlign w:val="center"/>
          </w:tcPr>
          <w:p>
            <w:pPr>
              <w:spacing w:line="276" w:lineRule="auto"/>
              <w:ind w:left="1680" w:hanging="1680" w:hangingChars="800"/>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谈判会议时间：</w:t>
            </w:r>
            <w:r>
              <w:rPr>
                <w:rFonts w:hint="eastAsia" w:ascii="仿宋" w:hAnsi="仿宋" w:eastAsia="仿宋"/>
                <w:color w:val="000000" w:themeColor="text1"/>
                <w:szCs w:val="21"/>
                <w14:textFill>
                  <w14:solidFill>
                    <w14:schemeClr w14:val="tx1"/>
                  </w14:solidFill>
                </w14:textFill>
              </w:rPr>
              <w:t>2021年07月06日09: 30</w:t>
            </w:r>
          </w:p>
          <w:p>
            <w:pPr>
              <w:spacing w:line="360" w:lineRule="auto"/>
              <w:jc w:val="left"/>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谈判会议地点：</w:t>
            </w:r>
            <w:r>
              <w:rPr>
                <w:rFonts w:hint="eastAsia" w:ascii="仿宋" w:hAnsi="仿宋" w:eastAsia="仿宋"/>
                <w:color w:val="000000" w:themeColor="text1"/>
                <w:szCs w:val="21"/>
                <w14:textFill>
                  <w14:solidFill>
                    <w14:schemeClr w14:val="tx1"/>
                  </w14:solidFill>
                </w14:textFill>
              </w:rPr>
              <w:t>海口市美兰区蓝天路51号京航大酒店5楼海南招协招标采购交易平台开标2</w:t>
            </w:r>
          </w:p>
          <w:p>
            <w:pPr>
              <w:spacing w:line="276" w:lineRule="auto"/>
              <w:rPr>
                <w:rFonts w:ascii="仿宋" w:hAnsi="仿宋" w:eastAsia="仿宋"/>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20" w:type="dxa"/>
            <w:vAlign w:val="center"/>
          </w:tcPr>
          <w:p>
            <w:pPr>
              <w:spacing w:line="276"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10</w:t>
            </w:r>
          </w:p>
        </w:tc>
        <w:tc>
          <w:tcPr>
            <w:tcW w:w="2520" w:type="dxa"/>
            <w:vAlign w:val="center"/>
          </w:tcPr>
          <w:p>
            <w:pPr>
              <w:spacing w:line="276" w:lineRule="auto"/>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评审方法</w:t>
            </w:r>
          </w:p>
        </w:tc>
        <w:tc>
          <w:tcPr>
            <w:tcW w:w="6399" w:type="dxa"/>
            <w:vAlign w:val="center"/>
          </w:tcPr>
          <w:p>
            <w:pPr>
              <w:pStyle w:val="13"/>
              <w:spacing w:line="276"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竞争性谈判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vAlign w:val="center"/>
          </w:tcPr>
          <w:p>
            <w:pPr>
              <w:spacing w:line="276" w:lineRule="auto"/>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w:t>
            </w:r>
            <w:r>
              <w:rPr>
                <w:rFonts w:hint="eastAsia" w:ascii="仿宋" w:hAnsi="仿宋" w:eastAsia="仿宋"/>
                <w:color w:val="000000" w:themeColor="text1"/>
                <w:szCs w:val="21"/>
                <w14:textFill>
                  <w14:solidFill>
                    <w14:schemeClr w14:val="tx1"/>
                  </w14:solidFill>
                </w14:textFill>
              </w:rPr>
              <w:t>1</w:t>
            </w:r>
          </w:p>
        </w:tc>
        <w:tc>
          <w:tcPr>
            <w:tcW w:w="2520" w:type="dxa"/>
            <w:vAlign w:val="center"/>
          </w:tcPr>
          <w:p>
            <w:pPr>
              <w:pStyle w:val="13"/>
              <w:spacing w:line="276" w:lineRule="auto"/>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响应文件份数</w:t>
            </w:r>
          </w:p>
        </w:tc>
        <w:tc>
          <w:tcPr>
            <w:tcW w:w="6399" w:type="dxa"/>
            <w:vAlign w:val="center"/>
          </w:tcPr>
          <w:p>
            <w:pPr>
              <w:pStyle w:val="13"/>
              <w:spacing w:line="276" w:lineRule="auto"/>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响应文件</w:t>
            </w:r>
            <w:r>
              <w:rPr>
                <w:rFonts w:hint="eastAsia" w:ascii="仿宋" w:hAnsi="仿宋" w:eastAsia="仿宋"/>
                <w:color w:val="000000" w:themeColor="text1"/>
                <w:sz w:val="21"/>
                <w:szCs w:val="21"/>
                <w14:textFill>
                  <w14:solidFill>
                    <w14:schemeClr w14:val="tx1"/>
                  </w14:solidFill>
                </w14:textFill>
              </w:rPr>
              <w:t>正本一份，副本三份，可读取的电子文档一份（光盘和U盘）、报价一览表（另独立密封一份）。</w:t>
            </w:r>
          </w:p>
          <w:p>
            <w:pPr>
              <w:pStyle w:val="13"/>
              <w:spacing w:line="276"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供应商提供的可读取的投标文件电子文档（光盘），内容包括投标文件的所有内容，文件格式仅限*.doc，*.xls,*.jpg，，*.ppt，*.pdf。</w:t>
            </w:r>
            <w:r>
              <w:rPr>
                <w:rFonts w:ascii="仿宋" w:hAnsi="仿宋" w:eastAsia="仿宋"/>
                <w:color w:val="000000" w:themeColor="text1"/>
                <w:sz w:val="21"/>
                <w:szCs w:val="21"/>
                <w14:textFill>
                  <w14:solidFill>
                    <w14:schemeClr w14:val="tx1"/>
                  </w14:solidFill>
                </w14:textFill>
              </w:rPr>
              <w:t>（响应文件封面须明确注明</w:t>
            </w:r>
            <w:r>
              <w:rPr>
                <w:rFonts w:hint="eastAsia" w:ascii="仿宋" w:hAnsi="仿宋" w:eastAsia="仿宋"/>
                <w:color w:val="000000" w:themeColor="text1"/>
                <w:sz w:val="21"/>
                <w:szCs w:val="21"/>
                <w14:textFill>
                  <w14:solidFill>
                    <w14:schemeClr w14:val="tx1"/>
                  </w14:solidFill>
                </w14:textFill>
              </w:rPr>
              <w:t>“</w:t>
            </w:r>
            <w:r>
              <w:rPr>
                <w:rFonts w:ascii="仿宋" w:hAnsi="仿宋" w:eastAsia="仿宋"/>
                <w:color w:val="000000" w:themeColor="text1"/>
                <w:sz w:val="21"/>
                <w:szCs w:val="21"/>
                <w14:textFill>
                  <w14:solidFill>
                    <w14:schemeClr w14:val="tx1"/>
                  </w14:solidFill>
                </w14:textFill>
              </w:rPr>
              <w:t>正本</w:t>
            </w:r>
            <w:r>
              <w:rPr>
                <w:rFonts w:hint="eastAsia" w:ascii="仿宋" w:hAnsi="仿宋" w:eastAsia="仿宋"/>
                <w:color w:val="000000" w:themeColor="text1"/>
                <w:sz w:val="21"/>
                <w:szCs w:val="21"/>
                <w14:textFill>
                  <w14:solidFill>
                    <w14:schemeClr w14:val="tx1"/>
                  </w14:solidFill>
                </w14:textFill>
              </w:rPr>
              <w:t>”</w:t>
            </w:r>
            <w:r>
              <w:rPr>
                <w:rFonts w:ascii="仿宋" w:hAnsi="仿宋" w:eastAsia="仿宋"/>
                <w:color w:val="000000" w:themeColor="text1"/>
                <w:sz w:val="21"/>
                <w:szCs w:val="21"/>
                <w14:textFill>
                  <w14:solidFill>
                    <w14:schemeClr w14:val="tx1"/>
                  </w14:solidFill>
                </w14:textFill>
              </w:rPr>
              <w:t>、</w:t>
            </w:r>
            <w:r>
              <w:rPr>
                <w:rFonts w:hint="eastAsia" w:ascii="仿宋" w:hAnsi="仿宋" w:eastAsia="仿宋"/>
                <w:color w:val="000000" w:themeColor="text1"/>
                <w:sz w:val="21"/>
                <w:szCs w:val="21"/>
                <w14:textFill>
                  <w14:solidFill>
                    <w14:schemeClr w14:val="tx1"/>
                  </w14:solidFill>
                </w14:textFill>
              </w:rPr>
              <w:t>“</w:t>
            </w:r>
            <w:r>
              <w:rPr>
                <w:rFonts w:ascii="仿宋" w:hAnsi="仿宋" w:eastAsia="仿宋"/>
                <w:color w:val="000000" w:themeColor="text1"/>
                <w:sz w:val="21"/>
                <w:szCs w:val="21"/>
                <w14:textFill>
                  <w14:solidFill>
                    <w14:schemeClr w14:val="tx1"/>
                  </w14:solidFill>
                </w14:textFill>
              </w:rPr>
              <w:t>副本</w:t>
            </w:r>
            <w:r>
              <w:rPr>
                <w:rFonts w:hint="eastAsia" w:ascii="仿宋" w:hAnsi="仿宋" w:eastAsia="仿宋"/>
                <w:color w:val="000000" w:themeColor="text1"/>
                <w:sz w:val="21"/>
                <w:szCs w:val="21"/>
                <w14:textFill>
                  <w14:solidFill>
                    <w14:schemeClr w14:val="tx1"/>
                  </w14:solidFill>
                </w14:textFill>
              </w:rPr>
              <w:t>”</w:t>
            </w:r>
            <w:r>
              <w:rPr>
                <w:rFonts w:ascii="仿宋" w:hAnsi="仿宋" w:eastAsia="仿宋"/>
                <w:color w:val="000000" w:themeColor="text1"/>
                <w:sz w:val="21"/>
                <w:szCs w:val="21"/>
                <w14:textFill>
                  <w14:solidFill>
                    <w14:schemeClr w14:val="tx1"/>
                  </w14:solidFill>
                </w14:textFill>
              </w:rPr>
              <w:t>字样）</w:t>
            </w:r>
            <w:r>
              <w:rPr>
                <w:rFonts w:hint="eastAsia" w:ascii="仿宋" w:hAnsi="仿宋" w:eastAsia="仿宋"/>
                <w:color w:val="000000" w:themeColor="text1"/>
                <w:sz w:val="21"/>
                <w:szCs w:val="21"/>
                <w14:textFill>
                  <w14:solidFill>
                    <w14:schemeClr w14:val="tx1"/>
                  </w14:solidFill>
                </w14:textFill>
              </w:rPr>
              <w:t>，</w:t>
            </w:r>
          </w:p>
          <w:p>
            <w:pPr>
              <w:pStyle w:val="13"/>
              <w:spacing w:line="276" w:lineRule="auto"/>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供应商提交的响应文件不符合本款要求的，按照无效响应文件处理。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720" w:type="dxa"/>
            <w:vAlign w:val="center"/>
          </w:tcPr>
          <w:p>
            <w:pPr>
              <w:spacing w:line="276" w:lineRule="auto"/>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w:t>
            </w:r>
            <w:r>
              <w:rPr>
                <w:rFonts w:hint="eastAsia" w:ascii="仿宋" w:hAnsi="仿宋" w:eastAsia="仿宋"/>
                <w:color w:val="000000" w:themeColor="text1"/>
                <w:szCs w:val="21"/>
                <w14:textFill>
                  <w14:solidFill>
                    <w14:schemeClr w14:val="tx1"/>
                  </w14:solidFill>
                </w14:textFill>
              </w:rPr>
              <w:t>2</w:t>
            </w:r>
          </w:p>
        </w:tc>
        <w:tc>
          <w:tcPr>
            <w:tcW w:w="2520" w:type="dxa"/>
            <w:vAlign w:val="center"/>
          </w:tcPr>
          <w:p>
            <w:pPr>
              <w:pStyle w:val="13"/>
              <w:spacing w:line="276" w:lineRule="auto"/>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资格审查方式</w:t>
            </w:r>
          </w:p>
        </w:tc>
        <w:tc>
          <w:tcPr>
            <w:tcW w:w="6399" w:type="dxa"/>
            <w:vAlign w:val="center"/>
          </w:tcPr>
          <w:p>
            <w:pPr>
              <w:pStyle w:val="13"/>
              <w:spacing w:line="276" w:lineRule="auto"/>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实行资格后审方式（由谈判小组根据供应商在谈判会议现场提供的资质证明材料</w:t>
            </w:r>
            <w:r>
              <w:rPr>
                <w:rFonts w:hint="eastAsia" w:ascii="仿宋" w:hAnsi="仿宋" w:eastAsia="仿宋"/>
                <w:color w:val="000000" w:themeColor="text1"/>
                <w:sz w:val="21"/>
                <w:szCs w:val="21"/>
                <w14:textFill>
                  <w14:solidFill>
                    <w14:schemeClr w14:val="tx1"/>
                  </w14:solidFill>
                </w14:textFill>
              </w:rPr>
              <w:t>（复印件加盖公章）</w:t>
            </w:r>
            <w:r>
              <w:rPr>
                <w:rFonts w:ascii="仿宋" w:hAnsi="仿宋" w:eastAsia="仿宋"/>
                <w:color w:val="000000" w:themeColor="text1"/>
                <w:sz w:val="21"/>
                <w:szCs w:val="21"/>
                <w14:textFill>
                  <w14:solidFill>
                    <w14:schemeClr w14:val="tx1"/>
                  </w14:solidFill>
                </w14:textFill>
              </w:rPr>
              <w:t>以及响应文件中的相关内容进行审查）供应商应根据谈判文件要求，将相关资质证明材料作为响应文件的一部分。否则，将自行承担初审未通过的风险。相关证明材料是评审所需实质性内容，供应商不可通过澄清、说明或者补正的方式超出响应文件以及谈判会议现场提供的证明材料范围或者改变实质性内容。相关资质证明材料不需装订，在评审结束后退还。(装订在响应文件中的证明材料将不予退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20" w:type="dxa"/>
            <w:vAlign w:val="center"/>
          </w:tcPr>
          <w:p>
            <w:pPr>
              <w:pStyle w:val="13"/>
              <w:spacing w:line="276" w:lineRule="auto"/>
              <w:jc w:val="center"/>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1</w:t>
            </w:r>
            <w:r>
              <w:rPr>
                <w:rFonts w:hint="eastAsia" w:ascii="仿宋" w:hAnsi="仿宋" w:eastAsia="仿宋"/>
                <w:color w:val="000000" w:themeColor="text1"/>
                <w:sz w:val="21"/>
                <w:szCs w:val="21"/>
                <w14:textFill>
                  <w14:solidFill>
                    <w14:schemeClr w14:val="tx1"/>
                  </w14:solidFill>
                </w14:textFill>
              </w:rPr>
              <w:t>3</w:t>
            </w:r>
          </w:p>
        </w:tc>
        <w:tc>
          <w:tcPr>
            <w:tcW w:w="2520" w:type="dxa"/>
            <w:vAlign w:val="center"/>
          </w:tcPr>
          <w:p>
            <w:pPr>
              <w:pStyle w:val="13"/>
              <w:spacing w:line="276" w:lineRule="auto"/>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谈判会议现场供应商参会人员身份核实</w:t>
            </w:r>
          </w:p>
        </w:tc>
        <w:tc>
          <w:tcPr>
            <w:tcW w:w="6399" w:type="dxa"/>
            <w:vAlign w:val="center"/>
          </w:tcPr>
          <w:p>
            <w:pPr>
              <w:pStyle w:val="13"/>
              <w:spacing w:line="276" w:lineRule="auto"/>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法定代表人或授权代理人必须参会并证明其参会身份。法定代表人参会的，谈判会议现场须提供法定代表人身份证明和身份证；授权代理人参会的，谈判会议现场须提供法定代表人授权委托书和被授权人身份证。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20" w:type="dxa"/>
            <w:vAlign w:val="center"/>
          </w:tcPr>
          <w:p>
            <w:pPr>
              <w:spacing w:line="276" w:lineRule="auto"/>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14</w:t>
            </w:r>
          </w:p>
        </w:tc>
        <w:tc>
          <w:tcPr>
            <w:tcW w:w="2520" w:type="dxa"/>
            <w:vAlign w:val="center"/>
          </w:tcPr>
          <w:p>
            <w:pPr>
              <w:spacing w:line="276" w:lineRule="auto"/>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签订合同以及交货或服务提供地点</w:t>
            </w:r>
          </w:p>
        </w:tc>
        <w:tc>
          <w:tcPr>
            <w:tcW w:w="6399" w:type="dxa"/>
            <w:vAlign w:val="center"/>
          </w:tcPr>
          <w:p>
            <w:pPr>
              <w:spacing w:line="276" w:lineRule="auto"/>
              <w:rPr>
                <w:rFonts w:ascii="仿宋" w:hAnsi="仿宋" w:eastAsia="仿宋"/>
                <w:b/>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采购人和成交供应商根据工作需要而定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20" w:type="dxa"/>
            <w:vAlign w:val="center"/>
          </w:tcPr>
          <w:p>
            <w:pPr>
              <w:spacing w:line="276"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15</w:t>
            </w:r>
          </w:p>
        </w:tc>
        <w:tc>
          <w:tcPr>
            <w:tcW w:w="2520" w:type="dxa"/>
            <w:vAlign w:val="center"/>
          </w:tcPr>
          <w:p>
            <w:pPr>
              <w:spacing w:line="276" w:lineRule="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谈判小组成员数量</w:t>
            </w:r>
          </w:p>
        </w:tc>
        <w:tc>
          <w:tcPr>
            <w:tcW w:w="6399" w:type="dxa"/>
            <w:vAlign w:val="center"/>
          </w:tcPr>
          <w:p>
            <w:pPr>
              <w:spacing w:line="276" w:lineRule="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谈判小组成员数量：由3名评审专家组成。</w:t>
            </w:r>
          </w:p>
          <w:p>
            <w:pPr>
              <w:spacing w:line="276" w:lineRule="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谈判小组组成来源：根据财政部关于印发《政府采购竞争性谈判采购方式管理暂行办法》的通知（财库〔2014〕214号），评审专家应当从政府采购评审专家库内相关专业的专家名单中随机抽取。本项目评审专家从海南省综合评标专家库中随机抽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20" w:type="dxa"/>
            <w:vAlign w:val="center"/>
          </w:tcPr>
          <w:p>
            <w:pPr>
              <w:spacing w:line="276"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16</w:t>
            </w:r>
          </w:p>
        </w:tc>
        <w:tc>
          <w:tcPr>
            <w:tcW w:w="2520" w:type="dxa"/>
            <w:vAlign w:val="center"/>
          </w:tcPr>
          <w:p>
            <w:pPr>
              <w:spacing w:line="276" w:lineRule="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投标费用</w:t>
            </w:r>
          </w:p>
        </w:tc>
        <w:tc>
          <w:tcPr>
            <w:tcW w:w="6399" w:type="dxa"/>
            <w:vAlign w:val="center"/>
          </w:tcPr>
          <w:p>
            <w:pPr>
              <w:spacing w:line="276" w:lineRule="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 xml:space="preserve"> 投标人应承担其</w:t>
            </w:r>
            <w:r>
              <w:rPr>
                <w:rFonts w:hint="eastAsia" w:ascii="仿宋" w:hAnsi="仿宋" w:eastAsia="仿宋"/>
                <w:color w:val="000000" w:themeColor="text1"/>
                <w:szCs w:val="21"/>
                <w14:textFill>
                  <w14:solidFill>
                    <w14:schemeClr w14:val="tx1"/>
                  </w14:solidFill>
                </w14:textFill>
              </w:rPr>
              <w:t>编制投标文件与递交投标文件等投标过程中所涉及的一切费用，不论投标结果如何，招标人及采购代理机构将不予承担。</w:t>
            </w:r>
          </w:p>
          <w:p>
            <w:pPr>
              <w:spacing w:line="276" w:lineRule="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2.采购代理服务费由招标人进行支付。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20" w:type="dxa"/>
            <w:vAlign w:val="center"/>
          </w:tcPr>
          <w:p>
            <w:pPr>
              <w:spacing w:line="276"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17</w:t>
            </w:r>
          </w:p>
        </w:tc>
        <w:tc>
          <w:tcPr>
            <w:tcW w:w="2520" w:type="dxa"/>
            <w:vAlign w:val="center"/>
          </w:tcPr>
          <w:p>
            <w:pPr>
              <w:spacing w:line="276" w:lineRule="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是否授权评标委员会确定成交供应商</w:t>
            </w:r>
          </w:p>
        </w:tc>
        <w:tc>
          <w:tcPr>
            <w:tcW w:w="6399" w:type="dxa"/>
            <w:vAlign w:val="center"/>
          </w:tcPr>
          <w:p>
            <w:pPr>
              <w:spacing w:line="276" w:lineRule="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否，推荐的成交候选人数： 3 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720" w:type="dxa"/>
            <w:vAlign w:val="center"/>
          </w:tcPr>
          <w:p>
            <w:pPr>
              <w:spacing w:line="276" w:lineRule="auto"/>
              <w:jc w:val="center"/>
              <w:rPr>
                <w:rFonts w:ascii="仿宋" w:hAnsi="仿宋" w:eastAsia="仿宋"/>
                <w:color w:val="000000" w:themeColor="text1"/>
                <w:szCs w:val="21"/>
                <w14:textFill>
                  <w14:solidFill>
                    <w14:schemeClr w14:val="tx1"/>
                  </w14:solidFill>
                </w14:textFill>
              </w:rPr>
            </w:pPr>
          </w:p>
        </w:tc>
        <w:tc>
          <w:tcPr>
            <w:tcW w:w="2520" w:type="dxa"/>
            <w:vAlign w:val="center"/>
          </w:tcPr>
          <w:p>
            <w:pPr>
              <w:spacing w:line="276" w:lineRule="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需要补充的其他内容</w:t>
            </w:r>
          </w:p>
        </w:tc>
        <w:tc>
          <w:tcPr>
            <w:tcW w:w="6399" w:type="dxa"/>
            <w:vAlign w:val="center"/>
          </w:tcPr>
          <w:p>
            <w:pPr>
              <w:spacing w:line="276" w:lineRule="auto"/>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1、投标人参加开标会须携带以下证件以供审查，不提供者按废标处理：</w:t>
            </w:r>
          </w:p>
          <w:p>
            <w:pPr>
              <w:spacing w:line="276" w:lineRule="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（1）法人授权委托书、受委托人身份证；（如法人到会需携带法人身份证明书及法人身份证）</w:t>
            </w:r>
          </w:p>
          <w:p>
            <w:pPr>
              <w:spacing w:line="276" w:lineRule="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（2）营业执照、税务登记证、组织机构代码（或三证合一证）副本或事业单位需提供事业单位法人证书（复印件加盖公章）；</w:t>
            </w:r>
          </w:p>
          <w:p>
            <w:pPr>
              <w:spacing w:line="276" w:lineRule="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（3）投标保证金缴纳凭证（彩印件）；</w:t>
            </w:r>
          </w:p>
          <w:p>
            <w:pPr>
              <w:spacing w:line="276" w:lineRule="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供应商不得恶意竞价，超出预算价或低于成本价的投标报价为无效报价，按废标处理。评标委员会认为供应商的报价明显低于其他通过初步评审的供应商的报价，有可能影响服务质量或者不能诚信履约的，应当要求其在评标现场合理的时间内提供书面说明，必要时提交相关证明材料；供应商不能证明其报价合理性的，评标委员会应当将其作为无效投标处理。</w:t>
            </w:r>
          </w:p>
          <w:p>
            <w:pPr>
              <w:spacing w:line="276" w:lineRule="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供应商递交的投标文件所附的相关资质、证明等材料必须为真实有效的，加盖的公章必须是供应商在公安部门备案的合法有效公章。评标结束后，采购人有权对排名前三名的中标候选人的投标资料、印章及相关证明材料进行核验，若提供虚假材料，将取消中标资格，没收保证金，并上报行政主管部门进行相关处罚。</w:t>
            </w:r>
          </w:p>
        </w:tc>
      </w:tr>
    </w:tbl>
    <w:p>
      <w:pPr>
        <w:pStyle w:val="4"/>
        <w:spacing w:before="100" w:after="100" w:line="276" w:lineRule="auto"/>
        <w:jc w:val="center"/>
        <w:rPr>
          <w:rFonts w:ascii="仿宋" w:hAnsi="仿宋" w:eastAsia="仿宋"/>
          <w:b w:val="0"/>
          <w:bCs w:val="0"/>
          <w:color w:val="000000" w:themeColor="text1"/>
          <w14:textFill>
            <w14:solidFill>
              <w14:schemeClr w14:val="tx1"/>
            </w14:solidFill>
          </w14:textFill>
        </w:rPr>
      </w:pPr>
      <w:bookmarkStart w:id="12" w:name="_Toc517191497"/>
      <w:r>
        <w:rPr>
          <w:rFonts w:ascii="仿宋" w:hAnsi="仿宋" w:eastAsia="仿宋"/>
          <w:b w:val="0"/>
          <w:bCs w:val="0"/>
          <w:color w:val="000000" w:themeColor="text1"/>
          <w14:textFill>
            <w14:solidFill>
              <w14:schemeClr w14:val="tx1"/>
            </w14:solidFill>
          </w14:textFill>
        </w:rPr>
        <w:br w:type="page"/>
      </w:r>
      <w:r>
        <w:rPr>
          <w:rFonts w:ascii="仿宋" w:hAnsi="仿宋" w:eastAsia="仿宋"/>
          <w:color w:val="000000" w:themeColor="text1"/>
          <w:sz w:val="28"/>
          <w:szCs w:val="28"/>
          <w14:textFill>
            <w14:solidFill>
              <w14:schemeClr w14:val="tx1"/>
            </w14:solidFill>
          </w14:textFill>
        </w:rPr>
        <w:t>二、供应商须知</w:t>
      </w:r>
      <w:bookmarkEnd w:id="12"/>
    </w:p>
    <w:p>
      <w:pPr>
        <w:pStyle w:val="4"/>
        <w:ind w:firstLine="646" w:firstLineChars="201"/>
        <w:rPr>
          <w:rFonts w:ascii="仿宋" w:hAnsi="仿宋" w:eastAsia="仿宋"/>
          <w:color w:val="000000" w:themeColor="text1"/>
          <w14:textFill>
            <w14:solidFill>
              <w14:schemeClr w14:val="tx1"/>
            </w14:solidFill>
          </w14:textFill>
        </w:rPr>
      </w:pPr>
      <w:bookmarkStart w:id="13" w:name="_Toc33369732"/>
      <w:r>
        <w:rPr>
          <w:rFonts w:ascii="仿宋" w:hAnsi="仿宋" w:eastAsia="仿宋"/>
          <w:color w:val="000000" w:themeColor="text1"/>
          <w14:textFill>
            <w14:solidFill>
              <w14:schemeClr w14:val="tx1"/>
            </w14:solidFill>
          </w14:textFill>
        </w:rPr>
        <w:t>（一）总则</w:t>
      </w:r>
      <w:bookmarkEnd w:id="13"/>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1适用范围</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1.1本</w:t>
      </w:r>
      <w:r>
        <w:rPr>
          <w:rFonts w:hint="eastAsia" w:ascii="仿宋" w:hAnsi="仿宋" w:eastAsia="仿宋"/>
          <w:color w:val="000000" w:themeColor="text1"/>
          <w:szCs w:val="21"/>
          <w14:textFill>
            <w14:solidFill>
              <w14:schemeClr w14:val="tx1"/>
            </w14:solidFill>
          </w14:textFill>
        </w:rPr>
        <w:t>谈判文件</w:t>
      </w:r>
      <w:r>
        <w:rPr>
          <w:rFonts w:ascii="仿宋" w:hAnsi="仿宋" w:eastAsia="仿宋"/>
          <w:color w:val="000000" w:themeColor="text1"/>
          <w:szCs w:val="21"/>
          <w14:textFill>
            <w14:solidFill>
              <w14:schemeClr w14:val="tx1"/>
            </w14:solidFill>
          </w14:textFill>
        </w:rPr>
        <w:t>是根据《中华人民共和国政府采购法》、《中华人民共和国政府采购法实施条例》、《政府采购非招标采购方式管理办法》、《政府采购货物和服务招标投标管理办法》等相关法律法规、部门规章制订。</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1.2本谈判文件仅适用于本次竞争性谈判采购所叙述的采购项目。供应商应当按照谈判文件的要求编制响应文件。供应商编制响应文件时，不得向采购人提出任何谈判文件要求（规定的条件）之外的附加条件，并对其提交的响应文件的真实性、合法性承担法律责任。</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2采购说明</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2.1服务：是指除货物和工程以外的其他政府采购对象，包括政府自身需要的服务和政府向社会公众提供的公共服务。</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2.2采购代理机构：是指接受采购人委托，代理政府采购项目的集中采购机构、社会中介采购代理机构的总称。具体项目的采购代理机构，在供应商须知前附表序号3中规定。</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2.3采购人: 是指依法进行政府采购的国家机关、事业单位、团体组织。既本次采购项目的业主方。</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2.4供应商：是指向采购人提供货物、工程或者服务的法人、其他组织或者自然人。即对“供应商须知前附表”序号1所指称项目表现出兴趣，并有可能实际参与该项目竞争的法人、其他组织或者自然人。</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2.5 谈判小组：是指依据《中华人民共和国政府采购法》、《中华人民共和国政府采购法实施条例》和财政部《政府采购竞争性谈判采购方式管理暂行办法》有关规定组建，依法依规履行其职责和义务的机构。</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2.6响应：供应商根据竞争性谈判文件的要求，编制响应文件并按规定投标的行为。</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2.7合同：采供双方根据采购文件、成交供应商的响应文件及成交通知书规定的内容签署的、以 书面形式所达成的协议，包括所有的附件、附录和构成协议的所有文件。</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2.8伴随服务：合同规定乙方应承担的与提供服务有关的辅助服务。</w:t>
      </w:r>
    </w:p>
    <w:p>
      <w:pPr>
        <w:spacing w:line="360" w:lineRule="auto"/>
        <w:ind w:firstLine="424" w:firstLineChars="202"/>
        <w:jc w:val="left"/>
        <w:rPr>
          <w:rFonts w:ascii="仿宋" w:hAnsi="仿宋" w:eastAsia="仿宋"/>
          <w:szCs w:val="21"/>
        </w:rPr>
      </w:pPr>
      <w:r>
        <w:rPr>
          <w:rFonts w:hint="eastAsia" w:ascii="仿宋" w:hAnsi="仿宋" w:eastAsia="仿宋"/>
          <w:szCs w:val="21"/>
        </w:rPr>
        <w:t>2.9天：日历日。</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2.10交付地点：由合同约定的乙方提交的货物和服务的最终到达地点。</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2.11合同价款：由合同约定的、在乙方完全履行合同义务后甲方应支付乙方的价款。</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2.12不可抗力：不能预见、不能避免并且不能克服的客观情况。</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3合格的供应商</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3.1根据政府采购法的规定，参与政府采购活动的供应商必须是满足《政府采购法》第二十二条第一款规定的全部条件的法人、其他组织或者自然人：</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3.1.1具有独立承担民事责任的能力；</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3.1.2具有良好的商业信誉和健全的财务会计制度；</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3.1.3具有履行合同所必需的设备和专业技术能力；</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3.1.4有依法缴纳税收和社会保障资金的良好记录；</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3.1.5参加政府采购活动前三年内，在经营活动中没有重大违法记录；</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3.1.6法律、行政法规规定的其他条件。</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3.2由于政府采购项目的差异性，供应商在参与具体政府采购项目活动时，还要仔细阅读该项目（或包）的资质及相关要求。</w:t>
      </w:r>
    </w:p>
    <w:p>
      <w:pPr>
        <w:spacing w:line="360" w:lineRule="auto"/>
        <w:ind w:firstLine="426" w:firstLineChars="202"/>
        <w:jc w:val="left"/>
        <w:rPr>
          <w:rFonts w:ascii="仿宋" w:hAnsi="仿宋" w:eastAsia="仿宋"/>
          <w:b/>
          <w:color w:val="000000" w:themeColor="text1"/>
          <w:szCs w:val="21"/>
          <w14:textFill>
            <w14:solidFill>
              <w14:schemeClr w14:val="tx1"/>
            </w14:solidFill>
          </w14:textFill>
        </w:rPr>
      </w:pPr>
      <w:r>
        <w:rPr>
          <w:rFonts w:ascii="仿宋" w:hAnsi="仿宋" w:eastAsia="仿宋"/>
          <w:b/>
          <w:color w:val="000000" w:themeColor="text1"/>
          <w:szCs w:val="21"/>
          <w14:textFill>
            <w14:solidFill>
              <w14:schemeClr w14:val="tx1"/>
            </w14:solidFill>
          </w14:textFill>
        </w:rPr>
        <w:t>3.3供应商存在下列情形之一的，不得参加本项目政府采购活动，否则所有报价均无效：</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（l）单位负责人为同一人或者存在控股、管理关系的不同供应商，不得参加同一合同项下（同一标段或者未划分标段的同一采购项目）的政府采购活动；</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（2）除单一来源项目外，为采购项目提供整体设计，规范编制或者项目管理、监理、检测等服务的供应商及其任何附属机构（单位），不得再参加该采购项目的其它采购活动，否则按照报价无效处理；</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（3）供应商被列入中国政府采购网正在公示的</w:t>
      </w:r>
      <w:r>
        <w:rPr>
          <w:rFonts w:hint="eastAsia" w:ascii="仿宋" w:hAnsi="仿宋" w:eastAsia="仿宋"/>
          <w:color w:val="000000" w:themeColor="text1"/>
          <w:szCs w:val="21"/>
          <w14:textFill>
            <w14:solidFill>
              <w14:schemeClr w14:val="tx1"/>
            </w14:solidFill>
          </w14:textFill>
        </w:rPr>
        <w:t>“</w:t>
      </w:r>
      <w:r>
        <w:rPr>
          <w:rFonts w:ascii="仿宋" w:hAnsi="仿宋" w:eastAsia="仿宋"/>
          <w:color w:val="000000" w:themeColor="text1"/>
          <w:szCs w:val="21"/>
          <w14:textFill>
            <w14:solidFill>
              <w14:schemeClr w14:val="tx1"/>
            </w14:solidFill>
          </w14:textFill>
        </w:rPr>
        <w:t>政府采购严重违法失信行为记录名单</w:t>
      </w:r>
      <w:r>
        <w:rPr>
          <w:rFonts w:hint="eastAsia" w:ascii="仿宋" w:hAnsi="仿宋" w:eastAsia="仿宋"/>
          <w:color w:val="000000" w:themeColor="text1"/>
          <w:szCs w:val="21"/>
          <w14:textFill>
            <w14:solidFill>
              <w14:schemeClr w14:val="tx1"/>
            </w14:solidFill>
          </w14:textFill>
        </w:rPr>
        <w:t>”</w:t>
      </w:r>
      <w:r>
        <w:rPr>
          <w:rFonts w:ascii="仿宋" w:hAnsi="仿宋" w:eastAsia="仿宋"/>
          <w:color w:val="000000" w:themeColor="text1"/>
          <w:szCs w:val="21"/>
          <w14:textFill>
            <w14:solidFill>
              <w14:schemeClr w14:val="tx1"/>
            </w14:solidFill>
          </w14:textFill>
        </w:rPr>
        <w:t>的（以本项目谈判会议当天正在公示的名单为准），不得参加本项目政府采购活动。</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（4）供应商在参加政府采购活动前3年内因违法经营被禁止在一定期限内参加政府采购活动，到本项目谈判会议当天仍在禁止期限内的，不得参加本项目政府采购活动。期限届满的，可以参加政府采购活动；</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3.4供应商必须确保自己在供应商库中注册的信息真实、准确，并保证响应文件中的有关信息与供应商库中的信息相一致。如因信息错漏使供应商蒙受损失，采购代理机构概不负责。</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4、供应商参与谈判活动的费用以及风险</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4.1供应商必须自行承担所有与参加政府采购活动的有关费用。不论结果如何，采购代理机构在任何情况下均无义务和责任承担这些费用。</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4.2供应商一旦购买了谈判文件并参加本次政府采购活动，即被认为接受了谈判文件中的所有条件和规定。</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4.3供应商应认真阅读谈判文件中所有的事项、格式、条款和规范等要求。如果没有按照谈判文件要求提交全部资料，或没有对谈判文件做出实质性响应，其风险应由供应商自行承担。</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4.4供应商所提供的所有资料（包括扫描件、复印件、影印打印件等）必须清晰，如因提供的资料难以辨认，其风险由供应商自行承担。</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4.5供应商必须保证采购人使用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p>
    <w:p>
      <w:pPr>
        <w:spacing w:line="360" w:lineRule="auto"/>
        <w:ind w:firstLine="424" w:firstLineChars="201"/>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5投标委托</w:t>
      </w:r>
    </w:p>
    <w:p>
      <w:pPr>
        <w:spacing w:line="360" w:lineRule="auto"/>
        <w:ind w:firstLine="422" w:firstLineChars="20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5.1供应商的法定代表人可以委托代表人处理投标事务。</w:t>
      </w:r>
    </w:p>
    <w:p>
      <w:pPr>
        <w:spacing w:line="360" w:lineRule="auto"/>
        <w:ind w:firstLine="422" w:firstLineChars="20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5.2委托代表人的资格条件：见供应商须知前附表。</w:t>
      </w:r>
    </w:p>
    <w:p>
      <w:pPr>
        <w:spacing w:line="360" w:lineRule="auto"/>
        <w:ind w:firstLine="422" w:firstLineChars="20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5.3委托代表人的代理权限：见供应商须知前附表。</w:t>
      </w:r>
    </w:p>
    <w:p>
      <w:pPr>
        <w:spacing w:line="360" w:lineRule="auto"/>
        <w:ind w:firstLine="422" w:firstLineChars="20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5.4委托代表人须持有法定代表人出具的符合格式要求的《授权委托书》（格式见附件）。</w:t>
      </w:r>
    </w:p>
    <w:p>
      <w:pPr>
        <w:pStyle w:val="4"/>
        <w:ind w:firstLine="646" w:firstLineChars="201"/>
        <w:rPr>
          <w:rFonts w:ascii="仿宋" w:hAnsi="仿宋" w:eastAsia="仿宋"/>
          <w:color w:val="000000" w:themeColor="text1"/>
          <w14:textFill>
            <w14:solidFill>
              <w14:schemeClr w14:val="tx1"/>
            </w14:solidFill>
          </w14:textFill>
        </w:rPr>
      </w:pPr>
      <w:bookmarkStart w:id="14" w:name="_Toc33369733"/>
      <w:bookmarkStart w:id="15" w:name="_Toc317237775"/>
      <w:bookmarkStart w:id="16" w:name="_Toc32100"/>
      <w:bookmarkStart w:id="17" w:name="_Toc317237600"/>
      <w:r>
        <w:rPr>
          <w:rFonts w:hint="eastAsia" w:ascii="仿宋" w:hAnsi="仿宋" w:eastAsia="仿宋"/>
          <w:color w:val="000000" w:themeColor="text1"/>
          <w14:textFill>
            <w14:solidFill>
              <w14:schemeClr w14:val="tx1"/>
            </w14:solidFill>
          </w14:textFill>
        </w:rPr>
        <w:t>（二）竞争性谈判文件</w:t>
      </w:r>
      <w:bookmarkEnd w:id="14"/>
      <w:bookmarkEnd w:id="15"/>
      <w:bookmarkEnd w:id="16"/>
      <w:bookmarkEnd w:id="17"/>
    </w:p>
    <w:p>
      <w:pPr>
        <w:spacing w:line="360" w:lineRule="auto"/>
        <w:ind w:firstLine="424" w:firstLineChars="201"/>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6竞争性谈判文件的构成</w:t>
      </w:r>
    </w:p>
    <w:p>
      <w:pPr>
        <w:spacing w:line="360" w:lineRule="auto"/>
        <w:ind w:firstLine="422" w:firstLineChars="20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6.1竞争性谈判文件规定本次招标活动的规则，提供编制响应文件和参加投标的依据。竞争性谈判文件包括以下内容：</w:t>
      </w:r>
    </w:p>
    <w:p>
      <w:pPr>
        <w:spacing w:line="360" w:lineRule="auto"/>
        <w:ind w:firstLine="422" w:firstLineChars="20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第一章 竞争性谈判采购公告；</w:t>
      </w:r>
    </w:p>
    <w:p>
      <w:pPr>
        <w:spacing w:line="360" w:lineRule="auto"/>
        <w:ind w:firstLine="422" w:firstLineChars="20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第二章 供应商须知；</w:t>
      </w:r>
    </w:p>
    <w:p>
      <w:pPr>
        <w:spacing w:line="360" w:lineRule="auto"/>
        <w:ind w:firstLine="422" w:firstLineChars="20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第三章 用户需求书；</w:t>
      </w:r>
    </w:p>
    <w:p>
      <w:pPr>
        <w:spacing w:line="360" w:lineRule="auto"/>
        <w:ind w:firstLine="422" w:firstLineChars="20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第四章 合同专用条款及格式；</w:t>
      </w:r>
    </w:p>
    <w:p>
      <w:pPr>
        <w:spacing w:line="360" w:lineRule="auto"/>
        <w:ind w:firstLine="422" w:firstLineChars="20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第五章 评标方法和标准；</w:t>
      </w:r>
    </w:p>
    <w:p>
      <w:pPr>
        <w:spacing w:line="360" w:lineRule="auto"/>
        <w:ind w:firstLine="422" w:firstLineChars="20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第六章 响应文件格式。</w:t>
      </w:r>
    </w:p>
    <w:p>
      <w:pPr>
        <w:spacing w:line="360" w:lineRule="auto"/>
        <w:ind w:firstLine="422" w:firstLineChars="20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6.2供应商应当仔细阅读、充分关注和正确理解采购文件中陈述的所有事项，遵循格式文件的 规定和签署要求。不能对采购文件做出实质性响应的投标将被拒绝。</w:t>
      </w:r>
    </w:p>
    <w:p>
      <w:pPr>
        <w:spacing w:line="360" w:lineRule="auto"/>
        <w:ind w:firstLine="424" w:firstLineChars="201"/>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7、</w:t>
      </w:r>
      <w:r>
        <w:rPr>
          <w:rFonts w:ascii="仿宋" w:hAnsi="仿宋" w:eastAsia="仿宋"/>
          <w:b/>
          <w:color w:val="000000" w:themeColor="text1"/>
          <w:szCs w:val="21"/>
          <w14:textFill>
            <w14:solidFill>
              <w14:schemeClr w14:val="tx1"/>
            </w14:solidFill>
          </w14:textFill>
        </w:rPr>
        <w:t>谈判文件的澄清</w:t>
      </w:r>
    </w:p>
    <w:p>
      <w:pPr>
        <w:spacing w:line="360" w:lineRule="auto"/>
        <w:ind w:firstLine="422" w:firstLineChars="20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w:t>
      </w:r>
      <w:r>
        <w:rPr>
          <w:rFonts w:ascii="仿宋" w:hAnsi="仿宋" w:eastAsia="仿宋"/>
          <w:color w:val="000000" w:themeColor="text1"/>
          <w:szCs w:val="21"/>
          <w14:textFill>
            <w14:solidFill>
              <w14:schemeClr w14:val="tx1"/>
            </w14:solidFill>
          </w14:textFill>
        </w:rPr>
        <w:t>.1供应商可以对谈判文件中的有关问题（如含义不明确、同类问题表述不一致或者有明显文字和计算错误、遗漏、歧义等问题）以书面形式进行询问，或是认为谈判文件使自己的权益受到损害而需要提出质疑的（对谈判文件质疑的详细规定详见</w:t>
      </w:r>
      <w:r>
        <w:rPr>
          <w:rFonts w:hint="eastAsia" w:ascii="仿宋" w:hAnsi="仿宋" w:eastAsia="仿宋"/>
          <w:color w:val="000000" w:themeColor="text1"/>
          <w:szCs w:val="21"/>
          <w14:textFill>
            <w14:solidFill>
              <w14:schemeClr w14:val="tx1"/>
            </w14:solidFill>
          </w14:textFill>
        </w:rPr>
        <w:t>“</w:t>
      </w:r>
      <w:r>
        <w:rPr>
          <w:rFonts w:ascii="仿宋" w:hAnsi="仿宋" w:eastAsia="仿宋"/>
          <w:color w:val="000000" w:themeColor="text1"/>
          <w:szCs w:val="21"/>
          <w14:textFill>
            <w14:solidFill>
              <w14:schemeClr w14:val="tx1"/>
            </w14:solidFill>
          </w14:textFill>
        </w:rPr>
        <w:t>质疑与投诉</w:t>
      </w:r>
      <w:r>
        <w:rPr>
          <w:rFonts w:hint="eastAsia" w:ascii="仿宋" w:hAnsi="仿宋" w:eastAsia="仿宋"/>
          <w:color w:val="000000" w:themeColor="text1"/>
          <w:szCs w:val="21"/>
          <w14:textFill>
            <w14:solidFill>
              <w14:schemeClr w14:val="tx1"/>
            </w14:solidFill>
          </w14:textFill>
        </w:rPr>
        <w:t>”</w:t>
      </w:r>
      <w:r>
        <w:rPr>
          <w:rFonts w:ascii="仿宋" w:hAnsi="仿宋" w:eastAsia="仿宋"/>
          <w:color w:val="000000" w:themeColor="text1"/>
          <w:szCs w:val="21"/>
          <w14:textFill>
            <w14:solidFill>
              <w14:schemeClr w14:val="tx1"/>
            </w14:solidFill>
          </w14:textFill>
        </w:rPr>
        <w:t>），可以要求采购代理机进行答疑、澄清答复。</w:t>
      </w:r>
    </w:p>
    <w:p>
      <w:pPr>
        <w:spacing w:line="360" w:lineRule="auto"/>
        <w:ind w:firstLine="422" w:firstLineChars="20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w:t>
      </w:r>
      <w:r>
        <w:rPr>
          <w:rFonts w:ascii="仿宋" w:hAnsi="仿宋" w:eastAsia="仿宋"/>
          <w:color w:val="000000" w:themeColor="text1"/>
          <w:szCs w:val="21"/>
          <w14:textFill>
            <w14:solidFill>
              <w14:schemeClr w14:val="tx1"/>
            </w14:solidFill>
          </w14:textFill>
        </w:rPr>
        <w:t>.2供应商对谈判文件如有疑问，可以在谈判文件规定的询问或质疑截止时间之前，以书面形式（如电子邮件、传真、信件、电报等）向采购代理机构提交</w:t>
      </w:r>
      <w:r>
        <w:rPr>
          <w:rFonts w:hint="eastAsia" w:ascii="仿宋" w:hAnsi="仿宋" w:eastAsia="仿宋"/>
          <w:color w:val="000000" w:themeColor="text1"/>
          <w:szCs w:val="21"/>
          <w14:textFill>
            <w14:solidFill>
              <w14:schemeClr w14:val="tx1"/>
            </w14:solidFill>
          </w14:textFill>
        </w:rPr>
        <w:t>“</w:t>
      </w:r>
      <w:r>
        <w:rPr>
          <w:rFonts w:ascii="仿宋" w:hAnsi="仿宋" w:eastAsia="仿宋"/>
          <w:color w:val="000000" w:themeColor="text1"/>
          <w:szCs w:val="21"/>
          <w14:textFill>
            <w14:solidFill>
              <w14:schemeClr w14:val="tx1"/>
            </w14:solidFill>
          </w14:textFill>
        </w:rPr>
        <w:t>询问函</w:t>
      </w:r>
      <w:r>
        <w:rPr>
          <w:rFonts w:hint="eastAsia" w:ascii="仿宋" w:hAnsi="仿宋" w:eastAsia="仿宋"/>
          <w:color w:val="000000" w:themeColor="text1"/>
          <w:szCs w:val="21"/>
          <w14:textFill>
            <w14:solidFill>
              <w14:schemeClr w14:val="tx1"/>
            </w14:solidFill>
          </w14:textFill>
        </w:rPr>
        <w:t>”</w:t>
      </w:r>
      <w:r>
        <w:rPr>
          <w:rFonts w:ascii="仿宋" w:hAnsi="仿宋" w:eastAsia="仿宋"/>
          <w:color w:val="000000" w:themeColor="text1"/>
          <w:szCs w:val="21"/>
          <w14:textFill>
            <w14:solidFill>
              <w14:schemeClr w14:val="tx1"/>
            </w14:solidFill>
          </w14:textFill>
        </w:rPr>
        <w:t>或</w:t>
      </w:r>
      <w:r>
        <w:rPr>
          <w:rFonts w:hint="eastAsia" w:ascii="仿宋" w:hAnsi="仿宋" w:eastAsia="仿宋"/>
          <w:color w:val="000000" w:themeColor="text1"/>
          <w:szCs w:val="21"/>
          <w14:textFill>
            <w14:solidFill>
              <w14:schemeClr w14:val="tx1"/>
            </w14:solidFill>
          </w14:textFill>
        </w:rPr>
        <w:t>“</w:t>
      </w:r>
      <w:r>
        <w:rPr>
          <w:rFonts w:ascii="仿宋" w:hAnsi="仿宋" w:eastAsia="仿宋"/>
          <w:color w:val="000000" w:themeColor="text1"/>
          <w:szCs w:val="21"/>
          <w14:textFill>
            <w14:solidFill>
              <w14:schemeClr w14:val="tx1"/>
            </w14:solidFill>
          </w14:textFill>
        </w:rPr>
        <w:t>质疑函</w:t>
      </w:r>
      <w:r>
        <w:rPr>
          <w:rFonts w:hint="eastAsia" w:ascii="仿宋" w:hAnsi="仿宋" w:eastAsia="仿宋"/>
          <w:color w:val="000000" w:themeColor="text1"/>
          <w:szCs w:val="21"/>
          <w14:textFill>
            <w14:solidFill>
              <w14:schemeClr w14:val="tx1"/>
            </w14:solidFill>
          </w14:textFill>
        </w:rPr>
        <w:t>”</w:t>
      </w:r>
      <w:r>
        <w:rPr>
          <w:rFonts w:ascii="仿宋" w:hAnsi="仿宋" w:eastAsia="仿宋"/>
          <w:color w:val="000000" w:themeColor="text1"/>
          <w:szCs w:val="21"/>
          <w14:textFill>
            <w14:solidFill>
              <w14:schemeClr w14:val="tx1"/>
            </w14:solidFill>
          </w14:textFill>
        </w:rPr>
        <w:t>。采购代理机构对在此规定时间以前收到的、且需要做出澄清修改的问题，将以公告的形式在</w:t>
      </w:r>
      <w:r>
        <w:rPr>
          <w:rFonts w:hint="eastAsia" w:ascii="仿宋" w:hAnsi="仿宋" w:eastAsia="仿宋"/>
          <w:color w:val="000000" w:themeColor="text1"/>
          <w:szCs w:val="21"/>
          <w14:textFill>
            <w14:solidFill>
              <w14:schemeClr w14:val="tx1"/>
            </w14:solidFill>
          </w14:textFill>
        </w:rPr>
        <w:t>“</w:t>
      </w:r>
      <w:r>
        <w:rPr>
          <w:rFonts w:ascii="仿宋" w:hAnsi="仿宋" w:eastAsia="仿宋"/>
          <w:color w:val="000000" w:themeColor="text1"/>
          <w:szCs w:val="21"/>
          <w14:textFill>
            <w14:solidFill>
              <w14:schemeClr w14:val="tx1"/>
            </w14:solidFill>
          </w14:textFill>
        </w:rPr>
        <w:t>供应商须知前附表</w:t>
      </w:r>
      <w:r>
        <w:rPr>
          <w:rFonts w:hint="eastAsia" w:ascii="仿宋" w:hAnsi="仿宋" w:eastAsia="仿宋"/>
          <w:color w:val="000000" w:themeColor="text1"/>
          <w:szCs w:val="21"/>
          <w14:textFill>
            <w14:solidFill>
              <w14:schemeClr w14:val="tx1"/>
            </w14:solidFill>
          </w14:textFill>
        </w:rPr>
        <w:t>”</w:t>
      </w:r>
      <w:r>
        <w:rPr>
          <w:rFonts w:ascii="仿宋" w:hAnsi="仿宋" w:eastAsia="仿宋"/>
          <w:color w:val="000000" w:themeColor="text1"/>
          <w:szCs w:val="21"/>
          <w14:textFill>
            <w14:solidFill>
              <w14:schemeClr w14:val="tx1"/>
            </w14:solidFill>
          </w14:textFill>
        </w:rPr>
        <w:t>序号3所指定的网站上（以下简称</w:t>
      </w:r>
      <w:r>
        <w:rPr>
          <w:rFonts w:hint="eastAsia" w:ascii="仿宋" w:hAnsi="仿宋" w:eastAsia="仿宋"/>
          <w:color w:val="000000" w:themeColor="text1"/>
          <w:szCs w:val="21"/>
          <w14:textFill>
            <w14:solidFill>
              <w14:schemeClr w14:val="tx1"/>
            </w14:solidFill>
          </w14:textFill>
        </w:rPr>
        <w:t>“</w:t>
      </w:r>
      <w:r>
        <w:rPr>
          <w:rFonts w:ascii="仿宋" w:hAnsi="仿宋" w:eastAsia="仿宋"/>
          <w:color w:val="000000" w:themeColor="text1"/>
          <w:szCs w:val="21"/>
          <w14:textFill>
            <w14:solidFill>
              <w14:schemeClr w14:val="tx1"/>
            </w14:solidFill>
          </w14:textFill>
        </w:rPr>
        <w:t>指定的网站</w:t>
      </w:r>
      <w:r>
        <w:rPr>
          <w:rFonts w:hint="eastAsia" w:ascii="仿宋" w:hAnsi="仿宋" w:eastAsia="仿宋"/>
          <w:color w:val="000000" w:themeColor="text1"/>
          <w:szCs w:val="21"/>
          <w14:textFill>
            <w14:solidFill>
              <w14:schemeClr w14:val="tx1"/>
            </w14:solidFill>
          </w14:textFill>
        </w:rPr>
        <w:t>”</w:t>
      </w:r>
      <w:r>
        <w:rPr>
          <w:rFonts w:ascii="仿宋" w:hAnsi="仿宋" w:eastAsia="仿宋"/>
          <w:color w:val="000000" w:themeColor="text1"/>
          <w:szCs w:val="21"/>
          <w14:textFill>
            <w14:solidFill>
              <w14:schemeClr w14:val="tx1"/>
            </w14:solidFill>
          </w14:textFill>
        </w:rPr>
        <w:t>）作出澄清解释或补充说明，但不说明问题的来源，答复内容不得涉及商业秘密。逾期视同接受，在规定的询问或质疑截止时间后提出的任何针对谈判文件的询问或质疑，将不予受理。该更正补充公告是谈判文件不可或缺的组成部分，对参与采购活动的有关各方均具有约束力。</w:t>
      </w:r>
    </w:p>
    <w:p>
      <w:pPr>
        <w:spacing w:line="360" w:lineRule="auto"/>
        <w:ind w:firstLine="422" w:firstLineChars="20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w:t>
      </w:r>
      <w:r>
        <w:rPr>
          <w:rFonts w:ascii="仿宋" w:hAnsi="仿宋" w:eastAsia="仿宋"/>
          <w:color w:val="000000" w:themeColor="text1"/>
          <w:szCs w:val="21"/>
          <w14:textFill>
            <w14:solidFill>
              <w14:schemeClr w14:val="tx1"/>
            </w14:solidFill>
          </w14:textFill>
        </w:rPr>
        <w:t>.3供应商应主动上网查询该项目的相关公告。采购人、采购代理机构不承担供应商未及时关注相关信息引发的相关责任。</w:t>
      </w:r>
    </w:p>
    <w:p>
      <w:pPr>
        <w:spacing w:line="360" w:lineRule="auto"/>
        <w:ind w:firstLine="422" w:firstLineChars="20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w:t>
      </w:r>
      <w:r>
        <w:rPr>
          <w:rFonts w:ascii="仿宋" w:hAnsi="仿宋" w:eastAsia="仿宋"/>
          <w:color w:val="000000" w:themeColor="text1"/>
          <w:szCs w:val="21"/>
          <w14:textFill>
            <w14:solidFill>
              <w14:schemeClr w14:val="tx1"/>
            </w14:solidFill>
          </w14:textFill>
        </w:rPr>
        <w:t>.4供应商提出的询问超出采购人对采购代理机构委托授权范围或者回答范围的，采购代理机构应当告知供应商向采购人提出。</w:t>
      </w:r>
    </w:p>
    <w:p>
      <w:pPr>
        <w:spacing w:line="360" w:lineRule="auto"/>
        <w:ind w:firstLine="424" w:firstLineChars="201"/>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8、</w:t>
      </w:r>
      <w:r>
        <w:rPr>
          <w:rFonts w:ascii="仿宋" w:hAnsi="仿宋" w:eastAsia="仿宋"/>
          <w:b/>
          <w:color w:val="000000" w:themeColor="text1"/>
          <w:szCs w:val="21"/>
          <w14:textFill>
            <w14:solidFill>
              <w14:schemeClr w14:val="tx1"/>
            </w14:solidFill>
          </w14:textFill>
        </w:rPr>
        <w:t>谈判文件的修改</w:t>
      </w:r>
    </w:p>
    <w:p>
      <w:pPr>
        <w:spacing w:line="360" w:lineRule="auto"/>
        <w:ind w:firstLine="422" w:firstLineChars="20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w:t>
      </w:r>
      <w:r>
        <w:rPr>
          <w:rFonts w:ascii="仿宋" w:hAnsi="仿宋" w:eastAsia="仿宋"/>
          <w:color w:val="000000" w:themeColor="text1"/>
          <w:szCs w:val="21"/>
          <w14:textFill>
            <w14:solidFill>
              <w14:schemeClr w14:val="tx1"/>
            </w14:solidFill>
          </w14:textFill>
        </w:rPr>
        <w:t>.1在本文件规定的提交首次响应文件截止之日前，采购人、采购代理机构可以对已发出的谈判文件进行必要的澄清或者修改，可能影响响应文件编制的，将按照7.2的相关程序执行。</w:t>
      </w:r>
    </w:p>
    <w:p>
      <w:pPr>
        <w:spacing w:line="360" w:lineRule="auto"/>
        <w:ind w:firstLine="422" w:firstLineChars="20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w:t>
      </w:r>
      <w:r>
        <w:rPr>
          <w:rFonts w:ascii="仿宋" w:hAnsi="仿宋" w:eastAsia="仿宋"/>
          <w:color w:val="000000" w:themeColor="text1"/>
          <w:szCs w:val="21"/>
          <w14:textFill>
            <w14:solidFill>
              <w14:schemeClr w14:val="tx1"/>
            </w14:solidFill>
          </w14:textFill>
        </w:rPr>
        <w:t>.2采购人、采购代理机构将按法定程序对供应商针对谈判文件提出的询问或者质疑进行答复。如涉及到对谈判文件进行必要的澄清或者修改，可能影响响应文件编制的，采购人或者采购代理机构将在谈判文件规定的提交首次响应文件截止时间至少5日前将澄清或者修改内容及通知以更正补充公告的形式发布于指定的网站上，不足5日的，顺延供应商提交首次响应文件截止时间。答疑、补遗是谈判文件不可缺少的组成部分，对参与采购活动的有关各方均具有约束力。</w:t>
      </w:r>
    </w:p>
    <w:p>
      <w:pPr>
        <w:spacing w:line="360" w:lineRule="auto"/>
        <w:ind w:firstLine="422" w:firstLineChars="20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w:t>
      </w:r>
      <w:r>
        <w:rPr>
          <w:rFonts w:ascii="仿宋" w:hAnsi="仿宋" w:eastAsia="仿宋"/>
          <w:color w:val="000000" w:themeColor="text1"/>
          <w:szCs w:val="21"/>
          <w14:textFill>
            <w14:solidFill>
              <w14:schemeClr w14:val="tx1"/>
            </w14:solidFill>
          </w14:textFill>
        </w:rPr>
        <w:t>.3为使供应商有充分时间对谈判文件的修改部分进行研究或由于其他原因，采购人、采购代理机构可以决定推迟响应文件提交的截止时间。推迟截止时间的通知将刊发在指定的网站上，不再另行通知。供应商应主动上网查询该项目的相关公告。采购人或采购代理机构不承担供应商未及时关注相关信息引发的相关责任。</w:t>
      </w:r>
    </w:p>
    <w:p>
      <w:pPr>
        <w:spacing w:line="360" w:lineRule="auto"/>
        <w:ind w:firstLine="422" w:firstLineChars="20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w:t>
      </w:r>
      <w:r>
        <w:rPr>
          <w:rFonts w:ascii="仿宋" w:hAnsi="仿宋" w:eastAsia="仿宋"/>
          <w:color w:val="000000" w:themeColor="text1"/>
          <w:szCs w:val="21"/>
          <w14:textFill>
            <w14:solidFill>
              <w14:schemeClr w14:val="tx1"/>
            </w14:solidFill>
          </w14:textFill>
        </w:rPr>
        <w:t>.4当谈判文件的澄清、修改、补充等在同一内容的表述上不一致时，以最后发出的为准。</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9答疑会和现场考察</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9.1答疑会和现场考察：见供应商须知前附表。</w:t>
      </w:r>
    </w:p>
    <w:p>
      <w:pPr>
        <w:pStyle w:val="4"/>
        <w:ind w:firstLine="646" w:firstLineChars="201"/>
        <w:rPr>
          <w:rFonts w:ascii="仿宋" w:hAnsi="仿宋" w:eastAsia="仿宋"/>
          <w:color w:val="000000" w:themeColor="text1"/>
          <w14:textFill>
            <w14:solidFill>
              <w14:schemeClr w14:val="tx1"/>
            </w14:solidFill>
          </w14:textFill>
        </w:rPr>
      </w:pPr>
      <w:bookmarkStart w:id="18" w:name="_Toc33369734"/>
      <w:r>
        <w:rPr>
          <w:rFonts w:ascii="仿宋" w:hAnsi="仿宋" w:eastAsia="仿宋"/>
          <w:color w:val="000000" w:themeColor="text1"/>
          <w14:textFill>
            <w14:solidFill>
              <w14:schemeClr w14:val="tx1"/>
            </w14:solidFill>
          </w14:textFill>
        </w:rPr>
        <w:t>（三）响应文件的编制</w:t>
      </w:r>
      <w:bookmarkEnd w:id="18"/>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10响应文件计量单位和使用文字</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10.1所有计量均采用中华人民共和国法定计量单位。</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10.2响应文件使用中文编制。响应文件部分内容必须使用其他文字的，应当附有该文字的中文译本。供应商承担未附中文译本或中文译本不准确而引起不利后果。</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11联合体投标</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11.1本次采购不接受联合体投标。</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12响应文件的组成</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12.1谈判函</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12.2开标一览表</w:t>
      </w:r>
    </w:p>
    <w:p>
      <w:pPr>
        <w:spacing w:line="360" w:lineRule="auto"/>
        <w:ind w:left="414" w:leftChars="197" w:firstLine="102" w:firstLineChars="49"/>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12.3分项报价明细表</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12.4需求响应偏离表</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12.5法定代表人身份证明</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12.6授权委托书</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12.7供应商基本情况表</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12.8谈判保证金</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12.9无重大违法记录的书面声明</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12.10信用查询记录</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12.11反商业贿赂承诺书</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12.12诚信投标、诚信履约承诺书</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12.13拟投入本项目的人员情况</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12.14本地化服务能力</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12.15项目实施服务方案</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12.16供应商认为需要提供的其它文件</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12.17</w:t>
      </w:r>
      <w:r>
        <w:rPr>
          <w:rFonts w:ascii="仿宋" w:hAnsi="仿宋" w:eastAsia="仿宋"/>
          <w:color w:val="000000" w:themeColor="text1"/>
          <w:szCs w:val="21"/>
          <w14:textFill>
            <w14:solidFill>
              <w14:schemeClr w14:val="tx1"/>
            </w14:solidFill>
          </w14:textFill>
        </w:rPr>
        <w:t>第二次报价（格式）</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13响应文件编制说明</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12.1响应文件必须按照竞争性谈判文件要求的统一格式顺序编写。要求响应文件全部内容制作详细的目录（包括页码的编制），为评审时查询作索引。</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12.2开标一览表是开标仪式上的唱标内容，必须按规定的格式填写。</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12.3响应文件除特殊规格的图纸或方案、图片资料等外，均应按A4规格制作。</w:t>
      </w:r>
    </w:p>
    <w:p>
      <w:pPr>
        <w:spacing w:line="360" w:lineRule="auto"/>
        <w:ind w:left="414" w:leftChars="197" w:firstLine="102" w:firstLineChars="49"/>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12.4供应商必须对其响应文件的真实性与准确性负责。供应商一旦成为成交供应商，其响应文件将作为合同的重要组成部分。</w:t>
      </w:r>
    </w:p>
    <w:p>
      <w:pPr>
        <w:spacing w:line="360" w:lineRule="auto"/>
        <w:ind w:left="414" w:leftChars="197" w:firstLine="102" w:firstLineChars="49"/>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12.5供应商不得在未征得采购代理机构许可的情况下，擅自对谈判文件的格式、条款和技术要求进行修改。</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13投标报价</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13.1响应文件的服务分项报价表上应清楚地标明供应商拟提供服务的名称（内容）、单价和总价等内容，采购项目在实施过程中所涉及的服务费用、人工费、投入设备费用、企业管理费、合理利润、规费、税金等所有费用应包括在服务报价中。。</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13.2除非特别要求，每个项目（或每个包）只允许有一个方案、一个总报价。否则，多方案、多报价的响应文件将不被接受。每种服务只允许有一个报价。任何分项报价有选择的方案和报价将不予接受。</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13.3经评审有效的最终成交报价是提供全部服务的验收价格，其总价即为履行合同的价格，供应商成交单价在合同实施期间不得因市场因素而变化，根据最后报价修正计算得出的成交单价在合同执行过程中是固定不变的，不得以任何理由予以变更。以可变动价格提交的报价将被认为是非实质响应而被拒绝。</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13.4投标报价不得高于该采购预算价，谈判实行两次报价，第一次报价供应商必须按照谈判文件的报价格式填报谈判报价，第二次报价为谈判文件通过评审合格后由谈判委员会分别组织供应商进行的最后一次报价，即为最终报价，谈判结果以供应商的最终报价为准。</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 xml:space="preserve">13.5第一次报价，由供应商依据采购预算价、谈判文件的有关要求、现场的实际情况并结合供应商自身技术和管理水平、经营状况、设施及相关规定进行报价，所报单价不需附单价分析表，由供应商自主确定报价，报价不可超出采购预算价，否则按废标处理。 </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13.6第二次报价，由供应商以经评审合格的第一次报价为基准值，按一定比例下浮进行报价，第二次报价可以和第一次报价相同但不能高于第一次报价。</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13.7</w:t>
      </w:r>
      <w:r>
        <w:rPr>
          <w:rFonts w:ascii="仿宋" w:hAnsi="仿宋" w:eastAsia="仿宋"/>
          <w:color w:val="000000" w:themeColor="text1"/>
          <w:szCs w:val="21"/>
          <w14:textFill>
            <w14:solidFill>
              <w14:schemeClr w14:val="tx1"/>
            </w14:solidFill>
          </w14:textFill>
        </w:rPr>
        <w:t>供应商谈判报价须以人民币（元）报价。</w:t>
      </w:r>
    </w:p>
    <w:p>
      <w:pPr>
        <w:spacing w:line="360" w:lineRule="auto"/>
        <w:ind w:firstLine="424" w:firstLineChars="201"/>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14、</w:t>
      </w:r>
      <w:r>
        <w:rPr>
          <w:rFonts w:ascii="仿宋" w:hAnsi="仿宋" w:eastAsia="仿宋"/>
          <w:b/>
          <w:color w:val="000000" w:themeColor="text1"/>
          <w:szCs w:val="21"/>
          <w14:textFill>
            <w14:solidFill>
              <w14:schemeClr w14:val="tx1"/>
            </w14:solidFill>
          </w14:textFill>
        </w:rPr>
        <w:t>证明供应商合格的资格文件</w:t>
      </w:r>
    </w:p>
    <w:p>
      <w:pPr>
        <w:spacing w:line="360" w:lineRule="auto"/>
        <w:ind w:firstLine="422" w:firstLineChars="201"/>
        <w:jc w:val="left"/>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w:t>
      </w:r>
      <w:r>
        <w:rPr>
          <w:rFonts w:hint="eastAsia" w:ascii="仿宋" w:hAnsi="仿宋" w:eastAsia="仿宋"/>
          <w:color w:val="000000" w:themeColor="text1"/>
          <w:szCs w:val="21"/>
          <w14:textFill>
            <w14:solidFill>
              <w14:schemeClr w14:val="tx1"/>
            </w14:solidFill>
          </w14:textFill>
        </w:rPr>
        <w:t>4</w:t>
      </w:r>
      <w:r>
        <w:rPr>
          <w:rFonts w:ascii="仿宋" w:hAnsi="仿宋" w:eastAsia="仿宋"/>
          <w:color w:val="000000" w:themeColor="text1"/>
          <w:szCs w:val="21"/>
          <w14:textFill>
            <w14:solidFill>
              <w14:schemeClr w14:val="tx1"/>
            </w14:solidFill>
          </w14:textFill>
        </w:rPr>
        <w:t>.1供应商在其响应文件中，应包括证明其有资格参加采购活动、以及成交后有能力履行合同所必需的生产、技术、服务和财务管理等方面能力的证明文件。</w:t>
      </w:r>
    </w:p>
    <w:p>
      <w:pPr>
        <w:spacing w:line="360" w:lineRule="auto"/>
        <w:ind w:firstLine="424" w:firstLineChars="201"/>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15、</w:t>
      </w:r>
      <w:r>
        <w:rPr>
          <w:rFonts w:ascii="仿宋" w:hAnsi="仿宋" w:eastAsia="仿宋"/>
          <w:b/>
          <w:color w:val="000000" w:themeColor="text1"/>
          <w:szCs w:val="21"/>
          <w14:textFill>
            <w14:solidFill>
              <w14:schemeClr w14:val="tx1"/>
            </w14:solidFill>
          </w14:textFill>
        </w:rPr>
        <w:t>符合谈判文件的证明文件</w:t>
      </w:r>
    </w:p>
    <w:p>
      <w:pPr>
        <w:spacing w:line="360" w:lineRule="auto"/>
        <w:ind w:firstLine="422" w:firstLineChars="201"/>
        <w:jc w:val="left"/>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w:t>
      </w:r>
      <w:r>
        <w:rPr>
          <w:rFonts w:hint="eastAsia" w:ascii="仿宋" w:hAnsi="仿宋" w:eastAsia="仿宋"/>
          <w:color w:val="000000" w:themeColor="text1"/>
          <w:szCs w:val="21"/>
          <w14:textFill>
            <w14:solidFill>
              <w14:schemeClr w14:val="tx1"/>
            </w14:solidFill>
          </w14:textFill>
        </w:rPr>
        <w:t>5</w:t>
      </w:r>
      <w:r>
        <w:rPr>
          <w:rFonts w:ascii="仿宋" w:hAnsi="仿宋" w:eastAsia="仿宋"/>
          <w:color w:val="000000" w:themeColor="text1"/>
          <w:szCs w:val="21"/>
          <w14:textFill>
            <w14:solidFill>
              <w14:schemeClr w14:val="tx1"/>
            </w14:solidFill>
          </w14:textFill>
        </w:rPr>
        <w:t>.1如果供应商在响应文件中附有外文资料，必须把这些外文资料翻译成中文。对于关键性的证明文件，供应商应当提供与英文内容相同、且由同一人签署（或盖章）的中文原件，或经国内公证部门公证的中文翻译件。否则视为无效证明资料。属于评分所需资料的，不予计分。</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16响应保证金</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16.1供应商必须在谈判保证金提交截止时间前，按照“供应商须知前附表”序号5的规定提交保证金。保证金有效期应当与响应文件有效期一致。如允许联合体形式参加谈判且供应商为联合体的，可以由联合体中的一方或者共同交纳保证金，其交纳的保证金，对联合体各方均具有约束力。</w:t>
      </w:r>
    </w:p>
    <w:p>
      <w:pPr>
        <w:spacing w:line="360" w:lineRule="auto"/>
        <w:ind w:left="414" w:leftChars="197" w:firstLine="102"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16.2供应商提交的保证金必须在谈判保证金提交截止时间前足额到账（到账是指在本中心账户上能查询到该笔资金）。</w:t>
      </w:r>
    </w:p>
    <w:p>
      <w:pPr>
        <w:tabs>
          <w:tab w:val="left" w:pos="720"/>
        </w:tabs>
        <w:spacing w:line="360" w:lineRule="auto"/>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16.3</w:t>
      </w:r>
      <w:r>
        <w:rPr>
          <w:rFonts w:ascii="仿宋" w:hAnsi="仿宋" w:eastAsia="仿宋"/>
          <w:color w:val="000000" w:themeColor="text1"/>
          <w:szCs w:val="21"/>
          <w14:textFill>
            <w14:solidFill>
              <w14:schemeClr w14:val="tx1"/>
            </w14:solidFill>
          </w14:textFill>
        </w:rPr>
        <w:t>供应商应保证谈判保证金按时、足额到账。由停电、计算机系统故障等任何原因造成其保证金未能按时、足额到账而引起的后果，采购代理机构概不负责。</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16.4保证金账号：见供应商须知前附表。</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 xml:space="preserve">16.5响应保证金用于保护本次招标活动，防范供应商恶意利用制度缺陷扰乱开标评标秩序，避免供应商投标后随意撤回投标或随意变更应承担的相应义务，给采购项目和采购单位造成损失。 </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16.6供应商未按竞争性谈判文件要提交响应保证金的，投标无效，</w:t>
      </w:r>
      <w:r>
        <w:rPr>
          <w:rFonts w:hint="eastAsia" w:ascii="仿宋" w:hAnsi="仿宋" w:eastAsia="仿宋"/>
          <w:b/>
          <w:color w:val="000000" w:themeColor="text1"/>
          <w:szCs w:val="21"/>
          <w14:textFill>
            <w14:solidFill>
              <w14:schemeClr w14:val="tx1"/>
            </w14:solidFill>
          </w14:textFill>
        </w:rPr>
        <w:t>将予以拒收。</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16.7自成交通知书发出之日起5个工作日内退还未成交供应商的谈判保证金，自政府采购合同签订（并按要求报送备案）之日起5个工作日内退还成交供应商的谈判保证金。谈判文件、相关法律法规规定保证金不予退还以及政府采购监督管理部门视具体情况通知采购人暂停采购活动情形除外。</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16.8发生下列情况之一，响应保证金不予退还：</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A. 供应商在提交响应文件截止时间后撤回响应文件的；</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B. 采购过程中，供应商未按相关程序与谈判小组进行谈判（放弃谈判）的；</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C. 供应商在响应文件中提供虚假材料的；</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D. 供应商与采购人、其他供应商或者采购代理机构恶意串通的；</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E. 在政府采购活动中行贿或者提供其他不正当利益的；</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F. 评审阶段资格发生变化，供应商未依照《政府采购法实施条例》第二十一条的规定通知采购人和采购代理机构的；</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G. 供应商成交后，在规定期限内：</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(a) 除因不可抗力或谈判文件认可的情形以外，成交供应商不与采购人签订合同（放弃成交资格）的；</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(b) 未能按照谈判文件的规定交纳履约保证金的；</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(c) 在签订合同时向采购人提出附加条件的；</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(d) 成交后有非法转包或违法分包行为的（本项目不得非法转包或分包）；或</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(e) 拒绝履行合同义务的；</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(f) 谈判文件及相关法律法规规定的其他情形。</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(g)由于成交供应商的原因未能按照竞争性谈判文件的规定交纳履约保证金；供应商在本次投标过程中出现违反法律法规的行为、扰乱开标评标秩序的行为或恶意利用规则谋求不法利益的行为。</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17响应文件的有效期</w:t>
      </w:r>
    </w:p>
    <w:p>
      <w:pPr>
        <w:spacing w:line="360" w:lineRule="auto"/>
        <w:ind w:firstLine="516" w:firstLineChars="246"/>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17.1响应文件有效期在“供应商须知前附表”序号4中有明确的规定。供应商如未就此提出异议，则视同接受；如承诺的响应文件有效期短于此规定时间的，将被视为未实质性响应谈判文件而予以拒绝。</w:t>
      </w:r>
    </w:p>
    <w:p>
      <w:pPr>
        <w:spacing w:line="360" w:lineRule="auto"/>
        <w:ind w:firstLine="516" w:firstLineChars="246"/>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17.2在特殊情况下，采购代理机构可于原响应文件有效期满之前，向供应商提出延长响应文件有效期的要求。延长响应文件有效期的要求将被刊登在指定的网站上。</w:t>
      </w:r>
    </w:p>
    <w:p>
      <w:pPr>
        <w:spacing w:line="360" w:lineRule="auto"/>
        <w:ind w:firstLine="516" w:firstLineChars="246"/>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17.3供应商同意延长的，不得要求或被允许修改其响应文件的实质性内容，但应当相应延长其谈判保证金的有效期。供应商拒绝延长的，按照无效响应文件处理。该供应商可以在采购代理机构延长响应文件有效期公告后五个工作日内，以书面形式拒绝采购代理机构的这种要求而不失去其谈判保证金。如在规定的时间内未提出书面意见表示拒绝，将视为同意延长响应文件有效期。同意延长的供应商既不能要求也不允许修改其响应文件。第14款有关保证金的规定，在延长的响应文件有效期内继续有效。拒绝接受延长有效期要求的供应商，其投标将被拒绝，响应保证金将被退还。</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18响应文件的份数和签署</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18.1响应文件份数：见供应商须知前附表。</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18.2响应文件正本均须用不褪色墨水书写、打印或印刷，响应文件副本的所有资料，都可以用响应文件的正本复制。响应文件封面的右上角应当清楚地注明“正本”或“副本”。响应文件的正本和副本内容有不一致的，以正本为准。</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18.3响应文件正本（竞争性谈判文件格式中要求法人代表或授权委托人签字的内容和加盖投标单位公章）应由供应商的法定代表人或其授权的委托人逐页签字（或盖章）并加盖供应商公章。</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18.4全套响应文件应无涂改、无行间插字。除非这些删改是根据采购代理机构的要求实施的，或者是供应商造成的错误且必须修改的。修改处应由响应文件签字人签字证明。（注明：本项目要求供应商提交电子版响应文件；电子版响应文件与对应的响应文件正本必须一致。其载体必须是可以被读取的光盘或者U盘。电子版响应文件提交后不退还）。</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18.5供应商未按上述要求提交响应文件或签字盖章的，将不能通过初步评审。</w:t>
      </w:r>
    </w:p>
    <w:p>
      <w:pPr>
        <w:pStyle w:val="4"/>
        <w:rPr>
          <w:rFonts w:ascii="仿宋" w:hAnsi="仿宋" w:eastAsia="仿宋"/>
          <w:color w:val="000000" w:themeColor="text1"/>
          <w14:textFill>
            <w14:solidFill>
              <w14:schemeClr w14:val="tx1"/>
            </w14:solidFill>
          </w14:textFill>
        </w:rPr>
      </w:pPr>
      <w:bookmarkStart w:id="19" w:name="_Toc317237602"/>
      <w:bookmarkStart w:id="20" w:name="_Toc33369735"/>
      <w:bookmarkStart w:id="21" w:name="_Toc13103"/>
      <w:bookmarkStart w:id="22" w:name="_Toc317237777"/>
      <w:r>
        <w:rPr>
          <w:rFonts w:ascii="仿宋" w:hAnsi="仿宋" w:eastAsia="仿宋"/>
          <w:color w:val="000000" w:themeColor="text1"/>
          <w14:textFill>
            <w14:solidFill>
              <w14:schemeClr w14:val="tx1"/>
            </w14:solidFill>
          </w14:textFill>
        </w:rPr>
        <w:t>（四）</w:t>
      </w:r>
      <w:r>
        <w:rPr>
          <w:rFonts w:hint="eastAsia" w:ascii="仿宋" w:hAnsi="仿宋" w:eastAsia="仿宋"/>
          <w:color w:val="000000" w:themeColor="text1"/>
          <w14:textFill>
            <w14:solidFill>
              <w14:schemeClr w14:val="tx1"/>
            </w14:solidFill>
          </w14:textFill>
        </w:rPr>
        <w:t>响应文件的递交</w:t>
      </w:r>
      <w:bookmarkEnd w:id="19"/>
      <w:bookmarkEnd w:id="20"/>
      <w:bookmarkEnd w:id="21"/>
      <w:bookmarkEnd w:id="22"/>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19响应文件的装订、密封及标记</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19.1供应商应将响应文件的正本和所有副本用包装袋封装好，及报价一览表（另独立密封一份）。封装应该严密、不易破损。封口处应盖有供应商公章。</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19.2如果参加的项目分有多个包，则响应文件必须以包为单位进行封装。</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19.3响应文件包装袋上必须清楚写明项目的名称、项目编号、包号及包名（如果项目分有多个包）、供应商全称。</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19.4供应商须在规定的提交首次响应文件截止时间前由法定代表人或其授权代理人将响应文件送达指定地点。（详见“供应商须知前附表”序号10的规定）。否则该响应文件将予以拒收，原封退回。</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19.5供应商递交响应文件后，可以在规定的首次响应文件递交截止时间前修改或撤回，但这种修改和撤回，必须以书面形式通知采购人、采购代理机构。</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19.6供应商修改或撤回通知书，应有供应商法定代表人或其授权代理人签字。补充、修改的内容与响应文件不一致时，以补充、修改的内容为准。任何加行、涂改、增删，应有法定代表人或其授权代理人在旁边签字或加盖单位公章。</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w:t>
      </w:r>
      <w:r>
        <w:rPr>
          <w:rFonts w:hint="eastAsia" w:ascii="仿宋" w:hAnsi="仿宋" w:eastAsia="仿宋"/>
          <w:color w:val="000000" w:themeColor="text1"/>
          <w:szCs w:val="21"/>
          <w14:textFill>
            <w14:solidFill>
              <w14:schemeClr w14:val="tx1"/>
            </w14:solidFill>
          </w14:textFill>
        </w:rPr>
        <w:t>9</w:t>
      </w:r>
      <w:r>
        <w:rPr>
          <w:rFonts w:ascii="仿宋" w:hAnsi="仿宋" w:eastAsia="仿宋"/>
          <w:color w:val="000000" w:themeColor="text1"/>
          <w:szCs w:val="21"/>
          <w14:textFill>
            <w14:solidFill>
              <w14:schemeClr w14:val="tx1"/>
            </w14:solidFill>
          </w14:textFill>
        </w:rPr>
        <w:t>.7经相关程序进行补充、修改的响应文件须按谈判文件的规定重新进行密封、标记和递交。未按要求密封的或者逾期送达指定地点的响应文件将予以拒收。响应文件一经递交，在响应文件递交截止时间之后即不可撤回。在谈判过程中，供应商可以根据谈判小组提出的谈判问题（包括按19.17款程序进行的实质性变动）作出相应的更优良的修改。</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w:t>
      </w:r>
      <w:r>
        <w:rPr>
          <w:rFonts w:ascii="仿宋" w:hAnsi="仿宋" w:eastAsia="仿宋"/>
          <w:color w:val="000000" w:themeColor="text1"/>
          <w:szCs w:val="21"/>
          <w14:textFill>
            <w14:solidFill>
              <w14:schemeClr w14:val="tx1"/>
            </w14:solidFill>
          </w14:textFill>
        </w:rPr>
        <w:t>、响应文件的迟交以及撤回与保存</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w:t>
      </w:r>
      <w:r>
        <w:rPr>
          <w:rFonts w:ascii="仿宋" w:hAnsi="仿宋" w:eastAsia="仿宋"/>
          <w:color w:val="000000" w:themeColor="text1"/>
          <w:szCs w:val="21"/>
          <w14:textFill>
            <w14:solidFill>
              <w14:schemeClr w14:val="tx1"/>
            </w14:solidFill>
          </w14:textFill>
        </w:rPr>
        <w:t>.1采购人、采购代理机构将拒绝接收逾期送达指定地点的响应文件并原封退回。</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w:t>
      </w:r>
      <w:r>
        <w:rPr>
          <w:rFonts w:ascii="仿宋" w:hAnsi="仿宋" w:eastAsia="仿宋"/>
          <w:color w:val="000000" w:themeColor="text1"/>
          <w:szCs w:val="21"/>
          <w14:textFill>
            <w14:solidFill>
              <w14:schemeClr w14:val="tx1"/>
            </w14:solidFill>
          </w14:textFill>
        </w:rPr>
        <w:t>.2响应文件提交截止时间后，供应商不得撤回响应文件，否则谈判保证金将不予退还，其谈判响应函中的相关承诺内容将被视为虚假承诺或虚假响应材料，由供应商承担相应的法律责任,情节严重的列入不良行为记录名单，在一至三年内禁止参加政府采购活动。</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w:t>
      </w:r>
      <w:r>
        <w:rPr>
          <w:rFonts w:ascii="仿宋" w:hAnsi="仿宋" w:eastAsia="仿宋"/>
          <w:color w:val="000000" w:themeColor="text1"/>
          <w:szCs w:val="21"/>
          <w14:textFill>
            <w14:solidFill>
              <w14:schemeClr w14:val="tx1"/>
            </w14:solidFill>
          </w14:textFill>
        </w:rPr>
        <w:t>.3供应商在评审完成之后，撤回其响应文件的，不影响该供应商响应文件的评审结果有效性。</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21投标截止</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21.1投标截止时间：见投标邀请函。</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21.2不投标：见供应商须知前附表。</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21.3响应文件必须在投标截止时间前送达投标地点。</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21.4采购代理机构推迟投标截止日期或截止时间，将在不晚于原定投标截止日期前发布公告。</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21.5在投标截止时间以后送达的响应文件，采购代理机构拒绝接收。</w:t>
      </w:r>
    </w:p>
    <w:p>
      <w:pPr>
        <w:pStyle w:val="4"/>
        <w:rPr>
          <w:rFonts w:ascii="仿宋" w:hAnsi="仿宋" w:eastAsia="仿宋"/>
          <w:color w:val="000000" w:themeColor="text1"/>
          <w14:textFill>
            <w14:solidFill>
              <w14:schemeClr w14:val="tx1"/>
            </w14:solidFill>
          </w14:textFill>
        </w:rPr>
      </w:pPr>
      <w:bookmarkStart w:id="23" w:name="_Toc317237778"/>
      <w:bookmarkStart w:id="24" w:name="_Toc317237603"/>
      <w:bookmarkStart w:id="25" w:name="_Toc19888"/>
      <w:bookmarkStart w:id="26" w:name="_Toc33369736"/>
      <w:r>
        <w:rPr>
          <w:rFonts w:ascii="仿宋" w:hAnsi="仿宋" w:eastAsia="仿宋"/>
          <w:color w:val="000000" w:themeColor="text1"/>
          <w14:textFill>
            <w14:solidFill>
              <w14:schemeClr w14:val="tx1"/>
            </w14:solidFill>
          </w14:textFill>
        </w:rPr>
        <w:t>（五）</w:t>
      </w:r>
      <w:r>
        <w:rPr>
          <w:rFonts w:hint="eastAsia" w:ascii="仿宋" w:hAnsi="仿宋" w:eastAsia="仿宋"/>
          <w:color w:val="000000" w:themeColor="text1"/>
          <w14:textFill>
            <w14:solidFill>
              <w14:schemeClr w14:val="tx1"/>
            </w14:solidFill>
          </w14:textFill>
        </w:rPr>
        <w:t>开标、评标</w:t>
      </w:r>
      <w:bookmarkEnd w:id="23"/>
      <w:bookmarkEnd w:id="24"/>
      <w:r>
        <w:rPr>
          <w:rFonts w:hint="eastAsia" w:ascii="仿宋" w:hAnsi="仿宋" w:eastAsia="仿宋"/>
          <w:color w:val="000000" w:themeColor="text1"/>
          <w14:textFill>
            <w14:solidFill>
              <w14:schemeClr w14:val="tx1"/>
            </w14:solidFill>
          </w14:textFill>
        </w:rPr>
        <w:t>和定标</w:t>
      </w:r>
      <w:bookmarkEnd w:id="25"/>
      <w:bookmarkEnd w:id="26"/>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21开标</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21.1采购代理机构按谈判文件规定的时间、地点公开举行开标仪式。开标仪式由采购代理机构主持，邀请采购人代表、供应商代表及有关工作人员参加。</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21.2参加开标仪式的供应商代表应携带本人身份证和法定代表人证明（或法定代表人授权委托书）签到，未携带以上证件的人员不得进入会场。每个供应商只能派出壹名代表进入开标仪式现场。</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21.3由供应商代表或相关监督部门查验响应文件的密封情况，经确认无误后拆封唱标。</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21.4唱标人宣读供应商的名称、投标价格、服务期限及其投标的修改、投标的撤回等。记录人制作开标记录。</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21.5响应文件中开标一览表（报价表）内容与响应文件中明细表内容不一致的，以开标一览表（报价表）为准。</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21.6唱标以开标一览表中的大写金额为准。当出现大写金额与小写金额不一致或总价金额与按单价计算的汇总金额不一致等法定可修正情形时，由评审委员会在初步审查时进行修正。</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21.7供应商如果对唱标内容有异议，应在获得主持人同意后当场提出。不属唱标错误的，应当请异议人核验“开标一览表”并维持原唱标结果；确属唱标人宣读错误的，应当将该“开标一览表”向所有开标仪式参与人公示，当场予以更正。</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21.8在开标时，响应文件有下列情况之一者，将被视为无效投标：</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21.8.1投标截止时间后送达的响应文件；</w:t>
      </w:r>
    </w:p>
    <w:p>
      <w:pPr>
        <w:spacing w:line="360" w:lineRule="auto"/>
        <w:ind w:firstLine="424" w:firstLineChars="202"/>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21.8.2响应文件未按规定的方式密封。</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22评审委员会</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22.1评审委员会组成：见供应商须知前附表。</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23评标内容的保密</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23.1开标后，至正式授予成交供应商合同止，凡属于审查、澄清、评价和比较投标的所有资料、有资料有关授予合同的信息等，都不能向供应商或与评标无关的其他人泄露。</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23.2在响应文件的审查、澄清、评价和比较以及授予合同的过程中，供应商对采购人、招标代理机构和评审委员会成员施加影响的任何行为，都将导致其投标资格被取消。</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23.3在评标期间，评审委员会将通过指定联络人与供应商进行联系。</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24对响应文件的初步审查</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24.1初步审查内容为响应文件是否实质性响应竞争性谈判文件的要求、内容是否完整、价格构成有无计算错误、文件签署是否齐全。</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24.2初步审查中，对价格的计算错误按下述原则修正：</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24.2.1响应文件中的大写金额和小写金额不一致的，以大写金额为准；</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24.2.2总价金额与按单价汇总金额不一致的，以单价金额计算结果为准；单价金额小数点有明显错位的，应以总价为准，并修改单价；</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24.2.3对不同文字文本响应文件的解释发生异议的，以中文文本为准。</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24.2.4供应商不同意以上修正，其投标将被拒绝。</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24.3与竞争性谈判文件有重大偏离的响应文件将被拒绝。重大偏离系指服务的质量不能满足竞争性谈判文件的要求。这些偏离不允许在开标后修正。但评审委员会将允许修改投标中不构成重大偏离的微小的、非正规的不一致或不正规的地方。</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24.4评审委员会对响应文件的判定，只依据响应文件的内容，不依靠开标后的任何外来证明。</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24.5单位负责人为同一人或者存在直接控股、管理关系的不同供应商，不得参加同一合同项下的政府采购活动。</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24.6下列响应文件将被拒绝：</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24.6.1响应文件未按照本须知第16条规定签署和盖章；</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24.6.2未按规定提交资格文件；</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24.6.3与竞争性谈判文件有重大偏离；</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24.6.4供应商拒绝修正错误；</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24.6.5供应商的报价是选择性的；</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24.6.6拆包报价的。</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25投标的澄清</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25.1评审委员会可以书面方式要求供应商对响应文件中含义不明确、对同类问题表述不一致或者有明显文字和计算错误的内容作必要的澄清、说明或者补正。澄清、说明或者补正应以书面 方式进行并不得超出响应文件的范围或者改变响应文件的实质性内容。供应商必须按照评审委员会通知时间、地点派技术和商务人员进行澄清。</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25.2供应商对响应文件的澄清、说明或者补正应有供应商代表的签署，并作为响应文件的组成部分。</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26定标</w:t>
      </w:r>
    </w:p>
    <w:p>
      <w:pPr>
        <w:spacing w:line="360" w:lineRule="auto"/>
        <w:ind w:left="414" w:leftChars="197" w:firstLine="102"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26.1采购人按照评标委员会推荐的成交候选人顺序确定成交供应商，评审委员会推荐成交候选人的人数见供应商须知前附表。</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26.2评审委员会将仅对按照本须知第23条确定为实质上响应竞争性谈判文件要求的响应文件进行评价和比较。</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26.3评审方法：见供应商须知前附表。</w:t>
      </w:r>
    </w:p>
    <w:p>
      <w:pPr>
        <w:pStyle w:val="4"/>
        <w:rPr>
          <w:rFonts w:ascii="仿宋" w:hAnsi="仿宋" w:eastAsia="仿宋"/>
          <w:color w:val="000000" w:themeColor="text1"/>
          <w14:textFill>
            <w14:solidFill>
              <w14:schemeClr w14:val="tx1"/>
            </w14:solidFill>
          </w14:textFill>
        </w:rPr>
      </w:pPr>
      <w:bookmarkStart w:id="27" w:name="_Toc33369737"/>
      <w:bookmarkStart w:id="28" w:name="_Toc29355"/>
      <w:bookmarkStart w:id="29" w:name="_Toc317237604"/>
      <w:bookmarkStart w:id="30" w:name="_Toc317237779"/>
      <w:r>
        <w:rPr>
          <w:rFonts w:ascii="仿宋" w:hAnsi="仿宋" w:eastAsia="仿宋"/>
          <w:color w:val="000000" w:themeColor="text1"/>
          <w14:textFill>
            <w14:solidFill>
              <w14:schemeClr w14:val="tx1"/>
            </w14:solidFill>
          </w14:textFill>
        </w:rPr>
        <w:t>（</w:t>
      </w:r>
      <w:r>
        <w:rPr>
          <w:rFonts w:hint="eastAsia" w:ascii="仿宋" w:hAnsi="仿宋" w:eastAsia="仿宋"/>
          <w:color w:val="000000" w:themeColor="text1"/>
          <w14:textFill>
            <w14:solidFill>
              <w14:schemeClr w14:val="tx1"/>
            </w14:solidFill>
          </w14:textFill>
        </w:rPr>
        <w:t>六</w:t>
      </w:r>
      <w:r>
        <w:rPr>
          <w:rFonts w:ascii="仿宋" w:hAnsi="仿宋" w:eastAsia="仿宋"/>
          <w:color w:val="000000" w:themeColor="text1"/>
          <w14:textFill>
            <w14:solidFill>
              <w14:schemeClr w14:val="tx1"/>
            </w14:solidFill>
          </w14:textFill>
        </w:rPr>
        <w:t>）</w:t>
      </w:r>
      <w:r>
        <w:rPr>
          <w:rFonts w:hint="eastAsia" w:ascii="仿宋" w:hAnsi="仿宋" w:eastAsia="仿宋"/>
          <w:color w:val="000000" w:themeColor="text1"/>
          <w14:textFill>
            <w14:solidFill>
              <w14:schemeClr w14:val="tx1"/>
            </w14:solidFill>
          </w14:textFill>
        </w:rPr>
        <w:t>授予合同</w:t>
      </w:r>
      <w:bookmarkEnd w:id="27"/>
      <w:bookmarkEnd w:id="28"/>
      <w:bookmarkEnd w:id="29"/>
      <w:bookmarkEnd w:id="30"/>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27成交供应商的确认</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27.1评审委员会根据本竞争性谈判文件第五部分《评标方法和标准》的规定，对供应商的资格进行审查，对响应文件进行评价和比较，按照《评标方法和标准》排序原则推荐成交候选人。</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27.2采购人在授标时可以增加中标货物和服务的数量，但增加的数量不得超过中标货物和服务数量的10%。</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27.3评审委员会有权按竞争性谈判文件的要求评定并推荐成交候选人，也有权拒绝任何或所有不符合竞争性谈判文件要求的供应商的投标。</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28合同授予标准</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28.1采购人应当把合同授予评审委员会按本须知第25条规定推荐的第一顺序成交候选人。被授予合同的供应商必须具有实施本合同的能力和资源。</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28.2确认成交供应商之前，采购人有权对成交候选人诚信履约的能力进行最后审查。审查方式包括询问、调查、考察、要求成交候选人作出履约承诺或担保等。如果发现成交候选人提供了虚假 材料，在投标响应中有故意隐瞒或虚报的情节，在以往的中标项目中有不诚信履约的情形，不 能按采购人要求作出相应的履约承诺或担保等，采购人有权否决其中标资格，按顺序确定排名随后的成交候选人中标。</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29履约担保</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 xml:space="preserve">   29.1 在签订合同前，成交供应商应按供应商须知前附表规定的金额、担保形式向采购人提交履约担保。联合体中标的，其履约担保由牵头人递交，并应符合供应商须知前附表规定的金额、担保形式提交履约担保。</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 xml:space="preserve">    29.2 中标不能按29.1项要求提交履约担保的，视为放弃中标，其响应保证金不予退还，给采购人造成的损失超过响应保证金数额的，成交供应商还应当对超过部分予以赔偿。 </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30  中标通知</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30.1 确定成交供应商后，招标采购代理机构在发布成交公告的同时，以书面形式向成交供应商发出成交通知书。成交通知书应当规定签署合同的日期和地点。</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30.2 成交通知书的送达方式，包括传真、快递、电子邮件和委托代理人领取。招标采购代理机构可以选用其中一种或多种方式送达。</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30.3 成交通知书是合同的组成部分。</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30.4 招标采购代理机构没有对未成交供应商解释落标原因的义务。</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31  签订合同</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31.1采购人和成交供应商应当按照成交通知书规定的期限签订合同。成交通知书规定的期限最长不得超过30 天。</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31.2成交供应商拒签合同，或不能在规定的期限内与采购人签订合同，采购人有权取消其中标资格，其响应保证金不予退还。</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31.3成交供应商放弃中标，其响应保证金不予退还。</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31.4成交供应商放弃中标或被取消中标资格后，采购人有权按评审委员会推荐的顺序确定备选成交候选人中标并与之签订合同。所有被确定中标的候选成交供应商均放弃中标或被取消中标资格，采购人应当重新组织招标。弃标或被取消中标资格的供应商不得参加重新招标。</w:t>
      </w:r>
      <w:bookmarkStart w:id="159" w:name="_GoBack"/>
      <w:bookmarkEnd w:id="159"/>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31.5成交供应商拒签合同或放弃中标是违约行为，应当依法赔偿违约行为给采购人造成的实际损失。</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31.6前款所称“违约行为给采购人造成的实际损失”，是指顺延成交供应商的中标价格高于违约人中标价格的高出部分。</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31.7签订合同及合同条款应以竞争性谈判文件和成交供应商的响应文件为依据。</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32  验收</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32.1成交供应商与采购人应严格按照竞争性谈判文件规定的标准和响应文件承诺的条件进行验收。</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32.2采购人可以独立邀请第三方参与验收。验收出现争议时，成交供应商可以与采购人协商共同邀请第三方参与验收。</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33  代理服务费</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33.1代理服务费：采购代理服务费按本项目采购代理合同约定由中标人支付。收费标准参照《招标代理服务收费管理暂行办法》（计价格[2002]1980号）收取。</w:t>
      </w:r>
    </w:p>
    <w:p>
      <w:pPr>
        <w:pStyle w:val="4"/>
        <w:rPr>
          <w:rFonts w:ascii="仿宋" w:hAnsi="仿宋" w:eastAsia="仿宋"/>
          <w:color w:val="000000" w:themeColor="text1"/>
          <w14:textFill>
            <w14:solidFill>
              <w14:schemeClr w14:val="tx1"/>
            </w14:solidFill>
          </w14:textFill>
        </w:rPr>
      </w:pPr>
      <w:bookmarkStart w:id="31" w:name="_Toc317237780"/>
      <w:bookmarkStart w:id="32" w:name="_Toc317237605"/>
      <w:bookmarkStart w:id="33" w:name="_Toc33369738"/>
      <w:bookmarkStart w:id="34" w:name="_Toc1715"/>
      <w:r>
        <w:rPr>
          <w:rFonts w:ascii="仿宋" w:hAnsi="仿宋" w:eastAsia="仿宋"/>
          <w:color w:val="000000" w:themeColor="text1"/>
          <w14:textFill>
            <w14:solidFill>
              <w14:schemeClr w14:val="tx1"/>
            </w14:solidFill>
          </w14:textFill>
        </w:rPr>
        <w:t>（</w:t>
      </w:r>
      <w:r>
        <w:rPr>
          <w:rFonts w:hint="eastAsia" w:ascii="仿宋" w:hAnsi="仿宋" w:eastAsia="仿宋"/>
          <w:color w:val="000000" w:themeColor="text1"/>
          <w14:textFill>
            <w14:solidFill>
              <w14:schemeClr w14:val="tx1"/>
            </w14:solidFill>
          </w14:textFill>
        </w:rPr>
        <w:t>七</w:t>
      </w:r>
      <w:r>
        <w:rPr>
          <w:rFonts w:ascii="仿宋" w:hAnsi="仿宋" w:eastAsia="仿宋"/>
          <w:color w:val="000000" w:themeColor="text1"/>
          <w14:textFill>
            <w14:solidFill>
              <w14:schemeClr w14:val="tx1"/>
            </w14:solidFill>
          </w14:textFill>
        </w:rPr>
        <w:t>）</w:t>
      </w:r>
      <w:r>
        <w:rPr>
          <w:rFonts w:hint="eastAsia" w:ascii="仿宋" w:hAnsi="仿宋" w:eastAsia="仿宋"/>
          <w:color w:val="000000" w:themeColor="text1"/>
          <w14:textFill>
            <w14:solidFill>
              <w14:schemeClr w14:val="tx1"/>
            </w14:solidFill>
          </w14:textFill>
        </w:rPr>
        <w:t>询问、质疑和投诉</w:t>
      </w:r>
      <w:bookmarkEnd w:id="31"/>
      <w:bookmarkEnd w:id="32"/>
      <w:bookmarkEnd w:id="33"/>
      <w:bookmarkEnd w:id="34"/>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34  询问</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34.1供应商对本采购活动事项有疑问的，应当向采购人或招标采购代理机构提出询问。</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34.2采购人或招标采购代理机构按照政府采购相关的法律法规依法做出相应答复。</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35  质疑</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35.1供应商认为采购文件、采购过程和中标、成交结果使自己的权益受到损害的，可以在知道或者应知其权益受到损害之日起七个工作日内，以书面形式向本采购代理机构或向采购人提出质疑。</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35.2质疑必须以书面形式提出，并符合政府采购相关法律法规的规定。</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36  投诉</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36.1供应商对质疑事项的答复不满意，或者没有在法定期限内得到答复的，可以依法向政府采购监管部门进行投诉。</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36.2供应商的投诉，应当符合政府采购相关法律法规的相关规定。</w:t>
      </w:r>
    </w:p>
    <w:p>
      <w:pPr>
        <w:pStyle w:val="4"/>
        <w:rPr>
          <w:rFonts w:ascii="仿宋" w:hAnsi="仿宋" w:eastAsia="仿宋"/>
          <w:color w:val="000000" w:themeColor="text1"/>
          <w14:textFill>
            <w14:solidFill>
              <w14:schemeClr w14:val="tx1"/>
            </w14:solidFill>
          </w14:textFill>
        </w:rPr>
      </w:pPr>
      <w:bookmarkStart w:id="35" w:name="_Toc24675"/>
      <w:bookmarkStart w:id="36" w:name="_Toc317237606"/>
      <w:bookmarkStart w:id="37" w:name="_Toc317237781"/>
      <w:bookmarkStart w:id="38" w:name="_Toc33369739"/>
      <w:r>
        <w:rPr>
          <w:rFonts w:ascii="仿宋" w:hAnsi="仿宋" w:eastAsia="仿宋"/>
          <w:color w:val="000000" w:themeColor="text1"/>
          <w14:textFill>
            <w14:solidFill>
              <w14:schemeClr w14:val="tx1"/>
            </w14:solidFill>
          </w14:textFill>
        </w:rPr>
        <w:t>（</w:t>
      </w:r>
      <w:r>
        <w:rPr>
          <w:rFonts w:hint="eastAsia" w:ascii="仿宋" w:hAnsi="仿宋" w:eastAsia="仿宋"/>
          <w:color w:val="000000" w:themeColor="text1"/>
          <w14:textFill>
            <w14:solidFill>
              <w14:schemeClr w14:val="tx1"/>
            </w14:solidFill>
          </w14:textFill>
        </w:rPr>
        <w:t>八</w:t>
      </w:r>
      <w:r>
        <w:rPr>
          <w:rFonts w:ascii="仿宋" w:hAnsi="仿宋" w:eastAsia="仿宋"/>
          <w:color w:val="000000" w:themeColor="text1"/>
          <w14:textFill>
            <w14:solidFill>
              <w14:schemeClr w14:val="tx1"/>
            </w14:solidFill>
          </w14:textFill>
        </w:rPr>
        <w:t>）</w:t>
      </w:r>
      <w:r>
        <w:rPr>
          <w:rFonts w:hint="eastAsia" w:ascii="仿宋" w:hAnsi="仿宋" w:eastAsia="仿宋"/>
          <w:color w:val="000000" w:themeColor="text1"/>
          <w14:textFill>
            <w14:solidFill>
              <w14:schemeClr w14:val="tx1"/>
            </w14:solidFill>
          </w14:textFill>
        </w:rPr>
        <w:t>纪律和监督</w:t>
      </w:r>
      <w:bookmarkEnd w:id="35"/>
      <w:bookmarkEnd w:id="36"/>
      <w:bookmarkEnd w:id="37"/>
      <w:bookmarkEnd w:id="38"/>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37  对采购人的纪律要求</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采购人不得泄漏招标投标活动中应当保密的情况和资料，不得与供应商串通损害国家利益、社会公共利益或他人的合法权益。</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38  对供应商的纪律要求</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不得提供虚假材料谋取中标；不得采取不正当手段诋毁、排挤其他供应商；不得与招标采购单位、其他供应商恶意串通；不得向招标采购单位、评审委员会成员行贿或者提供其他不正当利益；不得拒不遵守开标纪律，故意扰乱开标会场秩序或其他无理取闹行为；不得在招标过程中与招标采购单位进行协商谈判；不得拒绝有关部门的监督检查或者向监督检查部门提供虚假情况。有上述情形之一的供应商，属于不合格供应商，其投标或中标资格将被取消。</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39  对评审委员会成员的纪律要求</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评审委员会成员不得收受他人的财物或者其他好处，不得向他人透漏对响应文件的评审和比较、成交候选人的推荐情况以及评标有关的其他情况。在评标活动中，评审委员会成员不得擅离职守，影响评标程序正常进行，不得使用本竞争性谈判文件第五部分“评标方法和标准”的规定之外的评审因素和标准进行评标。</w:t>
      </w:r>
    </w:p>
    <w:p>
      <w:pPr>
        <w:spacing w:line="360" w:lineRule="auto"/>
        <w:ind w:left="414" w:leftChars="197" w:firstLine="103" w:firstLineChars="49"/>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40  对与评标活动有关的工作人员的纪律要求</w:t>
      </w:r>
    </w:p>
    <w:p>
      <w:pPr>
        <w:spacing w:line="360" w:lineRule="auto"/>
        <w:ind w:left="414" w:leftChars="197" w:firstLine="102" w:firstLineChars="49"/>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与评标活动有关的工作人员不得收受他人的财物或者其他好处，不得向他人透漏对响应文件的评审和比较、成交候选人的推荐情况以及评标有关的其他情况。在评标活动中，与评标活动有关的工作人员不得擅离职守，影响评标程序正常进行。</w:t>
      </w:r>
    </w:p>
    <w:p>
      <w:pPr>
        <w:spacing w:line="360" w:lineRule="auto"/>
        <w:ind w:firstLine="460" w:firstLineChars="191"/>
        <w:rPr>
          <w:rFonts w:ascii="仿宋" w:hAnsi="仿宋" w:eastAsia="仿宋"/>
          <w:b/>
          <w:color w:val="000000" w:themeColor="text1"/>
          <w:sz w:val="24"/>
          <w14:textFill>
            <w14:solidFill>
              <w14:schemeClr w14:val="tx1"/>
            </w14:solidFill>
          </w14:textFill>
        </w:rPr>
      </w:pPr>
      <w:bookmarkStart w:id="39" w:name="_Toc468811121"/>
      <w:bookmarkStart w:id="40" w:name="_Toc516470722"/>
      <w:bookmarkStart w:id="41" w:name="_Toc501635358"/>
      <w:bookmarkStart w:id="42" w:name="_Toc497236368"/>
      <w:bookmarkStart w:id="43" w:name="_Toc220856263"/>
      <w:bookmarkStart w:id="44" w:name="_Toc318704165"/>
      <w:r>
        <w:rPr>
          <w:rFonts w:hint="eastAsia" w:ascii="仿宋" w:hAnsi="仿宋" w:eastAsia="仿宋"/>
          <w:b/>
          <w:color w:val="000000" w:themeColor="text1"/>
          <w:sz w:val="24"/>
          <w14:textFill>
            <w14:solidFill>
              <w14:schemeClr w14:val="tx1"/>
            </w14:solidFill>
          </w14:textFill>
        </w:rPr>
        <w:t>41．政策功能</w:t>
      </w:r>
      <w:bookmarkEnd w:id="39"/>
      <w:bookmarkEnd w:id="40"/>
      <w:bookmarkEnd w:id="41"/>
    </w:p>
    <w:p>
      <w:pPr>
        <w:tabs>
          <w:tab w:val="left" w:pos="7665"/>
        </w:tabs>
        <w:spacing w:line="360" w:lineRule="auto"/>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41．</w:t>
      </w:r>
      <w:r>
        <w:rPr>
          <w:rFonts w:ascii="仿宋" w:hAnsi="仿宋" w:eastAsia="仿宋"/>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 </w:t>
      </w:r>
      <w:r>
        <w:rPr>
          <w:rFonts w:hint="eastAsia" w:ascii="仿宋" w:hAnsi="仿宋" w:eastAsia="仿宋"/>
          <w:color w:val="000000" w:themeColor="text1"/>
          <w:szCs w:val="21"/>
          <w14:textFill>
            <w14:solidFill>
              <w14:schemeClr w14:val="tx1"/>
            </w14:solidFill>
          </w14:textFill>
        </w:rPr>
        <w:t>本次招标优先选购中华人民共和国财政部公布的《政府采购自主创新产品目录》和《节能环保产品目录》的标的物。</w:t>
      </w:r>
    </w:p>
    <w:p>
      <w:pPr>
        <w:tabs>
          <w:tab w:val="left" w:pos="7665"/>
        </w:tabs>
        <w:spacing w:line="360" w:lineRule="auto"/>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41．</w:t>
      </w:r>
      <w:r>
        <w:rPr>
          <w:rFonts w:ascii="仿宋" w:hAnsi="仿宋" w:eastAsia="仿宋"/>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 </w:t>
      </w:r>
      <w:r>
        <w:rPr>
          <w:rFonts w:hint="eastAsia" w:ascii="仿宋" w:hAnsi="仿宋" w:eastAsia="仿宋"/>
          <w:color w:val="000000" w:themeColor="text1"/>
          <w:szCs w:val="21"/>
          <w14:textFill>
            <w14:solidFill>
              <w14:schemeClr w14:val="tx1"/>
            </w14:solidFill>
          </w14:textFill>
        </w:rPr>
        <w:t>强制采购节能产品、信息安全产品，优先采购环境标志产品。节能产品是指列入财政部、国家发展和改革委员会制定的《节能产品政府采购清单》，且经过认定的节能产品；信息安全产品是指列入国家质检总局</w:t>
      </w:r>
      <w:r>
        <w:rPr>
          <w:rFonts w:hint="eastAsia" w:ascii="宋体" w:hAnsi="宋体" w:cs="宋体"/>
          <w:color w:val="000000" w:themeColor="text1"/>
          <w:szCs w:val="21"/>
          <w14:textFill>
            <w14:solidFill>
              <w14:schemeClr w14:val="tx1"/>
            </w14:solidFill>
          </w14:textFill>
        </w:rPr>
        <w:t> </w:t>
      </w:r>
      <w:r>
        <w:rPr>
          <w:rFonts w:hint="eastAsia" w:ascii="仿宋" w:hAnsi="仿宋" w:eastAsia="仿宋"/>
          <w:color w:val="000000" w:themeColor="text1"/>
          <w:szCs w:val="21"/>
          <w14:textFill>
            <w14:solidFill>
              <w14:schemeClr w14:val="tx1"/>
            </w14:solidFill>
          </w14:textFill>
        </w:rPr>
        <w:t>国家认监委《信息安全产品强制性认证目录》，并获得强制性产品认证证书的产品；环境标志产品是指列入财政部、国家环保总局制定的《环境标志产品政府采购清单》，且经过认证的环境标志产品。</w:t>
      </w:r>
    </w:p>
    <w:p>
      <w:pPr>
        <w:tabs>
          <w:tab w:val="left" w:pos="7665"/>
        </w:tabs>
        <w:spacing w:line="360" w:lineRule="auto"/>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41．</w:t>
      </w:r>
      <w:r>
        <w:rPr>
          <w:rFonts w:ascii="仿宋" w:hAnsi="仿宋" w:eastAsia="仿宋"/>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 </w:t>
      </w:r>
      <w:r>
        <w:rPr>
          <w:rFonts w:hint="eastAsia" w:ascii="仿宋" w:hAnsi="仿宋" w:eastAsia="仿宋"/>
          <w:color w:val="000000" w:themeColor="text1"/>
          <w:szCs w:val="21"/>
          <w14:textFill>
            <w14:solidFill>
              <w14:schemeClr w14:val="tx1"/>
            </w14:solidFill>
          </w14:textFill>
        </w:rPr>
        <w:t>投标产品属于信息安全产品的，投标人应当选择经国家认证的信息安全产品投标，并提供由中国信息安全认证中心按国家标准颁发的有效认证证书复印件。</w:t>
      </w:r>
    </w:p>
    <w:p>
      <w:pPr>
        <w:tabs>
          <w:tab w:val="left" w:pos="7665"/>
        </w:tabs>
        <w:spacing w:line="360" w:lineRule="auto"/>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41．</w:t>
      </w:r>
      <w:r>
        <w:rPr>
          <w:rFonts w:ascii="仿宋" w:hAnsi="仿宋" w:eastAsia="仿宋"/>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 </w:t>
      </w:r>
      <w:r>
        <w:rPr>
          <w:rFonts w:hint="eastAsia" w:ascii="仿宋" w:hAnsi="仿宋" w:eastAsia="仿宋"/>
          <w:color w:val="000000" w:themeColor="text1"/>
          <w:szCs w:val="21"/>
          <w14:textFill>
            <w14:solidFill>
              <w14:schemeClr w14:val="tx1"/>
            </w14:solidFill>
          </w14:textFill>
        </w:rPr>
        <w:t>投标产品属于政府强制采购节能产品的，投标人应当选择《节能产品政府采购清单》中的产品投标，并提供有效的节能产品认证证书复印件。</w:t>
      </w:r>
    </w:p>
    <w:p>
      <w:pPr>
        <w:tabs>
          <w:tab w:val="left" w:pos="7665"/>
        </w:tabs>
        <w:spacing w:line="360" w:lineRule="auto"/>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41．</w:t>
      </w:r>
      <w:r>
        <w:rPr>
          <w:rFonts w:ascii="仿宋" w:hAnsi="仿宋" w:eastAsia="仿宋"/>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 </w:t>
      </w:r>
      <w:r>
        <w:rPr>
          <w:rFonts w:hint="eastAsia" w:ascii="仿宋" w:hAnsi="仿宋" w:eastAsia="仿宋"/>
          <w:color w:val="000000" w:themeColor="text1"/>
          <w:szCs w:val="21"/>
          <w14:textFill>
            <w14:solidFill>
              <w14:schemeClr w14:val="tx1"/>
            </w14:solidFill>
          </w14:textFill>
        </w:rPr>
        <w:t>招标文件中提供的参考产品品牌或型号，是采购人根据项目所要实现的功能根据市场情况列出的品牌或型号，并不是限制条件。</w:t>
      </w:r>
    </w:p>
    <w:p>
      <w:pPr>
        <w:tabs>
          <w:tab w:val="left" w:pos="7665"/>
        </w:tabs>
        <w:spacing w:line="360" w:lineRule="auto"/>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41．</w:t>
      </w:r>
      <w:r>
        <w:rPr>
          <w:rFonts w:ascii="仿宋" w:hAnsi="仿宋" w:eastAsia="仿宋"/>
          <w:color w:val="000000" w:themeColor="text1"/>
          <w:szCs w:val="21"/>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 </w:t>
      </w:r>
      <w:r>
        <w:rPr>
          <w:rFonts w:hint="eastAsia" w:ascii="仿宋" w:hAnsi="仿宋" w:eastAsia="仿宋"/>
          <w:color w:val="000000" w:themeColor="text1"/>
          <w:szCs w:val="21"/>
          <w14:textFill>
            <w14:solidFill>
              <w14:schemeClr w14:val="tx1"/>
            </w14:solidFill>
          </w14:textFill>
        </w:rPr>
        <w:t>对于非专门面向中小企业的项目，对小型和微型企业产品的价格给予</w:t>
      </w:r>
      <w:r>
        <w:rPr>
          <w:rFonts w:ascii="仿宋" w:hAnsi="仿宋" w:eastAsia="仿宋"/>
          <w:color w:val="000000" w:themeColor="text1"/>
          <w:szCs w:val="21"/>
          <w14:textFill>
            <w14:solidFill>
              <w14:schemeClr w14:val="tx1"/>
            </w14:solidFill>
          </w14:textFill>
        </w:rPr>
        <w:t>6%</w:t>
      </w:r>
      <w:r>
        <w:rPr>
          <w:rFonts w:hint="eastAsia" w:ascii="仿宋" w:hAnsi="仿宋" w:eastAsia="仿宋"/>
          <w:color w:val="000000" w:themeColor="text1"/>
          <w:szCs w:val="21"/>
          <w14:textFill>
            <w14:solidFill>
              <w14:schemeClr w14:val="tx1"/>
            </w14:solidFill>
          </w14:textFill>
        </w:rPr>
        <w:t>的扣除，用扣除后的价格参与评审。参加投标的中小企业，应当提供《中小企业声明函》（“中小企业划型标准”详见《关于印发中小企业划型标准规定的通知》工信部联企业（</w:t>
      </w:r>
      <w:r>
        <w:rPr>
          <w:rFonts w:ascii="仿宋" w:hAnsi="仿宋" w:eastAsia="仿宋"/>
          <w:color w:val="000000" w:themeColor="text1"/>
          <w:szCs w:val="21"/>
          <w14:textFill>
            <w14:solidFill>
              <w14:schemeClr w14:val="tx1"/>
            </w14:solidFill>
          </w14:textFill>
        </w:rPr>
        <w:t>2011</w:t>
      </w:r>
      <w:r>
        <w:rPr>
          <w:rFonts w:hint="eastAsia" w:ascii="仿宋" w:hAnsi="仿宋" w:eastAsia="仿宋"/>
          <w:color w:val="000000" w:themeColor="text1"/>
          <w:szCs w:val="21"/>
          <w14:textFill>
            <w14:solidFill>
              <w14:schemeClr w14:val="tx1"/>
            </w14:solidFill>
          </w14:textFill>
        </w:rPr>
        <w:t>）</w:t>
      </w:r>
      <w:r>
        <w:rPr>
          <w:rFonts w:ascii="仿宋" w:hAnsi="仿宋" w:eastAsia="仿宋"/>
          <w:color w:val="000000" w:themeColor="text1"/>
          <w:szCs w:val="21"/>
          <w14:textFill>
            <w14:solidFill>
              <w14:schemeClr w14:val="tx1"/>
            </w14:solidFill>
          </w14:textFill>
        </w:rPr>
        <w:t>300</w:t>
      </w:r>
      <w:r>
        <w:rPr>
          <w:rFonts w:hint="eastAsia" w:ascii="仿宋" w:hAnsi="仿宋" w:eastAsia="仿宋"/>
          <w:color w:val="000000" w:themeColor="text1"/>
          <w:szCs w:val="21"/>
          <w14:textFill>
            <w14:solidFill>
              <w14:schemeClr w14:val="tx1"/>
            </w14:solidFill>
          </w14:textFill>
        </w:rPr>
        <w:t>号）。</w:t>
      </w:r>
    </w:p>
    <w:bookmarkEnd w:id="42"/>
    <w:bookmarkEnd w:id="43"/>
    <w:bookmarkEnd w:id="44"/>
    <w:p>
      <w:pPr>
        <w:pStyle w:val="3"/>
        <w:spacing w:line="240" w:lineRule="auto"/>
        <w:jc w:val="center"/>
        <w:rPr>
          <w:rFonts w:ascii="仿宋" w:hAnsi="仿宋" w:eastAsia="仿宋"/>
          <w:color w:val="000000" w:themeColor="text1"/>
          <w:sz w:val="3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bookmarkStart w:id="45" w:name="_Toc30186"/>
      <w:bookmarkStart w:id="46" w:name="_Toc317237607"/>
    </w:p>
    <w:bookmarkEnd w:id="45"/>
    <w:bookmarkEnd w:id="46"/>
    <w:p>
      <w:pPr>
        <w:pStyle w:val="3"/>
        <w:numPr>
          <w:ilvl w:val="0"/>
          <w:numId w:val="1"/>
        </w:numPr>
        <w:spacing w:line="240" w:lineRule="auto"/>
        <w:jc w:val="center"/>
        <w:rPr>
          <w:rFonts w:ascii="仿宋" w:hAnsi="仿宋" w:eastAsia="仿宋"/>
          <w:color w:val="000000" w:themeColor="text1"/>
          <w:sz w:val="32"/>
          <w:szCs w:val="32"/>
          <w14:textFill>
            <w14:solidFill>
              <w14:schemeClr w14:val="tx1"/>
            </w14:solidFill>
          </w14:textFill>
        </w:rPr>
      </w:pPr>
      <w:bookmarkStart w:id="47" w:name="_Toc33369740"/>
      <w:r>
        <w:rPr>
          <w:rFonts w:hint="eastAsia" w:ascii="仿宋" w:hAnsi="仿宋" w:eastAsia="仿宋"/>
          <w:color w:val="000000" w:themeColor="text1"/>
          <w:sz w:val="32"/>
          <w:szCs w:val="32"/>
          <w14:textFill>
            <w14:solidFill>
              <w14:schemeClr w14:val="tx1"/>
            </w14:solidFill>
          </w14:textFill>
        </w:rPr>
        <w:t>用户需求书</w:t>
      </w:r>
      <w:bookmarkEnd w:id="47"/>
    </w:p>
    <w:p>
      <w:pPr>
        <w:spacing w:line="360" w:lineRule="auto"/>
        <w:ind w:firstLine="630" w:firstLineChars="300"/>
        <w:rPr>
          <w:rFonts w:ascii="仿宋" w:hAnsi="仿宋" w:eastAsia="仿宋" w:cs="仿宋"/>
          <w:szCs w:val="21"/>
        </w:rPr>
      </w:pPr>
      <w:bookmarkStart w:id="48" w:name="_Toc25024"/>
      <w:bookmarkStart w:id="49" w:name="_Toc317237621"/>
      <w:r>
        <w:rPr>
          <w:rFonts w:hint="eastAsia" w:ascii="仿宋" w:hAnsi="仿宋" w:eastAsia="仿宋" w:cs="仿宋"/>
          <w:szCs w:val="21"/>
        </w:rPr>
        <w:t>贯彻落实《中共中央国务院关于实施乡村振兴战略的意见》《中共中央国务院关于建立国土空间规划体系并监督实施的若干意见》、《自然资源部办公厅关于加强村庄规划促进乡村振兴的通知》(自然资办发(2019)35号)、《海南省村庄规划管理条例》等相关法律法规、行政规章和规范性文件，村庄规划是村域开展国土空间开发保护、实施国土空间用途管制、核发建设项目规划许可、进行各项建设的法定依据根据《海南省人民政府办公厅关于加快推进全省村庄规划编制工作的通知》(琼府(2020)125号)的工作安排。</w:t>
      </w:r>
    </w:p>
    <w:p>
      <w:pPr>
        <w:spacing w:line="360" w:lineRule="auto"/>
        <w:rPr>
          <w:rFonts w:ascii="仿宋" w:hAnsi="仿宋" w:eastAsia="仿宋" w:cs="仿宋"/>
          <w:szCs w:val="21"/>
        </w:rPr>
      </w:pPr>
      <w:r>
        <w:rPr>
          <w:rFonts w:hint="eastAsia" w:ascii="仿宋" w:hAnsi="仿宋" w:eastAsia="仿宋" w:cs="仿宋"/>
          <w:szCs w:val="21"/>
        </w:rPr>
        <w:t>(一)项目包一</w:t>
      </w:r>
    </w:p>
    <w:p>
      <w:pPr>
        <w:spacing w:line="360" w:lineRule="auto"/>
        <w:rPr>
          <w:rFonts w:ascii="仿宋" w:hAnsi="仿宋" w:eastAsia="仿宋" w:cs="仿宋"/>
          <w:szCs w:val="21"/>
        </w:rPr>
      </w:pPr>
      <w:r>
        <w:rPr>
          <w:rFonts w:hint="eastAsia" w:ascii="仿宋" w:hAnsi="仿宋" w:eastAsia="仿宋" w:cs="仿宋"/>
          <w:szCs w:val="21"/>
        </w:rPr>
        <w:t>包括和舍社区、抱堂村委会、茶胡村委会、先光村委会等4个行政村(合计31个自然村)的村庄规划编制。</w:t>
      </w:r>
    </w:p>
    <w:tbl>
      <w:tblPr>
        <w:tblStyle w:val="23"/>
        <w:tblW w:w="86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3"/>
        <w:gridCol w:w="1333"/>
        <w:gridCol w:w="505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tcPr>
          <w:p>
            <w:pPr>
              <w:rPr>
                <w:rFonts w:ascii="仿宋" w:hAnsi="仿宋" w:eastAsia="仿宋" w:cs="仿宋"/>
                <w:szCs w:val="21"/>
              </w:rPr>
            </w:pPr>
            <w:r>
              <w:rPr>
                <w:rFonts w:hint="eastAsia" w:ascii="仿宋" w:hAnsi="仿宋" w:eastAsia="仿宋" w:cs="仿宋"/>
                <w:szCs w:val="21"/>
              </w:rPr>
              <w:t>序号</w:t>
            </w:r>
          </w:p>
          <w:p>
            <w:pPr>
              <w:rPr>
                <w:rFonts w:ascii="仿宋" w:hAnsi="仿宋" w:eastAsia="仿宋" w:cs="仿宋"/>
                <w:szCs w:val="21"/>
              </w:rPr>
            </w:pPr>
          </w:p>
        </w:tc>
        <w:tc>
          <w:tcPr>
            <w:tcW w:w="1333" w:type="dxa"/>
          </w:tcPr>
          <w:p>
            <w:pPr>
              <w:rPr>
                <w:rFonts w:ascii="仿宋" w:hAnsi="仿宋" w:eastAsia="仿宋" w:cs="仿宋"/>
                <w:szCs w:val="21"/>
              </w:rPr>
            </w:pPr>
            <w:r>
              <w:rPr>
                <w:rFonts w:hint="eastAsia" w:ascii="仿宋" w:hAnsi="仿宋" w:eastAsia="仿宋" w:cs="仿宋"/>
                <w:szCs w:val="21"/>
              </w:rPr>
              <w:t>行政村</w:t>
            </w:r>
          </w:p>
        </w:tc>
        <w:tc>
          <w:tcPr>
            <w:tcW w:w="5058" w:type="dxa"/>
          </w:tcPr>
          <w:p>
            <w:pPr>
              <w:rPr>
                <w:rFonts w:ascii="仿宋" w:hAnsi="仿宋" w:eastAsia="仿宋" w:cs="仿宋"/>
                <w:szCs w:val="21"/>
              </w:rPr>
            </w:pPr>
            <w:r>
              <w:rPr>
                <w:rFonts w:hint="eastAsia" w:ascii="仿宋" w:hAnsi="仿宋" w:eastAsia="仿宋" w:cs="仿宋"/>
                <w:szCs w:val="21"/>
              </w:rPr>
              <w:t>自然村</w:t>
            </w:r>
          </w:p>
        </w:tc>
        <w:tc>
          <w:tcPr>
            <w:tcW w:w="1559" w:type="dxa"/>
          </w:tcPr>
          <w:p>
            <w:pPr>
              <w:rPr>
                <w:rFonts w:ascii="仿宋" w:hAnsi="仿宋" w:eastAsia="仿宋" w:cs="仿宋"/>
                <w:szCs w:val="21"/>
              </w:rPr>
            </w:pPr>
            <w:r>
              <w:rPr>
                <w:rFonts w:hint="eastAsia" w:ascii="仿宋" w:hAnsi="仿宋" w:eastAsia="仿宋" w:cs="仿宋"/>
                <w:szCs w:val="21"/>
              </w:rPr>
              <w:t>自然村个数</w:t>
            </w:r>
          </w:p>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93" w:type="dxa"/>
          </w:tcPr>
          <w:p>
            <w:pPr>
              <w:rPr>
                <w:rFonts w:ascii="仿宋" w:hAnsi="仿宋" w:eastAsia="仿宋" w:cs="仿宋"/>
                <w:szCs w:val="21"/>
              </w:rPr>
            </w:pPr>
            <w:r>
              <w:rPr>
                <w:rFonts w:hint="eastAsia" w:ascii="仿宋" w:hAnsi="仿宋" w:eastAsia="仿宋" w:cs="仿宋"/>
                <w:szCs w:val="21"/>
              </w:rPr>
              <w:t>1</w:t>
            </w:r>
          </w:p>
        </w:tc>
        <w:tc>
          <w:tcPr>
            <w:tcW w:w="1333" w:type="dxa"/>
          </w:tcPr>
          <w:p>
            <w:pPr>
              <w:rPr>
                <w:rFonts w:ascii="仿宋" w:hAnsi="仿宋" w:eastAsia="仿宋" w:cs="仿宋"/>
                <w:szCs w:val="21"/>
              </w:rPr>
            </w:pPr>
            <w:r>
              <w:rPr>
                <w:rFonts w:hint="eastAsia" w:ascii="仿宋" w:hAnsi="仿宋" w:eastAsia="仿宋" w:cs="仿宋"/>
                <w:szCs w:val="21"/>
              </w:rPr>
              <w:t>和舍社区</w:t>
            </w:r>
          </w:p>
          <w:p>
            <w:pPr>
              <w:rPr>
                <w:rFonts w:ascii="仿宋" w:hAnsi="仿宋" w:eastAsia="仿宋" w:cs="仿宋"/>
                <w:szCs w:val="21"/>
              </w:rPr>
            </w:pPr>
          </w:p>
        </w:tc>
        <w:tc>
          <w:tcPr>
            <w:tcW w:w="5058" w:type="dxa"/>
          </w:tcPr>
          <w:p>
            <w:pPr>
              <w:rPr>
                <w:rFonts w:ascii="仿宋" w:hAnsi="仿宋" w:eastAsia="仿宋" w:cs="仿宋"/>
                <w:szCs w:val="21"/>
              </w:rPr>
            </w:pPr>
            <w:r>
              <w:rPr>
                <w:rFonts w:hint="eastAsia" w:ascii="仿宋" w:hAnsi="仿宋" w:eastAsia="仿宋" w:cs="仿宋"/>
                <w:szCs w:val="21"/>
              </w:rPr>
              <w:t>加龙井村、波藏村、居度村、溪尾村</w:t>
            </w:r>
          </w:p>
        </w:tc>
        <w:tc>
          <w:tcPr>
            <w:tcW w:w="1559" w:type="dxa"/>
          </w:tcPr>
          <w:p>
            <w:pPr>
              <w:rPr>
                <w:rFonts w:ascii="仿宋" w:hAnsi="仿宋" w:eastAsia="仿宋" w:cs="仿宋"/>
                <w:szCs w:val="21"/>
              </w:rPr>
            </w:pPr>
            <w:r>
              <w:rPr>
                <w:rFonts w:hint="eastAsia" w:ascii="仿宋" w:hAnsi="仿宋" w:eastAsia="仿宋" w:cs="仿宋"/>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693" w:type="dxa"/>
          </w:tcPr>
          <w:p>
            <w:pPr>
              <w:rPr>
                <w:rFonts w:ascii="仿宋" w:hAnsi="仿宋" w:eastAsia="仿宋" w:cs="仿宋"/>
                <w:szCs w:val="21"/>
              </w:rPr>
            </w:pPr>
            <w:r>
              <w:rPr>
                <w:rFonts w:hint="eastAsia" w:ascii="仿宋" w:hAnsi="仿宋" w:eastAsia="仿宋" w:cs="仿宋"/>
                <w:szCs w:val="21"/>
              </w:rPr>
              <w:t>2</w:t>
            </w:r>
          </w:p>
        </w:tc>
        <w:tc>
          <w:tcPr>
            <w:tcW w:w="1333" w:type="dxa"/>
          </w:tcPr>
          <w:p>
            <w:pPr>
              <w:rPr>
                <w:rFonts w:ascii="仿宋" w:hAnsi="仿宋" w:eastAsia="仿宋" w:cs="仿宋"/>
                <w:szCs w:val="21"/>
              </w:rPr>
            </w:pPr>
            <w:r>
              <w:rPr>
                <w:rFonts w:hint="eastAsia" w:ascii="仿宋" w:hAnsi="仿宋" w:eastAsia="仿宋" w:cs="仿宋"/>
                <w:szCs w:val="21"/>
              </w:rPr>
              <w:t>抱堂村</w:t>
            </w:r>
          </w:p>
        </w:tc>
        <w:tc>
          <w:tcPr>
            <w:tcW w:w="5058" w:type="dxa"/>
          </w:tcPr>
          <w:p>
            <w:pPr>
              <w:rPr>
                <w:rFonts w:ascii="仿宋" w:hAnsi="仿宋" w:eastAsia="仿宋" w:cs="仿宋"/>
                <w:szCs w:val="21"/>
              </w:rPr>
            </w:pPr>
            <w:r>
              <w:rPr>
                <w:rFonts w:hint="eastAsia" w:ascii="仿宋" w:hAnsi="仿宋" w:eastAsia="仿宋" w:cs="仿宋"/>
                <w:szCs w:val="21"/>
              </w:rPr>
              <w:t>抱堂村、冰濂村、多子上村、多子下村、和舍村、皇桐村、加卜村、兰林村、龙香村、美胡村、南朝村</w:t>
            </w:r>
          </w:p>
          <w:p>
            <w:pPr>
              <w:rPr>
                <w:rFonts w:ascii="仿宋" w:hAnsi="仿宋" w:eastAsia="仿宋" w:cs="仿宋"/>
                <w:szCs w:val="21"/>
              </w:rPr>
            </w:pPr>
          </w:p>
        </w:tc>
        <w:tc>
          <w:tcPr>
            <w:tcW w:w="1559" w:type="dxa"/>
          </w:tcPr>
          <w:p>
            <w:pPr>
              <w:rPr>
                <w:rFonts w:ascii="仿宋" w:hAnsi="仿宋" w:eastAsia="仿宋" w:cs="仿宋"/>
                <w:szCs w:val="21"/>
              </w:rPr>
            </w:pPr>
            <w:r>
              <w:rPr>
                <w:rFonts w:hint="eastAsia" w:ascii="仿宋" w:hAnsi="仿宋" w:eastAsia="仿宋" w:cs="仿宋"/>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693" w:type="dxa"/>
          </w:tcPr>
          <w:p>
            <w:pPr>
              <w:rPr>
                <w:rFonts w:ascii="仿宋" w:hAnsi="仿宋" w:eastAsia="仿宋" w:cs="仿宋"/>
                <w:szCs w:val="21"/>
              </w:rPr>
            </w:pPr>
            <w:r>
              <w:rPr>
                <w:rFonts w:hint="eastAsia" w:ascii="仿宋" w:hAnsi="仿宋" w:eastAsia="仿宋" w:cs="仿宋"/>
                <w:szCs w:val="21"/>
              </w:rPr>
              <w:t>3</w:t>
            </w:r>
          </w:p>
        </w:tc>
        <w:tc>
          <w:tcPr>
            <w:tcW w:w="1333" w:type="dxa"/>
          </w:tcPr>
          <w:p>
            <w:pPr>
              <w:rPr>
                <w:rFonts w:ascii="仿宋" w:hAnsi="仿宋" w:eastAsia="仿宋" w:cs="仿宋"/>
                <w:szCs w:val="21"/>
              </w:rPr>
            </w:pPr>
            <w:r>
              <w:rPr>
                <w:rFonts w:hint="eastAsia" w:ascii="仿宋" w:hAnsi="仿宋" w:eastAsia="仿宋" w:cs="仿宋"/>
                <w:szCs w:val="21"/>
              </w:rPr>
              <w:t>茶胡村</w:t>
            </w:r>
          </w:p>
        </w:tc>
        <w:tc>
          <w:tcPr>
            <w:tcW w:w="5058" w:type="dxa"/>
          </w:tcPr>
          <w:p>
            <w:pPr>
              <w:rPr>
                <w:rFonts w:ascii="仿宋" w:hAnsi="仿宋" w:eastAsia="仿宋" w:cs="仿宋"/>
                <w:szCs w:val="21"/>
              </w:rPr>
            </w:pPr>
            <w:r>
              <w:rPr>
                <w:rFonts w:hint="eastAsia" w:ascii="仿宋" w:hAnsi="仿宋" w:eastAsia="仿宋" w:cs="仿宋"/>
                <w:szCs w:val="21"/>
              </w:rPr>
              <w:t>茶胡村、敦化村、海岸村、和芬村、坎丹村、坎苏村、兰堂村、马良村、马南村、美文村、石大村</w:t>
            </w:r>
          </w:p>
          <w:p>
            <w:pPr>
              <w:rPr>
                <w:rFonts w:ascii="仿宋" w:hAnsi="仿宋" w:eastAsia="仿宋" w:cs="仿宋"/>
                <w:szCs w:val="21"/>
              </w:rPr>
            </w:pPr>
          </w:p>
        </w:tc>
        <w:tc>
          <w:tcPr>
            <w:tcW w:w="1559" w:type="dxa"/>
          </w:tcPr>
          <w:p>
            <w:pPr>
              <w:rPr>
                <w:rFonts w:ascii="仿宋" w:hAnsi="仿宋" w:eastAsia="仿宋" w:cs="仿宋"/>
                <w:szCs w:val="21"/>
              </w:rPr>
            </w:pPr>
            <w:r>
              <w:rPr>
                <w:rFonts w:hint="eastAsia" w:ascii="仿宋" w:hAnsi="仿宋" w:eastAsia="仿宋" w:cs="仿宋"/>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tcPr>
          <w:p>
            <w:pPr>
              <w:rPr>
                <w:rFonts w:ascii="仿宋" w:hAnsi="仿宋" w:eastAsia="仿宋" w:cs="仿宋"/>
                <w:szCs w:val="21"/>
              </w:rPr>
            </w:pPr>
            <w:r>
              <w:rPr>
                <w:rFonts w:hint="eastAsia" w:ascii="仿宋" w:hAnsi="仿宋" w:eastAsia="仿宋" w:cs="仿宋"/>
                <w:szCs w:val="21"/>
              </w:rPr>
              <w:t>4</w:t>
            </w:r>
          </w:p>
        </w:tc>
        <w:tc>
          <w:tcPr>
            <w:tcW w:w="1333" w:type="dxa"/>
          </w:tcPr>
          <w:p>
            <w:pPr>
              <w:rPr>
                <w:rFonts w:ascii="仿宋" w:hAnsi="仿宋" w:eastAsia="仿宋" w:cs="仿宋"/>
                <w:szCs w:val="21"/>
              </w:rPr>
            </w:pPr>
            <w:r>
              <w:rPr>
                <w:rFonts w:hint="eastAsia" w:ascii="仿宋" w:hAnsi="仿宋" w:eastAsia="仿宋" w:cs="仿宋"/>
                <w:szCs w:val="21"/>
              </w:rPr>
              <w:t>先光村</w:t>
            </w:r>
          </w:p>
        </w:tc>
        <w:tc>
          <w:tcPr>
            <w:tcW w:w="5058" w:type="dxa"/>
          </w:tcPr>
          <w:p>
            <w:pPr>
              <w:rPr>
                <w:rFonts w:ascii="仿宋" w:hAnsi="仿宋" w:eastAsia="仿宋" w:cs="仿宋"/>
                <w:szCs w:val="21"/>
              </w:rPr>
            </w:pPr>
            <w:r>
              <w:rPr>
                <w:rFonts w:hint="eastAsia" w:ascii="仿宋" w:hAnsi="仿宋" w:eastAsia="仿宋" w:cs="仿宋"/>
                <w:szCs w:val="21"/>
              </w:rPr>
              <w:t>半边村、和潭村、美尧村、美育村、群佛村</w:t>
            </w:r>
          </w:p>
          <w:p>
            <w:pPr>
              <w:rPr>
                <w:rFonts w:ascii="仿宋" w:hAnsi="仿宋" w:eastAsia="仿宋" w:cs="仿宋"/>
                <w:szCs w:val="21"/>
              </w:rPr>
            </w:pPr>
          </w:p>
        </w:tc>
        <w:tc>
          <w:tcPr>
            <w:tcW w:w="1559" w:type="dxa"/>
          </w:tcPr>
          <w:p>
            <w:pPr>
              <w:rPr>
                <w:rFonts w:ascii="仿宋" w:hAnsi="仿宋" w:eastAsia="仿宋" w:cs="仿宋"/>
                <w:szCs w:val="21"/>
              </w:rPr>
            </w:pPr>
            <w:r>
              <w:rPr>
                <w:rFonts w:hint="eastAsia" w:ascii="仿宋" w:hAnsi="仿宋" w:eastAsia="仿宋" w:cs="仿宋"/>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4" w:type="dxa"/>
            <w:gridSpan w:val="3"/>
          </w:tcPr>
          <w:p>
            <w:pPr>
              <w:spacing w:line="360" w:lineRule="auto"/>
              <w:rPr>
                <w:rFonts w:ascii="仿宋" w:hAnsi="仿宋" w:eastAsia="仿宋" w:cs="仿宋"/>
                <w:szCs w:val="21"/>
              </w:rPr>
            </w:pPr>
            <w:r>
              <w:rPr>
                <w:rFonts w:hint="eastAsia" w:ascii="仿宋" w:hAnsi="仿宋" w:eastAsia="仿宋" w:cs="仿宋"/>
                <w:szCs w:val="21"/>
              </w:rPr>
              <w:t>合计</w:t>
            </w:r>
          </w:p>
        </w:tc>
        <w:tc>
          <w:tcPr>
            <w:tcW w:w="1559" w:type="dxa"/>
          </w:tcPr>
          <w:p>
            <w:pPr>
              <w:spacing w:line="360" w:lineRule="auto"/>
              <w:rPr>
                <w:rFonts w:ascii="仿宋" w:hAnsi="仿宋" w:eastAsia="仿宋" w:cs="仿宋"/>
                <w:szCs w:val="21"/>
              </w:rPr>
            </w:pPr>
            <w:r>
              <w:rPr>
                <w:rFonts w:hint="eastAsia" w:ascii="仿宋" w:hAnsi="仿宋" w:eastAsia="仿宋" w:cs="仿宋"/>
                <w:szCs w:val="21"/>
              </w:rPr>
              <w:t>31</w:t>
            </w:r>
          </w:p>
        </w:tc>
      </w:tr>
    </w:tbl>
    <w:p>
      <w:pPr>
        <w:spacing w:line="360" w:lineRule="auto"/>
        <w:rPr>
          <w:rFonts w:ascii="仿宋" w:hAnsi="仿宋" w:eastAsia="仿宋" w:cs="仿宋"/>
          <w:szCs w:val="21"/>
        </w:rPr>
      </w:pPr>
      <w:r>
        <w:rPr>
          <w:rFonts w:hint="eastAsia" w:ascii="仿宋" w:hAnsi="仿宋" w:eastAsia="仿宋" w:cs="仿宋"/>
          <w:szCs w:val="21"/>
        </w:rPr>
        <w:t>项目包二</w:t>
      </w:r>
    </w:p>
    <w:p>
      <w:pPr>
        <w:spacing w:line="360" w:lineRule="auto"/>
        <w:rPr>
          <w:rFonts w:ascii="仿宋" w:hAnsi="仿宋" w:eastAsia="仿宋" w:cs="仿宋"/>
          <w:szCs w:val="21"/>
        </w:rPr>
      </w:pPr>
      <w:r>
        <w:rPr>
          <w:rFonts w:hint="eastAsia" w:ascii="仿宋" w:hAnsi="仿宋" w:eastAsia="仿宋" w:cs="仿宋"/>
          <w:szCs w:val="21"/>
        </w:rPr>
        <w:t>包括新风村委会、布佛村委会、罗爷村委会、布大村委会等4个行政村(合计39个自然村)的村庄规划编制。</w:t>
      </w:r>
    </w:p>
    <w:tbl>
      <w:tblPr>
        <w:tblStyle w:val="23"/>
        <w:tblW w:w="86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3"/>
        <w:gridCol w:w="1333"/>
        <w:gridCol w:w="505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tcPr>
          <w:p>
            <w:pPr>
              <w:rPr>
                <w:rFonts w:ascii="仿宋" w:hAnsi="仿宋" w:eastAsia="仿宋" w:cs="仿宋"/>
                <w:szCs w:val="21"/>
              </w:rPr>
            </w:pPr>
            <w:r>
              <w:rPr>
                <w:rFonts w:hint="eastAsia" w:ascii="仿宋" w:hAnsi="仿宋" w:eastAsia="仿宋" w:cs="仿宋"/>
                <w:szCs w:val="21"/>
              </w:rPr>
              <w:t>序号</w:t>
            </w:r>
          </w:p>
          <w:p>
            <w:pPr>
              <w:rPr>
                <w:rFonts w:ascii="仿宋" w:hAnsi="仿宋" w:eastAsia="仿宋" w:cs="仿宋"/>
                <w:szCs w:val="21"/>
              </w:rPr>
            </w:pPr>
          </w:p>
        </w:tc>
        <w:tc>
          <w:tcPr>
            <w:tcW w:w="1333" w:type="dxa"/>
          </w:tcPr>
          <w:p>
            <w:pPr>
              <w:rPr>
                <w:rFonts w:ascii="仿宋" w:hAnsi="仿宋" w:eastAsia="仿宋" w:cs="仿宋"/>
                <w:szCs w:val="21"/>
              </w:rPr>
            </w:pPr>
            <w:r>
              <w:rPr>
                <w:rFonts w:hint="eastAsia" w:ascii="仿宋" w:hAnsi="仿宋" w:eastAsia="仿宋" w:cs="仿宋"/>
                <w:szCs w:val="21"/>
              </w:rPr>
              <w:t>行政村</w:t>
            </w:r>
          </w:p>
        </w:tc>
        <w:tc>
          <w:tcPr>
            <w:tcW w:w="5058" w:type="dxa"/>
          </w:tcPr>
          <w:p>
            <w:pPr>
              <w:rPr>
                <w:rFonts w:ascii="仿宋" w:hAnsi="仿宋" w:eastAsia="仿宋" w:cs="仿宋"/>
                <w:szCs w:val="21"/>
              </w:rPr>
            </w:pPr>
            <w:r>
              <w:rPr>
                <w:rFonts w:hint="eastAsia" w:ascii="仿宋" w:hAnsi="仿宋" w:eastAsia="仿宋" w:cs="仿宋"/>
                <w:szCs w:val="21"/>
              </w:rPr>
              <w:t>自然村</w:t>
            </w:r>
          </w:p>
        </w:tc>
        <w:tc>
          <w:tcPr>
            <w:tcW w:w="1559" w:type="dxa"/>
          </w:tcPr>
          <w:p>
            <w:pPr>
              <w:rPr>
                <w:rFonts w:ascii="仿宋" w:hAnsi="仿宋" w:eastAsia="仿宋" w:cs="仿宋"/>
                <w:szCs w:val="21"/>
              </w:rPr>
            </w:pPr>
            <w:r>
              <w:rPr>
                <w:rFonts w:hint="eastAsia" w:ascii="仿宋" w:hAnsi="仿宋" w:eastAsia="仿宋" w:cs="仿宋"/>
                <w:szCs w:val="21"/>
              </w:rPr>
              <w:t>自然村个数</w:t>
            </w:r>
          </w:p>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93" w:type="dxa"/>
          </w:tcPr>
          <w:p>
            <w:pPr>
              <w:rPr>
                <w:rFonts w:ascii="仿宋" w:hAnsi="仿宋" w:eastAsia="仿宋" w:cs="仿宋"/>
                <w:szCs w:val="21"/>
              </w:rPr>
            </w:pPr>
            <w:r>
              <w:rPr>
                <w:rFonts w:hint="eastAsia" w:ascii="仿宋" w:hAnsi="仿宋" w:eastAsia="仿宋" w:cs="仿宋"/>
                <w:szCs w:val="21"/>
              </w:rPr>
              <w:t>1</w:t>
            </w:r>
          </w:p>
        </w:tc>
        <w:tc>
          <w:tcPr>
            <w:tcW w:w="1333" w:type="dxa"/>
          </w:tcPr>
          <w:p>
            <w:pPr>
              <w:rPr>
                <w:rFonts w:ascii="仿宋" w:hAnsi="仿宋" w:eastAsia="仿宋" w:cs="仿宋"/>
                <w:szCs w:val="21"/>
              </w:rPr>
            </w:pPr>
            <w:r>
              <w:rPr>
                <w:rFonts w:hint="eastAsia" w:ascii="仿宋" w:hAnsi="仿宋" w:eastAsia="仿宋" w:cs="仿宋"/>
                <w:szCs w:val="21"/>
              </w:rPr>
              <w:t>新风村</w:t>
            </w:r>
          </w:p>
        </w:tc>
        <w:tc>
          <w:tcPr>
            <w:tcW w:w="5058" w:type="dxa"/>
          </w:tcPr>
          <w:p>
            <w:pPr>
              <w:rPr>
                <w:rFonts w:ascii="仿宋" w:hAnsi="仿宋" w:eastAsia="仿宋" w:cs="仿宋"/>
                <w:szCs w:val="21"/>
              </w:rPr>
            </w:pPr>
            <w:r>
              <w:rPr>
                <w:rFonts w:hint="eastAsia" w:ascii="仿宋" w:hAnsi="仿宋" w:eastAsia="仿宋" w:cs="仿宋"/>
                <w:szCs w:val="21"/>
              </w:rPr>
              <w:t>复龙村、高龙村、和兴村、加利村、兰古村、群朝村、新丰村、新华村、洋通村</w:t>
            </w:r>
          </w:p>
          <w:p>
            <w:pPr>
              <w:rPr>
                <w:rFonts w:ascii="仿宋" w:hAnsi="仿宋" w:eastAsia="仿宋" w:cs="仿宋"/>
                <w:szCs w:val="21"/>
              </w:rPr>
            </w:pPr>
          </w:p>
        </w:tc>
        <w:tc>
          <w:tcPr>
            <w:tcW w:w="1559" w:type="dxa"/>
          </w:tcPr>
          <w:p>
            <w:pPr>
              <w:rPr>
                <w:rFonts w:ascii="仿宋" w:hAnsi="仿宋" w:eastAsia="仿宋" w:cs="仿宋"/>
                <w:szCs w:val="21"/>
              </w:rPr>
            </w:pPr>
            <w:r>
              <w:rPr>
                <w:rFonts w:hint="eastAsia" w:ascii="仿宋" w:hAnsi="仿宋" w:eastAsia="仿宋" w:cs="仿宋"/>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693" w:type="dxa"/>
          </w:tcPr>
          <w:p>
            <w:pPr>
              <w:rPr>
                <w:rFonts w:ascii="仿宋" w:hAnsi="仿宋" w:eastAsia="仿宋" w:cs="仿宋"/>
                <w:szCs w:val="21"/>
              </w:rPr>
            </w:pPr>
            <w:r>
              <w:rPr>
                <w:rFonts w:hint="eastAsia" w:ascii="仿宋" w:hAnsi="仿宋" w:eastAsia="仿宋" w:cs="仿宋"/>
                <w:szCs w:val="21"/>
              </w:rPr>
              <w:t>2</w:t>
            </w:r>
          </w:p>
        </w:tc>
        <w:tc>
          <w:tcPr>
            <w:tcW w:w="1333" w:type="dxa"/>
          </w:tcPr>
          <w:p>
            <w:pPr>
              <w:rPr>
                <w:rFonts w:ascii="仿宋" w:hAnsi="仿宋" w:eastAsia="仿宋" w:cs="仿宋"/>
                <w:szCs w:val="21"/>
              </w:rPr>
            </w:pPr>
            <w:r>
              <w:rPr>
                <w:rFonts w:hint="eastAsia" w:ascii="仿宋" w:hAnsi="仿宋" w:eastAsia="仿宋" w:cs="仿宋"/>
                <w:szCs w:val="21"/>
              </w:rPr>
              <w:t>布佛村</w:t>
            </w:r>
          </w:p>
          <w:p>
            <w:pPr>
              <w:rPr>
                <w:rFonts w:ascii="仿宋" w:hAnsi="仿宋" w:eastAsia="仿宋" w:cs="仿宋"/>
                <w:szCs w:val="21"/>
              </w:rPr>
            </w:pPr>
          </w:p>
        </w:tc>
        <w:tc>
          <w:tcPr>
            <w:tcW w:w="5058" w:type="dxa"/>
          </w:tcPr>
          <w:p>
            <w:pPr>
              <w:rPr>
                <w:rFonts w:ascii="仿宋" w:hAnsi="仿宋" w:eastAsia="仿宋" w:cs="仿宋"/>
                <w:szCs w:val="21"/>
              </w:rPr>
            </w:pPr>
            <w:r>
              <w:rPr>
                <w:rFonts w:hint="eastAsia" w:ascii="仿宋" w:hAnsi="仿宋" w:eastAsia="仿宋" w:cs="仿宋"/>
                <w:szCs w:val="21"/>
              </w:rPr>
              <w:t>抱布佛上村、布佛下村、道咸村、和可村、茂力村、美南村、南雅上村、南雅下村</w:t>
            </w:r>
          </w:p>
        </w:tc>
        <w:tc>
          <w:tcPr>
            <w:tcW w:w="1559" w:type="dxa"/>
          </w:tcPr>
          <w:p>
            <w:pPr>
              <w:rPr>
                <w:rFonts w:ascii="仿宋" w:hAnsi="仿宋" w:eastAsia="仿宋" w:cs="仿宋"/>
                <w:szCs w:val="21"/>
              </w:rPr>
            </w:pPr>
            <w:r>
              <w:rPr>
                <w:rFonts w:hint="eastAsia" w:ascii="仿宋" w:hAnsi="仿宋" w:eastAsia="仿宋" w:cs="仿宋"/>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693" w:type="dxa"/>
          </w:tcPr>
          <w:p>
            <w:pPr>
              <w:rPr>
                <w:rFonts w:ascii="仿宋" w:hAnsi="仿宋" w:eastAsia="仿宋" w:cs="仿宋"/>
                <w:szCs w:val="21"/>
              </w:rPr>
            </w:pPr>
            <w:r>
              <w:rPr>
                <w:rFonts w:hint="eastAsia" w:ascii="仿宋" w:hAnsi="仿宋" w:eastAsia="仿宋" w:cs="仿宋"/>
                <w:szCs w:val="21"/>
              </w:rPr>
              <w:t>3</w:t>
            </w:r>
          </w:p>
        </w:tc>
        <w:tc>
          <w:tcPr>
            <w:tcW w:w="1333" w:type="dxa"/>
          </w:tcPr>
          <w:p>
            <w:pPr>
              <w:rPr>
                <w:rFonts w:ascii="仿宋" w:hAnsi="仿宋" w:eastAsia="仿宋" w:cs="仿宋"/>
                <w:szCs w:val="21"/>
              </w:rPr>
            </w:pPr>
            <w:r>
              <w:rPr>
                <w:rFonts w:hint="eastAsia" w:ascii="仿宋" w:hAnsi="仿宋" w:eastAsia="仿宋" w:cs="仿宋"/>
                <w:szCs w:val="21"/>
              </w:rPr>
              <w:t>罗爷村</w:t>
            </w:r>
          </w:p>
        </w:tc>
        <w:tc>
          <w:tcPr>
            <w:tcW w:w="5058" w:type="dxa"/>
          </w:tcPr>
          <w:p>
            <w:pPr>
              <w:rPr>
                <w:rFonts w:ascii="仿宋" w:hAnsi="仿宋" w:eastAsia="仿宋" w:cs="仿宋"/>
                <w:szCs w:val="21"/>
              </w:rPr>
            </w:pPr>
            <w:r>
              <w:rPr>
                <w:rFonts w:hint="eastAsia" w:ascii="仿宋" w:hAnsi="仿宋" w:eastAsia="仿宋" w:cs="仿宋"/>
                <w:szCs w:val="21"/>
              </w:rPr>
              <w:t>布政村、兰胡村、供堂村、兰堂村、罗爷村、美巢上村、美巢下村、三敢村、武西村、玉司村</w:t>
            </w:r>
          </w:p>
          <w:p>
            <w:pPr>
              <w:rPr>
                <w:rFonts w:ascii="仿宋" w:hAnsi="仿宋" w:eastAsia="仿宋" w:cs="仿宋"/>
                <w:szCs w:val="21"/>
              </w:rPr>
            </w:pPr>
          </w:p>
        </w:tc>
        <w:tc>
          <w:tcPr>
            <w:tcW w:w="1559" w:type="dxa"/>
          </w:tcPr>
          <w:p>
            <w:pPr>
              <w:rPr>
                <w:rFonts w:ascii="仿宋" w:hAnsi="仿宋" w:eastAsia="仿宋" w:cs="仿宋"/>
                <w:szCs w:val="21"/>
              </w:rPr>
            </w:pPr>
            <w:r>
              <w:rPr>
                <w:rFonts w:hint="eastAsia" w:ascii="仿宋" w:hAnsi="仿宋" w:eastAsia="仿宋" w:cs="仿宋"/>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693" w:type="dxa"/>
          </w:tcPr>
          <w:p>
            <w:pPr>
              <w:rPr>
                <w:rFonts w:ascii="仿宋" w:hAnsi="仿宋" w:eastAsia="仿宋" w:cs="仿宋"/>
                <w:szCs w:val="21"/>
              </w:rPr>
            </w:pPr>
            <w:r>
              <w:rPr>
                <w:rFonts w:hint="eastAsia" w:ascii="仿宋" w:hAnsi="仿宋" w:eastAsia="仿宋" w:cs="仿宋"/>
                <w:szCs w:val="21"/>
              </w:rPr>
              <w:t>4</w:t>
            </w:r>
          </w:p>
        </w:tc>
        <w:tc>
          <w:tcPr>
            <w:tcW w:w="1333" w:type="dxa"/>
          </w:tcPr>
          <w:p>
            <w:pPr>
              <w:rPr>
                <w:rFonts w:ascii="仿宋" w:hAnsi="仿宋" w:eastAsia="仿宋" w:cs="仿宋"/>
                <w:szCs w:val="21"/>
              </w:rPr>
            </w:pPr>
            <w:r>
              <w:rPr>
                <w:rFonts w:hint="eastAsia" w:ascii="仿宋" w:hAnsi="仿宋" w:eastAsia="仿宋" w:cs="仿宋"/>
                <w:szCs w:val="21"/>
              </w:rPr>
              <w:t>布大村</w:t>
            </w:r>
          </w:p>
        </w:tc>
        <w:tc>
          <w:tcPr>
            <w:tcW w:w="5058" w:type="dxa"/>
          </w:tcPr>
          <w:p>
            <w:pPr>
              <w:rPr>
                <w:rFonts w:ascii="仿宋" w:hAnsi="仿宋" w:eastAsia="仿宋" w:cs="仿宋"/>
                <w:szCs w:val="21"/>
              </w:rPr>
            </w:pPr>
            <w:r>
              <w:rPr>
                <w:rFonts w:hint="eastAsia" w:ascii="仿宋" w:hAnsi="仿宋" w:eastAsia="仿宋" w:cs="仿宋"/>
                <w:szCs w:val="21"/>
              </w:rPr>
              <w:t>比头村、布大村、东新村、加帝村、兰文村、龙贤村、群友村、山东村、头干村、武良村、尧林村、跃新村</w:t>
            </w:r>
          </w:p>
          <w:p>
            <w:pPr>
              <w:rPr>
                <w:rFonts w:ascii="仿宋" w:hAnsi="仿宋" w:eastAsia="仿宋" w:cs="仿宋"/>
                <w:szCs w:val="21"/>
              </w:rPr>
            </w:pPr>
          </w:p>
          <w:p>
            <w:pPr>
              <w:rPr>
                <w:rFonts w:ascii="仿宋" w:hAnsi="仿宋" w:eastAsia="仿宋" w:cs="仿宋"/>
                <w:szCs w:val="21"/>
              </w:rPr>
            </w:pPr>
          </w:p>
        </w:tc>
        <w:tc>
          <w:tcPr>
            <w:tcW w:w="1559" w:type="dxa"/>
          </w:tcPr>
          <w:p>
            <w:pPr>
              <w:rPr>
                <w:rFonts w:ascii="仿宋" w:hAnsi="仿宋" w:eastAsia="仿宋" w:cs="仿宋"/>
                <w:szCs w:val="21"/>
              </w:rPr>
            </w:pPr>
            <w:r>
              <w:rPr>
                <w:rFonts w:hint="eastAsia" w:ascii="仿宋" w:hAnsi="仿宋" w:eastAsia="仿宋" w:cs="仿宋"/>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4" w:type="dxa"/>
            <w:gridSpan w:val="3"/>
          </w:tcPr>
          <w:p>
            <w:pPr>
              <w:rPr>
                <w:rFonts w:ascii="仿宋" w:hAnsi="仿宋" w:eastAsia="仿宋" w:cs="仿宋"/>
                <w:szCs w:val="21"/>
              </w:rPr>
            </w:pPr>
            <w:r>
              <w:rPr>
                <w:rFonts w:hint="eastAsia" w:ascii="仿宋" w:hAnsi="仿宋" w:eastAsia="仿宋" w:cs="仿宋"/>
                <w:szCs w:val="21"/>
              </w:rPr>
              <w:t>合计</w:t>
            </w:r>
          </w:p>
        </w:tc>
        <w:tc>
          <w:tcPr>
            <w:tcW w:w="1559" w:type="dxa"/>
          </w:tcPr>
          <w:p>
            <w:pPr>
              <w:rPr>
                <w:rFonts w:ascii="仿宋" w:hAnsi="仿宋" w:eastAsia="仿宋" w:cs="仿宋"/>
                <w:szCs w:val="21"/>
              </w:rPr>
            </w:pPr>
            <w:r>
              <w:rPr>
                <w:rFonts w:hint="eastAsia" w:ascii="仿宋" w:hAnsi="仿宋" w:eastAsia="仿宋" w:cs="仿宋"/>
                <w:szCs w:val="21"/>
              </w:rPr>
              <w:t>39</w:t>
            </w:r>
          </w:p>
        </w:tc>
      </w:tr>
    </w:tbl>
    <w:p>
      <w:pPr>
        <w:spacing w:line="360" w:lineRule="auto"/>
        <w:rPr>
          <w:rFonts w:ascii="仿宋" w:hAnsi="仿宋" w:eastAsia="仿宋" w:cs="仿宋"/>
          <w:szCs w:val="21"/>
        </w:rPr>
      </w:pPr>
      <w:r>
        <w:rPr>
          <w:rFonts w:hint="eastAsia" w:ascii="仿宋" w:hAnsi="仿宋" w:eastAsia="仿宋" w:cs="仿宋"/>
          <w:szCs w:val="21"/>
        </w:rPr>
        <w:t>项目包三</w:t>
      </w:r>
    </w:p>
    <w:p>
      <w:pPr>
        <w:spacing w:line="360" w:lineRule="auto"/>
        <w:rPr>
          <w:rFonts w:ascii="仿宋" w:hAnsi="仿宋" w:eastAsia="仿宋" w:cs="仿宋"/>
          <w:szCs w:val="21"/>
        </w:rPr>
      </w:pPr>
      <w:r>
        <w:rPr>
          <w:rFonts w:hint="eastAsia" w:ascii="仿宋" w:hAnsi="仿宋" w:eastAsia="仿宋" w:cs="仿宋"/>
          <w:szCs w:val="21"/>
        </w:rPr>
        <w:t>包括铺仔村委会、群儒村委会、罗忱村委会、和尧农场等3个行政村和1个镇办农场(合计24个自然村)的村庄规划编制。</w:t>
      </w:r>
    </w:p>
    <w:tbl>
      <w:tblPr>
        <w:tblStyle w:val="23"/>
        <w:tblW w:w="86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3"/>
        <w:gridCol w:w="1333"/>
        <w:gridCol w:w="505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693" w:type="dxa"/>
          </w:tcPr>
          <w:p>
            <w:pPr>
              <w:rPr>
                <w:rFonts w:ascii="仿宋" w:hAnsi="仿宋" w:eastAsia="仿宋" w:cs="仿宋"/>
                <w:szCs w:val="21"/>
              </w:rPr>
            </w:pPr>
            <w:r>
              <w:rPr>
                <w:rFonts w:hint="eastAsia" w:ascii="仿宋" w:hAnsi="仿宋" w:eastAsia="仿宋" w:cs="仿宋"/>
                <w:szCs w:val="21"/>
              </w:rPr>
              <w:t>序号</w:t>
            </w:r>
          </w:p>
          <w:p>
            <w:pPr>
              <w:rPr>
                <w:rFonts w:ascii="仿宋" w:hAnsi="仿宋" w:eastAsia="仿宋" w:cs="仿宋"/>
                <w:szCs w:val="21"/>
              </w:rPr>
            </w:pPr>
          </w:p>
        </w:tc>
        <w:tc>
          <w:tcPr>
            <w:tcW w:w="1333" w:type="dxa"/>
          </w:tcPr>
          <w:p>
            <w:pPr>
              <w:rPr>
                <w:rFonts w:ascii="仿宋" w:hAnsi="仿宋" w:eastAsia="仿宋" w:cs="仿宋"/>
                <w:szCs w:val="21"/>
              </w:rPr>
            </w:pPr>
            <w:r>
              <w:rPr>
                <w:rFonts w:hint="eastAsia" w:ascii="仿宋" w:hAnsi="仿宋" w:eastAsia="仿宋" w:cs="仿宋"/>
                <w:szCs w:val="21"/>
              </w:rPr>
              <w:t>行政村</w:t>
            </w:r>
          </w:p>
        </w:tc>
        <w:tc>
          <w:tcPr>
            <w:tcW w:w="5058" w:type="dxa"/>
          </w:tcPr>
          <w:p>
            <w:pPr>
              <w:rPr>
                <w:rFonts w:ascii="仿宋" w:hAnsi="仿宋" w:eastAsia="仿宋" w:cs="仿宋"/>
                <w:szCs w:val="21"/>
              </w:rPr>
            </w:pPr>
            <w:r>
              <w:rPr>
                <w:rFonts w:hint="eastAsia" w:ascii="仿宋" w:hAnsi="仿宋" w:eastAsia="仿宋" w:cs="仿宋"/>
                <w:szCs w:val="21"/>
              </w:rPr>
              <w:t>自然村</w:t>
            </w:r>
          </w:p>
        </w:tc>
        <w:tc>
          <w:tcPr>
            <w:tcW w:w="1559" w:type="dxa"/>
          </w:tcPr>
          <w:p>
            <w:pPr>
              <w:rPr>
                <w:rFonts w:ascii="仿宋" w:hAnsi="仿宋" w:eastAsia="仿宋" w:cs="仿宋"/>
                <w:szCs w:val="21"/>
              </w:rPr>
            </w:pPr>
            <w:r>
              <w:rPr>
                <w:rFonts w:hint="eastAsia" w:ascii="仿宋" w:hAnsi="仿宋" w:eastAsia="仿宋" w:cs="仿宋"/>
                <w:szCs w:val="21"/>
              </w:rPr>
              <w:t>自然村个数</w:t>
            </w:r>
          </w:p>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93" w:type="dxa"/>
          </w:tcPr>
          <w:p>
            <w:pPr>
              <w:rPr>
                <w:rFonts w:ascii="仿宋" w:hAnsi="仿宋" w:eastAsia="仿宋" w:cs="仿宋"/>
                <w:szCs w:val="21"/>
              </w:rPr>
            </w:pPr>
            <w:r>
              <w:rPr>
                <w:rFonts w:hint="eastAsia" w:ascii="仿宋" w:hAnsi="仿宋" w:eastAsia="仿宋" w:cs="仿宋"/>
                <w:szCs w:val="21"/>
              </w:rPr>
              <w:t>1</w:t>
            </w:r>
          </w:p>
        </w:tc>
        <w:tc>
          <w:tcPr>
            <w:tcW w:w="1333" w:type="dxa"/>
          </w:tcPr>
          <w:p>
            <w:pPr>
              <w:rPr>
                <w:rFonts w:ascii="仿宋" w:hAnsi="仿宋" w:eastAsia="仿宋" w:cs="仿宋"/>
                <w:szCs w:val="21"/>
              </w:rPr>
            </w:pPr>
            <w:r>
              <w:rPr>
                <w:rFonts w:hint="eastAsia" w:ascii="仿宋" w:hAnsi="仿宋" w:eastAsia="仿宋" w:cs="仿宋"/>
                <w:szCs w:val="21"/>
              </w:rPr>
              <w:t>铺仔村</w:t>
            </w:r>
          </w:p>
        </w:tc>
        <w:tc>
          <w:tcPr>
            <w:tcW w:w="5058" w:type="dxa"/>
          </w:tcPr>
          <w:p>
            <w:pPr>
              <w:rPr>
                <w:rFonts w:ascii="仿宋" w:hAnsi="仿宋" w:eastAsia="仿宋" w:cs="仿宋"/>
                <w:szCs w:val="21"/>
              </w:rPr>
            </w:pPr>
            <w:r>
              <w:rPr>
                <w:rFonts w:hint="eastAsia" w:ascii="仿宋" w:hAnsi="仿宋" w:eastAsia="仿宋" w:cs="仿宋"/>
                <w:szCs w:val="21"/>
              </w:rPr>
              <w:t>布化村、丛潭村、好贤村、和珍村、栏栋村、美本村、铺仔村、群顶村、群新村、跃锦村</w:t>
            </w:r>
          </w:p>
          <w:p>
            <w:pPr>
              <w:rPr>
                <w:rFonts w:ascii="仿宋" w:hAnsi="仿宋" w:eastAsia="仿宋" w:cs="仿宋"/>
                <w:szCs w:val="21"/>
              </w:rPr>
            </w:pPr>
          </w:p>
        </w:tc>
        <w:tc>
          <w:tcPr>
            <w:tcW w:w="1559" w:type="dxa"/>
          </w:tcPr>
          <w:p>
            <w:pPr>
              <w:rPr>
                <w:rFonts w:ascii="仿宋" w:hAnsi="仿宋" w:eastAsia="仿宋" w:cs="仿宋"/>
                <w:szCs w:val="21"/>
              </w:rPr>
            </w:pPr>
            <w:r>
              <w:rPr>
                <w:rFonts w:hint="eastAsia" w:ascii="仿宋" w:hAnsi="仿宋" w:eastAsia="仿宋" w:cs="仿宋"/>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693" w:type="dxa"/>
          </w:tcPr>
          <w:p>
            <w:pPr>
              <w:rPr>
                <w:rFonts w:ascii="仿宋" w:hAnsi="仿宋" w:eastAsia="仿宋" w:cs="仿宋"/>
                <w:szCs w:val="21"/>
              </w:rPr>
            </w:pPr>
            <w:r>
              <w:rPr>
                <w:rFonts w:hint="eastAsia" w:ascii="仿宋" w:hAnsi="仿宋" w:eastAsia="仿宋" w:cs="仿宋"/>
                <w:szCs w:val="21"/>
              </w:rPr>
              <w:t>2</w:t>
            </w:r>
          </w:p>
        </w:tc>
        <w:tc>
          <w:tcPr>
            <w:tcW w:w="1333" w:type="dxa"/>
          </w:tcPr>
          <w:p>
            <w:pPr>
              <w:rPr>
                <w:rFonts w:ascii="仿宋" w:hAnsi="仿宋" w:eastAsia="仿宋" w:cs="仿宋"/>
                <w:szCs w:val="21"/>
              </w:rPr>
            </w:pPr>
            <w:r>
              <w:rPr>
                <w:rFonts w:hint="eastAsia" w:ascii="仿宋" w:hAnsi="仿宋" w:eastAsia="仿宋" w:cs="仿宋"/>
                <w:szCs w:val="21"/>
              </w:rPr>
              <w:t>群儒村</w:t>
            </w:r>
          </w:p>
        </w:tc>
        <w:tc>
          <w:tcPr>
            <w:tcW w:w="5058" w:type="dxa"/>
          </w:tcPr>
          <w:p>
            <w:pPr>
              <w:rPr>
                <w:rFonts w:ascii="仿宋" w:hAnsi="仿宋" w:eastAsia="仿宋" w:cs="仿宋"/>
                <w:szCs w:val="21"/>
              </w:rPr>
            </w:pPr>
            <w:r>
              <w:rPr>
                <w:rFonts w:hint="eastAsia" w:ascii="仿宋" w:hAnsi="仿宋" w:eastAsia="仿宋" w:cs="仿宋"/>
                <w:szCs w:val="21"/>
              </w:rPr>
              <w:t>布尧村、美丰、美拥村、群僵村、三角村、沙道村、潭龙村、武新村、雅训村</w:t>
            </w:r>
          </w:p>
          <w:p>
            <w:pPr>
              <w:rPr>
                <w:rFonts w:ascii="仿宋" w:hAnsi="仿宋" w:eastAsia="仿宋" w:cs="仿宋"/>
                <w:szCs w:val="21"/>
              </w:rPr>
            </w:pPr>
          </w:p>
        </w:tc>
        <w:tc>
          <w:tcPr>
            <w:tcW w:w="1559" w:type="dxa"/>
          </w:tcPr>
          <w:p>
            <w:pPr>
              <w:rPr>
                <w:rFonts w:ascii="仿宋" w:hAnsi="仿宋" w:eastAsia="仿宋" w:cs="仿宋"/>
                <w:szCs w:val="21"/>
              </w:rPr>
            </w:pPr>
            <w:r>
              <w:rPr>
                <w:rFonts w:hint="eastAsia" w:ascii="仿宋" w:hAnsi="仿宋" w:eastAsia="仿宋" w:cs="仿宋"/>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93" w:type="dxa"/>
          </w:tcPr>
          <w:p>
            <w:pPr>
              <w:rPr>
                <w:rFonts w:ascii="仿宋" w:hAnsi="仿宋" w:eastAsia="仿宋" w:cs="仿宋"/>
                <w:szCs w:val="21"/>
              </w:rPr>
            </w:pPr>
            <w:r>
              <w:rPr>
                <w:rFonts w:hint="eastAsia" w:ascii="仿宋" w:hAnsi="仿宋" w:eastAsia="仿宋" w:cs="仿宋"/>
                <w:szCs w:val="21"/>
              </w:rPr>
              <w:t>3</w:t>
            </w:r>
          </w:p>
        </w:tc>
        <w:tc>
          <w:tcPr>
            <w:tcW w:w="1333" w:type="dxa"/>
          </w:tcPr>
          <w:p>
            <w:pPr>
              <w:rPr>
                <w:rFonts w:ascii="仿宋" w:hAnsi="仿宋" w:eastAsia="仿宋" w:cs="仿宋"/>
                <w:szCs w:val="21"/>
              </w:rPr>
            </w:pPr>
            <w:r>
              <w:rPr>
                <w:rFonts w:hint="eastAsia" w:ascii="仿宋" w:hAnsi="仿宋" w:eastAsia="仿宋" w:cs="仿宋"/>
                <w:szCs w:val="21"/>
              </w:rPr>
              <w:t>罗忧村</w:t>
            </w:r>
          </w:p>
          <w:p>
            <w:pPr>
              <w:rPr>
                <w:rFonts w:ascii="仿宋" w:hAnsi="仿宋" w:eastAsia="仿宋" w:cs="仿宋"/>
                <w:szCs w:val="21"/>
              </w:rPr>
            </w:pPr>
          </w:p>
        </w:tc>
        <w:tc>
          <w:tcPr>
            <w:tcW w:w="5058" w:type="dxa"/>
          </w:tcPr>
          <w:p>
            <w:pPr>
              <w:rPr>
                <w:rFonts w:ascii="仿宋" w:hAnsi="仿宋" w:eastAsia="仿宋" w:cs="仿宋"/>
                <w:szCs w:val="21"/>
              </w:rPr>
            </w:pPr>
            <w:r>
              <w:rPr>
                <w:rFonts w:hint="eastAsia" w:ascii="仿宋" w:hAnsi="仿宋" w:eastAsia="仿宋" w:cs="仿宋"/>
                <w:szCs w:val="21"/>
              </w:rPr>
              <w:t>兰堂村、南卓村、武老村、武下村</w:t>
            </w:r>
          </w:p>
          <w:p>
            <w:pPr>
              <w:rPr>
                <w:rFonts w:ascii="仿宋" w:hAnsi="仿宋" w:eastAsia="仿宋" w:cs="仿宋"/>
                <w:szCs w:val="21"/>
              </w:rPr>
            </w:pPr>
          </w:p>
        </w:tc>
        <w:tc>
          <w:tcPr>
            <w:tcW w:w="1559" w:type="dxa"/>
          </w:tcPr>
          <w:p>
            <w:pPr>
              <w:rPr>
                <w:rFonts w:ascii="仿宋" w:hAnsi="仿宋" w:eastAsia="仿宋" w:cs="仿宋"/>
                <w:szCs w:val="21"/>
              </w:rPr>
            </w:pPr>
            <w:r>
              <w:rPr>
                <w:rFonts w:hint="eastAsia" w:ascii="仿宋" w:hAnsi="仿宋" w:eastAsia="仿宋" w:cs="仿宋"/>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93" w:type="dxa"/>
          </w:tcPr>
          <w:p>
            <w:pPr>
              <w:rPr>
                <w:rFonts w:ascii="仿宋" w:hAnsi="仿宋" w:eastAsia="仿宋" w:cs="仿宋"/>
                <w:szCs w:val="21"/>
              </w:rPr>
            </w:pPr>
            <w:r>
              <w:rPr>
                <w:rFonts w:hint="eastAsia" w:ascii="仿宋" w:hAnsi="仿宋" w:eastAsia="仿宋" w:cs="仿宋"/>
                <w:szCs w:val="21"/>
              </w:rPr>
              <w:t>4</w:t>
            </w:r>
          </w:p>
        </w:tc>
        <w:tc>
          <w:tcPr>
            <w:tcW w:w="1333" w:type="dxa"/>
          </w:tcPr>
          <w:p>
            <w:pPr>
              <w:rPr>
                <w:rFonts w:ascii="仿宋" w:hAnsi="仿宋" w:eastAsia="仿宋" w:cs="仿宋"/>
                <w:szCs w:val="21"/>
              </w:rPr>
            </w:pPr>
            <w:r>
              <w:rPr>
                <w:rFonts w:hint="eastAsia" w:ascii="仿宋" w:hAnsi="仿宋" w:eastAsia="仿宋" w:cs="仿宋"/>
                <w:szCs w:val="21"/>
              </w:rPr>
              <w:t>和尧农场</w:t>
            </w:r>
          </w:p>
          <w:p>
            <w:pPr>
              <w:rPr>
                <w:rFonts w:ascii="仿宋" w:hAnsi="仿宋" w:eastAsia="仿宋" w:cs="仿宋"/>
                <w:szCs w:val="21"/>
              </w:rPr>
            </w:pPr>
          </w:p>
        </w:tc>
        <w:tc>
          <w:tcPr>
            <w:tcW w:w="5058" w:type="dxa"/>
          </w:tcPr>
          <w:p>
            <w:pPr>
              <w:rPr>
                <w:rFonts w:ascii="仿宋" w:hAnsi="仿宋" w:eastAsia="仿宋" w:cs="仿宋"/>
                <w:szCs w:val="21"/>
              </w:rPr>
            </w:pPr>
            <w:r>
              <w:rPr>
                <w:rFonts w:hint="eastAsia" w:ascii="仿宋" w:hAnsi="仿宋" w:eastAsia="仿宋" w:cs="仿宋"/>
                <w:szCs w:val="21"/>
              </w:rPr>
              <w:t>和尧农场</w:t>
            </w:r>
          </w:p>
          <w:p>
            <w:pPr>
              <w:rPr>
                <w:rFonts w:ascii="仿宋" w:hAnsi="仿宋" w:eastAsia="仿宋" w:cs="仿宋"/>
                <w:szCs w:val="21"/>
              </w:rPr>
            </w:pPr>
          </w:p>
          <w:p>
            <w:pPr>
              <w:rPr>
                <w:rFonts w:ascii="仿宋" w:hAnsi="仿宋" w:eastAsia="仿宋" w:cs="仿宋"/>
                <w:szCs w:val="21"/>
              </w:rPr>
            </w:pPr>
          </w:p>
        </w:tc>
        <w:tc>
          <w:tcPr>
            <w:tcW w:w="1559" w:type="dxa"/>
          </w:tcPr>
          <w:p>
            <w:pPr>
              <w:rPr>
                <w:rFonts w:ascii="仿宋" w:hAnsi="仿宋" w:eastAsia="仿宋" w:cs="仿宋"/>
                <w:szCs w:val="21"/>
              </w:rPr>
            </w:pPr>
            <w:r>
              <w:rPr>
                <w:rFonts w:hint="eastAsia" w:ascii="仿宋" w:hAnsi="仿宋" w:eastAsia="仿宋" w:cs="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4" w:type="dxa"/>
            <w:gridSpan w:val="3"/>
          </w:tcPr>
          <w:p>
            <w:pPr>
              <w:rPr>
                <w:rFonts w:ascii="仿宋" w:hAnsi="仿宋" w:eastAsia="仿宋" w:cs="仿宋"/>
                <w:szCs w:val="21"/>
              </w:rPr>
            </w:pPr>
            <w:r>
              <w:rPr>
                <w:rFonts w:hint="eastAsia" w:ascii="仿宋" w:hAnsi="仿宋" w:eastAsia="仿宋" w:cs="仿宋"/>
                <w:szCs w:val="21"/>
              </w:rPr>
              <w:t>合计</w:t>
            </w:r>
          </w:p>
        </w:tc>
        <w:tc>
          <w:tcPr>
            <w:tcW w:w="1559" w:type="dxa"/>
          </w:tcPr>
          <w:p>
            <w:pPr>
              <w:rPr>
                <w:rFonts w:ascii="仿宋" w:hAnsi="仿宋" w:eastAsia="仿宋" w:cs="仿宋"/>
                <w:szCs w:val="21"/>
              </w:rPr>
            </w:pPr>
            <w:r>
              <w:rPr>
                <w:rFonts w:hint="eastAsia" w:ascii="仿宋" w:hAnsi="仿宋" w:eastAsia="仿宋" w:cs="仿宋"/>
                <w:szCs w:val="21"/>
              </w:rPr>
              <w:t>24</w:t>
            </w:r>
          </w:p>
        </w:tc>
      </w:tr>
    </w:tbl>
    <w:p>
      <w:pPr>
        <w:spacing w:line="360" w:lineRule="auto"/>
        <w:rPr>
          <w:rFonts w:ascii="仿宋" w:hAnsi="仿宋" w:eastAsia="仿宋" w:cs="仿宋"/>
          <w:szCs w:val="21"/>
        </w:rPr>
      </w:pPr>
    </w:p>
    <w:p>
      <w:pPr>
        <w:spacing w:line="360" w:lineRule="auto"/>
        <w:outlineLvl w:val="0"/>
        <w:rPr>
          <w:rFonts w:ascii="仿宋" w:hAnsi="仿宋" w:eastAsia="仿宋" w:cs="仿宋"/>
          <w:szCs w:val="21"/>
        </w:rPr>
      </w:pPr>
      <w:r>
        <w:rPr>
          <w:rFonts w:hint="eastAsia" w:ascii="仿宋" w:hAnsi="仿宋" w:eastAsia="仿宋" w:cs="仿宋"/>
          <w:szCs w:val="21"/>
        </w:rPr>
        <w:t>一、工作主要内容</w:t>
      </w:r>
    </w:p>
    <w:p>
      <w:pPr>
        <w:spacing w:line="360" w:lineRule="auto"/>
        <w:rPr>
          <w:rFonts w:ascii="仿宋" w:hAnsi="仿宋" w:eastAsia="仿宋" w:cs="仿宋"/>
          <w:szCs w:val="21"/>
        </w:rPr>
      </w:pPr>
      <w:r>
        <w:rPr>
          <w:rFonts w:hint="eastAsia" w:ascii="仿宋" w:hAnsi="仿宋" w:eastAsia="仿宋" w:cs="仿宋"/>
          <w:szCs w:val="21"/>
        </w:rPr>
        <w:t>(一)村庄规划主要内容</w:t>
      </w:r>
    </w:p>
    <w:p>
      <w:pPr>
        <w:spacing w:line="360" w:lineRule="auto"/>
        <w:rPr>
          <w:rFonts w:ascii="仿宋" w:hAnsi="仿宋" w:eastAsia="仿宋" w:cs="仿宋"/>
          <w:szCs w:val="21"/>
        </w:rPr>
      </w:pPr>
      <w:r>
        <w:rPr>
          <w:rFonts w:hint="eastAsia" w:ascii="仿宋" w:hAnsi="仿宋" w:eastAsia="仿宋" w:cs="仿宋"/>
          <w:szCs w:val="21"/>
        </w:rPr>
        <w:t>本次规划成果按照编制“实用性规划”思路，成果强调简明易懂、重点突出，便于查阅和监督。依据海南省自然资源和规划厅《海南省村庄规划编制技术导则(试行)》2020年，包括村域规划、村庄建设规划、近期行动计划三部分。</w:t>
      </w:r>
    </w:p>
    <w:p>
      <w:pPr>
        <w:spacing w:line="360" w:lineRule="auto"/>
        <w:rPr>
          <w:rFonts w:ascii="仿宋" w:hAnsi="仿宋" w:eastAsia="仿宋" w:cs="仿宋"/>
          <w:szCs w:val="21"/>
        </w:rPr>
      </w:pPr>
      <w:r>
        <w:rPr>
          <w:rFonts w:hint="eastAsia" w:ascii="仿宋" w:hAnsi="仿宋" w:eastAsia="仿宋" w:cs="仿宋"/>
          <w:szCs w:val="21"/>
        </w:rPr>
        <w:t>1.村域规划内容</w:t>
      </w:r>
    </w:p>
    <w:p>
      <w:pPr>
        <w:spacing w:line="360" w:lineRule="auto"/>
        <w:rPr>
          <w:rFonts w:ascii="仿宋" w:hAnsi="仿宋" w:eastAsia="仿宋" w:cs="仿宋"/>
          <w:szCs w:val="21"/>
        </w:rPr>
      </w:pPr>
      <w:r>
        <w:rPr>
          <w:rFonts w:hint="eastAsia" w:ascii="仿宋" w:hAnsi="仿宋" w:eastAsia="仿宋" w:cs="仿宋"/>
          <w:szCs w:val="21"/>
        </w:rPr>
        <w:t>包括村庄发展定位与目标、村域国土空间总体布局规划、生态保护修复、耕地和永久基本农田保护、历史文化保护及乡村特色风貌塑造、基础设施和公共服务设施布局、产业发展空间布局、村庄安全和防灾减灾、人居环境整治九个方面。</w:t>
      </w:r>
    </w:p>
    <w:p>
      <w:pPr>
        <w:spacing w:line="360" w:lineRule="auto"/>
        <w:rPr>
          <w:rFonts w:ascii="仿宋" w:hAnsi="仿宋" w:eastAsia="仿宋" w:cs="仿宋"/>
          <w:szCs w:val="21"/>
        </w:rPr>
      </w:pPr>
      <w:r>
        <w:rPr>
          <w:rFonts w:hint="eastAsia" w:ascii="仿宋" w:hAnsi="仿宋" w:eastAsia="仿宋" w:cs="仿宋"/>
          <w:szCs w:val="21"/>
        </w:rPr>
        <w:t>2.村庄建设规划内容</w:t>
      </w:r>
    </w:p>
    <w:p>
      <w:pPr>
        <w:spacing w:line="360" w:lineRule="auto"/>
        <w:rPr>
          <w:rFonts w:ascii="仿宋" w:hAnsi="仿宋" w:eastAsia="仿宋" w:cs="仿宋"/>
          <w:szCs w:val="21"/>
        </w:rPr>
      </w:pPr>
      <w:r>
        <w:rPr>
          <w:rFonts w:hint="eastAsia" w:ascii="仿宋" w:hAnsi="仿宋" w:eastAsia="仿宋" w:cs="仿宋"/>
          <w:szCs w:val="21"/>
        </w:rPr>
        <w:t>包括村庄开发边界划定、村庄建设布局规划、农房建设管理要求、村庄配套设施建设四个方面。</w:t>
      </w:r>
    </w:p>
    <w:p>
      <w:pPr>
        <w:spacing w:line="360" w:lineRule="auto"/>
        <w:rPr>
          <w:rFonts w:ascii="仿宋" w:hAnsi="仿宋" w:eastAsia="仿宋" w:cs="仿宋"/>
          <w:szCs w:val="21"/>
        </w:rPr>
      </w:pPr>
      <w:r>
        <w:rPr>
          <w:rFonts w:hint="eastAsia" w:ascii="仿宋" w:hAnsi="仿宋" w:eastAsia="仿宋" w:cs="仿宋"/>
          <w:szCs w:val="21"/>
        </w:rPr>
        <w:t>二、成果形式要求</w:t>
      </w:r>
    </w:p>
    <w:p>
      <w:pPr>
        <w:spacing w:line="360" w:lineRule="auto"/>
        <w:rPr>
          <w:rFonts w:ascii="仿宋" w:hAnsi="仿宋" w:eastAsia="仿宋" w:cs="仿宋"/>
          <w:szCs w:val="21"/>
        </w:rPr>
      </w:pPr>
      <w:r>
        <w:rPr>
          <w:rFonts w:hint="eastAsia" w:ascii="仿宋" w:hAnsi="仿宋" w:eastAsia="仿宋" w:cs="仿宋"/>
          <w:szCs w:val="21"/>
        </w:rPr>
        <w:t>(一)村庄规划成果形式</w:t>
      </w:r>
    </w:p>
    <w:p>
      <w:pPr>
        <w:spacing w:line="360" w:lineRule="auto"/>
        <w:rPr>
          <w:rFonts w:ascii="仿宋" w:hAnsi="仿宋" w:eastAsia="仿宋" w:cs="仿宋"/>
          <w:szCs w:val="21"/>
        </w:rPr>
      </w:pPr>
      <w:r>
        <w:rPr>
          <w:rFonts w:hint="eastAsia" w:ascii="仿宋" w:hAnsi="仿宋" w:eastAsia="仿宋" w:cs="仿宋"/>
          <w:szCs w:val="21"/>
        </w:rPr>
        <w:t>1.成果形式</w:t>
      </w:r>
    </w:p>
    <w:p>
      <w:pPr>
        <w:spacing w:line="360" w:lineRule="auto"/>
        <w:rPr>
          <w:rFonts w:ascii="仿宋" w:hAnsi="仿宋" w:eastAsia="仿宋" w:cs="仿宋"/>
          <w:szCs w:val="21"/>
        </w:rPr>
      </w:pPr>
      <w:r>
        <w:rPr>
          <w:rFonts w:hint="eastAsia" w:ascii="仿宋" w:hAnsi="仿宋" w:eastAsia="仿宋" w:cs="仿宋"/>
          <w:szCs w:val="21"/>
        </w:rPr>
        <w:t>根据村庄分类和国土空间开发保护的实际需要，选择编制简明性”或“综合性”规划成果</w:t>
      </w:r>
    </w:p>
    <w:p>
      <w:pPr>
        <w:spacing w:line="360" w:lineRule="auto"/>
        <w:rPr>
          <w:rFonts w:ascii="仿宋" w:hAnsi="仿宋" w:eastAsia="仿宋" w:cs="仿宋"/>
          <w:szCs w:val="21"/>
        </w:rPr>
      </w:pPr>
      <w:r>
        <w:rPr>
          <w:rFonts w:hint="eastAsia" w:ascii="仿宋" w:hAnsi="仿宋" w:eastAsia="仿宋" w:cs="仿宋"/>
          <w:szCs w:val="21"/>
        </w:rPr>
        <w:t>(1)“简明性规划”的成果要求</w:t>
      </w:r>
    </w:p>
    <w:p>
      <w:pPr>
        <w:spacing w:line="360" w:lineRule="auto"/>
        <w:rPr>
          <w:rFonts w:ascii="仿宋" w:hAnsi="仿宋" w:eastAsia="仿宋" w:cs="仿宋"/>
          <w:szCs w:val="21"/>
        </w:rPr>
      </w:pPr>
      <w:r>
        <w:rPr>
          <w:rFonts w:hint="eastAsia" w:ascii="仿宋" w:hAnsi="仿宋" w:eastAsia="仿宋" w:cs="仿宋"/>
          <w:szCs w:val="21"/>
        </w:rPr>
        <w:t>鼓励采用“前图后则”(即规划图表+管制规则)的表达形式，应包括但不限于“四图、两表、一规则、一库”。</w:t>
      </w:r>
    </w:p>
    <w:p>
      <w:pPr>
        <w:spacing w:line="360" w:lineRule="auto"/>
        <w:rPr>
          <w:rFonts w:ascii="仿宋" w:hAnsi="仿宋" w:eastAsia="仿宋" w:cs="仿宋"/>
          <w:szCs w:val="21"/>
        </w:rPr>
      </w:pPr>
      <w:r>
        <w:rPr>
          <w:rFonts w:hint="eastAsia" w:ascii="仿宋" w:hAnsi="仿宋" w:eastAsia="仿宋" w:cs="仿宋"/>
          <w:szCs w:val="21"/>
        </w:rPr>
        <w:t>1)四图。包括村域国土空间综合现状图、村域国土空间综合规划图、农村居民点现状分析图、农村居民点规划总平面图等。</w:t>
      </w:r>
    </w:p>
    <w:p>
      <w:pPr>
        <w:spacing w:line="360" w:lineRule="auto"/>
        <w:rPr>
          <w:rFonts w:ascii="仿宋" w:hAnsi="仿宋" w:eastAsia="仿宋" w:cs="仿宋"/>
          <w:szCs w:val="21"/>
        </w:rPr>
      </w:pPr>
      <w:r>
        <w:rPr>
          <w:rFonts w:hint="eastAsia" w:ascii="仿宋" w:hAnsi="仿宋" w:eastAsia="仿宋" w:cs="仿宋"/>
          <w:szCs w:val="21"/>
        </w:rPr>
        <w:t>2)两表。包括规划主要控制指标表、近期实施项目计划表。</w:t>
      </w:r>
    </w:p>
    <w:p>
      <w:pPr>
        <w:spacing w:line="360" w:lineRule="auto"/>
        <w:rPr>
          <w:rFonts w:ascii="仿宋" w:hAnsi="仿宋" w:eastAsia="仿宋" w:cs="仿宋"/>
          <w:szCs w:val="21"/>
        </w:rPr>
      </w:pPr>
      <w:r>
        <w:rPr>
          <w:rFonts w:hint="eastAsia" w:ascii="仿宋" w:hAnsi="仿宋" w:eastAsia="仿宋" w:cs="仿宋"/>
          <w:szCs w:val="21"/>
        </w:rPr>
        <w:t>3)一规则。即规划管制规则。</w:t>
      </w:r>
    </w:p>
    <w:p>
      <w:pPr>
        <w:spacing w:line="360" w:lineRule="auto"/>
        <w:rPr>
          <w:rFonts w:ascii="仿宋" w:hAnsi="仿宋" w:eastAsia="仿宋" w:cs="仿宋"/>
          <w:szCs w:val="21"/>
        </w:rPr>
      </w:pPr>
      <w:r>
        <w:rPr>
          <w:rFonts w:hint="eastAsia" w:ascii="仿宋" w:hAnsi="仿宋" w:eastAsia="仿宋" w:cs="仿宋"/>
          <w:szCs w:val="21"/>
        </w:rPr>
        <w:t>4)一库。即数据库。</w:t>
      </w:r>
    </w:p>
    <w:p>
      <w:pPr>
        <w:spacing w:line="360" w:lineRule="auto"/>
        <w:rPr>
          <w:rFonts w:ascii="仿宋" w:hAnsi="仿宋" w:eastAsia="仿宋" w:cs="仿宋"/>
          <w:szCs w:val="21"/>
        </w:rPr>
      </w:pPr>
      <w:r>
        <w:rPr>
          <w:rFonts w:hint="eastAsia" w:ascii="仿宋" w:hAnsi="仿宋" w:eastAsia="仿宋" w:cs="仿宋"/>
          <w:szCs w:val="21"/>
        </w:rPr>
        <w:t>5)附件。包括驻村工作日志、部门和专家意见及采纳情况</w:t>
      </w:r>
    </w:p>
    <w:p>
      <w:pPr>
        <w:spacing w:line="360" w:lineRule="auto"/>
        <w:rPr>
          <w:rFonts w:ascii="仿宋" w:hAnsi="仿宋" w:eastAsia="仿宋" w:cs="仿宋"/>
          <w:szCs w:val="21"/>
        </w:rPr>
      </w:pPr>
      <w:r>
        <w:rPr>
          <w:rFonts w:hint="eastAsia" w:ascii="仿宋" w:hAnsi="仿宋" w:eastAsia="仿宋" w:cs="仿宋"/>
          <w:szCs w:val="21"/>
        </w:rPr>
        <w:t>村民委员会审议意见、村民会议或村民代表会议的决议，还可包括现状调查表、规划说明、基础资料汇编等内容。</w:t>
      </w:r>
    </w:p>
    <w:p>
      <w:pPr>
        <w:spacing w:line="360" w:lineRule="auto"/>
        <w:rPr>
          <w:rFonts w:ascii="仿宋" w:hAnsi="仿宋" w:eastAsia="仿宋" w:cs="仿宋"/>
          <w:szCs w:val="21"/>
        </w:rPr>
      </w:pPr>
      <w:r>
        <w:rPr>
          <w:rFonts w:hint="eastAsia" w:ascii="仿宋" w:hAnsi="仿宋" w:eastAsia="仿宋" w:cs="仿宋"/>
          <w:szCs w:val="21"/>
        </w:rPr>
        <w:t>(2)“综合性规划”的成果要求</w:t>
      </w:r>
    </w:p>
    <w:p>
      <w:pPr>
        <w:spacing w:line="360" w:lineRule="auto"/>
        <w:rPr>
          <w:rFonts w:ascii="仿宋" w:hAnsi="仿宋" w:eastAsia="仿宋" w:cs="仿宋"/>
          <w:szCs w:val="21"/>
        </w:rPr>
      </w:pPr>
      <w:r>
        <w:rPr>
          <w:rFonts w:hint="eastAsia" w:ascii="仿宋" w:hAnsi="仿宋" w:eastAsia="仿宋" w:cs="仿宋"/>
          <w:szCs w:val="21"/>
        </w:rPr>
        <w:t>规划成果包括文本、图件、数据库和附件</w:t>
      </w:r>
    </w:p>
    <w:p>
      <w:pPr>
        <w:spacing w:line="360" w:lineRule="auto"/>
        <w:rPr>
          <w:rFonts w:ascii="仿宋" w:hAnsi="仿宋" w:eastAsia="仿宋" w:cs="仿宋"/>
          <w:szCs w:val="21"/>
        </w:rPr>
      </w:pPr>
      <w:r>
        <w:rPr>
          <w:rFonts w:hint="eastAsia" w:ascii="仿宋" w:hAnsi="仿宋" w:eastAsia="仿宋" w:cs="仿宋"/>
          <w:szCs w:val="21"/>
        </w:rPr>
        <w:t>1)文本。包括总则、规划内容和附录。</w:t>
      </w:r>
    </w:p>
    <w:p>
      <w:pPr>
        <w:spacing w:line="360" w:lineRule="auto"/>
        <w:rPr>
          <w:rFonts w:ascii="仿宋" w:hAnsi="仿宋" w:eastAsia="仿宋" w:cs="仿宋"/>
          <w:szCs w:val="21"/>
        </w:rPr>
      </w:pPr>
      <w:r>
        <w:rPr>
          <w:rFonts w:hint="eastAsia" w:ascii="仿宋" w:hAnsi="仿宋" w:eastAsia="仿宋" w:cs="仿宋"/>
          <w:szCs w:val="21"/>
        </w:rPr>
        <w:t>2)图件。主要包括：区位分析图、村域国土空间综合现状图、村域国土空间综合规划图、全域土地综合整治规划图、村域基础设施规划和公共服务设施布局规划图、村域产业发展空间布局规划图、村域防灾减灾规划图、乡村特色风貌塑造指引图、近期重点实施项目分布图、农村居民点现状分析图、农村居民点用地规划图、农村居民点规划总平面图、农村居民点配套设施建设规划图等。</w:t>
      </w:r>
    </w:p>
    <w:p>
      <w:pPr>
        <w:spacing w:line="360" w:lineRule="auto"/>
        <w:rPr>
          <w:rFonts w:ascii="仿宋" w:hAnsi="仿宋" w:eastAsia="仿宋" w:cs="仿宋"/>
          <w:szCs w:val="21"/>
        </w:rPr>
      </w:pPr>
      <w:r>
        <w:rPr>
          <w:rFonts w:hint="eastAsia" w:ascii="仿宋" w:hAnsi="仿宋" w:eastAsia="仿宋" w:cs="仿宋"/>
          <w:szCs w:val="21"/>
        </w:rPr>
        <w:t>3)数据库。建立数据库。</w:t>
      </w:r>
    </w:p>
    <w:p>
      <w:pPr>
        <w:spacing w:line="360" w:lineRule="auto"/>
        <w:rPr>
          <w:rFonts w:ascii="仿宋" w:hAnsi="仿宋" w:eastAsia="仿宋" w:cs="仿宋"/>
          <w:szCs w:val="21"/>
        </w:rPr>
      </w:pPr>
      <w:r>
        <w:rPr>
          <w:rFonts w:hint="eastAsia" w:ascii="仿宋" w:hAnsi="仿宋" w:eastAsia="仿宋" w:cs="仿宋"/>
          <w:szCs w:val="21"/>
        </w:rPr>
        <w:t>4)附件。包括驻村工作日想会议纪要、部门和专家意见及采纳情况、村民委员会审议意见、村民会议或村民代表会议的画决议等相关材料，还可包括现状调查表、规划说明、基础资料汇编等内容。</w:t>
      </w:r>
    </w:p>
    <w:p>
      <w:pPr>
        <w:spacing w:line="360" w:lineRule="auto"/>
        <w:rPr>
          <w:rFonts w:ascii="仿宋" w:hAnsi="仿宋" w:eastAsia="仿宋" w:cs="仿宋"/>
          <w:szCs w:val="21"/>
        </w:rPr>
      </w:pPr>
      <w:r>
        <w:rPr>
          <w:rFonts w:hint="eastAsia" w:ascii="仿宋" w:hAnsi="仿宋" w:eastAsia="仿宋" w:cs="仿宋"/>
          <w:szCs w:val="21"/>
        </w:rPr>
        <w:t>2.成果提交</w:t>
      </w:r>
    </w:p>
    <w:p>
      <w:pPr>
        <w:spacing w:line="360" w:lineRule="auto"/>
        <w:rPr>
          <w:rFonts w:ascii="仿宋" w:hAnsi="仿宋" w:eastAsia="仿宋" w:cs="仿宋"/>
          <w:szCs w:val="21"/>
        </w:rPr>
      </w:pPr>
      <w:r>
        <w:rPr>
          <w:rFonts w:hint="eastAsia" w:ascii="仿宋" w:hAnsi="仿宋" w:eastAsia="仿宋" w:cs="仿宋"/>
          <w:szCs w:val="21"/>
        </w:rPr>
        <w:t>规划文本、图纸和附件，纸质6份。</w:t>
      </w:r>
    </w:p>
    <w:p>
      <w:pPr>
        <w:spacing w:line="360" w:lineRule="auto"/>
        <w:rPr>
          <w:rFonts w:ascii="仿宋" w:hAnsi="仿宋" w:eastAsia="仿宋" w:cs="仿宋"/>
          <w:szCs w:val="21"/>
        </w:rPr>
      </w:pPr>
      <w:r>
        <w:rPr>
          <w:rFonts w:hint="eastAsia" w:ascii="仿宋" w:hAnsi="仿宋" w:eastAsia="仿宋" w:cs="仿宋"/>
          <w:szCs w:val="21"/>
        </w:rPr>
        <w:t>电子文件格式:CAD、JPG、PDF、DC,光盘2份。</w:t>
      </w:r>
    </w:p>
    <w:p>
      <w:pPr>
        <w:spacing w:line="300" w:lineRule="auto"/>
        <w:rPr>
          <w:rFonts w:ascii="仿宋" w:hAnsi="仿宋" w:eastAsia="仿宋" w:cs="仿宋"/>
          <w:b/>
          <w:szCs w:val="21"/>
        </w:rPr>
      </w:pPr>
      <w:r>
        <w:rPr>
          <w:rFonts w:hint="eastAsia" w:ascii="仿宋" w:hAnsi="仿宋" w:eastAsia="仿宋" w:cs="仿宋"/>
          <w:b/>
          <w:szCs w:val="21"/>
        </w:rPr>
        <w:t>商务要求</w:t>
      </w:r>
    </w:p>
    <w:p>
      <w:pPr>
        <w:spacing w:line="360" w:lineRule="auto"/>
        <w:ind w:firstLine="420" w:firstLineChars="200"/>
        <w:rPr>
          <w:rFonts w:ascii="仿宋" w:hAnsi="仿宋" w:eastAsia="仿宋" w:cs="仿宋"/>
          <w:szCs w:val="21"/>
        </w:rPr>
      </w:pPr>
      <w:r>
        <w:rPr>
          <w:rFonts w:hint="eastAsia" w:ascii="仿宋" w:hAnsi="仿宋" w:eastAsia="仿宋" w:cs="仿宋"/>
          <w:szCs w:val="21"/>
        </w:rPr>
        <w:t>（1）服务时间：自合同签订起150天内完成。</w:t>
      </w:r>
    </w:p>
    <w:p>
      <w:pPr>
        <w:spacing w:line="300" w:lineRule="auto"/>
        <w:ind w:firstLine="319" w:firstLineChars="152"/>
        <w:rPr>
          <w:rFonts w:ascii="仿宋" w:hAnsi="仿宋" w:eastAsia="仿宋" w:cs="仿宋"/>
          <w:szCs w:val="21"/>
        </w:rPr>
      </w:pPr>
      <w:r>
        <w:rPr>
          <w:rFonts w:hint="eastAsia" w:ascii="仿宋" w:hAnsi="仿宋" w:eastAsia="仿宋" w:cs="仿宋"/>
          <w:szCs w:val="21"/>
        </w:rPr>
        <w:t>（2）服务地点：用户指定地点。</w:t>
      </w:r>
    </w:p>
    <w:p>
      <w:pPr>
        <w:spacing w:line="300" w:lineRule="auto"/>
        <w:ind w:firstLine="319" w:firstLineChars="152"/>
        <w:rPr>
          <w:rFonts w:ascii="仿宋" w:hAnsi="仿宋" w:eastAsia="仿宋" w:cs="仿宋"/>
          <w:szCs w:val="21"/>
        </w:rPr>
      </w:pPr>
      <w:r>
        <w:rPr>
          <w:rFonts w:hint="eastAsia" w:ascii="仿宋" w:hAnsi="仿宋" w:eastAsia="仿宋" w:cs="仿宋"/>
          <w:szCs w:val="21"/>
        </w:rPr>
        <w:t>（3）供应商资格要求：见招标文件</w:t>
      </w:r>
    </w:p>
    <w:p>
      <w:pPr>
        <w:spacing w:line="300" w:lineRule="auto"/>
        <w:ind w:firstLine="319" w:firstLineChars="152"/>
        <w:rPr>
          <w:rFonts w:ascii="仿宋" w:hAnsi="仿宋" w:eastAsia="仿宋" w:cs="仿宋"/>
          <w:szCs w:val="21"/>
        </w:rPr>
      </w:pPr>
      <w:r>
        <w:rPr>
          <w:rFonts w:hint="eastAsia" w:ascii="仿宋" w:hAnsi="仿宋" w:eastAsia="仿宋" w:cs="仿宋"/>
          <w:szCs w:val="21"/>
        </w:rPr>
        <w:t>（4）采购资金的支付方式、时间、条件：由双方协商。</w:t>
      </w:r>
    </w:p>
    <w:p>
      <w:pPr>
        <w:spacing w:line="300" w:lineRule="auto"/>
        <w:rPr>
          <w:rFonts w:ascii="仿宋" w:hAnsi="仿宋" w:eastAsia="仿宋" w:cs="仿宋"/>
          <w:b/>
          <w:szCs w:val="21"/>
        </w:rPr>
      </w:pPr>
      <w:r>
        <w:rPr>
          <w:rFonts w:hint="eastAsia" w:ascii="仿宋" w:hAnsi="仿宋" w:eastAsia="仿宋" w:cs="仿宋"/>
          <w:b/>
          <w:szCs w:val="21"/>
        </w:rPr>
        <w:t>其它</w:t>
      </w:r>
    </w:p>
    <w:p>
      <w:pPr>
        <w:pStyle w:val="21"/>
        <w:spacing w:line="300" w:lineRule="auto"/>
        <w:ind w:left="420" w:firstLine="420"/>
        <w:rPr>
          <w:rFonts w:ascii="仿宋" w:hAnsi="仿宋" w:eastAsia="仿宋" w:cs="仿宋"/>
          <w:szCs w:val="21"/>
          <w:lang w:eastAsia="zh-CN"/>
        </w:rPr>
      </w:pPr>
      <w:r>
        <w:rPr>
          <w:rFonts w:hint="eastAsia" w:ascii="仿宋" w:hAnsi="仿宋" w:eastAsia="仿宋" w:cs="仿宋"/>
          <w:szCs w:val="21"/>
          <w:lang w:eastAsia="zh-CN"/>
        </w:rPr>
        <w:t>本需求书未尽事宜随时协商处理，根据即时需要经双方协商处理。</w:t>
      </w:r>
    </w:p>
    <w:p>
      <w:pPr>
        <w:pStyle w:val="21"/>
        <w:spacing w:line="300" w:lineRule="auto"/>
        <w:ind w:left="420" w:firstLine="420"/>
        <w:rPr>
          <w:rFonts w:ascii="仿宋" w:hAnsi="仿宋" w:eastAsia="仿宋"/>
          <w:szCs w:val="21"/>
          <w:lang w:eastAsia="zh-CN"/>
        </w:rPr>
        <w:sectPr>
          <w:headerReference r:id="rId5" w:type="default"/>
          <w:footerReference r:id="rId6" w:type="even"/>
          <w:pgSz w:w="11906" w:h="16838"/>
          <w:pgMar w:top="1440" w:right="1080" w:bottom="1440" w:left="1080" w:header="851" w:footer="992" w:gutter="0"/>
          <w:cols w:space="720" w:num="1"/>
          <w:docGrid w:type="lines" w:linePitch="312" w:charSpace="0"/>
        </w:sectPr>
      </w:pPr>
    </w:p>
    <w:p>
      <w:pPr>
        <w:pStyle w:val="21"/>
        <w:spacing w:line="300" w:lineRule="auto"/>
        <w:ind w:left="420" w:firstLine="420"/>
        <w:rPr>
          <w:rFonts w:ascii="仿宋" w:hAnsi="仿宋" w:eastAsia="仿宋"/>
          <w:szCs w:val="21"/>
          <w:lang w:eastAsia="zh-CN"/>
        </w:rPr>
      </w:pPr>
    </w:p>
    <w:p>
      <w:pPr>
        <w:pStyle w:val="3"/>
        <w:spacing w:line="240" w:lineRule="auto"/>
        <w:jc w:val="center"/>
        <w:rPr>
          <w:rFonts w:ascii="仿宋" w:hAnsi="仿宋" w:eastAsia="仿宋"/>
          <w:color w:val="000000" w:themeColor="text1"/>
          <w:sz w:val="32"/>
          <w:szCs w:val="32"/>
          <w14:textFill>
            <w14:solidFill>
              <w14:schemeClr w14:val="tx1"/>
            </w14:solidFill>
          </w14:textFill>
        </w:rPr>
      </w:pPr>
      <w:bookmarkStart w:id="50" w:name="_Toc33369741"/>
      <w:r>
        <w:rPr>
          <w:rFonts w:hint="eastAsia" w:ascii="仿宋" w:hAnsi="仿宋" w:eastAsia="仿宋"/>
          <w:color w:val="000000" w:themeColor="text1"/>
          <w:sz w:val="32"/>
          <w:szCs w:val="32"/>
          <w14:textFill>
            <w14:solidFill>
              <w14:schemeClr w14:val="tx1"/>
            </w14:solidFill>
          </w14:textFill>
        </w:rPr>
        <w:t>第四章  合同条款</w:t>
      </w:r>
      <w:bookmarkEnd w:id="48"/>
      <w:bookmarkEnd w:id="49"/>
      <w:r>
        <w:rPr>
          <w:rFonts w:hint="eastAsia" w:ascii="仿宋" w:hAnsi="仿宋" w:eastAsia="仿宋"/>
          <w:color w:val="000000" w:themeColor="text1"/>
          <w:sz w:val="32"/>
          <w:szCs w:val="32"/>
          <w14:textFill>
            <w14:solidFill>
              <w14:schemeClr w14:val="tx1"/>
            </w14:solidFill>
          </w14:textFill>
        </w:rPr>
        <w:t>及格式</w:t>
      </w:r>
      <w:bookmarkEnd w:id="50"/>
    </w:p>
    <w:p>
      <w:pPr>
        <w:pStyle w:val="21"/>
        <w:ind w:left="0" w:leftChars="0" w:firstLine="0" w:firstLineChars="0"/>
        <w:jc w:val="center"/>
        <w:rPr>
          <w:lang w:eastAsia="zh-CN"/>
        </w:rPr>
      </w:pPr>
      <w:bookmarkStart w:id="51" w:name="_Toc203290586"/>
      <w:bookmarkStart w:id="52" w:name="_Toc204399308"/>
      <w:bookmarkStart w:id="53" w:name="_Toc317237622"/>
      <w:bookmarkStart w:id="54" w:name="_Toc7278"/>
      <w:bookmarkStart w:id="55" w:name="_Toc33369742"/>
      <w:r>
        <w:rPr>
          <w:rFonts w:hint="eastAsia" w:ascii="仿宋" w:hAnsi="仿宋" w:eastAsia="仿宋"/>
          <w:sz w:val="28"/>
          <w:szCs w:val="28"/>
          <w:lang w:eastAsia="zh-CN"/>
        </w:rPr>
        <w:t>（本合同格式仅供参考，具体以双方协商的内容为准）</w:t>
      </w:r>
    </w:p>
    <w:p>
      <w:pPr>
        <w:pStyle w:val="21"/>
        <w:ind w:left="420" w:firstLine="420"/>
        <w:rPr>
          <w:lang w:eastAsia="zh-CN"/>
        </w:rPr>
      </w:pPr>
    </w:p>
    <w:p>
      <w:pPr>
        <w:pStyle w:val="21"/>
        <w:ind w:left="420" w:firstLine="420"/>
        <w:rPr>
          <w:lang w:eastAsia="zh-CN"/>
        </w:rPr>
      </w:pPr>
    </w:p>
    <w:bookmarkEnd w:id="51"/>
    <w:bookmarkEnd w:id="52"/>
    <w:p>
      <w:pPr>
        <w:jc w:val="center"/>
        <w:rPr>
          <w:rFonts w:ascii="仿宋" w:hAnsi="仿宋" w:eastAsia="仿宋"/>
          <w:sz w:val="36"/>
          <w:szCs w:val="36"/>
        </w:rPr>
      </w:pPr>
      <w:bookmarkStart w:id="56" w:name="_Toc419360968"/>
      <w:r>
        <w:rPr>
          <w:rFonts w:hint="eastAsia" w:ascii="仿宋" w:hAnsi="仿宋" w:eastAsia="仿宋"/>
          <w:sz w:val="36"/>
          <w:szCs w:val="36"/>
        </w:rPr>
        <w:t>仅供参考</w:t>
      </w:r>
    </w:p>
    <w:p>
      <w:pPr>
        <w:snapToGrid w:val="0"/>
        <w:spacing w:line="300" w:lineRule="exact"/>
        <w:ind w:left="7" w:leftChars="-7" w:right="480" w:hanging="22" w:hangingChars="7"/>
        <w:jc w:val="center"/>
        <w:rPr>
          <w:rFonts w:ascii="宋体" w:hAnsi="宋体" w:cs="宋体"/>
          <w:b/>
          <w:color w:val="000000"/>
          <w:sz w:val="28"/>
          <w:szCs w:val="28"/>
        </w:rPr>
      </w:pPr>
      <w:r>
        <w:rPr>
          <w:rFonts w:hint="eastAsia" w:ascii="宋体" w:hAnsi="宋体" w:cs="宋体"/>
          <w:color w:val="000000"/>
          <w:kern w:val="44"/>
          <w:sz w:val="32"/>
        </w:rPr>
        <w:br w:type="page"/>
      </w:r>
      <w:bookmarkEnd w:id="56"/>
      <w:r>
        <w:rPr>
          <w:rFonts w:hint="eastAsia" w:ascii="仿宋" w:hAnsi="仿宋" w:eastAsia="仿宋" w:cs="仿宋"/>
          <w:b/>
          <w:color w:val="000000"/>
          <w:sz w:val="28"/>
          <w:szCs w:val="28"/>
        </w:rPr>
        <w:t>合同（格式）</w:t>
      </w:r>
    </w:p>
    <w:p>
      <w:pPr>
        <w:snapToGrid w:val="0"/>
        <w:spacing w:line="300" w:lineRule="exact"/>
        <w:ind w:leftChars="-7" w:right="480" w:hanging="14" w:hangingChars="7"/>
        <w:jc w:val="center"/>
        <w:rPr>
          <w:rFonts w:ascii="宋体" w:hAnsi="宋体" w:cs="宋体"/>
          <w:bCs/>
          <w:color w:val="000000"/>
          <w:szCs w:val="21"/>
        </w:rPr>
      </w:pPr>
      <w:r>
        <w:rPr>
          <w:rFonts w:hint="eastAsia" w:ascii="宋体" w:hAnsi="宋体" w:cs="宋体"/>
          <w:bCs/>
          <w:color w:val="000000"/>
          <w:szCs w:val="21"/>
        </w:rPr>
        <w:t xml:space="preserve">                                              </w:t>
      </w:r>
      <w:r>
        <w:rPr>
          <w:rFonts w:hint="eastAsia" w:ascii="仿宋" w:hAnsi="仿宋" w:eastAsia="仿宋" w:cs="仿宋"/>
          <w:color w:val="000000"/>
          <w:szCs w:val="21"/>
        </w:rPr>
        <w:t xml:space="preserve">        合同编号：</w:t>
      </w:r>
    </w:p>
    <w:p>
      <w:pPr>
        <w:pStyle w:val="29"/>
        <w:rPr>
          <w:rFonts w:hAnsi="宋体"/>
          <w:bCs/>
          <w:szCs w:val="21"/>
        </w:rPr>
      </w:pPr>
    </w:p>
    <w:p>
      <w:pPr>
        <w:snapToGrid w:val="0"/>
        <w:spacing w:line="360" w:lineRule="exact"/>
        <w:rPr>
          <w:rFonts w:ascii="仿宋" w:hAnsi="仿宋" w:eastAsia="仿宋" w:cs="仿宋"/>
          <w:color w:val="000000"/>
          <w:szCs w:val="21"/>
          <w:highlight w:val="none"/>
        </w:rPr>
      </w:pPr>
      <w:r>
        <w:rPr>
          <w:rFonts w:hint="eastAsia" w:ascii="仿宋" w:hAnsi="仿宋" w:eastAsia="仿宋" w:cs="仿宋"/>
          <w:color w:val="000000"/>
          <w:szCs w:val="21"/>
          <w:highlight w:val="none"/>
        </w:rPr>
        <w:t>采购人（甲方）</w:t>
      </w:r>
      <w:r>
        <w:rPr>
          <w:rFonts w:hint="eastAsia" w:ascii="仿宋" w:hAnsi="仿宋" w:eastAsia="仿宋" w:cs="仿宋"/>
          <w:color w:val="000000"/>
          <w:szCs w:val="21"/>
          <w:highlight w:val="none"/>
          <w:u w:val="single"/>
        </w:rPr>
        <w:t xml:space="preserve">                          </w:t>
      </w:r>
      <w:r>
        <w:rPr>
          <w:rFonts w:hint="eastAsia" w:ascii="仿宋" w:hAnsi="仿宋" w:eastAsia="仿宋" w:cs="仿宋"/>
          <w:color w:val="000000"/>
          <w:szCs w:val="21"/>
          <w:highlight w:val="none"/>
        </w:rPr>
        <w:t xml:space="preserve">   成交人（乙方）</w:t>
      </w:r>
      <w:r>
        <w:rPr>
          <w:rFonts w:hint="eastAsia" w:ascii="仿宋" w:hAnsi="仿宋" w:eastAsia="仿宋" w:cs="仿宋"/>
          <w:color w:val="000000"/>
          <w:szCs w:val="21"/>
          <w:highlight w:val="none"/>
          <w:u w:val="single"/>
        </w:rPr>
        <w:t xml:space="preserve">                          </w:t>
      </w:r>
      <w:r>
        <w:rPr>
          <w:rFonts w:hint="eastAsia" w:ascii="仿宋" w:hAnsi="仿宋" w:eastAsia="仿宋" w:cs="仿宋"/>
          <w:color w:val="000000"/>
          <w:szCs w:val="21"/>
          <w:highlight w:val="none"/>
        </w:rPr>
        <w:t xml:space="preserve">     </w:t>
      </w:r>
    </w:p>
    <w:p>
      <w:pPr>
        <w:snapToGrid w:val="0"/>
        <w:spacing w:line="360" w:lineRule="exact"/>
        <w:rPr>
          <w:rFonts w:ascii="仿宋" w:hAnsi="仿宋" w:eastAsia="仿宋" w:cs="仿宋"/>
          <w:color w:val="000000"/>
          <w:szCs w:val="21"/>
          <w:highlight w:val="none"/>
          <w:u w:val="single"/>
        </w:rPr>
      </w:pPr>
      <w:r>
        <w:rPr>
          <w:rFonts w:hint="eastAsia" w:ascii="仿宋" w:hAnsi="仿宋" w:eastAsia="仿宋" w:cs="仿宋"/>
          <w:color w:val="000000"/>
          <w:szCs w:val="21"/>
          <w:highlight w:val="none"/>
        </w:rPr>
        <w:t>项目名称及编号：</w:t>
      </w:r>
      <w:r>
        <w:rPr>
          <w:rFonts w:hint="eastAsia" w:ascii="仿宋" w:hAnsi="仿宋" w:eastAsia="仿宋" w:cs="仿宋"/>
          <w:color w:val="000000"/>
          <w:szCs w:val="21"/>
          <w:highlight w:val="none"/>
          <w:u w:val="single"/>
        </w:rPr>
        <w:t xml:space="preserve">                                                                  </w:t>
      </w:r>
      <w:r>
        <w:rPr>
          <w:rFonts w:hint="eastAsia" w:ascii="仿宋" w:hAnsi="仿宋" w:eastAsia="仿宋" w:cs="仿宋"/>
          <w:color w:val="000000"/>
          <w:szCs w:val="21"/>
          <w:highlight w:val="none"/>
        </w:rPr>
        <w:t xml:space="preserve">  </w:t>
      </w:r>
    </w:p>
    <w:p>
      <w:pPr>
        <w:snapToGrid w:val="0"/>
        <w:spacing w:line="360" w:lineRule="exact"/>
        <w:rPr>
          <w:rFonts w:ascii="仿宋" w:hAnsi="仿宋" w:eastAsia="仿宋" w:cs="仿宋"/>
          <w:color w:val="000000"/>
          <w:szCs w:val="21"/>
          <w:highlight w:val="none"/>
          <w:u w:val="single"/>
        </w:rPr>
      </w:pPr>
      <w:r>
        <w:rPr>
          <w:rFonts w:hint="eastAsia" w:ascii="仿宋" w:hAnsi="仿宋" w:eastAsia="仿宋" w:cs="仿宋"/>
          <w:color w:val="000000"/>
          <w:szCs w:val="21"/>
          <w:highlight w:val="none"/>
        </w:rPr>
        <w:t xml:space="preserve">签  订  地  点  </w:t>
      </w:r>
      <w:r>
        <w:rPr>
          <w:rFonts w:hint="eastAsia" w:ascii="仿宋" w:hAnsi="仿宋" w:eastAsia="仿宋" w:cs="仿宋"/>
          <w:color w:val="000000"/>
          <w:szCs w:val="21"/>
          <w:highlight w:val="none"/>
          <w:u w:val="single"/>
        </w:rPr>
        <w:t xml:space="preserve">                        </w:t>
      </w:r>
      <w:r>
        <w:rPr>
          <w:rFonts w:hint="eastAsia" w:ascii="仿宋" w:hAnsi="仿宋" w:eastAsia="仿宋" w:cs="仿宋"/>
          <w:color w:val="000000"/>
          <w:szCs w:val="21"/>
          <w:highlight w:val="none"/>
        </w:rPr>
        <w:t xml:space="preserve">    签 订 时 间</w:t>
      </w:r>
      <w:r>
        <w:rPr>
          <w:rFonts w:hint="eastAsia" w:ascii="仿宋" w:hAnsi="仿宋" w:eastAsia="仿宋" w:cs="仿宋"/>
          <w:color w:val="000000"/>
          <w:szCs w:val="21"/>
          <w:highlight w:val="none"/>
          <w:u w:val="single"/>
        </w:rPr>
        <w:t xml:space="preserve">                        </w:t>
      </w:r>
    </w:p>
    <w:p>
      <w:pPr>
        <w:spacing w:line="380" w:lineRule="atLeast"/>
        <w:ind w:left="794" w:leftChars="228" w:hanging="315" w:hangingChars="150"/>
        <w:rPr>
          <w:rFonts w:ascii="仿宋" w:hAnsi="仿宋" w:eastAsia="仿宋" w:cs="仿宋"/>
          <w:color w:val="000000"/>
          <w:szCs w:val="21"/>
          <w:highlight w:val="none"/>
        </w:rPr>
      </w:pPr>
      <w:r>
        <w:rPr>
          <w:rFonts w:hint="eastAsia" w:ascii="仿宋" w:hAnsi="仿宋" w:eastAsia="仿宋" w:cs="仿宋"/>
          <w:color w:val="000000"/>
          <w:szCs w:val="21"/>
          <w:highlight w:val="none"/>
        </w:rPr>
        <w:t>发包人（以下可简称甲方）委托编制人（以下可简称乙方）承担</w:t>
      </w:r>
      <w:r>
        <w:rPr>
          <w:rFonts w:hint="eastAsia" w:ascii="仿宋" w:hAnsi="仿宋" w:eastAsia="仿宋" w:cs="仿宋"/>
          <w:color w:val="000000"/>
          <w:szCs w:val="21"/>
          <w:highlight w:val="none"/>
          <w:u w:val="single"/>
        </w:rPr>
        <w:t xml:space="preserve">             编制</w:t>
      </w:r>
      <w:r>
        <w:rPr>
          <w:rFonts w:hint="eastAsia" w:ascii="仿宋" w:hAnsi="仿宋" w:eastAsia="仿宋" w:cs="仿宋"/>
          <w:color w:val="000000"/>
          <w:szCs w:val="21"/>
          <w:highlight w:val="none"/>
        </w:rPr>
        <w:t xml:space="preserve">工作，项目地点为： </w:t>
      </w:r>
      <w:r>
        <w:rPr>
          <w:rFonts w:hint="eastAsia" w:ascii="仿宋" w:hAnsi="仿宋" w:eastAsia="仿宋" w:cs="仿宋"/>
          <w:color w:val="000000"/>
          <w:szCs w:val="21"/>
          <w:highlight w:val="none"/>
          <w:u w:val="single"/>
        </w:rPr>
        <w:t xml:space="preserve">             </w:t>
      </w:r>
      <w:r>
        <w:rPr>
          <w:rFonts w:hint="eastAsia" w:ascii="仿宋" w:hAnsi="仿宋" w:eastAsia="仿宋" w:cs="仿宋"/>
          <w:color w:val="000000"/>
          <w:szCs w:val="21"/>
          <w:highlight w:val="none"/>
        </w:rPr>
        <w:t>。经双方协商一致，签订本合同，共同执行。</w:t>
      </w:r>
    </w:p>
    <w:p>
      <w:pPr>
        <w:pStyle w:val="29"/>
        <w:spacing w:line="380" w:lineRule="atLeast"/>
        <w:rPr>
          <w:rFonts w:ascii="仿宋" w:hAnsi="仿宋" w:eastAsia="仿宋" w:cs="仿宋"/>
          <w:sz w:val="21"/>
          <w:szCs w:val="21"/>
          <w:highlight w:val="none"/>
        </w:rPr>
      </w:pPr>
    </w:p>
    <w:p>
      <w:pPr>
        <w:spacing w:line="380" w:lineRule="atLeast"/>
        <w:rPr>
          <w:rFonts w:ascii="仿宋" w:hAnsi="仿宋" w:eastAsia="仿宋" w:cs="仿宋"/>
          <w:color w:val="000000"/>
          <w:szCs w:val="21"/>
          <w:highlight w:val="none"/>
        </w:rPr>
      </w:pPr>
      <w:r>
        <w:rPr>
          <w:rFonts w:hint="eastAsia" w:ascii="仿宋" w:hAnsi="仿宋" w:eastAsia="仿宋" w:cs="仿宋"/>
          <w:color w:val="000000"/>
          <w:szCs w:val="21"/>
          <w:highlight w:val="none"/>
        </w:rPr>
        <w:t>第一条   本合同签订论据</w:t>
      </w:r>
    </w:p>
    <w:p>
      <w:pPr>
        <w:spacing w:line="380" w:lineRule="atLeast"/>
        <w:rPr>
          <w:rFonts w:ascii="仿宋" w:hAnsi="仿宋" w:eastAsia="仿宋" w:cs="仿宋"/>
          <w:color w:val="000000"/>
          <w:szCs w:val="21"/>
          <w:highlight w:val="none"/>
        </w:rPr>
      </w:pPr>
      <w:r>
        <w:rPr>
          <w:rFonts w:hint="eastAsia" w:ascii="仿宋" w:hAnsi="仿宋" w:eastAsia="仿宋" w:cs="仿宋"/>
          <w:color w:val="000000"/>
          <w:szCs w:val="21"/>
          <w:highlight w:val="none"/>
        </w:rPr>
        <w:t>1.1  《中华人民共和国合同法》。</w:t>
      </w:r>
    </w:p>
    <w:p>
      <w:pPr>
        <w:pStyle w:val="29"/>
        <w:spacing w:line="380" w:lineRule="atLeast"/>
        <w:rPr>
          <w:rFonts w:ascii="仿宋" w:hAnsi="仿宋" w:eastAsia="仿宋" w:cs="仿宋"/>
          <w:sz w:val="21"/>
          <w:szCs w:val="21"/>
          <w:highlight w:val="none"/>
        </w:rPr>
      </w:pPr>
      <w:r>
        <w:rPr>
          <w:rFonts w:hint="eastAsia" w:ascii="仿宋" w:hAnsi="仿宋" w:eastAsia="仿宋" w:cs="仿宋"/>
          <w:sz w:val="21"/>
          <w:szCs w:val="21"/>
          <w:highlight w:val="none"/>
        </w:rPr>
        <w:t>1.2  国家及地方有关规划设计管理法规和规章</w:t>
      </w:r>
    </w:p>
    <w:p>
      <w:pPr>
        <w:pStyle w:val="29"/>
        <w:spacing w:line="380" w:lineRule="atLeast"/>
        <w:rPr>
          <w:rFonts w:ascii="仿宋" w:hAnsi="仿宋" w:eastAsia="仿宋" w:cs="仿宋"/>
          <w:sz w:val="21"/>
          <w:szCs w:val="21"/>
          <w:highlight w:val="none"/>
        </w:rPr>
      </w:pPr>
      <w:r>
        <w:rPr>
          <w:rFonts w:hint="eastAsia" w:ascii="仿宋" w:hAnsi="仿宋" w:eastAsia="仿宋" w:cs="仿宋"/>
          <w:sz w:val="21"/>
          <w:szCs w:val="21"/>
          <w:highlight w:val="none"/>
        </w:rPr>
        <w:t>1.3  规划项目批准文件。</w:t>
      </w:r>
    </w:p>
    <w:p>
      <w:pPr>
        <w:pStyle w:val="29"/>
        <w:spacing w:line="380" w:lineRule="atLeast"/>
        <w:rPr>
          <w:rFonts w:ascii="仿宋" w:hAnsi="仿宋" w:eastAsia="仿宋" w:cs="仿宋"/>
          <w:sz w:val="21"/>
          <w:szCs w:val="21"/>
          <w:highlight w:val="none"/>
        </w:rPr>
      </w:pPr>
      <w:r>
        <w:rPr>
          <w:rFonts w:hint="eastAsia" w:ascii="仿宋" w:hAnsi="仿宋" w:eastAsia="仿宋" w:cs="仿宋"/>
          <w:sz w:val="21"/>
          <w:szCs w:val="21"/>
          <w:highlight w:val="none"/>
        </w:rPr>
        <w:t>1.4  其他：/。</w:t>
      </w:r>
    </w:p>
    <w:p>
      <w:pPr>
        <w:pStyle w:val="29"/>
        <w:spacing w:line="380" w:lineRule="atLeast"/>
        <w:rPr>
          <w:rFonts w:ascii="仿宋" w:hAnsi="仿宋" w:eastAsia="仿宋" w:cs="仿宋"/>
          <w:sz w:val="21"/>
          <w:szCs w:val="21"/>
          <w:highlight w:val="none"/>
        </w:rPr>
      </w:pPr>
    </w:p>
    <w:p>
      <w:pPr>
        <w:pStyle w:val="29"/>
        <w:numPr>
          <w:ilvl w:val="0"/>
          <w:numId w:val="2"/>
        </w:numPr>
        <w:spacing w:line="380" w:lineRule="atLeast"/>
        <w:rPr>
          <w:rFonts w:ascii="仿宋" w:hAnsi="仿宋" w:eastAsia="仿宋" w:cs="仿宋"/>
          <w:sz w:val="21"/>
          <w:szCs w:val="21"/>
          <w:highlight w:val="none"/>
        </w:rPr>
      </w:pPr>
      <w:r>
        <w:rPr>
          <w:rFonts w:hint="eastAsia" w:ascii="仿宋" w:hAnsi="仿宋" w:eastAsia="仿宋" w:cs="仿宋"/>
          <w:sz w:val="21"/>
          <w:szCs w:val="21"/>
          <w:highlight w:val="none"/>
        </w:rPr>
        <w:t>规划编制依据</w:t>
      </w:r>
    </w:p>
    <w:p>
      <w:pPr>
        <w:pStyle w:val="29"/>
        <w:spacing w:line="380" w:lineRule="atLeast"/>
        <w:rPr>
          <w:rFonts w:ascii="仿宋" w:hAnsi="仿宋" w:eastAsia="仿宋" w:cs="仿宋"/>
          <w:sz w:val="21"/>
          <w:szCs w:val="21"/>
          <w:highlight w:val="none"/>
        </w:rPr>
      </w:pPr>
      <w:r>
        <w:rPr>
          <w:rFonts w:hint="eastAsia" w:ascii="仿宋" w:hAnsi="仿宋" w:eastAsia="仿宋" w:cs="仿宋"/>
          <w:sz w:val="21"/>
          <w:szCs w:val="21"/>
          <w:highlight w:val="none"/>
        </w:rPr>
        <w:t>2.1 发包人委托编制人的委托书或规划编制中标文件。</w:t>
      </w:r>
    </w:p>
    <w:p>
      <w:pPr>
        <w:pStyle w:val="29"/>
        <w:spacing w:line="380" w:lineRule="atLeast"/>
        <w:rPr>
          <w:rFonts w:ascii="仿宋" w:hAnsi="仿宋" w:eastAsia="仿宋" w:cs="仿宋"/>
          <w:sz w:val="21"/>
          <w:szCs w:val="21"/>
          <w:highlight w:val="none"/>
        </w:rPr>
      </w:pPr>
      <w:r>
        <w:rPr>
          <w:rFonts w:hint="eastAsia" w:ascii="仿宋" w:hAnsi="仿宋" w:eastAsia="仿宋" w:cs="仿宋"/>
          <w:sz w:val="21"/>
          <w:szCs w:val="21"/>
          <w:highlight w:val="none"/>
        </w:rPr>
        <w:t>2.2 发包人提交的基础资料。</w:t>
      </w:r>
    </w:p>
    <w:p>
      <w:pPr>
        <w:pStyle w:val="29"/>
        <w:spacing w:line="380" w:lineRule="atLeast"/>
        <w:rPr>
          <w:rFonts w:ascii="仿宋" w:hAnsi="仿宋" w:eastAsia="仿宋" w:cs="仿宋"/>
          <w:sz w:val="21"/>
          <w:szCs w:val="21"/>
          <w:highlight w:val="none"/>
          <w:u w:val="single"/>
        </w:rPr>
      </w:pPr>
      <w:r>
        <w:rPr>
          <w:rFonts w:hint="eastAsia" w:ascii="仿宋" w:hAnsi="仿宋" w:eastAsia="仿宋" w:cs="仿宋"/>
          <w:sz w:val="21"/>
          <w:szCs w:val="21"/>
          <w:highlight w:val="none"/>
        </w:rPr>
        <w:t>2.3 编制人采用的主要技术标准是：</w:t>
      </w:r>
      <w:r>
        <w:rPr>
          <w:rFonts w:hint="eastAsia" w:ascii="仿宋" w:hAnsi="仿宋" w:eastAsia="仿宋" w:cs="仿宋"/>
          <w:sz w:val="21"/>
          <w:szCs w:val="21"/>
          <w:highlight w:val="none"/>
          <w:u w:val="single"/>
        </w:rPr>
        <w:t>《海南省村庄规划编制技术导则（试行 ）》</w:t>
      </w:r>
    </w:p>
    <w:p>
      <w:pPr>
        <w:spacing w:line="380" w:lineRule="atLeast"/>
        <w:rPr>
          <w:rFonts w:ascii="仿宋" w:hAnsi="仿宋" w:eastAsia="仿宋" w:cs="仿宋"/>
          <w:color w:val="000000"/>
          <w:szCs w:val="21"/>
          <w:highlight w:val="none"/>
        </w:rPr>
      </w:pPr>
    </w:p>
    <w:p>
      <w:pPr>
        <w:pStyle w:val="29"/>
        <w:numPr>
          <w:ilvl w:val="0"/>
          <w:numId w:val="2"/>
        </w:numPr>
        <w:spacing w:line="380" w:lineRule="atLeast"/>
        <w:rPr>
          <w:rFonts w:ascii="仿宋" w:hAnsi="仿宋" w:eastAsia="仿宋" w:cs="仿宋"/>
          <w:sz w:val="21"/>
          <w:szCs w:val="21"/>
          <w:highlight w:val="none"/>
        </w:rPr>
      </w:pPr>
      <w:r>
        <w:rPr>
          <w:rFonts w:hint="eastAsia" w:ascii="仿宋" w:hAnsi="仿宋" w:eastAsia="仿宋" w:cs="仿宋"/>
          <w:sz w:val="21"/>
          <w:szCs w:val="21"/>
          <w:highlight w:val="none"/>
        </w:rPr>
        <w:t>合同文件的优先次序</w:t>
      </w:r>
    </w:p>
    <w:p>
      <w:pPr>
        <w:pStyle w:val="29"/>
        <w:spacing w:line="380" w:lineRule="atLeast"/>
        <w:rPr>
          <w:rFonts w:ascii="仿宋" w:hAnsi="仿宋" w:eastAsia="仿宋" w:cs="仿宋"/>
          <w:sz w:val="21"/>
          <w:szCs w:val="21"/>
          <w:highlight w:val="none"/>
        </w:rPr>
      </w:pPr>
      <w:r>
        <w:rPr>
          <w:rFonts w:hint="eastAsia" w:ascii="仿宋" w:hAnsi="仿宋" w:eastAsia="仿宋" w:cs="仿宋"/>
          <w:sz w:val="21"/>
          <w:szCs w:val="21"/>
          <w:highlight w:val="none"/>
        </w:rPr>
        <w:t>构成本合同的文件可视为是能互相说明的，如果合同文件存在歧义或不一致，则根据如下优先次序来判断：</w:t>
      </w:r>
    </w:p>
    <w:p>
      <w:pPr>
        <w:pStyle w:val="29"/>
        <w:spacing w:line="380" w:lineRule="atLeast"/>
        <w:rPr>
          <w:rFonts w:ascii="仿宋" w:hAnsi="仿宋" w:eastAsia="仿宋" w:cs="仿宋"/>
          <w:sz w:val="21"/>
          <w:szCs w:val="21"/>
          <w:highlight w:val="none"/>
        </w:rPr>
      </w:pPr>
      <w:r>
        <w:rPr>
          <w:rFonts w:hint="eastAsia" w:ascii="仿宋" w:hAnsi="仿宋" w:eastAsia="仿宋" w:cs="仿宋"/>
          <w:sz w:val="21"/>
          <w:szCs w:val="21"/>
          <w:highlight w:val="none"/>
        </w:rPr>
        <w:t>3.1 合同书。</w:t>
      </w:r>
    </w:p>
    <w:p>
      <w:pPr>
        <w:pStyle w:val="29"/>
        <w:spacing w:line="380" w:lineRule="atLeast"/>
        <w:rPr>
          <w:rFonts w:ascii="仿宋" w:hAnsi="仿宋" w:eastAsia="仿宋" w:cs="仿宋"/>
          <w:sz w:val="21"/>
          <w:szCs w:val="21"/>
          <w:highlight w:val="none"/>
        </w:rPr>
      </w:pPr>
      <w:r>
        <w:rPr>
          <w:rFonts w:hint="eastAsia" w:ascii="仿宋" w:hAnsi="仿宋" w:eastAsia="仿宋" w:cs="仿宋"/>
          <w:sz w:val="21"/>
          <w:szCs w:val="21"/>
          <w:highlight w:val="none"/>
        </w:rPr>
        <w:t>3.2 中标通知书（文件）</w:t>
      </w:r>
    </w:p>
    <w:p>
      <w:pPr>
        <w:pStyle w:val="29"/>
        <w:spacing w:line="380" w:lineRule="atLeast"/>
        <w:rPr>
          <w:rFonts w:ascii="仿宋" w:hAnsi="仿宋" w:eastAsia="仿宋" w:cs="仿宋"/>
          <w:sz w:val="21"/>
          <w:szCs w:val="21"/>
          <w:highlight w:val="none"/>
        </w:rPr>
      </w:pPr>
      <w:r>
        <w:rPr>
          <w:rFonts w:hint="eastAsia" w:ascii="仿宋" w:hAnsi="仿宋" w:eastAsia="仿宋" w:cs="仿宋"/>
          <w:sz w:val="21"/>
          <w:szCs w:val="21"/>
          <w:highlight w:val="none"/>
        </w:rPr>
        <w:t>3.3 发包人要求及委托书。</w:t>
      </w:r>
    </w:p>
    <w:p>
      <w:pPr>
        <w:pStyle w:val="29"/>
        <w:spacing w:line="380" w:lineRule="atLeast"/>
        <w:rPr>
          <w:rFonts w:ascii="仿宋" w:hAnsi="仿宋" w:eastAsia="仿宋" w:cs="仿宋"/>
          <w:sz w:val="21"/>
          <w:szCs w:val="21"/>
          <w:highlight w:val="none"/>
        </w:rPr>
      </w:pPr>
      <w:r>
        <w:rPr>
          <w:rFonts w:hint="eastAsia" w:ascii="仿宋" w:hAnsi="仿宋" w:eastAsia="仿宋" w:cs="仿宋"/>
          <w:sz w:val="21"/>
          <w:szCs w:val="21"/>
          <w:highlight w:val="none"/>
        </w:rPr>
        <w:t>3.4 投标文件。</w:t>
      </w:r>
    </w:p>
    <w:p>
      <w:pPr>
        <w:pStyle w:val="29"/>
        <w:spacing w:line="380" w:lineRule="atLeast"/>
        <w:rPr>
          <w:rFonts w:ascii="仿宋" w:hAnsi="仿宋" w:eastAsia="仿宋" w:cs="仿宋"/>
          <w:sz w:val="21"/>
          <w:szCs w:val="21"/>
          <w:highlight w:val="none"/>
        </w:rPr>
      </w:pPr>
    </w:p>
    <w:p>
      <w:pPr>
        <w:pStyle w:val="29"/>
        <w:numPr>
          <w:ilvl w:val="0"/>
          <w:numId w:val="2"/>
        </w:numPr>
        <w:spacing w:line="380" w:lineRule="atLeast"/>
        <w:rPr>
          <w:rFonts w:ascii="仿宋" w:hAnsi="仿宋" w:eastAsia="仿宋" w:cs="仿宋"/>
          <w:sz w:val="21"/>
          <w:szCs w:val="21"/>
          <w:highlight w:val="none"/>
        </w:rPr>
      </w:pPr>
      <w:r>
        <w:rPr>
          <w:rFonts w:hint="eastAsia" w:ascii="仿宋" w:hAnsi="仿宋" w:eastAsia="仿宋" w:cs="仿宋"/>
          <w:sz w:val="21"/>
          <w:szCs w:val="21"/>
          <w:highlight w:val="none"/>
        </w:rPr>
        <w:t>本合同项目的名称、规模、阶段、内容等</w:t>
      </w:r>
    </w:p>
    <w:p>
      <w:pPr>
        <w:spacing w:line="380" w:lineRule="atLeast"/>
        <w:jc w:val="left"/>
        <w:rPr>
          <w:rFonts w:ascii="仿宋" w:hAnsi="仿宋" w:eastAsia="仿宋" w:cs="仿宋"/>
          <w:color w:val="000000"/>
          <w:szCs w:val="21"/>
          <w:highlight w:val="none"/>
        </w:rPr>
      </w:pPr>
      <w:r>
        <w:rPr>
          <w:rFonts w:hint="eastAsia" w:ascii="仿宋" w:hAnsi="仿宋" w:eastAsia="仿宋" w:cs="仿宋"/>
          <w:color w:val="000000"/>
          <w:szCs w:val="21"/>
          <w:highlight w:val="none"/>
        </w:rPr>
        <w:t xml:space="preserve">4.1名称：                               </w:t>
      </w:r>
    </w:p>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 xml:space="preserve">4.2规模：                              </w:t>
      </w:r>
    </w:p>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4.3阶段：第一阶段，现状调研；第二阶段，规划编制初步成果；第三阶段，镇村征求意见；第四阶段，修改规划编制初步成果；第六阶段，提交专家评审会评审；第七阶段，依据专家评审会修改完善。</w:t>
      </w:r>
    </w:p>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4.4内容：2021年   月   日前，完成                     编制，并通过专家评审，修改完善后报送上级部门。规划编制成果须满足《海南省村庄规划编制技术导则（试行）》相关文献的要求。</w:t>
      </w:r>
    </w:p>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4.5提交服务成果的时间：2021年   月   日前。具体明细如下：</w:t>
      </w:r>
    </w:p>
    <w:p>
      <w:pPr>
        <w:spacing w:line="380" w:lineRule="atLeast"/>
        <w:ind w:firstLine="315" w:firstLineChars="150"/>
        <w:jc w:val="left"/>
        <w:rPr>
          <w:rFonts w:hint="eastAsia" w:ascii="仿宋" w:hAnsi="仿宋" w:eastAsia="仿宋" w:cs="仿宋"/>
          <w:color w:val="000000"/>
          <w:kern w:val="0"/>
          <w:szCs w:val="21"/>
          <w:highlight w:val="none"/>
        </w:rPr>
      </w:pPr>
    </w:p>
    <w:p>
      <w:pPr>
        <w:spacing w:line="380" w:lineRule="atLeast"/>
        <w:ind w:firstLine="315" w:firstLineChars="150"/>
        <w:jc w:val="left"/>
        <w:rPr>
          <w:rFonts w:hint="eastAsia" w:ascii="仿宋" w:hAnsi="仿宋" w:eastAsia="仿宋" w:cs="仿宋"/>
          <w:color w:val="000000"/>
          <w:kern w:val="0"/>
          <w:szCs w:val="21"/>
          <w:highlight w:val="none"/>
        </w:rPr>
      </w:pPr>
    </w:p>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4.6提交服务成果的地点：                  。</w:t>
      </w:r>
    </w:p>
    <w:p>
      <w:pPr>
        <w:spacing w:line="380" w:lineRule="atLeast"/>
        <w:ind w:firstLine="315" w:firstLineChars="150"/>
        <w:jc w:val="left"/>
        <w:rPr>
          <w:rFonts w:hint="eastAsia" w:ascii="仿宋" w:hAnsi="仿宋" w:eastAsia="仿宋" w:cs="仿宋"/>
          <w:color w:val="000000"/>
          <w:kern w:val="0"/>
          <w:szCs w:val="21"/>
          <w:highlight w:val="none"/>
        </w:rPr>
      </w:pPr>
    </w:p>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发包人向编制人提交的有关资料、文件及时间</w:t>
      </w:r>
    </w:p>
    <w:p>
      <w:pPr>
        <w:spacing w:line="380" w:lineRule="atLeast"/>
        <w:ind w:firstLine="315" w:firstLineChars="150"/>
        <w:jc w:val="left"/>
        <w:rPr>
          <w:rFonts w:hint="eastAsia" w:ascii="仿宋" w:hAnsi="仿宋" w:eastAsia="仿宋" w:cs="仿宋"/>
          <w:color w:val="000000"/>
          <w:kern w:val="0"/>
          <w:szCs w:val="21"/>
          <w:highlight w:val="none"/>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6104"/>
        <w:gridCol w:w="821"/>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58" w:type="dxa"/>
            <w:shd w:val="clear" w:color="auto" w:fill="D9D9D9"/>
          </w:tcPr>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序号</w:t>
            </w:r>
          </w:p>
        </w:tc>
        <w:tc>
          <w:tcPr>
            <w:tcW w:w="6104" w:type="dxa"/>
            <w:shd w:val="clear" w:color="auto" w:fill="D9D9D9"/>
          </w:tcPr>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资料及文件名称</w:t>
            </w:r>
          </w:p>
        </w:tc>
        <w:tc>
          <w:tcPr>
            <w:tcW w:w="821" w:type="dxa"/>
            <w:shd w:val="clear" w:color="auto" w:fill="D9D9D9"/>
          </w:tcPr>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份数</w:t>
            </w:r>
          </w:p>
        </w:tc>
        <w:tc>
          <w:tcPr>
            <w:tcW w:w="1055" w:type="dxa"/>
            <w:shd w:val="clear" w:color="auto" w:fill="D9D9D9"/>
          </w:tcPr>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58" w:type="dxa"/>
          </w:tcPr>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1</w:t>
            </w:r>
          </w:p>
        </w:tc>
        <w:tc>
          <w:tcPr>
            <w:tcW w:w="6104" w:type="dxa"/>
          </w:tcPr>
          <w:p>
            <w:pPr>
              <w:spacing w:line="380" w:lineRule="atLeast"/>
              <w:ind w:firstLine="315" w:firstLineChars="150"/>
              <w:jc w:val="left"/>
              <w:rPr>
                <w:rFonts w:hint="eastAsia" w:ascii="仿宋" w:hAnsi="仿宋" w:eastAsia="仿宋" w:cs="仿宋"/>
                <w:color w:val="000000"/>
                <w:kern w:val="0"/>
                <w:szCs w:val="21"/>
                <w:highlight w:val="none"/>
              </w:rPr>
            </w:pPr>
          </w:p>
        </w:tc>
        <w:tc>
          <w:tcPr>
            <w:tcW w:w="821" w:type="dxa"/>
          </w:tcPr>
          <w:p>
            <w:pPr>
              <w:spacing w:line="380" w:lineRule="atLeast"/>
              <w:ind w:firstLine="315" w:firstLineChars="150"/>
              <w:jc w:val="left"/>
              <w:rPr>
                <w:rFonts w:hint="eastAsia" w:ascii="仿宋" w:hAnsi="仿宋" w:eastAsia="仿宋" w:cs="仿宋"/>
                <w:color w:val="000000"/>
                <w:kern w:val="0"/>
                <w:szCs w:val="21"/>
                <w:highlight w:val="none"/>
              </w:rPr>
            </w:pPr>
          </w:p>
        </w:tc>
        <w:tc>
          <w:tcPr>
            <w:tcW w:w="1055" w:type="dxa"/>
          </w:tcPr>
          <w:p>
            <w:pPr>
              <w:spacing w:line="380" w:lineRule="atLeast"/>
              <w:ind w:firstLine="315" w:firstLineChars="150"/>
              <w:jc w:val="left"/>
              <w:rPr>
                <w:rFonts w:hint="eastAsia" w:ascii="仿宋" w:hAnsi="仿宋" w:eastAsia="仿宋" w:cs="仿宋"/>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58" w:type="dxa"/>
          </w:tcPr>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2</w:t>
            </w:r>
          </w:p>
        </w:tc>
        <w:tc>
          <w:tcPr>
            <w:tcW w:w="6104" w:type="dxa"/>
          </w:tcPr>
          <w:p>
            <w:pPr>
              <w:spacing w:line="380" w:lineRule="atLeast"/>
              <w:ind w:firstLine="315" w:firstLineChars="150"/>
              <w:jc w:val="left"/>
              <w:rPr>
                <w:rFonts w:hint="eastAsia" w:ascii="仿宋" w:hAnsi="仿宋" w:eastAsia="仿宋" w:cs="仿宋"/>
                <w:color w:val="000000"/>
                <w:kern w:val="0"/>
                <w:szCs w:val="21"/>
                <w:highlight w:val="none"/>
              </w:rPr>
            </w:pPr>
          </w:p>
        </w:tc>
        <w:tc>
          <w:tcPr>
            <w:tcW w:w="821" w:type="dxa"/>
          </w:tcPr>
          <w:p>
            <w:pPr>
              <w:spacing w:line="380" w:lineRule="atLeast"/>
              <w:ind w:firstLine="315" w:firstLineChars="150"/>
              <w:jc w:val="left"/>
              <w:rPr>
                <w:rFonts w:hint="eastAsia" w:ascii="仿宋" w:hAnsi="仿宋" w:eastAsia="仿宋" w:cs="仿宋"/>
                <w:color w:val="000000"/>
                <w:kern w:val="0"/>
                <w:szCs w:val="21"/>
                <w:highlight w:val="none"/>
              </w:rPr>
            </w:pPr>
          </w:p>
        </w:tc>
        <w:tc>
          <w:tcPr>
            <w:tcW w:w="1055" w:type="dxa"/>
          </w:tcPr>
          <w:p>
            <w:pPr>
              <w:spacing w:line="380" w:lineRule="atLeast"/>
              <w:ind w:firstLine="315" w:firstLineChars="150"/>
              <w:jc w:val="left"/>
              <w:rPr>
                <w:rFonts w:hint="eastAsia" w:ascii="仿宋" w:hAnsi="仿宋" w:eastAsia="仿宋" w:cs="仿宋"/>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58" w:type="dxa"/>
          </w:tcPr>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3</w:t>
            </w:r>
          </w:p>
        </w:tc>
        <w:tc>
          <w:tcPr>
            <w:tcW w:w="6104" w:type="dxa"/>
          </w:tcPr>
          <w:p>
            <w:pPr>
              <w:spacing w:line="380" w:lineRule="atLeast"/>
              <w:ind w:firstLine="315" w:firstLineChars="150"/>
              <w:jc w:val="left"/>
              <w:rPr>
                <w:rFonts w:hint="eastAsia" w:ascii="仿宋" w:hAnsi="仿宋" w:eastAsia="仿宋" w:cs="仿宋"/>
                <w:color w:val="000000"/>
                <w:kern w:val="0"/>
                <w:szCs w:val="21"/>
                <w:highlight w:val="none"/>
              </w:rPr>
            </w:pPr>
          </w:p>
        </w:tc>
        <w:tc>
          <w:tcPr>
            <w:tcW w:w="821" w:type="dxa"/>
          </w:tcPr>
          <w:p>
            <w:pPr>
              <w:spacing w:line="380" w:lineRule="atLeast"/>
              <w:ind w:firstLine="315" w:firstLineChars="150"/>
              <w:jc w:val="left"/>
              <w:rPr>
                <w:rFonts w:hint="eastAsia" w:ascii="仿宋" w:hAnsi="仿宋" w:eastAsia="仿宋" w:cs="仿宋"/>
                <w:color w:val="000000"/>
                <w:kern w:val="0"/>
                <w:szCs w:val="21"/>
                <w:highlight w:val="none"/>
              </w:rPr>
            </w:pPr>
          </w:p>
        </w:tc>
        <w:tc>
          <w:tcPr>
            <w:tcW w:w="1055" w:type="dxa"/>
          </w:tcPr>
          <w:p>
            <w:pPr>
              <w:spacing w:line="380" w:lineRule="atLeast"/>
              <w:ind w:firstLine="315" w:firstLineChars="150"/>
              <w:jc w:val="left"/>
              <w:rPr>
                <w:rFonts w:hint="eastAsia" w:ascii="仿宋" w:hAnsi="仿宋" w:eastAsia="仿宋" w:cs="仿宋"/>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58" w:type="dxa"/>
          </w:tcPr>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说明</w:t>
            </w:r>
          </w:p>
        </w:tc>
        <w:tc>
          <w:tcPr>
            <w:tcW w:w="6104" w:type="dxa"/>
          </w:tcPr>
          <w:p>
            <w:pPr>
              <w:spacing w:line="380" w:lineRule="atLeast"/>
              <w:ind w:firstLine="315" w:firstLineChars="150"/>
              <w:jc w:val="left"/>
              <w:rPr>
                <w:rFonts w:hint="eastAsia" w:ascii="仿宋" w:hAnsi="仿宋" w:eastAsia="仿宋" w:cs="仿宋"/>
                <w:color w:val="000000"/>
                <w:kern w:val="0"/>
                <w:szCs w:val="21"/>
                <w:highlight w:val="none"/>
              </w:rPr>
            </w:pPr>
          </w:p>
        </w:tc>
        <w:tc>
          <w:tcPr>
            <w:tcW w:w="821" w:type="dxa"/>
          </w:tcPr>
          <w:p>
            <w:pPr>
              <w:spacing w:line="380" w:lineRule="atLeast"/>
              <w:ind w:firstLine="315" w:firstLineChars="150"/>
              <w:jc w:val="left"/>
              <w:rPr>
                <w:rFonts w:hint="eastAsia" w:ascii="仿宋" w:hAnsi="仿宋" w:eastAsia="仿宋" w:cs="仿宋"/>
                <w:color w:val="000000"/>
                <w:kern w:val="0"/>
                <w:szCs w:val="21"/>
                <w:highlight w:val="none"/>
              </w:rPr>
            </w:pPr>
          </w:p>
        </w:tc>
        <w:tc>
          <w:tcPr>
            <w:tcW w:w="1055" w:type="dxa"/>
          </w:tcPr>
          <w:p>
            <w:pPr>
              <w:spacing w:line="380" w:lineRule="atLeast"/>
              <w:ind w:firstLine="315" w:firstLineChars="150"/>
              <w:jc w:val="left"/>
              <w:rPr>
                <w:rFonts w:hint="eastAsia" w:ascii="仿宋" w:hAnsi="仿宋" w:eastAsia="仿宋" w:cs="仿宋"/>
                <w:color w:val="000000"/>
                <w:kern w:val="0"/>
                <w:szCs w:val="21"/>
                <w:highlight w:val="none"/>
              </w:rPr>
            </w:pPr>
          </w:p>
        </w:tc>
      </w:tr>
    </w:tbl>
    <w:p>
      <w:pPr>
        <w:spacing w:line="380" w:lineRule="atLeast"/>
        <w:ind w:firstLine="315" w:firstLineChars="150"/>
        <w:jc w:val="left"/>
        <w:rPr>
          <w:rFonts w:hint="eastAsia" w:ascii="仿宋" w:hAnsi="仿宋" w:eastAsia="仿宋" w:cs="仿宋"/>
          <w:color w:val="000000"/>
          <w:kern w:val="0"/>
          <w:szCs w:val="21"/>
          <w:highlight w:val="none"/>
        </w:rPr>
      </w:pPr>
    </w:p>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编制人向发包人交付的规划编制文件、份数及时间</w:t>
      </w:r>
    </w:p>
    <w:p>
      <w:pPr>
        <w:spacing w:line="380" w:lineRule="atLeast"/>
        <w:ind w:firstLine="315" w:firstLineChars="150"/>
        <w:jc w:val="left"/>
        <w:rPr>
          <w:rFonts w:hint="eastAsia" w:ascii="仿宋" w:hAnsi="仿宋" w:eastAsia="仿宋" w:cs="仿宋"/>
          <w:color w:val="000000"/>
          <w:kern w:val="0"/>
          <w:szCs w:val="21"/>
          <w:highlight w:val="none"/>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4585"/>
        <w:gridCol w:w="3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937" w:type="dxa"/>
            <w:shd w:val="clear" w:color="auto" w:fill="D9D9D9"/>
          </w:tcPr>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序号</w:t>
            </w:r>
          </w:p>
        </w:tc>
        <w:tc>
          <w:tcPr>
            <w:tcW w:w="4585" w:type="dxa"/>
            <w:shd w:val="clear" w:color="auto" w:fill="D9D9D9"/>
          </w:tcPr>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资料、文件名称及数量</w:t>
            </w:r>
          </w:p>
        </w:tc>
        <w:tc>
          <w:tcPr>
            <w:tcW w:w="3017" w:type="dxa"/>
            <w:shd w:val="clear" w:color="auto" w:fill="D9D9D9"/>
          </w:tcPr>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37" w:type="dxa"/>
          </w:tcPr>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1</w:t>
            </w:r>
          </w:p>
        </w:tc>
        <w:tc>
          <w:tcPr>
            <w:tcW w:w="4585" w:type="dxa"/>
          </w:tcPr>
          <w:p>
            <w:pPr>
              <w:spacing w:line="380" w:lineRule="atLeast"/>
              <w:ind w:firstLine="315" w:firstLineChars="150"/>
              <w:jc w:val="left"/>
              <w:rPr>
                <w:rFonts w:hint="eastAsia" w:ascii="仿宋" w:hAnsi="仿宋" w:eastAsia="仿宋" w:cs="仿宋"/>
                <w:color w:val="000000"/>
                <w:kern w:val="0"/>
                <w:szCs w:val="21"/>
                <w:highlight w:val="none"/>
              </w:rPr>
            </w:pPr>
          </w:p>
        </w:tc>
        <w:tc>
          <w:tcPr>
            <w:tcW w:w="3017" w:type="dxa"/>
          </w:tcPr>
          <w:p>
            <w:pPr>
              <w:spacing w:line="380" w:lineRule="atLeast"/>
              <w:ind w:firstLine="315" w:firstLineChars="150"/>
              <w:jc w:val="left"/>
              <w:rPr>
                <w:rFonts w:hint="eastAsia" w:ascii="仿宋" w:hAnsi="仿宋" w:eastAsia="仿宋" w:cs="仿宋"/>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937" w:type="dxa"/>
          </w:tcPr>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2</w:t>
            </w:r>
          </w:p>
        </w:tc>
        <w:tc>
          <w:tcPr>
            <w:tcW w:w="4585" w:type="dxa"/>
          </w:tcPr>
          <w:p>
            <w:pPr>
              <w:spacing w:line="380" w:lineRule="atLeast"/>
              <w:ind w:firstLine="315" w:firstLineChars="150"/>
              <w:jc w:val="left"/>
              <w:rPr>
                <w:rFonts w:hint="eastAsia" w:ascii="仿宋" w:hAnsi="仿宋" w:eastAsia="仿宋" w:cs="仿宋"/>
                <w:color w:val="000000"/>
                <w:kern w:val="0"/>
                <w:szCs w:val="21"/>
                <w:highlight w:val="none"/>
              </w:rPr>
            </w:pPr>
          </w:p>
        </w:tc>
        <w:tc>
          <w:tcPr>
            <w:tcW w:w="3017" w:type="dxa"/>
          </w:tcPr>
          <w:p>
            <w:pPr>
              <w:spacing w:line="380" w:lineRule="atLeast"/>
              <w:ind w:firstLine="315" w:firstLineChars="150"/>
              <w:jc w:val="left"/>
              <w:rPr>
                <w:rFonts w:hint="eastAsia" w:ascii="仿宋" w:hAnsi="仿宋" w:eastAsia="仿宋" w:cs="仿宋"/>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37" w:type="dxa"/>
          </w:tcPr>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说明</w:t>
            </w:r>
          </w:p>
        </w:tc>
        <w:tc>
          <w:tcPr>
            <w:tcW w:w="4585" w:type="dxa"/>
          </w:tcPr>
          <w:p>
            <w:pPr>
              <w:spacing w:line="380" w:lineRule="atLeast"/>
              <w:ind w:firstLine="315" w:firstLineChars="150"/>
              <w:jc w:val="left"/>
              <w:rPr>
                <w:rFonts w:hint="eastAsia" w:ascii="仿宋" w:hAnsi="仿宋" w:eastAsia="仿宋" w:cs="仿宋"/>
                <w:color w:val="000000"/>
                <w:kern w:val="0"/>
                <w:szCs w:val="21"/>
                <w:highlight w:val="none"/>
              </w:rPr>
            </w:pPr>
          </w:p>
        </w:tc>
        <w:tc>
          <w:tcPr>
            <w:tcW w:w="3017" w:type="dxa"/>
          </w:tcPr>
          <w:p>
            <w:pPr>
              <w:spacing w:line="380" w:lineRule="atLeast"/>
              <w:ind w:firstLine="315" w:firstLineChars="150"/>
              <w:jc w:val="left"/>
              <w:rPr>
                <w:rFonts w:hint="eastAsia" w:ascii="仿宋" w:hAnsi="仿宋" w:eastAsia="仿宋" w:cs="仿宋"/>
                <w:color w:val="000000"/>
                <w:kern w:val="0"/>
                <w:szCs w:val="21"/>
                <w:highlight w:val="none"/>
              </w:rPr>
            </w:pPr>
          </w:p>
        </w:tc>
      </w:tr>
    </w:tbl>
    <w:p>
      <w:pPr>
        <w:spacing w:line="380" w:lineRule="atLeast"/>
        <w:ind w:firstLine="315" w:firstLineChars="150"/>
        <w:jc w:val="left"/>
        <w:rPr>
          <w:rFonts w:hint="eastAsia" w:ascii="仿宋" w:hAnsi="仿宋" w:eastAsia="仿宋" w:cs="仿宋"/>
          <w:color w:val="000000"/>
          <w:kern w:val="0"/>
          <w:szCs w:val="21"/>
          <w:highlight w:val="none"/>
        </w:rPr>
      </w:pPr>
    </w:p>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费用</w:t>
      </w:r>
    </w:p>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7.1  本合同总金额为人民币                。</w:t>
      </w:r>
    </w:p>
    <w:p>
      <w:pPr>
        <w:spacing w:line="380" w:lineRule="atLeast"/>
        <w:ind w:firstLine="315" w:firstLineChars="150"/>
        <w:jc w:val="left"/>
        <w:rPr>
          <w:rFonts w:hint="eastAsia" w:ascii="仿宋" w:hAnsi="仿宋" w:eastAsia="仿宋" w:cs="仿宋"/>
          <w:color w:val="000000"/>
          <w:kern w:val="0"/>
          <w:szCs w:val="21"/>
          <w:highlight w:val="none"/>
        </w:rPr>
      </w:pPr>
    </w:p>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支付方式</w:t>
      </w:r>
    </w:p>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8.1本项目合同分四次支付，付款方式：</w:t>
      </w:r>
    </w:p>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 xml:space="preserve">8.1.1 合同签订之日起十个工作日内，本阶段付款，甲方向乙方支付项目合同总金额的30%作为启动款，计人民币         。 </w:t>
      </w:r>
    </w:p>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8.1.2 乙方提交规划编制初步成果（专家评审会前，村征求意见稿）后十个工作日内，本阶段付款，甲方向乙方支付合同总金额的40%，计人民币           。</w:t>
      </w:r>
    </w:p>
    <w:p>
      <w:pPr>
        <w:spacing w:line="380" w:lineRule="atLeast"/>
        <w:ind w:firstLine="315" w:firstLineChars="15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8.1.3 规划编制成果通过或原则性通过市级专家评审会专家评审后或乙方按照市级专家评审会专家审查意见修改后十个工作日内，本阶段付款，甲方向乙方支付合同总金额的25%，计人民币            。</w:t>
      </w:r>
    </w:p>
    <w:p>
      <w:pPr>
        <w:pStyle w:val="29"/>
        <w:spacing w:line="380" w:lineRule="atLeast"/>
        <w:ind w:firstLine="420" w:firstLineChars="200"/>
        <w:rPr>
          <w:rFonts w:ascii="仿宋" w:hAnsi="仿宋" w:eastAsia="仿宋" w:cs="仿宋"/>
          <w:sz w:val="21"/>
          <w:szCs w:val="21"/>
          <w:highlight w:val="none"/>
        </w:rPr>
      </w:pPr>
      <w:r>
        <w:rPr>
          <w:rFonts w:hint="eastAsia" w:ascii="仿宋" w:hAnsi="仿宋" w:eastAsia="仿宋" w:cs="仿宋"/>
          <w:sz w:val="21"/>
          <w:szCs w:val="21"/>
          <w:highlight w:val="none"/>
        </w:rPr>
        <w:t>8.1.4 汇交村庄规划编制成果后十个工作日内，本阶段付款，甲方向乙方支付合同总金额的</w:t>
      </w:r>
      <w:r>
        <w:rPr>
          <w:rFonts w:ascii="仿宋" w:hAnsi="仿宋" w:eastAsia="仿宋" w:cs="仿宋"/>
          <w:sz w:val="21"/>
          <w:szCs w:val="21"/>
          <w:highlight w:val="none"/>
        </w:rPr>
        <w:t>5%</w:t>
      </w:r>
      <w:r>
        <w:rPr>
          <w:rFonts w:hint="eastAsia" w:ascii="仿宋" w:hAnsi="仿宋" w:eastAsia="仿宋" w:cs="仿宋"/>
          <w:sz w:val="21"/>
          <w:szCs w:val="21"/>
          <w:highlight w:val="none"/>
        </w:rPr>
        <w:t>，计人民币            ，不留尾款。</w:t>
      </w:r>
    </w:p>
    <w:p>
      <w:pPr>
        <w:pStyle w:val="29"/>
        <w:spacing w:line="380" w:lineRule="atLeast"/>
        <w:ind w:firstLine="420" w:firstLineChars="200"/>
        <w:rPr>
          <w:rFonts w:ascii="仿宋" w:hAnsi="仿宋" w:eastAsia="仿宋" w:cs="仿宋"/>
          <w:sz w:val="21"/>
          <w:szCs w:val="21"/>
          <w:highlight w:val="none"/>
        </w:rPr>
      </w:pPr>
      <w:r>
        <w:rPr>
          <w:rFonts w:hint="eastAsia" w:ascii="仿宋" w:hAnsi="仿宋" w:eastAsia="仿宋" w:cs="仿宋"/>
          <w:sz w:val="21"/>
          <w:szCs w:val="21"/>
          <w:highlight w:val="none"/>
        </w:rPr>
        <w:t>8.2 非因乙方编制成果质量问题，签定合同后超过两年甲方对编制成果不评审或不批复的，甲方应支付完全额设计费用。</w:t>
      </w:r>
    </w:p>
    <w:p>
      <w:pPr>
        <w:pStyle w:val="29"/>
        <w:spacing w:line="380" w:lineRule="atLeast"/>
        <w:ind w:firstLine="420" w:firstLineChars="200"/>
        <w:rPr>
          <w:rFonts w:ascii="仿宋" w:hAnsi="仿宋" w:eastAsia="仿宋" w:cs="仿宋"/>
          <w:sz w:val="21"/>
          <w:szCs w:val="21"/>
          <w:highlight w:val="none"/>
        </w:rPr>
      </w:pPr>
      <w:r>
        <w:rPr>
          <w:rFonts w:hint="eastAsia" w:ascii="仿宋" w:hAnsi="仿宋" w:eastAsia="仿宋" w:cs="仿宋"/>
          <w:sz w:val="21"/>
          <w:szCs w:val="21"/>
          <w:highlight w:val="none"/>
        </w:rPr>
        <w:t>8.3  双方委托银行代付代收有关费用。</w:t>
      </w:r>
    </w:p>
    <w:p>
      <w:pPr>
        <w:pStyle w:val="29"/>
        <w:numPr>
          <w:ilvl w:val="0"/>
          <w:numId w:val="2"/>
        </w:numPr>
        <w:spacing w:line="380" w:lineRule="atLeast"/>
        <w:rPr>
          <w:rFonts w:ascii="仿宋" w:hAnsi="仿宋" w:eastAsia="仿宋" w:cs="仿宋"/>
          <w:sz w:val="21"/>
          <w:szCs w:val="21"/>
          <w:highlight w:val="none"/>
        </w:rPr>
      </w:pPr>
      <w:r>
        <w:rPr>
          <w:rFonts w:hint="eastAsia" w:ascii="仿宋" w:hAnsi="仿宋" w:eastAsia="仿宋" w:cs="仿宋"/>
          <w:sz w:val="21"/>
          <w:szCs w:val="21"/>
          <w:highlight w:val="none"/>
        </w:rPr>
        <w:t>双方责任</w:t>
      </w:r>
    </w:p>
    <w:p>
      <w:pPr>
        <w:pStyle w:val="29"/>
        <w:spacing w:line="380" w:lineRule="atLeast"/>
        <w:ind w:firstLine="420" w:firstLineChars="200"/>
        <w:rPr>
          <w:rFonts w:ascii="仿宋" w:hAnsi="仿宋" w:eastAsia="仿宋" w:cs="仿宋"/>
          <w:sz w:val="21"/>
          <w:szCs w:val="21"/>
          <w:highlight w:val="none"/>
        </w:rPr>
      </w:pPr>
      <w:r>
        <w:rPr>
          <w:rFonts w:hint="eastAsia" w:ascii="仿宋" w:hAnsi="仿宋" w:eastAsia="仿宋" w:cs="仿宋"/>
          <w:sz w:val="21"/>
          <w:szCs w:val="21"/>
          <w:highlight w:val="none"/>
        </w:rPr>
        <w:t>9.1  发包人责任</w:t>
      </w:r>
    </w:p>
    <w:p>
      <w:pPr>
        <w:pStyle w:val="29"/>
        <w:spacing w:line="380" w:lineRule="atLeast"/>
        <w:ind w:firstLine="420" w:firstLineChars="200"/>
        <w:rPr>
          <w:rFonts w:ascii="仿宋" w:hAnsi="仿宋" w:eastAsia="仿宋" w:cs="仿宋"/>
          <w:sz w:val="21"/>
          <w:szCs w:val="21"/>
          <w:highlight w:val="none"/>
        </w:rPr>
      </w:pPr>
      <w:r>
        <w:rPr>
          <w:rFonts w:hint="eastAsia" w:ascii="仿宋" w:hAnsi="仿宋" w:eastAsia="仿宋" w:cs="仿宋"/>
          <w:sz w:val="21"/>
          <w:szCs w:val="21"/>
          <w:highlight w:val="none"/>
        </w:rPr>
        <w:t>9.1.1  发包人按本合同第五条规定的内容，在规定的时间内向编制人提交基础资料及文件，并对其完整性、正确性及时限负责。发包人不得要求编制人违反国家有关标准进行规划。</w:t>
      </w:r>
    </w:p>
    <w:p>
      <w:pPr>
        <w:pStyle w:val="29"/>
        <w:spacing w:line="380" w:lineRule="atLeast"/>
        <w:ind w:firstLine="420" w:firstLineChars="200"/>
        <w:rPr>
          <w:rFonts w:ascii="仿宋" w:hAnsi="仿宋" w:eastAsia="仿宋" w:cs="仿宋"/>
          <w:sz w:val="21"/>
          <w:szCs w:val="21"/>
          <w:highlight w:val="none"/>
        </w:rPr>
      </w:pPr>
      <w:r>
        <w:rPr>
          <w:rFonts w:hint="eastAsia" w:ascii="仿宋" w:hAnsi="仿宋" w:eastAsia="仿宋" w:cs="仿宋"/>
          <w:sz w:val="21"/>
          <w:szCs w:val="21"/>
          <w:highlight w:val="none"/>
        </w:rPr>
        <w:t>发包人提交上述资料及文件超过规定期限 15 个工作日以内，编制人按本合同第六条规定的交付规划编制文件时间顺延；发包人交付上述资料及文件超过规定期限 15 个工作日以上时，编制人有权重新确定提交规划编制文件的时间。</w:t>
      </w:r>
    </w:p>
    <w:p>
      <w:pPr>
        <w:pStyle w:val="29"/>
        <w:spacing w:line="380" w:lineRule="atLeast"/>
        <w:ind w:firstLine="420" w:firstLineChars="200"/>
        <w:rPr>
          <w:rFonts w:ascii="仿宋" w:hAnsi="仿宋" w:eastAsia="仿宋" w:cs="仿宋"/>
          <w:sz w:val="21"/>
          <w:szCs w:val="21"/>
          <w:highlight w:val="none"/>
        </w:rPr>
      </w:pPr>
      <w:r>
        <w:rPr>
          <w:rFonts w:hint="eastAsia" w:ascii="仿宋" w:hAnsi="仿宋" w:eastAsia="仿宋" w:cs="仿宋"/>
          <w:sz w:val="21"/>
          <w:szCs w:val="21"/>
          <w:highlight w:val="none"/>
        </w:rPr>
        <w:t>9.1.2  发包人变更委托设计项目、规模、条件或因提交的资料错误，或所提交资料作较大修改，以致造成编制人设计返工时，双方除另行协商签订补充协议（或另订合同）、重新明确有关条款外，发包人应按编制人所耗工作量向编制人支付返工费。</w:t>
      </w:r>
    </w:p>
    <w:p>
      <w:pPr>
        <w:pStyle w:val="29"/>
        <w:spacing w:line="380" w:lineRule="atLeast"/>
        <w:ind w:firstLine="420" w:firstLineChars="200"/>
        <w:rPr>
          <w:rFonts w:ascii="仿宋" w:hAnsi="仿宋" w:eastAsia="仿宋" w:cs="仿宋"/>
          <w:sz w:val="21"/>
          <w:szCs w:val="21"/>
          <w:highlight w:val="none"/>
        </w:rPr>
      </w:pPr>
      <w:r>
        <w:rPr>
          <w:rFonts w:hint="eastAsia" w:ascii="仿宋" w:hAnsi="仿宋" w:eastAsia="仿宋" w:cs="仿宋"/>
          <w:sz w:val="21"/>
          <w:szCs w:val="21"/>
          <w:highlight w:val="none"/>
        </w:rPr>
        <w:t>9.1.3  在合同履行期间，发包人要求终止或解除合同，编制人未开始规划编制工作的，不退还发包人已付的预付款；已开始规划编制工作的，发包人应根据编制人已进行的实际工作量，不足一半时，按该阶段规划编制费的一半支付；超过一半时，按该阶段实际完成工作量支付规划编制费。</w:t>
      </w:r>
    </w:p>
    <w:p>
      <w:pPr>
        <w:pStyle w:val="29"/>
        <w:spacing w:line="380" w:lineRule="atLeast"/>
        <w:rPr>
          <w:rFonts w:ascii="仿宋" w:hAnsi="仿宋" w:eastAsia="仿宋" w:cs="仿宋"/>
          <w:sz w:val="21"/>
          <w:szCs w:val="21"/>
          <w:highlight w:val="none"/>
        </w:rPr>
      </w:pPr>
    </w:p>
    <w:p>
      <w:pPr>
        <w:pStyle w:val="29"/>
        <w:spacing w:line="380" w:lineRule="atLeast"/>
        <w:ind w:firstLine="420" w:firstLineChars="200"/>
        <w:rPr>
          <w:rFonts w:ascii="仿宋" w:hAnsi="仿宋" w:eastAsia="仿宋" w:cs="仿宋"/>
          <w:sz w:val="21"/>
          <w:szCs w:val="21"/>
          <w:highlight w:val="none"/>
        </w:rPr>
      </w:pPr>
      <w:r>
        <w:rPr>
          <w:rFonts w:hint="eastAsia" w:ascii="仿宋" w:hAnsi="仿宋" w:eastAsia="仿宋" w:cs="仿宋"/>
          <w:sz w:val="21"/>
          <w:szCs w:val="21"/>
          <w:highlight w:val="none"/>
        </w:rPr>
        <w:t>9.2  编制人责任</w:t>
      </w:r>
    </w:p>
    <w:p>
      <w:pPr>
        <w:pStyle w:val="29"/>
        <w:spacing w:line="380" w:lineRule="atLeast"/>
        <w:ind w:firstLine="420" w:firstLineChars="200"/>
        <w:rPr>
          <w:rFonts w:ascii="仿宋" w:hAnsi="仿宋" w:eastAsia="仿宋" w:cs="仿宋"/>
          <w:sz w:val="21"/>
          <w:szCs w:val="21"/>
        </w:rPr>
      </w:pPr>
      <w:r>
        <w:rPr>
          <w:rFonts w:hint="eastAsia" w:ascii="仿宋" w:hAnsi="仿宋" w:eastAsia="仿宋" w:cs="仿宋"/>
          <w:sz w:val="21"/>
          <w:szCs w:val="21"/>
          <w:highlight w:val="none"/>
        </w:rPr>
        <w:t>9.2.1  编制人应按国家规定和合同约定的技术规范、标准进行规划编制，按本合同第六条规定的内容、时间及份数向发包人交付规</w:t>
      </w:r>
      <w:r>
        <w:rPr>
          <w:rFonts w:hint="eastAsia" w:ascii="仿宋" w:hAnsi="仿宋" w:eastAsia="仿宋" w:cs="仿宋"/>
          <w:sz w:val="21"/>
          <w:szCs w:val="21"/>
        </w:rPr>
        <w:t>划编制文件（出现 9.1.1、9.1.2 规定有关交付规划编制文件顺延的情况除外）。并对提交的规划编制文件的质量负责。</w:t>
      </w:r>
    </w:p>
    <w:p>
      <w:pPr>
        <w:pStyle w:val="29"/>
        <w:spacing w:line="380" w:lineRule="atLeast"/>
        <w:ind w:firstLine="420" w:firstLineChars="200"/>
        <w:rPr>
          <w:rFonts w:ascii="仿宋" w:hAnsi="仿宋" w:eastAsia="仿宋" w:cs="仿宋"/>
          <w:sz w:val="21"/>
          <w:szCs w:val="21"/>
        </w:rPr>
      </w:pPr>
      <w:r>
        <w:rPr>
          <w:rFonts w:hint="eastAsia" w:ascii="仿宋" w:hAnsi="仿宋" w:eastAsia="仿宋" w:cs="仿宋"/>
          <w:sz w:val="21"/>
          <w:szCs w:val="21"/>
        </w:rPr>
        <w:t>9.2.2  编制人交付规划编制文件后，按规定参加有关上级的规划编制审查，并根据审查结论负责不超出原定范围的内容做必要调整补充。</w:t>
      </w:r>
    </w:p>
    <w:p>
      <w:pPr>
        <w:pStyle w:val="29"/>
        <w:spacing w:line="380" w:lineRule="atLeast"/>
        <w:rPr>
          <w:rFonts w:ascii="仿宋" w:hAnsi="仿宋" w:eastAsia="仿宋" w:cs="仿宋"/>
          <w:sz w:val="21"/>
          <w:szCs w:val="21"/>
        </w:rPr>
      </w:pPr>
    </w:p>
    <w:p>
      <w:pPr>
        <w:pStyle w:val="29"/>
        <w:spacing w:line="380" w:lineRule="atLeast"/>
        <w:ind w:firstLine="420" w:firstLineChars="200"/>
        <w:rPr>
          <w:rFonts w:ascii="仿宋" w:hAnsi="仿宋" w:eastAsia="仿宋" w:cs="仿宋"/>
          <w:sz w:val="21"/>
          <w:szCs w:val="21"/>
        </w:rPr>
      </w:pPr>
      <w:r>
        <w:rPr>
          <w:rFonts w:hint="eastAsia" w:ascii="仿宋" w:hAnsi="仿宋" w:eastAsia="仿宋" w:cs="仿宋"/>
          <w:sz w:val="21"/>
          <w:szCs w:val="21"/>
        </w:rPr>
        <w:t>第十条   保密</w:t>
      </w:r>
    </w:p>
    <w:p>
      <w:pPr>
        <w:pStyle w:val="29"/>
        <w:spacing w:line="380" w:lineRule="atLeast"/>
        <w:ind w:firstLine="420" w:firstLineChars="200"/>
        <w:rPr>
          <w:rFonts w:ascii="仿宋" w:hAnsi="仿宋" w:eastAsia="仿宋" w:cs="仿宋"/>
          <w:sz w:val="21"/>
          <w:szCs w:val="21"/>
        </w:rPr>
      </w:pPr>
      <w:r>
        <w:rPr>
          <w:rFonts w:hint="eastAsia" w:ascii="仿宋" w:hAnsi="仿宋" w:eastAsia="仿宋" w:cs="仿宋"/>
          <w:sz w:val="21"/>
          <w:szCs w:val="21"/>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pStyle w:val="29"/>
        <w:spacing w:line="380" w:lineRule="atLeast"/>
        <w:rPr>
          <w:rFonts w:ascii="仿宋" w:hAnsi="仿宋" w:eastAsia="仿宋" w:cs="仿宋"/>
          <w:sz w:val="21"/>
          <w:szCs w:val="21"/>
        </w:rPr>
      </w:pPr>
    </w:p>
    <w:p>
      <w:pPr>
        <w:pStyle w:val="29"/>
        <w:spacing w:line="380" w:lineRule="atLeast"/>
        <w:ind w:firstLine="420" w:firstLineChars="200"/>
        <w:rPr>
          <w:rFonts w:ascii="仿宋" w:hAnsi="仿宋" w:eastAsia="仿宋" w:cs="仿宋"/>
          <w:sz w:val="21"/>
          <w:szCs w:val="21"/>
        </w:rPr>
      </w:pPr>
      <w:r>
        <w:rPr>
          <w:rFonts w:hint="eastAsia" w:ascii="仿宋" w:hAnsi="仿宋" w:eastAsia="仿宋" w:cs="仿宋"/>
          <w:sz w:val="21"/>
          <w:szCs w:val="21"/>
        </w:rPr>
        <w:t>第十一条  争议的解决</w:t>
      </w:r>
    </w:p>
    <w:p>
      <w:pPr>
        <w:pStyle w:val="29"/>
        <w:spacing w:line="380" w:lineRule="atLeast"/>
        <w:rPr>
          <w:rFonts w:ascii="仿宋" w:hAnsi="仿宋" w:eastAsia="仿宋" w:cs="仿宋"/>
          <w:sz w:val="21"/>
          <w:szCs w:val="21"/>
        </w:rPr>
      </w:pPr>
      <w:r>
        <w:rPr>
          <w:rFonts w:hint="eastAsia" w:ascii="仿宋" w:hAnsi="仿宋" w:eastAsia="仿宋" w:cs="仿宋"/>
          <w:sz w:val="21"/>
          <w:szCs w:val="21"/>
        </w:rPr>
        <w:t>本合同发生争议，发包人与编制人应及时协商解决。调解不成时，可向人民法院起诉。</w:t>
      </w:r>
    </w:p>
    <w:p>
      <w:pPr>
        <w:pStyle w:val="29"/>
        <w:spacing w:line="380" w:lineRule="atLeast"/>
        <w:rPr>
          <w:rFonts w:ascii="仿宋" w:hAnsi="仿宋" w:eastAsia="仿宋" w:cs="仿宋"/>
          <w:sz w:val="21"/>
          <w:szCs w:val="21"/>
        </w:rPr>
      </w:pPr>
    </w:p>
    <w:p>
      <w:pPr>
        <w:pStyle w:val="29"/>
        <w:numPr>
          <w:ilvl w:val="0"/>
          <w:numId w:val="3"/>
        </w:numPr>
        <w:spacing w:line="380" w:lineRule="atLeast"/>
        <w:ind w:firstLine="420" w:firstLineChars="200"/>
        <w:rPr>
          <w:rFonts w:ascii="仿宋" w:hAnsi="仿宋" w:eastAsia="仿宋" w:cs="仿宋"/>
          <w:sz w:val="21"/>
          <w:szCs w:val="21"/>
        </w:rPr>
      </w:pPr>
      <w:r>
        <w:rPr>
          <w:rFonts w:hint="eastAsia" w:ascii="仿宋" w:hAnsi="仿宋" w:eastAsia="仿宋" w:cs="仿宋"/>
          <w:sz w:val="21"/>
          <w:szCs w:val="21"/>
        </w:rPr>
        <w:t xml:space="preserve"> 合同生效及其他</w:t>
      </w:r>
    </w:p>
    <w:p>
      <w:pPr>
        <w:pStyle w:val="29"/>
        <w:spacing w:line="380" w:lineRule="atLeast"/>
        <w:rPr>
          <w:rFonts w:ascii="仿宋" w:hAnsi="仿宋" w:eastAsia="仿宋" w:cs="仿宋"/>
          <w:sz w:val="21"/>
          <w:szCs w:val="21"/>
        </w:rPr>
      </w:pPr>
      <w:r>
        <w:rPr>
          <w:rFonts w:hint="eastAsia" w:ascii="仿宋" w:hAnsi="仿宋" w:eastAsia="仿宋" w:cs="仿宋"/>
          <w:sz w:val="21"/>
          <w:szCs w:val="21"/>
        </w:rPr>
        <w:t>12.1 编制人为本合同项目提供服务至通过规划编制审查为止。</w:t>
      </w:r>
    </w:p>
    <w:p>
      <w:pPr>
        <w:pStyle w:val="29"/>
        <w:spacing w:line="380" w:lineRule="atLeast"/>
        <w:rPr>
          <w:rFonts w:ascii="仿宋" w:hAnsi="仿宋" w:eastAsia="仿宋" w:cs="仿宋"/>
          <w:sz w:val="21"/>
          <w:szCs w:val="21"/>
        </w:rPr>
      </w:pPr>
      <w:r>
        <w:rPr>
          <w:rFonts w:hint="eastAsia" w:ascii="仿宋" w:hAnsi="仿宋" w:eastAsia="仿宋" w:cs="仿宋"/>
          <w:sz w:val="21"/>
          <w:szCs w:val="21"/>
        </w:rPr>
        <w:t>12.2 发包人委托编制人承担本合同内容以外的工作服务，另行签订协议并支付费用。</w:t>
      </w:r>
    </w:p>
    <w:p>
      <w:pPr>
        <w:pStyle w:val="29"/>
        <w:spacing w:line="380" w:lineRule="atLeast"/>
        <w:rPr>
          <w:rFonts w:ascii="仿宋" w:hAnsi="仿宋" w:eastAsia="仿宋" w:cs="仿宋"/>
          <w:sz w:val="21"/>
          <w:szCs w:val="21"/>
        </w:rPr>
      </w:pPr>
      <w:r>
        <w:rPr>
          <w:rFonts w:hint="eastAsia" w:ascii="仿宋" w:hAnsi="仿宋" w:eastAsia="仿宋" w:cs="仿宋"/>
          <w:sz w:val="21"/>
          <w:szCs w:val="21"/>
        </w:rPr>
        <w:t>12.3 本协议一式六份，甲方四份，乙方四份，具备同等效力，自甲乙双方盖章之日生效。</w:t>
      </w:r>
    </w:p>
    <w:p>
      <w:pPr>
        <w:pStyle w:val="29"/>
        <w:spacing w:line="380" w:lineRule="atLeast"/>
        <w:rPr>
          <w:rFonts w:ascii="仿宋" w:hAnsi="仿宋" w:eastAsia="仿宋" w:cs="仿宋"/>
          <w:sz w:val="21"/>
          <w:szCs w:val="21"/>
        </w:rPr>
      </w:pPr>
      <w:r>
        <w:rPr>
          <w:rFonts w:hint="eastAsia" w:ascii="仿宋" w:hAnsi="仿宋" w:eastAsia="仿宋" w:cs="仿宋"/>
          <w:sz w:val="21"/>
          <w:szCs w:val="21"/>
        </w:rPr>
        <w:t>12.4 未尽事宜，经双方协商一致，签订补充协议，补充协议与本协议具有同等效力。</w:t>
      </w:r>
    </w:p>
    <w:p>
      <w:pPr>
        <w:pStyle w:val="29"/>
        <w:spacing w:line="380" w:lineRule="atLeast"/>
        <w:rPr>
          <w:rFonts w:ascii="仿宋" w:hAnsi="仿宋" w:eastAsia="仿宋" w:cs="仿宋"/>
          <w:sz w:val="21"/>
          <w:szCs w:val="21"/>
        </w:rPr>
      </w:pPr>
    </w:p>
    <w:tbl>
      <w:tblPr>
        <w:tblStyle w:val="22"/>
        <w:tblW w:w="0" w:type="auto"/>
        <w:tblInd w:w="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51"/>
        <w:gridCol w:w="43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0" w:hRule="atLeast"/>
        </w:trPr>
        <w:tc>
          <w:tcPr>
            <w:tcW w:w="4451" w:type="dxa"/>
            <w:tcBorders>
              <w:top w:val="nil"/>
              <w:left w:val="nil"/>
              <w:bottom w:val="nil"/>
              <w:right w:val="nil"/>
            </w:tcBorders>
          </w:tcPr>
          <w:p>
            <w:pPr>
              <w:spacing w:line="380" w:lineRule="atLeast"/>
              <w:rPr>
                <w:rFonts w:ascii="仿宋" w:hAnsi="仿宋" w:eastAsia="仿宋" w:cs="仿宋"/>
                <w:color w:val="000000"/>
                <w:szCs w:val="21"/>
              </w:rPr>
            </w:pPr>
            <w:r>
              <w:rPr>
                <w:rFonts w:hint="eastAsia" w:ascii="仿宋" w:hAnsi="仿宋" w:eastAsia="仿宋" w:cs="仿宋"/>
                <w:color w:val="000000"/>
                <w:szCs w:val="21"/>
              </w:rPr>
              <w:t>发包人（甲方）</w:t>
            </w:r>
          </w:p>
          <w:p>
            <w:pPr>
              <w:spacing w:line="380" w:lineRule="atLeast"/>
              <w:rPr>
                <w:rFonts w:ascii="仿宋" w:hAnsi="仿宋" w:eastAsia="仿宋" w:cs="仿宋"/>
                <w:color w:val="000000"/>
                <w:szCs w:val="21"/>
              </w:rPr>
            </w:pPr>
            <w:r>
              <w:rPr>
                <w:rFonts w:hint="eastAsia" w:ascii="仿宋" w:hAnsi="仿宋" w:eastAsia="仿宋" w:cs="仿宋"/>
                <w:color w:val="000000"/>
                <w:szCs w:val="21"/>
              </w:rPr>
              <w:t>单位名称（盖公章）：</w:t>
            </w:r>
          </w:p>
          <w:p>
            <w:pPr>
              <w:spacing w:line="380" w:lineRule="atLeast"/>
              <w:rPr>
                <w:rFonts w:ascii="仿宋" w:hAnsi="仿宋" w:eastAsia="仿宋" w:cs="仿宋"/>
                <w:color w:val="000000"/>
                <w:szCs w:val="21"/>
              </w:rPr>
            </w:pPr>
            <w:r>
              <w:rPr>
                <w:rFonts w:hint="eastAsia" w:ascii="仿宋" w:hAnsi="仿宋" w:eastAsia="仿宋" w:cs="仿宋"/>
                <w:color w:val="000000"/>
                <w:szCs w:val="21"/>
              </w:rPr>
              <w:t>单位地址：</w:t>
            </w:r>
          </w:p>
          <w:p>
            <w:pPr>
              <w:spacing w:line="380" w:lineRule="atLeast"/>
              <w:rPr>
                <w:rFonts w:ascii="仿宋" w:hAnsi="仿宋" w:eastAsia="仿宋" w:cs="仿宋"/>
                <w:color w:val="000000"/>
                <w:szCs w:val="21"/>
              </w:rPr>
            </w:pPr>
            <w:r>
              <w:rPr>
                <w:rFonts w:hint="eastAsia" w:ascii="仿宋" w:hAnsi="仿宋" w:eastAsia="仿宋" w:cs="仿宋"/>
                <w:color w:val="000000"/>
                <w:szCs w:val="21"/>
              </w:rPr>
              <w:t>法定代表人：</w:t>
            </w:r>
          </w:p>
          <w:p>
            <w:pPr>
              <w:spacing w:line="380" w:lineRule="atLeast"/>
              <w:rPr>
                <w:rFonts w:ascii="仿宋" w:hAnsi="仿宋" w:eastAsia="仿宋" w:cs="仿宋"/>
                <w:color w:val="000000"/>
                <w:szCs w:val="21"/>
              </w:rPr>
            </w:pPr>
            <w:r>
              <w:rPr>
                <w:rFonts w:hint="eastAsia" w:ascii="仿宋" w:hAnsi="仿宋" w:eastAsia="仿宋" w:cs="仿宋"/>
                <w:color w:val="000000"/>
                <w:szCs w:val="21"/>
              </w:rPr>
              <w:t>或委托人：</w:t>
            </w:r>
          </w:p>
          <w:p>
            <w:pPr>
              <w:spacing w:line="380" w:lineRule="atLeast"/>
              <w:rPr>
                <w:rFonts w:ascii="仿宋" w:hAnsi="仿宋" w:eastAsia="仿宋" w:cs="仿宋"/>
                <w:color w:val="000000"/>
                <w:szCs w:val="21"/>
              </w:rPr>
            </w:pPr>
            <w:r>
              <w:rPr>
                <w:rFonts w:hint="eastAsia" w:ascii="仿宋" w:hAnsi="仿宋" w:eastAsia="仿宋" w:cs="仿宋"/>
                <w:color w:val="000000"/>
                <w:szCs w:val="21"/>
              </w:rPr>
              <w:t>开户行：</w:t>
            </w:r>
          </w:p>
          <w:p>
            <w:pPr>
              <w:spacing w:line="380" w:lineRule="atLeast"/>
              <w:rPr>
                <w:rFonts w:ascii="仿宋" w:hAnsi="仿宋" w:eastAsia="仿宋" w:cs="仿宋"/>
                <w:color w:val="000000"/>
                <w:szCs w:val="21"/>
              </w:rPr>
            </w:pPr>
            <w:r>
              <w:rPr>
                <w:rFonts w:hint="eastAsia" w:ascii="仿宋" w:hAnsi="仿宋" w:eastAsia="仿宋" w:cs="仿宋"/>
                <w:color w:val="000000"/>
                <w:szCs w:val="21"/>
              </w:rPr>
              <w:t xml:space="preserve">帐号： </w:t>
            </w:r>
          </w:p>
          <w:p>
            <w:pPr>
              <w:spacing w:line="380" w:lineRule="atLeast"/>
              <w:rPr>
                <w:rFonts w:ascii="仿宋" w:hAnsi="仿宋" w:eastAsia="仿宋" w:cs="仿宋"/>
                <w:color w:val="000000"/>
                <w:szCs w:val="21"/>
              </w:rPr>
            </w:pPr>
            <w:r>
              <w:rPr>
                <w:rFonts w:hint="eastAsia" w:ascii="仿宋" w:hAnsi="仿宋" w:eastAsia="仿宋" w:cs="仿宋"/>
                <w:color w:val="000000"/>
                <w:szCs w:val="21"/>
              </w:rPr>
              <w:t>电话：</w:t>
            </w:r>
          </w:p>
          <w:p>
            <w:pPr>
              <w:spacing w:line="380" w:lineRule="atLeast"/>
              <w:rPr>
                <w:rFonts w:ascii="仿宋" w:hAnsi="仿宋" w:eastAsia="仿宋" w:cs="仿宋"/>
                <w:color w:val="000000"/>
                <w:szCs w:val="21"/>
              </w:rPr>
            </w:pPr>
            <w:r>
              <w:rPr>
                <w:rFonts w:hint="eastAsia" w:ascii="仿宋" w:hAnsi="仿宋" w:eastAsia="仿宋" w:cs="仿宋"/>
                <w:color w:val="000000"/>
                <w:szCs w:val="21"/>
              </w:rPr>
              <w:t>时间：2021 年   月    日</w:t>
            </w:r>
          </w:p>
        </w:tc>
        <w:tc>
          <w:tcPr>
            <w:tcW w:w="4348" w:type="dxa"/>
            <w:tcBorders>
              <w:top w:val="nil"/>
              <w:left w:val="nil"/>
              <w:bottom w:val="nil"/>
              <w:right w:val="nil"/>
            </w:tcBorders>
          </w:tcPr>
          <w:p>
            <w:pPr>
              <w:spacing w:line="380" w:lineRule="atLeast"/>
              <w:rPr>
                <w:rFonts w:ascii="仿宋" w:hAnsi="仿宋" w:eastAsia="仿宋" w:cs="仿宋"/>
                <w:color w:val="000000"/>
                <w:szCs w:val="21"/>
              </w:rPr>
            </w:pPr>
            <w:r>
              <w:rPr>
                <w:rFonts w:hint="eastAsia" w:ascii="仿宋" w:hAnsi="仿宋" w:eastAsia="仿宋" w:cs="仿宋"/>
                <w:color w:val="000000"/>
                <w:szCs w:val="21"/>
              </w:rPr>
              <w:t>编制人（乙方）</w:t>
            </w:r>
          </w:p>
          <w:p>
            <w:pPr>
              <w:spacing w:line="380" w:lineRule="atLeast"/>
              <w:rPr>
                <w:rFonts w:ascii="仿宋" w:hAnsi="仿宋" w:eastAsia="仿宋" w:cs="仿宋"/>
                <w:color w:val="000000"/>
                <w:szCs w:val="21"/>
              </w:rPr>
            </w:pPr>
            <w:r>
              <w:rPr>
                <w:rFonts w:hint="eastAsia" w:ascii="仿宋" w:hAnsi="仿宋" w:eastAsia="仿宋" w:cs="仿宋"/>
                <w:color w:val="000000"/>
                <w:szCs w:val="21"/>
              </w:rPr>
              <w:t>单位名称（盖公章）：</w:t>
            </w:r>
          </w:p>
          <w:p>
            <w:pPr>
              <w:spacing w:line="380" w:lineRule="atLeast"/>
              <w:rPr>
                <w:rFonts w:ascii="仿宋" w:hAnsi="仿宋" w:eastAsia="仿宋" w:cs="仿宋"/>
                <w:color w:val="000000"/>
                <w:szCs w:val="21"/>
              </w:rPr>
            </w:pPr>
            <w:r>
              <w:rPr>
                <w:rFonts w:hint="eastAsia" w:ascii="仿宋" w:hAnsi="仿宋" w:eastAsia="仿宋" w:cs="仿宋"/>
                <w:color w:val="000000"/>
                <w:szCs w:val="21"/>
              </w:rPr>
              <w:t>单位地址：</w:t>
            </w:r>
          </w:p>
          <w:p>
            <w:pPr>
              <w:spacing w:line="380" w:lineRule="atLeast"/>
              <w:rPr>
                <w:rFonts w:ascii="仿宋" w:hAnsi="仿宋" w:eastAsia="仿宋" w:cs="仿宋"/>
                <w:color w:val="000000"/>
                <w:szCs w:val="21"/>
              </w:rPr>
            </w:pPr>
            <w:r>
              <w:rPr>
                <w:rFonts w:hint="eastAsia" w:ascii="仿宋" w:hAnsi="仿宋" w:eastAsia="仿宋" w:cs="仿宋"/>
                <w:color w:val="000000"/>
                <w:szCs w:val="21"/>
              </w:rPr>
              <w:t xml:space="preserve">法定代表人：   </w:t>
            </w:r>
          </w:p>
          <w:p>
            <w:pPr>
              <w:spacing w:line="380" w:lineRule="atLeast"/>
              <w:rPr>
                <w:rFonts w:ascii="仿宋" w:hAnsi="仿宋" w:eastAsia="仿宋" w:cs="仿宋"/>
                <w:color w:val="000000"/>
                <w:szCs w:val="21"/>
              </w:rPr>
            </w:pPr>
            <w:r>
              <w:rPr>
                <w:rFonts w:hint="eastAsia" w:ascii="仿宋" w:hAnsi="仿宋" w:eastAsia="仿宋" w:cs="仿宋"/>
                <w:color w:val="000000"/>
                <w:szCs w:val="21"/>
              </w:rPr>
              <w:t>或委托人：</w:t>
            </w:r>
          </w:p>
          <w:p>
            <w:pPr>
              <w:spacing w:line="380" w:lineRule="atLeast"/>
              <w:rPr>
                <w:rFonts w:ascii="仿宋" w:hAnsi="仿宋" w:eastAsia="仿宋" w:cs="仿宋"/>
                <w:color w:val="000000"/>
                <w:szCs w:val="21"/>
              </w:rPr>
            </w:pPr>
            <w:r>
              <w:rPr>
                <w:rFonts w:hint="eastAsia" w:ascii="仿宋" w:hAnsi="仿宋" w:eastAsia="仿宋" w:cs="仿宋"/>
                <w:color w:val="000000"/>
                <w:szCs w:val="21"/>
              </w:rPr>
              <w:t>开户行：</w:t>
            </w:r>
          </w:p>
          <w:p>
            <w:pPr>
              <w:spacing w:line="380" w:lineRule="atLeast"/>
              <w:rPr>
                <w:rFonts w:ascii="仿宋" w:hAnsi="仿宋" w:eastAsia="仿宋" w:cs="仿宋"/>
                <w:color w:val="000000"/>
                <w:szCs w:val="21"/>
              </w:rPr>
            </w:pPr>
            <w:r>
              <w:rPr>
                <w:rFonts w:hint="eastAsia" w:ascii="仿宋" w:hAnsi="仿宋" w:eastAsia="仿宋" w:cs="仿宋"/>
                <w:color w:val="000000"/>
                <w:szCs w:val="21"/>
              </w:rPr>
              <w:t xml:space="preserve">帐号： </w:t>
            </w:r>
          </w:p>
          <w:p>
            <w:pPr>
              <w:spacing w:line="380" w:lineRule="atLeast"/>
              <w:rPr>
                <w:rFonts w:ascii="仿宋" w:hAnsi="仿宋" w:eastAsia="仿宋" w:cs="仿宋"/>
                <w:color w:val="000000"/>
                <w:szCs w:val="21"/>
              </w:rPr>
            </w:pPr>
            <w:r>
              <w:rPr>
                <w:rFonts w:hint="eastAsia" w:ascii="仿宋" w:hAnsi="仿宋" w:eastAsia="仿宋" w:cs="仿宋"/>
                <w:color w:val="000000"/>
                <w:szCs w:val="21"/>
              </w:rPr>
              <w:t>电话：</w:t>
            </w:r>
          </w:p>
          <w:p>
            <w:pPr>
              <w:spacing w:line="380" w:lineRule="atLeast"/>
              <w:rPr>
                <w:rFonts w:ascii="仿宋" w:hAnsi="仿宋" w:eastAsia="仿宋" w:cs="仿宋"/>
                <w:color w:val="000000"/>
                <w:szCs w:val="21"/>
              </w:rPr>
            </w:pPr>
            <w:r>
              <w:rPr>
                <w:rFonts w:hint="eastAsia" w:ascii="仿宋" w:hAnsi="仿宋" w:eastAsia="仿宋" w:cs="仿宋"/>
                <w:color w:val="000000"/>
                <w:szCs w:val="21"/>
              </w:rPr>
              <w:t>时间：2021 年    月     日</w:t>
            </w:r>
          </w:p>
        </w:tc>
      </w:tr>
    </w:tbl>
    <w:p>
      <w:pPr>
        <w:spacing w:line="560" w:lineRule="exact"/>
        <w:rPr>
          <w:sz w:val="28"/>
          <w:szCs w:val="28"/>
        </w:rPr>
      </w:pPr>
    </w:p>
    <w:p>
      <w:pPr>
        <w:spacing w:line="560" w:lineRule="exact"/>
        <w:rPr>
          <w:sz w:val="28"/>
          <w:szCs w:val="28"/>
        </w:rPr>
      </w:pPr>
    </w:p>
    <w:p>
      <w:pPr>
        <w:widowControl/>
        <w:jc w:val="left"/>
      </w:pPr>
      <w:r>
        <w:br w:type="page"/>
      </w:r>
    </w:p>
    <w:p>
      <w:pPr>
        <w:pStyle w:val="3"/>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第五章 评标方法和标准</w:t>
      </w:r>
      <w:bookmarkEnd w:id="53"/>
      <w:bookmarkEnd w:id="54"/>
      <w:bookmarkEnd w:id="55"/>
    </w:p>
    <w:p>
      <w:pPr>
        <w:pStyle w:val="4"/>
        <w:rPr>
          <w:rFonts w:ascii="仿宋" w:hAnsi="仿宋" w:eastAsia="仿宋"/>
          <w:color w:val="000000" w:themeColor="text1"/>
          <w14:textFill>
            <w14:solidFill>
              <w14:schemeClr w14:val="tx1"/>
            </w14:solidFill>
          </w14:textFill>
        </w:rPr>
      </w:pPr>
      <w:bookmarkStart w:id="57" w:name="_Toc33369743"/>
      <w:r>
        <w:rPr>
          <w:rFonts w:hint="eastAsia" w:ascii="仿宋" w:hAnsi="仿宋" w:eastAsia="仿宋"/>
          <w:color w:val="000000" w:themeColor="text1"/>
          <w14:textFill>
            <w14:solidFill>
              <w14:schemeClr w14:val="tx1"/>
            </w14:solidFill>
          </w14:textFill>
        </w:rPr>
        <w:t>一、总则</w:t>
      </w:r>
      <w:bookmarkEnd w:id="57"/>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1.1 根据《中华人民共和国政府采购法》、《政府采购货物和服务招标投标管理办法》（财政部第87号令）等法律和规章，结合本采购项目特点制定本评标办法。</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 评标工作由招标采购单位负责组织，具体评标事务由招标采购单位依法组建的评审委员会负责。评审委员会由采购人代表和有关技术、经济等方面的专家组成。</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1.3遵循公平、公正、科学、择优的原则，以相同的评审程序和标准对待所有的供应商。</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1.4反对不正当竞争，反对恶意压低投标价格。</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1.5评审委员会按照竞争性谈判文件规定的评标方法和标准进行评标，并独立履行下列职责：</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（1）审查响应文件是否符合竞争性谈判文件要求，并作出评价；</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（2）要求投标供应商对响应文件有关事项作出解释或者澄清；</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（3）推荐中标候选供应商名单，或者受采购人委托按照事先确定的办法直接确定成交供应商；</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（4）向招标采购单位或者有关部门报告非法干预评审工作的行为。</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1.6评标过程严格保密。供应商对评审委员会的评标过程或合同授予决定施加影响的任何行为都可能导致其投标被拒绝。</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1.7评审委员会决定响应文件的响应性依据响应文件本身的内容，而不寻求外部的证据。</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1.8评审委员会发现竞争性谈判文件表述不明确或需要说明的事项，可提请招标采购单位书面解释说明。</w:t>
      </w:r>
    </w:p>
    <w:p>
      <w:pPr>
        <w:pStyle w:val="4"/>
        <w:rPr>
          <w:rFonts w:ascii="仿宋" w:hAnsi="仿宋" w:eastAsia="仿宋"/>
          <w:color w:val="000000" w:themeColor="text1"/>
          <w14:textFill>
            <w14:solidFill>
              <w14:schemeClr w14:val="tx1"/>
            </w14:solidFill>
          </w14:textFill>
        </w:rPr>
      </w:pPr>
      <w:bookmarkStart w:id="58" w:name="_Toc33369744"/>
      <w:r>
        <w:rPr>
          <w:rFonts w:hint="eastAsia" w:ascii="仿宋" w:hAnsi="仿宋" w:eastAsia="仿宋"/>
          <w:color w:val="000000" w:themeColor="text1"/>
          <w14:textFill>
            <w14:solidFill>
              <w14:schemeClr w14:val="tx1"/>
            </w14:solidFill>
          </w14:textFill>
        </w:rPr>
        <w:t>二、评标办法</w:t>
      </w:r>
      <w:bookmarkEnd w:id="58"/>
    </w:p>
    <w:p>
      <w:pPr>
        <w:spacing w:before="240" w:line="480" w:lineRule="auto"/>
        <w:ind w:firstLine="308" w:firstLineChars="147"/>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pPr>
        <w:spacing w:before="240" w:line="480" w:lineRule="auto"/>
        <w:ind w:firstLine="308" w:firstLineChars="147"/>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本次评审是以谈判文件，投标文件和谈判承诺文件和最终报价（即二次报价）为依据，按公正、科学、客观、平等竞争的要求，谈判小组从质量和服务均能满足采购文件实质性响应要求的供应商中，按照最后报价由低到高的顺序提出3名（含）以上成交候选人。</w:t>
      </w:r>
    </w:p>
    <w:p>
      <w:pPr>
        <w:spacing w:before="240" w:line="480" w:lineRule="auto"/>
        <w:ind w:firstLine="308" w:firstLineChars="147"/>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3、参加谈判工作的所有人员应遵守《中华人民共和国政府采购法》以及国家和地方政府采购的有关规定，严格保密，确保竞争性谈判工作公平、公正，任何单位和个人不得无理干预谈判小组的正常工作。</w:t>
      </w:r>
    </w:p>
    <w:p>
      <w:pPr>
        <w:spacing w:before="240" w:line="480" w:lineRule="auto"/>
        <w:ind w:firstLine="310" w:firstLineChars="147"/>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（二）初步评审</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进入评审程序后，谈判小组先对投标人的投标文件进行初步评审。谈判小组将根据评审办法的规定和初步审查表的内容，对投标文件进行初步评审。</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出现下列情况的投标文件将被认定为不满足采购需求而不能通过初步审查：</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（1）投标人未提交报价保证金或金额不足、出具的证明不按谈判文件要求的；</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 xml:space="preserve">（2）资格证明文件不全的。 </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（3）投标文件无法人代表签字，或签字人无有效的法人代表授权书的；</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（4）投标文件有效期不足的；</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（5）非固定价格投标的；</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（6）不满足谈判文件规定的其它条件的。</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初步评审采用“一项否决”的原则，只有全部符合要求的才能通过初步评审。</w:t>
      </w:r>
    </w:p>
    <w:p>
      <w:pPr>
        <w:tabs>
          <w:tab w:val="left" w:pos="426"/>
          <w:tab w:val="left" w:pos="1701"/>
        </w:tabs>
        <w:autoSpaceDE w:val="0"/>
        <w:autoSpaceDN w:val="0"/>
        <w:adjustRightInd w:val="0"/>
        <w:snapToGrid w:val="0"/>
        <w:spacing w:before="156" w:beforeLines="50" w:after="156" w:afterLines="50" w:line="400" w:lineRule="exact"/>
        <w:ind w:firstLine="422" w:firstLineChars="200"/>
        <w:jc w:val="left"/>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（三）详细评审</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详细评审是对通过初步评审的投标进行商务和价格的评审。</w:t>
      </w:r>
    </w:p>
    <w:p>
      <w:pPr>
        <w:tabs>
          <w:tab w:val="left" w:pos="426"/>
          <w:tab w:val="left" w:pos="1701"/>
        </w:tabs>
        <w:autoSpaceDE w:val="0"/>
        <w:autoSpaceDN w:val="0"/>
        <w:adjustRightInd w:val="0"/>
        <w:snapToGrid w:val="0"/>
        <w:spacing w:before="156" w:beforeLines="50" w:after="156" w:afterLines="50" w:line="400" w:lineRule="exact"/>
        <w:ind w:firstLine="422" w:firstLineChars="200"/>
        <w:jc w:val="left"/>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2、谈判（二次报价）</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按照评审程序的规定，谈判小组阅读通过初步评审的投标人的投标文件，据此与投标人进行技术、商务、服务和价格内容的澄清、修正和谈判，谈判中发现投标人的投标文件资料不清晰或造成理解有歧义时,谈判小组准许其在规定时间内做出解释说明，如不及时做出合理的说明，该报价则将会由于不符合谈判的基本要求而被拒绝。</w:t>
      </w:r>
    </w:p>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2.2、谈判小组详细分析、核对价格表，看其是否有计算上或累加上的算术错误，修正错误的原则如下：</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1.1若用数字表示的金额和用文字表示的金额不一致，以文字表示的金额为准；</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1.2当单价与数量的乘积与总价不一致时，以单价为准，并修正总价；（小数点明显标示错误的除外）</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2、谈判小组将按上述修正错误的方法调整投标文件中的报价，调整后的价格对投标人具有约束力。如果投标人不接受修正后的价格，则其报价将被拒绝。</w:t>
      </w:r>
    </w:p>
    <w:p>
      <w:pPr>
        <w:tabs>
          <w:tab w:val="left" w:pos="426"/>
          <w:tab w:val="left" w:pos="1701"/>
        </w:tabs>
        <w:autoSpaceDE w:val="0"/>
        <w:autoSpaceDN w:val="0"/>
        <w:adjustRightInd w:val="0"/>
        <w:snapToGrid w:val="0"/>
        <w:spacing w:before="156" w:beforeLines="50" w:after="156" w:afterLines="50" w:line="400" w:lineRule="exact"/>
        <w:ind w:firstLine="422" w:firstLineChars="200"/>
        <w:jc w:val="left"/>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3、编写评审报告</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评审报告是评审委员会根据全体评标成员签字的原始评标记录和评标结果编写的报告，其主要内容包括：</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（1）招标公告刊登的媒体名称、开标日期和地点；</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（2）获取竞争性谈判文件的供应商名单和评审委员会成员名单；</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（3）评标方法和标准；</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（4）开标记录和评标情况及说明，包括投标无效供应商名单及原因；</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（5）评审结果和中标候选供应商排序表；</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评审委员会的授标建议。</w:t>
      </w:r>
    </w:p>
    <w:p>
      <w:pPr>
        <w:tabs>
          <w:tab w:val="left" w:pos="426"/>
          <w:tab w:val="left" w:pos="1701"/>
        </w:tabs>
        <w:autoSpaceDE w:val="0"/>
        <w:autoSpaceDN w:val="0"/>
        <w:adjustRightInd w:val="0"/>
        <w:snapToGrid w:val="0"/>
        <w:spacing w:before="156" w:beforeLines="50" w:after="156" w:afterLines="50" w:line="400" w:lineRule="exact"/>
        <w:ind w:firstLine="422" w:firstLineChars="200"/>
        <w:jc w:val="left"/>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4、废 标</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本次政府采购活动中，出现下列情形之一的，予以废标：</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（1）符合专业条件的供应商或者对竞争性谈判文件作实质响应的供应商不足三家的；</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（2）出现影响采购公正的违法、违规行为的；</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（3）供应商的报价均超过了采购预算，采购人不能支付的；</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（4）因重大变故，采购任务取消的。</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废标后，招采购代理机构将在指定媒体发布公告，并公告废标的理由。</w:t>
      </w:r>
    </w:p>
    <w:p>
      <w:pPr>
        <w:tabs>
          <w:tab w:val="left" w:pos="426"/>
          <w:tab w:val="left" w:pos="1701"/>
        </w:tabs>
        <w:autoSpaceDE w:val="0"/>
        <w:autoSpaceDN w:val="0"/>
        <w:adjustRightInd w:val="0"/>
        <w:snapToGrid w:val="0"/>
        <w:spacing w:before="156" w:beforeLines="50" w:after="156" w:afterLines="50" w:line="400" w:lineRule="exact"/>
        <w:ind w:firstLine="422" w:firstLineChars="200"/>
        <w:jc w:val="left"/>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5、定标</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 xml:space="preserve">5.1定标原则：   </w:t>
      </w:r>
    </w:p>
    <w:p>
      <w:pPr>
        <w:tabs>
          <w:tab w:val="left" w:pos="426"/>
          <w:tab w:val="left" w:pos="1701"/>
        </w:tabs>
        <w:autoSpaceDE w:val="0"/>
        <w:autoSpaceDN w:val="0"/>
        <w:adjustRightInd w:val="0"/>
        <w:snapToGrid w:val="0"/>
        <w:spacing w:before="156" w:beforeLines="50" w:after="156" w:afterLines="50" w:line="276" w:lineRule="auto"/>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（1）有效报价是指通过文件初审的投标人最终报价经价格核对后的评审价格，且不超过采购人的预算。</w:t>
      </w:r>
    </w:p>
    <w:p>
      <w:pPr>
        <w:tabs>
          <w:tab w:val="left" w:pos="426"/>
          <w:tab w:val="left" w:pos="1701"/>
        </w:tabs>
        <w:autoSpaceDE w:val="0"/>
        <w:autoSpaceDN w:val="0"/>
        <w:adjustRightInd w:val="0"/>
        <w:snapToGrid w:val="0"/>
        <w:spacing w:before="156" w:beforeLines="50" w:after="156" w:afterLines="50" w:line="276" w:lineRule="auto"/>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 xml:space="preserve">   （2）如果有效报价达到3家或以上，谈判小组从质量和服务均能满足采购文件实质性响应要求的供应商中，按照最后报价由低到高的顺序提出3名（含）以上成交候选人。</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5.2 定标程序</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5.2.1评审委员会将评审情况写出书面报告，推荐成交候选人，并按照综合得分高低标明排列顺序。综合得分相同的，按投标报价由低到高顺序排列。得分且投标报价相同的，按技术指标优劣顺序排列。</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5.2.2采购代理机构在评标结束后2个工作日内将评审报告送采购人。</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5.2.3采购人在收到评审报告后5个工作日内，按照评审报告中推荐的成交候选人顺序确定成交供应商。</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5.2.4根据采购人确定的成交供应商，采购代理机构同时在中国采购与招标网上发布成交公告，向成交供应商发出成交通知书。</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5.2.5招标采购单位不解释中标或落标原因，不退回响应文件和其他投标资料。</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5.2.6标人放弃中标或因故不能履行合同的，按照政府采购相关法律法规的规定处理。</w:t>
      </w:r>
    </w:p>
    <w:p>
      <w:pPr>
        <w:tabs>
          <w:tab w:val="left" w:pos="945"/>
        </w:tabs>
        <w:spacing w:before="240" w:line="480" w:lineRule="auto"/>
        <w:ind w:firstLine="310" w:firstLineChars="147"/>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6、评审委员会承担以下义务</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6.1遵纪守法，客观、公正、廉洁地履行职责。</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6.2按照政府采购法律法规和采购文件的规定要求对供应商的资格条件和供应商提供的产品价格、技术、服务等方面严格进行评判，提供科学合理、公平公正的评审意见，参与起草评审报告，并签字确认。</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6.3保守秘密。不得透露采购文件咨询情况，不得泄漏供应商的响应文件及知悉的商业秘密，不得向供应商透露评审情况。</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6.4发现供应商在政府采购活动中有不正当竞争或恶意串通等违规行为，及时向政府采购评审工作的组织者或财政部门报告并加以制止。</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发现采购人、采购代理机构及其工作人员在政府采购活动中有干预评审、发表倾向性和歧视性言论、受贿或者接受供应商的其他好处及其他违法违规行为，及时向财政部门报告。</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6.5解答有关方面对政府采购评审工作中有关问题的询问，配合采购人或者采购代理机构答复供应商质疑，配合财政部门的投诉处理工作等事宜。</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6.6法律、法规和规章规定的其他义务。</w:t>
      </w:r>
    </w:p>
    <w:p>
      <w:pPr>
        <w:pStyle w:val="30"/>
        <w:numPr>
          <w:ilvl w:val="0"/>
          <w:numId w:val="4"/>
        </w:numPr>
        <w:tabs>
          <w:tab w:val="left" w:pos="945"/>
        </w:tabs>
        <w:spacing w:before="240" w:line="480" w:lineRule="auto"/>
        <w:ind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评审委员应当遵守以下工作纪律：</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7.1应邀按时参加评审和咨询活动。遇特殊情况不能出席或途中遇阻不能按时参加评审或咨询的，应及时告知财政部门或者采购人或者采购代理机构，不得私自转托他人。</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7.2不得参加与自己有利害关系的政府采购项目的评审活动。对与自己有利害关系的评审项目，如受到邀请，应主动提出回避。财政部门、采购代理机构也可要求该评审专家回避。</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有利害关系是指三年内曾在参加该采购项目的供应商处任职(包括一般工作)或担任顾问，配偶或直系亲属在参加该采购项目的供应商中任职或担任顾问，与参加该采购项目供应商发生过法律纠纷，以及其他可能影响公正评审的情况。</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7.3评审或咨询过程中关闭通讯设备，不得与外界联系。因发生不可预见情况，确实需要与外界联系的，应当在现场工作人员陪同下联系。</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7.4评审过程中，不得发表影响评审公正的倾向性、歧视性言论；不得征询或者接受采购人的倾向性意见；不得以任何明示或暗示的方式要求参加该采购项目的供应商以澄清、说明或补正为借口，表达与其原响应文件原意不同的新意见；不得以采购文件没有规定的方法和标准作为评审的依据；不得违反规定的评审格式评分和撰写评审意见；不得拒绝对自己的评审意见签字确认。</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7.5有关部门规定的其他评审工作纪律。</w:t>
      </w:r>
      <w:bookmarkStart w:id="59" w:name="_Toc10112"/>
    </w:p>
    <w:p>
      <w:pPr>
        <w:pStyle w:val="30"/>
        <w:numPr>
          <w:ilvl w:val="0"/>
          <w:numId w:val="4"/>
        </w:numPr>
        <w:tabs>
          <w:tab w:val="left" w:pos="945"/>
        </w:tabs>
        <w:spacing w:before="240" w:line="480" w:lineRule="auto"/>
        <w:ind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接受和拒绝任何或所有报价的权利</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采购人和采购人保留在成交之前任何时候接受或拒绝任何报价，以及宣布竞争性谈判无效或拒绝所有报价的权力，对受影响的投标人不承担任何责任。</w:t>
      </w:r>
    </w:p>
    <w:p>
      <w:pPr>
        <w:pStyle w:val="30"/>
        <w:numPr>
          <w:ilvl w:val="0"/>
          <w:numId w:val="4"/>
        </w:numPr>
        <w:tabs>
          <w:tab w:val="left" w:pos="945"/>
        </w:tabs>
        <w:spacing w:before="240" w:line="480" w:lineRule="auto"/>
        <w:ind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变更技术方案的权利</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在竞争性谈判过程中，采购人有权变更技术方案或采购数量，如果投标人根据采购人提出的变更要求调整方案或价格后未能获得合同，采购人和采购人不承担任何责任。</w:t>
      </w:r>
    </w:p>
    <w:p>
      <w:pPr>
        <w:pStyle w:val="30"/>
        <w:numPr>
          <w:ilvl w:val="0"/>
          <w:numId w:val="4"/>
        </w:numPr>
        <w:tabs>
          <w:tab w:val="left" w:pos="945"/>
        </w:tabs>
        <w:spacing w:before="240" w:line="480" w:lineRule="auto"/>
        <w:ind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评标方法附表</w:t>
      </w:r>
      <w:bookmarkEnd w:id="59"/>
    </w:p>
    <w:p>
      <w:pPr>
        <w:pStyle w:val="2"/>
        <w:rPr>
          <w:rFonts w:ascii="仿宋" w:hAnsi="仿宋" w:eastAsia="仿宋"/>
          <w:bCs/>
          <w:color w:val="000000" w:themeColor="text1"/>
          <w:kern w:val="0"/>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br w:type="page"/>
      </w:r>
      <w:bookmarkStart w:id="60" w:name="_Toc33369745"/>
      <w:r>
        <w:rPr>
          <w:rFonts w:hint="eastAsia" w:ascii="仿宋" w:hAnsi="仿宋" w:eastAsia="仿宋"/>
          <w:bCs/>
          <w:color w:val="000000" w:themeColor="text1"/>
          <w:kern w:val="0"/>
          <w:szCs w:val="21"/>
          <w14:textFill>
            <w14:solidFill>
              <w14:schemeClr w14:val="tx1"/>
            </w14:solidFill>
          </w14:textFill>
        </w:rPr>
        <w:t>附表1、审查表</w:t>
      </w:r>
      <w:bookmarkEnd w:id="60"/>
    </w:p>
    <w:p>
      <w:pPr>
        <w:widowControl/>
        <w:autoSpaceDN w:val="0"/>
        <w:spacing w:before="240" w:line="360" w:lineRule="auto"/>
        <w:ind w:firstLine="422" w:firstLineChars="200"/>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初步审查</w:t>
      </w:r>
    </w:p>
    <w:tbl>
      <w:tblPr>
        <w:tblStyle w:val="22"/>
        <w:tblW w:w="9820"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179"/>
        <w:gridCol w:w="3538"/>
        <w:gridCol w:w="1078"/>
        <w:gridCol w:w="1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62" w:type="dxa"/>
            <w:vAlign w:val="center"/>
          </w:tcPr>
          <w:p>
            <w:pPr>
              <w:autoSpaceDE w:val="0"/>
              <w:autoSpaceDN w:val="0"/>
              <w:adjustRightInd w:val="0"/>
              <w:spacing w:before="124" w:beforeLines="40" w:after="124" w:afterLines="40" w:line="360" w:lineRule="auto"/>
              <w:rPr>
                <w:rFonts w:ascii="仿宋" w:hAnsi="仿宋" w:eastAsia="仿宋" w:cs="宋体"/>
                <w:b/>
                <w:szCs w:val="21"/>
              </w:rPr>
            </w:pPr>
            <w:r>
              <w:rPr>
                <w:rFonts w:hint="eastAsia" w:ascii="仿宋" w:hAnsi="仿宋" w:eastAsia="仿宋" w:cs="宋体"/>
                <w:b/>
                <w:szCs w:val="21"/>
              </w:rPr>
              <w:t>序号</w:t>
            </w:r>
          </w:p>
        </w:tc>
        <w:tc>
          <w:tcPr>
            <w:tcW w:w="2179" w:type="dxa"/>
            <w:vAlign w:val="center"/>
          </w:tcPr>
          <w:p>
            <w:pPr>
              <w:autoSpaceDE w:val="0"/>
              <w:autoSpaceDN w:val="0"/>
              <w:adjustRightInd w:val="0"/>
              <w:spacing w:before="124" w:beforeLines="40" w:after="124" w:afterLines="40" w:line="360" w:lineRule="auto"/>
              <w:jc w:val="center"/>
              <w:rPr>
                <w:rFonts w:ascii="仿宋" w:hAnsi="仿宋" w:eastAsia="仿宋" w:cs="宋体"/>
                <w:b/>
                <w:szCs w:val="21"/>
              </w:rPr>
            </w:pPr>
            <w:r>
              <w:rPr>
                <w:rFonts w:hint="eastAsia" w:ascii="仿宋" w:hAnsi="仿宋" w:eastAsia="仿宋" w:cs="宋体"/>
                <w:b/>
                <w:szCs w:val="21"/>
              </w:rPr>
              <w:t>审查项目</w:t>
            </w:r>
          </w:p>
        </w:tc>
        <w:tc>
          <w:tcPr>
            <w:tcW w:w="3538" w:type="dxa"/>
            <w:vAlign w:val="center"/>
          </w:tcPr>
          <w:p>
            <w:pPr>
              <w:autoSpaceDE w:val="0"/>
              <w:autoSpaceDN w:val="0"/>
              <w:adjustRightInd w:val="0"/>
              <w:spacing w:before="124" w:beforeLines="40" w:after="124" w:afterLines="40" w:line="360" w:lineRule="auto"/>
              <w:jc w:val="center"/>
              <w:rPr>
                <w:rFonts w:ascii="仿宋" w:hAnsi="仿宋" w:eastAsia="仿宋" w:cs="宋体"/>
                <w:b/>
                <w:szCs w:val="21"/>
              </w:rPr>
            </w:pPr>
            <w:r>
              <w:rPr>
                <w:rFonts w:hint="eastAsia" w:ascii="仿宋" w:hAnsi="仿宋" w:eastAsia="仿宋" w:cs="宋体"/>
                <w:b/>
                <w:szCs w:val="21"/>
              </w:rPr>
              <w:t>评议内容（无效报价认定条件）</w:t>
            </w:r>
          </w:p>
        </w:tc>
        <w:tc>
          <w:tcPr>
            <w:tcW w:w="1078" w:type="dxa"/>
            <w:vAlign w:val="center"/>
          </w:tcPr>
          <w:p>
            <w:pPr>
              <w:autoSpaceDE w:val="0"/>
              <w:autoSpaceDN w:val="0"/>
              <w:adjustRightInd w:val="0"/>
              <w:spacing w:before="124" w:beforeLines="40" w:after="124" w:afterLines="40" w:line="360" w:lineRule="auto"/>
              <w:jc w:val="center"/>
              <w:rPr>
                <w:rFonts w:ascii="仿宋" w:hAnsi="仿宋" w:eastAsia="仿宋" w:cs="宋体"/>
                <w:b/>
                <w:szCs w:val="21"/>
              </w:rPr>
            </w:pPr>
            <w:r>
              <w:rPr>
                <w:rFonts w:hint="eastAsia" w:ascii="仿宋" w:hAnsi="仿宋" w:eastAsia="仿宋" w:cs="宋体"/>
                <w:b/>
                <w:szCs w:val="21"/>
              </w:rPr>
              <w:t>供应商1</w:t>
            </w:r>
          </w:p>
        </w:tc>
        <w:tc>
          <w:tcPr>
            <w:tcW w:w="1078" w:type="dxa"/>
            <w:vAlign w:val="center"/>
          </w:tcPr>
          <w:p>
            <w:pPr>
              <w:autoSpaceDE w:val="0"/>
              <w:autoSpaceDN w:val="0"/>
              <w:adjustRightInd w:val="0"/>
              <w:spacing w:before="124" w:beforeLines="40" w:after="124" w:afterLines="40" w:line="360" w:lineRule="auto"/>
              <w:jc w:val="center"/>
              <w:rPr>
                <w:rFonts w:ascii="仿宋" w:hAnsi="仿宋" w:eastAsia="仿宋" w:cs="宋体"/>
                <w:b/>
                <w:szCs w:val="21"/>
              </w:rPr>
            </w:pPr>
            <w:r>
              <w:rPr>
                <w:rFonts w:hint="eastAsia" w:ascii="仿宋" w:hAnsi="仿宋" w:eastAsia="仿宋" w:cs="宋体"/>
                <w:b/>
                <w:szCs w:val="21"/>
              </w:rPr>
              <w:t>供应商2</w:t>
            </w:r>
          </w:p>
        </w:tc>
        <w:tc>
          <w:tcPr>
            <w:tcW w:w="1185" w:type="dxa"/>
            <w:vAlign w:val="center"/>
          </w:tcPr>
          <w:p>
            <w:pPr>
              <w:autoSpaceDE w:val="0"/>
              <w:autoSpaceDN w:val="0"/>
              <w:adjustRightInd w:val="0"/>
              <w:spacing w:before="124" w:beforeLines="40" w:after="124" w:afterLines="40" w:line="360" w:lineRule="auto"/>
              <w:jc w:val="center"/>
              <w:rPr>
                <w:rFonts w:ascii="仿宋" w:hAnsi="仿宋" w:eastAsia="仿宋" w:cs="宋体"/>
                <w:b/>
                <w:szCs w:val="21"/>
              </w:rPr>
            </w:pPr>
            <w:r>
              <w:rPr>
                <w:rFonts w:hint="eastAsia" w:ascii="仿宋" w:hAnsi="仿宋" w:eastAsia="仿宋" w:cs="宋体"/>
                <w:b/>
                <w:szCs w:val="21"/>
              </w:rPr>
              <w:t>供应商3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exact"/>
        </w:trPr>
        <w:tc>
          <w:tcPr>
            <w:tcW w:w="762" w:type="dxa"/>
            <w:vAlign w:val="center"/>
          </w:tcPr>
          <w:p>
            <w:pPr>
              <w:shd w:val="clear" w:color="auto" w:fill="FFFFFF"/>
              <w:spacing w:before="124" w:beforeLines="40" w:after="124" w:afterLines="40" w:line="360" w:lineRule="auto"/>
              <w:jc w:val="center"/>
              <w:rPr>
                <w:rFonts w:ascii="仿宋" w:hAnsi="仿宋" w:eastAsia="仿宋" w:cs="宋体"/>
                <w:b/>
                <w:bCs/>
                <w:szCs w:val="21"/>
              </w:rPr>
            </w:pPr>
            <w:r>
              <w:rPr>
                <w:rFonts w:hint="eastAsia" w:ascii="仿宋" w:hAnsi="仿宋" w:eastAsia="仿宋" w:cs="宋体"/>
                <w:b/>
                <w:bCs/>
                <w:szCs w:val="21"/>
              </w:rPr>
              <w:t>1</w:t>
            </w:r>
          </w:p>
        </w:tc>
        <w:tc>
          <w:tcPr>
            <w:tcW w:w="2179" w:type="dxa"/>
            <w:vAlign w:val="center"/>
          </w:tcPr>
          <w:p>
            <w:pPr>
              <w:shd w:val="clear" w:color="auto" w:fill="FFFFFF"/>
              <w:spacing w:before="124" w:beforeLines="40" w:after="124" w:afterLines="40" w:line="360" w:lineRule="auto"/>
              <w:rPr>
                <w:rFonts w:ascii="仿宋" w:hAnsi="仿宋" w:eastAsia="仿宋" w:cs="宋体"/>
                <w:szCs w:val="21"/>
              </w:rPr>
            </w:pPr>
            <w:r>
              <w:rPr>
                <w:rFonts w:hint="eastAsia" w:ascii="仿宋" w:hAnsi="仿宋" w:eastAsia="仿宋" w:cs="宋体"/>
                <w:szCs w:val="21"/>
              </w:rPr>
              <w:t>供应商的资格</w:t>
            </w:r>
          </w:p>
        </w:tc>
        <w:tc>
          <w:tcPr>
            <w:tcW w:w="3538" w:type="dxa"/>
            <w:vAlign w:val="center"/>
          </w:tcPr>
          <w:p>
            <w:pPr>
              <w:shd w:val="clear" w:color="auto" w:fill="FFFFFF"/>
              <w:spacing w:before="31" w:beforeLines="10" w:after="31" w:afterLines="10" w:line="360" w:lineRule="auto"/>
              <w:rPr>
                <w:rFonts w:ascii="仿宋" w:hAnsi="仿宋" w:eastAsia="仿宋" w:cs="宋体"/>
                <w:szCs w:val="21"/>
              </w:rPr>
            </w:pPr>
            <w:r>
              <w:rPr>
                <w:rFonts w:hint="eastAsia" w:ascii="仿宋" w:hAnsi="仿宋" w:eastAsia="仿宋" w:cs="宋体"/>
                <w:szCs w:val="21"/>
              </w:rPr>
              <w:t>是否符合供应商资格要求</w:t>
            </w:r>
          </w:p>
        </w:tc>
        <w:tc>
          <w:tcPr>
            <w:tcW w:w="1078" w:type="dxa"/>
            <w:vAlign w:val="center"/>
          </w:tcPr>
          <w:p>
            <w:pPr>
              <w:shd w:val="clear" w:color="auto" w:fill="FFFFFF"/>
              <w:spacing w:before="124" w:beforeLines="40" w:after="124" w:afterLines="40" w:line="360" w:lineRule="auto"/>
              <w:jc w:val="center"/>
              <w:rPr>
                <w:rFonts w:ascii="仿宋" w:hAnsi="仿宋" w:eastAsia="仿宋" w:cs="宋体"/>
                <w:b/>
                <w:szCs w:val="21"/>
              </w:rPr>
            </w:pPr>
            <w:r>
              <w:rPr>
                <w:rFonts w:hint="eastAsia" w:ascii="宋体" w:hAnsi="宋体" w:cs="宋体"/>
                <w:b/>
                <w:szCs w:val="21"/>
              </w:rPr>
              <w:t> </w:t>
            </w:r>
          </w:p>
        </w:tc>
        <w:tc>
          <w:tcPr>
            <w:tcW w:w="1078" w:type="dxa"/>
            <w:vAlign w:val="center"/>
          </w:tcPr>
          <w:p>
            <w:pPr>
              <w:shd w:val="clear" w:color="auto" w:fill="FFFFFF"/>
              <w:spacing w:before="124" w:beforeLines="40" w:after="124" w:afterLines="40" w:line="360" w:lineRule="auto"/>
              <w:jc w:val="center"/>
              <w:rPr>
                <w:rFonts w:ascii="仿宋" w:hAnsi="仿宋" w:eastAsia="仿宋" w:cs="宋体"/>
                <w:b/>
                <w:szCs w:val="21"/>
              </w:rPr>
            </w:pPr>
            <w:r>
              <w:rPr>
                <w:rFonts w:hint="eastAsia" w:ascii="宋体" w:hAnsi="宋体" w:cs="宋体"/>
                <w:b/>
                <w:szCs w:val="21"/>
              </w:rPr>
              <w:t> </w:t>
            </w:r>
          </w:p>
        </w:tc>
        <w:tc>
          <w:tcPr>
            <w:tcW w:w="1185" w:type="dxa"/>
            <w:vAlign w:val="center"/>
          </w:tcPr>
          <w:p>
            <w:pPr>
              <w:shd w:val="clear" w:color="auto" w:fill="FFFFFF"/>
              <w:spacing w:before="124" w:beforeLines="40" w:after="124" w:afterLines="40" w:line="360" w:lineRule="auto"/>
              <w:jc w:val="center"/>
              <w:rPr>
                <w:rFonts w:ascii="仿宋" w:hAnsi="仿宋" w:eastAsia="仿宋" w:cs="宋体"/>
                <w:b/>
                <w:szCs w:val="21"/>
              </w:rPr>
            </w:pPr>
            <w:r>
              <w:rPr>
                <w:rFonts w:hint="eastAsia" w:ascii="宋体" w:hAnsi="宋体" w:cs="宋体"/>
                <w:b/>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exact"/>
        </w:trPr>
        <w:tc>
          <w:tcPr>
            <w:tcW w:w="762" w:type="dxa"/>
            <w:vAlign w:val="center"/>
          </w:tcPr>
          <w:p>
            <w:pPr>
              <w:shd w:val="clear" w:color="auto" w:fill="FFFFFF"/>
              <w:spacing w:before="124" w:beforeLines="40" w:after="124" w:afterLines="40" w:line="360" w:lineRule="auto"/>
              <w:jc w:val="center"/>
              <w:rPr>
                <w:rFonts w:ascii="仿宋" w:hAnsi="仿宋" w:eastAsia="仿宋" w:cs="宋体"/>
                <w:b/>
                <w:bCs/>
                <w:szCs w:val="21"/>
              </w:rPr>
            </w:pPr>
            <w:r>
              <w:rPr>
                <w:rFonts w:hint="eastAsia" w:ascii="仿宋" w:hAnsi="仿宋" w:eastAsia="仿宋" w:cs="宋体"/>
                <w:b/>
                <w:bCs/>
                <w:szCs w:val="21"/>
              </w:rPr>
              <w:t>2</w:t>
            </w:r>
          </w:p>
        </w:tc>
        <w:tc>
          <w:tcPr>
            <w:tcW w:w="2179" w:type="dxa"/>
            <w:vAlign w:val="center"/>
          </w:tcPr>
          <w:p>
            <w:pPr>
              <w:shd w:val="clear" w:color="auto" w:fill="FFFFFF"/>
              <w:spacing w:before="31" w:beforeLines="10" w:after="31" w:afterLines="10" w:line="360" w:lineRule="auto"/>
              <w:rPr>
                <w:rFonts w:ascii="仿宋" w:hAnsi="仿宋" w:eastAsia="仿宋" w:cs="宋体"/>
                <w:szCs w:val="21"/>
              </w:rPr>
            </w:pPr>
            <w:r>
              <w:rPr>
                <w:rFonts w:hint="eastAsia" w:ascii="仿宋" w:hAnsi="仿宋" w:eastAsia="仿宋" w:cs="宋体"/>
                <w:szCs w:val="21"/>
              </w:rPr>
              <w:t>投标文件的有效性、完整性</w:t>
            </w:r>
          </w:p>
        </w:tc>
        <w:tc>
          <w:tcPr>
            <w:tcW w:w="3538" w:type="dxa"/>
            <w:vAlign w:val="center"/>
          </w:tcPr>
          <w:p>
            <w:pPr>
              <w:shd w:val="clear" w:color="auto" w:fill="FFFFFF"/>
              <w:spacing w:before="124" w:beforeLines="40" w:after="124" w:afterLines="40" w:line="360" w:lineRule="auto"/>
              <w:rPr>
                <w:rFonts w:ascii="仿宋" w:hAnsi="仿宋" w:eastAsia="仿宋" w:cs="宋体"/>
                <w:szCs w:val="21"/>
              </w:rPr>
            </w:pPr>
            <w:r>
              <w:rPr>
                <w:rFonts w:hint="eastAsia" w:ascii="仿宋" w:hAnsi="仿宋" w:eastAsia="仿宋" w:cs="宋体"/>
                <w:szCs w:val="21"/>
              </w:rPr>
              <w:t>是否符合招标文件的样式和签署要求且内容完整无缺漏</w:t>
            </w:r>
          </w:p>
        </w:tc>
        <w:tc>
          <w:tcPr>
            <w:tcW w:w="1078" w:type="dxa"/>
            <w:vAlign w:val="center"/>
          </w:tcPr>
          <w:p>
            <w:pPr>
              <w:shd w:val="clear" w:color="auto" w:fill="FFFFFF"/>
              <w:spacing w:before="124" w:beforeLines="40" w:after="124" w:afterLines="40" w:line="360" w:lineRule="auto"/>
              <w:jc w:val="center"/>
              <w:rPr>
                <w:rFonts w:ascii="仿宋" w:hAnsi="仿宋" w:eastAsia="仿宋" w:cs="宋体"/>
                <w:b/>
                <w:szCs w:val="21"/>
              </w:rPr>
            </w:pPr>
            <w:r>
              <w:rPr>
                <w:rFonts w:hint="eastAsia" w:ascii="宋体" w:hAnsi="宋体" w:cs="宋体"/>
                <w:b/>
                <w:szCs w:val="21"/>
              </w:rPr>
              <w:t> </w:t>
            </w:r>
          </w:p>
        </w:tc>
        <w:tc>
          <w:tcPr>
            <w:tcW w:w="1078" w:type="dxa"/>
            <w:vAlign w:val="center"/>
          </w:tcPr>
          <w:p>
            <w:pPr>
              <w:shd w:val="clear" w:color="auto" w:fill="FFFFFF"/>
              <w:spacing w:before="124" w:beforeLines="40" w:after="124" w:afterLines="40" w:line="360" w:lineRule="auto"/>
              <w:jc w:val="center"/>
              <w:rPr>
                <w:rFonts w:ascii="仿宋" w:hAnsi="仿宋" w:eastAsia="仿宋" w:cs="宋体"/>
                <w:b/>
                <w:szCs w:val="21"/>
              </w:rPr>
            </w:pPr>
            <w:r>
              <w:rPr>
                <w:rFonts w:hint="eastAsia" w:ascii="宋体" w:hAnsi="宋体" w:cs="宋体"/>
                <w:b/>
                <w:szCs w:val="21"/>
              </w:rPr>
              <w:t> </w:t>
            </w:r>
          </w:p>
        </w:tc>
        <w:tc>
          <w:tcPr>
            <w:tcW w:w="1185" w:type="dxa"/>
            <w:vAlign w:val="center"/>
          </w:tcPr>
          <w:p>
            <w:pPr>
              <w:shd w:val="clear" w:color="auto" w:fill="FFFFFF"/>
              <w:spacing w:before="124" w:beforeLines="40" w:after="124" w:afterLines="40" w:line="360" w:lineRule="auto"/>
              <w:jc w:val="center"/>
              <w:rPr>
                <w:rFonts w:ascii="仿宋" w:hAnsi="仿宋" w:eastAsia="仿宋" w:cs="宋体"/>
                <w:b/>
                <w:szCs w:val="21"/>
              </w:rPr>
            </w:pPr>
            <w:r>
              <w:rPr>
                <w:rFonts w:hint="eastAsia" w:ascii="宋体" w:hAnsi="宋体" w:cs="宋体"/>
                <w:b/>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exact"/>
        </w:trPr>
        <w:tc>
          <w:tcPr>
            <w:tcW w:w="762" w:type="dxa"/>
            <w:vAlign w:val="center"/>
          </w:tcPr>
          <w:p>
            <w:pPr>
              <w:shd w:val="clear" w:color="auto" w:fill="FFFFFF"/>
              <w:spacing w:before="124" w:beforeLines="40" w:after="124" w:afterLines="40" w:line="360" w:lineRule="auto"/>
              <w:jc w:val="center"/>
              <w:rPr>
                <w:rFonts w:ascii="仿宋" w:hAnsi="仿宋" w:eastAsia="仿宋" w:cs="宋体"/>
                <w:b/>
                <w:bCs/>
                <w:szCs w:val="21"/>
              </w:rPr>
            </w:pPr>
            <w:r>
              <w:rPr>
                <w:rFonts w:hint="eastAsia" w:ascii="仿宋" w:hAnsi="仿宋" w:eastAsia="仿宋" w:cs="宋体"/>
                <w:b/>
                <w:bCs/>
                <w:szCs w:val="21"/>
              </w:rPr>
              <w:t>3</w:t>
            </w:r>
          </w:p>
        </w:tc>
        <w:tc>
          <w:tcPr>
            <w:tcW w:w="2179" w:type="dxa"/>
            <w:vAlign w:val="center"/>
          </w:tcPr>
          <w:p>
            <w:pPr>
              <w:shd w:val="clear" w:color="auto" w:fill="FFFFFF"/>
              <w:spacing w:before="31" w:beforeLines="10" w:after="31" w:afterLines="10" w:line="360" w:lineRule="auto"/>
              <w:rPr>
                <w:rFonts w:ascii="仿宋" w:hAnsi="仿宋" w:eastAsia="仿宋" w:cs="宋体"/>
                <w:szCs w:val="21"/>
              </w:rPr>
            </w:pPr>
            <w:r>
              <w:rPr>
                <w:rFonts w:hint="eastAsia" w:ascii="仿宋" w:hAnsi="仿宋" w:eastAsia="仿宋" w:cs="宋体"/>
                <w:szCs w:val="21"/>
              </w:rPr>
              <w:t>报价项目完整性，报价唯一性</w:t>
            </w:r>
          </w:p>
        </w:tc>
        <w:tc>
          <w:tcPr>
            <w:tcW w:w="3538" w:type="dxa"/>
            <w:vAlign w:val="center"/>
          </w:tcPr>
          <w:p>
            <w:pPr>
              <w:spacing w:before="93" w:beforeLines="30" w:after="93" w:afterLines="30" w:line="360" w:lineRule="auto"/>
              <w:rPr>
                <w:rFonts w:ascii="仿宋" w:hAnsi="仿宋" w:eastAsia="仿宋" w:cs="宋体"/>
                <w:szCs w:val="21"/>
              </w:rPr>
            </w:pPr>
            <w:r>
              <w:rPr>
                <w:rFonts w:hint="eastAsia" w:ascii="仿宋" w:hAnsi="仿宋" w:eastAsia="仿宋" w:cs="宋体"/>
                <w:szCs w:val="21"/>
              </w:rPr>
              <w:t>是否对本项目内所有的内容进行响应，漏报其响应将被拒绝；报价是否唯一</w:t>
            </w:r>
          </w:p>
        </w:tc>
        <w:tc>
          <w:tcPr>
            <w:tcW w:w="1078" w:type="dxa"/>
            <w:vAlign w:val="center"/>
          </w:tcPr>
          <w:p>
            <w:pPr>
              <w:shd w:val="clear" w:color="auto" w:fill="FFFFFF"/>
              <w:spacing w:before="124" w:beforeLines="40" w:after="124" w:afterLines="40" w:line="360" w:lineRule="auto"/>
              <w:jc w:val="center"/>
              <w:rPr>
                <w:rFonts w:ascii="仿宋" w:hAnsi="仿宋" w:eastAsia="仿宋" w:cs="宋体"/>
                <w:b/>
                <w:szCs w:val="21"/>
              </w:rPr>
            </w:pPr>
            <w:r>
              <w:rPr>
                <w:rFonts w:hint="eastAsia" w:ascii="宋体" w:hAnsi="宋体" w:cs="宋体"/>
                <w:b/>
                <w:szCs w:val="21"/>
              </w:rPr>
              <w:t> </w:t>
            </w:r>
          </w:p>
        </w:tc>
        <w:tc>
          <w:tcPr>
            <w:tcW w:w="1078" w:type="dxa"/>
            <w:vAlign w:val="center"/>
          </w:tcPr>
          <w:p>
            <w:pPr>
              <w:shd w:val="clear" w:color="auto" w:fill="FFFFFF"/>
              <w:spacing w:before="124" w:beforeLines="40" w:after="124" w:afterLines="40" w:line="360" w:lineRule="auto"/>
              <w:jc w:val="center"/>
              <w:rPr>
                <w:rFonts w:ascii="仿宋" w:hAnsi="仿宋" w:eastAsia="仿宋" w:cs="宋体"/>
                <w:b/>
                <w:szCs w:val="21"/>
              </w:rPr>
            </w:pPr>
            <w:r>
              <w:rPr>
                <w:rFonts w:hint="eastAsia" w:ascii="宋体" w:hAnsi="宋体" w:cs="宋体"/>
                <w:b/>
                <w:szCs w:val="21"/>
              </w:rPr>
              <w:t> </w:t>
            </w:r>
          </w:p>
        </w:tc>
        <w:tc>
          <w:tcPr>
            <w:tcW w:w="1185" w:type="dxa"/>
            <w:vAlign w:val="center"/>
          </w:tcPr>
          <w:p>
            <w:pPr>
              <w:shd w:val="clear" w:color="auto" w:fill="FFFFFF"/>
              <w:spacing w:before="124" w:beforeLines="40" w:after="124" w:afterLines="40" w:line="360" w:lineRule="auto"/>
              <w:jc w:val="center"/>
              <w:rPr>
                <w:rFonts w:ascii="仿宋" w:hAnsi="仿宋" w:eastAsia="仿宋" w:cs="宋体"/>
                <w:b/>
                <w:szCs w:val="21"/>
              </w:rPr>
            </w:pPr>
            <w:r>
              <w:rPr>
                <w:rFonts w:hint="eastAsia" w:ascii="宋体" w:hAnsi="宋体" w:cs="宋体"/>
                <w:b/>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trPr>
        <w:tc>
          <w:tcPr>
            <w:tcW w:w="762" w:type="dxa"/>
            <w:vAlign w:val="center"/>
          </w:tcPr>
          <w:p>
            <w:pPr>
              <w:shd w:val="clear" w:color="auto" w:fill="FFFFFF"/>
              <w:spacing w:before="124" w:beforeLines="40" w:after="124" w:afterLines="40" w:line="360" w:lineRule="auto"/>
              <w:jc w:val="center"/>
              <w:rPr>
                <w:rFonts w:ascii="仿宋" w:hAnsi="仿宋" w:eastAsia="仿宋" w:cs="宋体"/>
                <w:b/>
                <w:bCs/>
                <w:szCs w:val="21"/>
              </w:rPr>
            </w:pPr>
            <w:r>
              <w:rPr>
                <w:rFonts w:hint="eastAsia" w:ascii="仿宋" w:hAnsi="仿宋" w:eastAsia="仿宋" w:cs="宋体"/>
                <w:b/>
                <w:bCs/>
                <w:szCs w:val="21"/>
              </w:rPr>
              <w:t>4</w:t>
            </w:r>
          </w:p>
        </w:tc>
        <w:tc>
          <w:tcPr>
            <w:tcW w:w="2179" w:type="dxa"/>
            <w:vAlign w:val="center"/>
          </w:tcPr>
          <w:p>
            <w:pPr>
              <w:shd w:val="clear" w:color="auto" w:fill="FFFFFF"/>
              <w:spacing w:before="31" w:beforeLines="10" w:after="31" w:afterLines="10" w:line="360" w:lineRule="auto"/>
              <w:rPr>
                <w:rFonts w:ascii="仿宋" w:hAnsi="仿宋" w:eastAsia="仿宋" w:cs="宋体"/>
                <w:szCs w:val="21"/>
              </w:rPr>
            </w:pPr>
            <w:r>
              <w:rPr>
                <w:rFonts w:hint="eastAsia" w:ascii="仿宋" w:hAnsi="仿宋" w:eastAsia="仿宋" w:cs="宋体"/>
                <w:szCs w:val="21"/>
              </w:rPr>
              <w:t>报价保证金</w:t>
            </w:r>
          </w:p>
        </w:tc>
        <w:tc>
          <w:tcPr>
            <w:tcW w:w="3538" w:type="dxa"/>
            <w:vAlign w:val="center"/>
          </w:tcPr>
          <w:p>
            <w:pPr>
              <w:spacing w:before="93" w:beforeLines="30" w:after="93" w:afterLines="30" w:line="360" w:lineRule="auto"/>
              <w:rPr>
                <w:rFonts w:ascii="仿宋" w:hAnsi="仿宋" w:eastAsia="仿宋" w:cs="宋体"/>
                <w:szCs w:val="21"/>
              </w:rPr>
            </w:pPr>
            <w:r>
              <w:rPr>
                <w:rFonts w:hint="eastAsia" w:ascii="仿宋" w:hAnsi="仿宋" w:eastAsia="仿宋" w:cs="宋体"/>
                <w:szCs w:val="21"/>
              </w:rPr>
              <w:t>是否满足招标文件要求</w:t>
            </w:r>
          </w:p>
        </w:tc>
        <w:tc>
          <w:tcPr>
            <w:tcW w:w="1078" w:type="dxa"/>
            <w:vAlign w:val="center"/>
          </w:tcPr>
          <w:p>
            <w:pPr>
              <w:shd w:val="clear" w:color="auto" w:fill="FFFFFF"/>
              <w:spacing w:before="124" w:beforeLines="40" w:after="124" w:afterLines="40" w:line="360" w:lineRule="auto"/>
              <w:jc w:val="center"/>
              <w:rPr>
                <w:rFonts w:ascii="仿宋" w:hAnsi="仿宋" w:eastAsia="仿宋" w:cs="宋体"/>
                <w:b/>
                <w:szCs w:val="21"/>
              </w:rPr>
            </w:pPr>
          </w:p>
        </w:tc>
        <w:tc>
          <w:tcPr>
            <w:tcW w:w="1078" w:type="dxa"/>
            <w:vAlign w:val="center"/>
          </w:tcPr>
          <w:p>
            <w:pPr>
              <w:shd w:val="clear" w:color="auto" w:fill="FFFFFF"/>
              <w:spacing w:before="124" w:beforeLines="40" w:after="124" w:afterLines="40" w:line="360" w:lineRule="auto"/>
              <w:jc w:val="center"/>
              <w:rPr>
                <w:rFonts w:ascii="仿宋" w:hAnsi="仿宋" w:eastAsia="仿宋" w:cs="宋体"/>
                <w:b/>
                <w:szCs w:val="21"/>
              </w:rPr>
            </w:pPr>
          </w:p>
        </w:tc>
        <w:tc>
          <w:tcPr>
            <w:tcW w:w="1185" w:type="dxa"/>
            <w:vAlign w:val="center"/>
          </w:tcPr>
          <w:p>
            <w:pPr>
              <w:shd w:val="clear" w:color="auto" w:fill="FFFFFF"/>
              <w:spacing w:before="124" w:beforeLines="40" w:after="124" w:afterLines="40" w:line="360" w:lineRule="auto"/>
              <w:jc w:val="center"/>
              <w:rPr>
                <w:rFonts w:ascii="仿宋" w:hAnsi="仿宋" w:eastAsia="仿宋"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trPr>
        <w:tc>
          <w:tcPr>
            <w:tcW w:w="762" w:type="dxa"/>
            <w:vAlign w:val="center"/>
          </w:tcPr>
          <w:p>
            <w:pPr>
              <w:shd w:val="clear" w:color="auto" w:fill="FFFFFF"/>
              <w:spacing w:before="124" w:beforeLines="40" w:after="124" w:afterLines="40" w:line="360" w:lineRule="auto"/>
              <w:jc w:val="center"/>
              <w:rPr>
                <w:rFonts w:ascii="仿宋" w:hAnsi="仿宋" w:eastAsia="仿宋" w:cs="宋体"/>
                <w:b/>
                <w:bCs/>
                <w:szCs w:val="21"/>
              </w:rPr>
            </w:pPr>
            <w:r>
              <w:rPr>
                <w:rFonts w:hint="eastAsia" w:ascii="仿宋" w:hAnsi="仿宋" w:eastAsia="仿宋" w:cs="宋体"/>
                <w:b/>
                <w:bCs/>
                <w:szCs w:val="21"/>
              </w:rPr>
              <w:t>5</w:t>
            </w:r>
          </w:p>
        </w:tc>
        <w:tc>
          <w:tcPr>
            <w:tcW w:w="2179" w:type="dxa"/>
            <w:vAlign w:val="center"/>
          </w:tcPr>
          <w:p>
            <w:pPr>
              <w:shd w:val="clear" w:color="auto" w:fill="FFFFFF"/>
              <w:spacing w:before="31" w:beforeLines="10" w:after="31" w:afterLines="10" w:line="360" w:lineRule="auto"/>
              <w:rPr>
                <w:rFonts w:ascii="仿宋" w:hAnsi="仿宋" w:eastAsia="仿宋" w:cs="宋体"/>
                <w:szCs w:val="21"/>
              </w:rPr>
            </w:pPr>
            <w:r>
              <w:rPr>
                <w:rFonts w:hint="eastAsia" w:ascii="仿宋" w:hAnsi="仿宋" w:eastAsia="仿宋" w:cs="宋体"/>
                <w:szCs w:val="21"/>
              </w:rPr>
              <w:t>报价有效期</w:t>
            </w:r>
          </w:p>
        </w:tc>
        <w:tc>
          <w:tcPr>
            <w:tcW w:w="3538" w:type="dxa"/>
            <w:vAlign w:val="center"/>
          </w:tcPr>
          <w:p>
            <w:pPr>
              <w:shd w:val="clear" w:color="auto" w:fill="FFFFFF"/>
              <w:spacing w:before="124" w:beforeLines="40" w:after="124" w:afterLines="40" w:line="360" w:lineRule="auto"/>
              <w:rPr>
                <w:rFonts w:ascii="仿宋" w:hAnsi="仿宋" w:eastAsia="仿宋" w:cs="宋体"/>
                <w:szCs w:val="21"/>
              </w:rPr>
            </w:pPr>
            <w:r>
              <w:rPr>
                <w:rFonts w:hint="eastAsia" w:ascii="仿宋" w:hAnsi="仿宋" w:eastAsia="仿宋" w:cs="宋体"/>
                <w:szCs w:val="21"/>
              </w:rPr>
              <w:t>是否满足招标文件要求</w:t>
            </w:r>
          </w:p>
        </w:tc>
        <w:tc>
          <w:tcPr>
            <w:tcW w:w="1078" w:type="dxa"/>
            <w:vAlign w:val="center"/>
          </w:tcPr>
          <w:p>
            <w:pPr>
              <w:shd w:val="clear" w:color="auto" w:fill="FFFFFF"/>
              <w:spacing w:before="124" w:beforeLines="40" w:after="124" w:afterLines="40" w:line="360" w:lineRule="auto"/>
              <w:jc w:val="center"/>
              <w:rPr>
                <w:rFonts w:ascii="仿宋" w:hAnsi="仿宋" w:eastAsia="仿宋" w:cs="宋体"/>
                <w:b/>
                <w:szCs w:val="21"/>
              </w:rPr>
            </w:pPr>
            <w:r>
              <w:rPr>
                <w:rFonts w:hint="eastAsia" w:ascii="宋体" w:hAnsi="宋体" w:cs="宋体"/>
                <w:b/>
                <w:szCs w:val="21"/>
              </w:rPr>
              <w:t> </w:t>
            </w:r>
          </w:p>
        </w:tc>
        <w:tc>
          <w:tcPr>
            <w:tcW w:w="1078" w:type="dxa"/>
            <w:vAlign w:val="center"/>
          </w:tcPr>
          <w:p>
            <w:pPr>
              <w:shd w:val="clear" w:color="auto" w:fill="FFFFFF"/>
              <w:spacing w:before="124" w:beforeLines="40" w:after="124" w:afterLines="40" w:line="360" w:lineRule="auto"/>
              <w:jc w:val="center"/>
              <w:rPr>
                <w:rFonts w:ascii="仿宋" w:hAnsi="仿宋" w:eastAsia="仿宋" w:cs="宋体"/>
                <w:b/>
                <w:szCs w:val="21"/>
              </w:rPr>
            </w:pPr>
            <w:r>
              <w:rPr>
                <w:rFonts w:hint="eastAsia" w:ascii="宋体" w:hAnsi="宋体" w:cs="宋体"/>
                <w:b/>
                <w:szCs w:val="21"/>
              </w:rPr>
              <w:t> </w:t>
            </w:r>
          </w:p>
        </w:tc>
        <w:tc>
          <w:tcPr>
            <w:tcW w:w="1185" w:type="dxa"/>
            <w:vAlign w:val="center"/>
          </w:tcPr>
          <w:p>
            <w:pPr>
              <w:shd w:val="clear" w:color="auto" w:fill="FFFFFF"/>
              <w:spacing w:before="124" w:beforeLines="40" w:after="124" w:afterLines="40" w:line="360" w:lineRule="auto"/>
              <w:jc w:val="center"/>
              <w:rPr>
                <w:rFonts w:ascii="仿宋" w:hAnsi="仿宋" w:eastAsia="仿宋" w:cs="宋体"/>
                <w:b/>
                <w:szCs w:val="21"/>
              </w:rPr>
            </w:pPr>
            <w:r>
              <w:rPr>
                <w:rFonts w:hint="eastAsia" w:ascii="宋体" w:hAnsi="宋体" w:cs="宋体"/>
                <w:b/>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762" w:type="dxa"/>
            <w:vAlign w:val="center"/>
          </w:tcPr>
          <w:p>
            <w:pPr>
              <w:shd w:val="clear" w:color="auto" w:fill="FFFFFF"/>
              <w:spacing w:before="124" w:beforeLines="40" w:after="124" w:afterLines="40" w:line="360" w:lineRule="auto"/>
              <w:jc w:val="center"/>
              <w:rPr>
                <w:rFonts w:ascii="仿宋" w:hAnsi="仿宋" w:eastAsia="仿宋" w:cs="宋体"/>
                <w:b/>
                <w:bCs/>
                <w:szCs w:val="21"/>
              </w:rPr>
            </w:pPr>
            <w:r>
              <w:rPr>
                <w:rFonts w:hint="eastAsia" w:ascii="仿宋" w:hAnsi="仿宋" w:eastAsia="仿宋" w:cs="宋体"/>
                <w:b/>
                <w:bCs/>
                <w:szCs w:val="21"/>
              </w:rPr>
              <w:t>6</w:t>
            </w:r>
          </w:p>
        </w:tc>
        <w:tc>
          <w:tcPr>
            <w:tcW w:w="2179" w:type="dxa"/>
            <w:vAlign w:val="center"/>
          </w:tcPr>
          <w:p>
            <w:pPr>
              <w:shd w:val="clear" w:color="auto" w:fill="FFFFFF"/>
              <w:spacing w:before="31" w:beforeLines="10" w:after="31" w:afterLines="10" w:line="360" w:lineRule="auto"/>
              <w:rPr>
                <w:rFonts w:ascii="仿宋" w:hAnsi="仿宋" w:eastAsia="仿宋" w:cs="宋体"/>
                <w:szCs w:val="21"/>
              </w:rPr>
            </w:pPr>
            <w:r>
              <w:rPr>
                <w:rFonts w:hint="eastAsia" w:ascii="仿宋" w:hAnsi="仿宋" w:eastAsia="仿宋" w:cs="宋体"/>
                <w:szCs w:val="21"/>
              </w:rPr>
              <w:t>信用要求</w:t>
            </w:r>
          </w:p>
        </w:tc>
        <w:tc>
          <w:tcPr>
            <w:tcW w:w="3538" w:type="dxa"/>
            <w:vAlign w:val="center"/>
          </w:tcPr>
          <w:p>
            <w:pPr>
              <w:shd w:val="clear" w:color="auto" w:fill="FFFFFF"/>
              <w:spacing w:before="124" w:beforeLines="40" w:after="124" w:afterLines="40" w:line="360" w:lineRule="auto"/>
              <w:rPr>
                <w:rFonts w:ascii="仿宋" w:hAnsi="仿宋" w:eastAsia="仿宋" w:cs="宋体"/>
                <w:szCs w:val="21"/>
              </w:rPr>
            </w:pPr>
            <w:r>
              <w:rPr>
                <w:rFonts w:hint="eastAsia" w:ascii="仿宋" w:hAnsi="仿宋" w:eastAsia="仿宋" w:cs="宋体"/>
                <w:szCs w:val="21"/>
              </w:rPr>
              <w:t>是否满足招标文件要求</w:t>
            </w:r>
          </w:p>
        </w:tc>
        <w:tc>
          <w:tcPr>
            <w:tcW w:w="1078" w:type="dxa"/>
            <w:vAlign w:val="center"/>
          </w:tcPr>
          <w:p>
            <w:pPr>
              <w:shd w:val="clear" w:color="auto" w:fill="FFFFFF"/>
              <w:spacing w:before="124" w:beforeLines="40" w:after="124" w:afterLines="40" w:line="360" w:lineRule="auto"/>
              <w:jc w:val="center"/>
              <w:rPr>
                <w:rFonts w:ascii="仿宋" w:hAnsi="仿宋" w:eastAsia="仿宋" w:cs="宋体"/>
                <w:b/>
                <w:szCs w:val="21"/>
              </w:rPr>
            </w:pPr>
          </w:p>
        </w:tc>
        <w:tc>
          <w:tcPr>
            <w:tcW w:w="1078" w:type="dxa"/>
            <w:vAlign w:val="center"/>
          </w:tcPr>
          <w:p>
            <w:pPr>
              <w:shd w:val="clear" w:color="auto" w:fill="FFFFFF"/>
              <w:spacing w:before="124" w:beforeLines="40" w:after="124" w:afterLines="40" w:line="360" w:lineRule="auto"/>
              <w:jc w:val="center"/>
              <w:rPr>
                <w:rFonts w:ascii="仿宋" w:hAnsi="仿宋" w:eastAsia="仿宋" w:cs="宋体"/>
                <w:b/>
                <w:szCs w:val="21"/>
              </w:rPr>
            </w:pPr>
          </w:p>
        </w:tc>
        <w:tc>
          <w:tcPr>
            <w:tcW w:w="1185" w:type="dxa"/>
            <w:vAlign w:val="center"/>
          </w:tcPr>
          <w:p>
            <w:pPr>
              <w:shd w:val="clear" w:color="auto" w:fill="FFFFFF"/>
              <w:spacing w:before="124" w:beforeLines="40" w:after="124" w:afterLines="40" w:line="360" w:lineRule="auto"/>
              <w:jc w:val="center"/>
              <w:rPr>
                <w:rFonts w:ascii="仿宋" w:hAnsi="仿宋" w:eastAsia="仿宋"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762" w:type="dxa"/>
            <w:vAlign w:val="center"/>
          </w:tcPr>
          <w:p>
            <w:pPr>
              <w:shd w:val="clear" w:color="auto" w:fill="FFFFFF"/>
              <w:spacing w:before="124" w:beforeLines="40" w:after="124" w:afterLines="40" w:line="360" w:lineRule="auto"/>
              <w:jc w:val="center"/>
              <w:rPr>
                <w:rFonts w:ascii="仿宋" w:hAnsi="仿宋" w:eastAsia="仿宋" w:cs="宋体"/>
                <w:b/>
                <w:bCs/>
                <w:szCs w:val="21"/>
              </w:rPr>
            </w:pPr>
            <w:r>
              <w:rPr>
                <w:rFonts w:hint="eastAsia" w:ascii="仿宋" w:hAnsi="仿宋" w:eastAsia="仿宋" w:cs="宋体"/>
                <w:b/>
                <w:bCs/>
                <w:szCs w:val="21"/>
              </w:rPr>
              <w:t>7</w:t>
            </w:r>
          </w:p>
        </w:tc>
        <w:tc>
          <w:tcPr>
            <w:tcW w:w="2179" w:type="dxa"/>
            <w:vAlign w:val="center"/>
          </w:tcPr>
          <w:p>
            <w:pPr>
              <w:shd w:val="clear" w:color="auto" w:fill="FFFFFF"/>
              <w:spacing w:before="31" w:beforeLines="10" w:after="31" w:afterLines="10" w:line="360" w:lineRule="auto"/>
              <w:rPr>
                <w:rFonts w:ascii="仿宋" w:hAnsi="仿宋" w:eastAsia="仿宋" w:cs="宋体"/>
                <w:szCs w:val="21"/>
              </w:rPr>
            </w:pPr>
            <w:r>
              <w:rPr>
                <w:rFonts w:hint="eastAsia" w:ascii="仿宋" w:hAnsi="仿宋" w:eastAsia="仿宋" w:cs="宋体"/>
                <w:szCs w:val="21"/>
              </w:rPr>
              <w:t>交付时间</w:t>
            </w:r>
          </w:p>
        </w:tc>
        <w:tc>
          <w:tcPr>
            <w:tcW w:w="3538" w:type="dxa"/>
            <w:vAlign w:val="center"/>
          </w:tcPr>
          <w:p>
            <w:pPr>
              <w:shd w:val="clear" w:color="auto" w:fill="FFFFFF"/>
              <w:spacing w:before="124" w:beforeLines="40" w:after="124" w:afterLines="40" w:line="360" w:lineRule="auto"/>
              <w:rPr>
                <w:rFonts w:ascii="仿宋" w:hAnsi="仿宋" w:eastAsia="仿宋" w:cs="宋体"/>
                <w:szCs w:val="21"/>
              </w:rPr>
            </w:pPr>
            <w:r>
              <w:rPr>
                <w:rFonts w:hint="eastAsia" w:ascii="仿宋" w:hAnsi="仿宋" w:eastAsia="仿宋" w:cs="宋体"/>
                <w:szCs w:val="21"/>
              </w:rPr>
              <w:t>是否满足招标文件要求</w:t>
            </w:r>
          </w:p>
        </w:tc>
        <w:tc>
          <w:tcPr>
            <w:tcW w:w="1078" w:type="dxa"/>
            <w:vAlign w:val="center"/>
          </w:tcPr>
          <w:p>
            <w:pPr>
              <w:shd w:val="clear" w:color="auto" w:fill="FFFFFF"/>
              <w:spacing w:before="124" w:beforeLines="40" w:after="124" w:afterLines="40" w:line="360" w:lineRule="auto"/>
              <w:jc w:val="center"/>
              <w:rPr>
                <w:rFonts w:ascii="仿宋" w:hAnsi="仿宋" w:eastAsia="仿宋" w:cs="宋体"/>
                <w:b/>
                <w:szCs w:val="21"/>
              </w:rPr>
            </w:pPr>
            <w:r>
              <w:rPr>
                <w:rFonts w:hint="eastAsia" w:ascii="宋体" w:hAnsi="宋体" w:cs="宋体"/>
                <w:b/>
                <w:szCs w:val="21"/>
              </w:rPr>
              <w:t> </w:t>
            </w:r>
          </w:p>
        </w:tc>
        <w:tc>
          <w:tcPr>
            <w:tcW w:w="1078" w:type="dxa"/>
            <w:vAlign w:val="center"/>
          </w:tcPr>
          <w:p>
            <w:pPr>
              <w:shd w:val="clear" w:color="auto" w:fill="FFFFFF"/>
              <w:spacing w:before="124" w:beforeLines="40" w:after="124" w:afterLines="40" w:line="360" w:lineRule="auto"/>
              <w:jc w:val="center"/>
              <w:rPr>
                <w:rFonts w:ascii="仿宋" w:hAnsi="仿宋" w:eastAsia="仿宋" w:cs="宋体"/>
                <w:b/>
                <w:szCs w:val="21"/>
              </w:rPr>
            </w:pPr>
            <w:r>
              <w:rPr>
                <w:rFonts w:hint="eastAsia" w:ascii="宋体" w:hAnsi="宋体" w:cs="宋体"/>
                <w:b/>
                <w:szCs w:val="21"/>
              </w:rPr>
              <w:t> </w:t>
            </w:r>
          </w:p>
        </w:tc>
        <w:tc>
          <w:tcPr>
            <w:tcW w:w="1185" w:type="dxa"/>
            <w:vAlign w:val="center"/>
          </w:tcPr>
          <w:p>
            <w:pPr>
              <w:shd w:val="clear" w:color="auto" w:fill="FFFFFF"/>
              <w:spacing w:before="124" w:beforeLines="40" w:after="124" w:afterLines="40" w:line="360" w:lineRule="auto"/>
              <w:jc w:val="center"/>
              <w:rPr>
                <w:rFonts w:ascii="仿宋" w:hAnsi="仿宋" w:eastAsia="仿宋" w:cs="宋体"/>
                <w:b/>
                <w:szCs w:val="21"/>
              </w:rPr>
            </w:pPr>
            <w:r>
              <w:rPr>
                <w:rFonts w:hint="eastAsia" w:ascii="宋体" w:hAnsi="宋体" w:cs="宋体"/>
                <w:b/>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762" w:type="dxa"/>
            <w:vAlign w:val="center"/>
          </w:tcPr>
          <w:p>
            <w:pPr>
              <w:shd w:val="clear" w:color="auto" w:fill="FFFFFF"/>
              <w:spacing w:before="93" w:beforeLines="30" w:after="93" w:afterLines="30" w:line="360" w:lineRule="auto"/>
              <w:jc w:val="center"/>
              <w:rPr>
                <w:rFonts w:ascii="仿宋" w:hAnsi="仿宋" w:eastAsia="仿宋" w:cs="宋体"/>
                <w:b/>
                <w:bCs/>
                <w:szCs w:val="21"/>
              </w:rPr>
            </w:pPr>
            <w:r>
              <w:rPr>
                <w:rFonts w:hint="eastAsia" w:ascii="仿宋" w:hAnsi="仿宋" w:eastAsia="仿宋" w:cs="宋体"/>
                <w:b/>
                <w:bCs/>
                <w:szCs w:val="21"/>
              </w:rPr>
              <w:t>8</w:t>
            </w:r>
          </w:p>
        </w:tc>
        <w:tc>
          <w:tcPr>
            <w:tcW w:w="2179" w:type="dxa"/>
            <w:vAlign w:val="center"/>
          </w:tcPr>
          <w:p>
            <w:pPr>
              <w:shd w:val="clear" w:color="auto" w:fill="FFFFFF"/>
              <w:spacing w:before="31" w:beforeLines="10" w:after="31" w:afterLines="10" w:line="360" w:lineRule="auto"/>
              <w:rPr>
                <w:rFonts w:ascii="仿宋" w:hAnsi="仿宋" w:eastAsia="仿宋" w:cs="宋体"/>
                <w:szCs w:val="21"/>
              </w:rPr>
            </w:pPr>
            <w:r>
              <w:rPr>
                <w:rFonts w:hint="eastAsia" w:ascii="仿宋" w:hAnsi="仿宋" w:eastAsia="仿宋" w:cs="宋体"/>
                <w:szCs w:val="21"/>
              </w:rPr>
              <w:t>其它</w:t>
            </w:r>
          </w:p>
        </w:tc>
        <w:tc>
          <w:tcPr>
            <w:tcW w:w="3538" w:type="dxa"/>
            <w:vAlign w:val="center"/>
          </w:tcPr>
          <w:p>
            <w:pPr>
              <w:shd w:val="clear" w:color="auto" w:fill="FFFFFF"/>
              <w:spacing w:before="124" w:beforeLines="40" w:after="124" w:afterLines="40" w:line="360" w:lineRule="auto"/>
              <w:rPr>
                <w:rFonts w:ascii="仿宋" w:hAnsi="仿宋" w:eastAsia="仿宋" w:cs="宋体"/>
                <w:szCs w:val="21"/>
              </w:rPr>
            </w:pPr>
            <w:r>
              <w:rPr>
                <w:rFonts w:hint="eastAsia" w:ascii="仿宋" w:hAnsi="仿宋" w:eastAsia="仿宋" w:cs="宋体"/>
                <w:szCs w:val="21"/>
              </w:rPr>
              <w:t>是否有其它无效报价认定条件</w:t>
            </w:r>
          </w:p>
        </w:tc>
        <w:tc>
          <w:tcPr>
            <w:tcW w:w="1078" w:type="dxa"/>
            <w:vAlign w:val="center"/>
          </w:tcPr>
          <w:p>
            <w:pPr>
              <w:shd w:val="clear" w:color="auto" w:fill="FFFFFF"/>
              <w:spacing w:before="124" w:beforeLines="40" w:after="124" w:afterLines="40" w:line="360" w:lineRule="auto"/>
              <w:jc w:val="center"/>
              <w:rPr>
                <w:rFonts w:ascii="仿宋" w:hAnsi="仿宋" w:eastAsia="仿宋" w:cs="宋体"/>
                <w:b/>
                <w:szCs w:val="21"/>
              </w:rPr>
            </w:pPr>
          </w:p>
        </w:tc>
        <w:tc>
          <w:tcPr>
            <w:tcW w:w="1078" w:type="dxa"/>
            <w:vAlign w:val="center"/>
          </w:tcPr>
          <w:p>
            <w:pPr>
              <w:shd w:val="clear" w:color="auto" w:fill="FFFFFF"/>
              <w:spacing w:before="124" w:beforeLines="40" w:after="124" w:afterLines="40" w:line="360" w:lineRule="auto"/>
              <w:jc w:val="center"/>
              <w:rPr>
                <w:rFonts w:ascii="仿宋" w:hAnsi="仿宋" w:eastAsia="仿宋" w:cs="宋体"/>
                <w:b/>
                <w:szCs w:val="21"/>
              </w:rPr>
            </w:pPr>
          </w:p>
        </w:tc>
        <w:tc>
          <w:tcPr>
            <w:tcW w:w="1185" w:type="dxa"/>
            <w:vAlign w:val="center"/>
          </w:tcPr>
          <w:p>
            <w:pPr>
              <w:shd w:val="clear" w:color="auto" w:fill="FFFFFF"/>
              <w:spacing w:before="124" w:beforeLines="40" w:after="124" w:afterLines="40" w:line="360" w:lineRule="auto"/>
              <w:jc w:val="center"/>
              <w:rPr>
                <w:rFonts w:ascii="仿宋" w:hAnsi="仿宋" w:eastAsia="仿宋"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exact"/>
        </w:trPr>
        <w:tc>
          <w:tcPr>
            <w:tcW w:w="6479" w:type="dxa"/>
            <w:gridSpan w:val="3"/>
            <w:vAlign w:val="center"/>
          </w:tcPr>
          <w:p>
            <w:pPr>
              <w:shd w:val="clear" w:color="auto" w:fill="FFFFFF"/>
              <w:spacing w:before="124" w:beforeLines="40" w:after="124" w:afterLines="40" w:line="360" w:lineRule="auto"/>
              <w:jc w:val="center"/>
              <w:rPr>
                <w:rFonts w:ascii="仿宋" w:hAnsi="仿宋" w:eastAsia="仿宋" w:cs="宋体"/>
                <w:szCs w:val="21"/>
              </w:rPr>
            </w:pPr>
            <w:r>
              <w:rPr>
                <w:rFonts w:hint="eastAsia" w:ascii="仿宋" w:hAnsi="仿宋" w:eastAsia="仿宋" w:cs="宋体"/>
                <w:b/>
                <w:szCs w:val="21"/>
              </w:rPr>
              <w:t>结      论</w:t>
            </w:r>
          </w:p>
        </w:tc>
        <w:tc>
          <w:tcPr>
            <w:tcW w:w="1078" w:type="dxa"/>
            <w:vAlign w:val="center"/>
          </w:tcPr>
          <w:p>
            <w:pPr>
              <w:shd w:val="clear" w:color="auto" w:fill="FFFFFF"/>
              <w:spacing w:before="124" w:beforeLines="40" w:after="124" w:afterLines="40" w:line="360" w:lineRule="auto"/>
              <w:jc w:val="center"/>
              <w:rPr>
                <w:rFonts w:ascii="仿宋" w:hAnsi="仿宋" w:eastAsia="仿宋" w:cs="宋体"/>
                <w:b/>
                <w:szCs w:val="21"/>
              </w:rPr>
            </w:pPr>
            <w:r>
              <w:rPr>
                <w:rFonts w:hint="eastAsia" w:ascii="宋体" w:hAnsi="宋体" w:cs="宋体"/>
                <w:b/>
                <w:szCs w:val="21"/>
              </w:rPr>
              <w:t> </w:t>
            </w:r>
          </w:p>
        </w:tc>
        <w:tc>
          <w:tcPr>
            <w:tcW w:w="1078" w:type="dxa"/>
            <w:vAlign w:val="center"/>
          </w:tcPr>
          <w:p>
            <w:pPr>
              <w:shd w:val="clear" w:color="auto" w:fill="FFFFFF"/>
              <w:spacing w:before="124" w:beforeLines="40" w:after="124" w:afterLines="40" w:line="360" w:lineRule="auto"/>
              <w:jc w:val="center"/>
              <w:rPr>
                <w:rFonts w:ascii="仿宋" w:hAnsi="仿宋" w:eastAsia="仿宋" w:cs="宋体"/>
                <w:b/>
                <w:szCs w:val="21"/>
              </w:rPr>
            </w:pPr>
            <w:r>
              <w:rPr>
                <w:rFonts w:hint="eastAsia" w:ascii="宋体" w:hAnsi="宋体" w:cs="宋体"/>
                <w:b/>
                <w:szCs w:val="21"/>
              </w:rPr>
              <w:t> </w:t>
            </w:r>
          </w:p>
        </w:tc>
        <w:tc>
          <w:tcPr>
            <w:tcW w:w="1185" w:type="dxa"/>
            <w:vAlign w:val="center"/>
          </w:tcPr>
          <w:p>
            <w:pPr>
              <w:shd w:val="clear" w:color="auto" w:fill="FFFFFF"/>
              <w:spacing w:before="124" w:beforeLines="40" w:after="124" w:afterLines="40" w:line="360" w:lineRule="auto"/>
              <w:jc w:val="center"/>
              <w:rPr>
                <w:rFonts w:ascii="仿宋" w:hAnsi="仿宋" w:eastAsia="仿宋" w:cs="宋体"/>
                <w:b/>
                <w:szCs w:val="21"/>
              </w:rPr>
            </w:pPr>
            <w:r>
              <w:rPr>
                <w:rFonts w:hint="eastAsia" w:ascii="宋体" w:hAnsi="宋体" w:cs="宋体"/>
                <w:b/>
                <w:szCs w:val="21"/>
              </w:rPr>
              <w:t> </w:t>
            </w:r>
          </w:p>
        </w:tc>
      </w:tr>
    </w:tbl>
    <w:p>
      <w:pPr>
        <w:spacing w:line="360" w:lineRule="auto"/>
        <w:rPr>
          <w:rFonts w:ascii="仿宋" w:hAnsi="仿宋" w:eastAsia="仿宋" w:cs="宋体"/>
          <w:szCs w:val="21"/>
        </w:rPr>
      </w:pPr>
    </w:p>
    <w:p>
      <w:pPr>
        <w:spacing w:line="360" w:lineRule="auto"/>
        <w:rPr>
          <w:rFonts w:ascii="仿宋" w:hAnsi="仿宋" w:eastAsia="仿宋" w:cs="宋体"/>
          <w:b/>
          <w:szCs w:val="21"/>
        </w:rPr>
      </w:pPr>
      <w:bookmarkStart w:id="61" w:name="_Toc413606705"/>
      <w:r>
        <w:rPr>
          <w:rFonts w:hint="eastAsia" w:ascii="仿宋" w:hAnsi="仿宋" w:eastAsia="仿宋" w:cs="宋体"/>
          <w:b/>
          <w:szCs w:val="21"/>
        </w:rPr>
        <w:t>注：资格审查内容中的每一项均为必需条件，请各谈判供应商仔细对照，如有其中任何一项不满足，均会导致资格审查不合格，请认真对待！</w:t>
      </w:r>
      <w:bookmarkEnd w:id="61"/>
    </w:p>
    <w:p>
      <w:pPr>
        <w:spacing w:line="360" w:lineRule="auto"/>
        <w:rPr>
          <w:rFonts w:ascii="仿宋" w:hAnsi="仿宋" w:eastAsia="仿宋" w:cs="宋体"/>
          <w:szCs w:val="21"/>
        </w:rPr>
      </w:pPr>
      <w:r>
        <w:rPr>
          <w:rFonts w:hint="eastAsia" w:ascii="仿宋" w:hAnsi="仿宋" w:eastAsia="仿宋" w:cs="宋体"/>
          <w:szCs w:val="21"/>
        </w:rPr>
        <w:t>1、在表中的各项只需填写“√/通过”或“×/不通过”。</w:t>
      </w:r>
    </w:p>
    <w:p>
      <w:pPr>
        <w:spacing w:line="360" w:lineRule="auto"/>
        <w:rPr>
          <w:rFonts w:ascii="仿宋" w:hAnsi="仿宋" w:eastAsia="仿宋" w:cs="宋体"/>
          <w:szCs w:val="21"/>
        </w:rPr>
      </w:pPr>
      <w:r>
        <w:rPr>
          <w:rFonts w:hint="eastAsia" w:ascii="仿宋" w:hAnsi="仿宋" w:eastAsia="仿宋" w:cs="宋体"/>
          <w:szCs w:val="21"/>
        </w:rPr>
        <w:t>2、在结论中按“一项否决”的原则，只有全部是√/通过的，填写“合格”；只要其中有一项是×/不通过的，填写“不合格”。</w:t>
      </w:r>
    </w:p>
    <w:p>
      <w:pPr>
        <w:tabs>
          <w:tab w:val="left" w:pos="1030"/>
        </w:tabs>
        <w:spacing w:line="360" w:lineRule="auto"/>
        <w:rPr>
          <w:rFonts w:ascii="仿宋" w:hAnsi="仿宋" w:eastAsia="仿宋" w:cs="宋体"/>
          <w:szCs w:val="21"/>
        </w:rPr>
      </w:pPr>
      <w:r>
        <w:rPr>
          <w:rFonts w:hint="eastAsia" w:ascii="仿宋" w:hAnsi="仿宋" w:eastAsia="仿宋" w:cs="宋体"/>
          <w:szCs w:val="21"/>
        </w:rPr>
        <w:t>3、结论是合格的，才能进入下一轮；不合格的被淘汰。</w:t>
      </w:r>
    </w:p>
    <w:p>
      <w:pPr>
        <w:pStyle w:val="21"/>
        <w:ind w:left="420" w:firstLine="420"/>
        <w:rPr>
          <w:lang w:eastAsia="zh-CN"/>
        </w:rPr>
      </w:pPr>
      <w:r>
        <w:rPr>
          <w:lang w:eastAsia="zh-CN"/>
        </w:rPr>
        <w:br w:type="page"/>
      </w:r>
    </w:p>
    <w:p>
      <w:pPr>
        <w:tabs>
          <w:tab w:val="left" w:pos="1030"/>
        </w:tabs>
        <w:spacing w:line="360" w:lineRule="auto"/>
        <w:rPr>
          <w:rFonts w:ascii="宋体" w:hAnsi="宋体" w:cs="宋体"/>
          <w:sz w:val="24"/>
        </w:rPr>
      </w:pPr>
    </w:p>
    <w:p>
      <w:pPr>
        <w:pStyle w:val="3"/>
        <w:jc w:val="center"/>
        <w:rPr>
          <w:rFonts w:ascii="仿宋" w:hAnsi="仿宋" w:eastAsia="仿宋"/>
          <w:color w:val="000000" w:themeColor="text1"/>
          <w:sz w:val="36"/>
          <w:szCs w:val="36"/>
          <w14:textFill>
            <w14:solidFill>
              <w14:schemeClr w14:val="tx1"/>
            </w14:solidFill>
          </w14:textFill>
        </w:rPr>
      </w:pPr>
      <w:bookmarkStart w:id="62" w:name="_Toc20787"/>
      <w:bookmarkStart w:id="63" w:name="_Toc33369746"/>
      <w:bookmarkStart w:id="64" w:name="_Toc212102881"/>
      <w:bookmarkStart w:id="65" w:name="_Toc317237629"/>
      <w:r>
        <w:rPr>
          <w:rFonts w:hint="eastAsia" w:ascii="仿宋" w:hAnsi="仿宋" w:eastAsia="仿宋"/>
          <w:color w:val="000000" w:themeColor="text1"/>
          <w14:textFill>
            <w14:solidFill>
              <w14:schemeClr w14:val="tx1"/>
            </w14:solidFill>
          </w14:textFill>
        </w:rPr>
        <w:t>第六章  响应文件格式</w:t>
      </w:r>
      <w:bookmarkEnd w:id="62"/>
      <w:bookmarkEnd w:id="63"/>
      <w:bookmarkEnd w:id="64"/>
      <w:bookmarkEnd w:id="65"/>
    </w:p>
    <w:p>
      <w:pPr>
        <w:widowControl/>
        <w:spacing w:before="240" w:line="480" w:lineRule="auto"/>
        <w:ind w:firstLine="2108" w:firstLineChars="700"/>
        <w:jc w:val="left"/>
        <w:rPr>
          <w:rFonts w:ascii="仿宋" w:hAnsi="仿宋" w:eastAsia="仿宋"/>
          <w:b/>
          <w:bCs/>
          <w:color w:val="000000" w:themeColor="text1"/>
          <w:sz w:val="30"/>
          <w:szCs w:val="30"/>
          <w:u w:val="single"/>
          <w14:textFill>
            <w14:solidFill>
              <w14:schemeClr w14:val="tx1"/>
            </w14:solidFill>
          </w14:textFill>
        </w:rPr>
      </w:pPr>
      <w:bookmarkStart w:id="66" w:name="_Toc212102882"/>
    </w:p>
    <w:p>
      <w:pPr>
        <w:widowControl/>
        <w:spacing w:before="240" w:line="480" w:lineRule="auto"/>
        <w:ind w:firstLine="2108" w:firstLineChars="700"/>
        <w:jc w:val="left"/>
        <w:rPr>
          <w:rFonts w:ascii="仿宋" w:hAnsi="仿宋" w:eastAsia="仿宋"/>
          <w:b/>
          <w:bCs/>
          <w:color w:val="000000" w:themeColor="text1"/>
          <w:sz w:val="30"/>
          <w:szCs w:val="30"/>
          <w:u w:val="single"/>
          <w14:textFill>
            <w14:solidFill>
              <w14:schemeClr w14:val="tx1"/>
            </w14:solidFill>
          </w14:textFill>
        </w:rPr>
      </w:pPr>
    </w:p>
    <w:p>
      <w:pPr>
        <w:widowControl/>
        <w:spacing w:before="240" w:line="480" w:lineRule="auto"/>
        <w:ind w:firstLine="2108" w:firstLineChars="7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u w:val="single"/>
          <w14:textFill>
            <w14:solidFill>
              <w14:schemeClr w14:val="tx1"/>
            </w14:solidFill>
          </w14:textFill>
        </w:rPr>
        <w:t xml:space="preserve">                          项目</w:t>
      </w:r>
    </w:p>
    <w:p>
      <w:pPr>
        <w:spacing w:before="240" w:line="480" w:lineRule="auto"/>
        <w:rPr>
          <w:rFonts w:ascii="仿宋" w:hAnsi="仿宋" w:eastAsia="仿宋"/>
          <w:color w:val="000000" w:themeColor="text1"/>
          <w:sz w:val="30"/>
          <w:szCs w:val="30"/>
          <w14:textFill>
            <w14:solidFill>
              <w14:schemeClr w14:val="tx1"/>
            </w14:solidFill>
          </w14:textFill>
        </w:rPr>
      </w:pPr>
    </w:p>
    <w:p>
      <w:pPr>
        <w:spacing w:before="240" w:line="480" w:lineRule="auto"/>
        <w:rPr>
          <w:rFonts w:ascii="仿宋" w:hAnsi="仿宋" w:eastAsia="仿宋"/>
          <w:color w:val="000000" w:themeColor="text1"/>
          <w:sz w:val="30"/>
          <w:szCs w:val="30"/>
          <w14:textFill>
            <w14:solidFill>
              <w14:schemeClr w14:val="tx1"/>
            </w14:solidFill>
          </w14:textFill>
        </w:rPr>
      </w:pPr>
    </w:p>
    <w:p>
      <w:pPr>
        <w:spacing w:before="240" w:line="480" w:lineRule="auto"/>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pacing w:val="120"/>
          <w:sz w:val="52"/>
          <w:szCs w:val="52"/>
          <w14:textFill>
            <w14:solidFill>
              <w14:schemeClr w14:val="tx1"/>
            </w14:solidFill>
          </w14:textFill>
        </w:rPr>
        <w:t>响应文件</w:t>
      </w:r>
    </w:p>
    <w:p>
      <w:pPr>
        <w:spacing w:before="240" w:line="480" w:lineRule="auto"/>
        <w:rPr>
          <w:rFonts w:ascii="仿宋" w:hAnsi="仿宋" w:eastAsia="仿宋"/>
          <w:b/>
          <w:color w:val="000000" w:themeColor="text1"/>
          <w:sz w:val="28"/>
          <w:szCs w:val="28"/>
          <w14:textFill>
            <w14:solidFill>
              <w14:schemeClr w14:val="tx1"/>
            </w14:solidFill>
          </w14:textFill>
        </w:rPr>
      </w:pPr>
    </w:p>
    <w:p>
      <w:pPr>
        <w:spacing w:before="240" w:line="480" w:lineRule="auto"/>
        <w:rPr>
          <w:rFonts w:ascii="仿宋" w:hAnsi="仿宋" w:eastAsia="仿宋"/>
          <w:b/>
          <w:color w:val="000000" w:themeColor="text1"/>
          <w:sz w:val="28"/>
          <w:szCs w:val="28"/>
          <w14:textFill>
            <w14:solidFill>
              <w14:schemeClr w14:val="tx1"/>
            </w14:solidFill>
          </w14:textFill>
        </w:rPr>
      </w:pPr>
    </w:p>
    <w:p>
      <w:pPr>
        <w:spacing w:before="240" w:line="480" w:lineRule="auto"/>
        <w:rPr>
          <w:rFonts w:ascii="仿宋" w:hAnsi="仿宋" w:eastAsia="仿宋"/>
          <w:b/>
          <w:color w:val="000000" w:themeColor="text1"/>
          <w:sz w:val="28"/>
          <w:szCs w:val="28"/>
          <w14:textFill>
            <w14:solidFill>
              <w14:schemeClr w14:val="tx1"/>
            </w14:solidFill>
          </w14:textFill>
        </w:rPr>
      </w:pPr>
    </w:p>
    <w:p>
      <w:pPr>
        <w:spacing w:before="240" w:line="480" w:lineRule="auto"/>
        <w:rPr>
          <w:rFonts w:ascii="仿宋" w:hAnsi="仿宋" w:eastAsia="仿宋"/>
          <w:b/>
          <w:color w:val="000000" w:themeColor="text1"/>
          <w:sz w:val="28"/>
          <w:szCs w:val="28"/>
          <w14:textFill>
            <w14:solidFill>
              <w14:schemeClr w14:val="tx1"/>
            </w14:solidFill>
          </w14:textFill>
        </w:rPr>
      </w:pPr>
    </w:p>
    <w:p>
      <w:pPr>
        <w:spacing w:before="240" w:line="480" w:lineRule="auto"/>
        <w:rPr>
          <w:rFonts w:ascii="仿宋" w:hAnsi="仿宋" w:eastAsia="仿宋"/>
          <w:b/>
          <w:color w:val="000000" w:themeColor="text1"/>
          <w:sz w:val="28"/>
          <w:szCs w:val="28"/>
          <w14:textFill>
            <w14:solidFill>
              <w14:schemeClr w14:val="tx1"/>
            </w14:solidFill>
          </w14:textFill>
        </w:rPr>
      </w:pPr>
    </w:p>
    <w:p>
      <w:pPr>
        <w:spacing w:before="156" w:beforeLines="50" w:after="156" w:afterLines="50" w:line="480" w:lineRule="auto"/>
        <w:ind w:left="1615" w:leftChars="540" w:hanging="481" w:hangingChars="171"/>
        <w:rPr>
          <w:rFonts w:ascii="仿宋" w:hAnsi="仿宋" w:eastAsia="仿宋"/>
          <w:b/>
          <w:color w:val="000000" w:themeColor="text1"/>
          <w:sz w:val="28"/>
          <w:szCs w:val="28"/>
          <w:u w:val="single"/>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供应商名称：</w:t>
      </w:r>
    </w:p>
    <w:p>
      <w:pPr>
        <w:spacing w:before="156" w:beforeLines="50" w:after="156" w:afterLines="50" w:line="480" w:lineRule="auto"/>
        <w:ind w:left="1615" w:leftChars="540" w:hanging="481" w:hangingChars="171"/>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法定代表人或其委托代理人</w:t>
      </w:r>
      <w:r>
        <w:rPr>
          <w:rFonts w:hint="eastAsia" w:ascii="仿宋" w:hAnsi="仿宋" w:eastAsia="仿宋"/>
          <w:b/>
          <w:color w:val="000000" w:themeColor="text1"/>
          <w:sz w:val="28"/>
          <w:szCs w:val="28"/>
          <w:u w:val="single"/>
          <w14:textFill>
            <w14:solidFill>
              <w14:schemeClr w14:val="tx1"/>
            </w14:solidFill>
          </w14:textFill>
        </w:rPr>
        <w:t xml:space="preserve">：          </w:t>
      </w:r>
      <w:r>
        <w:rPr>
          <w:rFonts w:hint="eastAsia" w:ascii="仿宋" w:hAnsi="仿宋" w:eastAsia="仿宋"/>
          <w:b/>
          <w:color w:val="000000" w:themeColor="text1"/>
          <w:sz w:val="28"/>
          <w:szCs w:val="28"/>
          <w14:textFill>
            <w14:solidFill>
              <w14:schemeClr w14:val="tx1"/>
            </w14:solidFill>
          </w14:textFill>
        </w:rPr>
        <w:t>（</w:t>
      </w:r>
      <w:r>
        <w:rPr>
          <w:rFonts w:hint="eastAsia" w:ascii="仿宋" w:hAnsi="仿宋" w:eastAsia="仿宋"/>
          <w:b/>
          <w:iCs/>
          <w:color w:val="000000" w:themeColor="text1"/>
          <w:sz w:val="28"/>
          <w:szCs w:val="28"/>
          <w14:textFill>
            <w14:solidFill>
              <w14:schemeClr w14:val="tx1"/>
            </w14:solidFill>
          </w14:textFill>
        </w:rPr>
        <w:t>签字或盖章</w:t>
      </w:r>
      <w:r>
        <w:rPr>
          <w:rFonts w:hint="eastAsia" w:ascii="仿宋" w:hAnsi="仿宋" w:eastAsia="仿宋"/>
          <w:b/>
          <w:color w:val="000000" w:themeColor="text1"/>
          <w:sz w:val="28"/>
          <w:szCs w:val="28"/>
          <w14:textFill>
            <w14:solidFill>
              <w14:schemeClr w14:val="tx1"/>
            </w14:solidFill>
          </w14:textFill>
        </w:rPr>
        <w:t>）</w:t>
      </w:r>
    </w:p>
    <w:p>
      <w:pPr>
        <w:spacing w:before="156" w:beforeLines="50" w:after="156" w:afterLines="50" w:line="480" w:lineRule="auto"/>
        <w:ind w:left="1344" w:leftChars="64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           日期：      </w:t>
      </w:r>
      <w:r>
        <w:rPr>
          <w:rFonts w:ascii="仿宋" w:hAnsi="仿宋" w:eastAsia="仿宋"/>
          <w:b/>
          <w:color w:val="000000" w:themeColor="text1"/>
          <w:sz w:val="28"/>
          <w:szCs w:val="28"/>
          <w14:textFill>
            <w14:solidFill>
              <w14:schemeClr w14:val="tx1"/>
            </w14:solidFill>
          </w14:textFill>
        </w:rPr>
        <w:t>年</w:t>
      </w:r>
      <w:r>
        <w:rPr>
          <w:rFonts w:hint="eastAsia" w:ascii="仿宋" w:hAnsi="仿宋" w:eastAsia="仿宋"/>
          <w:b/>
          <w:color w:val="000000" w:themeColor="text1"/>
          <w:sz w:val="28"/>
          <w:szCs w:val="28"/>
          <w14:textFill>
            <w14:solidFill>
              <w14:schemeClr w14:val="tx1"/>
            </w14:solidFill>
          </w14:textFill>
        </w:rPr>
        <w:t xml:space="preserve">   月  日</w:t>
      </w:r>
    </w:p>
    <w:p>
      <w:pPr>
        <w:spacing w:before="156" w:beforeLines="50" w:after="156" w:afterLines="50" w:line="480" w:lineRule="auto"/>
        <w:ind w:left="1344" w:leftChars="640" w:firstLine="2800" w:firstLineChars="1000"/>
        <w:rPr>
          <w:rFonts w:ascii="仿宋" w:hAnsi="仿宋" w:eastAsia="仿宋"/>
          <w:color w:val="000000" w:themeColor="text1"/>
          <w:sz w:val="28"/>
          <w:szCs w:val="28"/>
          <w14:textFill>
            <w14:solidFill>
              <w14:schemeClr w14:val="tx1"/>
            </w14:solidFill>
          </w14:textFill>
        </w:rPr>
      </w:pPr>
    </w:p>
    <w:p>
      <w:pPr>
        <w:spacing w:before="156" w:beforeLines="50" w:after="156" w:afterLines="50" w:line="480" w:lineRule="auto"/>
        <w:ind w:left="1344" w:leftChars="640" w:firstLine="2800" w:firstLineChars="1000"/>
        <w:rPr>
          <w:rFonts w:ascii="仿宋" w:hAnsi="仿宋" w:eastAsia="仿宋"/>
          <w:b/>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目  录</w:t>
      </w:r>
    </w:p>
    <w:p>
      <w:pPr>
        <w:pStyle w:val="36"/>
        <w:numPr>
          <w:ilvl w:val="0"/>
          <w:numId w:val="5"/>
        </w:numPr>
        <w:spacing w:before="240" w:line="360" w:lineRule="auto"/>
        <w:ind w:firstLineChars="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谈判函</w:t>
      </w:r>
    </w:p>
    <w:p>
      <w:pPr>
        <w:pStyle w:val="36"/>
        <w:numPr>
          <w:ilvl w:val="0"/>
          <w:numId w:val="5"/>
        </w:numPr>
        <w:spacing w:before="240" w:line="360" w:lineRule="auto"/>
        <w:ind w:firstLineChars="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开标一览表</w:t>
      </w:r>
    </w:p>
    <w:p>
      <w:pPr>
        <w:pStyle w:val="36"/>
        <w:numPr>
          <w:ilvl w:val="0"/>
          <w:numId w:val="5"/>
        </w:numPr>
        <w:spacing w:before="240" w:line="360" w:lineRule="auto"/>
        <w:ind w:firstLineChars="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分项报价明细表</w:t>
      </w:r>
    </w:p>
    <w:p>
      <w:pPr>
        <w:pStyle w:val="36"/>
        <w:numPr>
          <w:ilvl w:val="0"/>
          <w:numId w:val="5"/>
        </w:numPr>
        <w:spacing w:before="240" w:line="360" w:lineRule="auto"/>
        <w:ind w:firstLineChars="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需求响应偏离表</w:t>
      </w:r>
    </w:p>
    <w:p>
      <w:pPr>
        <w:spacing w:before="240" w:line="360" w:lineRule="auto"/>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5、法定代表人身份证明</w:t>
      </w:r>
    </w:p>
    <w:p>
      <w:pPr>
        <w:spacing w:before="240" w:line="360" w:lineRule="auto"/>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6、授权委托书</w:t>
      </w:r>
    </w:p>
    <w:p>
      <w:pPr>
        <w:spacing w:before="240" w:line="360" w:lineRule="auto"/>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7、供应商基本情况表</w:t>
      </w:r>
    </w:p>
    <w:p>
      <w:pPr>
        <w:spacing w:before="240" w:line="360" w:lineRule="auto"/>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8、谈判保证金</w:t>
      </w:r>
    </w:p>
    <w:p>
      <w:pPr>
        <w:spacing w:before="240" w:line="360" w:lineRule="auto"/>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9、无重大违法记录的书面声明</w:t>
      </w:r>
    </w:p>
    <w:p>
      <w:pPr>
        <w:spacing w:before="240" w:line="360" w:lineRule="auto"/>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10、信用查询记录</w:t>
      </w:r>
    </w:p>
    <w:p>
      <w:pPr>
        <w:spacing w:before="240" w:line="360" w:lineRule="auto"/>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11、反商业贿赂承诺书</w:t>
      </w:r>
    </w:p>
    <w:p>
      <w:pPr>
        <w:spacing w:before="240" w:line="360" w:lineRule="auto"/>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12、诚信投标、诚信履约承诺书</w:t>
      </w:r>
    </w:p>
    <w:p>
      <w:pPr>
        <w:spacing w:before="240" w:line="360" w:lineRule="auto"/>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13、拟投入本项目的人员情况</w:t>
      </w:r>
    </w:p>
    <w:p>
      <w:pPr>
        <w:spacing w:before="240" w:line="360" w:lineRule="auto"/>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14、本地化服务</w:t>
      </w:r>
    </w:p>
    <w:p>
      <w:pPr>
        <w:spacing w:before="240" w:line="360" w:lineRule="auto"/>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15、项目实施服务方案</w:t>
      </w:r>
    </w:p>
    <w:p>
      <w:pPr>
        <w:spacing w:before="240" w:line="360" w:lineRule="auto"/>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16、供应商认为需要提供的其它文件</w:t>
      </w:r>
    </w:p>
    <w:p>
      <w:pPr>
        <w:spacing w:before="240" w:line="360" w:lineRule="auto"/>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17、</w:t>
      </w:r>
      <w:r>
        <w:rPr>
          <w:rFonts w:ascii="仿宋" w:hAnsi="仿宋" w:eastAsia="仿宋"/>
          <w:color w:val="000000" w:themeColor="text1"/>
          <w:szCs w:val="21"/>
          <w14:textFill>
            <w14:solidFill>
              <w14:schemeClr w14:val="tx1"/>
            </w14:solidFill>
          </w14:textFill>
        </w:rPr>
        <w:t>第二次报价（格式）</w:t>
      </w:r>
    </w:p>
    <w:p>
      <w:pPr>
        <w:pStyle w:val="4"/>
        <w:jc w:val="center"/>
        <w:rPr>
          <w:rStyle w:val="72"/>
          <w:rFonts w:ascii="仿宋" w:hAnsi="仿宋" w:eastAsia="仿宋"/>
          <w:b/>
          <w:bCs/>
          <w:color w:val="000000" w:themeColor="text1"/>
          <w14:textFill>
            <w14:solidFill>
              <w14:schemeClr w14:val="tx1"/>
            </w14:solidFill>
          </w14:textFill>
        </w:rPr>
      </w:pPr>
      <w:bookmarkStart w:id="67" w:name="_Toc33369747"/>
      <w:r>
        <w:rPr>
          <w:rStyle w:val="72"/>
          <w:rFonts w:hint="eastAsia" w:ascii="仿宋" w:hAnsi="仿宋" w:eastAsia="仿宋"/>
          <w:b/>
          <w:bCs/>
          <w:color w:val="000000" w:themeColor="text1"/>
          <w14:textFill>
            <w14:solidFill>
              <w14:schemeClr w14:val="tx1"/>
            </w14:solidFill>
          </w14:textFill>
        </w:rPr>
        <w:t>1、谈判函</w:t>
      </w:r>
      <w:bookmarkEnd w:id="67"/>
    </w:p>
    <w:p>
      <w:pPr>
        <w:pStyle w:val="7"/>
        <w:overflowPunct w:val="0"/>
        <w:spacing w:before="240" w:line="480" w:lineRule="auto"/>
        <w:ind w:left="465" w:firstLine="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致：（采购人名称）</w:t>
      </w:r>
    </w:p>
    <w:p>
      <w:pPr>
        <w:pStyle w:val="39"/>
        <w:spacing w:before="240" w:line="480" w:lineRule="auto"/>
        <w:ind w:firstLine="420" w:firstLineChars="200"/>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我方仔细阅读并全面研究了</w:t>
      </w:r>
      <w:r>
        <w:rPr>
          <w:rFonts w:hint="eastAsia" w:ascii="仿宋" w:hAnsi="仿宋" w:eastAsia="仿宋"/>
          <w:color w:val="000000" w:themeColor="text1"/>
          <w:sz w:val="21"/>
          <w:szCs w:val="21"/>
          <w:u w:val="single"/>
          <w14:textFill>
            <w14:solidFill>
              <w14:schemeClr w14:val="tx1"/>
            </w14:solidFill>
          </w14:textFill>
        </w:rPr>
        <w:t xml:space="preserve">           </w:t>
      </w:r>
      <w:r>
        <w:rPr>
          <w:rFonts w:hint="eastAsia" w:ascii="仿宋" w:hAnsi="仿宋" w:eastAsia="仿宋"/>
          <w:bCs/>
          <w:color w:val="000000" w:themeColor="text1"/>
          <w:sz w:val="21"/>
          <w:szCs w:val="21"/>
          <w:u w:val="single"/>
          <w14:textFill>
            <w14:solidFill>
              <w14:schemeClr w14:val="tx1"/>
            </w14:solidFill>
          </w14:textFill>
        </w:rPr>
        <w:t>项目（项目编号：         ）</w:t>
      </w:r>
      <w:r>
        <w:rPr>
          <w:rFonts w:hint="eastAsia" w:ascii="仿宋" w:hAnsi="仿宋" w:eastAsia="仿宋"/>
          <w:color w:val="000000" w:themeColor="text1"/>
          <w:sz w:val="21"/>
          <w:szCs w:val="21"/>
          <w14:textFill>
            <w14:solidFill>
              <w14:schemeClr w14:val="tx1"/>
            </w14:solidFill>
          </w14:textFill>
        </w:rPr>
        <w:t>谈判文件，决定响应谈判文件的邀请，参加本项目投标。</w:t>
      </w:r>
    </w:p>
    <w:p>
      <w:pPr>
        <w:spacing w:before="240" w:line="480" w:lineRule="auto"/>
        <w:ind w:firstLine="420" w:firstLineChars="200"/>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w:t>
      </w:r>
      <w:r>
        <w:rPr>
          <w:rFonts w:hint="eastAsia" w:ascii="仿宋" w:hAnsi="仿宋" w:eastAsia="仿宋"/>
          <w:color w:val="000000" w:themeColor="text1"/>
          <w:szCs w:val="21"/>
          <w14:textFill>
            <w14:solidFill>
              <w14:schemeClr w14:val="tx1"/>
            </w14:solidFill>
          </w14:textFill>
        </w:rPr>
        <w:t>、我方自愿按照谈判文件规定的各项要求向采购人提供所需承接主体内的服务。我方提供的《开标一览表》的报价，包括了完成该项目服务期限内全部内容的一切费用。我方的投标价为(人民币): （大写） （￥             ）。</w:t>
      </w:r>
    </w:p>
    <w:p>
      <w:pPr>
        <w:pStyle w:val="39"/>
        <w:spacing w:before="240" w:line="480" w:lineRule="auto"/>
        <w:ind w:firstLine="420" w:firstLineChars="200"/>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2</w:t>
      </w:r>
      <w:r>
        <w:rPr>
          <w:rFonts w:hint="eastAsia" w:ascii="仿宋" w:hAnsi="仿宋" w:eastAsia="仿宋"/>
          <w:color w:val="000000" w:themeColor="text1"/>
          <w:sz w:val="21"/>
          <w:szCs w:val="21"/>
          <w14:textFill>
            <w14:solidFill>
              <w14:schemeClr w14:val="tx1"/>
            </w14:solidFill>
          </w14:textFill>
        </w:rPr>
        <w:t>、我方充分理解并完全接受谈判文件的各项规定和要求，没有任何异议，不附加任何条件。</w:t>
      </w:r>
    </w:p>
    <w:p>
      <w:pPr>
        <w:pStyle w:val="39"/>
        <w:spacing w:before="240" w:line="480" w:lineRule="auto"/>
        <w:ind w:firstLine="420" w:firstLineChars="200"/>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3</w:t>
      </w:r>
      <w:r>
        <w:rPr>
          <w:rFonts w:hint="eastAsia" w:ascii="仿宋" w:hAnsi="仿宋" w:eastAsia="仿宋"/>
          <w:color w:val="000000" w:themeColor="text1"/>
          <w:sz w:val="21"/>
          <w:szCs w:val="21"/>
          <w14:textFill>
            <w14:solidFill>
              <w14:schemeClr w14:val="tx1"/>
            </w14:solidFill>
          </w14:textFill>
        </w:rPr>
        <w:t>、如果我方被授予合同，我方将严格履行合同规定的责任和义务，保证按期、按质、按量完成合同义务。</w:t>
      </w:r>
    </w:p>
    <w:p>
      <w:pPr>
        <w:pStyle w:val="39"/>
        <w:spacing w:before="240" w:line="480" w:lineRule="auto"/>
        <w:ind w:firstLine="420" w:firstLineChars="200"/>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4、我方同意按照谈判文件的要求，交纳人民币（大写）：</w:t>
      </w:r>
      <w:r>
        <w:rPr>
          <w:rFonts w:hint="eastAsia" w:ascii="仿宋" w:hAnsi="仿宋" w:eastAsia="仿宋"/>
          <w:color w:val="000000" w:themeColor="text1"/>
          <w:sz w:val="21"/>
          <w:szCs w:val="21"/>
          <w:u w:val="single"/>
          <w14:textFill>
            <w14:solidFill>
              <w14:schemeClr w14:val="tx1"/>
            </w14:solidFill>
          </w14:textFill>
        </w:rPr>
        <w:t xml:space="preserve">  叁仟  </w:t>
      </w:r>
      <w:r>
        <w:rPr>
          <w:rFonts w:hint="eastAsia" w:ascii="仿宋" w:hAnsi="仿宋" w:eastAsia="仿宋"/>
          <w:color w:val="000000" w:themeColor="text1"/>
          <w:sz w:val="21"/>
          <w:szCs w:val="21"/>
          <w14:textFill>
            <w14:solidFill>
              <w14:schemeClr w14:val="tx1"/>
            </w14:solidFill>
          </w14:textFill>
        </w:rPr>
        <w:t>元的响应保证金。并承诺如果发生下列情况，我方无权要求退还响应保证金：</w:t>
      </w:r>
    </w:p>
    <w:p>
      <w:pPr>
        <w:pStyle w:val="39"/>
        <w:spacing w:before="240" w:line="480" w:lineRule="auto"/>
        <w:ind w:firstLine="420" w:firstLineChars="200"/>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（1）我方在投标有效期内撤回投标；</w:t>
      </w:r>
    </w:p>
    <w:p>
      <w:pPr>
        <w:pStyle w:val="39"/>
        <w:spacing w:before="240" w:line="480" w:lineRule="auto"/>
        <w:ind w:firstLine="420" w:firstLineChars="200"/>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（2）我方提供了虚假响应谈判文件的响应文件；</w:t>
      </w:r>
    </w:p>
    <w:p>
      <w:pPr>
        <w:pStyle w:val="39"/>
        <w:spacing w:before="240" w:line="480" w:lineRule="auto"/>
        <w:ind w:firstLine="420" w:firstLineChars="200"/>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（3）在投标过程中有违反法律法规和相关纪律的行为；</w:t>
      </w:r>
    </w:p>
    <w:p>
      <w:pPr>
        <w:pStyle w:val="39"/>
        <w:spacing w:before="240" w:line="480" w:lineRule="auto"/>
        <w:ind w:firstLine="420" w:firstLineChars="200"/>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（4）在收到成交通知书后并在投标有效期内，由于我方原因未能按照谈判文件要求提交履约保证金或未与采购人签订并履行合同。</w:t>
      </w:r>
    </w:p>
    <w:p>
      <w:pPr>
        <w:pStyle w:val="39"/>
        <w:spacing w:before="240" w:line="480" w:lineRule="auto"/>
        <w:ind w:firstLine="420" w:firstLineChars="200"/>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5、我方同意按谈判文件中的规定，本响应文件的有效期限为开标后</w:t>
      </w:r>
      <w:r>
        <w:rPr>
          <w:rFonts w:hint="eastAsia" w:ascii="仿宋" w:hAnsi="仿宋" w:eastAsia="仿宋"/>
          <w:b/>
          <w:color w:val="000000" w:themeColor="text1"/>
          <w:sz w:val="21"/>
          <w:szCs w:val="21"/>
          <w:u w:val="single"/>
          <w14:textFill>
            <w14:solidFill>
              <w14:schemeClr w14:val="tx1"/>
            </w14:solidFill>
          </w14:textFill>
        </w:rPr>
        <w:t>90</w:t>
      </w:r>
      <w:r>
        <w:rPr>
          <w:rFonts w:hint="eastAsia" w:ascii="仿宋" w:hAnsi="仿宋" w:eastAsia="仿宋"/>
          <w:color w:val="000000" w:themeColor="text1"/>
          <w:sz w:val="21"/>
          <w:szCs w:val="21"/>
          <w14:textFill>
            <w14:solidFill>
              <w14:schemeClr w14:val="tx1"/>
            </w14:solidFill>
          </w14:textFill>
        </w:rPr>
        <w:t>天。</w:t>
      </w:r>
    </w:p>
    <w:p>
      <w:pPr>
        <w:pStyle w:val="39"/>
        <w:spacing w:before="240" w:line="480" w:lineRule="auto"/>
        <w:ind w:firstLine="420" w:firstLineChars="200"/>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6、我方愿意提供采购方在谈判文件中要求的所有资料。</w:t>
      </w:r>
    </w:p>
    <w:p>
      <w:pPr>
        <w:pStyle w:val="39"/>
        <w:spacing w:before="240" w:line="480" w:lineRule="auto"/>
        <w:ind w:firstLine="420" w:firstLineChars="200"/>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7</w:t>
      </w:r>
      <w:r>
        <w:rPr>
          <w:rFonts w:hint="eastAsia" w:ascii="仿宋" w:hAnsi="仿宋" w:eastAsia="仿宋"/>
          <w:color w:val="000000" w:themeColor="text1"/>
          <w:sz w:val="21"/>
          <w:szCs w:val="21"/>
          <w14:textFill>
            <w14:solidFill>
              <w14:schemeClr w14:val="tx1"/>
            </w14:solidFill>
          </w14:textFill>
        </w:rPr>
        <w:t>、我方愿意遵守谈判公告及谈判文件中明示的收费标准。</w:t>
      </w:r>
    </w:p>
    <w:p>
      <w:pPr>
        <w:pStyle w:val="39"/>
        <w:spacing w:before="240" w:line="480" w:lineRule="auto"/>
        <w:ind w:firstLine="420" w:firstLineChars="200"/>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8、我方承诺该项投标在开标后至投标有效期截止前保持有效，不作任何更改和变动。</w:t>
      </w:r>
    </w:p>
    <w:p>
      <w:pPr>
        <w:pStyle w:val="39"/>
        <w:spacing w:before="240" w:line="480" w:lineRule="auto"/>
        <w:ind w:left="3399" w:leftChars="200" w:hanging="2979" w:hangingChars="1419"/>
        <w:jc w:val="lef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供应商名称：（供应商单位名称并加盖公章）</w:t>
      </w:r>
    </w:p>
    <w:p>
      <w:pPr>
        <w:pStyle w:val="39"/>
        <w:spacing w:before="240" w:line="480" w:lineRule="auto"/>
        <w:ind w:left="3399" w:leftChars="200" w:hanging="2979" w:hangingChars="1419"/>
        <w:jc w:val="lef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法定代表人或其委托代理人：</w:t>
      </w:r>
      <w:r>
        <w:rPr>
          <w:rFonts w:hint="eastAsia" w:ascii="仿宋" w:hAnsi="仿宋" w:eastAsia="仿宋"/>
          <w:iCs/>
          <w:color w:val="000000" w:themeColor="text1"/>
          <w:sz w:val="21"/>
          <w:szCs w:val="21"/>
          <w14:textFill>
            <w14:solidFill>
              <w14:schemeClr w14:val="tx1"/>
            </w14:solidFill>
          </w14:textFill>
        </w:rPr>
        <w:t>（签字或盖章）</w:t>
      </w:r>
    </w:p>
    <w:p>
      <w:pPr>
        <w:pStyle w:val="39"/>
        <w:tabs>
          <w:tab w:val="left" w:pos="5040"/>
        </w:tabs>
        <w:spacing w:before="240" w:line="480" w:lineRule="auto"/>
        <w:ind w:firstLine="420" w:firstLineChars="200"/>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地址：</w:t>
      </w:r>
      <w:r>
        <w:rPr>
          <w:rFonts w:hint="eastAsia" w:ascii="仿宋" w:hAnsi="仿宋" w:eastAsia="仿宋"/>
          <w:color w:val="000000" w:themeColor="text1"/>
          <w:sz w:val="21"/>
          <w:szCs w:val="21"/>
          <w:u w:val="single"/>
          <w14:textFill>
            <w14:solidFill>
              <w14:schemeClr w14:val="tx1"/>
            </w14:solidFill>
          </w14:textFill>
        </w:rPr>
        <w:tab/>
      </w:r>
    </w:p>
    <w:p>
      <w:pPr>
        <w:pStyle w:val="39"/>
        <w:tabs>
          <w:tab w:val="left" w:pos="5040"/>
        </w:tabs>
        <w:spacing w:before="240" w:line="480" w:lineRule="auto"/>
        <w:ind w:firstLine="420" w:firstLineChars="200"/>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联系人：</w:t>
      </w:r>
      <w:r>
        <w:rPr>
          <w:rFonts w:hint="eastAsia" w:ascii="仿宋" w:hAnsi="仿宋" w:eastAsia="仿宋"/>
          <w:color w:val="000000" w:themeColor="text1"/>
          <w:sz w:val="21"/>
          <w:szCs w:val="21"/>
          <w:u w:val="single"/>
          <w14:textFill>
            <w14:solidFill>
              <w14:schemeClr w14:val="tx1"/>
            </w14:solidFill>
          </w14:textFill>
        </w:rPr>
        <w:tab/>
      </w:r>
    </w:p>
    <w:p>
      <w:pPr>
        <w:pStyle w:val="39"/>
        <w:tabs>
          <w:tab w:val="left" w:pos="5040"/>
        </w:tabs>
        <w:spacing w:before="240" w:line="480" w:lineRule="auto"/>
        <w:ind w:firstLine="420" w:firstLineChars="200"/>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电子邮件：</w:t>
      </w:r>
      <w:r>
        <w:rPr>
          <w:rFonts w:hint="eastAsia" w:ascii="仿宋" w:hAnsi="仿宋" w:eastAsia="仿宋"/>
          <w:color w:val="000000" w:themeColor="text1"/>
          <w:sz w:val="21"/>
          <w:szCs w:val="21"/>
          <w:u w:val="single"/>
          <w14:textFill>
            <w14:solidFill>
              <w14:schemeClr w14:val="tx1"/>
            </w14:solidFill>
          </w14:textFill>
        </w:rPr>
        <w:tab/>
      </w:r>
    </w:p>
    <w:p>
      <w:pPr>
        <w:pStyle w:val="39"/>
        <w:spacing w:before="240" w:line="480" w:lineRule="auto"/>
        <w:ind w:firstLine="420" w:firstLineChars="200"/>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邮政编码：</w:t>
      </w:r>
    </w:p>
    <w:p>
      <w:pPr>
        <w:pStyle w:val="39"/>
        <w:spacing w:before="240" w:line="480" w:lineRule="auto"/>
        <w:ind w:firstLine="420" w:firstLineChars="200"/>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联系电话：</w:t>
      </w:r>
    </w:p>
    <w:p>
      <w:pPr>
        <w:pStyle w:val="39"/>
        <w:tabs>
          <w:tab w:val="left" w:pos="5040"/>
        </w:tabs>
        <w:spacing w:before="240" w:line="480" w:lineRule="auto"/>
        <w:ind w:firstLine="420" w:firstLineChars="200"/>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传真：</w:t>
      </w:r>
    </w:p>
    <w:p>
      <w:pPr>
        <w:pStyle w:val="39"/>
        <w:spacing w:before="240" w:line="480" w:lineRule="auto"/>
        <w:rPr>
          <w:rFonts w:ascii="仿宋" w:hAnsi="仿宋" w:eastAsia="仿宋"/>
          <w:color w:val="000000" w:themeColor="text1"/>
          <w:sz w:val="21"/>
          <w:szCs w:val="21"/>
          <w14:textFill>
            <w14:solidFill>
              <w14:schemeClr w14:val="tx1"/>
            </w14:solidFill>
          </w14:textFill>
        </w:rPr>
      </w:pPr>
    </w:p>
    <w:p>
      <w:pPr>
        <w:pStyle w:val="39"/>
        <w:spacing w:before="240" w:line="480" w:lineRule="auto"/>
        <w:ind w:firstLine="4410" w:firstLineChars="2100"/>
        <w:rPr>
          <w:rFonts w:ascii="仿宋" w:hAnsi="仿宋" w:eastAsia="仿宋"/>
          <w:color w:val="000000" w:themeColor="text1"/>
          <w:sz w:val="21"/>
          <w:szCs w:val="21"/>
          <w14:textFill>
            <w14:solidFill>
              <w14:schemeClr w14:val="tx1"/>
            </w14:solidFill>
          </w14:textFill>
        </w:rPr>
        <w:sectPr>
          <w:footerReference r:id="rId9" w:type="first"/>
          <w:headerReference r:id="rId7" w:type="default"/>
          <w:footerReference r:id="rId8" w:type="default"/>
          <w:pgSz w:w="11906" w:h="16838"/>
          <w:pgMar w:top="1418" w:right="1418" w:bottom="1418" w:left="1588" w:header="851" w:footer="851" w:gutter="0"/>
          <w:cols w:space="720" w:num="1"/>
          <w:titlePg/>
          <w:docGrid w:type="lines" w:linePitch="312" w:charSpace="0"/>
        </w:sectPr>
      </w:pPr>
      <w:r>
        <w:rPr>
          <w:rFonts w:hint="eastAsia" w:ascii="仿宋" w:hAnsi="仿宋" w:eastAsia="仿宋"/>
          <w:color w:val="000000" w:themeColor="text1"/>
          <w:sz w:val="21"/>
          <w:szCs w:val="21"/>
          <w14:textFill>
            <w14:solidFill>
              <w14:schemeClr w14:val="tx1"/>
            </w14:solidFill>
          </w14:textFill>
        </w:rPr>
        <w:t>日期：      年     月     日</w:t>
      </w:r>
    </w:p>
    <w:p>
      <w:pPr>
        <w:pStyle w:val="4"/>
        <w:jc w:val="center"/>
        <w:rPr>
          <w:rStyle w:val="72"/>
          <w:rFonts w:ascii="仿宋" w:hAnsi="仿宋" w:eastAsia="仿宋"/>
          <w:b/>
          <w:bCs/>
          <w:color w:val="000000" w:themeColor="text1"/>
          <w14:textFill>
            <w14:solidFill>
              <w14:schemeClr w14:val="tx1"/>
            </w14:solidFill>
          </w14:textFill>
        </w:rPr>
      </w:pPr>
      <w:bookmarkStart w:id="68" w:name="_Toc33369748"/>
      <w:r>
        <w:rPr>
          <w:rStyle w:val="72"/>
          <w:rFonts w:hint="eastAsia" w:ascii="仿宋" w:hAnsi="仿宋" w:eastAsia="仿宋"/>
          <w:b/>
          <w:bCs/>
          <w:color w:val="000000" w:themeColor="text1"/>
          <w14:textFill>
            <w14:solidFill>
              <w14:schemeClr w14:val="tx1"/>
            </w14:solidFill>
          </w14:textFill>
        </w:rPr>
        <w:t>2、开标一览表</w:t>
      </w:r>
      <w:bookmarkEnd w:id="68"/>
    </w:p>
    <w:p>
      <w:pPr>
        <w:spacing w:line="500" w:lineRule="exact"/>
        <w:rPr>
          <w:rFonts w:ascii="仿宋" w:hAnsi="仿宋" w:eastAsia="仿宋" w:cs="仿宋"/>
          <w:szCs w:val="28"/>
        </w:rPr>
      </w:pPr>
      <w:bookmarkStart w:id="69" w:name="_Toc202875604"/>
      <w:bookmarkStart w:id="70" w:name="_Toc317237633"/>
      <w:bookmarkStart w:id="71" w:name="_Toc201465544"/>
      <w:bookmarkStart w:id="72" w:name="_Toc27021"/>
      <w:r>
        <w:rPr>
          <w:rFonts w:hint="eastAsia" w:ascii="仿宋" w:hAnsi="仿宋" w:eastAsia="仿宋" w:cs="仿宋"/>
          <w:szCs w:val="28"/>
        </w:rPr>
        <w:t>项目名称：</w:t>
      </w:r>
    </w:p>
    <w:p>
      <w:pPr>
        <w:spacing w:line="500" w:lineRule="exact"/>
        <w:rPr>
          <w:rFonts w:ascii="仿宋" w:hAnsi="仿宋" w:eastAsia="仿宋" w:cs="仿宋"/>
          <w:szCs w:val="28"/>
        </w:rPr>
      </w:pPr>
      <w:r>
        <w:rPr>
          <w:rFonts w:hint="eastAsia" w:ascii="仿宋" w:hAnsi="仿宋" w:eastAsia="仿宋" w:cs="仿宋"/>
          <w:szCs w:val="28"/>
        </w:rPr>
        <w:t>项目编号：</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3576"/>
        <w:gridCol w:w="1914"/>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494" w:type="dxa"/>
            <w:vAlign w:val="center"/>
          </w:tcPr>
          <w:p>
            <w:pPr>
              <w:spacing w:line="500" w:lineRule="exact"/>
              <w:jc w:val="center"/>
              <w:rPr>
                <w:rFonts w:ascii="仿宋" w:hAnsi="仿宋" w:eastAsia="仿宋" w:cs="仿宋"/>
                <w:sz w:val="24"/>
              </w:rPr>
            </w:pPr>
            <w:r>
              <w:rPr>
                <w:rFonts w:hint="eastAsia" w:ascii="仿宋" w:hAnsi="仿宋" w:eastAsia="仿宋" w:cs="仿宋"/>
                <w:sz w:val="24"/>
              </w:rPr>
              <w:t>供应商名称</w:t>
            </w:r>
          </w:p>
        </w:tc>
        <w:tc>
          <w:tcPr>
            <w:tcW w:w="7403" w:type="dxa"/>
            <w:gridSpan w:val="3"/>
            <w:vAlign w:val="center"/>
          </w:tcPr>
          <w:p>
            <w:pPr>
              <w:spacing w:line="5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494" w:type="dxa"/>
            <w:vMerge w:val="restart"/>
            <w:vAlign w:val="center"/>
          </w:tcPr>
          <w:p>
            <w:pPr>
              <w:spacing w:line="500" w:lineRule="exact"/>
              <w:jc w:val="center"/>
              <w:rPr>
                <w:rFonts w:ascii="仿宋" w:hAnsi="仿宋" w:eastAsia="仿宋" w:cs="仿宋"/>
                <w:color w:val="000000"/>
                <w:sz w:val="24"/>
              </w:rPr>
            </w:pPr>
            <w:r>
              <w:rPr>
                <w:rFonts w:hint="eastAsia" w:ascii="仿宋" w:hAnsi="仿宋" w:eastAsia="仿宋" w:cs="仿宋"/>
                <w:color w:val="000000"/>
                <w:sz w:val="24"/>
              </w:rPr>
              <w:t>供应商</w:t>
            </w:r>
          </w:p>
          <w:p>
            <w:pPr>
              <w:spacing w:line="500" w:lineRule="exact"/>
              <w:jc w:val="center"/>
              <w:rPr>
                <w:rFonts w:ascii="仿宋" w:hAnsi="仿宋" w:eastAsia="仿宋" w:cs="仿宋"/>
                <w:kern w:val="0"/>
                <w:sz w:val="24"/>
              </w:rPr>
            </w:pPr>
            <w:r>
              <w:rPr>
                <w:rFonts w:hint="eastAsia" w:ascii="仿宋" w:hAnsi="仿宋" w:eastAsia="仿宋" w:cs="仿宋"/>
                <w:color w:val="000000"/>
                <w:sz w:val="24"/>
              </w:rPr>
              <w:t>投标报价</w:t>
            </w:r>
          </w:p>
        </w:tc>
        <w:tc>
          <w:tcPr>
            <w:tcW w:w="3576" w:type="dxa"/>
            <w:vAlign w:val="center"/>
          </w:tcPr>
          <w:p>
            <w:pPr>
              <w:spacing w:line="500" w:lineRule="exact"/>
              <w:rPr>
                <w:rFonts w:ascii="仿宋" w:hAnsi="仿宋" w:eastAsia="仿宋" w:cs="仿宋"/>
                <w:sz w:val="24"/>
              </w:rPr>
            </w:pPr>
            <w:r>
              <w:rPr>
                <w:rFonts w:hint="eastAsia" w:ascii="仿宋" w:hAnsi="仿宋" w:eastAsia="仿宋" w:cs="仿宋"/>
                <w:sz w:val="24"/>
              </w:rPr>
              <w:t>大写：</w:t>
            </w:r>
          </w:p>
        </w:tc>
        <w:tc>
          <w:tcPr>
            <w:tcW w:w="1914" w:type="dxa"/>
            <w:vAlign w:val="center"/>
          </w:tcPr>
          <w:p>
            <w:pPr>
              <w:spacing w:line="500" w:lineRule="exact"/>
              <w:jc w:val="center"/>
              <w:rPr>
                <w:rFonts w:ascii="仿宋" w:hAnsi="仿宋" w:eastAsia="仿宋" w:cs="仿宋"/>
                <w:sz w:val="24"/>
              </w:rPr>
            </w:pPr>
            <w:r>
              <w:rPr>
                <w:rFonts w:hint="eastAsia" w:ascii="仿宋" w:hAnsi="仿宋" w:eastAsia="仿宋" w:cs="仿宋"/>
                <w:sz w:val="24"/>
              </w:rPr>
              <w:t>服务时间</w:t>
            </w:r>
          </w:p>
        </w:tc>
        <w:tc>
          <w:tcPr>
            <w:tcW w:w="1913" w:type="dxa"/>
            <w:vAlign w:val="center"/>
          </w:tcPr>
          <w:p>
            <w:pPr>
              <w:spacing w:line="500" w:lineRule="exact"/>
              <w:jc w:val="center"/>
              <w:rPr>
                <w:rFonts w:ascii="仿宋" w:hAnsi="仿宋" w:eastAsia="仿宋" w:cs="仿宋"/>
                <w:sz w:val="24"/>
              </w:rPr>
            </w:pPr>
            <w:r>
              <w:rPr>
                <w:rFonts w:hint="eastAsia" w:ascii="仿宋" w:hAnsi="仿宋" w:eastAsia="仿宋" w:cs="仿宋"/>
                <w:sz w:val="24"/>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494" w:type="dxa"/>
            <w:vMerge w:val="continue"/>
            <w:vAlign w:val="center"/>
          </w:tcPr>
          <w:p>
            <w:pPr>
              <w:spacing w:line="500" w:lineRule="exact"/>
              <w:rPr>
                <w:rFonts w:ascii="仿宋" w:hAnsi="仿宋" w:eastAsia="仿宋" w:cs="仿宋"/>
                <w:sz w:val="24"/>
              </w:rPr>
            </w:pPr>
          </w:p>
        </w:tc>
        <w:tc>
          <w:tcPr>
            <w:tcW w:w="3576" w:type="dxa"/>
            <w:vAlign w:val="center"/>
          </w:tcPr>
          <w:p>
            <w:pPr>
              <w:spacing w:line="500" w:lineRule="exact"/>
              <w:rPr>
                <w:rFonts w:ascii="仿宋" w:hAnsi="仿宋" w:eastAsia="仿宋" w:cs="仿宋"/>
                <w:sz w:val="24"/>
              </w:rPr>
            </w:pPr>
            <w:r>
              <w:rPr>
                <w:rFonts w:hint="eastAsia" w:ascii="仿宋" w:hAnsi="仿宋" w:eastAsia="仿宋" w:cs="仿宋"/>
                <w:sz w:val="24"/>
              </w:rPr>
              <w:t>小写：</w:t>
            </w:r>
          </w:p>
        </w:tc>
        <w:tc>
          <w:tcPr>
            <w:tcW w:w="1914" w:type="dxa"/>
            <w:vAlign w:val="center"/>
          </w:tcPr>
          <w:p>
            <w:pPr>
              <w:spacing w:line="500" w:lineRule="exact"/>
              <w:rPr>
                <w:rFonts w:ascii="仿宋" w:hAnsi="仿宋" w:eastAsia="仿宋" w:cs="仿宋"/>
                <w:sz w:val="24"/>
              </w:rPr>
            </w:pPr>
          </w:p>
        </w:tc>
        <w:tc>
          <w:tcPr>
            <w:tcW w:w="1913" w:type="dxa"/>
            <w:vAlign w:val="center"/>
          </w:tcPr>
          <w:p>
            <w:pPr>
              <w:spacing w:line="5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8897" w:type="dxa"/>
            <w:gridSpan w:val="4"/>
            <w:vAlign w:val="center"/>
          </w:tcPr>
          <w:p>
            <w:pPr>
              <w:spacing w:line="500" w:lineRule="exact"/>
              <w:rPr>
                <w:rFonts w:ascii="仿宋" w:hAnsi="仿宋" w:eastAsia="仿宋" w:cs="仿宋"/>
                <w:sz w:val="24"/>
              </w:rPr>
            </w:pPr>
            <w:r>
              <w:rPr>
                <w:rFonts w:hint="eastAsia" w:ascii="仿宋" w:hAnsi="仿宋" w:eastAsia="仿宋" w:cs="仿宋"/>
                <w:sz w:val="24"/>
              </w:rPr>
              <w:t>备注：</w:t>
            </w:r>
          </w:p>
        </w:tc>
      </w:tr>
    </w:tbl>
    <w:p>
      <w:pPr>
        <w:spacing w:line="500" w:lineRule="exact"/>
        <w:rPr>
          <w:rFonts w:ascii="仿宋" w:hAnsi="仿宋" w:eastAsia="仿宋" w:cs="仿宋"/>
          <w:szCs w:val="28"/>
        </w:rPr>
      </w:pPr>
    </w:p>
    <w:p>
      <w:pPr>
        <w:pStyle w:val="12"/>
        <w:spacing w:line="500" w:lineRule="exact"/>
        <w:rPr>
          <w:rFonts w:ascii="仿宋" w:hAnsi="仿宋" w:eastAsia="仿宋" w:cs="仿宋"/>
          <w:sz w:val="28"/>
          <w:szCs w:val="28"/>
        </w:rPr>
      </w:pPr>
    </w:p>
    <w:p>
      <w:pPr>
        <w:pStyle w:val="12"/>
        <w:spacing w:line="500" w:lineRule="exact"/>
        <w:rPr>
          <w:rFonts w:ascii="仿宋" w:hAnsi="仿宋" w:eastAsia="仿宋" w:cs="仿宋"/>
          <w:sz w:val="28"/>
          <w:szCs w:val="28"/>
        </w:rPr>
      </w:pPr>
      <w:r>
        <w:rPr>
          <w:rFonts w:hint="eastAsia" w:ascii="仿宋" w:hAnsi="仿宋" w:eastAsia="仿宋" w:cs="仿宋"/>
          <w:sz w:val="28"/>
          <w:szCs w:val="28"/>
        </w:rPr>
        <w:t>供应商名称(公章)：</w:t>
      </w:r>
    </w:p>
    <w:p>
      <w:pPr>
        <w:pStyle w:val="12"/>
        <w:spacing w:line="500" w:lineRule="exact"/>
        <w:rPr>
          <w:rFonts w:ascii="仿宋" w:hAnsi="仿宋" w:eastAsia="仿宋" w:cs="仿宋"/>
          <w:sz w:val="28"/>
          <w:szCs w:val="28"/>
        </w:rPr>
      </w:pPr>
    </w:p>
    <w:p>
      <w:pPr>
        <w:pStyle w:val="12"/>
        <w:spacing w:line="500" w:lineRule="exact"/>
        <w:rPr>
          <w:rFonts w:ascii="仿宋" w:hAnsi="仿宋" w:eastAsia="仿宋" w:cs="仿宋"/>
          <w:sz w:val="28"/>
          <w:szCs w:val="28"/>
        </w:rPr>
      </w:pPr>
      <w:r>
        <w:rPr>
          <w:rFonts w:hint="eastAsia" w:ascii="仿宋" w:hAnsi="仿宋" w:eastAsia="仿宋" w:cs="仿宋"/>
          <w:sz w:val="28"/>
          <w:szCs w:val="28"/>
        </w:rPr>
        <w:t>法定代表人或授权代表(签字或盖章)：</w:t>
      </w:r>
    </w:p>
    <w:p>
      <w:pPr>
        <w:pStyle w:val="12"/>
        <w:spacing w:line="500" w:lineRule="exact"/>
        <w:rPr>
          <w:rFonts w:ascii="仿宋" w:hAnsi="仿宋" w:eastAsia="仿宋" w:cs="仿宋"/>
          <w:sz w:val="28"/>
          <w:szCs w:val="28"/>
        </w:rPr>
      </w:pPr>
    </w:p>
    <w:p>
      <w:pPr>
        <w:pStyle w:val="12"/>
        <w:spacing w:line="500" w:lineRule="exact"/>
        <w:jc w:val="right"/>
        <w:rPr>
          <w:rFonts w:ascii="仿宋" w:hAnsi="仿宋" w:eastAsia="仿宋" w:cs="仿宋"/>
          <w:sz w:val="28"/>
          <w:szCs w:val="28"/>
        </w:rPr>
      </w:pPr>
      <w:r>
        <w:rPr>
          <w:rFonts w:hint="eastAsia" w:ascii="仿宋" w:hAnsi="仿宋" w:eastAsia="仿宋" w:cs="仿宋"/>
          <w:sz w:val="28"/>
          <w:szCs w:val="28"/>
        </w:rPr>
        <w:t>日期：年____月____日</w:t>
      </w:r>
    </w:p>
    <w:p>
      <w:pPr>
        <w:pStyle w:val="12"/>
        <w:spacing w:line="500" w:lineRule="exact"/>
        <w:rPr>
          <w:rFonts w:ascii="仿宋" w:hAnsi="仿宋" w:eastAsia="仿宋" w:cs="仿宋"/>
          <w:sz w:val="28"/>
          <w:szCs w:val="28"/>
        </w:rPr>
      </w:pPr>
    </w:p>
    <w:p>
      <w:pPr>
        <w:pStyle w:val="12"/>
        <w:spacing w:line="500" w:lineRule="exact"/>
        <w:rPr>
          <w:rFonts w:ascii="仿宋" w:hAnsi="仿宋" w:eastAsia="仿宋" w:cs="仿宋"/>
          <w:sz w:val="28"/>
          <w:szCs w:val="28"/>
        </w:rPr>
      </w:pPr>
      <w:r>
        <w:rPr>
          <w:rFonts w:hint="eastAsia" w:ascii="仿宋" w:hAnsi="仿宋" w:eastAsia="仿宋" w:cs="仿宋"/>
          <w:sz w:val="28"/>
          <w:szCs w:val="28"/>
        </w:rPr>
        <w:t>说明：</w:t>
      </w:r>
    </w:p>
    <w:p>
      <w:pPr>
        <w:spacing w:line="500" w:lineRule="exact"/>
        <w:ind w:firstLine="420" w:firstLineChars="200"/>
        <w:rPr>
          <w:rFonts w:ascii="仿宋" w:hAnsi="仿宋" w:eastAsia="仿宋" w:cs="仿宋"/>
          <w:szCs w:val="28"/>
        </w:rPr>
      </w:pPr>
      <w:r>
        <w:rPr>
          <w:rFonts w:hint="eastAsia" w:ascii="仿宋" w:hAnsi="仿宋" w:eastAsia="仿宋" w:cs="仿宋"/>
          <w:szCs w:val="28"/>
        </w:rPr>
        <w:t>1.开标一览表按格式填列；</w:t>
      </w:r>
    </w:p>
    <w:p>
      <w:pPr>
        <w:spacing w:line="500" w:lineRule="exact"/>
        <w:ind w:firstLine="420" w:firstLineChars="200"/>
        <w:rPr>
          <w:rFonts w:ascii="仿宋" w:hAnsi="仿宋" w:eastAsia="仿宋" w:cs="仿宋"/>
          <w:szCs w:val="28"/>
        </w:rPr>
      </w:pPr>
      <w:r>
        <w:rPr>
          <w:rFonts w:hint="eastAsia" w:ascii="仿宋" w:hAnsi="仿宋" w:eastAsia="仿宋" w:cs="仿宋"/>
          <w:szCs w:val="28"/>
        </w:rPr>
        <w:t>2.开标一览表在开标大会上当众宣读，务必填写清楚，准确无误，此表单独进行封装一份，响应文件里面也需要放置。</w:t>
      </w:r>
    </w:p>
    <w:p>
      <w:pPr>
        <w:spacing w:line="500" w:lineRule="exact"/>
        <w:ind w:firstLine="420" w:firstLineChars="200"/>
        <w:jc w:val="left"/>
        <w:rPr>
          <w:rFonts w:ascii="仿宋" w:hAnsi="仿宋" w:eastAsia="仿宋" w:cs="仿宋"/>
          <w:szCs w:val="28"/>
        </w:rPr>
      </w:pPr>
      <w:r>
        <w:rPr>
          <w:rFonts w:hint="eastAsia" w:ascii="仿宋" w:hAnsi="仿宋" w:eastAsia="仿宋" w:cs="仿宋"/>
          <w:szCs w:val="28"/>
        </w:rPr>
        <w:t>3.此报价应不超过采购预算，且为项目的总体报价。</w:t>
      </w:r>
    </w:p>
    <w:p>
      <w:pPr>
        <w:pStyle w:val="4"/>
        <w:spacing w:line="240" w:lineRule="auto"/>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br w:type="page"/>
      </w:r>
      <w:bookmarkStart w:id="73" w:name="_Toc33369749"/>
      <w:r>
        <w:rPr>
          <w:rStyle w:val="72"/>
          <w:rFonts w:hint="eastAsia" w:ascii="仿宋" w:hAnsi="仿宋" w:eastAsia="仿宋"/>
          <w:b/>
          <w:bCs/>
          <w:color w:val="000000" w:themeColor="text1"/>
          <w14:textFill>
            <w14:solidFill>
              <w14:schemeClr w14:val="tx1"/>
            </w14:solidFill>
          </w14:textFill>
        </w:rPr>
        <w:t>3、分项报价明细表</w:t>
      </w:r>
      <w:bookmarkEnd w:id="69"/>
      <w:bookmarkEnd w:id="70"/>
      <w:bookmarkEnd w:id="71"/>
      <w:bookmarkEnd w:id="72"/>
      <w:bookmarkEnd w:id="73"/>
    </w:p>
    <w:p>
      <w:pPr>
        <w:tabs>
          <w:tab w:val="left" w:pos="7200"/>
        </w:tabs>
        <w:adjustRightInd w:val="0"/>
        <w:snapToGrid w:val="0"/>
        <w:spacing w:before="156" w:beforeLines="50" w:after="156" w:afterLines="50"/>
        <w:rPr>
          <w:rFonts w:ascii="仿宋" w:hAnsi="仿宋" w:eastAsia="仿宋"/>
          <w:color w:val="000000" w:themeColor="text1"/>
          <w:szCs w:val="21"/>
          <w:u w:val="single"/>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项目名称 ：</w:t>
      </w:r>
    </w:p>
    <w:tbl>
      <w:tblPr>
        <w:tblStyle w:val="22"/>
        <w:tblpPr w:leftFromText="180" w:rightFromText="180" w:vertAnchor="text" w:horzAnchor="margin" w:tblpY="12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2847"/>
        <w:gridCol w:w="1157"/>
        <w:gridCol w:w="1155"/>
        <w:gridCol w:w="1387"/>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90" w:type="pct"/>
            <w:vAlign w:val="center"/>
          </w:tcPr>
          <w:p>
            <w:pPr>
              <w:spacing w:before="240"/>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序号</w:t>
            </w:r>
          </w:p>
        </w:tc>
        <w:tc>
          <w:tcPr>
            <w:tcW w:w="1533" w:type="pct"/>
            <w:vAlign w:val="center"/>
          </w:tcPr>
          <w:p>
            <w:pPr>
              <w:spacing w:before="240"/>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名称</w:t>
            </w:r>
          </w:p>
        </w:tc>
        <w:tc>
          <w:tcPr>
            <w:tcW w:w="623" w:type="pct"/>
            <w:vAlign w:val="center"/>
          </w:tcPr>
          <w:p>
            <w:pPr>
              <w:spacing w:before="240"/>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单位</w:t>
            </w:r>
          </w:p>
        </w:tc>
        <w:tc>
          <w:tcPr>
            <w:tcW w:w="622" w:type="pct"/>
            <w:vAlign w:val="center"/>
          </w:tcPr>
          <w:p>
            <w:pPr>
              <w:spacing w:before="240"/>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数量</w:t>
            </w:r>
          </w:p>
        </w:tc>
        <w:tc>
          <w:tcPr>
            <w:tcW w:w="747" w:type="pct"/>
            <w:vAlign w:val="center"/>
          </w:tcPr>
          <w:p>
            <w:pPr>
              <w:spacing w:before="240"/>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单价</w:t>
            </w:r>
          </w:p>
        </w:tc>
        <w:tc>
          <w:tcPr>
            <w:tcW w:w="985" w:type="pct"/>
            <w:vAlign w:val="center"/>
          </w:tcPr>
          <w:p>
            <w:pPr>
              <w:spacing w:before="240"/>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90" w:type="pct"/>
            <w:vAlign w:val="center"/>
          </w:tcPr>
          <w:p>
            <w:pPr>
              <w:spacing w:before="240"/>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p>
        </w:tc>
        <w:tc>
          <w:tcPr>
            <w:tcW w:w="1533" w:type="pct"/>
            <w:vAlign w:val="center"/>
          </w:tcPr>
          <w:p>
            <w:pPr>
              <w:spacing w:before="240"/>
              <w:jc w:val="center"/>
              <w:rPr>
                <w:rFonts w:ascii="仿宋" w:hAnsi="仿宋" w:eastAsia="仿宋"/>
                <w:color w:val="000000" w:themeColor="text1"/>
                <w:szCs w:val="21"/>
                <w14:textFill>
                  <w14:solidFill>
                    <w14:schemeClr w14:val="tx1"/>
                  </w14:solidFill>
                </w14:textFill>
              </w:rPr>
            </w:pPr>
          </w:p>
        </w:tc>
        <w:tc>
          <w:tcPr>
            <w:tcW w:w="623" w:type="pct"/>
            <w:vAlign w:val="center"/>
          </w:tcPr>
          <w:p>
            <w:pPr>
              <w:spacing w:before="240"/>
              <w:jc w:val="center"/>
              <w:rPr>
                <w:rFonts w:ascii="仿宋" w:hAnsi="仿宋" w:eastAsia="仿宋"/>
                <w:color w:val="000000" w:themeColor="text1"/>
                <w:szCs w:val="21"/>
                <w14:textFill>
                  <w14:solidFill>
                    <w14:schemeClr w14:val="tx1"/>
                  </w14:solidFill>
                </w14:textFill>
              </w:rPr>
            </w:pPr>
          </w:p>
        </w:tc>
        <w:tc>
          <w:tcPr>
            <w:tcW w:w="622" w:type="pct"/>
            <w:vAlign w:val="center"/>
          </w:tcPr>
          <w:p>
            <w:pPr>
              <w:spacing w:before="240"/>
              <w:jc w:val="center"/>
              <w:rPr>
                <w:rFonts w:ascii="仿宋" w:hAnsi="仿宋" w:eastAsia="仿宋"/>
                <w:color w:val="000000" w:themeColor="text1"/>
                <w:szCs w:val="21"/>
                <w14:textFill>
                  <w14:solidFill>
                    <w14:schemeClr w14:val="tx1"/>
                  </w14:solidFill>
                </w14:textFill>
              </w:rPr>
            </w:pPr>
          </w:p>
        </w:tc>
        <w:tc>
          <w:tcPr>
            <w:tcW w:w="747" w:type="pct"/>
            <w:vAlign w:val="center"/>
          </w:tcPr>
          <w:p>
            <w:pPr>
              <w:spacing w:before="240"/>
              <w:jc w:val="center"/>
              <w:rPr>
                <w:rFonts w:ascii="仿宋" w:hAnsi="仿宋" w:eastAsia="仿宋"/>
                <w:color w:val="000000" w:themeColor="text1"/>
                <w:szCs w:val="21"/>
                <w14:textFill>
                  <w14:solidFill>
                    <w14:schemeClr w14:val="tx1"/>
                  </w14:solidFill>
                </w14:textFill>
              </w:rPr>
            </w:pPr>
          </w:p>
        </w:tc>
        <w:tc>
          <w:tcPr>
            <w:tcW w:w="985" w:type="pct"/>
            <w:vAlign w:val="center"/>
          </w:tcPr>
          <w:p>
            <w:pPr>
              <w:spacing w:before="240"/>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490" w:type="pct"/>
            <w:vAlign w:val="center"/>
          </w:tcPr>
          <w:p>
            <w:pPr>
              <w:spacing w:before="240"/>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p>
        </w:tc>
        <w:tc>
          <w:tcPr>
            <w:tcW w:w="1533" w:type="pct"/>
            <w:vAlign w:val="center"/>
          </w:tcPr>
          <w:p>
            <w:pPr>
              <w:spacing w:before="240"/>
              <w:jc w:val="center"/>
              <w:rPr>
                <w:rFonts w:ascii="仿宋" w:hAnsi="仿宋" w:eastAsia="仿宋"/>
                <w:color w:val="000000" w:themeColor="text1"/>
                <w:szCs w:val="21"/>
                <w14:textFill>
                  <w14:solidFill>
                    <w14:schemeClr w14:val="tx1"/>
                  </w14:solidFill>
                </w14:textFill>
              </w:rPr>
            </w:pPr>
          </w:p>
        </w:tc>
        <w:tc>
          <w:tcPr>
            <w:tcW w:w="623" w:type="pct"/>
            <w:vAlign w:val="center"/>
          </w:tcPr>
          <w:p>
            <w:pPr>
              <w:spacing w:before="240"/>
              <w:jc w:val="center"/>
              <w:rPr>
                <w:rFonts w:ascii="仿宋" w:hAnsi="仿宋" w:eastAsia="仿宋"/>
                <w:color w:val="000000" w:themeColor="text1"/>
                <w:szCs w:val="21"/>
                <w14:textFill>
                  <w14:solidFill>
                    <w14:schemeClr w14:val="tx1"/>
                  </w14:solidFill>
                </w14:textFill>
              </w:rPr>
            </w:pPr>
          </w:p>
        </w:tc>
        <w:tc>
          <w:tcPr>
            <w:tcW w:w="622" w:type="pct"/>
            <w:vAlign w:val="center"/>
          </w:tcPr>
          <w:p>
            <w:pPr>
              <w:spacing w:before="240"/>
              <w:jc w:val="center"/>
              <w:rPr>
                <w:rFonts w:ascii="仿宋" w:hAnsi="仿宋" w:eastAsia="仿宋"/>
                <w:color w:val="000000" w:themeColor="text1"/>
                <w:szCs w:val="21"/>
                <w14:textFill>
                  <w14:solidFill>
                    <w14:schemeClr w14:val="tx1"/>
                  </w14:solidFill>
                </w14:textFill>
              </w:rPr>
            </w:pPr>
          </w:p>
        </w:tc>
        <w:tc>
          <w:tcPr>
            <w:tcW w:w="747" w:type="pct"/>
            <w:vAlign w:val="center"/>
          </w:tcPr>
          <w:p>
            <w:pPr>
              <w:spacing w:before="240"/>
              <w:jc w:val="center"/>
              <w:rPr>
                <w:rFonts w:ascii="仿宋" w:hAnsi="仿宋" w:eastAsia="仿宋"/>
                <w:color w:val="000000" w:themeColor="text1"/>
                <w:szCs w:val="21"/>
                <w14:textFill>
                  <w14:solidFill>
                    <w14:schemeClr w14:val="tx1"/>
                  </w14:solidFill>
                </w14:textFill>
              </w:rPr>
            </w:pPr>
          </w:p>
        </w:tc>
        <w:tc>
          <w:tcPr>
            <w:tcW w:w="985" w:type="pct"/>
            <w:vAlign w:val="center"/>
          </w:tcPr>
          <w:p>
            <w:pPr>
              <w:spacing w:before="240"/>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490" w:type="pct"/>
            <w:vAlign w:val="center"/>
          </w:tcPr>
          <w:p>
            <w:pPr>
              <w:spacing w:before="240"/>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w:t>
            </w:r>
          </w:p>
        </w:tc>
        <w:tc>
          <w:tcPr>
            <w:tcW w:w="1533" w:type="pct"/>
            <w:vAlign w:val="center"/>
          </w:tcPr>
          <w:p>
            <w:pPr>
              <w:spacing w:before="240"/>
              <w:jc w:val="center"/>
              <w:rPr>
                <w:rFonts w:ascii="仿宋" w:hAnsi="仿宋" w:eastAsia="仿宋"/>
                <w:color w:val="000000" w:themeColor="text1"/>
                <w:szCs w:val="21"/>
                <w14:textFill>
                  <w14:solidFill>
                    <w14:schemeClr w14:val="tx1"/>
                  </w14:solidFill>
                </w14:textFill>
              </w:rPr>
            </w:pPr>
          </w:p>
        </w:tc>
        <w:tc>
          <w:tcPr>
            <w:tcW w:w="623" w:type="pct"/>
            <w:vAlign w:val="center"/>
          </w:tcPr>
          <w:p>
            <w:pPr>
              <w:spacing w:before="240"/>
              <w:jc w:val="center"/>
              <w:rPr>
                <w:rFonts w:ascii="仿宋" w:hAnsi="仿宋" w:eastAsia="仿宋"/>
                <w:color w:val="000000" w:themeColor="text1"/>
                <w:szCs w:val="21"/>
                <w14:textFill>
                  <w14:solidFill>
                    <w14:schemeClr w14:val="tx1"/>
                  </w14:solidFill>
                </w14:textFill>
              </w:rPr>
            </w:pPr>
          </w:p>
        </w:tc>
        <w:tc>
          <w:tcPr>
            <w:tcW w:w="622" w:type="pct"/>
            <w:vAlign w:val="center"/>
          </w:tcPr>
          <w:p>
            <w:pPr>
              <w:spacing w:before="240"/>
              <w:jc w:val="center"/>
              <w:rPr>
                <w:rFonts w:ascii="仿宋" w:hAnsi="仿宋" w:eastAsia="仿宋"/>
                <w:color w:val="000000" w:themeColor="text1"/>
                <w:szCs w:val="21"/>
                <w14:textFill>
                  <w14:solidFill>
                    <w14:schemeClr w14:val="tx1"/>
                  </w14:solidFill>
                </w14:textFill>
              </w:rPr>
            </w:pPr>
          </w:p>
        </w:tc>
        <w:tc>
          <w:tcPr>
            <w:tcW w:w="747" w:type="pct"/>
            <w:vAlign w:val="center"/>
          </w:tcPr>
          <w:p>
            <w:pPr>
              <w:spacing w:before="240"/>
              <w:jc w:val="center"/>
              <w:rPr>
                <w:rFonts w:ascii="仿宋" w:hAnsi="仿宋" w:eastAsia="仿宋"/>
                <w:color w:val="000000" w:themeColor="text1"/>
                <w:szCs w:val="21"/>
                <w14:textFill>
                  <w14:solidFill>
                    <w14:schemeClr w14:val="tx1"/>
                  </w14:solidFill>
                </w14:textFill>
              </w:rPr>
            </w:pPr>
          </w:p>
        </w:tc>
        <w:tc>
          <w:tcPr>
            <w:tcW w:w="985" w:type="pct"/>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490" w:type="pct"/>
            <w:vAlign w:val="center"/>
          </w:tcPr>
          <w:p>
            <w:pPr>
              <w:spacing w:before="240"/>
              <w:jc w:val="center"/>
              <w:rPr>
                <w:rFonts w:ascii="仿宋" w:hAnsi="仿宋" w:eastAsia="仿宋"/>
                <w:color w:val="000000" w:themeColor="text1"/>
                <w:szCs w:val="21"/>
                <w14:textFill>
                  <w14:solidFill>
                    <w14:schemeClr w14:val="tx1"/>
                  </w14:solidFill>
                </w14:textFill>
              </w:rPr>
            </w:pPr>
          </w:p>
        </w:tc>
        <w:tc>
          <w:tcPr>
            <w:tcW w:w="1533" w:type="pct"/>
            <w:vAlign w:val="center"/>
          </w:tcPr>
          <w:p>
            <w:pPr>
              <w:spacing w:before="240"/>
              <w:jc w:val="center"/>
              <w:rPr>
                <w:rFonts w:ascii="仿宋" w:hAnsi="仿宋" w:eastAsia="仿宋"/>
                <w:color w:val="000000" w:themeColor="text1"/>
                <w:szCs w:val="21"/>
                <w14:textFill>
                  <w14:solidFill>
                    <w14:schemeClr w14:val="tx1"/>
                  </w14:solidFill>
                </w14:textFill>
              </w:rPr>
            </w:pPr>
          </w:p>
        </w:tc>
        <w:tc>
          <w:tcPr>
            <w:tcW w:w="623" w:type="pct"/>
            <w:vAlign w:val="center"/>
          </w:tcPr>
          <w:p>
            <w:pPr>
              <w:spacing w:before="240"/>
              <w:jc w:val="center"/>
              <w:rPr>
                <w:rFonts w:ascii="仿宋" w:hAnsi="仿宋" w:eastAsia="仿宋"/>
                <w:color w:val="000000" w:themeColor="text1"/>
                <w:szCs w:val="21"/>
                <w14:textFill>
                  <w14:solidFill>
                    <w14:schemeClr w14:val="tx1"/>
                  </w14:solidFill>
                </w14:textFill>
              </w:rPr>
            </w:pPr>
          </w:p>
        </w:tc>
        <w:tc>
          <w:tcPr>
            <w:tcW w:w="622" w:type="pct"/>
            <w:vAlign w:val="center"/>
          </w:tcPr>
          <w:p>
            <w:pPr>
              <w:spacing w:before="240"/>
              <w:jc w:val="center"/>
              <w:rPr>
                <w:rFonts w:ascii="仿宋" w:hAnsi="仿宋" w:eastAsia="仿宋"/>
                <w:color w:val="000000" w:themeColor="text1"/>
                <w:szCs w:val="21"/>
                <w14:textFill>
                  <w14:solidFill>
                    <w14:schemeClr w14:val="tx1"/>
                  </w14:solidFill>
                </w14:textFill>
              </w:rPr>
            </w:pPr>
          </w:p>
        </w:tc>
        <w:tc>
          <w:tcPr>
            <w:tcW w:w="747" w:type="pct"/>
            <w:vAlign w:val="center"/>
          </w:tcPr>
          <w:p>
            <w:pPr>
              <w:spacing w:before="240"/>
              <w:jc w:val="center"/>
              <w:rPr>
                <w:rFonts w:ascii="仿宋" w:hAnsi="仿宋" w:eastAsia="仿宋"/>
                <w:color w:val="000000" w:themeColor="text1"/>
                <w:szCs w:val="21"/>
                <w14:textFill>
                  <w14:solidFill>
                    <w14:schemeClr w14:val="tx1"/>
                  </w14:solidFill>
                </w14:textFill>
              </w:rPr>
            </w:pPr>
          </w:p>
        </w:tc>
        <w:tc>
          <w:tcPr>
            <w:tcW w:w="985" w:type="pct"/>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490" w:type="pct"/>
            <w:vAlign w:val="center"/>
          </w:tcPr>
          <w:p>
            <w:pPr>
              <w:spacing w:before="240"/>
              <w:jc w:val="center"/>
              <w:rPr>
                <w:rFonts w:ascii="仿宋" w:hAnsi="仿宋" w:eastAsia="仿宋"/>
                <w:color w:val="000000" w:themeColor="text1"/>
                <w:szCs w:val="21"/>
                <w14:textFill>
                  <w14:solidFill>
                    <w14:schemeClr w14:val="tx1"/>
                  </w14:solidFill>
                </w14:textFill>
              </w:rPr>
            </w:pPr>
          </w:p>
        </w:tc>
        <w:tc>
          <w:tcPr>
            <w:tcW w:w="1533" w:type="pct"/>
            <w:vAlign w:val="center"/>
          </w:tcPr>
          <w:p>
            <w:pPr>
              <w:spacing w:before="240"/>
              <w:jc w:val="center"/>
              <w:rPr>
                <w:rFonts w:ascii="仿宋" w:hAnsi="仿宋" w:eastAsia="仿宋"/>
                <w:color w:val="000000" w:themeColor="text1"/>
                <w:szCs w:val="21"/>
                <w14:textFill>
                  <w14:solidFill>
                    <w14:schemeClr w14:val="tx1"/>
                  </w14:solidFill>
                </w14:textFill>
              </w:rPr>
            </w:pPr>
          </w:p>
        </w:tc>
        <w:tc>
          <w:tcPr>
            <w:tcW w:w="623" w:type="pct"/>
            <w:vAlign w:val="center"/>
          </w:tcPr>
          <w:p>
            <w:pPr>
              <w:spacing w:before="240"/>
              <w:jc w:val="center"/>
              <w:rPr>
                <w:rFonts w:ascii="仿宋" w:hAnsi="仿宋" w:eastAsia="仿宋"/>
                <w:color w:val="000000" w:themeColor="text1"/>
                <w:szCs w:val="21"/>
                <w14:textFill>
                  <w14:solidFill>
                    <w14:schemeClr w14:val="tx1"/>
                  </w14:solidFill>
                </w14:textFill>
              </w:rPr>
            </w:pPr>
          </w:p>
        </w:tc>
        <w:tc>
          <w:tcPr>
            <w:tcW w:w="622" w:type="pct"/>
            <w:vAlign w:val="center"/>
          </w:tcPr>
          <w:p>
            <w:pPr>
              <w:spacing w:before="240"/>
              <w:jc w:val="center"/>
              <w:rPr>
                <w:rFonts w:ascii="仿宋" w:hAnsi="仿宋" w:eastAsia="仿宋"/>
                <w:color w:val="000000" w:themeColor="text1"/>
                <w:szCs w:val="21"/>
                <w14:textFill>
                  <w14:solidFill>
                    <w14:schemeClr w14:val="tx1"/>
                  </w14:solidFill>
                </w14:textFill>
              </w:rPr>
            </w:pPr>
          </w:p>
        </w:tc>
        <w:tc>
          <w:tcPr>
            <w:tcW w:w="747" w:type="pct"/>
            <w:vAlign w:val="center"/>
          </w:tcPr>
          <w:p>
            <w:pPr>
              <w:spacing w:before="240"/>
              <w:jc w:val="center"/>
              <w:rPr>
                <w:rFonts w:ascii="仿宋" w:hAnsi="仿宋" w:eastAsia="仿宋"/>
                <w:color w:val="000000" w:themeColor="text1"/>
                <w:szCs w:val="21"/>
                <w14:textFill>
                  <w14:solidFill>
                    <w14:schemeClr w14:val="tx1"/>
                  </w14:solidFill>
                </w14:textFill>
              </w:rPr>
            </w:pPr>
          </w:p>
        </w:tc>
        <w:tc>
          <w:tcPr>
            <w:tcW w:w="985" w:type="pct"/>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646" w:type="pct"/>
            <w:gridSpan w:val="3"/>
            <w:vAlign w:val="center"/>
          </w:tcPr>
          <w:p>
            <w:pPr>
              <w:spacing w:before="240"/>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总计</w:t>
            </w:r>
          </w:p>
        </w:tc>
        <w:tc>
          <w:tcPr>
            <w:tcW w:w="2354" w:type="pct"/>
            <w:gridSpan w:val="3"/>
            <w:vAlign w:val="center"/>
          </w:tcPr>
          <w:p>
            <w:pPr>
              <w:spacing w:before="240"/>
              <w:jc w:val="center"/>
              <w:rPr>
                <w:rFonts w:ascii="仿宋" w:hAnsi="仿宋" w:eastAsia="仿宋"/>
                <w:color w:val="000000" w:themeColor="text1"/>
                <w:szCs w:val="21"/>
                <w14:textFill>
                  <w14:solidFill>
                    <w14:schemeClr w14:val="tx1"/>
                  </w14:solidFill>
                </w14:textFill>
              </w:rPr>
            </w:pPr>
          </w:p>
        </w:tc>
      </w:tr>
    </w:tbl>
    <w:p>
      <w:pPr>
        <w:tabs>
          <w:tab w:val="left" w:pos="7200"/>
        </w:tabs>
        <w:adjustRightInd w:val="0"/>
        <w:snapToGrid w:val="0"/>
        <w:spacing w:before="156" w:beforeLines="50" w:after="156" w:afterLines="50" w:line="480" w:lineRule="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项目编号：                                              金额单位：元</w:t>
      </w:r>
    </w:p>
    <w:p>
      <w:pPr>
        <w:adjustRightInd w:val="0"/>
        <w:snapToGrid w:val="0"/>
        <w:spacing w:before="156" w:beforeLines="50" w:after="156" w:afterLines="50"/>
        <w:rPr>
          <w:rFonts w:ascii="仿宋" w:hAnsi="仿宋" w:eastAsia="仿宋"/>
          <w:color w:val="000000" w:themeColor="text1"/>
          <w:szCs w:val="21"/>
          <w14:textFill>
            <w14:solidFill>
              <w14:schemeClr w14:val="tx1"/>
            </w14:solidFill>
          </w14:textFill>
        </w:rPr>
      </w:pPr>
    </w:p>
    <w:p>
      <w:pPr>
        <w:adjustRightInd w:val="0"/>
        <w:snapToGrid w:val="0"/>
        <w:spacing w:before="156" w:beforeLines="50" w:after="156" w:afterLines="50" w:line="360" w:lineRule="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注：“分项报价明细表”各分项报价合计应当与“开标一览表”报价合计相等</w:t>
      </w:r>
    </w:p>
    <w:p>
      <w:pPr>
        <w:adjustRightInd w:val="0"/>
        <w:snapToGrid w:val="0"/>
        <w:spacing w:before="156" w:beforeLines="50" w:after="156" w:afterLines="50" w:line="360" w:lineRule="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1.请供应商完整填写本表。</w:t>
      </w:r>
    </w:p>
    <w:p>
      <w:pPr>
        <w:adjustRightInd w:val="0"/>
        <w:snapToGrid w:val="0"/>
        <w:spacing w:before="156" w:beforeLines="50" w:after="156" w:afterLines="50" w:line="360" w:lineRule="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2.该表可扩展，并逐页签字或盖章。</w:t>
      </w:r>
    </w:p>
    <w:p>
      <w:pPr>
        <w:adjustRightInd w:val="0"/>
        <w:snapToGrid w:val="0"/>
        <w:spacing w:before="156" w:beforeLines="50" w:after="156" w:afterLines="50" w:line="360" w:lineRule="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3.填写不全或超过投标最高限价或未按规定签字或者盖章的，视为无效投标。</w:t>
      </w:r>
    </w:p>
    <w:p>
      <w:pPr>
        <w:adjustRightInd w:val="0"/>
        <w:snapToGrid w:val="0"/>
        <w:spacing w:before="156" w:beforeLines="50" w:after="156" w:afterLines="50" w:line="360" w:lineRule="auto"/>
        <w:rPr>
          <w:rFonts w:ascii="仿宋" w:hAnsi="仿宋" w:eastAsia="仿宋"/>
          <w:color w:val="000000" w:themeColor="text1"/>
          <w:szCs w:val="21"/>
          <w14:textFill>
            <w14:solidFill>
              <w14:schemeClr w14:val="tx1"/>
            </w14:solidFill>
          </w14:textFill>
        </w:rPr>
      </w:pPr>
    </w:p>
    <w:p>
      <w:pPr>
        <w:adjustRightInd w:val="0"/>
        <w:snapToGrid w:val="0"/>
        <w:spacing w:before="156" w:beforeLines="50" w:after="156" w:afterLines="50" w:line="360" w:lineRule="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供应商名称</w:t>
      </w:r>
      <w:r>
        <w:rPr>
          <w:rFonts w:hint="eastAsia" w:ascii="仿宋" w:hAnsi="仿宋" w:eastAsia="仿宋"/>
          <w:color w:val="000000" w:themeColor="text1"/>
          <w:szCs w:val="21"/>
          <w:u w:val="single"/>
          <w14:textFill>
            <w14:solidFill>
              <w14:schemeClr w14:val="tx1"/>
            </w14:solidFill>
          </w14:textFill>
        </w:rPr>
        <w:t xml:space="preserve">：            </w:t>
      </w:r>
      <w:r>
        <w:rPr>
          <w:rFonts w:hint="eastAsia" w:ascii="仿宋" w:hAnsi="仿宋" w:eastAsia="仿宋"/>
          <w:color w:val="000000" w:themeColor="text1"/>
          <w:szCs w:val="21"/>
          <w14:textFill>
            <w14:solidFill>
              <w14:schemeClr w14:val="tx1"/>
            </w14:solidFill>
          </w14:textFill>
        </w:rPr>
        <w:t>（供应商名称并加盖公章）</w:t>
      </w:r>
    </w:p>
    <w:p>
      <w:pPr>
        <w:adjustRightInd w:val="0"/>
        <w:snapToGrid w:val="0"/>
        <w:spacing w:before="156" w:beforeLines="50" w:line="360" w:lineRule="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供应商授权代表</w:t>
      </w:r>
      <w:r>
        <w:rPr>
          <w:rFonts w:hint="eastAsia" w:ascii="仿宋" w:hAnsi="仿宋" w:eastAsia="仿宋"/>
          <w:color w:val="000000" w:themeColor="text1"/>
          <w:szCs w:val="21"/>
          <w:u w:val="single"/>
          <w14:textFill>
            <w14:solidFill>
              <w14:schemeClr w14:val="tx1"/>
            </w14:solidFill>
          </w14:textFill>
        </w:rPr>
        <w:t xml:space="preserve">：                  </w:t>
      </w:r>
      <w:r>
        <w:rPr>
          <w:rFonts w:hint="eastAsia" w:ascii="仿宋" w:hAnsi="仿宋" w:eastAsia="仿宋"/>
          <w:iCs/>
          <w:color w:val="000000" w:themeColor="text1"/>
          <w:szCs w:val="21"/>
          <w14:textFill>
            <w14:solidFill>
              <w14:schemeClr w14:val="tx1"/>
            </w14:solidFill>
          </w14:textFill>
        </w:rPr>
        <w:t>（签字或盖章）</w:t>
      </w:r>
    </w:p>
    <w:p>
      <w:pPr>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日期：       年   月   日</w:t>
      </w:r>
    </w:p>
    <w:p>
      <w:pP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br w:type="page"/>
      </w:r>
    </w:p>
    <w:p>
      <w:pPr>
        <w:pStyle w:val="4"/>
        <w:jc w:val="center"/>
        <w:rPr>
          <w:rStyle w:val="72"/>
          <w:rFonts w:ascii="仿宋" w:hAnsi="仿宋" w:eastAsia="仿宋"/>
          <w:b/>
          <w:bCs/>
          <w:color w:val="000000" w:themeColor="text1"/>
          <w14:textFill>
            <w14:solidFill>
              <w14:schemeClr w14:val="tx1"/>
            </w14:solidFill>
          </w14:textFill>
        </w:rPr>
      </w:pPr>
      <w:bookmarkStart w:id="74" w:name="_Toc33369750"/>
      <w:r>
        <w:rPr>
          <w:rStyle w:val="72"/>
          <w:rFonts w:hint="eastAsia" w:ascii="仿宋" w:hAnsi="仿宋" w:eastAsia="仿宋"/>
          <w:b/>
          <w:bCs/>
          <w:color w:val="000000" w:themeColor="text1"/>
          <w14:textFill>
            <w14:solidFill>
              <w14:schemeClr w14:val="tx1"/>
            </w14:solidFill>
          </w14:textFill>
        </w:rPr>
        <w:t>4、需求响应偏离表</w:t>
      </w:r>
      <w:bookmarkEnd w:id="74"/>
    </w:p>
    <w:p>
      <w:pPr>
        <w:jc w:val="center"/>
        <w:rPr>
          <w:rFonts w:ascii="仿宋" w:hAnsi="仿宋" w:eastAsia="仿宋"/>
          <w:b/>
          <w:sz w:val="28"/>
        </w:rPr>
      </w:pPr>
      <w:r>
        <w:rPr>
          <w:rFonts w:hint="eastAsia" w:ascii="仿宋" w:hAnsi="仿宋" w:eastAsia="仿宋"/>
          <w:b/>
          <w:sz w:val="28"/>
        </w:rPr>
        <w:t>（一）技术</w:t>
      </w:r>
      <w:r>
        <w:rPr>
          <w:rFonts w:ascii="仿宋" w:hAnsi="仿宋" w:eastAsia="仿宋"/>
          <w:b/>
          <w:sz w:val="28"/>
        </w:rPr>
        <w:t>条款响应表</w:t>
      </w:r>
    </w:p>
    <w:p>
      <w:pPr>
        <w:shd w:val="clear" w:color="auto" w:fill="FFFFFF"/>
        <w:snapToGrid w:val="0"/>
        <w:spacing w:line="360" w:lineRule="auto"/>
        <w:ind w:firstLine="480" w:firstLineChars="20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说明：投标人必须仔细阅读招标文件中所有技术规范条款和相关功能要求，并对所有技术规范、功能条目及资质要求列入下表，未列入下表的视作投标人不响应。带▲或★的指标列入下表时，必须在指标前面保留▲或★。</w:t>
      </w:r>
      <w:r>
        <w:rPr>
          <w:rFonts w:hint="eastAsia" w:ascii="仿宋" w:hAnsi="仿宋" w:eastAsia="仿宋"/>
          <w:b/>
          <w:color w:val="000000" w:themeColor="text1"/>
          <w:sz w:val="24"/>
          <w:u w:val="single"/>
          <w14:textFill>
            <w14:solidFill>
              <w14:schemeClr w14:val="tx1"/>
            </w14:solidFill>
          </w14:textFill>
        </w:rPr>
        <w:t>投标人必须根据所投产品的实际情况（技术资料）如实填写。</w:t>
      </w:r>
    </w:p>
    <w:tbl>
      <w:tblPr>
        <w:tblStyle w:val="22"/>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408"/>
        <w:gridCol w:w="2362"/>
        <w:gridCol w:w="2564"/>
        <w:gridCol w:w="1017"/>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仿宋" w:hAnsi="仿宋" w:eastAsia="仿宋"/>
                <w:szCs w:val="21"/>
              </w:rPr>
            </w:pPr>
            <w:r>
              <w:rPr>
                <w:rFonts w:hint="eastAsia" w:ascii="仿宋" w:hAnsi="仿宋" w:eastAsia="仿宋"/>
                <w:szCs w:val="21"/>
              </w:rPr>
              <w:t>序号</w:t>
            </w:r>
          </w:p>
        </w:tc>
        <w:tc>
          <w:tcPr>
            <w:tcW w:w="140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仿宋" w:hAnsi="仿宋" w:eastAsia="仿宋"/>
                <w:szCs w:val="21"/>
              </w:rPr>
            </w:pPr>
            <w:r>
              <w:rPr>
                <w:rFonts w:hint="eastAsia" w:ascii="仿宋" w:hAnsi="仿宋" w:eastAsia="仿宋"/>
                <w:szCs w:val="21"/>
              </w:rPr>
              <w:t>设备/项目</w:t>
            </w: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仿宋" w:hAnsi="仿宋" w:eastAsia="仿宋"/>
                <w:szCs w:val="21"/>
              </w:rPr>
            </w:pPr>
            <w:r>
              <w:rPr>
                <w:rFonts w:hint="eastAsia" w:ascii="仿宋" w:hAnsi="仿宋" w:eastAsia="仿宋"/>
                <w:szCs w:val="21"/>
              </w:rPr>
              <w:t>招标文件技术参数/功能描述</w:t>
            </w: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仿宋" w:hAnsi="仿宋" w:eastAsia="仿宋"/>
                <w:szCs w:val="21"/>
              </w:rPr>
            </w:pPr>
            <w:r>
              <w:rPr>
                <w:rFonts w:hint="eastAsia" w:ascii="仿宋" w:hAnsi="仿宋" w:eastAsia="仿宋"/>
                <w:szCs w:val="21"/>
              </w:rPr>
              <w:t>投标人技术参数/功能描述</w:t>
            </w: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仿宋" w:hAnsi="仿宋" w:eastAsia="仿宋"/>
                <w:szCs w:val="21"/>
              </w:rPr>
            </w:pPr>
            <w:r>
              <w:rPr>
                <w:rFonts w:hint="eastAsia" w:ascii="仿宋" w:hAnsi="仿宋" w:eastAsia="仿宋"/>
                <w:szCs w:val="21"/>
              </w:rPr>
              <w:t>偏离情况</w:t>
            </w: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仿宋" w:hAnsi="仿宋" w:eastAsia="仿宋"/>
                <w:szCs w:val="21"/>
              </w:rPr>
            </w:pPr>
            <w:r>
              <w:rPr>
                <w:rFonts w:hint="eastAsia" w:ascii="仿宋" w:hAnsi="仿宋" w:eastAsia="仿宋"/>
                <w:szCs w:val="21"/>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仿宋" w:hAnsi="仿宋" w:eastAsia="仿宋"/>
                <w:sz w:val="24"/>
              </w:rPr>
            </w:pPr>
            <w:r>
              <w:rPr>
                <w:rFonts w:hint="eastAsia" w:ascii="仿宋" w:hAnsi="仿宋" w:eastAsia="仿宋"/>
                <w:sz w:val="24"/>
              </w:rPr>
              <w:t>1</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仿宋" w:hAnsi="仿宋" w:eastAsia="仿宋"/>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仿宋" w:hAnsi="仿宋" w:eastAsia="仿宋"/>
                <w:sz w:val="24"/>
              </w:rPr>
            </w:pPr>
            <w:r>
              <w:rPr>
                <w:rFonts w:hint="eastAsia" w:ascii="仿宋" w:hAnsi="仿宋" w:eastAsia="仿宋"/>
                <w:sz w:val="24"/>
              </w:rPr>
              <w:t>2</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仿宋" w:hAnsi="仿宋" w:eastAsia="仿宋"/>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仿宋" w:hAnsi="仿宋" w:eastAsia="仿宋"/>
                <w:sz w:val="24"/>
              </w:rPr>
            </w:pPr>
            <w:r>
              <w:rPr>
                <w:rFonts w:hint="eastAsia" w:ascii="仿宋" w:hAnsi="仿宋" w:eastAsia="仿宋"/>
                <w:sz w:val="24"/>
              </w:rPr>
              <w:t>3</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仿宋" w:hAnsi="仿宋" w:eastAsia="仿宋"/>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仿宋" w:hAnsi="仿宋" w:eastAsia="仿宋"/>
                <w:sz w:val="24"/>
              </w:rPr>
            </w:pPr>
            <w:r>
              <w:rPr>
                <w:rFonts w:hint="eastAsia" w:ascii="仿宋" w:hAnsi="仿宋" w:eastAsia="仿宋"/>
                <w:sz w:val="24"/>
              </w:rPr>
              <w:t>4</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仿宋" w:hAnsi="仿宋" w:eastAsia="仿宋"/>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仿宋" w:hAnsi="仿宋" w:eastAsia="仿宋"/>
                <w:sz w:val="24"/>
              </w:rPr>
            </w:pPr>
            <w:r>
              <w:rPr>
                <w:rFonts w:hint="eastAsia" w:ascii="仿宋" w:hAnsi="仿宋" w:eastAsia="仿宋"/>
                <w:sz w:val="24"/>
              </w:rPr>
              <w:t>5</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仿宋" w:hAnsi="仿宋" w:eastAsia="仿宋"/>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仿宋" w:hAnsi="仿宋" w:eastAsia="仿宋"/>
                <w:sz w:val="24"/>
              </w:rPr>
            </w:pP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仿宋" w:hAnsi="仿宋" w:eastAsia="仿宋"/>
                <w:sz w:val="24"/>
              </w:rPr>
            </w:pPr>
            <w:r>
              <w:rPr>
                <w:rFonts w:hint="eastAsia" w:ascii="仿宋" w:hAnsi="仿宋" w:eastAsia="仿宋"/>
                <w:sz w:val="24"/>
              </w:rPr>
              <w:t>…</w:t>
            </w: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r>
    </w:tbl>
    <w:p>
      <w:pPr>
        <w:shd w:val="clear" w:color="auto" w:fill="FFFFFF"/>
        <w:snapToGrid w:val="0"/>
        <w:spacing w:line="360" w:lineRule="auto"/>
        <w:rPr>
          <w:rFonts w:ascii="仿宋" w:hAnsi="仿宋" w:eastAsia="仿宋"/>
          <w:bCs/>
          <w:color w:val="000000" w:themeColor="text1"/>
          <w:sz w:val="24"/>
          <w14:textFill>
            <w14:solidFill>
              <w14:schemeClr w14:val="tx1"/>
            </w14:solidFill>
          </w14:textFill>
        </w:rPr>
      </w:pPr>
    </w:p>
    <w:p>
      <w:pPr>
        <w:shd w:val="clear" w:color="auto" w:fill="FFFFFF"/>
        <w:snapToGrid w:val="0"/>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投标人全称：（公章）            授权代表：（签字或私章）</w:t>
      </w:r>
    </w:p>
    <w:p>
      <w:pPr>
        <w:shd w:val="clear" w:color="auto" w:fill="FFFFFF"/>
        <w:tabs>
          <w:tab w:val="left" w:pos="11130"/>
        </w:tabs>
        <w:snapToGrid w:val="0"/>
        <w:spacing w:line="360" w:lineRule="auto"/>
        <w:rPr>
          <w:rFonts w:ascii="仿宋" w:hAnsi="仿宋" w:eastAsia="仿宋"/>
          <w:bCs/>
          <w:color w:val="000000" w:themeColor="text1"/>
          <w:sz w:val="24"/>
          <w14:textFill>
            <w14:solidFill>
              <w14:schemeClr w14:val="tx1"/>
            </w14:solidFill>
          </w14:textFill>
        </w:rPr>
      </w:pPr>
    </w:p>
    <w:p>
      <w:pPr>
        <w:pStyle w:val="12"/>
        <w:spacing w:line="500" w:lineRule="exact"/>
        <w:rPr>
          <w:rFonts w:ascii="仿宋" w:hAnsi="仿宋" w:eastAsia="仿宋" w:cs="仿宋"/>
          <w:sz w:val="28"/>
          <w:szCs w:val="28"/>
        </w:rPr>
      </w:pPr>
      <w:r>
        <w:rPr>
          <w:rFonts w:hint="eastAsia" w:ascii="仿宋" w:hAnsi="仿宋" w:eastAsia="仿宋"/>
          <w:bCs/>
          <w:color w:val="000000" w:themeColor="text1"/>
          <w:szCs w:val="21"/>
          <w14:textFill>
            <w14:solidFill>
              <w14:schemeClr w14:val="tx1"/>
            </w14:solidFill>
          </w14:textFill>
        </w:rPr>
        <w:t>注：</w:t>
      </w:r>
    </w:p>
    <w:p>
      <w:pPr>
        <w:spacing w:line="500" w:lineRule="exact"/>
        <w:ind w:firstLine="420" w:firstLineChars="200"/>
        <w:rPr>
          <w:rFonts w:ascii="仿宋" w:hAnsi="仿宋" w:eastAsia="仿宋" w:cs="仿宋"/>
          <w:szCs w:val="21"/>
        </w:rPr>
      </w:pPr>
      <w:r>
        <w:rPr>
          <w:rFonts w:hint="eastAsia" w:ascii="仿宋" w:hAnsi="仿宋" w:eastAsia="仿宋" w:cs="仿宋"/>
          <w:szCs w:val="21"/>
        </w:rPr>
        <w:t>1.授权用招标专用章的，与公章具有相同法律效力。</w:t>
      </w:r>
    </w:p>
    <w:p>
      <w:pPr>
        <w:spacing w:line="500" w:lineRule="exact"/>
        <w:ind w:firstLine="420" w:firstLineChars="200"/>
        <w:rPr>
          <w:rFonts w:ascii="仿宋" w:hAnsi="仿宋" w:eastAsia="仿宋" w:cs="仿宋"/>
          <w:szCs w:val="21"/>
        </w:rPr>
      </w:pPr>
      <w:r>
        <w:rPr>
          <w:rFonts w:hint="eastAsia" w:ascii="仿宋" w:hAnsi="仿宋" w:eastAsia="仿宋" w:cs="仿宋"/>
          <w:szCs w:val="21"/>
        </w:rPr>
        <w:t>2.本表即为对本项目“第三章  用户需求”中所列项目</w:t>
      </w:r>
      <w:r>
        <w:rPr>
          <w:rFonts w:hint="eastAsia" w:ascii="仿宋" w:hAnsi="仿宋" w:eastAsia="仿宋" w:cs="仿宋"/>
          <w:b/>
          <w:szCs w:val="21"/>
        </w:rPr>
        <w:t>技术要求</w:t>
      </w:r>
      <w:r>
        <w:rPr>
          <w:rFonts w:hint="eastAsia" w:ascii="仿宋" w:hAnsi="仿宋" w:eastAsia="仿宋" w:cs="仿宋"/>
          <w:szCs w:val="21"/>
        </w:rPr>
        <w:t>进行比较和响应；</w:t>
      </w:r>
    </w:p>
    <w:p>
      <w:pPr>
        <w:spacing w:line="500" w:lineRule="exact"/>
        <w:ind w:firstLine="420" w:firstLineChars="200"/>
        <w:rPr>
          <w:rFonts w:ascii="仿宋" w:hAnsi="仿宋" w:eastAsia="仿宋" w:cs="仿宋"/>
          <w:szCs w:val="21"/>
        </w:rPr>
      </w:pPr>
      <w:r>
        <w:rPr>
          <w:rFonts w:hint="eastAsia" w:ascii="仿宋" w:hAnsi="仿宋" w:eastAsia="仿宋" w:cs="仿宋"/>
          <w:szCs w:val="21"/>
        </w:rPr>
        <w:t>3.该表必须按照谈判文件要求逐条如实填写，根据投标情况在“偏离”项填写正偏离或负偏离及原因，完全符合的填写“无偏离”；</w:t>
      </w:r>
    </w:p>
    <w:p>
      <w:pPr>
        <w:spacing w:line="500" w:lineRule="exact"/>
        <w:ind w:firstLine="420" w:firstLineChars="200"/>
        <w:rPr>
          <w:rFonts w:ascii="仿宋" w:hAnsi="仿宋" w:eastAsia="仿宋" w:cs="仿宋"/>
          <w:szCs w:val="21"/>
        </w:rPr>
      </w:pPr>
      <w:r>
        <w:rPr>
          <w:rFonts w:hint="eastAsia" w:ascii="仿宋" w:hAnsi="仿宋" w:eastAsia="仿宋" w:cs="仿宋"/>
          <w:szCs w:val="21"/>
        </w:rPr>
        <w:t>4.该表可扩展；</w:t>
      </w:r>
    </w:p>
    <w:p>
      <w:pPr>
        <w:spacing w:line="500" w:lineRule="exact"/>
        <w:ind w:firstLine="420" w:firstLineChars="200"/>
        <w:rPr>
          <w:rFonts w:ascii="仿宋" w:hAnsi="仿宋" w:eastAsia="仿宋" w:cs="仿宋"/>
          <w:szCs w:val="21"/>
        </w:rPr>
      </w:pPr>
      <w:r>
        <w:rPr>
          <w:rFonts w:hint="eastAsia" w:ascii="仿宋" w:hAnsi="仿宋" w:eastAsia="仿宋" w:cs="仿宋"/>
          <w:szCs w:val="21"/>
        </w:rPr>
        <w:t>5.可附相关技术支撑材料。（格式自定）</w:t>
      </w:r>
    </w:p>
    <w:p>
      <w:pPr>
        <w:shd w:val="clear" w:color="auto" w:fill="FFFFFF"/>
        <w:snapToGrid w:val="0"/>
        <w:spacing w:line="360" w:lineRule="auto"/>
      </w:pPr>
      <w:r>
        <w:br w:type="page"/>
      </w:r>
    </w:p>
    <w:p>
      <w:pPr>
        <w:jc w:val="center"/>
        <w:rPr>
          <w:rFonts w:ascii="仿宋" w:hAnsi="仿宋" w:eastAsia="仿宋"/>
          <w:b/>
          <w:sz w:val="28"/>
        </w:rPr>
      </w:pPr>
      <w:r>
        <w:rPr>
          <w:rFonts w:hint="eastAsia" w:ascii="仿宋" w:hAnsi="仿宋" w:eastAsia="仿宋"/>
          <w:b/>
          <w:sz w:val="28"/>
        </w:rPr>
        <w:t>（二）商务条款偏离表</w:t>
      </w:r>
    </w:p>
    <w:p>
      <w:pPr>
        <w:spacing w:line="500" w:lineRule="exact"/>
        <w:rPr>
          <w:rFonts w:ascii="仿宋" w:hAnsi="仿宋" w:eastAsia="仿宋" w:cs="仿宋"/>
          <w:szCs w:val="28"/>
        </w:rPr>
      </w:pPr>
      <w:r>
        <w:rPr>
          <w:rFonts w:hint="eastAsia" w:ascii="仿宋" w:hAnsi="仿宋" w:eastAsia="仿宋" w:cs="仿宋"/>
          <w:szCs w:val="28"/>
        </w:rPr>
        <w:t>项目名称：</w:t>
      </w:r>
    </w:p>
    <w:p>
      <w:pPr>
        <w:spacing w:line="500" w:lineRule="exact"/>
        <w:rPr>
          <w:rFonts w:ascii="仿宋" w:hAnsi="仿宋" w:eastAsia="仿宋" w:cs="仿宋"/>
          <w:szCs w:val="28"/>
        </w:rPr>
      </w:pPr>
      <w:r>
        <w:rPr>
          <w:rFonts w:hint="eastAsia" w:ascii="仿宋" w:hAnsi="仿宋" w:eastAsia="仿宋" w:cs="仿宋"/>
          <w:szCs w:val="28"/>
        </w:rPr>
        <w:t>项目编号：</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2768"/>
        <w:gridCol w:w="2737"/>
        <w:gridCol w:w="1335"/>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873" w:type="dxa"/>
            <w:vAlign w:val="center"/>
          </w:tcPr>
          <w:p>
            <w:pPr>
              <w:pStyle w:val="12"/>
              <w:spacing w:line="360" w:lineRule="auto"/>
              <w:jc w:val="center"/>
              <w:rPr>
                <w:rFonts w:ascii="仿宋" w:hAnsi="仿宋" w:eastAsia="仿宋" w:cs="仿宋"/>
                <w:sz w:val="24"/>
                <w:szCs w:val="24"/>
              </w:rPr>
            </w:pPr>
            <w:r>
              <w:rPr>
                <w:rFonts w:hint="eastAsia" w:ascii="仿宋" w:hAnsi="仿宋" w:eastAsia="仿宋" w:cs="仿宋"/>
                <w:sz w:val="24"/>
                <w:szCs w:val="24"/>
              </w:rPr>
              <w:t>序</w:t>
            </w:r>
          </w:p>
        </w:tc>
        <w:tc>
          <w:tcPr>
            <w:tcW w:w="2768" w:type="dxa"/>
            <w:vAlign w:val="center"/>
          </w:tcPr>
          <w:p>
            <w:pPr>
              <w:pStyle w:val="12"/>
              <w:spacing w:line="360" w:lineRule="auto"/>
              <w:jc w:val="center"/>
              <w:rPr>
                <w:rFonts w:ascii="仿宋" w:hAnsi="仿宋" w:eastAsia="仿宋" w:cs="仿宋"/>
                <w:sz w:val="24"/>
                <w:szCs w:val="24"/>
              </w:rPr>
            </w:pPr>
            <w:r>
              <w:rPr>
                <w:rFonts w:hint="eastAsia" w:ascii="仿宋" w:hAnsi="仿宋" w:eastAsia="仿宋" w:cs="仿宋"/>
                <w:sz w:val="24"/>
                <w:szCs w:val="24"/>
              </w:rPr>
              <w:t>谈判文件的商务条款</w:t>
            </w:r>
          </w:p>
        </w:tc>
        <w:tc>
          <w:tcPr>
            <w:tcW w:w="2737" w:type="dxa"/>
            <w:vAlign w:val="center"/>
          </w:tcPr>
          <w:p>
            <w:pPr>
              <w:pStyle w:val="12"/>
              <w:spacing w:line="360" w:lineRule="auto"/>
              <w:jc w:val="center"/>
              <w:rPr>
                <w:rFonts w:ascii="仿宋" w:hAnsi="仿宋" w:eastAsia="仿宋" w:cs="仿宋"/>
                <w:sz w:val="24"/>
                <w:szCs w:val="24"/>
              </w:rPr>
            </w:pPr>
            <w:r>
              <w:rPr>
                <w:rFonts w:hint="eastAsia" w:ascii="仿宋" w:hAnsi="仿宋" w:eastAsia="仿宋" w:cs="仿宋"/>
                <w:sz w:val="24"/>
                <w:szCs w:val="24"/>
              </w:rPr>
              <w:t>响应文件的商务条款</w:t>
            </w:r>
          </w:p>
        </w:tc>
        <w:tc>
          <w:tcPr>
            <w:tcW w:w="1335" w:type="dxa"/>
            <w:vAlign w:val="center"/>
          </w:tcPr>
          <w:p>
            <w:pPr>
              <w:pStyle w:val="12"/>
              <w:spacing w:line="360" w:lineRule="auto"/>
              <w:jc w:val="center"/>
              <w:rPr>
                <w:rFonts w:ascii="仿宋" w:hAnsi="仿宋" w:eastAsia="仿宋" w:cs="仿宋"/>
                <w:sz w:val="24"/>
                <w:szCs w:val="24"/>
              </w:rPr>
            </w:pPr>
            <w:r>
              <w:rPr>
                <w:rFonts w:hint="eastAsia" w:ascii="仿宋" w:hAnsi="仿宋" w:eastAsia="仿宋" w:cs="仿宋"/>
                <w:sz w:val="24"/>
                <w:szCs w:val="24"/>
              </w:rPr>
              <w:t>偏离</w:t>
            </w:r>
          </w:p>
        </w:tc>
        <w:tc>
          <w:tcPr>
            <w:tcW w:w="1127" w:type="dxa"/>
            <w:vAlign w:val="center"/>
          </w:tcPr>
          <w:p>
            <w:pPr>
              <w:pStyle w:val="12"/>
              <w:spacing w:line="360" w:lineRule="auto"/>
              <w:jc w:val="center"/>
              <w:rPr>
                <w:rFonts w:ascii="仿宋" w:hAnsi="仿宋" w:eastAsia="仿宋" w:cs="仿宋"/>
                <w:sz w:val="24"/>
                <w:szCs w:val="24"/>
              </w:rPr>
            </w:pPr>
            <w:r>
              <w:rPr>
                <w:rFonts w:hint="eastAsia" w:ascii="仿宋" w:hAnsi="仿宋" w:eastAsia="仿宋" w:cs="仿宋"/>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73" w:type="dxa"/>
            <w:vAlign w:val="center"/>
          </w:tcPr>
          <w:p>
            <w:pPr>
              <w:pStyle w:val="12"/>
              <w:spacing w:line="360" w:lineRule="auto"/>
              <w:jc w:val="center"/>
              <w:rPr>
                <w:rFonts w:ascii="仿宋" w:hAnsi="仿宋" w:eastAsia="仿宋" w:cs="仿宋"/>
                <w:sz w:val="24"/>
                <w:szCs w:val="24"/>
              </w:rPr>
            </w:pPr>
          </w:p>
        </w:tc>
        <w:tc>
          <w:tcPr>
            <w:tcW w:w="2768" w:type="dxa"/>
            <w:vAlign w:val="center"/>
          </w:tcPr>
          <w:p>
            <w:pPr>
              <w:pStyle w:val="12"/>
              <w:spacing w:line="360" w:lineRule="auto"/>
              <w:jc w:val="center"/>
              <w:rPr>
                <w:rFonts w:ascii="仿宋" w:hAnsi="仿宋" w:eastAsia="仿宋" w:cs="仿宋"/>
                <w:sz w:val="24"/>
                <w:szCs w:val="24"/>
              </w:rPr>
            </w:pPr>
          </w:p>
        </w:tc>
        <w:tc>
          <w:tcPr>
            <w:tcW w:w="2737" w:type="dxa"/>
            <w:vAlign w:val="center"/>
          </w:tcPr>
          <w:p>
            <w:pPr>
              <w:pStyle w:val="12"/>
              <w:spacing w:line="360" w:lineRule="auto"/>
              <w:jc w:val="center"/>
              <w:rPr>
                <w:rFonts w:ascii="仿宋" w:hAnsi="仿宋" w:eastAsia="仿宋" w:cs="仿宋"/>
                <w:sz w:val="24"/>
                <w:szCs w:val="24"/>
              </w:rPr>
            </w:pPr>
          </w:p>
        </w:tc>
        <w:tc>
          <w:tcPr>
            <w:tcW w:w="1335" w:type="dxa"/>
            <w:vAlign w:val="center"/>
          </w:tcPr>
          <w:p>
            <w:pPr>
              <w:pStyle w:val="12"/>
              <w:spacing w:line="360" w:lineRule="auto"/>
              <w:jc w:val="center"/>
              <w:rPr>
                <w:rFonts w:ascii="仿宋" w:hAnsi="仿宋" w:eastAsia="仿宋" w:cs="仿宋"/>
                <w:sz w:val="24"/>
                <w:szCs w:val="24"/>
              </w:rPr>
            </w:pPr>
          </w:p>
        </w:tc>
        <w:tc>
          <w:tcPr>
            <w:tcW w:w="1127" w:type="dxa"/>
            <w:vAlign w:val="center"/>
          </w:tcPr>
          <w:p>
            <w:pPr>
              <w:pStyle w:val="12"/>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73" w:type="dxa"/>
            <w:vAlign w:val="center"/>
          </w:tcPr>
          <w:p>
            <w:pPr>
              <w:pStyle w:val="12"/>
              <w:spacing w:line="360" w:lineRule="auto"/>
              <w:jc w:val="center"/>
              <w:rPr>
                <w:rFonts w:ascii="仿宋" w:hAnsi="仿宋" w:eastAsia="仿宋" w:cs="仿宋"/>
                <w:sz w:val="24"/>
                <w:szCs w:val="24"/>
              </w:rPr>
            </w:pPr>
          </w:p>
        </w:tc>
        <w:tc>
          <w:tcPr>
            <w:tcW w:w="2768" w:type="dxa"/>
            <w:vAlign w:val="center"/>
          </w:tcPr>
          <w:p>
            <w:pPr>
              <w:pStyle w:val="12"/>
              <w:spacing w:line="360" w:lineRule="auto"/>
              <w:jc w:val="center"/>
              <w:rPr>
                <w:rFonts w:ascii="仿宋" w:hAnsi="仿宋" w:eastAsia="仿宋" w:cs="仿宋"/>
                <w:sz w:val="24"/>
                <w:szCs w:val="24"/>
              </w:rPr>
            </w:pPr>
          </w:p>
        </w:tc>
        <w:tc>
          <w:tcPr>
            <w:tcW w:w="2737" w:type="dxa"/>
            <w:vAlign w:val="center"/>
          </w:tcPr>
          <w:p>
            <w:pPr>
              <w:pStyle w:val="12"/>
              <w:spacing w:line="360" w:lineRule="auto"/>
              <w:jc w:val="center"/>
              <w:rPr>
                <w:rFonts w:ascii="仿宋" w:hAnsi="仿宋" w:eastAsia="仿宋" w:cs="仿宋"/>
                <w:sz w:val="24"/>
                <w:szCs w:val="24"/>
              </w:rPr>
            </w:pPr>
          </w:p>
        </w:tc>
        <w:tc>
          <w:tcPr>
            <w:tcW w:w="1335" w:type="dxa"/>
            <w:vAlign w:val="center"/>
          </w:tcPr>
          <w:p>
            <w:pPr>
              <w:pStyle w:val="12"/>
              <w:spacing w:line="360" w:lineRule="auto"/>
              <w:jc w:val="center"/>
              <w:rPr>
                <w:rFonts w:ascii="仿宋" w:hAnsi="仿宋" w:eastAsia="仿宋" w:cs="仿宋"/>
                <w:sz w:val="24"/>
                <w:szCs w:val="24"/>
              </w:rPr>
            </w:pPr>
          </w:p>
        </w:tc>
        <w:tc>
          <w:tcPr>
            <w:tcW w:w="1127" w:type="dxa"/>
            <w:vAlign w:val="center"/>
          </w:tcPr>
          <w:p>
            <w:pPr>
              <w:pStyle w:val="12"/>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73" w:type="dxa"/>
            <w:vAlign w:val="center"/>
          </w:tcPr>
          <w:p>
            <w:pPr>
              <w:pStyle w:val="12"/>
              <w:spacing w:line="360" w:lineRule="auto"/>
              <w:jc w:val="center"/>
              <w:rPr>
                <w:rFonts w:ascii="仿宋" w:hAnsi="仿宋" w:eastAsia="仿宋" w:cs="仿宋"/>
                <w:sz w:val="24"/>
                <w:szCs w:val="24"/>
              </w:rPr>
            </w:pPr>
          </w:p>
        </w:tc>
        <w:tc>
          <w:tcPr>
            <w:tcW w:w="2768" w:type="dxa"/>
            <w:vAlign w:val="center"/>
          </w:tcPr>
          <w:p>
            <w:pPr>
              <w:pStyle w:val="12"/>
              <w:spacing w:line="360" w:lineRule="auto"/>
              <w:jc w:val="center"/>
              <w:rPr>
                <w:rFonts w:ascii="仿宋" w:hAnsi="仿宋" w:eastAsia="仿宋" w:cs="仿宋"/>
                <w:sz w:val="24"/>
                <w:szCs w:val="24"/>
              </w:rPr>
            </w:pPr>
          </w:p>
        </w:tc>
        <w:tc>
          <w:tcPr>
            <w:tcW w:w="2737" w:type="dxa"/>
            <w:vAlign w:val="center"/>
          </w:tcPr>
          <w:p>
            <w:pPr>
              <w:pStyle w:val="12"/>
              <w:spacing w:line="360" w:lineRule="auto"/>
              <w:jc w:val="center"/>
              <w:rPr>
                <w:rFonts w:ascii="仿宋" w:hAnsi="仿宋" w:eastAsia="仿宋" w:cs="仿宋"/>
                <w:sz w:val="24"/>
                <w:szCs w:val="24"/>
              </w:rPr>
            </w:pPr>
          </w:p>
        </w:tc>
        <w:tc>
          <w:tcPr>
            <w:tcW w:w="1335" w:type="dxa"/>
            <w:vAlign w:val="center"/>
          </w:tcPr>
          <w:p>
            <w:pPr>
              <w:pStyle w:val="12"/>
              <w:spacing w:line="360" w:lineRule="auto"/>
              <w:jc w:val="center"/>
              <w:rPr>
                <w:rFonts w:ascii="仿宋" w:hAnsi="仿宋" w:eastAsia="仿宋" w:cs="仿宋"/>
                <w:sz w:val="24"/>
                <w:szCs w:val="24"/>
              </w:rPr>
            </w:pPr>
          </w:p>
        </w:tc>
        <w:tc>
          <w:tcPr>
            <w:tcW w:w="1127" w:type="dxa"/>
            <w:vAlign w:val="center"/>
          </w:tcPr>
          <w:p>
            <w:pPr>
              <w:pStyle w:val="12"/>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73" w:type="dxa"/>
            <w:vAlign w:val="center"/>
          </w:tcPr>
          <w:p>
            <w:pPr>
              <w:pStyle w:val="12"/>
              <w:spacing w:line="360" w:lineRule="auto"/>
              <w:jc w:val="center"/>
              <w:rPr>
                <w:rFonts w:ascii="仿宋" w:hAnsi="仿宋" w:eastAsia="仿宋" w:cs="仿宋"/>
                <w:sz w:val="24"/>
                <w:szCs w:val="24"/>
              </w:rPr>
            </w:pPr>
          </w:p>
        </w:tc>
        <w:tc>
          <w:tcPr>
            <w:tcW w:w="2768" w:type="dxa"/>
            <w:vAlign w:val="center"/>
          </w:tcPr>
          <w:p>
            <w:pPr>
              <w:pStyle w:val="12"/>
              <w:spacing w:line="360" w:lineRule="auto"/>
              <w:jc w:val="center"/>
              <w:rPr>
                <w:rFonts w:ascii="仿宋" w:hAnsi="仿宋" w:eastAsia="仿宋" w:cs="仿宋"/>
                <w:sz w:val="24"/>
                <w:szCs w:val="24"/>
              </w:rPr>
            </w:pPr>
          </w:p>
        </w:tc>
        <w:tc>
          <w:tcPr>
            <w:tcW w:w="2737" w:type="dxa"/>
            <w:vAlign w:val="center"/>
          </w:tcPr>
          <w:p>
            <w:pPr>
              <w:pStyle w:val="12"/>
              <w:spacing w:line="360" w:lineRule="auto"/>
              <w:jc w:val="center"/>
              <w:rPr>
                <w:rFonts w:ascii="仿宋" w:hAnsi="仿宋" w:eastAsia="仿宋" w:cs="仿宋"/>
                <w:sz w:val="24"/>
                <w:szCs w:val="24"/>
              </w:rPr>
            </w:pPr>
          </w:p>
        </w:tc>
        <w:tc>
          <w:tcPr>
            <w:tcW w:w="1335" w:type="dxa"/>
            <w:vAlign w:val="center"/>
          </w:tcPr>
          <w:p>
            <w:pPr>
              <w:pStyle w:val="12"/>
              <w:spacing w:line="360" w:lineRule="auto"/>
              <w:jc w:val="center"/>
              <w:rPr>
                <w:rFonts w:ascii="仿宋" w:hAnsi="仿宋" w:eastAsia="仿宋" w:cs="仿宋"/>
                <w:sz w:val="24"/>
                <w:szCs w:val="24"/>
              </w:rPr>
            </w:pPr>
          </w:p>
        </w:tc>
        <w:tc>
          <w:tcPr>
            <w:tcW w:w="1127" w:type="dxa"/>
            <w:vAlign w:val="center"/>
          </w:tcPr>
          <w:p>
            <w:pPr>
              <w:pStyle w:val="12"/>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73" w:type="dxa"/>
            <w:vAlign w:val="center"/>
          </w:tcPr>
          <w:p>
            <w:pPr>
              <w:pStyle w:val="12"/>
              <w:spacing w:line="360" w:lineRule="auto"/>
              <w:jc w:val="center"/>
              <w:rPr>
                <w:rFonts w:ascii="仿宋" w:hAnsi="仿宋" w:eastAsia="仿宋" w:cs="仿宋"/>
                <w:sz w:val="24"/>
                <w:szCs w:val="24"/>
              </w:rPr>
            </w:pPr>
          </w:p>
        </w:tc>
        <w:tc>
          <w:tcPr>
            <w:tcW w:w="2768" w:type="dxa"/>
            <w:vAlign w:val="center"/>
          </w:tcPr>
          <w:p>
            <w:pPr>
              <w:pStyle w:val="12"/>
              <w:spacing w:line="360" w:lineRule="auto"/>
              <w:jc w:val="center"/>
              <w:rPr>
                <w:rFonts w:ascii="仿宋" w:hAnsi="仿宋" w:eastAsia="仿宋" w:cs="仿宋"/>
                <w:sz w:val="24"/>
                <w:szCs w:val="24"/>
              </w:rPr>
            </w:pPr>
          </w:p>
        </w:tc>
        <w:tc>
          <w:tcPr>
            <w:tcW w:w="2737" w:type="dxa"/>
            <w:vAlign w:val="center"/>
          </w:tcPr>
          <w:p>
            <w:pPr>
              <w:pStyle w:val="12"/>
              <w:spacing w:line="360" w:lineRule="auto"/>
              <w:jc w:val="center"/>
              <w:rPr>
                <w:rFonts w:ascii="仿宋" w:hAnsi="仿宋" w:eastAsia="仿宋" w:cs="仿宋"/>
                <w:sz w:val="24"/>
                <w:szCs w:val="24"/>
              </w:rPr>
            </w:pPr>
          </w:p>
        </w:tc>
        <w:tc>
          <w:tcPr>
            <w:tcW w:w="1335" w:type="dxa"/>
            <w:vAlign w:val="center"/>
          </w:tcPr>
          <w:p>
            <w:pPr>
              <w:pStyle w:val="12"/>
              <w:spacing w:line="360" w:lineRule="auto"/>
              <w:jc w:val="center"/>
              <w:rPr>
                <w:rFonts w:ascii="仿宋" w:hAnsi="仿宋" w:eastAsia="仿宋" w:cs="仿宋"/>
                <w:sz w:val="24"/>
                <w:szCs w:val="24"/>
              </w:rPr>
            </w:pPr>
          </w:p>
        </w:tc>
        <w:tc>
          <w:tcPr>
            <w:tcW w:w="1127" w:type="dxa"/>
            <w:vAlign w:val="center"/>
          </w:tcPr>
          <w:p>
            <w:pPr>
              <w:pStyle w:val="12"/>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73" w:type="dxa"/>
            <w:vAlign w:val="center"/>
          </w:tcPr>
          <w:p>
            <w:pPr>
              <w:pStyle w:val="12"/>
              <w:spacing w:line="360" w:lineRule="auto"/>
              <w:jc w:val="center"/>
              <w:rPr>
                <w:rFonts w:ascii="仿宋" w:hAnsi="仿宋" w:eastAsia="仿宋" w:cs="仿宋"/>
                <w:sz w:val="24"/>
                <w:szCs w:val="24"/>
              </w:rPr>
            </w:pPr>
            <w:r>
              <w:rPr>
                <w:rFonts w:hint="eastAsia" w:ascii="仿宋" w:hAnsi="仿宋" w:eastAsia="仿宋" w:cs="仿宋"/>
                <w:sz w:val="24"/>
                <w:szCs w:val="24"/>
              </w:rPr>
              <w:t>...</w:t>
            </w:r>
          </w:p>
        </w:tc>
        <w:tc>
          <w:tcPr>
            <w:tcW w:w="2768" w:type="dxa"/>
            <w:vAlign w:val="center"/>
          </w:tcPr>
          <w:p>
            <w:pPr>
              <w:pStyle w:val="12"/>
              <w:spacing w:line="360" w:lineRule="auto"/>
              <w:jc w:val="center"/>
              <w:rPr>
                <w:rFonts w:ascii="仿宋" w:hAnsi="仿宋" w:eastAsia="仿宋" w:cs="仿宋"/>
                <w:sz w:val="24"/>
                <w:szCs w:val="24"/>
              </w:rPr>
            </w:pPr>
          </w:p>
        </w:tc>
        <w:tc>
          <w:tcPr>
            <w:tcW w:w="2737" w:type="dxa"/>
            <w:vAlign w:val="center"/>
          </w:tcPr>
          <w:p>
            <w:pPr>
              <w:pStyle w:val="12"/>
              <w:spacing w:line="360" w:lineRule="auto"/>
              <w:jc w:val="center"/>
              <w:rPr>
                <w:rFonts w:ascii="仿宋" w:hAnsi="仿宋" w:eastAsia="仿宋" w:cs="仿宋"/>
                <w:sz w:val="24"/>
                <w:szCs w:val="24"/>
              </w:rPr>
            </w:pPr>
          </w:p>
        </w:tc>
        <w:tc>
          <w:tcPr>
            <w:tcW w:w="1335" w:type="dxa"/>
            <w:vAlign w:val="center"/>
          </w:tcPr>
          <w:p>
            <w:pPr>
              <w:pStyle w:val="12"/>
              <w:spacing w:line="360" w:lineRule="auto"/>
              <w:jc w:val="center"/>
              <w:rPr>
                <w:rFonts w:ascii="仿宋" w:hAnsi="仿宋" w:eastAsia="仿宋" w:cs="仿宋"/>
                <w:sz w:val="24"/>
                <w:szCs w:val="24"/>
              </w:rPr>
            </w:pPr>
          </w:p>
        </w:tc>
        <w:tc>
          <w:tcPr>
            <w:tcW w:w="1127" w:type="dxa"/>
            <w:vAlign w:val="center"/>
          </w:tcPr>
          <w:p>
            <w:pPr>
              <w:pStyle w:val="12"/>
              <w:spacing w:line="360" w:lineRule="auto"/>
              <w:jc w:val="center"/>
              <w:rPr>
                <w:rFonts w:ascii="仿宋" w:hAnsi="仿宋" w:eastAsia="仿宋" w:cs="仿宋"/>
                <w:sz w:val="24"/>
                <w:szCs w:val="24"/>
              </w:rPr>
            </w:pPr>
          </w:p>
        </w:tc>
      </w:tr>
    </w:tbl>
    <w:p>
      <w:pPr>
        <w:pStyle w:val="12"/>
        <w:spacing w:line="500" w:lineRule="exact"/>
        <w:ind w:firstLine="560" w:firstLineChars="200"/>
        <w:rPr>
          <w:rFonts w:ascii="仿宋" w:hAnsi="仿宋" w:eastAsia="仿宋" w:cs="仿宋"/>
          <w:sz w:val="28"/>
          <w:szCs w:val="28"/>
        </w:rPr>
      </w:pPr>
    </w:p>
    <w:p>
      <w:pPr>
        <w:pStyle w:val="12"/>
        <w:spacing w:line="500" w:lineRule="exact"/>
        <w:ind w:firstLine="560" w:firstLineChars="200"/>
        <w:rPr>
          <w:rFonts w:ascii="仿宋" w:hAnsi="仿宋" w:eastAsia="仿宋" w:cs="仿宋"/>
          <w:sz w:val="28"/>
          <w:szCs w:val="28"/>
        </w:rPr>
      </w:pPr>
    </w:p>
    <w:p>
      <w:pPr>
        <w:pStyle w:val="12"/>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供应商名称(公章)：</w:t>
      </w:r>
    </w:p>
    <w:p>
      <w:pPr>
        <w:pStyle w:val="12"/>
        <w:spacing w:line="500" w:lineRule="exact"/>
        <w:ind w:firstLine="560" w:firstLineChars="200"/>
        <w:rPr>
          <w:rFonts w:ascii="仿宋" w:hAnsi="仿宋" w:eastAsia="仿宋" w:cs="仿宋"/>
          <w:sz w:val="28"/>
          <w:szCs w:val="28"/>
        </w:rPr>
      </w:pPr>
    </w:p>
    <w:p>
      <w:pPr>
        <w:pStyle w:val="12"/>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法定代表人或其授权代表(签字或盖章)：</w:t>
      </w:r>
    </w:p>
    <w:p>
      <w:pPr>
        <w:pStyle w:val="12"/>
        <w:spacing w:line="500" w:lineRule="exact"/>
        <w:ind w:firstLine="560" w:firstLineChars="200"/>
        <w:rPr>
          <w:rFonts w:ascii="仿宋" w:hAnsi="仿宋" w:eastAsia="仿宋" w:cs="仿宋"/>
          <w:sz w:val="28"/>
          <w:szCs w:val="28"/>
        </w:rPr>
      </w:pPr>
    </w:p>
    <w:p>
      <w:pPr>
        <w:pStyle w:val="12"/>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日期：______年____月____日</w:t>
      </w:r>
    </w:p>
    <w:p>
      <w:pPr>
        <w:pStyle w:val="12"/>
        <w:spacing w:line="500" w:lineRule="exact"/>
        <w:ind w:firstLine="560" w:firstLineChars="200"/>
        <w:rPr>
          <w:rFonts w:ascii="仿宋" w:hAnsi="仿宋" w:eastAsia="仿宋" w:cs="仿宋"/>
          <w:sz w:val="28"/>
          <w:szCs w:val="28"/>
        </w:rPr>
      </w:pPr>
    </w:p>
    <w:p>
      <w:pPr>
        <w:pStyle w:val="12"/>
        <w:spacing w:line="500" w:lineRule="exact"/>
        <w:rPr>
          <w:rFonts w:ascii="仿宋" w:hAnsi="仿宋" w:eastAsia="仿宋" w:cs="仿宋"/>
          <w:szCs w:val="21"/>
        </w:rPr>
      </w:pPr>
      <w:r>
        <w:rPr>
          <w:rFonts w:hint="eastAsia" w:ascii="仿宋" w:hAnsi="仿宋" w:eastAsia="仿宋" w:cs="仿宋"/>
          <w:szCs w:val="21"/>
        </w:rPr>
        <w:t>注：</w:t>
      </w:r>
    </w:p>
    <w:p>
      <w:pPr>
        <w:pStyle w:val="12"/>
        <w:spacing w:line="500" w:lineRule="exact"/>
        <w:ind w:firstLine="420" w:firstLineChars="200"/>
        <w:rPr>
          <w:rFonts w:ascii="仿宋" w:hAnsi="仿宋" w:eastAsia="仿宋" w:cs="仿宋"/>
          <w:szCs w:val="21"/>
        </w:rPr>
      </w:pPr>
      <w:r>
        <w:rPr>
          <w:rFonts w:hint="eastAsia" w:ascii="仿宋" w:hAnsi="仿宋" w:eastAsia="仿宋" w:cs="仿宋"/>
          <w:szCs w:val="21"/>
        </w:rPr>
        <w:t>1.授权用招标专用章的，与公章具有相同法律效力。</w:t>
      </w:r>
    </w:p>
    <w:p>
      <w:pPr>
        <w:pStyle w:val="12"/>
        <w:spacing w:line="500" w:lineRule="exact"/>
        <w:ind w:firstLine="420" w:firstLineChars="200"/>
        <w:rPr>
          <w:rFonts w:ascii="仿宋" w:hAnsi="仿宋" w:eastAsia="仿宋" w:cs="仿宋"/>
          <w:szCs w:val="21"/>
        </w:rPr>
      </w:pPr>
      <w:r>
        <w:rPr>
          <w:rFonts w:hint="eastAsia" w:ascii="仿宋" w:hAnsi="仿宋" w:eastAsia="仿宋" w:cs="仿宋"/>
          <w:szCs w:val="21"/>
        </w:rPr>
        <w:t>2.本表即为对本项目“第三章  用户需求”中所列</w:t>
      </w:r>
      <w:r>
        <w:rPr>
          <w:rFonts w:hint="eastAsia" w:ascii="仿宋" w:hAnsi="仿宋" w:eastAsia="仿宋" w:cs="仿宋"/>
          <w:b/>
          <w:bCs/>
          <w:szCs w:val="21"/>
        </w:rPr>
        <w:t>商务要求</w:t>
      </w:r>
      <w:r>
        <w:rPr>
          <w:rFonts w:hint="eastAsia" w:ascii="仿宋" w:hAnsi="仿宋" w:eastAsia="仿宋" w:cs="仿宋"/>
          <w:szCs w:val="21"/>
        </w:rPr>
        <w:t>进行比较和响应；</w:t>
      </w:r>
    </w:p>
    <w:p>
      <w:pPr>
        <w:spacing w:line="500" w:lineRule="exact"/>
        <w:ind w:firstLine="420" w:firstLineChars="200"/>
        <w:rPr>
          <w:rFonts w:ascii="仿宋" w:hAnsi="仿宋" w:eastAsia="仿宋" w:cs="仿宋"/>
          <w:szCs w:val="21"/>
        </w:rPr>
      </w:pPr>
      <w:r>
        <w:rPr>
          <w:rFonts w:hint="eastAsia" w:ascii="仿宋" w:hAnsi="仿宋" w:eastAsia="仿宋" w:cs="仿宋"/>
          <w:szCs w:val="21"/>
        </w:rPr>
        <w:t>3.该表必须按照谈判文件要求逐条如实填写，根据投标情况在“偏离”栏填写正偏离或负偏离及原因，完全符合的填写“无偏离”。</w:t>
      </w:r>
    </w:p>
    <w:p>
      <w:pPr>
        <w:spacing w:line="500" w:lineRule="exact"/>
        <w:ind w:firstLine="420" w:firstLineChars="200"/>
        <w:rPr>
          <w:rFonts w:ascii="仿宋" w:hAnsi="仿宋" w:eastAsia="仿宋" w:cs="仿宋"/>
          <w:szCs w:val="21"/>
        </w:rPr>
      </w:pPr>
      <w:r>
        <w:rPr>
          <w:rFonts w:hint="eastAsia" w:ascii="仿宋" w:hAnsi="仿宋" w:eastAsia="仿宋" w:cs="仿宋"/>
          <w:szCs w:val="21"/>
        </w:rPr>
        <w:t>4.该表可扩展。</w:t>
      </w:r>
    </w:p>
    <w:p>
      <w:pPr>
        <w:shd w:val="clear" w:color="auto" w:fill="FFFFFF"/>
        <w:snapToGrid w:val="0"/>
        <w:spacing w:line="360" w:lineRule="auto"/>
        <w:ind w:firstLine="420" w:firstLineChars="200"/>
        <w:rPr>
          <w:rFonts w:ascii="仿宋" w:hAnsi="仿宋" w:eastAsia="仿宋"/>
          <w:bCs/>
          <w:color w:val="000000" w:themeColor="text1"/>
          <w:szCs w:val="21"/>
          <w14:textFill>
            <w14:solidFill>
              <w14:schemeClr w14:val="tx1"/>
            </w14:solidFill>
          </w14:textFill>
        </w:rPr>
      </w:pPr>
    </w:p>
    <w:p>
      <w:pPr>
        <w:pStyle w:val="4"/>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br w:type="page"/>
      </w:r>
      <w:bookmarkStart w:id="75" w:name="_Toc33369751"/>
      <w:r>
        <w:rPr>
          <w:rStyle w:val="72"/>
          <w:rFonts w:hint="eastAsia" w:ascii="仿宋" w:hAnsi="仿宋" w:eastAsia="仿宋"/>
          <w:b/>
          <w:bCs/>
          <w:color w:val="000000" w:themeColor="text1"/>
          <w14:textFill>
            <w14:solidFill>
              <w14:schemeClr w14:val="tx1"/>
            </w14:solidFill>
          </w14:textFill>
        </w:rPr>
        <w:t>5、</w:t>
      </w:r>
      <w:bookmarkEnd w:id="66"/>
      <w:r>
        <w:rPr>
          <w:rFonts w:hint="eastAsia" w:ascii="仿宋" w:hAnsi="仿宋" w:eastAsia="仿宋"/>
          <w:color w:val="000000" w:themeColor="text1"/>
          <w14:textFill>
            <w14:solidFill>
              <w14:schemeClr w14:val="tx1"/>
            </w14:solidFill>
          </w14:textFill>
        </w:rPr>
        <w:t>法人代表身份证明</w:t>
      </w:r>
      <w:bookmarkEnd w:id="75"/>
    </w:p>
    <w:p>
      <w:pPr>
        <w:spacing w:line="480" w:lineRule="auto"/>
        <w:rPr>
          <w:rFonts w:ascii="仿宋" w:hAnsi="仿宋" w:eastAsia="仿宋"/>
          <w:b/>
          <w:bCs/>
          <w:u w:val="single"/>
        </w:rPr>
      </w:pPr>
      <w:bookmarkStart w:id="76" w:name="_Toc18707"/>
      <w:bookmarkStart w:id="77" w:name="_Toc33"/>
      <w:bookmarkStart w:id="78" w:name="_Toc488335969"/>
      <w:r>
        <w:rPr>
          <w:rFonts w:hint="eastAsia" w:ascii="仿宋" w:hAnsi="仿宋" w:eastAsia="仿宋"/>
        </w:rPr>
        <w:t>供应商名称：</w:t>
      </w:r>
      <w:bookmarkEnd w:id="76"/>
      <w:bookmarkEnd w:id="77"/>
      <w:bookmarkEnd w:id="78"/>
    </w:p>
    <w:p>
      <w:pPr>
        <w:spacing w:line="480" w:lineRule="auto"/>
        <w:rPr>
          <w:rFonts w:ascii="仿宋" w:hAnsi="仿宋" w:eastAsia="仿宋"/>
          <w:b/>
          <w:bCs/>
        </w:rPr>
      </w:pPr>
      <w:bookmarkStart w:id="79" w:name="_Toc488335970"/>
      <w:bookmarkStart w:id="80" w:name="_Toc15482"/>
      <w:bookmarkStart w:id="81" w:name="_Toc32609"/>
      <w:r>
        <w:rPr>
          <w:rFonts w:hint="eastAsia" w:ascii="仿宋" w:hAnsi="仿宋" w:eastAsia="仿宋"/>
        </w:rPr>
        <w:t>注册号：</w:t>
      </w:r>
      <w:bookmarkEnd w:id="79"/>
      <w:bookmarkEnd w:id="80"/>
      <w:bookmarkEnd w:id="81"/>
    </w:p>
    <w:p>
      <w:pPr>
        <w:spacing w:line="480" w:lineRule="auto"/>
        <w:rPr>
          <w:rFonts w:ascii="仿宋" w:hAnsi="仿宋" w:eastAsia="仿宋"/>
          <w:b/>
          <w:bCs/>
        </w:rPr>
      </w:pPr>
      <w:bookmarkStart w:id="82" w:name="_Toc488335971"/>
      <w:bookmarkStart w:id="83" w:name="_Toc9523"/>
      <w:bookmarkStart w:id="84" w:name="_Toc193"/>
      <w:r>
        <w:rPr>
          <w:rFonts w:hint="eastAsia" w:ascii="仿宋" w:hAnsi="仿宋" w:eastAsia="仿宋"/>
        </w:rPr>
        <w:t>注册地址：</w:t>
      </w:r>
      <w:bookmarkEnd w:id="82"/>
      <w:bookmarkEnd w:id="83"/>
      <w:bookmarkEnd w:id="84"/>
    </w:p>
    <w:p>
      <w:pPr>
        <w:spacing w:line="480" w:lineRule="auto"/>
        <w:rPr>
          <w:rFonts w:ascii="仿宋" w:hAnsi="仿宋" w:eastAsia="仿宋"/>
          <w:b/>
          <w:bCs/>
        </w:rPr>
      </w:pPr>
      <w:bookmarkStart w:id="85" w:name="_Toc488335972"/>
      <w:bookmarkStart w:id="86" w:name="_Toc31523"/>
      <w:bookmarkStart w:id="87" w:name="_Toc29502"/>
      <w:r>
        <w:rPr>
          <w:rFonts w:hint="eastAsia" w:ascii="仿宋" w:hAnsi="仿宋" w:eastAsia="仿宋"/>
        </w:rPr>
        <w:t>成立时间：年月日</w:t>
      </w:r>
      <w:bookmarkEnd w:id="85"/>
      <w:bookmarkEnd w:id="86"/>
      <w:bookmarkEnd w:id="87"/>
    </w:p>
    <w:p>
      <w:pPr>
        <w:spacing w:line="480" w:lineRule="auto"/>
        <w:rPr>
          <w:rFonts w:ascii="仿宋" w:hAnsi="仿宋" w:eastAsia="仿宋"/>
          <w:b/>
          <w:bCs/>
          <w:u w:val="single"/>
        </w:rPr>
      </w:pPr>
      <w:bookmarkStart w:id="88" w:name="_Toc23755"/>
      <w:bookmarkStart w:id="89" w:name="_Toc15756"/>
      <w:bookmarkStart w:id="90" w:name="_Toc488335973"/>
      <w:r>
        <w:rPr>
          <w:rFonts w:hint="eastAsia" w:ascii="仿宋" w:hAnsi="仿宋" w:eastAsia="仿宋"/>
        </w:rPr>
        <w:t>经营范围：</w:t>
      </w:r>
      <w:bookmarkEnd w:id="88"/>
      <w:bookmarkEnd w:id="89"/>
      <w:bookmarkEnd w:id="90"/>
    </w:p>
    <w:p>
      <w:pPr>
        <w:spacing w:line="480" w:lineRule="auto"/>
        <w:rPr>
          <w:rFonts w:ascii="仿宋" w:hAnsi="仿宋" w:eastAsia="仿宋"/>
          <w:b/>
          <w:bCs/>
        </w:rPr>
      </w:pPr>
      <w:bookmarkStart w:id="91" w:name="_Toc488335974"/>
      <w:bookmarkStart w:id="92" w:name="_Toc4639"/>
      <w:bookmarkStart w:id="93" w:name="_Toc10370"/>
      <w:r>
        <w:rPr>
          <w:rFonts w:hint="eastAsia" w:ascii="仿宋" w:hAnsi="仿宋" w:eastAsia="仿宋"/>
        </w:rPr>
        <w:t>姓名：性别：年龄：系</w:t>
      </w:r>
      <w:r>
        <w:rPr>
          <w:rFonts w:hint="eastAsia" w:ascii="仿宋" w:hAnsi="仿宋" w:eastAsia="仿宋"/>
          <w:u w:val="single"/>
        </w:rPr>
        <w:t>（投标人名称）</w:t>
      </w:r>
      <w:r>
        <w:rPr>
          <w:rFonts w:hint="eastAsia" w:ascii="仿宋" w:hAnsi="仿宋" w:eastAsia="仿宋"/>
        </w:rPr>
        <w:t>的法定代表人（负责人）。</w:t>
      </w:r>
      <w:bookmarkEnd w:id="91"/>
      <w:bookmarkEnd w:id="92"/>
      <w:bookmarkEnd w:id="93"/>
    </w:p>
    <w:p>
      <w:pPr>
        <w:spacing w:line="480" w:lineRule="auto"/>
        <w:rPr>
          <w:rFonts w:ascii="仿宋" w:hAnsi="仿宋" w:eastAsia="仿宋"/>
          <w:b/>
          <w:bCs/>
        </w:rPr>
      </w:pPr>
      <w:bookmarkStart w:id="94" w:name="_Toc15656"/>
      <w:bookmarkStart w:id="95" w:name="_Toc488335975"/>
      <w:bookmarkStart w:id="96" w:name="_Toc5232"/>
      <w:r>
        <w:rPr>
          <w:rFonts w:hint="eastAsia" w:ascii="仿宋" w:hAnsi="仿宋" w:eastAsia="仿宋"/>
        </w:rPr>
        <w:t>特此说明。</w:t>
      </w:r>
      <w:bookmarkEnd w:id="94"/>
      <w:bookmarkEnd w:id="95"/>
      <w:bookmarkEnd w:id="96"/>
    </w:p>
    <w:p>
      <w:pPr>
        <w:spacing w:line="480" w:lineRule="auto"/>
        <w:rPr>
          <w:rFonts w:ascii="仿宋" w:hAnsi="仿宋" w:eastAsia="仿宋"/>
          <w:b/>
          <w:bCs/>
        </w:rPr>
      </w:pPr>
    </w:p>
    <w:p>
      <w:pPr>
        <w:spacing w:line="480" w:lineRule="auto"/>
        <w:rPr>
          <w:rFonts w:ascii="仿宋" w:hAnsi="仿宋" w:eastAsia="仿宋"/>
        </w:rPr>
      </w:pPr>
      <w:r>
        <w:rPr>
          <w:rFonts w:hint="eastAsia" w:ascii="仿宋" w:hAnsi="仿宋" w:eastAsia="仿宋"/>
        </w:rPr>
        <w:t>供应商名称：（盖章）</w:t>
      </w:r>
    </w:p>
    <w:p>
      <w:pPr>
        <w:spacing w:line="480" w:lineRule="auto"/>
        <w:rPr>
          <w:rFonts w:ascii="仿宋" w:hAnsi="仿宋" w:eastAsia="仿宋"/>
        </w:rPr>
      </w:pPr>
      <w:r>
        <w:rPr>
          <w:rFonts w:hint="eastAsia" w:ascii="仿宋" w:hAnsi="仿宋" w:eastAsia="仿宋"/>
        </w:rPr>
        <w:t>日期：</w:t>
      </w:r>
    </w:p>
    <w:p>
      <w:pPr>
        <w:spacing w:line="480" w:lineRule="auto"/>
        <w:rPr>
          <w:rFonts w:ascii="仿宋" w:hAnsi="仿宋" w:eastAsia="仿宋"/>
          <w:b/>
          <w:bCs/>
        </w:rPr>
      </w:pPr>
      <w:bookmarkStart w:id="97" w:name="_Toc27366"/>
      <w:bookmarkStart w:id="98" w:name="_Toc3369"/>
      <w:bookmarkStart w:id="99" w:name="_Toc488335976"/>
      <w:r>
        <w:rPr>
          <w:rFonts w:hint="eastAsia" w:ascii="仿宋" w:hAnsi="仿宋" w:eastAsia="仿宋"/>
        </w:rPr>
        <w:t>附件：法定代表人（负责人）身份证复印件</w:t>
      </w:r>
      <w:bookmarkEnd w:id="97"/>
      <w:bookmarkEnd w:id="98"/>
      <w:bookmarkEnd w:id="99"/>
    </w:p>
    <w:p>
      <w:pPr>
        <w:rPr>
          <w:rFonts w:ascii="仿宋" w:hAnsi="仿宋" w:eastAsia="仿宋"/>
        </w:rPr>
      </w:pPr>
      <w:bookmarkStart w:id="100" w:name="_Toc19031429"/>
      <w:bookmarkStart w:id="101" w:name="_Toc19030609"/>
      <w:bookmarkStart w:id="102" w:name="_Toc19031184"/>
      <w:bookmarkStart w:id="103" w:name="_Toc19031295"/>
      <w:bookmarkStart w:id="104" w:name="_Toc19030540"/>
      <w:r>
        <w:rPr>
          <w:rFonts w:ascii="仿宋" w:hAnsi="仿宋" w:eastAsia="仿宋"/>
        </w:rPr>
        <mc:AlternateContent>
          <mc:Choice Requires="wps">
            <w:drawing>
              <wp:anchor distT="0" distB="0" distL="114300" distR="114300" simplePos="0" relativeHeight="251665408" behindDoc="0" locked="0" layoutInCell="1" allowOverlap="1">
                <wp:simplePos x="0" y="0"/>
                <wp:positionH relativeFrom="column">
                  <wp:posOffset>3128645</wp:posOffset>
                </wp:positionH>
                <wp:positionV relativeFrom="paragraph">
                  <wp:posOffset>335915</wp:posOffset>
                </wp:positionV>
                <wp:extent cx="2971800" cy="1910080"/>
                <wp:effectExtent l="4445" t="4445" r="12065" b="17145"/>
                <wp:wrapNone/>
                <wp:docPr id="5" name="矩形 5"/>
                <wp:cNvGraphicFramePr/>
                <a:graphic xmlns:a="http://schemas.openxmlformats.org/drawingml/2006/main">
                  <a:graphicData uri="http://schemas.microsoft.com/office/word/2010/wordprocessingShape">
                    <wps:wsp>
                      <wps:cNvSpPr/>
                      <wps:spPr>
                        <a:xfrm>
                          <a:off x="0" y="0"/>
                          <a:ext cx="2971800" cy="19100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left="-1079" w:leftChars="-514"/>
                              <w:jc w:val="center"/>
                              <w:rPr>
                                <w:rFonts w:eastAsia="黑体"/>
                                <w:b/>
                                <w:sz w:val="30"/>
                              </w:rPr>
                            </w:pPr>
                          </w:p>
                          <w:p>
                            <w:pPr>
                              <w:ind w:left="-1079" w:leftChars="-514"/>
                              <w:jc w:val="center"/>
                              <w:rPr>
                                <w:rFonts w:ascii="仿宋" w:hAnsi="仿宋" w:eastAsia="仿宋"/>
                                <w:b/>
                                <w:sz w:val="28"/>
                              </w:rPr>
                            </w:pPr>
                            <w:r>
                              <w:rPr>
                                <w:rFonts w:hint="eastAsia" w:ascii="仿宋" w:hAnsi="仿宋" w:eastAsia="仿宋"/>
                                <w:b/>
                                <w:sz w:val="28"/>
                              </w:rPr>
                              <w:t>法定代表人</w:t>
                            </w:r>
                          </w:p>
                          <w:p>
                            <w:pPr>
                              <w:ind w:left="2"/>
                              <w:jc w:val="center"/>
                              <w:rPr>
                                <w:rFonts w:ascii="仿宋" w:hAnsi="仿宋" w:eastAsia="仿宋"/>
                                <w:sz w:val="28"/>
                              </w:rPr>
                            </w:pPr>
                            <w:r>
                              <w:rPr>
                                <w:rFonts w:hint="eastAsia" w:ascii="仿宋" w:hAnsi="仿宋" w:eastAsia="仿宋"/>
                                <w:b/>
                                <w:sz w:val="28"/>
                              </w:rPr>
                              <w:t>居民身份证复印件反面粘贴处</w:t>
                            </w:r>
                          </w:p>
                        </w:txbxContent>
                      </wps:txbx>
                      <wps:bodyPr upright="1"/>
                    </wps:wsp>
                  </a:graphicData>
                </a:graphic>
              </wp:anchor>
            </w:drawing>
          </mc:Choice>
          <mc:Fallback>
            <w:pict>
              <v:rect id="_x0000_s1026" o:spid="_x0000_s1026" o:spt="1" style="position:absolute;left:0pt;margin-left:246.35pt;margin-top:26.45pt;height:150.4pt;width:234pt;z-index:251665408;mso-width-relative:page;mso-height-relative:page;" fillcolor="#FFFFFF" filled="t" stroked="t" coordsize="21600,21600" o:gfxdata="UEsDBAoAAAAAAIdO4kAAAAAAAAAAAAAAAAAEAAAAZHJzL1BLAwQUAAAACACHTuJAzmRBV9kAAAAK&#10;AQAADwAAAGRycy9kb3ducmV2LnhtbE2PwU6DQBCG7ya+w2ZMvNndgm2FsvSgqYnHll68DTAFlN0l&#10;7NKiT+940uPMfPnn+7PdbHpxodF3zmpYLhQIspWrO9toOBX7hycQPqCtsXeWNHyRh11+e5NhWrur&#10;PdDlGBrBIdanqKENYUil9FVLBv3CDWT5dnajwcDj2Mh6xCuHm15GSq2lwc7yhxYHem6p+jxORkPZ&#10;RSf8PhSvyiT7OLzNxcf0/qL1/d1SbUEEmsMfDL/6rA45O5VusrUXvYbHJNowqmEVJSAYSNaKF6WG&#10;eBVvQOaZ/F8h/wFQSwMEFAAAAAgAh07iQMb0f+cIAgAAOAQAAA4AAABkcnMvZTJvRG9jLnhtbK1T&#10;Ta7TMBDeI3EHy3uapFKhjZq+BaVsEDzp8Q7g2k5iyX/yuE16GiR2HILjIK7B2Cml78GiC7JwZuzx&#10;N/N9M17fjUaTowygnG1oNSspkZY7oWzX0MfPu1dLSiAyK5h2Vjb0JIHebV6+WA++lnPXOy1kIAhi&#10;oR58Q/sYfV0UwHtpGMyclxYPWxcMi+iGrhCBDYhudDEvy9fF4ILwwXEJgLvb6ZCeEcMtgK5tFZdb&#10;xw9G2jihBqlZRErQKw90k6ttW8njp7YFGYluKDKNecUkaO/TWmzWrO4C873i5xLYLSU842SYspj0&#10;ArVlkZFDUH9BGcWDA9fGGXemmIhkRZBFVT7T5qFnXmYuKDX4i+jw/2D5x+N9IEo0dEGJZQYb/vPL&#10;tx/fv5JF0mbwUGPIg78PZw/QTETHNpj0RwpkzHqeLnrKMRKOm/PVm2pZotQcz6pVVZbLrHjx57oP&#10;EN9LZ0gyGhqwYVlHdvwAEVNi6O+QlA2cVmKntM5O6PZvdSBHhs3d5S/VjFeehGlLhoauFnNkyBlO&#10;bIuTgqbxyBpsl/M9uQHXwGX+/gWcCtsy6KcCMkIKY7VRUSa9WN1LJt5ZQeLJo7IWHxRNxRgpKNES&#10;31+ycmRkSt8Siey0TdAyT/dZpdSnqTPJiuN+RNBk7p04YYMPPqiuR4GrTCSd4EBlrc7Dnyb22kf7&#10;+sFv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OZEFX2QAAAAoBAAAPAAAAAAAAAAEAIAAAACIA&#10;AABkcnMvZG93bnJldi54bWxQSwECFAAUAAAACACHTuJAxvR/5wgCAAA4BAAADgAAAAAAAAABACAA&#10;AAAoAQAAZHJzL2Uyb0RvYy54bWxQSwUGAAAAAAYABgBZAQAAogUAAAAA&#10;">
                <v:fill on="t" focussize="0,0"/>
                <v:stroke color="#000000" joinstyle="miter"/>
                <v:imagedata o:title=""/>
                <o:lock v:ext="edit" aspectratio="f"/>
                <v:textbox>
                  <w:txbxContent>
                    <w:p>
                      <w:pPr>
                        <w:ind w:left="-1079" w:leftChars="-514"/>
                        <w:jc w:val="center"/>
                        <w:rPr>
                          <w:rFonts w:eastAsia="黑体"/>
                          <w:b/>
                          <w:sz w:val="30"/>
                        </w:rPr>
                      </w:pPr>
                    </w:p>
                    <w:p>
                      <w:pPr>
                        <w:ind w:left="-1079" w:leftChars="-514"/>
                        <w:jc w:val="center"/>
                        <w:rPr>
                          <w:rFonts w:ascii="仿宋" w:hAnsi="仿宋" w:eastAsia="仿宋"/>
                          <w:b/>
                          <w:sz w:val="28"/>
                        </w:rPr>
                      </w:pPr>
                      <w:r>
                        <w:rPr>
                          <w:rFonts w:hint="eastAsia" w:ascii="仿宋" w:hAnsi="仿宋" w:eastAsia="仿宋"/>
                          <w:b/>
                          <w:sz w:val="28"/>
                        </w:rPr>
                        <w:t>法定代表人</w:t>
                      </w:r>
                    </w:p>
                    <w:p>
                      <w:pPr>
                        <w:ind w:left="2"/>
                        <w:jc w:val="center"/>
                        <w:rPr>
                          <w:rFonts w:ascii="仿宋" w:hAnsi="仿宋" w:eastAsia="仿宋"/>
                          <w:sz w:val="28"/>
                        </w:rPr>
                      </w:pPr>
                      <w:r>
                        <w:rPr>
                          <w:rFonts w:hint="eastAsia" w:ascii="仿宋" w:hAnsi="仿宋" w:eastAsia="仿宋"/>
                          <w:b/>
                          <w:sz w:val="28"/>
                        </w:rPr>
                        <w:t>居民身份证复印件反面粘贴处</w:t>
                      </w:r>
                    </w:p>
                  </w:txbxContent>
                </v:textbox>
              </v:rect>
            </w:pict>
          </mc:Fallback>
        </mc:AlternateContent>
      </w:r>
      <w:r>
        <w:rPr>
          <w:rFonts w:ascii="仿宋" w:hAnsi="仿宋" w:eastAsia="仿宋"/>
        </w:rP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342900</wp:posOffset>
                </wp:positionV>
                <wp:extent cx="2971800" cy="1910080"/>
                <wp:effectExtent l="4445" t="4445" r="12065" b="17145"/>
                <wp:wrapNone/>
                <wp:docPr id="1" name="矩形 1"/>
                <wp:cNvGraphicFramePr/>
                <a:graphic xmlns:a="http://schemas.openxmlformats.org/drawingml/2006/main">
                  <a:graphicData uri="http://schemas.microsoft.com/office/word/2010/wordprocessingShape">
                    <wps:wsp>
                      <wps:cNvSpPr/>
                      <wps:spPr>
                        <a:xfrm>
                          <a:off x="0" y="0"/>
                          <a:ext cx="2971800" cy="19100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left="-1079" w:leftChars="-514"/>
                              <w:jc w:val="center"/>
                              <w:rPr>
                                <w:rFonts w:eastAsia="黑体"/>
                                <w:b/>
                                <w:sz w:val="30"/>
                              </w:rPr>
                            </w:pPr>
                          </w:p>
                          <w:p>
                            <w:pPr>
                              <w:ind w:left="-1079" w:leftChars="-514"/>
                              <w:jc w:val="center"/>
                              <w:rPr>
                                <w:rFonts w:ascii="仿宋" w:hAnsi="仿宋" w:eastAsia="仿宋"/>
                                <w:b/>
                                <w:sz w:val="28"/>
                              </w:rPr>
                            </w:pPr>
                            <w:r>
                              <w:rPr>
                                <w:rFonts w:hint="eastAsia" w:ascii="仿宋" w:hAnsi="仿宋" w:eastAsia="仿宋"/>
                                <w:b/>
                                <w:sz w:val="28"/>
                              </w:rPr>
                              <w:t>法定代表人</w:t>
                            </w:r>
                          </w:p>
                          <w:p>
                            <w:pPr>
                              <w:jc w:val="center"/>
                              <w:rPr>
                                <w:rFonts w:ascii="仿宋" w:hAnsi="仿宋" w:eastAsia="仿宋"/>
                                <w:sz w:val="28"/>
                              </w:rPr>
                            </w:pPr>
                            <w:r>
                              <w:rPr>
                                <w:rFonts w:hint="eastAsia" w:ascii="仿宋" w:hAnsi="仿宋" w:eastAsia="仿宋"/>
                                <w:b/>
                                <w:sz w:val="28"/>
                              </w:rPr>
                              <w:t>居民身份证复印件正面粘贴处</w:t>
                            </w:r>
                          </w:p>
                        </w:txbxContent>
                      </wps:txbx>
                      <wps:bodyPr upright="1"/>
                    </wps:wsp>
                  </a:graphicData>
                </a:graphic>
              </wp:anchor>
            </w:drawing>
          </mc:Choice>
          <mc:Fallback>
            <w:pict>
              <v:rect id="_x0000_s1026" o:spid="_x0000_s1026" o:spt="1" style="position:absolute;left:0pt;margin-left:-4.8pt;margin-top:27pt;height:150.4pt;width:234pt;z-index:251664384;mso-width-relative:page;mso-height-relative:page;" fillcolor="#FFFFFF" filled="t" stroked="t" coordsize="21600,21600" o:gfxdata="UEsDBAoAAAAAAIdO4kAAAAAAAAAAAAAAAAAEAAAAZHJzL1BLAwQUAAAACACHTuJAJW5jedgAAAAJ&#10;AQAADwAAAGRycy9kb3ducmV2LnhtbE2PQU+DQBSE7yb+h80z8dbutoWGIo8eNDXx2NKLtwWegLJv&#10;Cbu06K93PdnjZCYz32T72fTiQqPrLCOslgoEcWXrjhuEc3FYJCCc11zr3jIhfJODfX5/l+m0tlc+&#10;0uXkGxFK2KUaofV+SKV0VUtGu6UdiIP3YUejfZBjI+tRX0O56eVaqa00uuOw0OqBnluqvk6TQSi7&#10;9Vn/HItXZXaHjX+bi8/p/QXx8WGlnkB4mv1/GP7wAzrkgam0E9dO9AiL3TYkEeIoXAp+FCcRiBJh&#10;E0cJyDyTtw/yX1BLAwQUAAAACACHTuJABPJgAwgCAAA4BAAADgAAAGRycy9lMm9Eb2MueG1srVPN&#10;jtMwEL4j8Q6W7zRJpYVu1HQPlHJBsNKyDzB1nMSS/+Rxm/RpkLjxEDwO4jUYu6V0Fw49kIMzY4+/&#10;me+b8fJuMprtZUDlbMOrWcmZtMK1yvYNf/y8ebXgDCPYFrSzsuEHifxu9fLFcvS1nLvB6VYGRiAW&#10;69E3fIjR10WBYpAGcOa8tHTYuWAgkhv6og0wErrRxbwsXxejC60PTkhE2l0fD/kJMVwD6LpOCbl2&#10;YmekjUfUIDVEooSD8shXudqukyJ+6jqUkemGE9OYV0pC9jatxWoJdR/AD0qcSoBrSnjGyYCylPQM&#10;tYYIbBfUX1BGieDQdXEmnCmORLIixKIqn2nzMICXmQtJjf4sOv4/WPFxfx+YamkSOLNgqOE/v3z7&#10;8f0rq5I2o8eaQh78fTh5SGYiOnXBpD9RYFPW83DWU06RCdqc376pFiVJLeisuq3KcpEVL/5c9wHj&#10;e+kMS0bDAzUs6wj7DxgpJYX+DknZ0GnVbpTW2Qn99q0ObA/U3E3+Us105UmYtmxs+O3N/IYKAZrY&#10;jiaFTOOJNdo+53tyAy+By/z9CzgVtgYcjgVkhBQGtVFRJr2gHiS072zL4sGTspYeFE/FGNlypiW9&#10;v2TlyAhKXxNJ7LRN0DJP90ml1KdjZ5IVp+1EoMncuvZADd75oPqBBM5dLdIJDVTW6jT8aWIvfbIv&#10;H/zq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VuY3nYAAAACQEAAA8AAAAAAAAAAQAgAAAAIgAA&#10;AGRycy9kb3ducmV2LnhtbFBLAQIUABQAAAAIAIdO4kAE8mADCAIAADgEAAAOAAAAAAAAAAEAIAAA&#10;ACcBAABkcnMvZTJvRG9jLnhtbFBLBQYAAAAABgAGAFkBAAChBQAAAAA=&#10;">
                <v:fill on="t" focussize="0,0"/>
                <v:stroke color="#000000" joinstyle="miter"/>
                <v:imagedata o:title=""/>
                <o:lock v:ext="edit" aspectratio="f"/>
                <v:textbox>
                  <w:txbxContent>
                    <w:p>
                      <w:pPr>
                        <w:ind w:left="-1079" w:leftChars="-514"/>
                        <w:jc w:val="center"/>
                        <w:rPr>
                          <w:rFonts w:eastAsia="黑体"/>
                          <w:b/>
                          <w:sz w:val="30"/>
                        </w:rPr>
                      </w:pPr>
                    </w:p>
                    <w:p>
                      <w:pPr>
                        <w:ind w:left="-1079" w:leftChars="-514"/>
                        <w:jc w:val="center"/>
                        <w:rPr>
                          <w:rFonts w:ascii="仿宋" w:hAnsi="仿宋" w:eastAsia="仿宋"/>
                          <w:b/>
                          <w:sz w:val="28"/>
                        </w:rPr>
                      </w:pPr>
                      <w:r>
                        <w:rPr>
                          <w:rFonts w:hint="eastAsia" w:ascii="仿宋" w:hAnsi="仿宋" w:eastAsia="仿宋"/>
                          <w:b/>
                          <w:sz w:val="28"/>
                        </w:rPr>
                        <w:t>法定代表人</w:t>
                      </w:r>
                    </w:p>
                    <w:p>
                      <w:pPr>
                        <w:jc w:val="center"/>
                        <w:rPr>
                          <w:rFonts w:ascii="仿宋" w:hAnsi="仿宋" w:eastAsia="仿宋"/>
                          <w:sz w:val="28"/>
                        </w:rPr>
                      </w:pPr>
                      <w:r>
                        <w:rPr>
                          <w:rFonts w:hint="eastAsia" w:ascii="仿宋" w:hAnsi="仿宋" w:eastAsia="仿宋"/>
                          <w:b/>
                          <w:sz w:val="28"/>
                        </w:rPr>
                        <w:t>居民身份证复印件正面粘贴处</w:t>
                      </w:r>
                    </w:p>
                  </w:txbxContent>
                </v:textbox>
              </v:rect>
            </w:pict>
          </mc:Fallback>
        </mc:AlternateContent>
      </w:r>
      <w:bookmarkEnd w:id="100"/>
      <w:bookmarkEnd w:id="101"/>
      <w:bookmarkEnd w:id="102"/>
      <w:bookmarkEnd w:id="103"/>
      <w:bookmarkEnd w:id="104"/>
    </w:p>
    <w:p>
      <w:pPr>
        <w:rPr>
          <w:rFonts w:ascii="仿宋" w:hAnsi="仿宋" w:eastAsia="仿宋"/>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pStyle w:val="4"/>
        <w:jc w:val="center"/>
        <w:rPr>
          <w:rFonts w:ascii="仿宋" w:hAnsi="仿宋" w:eastAsia="仿宋"/>
          <w:b w:val="0"/>
          <w:sz w:val="44"/>
        </w:rPr>
      </w:pPr>
      <w:r>
        <w:rPr>
          <w:rFonts w:hint="eastAsia" w:ascii="仿宋" w:hAnsi="仿宋" w:eastAsia="仿宋"/>
        </w:rPr>
        <w:br w:type="page"/>
      </w:r>
      <w:bookmarkStart w:id="105" w:name="_Toc7990_WPSOffice_Level2"/>
      <w:bookmarkStart w:id="106" w:name="_Toc8779"/>
      <w:bookmarkStart w:id="107" w:name="_Toc19413"/>
      <w:bookmarkStart w:id="108" w:name="_Toc25456_WPSOffice_Level1"/>
      <w:bookmarkStart w:id="109" w:name="_Toc33369752"/>
      <w:bookmarkStart w:id="110" w:name="_Toc18869_WPSOffice_Level1"/>
      <w:r>
        <w:rPr>
          <w:rStyle w:val="72"/>
          <w:rFonts w:hint="eastAsia" w:ascii="仿宋" w:hAnsi="仿宋" w:eastAsia="仿宋"/>
          <w:b/>
          <w:bCs w:val="0"/>
          <w:color w:val="000000" w:themeColor="text1"/>
          <w14:textFill>
            <w14:solidFill>
              <w14:schemeClr w14:val="tx1"/>
            </w14:solidFill>
          </w14:textFill>
        </w:rPr>
        <w:t>6、法定代表人授权书</w:t>
      </w:r>
      <w:bookmarkEnd w:id="105"/>
      <w:bookmarkEnd w:id="106"/>
      <w:bookmarkEnd w:id="107"/>
      <w:bookmarkEnd w:id="108"/>
      <w:bookmarkEnd w:id="109"/>
      <w:bookmarkEnd w:id="110"/>
    </w:p>
    <w:p>
      <w:pPr>
        <w:spacing w:line="480" w:lineRule="auto"/>
        <w:rPr>
          <w:rFonts w:ascii="仿宋" w:hAnsi="仿宋" w:eastAsia="仿宋"/>
          <w:color w:val="000000" w:themeColor="text1"/>
          <w:sz w:val="24"/>
          <w14:textFill>
            <w14:solidFill>
              <w14:schemeClr w14:val="tx1"/>
            </w14:solidFill>
          </w14:textFill>
        </w:rPr>
      </w:pPr>
      <w:r>
        <w:rPr>
          <w:rFonts w:hint="eastAsia" w:ascii="仿宋" w:hAnsi="仿宋" w:eastAsia="仿宋" w:cs="宋体"/>
          <w:color w:val="000000" w:themeColor="text1"/>
          <w:sz w:val="24"/>
          <w:u w:val="single"/>
          <w14:textFill>
            <w14:solidFill>
              <w14:schemeClr w14:val="tx1"/>
            </w14:solidFill>
          </w14:textFill>
        </w:rPr>
        <w:t>致（采购人名称）</w:t>
      </w:r>
      <w:r>
        <w:rPr>
          <w:rFonts w:hint="eastAsia" w:ascii="仿宋" w:hAnsi="仿宋" w:eastAsia="仿宋"/>
          <w:color w:val="000000" w:themeColor="text1"/>
          <w:sz w:val="24"/>
          <w14:textFill>
            <w14:solidFill>
              <w14:schemeClr w14:val="tx1"/>
            </w14:solidFill>
          </w14:textFill>
        </w:rPr>
        <w:t>：</w:t>
      </w:r>
    </w:p>
    <w:p>
      <w:pPr>
        <w:spacing w:line="48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本授权声明：（供应商名称）（法定代表人姓名、职务）授权（被授权人姓名、职务）为我方“   ”（项目编号：）投标活动的合法代表，以我方名义全权处理该项目有关投标、签订合同以及执行合同等一切事宜。</w:t>
      </w:r>
    </w:p>
    <w:p>
      <w:pPr>
        <w:spacing w:line="48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特此声明。</w:t>
      </w:r>
    </w:p>
    <w:p>
      <w:pPr>
        <w:spacing w:line="48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法定代表人签字：</w:t>
      </w:r>
    </w:p>
    <w:p>
      <w:pPr>
        <w:spacing w:line="48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授权代表签字：</w:t>
      </w:r>
    </w:p>
    <w:p>
      <w:pPr>
        <w:spacing w:line="48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供应商名称：（盖章）</w:t>
      </w:r>
    </w:p>
    <w:p>
      <w:pPr>
        <w:spacing w:line="48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日期：</w:t>
      </w:r>
    </w:p>
    <w:p>
      <w:pPr>
        <w:spacing w:line="48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附：法定代表人（负责人）身份证复印件及被授权人身份证复印件</w:t>
      </w:r>
    </w:p>
    <w:p>
      <w:pPr>
        <w:spacing w:line="360" w:lineRule="auto"/>
        <w:rPr>
          <w:rFonts w:ascii="仿宋" w:hAnsi="仿宋" w:eastAsia="仿宋"/>
          <w:b/>
          <w:color w:val="000000" w:themeColor="text1"/>
          <w:sz w:val="28"/>
          <w:szCs w:val="28"/>
          <w14:textFill>
            <w14:solidFill>
              <w14:schemeClr w14:val="tx1"/>
            </w14:solidFill>
          </w14:textFill>
        </w:rPr>
      </w:pPr>
      <w:r>
        <w:rPr>
          <w:rFonts w:ascii="仿宋" w:hAnsi="仿宋" w:eastAsia="仿宋"/>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3021330</wp:posOffset>
                </wp:positionH>
                <wp:positionV relativeFrom="paragraph">
                  <wp:posOffset>160655</wp:posOffset>
                </wp:positionV>
                <wp:extent cx="2857500" cy="1910080"/>
                <wp:effectExtent l="4445" t="5080" r="10795" b="16510"/>
                <wp:wrapNone/>
                <wp:docPr id="8" name="矩形 8"/>
                <wp:cNvGraphicFramePr/>
                <a:graphic xmlns:a="http://schemas.openxmlformats.org/drawingml/2006/main">
                  <a:graphicData uri="http://schemas.microsoft.com/office/word/2010/wordprocessingShape">
                    <wps:wsp>
                      <wps:cNvSpPr/>
                      <wps:spPr>
                        <a:xfrm>
                          <a:off x="0" y="0"/>
                          <a:ext cx="2857500" cy="19100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sz w:val="28"/>
                              </w:rPr>
                            </w:pPr>
                            <w:r>
                              <w:rPr>
                                <w:rFonts w:hint="eastAsia" w:eastAsia="华文中宋"/>
                                <w:b/>
                                <w:sz w:val="28"/>
                              </w:rPr>
                              <w:t>居民身份证复印件正面粘贴处</w:t>
                            </w:r>
                          </w:p>
                        </w:txbxContent>
                      </wps:txbx>
                      <wps:bodyPr upright="1"/>
                    </wps:wsp>
                  </a:graphicData>
                </a:graphic>
              </wp:anchor>
            </w:drawing>
          </mc:Choice>
          <mc:Fallback>
            <w:pict>
              <v:rect id="_x0000_s1026" o:spid="_x0000_s1026" o:spt="1" style="position:absolute;left:0pt;margin-left:237.9pt;margin-top:12.65pt;height:150.4pt;width:225pt;z-index:251661312;mso-width-relative:page;mso-height-relative:page;" fillcolor="#FFFFFF" filled="t" stroked="t" coordsize="21600,21600" o:gfxdata="UEsDBAoAAAAAAIdO4kAAAAAAAAAAAAAAAAAEAAAAZHJzL1BLAwQUAAAACACHTuJAC3O7U9kAAAAK&#10;AQAADwAAAGRycy9kb3ducmV2LnhtbE2PwU7DMBBE70j8g7VI3Kgdh5Y2ZNMDqEgc2/TCbRO7SSC2&#10;o9hpA1+Pe4Ljzo5m3uTb2fTsrEffOYuQLAQwbWunOtsgHMvdwxqYD2QV9c5qhG/tYVvc3uSUKXex&#10;e30+hIbFEOszQmhDGDLOfd1qQ37hBm3j7+RGQyGeY8PVSJcYbnouhVhxQ52NDS0N+qXV9ddhMghV&#10;J4/0sy/fhNns0vA+l5/Txyvi/V0inoEFPYc/M1zxIzoUkalyk1We9QiPT8uIHhDkMgUWDRt5FSqE&#10;VK4S4EXO/08ofgFQSwMEFAAAAAgAh07iQPTgfxIJAgAAOAQAAA4AAABkcnMvZTJvRG9jLnhtbK1T&#10;zY7TMBC+I/EOlu80aaVCN2q6hy3lgmClZR9g6jiJJf/J4zbp0yBx4yF4HMRrMHZL6S4cetgcnBl7&#10;/M1834yXt6PRbC8DKmdrPp2UnEkrXKNsV/PHL5s3C84wgm1AOytrfpDIb1evXy0HX8mZ651uZGAE&#10;YrEafM37GH1VFCh6aQAnzktLh60LBiK5oSuaAAOhG13MyvJtMbjQ+OCERKTd9fGQnxDDNYCubZWQ&#10;ayd2Rtp4RA1SQyRK2CuPfJWrbVsp4ue2RRmZrjkxjXmlJGRv01qsllB1AXyvxKkEuKaEZ5wMKEtJ&#10;z1BriMB2Qf0DZZQIDl0bJ8KZ4kgkK0IspuUzbR568DJzIanRn0XHl4MVn/b3gamm5tR2C4Ya/uvr&#10;958/vrFF0mbwWFHIg78PJw/JTETHNpj0JwpszHoeznrKMTJBm7PF/N28JKkFnU1vpmW5yIoXf6/7&#10;gPGDdIYlo+aBGpZ1hP1HjJSSQv+EpGzotGo2SuvshG57pwPbAzV3k79UM115EqYtG2p+M5/NqRCg&#10;iW1pUsg0nlij7XK+JzfwErjM3/+AU2FrwP5YQEZIYVAZFWXSC6peQvPeNiwePClr6UHxVIyRDWda&#10;0vtLVo6MoPQ1kcRO2wQt83SfVEp9OnYmWXHcjgSazK1rDtTgnQ+q60ngaSaSTmigslan4U8Te+mT&#10;ffngV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3O7U9kAAAAKAQAADwAAAAAAAAABACAAAAAi&#10;AAAAZHJzL2Rvd25yZXYueG1sUEsBAhQAFAAAAAgAh07iQPTgfxIJAgAAOAQAAA4AAAAAAAAAAQAg&#10;AAAAKAEAAGRycy9lMm9Eb2MueG1sUEsFBgAAAAAGAAYAWQEAAKMFAAAAAA==&#10;">
                <v:fill on="t" focussize="0,0"/>
                <v:stroke color="#000000" joinstyle="miter"/>
                <v:imagedata o:title=""/>
                <o:lock v:ext="edit" aspectratio="f"/>
                <v:textbox>
                  <w:txbxContent>
                    <w:p>
                      <w:pPr>
                        <w:jc w:val="cente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sz w:val="28"/>
                        </w:rPr>
                      </w:pPr>
                      <w:r>
                        <w:rPr>
                          <w:rFonts w:hint="eastAsia" w:eastAsia="华文中宋"/>
                          <w:b/>
                          <w:sz w:val="28"/>
                        </w:rPr>
                        <w:t>居民身份证复印件正面粘贴处</w:t>
                      </w:r>
                    </w:p>
                  </w:txbxContent>
                </v:textbox>
              </v:rect>
            </w:pict>
          </mc:Fallback>
        </mc:AlternateContent>
      </w:r>
      <w:r>
        <w:rPr>
          <w:rFonts w:ascii="仿宋" w:hAnsi="仿宋" w:eastAsia="仿宋"/>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161290</wp:posOffset>
                </wp:positionV>
                <wp:extent cx="2971800" cy="1910080"/>
                <wp:effectExtent l="4445" t="4445" r="12065" b="17145"/>
                <wp:wrapNone/>
                <wp:docPr id="9" name="矩形 9"/>
                <wp:cNvGraphicFramePr/>
                <a:graphic xmlns:a="http://schemas.openxmlformats.org/drawingml/2006/main">
                  <a:graphicData uri="http://schemas.microsoft.com/office/word/2010/wordprocessingShape">
                    <wps:wsp>
                      <wps:cNvSpPr/>
                      <wps:spPr>
                        <a:xfrm>
                          <a:off x="0" y="0"/>
                          <a:ext cx="2971800" cy="19100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left="-1079" w:leftChars="-514"/>
                              <w:jc w:val="center"/>
                              <w:rPr>
                                <w:rFonts w:eastAsia="黑体"/>
                                <w:b/>
                                <w:sz w:val="30"/>
                              </w:rPr>
                            </w:pPr>
                          </w:p>
                          <w:p>
                            <w:pPr>
                              <w:ind w:left="-1079" w:leftChars="-514"/>
                              <w:jc w:val="center"/>
                              <w:rPr>
                                <w:rFonts w:eastAsia="华文中宋"/>
                                <w:b/>
                                <w:sz w:val="28"/>
                              </w:rPr>
                            </w:pPr>
                            <w:r>
                              <w:rPr>
                                <w:rFonts w:hint="eastAsia" w:eastAsia="华文中宋"/>
                                <w:b/>
                                <w:sz w:val="28"/>
                              </w:rPr>
                              <w:t>法定代表人</w:t>
                            </w:r>
                          </w:p>
                          <w:p>
                            <w:pPr>
                              <w:ind w:left="-141" w:leftChars="-67"/>
                              <w:jc w:val="center"/>
                              <w:rPr>
                                <w:rFonts w:eastAsia="华文中宋"/>
                                <w:sz w:val="28"/>
                              </w:rPr>
                            </w:pPr>
                            <w:r>
                              <w:rPr>
                                <w:rFonts w:hint="eastAsia" w:eastAsia="华文中宋"/>
                                <w:b/>
                                <w:sz w:val="28"/>
                              </w:rPr>
                              <w:t>居民身份证复印件正面粘贴处</w:t>
                            </w:r>
                          </w:p>
                        </w:txbxContent>
                      </wps:txbx>
                      <wps:bodyPr upright="1"/>
                    </wps:wsp>
                  </a:graphicData>
                </a:graphic>
              </wp:anchor>
            </w:drawing>
          </mc:Choice>
          <mc:Fallback>
            <w:pict>
              <v:rect id="_x0000_s1026" o:spid="_x0000_s1026" o:spt="1" style="position:absolute;left:0pt;margin-left:-4.8pt;margin-top:12.7pt;height:150.4pt;width:234pt;z-index:251660288;mso-width-relative:page;mso-height-relative:page;" fillcolor="#FFFFFF" filled="t" stroked="t" coordsize="21600,21600" o:gfxdata="UEsDBAoAAAAAAIdO4kAAAAAAAAAAAAAAAAAEAAAAZHJzL1BLAwQUAAAACACHTuJAxhpKdtkAAAAJ&#10;AQAADwAAAGRycy9kb3ducmV2LnhtbE2PwW7CMBBE75X6D9ZW6g1sDEQQsuHQiko9Qrj05sRuEhqv&#10;o9iBtF9f91Rus5rRzNtsP9mOXc3gW0cIi7kAZqhyuqUa4VwcZhtgPijSqnNkEL6Nh33++JCpVLsb&#10;Hc31FGoWS8inCqEJoU8591VjrPJz1xuK3qcbrArxHGquB3WL5bbjUoiEW9VSXGhUb14aU32dRotQ&#10;tvKsfo7Fm7DbwzK8T8Vl/HhFfH5aiB2wYKbwH4Y//IgOeWQq3Ujasw5htk1iEkGuV8Civ1pvoigR&#10;ljKRwPOM33+Q/wJQSwMEFAAAAAgAh07iQMH5LxAIAgAAOAQAAA4AAABkcnMvZTJvRG9jLnhtbK1T&#10;zY7TMBC+I/EOlu80SaWFbdR0D5RyQbDSsg/gOpPEkv/kcZv0aZC48RA8DuI1GLuldBcOPZCDM2OP&#10;v5nvm/HybjKa7SGgcrbh1azkDKx0rbJ9wx8/b17dcoZR2FZoZ6HhB0B+t3r5Yjn6GuZucLqFwAjE&#10;Yj36hg8x+rooUA5gBM6cB0uHnQtGRHJDX7RBjIRudDEvy9fF6ELrg5OASLvr4yE/IYZrAF3XKQlr&#10;J3cGbDyiBtAiEiUclEe+ytV2Hcj4qesQItMNJ6Yxr5SE7G1ai9VS1H0QflDyVIK4poRnnIxQlpKe&#10;odYiCrYL6i8oo2Rw6Lo4k84URyJZEWJRlc+0eRiEh8yFpEZ/Fh3/H6z8uL8PTLUNX3BmhaGG//zy&#10;7cf3r2yRtBk91hTy4O/DyUMyE9GpCyb9iQKbsp6Hs54wRSZpc754U92WJLWks2pRleVtVrz4c90H&#10;jO/BGZaMhgdqWNZR7D9gpJQU+jskZUOnVbtRWmcn9Nu3OrC9oOZu8pdqpitPwrRlI9G7md9QIYIm&#10;tqNJIdN4Yo22z/me3MBL4DJ//wJOha0FDscCMkIKE7VREZJeoh5AtO9sy+LBk7KWHhRPxRhoOdNA&#10;7y9ZOTIKpa+JJHbaJmjI031SKfXp2JlkxWk7EWgyt649UIN3Pqh+IIGrTCSd0EBlrU7Dnyb20if7&#10;8sGv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GGkp22QAAAAkBAAAPAAAAAAAAAAEAIAAAACIA&#10;AABkcnMvZG93bnJldi54bWxQSwECFAAUAAAACACHTuJAwfkvEAgCAAA4BAAADgAAAAAAAAABACAA&#10;AAAoAQAAZHJzL2Uyb0RvYy54bWxQSwUGAAAAAAYABgBZAQAAogUAAAAA&#10;">
                <v:fill on="t" focussize="0,0"/>
                <v:stroke color="#000000" joinstyle="miter"/>
                <v:imagedata o:title=""/>
                <o:lock v:ext="edit" aspectratio="f"/>
                <v:textbox>
                  <w:txbxContent>
                    <w:p>
                      <w:pPr>
                        <w:ind w:left="-1079" w:leftChars="-514"/>
                        <w:jc w:val="center"/>
                        <w:rPr>
                          <w:rFonts w:eastAsia="黑体"/>
                          <w:b/>
                          <w:sz w:val="30"/>
                        </w:rPr>
                      </w:pPr>
                    </w:p>
                    <w:p>
                      <w:pPr>
                        <w:ind w:left="-1079" w:leftChars="-514"/>
                        <w:jc w:val="center"/>
                        <w:rPr>
                          <w:rFonts w:eastAsia="华文中宋"/>
                          <w:b/>
                          <w:sz w:val="28"/>
                        </w:rPr>
                      </w:pPr>
                      <w:r>
                        <w:rPr>
                          <w:rFonts w:hint="eastAsia" w:eastAsia="华文中宋"/>
                          <w:b/>
                          <w:sz w:val="28"/>
                        </w:rPr>
                        <w:t>法定代表人</w:t>
                      </w:r>
                    </w:p>
                    <w:p>
                      <w:pPr>
                        <w:ind w:left="-141" w:leftChars="-67"/>
                        <w:jc w:val="center"/>
                        <w:rPr>
                          <w:rFonts w:eastAsia="华文中宋"/>
                          <w:sz w:val="28"/>
                        </w:rPr>
                      </w:pPr>
                      <w:r>
                        <w:rPr>
                          <w:rFonts w:hint="eastAsia" w:eastAsia="华文中宋"/>
                          <w:b/>
                          <w:sz w:val="28"/>
                        </w:rPr>
                        <w:t>居民身份证复印件正面粘贴处</w:t>
                      </w:r>
                    </w:p>
                  </w:txbxContent>
                </v:textbox>
              </v:rect>
            </w:pict>
          </mc:Fallback>
        </mc:AlternateContent>
      </w:r>
    </w:p>
    <w:p>
      <w:pPr>
        <w:spacing w:line="360" w:lineRule="auto"/>
        <w:rPr>
          <w:rFonts w:ascii="仿宋" w:hAnsi="仿宋" w:eastAsia="仿宋"/>
          <w:b/>
          <w:color w:val="000000" w:themeColor="text1"/>
          <w:sz w:val="28"/>
          <w:szCs w:val="28"/>
          <w14:textFill>
            <w14:solidFill>
              <w14:schemeClr w14:val="tx1"/>
            </w14:solidFill>
          </w14:textFill>
        </w:rPr>
      </w:pPr>
    </w:p>
    <w:p>
      <w:pPr>
        <w:spacing w:line="360" w:lineRule="auto"/>
        <w:rPr>
          <w:rFonts w:ascii="仿宋" w:hAnsi="仿宋" w:eastAsia="仿宋"/>
          <w:b/>
          <w:color w:val="000000" w:themeColor="text1"/>
          <w:sz w:val="28"/>
          <w:szCs w:val="28"/>
          <w14:textFill>
            <w14:solidFill>
              <w14:schemeClr w14:val="tx1"/>
            </w14:solidFill>
          </w14:textFill>
        </w:rPr>
      </w:pPr>
    </w:p>
    <w:p>
      <w:pPr>
        <w:spacing w:line="360" w:lineRule="auto"/>
        <w:rPr>
          <w:rFonts w:ascii="仿宋" w:hAnsi="仿宋" w:eastAsia="仿宋"/>
          <w:b/>
          <w:color w:val="000000" w:themeColor="text1"/>
          <w:sz w:val="28"/>
          <w:szCs w:val="28"/>
          <w14:textFill>
            <w14:solidFill>
              <w14:schemeClr w14:val="tx1"/>
            </w14:solidFill>
          </w14:textFill>
        </w:rPr>
      </w:pPr>
    </w:p>
    <w:p>
      <w:pPr>
        <w:spacing w:line="360" w:lineRule="auto"/>
        <w:rPr>
          <w:rFonts w:ascii="仿宋" w:hAnsi="仿宋" w:eastAsia="仿宋"/>
          <w:color w:val="000000" w:themeColor="text1"/>
          <w14:textFill>
            <w14:solidFill>
              <w14:schemeClr w14:val="tx1"/>
            </w14:solidFill>
          </w14:textFill>
        </w:rPr>
      </w:pPr>
    </w:p>
    <w:p>
      <w:pPr>
        <w:spacing w:line="360" w:lineRule="auto"/>
        <w:rPr>
          <w:rFonts w:ascii="仿宋" w:hAnsi="仿宋" w:eastAsia="仿宋"/>
          <w:color w:val="000000" w:themeColor="text1"/>
          <w14:textFill>
            <w14:solidFill>
              <w14:schemeClr w14:val="tx1"/>
            </w14:solidFill>
          </w14:textFill>
        </w:rPr>
      </w:pPr>
      <w:r>
        <w:rPr>
          <w:rFonts w:ascii="仿宋" w:hAnsi="仿宋" w:eastAsia="仿宋"/>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3035935</wp:posOffset>
                </wp:positionH>
                <wp:positionV relativeFrom="paragraph">
                  <wp:posOffset>259080</wp:posOffset>
                </wp:positionV>
                <wp:extent cx="2857500" cy="1910080"/>
                <wp:effectExtent l="4445" t="5080" r="10795" b="16510"/>
                <wp:wrapNone/>
                <wp:docPr id="7" name="矩形 7"/>
                <wp:cNvGraphicFramePr/>
                <a:graphic xmlns:a="http://schemas.openxmlformats.org/drawingml/2006/main">
                  <a:graphicData uri="http://schemas.microsoft.com/office/word/2010/wordprocessingShape">
                    <wps:wsp>
                      <wps:cNvSpPr/>
                      <wps:spPr>
                        <a:xfrm>
                          <a:off x="0" y="0"/>
                          <a:ext cx="2857500" cy="19100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sz w:val="28"/>
                              </w:rPr>
                            </w:pPr>
                            <w:r>
                              <w:rPr>
                                <w:rFonts w:hint="eastAsia" w:eastAsia="华文中宋"/>
                                <w:b/>
                                <w:sz w:val="28"/>
                              </w:rPr>
                              <w:t>居民身份证复印件反面粘贴处</w:t>
                            </w:r>
                          </w:p>
                        </w:txbxContent>
                      </wps:txbx>
                      <wps:bodyPr upright="1"/>
                    </wps:wsp>
                  </a:graphicData>
                </a:graphic>
              </wp:anchor>
            </w:drawing>
          </mc:Choice>
          <mc:Fallback>
            <w:pict>
              <v:rect id="_x0000_s1026" o:spid="_x0000_s1026" o:spt="1" style="position:absolute;left:0pt;margin-left:239.05pt;margin-top:20.4pt;height:150.4pt;width:225pt;z-index:251663360;mso-width-relative:page;mso-height-relative:page;" fillcolor="#FFFFFF" filled="t" stroked="t" coordsize="21600,21600" o:gfxdata="UEsDBAoAAAAAAIdO4kAAAAAAAAAAAAAAAAAEAAAAZHJzL1BLAwQUAAAACACHTuJA2MerGNgAAAAK&#10;AQAADwAAAGRycy9kb3ducmV2LnhtbE2PMU/DMBCFdyT+g3VIbNROWpU2xOkAKhJjmy5sl/hIArEd&#10;xU4b+PVcJ9ju7j29+16+m20vzjSGzjsNyUKBIFd707lGw6ncP2xAhIjOYO8dafimALvi9ibHzPiL&#10;O9D5GBvBIS5kqKGNccikDHVLFsPCD+RY+/Cjxcjr2Egz4oXDbS9TpdbSYuf4Q4sDPbdUfx0nq6Hq&#10;0hP+HMpXZbf7ZXyby8/p/UXr+7tEPYGINMc/M1zxGR0KZqr85EwQvYbV4yZhKw+KK7Bhm14PlYbl&#10;KlmDLHL5v0LxC1BLAwQUAAAACACHTuJAAiyfQwgCAAA4BAAADgAAAGRycy9lMm9Eb2MueG1srVNN&#10;rtMwEN4jcQfLe5q0Umlf1PQtKGWD4EkPDjB1Jokl/8l2m/Q0SOw4BMdBXIOxW0rfg0UXZOHM2ONv&#10;5vtmvLoftWIH9EFaU/PppOQMjbCNNF3NP3/avlpyFiKYBpQ1WPMjBn6/fvliNbgKZ7a3qkHPCMSE&#10;anA172N0VVEE0aOGMLEODR221muI5PquaDwMhK5VMSvL18VgfeO8FRgC7W5Oh/yM6G8BtG0rBW6s&#10;2Gs08YTqUUEkSqGXLvB1rrZtUcSPbRswMlVzYhrzSknI3qW1WK+g6jy4XopzCXBLCc84aZCGkl6g&#10;NhCB7b38C0pL4W2wbZwIq4sTkawIsZiWz7R57MFh5kJSB3cRPfw/WPHh8OCZbGq+4MyApob//PLt&#10;x/evbJG0GVyoKOTRPfizF8hMRMfW6/QnCmzMeh4veuIYmaDN2XK+mJcktaCz6d20LJdZ8eLPdedD&#10;fIdWs2TU3FPDso5weB8ipaTQ3yEpW7BKNlupVHZ8t3ujPDsANXebv1QzXXkSpgwban43n82pEKCJ&#10;bWlSyNSOWAfT5XxPboRr4DJ//wJOhW0g9KcCMkIKg0rLiEkvqHqE5q1pWDw6UtbQg+KpGI0NZwrp&#10;/SUrR0aQ6pZIYqdMgsY83WeVUp9OnUlWHHcjgSZzZ5sjNXjvvOx6EniaiaQTGqis1Xn408Re+2Rf&#10;P/j1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jHqxjYAAAACgEAAA8AAAAAAAAAAQAgAAAAIgAA&#10;AGRycy9kb3ducmV2LnhtbFBLAQIUABQAAAAIAIdO4kACLJ9DCAIAADgEAAAOAAAAAAAAAAEAIAAA&#10;ACcBAABkcnMvZTJvRG9jLnhtbFBLBQYAAAAABgAGAFkBAAChBQAAAAA=&#10;">
                <v:fill on="t" focussize="0,0"/>
                <v:stroke color="#000000"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sz w:val="28"/>
                        </w:rPr>
                      </w:pPr>
                      <w:r>
                        <w:rPr>
                          <w:rFonts w:hint="eastAsia" w:eastAsia="华文中宋"/>
                          <w:b/>
                          <w:sz w:val="28"/>
                        </w:rPr>
                        <w:t>居民身份证复印件反面粘贴处</w:t>
                      </w:r>
                    </w:p>
                  </w:txbxContent>
                </v:textbox>
              </v:rect>
            </w:pict>
          </mc:Fallback>
        </mc:AlternateContent>
      </w:r>
      <w:r>
        <w:rPr>
          <w:rFonts w:ascii="仿宋" w:hAnsi="仿宋" w:eastAsia="仿宋"/>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-56515</wp:posOffset>
                </wp:positionH>
                <wp:positionV relativeFrom="paragraph">
                  <wp:posOffset>280035</wp:posOffset>
                </wp:positionV>
                <wp:extent cx="2971800" cy="1910080"/>
                <wp:effectExtent l="4445" t="4445" r="12065" b="17145"/>
                <wp:wrapNone/>
                <wp:docPr id="6" name="矩形 6"/>
                <wp:cNvGraphicFramePr/>
                <a:graphic xmlns:a="http://schemas.openxmlformats.org/drawingml/2006/main">
                  <a:graphicData uri="http://schemas.microsoft.com/office/word/2010/wordprocessingShape">
                    <wps:wsp>
                      <wps:cNvSpPr/>
                      <wps:spPr>
                        <a:xfrm>
                          <a:off x="0" y="0"/>
                          <a:ext cx="2971800" cy="19100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left="-1079" w:leftChars="-514"/>
                              <w:jc w:val="center"/>
                              <w:rPr>
                                <w:rFonts w:eastAsia="黑体"/>
                                <w:b/>
                                <w:sz w:val="30"/>
                              </w:rPr>
                            </w:pPr>
                          </w:p>
                          <w:p>
                            <w:pPr>
                              <w:ind w:left="-1079" w:leftChars="-514"/>
                              <w:jc w:val="center"/>
                              <w:rPr>
                                <w:rFonts w:eastAsia="华文中宋"/>
                                <w:b/>
                                <w:sz w:val="28"/>
                              </w:rPr>
                            </w:pPr>
                            <w:r>
                              <w:rPr>
                                <w:rFonts w:hint="eastAsia" w:eastAsia="华文中宋"/>
                                <w:b/>
                                <w:sz w:val="28"/>
                              </w:rPr>
                              <w:t>法定代表人</w:t>
                            </w:r>
                          </w:p>
                          <w:p>
                            <w:pPr>
                              <w:jc w:val="center"/>
                              <w:rPr>
                                <w:rFonts w:eastAsia="华文中宋"/>
                                <w:sz w:val="28"/>
                              </w:rPr>
                            </w:pPr>
                            <w:r>
                              <w:rPr>
                                <w:rFonts w:hint="eastAsia" w:eastAsia="华文中宋"/>
                                <w:b/>
                                <w:sz w:val="28"/>
                              </w:rPr>
                              <w:t>居民身份证复印件反面粘贴处</w:t>
                            </w:r>
                          </w:p>
                        </w:txbxContent>
                      </wps:txbx>
                      <wps:bodyPr upright="1"/>
                    </wps:wsp>
                  </a:graphicData>
                </a:graphic>
              </wp:anchor>
            </w:drawing>
          </mc:Choice>
          <mc:Fallback>
            <w:pict>
              <v:rect id="_x0000_s1026" o:spid="_x0000_s1026" o:spt="1" style="position:absolute;left:0pt;margin-left:-4.45pt;margin-top:22.05pt;height:150.4pt;width:234pt;z-index:251662336;mso-width-relative:page;mso-height-relative:page;" fillcolor="#FFFFFF" filled="t" stroked="t" coordsize="21600,21600" o:gfxdata="UEsDBAoAAAAAAIdO4kAAAAAAAAAAAAAAAAAEAAAAZHJzL1BLAwQUAAAACACHTuJASr5oJNgAAAAJ&#10;AQAADwAAAGRycy9kb3ducmV2LnhtbE2PwU7DMBBE75X4B2uRuLV2Whc1IZseQEXi2KYXbk68JIHY&#10;jmKnDXw95kRvs5rRzNt8P5ueXWj0nbMIyUoAI1s73dkG4VweljtgPiirVe8sIXyTh31xt8hVpt3V&#10;HulyCg2LJdZnCqENYcg493VLRvmVG8hG78ONRoV4jg3Xo7rGctPztRCP3KjOxoVWDfTcUv11mgxC&#10;1a3P6udYvgqTHjbhbS4/p/cXxIf7RDwBCzSH/zD84Ud0KCJT5SarPesRlrs0JhGkTIBFX27TKCqE&#10;jZQp8CLntx8Uv1BLAwQUAAAACACHTuJANzXPQQgCAAA4BAAADgAAAGRycy9lMm9Eb2MueG1srVNN&#10;rtMwEN4jcQfLe5qk0itt1PQtKGWD4EkPDuDak8SS/2S7TXoaJHYcguMgrsHYKaXvwaILsnBm7PE3&#10;830zXt+PWpEj+CCtaWg1KykBw62Qpmvo50+7V0tKQmRGMGUNNPQEgd5vXr5YD66Gue2tEuAJgphQ&#10;D66hfYyuLorAe9AszKwDg4et9ZpFdH1XCM8GRNeqmJflohisF85bDiHg7nY6pGdEfwugbVvJYWv5&#10;QYOJE6oHxSJSCr10gW5ytW0LPH5s2wCRqIYi05hXTIL2Pq3FZs3qzjPXS34ugd1SwjNOmkmDSS9Q&#10;WxYZOXj5F5SW3Ntg2zjjVhcTkawIsqjKZ9o89sxB5oJSB3cRPfw/WP7h+OCJFA1dUGKYxob//PLt&#10;x/evZJG0GVyoMeTRPfizF9BMRMfW6/RHCmTMep4uesIYCcfN+ep1tSxRao5n1aoqy2VWvPhz3fkQ&#10;34HVJBkN9diwrCM7vg8RU2Lo75CULVglxU4qlR3f7d8oT44Mm7vLX6oZrzwJU4YMDV3dze+wEIYT&#10;2+KkoKkdsg6my/me3AjXwGX+/gWcCtuy0E8FZIQUxmotIyS9WN0DE2+NIPHkUFmDD4qmYjQIShTg&#10;+0tWjoxMqlsikZ0yCRrydJ9VSn2aOpOsOO5HBE3m3ooTNvjgvOx6FLjKRNIJDlTW6jz8aWKvfbSv&#10;H/zm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q+aCTYAAAACQEAAA8AAAAAAAAAAQAgAAAAIgAA&#10;AGRycy9kb3ducmV2LnhtbFBLAQIUABQAAAAIAIdO4kA3Nc9BCAIAADgEAAAOAAAAAAAAAAEAIAAA&#10;ACcBAABkcnMvZTJvRG9jLnhtbFBLBQYAAAAABgAGAFkBAAChBQAAAAA=&#10;">
                <v:fill on="t" focussize="0,0"/>
                <v:stroke color="#000000" joinstyle="miter"/>
                <v:imagedata o:title=""/>
                <o:lock v:ext="edit" aspectratio="f"/>
                <v:textbox>
                  <w:txbxContent>
                    <w:p>
                      <w:pPr>
                        <w:ind w:left="-1079" w:leftChars="-514"/>
                        <w:jc w:val="center"/>
                        <w:rPr>
                          <w:rFonts w:eastAsia="黑体"/>
                          <w:b/>
                          <w:sz w:val="30"/>
                        </w:rPr>
                      </w:pPr>
                    </w:p>
                    <w:p>
                      <w:pPr>
                        <w:ind w:left="-1079" w:leftChars="-514"/>
                        <w:jc w:val="center"/>
                        <w:rPr>
                          <w:rFonts w:eastAsia="华文中宋"/>
                          <w:b/>
                          <w:sz w:val="28"/>
                        </w:rPr>
                      </w:pPr>
                      <w:r>
                        <w:rPr>
                          <w:rFonts w:hint="eastAsia" w:eastAsia="华文中宋"/>
                          <w:b/>
                          <w:sz w:val="28"/>
                        </w:rPr>
                        <w:t>法定代表人</w:t>
                      </w:r>
                    </w:p>
                    <w:p>
                      <w:pPr>
                        <w:jc w:val="center"/>
                        <w:rPr>
                          <w:rFonts w:eastAsia="华文中宋"/>
                          <w:sz w:val="28"/>
                        </w:rPr>
                      </w:pPr>
                      <w:r>
                        <w:rPr>
                          <w:rFonts w:hint="eastAsia" w:eastAsia="华文中宋"/>
                          <w:b/>
                          <w:sz w:val="28"/>
                        </w:rPr>
                        <w:t>居民身份证复印件反面粘贴处</w:t>
                      </w:r>
                    </w:p>
                  </w:txbxContent>
                </v:textbox>
              </v:rect>
            </w:pict>
          </mc:Fallback>
        </mc:AlternateContent>
      </w:r>
    </w:p>
    <w:p>
      <w:pPr>
        <w:spacing w:line="360" w:lineRule="auto"/>
        <w:rPr>
          <w:rFonts w:ascii="仿宋" w:hAnsi="仿宋" w:eastAsia="仿宋"/>
          <w:color w:val="000000" w:themeColor="text1"/>
          <w14:textFill>
            <w14:solidFill>
              <w14:schemeClr w14:val="tx1"/>
            </w14:solidFill>
          </w14:textFill>
        </w:rPr>
      </w:pPr>
    </w:p>
    <w:p>
      <w:pPr>
        <w:spacing w:line="360" w:lineRule="auto"/>
        <w:rPr>
          <w:rFonts w:ascii="仿宋" w:hAnsi="仿宋" w:eastAsia="仿宋"/>
          <w:color w:val="000000" w:themeColor="text1"/>
          <w14:textFill>
            <w14:solidFill>
              <w14:schemeClr w14:val="tx1"/>
            </w14:solidFill>
          </w14:textFill>
        </w:rPr>
      </w:pPr>
    </w:p>
    <w:p>
      <w:pPr>
        <w:spacing w:line="360" w:lineRule="auto"/>
        <w:rPr>
          <w:rFonts w:ascii="仿宋" w:hAnsi="仿宋" w:eastAsia="仿宋"/>
          <w:color w:val="000000" w:themeColor="text1"/>
          <w14:textFill>
            <w14:solidFill>
              <w14:schemeClr w14:val="tx1"/>
            </w14:solidFill>
          </w14:textFill>
        </w:rPr>
      </w:pPr>
    </w:p>
    <w:p>
      <w:pPr>
        <w:rPr>
          <w:rStyle w:val="72"/>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br w:type="page"/>
      </w:r>
    </w:p>
    <w:p>
      <w:pPr>
        <w:pStyle w:val="4"/>
        <w:jc w:val="center"/>
        <w:rPr>
          <w:rStyle w:val="72"/>
          <w:rFonts w:ascii="仿宋" w:hAnsi="仿宋" w:eastAsia="仿宋"/>
          <w:b/>
          <w:bCs/>
          <w:color w:val="000000" w:themeColor="text1"/>
          <w14:textFill>
            <w14:solidFill>
              <w14:schemeClr w14:val="tx1"/>
            </w14:solidFill>
          </w14:textFill>
        </w:rPr>
      </w:pPr>
      <w:bookmarkStart w:id="111" w:name="_Toc13189"/>
      <w:bookmarkStart w:id="112" w:name="_Toc317237638"/>
      <w:bookmarkStart w:id="113" w:name="_Toc33369753"/>
      <w:bookmarkStart w:id="114" w:name="_Toc212102886"/>
      <w:r>
        <w:rPr>
          <w:rStyle w:val="72"/>
          <w:rFonts w:hint="eastAsia" w:ascii="仿宋" w:hAnsi="仿宋" w:eastAsia="仿宋"/>
          <w:b/>
          <w:bCs/>
          <w:color w:val="000000" w:themeColor="text1"/>
          <w14:textFill>
            <w14:solidFill>
              <w14:schemeClr w14:val="tx1"/>
            </w14:solidFill>
          </w14:textFill>
        </w:rPr>
        <w:t>7、供应商基本情况表</w:t>
      </w:r>
      <w:bookmarkEnd w:id="111"/>
      <w:bookmarkEnd w:id="112"/>
      <w:bookmarkEnd w:id="113"/>
    </w:p>
    <w:tbl>
      <w:tblPr>
        <w:tblStyle w:val="22"/>
        <w:tblW w:w="9116"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960"/>
        <w:gridCol w:w="1540"/>
        <w:gridCol w:w="733"/>
        <w:gridCol w:w="439"/>
        <w:gridCol w:w="9"/>
        <w:gridCol w:w="463"/>
        <w:gridCol w:w="948"/>
        <w:gridCol w:w="693"/>
        <w:gridCol w:w="171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462" w:hRule="atLeast"/>
          <w:jc w:val="center"/>
        </w:trPr>
        <w:tc>
          <w:tcPr>
            <w:tcW w:w="1615" w:type="dxa"/>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供应商名称</w:t>
            </w:r>
          </w:p>
        </w:tc>
        <w:tc>
          <w:tcPr>
            <w:tcW w:w="7501" w:type="dxa"/>
            <w:gridSpan w:val="9"/>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15" w:type="dxa"/>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注册地址</w:t>
            </w:r>
          </w:p>
        </w:tc>
        <w:tc>
          <w:tcPr>
            <w:tcW w:w="3681" w:type="dxa"/>
            <w:gridSpan w:val="5"/>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p>
        </w:tc>
        <w:tc>
          <w:tcPr>
            <w:tcW w:w="1411" w:type="dxa"/>
            <w:gridSpan w:val="2"/>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邮政编码</w:t>
            </w:r>
          </w:p>
        </w:tc>
        <w:tc>
          <w:tcPr>
            <w:tcW w:w="2409" w:type="dxa"/>
            <w:gridSpan w:val="2"/>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15" w:type="dxa"/>
            <w:vMerge w:val="restart"/>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联系方式</w:t>
            </w:r>
          </w:p>
        </w:tc>
        <w:tc>
          <w:tcPr>
            <w:tcW w:w="960" w:type="dxa"/>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联系人</w:t>
            </w:r>
          </w:p>
        </w:tc>
        <w:tc>
          <w:tcPr>
            <w:tcW w:w="2712" w:type="dxa"/>
            <w:gridSpan w:val="3"/>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p>
        </w:tc>
        <w:tc>
          <w:tcPr>
            <w:tcW w:w="1420" w:type="dxa"/>
            <w:gridSpan w:val="3"/>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电话</w:t>
            </w:r>
          </w:p>
        </w:tc>
        <w:tc>
          <w:tcPr>
            <w:tcW w:w="2409" w:type="dxa"/>
            <w:gridSpan w:val="2"/>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615" w:type="dxa"/>
            <w:vMerge w:val="continue"/>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p>
        </w:tc>
        <w:tc>
          <w:tcPr>
            <w:tcW w:w="960" w:type="dxa"/>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传真</w:t>
            </w:r>
          </w:p>
        </w:tc>
        <w:tc>
          <w:tcPr>
            <w:tcW w:w="2712" w:type="dxa"/>
            <w:gridSpan w:val="3"/>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p>
        </w:tc>
        <w:tc>
          <w:tcPr>
            <w:tcW w:w="1420" w:type="dxa"/>
            <w:gridSpan w:val="3"/>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网址</w:t>
            </w:r>
          </w:p>
        </w:tc>
        <w:tc>
          <w:tcPr>
            <w:tcW w:w="2409" w:type="dxa"/>
            <w:gridSpan w:val="2"/>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615" w:type="dxa"/>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法定代表人</w:t>
            </w:r>
          </w:p>
        </w:tc>
        <w:tc>
          <w:tcPr>
            <w:tcW w:w="960" w:type="dxa"/>
            <w:vAlign w:val="center"/>
          </w:tcPr>
          <w:p>
            <w:pPr>
              <w:autoSpaceDE w:val="0"/>
              <w:autoSpaceDN w:val="0"/>
              <w:adjustRightInd w:val="0"/>
              <w:spacing w:before="240" w:line="480" w:lineRule="auto"/>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姓名</w:t>
            </w:r>
          </w:p>
        </w:tc>
        <w:tc>
          <w:tcPr>
            <w:tcW w:w="1540" w:type="dxa"/>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p>
        </w:tc>
        <w:tc>
          <w:tcPr>
            <w:tcW w:w="1172" w:type="dxa"/>
            <w:gridSpan w:val="2"/>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技术职称</w:t>
            </w:r>
          </w:p>
        </w:tc>
        <w:tc>
          <w:tcPr>
            <w:tcW w:w="1420" w:type="dxa"/>
            <w:gridSpan w:val="3"/>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p>
        </w:tc>
        <w:tc>
          <w:tcPr>
            <w:tcW w:w="693" w:type="dxa"/>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电话</w:t>
            </w:r>
          </w:p>
        </w:tc>
        <w:tc>
          <w:tcPr>
            <w:tcW w:w="1716" w:type="dxa"/>
            <w:vAlign w:val="center"/>
          </w:tcPr>
          <w:p>
            <w:pPr>
              <w:autoSpaceDE w:val="0"/>
              <w:autoSpaceDN w:val="0"/>
              <w:adjustRightInd w:val="0"/>
              <w:spacing w:before="240" w:line="480" w:lineRule="auto"/>
              <w:rPr>
                <w:rFonts w:ascii="仿宋" w:hAnsi="仿宋" w:eastAsia="仿宋"/>
                <w:b/>
                <w:bCs/>
                <w:color w:val="000000" w:themeColor="text1"/>
                <w:kern w:val="0"/>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615" w:type="dxa"/>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技术负责人</w:t>
            </w:r>
          </w:p>
        </w:tc>
        <w:tc>
          <w:tcPr>
            <w:tcW w:w="960" w:type="dxa"/>
            <w:vAlign w:val="center"/>
          </w:tcPr>
          <w:p>
            <w:pPr>
              <w:autoSpaceDE w:val="0"/>
              <w:autoSpaceDN w:val="0"/>
              <w:adjustRightInd w:val="0"/>
              <w:spacing w:before="240" w:line="480" w:lineRule="auto"/>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姓名</w:t>
            </w:r>
          </w:p>
        </w:tc>
        <w:tc>
          <w:tcPr>
            <w:tcW w:w="1540" w:type="dxa"/>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p>
        </w:tc>
        <w:tc>
          <w:tcPr>
            <w:tcW w:w="1172" w:type="dxa"/>
            <w:gridSpan w:val="2"/>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技术职称</w:t>
            </w:r>
          </w:p>
        </w:tc>
        <w:tc>
          <w:tcPr>
            <w:tcW w:w="1420" w:type="dxa"/>
            <w:gridSpan w:val="3"/>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p>
        </w:tc>
        <w:tc>
          <w:tcPr>
            <w:tcW w:w="693" w:type="dxa"/>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电话</w:t>
            </w:r>
          </w:p>
        </w:tc>
        <w:tc>
          <w:tcPr>
            <w:tcW w:w="1716" w:type="dxa"/>
            <w:vAlign w:val="center"/>
          </w:tcPr>
          <w:p>
            <w:pPr>
              <w:autoSpaceDE w:val="0"/>
              <w:autoSpaceDN w:val="0"/>
              <w:adjustRightInd w:val="0"/>
              <w:spacing w:before="240" w:line="480" w:lineRule="auto"/>
              <w:rPr>
                <w:rFonts w:ascii="仿宋" w:hAnsi="仿宋" w:eastAsia="仿宋"/>
                <w:b/>
                <w:bCs/>
                <w:color w:val="000000" w:themeColor="text1"/>
                <w:kern w:val="0"/>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15" w:type="dxa"/>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成立时间</w:t>
            </w:r>
          </w:p>
        </w:tc>
        <w:tc>
          <w:tcPr>
            <w:tcW w:w="3233" w:type="dxa"/>
            <w:gridSpan w:val="3"/>
            <w:tcBorders>
              <w:right w:val="single" w:color="auto" w:sz="4" w:space="0"/>
            </w:tcBorders>
            <w:vAlign w:val="center"/>
          </w:tcPr>
          <w:p>
            <w:pPr>
              <w:autoSpaceDE w:val="0"/>
              <w:autoSpaceDN w:val="0"/>
              <w:adjustRightInd w:val="0"/>
              <w:spacing w:before="240" w:line="480" w:lineRule="auto"/>
              <w:ind w:firstLine="1470" w:firstLineChars="700"/>
              <w:jc w:val="left"/>
              <w:rPr>
                <w:rFonts w:ascii="仿宋" w:hAnsi="仿宋" w:eastAsia="仿宋"/>
                <w:color w:val="000000" w:themeColor="text1"/>
                <w:kern w:val="0"/>
                <w:szCs w:val="21"/>
                <w14:textFill>
                  <w14:solidFill>
                    <w14:schemeClr w14:val="tx1"/>
                  </w14:solidFill>
                </w14:textFill>
              </w:rPr>
            </w:pPr>
          </w:p>
        </w:tc>
        <w:tc>
          <w:tcPr>
            <w:tcW w:w="4268" w:type="dxa"/>
            <w:gridSpan w:val="6"/>
            <w:tcBorders>
              <w:left w:val="single" w:color="auto" w:sz="4" w:space="0"/>
            </w:tcBorders>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15" w:type="dxa"/>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企业资质等级</w:t>
            </w:r>
          </w:p>
        </w:tc>
        <w:tc>
          <w:tcPr>
            <w:tcW w:w="3233" w:type="dxa"/>
            <w:gridSpan w:val="3"/>
            <w:tcBorders>
              <w:right w:val="single" w:color="auto" w:sz="4" w:space="0"/>
            </w:tcBorders>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p>
        </w:tc>
        <w:tc>
          <w:tcPr>
            <w:tcW w:w="911" w:type="dxa"/>
            <w:gridSpan w:val="3"/>
            <w:vMerge w:val="restart"/>
            <w:tcBorders>
              <w:left w:val="single" w:color="auto" w:sz="4" w:space="0"/>
            </w:tcBorders>
            <w:vAlign w:val="center"/>
          </w:tcPr>
          <w:p>
            <w:pPr>
              <w:autoSpaceDE w:val="0"/>
              <w:autoSpaceDN w:val="0"/>
              <w:adjustRightInd w:val="0"/>
              <w:spacing w:before="240" w:line="480" w:lineRule="auto"/>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其中</w:t>
            </w:r>
          </w:p>
        </w:tc>
        <w:tc>
          <w:tcPr>
            <w:tcW w:w="1641" w:type="dxa"/>
            <w:gridSpan w:val="2"/>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项目经理</w:t>
            </w:r>
          </w:p>
        </w:tc>
        <w:tc>
          <w:tcPr>
            <w:tcW w:w="1716" w:type="dxa"/>
            <w:vAlign w:val="center"/>
          </w:tcPr>
          <w:p>
            <w:pPr>
              <w:autoSpaceDE w:val="0"/>
              <w:autoSpaceDN w:val="0"/>
              <w:adjustRightInd w:val="0"/>
              <w:spacing w:before="240" w:line="480" w:lineRule="auto"/>
              <w:rPr>
                <w:rFonts w:ascii="仿宋" w:hAnsi="仿宋" w:eastAsia="仿宋"/>
                <w:b/>
                <w:bCs/>
                <w:color w:val="000000" w:themeColor="text1"/>
                <w:kern w:val="0"/>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15" w:type="dxa"/>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bCs/>
                <w:color w:val="000000" w:themeColor="text1"/>
                <w:kern w:val="0"/>
                <w:szCs w:val="21"/>
                <w14:textFill>
                  <w14:solidFill>
                    <w14:schemeClr w14:val="tx1"/>
                  </w14:solidFill>
                </w14:textFill>
              </w:rPr>
              <w:t>执业许可证</w:t>
            </w:r>
          </w:p>
        </w:tc>
        <w:tc>
          <w:tcPr>
            <w:tcW w:w="3233" w:type="dxa"/>
            <w:gridSpan w:val="3"/>
            <w:tcBorders>
              <w:right w:val="single" w:color="auto" w:sz="4" w:space="0"/>
            </w:tcBorders>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p>
        </w:tc>
        <w:tc>
          <w:tcPr>
            <w:tcW w:w="911" w:type="dxa"/>
            <w:gridSpan w:val="3"/>
            <w:vMerge w:val="continue"/>
            <w:tcBorders>
              <w:left w:val="single" w:color="auto" w:sz="4" w:space="0"/>
            </w:tcBorders>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p>
        </w:tc>
        <w:tc>
          <w:tcPr>
            <w:tcW w:w="1641" w:type="dxa"/>
            <w:gridSpan w:val="2"/>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高级职称人员</w:t>
            </w:r>
          </w:p>
        </w:tc>
        <w:tc>
          <w:tcPr>
            <w:tcW w:w="1716" w:type="dxa"/>
            <w:vAlign w:val="center"/>
          </w:tcPr>
          <w:p>
            <w:pPr>
              <w:autoSpaceDE w:val="0"/>
              <w:autoSpaceDN w:val="0"/>
              <w:adjustRightInd w:val="0"/>
              <w:spacing w:before="240" w:line="480" w:lineRule="auto"/>
              <w:rPr>
                <w:rFonts w:ascii="仿宋" w:hAnsi="仿宋" w:eastAsia="仿宋"/>
                <w:b/>
                <w:bCs/>
                <w:color w:val="000000" w:themeColor="text1"/>
                <w:kern w:val="0"/>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15" w:type="dxa"/>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注册资金</w:t>
            </w:r>
          </w:p>
        </w:tc>
        <w:tc>
          <w:tcPr>
            <w:tcW w:w="3233" w:type="dxa"/>
            <w:gridSpan w:val="3"/>
            <w:tcBorders>
              <w:right w:val="single" w:color="auto" w:sz="4" w:space="0"/>
            </w:tcBorders>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p>
        </w:tc>
        <w:tc>
          <w:tcPr>
            <w:tcW w:w="911" w:type="dxa"/>
            <w:gridSpan w:val="3"/>
            <w:vMerge w:val="continue"/>
            <w:tcBorders>
              <w:left w:val="single" w:color="auto" w:sz="4" w:space="0"/>
            </w:tcBorders>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p>
        </w:tc>
        <w:tc>
          <w:tcPr>
            <w:tcW w:w="1641" w:type="dxa"/>
            <w:gridSpan w:val="2"/>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中级职称人员</w:t>
            </w:r>
          </w:p>
        </w:tc>
        <w:tc>
          <w:tcPr>
            <w:tcW w:w="1716" w:type="dxa"/>
            <w:vAlign w:val="center"/>
          </w:tcPr>
          <w:p>
            <w:pPr>
              <w:autoSpaceDE w:val="0"/>
              <w:autoSpaceDN w:val="0"/>
              <w:adjustRightInd w:val="0"/>
              <w:spacing w:before="240" w:line="480" w:lineRule="auto"/>
              <w:rPr>
                <w:rFonts w:ascii="仿宋" w:hAnsi="仿宋" w:eastAsia="仿宋"/>
                <w:b/>
                <w:bCs/>
                <w:color w:val="000000" w:themeColor="text1"/>
                <w:kern w:val="0"/>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15" w:type="dxa"/>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开户银行</w:t>
            </w:r>
          </w:p>
        </w:tc>
        <w:tc>
          <w:tcPr>
            <w:tcW w:w="3233" w:type="dxa"/>
            <w:gridSpan w:val="3"/>
            <w:tcBorders>
              <w:right w:val="single" w:color="auto" w:sz="4" w:space="0"/>
            </w:tcBorders>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p>
        </w:tc>
        <w:tc>
          <w:tcPr>
            <w:tcW w:w="911" w:type="dxa"/>
            <w:gridSpan w:val="3"/>
            <w:vMerge w:val="continue"/>
            <w:tcBorders>
              <w:left w:val="single" w:color="auto" w:sz="4" w:space="0"/>
            </w:tcBorders>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p>
        </w:tc>
        <w:tc>
          <w:tcPr>
            <w:tcW w:w="1641" w:type="dxa"/>
            <w:gridSpan w:val="2"/>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初级职称人员</w:t>
            </w:r>
          </w:p>
        </w:tc>
        <w:tc>
          <w:tcPr>
            <w:tcW w:w="1716" w:type="dxa"/>
            <w:vAlign w:val="center"/>
          </w:tcPr>
          <w:p>
            <w:pPr>
              <w:autoSpaceDE w:val="0"/>
              <w:autoSpaceDN w:val="0"/>
              <w:adjustRightInd w:val="0"/>
              <w:spacing w:before="240" w:line="480" w:lineRule="auto"/>
              <w:rPr>
                <w:rFonts w:ascii="仿宋" w:hAnsi="仿宋" w:eastAsia="仿宋"/>
                <w:b/>
                <w:bCs/>
                <w:color w:val="000000" w:themeColor="text1"/>
                <w:kern w:val="0"/>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15" w:type="dxa"/>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账号</w:t>
            </w:r>
          </w:p>
        </w:tc>
        <w:tc>
          <w:tcPr>
            <w:tcW w:w="3233" w:type="dxa"/>
            <w:gridSpan w:val="3"/>
            <w:tcBorders>
              <w:right w:val="single" w:color="auto" w:sz="4" w:space="0"/>
            </w:tcBorders>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p>
        </w:tc>
        <w:tc>
          <w:tcPr>
            <w:tcW w:w="911" w:type="dxa"/>
            <w:gridSpan w:val="3"/>
            <w:vMerge w:val="continue"/>
            <w:tcBorders>
              <w:left w:val="single" w:color="auto" w:sz="4" w:space="0"/>
            </w:tcBorders>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p>
        </w:tc>
        <w:tc>
          <w:tcPr>
            <w:tcW w:w="1641" w:type="dxa"/>
            <w:gridSpan w:val="2"/>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普通职工</w:t>
            </w:r>
          </w:p>
        </w:tc>
        <w:tc>
          <w:tcPr>
            <w:tcW w:w="1716" w:type="dxa"/>
            <w:vAlign w:val="center"/>
          </w:tcPr>
          <w:p>
            <w:pPr>
              <w:autoSpaceDE w:val="0"/>
              <w:autoSpaceDN w:val="0"/>
              <w:adjustRightInd w:val="0"/>
              <w:spacing w:before="240" w:line="480" w:lineRule="auto"/>
              <w:rPr>
                <w:rFonts w:ascii="仿宋" w:hAnsi="仿宋" w:eastAsia="仿宋"/>
                <w:b/>
                <w:bCs/>
                <w:color w:val="000000" w:themeColor="text1"/>
                <w:kern w:val="0"/>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4" w:hRule="atLeast"/>
          <w:jc w:val="center"/>
        </w:trPr>
        <w:tc>
          <w:tcPr>
            <w:tcW w:w="1615" w:type="dxa"/>
            <w:vAlign w:val="center"/>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经营范围</w:t>
            </w:r>
          </w:p>
        </w:tc>
        <w:tc>
          <w:tcPr>
            <w:tcW w:w="7501" w:type="dxa"/>
            <w:gridSpan w:val="9"/>
            <w:vAlign w:val="center"/>
          </w:tcPr>
          <w:p>
            <w:pPr>
              <w:autoSpaceDE w:val="0"/>
              <w:autoSpaceDN w:val="0"/>
              <w:adjustRightInd w:val="0"/>
              <w:spacing w:before="240" w:line="480" w:lineRule="auto"/>
              <w:rPr>
                <w:rFonts w:ascii="仿宋" w:hAnsi="仿宋" w:eastAsia="仿宋"/>
                <w:b/>
                <w:bCs/>
                <w:color w:val="000000" w:themeColor="text1"/>
                <w:kern w:val="0"/>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1615" w:type="dxa"/>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备注</w:t>
            </w:r>
          </w:p>
        </w:tc>
        <w:tc>
          <w:tcPr>
            <w:tcW w:w="7501" w:type="dxa"/>
            <w:gridSpan w:val="9"/>
          </w:tcPr>
          <w:p>
            <w:pPr>
              <w:autoSpaceDE w:val="0"/>
              <w:autoSpaceDN w:val="0"/>
              <w:adjustRightInd w:val="0"/>
              <w:spacing w:before="240" w:line="480" w:lineRule="auto"/>
              <w:rPr>
                <w:rFonts w:ascii="仿宋" w:hAnsi="仿宋" w:eastAsia="仿宋"/>
                <w:color w:val="000000" w:themeColor="text1"/>
                <w:kern w:val="0"/>
                <w:szCs w:val="21"/>
                <w14:textFill>
                  <w14:solidFill>
                    <w14:schemeClr w14:val="tx1"/>
                  </w14:solidFill>
                </w14:textFill>
              </w:rPr>
            </w:pPr>
          </w:p>
        </w:tc>
      </w:tr>
    </w:tbl>
    <w:p>
      <w:pPr>
        <w:rPr>
          <w:rFonts w:ascii="仿宋" w:hAnsi="仿宋" w:eastAsia="仿宋"/>
          <w:color w:val="000000" w:themeColor="text1"/>
          <w14:textFill>
            <w14:solidFill>
              <w14:schemeClr w14:val="tx1"/>
            </w14:solidFill>
          </w14:textFill>
        </w:rPr>
      </w:pPr>
      <w:bookmarkStart w:id="115" w:name="_Toc17411"/>
    </w:p>
    <w:p>
      <w:pPr>
        <w:pStyle w:val="4"/>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br w:type="page"/>
      </w:r>
      <w:bookmarkStart w:id="116" w:name="_Toc33369754"/>
      <w:r>
        <w:rPr>
          <w:rStyle w:val="72"/>
          <w:rFonts w:hint="eastAsia" w:ascii="仿宋" w:hAnsi="仿宋" w:eastAsia="仿宋"/>
          <w:b/>
          <w:bCs/>
          <w:color w:val="000000" w:themeColor="text1"/>
          <w14:textFill>
            <w14:solidFill>
              <w14:schemeClr w14:val="tx1"/>
            </w14:solidFill>
          </w14:textFill>
        </w:rPr>
        <w:t>8、谈判保证金</w:t>
      </w:r>
      <w:bookmarkEnd w:id="116"/>
    </w:p>
    <w:p>
      <w:pPr>
        <w:ind w:firstLine="420" w:firstLineChars="200"/>
        <w:rPr>
          <w:rFonts w:ascii="仿宋" w:hAnsi="仿宋" w:eastAsia="仿宋"/>
          <w:color w:val="000000" w:themeColor="text1"/>
          <w14:textFill>
            <w14:solidFill>
              <w14:schemeClr w14:val="tx1"/>
            </w14:solidFill>
          </w14:textFill>
        </w:rPr>
      </w:pPr>
    </w:p>
    <w:p>
      <w:pPr>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1、附银行转账凭证或银行转账证明材料复印件加盖公章。</w:t>
      </w:r>
    </w:p>
    <w:p>
      <w:pPr>
        <w:ind w:firstLine="420" w:firstLineChars="200"/>
        <w:rPr>
          <w:rFonts w:ascii="仿宋" w:hAnsi="仿宋" w:eastAsia="仿宋"/>
          <w:color w:val="000000" w:themeColor="text1"/>
          <w14:textFill>
            <w14:solidFill>
              <w14:schemeClr w14:val="tx1"/>
            </w14:solidFill>
          </w14:textFill>
        </w:rPr>
      </w:pPr>
    </w:p>
    <w:p>
      <w:pPr>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2、附基本账户许可证复印件加盖公章。</w:t>
      </w:r>
    </w:p>
    <w:p>
      <w:pPr>
        <w:pStyle w:val="4"/>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br w:type="page"/>
      </w:r>
      <w:bookmarkEnd w:id="115"/>
      <w:bookmarkStart w:id="117" w:name="_Toc24841_WPSOffice_Level1"/>
      <w:bookmarkStart w:id="118" w:name="_Toc33369755"/>
      <w:bookmarkStart w:id="119" w:name="_Toc12336"/>
      <w:bookmarkStart w:id="120" w:name="_Toc5704_WPSOffice_Level1"/>
      <w:bookmarkStart w:id="121" w:name="_Toc17648_WPSOffice_Level1"/>
      <w:bookmarkStart w:id="122" w:name="_Toc2341"/>
      <w:bookmarkStart w:id="123" w:name="_Toc317237642"/>
      <w:bookmarkStart w:id="124" w:name="_Toc212102898"/>
      <w:bookmarkStart w:id="125" w:name="_Toc30314"/>
      <w:r>
        <w:rPr>
          <w:rStyle w:val="80"/>
          <w:rFonts w:hint="eastAsia" w:ascii="仿宋" w:hAnsi="仿宋" w:eastAsia="仿宋" w:cs="宋体"/>
          <w:b/>
          <w:bCs/>
          <w:color w:val="000000" w:themeColor="text1"/>
          <w:sz w:val="30"/>
          <w:szCs w:val="30"/>
          <w14:textFill>
            <w14:solidFill>
              <w14:schemeClr w14:val="tx1"/>
            </w14:solidFill>
          </w14:textFill>
        </w:rPr>
        <w:t>9、</w:t>
      </w:r>
      <w:r>
        <w:rPr>
          <w:rFonts w:hint="eastAsia" w:ascii="仿宋" w:hAnsi="仿宋" w:eastAsia="仿宋"/>
          <w:color w:val="000000" w:themeColor="text1"/>
          <w14:textFill>
            <w14:solidFill>
              <w14:schemeClr w14:val="tx1"/>
            </w14:solidFill>
          </w14:textFill>
        </w:rPr>
        <w:t>无重大违法记录的声明函</w:t>
      </w:r>
      <w:bookmarkEnd w:id="117"/>
      <w:bookmarkEnd w:id="118"/>
      <w:bookmarkEnd w:id="119"/>
      <w:bookmarkEnd w:id="120"/>
      <w:bookmarkEnd w:id="121"/>
      <w:bookmarkEnd w:id="122"/>
    </w:p>
    <w:p>
      <w:pPr>
        <w:spacing w:line="360" w:lineRule="auto"/>
        <w:ind w:right="480"/>
        <w:jc w:val="center"/>
        <w:rPr>
          <w:rFonts w:ascii="仿宋" w:hAnsi="仿宋" w:eastAsia="仿宋"/>
          <w:b/>
          <w:color w:val="000000" w:themeColor="text1"/>
          <w14:textFill>
            <w14:solidFill>
              <w14:schemeClr w14:val="tx1"/>
            </w14:solidFill>
          </w14:textFill>
        </w:rPr>
      </w:pPr>
    </w:p>
    <w:p>
      <w:pPr>
        <w:tabs>
          <w:tab w:val="left" w:pos="1050"/>
        </w:tabs>
        <w:spacing w:line="48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致（采购人名称）：</w:t>
      </w:r>
    </w:p>
    <w:p>
      <w:pPr>
        <w:pStyle w:val="82"/>
        <w:spacing w:line="480" w:lineRule="auto"/>
        <w:ind w:left="210" w:leftChars="100" w:firstLine="300" w:firstLineChars="125"/>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本公司</w:t>
      </w:r>
      <w:r>
        <w:rPr>
          <w:rFonts w:hint="eastAsia" w:ascii="仿宋" w:hAnsi="仿宋" w:eastAsia="仿宋"/>
          <w:color w:val="000000" w:themeColor="text1"/>
          <w:sz w:val="24"/>
          <w:szCs w:val="24"/>
          <w:u w:val="single"/>
          <w14:textFill>
            <w14:solidFill>
              <w14:schemeClr w14:val="tx1"/>
            </w14:solidFill>
          </w14:textFill>
        </w:rPr>
        <w:t xml:space="preserve">                   （公司名称）</w:t>
      </w:r>
      <w:r>
        <w:rPr>
          <w:rFonts w:hint="eastAsia" w:ascii="仿宋" w:hAnsi="仿宋" w:eastAsia="仿宋"/>
          <w:color w:val="000000" w:themeColor="text1"/>
          <w:sz w:val="24"/>
          <w:szCs w:val="24"/>
          <w14:textFill>
            <w14:solidFill>
              <w14:schemeClr w14:val="tx1"/>
            </w14:solidFill>
          </w14:textFill>
        </w:rPr>
        <w:t>参加的采购活动，现承诺：</w:t>
      </w:r>
    </w:p>
    <w:p>
      <w:pPr>
        <w:pStyle w:val="82"/>
        <w:spacing w:line="480" w:lineRule="auto"/>
        <w:ind w:left="42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我公司参加政府采购活动近三年内，在经营活动中没有重大违法记录。 </w:t>
      </w:r>
    </w:p>
    <w:p>
      <w:pPr>
        <w:pStyle w:val="82"/>
        <w:spacing w:line="480" w:lineRule="auto"/>
        <w:ind w:left="0" w:left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同时也满足本项目法律法规规章规定关于供应商的其他资格性条件，未参与本采购项目前期咨询论证，不属于禁止参加投标的供应商。</w:t>
      </w:r>
    </w:p>
    <w:p>
      <w:pPr>
        <w:pStyle w:val="82"/>
        <w:spacing w:line="480" w:lineRule="auto"/>
        <w:ind w:left="0" w:leftChars="0" w:firstLine="540" w:firstLineChars="225"/>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如违反以上承诺，本公司愿承担一切法律责任。</w:t>
      </w:r>
    </w:p>
    <w:p>
      <w:pPr>
        <w:spacing w:line="360" w:lineRule="auto"/>
        <w:ind w:firstLine="480" w:firstLineChars="200"/>
        <w:rPr>
          <w:rFonts w:ascii="仿宋" w:hAnsi="仿宋" w:eastAsia="仿宋"/>
          <w:color w:val="000000" w:themeColor="text1"/>
          <w:sz w:val="24"/>
          <w14:textFill>
            <w14:solidFill>
              <w14:schemeClr w14:val="tx1"/>
            </w14:solidFill>
          </w14:textFill>
        </w:rPr>
      </w:pPr>
    </w:p>
    <w:p>
      <w:pPr>
        <w:spacing w:line="360" w:lineRule="auto"/>
        <w:ind w:firstLine="480" w:firstLineChars="200"/>
        <w:rPr>
          <w:rFonts w:ascii="仿宋" w:hAnsi="仿宋" w:eastAsia="仿宋"/>
          <w:color w:val="000000" w:themeColor="text1"/>
          <w:sz w:val="24"/>
          <w14:textFill>
            <w14:solidFill>
              <w14:schemeClr w14:val="tx1"/>
            </w14:solidFill>
          </w14:textFill>
        </w:rPr>
      </w:pPr>
    </w:p>
    <w:p>
      <w:pPr>
        <w:spacing w:line="360" w:lineRule="auto"/>
        <w:ind w:firstLine="480" w:firstLineChars="200"/>
        <w:rPr>
          <w:rFonts w:ascii="仿宋" w:hAnsi="仿宋" w:eastAsia="仿宋"/>
          <w:color w:val="000000" w:themeColor="text1"/>
          <w:sz w:val="24"/>
          <w14:textFill>
            <w14:solidFill>
              <w14:schemeClr w14:val="tx1"/>
            </w14:solidFill>
          </w14:textFill>
        </w:rPr>
      </w:pPr>
    </w:p>
    <w:p>
      <w:pPr>
        <w:spacing w:line="360" w:lineRule="auto"/>
        <w:ind w:firstLine="480" w:firstLineChars="200"/>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adjustRightInd w:val="0"/>
        <w:spacing w:line="400" w:lineRule="exact"/>
        <w:ind w:firstLine="480" w:firstLineChars="200"/>
        <w:jc w:val="left"/>
        <w:rPr>
          <w:rFonts w:ascii="仿宋" w:hAnsi="仿宋" w:eastAsia="仿宋"/>
          <w:color w:val="000000" w:themeColor="text1"/>
          <w:sz w:val="24"/>
          <w:u w:val="single"/>
          <w14:textFill>
            <w14:solidFill>
              <w14:schemeClr w14:val="tx1"/>
            </w14:solidFill>
          </w14:textFill>
        </w:rPr>
      </w:pPr>
      <w:r>
        <w:rPr>
          <w:rFonts w:ascii="仿宋" w:hAnsi="仿宋" w:eastAsia="仿宋"/>
          <w:color w:val="000000" w:themeColor="text1"/>
          <w:sz w:val="24"/>
          <w14:textFill>
            <w14:solidFill>
              <w14:schemeClr w14:val="tx1"/>
            </w14:solidFill>
          </w14:textFill>
        </w:rPr>
        <w:t>供应商名称：</w:t>
      </w:r>
      <w:r>
        <w:rPr>
          <w:rFonts w:hint="eastAsia" w:ascii="仿宋" w:hAnsi="仿宋" w:eastAsia="仿宋"/>
          <w:color w:val="000000" w:themeColor="text1"/>
          <w:sz w:val="24"/>
          <w:u w:val="single"/>
          <w14:textFill>
            <w14:solidFill>
              <w14:schemeClr w14:val="tx1"/>
            </w14:solidFill>
          </w14:textFill>
        </w:rPr>
        <w:t>（</w:t>
      </w:r>
      <w:r>
        <w:rPr>
          <w:rFonts w:ascii="仿宋" w:hAnsi="仿宋" w:eastAsia="仿宋"/>
          <w:color w:val="000000" w:themeColor="text1"/>
          <w:sz w:val="24"/>
          <w:u w:val="single"/>
          <w14:textFill>
            <w14:solidFill>
              <w14:schemeClr w14:val="tx1"/>
            </w14:solidFill>
          </w14:textFill>
        </w:rPr>
        <w:t>盖公章）</w:t>
      </w:r>
    </w:p>
    <w:p>
      <w:pPr>
        <w:adjustRightInd w:val="0"/>
        <w:spacing w:line="400" w:lineRule="exact"/>
        <w:ind w:firstLine="480" w:firstLineChars="200"/>
        <w:jc w:val="left"/>
        <w:rPr>
          <w:rFonts w:ascii="仿宋" w:hAnsi="仿宋" w:eastAsia="仿宋"/>
          <w:color w:val="000000" w:themeColor="text1"/>
          <w:sz w:val="24"/>
          <w:u w:val="single"/>
          <w14:textFill>
            <w14:solidFill>
              <w14:schemeClr w14:val="tx1"/>
            </w14:solidFill>
          </w14:textFill>
        </w:rPr>
      </w:pPr>
    </w:p>
    <w:p>
      <w:pPr>
        <w:spacing w:line="360" w:lineRule="auto"/>
        <w:rPr>
          <w:rFonts w:ascii="仿宋" w:hAnsi="仿宋" w:eastAsia="仿宋"/>
          <w:bCs/>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法定代表人</w:t>
      </w:r>
      <w:r>
        <w:rPr>
          <w:rFonts w:hint="eastAsia" w:ascii="仿宋" w:hAnsi="仿宋" w:eastAsia="仿宋"/>
          <w:color w:val="000000" w:themeColor="text1"/>
          <w:sz w:val="24"/>
          <w14:textFill>
            <w14:solidFill>
              <w14:schemeClr w14:val="tx1"/>
            </w14:solidFill>
          </w14:textFill>
        </w:rPr>
        <w:t>（负责人）</w:t>
      </w:r>
      <w:r>
        <w:rPr>
          <w:rFonts w:ascii="仿宋" w:hAnsi="仿宋" w:eastAsia="仿宋"/>
          <w:color w:val="000000" w:themeColor="text1"/>
          <w:sz w:val="24"/>
          <w14:textFill>
            <w14:solidFill>
              <w14:schemeClr w14:val="tx1"/>
            </w14:solidFill>
          </w14:textFill>
        </w:rPr>
        <w:t>或授权代表（签字或盖章）</w:t>
      </w:r>
      <w:r>
        <w:rPr>
          <w:rFonts w:ascii="仿宋" w:hAnsi="仿宋" w:eastAsia="仿宋"/>
          <w:bCs/>
          <w:color w:val="000000" w:themeColor="text1"/>
          <w:sz w:val="24"/>
          <w14:textFill>
            <w14:solidFill>
              <w14:schemeClr w14:val="tx1"/>
            </w14:solidFill>
          </w14:textFill>
        </w:rPr>
        <w:t>：</w:t>
      </w: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日期：年月日</w:t>
      </w:r>
    </w:p>
    <w:p>
      <w:pPr>
        <w:ind w:left="360"/>
        <w:jc w:val="center"/>
        <w:rPr>
          <w:rFonts w:ascii="仿宋" w:hAnsi="仿宋" w:eastAsia="仿宋"/>
          <w:b/>
          <w:bCs/>
          <w:color w:val="000000" w:themeColor="text1"/>
          <w:sz w:val="28"/>
          <w:szCs w:val="28"/>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br w:type="page"/>
      </w:r>
      <w:r>
        <w:rPr>
          <w:rFonts w:hint="eastAsia" w:ascii="仿宋" w:hAnsi="仿宋" w:eastAsia="仿宋"/>
          <w:b/>
          <w:bCs/>
          <w:color w:val="000000" w:themeColor="text1"/>
          <w:sz w:val="32"/>
          <w:szCs w:val="32"/>
          <w14:textFill>
            <w14:solidFill>
              <w14:schemeClr w14:val="tx1"/>
            </w14:solidFill>
          </w14:textFill>
        </w:rPr>
        <w:t>10、信</w:t>
      </w:r>
      <w:r>
        <w:rPr>
          <w:rFonts w:hint="eastAsia" w:ascii="仿宋" w:hAnsi="仿宋" w:eastAsia="仿宋"/>
          <w:b/>
          <w:bCs/>
          <w:color w:val="000000" w:themeColor="text1"/>
          <w:sz w:val="28"/>
          <w:szCs w:val="28"/>
          <w14:textFill>
            <w14:solidFill>
              <w14:schemeClr w14:val="tx1"/>
            </w14:solidFill>
          </w14:textFill>
        </w:rPr>
        <w:t>用</w:t>
      </w:r>
      <w:r>
        <w:rPr>
          <w:rStyle w:val="72"/>
          <w:rFonts w:hint="eastAsia" w:ascii="仿宋" w:hAnsi="仿宋" w:eastAsia="仿宋"/>
          <w:color w:val="000000" w:themeColor="text1"/>
          <w14:textFill>
            <w14:solidFill>
              <w14:schemeClr w14:val="tx1"/>
            </w14:solidFill>
          </w14:textFill>
        </w:rPr>
        <w:t>查询</w:t>
      </w:r>
      <w:r>
        <w:rPr>
          <w:rFonts w:hint="eastAsia" w:ascii="仿宋" w:hAnsi="仿宋" w:eastAsia="仿宋"/>
          <w:b/>
          <w:bCs/>
          <w:color w:val="000000" w:themeColor="text1"/>
          <w:sz w:val="28"/>
          <w:szCs w:val="28"/>
          <w14:textFill>
            <w14:solidFill>
              <w14:schemeClr w14:val="tx1"/>
            </w14:solidFill>
          </w14:textFill>
        </w:rPr>
        <w:t>记录</w:t>
      </w:r>
    </w:p>
    <w:p>
      <w:pPr>
        <w:pStyle w:val="21"/>
        <w:ind w:left="0" w:leftChars="0" w:firstLine="0" w:firstLineChars="0"/>
        <w:rPr>
          <w:rFonts w:ascii="仿宋" w:hAnsi="仿宋" w:eastAsia="仿宋"/>
          <w:color w:val="000000" w:themeColor="text1"/>
          <w:lang w:eastAsia="zh-CN"/>
          <w14:textFill>
            <w14:solidFill>
              <w14:schemeClr w14:val="tx1"/>
            </w14:solidFill>
          </w14:textFill>
        </w:rPr>
      </w:pPr>
    </w:p>
    <w:p>
      <w:pPr>
        <w:spacing w:line="360" w:lineRule="auto"/>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根据财库（2016）7017/4/17125号文的规定，各供应商需通过“信用中国”网站（</w:t>
      </w:r>
      <w:r>
        <w:rPr>
          <w:rFonts w:ascii="仿宋" w:hAnsi="仿宋" w:eastAsia="仿宋"/>
          <w:bCs/>
          <w:color w:val="000000" w:themeColor="text1"/>
          <w:sz w:val="24"/>
          <w14:textFill>
            <w14:solidFill>
              <w14:schemeClr w14:val="tx1"/>
            </w14:solidFill>
          </w14:textFill>
        </w:rPr>
        <w:t>http://www.creditchina.gov.cn/</w:t>
      </w:r>
      <w:r>
        <w:rPr>
          <w:rFonts w:hint="eastAsia" w:ascii="仿宋" w:hAnsi="仿宋" w:eastAsia="仿宋"/>
          <w:bCs/>
          <w:color w:val="000000" w:themeColor="text1"/>
          <w:sz w:val="24"/>
          <w14:textFill>
            <w14:solidFill>
              <w14:schemeClr w14:val="tx1"/>
            </w14:solidFill>
          </w14:textFill>
        </w:rPr>
        <w:t>）或中国政府采购网（</w:t>
      </w:r>
      <w:r>
        <w:rPr>
          <w:rFonts w:ascii="仿宋" w:hAnsi="仿宋" w:eastAsia="仿宋"/>
          <w:bCs/>
          <w:color w:val="000000" w:themeColor="text1"/>
          <w:sz w:val="24"/>
          <w14:textFill>
            <w14:solidFill>
              <w14:schemeClr w14:val="tx1"/>
            </w14:solidFill>
          </w14:textFill>
        </w:rPr>
        <w:t>http://www.ccgp.gov.cn/</w:t>
      </w:r>
      <w:r>
        <w:rPr>
          <w:rFonts w:hint="eastAsia" w:ascii="仿宋" w:hAnsi="仿宋" w:eastAsia="仿宋"/>
          <w:bCs/>
          <w:color w:val="000000" w:themeColor="text1"/>
          <w:sz w:val="24"/>
          <w14:textFill>
            <w14:solidFill>
              <w14:schemeClr w14:val="tx1"/>
            </w14:solidFill>
          </w14:textFill>
        </w:rPr>
        <w:t>）查询信用记录，并打印网站查询结果的截图。对列入失信被执行人、重大税收违法案件当事人名单、政府采购严重违法失信行为记录名单的单位拒绝其参与政府采购活动（提供网站截图）：</w:t>
      </w: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spacing w:line="480" w:lineRule="auto"/>
        <w:jc w:val="left"/>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 xml:space="preserve">                   供应商名称（公章）：                                                </w:t>
      </w:r>
    </w:p>
    <w:p>
      <w:pPr>
        <w:spacing w:line="480" w:lineRule="auto"/>
        <w:jc w:val="left"/>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 xml:space="preserve">                  法定代表或其委托代理人：（签字或盖章）</w:t>
      </w:r>
    </w:p>
    <w:p>
      <w:pPr>
        <w:jc w:val="right"/>
        <w:rPr>
          <w:rFonts w:ascii="仿宋" w:hAnsi="仿宋" w:eastAsia="仿宋"/>
          <w:bCs/>
          <w:color w:val="000000" w:themeColor="text1"/>
          <w:sz w:val="24"/>
          <w14:textFill>
            <w14:solidFill>
              <w14:schemeClr w14:val="tx1"/>
            </w14:solidFill>
          </w14:textFill>
        </w:rPr>
      </w:pPr>
    </w:p>
    <w:p>
      <w:pPr>
        <w:adjustRightInd w:val="0"/>
        <w:spacing w:before="240" w:line="480" w:lineRule="auto"/>
        <w:rPr>
          <w:rFonts w:ascii="仿宋" w:hAnsi="仿宋" w:eastAsia="仿宋"/>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 xml:space="preserve">                     日期：  年  月  日 </w:t>
      </w:r>
    </w:p>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br w:type="page"/>
      </w:r>
      <w:bookmarkStart w:id="126" w:name="_Toc33369756"/>
      <w:r>
        <w:rPr>
          <w:rFonts w:hint="eastAsia" w:ascii="仿宋" w:hAnsi="仿宋" w:eastAsia="仿宋"/>
          <w:color w:val="000000" w:themeColor="text1"/>
          <w:sz w:val="28"/>
          <w:szCs w:val="28"/>
          <w14:textFill>
            <w14:solidFill>
              <w14:schemeClr w14:val="tx1"/>
            </w14:solidFill>
          </w14:textFill>
        </w:rPr>
        <w:t>11、反商业贿赂承诺书</w:t>
      </w:r>
      <w:bookmarkEnd w:id="123"/>
      <w:bookmarkEnd w:id="124"/>
      <w:bookmarkEnd w:id="125"/>
      <w:bookmarkEnd w:id="126"/>
    </w:p>
    <w:p>
      <w:pPr>
        <w:spacing w:before="240" w:line="480" w:lineRule="auto"/>
        <w:jc w:val="lef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我公司郑重承诺：</w:t>
      </w:r>
    </w:p>
    <w:p>
      <w:pPr>
        <w:spacing w:before="240" w:line="480" w:lineRule="auto"/>
        <w:ind w:firstLine="48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在</w:t>
      </w:r>
      <w:r>
        <w:rPr>
          <w:rFonts w:hint="eastAsia" w:ascii="仿宋" w:hAnsi="仿宋" w:eastAsia="仿宋"/>
          <w:iCs/>
          <w:color w:val="000000" w:themeColor="text1"/>
          <w:szCs w:val="21"/>
          <w:u w:val="single"/>
          <w14:textFill>
            <w14:solidFill>
              <w14:schemeClr w14:val="tx1"/>
            </w14:solidFill>
          </w14:textFill>
        </w:rPr>
        <w:t xml:space="preserve">          项目（项目编号            ）</w:t>
      </w:r>
      <w:r>
        <w:rPr>
          <w:rFonts w:hint="eastAsia" w:ascii="仿宋" w:hAnsi="仿宋" w:eastAsia="仿宋"/>
          <w:color w:val="000000" w:themeColor="text1"/>
          <w:szCs w:val="21"/>
          <w14:textFill>
            <w14:solidFill>
              <w14:schemeClr w14:val="tx1"/>
            </w14:solidFill>
          </w14:textFill>
        </w:rPr>
        <w:t>谈判活动中，我公司保证做到：</w:t>
      </w:r>
    </w:p>
    <w:p>
      <w:pPr>
        <w:spacing w:before="240" w:line="480" w:lineRule="auto"/>
        <w:ind w:firstLine="48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一、公平竞争参加本次谈判活动。</w:t>
      </w:r>
    </w:p>
    <w:p>
      <w:pPr>
        <w:spacing w:before="240" w:line="480" w:lineRule="auto"/>
        <w:ind w:firstLine="48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二、杜绝任何形式的商业贿赂行为。不向国家工作人员、政府招标采购代理机构工作人员、评审专家及其亲属提供礼品礼金、有价证券、购物券、回扣、佣金、咨询费、劳务费、赞助费、宣传费和宴请等；不为其报销各种消费凭证，不支付其旅游、娱乐等费用。</w:t>
      </w:r>
    </w:p>
    <w:p>
      <w:pPr>
        <w:spacing w:before="240" w:line="480" w:lineRule="auto"/>
        <w:ind w:firstLine="48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三、若出现上述行为，我公司及参与投标的工作人员愿意接受按照国家法律法规等有关规定给予的处罚。</w:t>
      </w:r>
    </w:p>
    <w:p>
      <w:pPr>
        <w:spacing w:before="240" w:line="480" w:lineRule="auto"/>
        <w:rPr>
          <w:rFonts w:ascii="仿宋" w:hAnsi="仿宋" w:eastAsia="仿宋"/>
          <w:color w:val="000000" w:themeColor="text1"/>
          <w:szCs w:val="21"/>
          <w14:textFill>
            <w14:solidFill>
              <w14:schemeClr w14:val="tx1"/>
            </w14:solidFill>
          </w14:textFill>
        </w:rPr>
      </w:pPr>
    </w:p>
    <w:p>
      <w:pPr>
        <w:spacing w:before="240" w:line="480" w:lineRule="auto"/>
        <w:ind w:firstLine="3780" w:firstLineChars="18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法定代表人</w:t>
      </w:r>
      <w:r>
        <w:rPr>
          <w:rFonts w:hint="eastAsia" w:ascii="仿宋" w:hAnsi="仿宋" w:eastAsia="仿宋"/>
          <w:color w:val="000000" w:themeColor="text1"/>
          <w:szCs w:val="21"/>
          <w:u w:val="single"/>
          <w14:textFill>
            <w14:solidFill>
              <w14:schemeClr w14:val="tx1"/>
            </w14:solidFill>
          </w14:textFill>
        </w:rPr>
        <w:t xml:space="preserve">：           </w:t>
      </w:r>
      <w:r>
        <w:rPr>
          <w:rFonts w:hint="eastAsia" w:ascii="仿宋" w:hAnsi="仿宋" w:eastAsia="仿宋"/>
          <w:iCs/>
          <w:color w:val="000000" w:themeColor="text1"/>
          <w:szCs w:val="21"/>
          <w14:textFill>
            <w14:solidFill>
              <w14:schemeClr w14:val="tx1"/>
            </w14:solidFill>
          </w14:textFill>
        </w:rPr>
        <w:t>（签字并盖章）</w:t>
      </w:r>
    </w:p>
    <w:p>
      <w:pPr>
        <w:spacing w:before="240" w:line="480" w:lineRule="auto"/>
        <w:ind w:firstLine="3780" w:firstLineChars="18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法人授权代表</w:t>
      </w:r>
      <w:r>
        <w:rPr>
          <w:rFonts w:hint="eastAsia" w:ascii="仿宋" w:hAnsi="仿宋" w:eastAsia="仿宋"/>
          <w:color w:val="000000" w:themeColor="text1"/>
          <w:szCs w:val="21"/>
          <w:u w:val="single"/>
          <w14:textFill>
            <w14:solidFill>
              <w14:schemeClr w14:val="tx1"/>
            </w14:solidFill>
          </w14:textFill>
        </w:rPr>
        <w:t xml:space="preserve">：           </w:t>
      </w:r>
      <w:r>
        <w:rPr>
          <w:rFonts w:hint="eastAsia" w:ascii="仿宋" w:hAnsi="仿宋" w:eastAsia="仿宋"/>
          <w:iCs/>
          <w:color w:val="000000" w:themeColor="text1"/>
          <w:szCs w:val="21"/>
          <w14:textFill>
            <w14:solidFill>
              <w14:schemeClr w14:val="tx1"/>
            </w14:solidFill>
          </w14:textFill>
        </w:rPr>
        <w:t>（签字或盖章）</w:t>
      </w:r>
    </w:p>
    <w:p>
      <w:pPr>
        <w:spacing w:before="240" w:line="480" w:lineRule="auto"/>
        <w:rPr>
          <w:rFonts w:ascii="仿宋" w:hAnsi="仿宋" w:eastAsia="仿宋"/>
          <w:iCs/>
          <w:color w:val="000000" w:themeColor="text1"/>
          <w:szCs w:val="21"/>
          <w:u w:val="single"/>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 xml:space="preserve">供应商名称（公章）： </w:t>
      </w:r>
    </w:p>
    <w:p>
      <w:pPr>
        <w:spacing w:before="240" w:line="480" w:lineRule="auto"/>
        <w:ind w:firstLine="2100" w:firstLineChars="1000"/>
        <w:jc w:val="center"/>
        <w:rPr>
          <w:rFonts w:ascii="仿宋" w:hAnsi="仿宋" w:eastAsia="仿宋"/>
          <w:color w:val="000000" w:themeColor="text1"/>
          <w:szCs w:val="21"/>
          <w14:textFill>
            <w14:solidFill>
              <w14:schemeClr w14:val="tx1"/>
            </w14:solidFill>
          </w14:textFill>
        </w:rPr>
      </w:pPr>
    </w:p>
    <w:p>
      <w:pPr>
        <w:spacing w:before="240" w:line="480" w:lineRule="auto"/>
        <w:ind w:firstLine="2100" w:firstLineChars="1000"/>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 xml:space="preserve">     日期       年    月    日</w:t>
      </w:r>
    </w:p>
    <w:p>
      <w:pPr>
        <w:pStyle w:val="4"/>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br w:type="page"/>
      </w:r>
      <w:bookmarkStart w:id="127" w:name="_Toc13515"/>
      <w:bookmarkStart w:id="128" w:name="_Toc33369757"/>
      <w:r>
        <w:rPr>
          <w:rFonts w:hint="eastAsia" w:ascii="仿宋" w:hAnsi="仿宋" w:eastAsia="仿宋"/>
          <w:color w:val="000000" w:themeColor="text1"/>
          <w:sz w:val="28"/>
          <w:szCs w:val="28"/>
          <w14:textFill>
            <w14:solidFill>
              <w14:schemeClr w14:val="tx1"/>
            </w14:solidFill>
          </w14:textFill>
        </w:rPr>
        <w:t>12、诚信投标、诚信履约承诺书</w:t>
      </w:r>
      <w:bookmarkEnd w:id="127"/>
      <w:bookmarkEnd w:id="128"/>
    </w:p>
    <w:p>
      <w:pPr>
        <w:snapToGrid w:val="0"/>
        <w:spacing w:before="240" w:line="480" w:lineRule="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我方就本次谈判活动向贵方郑重承诺：</w:t>
      </w:r>
    </w:p>
    <w:p>
      <w:pPr>
        <w:snapToGrid w:val="0"/>
        <w:spacing w:before="240" w:line="480" w:lineRule="auto"/>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一、我们已经充分理解了谈判文件规定的所有要求、中标条件和合同条款，没有任何异议。</w:t>
      </w:r>
    </w:p>
    <w:p>
      <w:pPr>
        <w:snapToGrid w:val="0"/>
        <w:spacing w:before="240" w:line="480" w:lineRule="auto"/>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二、我们在响应文件中提交的所有商务文件和资格证明文件都是真实有效的；我们做出的所有技术响应都是真实可信、可以实现、并经得起验收检验的。我们保证所有的投标响应在投标有效期内不发生任何变更。</w:t>
      </w:r>
    </w:p>
    <w:p>
      <w:pPr>
        <w:snapToGrid w:val="0"/>
        <w:spacing w:before="240" w:line="480" w:lineRule="auto"/>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三、我们的投标报价包含了履行合同所需的全部费用。不论何种原因造成的报价漏项损失，我方全部承担，不会提出任何增加费用的要求。</w:t>
      </w:r>
    </w:p>
    <w:p>
      <w:pPr>
        <w:snapToGrid w:val="0"/>
        <w:spacing w:before="240" w:line="480" w:lineRule="auto"/>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四、我们知道，如果中标后放弃中标，不论原因何在，都是不诚信投标的行为，都会给采购项目造成损失。如果采购人将本合同授予我们，我们将承担所有的潜在合同风险，绝不以任何理由弃标。</w:t>
      </w:r>
    </w:p>
    <w:p>
      <w:pPr>
        <w:snapToGrid w:val="0"/>
        <w:spacing w:before="240" w:line="480" w:lineRule="auto"/>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五、我们知道，中标后拒签或故意拖延签署合同、拒绝履行或故意拖延履行合同，不论原因何在，都是不诚信履约的行为。如果采购人将本合同授予我们，我们将如约在规定的期限内签署合同，在规定的期限内履行合同。</w:t>
      </w:r>
    </w:p>
    <w:p>
      <w:pPr>
        <w:snapToGrid w:val="0"/>
        <w:spacing w:before="240" w:line="480" w:lineRule="auto"/>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六、我们声明：我方在溯往三年内的政府采购活动中，没有中标后放弃中标、拒签或故意拖延签署合同、拒绝履行或故意拖延履行合同的不诚信行为。</w:t>
      </w:r>
    </w:p>
    <w:p>
      <w:pPr>
        <w:snapToGrid w:val="0"/>
        <w:spacing w:before="240" w:line="480" w:lineRule="auto"/>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以上承诺，能够经受来自任何方面的审查和监督。如有虚假或背离，我方愿承担由此引发的一切不利后果，无条件接受采购人的处置和政府采购监管单位的处罚。</w:t>
      </w:r>
    </w:p>
    <w:p>
      <w:pPr>
        <w:spacing w:before="240" w:line="480" w:lineRule="auto"/>
        <w:rPr>
          <w:rFonts w:ascii="仿宋" w:hAnsi="仿宋" w:eastAsia="仿宋"/>
          <w:iCs/>
          <w:color w:val="000000" w:themeColor="text1"/>
          <w:szCs w:val="21"/>
          <w:u w:val="single"/>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 xml:space="preserve">                           供应商名称（公章）： </w:t>
      </w:r>
    </w:p>
    <w:p>
      <w:pPr>
        <w:snapToGrid w:val="0"/>
        <w:spacing w:before="240" w:line="480" w:lineRule="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 xml:space="preserve">          法定代表人</w:t>
      </w:r>
      <w:r>
        <w:rPr>
          <w:rFonts w:hint="eastAsia" w:ascii="仿宋" w:hAnsi="仿宋" w:eastAsia="仿宋"/>
          <w:color w:val="000000" w:themeColor="text1"/>
          <w:szCs w:val="21"/>
          <w:u w:val="single"/>
          <w14:textFill>
            <w14:solidFill>
              <w14:schemeClr w14:val="tx1"/>
            </w14:solidFill>
          </w14:textFill>
        </w:rPr>
        <w:t xml:space="preserve">：                     </w:t>
      </w:r>
      <w:r>
        <w:rPr>
          <w:rFonts w:hint="eastAsia" w:ascii="仿宋" w:hAnsi="仿宋" w:eastAsia="仿宋"/>
          <w:iCs/>
          <w:color w:val="000000" w:themeColor="text1"/>
          <w:szCs w:val="21"/>
          <w14:textFill>
            <w14:solidFill>
              <w14:schemeClr w14:val="tx1"/>
            </w14:solidFill>
          </w14:textFill>
        </w:rPr>
        <w:t xml:space="preserve">（签字并盖章）     </w:t>
      </w:r>
      <w:r>
        <w:rPr>
          <w:rFonts w:hint="eastAsia" w:ascii="仿宋" w:hAnsi="仿宋" w:eastAsia="仿宋"/>
          <w:color w:val="000000" w:themeColor="text1"/>
          <w:szCs w:val="21"/>
          <w14:textFill>
            <w14:solidFill>
              <w14:schemeClr w14:val="tx1"/>
            </w14:solidFill>
          </w14:textFill>
        </w:rPr>
        <w:t>日期：  年  月  日</w:t>
      </w:r>
    </w:p>
    <w:p>
      <w:pPr>
        <w:pStyle w:val="4"/>
        <w:spacing w:before="100" w:after="100"/>
        <w:jc w:val="center"/>
        <w:rPr>
          <w:rFonts w:ascii="仿宋" w:hAnsi="仿宋" w:eastAsia="仿宋"/>
          <w:color w:val="000000" w:themeColor="text1"/>
          <w:sz w:val="28"/>
          <w:szCs w:val="28"/>
          <w14:textFill>
            <w14:solidFill>
              <w14:schemeClr w14:val="tx1"/>
            </w14:solidFill>
          </w14:textFill>
        </w:rPr>
      </w:pPr>
      <w:bookmarkStart w:id="129" w:name="_Toc33369758"/>
      <w:r>
        <w:rPr>
          <w:rFonts w:hint="eastAsia" w:ascii="仿宋" w:hAnsi="仿宋" w:eastAsia="仿宋"/>
          <w:color w:val="000000" w:themeColor="text1"/>
          <w:sz w:val="28"/>
          <w:szCs w:val="28"/>
          <w14:textFill>
            <w14:solidFill>
              <w14:schemeClr w14:val="tx1"/>
            </w14:solidFill>
          </w14:textFill>
        </w:rPr>
        <w:t>13、拟投入本</w:t>
      </w:r>
      <w:r>
        <w:rPr>
          <w:rStyle w:val="72"/>
          <w:rFonts w:hint="eastAsia" w:ascii="仿宋" w:hAnsi="仿宋" w:eastAsia="仿宋"/>
          <w:b/>
          <w:bCs/>
          <w:color w:val="000000" w:themeColor="text1"/>
          <w14:textFill>
            <w14:solidFill>
              <w14:schemeClr w14:val="tx1"/>
            </w14:solidFill>
          </w14:textFill>
        </w:rPr>
        <w:t>项目</w:t>
      </w:r>
      <w:r>
        <w:rPr>
          <w:rFonts w:hint="eastAsia" w:ascii="仿宋" w:hAnsi="仿宋" w:eastAsia="仿宋"/>
          <w:color w:val="000000" w:themeColor="text1"/>
          <w:sz w:val="28"/>
          <w:szCs w:val="28"/>
          <w14:textFill>
            <w14:solidFill>
              <w14:schemeClr w14:val="tx1"/>
            </w14:solidFill>
          </w14:textFill>
        </w:rPr>
        <w:t>的人员情况汇总表</w:t>
      </w:r>
      <w:bookmarkEnd w:id="129"/>
    </w:p>
    <w:tbl>
      <w:tblPr>
        <w:tblStyle w:val="22"/>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852"/>
        <w:gridCol w:w="2186"/>
        <w:gridCol w:w="2898"/>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969"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序号</w:t>
            </w:r>
          </w:p>
        </w:tc>
        <w:tc>
          <w:tcPr>
            <w:tcW w:w="1852"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姓名</w:t>
            </w:r>
          </w:p>
        </w:tc>
        <w:tc>
          <w:tcPr>
            <w:tcW w:w="2186"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身份证号码</w:t>
            </w:r>
          </w:p>
        </w:tc>
        <w:tc>
          <w:tcPr>
            <w:tcW w:w="2898"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拟在</w:t>
            </w:r>
            <w:r>
              <w:rPr>
                <w:rFonts w:ascii="仿宋" w:hAnsi="仿宋" w:eastAsia="仿宋"/>
                <w:color w:val="000000" w:themeColor="text1"/>
                <w:szCs w:val="21"/>
                <w14:textFill>
                  <w14:solidFill>
                    <w14:schemeClr w14:val="tx1"/>
                  </w14:solidFill>
                </w14:textFill>
              </w:rPr>
              <w:t>本项目中担任的职务</w:t>
            </w:r>
          </w:p>
        </w:tc>
        <w:tc>
          <w:tcPr>
            <w:tcW w:w="1211"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969"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p>
        </w:tc>
        <w:tc>
          <w:tcPr>
            <w:tcW w:w="1852"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c>
          <w:tcPr>
            <w:tcW w:w="2186"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c>
          <w:tcPr>
            <w:tcW w:w="2898"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c>
          <w:tcPr>
            <w:tcW w:w="1211"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69"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p>
        </w:tc>
        <w:tc>
          <w:tcPr>
            <w:tcW w:w="1852"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c>
          <w:tcPr>
            <w:tcW w:w="2186"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c>
          <w:tcPr>
            <w:tcW w:w="2898"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c>
          <w:tcPr>
            <w:tcW w:w="1211"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69"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w:t>
            </w:r>
          </w:p>
        </w:tc>
        <w:tc>
          <w:tcPr>
            <w:tcW w:w="1852"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c>
          <w:tcPr>
            <w:tcW w:w="2186"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c>
          <w:tcPr>
            <w:tcW w:w="2898"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c>
          <w:tcPr>
            <w:tcW w:w="1211"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69"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w:t>
            </w:r>
          </w:p>
        </w:tc>
        <w:tc>
          <w:tcPr>
            <w:tcW w:w="1852"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c>
          <w:tcPr>
            <w:tcW w:w="2186"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c>
          <w:tcPr>
            <w:tcW w:w="2898"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c>
          <w:tcPr>
            <w:tcW w:w="1211"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69"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w:t>
            </w:r>
          </w:p>
        </w:tc>
        <w:tc>
          <w:tcPr>
            <w:tcW w:w="1852"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c>
          <w:tcPr>
            <w:tcW w:w="2186"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c>
          <w:tcPr>
            <w:tcW w:w="2898"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c>
          <w:tcPr>
            <w:tcW w:w="1211"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969"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w:t>
            </w:r>
          </w:p>
        </w:tc>
        <w:tc>
          <w:tcPr>
            <w:tcW w:w="1852"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c>
          <w:tcPr>
            <w:tcW w:w="2186"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c>
          <w:tcPr>
            <w:tcW w:w="2898"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c>
          <w:tcPr>
            <w:tcW w:w="1211"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69"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w:t>
            </w:r>
          </w:p>
        </w:tc>
        <w:tc>
          <w:tcPr>
            <w:tcW w:w="1852"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c>
          <w:tcPr>
            <w:tcW w:w="2186"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c>
          <w:tcPr>
            <w:tcW w:w="2898"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c>
          <w:tcPr>
            <w:tcW w:w="1211"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69"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w:t>
            </w:r>
          </w:p>
        </w:tc>
        <w:tc>
          <w:tcPr>
            <w:tcW w:w="1852"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c>
          <w:tcPr>
            <w:tcW w:w="2186"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c>
          <w:tcPr>
            <w:tcW w:w="2898"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c>
          <w:tcPr>
            <w:tcW w:w="1211"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69"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9</w:t>
            </w:r>
          </w:p>
        </w:tc>
        <w:tc>
          <w:tcPr>
            <w:tcW w:w="1852"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c>
          <w:tcPr>
            <w:tcW w:w="2186"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c>
          <w:tcPr>
            <w:tcW w:w="2898"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c>
          <w:tcPr>
            <w:tcW w:w="1211" w:type="dxa"/>
            <w:vAlign w:val="center"/>
          </w:tcPr>
          <w:p>
            <w:pPr>
              <w:spacing w:before="240" w:line="480" w:lineRule="auto"/>
              <w:jc w:val="center"/>
              <w:rPr>
                <w:rFonts w:ascii="仿宋" w:hAnsi="仿宋" w:eastAsia="仿宋"/>
                <w:color w:val="000000" w:themeColor="text1"/>
                <w:szCs w:val="21"/>
                <w14:textFill>
                  <w14:solidFill>
                    <w14:schemeClr w14:val="tx1"/>
                  </w14:solidFill>
                </w14:textFill>
              </w:rPr>
            </w:pPr>
          </w:p>
        </w:tc>
      </w:tr>
    </w:tbl>
    <w:p>
      <w:pPr>
        <w:spacing w:before="240" w:line="480" w:lineRule="auto"/>
        <w:rPr>
          <w:rFonts w:ascii="仿宋" w:hAnsi="仿宋" w:eastAsia="仿宋"/>
          <w:color w:val="000000" w:themeColor="text1"/>
          <w:szCs w:val="21"/>
          <w14:textFill>
            <w14:solidFill>
              <w14:schemeClr w14:val="tx1"/>
            </w14:solidFill>
          </w14:textFill>
        </w:rPr>
      </w:pPr>
    </w:p>
    <w:p>
      <w:pPr>
        <w:spacing w:before="240" w:line="480" w:lineRule="auto"/>
        <w:rPr>
          <w:rFonts w:ascii="仿宋" w:hAnsi="仿宋" w:eastAsia="仿宋"/>
          <w:iCs/>
          <w:color w:val="000000" w:themeColor="text1"/>
          <w:szCs w:val="21"/>
          <w:u w:val="single"/>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 xml:space="preserve">                           供应商名称（公章）： </w:t>
      </w:r>
    </w:p>
    <w:p>
      <w:pPr>
        <w:spacing w:before="240" w:line="480" w:lineRule="auto"/>
        <w:ind w:firstLine="2835" w:firstLineChars="1350"/>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法定代表人或其委托代理人：（签字</w:t>
      </w:r>
      <w:r>
        <w:rPr>
          <w:rFonts w:hint="eastAsia" w:ascii="仿宋" w:hAnsi="仿宋" w:eastAsia="仿宋"/>
          <w:color w:val="000000" w:themeColor="text1"/>
          <w:szCs w:val="21"/>
          <w14:textFill>
            <w14:solidFill>
              <w14:schemeClr w14:val="tx1"/>
            </w14:solidFill>
          </w14:textFill>
        </w:rPr>
        <w:t>或盖章</w:t>
      </w:r>
      <w:r>
        <w:rPr>
          <w:rFonts w:ascii="仿宋" w:hAnsi="仿宋" w:eastAsia="仿宋"/>
          <w:color w:val="000000" w:themeColor="text1"/>
          <w:szCs w:val="21"/>
          <w14:textFill>
            <w14:solidFill>
              <w14:schemeClr w14:val="tx1"/>
            </w14:solidFill>
          </w14:textFill>
        </w:rPr>
        <w:t>）</w:t>
      </w:r>
    </w:p>
    <w:p>
      <w:pPr>
        <w:spacing w:before="240" w:line="480" w:lineRule="auto"/>
        <w:ind w:firstLine="5250" w:firstLineChars="25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日期：   年   月   日</w:t>
      </w:r>
    </w:p>
    <w:p>
      <w:pPr>
        <w:tabs>
          <w:tab w:val="left" w:pos="5310"/>
        </w:tabs>
        <w:spacing w:before="240" w:line="480" w:lineRule="auto"/>
        <w:jc w:val="left"/>
        <w:rPr>
          <w:rFonts w:ascii="仿宋" w:hAnsi="仿宋" w:eastAsia="仿宋"/>
          <w:b/>
          <w:color w:val="000000" w:themeColor="text1"/>
          <w:sz w:val="24"/>
          <w14:textFill>
            <w14:solidFill>
              <w14:schemeClr w14:val="tx1"/>
            </w14:solidFill>
          </w14:textFill>
        </w:rPr>
      </w:pPr>
    </w:p>
    <w:p>
      <w:pPr>
        <w:pStyle w:val="4"/>
        <w:jc w:val="center"/>
        <w:rPr>
          <w:rFonts w:ascii="仿宋" w:hAnsi="仿宋" w:eastAsia="仿宋"/>
          <w:color w:val="000000" w:themeColor="text1"/>
          <w:sz w:val="28"/>
          <w:szCs w:val="28"/>
          <w14:textFill>
            <w14:solidFill>
              <w14:schemeClr w14:val="tx1"/>
            </w14:solidFill>
          </w14:textFill>
        </w:rPr>
      </w:pPr>
      <w:bookmarkStart w:id="130" w:name="_Toc33369759"/>
      <w:r>
        <w:rPr>
          <w:rFonts w:hint="eastAsia" w:ascii="仿宋" w:hAnsi="仿宋" w:eastAsia="仿宋"/>
          <w:color w:val="000000" w:themeColor="text1"/>
          <w:sz w:val="28"/>
          <w:szCs w:val="28"/>
          <w14:textFill>
            <w14:solidFill>
              <w14:schemeClr w14:val="tx1"/>
            </w14:solidFill>
          </w14:textFill>
        </w:rPr>
        <w:t>14、</w:t>
      </w:r>
      <w:r>
        <w:rPr>
          <w:rStyle w:val="72"/>
          <w:rFonts w:hint="eastAsia" w:ascii="仿宋" w:hAnsi="仿宋" w:eastAsia="仿宋"/>
          <w:b/>
          <w:bCs/>
          <w:color w:val="000000" w:themeColor="text1"/>
          <w14:textFill>
            <w14:solidFill>
              <w14:schemeClr w14:val="tx1"/>
            </w14:solidFill>
          </w14:textFill>
        </w:rPr>
        <w:t>本地化</w:t>
      </w:r>
      <w:r>
        <w:rPr>
          <w:rFonts w:hint="eastAsia" w:ascii="仿宋" w:hAnsi="仿宋" w:eastAsia="仿宋"/>
          <w:color w:val="000000" w:themeColor="text1"/>
          <w:sz w:val="28"/>
          <w:szCs w:val="28"/>
          <w14:textFill>
            <w14:solidFill>
              <w14:schemeClr w14:val="tx1"/>
            </w14:solidFill>
          </w14:textFill>
        </w:rPr>
        <w:t>服务</w:t>
      </w:r>
      <w:bookmarkEnd w:id="130"/>
    </w:p>
    <w:p>
      <w:pPr>
        <w:spacing w:before="240" w:line="48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备注：供应商应根据谈判文件的要求。</w:t>
      </w:r>
    </w:p>
    <w:p>
      <w:pPr>
        <w:pStyle w:val="4"/>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br w:type="page"/>
      </w:r>
      <w:bookmarkStart w:id="131" w:name="_Toc33369760"/>
      <w:r>
        <w:rPr>
          <w:rFonts w:hint="eastAsia" w:ascii="仿宋" w:hAnsi="仿宋" w:eastAsia="仿宋"/>
          <w:color w:val="000000" w:themeColor="text1"/>
          <w14:textFill>
            <w14:solidFill>
              <w14:schemeClr w14:val="tx1"/>
            </w14:solidFill>
          </w14:textFill>
        </w:rPr>
        <w:t>15、项目实施</w:t>
      </w:r>
      <w:r>
        <w:rPr>
          <w:rStyle w:val="72"/>
          <w:rFonts w:hint="eastAsia" w:ascii="仿宋" w:hAnsi="仿宋" w:eastAsia="仿宋"/>
          <w:b/>
          <w:bCs/>
          <w:color w:val="000000" w:themeColor="text1"/>
          <w14:textFill>
            <w14:solidFill>
              <w14:schemeClr w14:val="tx1"/>
            </w14:solidFill>
          </w14:textFill>
        </w:rPr>
        <w:t>服务</w:t>
      </w:r>
      <w:r>
        <w:rPr>
          <w:rFonts w:hint="eastAsia" w:ascii="仿宋" w:hAnsi="仿宋" w:eastAsia="仿宋"/>
          <w:color w:val="000000" w:themeColor="text1"/>
          <w14:textFill>
            <w14:solidFill>
              <w14:schemeClr w14:val="tx1"/>
            </w14:solidFill>
          </w14:textFill>
        </w:rPr>
        <w:t>方案</w:t>
      </w:r>
      <w:bookmarkEnd w:id="131"/>
    </w:p>
    <w:p>
      <w:pP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备注：供应商应根据谈判文件的要求编制项目实施服务方案。</w:t>
      </w:r>
    </w:p>
    <w:p>
      <w:pPr>
        <w:spacing w:before="240" w:line="480" w:lineRule="auto"/>
        <w:ind w:firstLine="480"/>
        <w:rPr>
          <w:rFonts w:ascii="仿宋" w:hAnsi="仿宋" w:eastAsia="仿宋"/>
          <w:b/>
          <w:bCs/>
          <w:color w:val="000000" w:themeColor="text1"/>
          <w:sz w:val="24"/>
          <w14:textFill>
            <w14:solidFill>
              <w14:schemeClr w14:val="tx1"/>
            </w14:solidFill>
          </w14:textFill>
        </w:rPr>
      </w:pPr>
    </w:p>
    <w:p>
      <w:pPr>
        <w:spacing w:before="240" w:line="480" w:lineRule="auto"/>
        <w:ind w:firstLine="480"/>
        <w:rPr>
          <w:rFonts w:ascii="仿宋" w:hAnsi="仿宋" w:eastAsia="仿宋"/>
          <w:color w:val="000000" w:themeColor="text1"/>
          <w:szCs w:val="21"/>
          <w14:textFill>
            <w14:solidFill>
              <w14:schemeClr w14:val="tx1"/>
            </w14:solidFill>
          </w14:textFill>
        </w:rPr>
      </w:pPr>
    </w:p>
    <w:p>
      <w:pPr>
        <w:spacing w:before="240" w:line="480" w:lineRule="auto"/>
        <w:ind w:firstLine="480"/>
        <w:rPr>
          <w:rFonts w:ascii="仿宋" w:hAnsi="仿宋" w:eastAsia="仿宋"/>
          <w:color w:val="000000" w:themeColor="text1"/>
          <w:szCs w:val="21"/>
          <w14:textFill>
            <w14:solidFill>
              <w14:schemeClr w14:val="tx1"/>
            </w14:solidFill>
          </w14:textFill>
        </w:rPr>
      </w:pPr>
    </w:p>
    <w:p>
      <w:pPr>
        <w:spacing w:before="240" w:line="480" w:lineRule="auto"/>
        <w:ind w:firstLine="480"/>
        <w:rPr>
          <w:rFonts w:ascii="仿宋" w:hAnsi="仿宋" w:eastAsia="仿宋"/>
          <w:color w:val="000000" w:themeColor="text1"/>
          <w:szCs w:val="21"/>
          <w14:textFill>
            <w14:solidFill>
              <w14:schemeClr w14:val="tx1"/>
            </w14:solidFill>
          </w14:textFill>
        </w:rPr>
      </w:pPr>
    </w:p>
    <w:p>
      <w:pPr>
        <w:spacing w:before="240" w:line="480" w:lineRule="auto"/>
        <w:ind w:firstLine="480"/>
        <w:rPr>
          <w:rFonts w:ascii="仿宋" w:hAnsi="仿宋" w:eastAsia="仿宋"/>
          <w:color w:val="000000" w:themeColor="text1"/>
          <w:szCs w:val="21"/>
          <w14:textFill>
            <w14:solidFill>
              <w14:schemeClr w14:val="tx1"/>
            </w14:solidFill>
          </w14:textFill>
        </w:rPr>
      </w:pPr>
    </w:p>
    <w:p>
      <w:pPr>
        <w:spacing w:before="240" w:line="480" w:lineRule="auto"/>
        <w:ind w:firstLine="480"/>
        <w:rPr>
          <w:rFonts w:ascii="仿宋" w:hAnsi="仿宋" w:eastAsia="仿宋"/>
          <w:color w:val="000000" w:themeColor="text1"/>
          <w:szCs w:val="21"/>
          <w14:textFill>
            <w14:solidFill>
              <w14:schemeClr w14:val="tx1"/>
            </w14:solidFill>
          </w14:textFill>
        </w:rPr>
      </w:pPr>
    </w:p>
    <w:p>
      <w:pPr>
        <w:spacing w:before="240" w:line="480" w:lineRule="auto"/>
        <w:ind w:firstLine="480"/>
        <w:rPr>
          <w:rFonts w:ascii="仿宋" w:hAnsi="仿宋" w:eastAsia="仿宋"/>
          <w:color w:val="000000" w:themeColor="text1"/>
          <w:szCs w:val="21"/>
          <w14:textFill>
            <w14:solidFill>
              <w14:schemeClr w14:val="tx1"/>
            </w14:solidFill>
          </w14:textFill>
        </w:rPr>
      </w:pPr>
    </w:p>
    <w:p>
      <w:pPr>
        <w:tabs>
          <w:tab w:val="left" w:pos="5310"/>
        </w:tabs>
        <w:spacing w:before="240" w:line="480" w:lineRule="auto"/>
        <w:ind w:firstLine="1927" w:firstLineChars="918"/>
        <w:rPr>
          <w:rFonts w:ascii="仿宋" w:hAnsi="仿宋" w:eastAsia="仿宋"/>
          <w:color w:val="000000" w:themeColor="text1"/>
          <w:szCs w:val="21"/>
          <w14:textFill>
            <w14:solidFill>
              <w14:schemeClr w14:val="tx1"/>
            </w14:solidFill>
          </w14:textFill>
        </w:rPr>
      </w:pPr>
    </w:p>
    <w:p>
      <w:pPr>
        <w:tabs>
          <w:tab w:val="left" w:pos="5310"/>
        </w:tabs>
        <w:spacing w:before="240" w:line="480" w:lineRule="auto"/>
        <w:ind w:firstLine="1927" w:firstLineChars="918"/>
        <w:rPr>
          <w:rFonts w:ascii="仿宋" w:hAnsi="仿宋" w:eastAsia="仿宋"/>
          <w:color w:val="000000" w:themeColor="text1"/>
          <w:szCs w:val="21"/>
          <w14:textFill>
            <w14:solidFill>
              <w14:schemeClr w14:val="tx1"/>
            </w14:solidFill>
          </w14:textFill>
        </w:rPr>
      </w:pPr>
    </w:p>
    <w:p>
      <w:pPr>
        <w:tabs>
          <w:tab w:val="left" w:pos="5310"/>
        </w:tabs>
        <w:spacing w:before="240" w:line="480" w:lineRule="auto"/>
        <w:ind w:firstLine="1927" w:firstLineChars="918"/>
        <w:rPr>
          <w:rFonts w:ascii="仿宋" w:hAnsi="仿宋" w:eastAsia="仿宋"/>
          <w:color w:val="000000" w:themeColor="text1"/>
          <w:szCs w:val="21"/>
          <w14:textFill>
            <w14:solidFill>
              <w14:schemeClr w14:val="tx1"/>
            </w14:solidFill>
          </w14:textFill>
        </w:rPr>
      </w:pPr>
    </w:p>
    <w:p>
      <w:pPr>
        <w:tabs>
          <w:tab w:val="left" w:pos="5310"/>
        </w:tabs>
        <w:spacing w:before="240" w:line="480" w:lineRule="auto"/>
        <w:ind w:firstLine="3607" w:firstLineChars="1718"/>
        <w:rPr>
          <w:rFonts w:ascii="仿宋" w:hAnsi="仿宋" w:eastAsia="仿宋"/>
          <w:color w:val="000000" w:themeColor="text1"/>
          <w:szCs w:val="21"/>
          <w14:textFill>
            <w14:solidFill>
              <w14:schemeClr w14:val="tx1"/>
            </w14:solidFill>
          </w14:textFill>
        </w:rPr>
      </w:pPr>
    </w:p>
    <w:p>
      <w:pPr>
        <w:rPr>
          <w:rFonts w:ascii="仿宋" w:hAnsi="仿宋" w:eastAsia="仿宋"/>
          <w:color w:val="000000" w:themeColor="text1"/>
          <w14:textFill>
            <w14:solidFill>
              <w14:schemeClr w14:val="tx1"/>
            </w14:solidFill>
          </w14:textFill>
        </w:rPr>
      </w:pPr>
      <w:bookmarkStart w:id="132" w:name="_Toc317237643"/>
    </w:p>
    <w:bookmarkEnd w:id="114"/>
    <w:bookmarkEnd w:id="132"/>
    <w:p>
      <w:pPr>
        <w:spacing w:before="240" w:line="480" w:lineRule="auto"/>
        <w:jc w:val="left"/>
        <w:rPr>
          <w:rFonts w:ascii="仿宋" w:hAnsi="仿宋" w:eastAsia="仿宋"/>
          <w:color w:val="000000" w:themeColor="text1"/>
          <w:szCs w:val="21"/>
          <w14:textFill>
            <w14:solidFill>
              <w14:schemeClr w14:val="tx1"/>
            </w14:solidFill>
          </w14:textFill>
        </w:rPr>
      </w:pPr>
    </w:p>
    <w:p>
      <w:pPr>
        <w:spacing w:before="240" w:line="480" w:lineRule="auto"/>
        <w:jc w:val="left"/>
        <w:rPr>
          <w:rFonts w:ascii="仿宋" w:hAnsi="仿宋" w:eastAsia="仿宋"/>
          <w:color w:val="000000" w:themeColor="text1"/>
          <w:szCs w:val="21"/>
          <w14:textFill>
            <w14:solidFill>
              <w14:schemeClr w14:val="tx1"/>
            </w14:solidFill>
          </w14:textFill>
        </w:rPr>
      </w:pPr>
    </w:p>
    <w:p>
      <w:pPr>
        <w:spacing w:before="240" w:line="480" w:lineRule="auto"/>
        <w:jc w:val="left"/>
        <w:rPr>
          <w:rFonts w:ascii="仿宋" w:hAnsi="仿宋" w:eastAsia="仿宋"/>
          <w:color w:val="000000" w:themeColor="text1"/>
          <w:szCs w:val="21"/>
          <w14:textFill>
            <w14:solidFill>
              <w14:schemeClr w14:val="tx1"/>
            </w14:solidFill>
          </w14:textFill>
        </w:rPr>
      </w:pPr>
    </w:p>
    <w:p>
      <w:pPr>
        <w:pStyle w:val="4"/>
        <w:jc w:val="center"/>
        <w:rPr>
          <w:rStyle w:val="63"/>
          <w:rFonts w:ascii="仿宋" w:hAnsi="仿宋" w:eastAsia="仿宋"/>
          <w:b w:val="0"/>
          <w:bCs w:val="0"/>
          <w:color w:val="000000" w:themeColor="text1"/>
          <w:sz w:val="28"/>
          <w:szCs w:val="28"/>
          <w14:textFill>
            <w14:solidFill>
              <w14:schemeClr w14:val="tx1"/>
            </w14:solidFill>
          </w14:textFill>
        </w:rPr>
      </w:pPr>
      <w:r>
        <w:rPr>
          <w:rFonts w:ascii="仿宋" w:hAnsi="仿宋" w:eastAsia="仿宋"/>
          <w:b w:val="0"/>
          <w:color w:val="000000" w:themeColor="text1"/>
          <w:sz w:val="28"/>
          <w:szCs w:val="28"/>
          <w14:textFill>
            <w14:solidFill>
              <w14:schemeClr w14:val="tx1"/>
            </w14:solidFill>
          </w14:textFill>
        </w:rPr>
        <w:br w:type="page"/>
      </w:r>
      <w:bookmarkStart w:id="133" w:name="_Toc33369761"/>
      <w:r>
        <w:rPr>
          <w:rFonts w:hint="eastAsia" w:ascii="仿宋" w:hAnsi="仿宋" w:eastAsia="仿宋"/>
          <w:bCs w:val="0"/>
        </w:rPr>
        <w:t>16、中小企业声明函</w:t>
      </w:r>
      <w:bookmarkEnd w:id="133"/>
    </w:p>
    <w:p>
      <w:pPr>
        <w:spacing w:line="360" w:lineRule="auto"/>
        <w:ind w:firstLine="645"/>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本公司郑重声明，根据《政府采购促进中小企业发展暂行办法》（财库</w:t>
      </w:r>
      <w:r>
        <w:rPr>
          <w:rFonts w:ascii="仿宋" w:hAnsi="仿宋" w:eastAsia="仿宋"/>
          <w:color w:val="000000" w:themeColor="text1"/>
          <w:szCs w:val="21"/>
          <w14:textFill>
            <w14:solidFill>
              <w14:schemeClr w14:val="tx1"/>
            </w14:solidFill>
          </w14:textFill>
        </w:rPr>
        <w:t>[2011]181</w:t>
      </w:r>
      <w:r>
        <w:rPr>
          <w:rFonts w:hint="eastAsia" w:ascii="仿宋" w:hAnsi="仿宋" w:eastAsia="仿宋"/>
          <w:color w:val="000000" w:themeColor="text1"/>
          <w:szCs w:val="21"/>
          <w14:textFill>
            <w14:solidFill>
              <w14:schemeClr w14:val="tx1"/>
            </w14:solidFill>
          </w14:textFill>
        </w:rPr>
        <w:t>号）的规定，本公司为（请填写：中型、小型、微型）企业。即，本公司同时满足以下条件：</w:t>
      </w:r>
    </w:p>
    <w:p>
      <w:pPr>
        <w:spacing w:line="360" w:lineRule="auto"/>
        <w:ind w:firstLine="424" w:firstLineChars="202"/>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1.根据《工业和信息部、国家统计局、国家发展和改革委员会、财政部关于印发中小企业划型标准规定的通知》（工信部联企业</w:t>
      </w:r>
      <w:r>
        <w:rPr>
          <w:rFonts w:ascii="仿宋" w:hAnsi="仿宋" w:eastAsia="仿宋"/>
          <w:color w:val="000000" w:themeColor="text1"/>
          <w:szCs w:val="21"/>
          <w14:textFill>
            <w14:solidFill>
              <w14:schemeClr w14:val="tx1"/>
            </w14:solidFill>
          </w14:textFill>
        </w:rPr>
        <w:t>[2011]300</w:t>
      </w:r>
      <w:r>
        <w:rPr>
          <w:rFonts w:hint="eastAsia" w:ascii="仿宋" w:hAnsi="仿宋" w:eastAsia="仿宋"/>
          <w:color w:val="000000" w:themeColor="text1"/>
          <w:szCs w:val="21"/>
          <w14:textFill>
            <w14:solidFill>
              <w14:schemeClr w14:val="tx1"/>
            </w14:solidFill>
          </w14:textFill>
        </w:rPr>
        <w:t>号）规定的划分标准，本公司为（请填写：中型、小型、微型）企业。</w:t>
      </w:r>
    </w:p>
    <w:p>
      <w:pPr>
        <w:spacing w:line="360" w:lineRule="auto"/>
        <w:ind w:firstLine="424" w:firstLineChars="202"/>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2.本公司参加单位的项目采购活动提供本企业制造的货物，由本企业承担工程、提供服务，或者提供其他（请填写：中型、小型、微型）企业制造的货物。本条所称货物不包括使用大型企业注册商标的货物。</w:t>
      </w:r>
    </w:p>
    <w:p>
      <w:pPr>
        <w:spacing w:line="360" w:lineRule="auto"/>
        <w:ind w:left="645"/>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本公司对上述声明的真实性负责。如有虚假，将依法承担相应责任。</w:t>
      </w:r>
    </w:p>
    <w:p>
      <w:pPr>
        <w:spacing w:line="360" w:lineRule="auto"/>
        <w:ind w:left="645"/>
        <w:rPr>
          <w:rFonts w:ascii="仿宋" w:hAnsi="仿宋" w:eastAsia="仿宋"/>
          <w:color w:val="000000" w:themeColor="text1"/>
          <w:szCs w:val="21"/>
          <w14:textFill>
            <w14:solidFill>
              <w14:schemeClr w14:val="tx1"/>
            </w14:solidFill>
          </w14:textFill>
        </w:rPr>
      </w:pPr>
    </w:p>
    <w:p>
      <w:pPr>
        <w:spacing w:line="360" w:lineRule="auto"/>
        <w:ind w:left="645" w:firstLine="2597" w:firstLineChars="1237"/>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企业名称（盖章）：</w:t>
      </w:r>
    </w:p>
    <w:p>
      <w:pPr>
        <w:spacing w:line="360" w:lineRule="auto"/>
        <w:ind w:left="645" w:firstLine="2597" w:firstLineChars="1237"/>
        <w:rPr>
          <w:rFonts w:ascii="仿宋" w:hAnsi="仿宋" w:eastAsia="仿宋"/>
          <w:color w:val="000000" w:themeColor="text1"/>
          <w:szCs w:val="21"/>
          <w:u w:val="single"/>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日 期：</w:t>
      </w:r>
    </w:p>
    <w:p>
      <w:pPr>
        <w:spacing w:line="480" w:lineRule="exact"/>
        <w:jc w:val="center"/>
        <w:rPr>
          <w:rFonts w:ascii="仿宋" w:hAnsi="仿宋" w:eastAsia="仿宋"/>
          <w:color w:val="000000" w:themeColor="text1"/>
          <w:szCs w:val="21"/>
          <w:u w:val="single"/>
          <w14:textFill>
            <w14:solidFill>
              <w14:schemeClr w14:val="tx1"/>
            </w14:solidFill>
          </w14:textFill>
        </w:rPr>
      </w:pPr>
    </w:p>
    <w:p>
      <w:pPr>
        <w:spacing w:line="480" w:lineRule="exact"/>
        <w:jc w:val="center"/>
        <w:rPr>
          <w:rFonts w:ascii="仿宋" w:hAnsi="仿宋" w:eastAsia="仿宋"/>
          <w:color w:val="000000" w:themeColor="text1"/>
          <w:szCs w:val="21"/>
          <w:u w:val="single"/>
          <w14:textFill>
            <w14:solidFill>
              <w14:schemeClr w14:val="tx1"/>
            </w14:solidFill>
          </w14:textFill>
        </w:rPr>
      </w:pPr>
    </w:p>
    <w:p>
      <w:pPr>
        <w:spacing w:line="480" w:lineRule="exact"/>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注：如不提供此表则视为非中小型企业，不做废标处理。</w:t>
      </w:r>
    </w:p>
    <w:p>
      <w:pPr>
        <w:pStyle w:val="4"/>
        <w:jc w:val="center"/>
        <w:rPr>
          <w:rFonts w:ascii="仿宋" w:hAnsi="仿宋" w:eastAsia="仿宋"/>
          <w:b w:val="0"/>
          <w:color w:val="000000" w:themeColor="text1"/>
          <w:szCs w:val="21"/>
          <w14:textFill>
            <w14:solidFill>
              <w14:schemeClr w14:val="tx1"/>
            </w14:solidFill>
          </w14:textFill>
        </w:rPr>
      </w:pPr>
      <w:r>
        <w:rPr>
          <w:rFonts w:ascii="仿宋" w:hAnsi="仿宋" w:eastAsia="仿宋"/>
          <w:b w:val="0"/>
          <w:color w:val="000000" w:themeColor="text1"/>
          <w:szCs w:val="21"/>
          <w14:textFill>
            <w14:solidFill>
              <w14:schemeClr w14:val="tx1"/>
            </w14:solidFill>
          </w14:textFill>
        </w:rPr>
        <w:br w:type="page"/>
      </w:r>
      <w:bookmarkStart w:id="134" w:name="_Toc532891751"/>
      <w:bookmarkStart w:id="135" w:name="_Toc33369762"/>
      <w:bookmarkStart w:id="136" w:name="_Toc534303368"/>
      <w:r>
        <w:rPr>
          <w:rFonts w:hint="eastAsia" w:ascii="仿宋" w:hAnsi="仿宋" w:eastAsia="仿宋"/>
          <w:color w:val="000000" w:themeColor="text1"/>
          <w14:textFill>
            <w14:solidFill>
              <w14:schemeClr w14:val="tx1"/>
            </w14:solidFill>
          </w14:textFill>
        </w:rPr>
        <w:t>17、残疾人福利性单位声明函</w:t>
      </w:r>
      <w:bookmarkEnd w:id="134"/>
      <w:bookmarkEnd w:id="135"/>
      <w:bookmarkEnd w:id="136"/>
    </w:p>
    <w:p>
      <w:pPr>
        <w:spacing w:line="480" w:lineRule="exact"/>
        <w:jc w:val="center"/>
        <w:rPr>
          <w:rFonts w:ascii="仿宋" w:hAnsi="仿宋" w:eastAsia="仿宋"/>
          <w:b/>
          <w:color w:val="000000" w:themeColor="text1"/>
          <w:sz w:val="36"/>
          <w:szCs w:val="36"/>
          <w14:textFill>
            <w14:solidFill>
              <w14:schemeClr w14:val="tx1"/>
            </w14:solidFill>
          </w14:textFill>
        </w:rPr>
      </w:pPr>
    </w:p>
    <w:p>
      <w:pPr>
        <w:spacing w:line="480" w:lineRule="exact"/>
        <w:jc w:val="center"/>
        <w:rPr>
          <w:rFonts w:ascii="仿宋" w:hAnsi="仿宋" w:eastAsia="仿宋"/>
          <w:b/>
          <w:color w:val="000000" w:themeColor="text1"/>
          <w:sz w:val="36"/>
          <w:szCs w:val="36"/>
          <w14:textFill>
            <w14:solidFill>
              <w14:schemeClr w14:val="tx1"/>
            </w14:solidFill>
          </w14:textFill>
        </w:rPr>
      </w:pPr>
    </w:p>
    <w:p>
      <w:pPr>
        <w:spacing w:line="360" w:lineRule="auto"/>
        <w:ind w:firstLine="645"/>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本单位郑重声明，根据《财政部民政部中国残疾人联合会关于促进残疾人就业政府采购政策的通知》（财库〔</w:t>
      </w:r>
      <w:r>
        <w:rPr>
          <w:rFonts w:ascii="仿宋" w:hAnsi="仿宋" w:eastAsia="仿宋"/>
          <w:color w:val="000000" w:themeColor="text1"/>
          <w:szCs w:val="21"/>
          <w14:textFill>
            <w14:solidFill>
              <w14:schemeClr w14:val="tx1"/>
            </w14:solidFill>
          </w14:textFill>
        </w:rPr>
        <w:t>2017</w:t>
      </w:r>
      <w:r>
        <w:rPr>
          <w:rFonts w:hint="eastAsia" w:ascii="仿宋" w:hAnsi="仿宋" w:eastAsia="仿宋"/>
          <w:color w:val="000000" w:themeColor="text1"/>
          <w:szCs w:val="21"/>
          <w14:textFill>
            <w14:solidFill>
              <w14:schemeClr w14:val="tx1"/>
            </w14:solidFill>
          </w14:textFill>
        </w:rPr>
        <w:t>〕</w:t>
      </w:r>
      <w:r>
        <w:rPr>
          <w:rFonts w:ascii="仿宋" w:hAnsi="仿宋" w:eastAsia="仿宋"/>
          <w:color w:val="000000" w:themeColor="text1"/>
          <w:szCs w:val="21"/>
          <w14:textFill>
            <w14:solidFill>
              <w14:schemeClr w14:val="tx1"/>
            </w14:solidFill>
          </w14:textFill>
        </w:rPr>
        <w:t xml:space="preserve"> 141</w:t>
      </w:r>
      <w:r>
        <w:rPr>
          <w:rFonts w:hint="eastAsia" w:ascii="仿宋" w:hAnsi="仿宋" w:eastAsia="仿宋"/>
          <w:color w:val="000000" w:themeColor="text1"/>
          <w:szCs w:val="21"/>
          <w14:textFill>
            <w14:solidFill>
              <w14:schemeClr w14:val="tx1"/>
            </w14:solidFill>
          </w14:textFill>
        </w:rPr>
        <w:t>号）的规定，本单位为符合条件的残疾人福利性单位，且本单位参加</w:t>
      </w:r>
      <w:r>
        <w:rPr>
          <w:rFonts w:ascii="仿宋" w:hAnsi="仿宋" w:eastAsia="仿宋"/>
          <w:color w:val="000000" w:themeColor="text1"/>
          <w:szCs w:val="21"/>
          <w14:textFill>
            <w14:solidFill>
              <w14:schemeClr w14:val="tx1"/>
            </w14:solidFill>
          </w14:textFill>
        </w:rPr>
        <w:t>______</w:t>
      </w:r>
      <w:r>
        <w:rPr>
          <w:rFonts w:hint="eastAsia" w:ascii="仿宋" w:hAnsi="仿宋" w:eastAsia="仿宋"/>
          <w:color w:val="000000" w:themeColor="text1"/>
          <w:szCs w:val="21"/>
          <w14:textFill>
            <w14:solidFill>
              <w14:schemeClr w14:val="tx1"/>
            </w14:solidFill>
          </w14:textFill>
        </w:rPr>
        <w:t>单位的</w:t>
      </w:r>
      <w:r>
        <w:rPr>
          <w:rFonts w:ascii="仿宋" w:hAnsi="仿宋" w:eastAsia="仿宋"/>
          <w:color w:val="000000" w:themeColor="text1"/>
          <w:szCs w:val="21"/>
          <w14:textFill>
            <w14:solidFill>
              <w14:schemeClr w14:val="tx1"/>
            </w14:solidFill>
          </w14:textFill>
        </w:rPr>
        <w:t>______</w:t>
      </w:r>
      <w:r>
        <w:rPr>
          <w:rFonts w:hint="eastAsia" w:ascii="仿宋" w:hAnsi="仿宋" w:eastAsia="仿宋"/>
          <w:color w:val="000000" w:themeColor="text1"/>
          <w:szCs w:val="21"/>
          <w14:textFill>
            <w14:solidFill>
              <w14:schemeClr w14:val="tx1"/>
            </w14:solidFill>
          </w14:textFill>
        </w:rPr>
        <w:t>项目采购活动提供本单位制造的货物（由本单位承担工程</w:t>
      </w:r>
      <w:r>
        <w:rPr>
          <w:rFonts w:ascii="仿宋" w:hAnsi="仿宋" w:eastAsia="仿宋"/>
          <w:color w:val="000000" w:themeColor="text1"/>
          <w:szCs w:val="21"/>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提供服务），或者提供其他残疾人福利性单位制造的货物（不包括使用非残疾人福利性单位注册商标的货物）。</w:t>
      </w:r>
    </w:p>
    <w:p>
      <w:pPr>
        <w:spacing w:line="360" w:lineRule="auto"/>
        <w:ind w:firstLine="645"/>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本单位对上述声明的真实性负责。如有虚假，将依法承担相应责任</w:t>
      </w:r>
      <w:r>
        <w:rPr>
          <w:rFonts w:hint="eastAsia" w:ascii="仿宋" w:hAnsi="仿宋" w:eastAsia="仿宋" w:cs="宋体"/>
          <w:color w:val="000000" w:themeColor="text1"/>
          <w:sz w:val="28"/>
          <w:szCs w:val="28"/>
          <w14:textFill>
            <w14:solidFill>
              <w14:schemeClr w14:val="tx1"/>
            </w14:solidFill>
          </w14:textFill>
        </w:rPr>
        <w:t>。</w:t>
      </w:r>
    </w:p>
    <w:p>
      <w:pPr>
        <w:snapToGrid w:val="0"/>
        <w:spacing w:line="588" w:lineRule="exact"/>
        <w:rPr>
          <w:rFonts w:ascii="仿宋" w:hAnsi="仿宋" w:eastAsia="仿宋"/>
          <w:color w:val="000000" w:themeColor="text1"/>
          <w:spacing w:val="6"/>
          <w:sz w:val="24"/>
          <w14:textFill>
            <w14:solidFill>
              <w14:schemeClr w14:val="tx1"/>
            </w14:solidFill>
          </w14:textFill>
        </w:rPr>
      </w:pPr>
    </w:p>
    <w:p>
      <w:pPr>
        <w:spacing w:line="360" w:lineRule="auto"/>
        <w:ind w:firstLine="645"/>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单位名称（盖章）：</w:t>
      </w:r>
    </w:p>
    <w:p>
      <w:pPr>
        <w:spacing w:line="360" w:lineRule="auto"/>
        <w:ind w:firstLine="645"/>
        <w:rPr>
          <w:rFonts w:ascii="仿宋" w:hAnsi="仿宋" w:eastAsia="仿宋"/>
          <w:color w:val="000000" w:themeColor="text1"/>
          <w:szCs w:val="21"/>
          <w14:textFill>
            <w14:solidFill>
              <w14:schemeClr w14:val="tx1"/>
            </w14:solidFill>
          </w14:textFill>
        </w:rPr>
      </w:pPr>
    </w:p>
    <w:p>
      <w:pPr>
        <w:spacing w:line="360" w:lineRule="auto"/>
        <w:ind w:firstLine="645"/>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日期：</w:t>
      </w:r>
    </w:p>
    <w:p>
      <w:pPr>
        <w:spacing w:line="360" w:lineRule="auto"/>
        <w:ind w:firstLine="645"/>
        <w:rPr>
          <w:rFonts w:ascii="仿宋" w:hAnsi="仿宋" w:eastAsia="仿宋"/>
          <w:color w:val="000000" w:themeColor="text1"/>
          <w:szCs w:val="21"/>
          <w14:textFill>
            <w14:solidFill>
              <w14:schemeClr w14:val="tx1"/>
            </w14:solidFill>
          </w14:textFill>
        </w:rPr>
      </w:pPr>
    </w:p>
    <w:p>
      <w:pPr>
        <w:spacing w:line="360" w:lineRule="auto"/>
        <w:ind w:firstLine="645"/>
        <w:rPr>
          <w:rFonts w:ascii="仿宋" w:hAnsi="仿宋" w:eastAsia="仿宋"/>
          <w:color w:val="000000" w:themeColor="text1"/>
          <w:szCs w:val="21"/>
          <w14:textFill>
            <w14:solidFill>
              <w14:schemeClr w14:val="tx1"/>
            </w14:solidFill>
          </w14:textFill>
        </w:rPr>
      </w:pPr>
    </w:p>
    <w:p>
      <w:pPr>
        <w:spacing w:line="360" w:lineRule="auto"/>
        <w:ind w:firstLine="645"/>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注：</w:t>
      </w:r>
    </w:p>
    <w:p>
      <w:pPr>
        <w:spacing w:line="360" w:lineRule="auto"/>
        <w:ind w:firstLine="645"/>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残疾人福利性单位视同小型、微型企业，享受预留份额、评审中价格扣除等促进中小企业发展的政府采购政策。残疾人福利性单位属于小型、微型企业的，不重复享受政策。</w:t>
      </w:r>
    </w:p>
    <w:p>
      <w:pPr>
        <w:spacing w:line="360" w:lineRule="auto"/>
        <w:ind w:firstLine="645"/>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投标人为非残疾人福利性单位的，可不提供此声明。</w:t>
      </w:r>
    </w:p>
    <w:p>
      <w:pPr>
        <w:widowControl/>
        <w:jc w:val="left"/>
        <w:rPr>
          <w:rFonts w:ascii="仿宋" w:hAnsi="仿宋" w:eastAsia="仿宋"/>
          <w:b/>
          <w:color w:val="000000" w:themeColor="text1"/>
          <w:kern w:val="0"/>
          <w:sz w:val="28"/>
          <w:szCs w:val="28"/>
          <w14:textFill>
            <w14:solidFill>
              <w14:schemeClr w14:val="tx1"/>
            </w14:solidFill>
          </w14:textFill>
        </w:rPr>
      </w:pPr>
      <w:r>
        <w:rPr>
          <w:rFonts w:ascii="仿宋" w:hAnsi="仿宋" w:eastAsia="仿宋"/>
          <w:bCs/>
          <w:color w:val="000000" w:themeColor="text1"/>
          <w:sz w:val="28"/>
          <w:szCs w:val="28"/>
          <w14:textFill>
            <w14:solidFill>
              <w14:schemeClr w14:val="tx1"/>
            </w14:solidFill>
          </w14:textFill>
        </w:rPr>
        <w:br w:type="page"/>
      </w:r>
    </w:p>
    <w:p>
      <w:pPr>
        <w:pStyle w:val="81"/>
        <w:ind w:left="3675" w:leftChars="1750" w:firstLine="0" w:firstLineChars="0"/>
        <w:jc w:val="left"/>
        <w:outlineLvl w:val="1"/>
        <w:rPr>
          <w:rStyle w:val="80"/>
          <w:rFonts w:ascii="仿宋" w:hAnsi="仿宋" w:eastAsia="仿宋"/>
          <w:b/>
          <w:bCs/>
          <w:color w:val="000000" w:themeColor="text1"/>
          <w:sz w:val="30"/>
          <w:szCs w:val="30"/>
          <w14:textFill>
            <w14:solidFill>
              <w14:schemeClr w14:val="tx1"/>
            </w14:solidFill>
          </w14:textFill>
        </w:rPr>
      </w:pPr>
      <w:bookmarkStart w:id="137" w:name="_Toc25499_WPSOffice_Level1"/>
      <w:bookmarkStart w:id="138" w:name="_Toc28280"/>
      <w:bookmarkStart w:id="139" w:name="_Toc27037_WPSOffice_Level1"/>
      <w:bookmarkStart w:id="140" w:name="_Toc13792_WPSOffice_Level1"/>
      <w:bookmarkStart w:id="141" w:name="_Toc33369763"/>
      <w:bookmarkStart w:id="142" w:name="_Toc8978"/>
      <w:bookmarkStart w:id="143" w:name="_Toc5659"/>
      <w:bookmarkStart w:id="144" w:name="_Toc13637"/>
      <w:bookmarkStart w:id="145" w:name="_Toc10182"/>
      <w:bookmarkStart w:id="146" w:name="_Toc10040_WPSOffice_Level1"/>
      <w:bookmarkStart w:id="147" w:name="_Toc8174_WPSOffice_Level1"/>
      <w:bookmarkStart w:id="148" w:name="_Toc25460_WPSOffice_Level1"/>
      <w:bookmarkStart w:id="149" w:name="_Toc17317_WPSOffice_Level1"/>
      <w:bookmarkStart w:id="150" w:name="_Toc31491_WPSOffice_Level1"/>
      <w:r>
        <w:rPr>
          <w:rFonts w:hint="eastAsia" w:ascii="仿宋" w:hAnsi="仿宋" w:eastAsia="仿宋"/>
          <w:color w:val="000000" w:themeColor="text1"/>
          <w14:textFill>
            <w14:solidFill>
              <w14:schemeClr w14:val="tx1"/>
            </w14:solidFill>
          </w14:textFill>
        </w:rPr>
        <w:t>18</w:t>
      </w:r>
      <w:r>
        <w:rPr>
          <w:rStyle w:val="80"/>
          <w:rFonts w:hint="eastAsia" w:ascii="仿宋" w:hAnsi="仿宋" w:eastAsia="仿宋"/>
          <w:b/>
          <w:bCs/>
          <w:color w:val="000000" w:themeColor="text1"/>
          <w:sz w:val="30"/>
          <w:szCs w:val="30"/>
          <w14:textFill>
            <w14:solidFill>
              <w14:schemeClr w14:val="tx1"/>
            </w14:solidFill>
          </w14:textFill>
        </w:rPr>
        <w:t>、其他材料</w:t>
      </w:r>
      <w:bookmarkEnd w:id="137"/>
      <w:bookmarkEnd w:id="138"/>
      <w:bookmarkEnd w:id="139"/>
      <w:bookmarkEnd w:id="140"/>
      <w:bookmarkEnd w:id="141"/>
    </w:p>
    <w:p>
      <w:pPr>
        <w:pStyle w:val="7"/>
        <w:ind w:firstLine="482"/>
        <w:rPr>
          <w:rFonts w:ascii="仿宋" w:hAnsi="仿宋" w:eastAsia="仿宋"/>
          <w:b/>
          <w:bCs/>
          <w:color w:val="000000" w:themeColor="text1"/>
          <w14:textFill>
            <w14:solidFill>
              <w14:schemeClr w14:val="tx1"/>
            </w14:solidFill>
          </w14:textFill>
        </w:rPr>
      </w:pPr>
    </w:p>
    <w:p>
      <w:pPr>
        <w:pStyle w:val="7"/>
        <w:ind w:firstLine="482"/>
        <w:rPr>
          <w:rFonts w:ascii="仿宋" w:hAnsi="仿宋" w:eastAsia="仿宋"/>
          <w:b/>
          <w:bCs/>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投标人根据商务技术评分要求认为需提供的其他说明材料，格式自定</w:t>
      </w:r>
    </w:p>
    <w:p>
      <w:pPr>
        <w:pStyle w:val="7"/>
        <w:ind w:firstLine="482"/>
        <w:rPr>
          <w:rFonts w:ascii="仿宋" w:hAnsi="仿宋" w:eastAsia="仿宋"/>
          <w:b/>
          <w:bCs/>
          <w:color w:val="000000" w:themeColor="text1"/>
          <w14:textFill>
            <w14:solidFill>
              <w14:schemeClr w14:val="tx1"/>
            </w14:solidFill>
          </w14:textFill>
        </w:rPr>
      </w:pPr>
    </w:p>
    <w:p>
      <w:pPr>
        <w:pStyle w:val="7"/>
        <w:ind w:firstLine="482"/>
        <w:rPr>
          <w:rFonts w:ascii="仿宋" w:hAnsi="仿宋" w:eastAsia="仿宋"/>
          <w:b/>
          <w:bCs/>
          <w:color w:val="000000" w:themeColor="text1"/>
          <w14:textFill>
            <w14:solidFill>
              <w14:schemeClr w14:val="tx1"/>
            </w14:solidFill>
          </w14:textFill>
        </w:rPr>
      </w:pPr>
    </w:p>
    <w:p>
      <w:pPr>
        <w:pStyle w:val="7"/>
        <w:ind w:firstLine="482"/>
        <w:rPr>
          <w:rFonts w:ascii="仿宋" w:hAnsi="仿宋" w:eastAsia="仿宋"/>
          <w:b/>
          <w:bCs/>
          <w:color w:val="000000" w:themeColor="text1"/>
          <w14:textFill>
            <w14:solidFill>
              <w14:schemeClr w14:val="tx1"/>
            </w14:solidFill>
          </w14:textFill>
        </w:rPr>
      </w:pPr>
    </w:p>
    <w:p>
      <w:pPr>
        <w:pStyle w:val="7"/>
        <w:ind w:firstLine="482"/>
        <w:rPr>
          <w:rFonts w:ascii="仿宋" w:hAnsi="仿宋" w:eastAsia="仿宋"/>
          <w:b/>
          <w:bCs/>
          <w:color w:val="000000" w:themeColor="text1"/>
          <w14:textFill>
            <w14:solidFill>
              <w14:schemeClr w14:val="tx1"/>
            </w14:solidFill>
          </w14:textFill>
        </w:rPr>
      </w:pPr>
    </w:p>
    <w:p>
      <w:pPr>
        <w:pStyle w:val="7"/>
        <w:ind w:firstLine="482"/>
        <w:rPr>
          <w:rFonts w:ascii="仿宋" w:hAnsi="仿宋" w:eastAsia="仿宋"/>
          <w:b/>
          <w:bCs/>
          <w:color w:val="000000" w:themeColor="text1"/>
          <w14:textFill>
            <w14:solidFill>
              <w14:schemeClr w14:val="tx1"/>
            </w14:solidFill>
          </w14:textFill>
        </w:rPr>
      </w:pPr>
    </w:p>
    <w:p>
      <w:pPr>
        <w:pStyle w:val="7"/>
        <w:ind w:firstLine="482"/>
        <w:rPr>
          <w:rFonts w:ascii="仿宋" w:hAnsi="仿宋" w:eastAsia="仿宋"/>
          <w:b/>
          <w:bCs/>
          <w:color w:val="000000" w:themeColor="text1"/>
          <w14:textFill>
            <w14:solidFill>
              <w14:schemeClr w14:val="tx1"/>
            </w14:solidFill>
          </w14:textFill>
        </w:rPr>
      </w:pPr>
    </w:p>
    <w:p>
      <w:pPr>
        <w:pStyle w:val="7"/>
        <w:ind w:firstLine="482"/>
        <w:rPr>
          <w:rFonts w:ascii="仿宋" w:hAnsi="仿宋" w:eastAsia="仿宋"/>
          <w:b/>
          <w:bCs/>
          <w:color w:val="000000" w:themeColor="text1"/>
          <w14:textFill>
            <w14:solidFill>
              <w14:schemeClr w14:val="tx1"/>
            </w14:solidFill>
          </w14:textFill>
        </w:rPr>
      </w:pPr>
    </w:p>
    <w:p>
      <w:pPr>
        <w:pStyle w:val="7"/>
        <w:ind w:firstLine="482"/>
        <w:rPr>
          <w:rFonts w:ascii="仿宋" w:hAnsi="仿宋" w:eastAsia="仿宋"/>
          <w:b/>
          <w:bCs/>
          <w:color w:val="000000" w:themeColor="text1"/>
          <w14:textFill>
            <w14:solidFill>
              <w14:schemeClr w14:val="tx1"/>
            </w14:solidFill>
          </w14:textFill>
        </w:rPr>
      </w:pPr>
    </w:p>
    <w:p>
      <w:pPr>
        <w:pStyle w:val="7"/>
        <w:ind w:firstLine="482"/>
        <w:rPr>
          <w:rFonts w:ascii="仿宋" w:hAnsi="仿宋" w:eastAsia="仿宋"/>
          <w:b/>
          <w:bCs/>
          <w:color w:val="000000" w:themeColor="text1"/>
          <w14:textFill>
            <w14:solidFill>
              <w14:schemeClr w14:val="tx1"/>
            </w14:solidFill>
          </w14:textFill>
        </w:rPr>
      </w:pPr>
    </w:p>
    <w:p>
      <w:pPr>
        <w:pStyle w:val="7"/>
        <w:ind w:firstLine="482"/>
        <w:rPr>
          <w:rFonts w:ascii="仿宋" w:hAnsi="仿宋" w:eastAsia="仿宋"/>
          <w:b/>
          <w:bCs/>
          <w:color w:val="000000" w:themeColor="text1"/>
          <w14:textFill>
            <w14:solidFill>
              <w14:schemeClr w14:val="tx1"/>
            </w14:solidFill>
          </w14:textFill>
        </w:rPr>
      </w:pPr>
    </w:p>
    <w:p>
      <w:pPr>
        <w:pStyle w:val="7"/>
        <w:ind w:firstLine="482"/>
        <w:rPr>
          <w:rFonts w:ascii="仿宋" w:hAnsi="仿宋" w:eastAsia="仿宋"/>
          <w:b/>
          <w:bCs/>
          <w:color w:val="000000" w:themeColor="text1"/>
          <w14:textFill>
            <w14:solidFill>
              <w14:schemeClr w14:val="tx1"/>
            </w14:solidFill>
          </w14:textFill>
        </w:rPr>
      </w:pPr>
    </w:p>
    <w:p>
      <w:pPr>
        <w:pStyle w:val="7"/>
        <w:ind w:firstLine="482"/>
        <w:rPr>
          <w:rFonts w:ascii="仿宋" w:hAnsi="仿宋" w:eastAsia="仿宋"/>
          <w:b/>
          <w:bCs/>
          <w:color w:val="000000" w:themeColor="text1"/>
          <w14:textFill>
            <w14:solidFill>
              <w14:schemeClr w14:val="tx1"/>
            </w14:solidFill>
          </w14:textFill>
        </w:rPr>
      </w:pPr>
    </w:p>
    <w:p>
      <w:pPr>
        <w:pStyle w:val="7"/>
        <w:ind w:firstLine="482"/>
        <w:rPr>
          <w:rFonts w:ascii="仿宋" w:hAnsi="仿宋" w:eastAsia="仿宋"/>
          <w:b/>
          <w:bCs/>
          <w:color w:val="000000" w:themeColor="text1"/>
          <w14:textFill>
            <w14:solidFill>
              <w14:schemeClr w14:val="tx1"/>
            </w14:solidFill>
          </w14:textFill>
        </w:rPr>
      </w:pPr>
    </w:p>
    <w:p>
      <w:pPr>
        <w:pStyle w:val="7"/>
        <w:ind w:firstLine="482"/>
        <w:rPr>
          <w:rFonts w:ascii="仿宋" w:hAnsi="仿宋" w:eastAsia="仿宋"/>
          <w:b/>
          <w:bCs/>
          <w:color w:val="000000" w:themeColor="text1"/>
          <w14:textFill>
            <w14:solidFill>
              <w14:schemeClr w14:val="tx1"/>
            </w14:solidFill>
          </w14:textFill>
        </w:rPr>
      </w:pPr>
    </w:p>
    <w:p>
      <w:pPr>
        <w:pStyle w:val="7"/>
        <w:ind w:firstLine="482"/>
        <w:rPr>
          <w:rFonts w:ascii="仿宋" w:hAnsi="仿宋" w:eastAsia="仿宋"/>
          <w:b/>
          <w:bCs/>
          <w:color w:val="000000" w:themeColor="text1"/>
          <w14:textFill>
            <w14:solidFill>
              <w14:schemeClr w14:val="tx1"/>
            </w14:solidFill>
          </w14:textFill>
        </w:rPr>
      </w:pPr>
    </w:p>
    <w:p>
      <w:pPr>
        <w:pStyle w:val="7"/>
        <w:ind w:firstLine="482"/>
        <w:rPr>
          <w:rFonts w:ascii="仿宋" w:hAnsi="仿宋" w:eastAsia="仿宋"/>
          <w:b/>
          <w:bCs/>
          <w:color w:val="000000" w:themeColor="text1"/>
          <w14:textFill>
            <w14:solidFill>
              <w14:schemeClr w14:val="tx1"/>
            </w14:solidFill>
          </w14:textFill>
        </w:rPr>
      </w:pPr>
    </w:p>
    <w:p>
      <w:pPr>
        <w:pStyle w:val="7"/>
        <w:ind w:firstLine="482"/>
        <w:rPr>
          <w:rFonts w:ascii="仿宋" w:hAnsi="仿宋" w:eastAsia="仿宋"/>
          <w:b/>
          <w:bCs/>
          <w:color w:val="000000" w:themeColor="text1"/>
          <w14:textFill>
            <w14:solidFill>
              <w14:schemeClr w14:val="tx1"/>
            </w14:solidFill>
          </w14:textFill>
        </w:rPr>
      </w:pPr>
    </w:p>
    <w:p>
      <w:pPr>
        <w:pStyle w:val="7"/>
        <w:ind w:firstLine="482"/>
        <w:rPr>
          <w:rFonts w:ascii="仿宋" w:hAnsi="仿宋" w:eastAsia="仿宋"/>
          <w:b/>
          <w:bCs/>
          <w:color w:val="000000" w:themeColor="text1"/>
          <w14:textFill>
            <w14:solidFill>
              <w14:schemeClr w14:val="tx1"/>
            </w14:solidFill>
          </w14:textFill>
        </w:rPr>
      </w:pPr>
    </w:p>
    <w:p>
      <w:pPr>
        <w:pStyle w:val="7"/>
        <w:ind w:firstLine="482"/>
        <w:rPr>
          <w:rFonts w:ascii="仿宋" w:hAnsi="仿宋" w:eastAsia="仿宋"/>
          <w:b/>
          <w:bCs/>
          <w:color w:val="000000" w:themeColor="text1"/>
          <w14:textFill>
            <w14:solidFill>
              <w14:schemeClr w14:val="tx1"/>
            </w14:solidFill>
          </w14:textFill>
        </w:rPr>
      </w:pPr>
    </w:p>
    <w:p>
      <w:pPr>
        <w:adjustRightInd w:val="0"/>
        <w:spacing w:line="360" w:lineRule="auto"/>
        <w:ind w:firstLine="420" w:firstLineChars="175"/>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投标人名称：（盖章）</w:t>
      </w:r>
    </w:p>
    <w:p>
      <w:pPr>
        <w:adjustRightInd w:val="0"/>
        <w:spacing w:line="360" w:lineRule="auto"/>
        <w:ind w:firstLine="420" w:firstLineChars="175"/>
        <w:rPr>
          <w:rFonts w:ascii="仿宋" w:hAnsi="仿宋" w:eastAsia="仿宋"/>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法定代表人或授权代表（签字）</w:t>
      </w:r>
      <w:r>
        <w:rPr>
          <w:rFonts w:hint="eastAsia" w:ascii="仿宋" w:hAnsi="仿宋" w:eastAsia="仿宋"/>
          <w:bCs/>
          <w:color w:val="000000" w:themeColor="text1"/>
          <w:sz w:val="24"/>
          <w14:textFill>
            <w14:solidFill>
              <w14:schemeClr w14:val="tx1"/>
            </w14:solidFill>
          </w14:textFill>
        </w:rPr>
        <w:t>：</w:t>
      </w:r>
    </w:p>
    <w:p>
      <w:pPr>
        <w:spacing w:line="360" w:lineRule="auto"/>
        <w:ind w:firstLine="420" w:firstLineChars="175"/>
        <w:rPr>
          <w:rFonts w:ascii="仿宋" w:hAnsi="仿宋" w:eastAsia="仿宋"/>
          <w:b/>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日期</w:t>
      </w:r>
      <w:r>
        <w:rPr>
          <w:rFonts w:ascii="仿宋" w:hAnsi="仿宋" w:eastAsia="仿宋"/>
          <w:bCs/>
          <w:color w:val="000000" w:themeColor="text1"/>
          <w:sz w:val="24"/>
          <w14:textFill>
            <w14:solidFill>
              <w14:schemeClr w14:val="tx1"/>
            </w14:solidFill>
          </w14:textFill>
        </w:rPr>
        <w:t>:</w:t>
      </w:r>
    </w:p>
    <w:p>
      <w:pPr>
        <w:autoSpaceDE w:val="0"/>
        <w:autoSpaceDN w:val="0"/>
        <w:snapToGrid w:val="0"/>
        <w:spacing w:line="500" w:lineRule="exact"/>
        <w:rPr>
          <w:rFonts w:ascii="仿宋" w:hAnsi="仿宋" w:eastAsia="仿宋" w:cs="宋体"/>
          <w:color w:val="000000" w:themeColor="text1"/>
          <w14:textFill>
            <w14:solidFill>
              <w14:schemeClr w14:val="tx1"/>
            </w14:solidFill>
          </w14:textFill>
        </w:rPr>
      </w:pPr>
    </w:p>
    <w:p>
      <w:pPr>
        <w:spacing w:line="360" w:lineRule="auto"/>
        <w:ind w:firstLine="420" w:firstLineChars="200"/>
        <w:rPr>
          <w:rFonts w:ascii="仿宋" w:hAnsi="仿宋" w:eastAsia="仿宋"/>
          <w:bCs/>
          <w:color w:val="000000" w:themeColor="text1"/>
          <w:szCs w:val="21"/>
          <w14:textFill>
            <w14:solidFill>
              <w14:schemeClr w14:val="tx1"/>
            </w14:solidFill>
          </w14:textFill>
        </w:rPr>
      </w:pPr>
    </w:p>
    <w:p>
      <w:pPr>
        <w:spacing w:line="440" w:lineRule="exact"/>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br w:type="page"/>
      </w:r>
    </w:p>
    <w:p>
      <w:pPr>
        <w:pStyle w:val="81"/>
        <w:ind w:left="3675" w:leftChars="1750" w:firstLine="0" w:firstLineChars="0"/>
        <w:jc w:val="left"/>
        <w:outlineLvl w:val="1"/>
        <w:rPr>
          <w:rFonts w:ascii="仿宋" w:hAnsi="仿宋" w:eastAsia="仿宋"/>
          <w:color w:val="000000" w:themeColor="text1"/>
          <w14:textFill>
            <w14:solidFill>
              <w14:schemeClr w14:val="tx1"/>
            </w14:solidFill>
          </w14:textFill>
        </w:rPr>
      </w:pPr>
      <w:bookmarkStart w:id="151" w:name="_Toc33369764"/>
      <w:r>
        <w:rPr>
          <w:rFonts w:ascii="仿宋" w:hAnsi="仿宋" w:eastAsia="仿宋"/>
          <w:color w:val="000000" w:themeColor="text1"/>
          <w14:textFill>
            <w14:solidFill>
              <w14:schemeClr w14:val="tx1"/>
            </w14:solidFill>
          </w14:textFill>
        </w:rPr>
        <w:t>第二次报价</w:t>
      </w:r>
      <w:r>
        <w:rPr>
          <w:rFonts w:hint="eastAsia" w:ascii="仿宋" w:hAnsi="仿宋" w:eastAsia="仿宋"/>
          <w:color w:val="000000" w:themeColor="text1"/>
          <w14:textFill>
            <w14:solidFill>
              <w14:schemeClr w14:val="tx1"/>
            </w14:solidFill>
          </w14:textFill>
        </w:rPr>
        <w:t>（格式）</w:t>
      </w:r>
      <w:bookmarkEnd w:id="151"/>
    </w:p>
    <w:p>
      <w:pPr>
        <w:spacing w:line="500" w:lineRule="exact"/>
        <w:rPr>
          <w:rFonts w:ascii="仿宋" w:hAnsi="仿宋" w:eastAsia="仿宋" w:cs="仿宋"/>
          <w:szCs w:val="28"/>
        </w:rPr>
      </w:pPr>
      <w:r>
        <w:rPr>
          <w:rFonts w:hint="eastAsia" w:ascii="仿宋" w:hAnsi="仿宋" w:eastAsia="仿宋" w:cs="仿宋"/>
          <w:szCs w:val="28"/>
        </w:rPr>
        <w:t>项目名称：</w:t>
      </w:r>
    </w:p>
    <w:p>
      <w:pPr>
        <w:spacing w:line="500" w:lineRule="exact"/>
        <w:rPr>
          <w:rFonts w:ascii="仿宋" w:hAnsi="仿宋" w:eastAsia="仿宋" w:cs="仿宋"/>
          <w:szCs w:val="28"/>
        </w:rPr>
      </w:pPr>
      <w:r>
        <w:rPr>
          <w:rFonts w:hint="eastAsia" w:ascii="仿宋" w:hAnsi="仿宋" w:eastAsia="仿宋" w:cs="仿宋"/>
          <w:szCs w:val="28"/>
        </w:rPr>
        <w:t>项目编号：</w:t>
      </w:r>
    </w:p>
    <w:p>
      <w:pPr>
        <w:pStyle w:val="21"/>
        <w:ind w:left="420" w:firstLine="420"/>
        <w:rPr>
          <w:lang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3576"/>
        <w:gridCol w:w="1914"/>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494" w:type="dxa"/>
            <w:vAlign w:val="center"/>
          </w:tcPr>
          <w:p>
            <w:pPr>
              <w:spacing w:line="500" w:lineRule="exact"/>
              <w:jc w:val="center"/>
              <w:rPr>
                <w:rFonts w:ascii="仿宋" w:hAnsi="仿宋" w:eastAsia="仿宋" w:cs="仿宋"/>
                <w:sz w:val="24"/>
              </w:rPr>
            </w:pPr>
            <w:r>
              <w:rPr>
                <w:rFonts w:hint="eastAsia" w:ascii="仿宋" w:hAnsi="仿宋" w:eastAsia="仿宋" w:cs="仿宋"/>
                <w:sz w:val="24"/>
              </w:rPr>
              <w:t>供应商名称</w:t>
            </w:r>
          </w:p>
        </w:tc>
        <w:tc>
          <w:tcPr>
            <w:tcW w:w="7403" w:type="dxa"/>
            <w:gridSpan w:val="3"/>
            <w:vAlign w:val="center"/>
          </w:tcPr>
          <w:p>
            <w:pPr>
              <w:spacing w:line="5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494" w:type="dxa"/>
            <w:vMerge w:val="restart"/>
            <w:vAlign w:val="center"/>
          </w:tcPr>
          <w:p>
            <w:pPr>
              <w:spacing w:line="500" w:lineRule="exact"/>
              <w:jc w:val="center"/>
              <w:rPr>
                <w:rFonts w:ascii="仿宋" w:hAnsi="仿宋" w:eastAsia="仿宋" w:cs="仿宋"/>
                <w:color w:val="000000"/>
                <w:sz w:val="24"/>
              </w:rPr>
            </w:pPr>
            <w:r>
              <w:rPr>
                <w:rFonts w:hint="eastAsia" w:ascii="仿宋" w:hAnsi="仿宋" w:eastAsia="仿宋" w:cs="仿宋"/>
                <w:color w:val="000000"/>
                <w:sz w:val="24"/>
              </w:rPr>
              <w:t>供应商</w:t>
            </w:r>
          </w:p>
          <w:p>
            <w:pPr>
              <w:spacing w:line="500" w:lineRule="exact"/>
              <w:jc w:val="center"/>
              <w:rPr>
                <w:rFonts w:ascii="仿宋" w:hAnsi="仿宋" w:eastAsia="仿宋" w:cs="仿宋"/>
                <w:kern w:val="0"/>
                <w:sz w:val="24"/>
              </w:rPr>
            </w:pPr>
            <w:r>
              <w:rPr>
                <w:rFonts w:hint="eastAsia" w:ascii="仿宋" w:hAnsi="仿宋" w:eastAsia="仿宋" w:cs="仿宋"/>
                <w:color w:val="000000"/>
                <w:sz w:val="24"/>
              </w:rPr>
              <w:t>投标报价</w:t>
            </w:r>
          </w:p>
        </w:tc>
        <w:tc>
          <w:tcPr>
            <w:tcW w:w="3576" w:type="dxa"/>
            <w:vAlign w:val="center"/>
          </w:tcPr>
          <w:p>
            <w:pPr>
              <w:spacing w:line="500" w:lineRule="exact"/>
              <w:rPr>
                <w:rFonts w:ascii="仿宋" w:hAnsi="仿宋" w:eastAsia="仿宋" w:cs="仿宋"/>
                <w:sz w:val="24"/>
              </w:rPr>
            </w:pPr>
            <w:r>
              <w:rPr>
                <w:rFonts w:hint="eastAsia" w:ascii="仿宋" w:hAnsi="仿宋" w:eastAsia="仿宋" w:cs="仿宋"/>
                <w:sz w:val="24"/>
              </w:rPr>
              <w:t>大写：</w:t>
            </w:r>
          </w:p>
        </w:tc>
        <w:tc>
          <w:tcPr>
            <w:tcW w:w="1914" w:type="dxa"/>
            <w:vAlign w:val="center"/>
          </w:tcPr>
          <w:p>
            <w:pPr>
              <w:spacing w:line="500" w:lineRule="exact"/>
              <w:jc w:val="center"/>
              <w:rPr>
                <w:rFonts w:ascii="仿宋" w:hAnsi="仿宋" w:eastAsia="仿宋" w:cs="仿宋"/>
                <w:sz w:val="24"/>
              </w:rPr>
            </w:pPr>
            <w:r>
              <w:rPr>
                <w:rFonts w:hint="eastAsia" w:ascii="仿宋" w:hAnsi="仿宋" w:eastAsia="仿宋" w:cs="仿宋"/>
                <w:sz w:val="24"/>
              </w:rPr>
              <w:t>服务时间</w:t>
            </w:r>
          </w:p>
        </w:tc>
        <w:tc>
          <w:tcPr>
            <w:tcW w:w="1913" w:type="dxa"/>
            <w:vAlign w:val="center"/>
          </w:tcPr>
          <w:p>
            <w:pPr>
              <w:spacing w:line="500" w:lineRule="exact"/>
              <w:jc w:val="center"/>
              <w:rPr>
                <w:rFonts w:ascii="仿宋" w:hAnsi="仿宋" w:eastAsia="仿宋" w:cs="仿宋"/>
                <w:sz w:val="24"/>
              </w:rPr>
            </w:pPr>
            <w:r>
              <w:rPr>
                <w:rFonts w:hint="eastAsia" w:ascii="仿宋" w:hAnsi="仿宋" w:eastAsia="仿宋" w:cs="仿宋"/>
                <w:sz w:val="24"/>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494" w:type="dxa"/>
            <w:vMerge w:val="continue"/>
            <w:vAlign w:val="center"/>
          </w:tcPr>
          <w:p>
            <w:pPr>
              <w:spacing w:line="500" w:lineRule="exact"/>
              <w:rPr>
                <w:rFonts w:ascii="仿宋" w:hAnsi="仿宋" w:eastAsia="仿宋" w:cs="仿宋"/>
                <w:sz w:val="24"/>
              </w:rPr>
            </w:pPr>
          </w:p>
        </w:tc>
        <w:tc>
          <w:tcPr>
            <w:tcW w:w="3576" w:type="dxa"/>
            <w:vAlign w:val="center"/>
          </w:tcPr>
          <w:p>
            <w:pPr>
              <w:spacing w:line="500" w:lineRule="exact"/>
              <w:rPr>
                <w:rFonts w:ascii="仿宋" w:hAnsi="仿宋" w:eastAsia="仿宋" w:cs="仿宋"/>
                <w:sz w:val="24"/>
              </w:rPr>
            </w:pPr>
            <w:r>
              <w:rPr>
                <w:rFonts w:hint="eastAsia" w:ascii="仿宋" w:hAnsi="仿宋" w:eastAsia="仿宋" w:cs="仿宋"/>
                <w:sz w:val="24"/>
              </w:rPr>
              <w:t>小写：</w:t>
            </w:r>
          </w:p>
        </w:tc>
        <w:tc>
          <w:tcPr>
            <w:tcW w:w="1914" w:type="dxa"/>
            <w:vAlign w:val="center"/>
          </w:tcPr>
          <w:p>
            <w:pPr>
              <w:spacing w:line="500" w:lineRule="exact"/>
              <w:rPr>
                <w:rFonts w:ascii="仿宋" w:hAnsi="仿宋" w:eastAsia="仿宋" w:cs="仿宋"/>
                <w:sz w:val="24"/>
              </w:rPr>
            </w:pPr>
          </w:p>
        </w:tc>
        <w:tc>
          <w:tcPr>
            <w:tcW w:w="1913" w:type="dxa"/>
            <w:vAlign w:val="center"/>
          </w:tcPr>
          <w:p>
            <w:pPr>
              <w:spacing w:line="5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8897" w:type="dxa"/>
            <w:gridSpan w:val="4"/>
            <w:vAlign w:val="center"/>
          </w:tcPr>
          <w:p>
            <w:pPr>
              <w:spacing w:line="500" w:lineRule="exact"/>
              <w:rPr>
                <w:rFonts w:ascii="仿宋" w:hAnsi="仿宋" w:eastAsia="仿宋" w:cs="仿宋"/>
                <w:sz w:val="24"/>
              </w:rPr>
            </w:pPr>
            <w:r>
              <w:rPr>
                <w:rFonts w:hint="eastAsia" w:ascii="仿宋" w:hAnsi="仿宋" w:eastAsia="仿宋" w:cs="仿宋"/>
                <w:sz w:val="24"/>
              </w:rPr>
              <w:t>其他承诺：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8897" w:type="dxa"/>
            <w:gridSpan w:val="4"/>
            <w:vAlign w:val="center"/>
          </w:tcPr>
          <w:p>
            <w:pPr>
              <w:spacing w:line="500" w:lineRule="exact"/>
              <w:rPr>
                <w:rFonts w:ascii="仿宋" w:hAnsi="仿宋" w:eastAsia="仿宋" w:cs="仿宋"/>
                <w:sz w:val="24"/>
              </w:rPr>
            </w:pPr>
            <w:r>
              <w:rPr>
                <w:rFonts w:hint="eastAsia" w:ascii="仿宋" w:hAnsi="仿宋" w:eastAsia="仿宋" w:cs="仿宋"/>
                <w:sz w:val="24"/>
              </w:rPr>
              <w:t>备注：</w:t>
            </w:r>
          </w:p>
        </w:tc>
      </w:tr>
    </w:tbl>
    <w:p>
      <w:pPr>
        <w:spacing w:line="500" w:lineRule="exact"/>
        <w:rPr>
          <w:rFonts w:ascii="仿宋" w:hAnsi="仿宋" w:eastAsia="仿宋" w:cs="仿宋"/>
          <w:szCs w:val="28"/>
        </w:rPr>
      </w:pPr>
    </w:p>
    <w:p>
      <w:pPr>
        <w:pStyle w:val="12"/>
        <w:spacing w:line="500" w:lineRule="exact"/>
        <w:rPr>
          <w:rFonts w:ascii="仿宋" w:hAnsi="仿宋" w:eastAsia="仿宋" w:cs="仿宋"/>
          <w:sz w:val="28"/>
          <w:szCs w:val="28"/>
        </w:rPr>
      </w:pPr>
    </w:p>
    <w:p>
      <w:pPr>
        <w:pStyle w:val="12"/>
        <w:spacing w:line="500" w:lineRule="exact"/>
        <w:rPr>
          <w:rFonts w:ascii="仿宋" w:hAnsi="仿宋" w:eastAsia="仿宋" w:cs="仿宋"/>
          <w:sz w:val="24"/>
          <w:szCs w:val="28"/>
        </w:rPr>
      </w:pPr>
      <w:r>
        <w:rPr>
          <w:rFonts w:hint="eastAsia" w:ascii="仿宋" w:hAnsi="仿宋" w:eastAsia="仿宋" w:cs="仿宋"/>
          <w:sz w:val="24"/>
          <w:szCs w:val="28"/>
        </w:rPr>
        <w:t>供应商名称(公章)：</w:t>
      </w:r>
    </w:p>
    <w:p>
      <w:pPr>
        <w:pStyle w:val="12"/>
        <w:spacing w:line="500" w:lineRule="exact"/>
        <w:rPr>
          <w:rFonts w:ascii="仿宋" w:hAnsi="仿宋" w:eastAsia="仿宋" w:cs="仿宋"/>
          <w:sz w:val="24"/>
          <w:szCs w:val="28"/>
        </w:rPr>
      </w:pPr>
    </w:p>
    <w:p>
      <w:pPr>
        <w:pStyle w:val="12"/>
        <w:spacing w:line="500" w:lineRule="exact"/>
        <w:rPr>
          <w:rFonts w:ascii="仿宋" w:hAnsi="仿宋" w:eastAsia="仿宋" w:cs="仿宋"/>
          <w:sz w:val="24"/>
          <w:szCs w:val="28"/>
        </w:rPr>
      </w:pPr>
      <w:r>
        <w:rPr>
          <w:rFonts w:hint="eastAsia" w:ascii="仿宋" w:hAnsi="仿宋" w:eastAsia="仿宋"/>
          <w:color w:val="000000" w:themeColor="text1"/>
          <w:sz w:val="24"/>
          <w14:textFill>
            <w14:solidFill>
              <w14:schemeClr w14:val="tx1"/>
            </w14:solidFill>
          </w14:textFill>
        </w:rPr>
        <w:t>法定代表人或授权代表</w:t>
      </w:r>
      <w:r>
        <w:rPr>
          <w:rFonts w:hint="eastAsia" w:ascii="仿宋" w:hAnsi="仿宋" w:eastAsia="仿宋" w:cs="仿宋"/>
          <w:sz w:val="24"/>
          <w:szCs w:val="28"/>
        </w:rPr>
        <w:t>(签字或盖章)：</w:t>
      </w:r>
    </w:p>
    <w:p>
      <w:pPr>
        <w:pStyle w:val="12"/>
        <w:spacing w:line="500" w:lineRule="exact"/>
        <w:rPr>
          <w:rFonts w:ascii="仿宋" w:hAnsi="仿宋" w:eastAsia="仿宋" w:cs="仿宋"/>
          <w:sz w:val="28"/>
          <w:szCs w:val="28"/>
        </w:rPr>
      </w:pPr>
    </w:p>
    <w:p>
      <w:pPr>
        <w:pStyle w:val="12"/>
        <w:spacing w:line="500" w:lineRule="exact"/>
        <w:jc w:val="right"/>
        <w:rPr>
          <w:rFonts w:ascii="仿宋" w:hAnsi="仿宋" w:eastAsia="仿宋" w:cs="仿宋"/>
          <w:sz w:val="24"/>
          <w:szCs w:val="28"/>
        </w:rPr>
      </w:pPr>
      <w:r>
        <w:rPr>
          <w:rFonts w:hint="eastAsia" w:ascii="仿宋" w:hAnsi="仿宋" w:eastAsia="仿宋" w:cs="仿宋"/>
          <w:sz w:val="24"/>
          <w:szCs w:val="28"/>
        </w:rPr>
        <w:t>日期：年</w:t>
      </w:r>
      <w:r>
        <w:rPr>
          <w:rFonts w:hint="eastAsia" w:ascii="仿宋" w:hAnsi="仿宋" w:eastAsia="仿宋" w:cs="仿宋"/>
          <w:sz w:val="24"/>
          <w:szCs w:val="28"/>
          <w:u w:val="single"/>
        </w:rPr>
        <w:t>____</w:t>
      </w:r>
      <w:r>
        <w:rPr>
          <w:rFonts w:hint="eastAsia" w:ascii="仿宋" w:hAnsi="仿宋" w:eastAsia="仿宋" w:cs="仿宋"/>
          <w:sz w:val="24"/>
          <w:szCs w:val="28"/>
        </w:rPr>
        <w:t>月</w:t>
      </w:r>
      <w:r>
        <w:rPr>
          <w:rFonts w:hint="eastAsia" w:ascii="仿宋" w:hAnsi="仿宋" w:eastAsia="仿宋" w:cs="仿宋"/>
          <w:sz w:val="24"/>
          <w:szCs w:val="28"/>
          <w:u w:val="single"/>
        </w:rPr>
        <w:t>____</w:t>
      </w:r>
      <w:r>
        <w:rPr>
          <w:rFonts w:hint="eastAsia" w:ascii="仿宋" w:hAnsi="仿宋" w:eastAsia="仿宋" w:cs="仿宋"/>
          <w:sz w:val="24"/>
          <w:szCs w:val="28"/>
        </w:rPr>
        <w:t>日</w:t>
      </w:r>
    </w:p>
    <w:p>
      <w:pPr>
        <w:pStyle w:val="12"/>
        <w:spacing w:line="500" w:lineRule="exact"/>
        <w:rPr>
          <w:rFonts w:ascii="仿宋" w:hAnsi="仿宋" w:eastAsia="仿宋" w:cs="仿宋"/>
          <w:sz w:val="28"/>
          <w:szCs w:val="28"/>
        </w:rPr>
      </w:pPr>
    </w:p>
    <w:p>
      <w:pP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br w:type="page"/>
      </w:r>
    </w:p>
    <w:p>
      <w:pPr>
        <w:spacing w:line="360" w:lineRule="auto"/>
        <w:rPr>
          <w:rFonts w:ascii="仿宋" w:hAnsi="仿宋" w:eastAsia="仿宋"/>
          <w:b/>
          <w:bCs/>
          <w:color w:val="000000" w:themeColor="text1"/>
          <w:sz w:val="24"/>
          <w:szCs w:val="15"/>
          <w14:textFill>
            <w14:solidFill>
              <w14:schemeClr w14:val="tx1"/>
            </w14:solidFill>
          </w14:textFill>
        </w:rPr>
      </w:pPr>
      <w:bookmarkStart w:id="152" w:name="_Toc33369765"/>
      <w:r>
        <w:rPr>
          <w:rStyle w:val="80"/>
          <w:rFonts w:hint="eastAsia" w:ascii="仿宋" w:hAnsi="仿宋" w:eastAsia="仿宋"/>
          <w:color w:val="000000" w:themeColor="text1"/>
          <w14:textFill>
            <w14:solidFill>
              <w14:schemeClr w14:val="tx1"/>
            </w14:solidFill>
          </w14:textFill>
        </w:rPr>
        <w:t>附件一：</w:t>
      </w:r>
      <w:bookmarkEnd w:id="142"/>
      <w:bookmarkEnd w:id="143"/>
      <w:bookmarkEnd w:id="144"/>
      <w:bookmarkEnd w:id="145"/>
      <w:bookmarkEnd w:id="152"/>
      <w:r>
        <w:rPr>
          <w:rFonts w:hint="eastAsia" w:ascii="仿宋" w:hAnsi="仿宋" w:eastAsia="仿宋"/>
          <w:b/>
          <w:bCs/>
          <w:color w:val="000000" w:themeColor="text1"/>
          <w:sz w:val="24"/>
          <w:szCs w:val="15"/>
          <w14:textFill>
            <w14:solidFill>
              <w14:schemeClr w14:val="tx1"/>
            </w14:solidFill>
          </w14:textFill>
        </w:rPr>
        <w:t>保证金退还账户信息确认表</w:t>
      </w:r>
      <w:bookmarkEnd w:id="146"/>
      <w:bookmarkEnd w:id="147"/>
      <w:bookmarkEnd w:id="148"/>
      <w:bookmarkEnd w:id="149"/>
      <w:bookmarkEnd w:id="150"/>
    </w:p>
    <w:p>
      <w:pPr>
        <w:ind w:firstLine="240" w:firstLineChars="100"/>
        <w:rPr>
          <w:rFonts w:ascii="仿宋" w:hAnsi="仿宋" w:eastAsia="仿宋"/>
          <w:bCs/>
          <w:color w:val="000000" w:themeColor="text1"/>
          <w:sz w:val="24"/>
          <w14:textFill>
            <w14:solidFill>
              <w14:schemeClr w14:val="tx1"/>
            </w14:solidFill>
          </w14:textFill>
        </w:rPr>
      </w:pPr>
      <w:bookmarkStart w:id="153" w:name="_Toc378248335"/>
      <w:r>
        <w:rPr>
          <w:rFonts w:hint="eastAsia" w:ascii="仿宋" w:hAnsi="仿宋" w:eastAsia="仿宋"/>
          <w:bCs/>
          <w:color w:val="000000" w:themeColor="text1"/>
          <w:sz w:val="24"/>
          <w14:textFill>
            <w14:solidFill>
              <w14:schemeClr w14:val="tx1"/>
            </w14:solidFill>
          </w14:textFill>
        </w:rPr>
        <w:t>项目名称及编号：</w:t>
      </w:r>
      <w:bookmarkEnd w:id="153"/>
      <w:r>
        <w:rPr>
          <w:rFonts w:hint="eastAsia" w:ascii="仿宋" w:hAnsi="仿宋" w:eastAsia="仿宋"/>
          <w:bCs/>
          <w:color w:val="000000" w:themeColor="text1"/>
          <w:sz w:val="24"/>
          <w14:textFill>
            <w14:solidFill>
              <w14:schemeClr w14:val="tx1"/>
            </w14:solidFill>
          </w14:textFill>
        </w:rPr>
        <w:t>递交日期：</w:t>
      </w:r>
    </w:p>
    <w:tbl>
      <w:tblPr>
        <w:tblStyle w:val="22"/>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7"/>
        <w:gridCol w:w="2338"/>
        <w:gridCol w:w="3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jc w:val="center"/>
        </w:trPr>
        <w:tc>
          <w:tcPr>
            <w:tcW w:w="2237" w:type="dxa"/>
            <w:vMerge w:val="restart"/>
            <w:vAlign w:val="center"/>
          </w:tcPr>
          <w:p>
            <w:pPr>
              <w:spacing w:line="44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应退谈判保证金</w:t>
            </w:r>
          </w:p>
        </w:tc>
        <w:tc>
          <w:tcPr>
            <w:tcW w:w="6285" w:type="dxa"/>
            <w:gridSpan w:val="2"/>
          </w:tcPr>
          <w:p>
            <w:pPr>
              <w:spacing w:line="44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jc w:val="center"/>
        </w:trPr>
        <w:tc>
          <w:tcPr>
            <w:tcW w:w="2237" w:type="dxa"/>
            <w:vMerge w:val="continue"/>
          </w:tcPr>
          <w:p>
            <w:pPr>
              <w:spacing w:line="440" w:lineRule="exact"/>
              <w:jc w:val="center"/>
              <w:rPr>
                <w:rFonts w:ascii="仿宋" w:hAnsi="仿宋" w:eastAsia="仿宋"/>
                <w:bCs/>
                <w:color w:val="000000" w:themeColor="text1"/>
                <w:sz w:val="24"/>
                <w14:textFill>
                  <w14:solidFill>
                    <w14:schemeClr w14:val="tx1"/>
                  </w14:solidFill>
                </w14:textFill>
              </w:rPr>
            </w:pPr>
          </w:p>
        </w:tc>
        <w:tc>
          <w:tcPr>
            <w:tcW w:w="6285" w:type="dxa"/>
            <w:gridSpan w:val="2"/>
          </w:tcPr>
          <w:p>
            <w:pPr>
              <w:spacing w:line="44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jc w:val="center"/>
        </w:trPr>
        <w:tc>
          <w:tcPr>
            <w:tcW w:w="2237" w:type="dxa"/>
            <w:vMerge w:val="restart"/>
            <w:vAlign w:val="center"/>
          </w:tcPr>
          <w:p>
            <w:pPr>
              <w:spacing w:line="44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单位（盖章）</w:t>
            </w:r>
          </w:p>
        </w:tc>
        <w:tc>
          <w:tcPr>
            <w:tcW w:w="2338" w:type="dxa"/>
            <w:vAlign w:val="center"/>
          </w:tcPr>
          <w:p>
            <w:pPr>
              <w:spacing w:line="44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单位名称</w:t>
            </w:r>
          </w:p>
        </w:tc>
        <w:tc>
          <w:tcPr>
            <w:tcW w:w="3947" w:type="dxa"/>
          </w:tcPr>
          <w:p>
            <w:pPr>
              <w:spacing w:line="440" w:lineRule="exact"/>
              <w:jc w:val="center"/>
              <w:rPr>
                <w:rFonts w:ascii="仿宋" w:hAnsi="仿宋" w:eastAsia="仿宋"/>
                <w:bCs/>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2237" w:type="dxa"/>
            <w:vMerge w:val="continue"/>
          </w:tcPr>
          <w:p>
            <w:pPr>
              <w:spacing w:line="440" w:lineRule="exact"/>
              <w:jc w:val="center"/>
              <w:rPr>
                <w:rFonts w:ascii="仿宋" w:hAnsi="仿宋" w:eastAsia="仿宋"/>
                <w:bCs/>
                <w:color w:val="000000" w:themeColor="text1"/>
                <w:sz w:val="24"/>
                <w14:textFill>
                  <w14:solidFill>
                    <w14:schemeClr w14:val="tx1"/>
                  </w14:solidFill>
                </w14:textFill>
              </w:rPr>
            </w:pPr>
          </w:p>
        </w:tc>
        <w:tc>
          <w:tcPr>
            <w:tcW w:w="2338" w:type="dxa"/>
            <w:vAlign w:val="center"/>
          </w:tcPr>
          <w:p>
            <w:pPr>
              <w:spacing w:line="44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开户行</w:t>
            </w:r>
          </w:p>
        </w:tc>
        <w:tc>
          <w:tcPr>
            <w:tcW w:w="3947" w:type="dxa"/>
          </w:tcPr>
          <w:p>
            <w:pPr>
              <w:spacing w:line="440" w:lineRule="exact"/>
              <w:jc w:val="center"/>
              <w:rPr>
                <w:rFonts w:ascii="仿宋" w:hAnsi="仿宋" w:eastAsia="仿宋"/>
                <w:bCs/>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2237" w:type="dxa"/>
            <w:vMerge w:val="continue"/>
          </w:tcPr>
          <w:p>
            <w:pPr>
              <w:spacing w:line="440" w:lineRule="exact"/>
              <w:jc w:val="center"/>
              <w:rPr>
                <w:rFonts w:ascii="仿宋" w:hAnsi="仿宋" w:eastAsia="仿宋"/>
                <w:bCs/>
                <w:color w:val="000000" w:themeColor="text1"/>
                <w:sz w:val="24"/>
                <w14:textFill>
                  <w14:solidFill>
                    <w14:schemeClr w14:val="tx1"/>
                  </w14:solidFill>
                </w14:textFill>
              </w:rPr>
            </w:pPr>
          </w:p>
        </w:tc>
        <w:tc>
          <w:tcPr>
            <w:tcW w:w="2338" w:type="dxa"/>
            <w:vAlign w:val="center"/>
          </w:tcPr>
          <w:p>
            <w:pPr>
              <w:spacing w:line="44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账号</w:t>
            </w:r>
          </w:p>
        </w:tc>
        <w:tc>
          <w:tcPr>
            <w:tcW w:w="3947" w:type="dxa"/>
          </w:tcPr>
          <w:p>
            <w:pPr>
              <w:spacing w:line="440" w:lineRule="exact"/>
              <w:jc w:val="center"/>
              <w:rPr>
                <w:rFonts w:ascii="仿宋" w:hAnsi="仿宋" w:eastAsia="仿宋"/>
                <w:bCs/>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2237" w:type="dxa"/>
            <w:vMerge w:val="continue"/>
          </w:tcPr>
          <w:p>
            <w:pPr>
              <w:spacing w:line="440" w:lineRule="exact"/>
              <w:jc w:val="center"/>
              <w:rPr>
                <w:rFonts w:ascii="仿宋" w:hAnsi="仿宋" w:eastAsia="仿宋"/>
                <w:bCs/>
                <w:color w:val="000000" w:themeColor="text1"/>
                <w:sz w:val="24"/>
                <w14:textFill>
                  <w14:solidFill>
                    <w14:schemeClr w14:val="tx1"/>
                  </w14:solidFill>
                </w14:textFill>
              </w:rPr>
            </w:pPr>
          </w:p>
        </w:tc>
        <w:tc>
          <w:tcPr>
            <w:tcW w:w="2338" w:type="dxa"/>
            <w:vAlign w:val="center"/>
          </w:tcPr>
          <w:p>
            <w:pPr>
              <w:spacing w:line="440" w:lineRule="exact"/>
              <w:jc w:val="center"/>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联系人及电话</w:t>
            </w:r>
          </w:p>
        </w:tc>
        <w:tc>
          <w:tcPr>
            <w:tcW w:w="3947" w:type="dxa"/>
          </w:tcPr>
          <w:p>
            <w:pPr>
              <w:spacing w:line="440" w:lineRule="exact"/>
              <w:jc w:val="center"/>
              <w:rPr>
                <w:rFonts w:ascii="仿宋" w:hAnsi="仿宋" w:eastAsia="仿宋"/>
                <w:bCs/>
                <w:color w:val="000000" w:themeColor="text1"/>
                <w:sz w:val="24"/>
                <w14:textFill>
                  <w14:solidFill>
                    <w14:schemeClr w14:val="tx1"/>
                  </w14:solidFill>
                </w14:textFill>
              </w:rPr>
            </w:pPr>
          </w:p>
        </w:tc>
      </w:tr>
    </w:tbl>
    <w:p>
      <w:pPr>
        <w:spacing w:line="440" w:lineRule="exact"/>
        <w:rPr>
          <w:rFonts w:ascii="仿宋" w:hAnsi="仿宋" w:eastAsia="仿宋"/>
          <w:b/>
          <w:bCs/>
          <w:color w:val="000000" w:themeColor="text1"/>
          <w:sz w:val="24"/>
          <w14:textFill>
            <w14:solidFill>
              <w14:schemeClr w14:val="tx1"/>
            </w14:solidFill>
          </w14:textFill>
        </w:rPr>
      </w:pPr>
      <w:bookmarkStart w:id="154" w:name="_Toc20548_WPSOffice_Level1"/>
      <w:bookmarkStart w:id="155" w:name="_Toc12302_WPSOffice_Level1"/>
      <w:bookmarkStart w:id="156" w:name="_Toc8864_WPSOffice_Level1"/>
      <w:bookmarkStart w:id="157" w:name="_Toc10931_WPSOffice_Level1"/>
      <w:bookmarkStart w:id="158" w:name="_Toc4616_WPSOffice_Level1"/>
      <w:r>
        <w:rPr>
          <w:rFonts w:hint="eastAsia" w:ascii="仿宋" w:hAnsi="仿宋" w:eastAsia="仿宋"/>
          <w:b/>
          <w:bCs/>
          <w:color w:val="000000" w:themeColor="text1"/>
          <w:sz w:val="24"/>
          <w14:textFill>
            <w14:solidFill>
              <w14:schemeClr w14:val="tx1"/>
            </w14:solidFill>
          </w14:textFill>
        </w:rPr>
        <w:t>附件二：原交款、汇款凭证复印件</w:t>
      </w:r>
      <w:bookmarkEnd w:id="154"/>
      <w:bookmarkEnd w:id="155"/>
      <w:bookmarkEnd w:id="156"/>
      <w:bookmarkEnd w:id="157"/>
      <w:bookmarkEnd w:id="158"/>
    </w:p>
    <w:p>
      <w:pPr>
        <w:spacing w:line="440" w:lineRule="exact"/>
        <w:rPr>
          <w:rFonts w:ascii="仿宋" w:hAnsi="仿宋" w:eastAsia="仿宋"/>
          <w:b/>
          <w:bCs/>
          <w:color w:val="000000" w:themeColor="text1"/>
          <w:sz w:val="24"/>
          <w14:textFill>
            <w14:solidFill>
              <w14:schemeClr w14:val="tx1"/>
            </w14:solidFill>
          </w14:textFill>
        </w:rPr>
      </w:pPr>
    </w:p>
    <w:p>
      <w:pPr>
        <w:spacing w:line="440" w:lineRule="exact"/>
        <w:rPr>
          <w:rFonts w:ascii="仿宋" w:hAnsi="仿宋" w:eastAsia="仿宋"/>
          <w:b/>
          <w:bCs/>
          <w:color w:val="000000" w:themeColor="text1"/>
          <w:sz w:val="24"/>
          <w14:textFill>
            <w14:solidFill>
              <w14:schemeClr w14:val="tx1"/>
            </w14:solidFill>
          </w14:textFill>
        </w:rPr>
      </w:pPr>
    </w:p>
    <w:p>
      <w:pPr>
        <w:spacing w:line="440" w:lineRule="exact"/>
        <w:rPr>
          <w:rFonts w:ascii="仿宋" w:hAnsi="仿宋" w:eastAsia="仿宋"/>
          <w:b/>
          <w:bCs/>
          <w:color w:val="000000" w:themeColor="text1"/>
          <w:sz w:val="24"/>
          <w14:textFill>
            <w14:solidFill>
              <w14:schemeClr w14:val="tx1"/>
            </w14:solidFill>
          </w14:textFill>
        </w:rPr>
      </w:pPr>
    </w:p>
    <w:p>
      <w:pPr>
        <w:spacing w:line="440" w:lineRule="exact"/>
        <w:rPr>
          <w:rFonts w:ascii="仿宋" w:hAnsi="仿宋" w:eastAsia="仿宋"/>
          <w:b/>
          <w:bCs/>
          <w:color w:val="000000" w:themeColor="text1"/>
          <w:sz w:val="24"/>
          <w14:textFill>
            <w14:solidFill>
              <w14:schemeClr w14:val="tx1"/>
            </w14:solidFill>
          </w14:textFill>
        </w:rPr>
      </w:pPr>
    </w:p>
    <w:p>
      <w:pPr>
        <w:spacing w:line="440" w:lineRule="exact"/>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有关谈判保证金收退的温馨提示：</w:t>
      </w:r>
    </w:p>
    <w:p>
      <w:pPr>
        <w:spacing w:line="440" w:lineRule="exact"/>
        <w:rPr>
          <w:rFonts w:ascii="仿宋" w:hAnsi="仿宋" w:eastAsia="仿宋"/>
          <w:bCs/>
          <w:color w:val="000000" w:themeColor="text1"/>
          <w:sz w:val="22"/>
          <w:szCs w:val="22"/>
          <w14:textFill>
            <w14:solidFill>
              <w14:schemeClr w14:val="tx1"/>
            </w14:solidFill>
          </w14:textFill>
        </w:rPr>
      </w:pPr>
      <w:r>
        <w:rPr>
          <w:rFonts w:hint="eastAsia" w:ascii="仿宋" w:hAnsi="仿宋" w:eastAsia="仿宋"/>
          <w:bCs/>
          <w:color w:val="000000" w:themeColor="text1"/>
          <w:sz w:val="22"/>
          <w:szCs w:val="22"/>
          <w14:textFill>
            <w14:solidFill>
              <w14:schemeClr w14:val="tx1"/>
            </w14:solidFill>
          </w14:textFill>
        </w:rPr>
        <w:t>1.为了更好的退还保证金，请各供应商用正楷填写附件一“确认表”连同附件二资料在递交响应文件截止日期即谈判采购当天，采购仪式结束后，递交给我司项目工作人员。</w:t>
      </w:r>
    </w:p>
    <w:p>
      <w:pPr>
        <w:spacing w:line="440" w:lineRule="exact"/>
        <w:rPr>
          <w:rFonts w:ascii="仿宋" w:hAnsi="仿宋" w:eastAsia="仿宋"/>
          <w:bCs/>
          <w:color w:val="000000" w:themeColor="text1"/>
          <w:sz w:val="22"/>
          <w:szCs w:val="22"/>
          <w14:textFill>
            <w14:solidFill>
              <w14:schemeClr w14:val="tx1"/>
            </w14:solidFill>
          </w14:textFill>
        </w:rPr>
      </w:pPr>
      <w:r>
        <w:rPr>
          <w:rFonts w:hint="eastAsia" w:ascii="仿宋" w:hAnsi="仿宋" w:eastAsia="仿宋"/>
          <w:bCs/>
          <w:color w:val="000000" w:themeColor="text1"/>
          <w:sz w:val="22"/>
          <w:szCs w:val="22"/>
          <w14:textFill>
            <w14:solidFill>
              <w14:schemeClr w14:val="tx1"/>
            </w14:solidFill>
          </w14:textFill>
        </w:rPr>
        <w:t>2.未成交供应商：我司将在成交通知书发出之日起5个工作日内退还未成交供应商的谈判保证金，各供应商可自行查账，若项目成交通知书发出后5个工作日没有收到保证金的，可拨打（财务电话：</w:t>
      </w:r>
      <w:r>
        <w:rPr>
          <w:rFonts w:hint="eastAsia" w:ascii="仿宋" w:hAnsi="仿宋" w:eastAsia="仿宋"/>
          <w:color w:val="000000" w:themeColor="text1"/>
          <w:szCs w:val="21"/>
          <w14:textFill>
            <w14:solidFill>
              <w14:schemeClr w14:val="tx1"/>
            </w14:solidFill>
          </w14:textFill>
        </w:rPr>
        <w:t>0898-66702362</w:t>
      </w:r>
      <w:r>
        <w:rPr>
          <w:rFonts w:hint="eastAsia" w:ascii="仿宋" w:hAnsi="仿宋" w:eastAsia="仿宋"/>
          <w:bCs/>
          <w:color w:val="000000" w:themeColor="text1"/>
          <w:sz w:val="22"/>
          <w:szCs w:val="22"/>
          <w14:textFill>
            <w14:solidFill>
              <w14:schemeClr w14:val="tx1"/>
            </w14:solidFill>
          </w14:textFill>
        </w:rPr>
        <w:t>）查询。</w:t>
      </w:r>
    </w:p>
    <w:p>
      <w:pPr>
        <w:spacing w:line="440" w:lineRule="exact"/>
        <w:rPr>
          <w:rFonts w:ascii="仿宋" w:hAnsi="仿宋" w:eastAsia="仿宋"/>
          <w:bCs/>
          <w:color w:val="000000" w:themeColor="text1"/>
          <w:sz w:val="22"/>
          <w:szCs w:val="22"/>
          <w14:textFill>
            <w14:solidFill>
              <w14:schemeClr w14:val="tx1"/>
            </w14:solidFill>
          </w14:textFill>
        </w:rPr>
      </w:pPr>
      <w:r>
        <w:rPr>
          <w:rFonts w:hint="eastAsia" w:ascii="仿宋" w:hAnsi="仿宋" w:eastAsia="仿宋"/>
          <w:bCs/>
          <w:color w:val="000000" w:themeColor="text1"/>
          <w:sz w:val="22"/>
          <w:szCs w:val="22"/>
          <w14:textFill>
            <w14:solidFill>
              <w14:schemeClr w14:val="tx1"/>
            </w14:solidFill>
          </w14:textFill>
        </w:rPr>
        <w:t>成交供应商：我司将在收到成交供应商提供的</w:t>
      </w:r>
      <w:r>
        <w:rPr>
          <w:rFonts w:hint="eastAsia" w:ascii="仿宋" w:hAnsi="仿宋" w:eastAsia="仿宋"/>
          <w:bCs/>
          <w:color w:val="000000" w:themeColor="text1"/>
          <w:sz w:val="22"/>
          <w:szCs w:val="22"/>
          <w14:textFill>
            <w14:solidFill>
              <w14:schemeClr w14:val="tx1"/>
            </w14:solidFill>
          </w14:textFill>
        </w:rPr>
        <w:fldChar w:fldCharType="begin"/>
      </w:r>
      <w:r>
        <w:rPr>
          <w:rFonts w:hint="eastAsia" w:ascii="仿宋" w:hAnsi="仿宋" w:eastAsia="仿宋"/>
          <w:bCs/>
          <w:color w:val="000000" w:themeColor="text1"/>
          <w:sz w:val="22"/>
          <w:szCs w:val="22"/>
          <w14:textFill>
            <w14:solidFill>
              <w14:schemeClr w14:val="tx1"/>
            </w14:solidFill>
          </w14:textFill>
        </w:rPr>
        <w:instrText xml:space="preserve">= 1 \* GB3</w:instrText>
      </w:r>
      <w:r>
        <w:rPr>
          <w:rFonts w:hint="eastAsia" w:ascii="仿宋" w:hAnsi="仿宋" w:eastAsia="仿宋"/>
          <w:bCs/>
          <w:color w:val="000000" w:themeColor="text1"/>
          <w:sz w:val="22"/>
          <w:szCs w:val="22"/>
          <w14:textFill>
            <w14:solidFill>
              <w14:schemeClr w14:val="tx1"/>
            </w14:solidFill>
          </w14:textFill>
        </w:rPr>
        <w:fldChar w:fldCharType="separate"/>
      </w:r>
      <w:r>
        <w:rPr>
          <w:rFonts w:hint="eastAsia" w:ascii="仿宋" w:hAnsi="仿宋" w:eastAsia="仿宋"/>
          <w:bCs/>
          <w:color w:val="000000" w:themeColor="text1"/>
          <w:sz w:val="22"/>
          <w:szCs w:val="22"/>
          <w14:textFill>
            <w14:solidFill>
              <w14:schemeClr w14:val="tx1"/>
            </w14:solidFill>
          </w14:textFill>
        </w:rPr>
        <w:t>①</w:t>
      </w:r>
      <w:r>
        <w:rPr>
          <w:rFonts w:hint="eastAsia" w:ascii="仿宋" w:hAnsi="仿宋" w:eastAsia="仿宋"/>
          <w:bCs/>
          <w:color w:val="000000" w:themeColor="text1"/>
          <w:sz w:val="22"/>
          <w:szCs w:val="22"/>
          <w14:textFill>
            <w14:solidFill>
              <w14:schemeClr w14:val="tx1"/>
            </w14:solidFill>
          </w14:textFill>
        </w:rPr>
        <w:fldChar w:fldCharType="end"/>
      </w:r>
      <w:r>
        <w:rPr>
          <w:rFonts w:hint="eastAsia" w:ascii="仿宋" w:hAnsi="仿宋" w:eastAsia="仿宋"/>
          <w:bCs/>
          <w:color w:val="000000" w:themeColor="text1"/>
          <w:sz w:val="22"/>
          <w:szCs w:val="22"/>
          <w14:textFill>
            <w14:solidFill>
              <w14:schemeClr w14:val="tx1"/>
            </w14:solidFill>
          </w14:textFill>
        </w:rPr>
        <w:t>采购合同原件一份、</w:t>
      </w:r>
      <w:r>
        <w:rPr>
          <w:rFonts w:hint="eastAsia" w:ascii="仿宋" w:hAnsi="仿宋" w:eastAsia="仿宋"/>
          <w:bCs/>
          <w:color w:val="000000" w:themeColor="text1"/>
          <w:sz w:val="22"/>
          <w:szCs w:val="22"/>
          <w14:textFill>
            <w14:solidFill>
              <w14:schemeClr w14:val="tx1"/>
            </w14:solidFill>
          </w14:textFill>
        </w:rPr>
        <w:fldChar w:fldCharType="begin"/>
      </w:r>
      <w:r>
        <w:rPr>
          <w:rFonts w:hint="eastAsia" w:ascii="仿宋" w:hAnsi="仿宋" w:eastAsia="仿宋"/>
          <w:bCs/>
          <w:color w:val="000000" w:themeColor="text1"/>
          <w:sz w:val="22"/>
          <w:szCs w:val="22"/>
          <w14:textFill>
            <w14:solidFill>
              <w14:schemeClr w14:val="tx1"/>
            </w14:solidFill>
          </w14:textFill>
        </w:rPr>
        <w:instrText xml:space="preserve">= 2 \* GB3</w:instrText>
      </w:r>
      <w:r>
        <w:rPr>
          <w:rFonts w:hint="eastAsia" w:ascii="仿宋" w:hAnsi="仿宋" w:eastAsia="仿宋"/>
          <w:bCs/>
          <w:color w:val="000000" w:themeColor="text1"/>
          <w:sz w:val="22"/>
          <w:szCs w:val="22"/>
          <w14:textFill>
            <w14:solidFill>
              <w14:schemeClr w14:val="tx1"/>
            </w14:solidFill>
          </w14:textFill>
        </w:rPr>
        <w:fldChar w:fldCharType="separate"/>
      </w:r>
      <w:r>
        <w:rPr>
          <w:rFonts w:hint="eastAsia" w:ascii="仿宋" w:hAnsi="仿宋" w:eastAsia="仿宋"/>
          <w:bCs/>
          <w:color w:val="000000" w:themeColor="text1"/>
          <w:sz w:val="22"/>
          <w:szCs w:val="22"/>
          <w14:textFill>
            <w14:solidFill>
              <w14:schemeClr w14:val="tx1"/>
            </w14:solidFill>
          </w14:textFill>
        </w:rPr>
        <w:t>②</w:t>
      </w:r>
      <w:r>
        <w:rPr>
          <w:rFonts w:hint="eastAsia" w:ascii="仿宋" w:hAnsi="仿宋" w:eastAsia="仿宋"/>
          <w:bCs/>
          <w:color w:val="000000" w:themeColor="text1"/>
          <w:sz w:val="22"/>
          <w:szCs w:val="22"/>
          <w14:textFill>
            <w14:solidFill>
              <w14:schemeClr w14:val="tx1"/>
            </w14:solidFill>
          </w14:textFill>
        </w:rPr>
        <w:fldChar w:fldCharType="end"/>
      </w:r>
      <w:r>
        <w:rPr>
          <w:rFonts w:hint="eastAsia" w:ascii="仿宋" w:hAnsi="仿宋" w:eastAsia="仿宋"/>
          <w:bCs/>
          <w:color w:val="000000" w:themeColor="text1"/>
          <w:sz w:val="22"/>
          <w:szCs w:val="22"/>
          <w14:textFill>
            <w14:solidFill>
              <w14:schemeClr w14:val="tx1"/>
            </w14:solidFill>
          </w14:textFill>
        </w:rPr>
        <w:t>经采购方盖章确认的履约保证金缴纳凭证复印件、</w:t>
      </w:r>
      <w:r>
        <w:rPr>
          <w:rFonts w:hint="eastAsia" w:ascii="仿宋" w:hAnsi="仿宋" w:eastAsia="仿宋"/>
          <w:bCs/>
          <w:color w:val="000000" w:themeColor="text1"/>
          <w:sz w:val="22"/>
          <w:szCs w:val="22"/>
          <w14:textFill>
            <w14:solidFill>
              <w14:schemeClr w14:val="tx1"/>
            </w14:solidFill>
          </w14:textFill>
        </w:rPr>
        <w:fldChar w:fldCharType="begin"/>
      </w:r>
      <w:r>
        <w:rPr>
          <w:rFonts w:hint="eastAsia" w:ascii="仿宋" w:hAnsi="仿宋" w:eastAsia="仿宋"/>
          <w:bCs/>
          <w:color w:val="000000" w:themeColor="text1"/>
          <w:sz w:val="22"/>
          <w:szCs w:val="22"/>
          <w14:textFill>
            <w14:solidFill>
              <w14:schemeClr w14:val="tx1"/>
            </w14:solidFill>
          </w14:textFill>
        </w:rPr>
        <w:instrText xml:space="preserve">= 3 \* GB3</w:instrText>
      </w:r>
      <w:r>
        <w:rPr>
          <w:rFonts w:hint="eastAsia" w:ascii="仿宋" w:hAnsi="仿宋" w:eastAsia="仿宋"/>
          <w:bCs/>
          <w:color w:val="000000" w:themeColor="text1"/>
          <w:sz w:val="22"/>
          <w:szCs w:val="22"/>
          <w14:textFill>
            <w14:solidFill>
              <w14:schemeClr w14:val="tx1"/>
            </w14:solidFill>
          </w14:textFill>
        </w:rPr>
        <w:fldChar w:fldCharType="separate"/>
      </w:r>
      <w:r>
        <w:rPr>
          <w:rFonts w:hint="eastAsia" w:ascii="仿宋" w:hAnsi="仿宋" w:eastAsia="仿宋"/>
          <w:bCs/>
          <w:color w:val="000000" w:themeColor="text1"/>
          <w:sz w:val="22"/>
          <w:szCs w:val="22"/>
          <w14:textFill>
            <w14:solidFill>
              <w14:schemeClr w14:val="tx1"/>
            </w14:solidFill>
          </w14:textFill>
        </w:rPr>
        <w:t>③</w:t>
      </w:r>
      <w:r>
        <w:rPr>
          <w:rFonts w:hint="eastAsia" w:ascii="仿宋" w:hAnsi="仿宋" w:eastAsia="仿宋"/>
          <w:bCs/>
          <w:color w:val="000000" w:themeColor="text1"/>
          <w:sz w:val="22"/>
          <w:szCs w:val="22"/>
          <w14:textFill>
            <w14:solidFill>
              <w14:schemeClr w14:val="tx1"/>
            </w14:solidFill>
          </w14:textFill>
        </w:rPr>
        <w:fldChar w:fldCharType="end"/>
      </w:r>
      <w:r>
        <w:rPr>
          <w:rFonts w:hint="eastAsia" w:ascii="仿宋" w:hAnsi="仿宋" w:eastAsia="仿宋"/>
          <w:bCs/>
          <w:color w:val="000000" w:themeColor="text1"/>
          <w:sz w:val="22"/>
          <w:szCs w:val="22"/>
          <w14:textFill>
            <w14:solidFill>
              <w14:schemeClr w14:val="tx1"/>
            </w14:solidFill>
          </w14:textFill>
        </w:rPr>
        <w:t>保证金退还账户信息确认表之日起5个工作日内为您办理保证金退还手续。若提交资料后5个工作日内未收到保证金的，可拨打财务电话查询。</w:t>
      </w:r>
    </w:p>
    <w:p>
      <w:pPr>
        <w:spacing w:line="440" w:lineRule="exact"/>
        <w:rPr>
          <w:rFonts w:ascii="仿宋" w:hAnsi="仿宋" w:eastAsia="仿宋"/>
          <w:bCs/>
          <w:color w:val="000000" w:themeColor="text1"/>
          <w:sz w:val="22"/>
          <w:szCs w:val="22"/>
          <w14:textFill>
            <w14:solidFill>
              <w14:schemeClr w14:val="tx1"/>
            </w14:solidFill>
          </w14:textFill>
        </w:rPr>
      </w:pPr>
      <w:r>
        <w:rPr>
          <w:rFonts w:hint="eastAsia" w:ascii="仿宋" w:hAnsi="仿宋" w:eastAsia="仿宋"/>
          <w:bCs/>
          <w:color w:val="000000" w:themeColor="text1"/>
          <w:sz w:val="22"/>
          <w:szCs w:val="22"/>
          <w14:textFill>
            <w14:solidFill>
              <w14:schemeClr w14:val="tx1"/>
            </w14:solidFill>
          </w14:textFill>
        </w:rPr>
        <w:t>3.附件一无需装订在投标文件中，需单独提交给代理公司申请退款。</w:t>
      </w:r>
    </w:p>
    <w:p>
      <w:pPr>
        <w:pStyle w:val="21"/>
        <w:ind w:left="420" w:firstLine="420"/>
        <w:rPr>
          <w:rFonts w:ascii="仿宋" w:hAnsi="仿宋" w:eastAsia="仿宋"/>
          <w:color w:val="000000" w:themeColor="text1"/>
          <w:lang w:eastAsia="zh-CN"/>
          <w14:textFill>
            <w14:solidFill>
              <w14:schemeClr w14:val="tx1"/>
            </w14:solidFill>
          </w14:textFill>
        </w:rPr>
      </w:pPr>
    </w:p>
    <w:p>
      <w:pPr>
        <w:pStyle w:val="4"/>
        <w:spacing w:before="100" w:after="100"/>
        <w:jc w:val="center"/>
        <w:rPr>
          <w:rFonts w:ascii="仿宋" w:hAnsi="仿宋" w:eastAsia="仿宋"/>
          <w:color w:val="000000" w:themeColor="text1"/>
          <w:szCs w:val="21"/>
          <w14:textFill>
            <w14:solidFill>
              <w14:schemeClr w14:val="tx1"/>
            </w14:solidFill>
          </w14:textFill>
        </w:rPr>
      </w:pPr>
    </w:p>
    <w:sectPr>
      <w:footerReference r:id="rId10" w:type="default"/>
      <w:pgSz w:w="11906" w:h="16838"/>
      <w:pgMar w:top="1361" w:right="1418" w:bottom="136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PingFang SC">
    <w:altName w:val="Segoe Print"/>
    <w:panose1 w:val="00000000000000000000"/>
    <w:charset w:val="00"/>
    <w:family w:val="auto"/>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2561987"/>
    </w:sdtPr>
    <w:sdtContent>
      <w:p>
        <w:pPr>
          <w:pStyle w:val="15"/>
          <w:jc w:val="center"/>
        </w:pPr>
        <w:r>
          <w:fldChar w:fldCharType="begin"/>
        </w:r>
        <w:r>
          <w:instrText xml:space="preserve">PAGE   \* MERGEFORMAT</w:instrText>
        </w:r>
        <w:r>
          <w:fldChar w:fldCharType="separate"/>
        </w:r>
        <w:r>
          <w:rPr>
            <w:lang w:val="zh-CN"/>
          </w:rPr>
          <w:t>27</w:t>
        </w:r>
        <w:r>
          <w:fldChar w:fldCharType="end"/>
        </w:r>
      </w:p>
    </w:sdtContent>
  </w:sdt>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fldChar w:fldCharType="begin"/>
    </w:r>
    <w:r>
      <w:rPr>
        <w:rStyle w:val="25"/>
      </w:rPr>
      <w:instrText xml:space="preserve">PAGE  </w:instrTex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Quad Arrow 3075"/>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15"/>
                          </w:pPr>
                          <w:r>
                            <w:fldChar w:fldCharType="begin"/>
                          </w:r>
                          <w:r>
                            <w:instrText xml:space="preserve"> PAGE  \* MERGEFORMAT </w:instrText>
                          </w:r>
                          <w:r>
                            <w:fldChar w:fldCharType="separate"/>
                          </w:r>
                          <w:r>
                            <w:t>41</w:t>
                          </w:r>
                          <w:r>
                            <w:fldChar w:fldCharType="end"/>
                          </w:r>
                        </w:p>
                      </w:txbxContent>
                    </wps:txbx>
                    <wps:bodyPr rot="0" vert="horz" wrap="none" lIns="0" tIns="0" rIns="0" bIns="0" anchor="t" anchorCtr="0" upright="1">
                      <a:spAutoFit/>
                    </wps:bodyPr>
                  </wps:wsp>
                </a:graphicData>
              </a:graphic>
            </wp:anchor>
          </w:drawing>
        </mc:Choice>
        <mc:Fallback>
          <w:pict>
            <v:shape id="Quad Arrow 3075" o:spid="_x0000_s1026" o:spt="202" type="#_x0000_t202" style="position:absolute;left:0pt;margin-top:0pt;height:10.35pt;width:9.05pt;mso-position-horizontal:center;mso-position-horizontal-relative:margin;mso-wrap-style:none;z-index:25165721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G9zPIDAgAAFAQAAA4AAABkcnMvZTJvRG9jLnhtbK1Ty27bMBC8F+g/&#10;ELzXkmKnD8FykMZwUSB9Ie0H0BRlERW5xJK25H59l5Tkpuklh16IJbk7uzMcrm8G07GTQq/BVrxY&#10;5JwpK6HW9lDxH993r95y5oOwtejAqoqflec3m5cv1r0r1RW00NUKGYFYX/au4m0IrswyL1tlhF+A&#10;U5YuG0AjAm3xkNUoekI3XXaV56+zHrB2CFJ5T6fb8ZJPiPgcQGgaLdUW5NEoG0ZUVJ0IRMm32nm+&#10;SdM2jZLhS9N4FVhXcWIa0kpNKN7HNdusRXlA4VotpxHEc0Z4wskIbanpBWorgmBH1P9AGS0RPDRh&#10;IcFkI5GkCLEo8ifaPLTCqcSFpPbuIrr/f7Dy8+krMl1XfMWZFYYe/NtR1OwWEXq2zN9cR4l650vK&#10;fHCUG4b3MJBxEl3v7kH+9MzCXSvsQaWyVomaRixiZfaodMTxEWTff4KaeoljgAQ0NGiifqQII3R6&#10;nvPledQQmIwti9W75TVnkq6KZbFapdkyUc7FDn34oMCwGFQc6fUTuDjd+xCHEeWcEntZ2OmuSw7o&#10;7F8HlDieqGShqTpSidOPPMKwHyZp9lCfiRTCaC/6XBS0gL8468laFbf0kzjrPlqSJbpwDnAO9nMg&#10;rKTCigfOxvAujG49OtSHlnBn4W9Jup1OtOJg4wyT4GSWxHYydnTj433K+vOZN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V+SdAAAAADAQAADwAAAAAAAAABACAAAAAiAAAAZHJzL2Rvd25yZXYu&#10;eG1sUEsBAhQAFAAAAAgAh07iQKG9zPIDAgAAFAQAAA4AAAAAAAAAAQAgAAAAHwEAAGRycy9lMm9E&#10;b2MueG1sUEsFBgAAAAAGAAYAWQEAAJQ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Quad Arrow 3074"/>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15"/>
                          </w:pPr>
                          <w:r>
                            <w:fldChar w:fldCharType="begin"/>
                          </w:r>
                          <w:r>
                            <w:instrText xml:space="preserve"> PAGE  \* MERGEFORMAT </w:instrText>
                          </w:r>
                          <w:r>
                            <w:fldChar w:fldCharType="separate"/>
                          </w:r>
                          <w:r>
                            <w:t>29</w:t>
                          </w:r>
                          <w:r>
                            <w:fldChar w:fldCharType="end"/>
                          </w:r>
                        </w:p>
                      </w:txbxContent>
                    </wps:txbx>
                    <wps:bodyPr rot="0" vert="horz" wrap="none" lIns="0" tIns="0" rIns="0" bIns="0" anchor="t" anchorCtr="0" upright="1">
                      <a:spAutoFit/>
                    </wps:bodyPr>
                  </wps:wsp>
                </a:graphicData>
              </a:graphic>
            </wp:anchor>
          </w:drawing>
        </mc:Choice>
        <mc:Fallback>
          <w:pict>
            <v:shape id="Quad Arrow 3074"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CgJicIDAgAAFAQAAA4AAABkcnMvZTJvRG9jLnhtbK1Ty27bMBC8F+g/&#10;ELzXkmKnD8FykMZwUSB9Ie0HrCnKIipyCZK25H59l5Tkpuklh16IJbk7uzMcrm8G3bGTdF6hqXix&#10;yDmTRmCtzKHiP77vXr3lzAcwNXRoZMXP0vObzcsX696W8gpb7GrpGIEYX/a24m0ItswyL1qpwS/Q&#10;SkOXDToNgbbukNUOekLXXXaV56+zHl1tHQrpPZ1ux0s+IbrnAGLTKCG3KI5amjCiOtlBIEq+Vdbz&#10;TZq2aaQIX5rGy8C6ihPTkFZqQvE+rtlmDeXBgW2VmEaA54zwhJMGZajpBWoLAdjRqX+gtBIOPTZh&#10;IVBnI5GkCLEo8ifaPLRgZeJCUnt7Ed3/P1jx+fTVMVVXfMmZAU0P/u0INbt1Dnu2zN+sokS99SVl&#10;PljKDcN7HMg4ia639yh+embwrgVzkKmslVDTiEWszB6Vjjg+guz7T1hTLzgGTEBD43TUjxRhhE7P&#10;c748jxwCE7FlsXq3vOZM0FWxLFar69QByrnYOh8+SNQsBhV39PoJHE73PsRhoJxTYi+DO9V1yQGd&#10;+euAEscTmSw0VUcqcfqRRxj2wyTNHuszkXI42os+FwUtul+c9WStihv6SZx1Hw3JEl04B24O9nMA&#10;RlBhxQNnY3gXRrcerVOHlnBn4W9Jup1KtOJg4wyT4GSWxHYydnTj433K+vOZN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V+SdAAAAADAQAADwAAAAAAAAABACAAAAAiAAAAZHJzL2Rvd25yZXYu&#10;eG1sUEsBAhQAFAAAAAgAh07iQCgJicIDAgAAFAQAAA4AAAAAAAAAAQAgAAAAHwEAAGRycy9lMm9E&#10;b2MueG1sUEsFBgAAAAAGAAYAWQEAAJQ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Quad Arrow 3076"/>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15"/>
                          </w:pPr>
                          <w:r>
                            <w:fldChar w:fldCharType="begin"/>
                          </w:r>
                          <w:r>
                            <w:instrText xml:space="preserve"> PAGE  \* MERGEFORMAT </w:instrText>
                          </w:r>
                          <w:r>
                            <w:fldChar w:fldCharType="separate"/>
                          </w:r>
                          <w:r>
                            <w:t>61</w:t>
                          </w:r>
                          <w:r>
                            <w:fldChar w:fldCharType="end"/>
                          </w:r>
                        </w:p>
                      </w:txbxContent>
                    </wps:txbx>
                    <wps:bodyPr rot="0" vert="horz" wrap="none" lIns="0" tIns="0" rIns="0" bIns="0" anchor="t" anchorCtr="0" upright="1">
                      <a:spAutoFit/>
                    </wps:bodyPr>
                  </wps:wsp>
                </a:graphicData>
              </a:graphic>
            </wp:anchor>
          </w:drawing>
        </mc:Choice>
        <mc:Fallback>
          <w:pict>
            <v:shape id="Quad Arrow 3076"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GtBEgDAgAAFAQAAA4AAABkcnMvZTJvRG9jLnhtbK1TwY7TMBC9I/EP&#10;lu80TdtdIGq6WrYqQloW0MIHuI7TWMQea+w2KV/P2EnKslz2wMUa2zNv5j0/r29607KTQq/Bljyf&#10;zTlTVkKl7aHkP77v3rzjzAdhK9GCVSU/K89vNq9frTtXqAU00FYKGYFYX3Su5E0IrsgyLxtlhJ+B&#10;U5Yua0AjAm3xkFUoOkI3bbaYz6+zDrByCFJ5T6fb4ZKPiPgSQKhrLdUW5NEoGwZUVK0IRMk32nm+&#10;SdPWtZLhS117FVhbcmIa0kpNKN7HNdusRXFA4RotxxHES0Z4xskIbanpBWorgmBH1P9AGS0RPNRh&#10;JsFkA5GkCLHI58+0eWyEU4kLSe3dRXT//2Dlw+krMl2VfMGZFYYe/NtRVOwWETq2nL+9jhJ1zheU&#10;+egoN/QfoCfjJLre3YP86ZmFu0bYg0pljRIVjZjHyuxJ6YDjI8i++wwV9RLHAAmor9FE/UgRRuj0&#10;POfL86g+MBlb5qv3yyvOJF3ly3y1ukodRDEVO/ThowLDYlBypNdP4OJ070McRhRTSuxlYafbNjmg&#10;tX8dUOJwopKFxupIJU4/8Aj9vh+l2UN1JlIIg73oc1HQAP7irCNrldzST+Ks/WRJlujCKcAp2E+B&#10;sJIKSx44G8K7MLj16FAfGsKdhL8l6XY60YqDDTOMgpNZEtvR2NGNT/cp689n3v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V+SdAAAAADAQAADwAAAAAAAAABACAAAAAiAAAAZHJzL2Rvd25yZXYu&#10;eG1sUEsBAhQAFAAAAAgAh07iQAGtBEgDAgAAFAQAAA4AAAAAAAAAAQAgAAAAHwEAAGRycy9lMm9E&#10;b2MueG1sUEsFBgAAAAAGAAYAWQEAAJQ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61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18062B"/>
    <w:multiLevelType w:val="singleLevel"/>
    <w:tmpl w:val="9B18062B"/>
    <w:lvl w:ilvl="0" w:tentative="0">
      <w:start w:val="2"/>
      <w:numFmt w:val="chineseCounting"/>
      <w:suff w:val="space"/>
      <w:lvlText w:val="第%1条"/>
      <w:lvlJc w:val="left"/>
      <w:rPr>
        <w:rFonts w:hint="eastAsia"/>
      </w:rPr>
    </w:lvl>
  </w:abstractNum>
  <w:abstractNum w:abstractNumId="1">
    <w:nsid w:val="A7497CA4"/>
    <w:multiLevelType w:val="singleLevel"/>
    <w:tmpl w:val="A7497CA4"/>
    <w:lvl w:ilvl="0" w:tentative="0">
      <w:start w:val="3"/>
      <w:numFmt w:val="chineseCounting"/>
      <w:suff w:val="space"/>
      <w:lvlText w:val="第%1章"/>
      <w:lvlJc w:val="left"/>
      <w:rPr>
        <w:rFonts w:hint="eastAsia"/>
      </w:rPr>
    </w:lvl>
  </w:abstractNum>
  <w:abstractNum w:abstractNumId="2">
    <w:nsid w:val="23CE4628"/>
    <w:multiLevelType w:val="multilevel"/>
    <w:tmpl w:val="23CE462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8BE4298"/>
    <w:multiLevelType w:val="multilevel"/>
    <w:tmpl w:val="28BE4298"/>
    <w:lvl w:ilvl="0" w:tentative="0">
      <w:start w:val="7"/>
      <w:numFmt w:val="decimal"/>
      <w:lvlText w:val="%1、"/>
      <w:lvlJc w:val="left"/>
      <w:pPr>
        <w:ind w:left="644"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4CC43ACA"/>
    <w:multiLevelType w:val="singleLevel"/>
    <w:tmpl w:val="4CC43ACA"/>
    <w:lvl w:ilvl="0" w:tentative="0">
      <w:start w:val="12"/>
      <w:numFmt w:val="chineseCounting"/>
      <w:suff w:val="space"/>
      <w:lvlText w:val="第%1条"/>
      <w:lvlJc w:val="left"/>
      <w:rPr>
        <w:rFonts w:hint="eastAsia"/>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HorizontalSpacing w:val="105"/>
  <w:drawingGridVerticalSpacing w:val="156"/>
  <w:noPunctuationKerning w:val="1"/>
  <w:characterSpacingControl w:val="compressPunctuation"/>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4F"/>
    <w:rsid w:val="00011540"/>
    <w:rsid w:val="00012B83"/>
    <w:rsid w:val="00021031"/>
    <w:rsid w:val="000218E2"/>
    <w:rsid w:val="00032A89"/>
    <w:rsid w:val="000367D2"/>
    <w:rsid w:val="00065192"/>
    <w:rsid w:val="00065D76"/>
    <w:rsid w:val="00074374"/>
    <w:rsid w:val="00094750"/>
    <w:rsid w:val="00095909"/>
    <w:rsid w:val="000A2A79"/>
    <w:rsid w:val="000B02E9"/>
    <w:rsid w:val="000B0ABE"/>
    <w:rsid w:val="000B3220"/>
    <w:rsid w:val="000C6296"/>
    <w:rsid w:val="000C7F89"/>
    <w:rsid w:val="000D3668"/>
    <w:rsid w:val="000E551B"/>
    <w:rsid w:val="000F141D"/>
    <w:rsid w:val="000F343F"/>
    <w:rsid w:val="00100598"/>
    <w:rsid w:val="001052DB"/>
    <w:rsid w:val="00107432"/>
    <w:rsid w:val="00130C0E"/>
    <w:rsid w:val="0013235A"/>
    <w:rsid w:val="00140C4B"/>
    <w:rsid w:val="001515AC"/>
    <w:rsid w:val="00160DD3"/>
    <w:rsid w:val="00167CDB"/>
    <w:rsid w:val="00184EDC"/>
    <w:rsid w:val="0019033F"/>
    <w:rsid w:val="001B1D93"/>
    <w:rsid w:val="001C7789"/>
    <w:rsid w:val="001D0FAB"/>
    <w:rsid w:val="001D3E30"/>
    <w:rsid w:val="001D664F"/>
    <w:rsid w:val="001F1895"/>
    <w:rsid w:val="001F23B9"/>
    <w:rsid w:val="001F39F6"/>
    <w:rsid w:val="001F6628"/>
    <w:rsid w:val="0021294A"/>
    <w:rsid w:val="00215F92"/>
    <w:rsid w:val="002428D3"/>
    <w:rsid w:val="0026343D"/>
    <w:rsid w:val="002641E7"/>
    <w:rsid w:val="00272A98"/>
    <w:rsid w:val="002741F4"/>
    <w:rsid w:val="00275633"/>
    <w:rsid w:val="002875D6"/>
    <w:rsid w:val="00291042"/>
    <w:rsid w:val="00292725"/>
    <w:rsid w:val="002944C7"/>
    <w:rsid w:val="002A6560"/>
    <w:rsid w:val="002A6745"/>
    <w:rsid w:val="002A7850"/>
    <w:rsid w:val="002B1B8D"/>
    <w:rsid w:val="002B2476"/>
    <w:rsid w:val="002C688B"/>
    <w:rsid w:val="002C736A"/>
    <w:rsid w:val="002E0059"/>
    <w:rsid w:val="002F2369"/>
    <w:rsid w:val="002F3CC5"/>
    <w:rsid w:val="002F70E1"/>
    <w:rsid w:val="002F72B0"/>
    <w:rsid w:val="00315D58"/>
    <w:rsid w:val="00317F96"/>
    <w:rsid w:val="00321495"/>
    <w:rsid w:val="00322CC3"/>
    <w:rsid w:val="00332516"/>
    <w:rsid w:val="00341F73"/>
    <w:rsid w:val="00346390"/>
    <w:rsid w:val="00355F80"/>
    <w:rsid w:val="00356AA2"/>
    <w:rsid w:val="003600BA"/>
    <w:rsid w:val="00362839"/>
    <w:rsid w:val="00374279"/>
    <w:rsid w:val="00384F83"/>
    <w:rsid w:val="00394025"/>
    <w:rsid w:val="00396371"/>
    <w:rsid w:val="003969E4"/>
    <w:rsid w:val="003A1315"/>
    <w:rsid w:val="003C17E8"/>
    <w:rsid w:val="003D464C"/>
    <w:rsid w:val="003D4F09"/>
    <w:rsid w:val="003D6382"/>
    <w:rsid w:val="00403BA7"/>
    <w:rsid w:val="004161D6"/>
    <w:rsid w:val="00417E7F"/>
    <w:rsid w:val="0042316B"/>
    <w:rsid w:val="00432663"/>
    <w:rsid w:val="00441E21"/>
    <w:rsid w:val="00442608"/>
    <w:rsid w:val="0044262B"/>
    <w:rsid w:val="0044468E"/>
    <w:rsid w:val="00447AE2"/>
    <w:rsid w:val="00447FC7"/>
    <w:rsid w:val="00465326"/>
    <w:rsid w:val="004661C1"/>
    <w:rsid w:val="0047776A"/>
    <w:rsid w:val="004A0FBB"/>
    <w:rsid w:val="004B1802"/>
    <w:rsid w:val="004B20D1"/>
    <w:rsid w:val="004B6CA2"/>
    <w:rsid w:val="004C18F1"/>
    <w:rsid w:val="004D2445"/>
    <w:rsid w:val="004D7997"/>
    <w:rsid w:val="004F405C"/>
    <w:rsid w:val="004F5698"/>
    <w:rsid w:val="004F76D5"/>
    <w:rsid w:val="00526A8E"/>
    <w:rsid w:val="00537DBB"/>
    <w:rsid w:val="00541627"/>
    <w:rsid w:val="0056175B"/>
    <w:rsid w:val="00567AEA"/>
    <w:rsid w:val="00575169"/>
    <w:rsid w:val="00577DA3"/>
    <w:rsid w:val="00580C37"/>
    <w:rsid w:val="005825A2"/>
    <w:rsid w:val="0059121D"/>
    <w:rsid w:val="00597AC4"/>
    <w:rsid w:val="005B428F"/>
    <w:rsid w:val="005B6B05"/>
    <w:rsid w:val="005D72A6"/>
    <w:rsid w:val="005F5930"/>
    <w:rsid w:val="0061307F"/>
    <w:rsid w:val="00614D81"/>
    <w:rsid w:val="006272DD"/>
    <w:rsid w:val="006418B6"/>
    <w:rsid w:val="00646F36"/>
    <w:rsid w:val="00652108"/>
    <w:rsid w:val="00653E71"/>
    <w:rsid w:val="006665CD"/>
    <w:rsid w:val="00687F33"/>
    <w:rsid w:val="006906A0"/>
    <w:rsid w:val="006944E0"/>
    <w:rsid w:val="006B260E"/>
    <w:rsid w:val="006C1FDA"/>
    <w:rsid w:val="006C5F23"/>
    <w:rsid w:val="006D5707"/>
    <w:rsid w:val="006E4B6B"/>
    <w:rsid w:val="007027C2"/>
    <w:rsid w:val="007167EF"/>
    <w:rsid w:val="007255BB"/>
    <w:rsid w:val="00726DCA"/>
    <w:rsid w:val="00727029"/>
    <w:rsid w:val="007339A9"/>
    <w:rsid w:val="007378BC"/>
    <w:rsid w:val="00741D1F"/>
    <w:rsid w:val="007450B0"/>
    <w:rsid w:val="007502E0"/>
    <w:rsid w:val="007551E6"/>
    <w:rsid w:val="007568D1"/>
    <w:rsid w:val="007655DE"/>
    <w:rsid w:val="00775592"/>
    <w:rsid w:val="00782B14"/>
    <w:rsid w:val="00785A84"/>
    <w:rsid w:val="00790677"/>
    <w:rsid w:val="007949C0"/>
    <w:rsid w:val="007A30F9"/>
    <w:rsid w:val="007B3C9A"/>
    <w:rsid w:val="007B4077"/>
    <w:rsid w:val="007C5B1C"/>
    <w:rsid w:val="007D3F65"/>
    <w:rsid w:val="007D778A"/>
    <w:rsid w:val="007E03F2"/>
    <w:rsid w:val="007E15B4"/>
    <w:rsid w:val="007E34EE"/>
    <w:rsid w:val="007F1632"/>
    <w:rsid w:val="007F5F40"/>
    <w:rsid w:val="00800BA3"/>
    <w:rsid w:val="008113DE"/>
    <w:rsid w:val="00815C11"/>
    <w:rsid w:val="00816CAA"/>
    <w:rsid w:val="00820FAA"/>
    <w:rsid w:val="008239FC"/>
    <w:rsid w:val="00831F13"/>
    <w:rsid w:val="00853E1B"/>
    <w:rsid w:val="00854E03"/>
    <w:rsid w:val="008703F0"/>
    <w:rsid w:val="00874CB9"/>
    <w:rsid w:val="00877330"/>
    <w:rsid w:val="00883EE0"/>
    <w:rsid w:val="0088547B"/>
    <w:rsid w:val="00890F11"/>
    <w:rsid w:val="008A146D"/>
    <w:rsid w:val="008A230D"/>
    <w:rsid w:val="008A5A05"/>
    <w:rsid w:val="008B505C"/>
    <w:rsid w:val="008D1259"/>
    <w:rsid w:val="008D5D92"/>
    <w:rsid w:val="008E1566"/>
    <w:rsid w:val="008E4AE8"/>
    <w:rsid w:val="008F5822"/>
    <w:rsid w:val="00900C0C"/>
    <w:rsid w:val="00901F43"/>
    <w:rsid w:val="00904011"/>
    <w:rsid w:val="0091767F"/>
    <w:rsid w:val="009230BC"/>
    <w:rsid w:val="009248F1"/>
    <w:rsid w:val="00936F74"/>
    <w:rsid w:val="0095019E"/>
    <w:rsid w:val="00951085"/>
    <w:rsid w:val="009779AC"/>
    <w:rsid w:val="00982CC3"/>
    <w:rsid w:val="00992CBB"/>
    <w:rsid w:val="009A6042"/>
    <w:rsid w:val="009B0C76"/>
    <w:rsid w:val="009B7FC0"/>
    <w:rsid w:val="009C04BA"/>
    <w:rsid w:val="009C396B"/>
    <w:rsid w:val="009E083F"/>
    <w:rsid w:val="009F2151"/>
    <w:rsid w:val="00A03155"/>
    <w:rsid w:val="00A03636"/>
    <w:rsid w:val="00A25AFD"/>
    <w:rsid w:val="00A46B61"/>
    <w:rsid w:val="00A542D3"/>
    <w:rsid w:val="00A555F3"/>
    <w:rsid w:val="00A65DA4"/>
    <w:rsid w:val="00A67D19"/>
    <w:rsid w:val="00A7133E"/>
    <w:rsid w:val="00A75411"/>
    <w:rsid w:val="00A81190"/>
    <w:rsid w:val="00A83812"/>
    <w:rsid w:val="00A937A2"/>
    <w:rsid w:val="00A96127"/>
    <w:rsid w:val="00A96BBF"/>
    <w:rsid w:val="00AA2B54"/>
    <w:rsid w:val="00AB3794"/>
    <w:rsid w:val="00AC7457"/>
    <w:rsid w:val="00AC7550"/>
    <w:rsid w:val="00AD1C4B"/>
    <w:rsid w:val="00AF17E1"/>
    <w:rsid w:val="00AF29AC"/>
    <w:rsid w:val="00B1168A"/>
    <w:rsid w:val="00B16FEE"/>
    <w:rsid w:val="00B2095E"/>
    <w:rsid w:val="00B3570E"/>
    <w:rsid w:val="00B45A07"/>
    <w:rsid w:val="00B5159D"/>
    <w:rsid w:val="00B54B8F"/>
    <w:rsid w:val="00B54EB4"/>
    <w:rsid w:val="00B66DEC"/>
    <w:rsid w:val="00B75F64"/>
    <w:rsid w:val="00B76D4A"/>
    <w:rsid w:val="00B80C98"/>
    <w:rsid w:val="00B80CFA"/>
    <w:rsid w:val="00B86E88"/>
    <w:rsid w:val="00B93DE2"/>
    <w:rsid w:val="00B94910"/>
    <w:rsid w:val="00B949B1"/>
    <w:rsid w:val="00B97089"/>
    <w:rsid w:val="00BB681A"/>
    <w:rsid w:val="00BC62C5"/>
    <w:rsid w:val="00BD19F2"/>
    <w:rsid w:val="00BD4468"/>
    <w:rsid w:val="00BD5E32"/>
    <w:rsid w:val="00BE3C37"/>
    <w:rsid w:val="00BE7178"/>
    <w:rsid w:val="00BF0143"/>
    <w:rsid w:val="00BF16F6"/>
    <w:rsid w:val="00BF3186"/>
    <w:rsid w:val="00BF5933"/>
    <w:rsid w:val="00C11EF3"/>
    <w:rsid w:val="00C14282"/>
    <w:rsid w:val="00C15C44"/>
    <w:rsid w:val="00C201B9"/>
    <w:rsid w:val="00C505EB"/>
    <w:rsid w:val="00C73427"/>
    <w:rsid w:val="00C81996"/>
    <w:rsid w:val="00CA52AE"/>
    <w:rsid w:val="00CB10F4"/>
    <w:rsid w:val="00CB3A66"/>
    <w:rsid w:val="00CC1702"/>
    <w:rsid w:val="00CC61DF"/>
    <w:rsid w:val="00CD141A"/>
    <w:rsid w:val="00CD15C8"/>
    <w:rsid w:val="00CD196F"/>
    <w:rsid w:val="00CD1C0A"/>
    <w:rsid w:val="00CD7650"/>
    <w:rsid w:val="00CE16EA"/>
    <w:rsid w:val="00CE19C8"/>
    <w:rsid w:val="00CE39B0"/>
    <w:rsid w:val="00CF57F7"/>
    <w:rsid w:val="00D003F8"/>
    <w:rsid w:val="00D0307D"/>
    <w:rsid w:val="00D0659E"/>
    <w:rsid w:val="00D10621"/>
    <w:rsid w:val="00D11B7D"/>
    <w:rsid w:val="00D20E81"/>
    <w:rsid w:val="00D54A3E"/>
    <w:rsid w:val="00D6621D"/>
    <w:rsid w:val="00D721C7"/>
    <w:rsid w:val="00D76D7F"/>
    <w:rsid w:val="00D84BC0"/>
    <w:rsid w:val="00D95E69"/>
    <w:rsid w:val="00DA6849"/>
    <w:rsid w:val="00DB31CB"/>
    <w:rsid w:val="00DB517C"/>
    <w:rsid w:val="00DB7A3E"/>
    <w:rsid w:val="00DC752F"/>
    <w:rsid w:val="00DF20C0"/>
    <w:rsid w:val="00E00D23"/>
    <w:rsid w:val="00E053E1"/>
    <w:rsid w:val="00E053F1"/>
    <w:rsid w:val="00E309DA"/>
    <w:rsid w:val="00E40594"/>
    <w:rsid w:val="00E410DF"/>
    <w:rsid w:val="00E47FBC"/>
    <w:rsid w:val="00E51233"/>
    <w:rsid w:val="00E6386D"/>
    <w:rsid w:val="00E74207"/>
    <w:rsid w:val="00E873C6"/>
    <w:rsid w:val="00E96BEB"/>
    <w:rsid w:val="00EA160F"/>
    <w:rsid w:val="00EA4351"/>
    <w:rsid w:val="00EB72BC"/>
    <w:rsid w:val="00EB7948"/>
    <w:rsid w:val="00EC4821"/>
    <w:rsid w:val="00EC7812"/>
    <w:rsid w:val="00EE4BFC"/>
    <w:rsid w:val="00EF13F1"/>
    <w:rsid w:val="00EF3015"/>
    <w:rsid w:val="00F02412"/>
    <w:rsid w:val="00F02980"/>
    <w:rsid w:val="00F10C8D"/>
    <w:rsid w:val="00F143E0"/>
    <w:rsid w:val="00F17DAF"/>
    <w:rsid w:val="00F36F0B"/>
    <w:rsid w:val="00F4169B"/>
    <w:rsid w:val="00F45400"/>
    <w:rsid w:val="00F6284F"/>
    <w:rsid w:val="00F67A2D"/>
    <w:rsid w:val="00F75DC8"/>
    <w:rsid w:val="00F8125F"/>
    <w:rsid w:val="00FA17BC"/>
    <w:rsid w:val="00FA1DF5"/>
    <w:rsid w:val="00FA22CF"/>
    <w:rsid w:val="00FA55C0"/>
    <w:rsid w:val="00FB4902"/>
    <w:rsid w:val="00FB4FC7"/>
    <w:rsid w:val="00FF794D"/>
    <w:rsid w:val="015A17AD"/>
    <w:rsid w:val="027B16ED"/>
    <w:rsid w:val="03117CA9"/>
    <w:rsid w:val="04BA3DFF"/>
    <w:rsid w:val="051A2302"/>
    <w:rsid w:val="053E40F9"/>
    <w:rsid w:val="06F24BF7"/>
    <w:rsid w:val="07CF0A86"/>
    <w:rsid w:val="08F0220E"/>
    <w:rsid w:val="09242589"/>
    <w:rsid w:val="09621E38"/>
    <w:rsid w:val="0A2978F1"/>
    <w:rsid w:val="0AE7015D"/>
    <w:rsid w:val="0BAC6074"/>
    <w:rsid w:val="0BF55F80"/>
    <w:rsid w:val="0C61437F"/>
    <w:rsid w:val="0CDA4AC6"/>
    <w:rsid w:val="0CF646D1"/>
    <w:rsid w:val="0DD14B25"/>
    <w:rsid w:val="0EFB0C55"/>
    <w:rsid w:val="0FA61321"/>
    <w:rsid w:val="10147E15"/>
    <w:rsid w:val="110F1C36"/>
    <w:rsid w:val="1139096F"/>
    <w:rsid w:val="15A36645"/>
    <w:rsid w:val="1B0135D3"/>
    <w:rsid w:val="1B230F8C"/>
    <w:rsid w:val="207F4DF1"/>
    <w:rsid w:val="220D20CA"/>
    <w:rsid w:val="223C2251"/>
    <w:rsid w:val="241326AF"/>
    <w:rsid w:val="24363494"/>
    <w:rsid w:val="244875A8"/>
    <w:rsid w:val="24673D22"/>
    <w:rsid w:val="24AA673B"/>
    <w:rsid w:val="258C4586"/>
    <w:rsid w:val="28454903"/>
    <w:rsid w:val="28AF57B8"/>
    <w:rsid w:val="28F926C2"/>
    <w:rsid w:val="292B4334"/>
    <w:rsid w:val="293C0616"/>
    <w:rsid w:val="298C0BC1"/>
    <w:rsid w:val="2B052886"/>
    <w:rsid w:val="2C4C1601"/>
    <w:rsid w:val="2D9618A7"/>
    <w:rsid w:val="2DDE56AB"/>
    <w:rsid w:val="2ECC356E"/>
    <w:rsid w:val="2FBB3C21"/>
    <w:rsid w:val="300432B3"/>
    <w:rsid w:val="3030495E"/>
    <w:rsid w:val="318D5103"/>
    <w:rsid w:val="325C4B15"/>
    <w:rsid w:val="334C1F01"/>
    <w:rsid w:val="34CC75FD"/>
    <w:rsid w:val="37280CC6"/>
    <w:rsid w:val="38436001"/>
    <w:rsid w:val="391804BD"/>
    <w:rsid w:val="39744D03"/>
    <w:rsid w:val="397C3C06"/>
    <w:rsid w:val="3A98609A"/>
    <w:rsid w:val="3B4E139F"/>
    <w:rsid w:val="3CE8048B"/>
    <w:rsid w:val="3DBE5DB3"/>
    <w:rsid w:val="3ECA63BF"/>
    <w:rsid w:val="3F013A42"/>
    <w:rsid w:val="3F8B508C"/>
    <w:rsid w:val="40B30531"/>
    <w:rsid w:val="426B6D8F"/>
    <w:rsid w:val="42926F8D"/>
    <w:rsid w:val="429A5DD5"/>
    <w:rsid w:val="44AA5A39"/>
    <w:rsid w:val="44ED1BD3"/>
    <w:rsid w:val="45B86028"/>
    <w:rsid w:val="46232C92"/>
    <w:rsid w:val="465D28AB"/>
    <w:rsid w:val="475C4B93"/>
    <w:rsid w:val="48892544"/>
    <w:rsid w:val="496701C0"/>
    <w:rsid w:val="4B8814C5"/>
    <w:rsid w:val="4C332EBF"/>
    <w:rsid w:val="4CDE58D9"/>
    <w:rsid w:val="4DAE4F0B"/>
    <w:rsid w:val="4E08582C"/>
    <w:rsid w:val="4E5D35D9"/>
    <w:rsid w:val="50DF1D14"/>
    <w:rsid w:val="51F424C4"/>
    <w:rsid w:val="5219034D"/>
    <w:rsid w:val="52200E82"/>
    <w:rsid w:val="53727570"/>
    <w:rsid w:val="54F25915"/>
    <w:rsid w:val="558C5CC3"/>
    <w:rsid w:val="56946DBD"/>
    <w:rsid w:val="56993D51"/>
    <w:rsid w:val="5C1776AE"/>
    <w:rsid w:val="5CD510C8"/>
    <w:rsid w:val="5D271602"/>
    <w:rsid w:val="5D4F656A"/>
    <w:rsid w:val="5EEF098D"/>
    <w:rsid w:val="5FAB2977"/>
    <w:rsid w:val="61A1206C"/>
    <w:rsid w:val="628E730C"/>
    <w:rsid w:val="62D10798"/>
    <w:rsid w:val="635F11E6"/>
    <w:rsid w:val="643D0CC7"/>
    <w:rsid w:val="650B368E"/>
    <w:rsid w:val="65CF7984"/>
    <w:rsid w:val="66AD6706"/>
    <w:rsid w:val="6A5D038C"/>
    <w:rsid w:val="6B946275"/>
    <w:rsid w:val="72BC470F"/>
    <w:rsid w:val="72F65CB3"/>
    <w:rsid w:val="73496458"/>
    <w:rsid w:val="749636FA"/>
    <w:rsid w:val="753930E5"/>
    <w:rsid w:val="753B1A9D"/>
    <w:rsid w:val="7D6F27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80"/>
    <w:unhideWhenUsed/>
    <w:qFormat/>
    <w:uiPriority w:val="0"/>
    <w:pPr>
      <w:keepNext/>
      <w:keepLines/>
      <w:spacing w:beforeAutospacing="1" w:afterAutospacing="1" w:line="360" w:lineRule="auto"/>
      <w:outlineLvl w:val="1"/>
    </w:pPr>
    <w:rPr>
      <w:rFonts w:ascii="Arial" w:hAnsi="Arial" w:eastAsia="黑体"/>
      <w:b/>
      <w:bCs/>
      <w:kern w:val="0"/>
      <w:sz w:val="32"/>
      <w:szCs w:val="32"/>
    </w:rPr>
  </w:style>
  <w:style w:type="paragraph" w:styleId="2">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link w:val="68"/>
    <w:unhideWhenUsed/>
    <w:qFormat/>
    <w:uiPriority w:val="0"/>
    <w:pPr>
      <w:tabs>
        <w:tab w:val="left" w:pos="425"/>
        <w:tab w:val="left" w:pos="992"/>
      </w:tabs>
      <w:spacing w:line="360" w:lineRule="auto"/>
      <w:jc w:val="left"/>
      <w:outlineLvl w:val="3"/>
    </w:pPr>
    <w:rPr>
      <w:rFonts w:ascii="宋体" w:hAnsi="宋体"/>
      <w:b/>
      <w:bCs/>
      <w:sz w:val="24"/>
      <w:szCs w:val="28"/>
    </w:rPr>
  </w:style>
  <w:style w:type="paragraph" w:styleId="6">
    <w:name w:val="heading 5"/>
    <w:basedOn w:val="1"/>
    <w:next w:val="1"/>
    <w:link w:val="73"/>
    <w:unhideWhenUsed/>
    <w:qFormat/>
    <w:uiPriority w:val="0"/>
    <w:pPr>
      <w:keepNext/>
      <w:keepLines/>
      <w:spacing w:before="280" w:after="290" w:line="376" w:lineRule="auto"/>
      <w:outlineLvl w:val="4"/>
    </w:pPr>
    <w:rPr>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adjustRightInd w:val="0"/>
      <w:ind w:firstLine="420"/>
      <w:jc w:val="left"/>
      <w:textAlignment w:val="baseline"/>
    </w:pPr>
    <w:rPr>
      <w:rFonts w:eastAsia="楷体_GB2312"/>
      <w:sz w:val="24"/>
      <w:szCs w:val="20"/>
    </w:rPr>
  </w:style>
  <w:style w:type="paragraph" w:styleId="8">
    <w:name w:val="Document Map"/>
    <w:basedOn w:val="1"/>
    <w:link w:val="74"/>
    <w:qFormat/>
    <w:uiPriority w:val="0"/>
    <w:pPr>
      <w:widowControl/>
      <w:spacing w:line="360" w:lineRule="auto"/>
      <w:jc w:val="left"/>
    </w:pPr>
    <w:rPr>
      <w:rFonts w:ascii="宋体" w:hAnsi="宋体" w:cs="黑体"/>
      <w:kern w:val="0"/>
      <w:sz w:val="18"/>
      <w:szCs w:val="18"/>
    </w:rPr>
  </w:style>
  <w:style w:type="paragraph" w:styleId="9">
    <w:name w:val="Body Text 3"/>
    <w:basedOn w:val="1"/>
    <w:link w:val="77"/>
    <w:qFormat/>
    <w:uiPriority w:val="0"/>
    <w:pPr>
      <w:spacing w:line="520" w:lineRule="exact"/>
    </w:pPr>
    <w:rPr>
      <w:rFonts w:ascii="仿宋_GB2312" w:hAnsi="Calibri" w:eastAsia="仿宋_GB2312"/>
      <w:sz w:val="32"/>
    </w:rPr>
  </w:style>
  <w:style w:type="paragraph" w:styleId="10">
    <w:name w:val="Body Text Indent"/>
    <w:basedOn w:val="1"/>
    <w:qFormat/>
    <w:uiPriority w:val="0"/>
    <w:pPr>
      <w:spacing w:after="120"/>
      <w:ind w:left="200" w:leftChars="200"/>
    </w:pPr>
    <w:rPr>
      <w:rFonts w:ascii="Verdana" w:hAnsi="Verdana"/>
      <w:lang w:eastAsia="en-US"/>
    </w:rPr>
  </w:style>
  <w:style w:type="paragraph" w:styleId="11">
    <w:name w:val="toc 3"/>
    <w:basedOn w:val="1"/>
    <w:next w:val="1"/>
    <w:qFormat/>
    <w:uiPriority w:val="39"/>
    <w:pPr>
      <w:ind w:left="840" w:leftChars="400"/>
    </w:pPr>
  </w:style>
  <w:style w:type="paragraph" w:styleId="12">
    <w:name w:val="Plain Text"/>
    <w:basedOn w:val="1"/>
    <w:next w:val="1"/>
    <w:link w:val="83"/>
    <w:qFormat/>
    <w:uiPriority w:val="0"/>
    <w:rPr>
      <w:rFonts w:ascii="宋体" w:hAnsi="Courier New"/>
      <w:szCs w:val="20"/>
    </w:rPr>
  </w:style>
  <w:style w:type="paragraph" w:styleId="13">
    <w:name w:val="Date"/>
    <w:basedOn w:val="1"/>
    <w:next w:val="1"/>
    <w:link w:val="75"/>
    <w:qFormat/>
    <w:uiPriority w:val="0"/>
    <w:rPr>
      <w:rFonts w:ascii="仿宋_GB2312" w:eastAsia="仿宋_GB2312"/>
      <w:sz w:val="30"/>
      <w:szCs w:val="20"/>
    </w:rPr>
  </w:style>
  <w:style w:type="paragraph" w:styleId="14">
    <w:name w:val="Balloon Text"/>
    <w:basedOn w:val="1"/>
    <w:link w:val="46"/>
    <w:qFormat/>
    <w:uiPriority w:val="0"/>
    <w:rPr>
      <w:sz w:val="18"/>
      <w:szCs w:val="18"/>
    </w:rPr>
  </w:style>
  <w:style w:type="paragraph" w:styleId="15">
    <w:name w:val="footer"/>
    <w:basedOn w:val="1"/>
    <w:link w:val="66"/>
    <w:qFormat/>
    <w:uiPriority w:val="99"/>
    <w:pPr>
      <w:tabs>
        <w:tab w:val="center" w:pos="4153"/>
        <w:tab w:val="right" w:pos="8306"/>
      </w:tabs>
      <w:snapToGrid w:val="0"/>
      <w:jc w:val="left"/>
    </w:pPr>
    <w:rPr>
      <w:sz w:val="18"/>
    </w:rPr>
  </w:style>
  <w:style w:type="paragraph" w:styleId="16">
    <w:name w:val="header"/>
    <w:basedOn w:val="1"/>
    <w:link w:val="6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39"/>
    <w:pPr>
      <w:jc w:val="left"/>
    </w:pPr>
    <w:rPr>
      <w:b/>
      <w:bCs/>
      <w:caps/>
      <w:sz w:val="20"/>
      <w:szCs w:val="20"/>
    </w:rPr>
  </w:style>
  <w:style w:type="paragraph" w:styleId="18">
    <w:name w:val="toc 2"/>
    <w:basedOn w:val="1"/>
    <w:next w:val="1"/>
    <w:qFormat/>
    <w:uiPriority w:val="39"/>
    <w:pPr>
      <w:ind w:left="210"/>
      <w:jc w:val="left"/>
    </w:pPr>
    <w:rPr>
      <w:smallCaps/>
      <w:sz w:val="20"/>
      <w:szCs w:val="20"/>
    </w:rPr>
  </w:style>
  <w:style w:type="paragraph" w:styleId="1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eastAsia="PingFang SC"/>
      <w:kern w:val="0"/>
      <w:sz w:val="24"/>
    </w:rPr>
  </w:style>
  <w:style w:type="paragraph" w:styleId="20">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21">
    <w:name w:val="Body Text First Indent 2"/>
    <w:basedOn w:val="10"/>
    <w:qFormat/>
    <w:uiPriority w:val="0"/>
    <w:pPr>
      <w:ind w:firstLine="200" w:firstLineChars="200"/>
    </w:p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basedOn w:val="24"/>
    <w:qFormat/>
    <w:uiPriority w:val="0"/>
  </w:style>
  <w:style w:type="character" w:styleId="26">
    <w:name w:val="FollowedHyperlink"/>
    <w:basedOn w:val="24"/>
    <w:qFormat/>
    <w:uiPriority w:val="0"/>
    <w:rPr>
      <w:color w:val="0000CC"/>
      <w:sz w:val="18"/>
      <w:szCs w:val="18"/>
      <w:u w:val="single"/>
    </w:rPr>
  </w:style>
  <w:style w:type="character" w:styleId="27">
    <w:name w:val="Hyperlink"/>
    <w:basedOn w:val="24"/>
    <w:qFormat/>
    <w:uiPriority w:val="99"/>
    <w:rPr>
      <w:color w:val="0000CC"/>
      <w:sz w:val="18"/>
      <w:szCs w:val="18"/>
      <w:u w:val="single"/>
    </w:rPr>
  </w:style>
  <w:style w:type="paragraph" w:customStyle="1" w:styleId="28">
    <w:name w:val="p0"/>
    <w:basedOn w:val="1"/>
    <w:qFormat/>
    <w:uiPriority w:val="0"/>
    <w:pPr>
      <w:widowControl/>
    </w:pPr>
    <w:rPr>
      <w:kern w:val="0"/>
      <w:szCs w:val="21"/>
    </w:rPr>
  </w:style>
  <w:style w:type="paragraph" w:customStyle="1" w:styleId="29">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0">
    <w:name w:val="列出段落3"/>
    <w:basedOn w:val="1"/>
    <w:unhideWhenUsed/>
    <w:qFormat/>
    <w:uiPriority w:val="99"/>
    <w:pPr>
      <w:ind w:firstLine="420" w:firstLineChars="200"/>
    </w:pPr>
  </w:style>
  <w:style w:type="paragraph" w:customStyle="1" w:styleId="31">
    <w:name w:val="正文-首缩2字符"/>
    <w:basedOn w:val="1"/>
    <w:qFormat/>
    <w:uiPriority w:val="0"/>
    <w:pPr>
      <w:ind w:firstLine="200" w:firstLineChars="200"/>
      <w:jc w:val="left"/>
    </w:pPr>
    <w:rPr>
      <w:rFonts w:hAnsi="宋体" w:cs="宋体"/>
    </w:rPr>
  </w:style>
  <w:style w:type="paragraph" w:customStyle="1" w:styleId="32">
    <w:name w:val="列出段落1"/>
    <w:basedOn w:val="1"/>
    <w:qFormat/>
    <w:uiPriority w:val="34"/>
    <w:pPr>
      <w:ind w:firstLine="420" w:firstLineChars="200"/>
    </w:pPr>
  </w:style>
  <w:style w:type="paragraph" w:customStyle="1" w:styleId="33">
    <w:name w:val="Char Char Char Char Char Char Char Char Char Char1"/>
    <w:basedOn w:val="1"/>
    <w:qFormat/>
    <w:uiPriority w:val="0"/>
    <w:pPr>
      <w:adjustRightInd w:val="0"/>
      <w:spacing w:line="360" w:lineRule="auto"/>
    </w:pPr>
  </w:style>
  <w:style w:type="paragraph" w:customStyle="1" w:styleId="34">
    <w:name w:val="无间隔1"/>
    <w:link w:val="71"/>
    <w:qFormat/>
    <w:uiPriority w:val="1"/>
    <w:rPr>
      <w:rFonts w:ascii="Georgia" w:hAnsi="Georgia" w:eastAsia="宋体" w:cs="Times New Roman"/>
      <w:sz w:val="22"/>
      <w:szCs w:val="22"/>
      <w:lang w:val="en-US" w:eastAsia="zh-CN" w:bidi="ar-SA"/>
    </w:rPr>
  </w:style>
  <w:style w:type="paragraph" w:customStyle="1" w:styleId="35">
    <w:name w:val="Char Char Char Char Char Char Char Char Char Char"/>
    <w:basedOn w:val="1"/>
    <w:qFormat/>
    <w:uiPriority w:val="0"/>
    <w:pPr>
      <w:adjustRightInd w:val="0"/>
      <w:spacing w:line="360" w:lineRule="auto"/>
    </w:pPr>
  </w:style>
  <w:style w:type="paragraph" w:customStyle="1" w:styleId="36">
    <w:name w:val="列出段落2"/>
    <w:basedOn w:val="1"/>
    <w:unhideWhenUsed/>
    <w:qFormat/>
    <w:uiPriority w:val="0"/>
    <w:pPr>
      <w:ind w:firstLine="420" w:firstLineChars="200"/>
    </w:pPr>
  </w:style>
  <w:style w:type="paragraph" w:customStyle="1" w:styleId="37">
    <w:name w:val="表内"/>
    <w:basedOn w:val="1"/>
    <w:qFormat/>
    <w:uiPriority w:val="0"/>
    <w:pPr>
      <w:spacing w:line="300" w:lineRule="auto"/>
    </w:pPr>
    <w:rPr>
      <w:bCs/>
      <w:kern w:val="0"/>
      <w:szCs w:val="21"/>
      <w:lang w:eastAsia="zh-TW"/>
    </w:rPr>
  </w:style>
  <w:style w:type="paragraph" w:customStyle="1" w:styleId="38">
    <w:name w:val="List Paragraph1"/>
    <w:basedOn w:val="1"/>
    <w:unhideWhenUsed/>
    <w:qFormat/>
    <w:uiPriority w:val="0"/>
    <w:pPr>
      <w:ind w:firstLine="420" w:firstLineChars="200"/>
    </w:pPr>
  </w:style>
  <w:style w:type="paragraph" w:customStyle="1" w:styleId="39">
    <w:name w:val="纯文本1"/>
    <w:basedOn w:val="1"/>
    <w:qFormat/>
    <w:uiPriority w:val="0"/>
    <w:pPr>
      <w:adjustRightInd w:val="0"/>
      <w:textAlignment w:val="baseline"/>
    </w:pPr>
    <w:rPr>
      <w:rFonts w:ascii="宋体" w:hAnsi="Courier New" w:eastAsia="楷体_GB2312"/>
      <w:sz w:val="28"/>
      <w:szCs w:val="20"/>
    </w:rPr>
  </w:style>
  <w:style w:type="paragraph" w:customStyle="1" w:styleId="40">
    <w:name w:val="列出段落11"/>
    <w:basedOn w:val="1"/>
    <w:link w:val="55"/>
    <w:unhideWhenUsed/>
    <w:qFormat/>
    <w:uiPriority w:val="0"/>
    <w:pPr>
      <w:ind w:firstLine="420" w:firstLineChars="200"/>
    </w:pPr>
  </w:style>
  <w:style w:type="paragraph" w:customStyle="1" w:styleId="41">
    <w:name w:val="正文空2格  1."/>
    <w:basedOn w:val="1"/>
    <w:qFormat/>
    <w:uiPriority w:val="0"/>
    <w:pPr>
      <w:ind w:firstLine="480" w:firstLineChars="200"/>
    </w:pPr>
    <w:rPr>
      <w:rFonts w:cs="宋体"/>
      <w:szCs w:val="20"/>
    </w:rPr>
  </w:style>
  <w:style w:type="paragraph" w:customStyle="1" w:styleId="42">
    <w:name w:val="List Paragraph11"/>
    <w:basedOn w:val="1"/>
    <w:qFormat/>
    <w:uiPriority w:val="34"/>
    <w:pPr>
      <w:ind w:firstLine="420" w:firstLineChars="200"/>
    </w:pPr>
    <w:rPr>
      <w:rFonts w:ascii="Calibri" w:hAnsi="Calibri"/>
      <w:szCs w:val="22"/>
    </w:rPr>
  </w:style>
  <w:style w:type="paragraph" w:customStyle="1" w:styleId="43">
    <w:name w:val="样式 标题 2 +"/>
    <w:basedOn w:val="4"/>
    <w:qFormat/>
    <w:uiPriority w:val="0"/>
    <w:pPr>
      <w:spacing w:line="500" w:lineRule="exact"/>
    </w:pPr>
    <w:rPr>
      <w:rFonts w:eastAsia="仿宋_GB2312"/>
      <w:sz w:val="30"/>
    </w:rPr>
  </w:style>
  <w:style w:type="character" w:customStyle="1" w:styleId="44">
    <w:name w:val="bus_type_3"/>
    <w:basedOn w:val="24"/>
    <w:qFormat/>
    <w:uiPriority w:val="0"/>
    <w:rPr>
      <w:shd w:val="clear" w:color="auto" w:fill="43CC8D"/>
    </w:rPr>
  </w:style>
  <w:style w:type="character" w:customStyle="1" w:styleId="45">
    <w:name w:val="ts_tip_1"/>
    <w:basedOn w:val="24"/>
    <w:qFormat/>
    <w:uiPriority w:val="0"/>
    <w:rPr>
      <w:color w:val="468B02"/>
    </w:rPr>
  </w:style>
  <w:style w:type="character" w:customStyle="1" w:styleId="46">
    <w:name w:val="批注框文本 字符"/>
    <w:basedOn w:val="24"/>
    <w:link w:val="14"/>
    <w:qFormat/>
    <w:uiPriority w:val="0"/>
    <w:rPr>
      <w:kern w:val="2"/>
      <w:sz w:val="18"/>
      <w:szCs w:val="18"/>
    </w:rPr>
  </w:style>
  <w:style w:type="character" w:customStyle="1" w:styleId="47">
    <w:name w:val="bs_tm"/>
    <w:basedOn w:val="24"/>
    <w:qFormat/>
    <w:uiPriority w:val="0"/>
  </w:style>
  <w:style w:type="character" w:customStyle="1" w:styleId="48">
    <w:name w:val="bus_type_2"/>
    <w:basedOn w:val="24"/>
    <w:qFormat/>
    <w:uiPriority w:val="0"/>
    <w:rPr>
      <w:shd w:val="clear" w:color="auto" w:fill="FF4141"/>
    </w:rPr>
  </w:style>
  <w:style w:type="character" w:customStyle="1" w:styleId="49">
    <w:name w:val="input_span1"/>
    <w:basedOn w:val="24"/>
    <w:qFormat/>
    <w:uiPriority w:val="0"/>
  </w:style>
  <w:style w:type="character" w:customStyle="1" w:styleId="50">
    <w:name w:val="linebg1"/>
    <w:basedOn w:val="24"/>
    <w:qFormat/>
    <w:uiPriority w:val="0"/>
  </w:style>
  <w:style w:type="character" w:customStyle="1" w:styleId="51">
    <w:name w:val="apple-converted-space"/>
    <w:basedOn w:val="24"/>
    <w:qFormat/>
    <w:uiPriority w:val="0"/>
  </w:style>
  <w:style w:type="character" w:customStyle="1" w:styleId="52">
    <w:name w:val="bs_clc"/>
    <w:basedOn w:val="24"/>
    <w:qFormat/>
    <w:uiPriority w:val="0"/>
  </w:style>
  <w:style w:type="character" w:customStyle="1" w:styleId="53">
    <w:name w:val="ts_tip_2"/>
    <w:basedOn w:val="24"/>
    <w:qFormat/>
    <w:uiPriority w:val="0"/>
    <w:rPr>
      <w:color w:val="E43023"/>
    </w:rPr>
  </w:style>
  <w:style w:type="character" w:customStyle="1" w:styleId="54">
    <w:name w:val="map_taglist"/>
    <w:basedOn w:val="24"/>
    <w:qFormat/>
    <w:uiPriority w:val="0"/>
    <w:rPr>
      <w:color w:val="666666"/>
    </w:rPr>
  </w:style>
  <w:style w:type="character" w:customStyle="1" w:styleId="55">
    <w:name w:val="列出段落 Char"/>
    <w:link w:val="40"/>
    <w:qFormat/>
    <w:locked/>
    <w:uiPriority w:val="0"/>
    <w:rPr>
      <w:kern w:val="2"/>
      <w:sz w:val="21"/>
      <w:szCs w:val="24"/>
    </w:rPr>
  </w:style>
  <w:style w:type="character" w:customStyle="1" w:styleId="56">
    <w:name w:val="linebg"/>
    <w:basedOn w:val="24"/>
    <w:qFormat/>
    <w:uiPriority w:val="0"/>
  </w:style>
  <w:style w:type="character" w:customStyle="1" w:styleId="57">
    <w:name w:val="n-grey1"/>
    <w:basedOn w:val="24"/>
    <w:qFormat/>
    <w:uiPriority w:val="0"/>
  </w:style>
  <w:style w:type="character" w:customStyle="1" w:styleId="58">
    <w:name w:val="linebg_on"/>
    <w:basedOn w:val="24"/>
    <w:qFormat/>
    <w:uiPriority w:val="0"/>
  </w:style>
  <w:style w:type="character" w:customStyle="1" w:styleId="59">
    <w:name w:val="bus_type_4"/>
    <w:basedOn w:val="24"/>
    <w:qFormat/>
    <w:uiPriority w:val="0"/>
    <w:rPr>
      <w:shd w:val="clear" w:color="auto" w:fill="333F89"/>
    </w:rPr>
  </w:style>
  <w:style w:type="character" w:customStyle="1" w:styleId="60">
    <w:name w:val="bus_type_0"/>
    <w:basedOn w:val="24"/>
    <w:qFormat/>
    <w:uiPriority w:val="0"/>
    <w:rPr>
      <w:shd w:val="clear" w:color="auto" w:fill="FF8853"/>
    </w:rPr>
  </w:style>
  <w:style w:type="character" w:customStyle="1" w:styleId="61">
    <w:name w:val="bs_cal"/>
    <w:basedOn w:val="24"/>
    <w:qFormat/>
    <w:uiPriority w:val="0"/>
  </w:style>
  <w:style w:type="character" w:customStyle="1" w:styleId="62">
    <w:name w:val="页眉 字符"/>
    <w:basedOn w:val="24"/>
    <w:link w:val="16"/>
    <w:qFormat/>
    <w:uiPriority w:val="0"/>
    <w:rPr>
      <w:kern w:val="2"/>
      <w:sz w:val="18"/>
      <w:szCs w:val="24"/>
    </w:rPr>
  </w:style>
  <w:style w:type="character" w:customStyle="1" w:styleId="63">
    <w:name w:val="标题 1 字符"/>
    <w:basedOn w:val="24"/>
    <w:qFormat/>
    <w:uiPriority w:val="0"/>
    <w:rPr>
      <w:b/>
      <w:bCs/>
      <w:kern w:val="44"/>
      <w:sz w:val="44"/>
      <w:szCs w:val="44"/>
    </w:rPr>
  </w:style>
  <w:style w:type="character" w:customStyle="1" w:styleId="64">
    <w:name w:val="input_span11"/>
    <w:basedOn w:val="24"/>
    <w:qFormat/>
    <w:uiPriority w:val="0"/>
  </w:style>
  <w:style w:type="character" w:customStyle="1" w:styleId="65">
    <w:name w:val="bs_tm1"/>
    <w:basedOn w:val="24"/>
    <w:qFormat/>
    <w:uiPriority w:val="0"/>
  </w:style>
  <w:style w:type="character" w:customStyle="1" w:styleId="66">
    <w:name w:val="页脚 字符"/>
    <w:basedOn w:val="24"/>
    <w:link w:val="15"/>
    <w:qFormat/>
    <w:uiPriority w:val="99"/>
    <w:rPr>
      <w:kern w:val="2"/>
      <w:sz w:val="18"/>
      <w:szCs w:val="24"/>
    </w:rPr>
  </w:style>
  <w:style w:type="character" w:customStyle="1" w:styleId="67">
    <w:name w:val="linebg_on1"/>
    <w:basedOn w:val="24"/>
    <w:qFormat/>
    <w:uiPriority w:val="0"/>
  </w:style>
  <w:style w:type="character" w:customStyle="1" w:styleId="68">
    <w:name w:val="标题 4 字符"/>
    <w:basedOn w:val="24"/>
    <w:link w:val="5"/>
    <w:qFormat/>
    <w:uiPriority w:val="0"/>
    <w:rPr>
      <w:rFonts w:ascii="宋体" w:hAnsi="宋体"/>
      <w:b/>
      <w:bCs/>
      <w:kern w:val="2"/>
      <w:sz w:val="24"/>
      <w:szCs w:val="28"/>
    </w:rPr>
  </w:style>
  <w:style w:type="character" w:customStyle="1" w:styleId="69">
    <w:name w:val="time_dis"/>
    <w:basedOn w:val="24"/>
    <w:qFormat/>
    <w:uiPriority w:val="0"/>
  </w:style>
  <w:style w:type="character" w:customStyle="1" w:styleId="70">
    <w:name w:val="bus_type_tip"/>
    <w:basedOn w:val="24"/>
    <w:qFormat/>
    <w:uiPriority w:val="0"/>
    <w:rPr>
      <w:color w:val="FFFFFF"/>
      <w:sz w:val="18"/>
      <w:szCs w:val="18"/>
    </w:rPr>
  </w:style>
  <w:style w:type="character" w:customStyle="1" w:styleId="71">
    <w:name w:val="无间隔 Char"/>
    <w:basedOn w:val="24"/>
    <w:link w:val="34"/>
    <w:qFormat/>
    <w:uiPriority w:val="1"/>
    <w:rPr>
      <w:rFonts w:ascii="Georgia" w:hAnsi="Georgia"/>
      <w:sz w:val="22"/>
      <w:szCs w:val="22"/>
      <w:lang w:val="en-US" w:eastAsia="zh-CN" w:bidi="ar-SA"/>
    </w:rPr>
  </w:style>
  <w:style w:type="character" w:customStyle="1" w:styleId="72">
    <w:name w:val="标题 2 Char"/>
    <w:qFormat/>
    <w:uiPriority w:val="0"/>
    <w:rPr>
      <w:rFonts w:ascii="Arial" w:hAnsi="Arial" w:eastAsia="黑体"/>
      <w:b/>
      <w:bCs/>
      <w:sz w:val="32"/>
      <w:szCs w:val="32"/>
    </w:rPr>
  </w:style>
  <w:style w:type="character" w:customStyle="1" w:styleId="73">
    <w:name w:val="标题 5 字符"/>
    <w:basedOn w:val="24"/>
    <w:link w:val="6"/>
    <w:qFormat/>
    <w:uiPriority w:val="0"/>
    <w:rPr>
      <w:b/>
      <w:bCs/>
      <w:kern w:val="2"/>
      <w:sz w:val="28"/>
      <w:szCs w:val="28"/>
    </w:rPr>
  </w:style>
  <w:style w:type="character" w:customStyle="1" w:styleId="74">
    <w:name w:val="文档结构图 字符"/>
    <w:basedOn w:val="24"/>
    <w:link w:val="8"/>
    <w:qFormat/>
    <w:uiPriority w:val="0"/>
    <w:rPr>
      <w:rFonts w:ascii="宋体" w:hAnsi="宋体" w:cs="黑体"/>
      <w:sz w:val="18"/>
      <w:szCs w:val="18"/>
    </w:rPr>
  </w:style>
  <w:style w:type="character" w:customStyle="1" w:styleId="75">
    <w:name w:val="日期 字符"/>
    <w:link w:val="13"/>
    <w:qFormat/>
    <w:uiPriority w:val="0"/>
    <w:rPr>
      <w:rFonts w:ascii="仿宋_GB2312" w:eastAsia="仿宋_GB2312"/>
      <w:kern w:val="2"/>
      <w:sz w:val="30"/>
    </w:rPr>
  </w:style>
  <w:style w:type="character" w:customStyle="1" w:styleId="76">
    <w:name w:val="日期 Char1"/>
    <w:basedOn w:val="24"/>
    <w:qFormat/>
    <w:uiPriority w:val="0"/>
    <w:rPr>
      <w:kern w:val="2"/>
      <w:sz w:val="21"/>
      <w:szCs w:val="24"/>
    </w:rPr>
  </w:style>
  <w:style w:type="character" w:customStyle="1" w:styleId="77">
    <w:name w:val="正文文本 3 字符"/>
    <w:basedOn w:val="24"/>
    <w:link w:val="9"/>
    <w:qFormat/>
    <w:uiPriority w:val="0"/>
    <w:rPr>
      <w:rFonts w:ascii="仿宋_GB2312" w:hAnsi="Calibri" w:eastAsia="仿宋_GB2312"/>
      <w:kern w:val="2"/>
      <w:sz w:val="32"/>
      <w:szCs w:val="24"/>
    </w:rPr>
  </w:style>
  <w:style w:type="paragraph" w:styleId="78">
    <w:name w:val="No Spacing"/>
    <w:qFormat/>
    <w:uiPriority w:val="1"/>
    <w:pPr>
      <w:widowControl w:val="0"/>
      <w:jc w:val="both"/>
    </w:pPr>
    <w:rPr>
      <w:rFonts w:ascii="Calibri" w:hAnsi="Calibri" w:eastAsia="宋体" w:cs="Times New Roman"/>
      <w:kern w:val="2"/>
      <w:sz w:val="21"/>
      <w:szCs w:val="24"/>
      <w:lang w:val="en-US" w:eastAsia="zh-CN" w:bidi="ar-SA"/>
    </w:rPr>
  </w:style>
  <w:style w:type="paragraph" w:styleId="79">
    <w:name w:val="List Paragraph"/>
    <w:basedOn w:val="1"/>
    <w:qFormat/>
    <w:uiPriority w:val="34"/>
    <w:pPr>
      <w:ind w:firstLine="420" w:firstLineChars="200"/>
    </w:pPr>
    <w:rPr>
      <w:rFonts w:ascii="Calibri" w:hAnsi="Calibri"/>
      <w:szCs w:val="22"/>
    </w:rPr>
  </w:style>
  <w:style w:type="character" w:customStyle="1" w:styleId="80">
    <w:name w:val="标题 2 字符"/>
    <w:link w:val="4"/>
    <w:qFormat/>
    <w:uiPriority w:val="0"/>
    <w:rPr>
      <w:rFonts w:ascii="Arial" w:hAnsi="Arial" w:eastAsia="黑体"/>
      <w:b/>
      <w:bCs/>
      <w:sz w:val="32"/>
      <w:szCs w:val="32"/>
    </w:rPr>
  </w:style>
  <w:style w:type="paragraph" w:customStyle="1" w:styleId="81">
    <w:name w:val="Q"/>
    <w:basedOn w:val="1"/>
    <w:qFormat/>
    <w:uiPriority w:val="0"/>
    <w:pPr>
      <w:spacing w:line="480" w:lineRule="auto"/>
      <w:ind w:firstLine="200" w:firstLineChars="200"/>
      <w:jc w:val="center"/>
    </w:pPr>
    <w:rPr>
      <w:rFonts w:eastAsia="黑体"/>
      <w:b/>
      <w:bCs/>
      <w:spacing w:val="10"/>
      <w:sz w:val="32"/>
      <w:szCs w:val="28"/>
    </w:rPr>
  </w:style>
  <w:style w:type="paragraph" w:customStyle="1" w:styleId="82">
    <w:name w:val="正文文本缩进1"/>
    <w:basedOn w:val="1"/>
    <w:qFormat/>
    <w:uiPriority w:val="0"/>
    <w:pPr>
      <w:spacing w:after="120"/>
      <w:ind w:left="200" w:leftChars="200"/>
    </w:pPr>
    <w:rPr>
      <w:szCs w:val="20"/>
    </w:rPr>
  </w:style>
  <w:style w:type="character" w:customStyle="1" w:styleId="83">
    <w:name w:val="纯文本 字符"/>
    <w:link w:val="12"/>
    <w:qFormat/>
    <w:uiPriority w:val="0"/>
    <w:rPr>
      <w:rFonts w:ascii="宋体" w:hAnsi="Courier New"/>
      <w:kern w:val="2"/>
      <w:sz w:val="21"/>
    </w:rPr>
  </w:style>
  <w:style w:type="character" w:customStyle="1" w:styleId="84">
    <w:name w:val="纯文本 Char1"/>
    <w:basedOn w:val="24"/>
    <w:semiHidden/>
    <w:qFormat/>
    <w:uiPriority w:val="0"/>
    <w:rPr>
      <w:rFonts w:ascii="宋体" w:hAnsi="Courier New" w:cs="Courier New"/>
      <w:kern w:val="2"/>
      <w:sz w:val="21"/>
      <w:szCs w:val="21"/>
    </w:rPr>
  </w:style>
  <w:style w:type="character" w:customStyle="1" w:styleId="85">
    <w:name w:val="标题 1 字符1"/>
    <w:basedOn w:val="24"/>
    <w:link w:val="3"/>
    <w:qFormat/>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EFB405-1A00-4037-8D2B-774FEF1454E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64</Pages>
  <Words>5282</Words>
  <Characters>30113</Characters>
  <Lines>250</Lines>
  <Paragraphs>70</Paragraphs>
  <TotalTime>2</TotalTime>
  <ScaleCrop>false</ScaleCrop>
  <LinksUpToDate>false</LinksUpToDate>
  <CharactersWithSpaces>35325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2021-06-30T12:12:00Z</dcterms:created>
  <dc:creator>123456</dc:creator>
  <cp:lastModifiedBy>静墨</cp:lastModifiedBy>
  <cp:lastPrinted>2020-03-01T02:52:00Z</cp:lastPrinted>
  <dcterms:modified xsi:type="dcterms:W3CDTF">2021-07-07T12:38:58Z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44FF74E1570745B685D8D2C1058D5234</vt:lpwstr>
  </property>
</Properties>
</file>