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strike w:val="0"/>
          <w:dstrike w:val="0"/>
          <w:color w:val="auto"/>
          <w:sz w:val="24"/>
          <w:szCs w:val="24"/>
          <w:lang w:eastAsia="zh-CN"/>
        </w:rPr>
      </w:pPr>
      <w:bookmarkStart w:id="0" w:name="_Toc4022"/>
      <w:r>
        <w:rPr>
          <w:rFonts w:hint="eastAsia" w:ascii="仿宋" w:hAnsi="仿宋" w:eastAsia="仿宋" w:cs="仿宋"/>
          <w:b/>
          <w:strike w:val="0"/>
          <w:dstrike w:val="0"/>
          <w:color w:val="auto"/>
          <w:sz w:val="44"/>
          <w:szCs w:val="44"/>
          <w:lang w:eastAsia="zh-CN"/>
        </w:rPr>
        <w:t>第三章</w:t>
      </w:r>
      <w:r>
        <w:rPr>
          <w:rFonts w:hint="eastAsia" w:ascii="仿宋" w:hAnsi="仿宋" w:eastAsia="仿宋" w:cs="仿宋"/>
          <w:b/>
          <w:strike w:val="0"/>
          <w:dstrike w:val="0"/>
          <w:color w:val="auto"/>
          <w:sz w:val="44"/>
          <w:szCs w:val="44"/>
        </w:rPr>
        <w:t xml:space="preserve"> 用户需求书</w:t>
      </w:r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项目名称：购置核酸检测项目（项目编号：HNJC2021-061）；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采购预算：81.5万元；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三、合同履行期限：合同签订生效之日起30天内完成交付；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四、交付地点：采购人指定地点；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五、付款方式：具体合同条款由成交供应商和采购人协商确定。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六、采购需求：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71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/>
              </w:rPr>
              <w:t>（一）全自动医用PCR分析系统</w:t>
            </w:r>
            <w:r>
              <w:rPr>
                <w:rFonts w:hint="eastAsia" w:ascii="仿宋" w:hAnsi="仿宋" w:eastAsia="仿宋" w:cs="仿宋"/>
                <w:b/>
                <w:bCs/>
                <w:strike w:val="0"/>
                <w:dstrike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/>
              </w:rPr>
              <w:t>1台</w:t>
            </w:r>
            <w:r>
              <w:rPr>
                <w:rFonts w:hint="eastAsia" w:ascii="仿宋" w:hAnsi="仿宋" w:eastAsia="仿宋" w:cs="仿宋"/>
                <w:b/>
                <w:bCs/>
                <w:strike w:val="0"/>
                <w:dstrike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样本容量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96孔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适用耗材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0.2ml 96孔板、8联管，单管(乳白色管、透明管、磨砂管均可适用)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检测通道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≥6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适用荧光素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1）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通道1：FAM、 SYBR Green I、SYTO 9、EvaGreen、LC Green；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2）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通道2：HEX, VIC, TET, JOE；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通道3：ROX、Texas Red；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4）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通道4：Cy5；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5）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通道5：Alexa Fluor 680；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通道6：FRET；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反应体系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00μl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光源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高亮长寿命免维护LED光源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荧光检测方式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光电二极管（PD）作为检测器，顶部激发、顶部扫描，6个荧光通道同时逐孔扫描，无荧光边缘效应；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检测时长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7秒内完成6个荧光通道96个孔位的全部检测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模块控温范围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0～100℃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控温技术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半导体制冷片加热制冷技术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温度均匀性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≤±0.1℃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温度速率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最大升温速率：≥6.1℃/s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最大降温速率：≥5.0℃/s；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梯度温度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1）宽度：1℃～40℃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2）温度数：12列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操控方式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1）单机运行：≥10英寸内嵌式全彩触摸屏，仪器可脱离电脑独立运行；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2）PC直连：仪器通过点对点网络与PC连接后，利用电脑上的应用软件实现实验设置、运行监控、数据分析等操作；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3）局域网接入：通过对仪器的网络参数进行设置，可将仪器接入本地局域网内，从而实现局域网内的任何一台电脑对仪器的运行监控、数据同步及分析等操作；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自动样本仓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样本仓可由触摸屏控制自动弹出/关闭，弹出状态时轻触样本仓可自动关闭；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软件分析功能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定性分析、绝对定量分析、相对定量分析、终点荧光分析、熔解曲线分析、SNP分析、高分辨率熔解曲线（HRM）等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LIS功能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可导出CSV、Excel、TXT等格式，开放数据端口，同步支持与LIS系统互联；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报告自定义功能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预存多种行业实验报告模板；全开放式万能报表功能，用户可自定义报告内容及形式；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8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实验数据在仪器内实时保存，且具备断电再来电时自动恢复实验功能，无需等待PC电脑及软件打开，即可独立运行继续进行未完成实验，以避免实验数据丢失及试剂损失；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仪器保修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auto"/>
                <w:kern w:val="0"/>
                <w:sz w:val="24"/>
                <w:szCs w:val="24"/>
              </w:rPr>
              <w:t>仪器保修从安装完毕之日起，保修两年</w:t>
            </w:r>
          </w:p>
        </w:tc>
      </w:tr>
    </w:tbl>
    <w:p>
      <w:pPr>
        <w:pStyle w:val="2"/>
        <w:pageBreakBefore w:val="0"/>
        <w:wordWrap/>
        <w:topLinePunct w:val="0"/>
        <w:bidi w:val="0"/>
        <w:jc w:val="center"/>
        <w:outlineLvl w:val="9"/>
        <w:rPr>
          <w:rFonts w:hint="eastAsia" w:ascii="仿宋" w:hAnsi="仿宋" w:eastAsia="仿宋" w:cs="仿宋"/>
          <w:strike w:val="0"/>
          <w:dstrike w:val="0"/>
          <w:color w:val="auto"/>
        </w:rPr>
      </w:pPr>
    </w:p>
    <w:p>
      <w:pPr>
        <w:pStyle w:val="2"/>
        <w:pageBreakBefore w:val="0"/>
        <w:wordWrap/>
        <w:topLinePunct w:val="0"/>
        <w:bidi w:val="0"/>
        <w:ind w:left="0" w:leftChars="0" w:firstLine="0" w:firstLineChars="0"/>
        <w:outlineLvl w:val="9"/>
        <w:rPr>
          <w:rFonts w:hint="eastAsia" w:ascii="仿宋" w:hAnsi="仿宋" w:eastAsia="仿宋" w:cs="仿宋"/>
          <w:bCs/>
          <w:strike w:val="0"/>
          <w:dstrike w:val="0"/>
          <w:color w:val="auto"/>
          <w:sz w:val="24"/>
          <w:szCs w:val="24"/>
        </w:rPr>
      </w:pPr>
    </w:p>
    <w:p>
      <w:pPr>
        <w:pStyle w:val="2"/>
        <w:pageBreakBefore w:val="0"/>
        <w:wordWrap/>
        <w:topLinePunct w:val="0"/>
        <w:bidi w:val="0"/>
        <w:outlineLvl w:val="9"/>
        <w:rPr>
          <w:rFonts w:hint="eastAsia" w:ascii="仿宋" w:hAnsi="仿宋" w:eastAsia="仿宋" w:cs="仿宋"/>
          <w:bCs/>
          <w:strike w:val="0"/>
          <w:dstrike w:val="0"/>
          <w:color w:val="auto"/>
          <w:sz w:val="24"/>
          <w:szCs w:val="24"/>
        </w:rPr>
      </w:pPr>
    </w:p>
    <w:p>
      <w:pPr>
        <w:pStyle w:val="2"/>
        <w:pageBreakBefore w:val="0"/>
        <w:wordWrap/>
        <w:topLinePunct w:val="0"/>
        <w:bidi w:val="0"/>
        <w:outlineLvl w:val="9"/>
        <w:rPr>
          <w:rFonts w:hint="eastAsia" w:ascii="仿宋" w:hAnsi="仿宋" w:eastAsia="仿宋" w:cs="仿宋"/>
          <w:bCs/>
          <w:strike w:val="0"/>
          <w:dstrike w:val="0"/>
          <w:color w:val="auto"/>
          <w:sz w:val="24"/>
          <w:szCs w:val="24"/>
        </w:rPr>
      </w:pPr>
    </w:p>
    <w:p>
      <w:pPr>
        <w:pStyle w:val="2"/>
        <w:pageBreakBefore w:val="0"/>
        <w:wordWrap/>
        <w:topLinePunct w:val="0"/>
        <w:bidi w:val="0"/>
        <w:outlineLvl w:val="9"/>
        <w:rPr>
          <w:rFonts w:hint="eastAsia" w:ascii="仿宋" w:hAnsi="仿宋" w:eastAsia="仿宋" w:cs="仿宋"/>
          <w:bCs/>
          <w:strike w:val="0"/>
          <w:dstrike w:val="0"/>
          <w:color w:val="auto"/>
          <w:sz w:val="24"/>
          <w:szCs w:val="24"/>
        </w:rPr>
      </w:pPr>
    </w:p>
    <w:p>
      <w:pPr>
        <w:pStyle w:val="2"/>
        <w:pageBreakBefore w:val="0"/>
        <w:wordWrap/>
        <w:topLinePunct w:val="0"/>
        <w:bidi w:val="0"/>
        <w:outlineLvl w:val="9"/>
        <w:rPr>
          <w:rFonts w:hint="eastAsia" w:ascii="仿宋" w:hAnsi="仿宋" w:eastAsia="仿宋" w:cs="仿宋"/>
          <w:bCs/>
          <w:strike w:val="0"/>
          <w:dstrike w:val="0"/>
          <w:color w:val="auto"/>
          <w:sz w:val="24"/>
          <w:szCs w:val="24"/>
        </w:rPr>
      </w:pPr>
    </w:p>
    <w:p>
      <w:pPr>
        <w:pStyle w:val="2"/>
        <w:pageBreakBefore w:val="0"/>
        <w:wordWrap/>
        <w:topLinePunct w:val="0"/>
        <w:bidi w:val="0"/>
        <w:outlineLvl w:val="9"/>
        <w:rPr>
          <w:rFonts w:hint="eastAsia" w:ascii="仿宋" w:hAnsi="仿宋" w:eastAsia="仿宋" w:cs="仿宋"/>
          <w:bCs/>
          <w:strike w:val="0"/>
          <w:dstrike w:val="0"/>
          <w:color w:val="auto"/>
          <w:sz w:val="24"/>
          <w:szCs w:val="24"/>
        </w:rPr>
      </w:pPr>
      <w:bookmarkStart w:id="1" w:name="_GoBack"/>
      <w:bookmarkEnd w:id="1"/>
    </w:p>
    <w:p>
      <w:pPr>
        <w:pStyle w:val="2"/>
        <w:pageBreakBefore w:val="0"/>
        <w:wordWrap/>
        <w:topLinePunct w:val="0"/>
        <w:bidi w:val="0"/>
        <w:outlineLvl w:val="9"/>
        <w:rPr>
          <w:rFonts w:hint="eastAsia" w:ascii="仿宋" w:hAnsi="仿宋" w:eastAsia="仿宋" w:cs="仿宋"/>
          <w:bCs/>
          <w:strike w:val="0"/>
          <w:dstrike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4"/>
          <w:szCs w:val="24"/>
          <w:lang w:eastAsia="zh-CN"/>
        </w:rPr>
      </w:pPr>
    </w:p>
    <w:tbl>
      <w:tblPr>
        <w:tblStyle w:val="4"/>
        <w:tblW w:w="5113" w:type="pct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730"/>
        <w:gridCol w:w="1624"/>
        <w:gridCol w:w="6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trike w:val="0"/>
                <w:dstrike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trike w:val="0"/>
                <w:dstrike w:val="0"/>
                <w:color w:val="auto"/>
                <w:sz w:val="24"/>
                <w:szCs w:val="24"/>
                <w:lang w:eastAsia="zh-CN"/>
              </w:rPr>
              <w:t>）全自动核酸工作站</w:t>
            </w:r>
            <w:r>
              <w:rPr>
                <w:rFonts w:hint="eastAsia" w:ascii="仿宋" w:hAnsi="仿宋" w:eastAsia="仿宋" w:cs="仿宋"/>
                <w:b/>
                <w:bCs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（1台）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NMPA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二类医疗注册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产品功能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1、全自动信息识别（样品、试剂、耗材全信息识别）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2、全自动核酸提取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3、全自动PCR反应体系构建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4、提取产物留样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5、紫外消毒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通量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96个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检测能力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多个独立的PCR反应体系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试剂仓技术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PCR试剂仓，避光设计，开机自动制冷（4℃~15℃冷藏），可实现试剂预混功能，当测试量大于单管试剂量时，可多管试剂载机连用，无需人工换管或补充。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处理时间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45分钟完成96份样本的核酸提取；70分钟完成96人份的自动加样、核酸提取及PCR反应体系构建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样品类型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血浆、血清、全血、拭子洗液等样本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加样通道数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1-4个加样通道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移液范围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5~5000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Tip类型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5-50ul；50-1000ul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移液性能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lang w:val="el-GR"/>
              </w:rPr>
              <w:t>μ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l以下：准确性：A≦2.0%，CV≦3.0%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15ul-50ul:准确性：A≦1.5%，CV≦1.5%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lang w:val="el-GR"/>
              </w:rPr>
              <w:t>μ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l准确性：偏差A≦1.0%，CV ≦1.2%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液面检测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电容感应液面检测，气压感应液面检测；可随液面吸排，非均质样本预混匀功能，保证检测精度。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样本管规格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兼容各种规格的采血管，1.5ml和2.0ml的离心管、冻存管及加样杯等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核酸提取原理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磁珠法（磁珠-核酸分子混合物共转移）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功能转换提示音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1、开仓、异常警告；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2、耗材错误或缺量警告及补充提示；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3、实验步骤切换操作提示及确认；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4、实验结束蜂鸣提示。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提取试剂配套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提取孔位4-6孔，支持多规格提取试剂（包含单人份提取），避免试剂浪费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提取温控模块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自带加热系统，裂解/洗脱两步骤“35~120℃”精确控温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防污染设计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1.封闭独立的核酸提取区域，底部定向排风HEPA过滤。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2.独立分区、气压调节，定向排风形成内部负压系统。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3.气密性防滴落设计，电容及电压感应，外接液滴捕获全程监控。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4.根据需求定制外排风系统，满足不同需求。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5.实验仓、提取仓、废料区紫外灯消毒装置自动执行处理。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6.消毒配件自动倒计时，更换提醒，避免过渡使用或浪费。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可定制核酸提取定向室外排风系统。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PCR配套耗材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兼容0.1ml /0.2 ml八连管、96孔板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自动化信息传递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1.样品架载入时，对多个样品条码逐个扫描。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2.提取样本条码信息一键式传递LIS系统。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3.自动识别提取试剂条码，解析提取程序信息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4.自动识别PCR扩增试剂各组份信息，仪器解析信息运行程序。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5.具有核酸提取→PCR样品信息传递功能，可将样品条码信息一键式传递到PCR仪的设置，进而实现LIS信息接入。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操作软件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全中文/英文双语操作界面，可切换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视觉技术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先进的视觉检测技术，实时进行耗材、试剂库存状态自动检测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信息接口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支持HL7协议连接LIS系统；USB、RS232端口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软件系统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Windows10专业版等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运行噪音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&lt;65分贝，静音工作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运行环境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温度：10℃~35℃；湿度：≤70%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储运环境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温度：-20℃~55℃；湿度：≤90%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大气压力：86.0kPa~106.0 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4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937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工作电源</w:t>
            </w:r>
          </w:p>
        </w:tc>
        <w:tc>
          <w:tcPr>
            <w:tcW w:w="364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</w:rPr>
              <w:t>AC 220V±22V，50±1Hz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81C0C2"/>
    <w:multiLevelType w:val="singleLevel"/>
    <w:tmpl w:val="2581C0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3129D"/>
    <w:rsid w:val="04C3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2021-07-05T10:43:00Z</dcterms:created>
  <dc:creator>Administrator</dc:creator>
  <cp:lastModifiedBy>Administrator</cp:lastModifiedBy>
  <dcterms:modified xsi:type="dcterms:W3CDTF">2021-07-05T10:46:13Z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1492073071284D16934CC77636CC9C7D</vt:lpwstr>
  </property>
</Properties>
</file>