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1"/>
          <w:numId w:val="0"/>
        </w:numPr>
        <w:tabs>
          <w:tab w:val="left" w:pos="360"/>
          <w:tab w:val="clear" w:pos="425"/>
        </w:tabs>
        <w:jc w:val="center"/>
        <w:rPr>
          <w:rFonts w:asciiTheme="majorEastAsia" w:hAnsiTheme="majorEastAsia" w:eastAsiaTheme="majorEastAsia"/>
          <w:sz w:val="44"/>
          <w:szCs w:val="44"/>
        </w:rPr>
      </w:pPr>
      <w:bookmarkStart w:id="0" w:name="_Toc8506"/>
      <w:r>
        <w:rPr>
          <w:rFonts w:hint="eastAsia" w:asciiTheme="majorEastAsia" w:hAnsiTheme="majorEastAsia" w:eastAsiaTheme="majorEastAsia"/>
          <w:sz w:val="44"/>
          <w:szCs w:val="44"/>
        </w:rPr>
        <w:t>项目采购</w:t>
      </w:r>
      <w:bookmarkEnd w:id="0"/>
      <w:r>
        <w:rPr>
          <w:rFonts w:hint="eastAsia" w:asciiTheme="majorEastAsia" w:hAnsiTheme="majorEastAsia" w:eastAsiaTheme="majorEastAsia"/>
          <w:sz w:val="44"/>
          <w:szCs w:val="44"/>
        </w:rPr>
        <w:t>需求清单</w:t>
      </w:r>
    </w:p>
    <w:p>
      <w:pPr>
        <w:pStyle w:val="4"/>
        <w:numPr>
          <w:ilvl w:val="0"/>
          <w:numId w:val="0"/>
        </w:numPr>
        <w:rPr>
          <w:rFonts w:asciiTheme="majorEastAsia" w:hAnsiTheme="majorEastAsia" w:eastAsiaTheme="majorEastAsia"/>
        </w:rPr>
      </w:pPr>
      <w:r>
        <w:rPr>
          <w:rFonts w:hint="eastAsia" w:asciiTheme="majorEastAsia" w:hAnsiTheme="majorEastAsia" w:eastAsiaTheme="majorEastAsia"/>
        </w:rPr>
        <w:t>一、软硬件设备及材料采购清单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5579"/>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bCs/>
                <w:sz w:val="20"/>
                <w:szCs w:val="20"/>
              </w:rPr>
            </w:pPr>
            <w:r>
              <w:rPr>
                <w:rFonts w:asciiTheme="majorEastAsia" w:hAnsiTheme="majorEastAsia" w:eastAsiaTheme="majorEastAsia"/>
                <w:b/>
                <w:bCs/>
                <w:sz w:val="20"/>
                <w:szCs w:val="20"/>
              </w:rPr>
              <w:t>序号</w:t>
            </w:r>
          </w:p>
        </w:tc>
        <w:tc>
          <w:tcPr>
            <w:tcW w:w="3273" w:type="pct"/>
            <w:shd w:val="clear" w:color="auto" w:fill="auto"/>
          </w:tcPr>
          <w:p>
            <w:pPr>
              <w:ind w:firstLine="0" w:firstLineChars="0"/>
              <w:jc w:val="center"/>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产品名称</w:t>
            </w:r>
          </w:p>
        </w:tc>
        <w:tc>
          <w:tcPr>
            <w:tcW w:w="607" w:type="pct"/>
            <w:shd w:val="clear" w:color="auto" w:fill="auto"/>
          </w:tcPr>
          <w:p>
            <w:pPr>
              <w:ind w:firstLine="0" w:firstLineChars="0"/>
              <w:jc w:val="center"/>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数量</w:t>
            </w:r>
          </w:p>
        </w:tc>
        <w:tc>
          <w:tcPr>
            <w:tcW w:w="607" w:type="pct"/>
          </w:tcPr>
          <w:p>
            <w:pPr>
              <w:ind w:firstLine="0" w:firstLineChars="0"/>
              <w:jc w:val="center"/>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一</w:t>
            </w:r>
          </w:p>
        </w:tc>
        <w:tc>
          <w:tcPr>
            <w:tcW w:w="3273" w:type="pct"/>
            <w:shd w:val="clear" w:color="auto" w:fill="auto"/>
          </w:tcPr>
          <w:p>
            <w:pPr>
              <w:ind w:firstLine="0" w:firstLineChars="0"/>
              <w:jc w:val="both"/>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人员管控前端（人员卡口）扩容</w:t>
            </w:r>
          </w:p>
        </w:tc>
        <w:tc>
          <w:tcPr>
            <w:tcW w:w="607" w:type="pct"/>
            <w:shd w:val="clear" w:color="auto" w:fill="auto"/>
          </w:tcPr>
          <w:p>
            <w:pPr>
              <w:ind w:firstLine="0" w:firstLineChars="0"/>
              <w:jc w:val="center"/>
              <w:rPr>
                <w:rFonts w:asciiTheme="majorEastAsia" w:hAnsiTheme="majorEastAsia" w:eastAsiaTheme="majorEastAsia"/>
                <w:b/>
                <w:bCs/>
                <w:sz w:val="20"/>
                <w:szCs w:val="20"/>
              </w:rPr>
            </w:pPr>
          </w:p>
        </w:tc>
        <w:tc>
          <w:tcPr>
            <w:tcW w:w="607" w:type="pct"/>
          </w:tcPr>
          <w:p>
            <w:pPr>
              <w:ind w:firstLine="0" w:firstLineChars="0"/>
              <w:jc w:val="center"/>
              <w:rPr>
                <w:rFonts w:asciiTheme="majorEastAsia" w:hAnsiTheme="majorEastAsia" w:eastAsiaTheme="maj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1.1</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前端主要设备</w:t>
            </w:r>
          </w:p>
        </w:tc>
        <w:tc>
          <w:tcPr>
            <w:tcW w:w="607" w:type="pct"/>
            <w:shd w:val="clear" w:color="auto" w:fill="auto"/>
          </w:tcPr>
          <w:p>
            <w:pPr>
              <w:ind w:firstLine="0" w:firstLineChars="0"/>
              <w:jc w:val="center"/>
              <w:rPr>
                <w:rFonts w:asciiTheme="majorEastAsia" w:hAnsiTheme="majorEastAsia" w:eastAsiaTheme="majorEastAsia"/>
                <w:b/>
                <w:bCs/>
                <w:sz w:val="20"/>
                <w:szCs w:val="20"/>
              </w:rPr>
            </w:pPr>
          </w:p>
        </w:tc>
        <w:tc>
          <w:tcPr>
            <w:tcW w:w="607" w:type="pct"/>
          </w:tcPr>
          <w:p>
            <w:pPr>
              <w:ind w:firstLine="0" w:firstLineChars="0"/>
              <w:jc w:val="center"/>
              <w:rPr>
                <w:rFonts w:asciiTheme="majorEastAsia" w:hAnsiTheme="majorEastAsia" w:eastAsiaTheme="maj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 </w:t>
            </w:r>
          </w:p>
        </w:tc>
        <w:tc>
          <w:tcPr>
            <w:tcW w:w="3273" w:type="pct"/>
            <w:shd w:val="clear" w:color="auto" w:fill="auto"/>
          </w:tcPr>
          <w:p>
            <w:pPr>
              <w:ind w:firstLine="0" w:firstLineChars="0"/>
              <w:jc w:val="both"/>
              <w:rPr>
                <w:rFonts w:asciiTheme="majorEastAsia" w:hAnsiTheme="majorEastAsia" w:eastAsiaTheme="majorEastAsia"/>
                <w:sz w:val="20"/>
                <w:szCs w:val="20"/>
              </w:rPr>
            </w:pPr>
            <w:r>
              <w:rPr>
                <w:rFonts w:hint="eastAsia" w:asciiTheme="majorEastAsia" w:hAnsiTheme="majorEastAsia" w:eastAsiaTheme="majorEastAsia"/>
                <w:sz w:val="20"/>
                <w:szCs w:val="20"/>
              </w:rPr>
              <w:t>400万人脸抓拍单元</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79</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2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400万全结构化抓拍单元</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61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3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全景球形摄像机</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21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4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LED补光灯</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21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5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摄像机支架</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140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6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摄像机支架</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21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1.2</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人像卡口施工</w:t>
            </w:r>
          </w:p>
        </w:tc>
        <w:tc>
          <w:tcPr>
            <w:tcW w:w="607" w:type="pct"/>
            <w:shd w:val="clear" w:color="auto" w:fill="auto"/>
          </w:tcPr>
          <w:p>
            <w:pPr>
              <w:ind w:firstLine="402"/>
              <w:jc w:val="center"/>
              <w:rPr>
                <w:rFonts w:asciiTheme="majorEastAsia" w:hAnsiTheme="majorEastAsia" w:eastAsiaTheme="majorEastAsia"/>
                <w:b/>
                <w:bCs/>
                <w:sz w:val="20"/>
                <w:szCs w:val="20"/>
              </w:rPr>
            </w:pPr>
          </w:p>
        </w:tc>
        <w:tc>
          <w:tcPr>
            <w:tcW w:w="607" w:type="pct"/>
          </w:tcPr>
          <w:p>
            <w:pPr>
              <w:ind w:firstLine="0" w:firstLineChars="0"/>
              <w:jc w:val="center"/>
              <w:rPr>
                <w:rFonts w:asciiTheme="majorEastAsia" w:hAnsiTheme="majorEastAsia" w:eastAsiaTheme="maj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集成化智能设备箱</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57</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2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L型立杆</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53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3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L型立杆</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38</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4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L型立杆立杆基础</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53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5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L型立杆基础（路口）</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38</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6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杆前维护手井</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91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7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立杆防雷接地系统</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91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8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立杆吊装</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91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9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道路及管道开挖</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4550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10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施工许可等</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50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11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电力接入</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55</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12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设备电源线</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1815</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13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补光灯控制线</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350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14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超五类网线</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2600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15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市电接入电源线</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6880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16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其他线缆及辅材</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91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asciiTheme="majorEastAsia" w:hAnsiTheme="majorEastAsia" w:eastAsiaTheme="majorEastAsia"/>
                <w:sz w:val="20"/>
                <w:szCs w:val="20"/>
              </w:rPr>
              <w:t>二</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车辆卡口扩容</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40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2</w:t>
            </w:r>
            <w:r>
              <w:rPr>
                <w:rFonts w:asciiTheme="majorEastAsia" w:hAnsiTheme="majorEastAsia" w:eastAsiaTheme="majorEastAsia"/>
                <w:sz w:val="20"/>
                <w:szCs w:val="20"/>
              </w:rPr>
              <w:t>.1</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新建车辆卡口（含市区道路反向卡口）</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0" w:firstLineChars="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asciiTheme="majorEastAsia" w:hAnsiTheme="majorEastAsia" w:eastAsiaTheme="majorEastAsia"/>
                <w:sz w:val="20"/>
                <w:szCs w:val="20"/>
              </w:rPr>
              <w:t>2.1.1</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前端主要设备</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0" w:firstLineChars="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3273" w:type="pct"/>
            <w:shd w:val="clear" w:color="auto" w:fill="auto"/>
            <w:vAlign w:val="center"/>
          </w:tcPr>
          <w:p>
            <w:pPr>
              <w:widowControl/>
              <w:spacing w:line="240" w:lineRule="auto"/>
              <w:ind w:firstLine="0" w:firstLineChars="0"/>
              <w:rPr>
                <w:rFonts w:asciiTheme="majorEastAsia" w:hAnsiTheme="majorEastAsia" w:eastAsiaTheme="majorEastAsia"/>
                <w:kern w:val="0"/>
                <w:sz w:val="20"/>
                <w:szCs w:val="20"/>
              </w:rPr>
            </w:pPr>
            <w:r>
              <w:rPr>
                <w:rFonts w:hint="eastAsia" w:asciiTheme="majorEastAsia" w:hAnsiTheme="majorEastAsia" w:eastAsiaTheme="majorEastAsia"/>
                <w:sz w:val="20"/>
                <w:szCs w:val="20"/>
              </w:rPr>
              <w:t>900万卡口抓拍摄像机</w:t>
            </w:r>
          </w:p>
        </w:tc>
        <w:tc>
          <w:tcPr>
            <w:tcW w:w="607" w:type="pct"/>
            <w:shd w:val="clear" w:color="auto" w:fill="auto"/>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93</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2</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抓拍机镜头</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93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3</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全景枪式摄像机</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28</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4</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128G 存储卡</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93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5</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多合一智能补光灯</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200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6</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抓拍机摄像机支架</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93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7</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全景枪式摄像机支架</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28</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2</w:t>
            </w:r>
            <w:r>
              <w:rPr>
                <w:rFonts w:asciiTheme="majorEastAsia" w:hAnsiTheme="majorEastAsia" w:eastAsiaTheme="majorEastAsia"/>
                <w:sz w:val="20"/>
                <w:szCs w:val="20"/>
              </w:rPr>
              <w:t>.1.2</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车辆卡口施工</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40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widowControl/>
              <w:spacing w:line="240" w:lineRule="auto"/>
              <w:ind w:firstLine="0" w:firstLineChars="0"/>
              <w:rPr>
                <w:rFonts w:asciiTheme="majorEastAsia" w:hAnsiTheme="majorEastAsia" w:eastAsiaTheme="majorEastAsia"/>
                <w:kern w:val="0"/>
                <w:sz w:val="20"/>
                <w:szCs w:val="20"/>
              </w:rPr>
            </w:pPr>
            <w:r>
              <w:rPr>
                <w:rFonts w:hint="eastAsia" w:asciiTheme="majorEastAsia" w:hAnsiTheme="majorEastAsia" w:eastAsiaTheme="majorEastAsia"/>
                <w:sz w:val="20"/>
                <w:szCs w:val="20"/>
              </w:rPr>
              <w:t xml:space="preserve">1 </w:t>
            </w:r>
          </w:p>
        </w:tc>
        <w:tc>
          <w:tcPr>
            <w:tcW w:w="3273" w:type="pct"/>
            <w:shd w:val="clear" w:color="auto" w:fill="auto"/>
            <w:vAlign w:val="center"/>
          </w:tcPr>
          <w:p>
            <w:pPr>
              <w:widowControl/>
              <w:spacing w:line="240" w:lineRule="auto"/>
              <w:ind w:firstLine="0" w:firstLineChars="0"/>
              <w:rPr>
                <w:rFonts w:asciiTheme="majorEastAsia" w:hAnsiTheme="majorEastAsia" w:eastAsiaTheme="majorEastAsia"/>
                <w:kern w:val="0"/>
                <w:sz w:val="20"/>
                <w:szCs w:val="20"/>
              </w:rPr>
            </w:pPr>
            <w:r>
              <w:rPr>
                <w:rFonts w:hint="eastAsia" w:asciiTheme="majorEastAsia" w:hAnsiTheme="majorEastAsia" w:eastAsiaTheme="majorEastAsia"/>
                <w:sz w:val="20"/>
                <w:szCs w:val="20"/>
              </w:rPr>
              <w:t>集成化智能设备箱</w:t>
            </w:r>
          </w:p>
        </w:tc>
        <w:tc>
          <w:tcPr>
            <w:tcW w:w="607" w:type="pct"/>
            <w:shd w:val="clear" w:color="auto" w:fill="auto"/>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16</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2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L型立杆(5-8)</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3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L型立杆(9-12)</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4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立杆基础(5-8)</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5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立杆基础(9-12)</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6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杆前维护手井</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16</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7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立杆防雷接地系统</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16</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8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立杆吊装</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16</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9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道路及管道开挖</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1600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10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施工许可等</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14</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11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电力接入</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14</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12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设备电源线</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6420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13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补光灯控制线</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2000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14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超五类网线</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3630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15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市电接入电源线</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2600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16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其他线缆及辅材</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widowControl/>
              <w:spacing w:line="240" w:lineRule="auto"/>
              <w:ind w:firstLine="0" w:firstLineChars="0"/>
              <w:rPr>
                <w:rFonts w:asciiTheme="majorEastAsia" w:hAnsiTheme="majorEastAsia" w:eastAsiaTheme="majorEastAsia"/>
                <w:kern w:val="0"/>
                <w:sz w:val="20"/>
                <w:szCs w:val="20"/>
              </w:rPr>
            </w:pPr>
            <w:r>
              <w:rPr>
                <w:rFonts w:hint="eastAsia" w:asciiTheme="majorEastAsia" w:hAnsiTheme="majorEastAsia" w:eastAsiaTheme="majorEastAsia"/>
                <w:kern w:val="0"/>
                <w:sz w:val="20"/>
                <w:szCs w:val="20"/>
              </w:rPr>
              <w:t>2</w:t>
            </w:r>
            <w:r>
              <w:rPr>
                <w:rFonts w:asciiTheme="majorEastAsia" w:hAnsiTheme="majorEastAsia" w:eastAsiaTheme="majorEastAsia"/>
                <w:kern w:val="0"/>
                <w:sz w:val="20"/>
                <w:szCs w:val="20"/>
              </w:rPr>
              <w:t>.2</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老旧卡口改造</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40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2</w:t>
            </w:r>
            <w:r>
              <w:rPr>
                <w:rFonts w:asciiTheme="majorEastAsia" w:hAnsiTheme="majorEastAsia" w:eastAsiaTheme="majorEastAsia"/>
                <w:sz w:val="20"/>
                <w:szCs w:val="20"/>
              </w:rPr>
              <w:t>.2.1</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前端主要设备</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0" w:firstLineChars="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widowControl/>
              <w:spacing w:line="240" w:lineRule="auto"/>
              <w:ind w:firstLine="0" w:firstLineChars="0"/>
              <w:rPr>
                <w:rFonts w:asciiTheme="majorEastAsia" w:hAnsiTheme="majorEastAsia" w:eastAsiaTheme="majorEastAsia"/>
                <w:kern w:val="0"/>
                <w:sz w:val="20"/>
                <w:szCs w:val="20"/>
              </w:rPr>
            </w:pPr>
            <w:r>
              <w:rPr>
                <w:rFonts w:hint="eastAsia" w:asciiTheme="majorEastAsia" w:hAnsiTheme="majorEastAsia" w:eastAsiaTheme="majorEastAsia"/>
                <w:sz w:val="20"/>
                <w:szCs w:val="20"/>
              </w:rPr>
              <w:t xml:space="preserve">1 </w:t>
            </w:r>
          </w:p>
        </w:tc>
        <w:tc>
          <w:tcPr>
            <w:tcW w:w="3273" w:type="pct"/>
            <w:shd w:val="clear" w:color="auto" w:fill="auto"/>
            <w:vAlign w:val="center"/>
          </w:tcPr>
          <w:p>
            <w:pPr>
              <w:widowControl/>
              <w:spacing w:line="240" w:lineRule="auto"/>
              <w:ind w:firstLine="0" w:firstLineChars="0"/>
              <w:rPr>
                <w:rFonts w:asciiTheme="majorEastAsia" w:hAnsiTheme="majorEastAsia" w:eastAsiaTheme="majorEastAsia"/>
                <w:kern w:val="0"/>
                <w:sz w:val="20"/>
                <w:szCs w:val="20"/>
              </w:rPr>
            </w:pPr>
            <w:r>
              <w:rPr>
                <w:rFonts w:hint="eastAsia" w:asciiTheme="majorEastAsia" w:hAnsiTheme="majorEastAsia" w:eastAsiaTheme="majorEastAsia"/>
                <w:sz w:val="20"/>
                <w:szCs w:val="20"/>
              </w:rPr>
              <w:t>900万卡口抓拍单元</w:t>
            </w:r>
          </w:p>
        </w:tc>
        <w:tc>
          <w:tcPr>
            <w:tcW w:w="607" w:type="pct"/>
            <w:shd w:val="clear" w:color="auto" w:fill="auto"/>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64</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2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抓拍机镜头</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64</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3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全景枪式摄像机</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76</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4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128G 存储卡</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64</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5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多合一智能补光灯</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120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6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抓拍机摄像机支架</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64</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7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全景枪式摄像机支架</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76</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2</w:t>
            </w:r>
            <w:r>
              <w:rPr>
                <w:rFonts w:asciiTheme="majorEastAsia" w:hAnsiTheme="majorEastAsia" w:eastAsiaTheme="majorEastAsia"/>
                <w:sz w:val="20"/>
                <w:szCs w:val="20"/>
              </w:rPr>
              <w:t>.2.2</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卡口改造施工</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40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widowControl/>
              <w:spacing w:line="240" w:lineRule="auto"/>
              <w:ind w:firstLine="0" w:firstLineChars="0"/>
              <w:rPr>
                <w:rFonts w:asciiTheme="majorEastAsia" w:hAnsiTheme="majorEastAsia" w:eastAsiaTheme="majorEastAsia"/>
                <w:kern w:val="0"/>
                <w:sz w:val="20"/>
                <w:szCs w:val="20"/>
              </w:rPr>
            </w:pPr>
            <w:r>
              <w:rPr>
                <w:rFonts w:hint="eastAsia" w:asciiTheme="majorEastAsia" w:hAnsiTheme="majorEastAsia" w:eastAsiaTheme="majorEastAsia"/>
                <w:sz w:val="20"/>
                <w:szCs w:val="20"/>
              </w:rPr>
              <w:t xml:space="preserve">1 </w:t>
            </w:r>
          </w:p>
        </w:tc>
        <w:tc>
          <w:tcPr>
            <w:tcW w:w="3273" w:type="pct"/>
            <w:shd w:val="clear" w:color="auto" w:fill="auto"/>
            <w:vAlign w:val="center"/>
          </w:tcPr>
          <w:p>
            <w:pPr>
              <w:widowControl/>
              <w:spacing w:line="240" w:lineRule="auto"/>
              <w:ind w:firstLine="0" w:firstLineChars="0"/>
              <w:rPr>
                <w:rFonts w:asciiTheme="majorEastAsia" w:hAnsiTheme="majorEastAsia" w:eastAsiaTheme="majorEastAsia"/>
                <w:kern w:val="0"/>
                <w:sz w:val="20"/>
                <w:szCs w:val="20"/>
              </w:rPr>
            </w:pPr>
            <w:r>
              <w:rPr>
                <w:rFonts w:hint="eastAsia" w:asciiTheme="majorEastAsia" w:hAnsiTheme="majorEastAsia" w:eastAsiaTheme="majorEastAsia"/>
                <w:sz w:val="20"/>
                <w:szCs w:val="20"/>
              </w:rPr>
              <w:t>设备电源线</w:t>
            </w:r>
          </w:p>
        </w:tc>
        <w:tc>
          <w:tcPr>
            <w:tcW w:w="607" w:type="pct"/>
            <w:shd w:val="clear" w:color="auto" w:fill="auto"/>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5200</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2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补光灯控制线</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1200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3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超五类网线</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4200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4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市电接入电源线</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1000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5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其他线缆及辅材</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32</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6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卡口移杆</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7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拆除旧设备</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asciiTheme="majorEastAsia" w:hAnsiTheme="majorEastAsia" w:eastAsiaTheme="majorEastAsia"/>
                <w:sz w:val="20"/>
                <w:szCs w:val="20"/>
              </w:rPr>
              <w:t>三</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全实景高空云防系统</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0" w:firstLineChars="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3" w:type="pct"/>
            <w:shd w:val="clear" w:color="auto" w:fill="auto"/>
            <w:vAlign w:val="center"/>
          </w:tcPr>
          <w:p>
            <w:pPr>
              <w:widowControl/>
              <w:spacing w:line="240" w:lineRule="auto"/>
              <w:ind w:firstLine="0" w:firstLineChars="0"/>
              <w:rPr>
                <w:rFonts w:asciiTheme="majorEastAsia" w:hAnsiTheme="majorEastAsia" w:eastAsiaTheme="majorEastAsia"/>
                <w:kern w:val="0"/>
                <w:sz w:val="20"/>
                <w:szCs w:val="20"/>
              </w:rPr>
            </w:pPr>
            <w:r>
              <w:rPr>
                <w:rFonts w:hint="eastAsia" w:asciiTheme="majorEastAsia" w:hAnsiTheme="majorEastAsia" w:eastAsiaTheme="majorEastAsia"/>
                <w:sz w:val="20"/>
                <w:szCs w:val="20"/>
              </w:rPr>
              <w:t xml:space="preserve">1 </w:t>
            </w:r>
          </w:p>
        </w:tc>
        <w:tc>
          <w:tcPr>
            <w:tcW w:w="3273" w:type="pct"/>
            <w:shd w:val="clear" w:color="auto" w:fill="auto"/>
            <w:vAlign w:val="center"/>
          </w:tcPr>
          <w:p>
            <w:pPr>
              <w:widowControl/>
              <w:spacing w:line="240" w:lineRule="auto"/>
              <w:ind w:firstLine="0" w:firstLineChars="0"/>
              <w:rPr>
                <w:rFonts w:asciiTheme="majorEastAsia" w:hAnsiTheme="majorEastAsia" w:eastAsiaTheme="majorEastAsia"/>
                <w:kern w:val="0"/>
                <w:sz w:val="20"/>
                <w:szCs w:val="20"/>
              </w:rPr>
            </w:pPr>
            <w:r>
              <w:rPr>
                <w:rFonts w:hint="eastAsia" w:asciiTheme="majorEastAsia" w:hAnsiTheme="majorEastAsia" w:eastAsiaTheme="majorEastAsia"/>
                <w:sz w:val="20"/>
                <w:szCs w:val="20"/>
              </w:rPr>
              <w:t>高点全景4K摄像机</w:t>
            </w:r>
          </w:p>
        </w:tc>
        <w:tc>
          <w:tcPr>
            <w:tcW w:w="607" w:type="pct"/>
            <w:shd w:val="clear" w:color="auto" w:fill="auto"/>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3</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2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集成化智能设备箱</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3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摄像机支架</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4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电力接入</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5 </w:t>
            </w:r>
          </w:p>
        </w:tc>
        <w:tc>
          <w:tcPr>
            <w:tcW w:w="3273" w:type="pct"/>
            <w:shd w:val="clear" w:color="auto" w:fill="auto"/>
            <w:vAlign w:val="center"/>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其他线缆及辅材</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asciiTheme="majorEastAsia" w:hAnsiTheme="majorEastAsia" w:eastAsiaTheme="majorEastAsia"/>
                <w:sz w:val="20"/>
                <w:szCs w:val="20"/>
              </w:rPr>
              <w:t>四</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b/>
                <w:bCs/>
                <w:sz w:val="20"/>
                <w:szCs w:val="20"/>
              </w:rPr>
              <w:t>视频综合管理平台扩容</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40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bCs/>
                <w:sz w:val="20"/>
                <w:szCs w:val="20"/>
              </w:rPr>
            </w:pPr>
            <w:r>
              <w:rPr>
                <w:rFonts w:asciiTheme="majorEastAsia" w:hAnsiTheme="majorEastAsia" w:eastAsiaTheme="majorEastAsia"/>
                <w:b/>
                <w:bCs/>
                <w:sz w:val="20"/>
                <w:szCs w:val="20"/>
              </w:rPr>
              <w:t>4</w:t>
            </w:r>
            <w:r>
              <w:rPr>
                <w:rFonts w:hint="eastAsia" w:asciiTheme="majorEastAsia" w:hAnsiTheme="majorEastAsia" w:eastAsiaTheme="majorEastAsia"/>
                <w:b/>
                <w:bCs/>
                <w:sz w:val="20"/>
                <w:szCs w:val="20"/>
              </w:rPr>
              <w:t>.1</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硬件升级</w:t>
            </w:r>
          </w:p>
        </w:tc>
        <w:tc>
          <w:tcPr>
            <w:tcW w:w="607" w:type="pct"/>
            <w:shd w:val="clear" w:color="auto" w:fill="auto"/>
          </w:tcPr>
          <w:p>
            <w:pPr>
              <w:ind w:firstLine="0" w:firstLineChars="0"/>
              <w:jc w:val="center"/>
              <w:rPr>
                <w:rFonts w:asciiTheme="majorEastAsia" w:hAnsiTheme="majorEastAsia" w:eastAsiaTheme="majorEastAsia"/>
                <w:b/>
                <w:bCs/>
                <w:sz w:val="20"/>
                <w:szCs w:val="20"/>
              </w:rPr>
            </w:pPr>
          </w:p>
        </w:tc>
        <w:tc>
          <w:tcPr>
            <w:tcW w:w="607" w:type="pct"/>
          </w:tcPr>
          <w:p>
            <w:pPr>
              <w:ind w:firstLine="0" w:firstLineChars="0"/>
              <w:jc w:val="center"/>
              <w:rPr>
                <w:rFonts w:asciiTheme="majorEastAsia" w:hAnsiTheme="majorEastAsia" w:eastAsiaTheme="maj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国标对接服务器</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2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消息队列服务器</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3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分布式数据库服务器</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3</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4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虚拟化软件（扩容）</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5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校时服务器</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bCs/>
                <w:sz w:val="20"/>
                <w:szCs w:val="20"/>
              </w:rPr>
            </w:pPr>
            <w:r>
              <w:rPr>
                <w:rFonts w:asciiTheme="majorEastAsia" w:hAnsiTheme="majorEastAsia" w:eastAsiaTheme="majorEastAsia"/>
                <w:b/>
                <w:bCs/>
                <w:sz w:val="20"/>
                <w:szCs w:val="20"/>
              </w:rPr>
              <w:t>4</w:t>
            </w:r>
            <w:r>
              <w:rPr>
                <w:rFonts w:hint="eastAsia" w:asciiTheme="majorEastAsia" w:hAnsiTheme="majorEastAsia" w:eastAsiaTheme="majorEastAsia"/>
                <w:b/>
                <w:bCs/>
                <w:sz w:val="20"/>
                <w:szCs w:val="20"/>
              </w:rPr>
              <w:t>.2</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视频图像解析及算法</w:t>
            </w:r>
          </w:p>
        </w:tc>
        <w:tc>
          <w:tcPr>
            <w:tcW w:w="607" w:type="pct"/>
            <w:shd w:val="clear" w:color="auto" w:fill="auto"/>
          </w:tcPr>
          <w:p>
            <w:pPr>
              <w:ind w:firstLine="0" w:firstLineChars="0"/>
              <w:jc w:val="center"/>
              <w:rPr>
                <w:rFonts w:asciiTheme="majorEastAsia" w:hAnsiTheme="majorEastAsia" w:eastAsiaTheme="majorEastAsia"/>
                <w:b/>
                <w:bCs/>
                <w:sz w:val="20"/>
                <w:szCs w:val="20"/>
              </w:rPr>
            </w:pPr>
          </w:p>
        </w:tc>
        <w:tc>
          <w:tcPr>
            <w:tcW w:w="607" w:type="pct"/>
          </w:tcPr>
          <w:p>
            <w:pPr>
              <w:ind w:firstLine="402"/>
              <w:jc w:val="center"/>
              <w:rPr>
                <w:rFonts w:asciiTheme="majorEastAsia" w:hAnsiTheme="majorEastAsia" w:eastAsiaTheme="maj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高性能GPU解析和检索服务器</w:t>
            </w:r>
          </w:p>
        </w:tc>
        <w:tc>
          <w:tcPr>
            <w:tcW w:w="607" w:type="pct"/>
            <w:shd w:val="clear" w:color="auto" w:fill="auto"/>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2</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2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GPU视图解析卡</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6</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asciiTheme="majorEastAsia" w:hAnsiTheme="majorEastAsia" w:eastAsiaTheme="majorEastAsia"/>
                <w:sz w:val="20"/>
                <w:szCs w:val="20"/>
              </w:rPr>
              <w:t>3</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人像算法</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297</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asciiTheme="majorEastAsia" w:hAnsiTheme="majorEastAsia" w:eastAsiaTheme="majorEastAsia"/>
                <w:sz w:val="20"/>
                <w:szCs w:val="20"/>
              </w:rPr>
              <w:t>4</w:t>
            </w:r>
            <w:r>
              <w:rPr>
                <w:rFonts w:hint="eastAsia" w:asciiTheme="majorEastAsia" w:hAnsiTheme="majorEastAsia" w:eastAsiaTheme="majorEastAsia"/>
                <w:sz w:val="20"/>
                <w:szCs w:val="20"/>
              </w:rPr>
              <w:t xml:space="preserve">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车辆算法</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218</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asciiTheme="majorEastAsia" w:hAnsiTheme="majorEastAsia" w:eastAsiaTheme="majorEastAsia"/>
                <w:sz w:val="20"/>
                <w:szCs w:val="20"/>
              </w:rPr>
              <w:t>5</w:t>
            </w:r>
            <w:r>
              <w:rPr>
                <w:rFonts w:hint="eastAsia" w:asciiTheme="majorEastAsia" w:hAnsiTheme="majorEastAsia" w:eastAsiaTheme="majorEastAsia"/>
                <w:sz w:val="20"/>
                <w:szCs w:val="20"/>
              </w:rPr>
              <w:t xml:space="preserve">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人体算法</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297</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asciiTheme="majorEastAsia" w:hAnsiTheme="majorEastAsia" w:eastAsiaTheme="majorEastAsia"/>
                <w:sz w:val="20"/>
                <w:szCs w:val="20"/>
              </w:rPr>
              <w:t>6</w:t>
            </w:r>
            <w:r>
              <w:rPr>
                <w:rFonts w:hint="eastAsia" w:asciiTheme="majorEastAsia" w:hAnsiTheme="majorEastAsia" w:eastAsiaTheme="majorEastAsia"/>
                <w:sz w:val="20"/>
                <w:szCs w:val="20"/>
              </w:rPr>
              <w:t xml:space="preserve">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第三方接入许可</w:t>
            </w:r>
          </w:p>
        </w:tc>
        <w:tc>
          <w:tcPr>
            <w:tcW w:w="607" w:type="pct"/>
            <w:shd w:val="clear" w:color="auto" w:fill="auto"/>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1500</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bCs/>
                <w:sz w:val="20"/>
                <w:szCs w:val="20"/>
              </w:rPr>
            </w:pPr>
            <w:r>
              <w:rPr>
                <w:rFonts w:asciiTheme="majorEastAsia" w:hAnsiTheme="majorEastAsia" w:eastAsiaTheme="majorEastAsia"/>
                <w:b/>
                <w:bCs/>
                <w:sz w:val="20"/>
                <w:szCs w:val="20"/>
              </w:rPr>
              <w:t>4</w:t>
            </w:r>
            <w:r>
              <w:rPr>
                <w:rFonts w:hint="eastAsia" w:asciiTheme="majorEastAsia" w:hAnsiTheme="majorEastAsia" w:eastAsiaTheme="majorEastAsia"/>
                <w:b/>
                <w:bCs/>
                <w:sz w:val="20"/>
                <w:szCs w:val="20"/>
              </w:rPr>
              <w:t>.3</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网络扩容</w:t>
            </w:r>
          </w:p>
        </w:tc>
        <w:tc>
          <w:tcPr>
            <w:tcW w:w="607" w:type="pct"/>
            <w:shd w:val="clear" w:color="auto" w:fill="auto"/>
          </w:tcPr>
          <w:p>
            <w:pPr>
              <w:ind w:firstLine="0" w:firstLineChars="0"/>
              <w:jc w:val="center"/>
              <w:rPr>
                <w:rFonts w:asciiTheme="majorEastAsia" w:hAnsiTheme="majorEastAsia" w:eastAsiaTheme="majorEastAsia"/>
                <w:b/>
                <w:bCs/>
                <w:sz w:val="20"/>
                <w:szCs w:val="20"/>
              </w:rPr>
            </w:pPr>
          </w:p>
        </w:tc>
        <w:tc>
          <w:tcPr>
            <w:tcW w:w="607" w:type="pct"/>
          </w:tcPr>
          <w:p>
            <w:pPr>
              <w:ind w:firstLine="0" w:firstLineChars="0"/>
              <w:jc w:val="center"/>
              <w:rPr>
                <w:rFonts w:asciiTheme="majorEastAsia" w:hAnsiTheme="majorEastAsia" w:eastAsiaTheme="maj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业务核心交换机（扩容）</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2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服务器业务接入和业务管理交换机</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4</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3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服务器BMC管理交换机</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4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统一运维网管（扩容）</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5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视频解码器</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sz w:val="20"/>
                <w:szCs w:val="20"/>
              </w:rPr>
            </w:pPr>
            <w:r>
              <w:rPr>
                <w:rFonts w:asciiTheme="majorEastAsia" w:hAnsiTheme="majorEastAsia" w:eastAsiaTheme="majorEastAsia"/>
                <w:b/>
                <w:sz w:val="20"/>
                <w:szCs w:val="20"/>
              </w:rPr>
              <w:t>五</w:t>
            </w:r>
          </w:p>
        </w:tc>
        <w:tc>
          <w:tcPr>
            <w:tcW w:w="3273" w:type="pct"/>
            <w:shd w:val="clear" w:color="auto" w:fill="auto"/>
          </w:tcPr>
          <w:p>
            <w:pPr>
              <w:ind w:firstLine="0" w:firstLineChars="0"/>
              <w:rPr>
                <w:rFonts w:asciiTheme="majorEastAsia" w:hAnsiTheme="majorEastAsia" w:eastAsiaTheme="majorEastAsia"/>
                <w:b/>
                <w:sz w:val="20"/>
                <w:szCs w:val="20"/>
              </w:rPr>
            </w:pPr>
            <w:r>
              <w:rPr>
                <w:rFonts w:hint="eastAsia" w:asciiTheme="majorEastAsia" w:hAnsiTheme="majorEastAsia" w:eastAsiaTheme="majorEastAsia"/>
                <w:b/>
                <w:bCs/>
                <w:sz w:val="20"/>
                <w:szCs w:val="20"/>
              </w:rPr>
              <w:t>视频图像存储</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0" w:firstLineChars="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高性能视频图像存储设备</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6</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2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16T硬盘</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asciiTheme="majorEastAsia" w:hAnsiTheme="majorEastAsia" w:eastAsiaTheme="majorEastAsia"/>
                <w:sz w:val="20"/>
                <w:szCs w:val="20"/>
              </w:rPr>
              <w:t>228</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sz w:val="20"/>
                <w:szCs w:val="20"/>
              </w:rPr>
            </w:pPr>
            <w:r>
              <w:rPr>
                <w:rFonts w:asciiTheme="majorEastAsia" w:hAnsiTheme="majorEastAsia" w:eastAsiaTheme="majorEastAsia"/>
                <w:b/>
                <w:sz w:val="20"/>
                <w:szCs w:val="20"/>
              </w:rPr>
              <w:t>六</w:t>
            </w:r>
          </w:p>
        </w:tc>
        <w:tc>
          <w:tcPr>
            <w:tcW w:w="3273" w:type="pct"/>
            <w:shd w:val="clear" w:color="auto" w:fill="auto"/>
          </w:tcPr>
          <w:p>
            <w:pPr>
              <w:ind w:firstLine="0" w:firstLineChars="0"/>
              <w:rPr>
                <w:rFonts w:asciiTheme="majorEastAsia" w:hAnsiTheme="majorEastAsia" w:eastAsiaTheme="majorEastAsia"/>
                <w:b/>
                <w:sz w:val="20"/>
                <w:szCs w:val="20"/>
              </w:rPr>
            </w:pPr>
            <w:r>
              <w:rPr>
                <w:rFonts w:hint="eastAsia" w:asciiTheme="majorEastAsia" w:hAnsiTheme="majorEastAsia" w:eastAsiaTheme="majorEastAsia"/>
                <w:b/>
                <w:bCs/>
                <w:sz w:val="20"/>
                <w:szCs w:val="20"/>
              </w:rPr>
              <w:t>视频综合实战应用扩容</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40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1 </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应用系统升级</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sz w:val="20"/>
                <w:szCs w:val="20"/>
              </w:rPr>
            </w:pPr>
            <w:r>
              <w:rPr>
                <w:rFonts w:asciiTheme="majorEastAsia" w:hAnsiTheme="majorEastAsia" w:eastAsiaTheme="majorEastAsia"/>
                <w:b/>
                <w:sz w:val="20"/>
                <w:szCs w:val="20"/>
              </w:rPr>
              <w:t>七</w:t>
            </w:r>
          </w:p>
        </w:tc>
        <w:tc>
          <w:tcPr>
            <w:tcW w:w="3273" w:type="pct"/>
            <w:shd w:val="clear" w:color="auto" w:fill="auto"/>
          </w:tcPr>
          <w:p>
            <w:pPr>
              <w:ind w:firstLine="0" w:firstLineChars="0"/>
              <w:rPr>
                <w:rFonts w:asciiTheme="majorEastAsia" w:hAnsiTheme="majorEastAsia" w:eastAsiaTheme="majorEastAsia"/>
                <w:b/>
                <w:sz w:val="20"/>
                <w:szCs w:val="20"/>
              </w:rPr>
            </w:pPr>
            <w:r>
              <w:rPr>
                <w:rFonts w:hint="eastAsia" w:asciiTheme="majorEastAsia" w:hAnsiTheme="majorEastAsia" w:eastAsiaTheme="majorEastAsia"/>
                <w:b/>
                <w:bCs/>
                <w:sz w:val="20"/>
                <w:szCs w:val="20"/>
              </w:rPr>
              <w:t>基础设施建设</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tcPr>
          <w:p>
            <w:pPr>
              <w:ind w:firstLine="40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bCs/>
                <w:sz w:val="20"/>
                <w:szCs w:val="20"/>
              </w:rPr>
            </w:pPr>
            <w:r>
              <w:rPr>
                <w:rFonts w:asciiTheme="majorEastAsia" w:hAnsiTheme="majorEastAsia" w:eastAsiaTheme="majorEastAsia"/>
                <w:b/>
                <w:bCs/>
                <w:sz w:val="20"/>
                <w:szCs w:val="20"/>
              </w:rPr>
              <w:t>7</w:t>
            </w:r>
            <w:r>
              <w:rPr>
                <w:rFonts w:hint="eastAsia" w:asciiTheme="majorEastAsia" w:hAnsiTheme="majorEastAsia" w:eastAsiaTheme="majorEastAsia"/>
                <w:b/>
                <w:bCs/>
                <w:sz w:val="20"/>
                <w:szCs w:val="20"/>
              </w:rPr>
              <w:t>.</w:t>
            </w:r>
            <w:r>
              <w:rPr>
                <w:rFonts w:asciiTheme="majorEastAsia" w:hAnsiTheme="majorEastAsia" w:eastAsiaTheme="majorEastAsia"/>
                <w:b/>
                <w:bCs/>
                <w:sz w:val="20"/>
                <w:szCs w:val="20"/>
              </w:rPr>
              <w:t>1</w:t>
            </w:r>
          </w:p>
        </w:tc>
        <w:tc>
          <w:tcPr>
            <w:tcW w:w="3273" w:type="pct"/>
            <w:shd w:val="clear" w:color="auto" w:fill="auto"/>
          </w:tcPr>
          <w:p>
            <w:pPr>
              <w:ind w:firstLine="0" w:firstLineChars="0"/>
              <w:rPr>
                <w:rFonts w:asciiTheme="majorEastAsia" w:hAnsiTheme="majorEastAsia" w:eastAsiaTheme="majorEastAsia"/>
                <w:b/>
                <w:bCs/>
                <w:sz w:val="20"/>
                <w:szCs w:val="20"/>
              </w:rPr>
            </w:pPr>
            <w:r>
              <w:rPr>
                <w:rFonts w:hint="eastAsia" w:asciiTheme="majorEastAsia" w:hAnsiTheme="majorEastAsia" w:eastAsiaTheme="majorEastAsia"/>
                <w:b/>
                <w:bCs/>
                <w:sz w:val="20"/>
                <w:szCs w:val="20"/>
              </w:rPr>
              <w:t>UPS扩容升级</w:t>
            </w:r>
          </w:p>
        </w:tc>
        <w:tc>
          <w:tcPr>
            <w:tcW w:w="607" w:type="pct"/>
            <w:shd w:val="clear" w:color="auto" w:fill="auto"/>
          </w:tcPr>
          <w:p>
            <w:pPr>
              <w:ind w:firstLine="0" w:firstLineChars="0"/>
              <w:jc w:val="center"/>
              <w:rPr>
                <w:rFonts w:asciiTheme="majorEastAsia" w:hAnsiTheme="majorEastAsia" w:eastAsiaTheme="majorEastAsia"/>
                <w:b/>
                <w:bCs/>
                <w:sz w:val="20"/>
                <w:szCs w:val="20"/>
              </w:rPr>
            </w:pPr>
          </w:p>
        </w:tc>
        <w:tc>
          <w:tcPr>
            <w:tcW w:w="607" w:type="pct"/>
          </w:tcPr>
          <w:p>
            <w:pPr>
              <w:ind w:firstLine="402"/>
              <w:jc w:val="center"/>
              <w:rPr>
                <w:rFonts w:asciiTheme="majorEastAsia" w:hAnsiTheme="majorEastAsia" w:eastAsiaTheme="maj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UPS电源</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widowControl/>
              <w:spacing w:line="240" w:lineRule="auto"/>
              <w:ind w:firstLine="0" w:firstLineChars="0"/>
              <w:jc w:val="center"/>
              <w:rPr>
                <w:rFonts w:asciiTheme="majorEastAsia" w:hAnsiTheme="majorEastAsia" w:eastAsiaTheme="majorEastAsia"/>
                <w:kern w:val="0"/>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2</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铅酸蓄电池组</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80</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3</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电池架</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4</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4</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主机承重架</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5</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服务器机柜</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2</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6</w:t>
            </w:r>
          </w:p>
        </w:tc>
        <w:tc>
          <w:tcPr>
            <w:tcW w:w="3273" w:type="pct"/>
            <w:shd w:val="clear" w:color="auto" w:fill="auto"/>
            <w:noWrap/>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电池间消防报警</w:t>
            </w:r>
          </w:p>
        </w:tc>
        <w:tc>
          <w:tcPr>
            <w:tcW w:w="607" w:type="pct"/>
            <w:shd w:val="clear" w:color="auto" w:fill="auto"/>
            <w:noWrap/>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7</w:t>
            </w:r>
          </w:p>
        </w:tc>
        <w:tc>
          <w:tcPr>
            <w:tcW w:w="3273" w:type="pct"/>
            <w:shd w:val="clear" w:color="auto" w:fill="auto"/>
            <w:noWrap/>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消防灭火器</w:t>
            </w:r>
          </w:p>
        </w:tc>
        <w:tc>
          <w:tcPr>
            <w:tcW w:w="607" w:type="pct"/>
            <w:shd w:val="clear" w:color="auto" w:fill="auto"/>
            <w:noWrap/>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4</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8</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配套线缆</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b/>
                <w:sz w:val="20"/>
                <w:szCs w:val="20"/>
              </w:rPr>
            </w:pPr>
            <w:r>
              <w:rPr>
                <w:rFonts w:hint="eastAsia" w:asciiTheme="majorEastAsia" w:hAnsiTheme="majorEastAsia" w:eastAsiaTheme="majorEastAsia"/>
                <w:b/>
                <w:sz w:val="20"/>
                <w:szCs w:val="20"/>
              </w:rPr>
              <w:t>八</w:t>
            </w:r>
          </w:p>
        </w:tc>
        <w:tc>
          <w:tcPr>
            <w:tcW w:w="3273" w:type="pct"/>
            <w:shd w:val="clear" w:color="auto" w:fill="auto"/>
          </w:tcPr>
          <w:p>
            <w:pPr>
              <w:ind w:firstLine="0" w:firstLineChars="0"/>
              <w:rPr>
                <w:rFonts w:asciiTheme="majorEastAsia" w:hAnsiTheme="majorEastAsia" w:eastAsiaTheme="majorEastAsia"/>
                <w:b/>
                <w:sz w:val="20"/>
                <w:szCs w:val="20"/>
              </w:rPr>
            </w:pPr>
            <w:r>
              <w:rPr>
                <w:rFonts w:hint="eastAsia" w:asciiTheme="majorEastAsia" w:hAnsiTheme="majorEastAsia" w:eastAsiaTheme="majorEastAsia"/>
                <w:b/>
                <w:sz w:val="20"/>
                <w:szCs w:val="20"/>
              </w:rPr>
              <w:t>系统集成</w:t>
            </w:r>
          </w:p>
        </w:tc>
        <w:tc>
          <w:tcPr>
            <w:tcW w:w="607" w:type="pct"/>
            <w:shd w:val="clear" w:color="auto" w:fill="auto"/>
          </w:tcPr>
          <w:p>
            <w:pPr>
              <w:ind w:firstLine="0" w:firstLineChars="0"/>
              <w:jc w:val="center"/>
              <w:rPr>
                <w:rFonts w:asciiTheme="majorEastAsia" w:hAnsiTheme="majorEastAsia" w:eastAsiaTheme="majorEastAsia"/>
                <w:sz w:val="20"/>
                <w:szCs w:val="20"/>
              </w:rPr>
            </w:pPr>
          </w:p>
        </w:tc>
        <w:tc>
          <w:tcPr>
            <w:tcW w:w="607" w:type="pct"/>
            <w:vAlign w:val="center"/>
          </w:tcPr>
          <w:p>
            <w:pPr>
              <w:ind w:firstLine="0" w:firstLineChars="0"/>
              <w:jc w:val="center"/>
              <w:rPr>
                <w:rFonts w:asciiTheme="majorEastAsia" w:hAnsiTheme="majorEastAsia" w:eastAsiaTheme="maj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3273" w:type="pct"/>
            <w:shd w:val="clear" w:color="auto" w:fill="auto"/>
          </w:tcPr>
          <w:p>
            <w:pPr>
              <w:ind w:firstLine="0" w:firstLineChars="0"/>
              <w:rPr>
                <w:rFonts w:asciiTheme="majorEastAsia" w:hAnsiTheme="majorEastAsia" w:eastAsiaTheme="majorEastAsia"/>
                <w:sz w:val="20"/>
                <w:szCs w:val="20"/>
              </w:rPr>
            </w:pPr>
            <w:r>
              <w:rPr>
                <w:rFonts w:hint="eastAsia" w:asciiTheme="majorEastAsia" w:hAnsiTheme="majorEastAsia" w:eastAsiaTheme="majorEastAsia"/>
                <w:sz w:val="20"/>
                <w:szCs w:val="20"/>
              </w:rPr>
              <w:t>系统集成</w:t>
            </w:r>
          </w:p>
        </w:tc>
        <w:tc>
          <w:tcPr>
            <w:tcW w:w="607" w:type="pct"/>
            <w:shd w:val="clear" w:color="auto" w:fill="auto"/>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1</w:t>
            </w:r>
          </w:p>
        </w:tc>
        <w:tc>
          <w:tcPr>
            <w:tcW w:w="607" w:type="pct"/>
            <w:vAlign w:val="center"/>
          </w:tcPr>
          <w:p>
            <w:pPr>
              <w:ind w:firstLine="0" w:firstLineChars="0"/>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项</w:t>
            </w:r>
          </w:p>
        </w:tc>
      </w:tr>
    </w:tbl>
    <w:p>
      <w:pPr>
        <w:rPr>
          <w:rFonts w:asciiTheme="majorEastAsia" w:hAnsiTheme="majorEastAsia" w:eastAsiaTheme="majorEastAsia"/>
        </w:rPr>
      </w:pPr>
    </w:p>
    <w:p>
      <w:pPr>
        <w:pStyle w:val="4"/>
        <w:numPr>
          <w:ilvl w:val="0"/>
          <w:numId w:val="0"/>
        </w:numPr>
        <w:rPr>
          <w:rFonts w:asciiTheme="majorEastAsia" w:hAnsiTheme="majorEastAsia" w:eastAsiaTheme="majorEastAsia"/>
          <w:b/>
        </w:rPr>
      </w:pPr>
      <w:r>
        <w:rPr>
          <w:rFonts w:hint="eastAsia" w:asciiTheme="majorEastAsia" w:hAnsiTheme="majorEastAsia" w:eastAsiaTheme="majorEastAsia"/>
          <w:b/>
        </w:rPr>
        <w:t>二、链路租用清单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2313"/>
        <w:gridCol w:w="3409"/>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2" w:type="pct"/>
            <w:shd w:val="clear" w:color="auto" w:fill="auto"/>
            <w:vAlign w:val="center"/>
          </w:tcPr>
          <w:p>
            <w:pPr>
              <w:widowControl/>
              <w:spacing w:line="240" w:lineRule="auto"/>
              <w:ind w:firstLine="0" w:firstLineChars="0"/>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序号</w:t>
            </w:r>
          </w:p>
        </w:tc>
        <w:tc>
          <w:tcPr>
            <w:tcW w:w="1357" w:type="pct"/>
            <w:shd w:val="clear" w:color="auto" w:fill="auto"/>
            <w:vAlign w:val="center"/>
          </w:tcPr>
          <w:p>
            <w:pPr>
              <w:widowControl/>
              <w:spacing w:line="240" w:lineRule="auto"/>
              <w:ind w:firstLine="0" w:firstLineChars="0"/>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类别</w:t>
            </w:r>
          </w:p>
        </w:tc>
        <w:tc>
          <w:tcPr>
            <w:tcW w:w="2000" w:type="pct"/>
            <w:shd w:val="clear" w:color="auto" w:fill="auto"/>
            <w:vAlign w:val="center"/>
          </w:tcPr>
          <w:p>
            <w:pPr>
              <w:widowControl/>
              <w:spacing w:line="240" w:lineRule="auto"/>
              <w:ind w:firstLine="0" w:firstLineChars="0"/>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类型</w:t>
            </w:r>
          </w:p>
        </w:tc>
        <w:tc>
          <w:tcPr>
            <w:tcW w:w="1111" w:type="pct"/>
            <w:shd w:val="clear" w:color="auto" w:fill="auto"/>
            <w:vAlign w:val="center"/>
          </w:tcPr>
          <w:p>
            <w:pPr>
              <w:widowControl/>
              <w:spacing w:line="240" w:lineRule="auto"/>
              <w:ind w:firstLine="0" w:firstLineChars="0"/>
              <w:jc w:val="center"/>
              <w:rPr>
                <w:rFonts w:cs="宋体" w:asciiTheme="majorEastAsia" w:hAnsiTheme="majorEastAsia" w:eastAsiaTheme="majorEastAsia"/>
                <w:b/>
                <w:bCs/>
                <w:color w:val="000000"/>
                <w:kern w:val="0"/>
                <w:sz w:val="20"/>
                <w:szCs w:val="20"/>
              </w:rPr>
            </w:pPr>
            <w:r>
              <w:rPr>
                <w:rFonts w:hint="eastAsia" w:cs="宋体" w:asciiTheme="majorEastAsia" w:hAnsiTheme="majorEastAsia" w:eastAsiaTheme="majorEastAsia"/>
                <w:b/>
                <w:bCs/>
                <w:color w:val="000000"/>
                <w:kern w:val="0"/>
                <w:sz w:val="20"/>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2" w:type="pc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1357" w:type="pct"/>
            <w:vMerge w:val="restar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人脸卡口</w:t>
            </w:r>
          </w:p>
        </w:tc>
        <w:tc>
          <w:tcPr>
            <w:tcW w:w="2000" w:type="pc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人脸卡口</w:t>
            </w:r>
          </w:p>
        </w:tc>
        <w:tc>
          <w:tcPr>
            <w:tcW w:w="1111" w:type="pct"/>
            <w:shd w:val="clear" w:color="auto" w:fill="auto"/>
            <w:vAlign w:val="center"/>
          </w:tcPr>
          <w:p>
            <w:pPr>
              <w:widowControl/>
              <w:spacing w:line="240" w:lineRule="auto"/>
              <w:ind w:firstLine="0" w:firstLineChars="0"/>
              <w:jc w:val="center"/>
              <w:rPr>
                <w:rFonts w:asciiTheme="majorEastAsia" w:hAnsiTheme="majorEastAsia" w:eastAsiaTheme="majorEastAsia"/>
                <w:color w:val="000000"/>
                <w:kern w:val="0"/>
                <w:sz w:val="20"/>
                <w:szCs w:val="20"/>
              </w:rPr>
            </w:pPr>
            <w:r>
              <w:rPr>
                <w:rFonts w:hint="eastAsia" w:asciiTheme="majorEastAsia" w:hAnsiTheme="majorEastAsia" w:eastAsiaTheme="majorEastAsia"/>
                <w:color w:val="000000"/>
                <w:sz w:val="20"/>
                <w:szCs w:val="20"/>
              </w:rPr>
              <w:t>36条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2" w:type="pc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w:t>
            </w:r>
          </w:p>
        </w:tc>
        <w:tc>
          <w:tcPr>
            <w:tcW w:w="1357" w:type="pct"/>
            <w:vMerge w:val="continue"/>
            <w:shd w:val="clear" w:color="auto" w:fill="auto"/>
            <w:vAlign w:val="center"/>
          </w:tcPr>
          <w:p>
            <w:pPr>
              <w:widowControl/>
              <w:spacing w:line="240" w:lineRule="auto"/>
              <w:ind w:firstLine="0" w:firstLineChars="0"/>
              <w:rPr>
                <w:rFonts w:cs="宋体" w:asciiTheme="majorEastAsia" w:hAnsiTheme="majorEastAsia" w:eastAsiaTheme="majorEastAsia"/>
                <w:color w:val="000000"/>
                <w:kern w:val="0"/>
                <w:sz w:val="20"/>
                <w:szCs w:val="20"/>
              </w:rPr>
            </w:pPr>
          </w:p>
        </w:tc>
        <w:tc>
          <w:tcPr>
            <w:tcW w:w="2000" w:type="pc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国保监控</w:t>
            </w:r>
          </w:p>
        </w:tc>
        <w:tc>
          <w:tcPr>
            <w:tcW w:w="1111" w:type="pct"/>
            <w:shd w:val="clear" w:color="auto" w:fill="auto"/>
            <w:vAlign w:val="center"/>
          </w:tcPr>
          <w:p>
            <w:pPr>
              <w:ind w:firstLine="0" w:firstLineChars="0"/>
              <w:jc w:val="center"/>
              <w:rPr>
                <w:rFonts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2" w:type="pc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3</w:t>
            </w:r>
          </w:p>
        </w:tc>
        <w:tc>
          <w:tcPr>
            <w:tcW w:w="1357" w:type="pct"/>
            <w:vMerge w:val="continue"/>
            <w:shd w:val="clear" w:color="auto" w:fill="auto"/>
            <w:vAlign w:val="center"/>
          </w:tcPr>
          <w:p>
            <w:pPr>
              <w:widowControl/>
              <w:spacing w:line="240" w:lineRule="auto"/>
              <w:ind w:firstLine="0" w:firstLineChars="0"/>
              <w:rPr>
                <w:rFonts w:cs="宋体" w:asciiTheme="majorEastAsia" w:hAnsiTheme="majorEastAsia" w:eastAsiaTheme="majorEastAsia"/>
                <w:color w:val="000000"/>
                <w:kern w:val="0"/>
                <w:sz w:val="20"/>
                <w:szCs w:val="20"/>
              </w:rPr>
            </w:pPr>
          </w:p>
        </w:tc>
        <w:tc>
          <w:tcPr>
            <w:tcW w:w="2000" w:type="pc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网吧监控</w:t>
            </w:r>
          </w:p>
        </w:tc>
        <w:tc>
          <w:tcPr>
            <w:tcW w:w="1111" w:type="pct"/>
            <w:shd w:val="clear" w:color="auto" w:fill="auto"/>
            <w:vAlign w:val="center"/>
          </w:tcPr>
          <w:p>
            <w:pPr>
              <w:ind w:firstLine="0" w:firstLineChars="0"/>
              <w:jc w:val="center"/>
              <w:rPr>
                <w:rFonts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2" w:type="pc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4</w:t>
            </w:r>
          </w:p>
        </w:tc>
        <w:tc>
          <w:tcPr>
            <w:tcW w:w="1357" w:type="pct"/>
            <w:vMerge w:val="continue"/>
            <w:shd w:val="clear" w:color="auto" w:fill="auto"/>
            <w:vAlign w:val="center"/>
          </w:tcPr>
          <w:p>
            <w:pPr>
              <w:widowControl/>
              <w:spacing w:line="240" w:lineRule="auto"/>
              <w:ind w:firstLine="0" w:firstLineChars="0"/>
              <w:rPr>
                <w:rFonts w:cs="宋体" w:asciiTheme="majorEastAsia" w:hAnsiTheme="majorEastAsia" w:eastAsiaTheme="majorEastAsia"/>
                <w:color w:val="000000"/>
                <w:kern w:val="0"/>
                <w:sz w:val="20"/>
                <w:szCs w:val="20"/>
              </w:rPr>
            </w:pPr>
          </w:p>
        </w:tc>
        <w:tc>
          <w:tcPr>
            <w:tcW w:w="2000" w:type="pct"/>
            <w:shd w:val="clear" w:color="auto" w:fill="auto"/>
            <w:vAlign w:val="center"/>
          </w:tcPr>
          <w:p>
            <w:pPr>
              <w:widowControl/>
              <w:spacing w:line="240" w:lineRule="auto"/>
              <w:ind w:firstLine="0" w:firstLineChars="0"/>
              <w:jc w:val="center"/>
              <w:rPr>
                <w:rFonts w:hint="eastAsia" w:cs="宋体" w:asciiTheme="majorEastAsia" w:hAnsiTheme="majorEastAsia" w:eastAsiaTheme="majorEastAsia"/>
                <w:color w:val="000000"/>
                <w:kern w:val="0"/>
                <w:sz w:val="20"/>
                <w:szCs w:val="20"/>
                <w:lang w:eastAsia="zh-CN"/>
              </w:rPr>
            </w:pPr>
            <w:r>
              <w:rPr>
                <w:rFonts w:hint="eastAsia" w:cs="宋体" w:asciiTheme="majorEastAsia" w:hAnsiTheme="majorEastAsia" w:eastAsiaTheme="majorEastAsia"/>
                <w:color w:val="000000"/>
                <w:kern w:val="0"/>
                <w:sz w:val="20"/>
                <w:szCs w:val="20"/>
              </w:rPr>
              <w:t>高点</w:t>
            </w:r>
            <w:r>
              <w:rPr>
                <w:rFonts w:hint="eastAsia" w:cs="宋体" w:asciiTheme="majorEastAsia" w:hAnsiTheme="majorEastAsia" w:eastAsiaTheme="majorEastAsia"/>
                <w:color w:val="000000"/>
                <w:kern w:val="0"/>
                <w:sz w:val="20"/>
                <w:szCs w:val="20"/>
                <w:lang w:val="en-US" w:eastAsia="zh-CN"/>
              </w:rPr>
              <w:t>全景</w:t>
            </w:r>
          </w:p>
        </w:tc>
        <w:tc>
          <w:tcPr>
            <w:tcW w:w="1111" w:type="pct"/>
            <w:shd w:val="clear" w:color="auto" w:fill="auto"/>
            <w:vAlign w:val="center"/>
          </w:tcPr>
          <w:p>
            <w:pPr>
              <w:ind w:firstLine="0" w:firstLineChars="0"/>
              <w:jc w:val="center"/>
              <w:rPr>
                <w:rFonts w:asciiTheme="majorEastAsia" w:hAnsiTheme="majorEastAsia" w:eastAsiaTheme="majorEastAsia"/>
                <w:color w:val="000000"/>
                <w:sz w:val="20"/>
                <w:szCs w:val="20"/>
              </w:rPr>
            </w:pPr>
            <w:r>
              <w:rPr>
                <w:rFonts w:asciiTheme="majorEastAsia" w:hAnsiTheme="majorEastAsia" w:eastAsiaTheme="majorEastAsia"/>
                <w:color w:val="000000"/>
                <w:sz w:val="20"/>
                <w:szCs w:val="20"/>
              </w:rPr>
              <w:t>3</w:t>
            </w:r>
            <w:r>
              <w:rPr>
                <w:rFonts w:hint="eastAsia" w:asciiTheme="majorEastAsia" w:hAnsiTheme="majorEastAsia" w:eastAsiaTheme="majorEastAsia"/>
                <w:color w:val="000000"/>
                <w:sz w:val="20"/>
                <w:szCs w:val="2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2" w:type="pc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5</w:t>
            </w:r>
          </w:p>
        </w:tc>
        <w:tc>
          <w:tcPr>
            <w:tcW w:w="1357" w:type="pct"/>
            <w:vMerge w:val="restar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车辆卡口</w:t>
            </w:r>
          </w:p>
        </w:tc>
        <w:tc>
          <w:tcPr>
            <w:tcW w:w="2000" w:type="pct"/>
            <w:shd w:val="clear" w:color="auto" w:fill="auto"/>
            <w:vAlign w:val="center"/>
          </w:tcPr>
          <w:p>
            <w:pPr>
              <w:widowControl/>
              <w:spacing w:line="240" w:lineRule="auto"/>
              <w:ind w:firstLine="0" w:firstLineChars="0"/>
              <w:jc w:val="center"/>
              <w:rPr>
                <w:rFonts w:asciiTheme="majorEastAsia" w:hAnsiTheme="majorEastAsia" w:eastAsiaTheme="majorEastAsia"/>
                <w:color w:val="000000"/>
                <w:kern w:val="0"/>
                <w:sz w:val="20"/>
                <w:szCs w:val="20"/>
              </w:rPr>
            </w:pPr>
            <w:r>
              <w:rPr>
                <w:rFonts w:hint="eastAsia" w:asciiTheme="majorEastAsia" w:hAnsiTheme="majorEastAsia" w:eastAsiaTheme="majorEastAsia"/>
                <w:color w:val="000000"/>
                <w:sz w:val="20"/>
                <w:szCs w:val="20"/>
              </w:rPr>
              <w:t>新建卡口</w:t>
            </w:r>
          </w:p>
        </w:tc>
        <w:tc>
          <w:tcPr>
            <w:tcW w:w="1111" w:type="pct"/>
            <w:shd w:val="clear" w:color="auto" w:fill="auto"/>
            <w:vAlign w:val="center"/>
          </w:tcPr>
          <w:p>
            <w:pPr>
              <w:widowControl/>
              <w:spacing w:line="240" w:lineRule="auto"/>
              <w:ind w:firstLine="0" w:firstLineChars="0"/>
              <w:jc w:val="center"/>
              <w:rPr>
                <w:rFonts w:asciiTheme="majorEastAsia" w:hAnsiTheme="majorEastAsia" w:eastAsiaTheme="majorEastAsia"/>
                <w:color w:val="000000"/>
                <w:kern w:val="0"/>
                <w:sz w:val="20"/>
                <w:szCs w:val="20"/>
              </w:rPr>
            </w:pPr>
            <w:r>
              <w:rPr>
                <w:rFonts w:hint="eastAsia" w:asciiTheme="majorEastAsia" w:hAnsiTheme="majorEastAsia" w:eastAsiaTheme="majorEastAsia"/>
                <w:color w:val="000000"/>
                <w:sz w:val="20"/>
                <w:szCs w:val="20"/>
              </w:rPr>
              <w:t>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2" w:type="pc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6</w:t>
            </w:r>
          </w:p>
        </w:tc>
        <w:tc>
          <w:tcPr>
            <w:tcW w:w="1357" w:type="pct"/>
            <w:vMerge w:val="continue"/>
            <w:shd w:val="clear" w:color="auto" w:fill="auto"/>
            <w:vAlign w:val="center"/>
          </w:tcPr>
          <w:p>
            <w:pPr>
              <w:widowControl/>
              <w:spacing w:line="240" w:lineRule="auto"/>
              <w:ind w:firstLine="0" w:firstLineChars="0"/>
              <w:rPr>
                <w:rFonts w:cs="宋体" w:asciiTheme="majorEastAsia" w:hAnsiTheme="majorEastAsia" w:eastAsiaTheme="majorEastAsia"/>
                <w:color w:val="000000"/>
                <w:kern w:val="0"/>
                <w:sz w:val="20"/>
                <w:szCs w:val="20"/>
              </w:rPr>
            </w:pPr>
          </w:p>
        </w:tc>
        <w:tc>
          <w:tcPr>
            <w:tcW w:w="2000" w:type="pct"/>
            <w:shd w:val="clear" w:color="auto" w:fill="auto"/>
            <w:vAlign w:val="center"/>
          </w:tcPr>
          <w:p>
            <w:pPr>
              <w:ind w:firstLine="0" w:firstLineChars="0"/>
              <w:jc w:val="center"/>
              <w:rPr>
                <w:rFonts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反向卡口</w:t>
            </w:r>
          </w:p>
        </w:tc>
        <w:tc>
          <w:tcPr>
            <w:tcW w:w="1111" w:type="pct"/>
            <w:shd w:val="clear" w:color="auto" w:fill="auto"/>
            <w:vAlign w:val="center"/>
          </w:tcPr>
          <w:p>
            <w:pPr>
              <w:ind w:firstLine="0" w:firstLineChars="0"/>
              <w:jc w:val="center"/>
              <w:rPr>
                <w:rFonts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2" w:type="pct"/>
            <w:shd w:val="clear" w:color="auto" w:fill="auto"/>
            <w:vAlign w:val="center"/>
          </w:tcPr>
          <w:p>
            <w:pPr>
              <w:widowControl/>
              <w:spacing w:line="240" w:lineRule="auto"/>
              <w:ind w:firstLine="0" w:firstLineChars="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7</w:t>
            </w:r>
          </w:p>
        </w:tc>
        <w:tc>
          <w:tcPr>
            <w:tcW w:w="1357" w:type="pct"/>
            <w:vMerge w:val="continue"/>
            <w:shd w:val="clear" w:color="auto" w:fill="auto"/>
            <w:vAlign w:val="center"/>
          </w:tcPr>
          <w:p>
            <w:pPr>
              <w:widowControl/>
              <w:spacing w:line="240" w:lineRule="auto"/>
              <w:ind w:firstLine="0" w:firstLineChars="0"/>
              <w:rPr>
                <w:rFonts w:cs="宋体" w:asciiTheme="majorEastAsia" w:hAnsiTheme="majorEastAsia" w:eastAsiaTheme="majorEastAsia"/>
                <w:color w:val="000000"/>
                <w:kern w:val="0"/>
                <w:sz w:val="20"/>
                <w:szCs w:val="20"/>
              </w:rPr>
            </w:pPr>
          </w:p>
        </w:tc>
        <w:tc>
          <w:tcPr>
            <w:tcW w:w="2000" w:type="pct"/>
            <w:shd w:val="clear" w:color="auto" w:fill="auto"/>
            <w:vAlign w:val="center"/>
          </w:tcPr>
          <w:p>
            <w:pPr>
              <w:ind w:firstLine="0" w:firstLineChars="0"/>
              <w:jc w:val="center"/>
              <w:rPr>
                <w:rFonts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改造卡口</w:t>
            </w:r>
          </w:p>
        </w:tc>
        <w:tc>
          <w:tcPr>
            <w:tcW w:w="1111" w:type="pct"/>
            <w:shd w:val="clear" w:color="auto" w:fill="auto"/>
            <w:vAlign w:val="center"/>
          </w:tcPr>
          <w:p>
            <w:pPr>
              <w:ind w:firstLine="0" w:firstLineChars="0"/>
              <w:jc w:val="center"/>
              <w:rPr>
                <w:rFonts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1</w:t>
            </w:r>
            <w:bookmarkStart w:id="3" w:name="_GoBack"/>
            <w:bookmarkEnd w:id="3"/>
            <w:r>
              <w:rPr>
                <w:rFonts w:hint="eastAsia" w:asciiTheme="majorEastAsia" w:hAnsiTheme="majorEastAsia" w:eastAsiaTheme="majorEastAsia"/>
                <w:color w:val="000000"/>
                <w:sz w:val="20"/>
                <w:szCs w:val="20"/>
              </w:rPr>
              <w:t>条</w:t>
            </w:r>
          </w:p>
        </w:tc>
      </w:tr>
    </w:tbl>
    <w:p>
      <w:pPr>
        <w:rPr>
          <w:rFonts w:asciiTheme="majorEastAsia" w:hAnsiTheme="majorEastAsia" w:eastAsiaTheme="majorEastAsia"/>
        </w:rPr>
      </w:pPr>
    </w:p>
    <w:p>
      <w:pPr>
        <w:autoSpaceDE w:val="0"/>
        <w:autoSpaceDN w:val="0"/>
        <w:spacing w:before="33"/>
        <w:ind w:right="357" w:firstLine="0" w:firstLineChars="0"/>
        <w:rPr>
          <w:rFonts w:asciiTheme="majorEastAsia" w:hAnsiTheme="majorEastAsia" w:eastAsiaTheme="majorEastAsia"/>
          <w:b/>
          <w:bCs/>
          <w:sz w:val="28"/>
          <w:szCs w:val="28"/>
        </w:rPr>
      </w:pPr>
      <w:bookmarkStart w:id="1" w:name="_Toc1649_WPSOffice_Level2"/>
      <w:bookmarkStart w:id="2" w:name="_Toc24396_WPSOffice_Level2"/>
      <w:r>
        <w:rPr>
          <w:rFonts w:hint="eastAsia" w:asciiTheme="majorEastAsia" w:hAnsiTheme="majorEastAsia" w:eastAsiaTheme="majorEastAsia"/>
          <w:b/>
          <w:bCs/>
          <w:sz w:val="28"/>
          <w:szCs w:val="28"/>
        </w:rPr>
        <w:t>三、项目监理</w:t>
      </w:r>
    </w:p>
    <w:bookmarkEnd w:id="1"/>
    <w:bookmarkEnd w:id="2"/>
    <w:p>
      <w:pPr>
        <w:rPr>
          <w:rFonts w:asciiTheme="majorEastAsia" w:hAnsiTheme="majorEastAsia" w:eastAsiaTheme="majorEastAsia"/>
        </w:rPr>
      </w:pPr>
      <w:r>
        <w:rPr>
          <w:rFonts w:hint="eastAsia" w:cs="Arial" w:asciiTheme="minorEastAsia" w:hAnsiTheme="minorEastAsia"/>
          <w:szCs w:val="21"/>
        </w:rPr>
        <w:t>对本项目建设过程中监控系统软、硬件购置和安装集成、培训、试运行、测试、验收等全过程进行监督管理，从软硬件购置、系统集成监理等方面梳理该项目建设的工程监理应如何通过切实有效方式、方法、手段达到建设方所要求的深度、广度，最终实现工程监理的目标。实现对质量、进度、经费、变更的控制及合同管理和文档管理。当工程质量或工期出现问题或严重偏离计划时，应及时指出，并提出对策建议，同时督促承建单位尽快采取措施。</w:t>
      </w:r>
    </w:p>
    <w:p>
      <w:pPr>
        <w:autoSpaceDE w:val="0"/>
        <w:autoSpaceDN w:val="0"/>
        <w:spacing w:before="33"/>
        <w:ind w:right="357" w:firstLine="0" w:firstLineChars="0"/>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四、等级保护测评</w:t>
      </w:r>
    </w:p>
    <w:p>
      <w:pPr>
        <w:autoSpaceDE w:val="0"/>
        <w:autoSpaceDN w:val="0"/>
        <w:rPr>
          <w:rFonts w:asciiTheme="majorEastAsia" w:hAnsiTheme="majorEastAsia" w:eastAsiaTheme="majorEastAsia"/>
          <w:b/>
          <w:bCs/>
          <w:sz w:val="28"/>
          <w:szCs w:val="28"/>
        </w:rPr>
      </w:pPr>
      <w:r>
        <w:rPr>
          <w:rFonts w:asciiTheme="majorEastAsia" w:hAnsiTheme="majorEastAsia" w:eastAsiaTheme="majorEastAsia"/>
        </w:rPr>
        <w:t>依据《信息安全技术网络安全等级保护基本要求》(GBT22239-2019)、《网络安全等级保护测评要求》（GBT28448-2019），对信息系统的安全物理环境、安全通信网络、安全区域网络、安全计算环境、安全管理中心、安全管理制度、安全管理机构、安全管理人员、安全建设管理、安全运维管理等进行合规性检查，分析信息系统与网络安全保护等级要求之间的差距，并出具《网络安全等级保护测评报告》及提出具有针对性的整改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第%1章"/>
      <w:lvlJc w:val="left"/>
      <w:pPr>
        <w:tabs>
          <w:tab w:val="left" w:pos="425"/>
        </w:tabs>
        <w:ind w:left="0" w:firstLine="0"/>
      </w:pPr>
      <w:rPr>
        <w:rFonts w:hint="eastAsia"/>
        <w:b w:val="0"/>
        <w:bCs w:val="0"/>
        <w:i w:val="0"/>
        <w:iCs w:val="0"/>
        <w:caps w:val="0"/>
        <w:smallCaps w:val="0"/>
        <w:strike w:val="0"/>
        <w:dstrike w:val="0"/>
        <w:vanish w:val="0"/>
        <w:spacing w:val="0"/>
        <w:position w:val="0"/>
        <w:sz w:val="44"/>
        <w:u w:val="none"/>
        <w:vertAlign w:val="baseline"/>
      </w:rPr>
    </w:lvl>
    <w:lvl w:ilvl="1" w:tentative="0">
      <w:start w:val="1"/>
      <w:numFmt w:val="decimal"/>
      <w:pStyle w:val="3"/>
      <w:isLgl/>
      <w:lvlText w:val="%1.%2"/>
      <w:lvlJc w:val="left"/>
      <w:pPr>
        <w:tabs>
          <w:tab w:val="left" w:pos="425"/>
        </w:tabs>
        <w:ind w:left="0" w:firstLine="0"/>
      </w:pPr>
      <w:rPr>
        <w:rFonts w:hint="eastAsia"/>
        <w:b w:val="0"/>
        <w:i w:val="0"/>
        <w:color w:val="000000"/>
      </w:rPr>
    </w:lvl>
    <w:lvl w:ilvl="2" w:tentative="0">
      <w:start w:val="1"/>
      <w:numFmt w:val="decimal"/>
      <w:isLgl/>
      <w:lvlText w:val="%1.%2.%3"/>
      <w:lvlJc w:val="left"/>
      <w:pPr>
        <w:tabs>
          <w:tab w:val="left" w:pos="425"/>
        </w:tabs>
        <w:ind w:left="0" w:firstLine="0"/>
      </w:pPr>
      <w:rPr>
        <w:rFonts w:hint="eastAsia"/>
      </w:rPr>
    </w:lvl>
    <w:lvl w:ilvl="3" w:tentative="0">
      <w:start w:val="1"/>
      <w:numFmt w:val="decimal"/>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val="0"/>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1">
    <w:nsid w:val="372C54A4"/>
    <w:multiLevelType w:val="multilevel"/>
    <w:tmpl w:val="372C54A4"/>
    <w:lvl w:ilvl="0" w:tentative="0">
      <w:start w:val="1"/>
      <w:numFmt w:val="chineseCountingThousand"/>
      <w:lvlText w:val="第%1章"/>
      <w:lvlJc w:val="left"/>
      <w:pPr>
        <w:tabs>
          <w:tab w:val="left" w:pos="360"/>
        </w:tabs>
        <w:ind w:left="0" w:firstLine="0"/>
      </w:pPr>
      <w:rPr>
        <w:rFonts w:hint="eastAsia"/>
      </w:rPr>
    </w:lvl>
    <w:lvl w:ilvl="1" w:tentative="0">
      <w:start w:val="1"/>
      <w:numFmt w:val="decimal"/>
      <w:lvlText w:val="%2."/>
      <w:lvlJc w:val="left"/>
      <w:pPr>
        <w:tabs>
          <w:tab w:val="left" w:pos="360"/>
        </w:tabs>
        <w:ind w:left="0" w:firstLine="0"/>
      </w:pPr>
      <w:rPr>
        <w:rFonts w:hint="eastAsia" w:ascii="Times New Roman" w:hAnsi="Times New Roman" w:cs="Times New Roman"/>
        <w:b w:val="0"/>
        <w:i w:val="0"/>
        <w:iCs w:val="0"/>
        <w:caps w:val="0"/>
        <w:smallCaps w:val="0"/>
        <w:strike w:val="0"/>
        <w:dstrike w:val="0"/>
        <w:vanish w:val="0"/>
        <w:spacing w:val="0"/>
        <w:position w:val="0"/>
        <w:u w:val="none"/>
        <w:vertAlign w:val="baseline"/>
      </w:rPr>
    </w:lvl>
    <w:lvl w:ilvl="2" w:tentative="0">
      <w:start w:val="1"/>
      <w:numFmt w:val="decimal"/>
      <w:pStyle w:val="4"/>
      <w:lvlText w:val="%2.%3."/>
      <w:lvlJc w:val="left"/>
      <w:pPr>
        <w:tabs>
          <w:tab w:val="left" w:pos="720"/>
        </w:tabs>
        <w:ind w:left="0" w:firstLine="0"/>
      </w:pPr>
      <w:rPr>
        <w:rFonts w:hint="eastAsia"/>
      </w:rPr>
    </w:lvl>
    <w:lvl w:ilvl="3" w:tentative="0">
      <w:start w:val="1"/>
      <w:numFmt w:val="decimal"/>
      <w:lvlText w:val="%2.%3.%4."/>
      <w:lvlJc w:val="left"/>
      <w:pPr>
        <w:tabs>
          <w:tab w:val="left" w:pos="1080"/>
        </w:tabs>
        <w:ind w:left="0" w:firstLine="0"/>
      </w:pPr>
      <w:rPr>
        <w:rFonts w:hint="eastAsia"/>
      </w:rPr>
    </w:lvl>
    <w:lvl w:ilvl="4" w:tentative="0">
      <w:start w:val="1"/>
      <w:numFmt w:val="decimal"/>
      <w:lvlText w:val="%2.%3.%4.%5."/>
      <w:lvlJc w:val="left"/>
      <w:pPr>
        <w:tabs>
          <w:tab w:val="left" w:pos="1440"/>
        </w:tabs>
        <w:ind w:left="0" w:firstLine="0"/>
      </w:pPr>
      <w:rPr>
        <w:rFonts w:hint="eastAsia"/>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Restart w:val="1"/>
      <w:isLgl/>
      <w:lvlText w:val="表%1.%2.%3-%8"/>
      <w:lvlJc w:val="left"/>
      <w:pPr>
        <w:tabs>
          <w:tab w:val="left" w:pos="5415"/>
        </w:tabs>
        <w:ind w:left="3255" w:firstLine="0"/>
      </w:pPr>
      <w:rPr>
        <w:rFonts w:hint="eastAsia"/>
      </w:rPr>
    </w:lvl>
    <w:lvl w:ilvl="8" w:tentative="0">
      <w:start w:val="1"/>
      <w:numFmt w:val="decimal"/>
      <w:lvlRestart w:val="1"/>
      <w:isLgl/>
      <w:lvlText w:val="图%1.%2.%3-%9"/>
      <w:lvlJc w:val="left"/>
      <w:pPr>
        <w:tabs>
          <w:tab w:val="left" w:pos="252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CF"/>
    <w:rsid w:val="00056ED9"/>
    <w:rsid w:val="000747CA"/>
    <w:rsid w:val="00421834"/>
    <w:rsid w:val="00423ADB"/>
    <w:rsid w:val="00517249"/>
    <w:rsid w:val="005204F2"/>
    <w:rsid w:val="005342CC"/>
    <w:rsid w:val="00715826"/>
    <w:rsid w:val="008C2756"/>
    <w:rsid w:val="00C74772"/>
    <w:rsid w:val="00D23B4E"/>
    <w:rsid w:val="00D71ACF"/>
    <w:rsid w:val="00EF3E03"/>
    <w:rsid w:val="00FA2E5D"/>
    <w:rsid w:val="4AA0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pPr>
    <w:rPr>
      <w:rFonts w:ascii="Times New Roman" w:hAnsi="Times New Roman" w:eastAsia="宋体" w:cs="Times New Roman"/>
      <w:kern w:val="2"/>
      <w:sz w:val="24"/>
      <w:szCs w:val="24"/>
      <w:lang w:val="en-US" w:eastAsia="zh-CN" w:bidi="ar-SA"/>
    </w:rPr>
  </w:style>
  <w:style w:type="paragraph" w:styleId="3">
    <w:name w:val="heading 2"/>
    <w:basedOn w:val="1"/>
    <w:next w:val="1"/>
    <w:link w:val="7"/>
    <w:qFormat/>
    <w:uiPriority w:val="0"/>
    <w:pPr>
      <w:keepNext/>
      <w:keepLines/>
      <w:widowControl/>
      <w:numPr>
        <w:ilvl w:val="1"/>
        <w:numId w:val="1"/>
      </w:numPr>
      <w:tabs>
        <w:tab w:val="left" w:pos="480"/>
      </w:tabs>
      <w:spacing w:before="120" w:after="120"/>
      <w:ind w:firstLineChars="0"/>
      <w:outlineLvl w:val="1"/>
    </w:pPr>
    <w:rPr>
      <w:rFonts w:eastAsia="黑体"/>
      <w:bCs/>
      <w:kern w:val="44"/>
      <w:sz w:val="28"/>
      <w:szCs w:val="28"/>
    </w:rPr>
  </w:style>
  <w:style w:type="paragraph" w:styleId="4">
    <w:name w:val="heading 3"/>
    <w:basedOn w:val="1"/>
    <w:next w:val="1"/>
    <w:link w:val="8"/>
    <w:qFormat/>
    <w:uiPriority w:val="0"/>
    <w:pPr>
      <w:keepNext/>
      <w:keepLines/>
      <w:widowControl/>
      <w:numPr>
        <w:ilvl w:val="2"/>
        <w:numId w:val="2"/>
      </w:numPr>
      <w:tabs>
        <w:tab w:val="left" w:pos="672"/>
        <w:tab w:val="clear" w:pos="720"/>
      </w:tabs>
      <w:spacing w:before="120" w:after="120"/>
      <w:ind w:firstLineChars="0"/>
      <w:outlineLvl w:val="2"/>
    </w:pPr>
    <w:rPr>
      <w:rFonts w:eastAsia="黑体"/>
      <w:kern w:val="44"/>
      <w:sz w:val="28"/>
      <w:szCs w:val="2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9"/>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2 Char"/>
    <w:basedOn w:val="6"/>
    <w:link w:val="3"/>
    <w:qFormat/>
    <w:uiPriority w:val="0"/>
    <w:rPr>
      <w:rFonts w:ascii="Times New Roman" w:hAnsi="Times New Roman" w:eastAsia="黑体" w:cs="Times New Roman"/>
      <w:bCs/>
      <w:kern w:val="44"/>
      <w:sz w:val="28"/>
      <w:szCs w:val="28"/>
    </w:rPr>
  </w:style>
  <w:style w:type="character" w:customStyle="1" w:styleId="8">
    <w:name w:val="标题 3 Char"/>
    <w:basedOn w:val="6"/>
    <w:link w:val="4"/>
    <w:qFormat/>
    <w:uiPriority w:val="0"/>
    <w:rPr>
      <w:rFonts w:ascii="Times New Roman" w:hAnsi="Times New Roman" w:eastAsia="黑体" w:cs="Times New Roman"/>
      <w:kern w:val="44"/>
      <w:sz w:val="28"/>
      <w:szCs w:val="28"/>
    </w:rPr>
  </w:style>
  <w:style w:type="character" w:customStyle="1" w:styleId="9">
    <w:name w:val="页眉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363</Words>
  <Characters>2073</Characters>
  <Lines>17</Lines>
  <Paragraphs>4</Paragraphs>
  <TotalTime>80</TotalTime>
  <ScaleCrop>false</ScaleCrop>
  <LinksUpToDate>false</LinksUpToDate>
  <CharactersWithSpaces>2432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2021-06-01T07:30:00Z</dcterms:created>
  <dc:creator>China</dc:creator>
  <cp:lastModifiedBy>Administrator</cp:lastModifiedBy>
  <dcterms:modified xsi:type="dcterms:W3CDTF">2021-06-02T13:20:51Z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