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0000"/>
          <w:spacing w:val="120"/>
          <w:sz w:val="72"/>
          <w:szCs w:val="72"/>
        </w:rPr>
      </w:pPr>
    </w:p>
    <w:p>
      <w:pPr>
        <w:jc w:val="center"/>
        <w:rPr>
          <w:rFonts w:hint="eastAsia"/>
          <w:b/>
          <w:bCs/>
          <w:color w:val="000000"/>
          <w:spacing w:val="120"/>
          <w:sz w:val="84"/>
          <w:szCs w:val="84"/>
        </w:rPr>
      </w:pPr>
    </w:p>
    <w:p>
      <w:pPr>
        <w:jc w:val="center"/>
        <w:rPr>
          <w:b/>
          <w:bCs/>
          <w:color w:val="000000"/>
          <w:sz w:val="112"/>
          <w:szCs w:val="112"/>
        </w:rPr>
      </w:pPr>
      <w:r>
        <w:rPr>
          <w:rFonts w:hint="eastAsia"/>
          <w:b/>
          <w:bCs/>
          <w:color w:val="000000"/>
          <w:spacing w:val="120"/>
          <w:sz w:val="84"/>
          <w:szCs w:val="84"/>
        </w:rPr>
        <w:t>竞争性磋商文</w:t>
      </w:r>
      <w:r>
        <w:rPr>
          <w:rFonts w:hint="eastAsia"/>
          <w:b/>
          <w:bCs/>
          <w:color w:val="000000"/>
          <w:sz w:val="84"/>
          <w:szCs w:val="84"/>
        </w:rPr>
        <w:t>件</w:t>
      </w:r>
    </w:p>
    <w:p>
      <w:pPr>
        <w:spacing w:line="360" w:lineRule="auto"/>
        <w:rPr>
          <w:b/>
          <w:color w:val="000000"/>
        </w:rPr>
      </w:pPr>
    </w:p>
    <w:p>
      <w:pPr>
        <w:spacing w:line="360" w:lineRule="auto"/>
        <w:ind w:right="-132" w:rightChars="-63"/>
        <w:rPr>
          <w:b/>
          <w:color w:val="000000"/>
        </w:rPr>
      </w:pPr>
    </w:p>
    <w:p>
      <w:pPr>
        <w:spacing w:line="360" w:lineRule="auto"/>
        <w:rPr>
          <w:b/>
          <w:color w:val="000000"/>
        </w:rPr>
      </w:pPr>
    </w:p>
    <w:p>
      <w:pPr>
        <w:spacing w:line="360" w:lineRule="auto"/>
        <w:rPr>
          <w:rFonts w:hint="eastAsia"/>
          <w:b/>
          <w:bCs/>
          <w:color w:val="000000"/>
          <w:sz w:val="30"/>
          <w:szCs w:val="30"/>
        </w:rPr>
      </w:pPr>
    </w:p>
    <w:p>
      <w:pPr>
        <w:spacing w:line="720" w:lineRule="auto"/>
        <w:ind w:firstLine="1205" w:firstLineChars="400"/>
        <w:rPr>
          <w:rFonts w:hint="eastAsia" w:eastAsia="宋体"/>
          <w:b/>
          <w:bCs/>
          <w:color w:val="000000"/>
          <w:sz w:val="30"/>
          <w:szCs w:val="30"/>
          <w:lang w:eastAsia="zh-CN"/>
        </w:rPr>
      </w:pPr>
      <w:r>
        <w:rPr>
          <w:rFonts w:hint="eastAsia"/>
          <w:b/>
          <w:bCs/>
          <w:color w:val="000000"/>
          <w:sz w:val="30"/>
          <w:szCs w:val="30"/>
        </w:rPr>
        <w:t>项目名称：</w:t>
      </w:r>
      <w:r>
        <w:rPr>
          <w:rFonts w:hint="eastAsia"/>
          <w:b/>
          <w:bCs/>
          <w:color w:val="000000"/>
          <w:sz w:val="30"/>
          <w:szCs w:val="30"/>
          <w:lang w:eastAsia="zh-CN"/>
        </w:rPr>
        <w:t>环岛高铁电视及团结阅报屏宣传琼中城市形象</w:t>
      </w:r>
    </w:p>
    <w:p>
      <w:pPr>
        <w:spacing w:line="720" w:lineRule="auto"/>
        <w:ind w:firstLine="1205" w:firstLineChars="400"/>
        <w:rPr>
          <w:b/>
          <w:bCs/>
          <w:color w:val="000000"/>
          <w:sz w:val="30"/>
          <w:szCs w:val="30"/>
        </w:rPr>
      </w:pPr>
      <w:r>
        <w:rPr>
          <w:rFonts w:hint="eastAsia"/>
          <w:b/>
          <w:bCs/>
          <w:color w:val="000000"/>
          <w:sz w:val="30"/>
          <w:szCs w:val="30"/>
        </w:rPr>
        <w:t>项目编号：</w:t>
      </w:r>
      <w:r>
        <w:rPr>
          <w:rFonts w:hint="eastAsia"/>
          <w:b/>
          <w:bCs/>
          <w:color w:val="000000"/>
          <w:sz w:val="30"/>
          <w:szCs w:val="30"/>
          <w:lang w:eastAsia="zh-CN"/>
        </w:rPr>
        <w:t>HNRH-2021-004</w:t>
      </w:r>
      <w:r>
        <w:rPr>
          <w:rFonts w:hint="eastAsia"/>
          <w:b/>
          <w:bCs/>
          <w:color w:val="000000"/>
          <w:sz w:val="30"/>
          <w:szCs w:val="30"/>
        </w:rPr>
        <w:t xml:space="preserve">                  </w:t>
      </w:r>
    </w:p>
    <w:p>
      <w:pPr>
        <w:spacing w:line="720" w:lineRule="auto"/>
        <w:ind w:firstLine="1205" w:firstLineChars="400"/>
        <w:rPr>
          <w:rFonts w:hint="eastAsia" w:eastAsia="宋体"/>
          <w:b/>
          <w:bCs/>
          <w:color w:val="000000"/>
          <w:sz w:val="30"/>
          <w:szCs w:val="30"/>
          <w:lang w:eastAsia="zh-CN"/>
        </w:rPr>
      </w:pPr>
      <w:r>
        <w:rPr>
          <w:rFonts w:hint="eastAsia"/>
          <w:b/>
          <w:bCs/>
          <w:color w:val="000000"/>
          <w:sz w:val="30"/>
          <w:szCs w:val="30"/>
        </w:rPr>
        <w:t>采购单位：</w:t>
      </w:r>
      <w:r>
        <w:rPr>
          <w:rFonts w:hint="eastAsia"/>
          <w:b/>
          <w:bCs/>
          <w:color w:val="000000"/>
          <w:sz w:val="30"/>
          <w:szCs w:val="30"/>
          <w:lang w:eastAsia="zh-CN"/>
        </w:rPr>
        <w:t>中共琼中黎族苗族自治县委宣传部</w:t>
      </w:r>
    </w:p>
    <w:p>
      <w:pPr>
        <w:spacing w:line="720" w:lineRule="auto"/>
        <w:ind w:firstLine="1205" w:firstLineChars="400"/>
        <w:rPr>
          <w:rFonts w:hint="eastAsia" w:eastAsia="宋体"/>
          <w:b/>
          <w:bCs/>
          <w:color w:val="000000"/>
          <w:sz w:val="30"/>
          <w:szCs w:val="30"/>
          <w:lang w:eastAsia="zh-CN"/>
        </w:rPr>
      </w:pPr>
      <w:r>
        <w:rPr>
          <w:rFonts w:hint="eastAsia"/>
          <w:b/>
          <w:bCs/>
          <w:color w:val="000000"/>
          <w:sz w:val="30"/>
          <w:szCs w:val="30"/>
        </w:rPr>
        <w:t>代理机构：</w:t>
      </w:r>
      <w:r>
        <w:rPr>
          <w:rFonts w:hint="eastAsia"/>
          <w:b/>
          <w:bCs/>
          <w:color w:val="000000"/>
          <w:sz w:val="30"/>
          <w:szCs w:val="30"/>
          <w:lang w:eastAsia="zh-CN"/>
        </w:rPr>
        <w:t>海南瑞和项目管理有限公司</w:t>
      </w:r>
    </w:p>
    <w:p>
      <w:pPr>
        <w:jc w:val="center"/>
        <w:rPr>
          <w:b/>
          <w:bCs/>
          <w:color w:val="000000"/>
          <w:sz w:val="30"/>
          <w:szCs w:val="30"/>
        </w:rPr>
      </w:pPr>
    </w:p>
    <w:p>
      <w:pPr>
        <w:spacing w:line="295" w:lineRule="auto"/>
        <w:jc w:val="center"/>
        <w:rPr>
          <w:rFonts w:hint="eastAsia"/>
          <w:b/>
          <w:bCs/>
          <w:color w:val="000000"/>
          <w:sz w:val="30"/>
          <w:szCs w:val="30"/>
        </w:rPr>
      </w:pPr>
    </w:p>
    <w:p>
      <w:pPr>
        <w:spacing w:line="295" w:lineRule="auto"/>
        <w:jc w:val="center"/>
        <w:rPr>
          <w:rFonts w:hint="eastAsia"/>
          <w:b/>
          <w:bCs/>
          <w:color w:val="000000"/>
          <w:sz w:val="30"/>
          <w:szCs w:val="30"/>
        </w:rPr>
      </w:pPr>
    </w:p>
    <w:p>
      <w:pPr>
        <w:spacing w:line="295" w:lineRule="auto"/>
        <w:jc w:val="center"/>
        <w:rPr>
          <w:rFonts w:hint="eastAsia"/>
          <w:b/>
          <w:bCs/>
          <w:color w:val="000000"/>
          <w:sz w:val="30"/>
          <w:szCs w:val="30"/>
        </w:rPr>
      </w:pPr>
    </w:p>
    <w:p>
      <w:pPr>
        <w:spacing w:line="295" w:lineRule="auto"/>
        <w:jc w:val="center"/>
        <w:rPr>
          <w:rFonts w:hint="eastAsia"/>
          <w:b/>
          <w:bCs/>
          <w:color w:val="000000"/>
          <w:sz w:val="30"/>
          <w:szCs w:val="30"/>
        </w:rPr>
      </w:pPr>
    </w:p>
    <w:p>
      <w:pPr>
        <w:spacing w:line="295" w:lineRule="auto"/>
        <w:jc w:val="both"/>
        <w:rPr>
          <w:rFonts w:hint="eastAsia"/>
          <w:b/>
          <w:bCs/>
          <w:color w:val="000000"/>
          <w:sz w:val="30"/>
          <w:szCs w:val="30"/>
        </w:rPr>
      </w:pPr>
    </w:p>
    <w:p>
      <w:pPr>
        <w:spacing w:line="295" w:lineRule="auto"/>
        <w:jc w:val="center"/>
      </w:pPr>
      <w:r>
        <w:rPr>
          <w:rFonts w:hint="eastAsia"/>
          <w:b/>
          <w:bCs/>
          <w:color w:val="000000"/>
          <w:sz w:val="30"/>
          <w:szCs w:val="30"/>
        </w:rPr>
        <w:t>二〇二一年</w:t>
      </w:r>
      <w:r>
        <w:rPr>
          <w:rFonts w:hint="eastAsia"/>
          <w:b/>
          <w:bCs/>
          <w:color w:val="000000"/>
          <w:sz w:val="30"/>
          <w:szCs w:val="30"/>
          <w:lang w:eastAsia="zh-CN"/>
        </w:rPr>
        <w:t>四</w:t>
      </w:r>
      <w:r>
        <w:rPr>
          <w:rFonts w:hint="eastAsia"/>
          <w:b/>
          <w:bCs/>
          <w:color w:val="000000"/>
          <w:sz w:val="30"/>
          <w:szCs w:val="30"/>
        </w:rPr>
        <w:t>月</w:t>
      </w:r>
    </w:p>
    <w:p>
      <w:pPr>
        <w:jc w:val="center"/>
      </w:pPr>
      <w:r>
        <w:br w:type="page"/>
      </w:r>
    </w:p>
    <w:p>
      <w:pPr>
        <w:pStyle w:val="37"/>
      </w:pPr>
    </w:p>
    <w:sdt>
      <w:sdtPr>
        <w:rPr>
          <w:rFonts w:ascii="宋体" w:hAnsi="宋体"/>
          <w:sz w:val="32"/>
          <w:szCs w:val="32"/>
        </w:rPr>
        <w:id w:val="147474143"/>
        <w:docPartObj>
          <w:docPartGallery w:val="Table of Contents"/>
          <w:docPartUnique/>
        </w:docPartObj>
      </w:sdtPr>
      <w:sdtEndPr>
        <w:rPr>
          <w:rFonts w:hint="eastAsia" w:ascii="Times New Roman" w:hAnsi="宋体"/>
          <w:kern w:val="28"/>
          <w:sz w:val="21"/>
          <w:szCs w:val="24"/>
        </w:rPr>
      </w:sdtEndPr>
      <w:sdtContent>
        <w:p>
          <w:pPr>
            <w:jc w:val="center"/>
            <w:rPr>
              <w:rFonts w:ascii="宋体" w:hAnsi="宋体"/>
              <w:sz w:val="32"/>
              <w:szCs w:val="32"/>
            </w:rPr>
          </w:pPr>
        </w:p>
        <w:p>
          <w:pPr>
            <w:jc w:val="center"/>
          </w:pPr>
          <w:r>
            <w:rPr>
              <w:rFonts w:hint="eastAsia" w:ascii="宋体" w:hAnsi="宋体" w:cs="宋体"/>
              <w:b/>
              <w:bCs/>
              <w:sz w:val="32"/>
              <w:szCs w:val="32"/>
            </w:rPr>
            <w:t>目  录</w:t>
          </w:r>
        </w:p>
        <w:p>
          <w:pPr>
            <w:pStyle w:val="38"/>
            <w:tabs>
              <w:tab w:val="right" w:leader="dot" w:pos="9746"/>
            </w:tabs>
            <w:rPr>
              <w:rFonts w:ascii="宋体" w:hAnsi="宋体" w:cs="宋体"/>
              <w:sz w:val="28"/>
              <w:szCs w:val="28"/>
            </w:rPr>
          </w:pPr>
          <w:r>
            <w:rPr>
              <w:rFonts w:hint="eastAsia" w:ascii="宋体" w:hAnsi="宋体" w:cs="宋体"/>
              <w:kern w:val="28"/>
              <w:sz w:val="28"/>
              <w:szCs w:val="28"/>
            </w:rPr>
            <w:fldChar w:fldCharType="begin"/>
          </w:r>
          <w:r>
            <w:rPr>
              <w:rFonts w:hint="eastAsia" w:ascii="宋体" w:hAnsi="宋体" w:cs="宋体"/>
              <w:kern w:val="28"/>
              <w:sz w:val="28"/>
              <w:szCs w:val="28"/>
            </w:rPr>
            <w:instrText xml:space="preserve">TOC \o "1-3" \h \u </w:instrText>
          </w:r>
          <w:r>
            <w:rPr>
              <w:rFonts w:hint="eastAsia" w:ascii="宋体" w:hAnsi="宋体" w:cs="宋体"/>
              <w:kern w:val="28"/>
              <w:sz w:val="28"/>
              <w:szCs w:val="28"/>
            </w:rPr>
            <w:fldChar w:fldCharType="separate"/>
          </w:r>
          <w:r>
            <w:fldChar w:fldCharType="begin"/>
          </w:r>
          <w:r>
            <w:instrText xml:space="preserve"> HYPERLINK \l "_Toc3709" </w:instrText>
          </w:r>
          <w:r>
            <w:fldChar w:fldCharType="separate"/>
          </w:r>
          <w:r>
            <w:rPr>
              <w:rFonts w:hint="eastAsia" w:ascii="宋体" w:hAnsi="宋体" w:cs="宋体"/>
              <w:sz w:val="28"/>
              <w:szCs w:val="28"/>
            </w:rPr>
            <w:t>第一部分  磋商公告</w:t>
          </w:r>
          <w:r>
            <w:rPr>
              <w:rFonts w:hint="eastAsia" w:ascii="宋体" w:hAnsi="宋体" w:cs="宋体"/>
              <w:sz w:val="28"/>
              <w:szCs w:val="28"/>
            </w:rPr>
            <w:tab/>
          </w:r>
          <w:r>
            <w:rPr>
              <w:rFonts w:hint="eastAsia" w:ascii="宋体" w:hAnsi="宋体" w:cs="宋体"/>
              <w:sz w:val="28"/>
              <w:szCs w:val="28"/>
            </w:rPr>
            <w:fldChar w:fldCharType="end"/>
          </w:r>
          <w:r>
            <w:rPr>
              <w:rFonts w:hint="eastAsia" w:ascii="宋体" w:hAnsi="宋体" w:cs="宋体"/>
              <w:kern w:val="28"/>
              <w:sz w:val="28"/>
              <w:szCs w:val="28"/>
            </w:rPr>
            <w:t>1</w:t>
          </w:r>
        </w:p>
        <w:p>
          <w:pPr>
            <w:pStyle w:val="38"/>
            <w:tabs>
              <w:tab w:val="right" w:leader="dot" w:pos="9746"/>
            </w:tabs>
            <w:rPr>
              <w:rFonts w:ascii="宋体" w:hAnsi="宋体" w:cs="宋体"/>
              <w:sz w:val="28"/>
              <w:szCs w:val="28"/>
            </w:rPr>
          </w:pPr>
          <w:r>
            <w:fldChar w:fldCharType="begin"/>
          </w:r>
          <w:r>
            <w:instrText xml:space="preserve"> HYPERLINK \l "_Toc23093" </w:instrText>
          </w:r>
          <w:r>
            <w:fldChar w:fldCharType="separate"/>
          </w:r>
          <w:r>
            <w:rPr>
              <w:rFonts w:hint="eastAsia" w:ascii="宋体" w:hAnsi="宋体" w:cs="宋体"/>
              <w:sz w:val="28"/>
              <w:szCs w:val="28"/>
            </w:rPr>
            <w:t>第二部分  供应商须知</w:t>
          </w:r>
          <w:r>
            <w:rPr>
              <w:rFonts w:hint="eastAsia" w:ascii="宋体" w:hAnsi="宋体" w:cs="宋体"/>
              <w:sz w:val="28"/>
              <w:szCs w:val="28"/>
            </w:rPr>
            <w:tab/>
          </w:r>
          <w:r>
            <w:rPr>
              <w:rFonts w:hint="eastAsia" w:ascii="宋体" w:hAnsi="宋体" w:cs="宋体"/>
              <w:sz w:val="28"/>
              <w:szCs w:val="28"/>
            </w:rPr>
            <w:t>3</w:t>
          </w:r>
          <w:r>
            <w:rPr>
              <w:rFonts w:hint="eastAsia" w:ascii="宋体" w:hAnsi="宋体" w:cs="宋体"/>
              <w:sz w:val="28"/>
              <w:szCs w:val="28"/>
            </w:rPr>
            <w:fldChar w:fldCharType="end"/>
          </w:r>
        </w:p>
        <w:p>
          <w:pPr>
            <w:pStyle w:val="38"/>
            <w:tabs>
              <w:tab w:val="right" w:leader="dot" w:pos="9746"/>
            </w:tabs>
            <w:rPr>
              <w:rFonts w:ascii="宋体" w:hAnsi="宋体" w:cs="宋体"/>
              <w:sz w:val="28"/>
              <w:szCs w:val="28"/>
            </w:rPr>
          </w:pPr>
          <w:r>
            <w:fldChar w:fldCharType="begin"/>
          </w:r>
          <w:r>
            <w:instrText xml:space="preserve"> HYPERLINK \l "_Toc26854" </w:instrText>
          </w:r>
          <w:r>
            <w:fldChar w:fldCharType="separate"/>
          </w:r>
          <w:r>
            <w:rPr>
              <w:rFonts w:hint="eastAsia" w:ascii="宋体" w:hAnsi="宋体" w:cs="宋体"/>
              <w:sz w:val="28"/>
              <w:szCs w:val="28"/>
            </w:rPr>
            <w:t>第三部分  采购需求</w:t>
          </w:r>
          <w:r>
            <w:rPr>
              <w:rFonts w:hint="eastAsia" w:ascii="宋体" w:hAnsi="宋体" w:cs="宋体"/>
              <w:sz w:val="28"/>
              <w:szCs w:val="28"/>
            </w:rPr>
            <w:tab/>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5</w:t>
          </w:r>
        </w:p>
        <w:p>
          <w:pPr>
            <w:pStyle w:val="38"/>
            <w:tabs>
              <w:tab w:val="right" w:leader="dot" w:pos="9746"/>
            </w:tabs>
            <w:rPr>
              <w:rFonts w:hint="eastAsia" w:ascii="宋体" w:hAnsi="宋体" w:eastAsia="宋体" w:cs="宋体"/>
              <w:sz w:val="28"/>
              <w:szCs w:val="28"/>
              <w:lang w:eastAsia="zh-CN"/>
            </w:rPr>
          </w:pPr>
          <w:r>
            <w:fldChar w:fldCharType="begin"/>
          </w:r>
          <w:r>
            <w:instrText xml:space="preserve"> HYPERLINK \l "_Toc1130" </w:instrText>
          </w:r>
          <w:r>
            <w:fldChar w:fldCharType="separate"/>
          </w:r>
          <w:r>
            <w:rPr>
              <w:rFonts w:hint="eastAsia" w:ascii="宋体" w:hAnsi="宋体" w:cs="宋体"/>
              <w:sz w:val="28"/>
              <w:szCs w:val="28"/>
            </w:rPr>
            <w:t>第四部分  合同文本</w:t>
          </w:r>
          <w:r>
            <w:rPr>
              <w:rFonts w:hint="eastAsia" w:ascii="宋体" w:hAnsi="宋体" w:cs="宋体"/>
              <w:sz w:val="28"/>
              <w:szCs w:val="28"/>
            </w:rPr>
            <w:tab/>
          </w:r>
          <w:r>
            <w:rPr>
              <w:rFonts w:hint="eastAsia" w:ascii="宋体" w:hAnsi="宋体" w:cs="宋体"/>
              <w:sz w:val="28"/>
              <w:szCs w:val="28"/>
            </w:rPr>
            <w:fldChar w:fldCharType="end"/>
          </w:r>
          <w:r>
            <w:rPr>
              <w:rFonts w:hint="eastAsia" w:ascii="宋体" w:hAnsi="宋体" w:cs="宋体"/>
              <w:sz w:val="28"/>
              <w:szCs w:val="28"/>
            </w:rPr>
            <w:t>1</w:t>
          </w:r>
          <w:r>
            <w:rPr>
              <w:rFonts w:hint="eastAsia" w:ascii="宋体" w:hAnsi="宋体" w:cs="宋体"/>
              <w:sz w:val="28"/>
              <w:szCs w:val="28"/>
              <w:lang w:val="en-US" w:eastAsia="zh-CN"/>
            </w:rPr>
            <w:t>8</w:t>
          </w:r>
        </w:p>
        <w:p>
          <w:pPr>
            <w:pStyle w:val="38"/>
            <w:tabs>
              <w:tab w:val="right" w:leader="dot" w:pos="9746"/>
            </w:tabs>
            <w:rPr>
              <w:rFonts w:hint="eastAsia" w:ascii="宋体" w:hAnsi="宋体" w:eastAsia="宋体" w:cs="宋体"/>
              <w:sz w:val="28"/>
              <w:szCs w:val="28"/>
              <w:lang w:eastAsia="zh-CN"/>
            </w:rPr>
          </w:pPr>
          <w:r>
            <w:fldChar w:fldCharType="begin"/>
          </w:r>
          <w:r>
            <w:instrText xml:space="preserve"> HYPERLINK \l "_Toc22586" </w:instrText>
          </w:r>
          <w:r>
            <w:fldChar w:fldCharType="separate"/>
          </w:r>
          <w:r>
            <w:rPr>
              <w:rFonts w:hint="eastAsia" w:ascii="宋体" w:hAnsi="宋体" w:cs="宋体"/>
              <w:sz w:val="28"/>
              <w:szCs w:val="28"/>
            </w:rPr>
            <w:t>第五部分  评审程序、方法和标准</w:t>
          </w:r>
          <w:r>
            <w:rPr>
              <w:rFonts w:hint="eastAsia" w:ascii="宋体" w:hAnsi="宋体" w:cs="宋体"/>
              <w:sz w:val="28"/>
              <w:szCs w:val="28"/>
            </w:rPr>
            <w:tab/>
          </w:r>
          <w:r>
            <w:rPr>
              <w:rFonts w:hint="eastAsia" w:ascii="宋体" w:hAnsi="宋体" w:cs="宋体"/>
              <w:sz w:val="28"/>
              <w:szCs w:val="28"/>
            </w:rPr>
            <w:fldChar w:fldCharType="end"/>
          </w:r>
          <w:r>
            <w:rPr>
              <w:rFonts w:hint="eastAsia" w:ascii="宋体" w:hAnsi="宋体" w:cs="宋体"/>
              <w:sz w:val="28"/>
              <w:szCs w:val="28"/>
            </w:rPr>
            <w:t>2</w:t>
          </w:r>
          <w:r>
            <w:rPr>
              <w:rFonts w:hint="eastAsia" w:ascii="宋体" w:hAnsi="宋体" w:cs="宋体"/>
              <w:sz w:val="28"/>
              <w:szCs w:val="28"/>
              <w:lang w:val="en-US" w:eastAsia="zh-CN"/>
            </w:rPr>
            <w:t>1</w:t>
          </w:r>
        </w:p>
        <w:p>
          <w:pPr>
            <w:pStyle w:val="38"/>
            <w:tabs>
              <w:tab w:val="right" w:leader="dot" w:pos="9746"/>
            </w:tabs>
            <w:rPr>
              <w:rFonts w:ascii="宋体" w:hAnsi="宋体" w:cs="宋体"/>
              <w:sz w:val="28"/>
              <w:szCs w:val="28"/>
            </w:rPr>
          </w:pPr>
          <w:r>
            <w:fldChar w:fldCharType="begin"/>
          </w:r>
          <w:r>
            <w:instrText xml:space="preserve"> HYPERLINK \l "_Toc20508" </w:instrText>
          </w:r>
          <w:r>
            <w:fldChar w:fldCharType="separate"/>
          </w:r>
          <w:r>
            <w:rPr>
              <w:rFonts w:hint="eastAsia" w:ascii="宋体" w:hAnsi="宋体" w:cs="宋体"/>
              <w:sz w:val="28"/>
              <w:szCs w:val="28"/>
            </w:rPr>
            <w:t>第六部分  响应文件格式</w:t>
          </w:r>
          <w:r>
            <w:rPr>
              <w:rFonts w:hint="eastAsia" w:ascii="宋体" w:hAnsi="宋体" w:cs="宋体"/>
              <w:sz w:val="28"/>
              <w:szCs w:val="28"/>
            </w:rPr>
            <w:tab/>
          </w:r>
          <w:r>
            <w:rPr>
              <w:rFonts w:hint="eastAsia" w:ascii="宋体" w:hAnsi="宋体" w:cs="宋体"/>
              <w:sz w:val="28"/>
              <w:szCs w:val="28"/>
            </w:rPr>
            <w:fldChar w:fldCharType="end"/>
          </w:r>
          <w:r>
            <w:rPr>
              <w:rFonts w:hint="eastAsia" w:ascii="宋体" w:hAnsi="宋体" w:cs="宋体"/>
              <w:kern w:val="28"/>
              <w:sz w:val="28"/>
              <w:szCs w:val="28"/>
            </w:rPr>
            <w:t>29</w:t>
          </w:r>
        </w:p>
        <w:p>
          <w:pPr>
            <w:ind w:firstLine="560" w:firstLineChars="200"/>
            <w:rPr>
              <w:rFonts w:hAnsi="宋体"/>
              <w:kern w:val="28"/>
              <w:sz w:val="24"/>
            </w:rPr>
          </w:pPr>
          <w:r>
            <w:rPr>
              <w:rFonts w:hint="eastAsia" w:ascii="宋体" w:hAnsi="宋体" w:cs="宋体"/>
              <w:kern w:val="28"/>
              <w:sz w:val="28"/>
              <w:szCs w:val="28"/>
            </w:rPr>
            <w:fldChar w:fldCharType="end"/>
          </w:r>
        </w:p>
      </w:sdtContent>
    </w:sdt>
    <w:p>
      <w:pPr>
        <w:ind w:firstLine="480" w:firstLineChars="200"/>
        <w:rPr>
          <w:rFonts w:hAnsi="宋体"/>
          <w:kern w:val="28"/>
          <w:sz w:val="24"/>
        </w:rPr>
      </w:pPr>
    </w:p>
    <w:p>
      <w:pPr>
        <w:ind w:firstLine="480" w:firstLineChars="200"/>
        <w:rPr>
          <w:rFonts w:hAnsi="宋体"/>
          <w:kern w:val="28"/>
          <w:sz w:val="24"/>
        </w:rPr>
      </w:pPr>
    </w:p>
    <w:p>
      <w:pPr>
        <w:ind w:firstLine="480" w:firstLineChars="200"/>
        <w:rPr>
          <w:rFonts w:hAnsi="宋体"/>
          <w:kern w:val="28"/>
          <w:sz w:val="24"/>
        </w:rPr>
      </w:pPr>
    </w:p>
    <w:p>
      <w:pPr>
        <w:ind w:firstLine="480" w:firstLineChars="200"/>
        <w:rPr>
          <w:rFonts w:hAnsi="宋体"/>
          <w:kern w:val="28"/>
          <w:sz w:val="24"/>
        </w:rPr>
      </w:pPr>
    </w:p>
    <w:p>
      <w:pPr>
        <w:ind w:firstLine="480" w:firstLineChars="200"/>
        <w:rPr>
          <w:rFonts w:hAnsi="宋体"/>
          <w:kern w:val="28"/>
          <w:sz w:val="24"/>
        </w:rPr>
      </w:pPr>
    </w:p>
    <w:p>
      <w:pPr>
        <w:ind w:firstLine="480" w:firstLineChars="200"/>
        <w:rPr>
          <w:rFonts w:hAnsi="宋体"/>
          <w:kern w:val="28"/>
          <w:sz w:val="24"/>
        </w:rPr>
      </w:pPr>
    </w:p>
    <w:p>
      <w:pPr>
        <w:ind w:firstLine="480" w:firstLineChars="200"/>
        <w:rPr>
          <w:rFonts w:hAnsi="宋体"/>
          <w:kern w:val="28"/>
          <w:sz w:val="24"/>
        </w:rPr>
      </w:pPr>
    </w:p>
    <w:p>
      <w:pPr>
        <w:ind w:firstLine="480" w:firstLineChars="200"/>
        <w:rPr>
          <w:rFonts w:hAnsi="宋体"/>
          <w:kern w:val="28"/>
          <w:sz w:val="24"/>
        </w:rPr>
      </w:pPr>
    </w:p>
    <w:p>
      <w:pPr>
        <w:ind w:firstLine="480" w:firstLineChars="200"/>
        <w:rPr>
          <w:rFonts w:hAnsi="宋体"/>
          <w:kern w:val="28"/>
          <w:sz w:val="24"/>
        </w:rPr>
      </w:pPr>
    </w:p>
    <w:p>
      <w:pPr>
        <w:ind w:firstLine="480" w:firstLineChars="200"/>
        <w:rPr>
          <w:rFonts w:hAnsi="宋体"/>
          <w:kern w:val="28"/>
          <w:sz w:val="24"/>
        </w:rPr>
      </w:pPr>
    </w:p>
    <w:p>
      <w:pPr>
        <w:ind w:firstLine="480" w:firstLineChars="200"/>
        <w:rPr>
          <w:rFonts w:hAnsi="宋体"/>
          <w:kern w:val="28"/>
          <w:sz w:val="24"/>
        </w:rPr>
      </w:pPr>
    </w:p>
    <w:p>
      <w:pPr>
        <w:ind w:firstLine="480" w:firstLineChars="200"/>
        <w:rPr>
          <w:rFonts w:hAnsi="宋体"/>
          <w:kern w:val="28"/>
          <w:sz w:val="24"/>
        </w:rPr>
      </w:pPr>
    </w:p>
    <w:p>
      <w:pPr>
        <w:ind w:firstLine="480" w:firstLineChars="200"/>
        <w:rPr>
          <w:rFonts w:hAnsi="宋体"/>
          <w:kern w:val="28"/>
          <w:sz w:val="24"/>
        </w:rPr>
      </w:pPr>
    </w:p>
    <w:p>
      <w:pPr>
        <w:pStyle w:val="4"/>
        <w:rPr>
          <w:rFonts w:hAnsi="宋体"/>
          <w:kern w:val="28"/>
          <w:sz w:val="24"/>
        </w:rPr>
      </w:pPr>
    </w:p>
    <w:p>
      <w:pPr>
        <w:rPr>
          <w:rFonts w:hAnsi="宋体"/>
          <w:kern w:val="28"/>
          <w:sz w:val="24"/>
        </w:rPr>
      </w:pPr>
    </w:p>
    <w:p>
      <w:pPr>
        <w:rPr>
          <w:rFonts w:hAnsi="宋体"/>
          <w:kern w:val="28"/>
          <w:sz w:val="24"/>
        </w:rPr>
      </w:pPr>
    </w:p>
    <w:p>
      <w:pPr>
        <w:pStyle w:val="3"/>
        <w:spacing w:after="200"/>
        <w:jc w:val="center"/>
        <w:sectPr>
          <w:footerReference r:id="rId4" w:type="first"/>
          <w:headerReference r:id="rId3" w:type="default"/>
          <w:pgSz w:w="11906" w:h="16838"/>
          <w:pgMar w:top="1440" w:right="1080" w:bottom="1440" w:left="1080" w:header="851" w:footer="850" w:gutter="0"/>
          <w:pgNumType w:start="1"/>
          <w:cols w:space="720" w:num="1"/>
          <w:docGrid w:type="lines" w:linePitch="323" w:charSpace="0"/>
        </w:sectPr>
      </w:pPr>
      <w:bookmarkStart w:id="0" w:name="_Toc3709"/>
    </w:p>
    <w:bookmarkEnd w:id="0"/>
    <w:p>
      <w:pPr>
        <w:pStyle w:val="3"/>
        <w:spacing w:after="200" w:line="360" w:lineRule="auto"/>
        <w:jc w:val="center"/>
      </w:pPr>
      <w:bookmarkStart w:id="1" w:name="_Toc30874"/>
      <w:bookmarkStart w:id="2" w:name="_Toc6510"/>
      <w:bookmarkStart w:id="3" w:name="_Toc317237598"/>
      <w:bookmarkStart w:id="4" w:name="_Toc17213"/>
      <w:r>
        <w:rPr>
          <w:rFonts w:hint="eastAsia"/>
        </w:rPr>
        <w:t>第一部分  磋商公告</w:t>
      </w:r>
    </w:p>
    <w:p>
      <w:pPr>
        <w:spacing w:line="520" w:lineRule="exact"/>
        <w:ind w:firstLine="420"/>
        <w:rPr>
          <w:rFonts w:ascii="宋体" w:hAnsi="宋体" w:cs="宋体"/>
          <w:color w:val="000000" w:themeColor="text1"/>
          <w:sz w:val="24"/>
        </w:rPr>
      </w:pPr>
      <w:r>
        <w:rPr>
          <w:rFonts w:hint="eastAsia"/>
          <w:color w:val="000000" w:themeColor="text1"/>
          <w:sz w:val="24"/>
          <w:u w:val="single"/>
          <w:lang w:eastAsia="zh-CN"/>
        </w:rPr>
        <w:t>环岛高铁电视及团结阅报屏宣传琼中城市形象</w:t>
      </w:r>
      <w:r>
        <w:rPr>
          <w:rFonts w:hint="eastAsia"/>
          <w:color w:val="000000" w:themeColor="text1"/>
          <w:sz w:val="24"/>
        </w:rPr>
        <w:t>采购项目的潜在供应商应在</w:t>
      </w:r>
      <w:r>
        <w:rPr>
          <w:rFonts w:hint="eastAsia"/>
          <w:color w:val="000000" w:themeColor="text1"/>
          <w:sz w:val="24"/>
          <w:u w:val="single"/>
          <w:lang w:eastAsia="zh-CN"/>
        </w:rPr>
        <w:t>海南省三亚市吉阳区迎宾路苏商大厦</w:t>
      </w:r>
      <w:r>
        <w:rPr>
          <w:rFonts w:hint="eastAsia"/>
          <w:color w:val="000000" w:themeColor="text1"/>
          <w:sz w:val="24"/>
          <w:u w:val="single"/>
          <w:lang w:val="en-US" w:eastAsia="zh-CN"/>
        </w:rPr>
        <w:t>1205室</w:t>
      </w:r>
      <w:r>
        <w:rPr>
          <w:rFonts w:hint="eastAsia"/>
          <w:color w:val="000000" w:themeColor="text1"/>
          <w:sz w:val="24"/>
        </w:rPr>
        <w:t>获取采购文件，并</w:t>
      </w:r>
      <w:r>
        <w:rPr>
          <w:rFonts w:hint="eastAsia"/>
          <w:sz w:val="24"/>
        </w:rPr>
        <w:t>于</w:t>
      </w:r>
      <w:r>
        <w:rPr>
          <w:rFonts w:hint="eastAsia"/>
          <w:color w:val="000000" w:themeColor="text1"/>
          <w:sz w:val="24"/>
          <w:u w:val="single"/>
        </w:rPr>
        <w:t>2021年</w:t>
      </w:r>
      <w:r>
        <w:rPr>
          <w:rFonts w:hint="eastAsia"/>
          <w:color w:val="000000" w:themeColor="text1"/>
          <w:sz w:val="24"/>
          <w:u w:val="single"/>
          <w:lang w:val="en-US" w:eastAsia="zh-CN"/>
        </w:rPr>
        <w:t>04</w:t>
      </w:r>
      <w:r>
        <w:rPr>
          <w:rFonts w:hint="eastAsia"/>
          <w:color w:val="000000" w:themeColor="text1"/>
          <w:sz w:val="24"/>
          <w:u w:val="single"/>
        </w:rPr>
        <w:t>月</w:t>
      </w:r>
      <w:r>
        <w:rPr>
          <w:rFonts w:hint="eastAsia"/>
          <w:color w:val="000000" w:themeColor="text1"/>
          <w:sz w:val="24"/>
          <w:u w:val="single"/>
          <w:lang w:val="en-US" w:eastAsia="zh-CN"/>
        </w:rPr>
        <w:t>30</w:t>
      </w:r>
      <w:bookmarkStart w:id="235" w:name="_GoBack"/>
      <w:bookmarkEnd w:id="235"/>
      <w:r>
        <w:rPr>
          <w:rFonts w:hint="eastAsia"/>
          <w:color w:val="000000" w:themeColor="text1"/>
          <w:sz w:val="24"/>
          <w:u w:val="single"/>
        </w:rPr>
        <w:t>日</w:t>
      </w:r>
      <w:r>
        <w:rPr>
          <w:rFonts w:hint="eastAsia"/>
          <w:color w:val="000000" w:themeColor="text1"/>
          <w:sz w:val="24"/>
          <w:u w:val="single"/>
          <w:lang w:val="en-US" w:eastAsia="zh-CN"/>
        </w:rPr>
        <w:t>15</w:t>
      </w:r>
      <w:r>
        <w:rPr>
          <w:rFonts w:hint="eastAsia"/>
          <w:color w:val="000000" w:themeColor="text1"/>
          <w:sz w:val="24"/>
          <w:u w:val="single"/>
        </w:rPr>
        <w:t>时00分</w:t>
      </w:r>
      <w:r>
        <w:rPr>
          <w:rFonts w:hint="eastAsia"/>
          <w:sz w:val="24"/>
        </w:rPr>
        <w:t>（</w:t>
      </w:r>
      <w:r>
        <w:rPr>
          <w:rFonts w:hint="eastAsia"/>
          <w:color w:val="000000" w:themeColor="text1"/>
          <w:sz w:val="24"/>
        </w:rPr>
        <w:t>北京时间）前</w:t>
      </w:r>
      <w:r>
        <w:rPr>
          <w:rFonts w:hint="eastAsia"/>
          <w:color w:val="000000" w:themeColor="text1"/>
          <w:sz w:val="24"/>
          <w:lang w:eastAsia="zh-CN"/>
        </w:rPr>
        <w:t>在</w:t>
      </w:r>
      <w:r>
        <w:rPr>
          <w:rFonts w:hint="eastAsia" w:ascii="宋体" w:hAnsi="宋体" w:cs="宋体"/>
          <w:sz w:val="24"/>
          <w:u w:val="single"/>
          <w:shd w:val="clear" w:color="auto" w:fill="FFFFFF"/>
          <w:lang w:eastAsia="zh-CN"/>
        </w:rPr>
        <w:t>海口市美兰区蓝天路51号京航大酒店5楼</w:t>
      </w:r>
      <w:r>
        <w:rPr>
          <w:rFonts w:hint="eastAsia" w:ascii="宋体" w:hAnsi="宋体" w:cs="宋体"/>
          <w:sz w:val="24"/>
          <w:u w:val="single"/>
          <w:shd w:val="clear" w:color="auto" w:fill="FFFFFF"/>
          <w:lang w:val="en-US" w:eastAsia="zh-CN"/>
        </w:rPr>
        <w:t>5</w:t>
      </w:r>
      <w:r>
        <w:rPr>
          <w:rFonts w:hint="eastAsia" w:ascii="宋体" w:hAnsi="宋体" w:cs="宋体"/>
          <w:sz w:val="24"/>
          <w:u w:val="single"/>
          <w:shd w:val="clear" w:color="auto" w:fill="FFFFFF"/>
          <w:lang w:eastAsia="zh-CN"/>
        </w:rPr>
        <w:t>号开标室</w:t>
      </w:r>
      <w:r>
        <w:rPr>
          <w:rFonts w:hint="eastAsia"/>
          <w:color w:val="000000" w:themeColor="text1"/>
          <w:sz w:val="24"/>
        </w:rPr>
        <w:t>提交响应文件</w:t>
      </w:r>
      <w:r>
        <w:rPr>
          <w:rFonts w:hint="eastAsia" w:ascii="宋体" w:hAnsi="宋体" w:cs="宋体"/>
          <w:color w:val="000000" w:themeColor="text1"/>
          <w:sz w:val="24"/>
        </w:rPr>
        <w:t>。</w:t>
      </w:r>
    </w:p>
    <w:p>
      <w:pPr>
        <w:widowControl/>
        <w:shd w:val="clear" w:color="auto" w:fill="FFFFFF"/>
        <w:wordWrap w:val="0"/>
        <w:spacing w:before="150" w:line="360" w:lineRule="atLeast"/>
        <w:jc w:val="left"/>
        <w:rPr>
          <w:rFonts w:ascii="宋体" w:hAnsi="宋体" w:cs="宋体"/>
          <w:color w:val="000000" w:themeColor="text1"/>
          <w:sz w:val="24"/>
        </w:rPr>
      </w:pPr>
      <w:r>
        <w:rPr>
          <w:rFonts w:ascii="宋体" w:hAnsi="宋体" w:cs="宋体"/>
          <w:b/>
          <w:bCs/>
          <w:color w:val="000000" w:themeColor="text1"/>
          <w:kern w:val="0"/>
          <w:sz w:val="24"/>
          <w:shd w:val="clear" w:color="auto" w:fill="FFFFFF"/>
        </w:rPr>
        <w:t>一、项目简介</w:t>
      </w:r>
    </w:p>
    <w:p>
      <w:pPr>
        <w:widowControl/>
        <w:shd w:val="clear" w:color="auto" w:fill="FFFFFF"/>
        <w:spacing w:line="480" w:lineRule="exact"/>
        <w:ind w:firstLine="480" w:firstLineChars="200"/>
        <w:rPr>
          <w:rFonts w:hint="eastAsia" w:ascii="宋体" w:hAnsi="宋体" w:eastAsia="宋体" w:cs="宋体"/>
          <w:color w:val="000000" w:themeColor="text1"/>
          <w:kern w:val="0"/>
          <w:sz w:val="24"/>
          <w:shd w:val="clear" w:color="auto" w:fill="FFFFFF"/>
          <w:lang w:eastAsia="zh-CN"/>
        </w:rPr>
      </w:pPr>
      <w:r>
        <w:rPr>
          <w:rFonts w:hint="eastAsia" w:ascii="宋体" w:hAnsi="宋体" w:cs="宋体"/>
          <w:color w:val="000000" w:themeColor="text1"/>
          <w:kern w:val="0"/>
          <w:sz w:val="24"/>
          <w:shd w:val="clear" w:color="auto" w:fill="FFFFFF"/>
        </w:rPr>
        <w:t>项目名称：</w:t>
      </w:r>
      <w:r>
        <w:rPr>
          <w:rFonts w:hint="eastAsia" w:ascii="宋体" w:hAnsi="宋体" w:cs="宋体"/>
          <w:color w:val="000000" w:themeColor="text1"/>
          <w:kern w:val="0"/>
          <w:sz w:val="24"/>
          <w:shd w:val="clear" w:color="auto" w:fill="FFFFFF"/>
          <w:lang w:eastAsia="zh-CN"/>
        </w:rPr>
        <w:t>环岛高铁电视及团结阅报屏宣传琼中城市形象</w:t>
      </w:r>
    </w:p>
    <w:p>
      <w:pPr>
        <w:widowControl/>
        <w:shd w:val="clear" w:color="auto" w:fill="FFFFFF"/>
        <w:spacing w:line="480" w:lineRule="exact"/>
        <w:ind w:firstLine="480" w:firstLineChars="200"/>
        <w:rPr>
          <w:rFonts w:ascii="宋体" w:hAnsi="宋体" w:cs="宋体"/>
          <w:color w:val="000000" w:themeColor="text1"/>
          <w:kern w:val="0"/>
          <w:sz w:val="24"/>
          <w:shd w:val="clear" w:color="auto" w:fill="FFFFFF"/>
        </w:rPr>
      </w:pPr>
      <w:r>
        <w:rPr>
          <w:rFonts w:hint="eastAsia" w:ascii="宋体" w:hAnsi="宋体" w:cs="宋体"/>
          <w:color w:val="000000" w:themeColor="text1"/>
          <w:kern w:val="0"/>
          <w:sz w:val="24"/>
          <w:shd w:val="clear" w:color="auto" w:fill="FFFFFF"/>
        </w:rPr>
        <w:t>项目编号：</w:t>
      </w:r>
      <w:r>
        <w:rPr>
          <w:rFonts w:hint="eastAsia" w:ascii="宋体" w:hAnsi="宋体" w:cs="宋体"/>
          <w:color w:val="000000" w:themeColor="text1"/>
          <w:kern w:val="0"/>
          <w:sz w:val="24"/>
          <w:shd w:val="clear" w:color="auto" w:fill="FFFFFF"/>
          <w:lang w:eastAsia="zh-CN"/>
        </w:rPr>
        <w:t>HNRH-2021-004</w:t>
      </w:r>
    </w:p>
    <w:p>
      <w:pPr>
        <w:widowControl/>
        <w:shd w:val="clear" w:color="auto" w:fill="FFFFFF"/>
        <w:spacing w:line="480" w:lineRule="exact"/>
        <w:ind w:firstLine="480" w:firstLineChars="200"/>
        <w:rPr>
          <w:rFonts w:hint="eastAsia" w:ascii="宋体" w:hAnsi="宋体" w:eastAsia="宋体" w:cs="宋体"/>
          <w:color w:val="000000" w:themeColor="text1"/>
          <w:kern w:val="0"/>
          <w:sz w:val="24"/>
          <w:shd w:val="clear" w:color="auto" w:fill="FFFFFF"/>
          <w:lang w:eastAsia="zh-CN"/>
        </w:rPr>
      </w:pPr>
      <w:r>
        <w:rPr>
          <w:rFonts w:hint="eastAsia" w:ascii="宋体" w:hAnsi="宋体" w:cs="宋体"/>
          <w:color w:val="000000" w:themeColor="text1"/>
          <w:kern w:val="0"/>
          <w:sz w:val="24"/>
          <w:shd w:val="clear" w:color="auto" w:fill="FFFFFF"/>
        </w:rPr>
        <w:t>采购方式：竞争性磋商</w:t>
      </w:r>
    </w:p>
    <w:p>
      <w:pPr>
        <w:widowControl/>
        <w:shd w:val="clear" w:color="auto" w:fill="FFFFFF"/>
        <w:spacing w:line="480" w:lineRule="exact"/>
        <w:ind w:firstLine="480" w:firstLineChars="200"/>
        <w:rPr>
          <w:rFonts w:ascii="宋体" w:hAnsi="宋体" w:cs="宋体"/>
          <w:color w:val="000000" w:themeColor="text1"/>
          <w:kern w:val="0"/>
          <w:sz w:val="24"/>
          <w:shd w:val="clear" w:color="auto" w:fill="FFFFFF"/>
        </w:rPr>
      </w:pPr>
      <w:r>
        <w:rPr>
          <w:rFonts w:hint="eastAsia" w:ascii="宋体" w:hAnsi="宋体" w:cs="宋体"/>
          <w:color w:val="000000" w:themeColor="text1"/>
          <w:kern w:val="0"/>
          <w:sz w:val="24"/>
          <w:shd w:val="clear" w:color="auto" w:fill="FFFFFF"/>
        </w:rPr>
        <w:t>预算金额：</w:t>
      </w:r>
      <w:r>
        <w:rPr>
          <w:rFonts w:hint="eastAsia" w:ascii="宋体" w:hAnsi="宋体" w:cs="宋体"/>
          <w:color w:val="000000" w:themeColor="text1"/>
          <w:kern w:val="0"/>
          <w:sz w:val="24"/>
          <w:shd w:val="clear" w:color="auto" w:fill="FFFFFF"/>
          <w:lang w:eastAsia="zh-CN"/>
        </w:rPr>
        <w:t>1280000.00</w:t>
      </w:r>
      <w:r>
        <w:rPr>
          <w:rFonts w:hint="eastAsia" w:ascii="宋体" w:hAnsi="宋体" w:cs="宋体"/>
          <w:color w:val="000000" w:themeColor="text1"/>
          <w:kern w:val="0"/>
          <w:sz w:val="24"/>
          <w:shd w:val="clear" w:color="auto" w:fill="FFFFFF"/>
        </w:rPr>
        <w:t xml:space="preserve">元 </w:t>
      </w:r>
    </w:p>
    <w:p>
      <w:pPr>
        <w:widowControl/>
        <w:shd w:val="clear" w:color="auto" w:fill="FFFFFF"/>
        <w:spacing w:line="480" w:lineRule="exact"/>
        <w:ind w:firstLine="480" w:firstLineChars="200"/>
        <w:rPr>
          <w:rFonts w:ascii="宋体" w:hAnsi="宋体" w:cs="宋体"/>
          <w:color w:val="000000" w:themeColor="text1"/>
          <w:kern w:val="0"/>
          <w:sz w:val="24"/>
          <w:shd w:val="clear" w:color="auto" w:fill="FFFFFF"/>
        </w:rPr>
      </w:pPr>
      <w:r>
        <w:rPr>
          <w:rFonts w:hint="eastAsia" w:ascii="宋体" w:hAnsi="宋体" w:cs="宋体"/>
          <w:color w:val="000000" w:themeColor="text1"/>
          <w:kern w:val="0"/>
          <w:sz w:val="24"/>
          <w:shd w:val="clear" w:color="auto" w:fill="FFFFFF"/>
        </w:rPr>
        <w:t>最高限价：</w:t>
      </w:r>
      <w:r>
        <w:rPr>
          <w:rFonts w:hint="eastAsia" w:ascii="宋体" w:hAnsi="宋体" w:cs="宋体"/>
          <w:color w:val="000000" w:themeColor="text1"/>
          <w:kern w:val="0"/>
          <w:sz w:val="24"/>
          <w:shd w:val="clear" w:color="auto" w:fill="FFFFFF"/>
          <w:lang w:eastAsia="zh-CN"/>
        </w:rPr>
        <w:t>1280000.00</w:t>
      </w:r>
      <w:r>
        <w:rPr>
          <w:rFonts w:hint="eastAsia" w:ascii="宋体" w:hAnsi="宋体" w:cs="宋体"/>
          <w:color w:val="000000" w:themeColor="text1"/>
          <w:kern w:val="0"/>
          <w:sz w:val="24"/>
          <w:shd w:val="clear" w:color="auto" w:fill="FFFFFF"/>
        </w:rPr>
        <w:t>元</w:t>
      </w:r>
    </w:p>
    <w:p>
      <w:pPr>
        <w:spacing w:line="480" w:lineRule="exact"/>
        <w:ind w:firstLine="480" w:firstLineChars="200"/>
        <w:rPr>
          <w:rFonts w:ascii="宋体" w:hAnsi="宋体" w:cs="宋体"/>
          <w:sz w:val="24"/>
        </w:rPr>
      </w:pPr>
      <w:r>
        <w:rPr>
          <w:rFonts w:hint="eastAsia" w:ascii="宋体" w:hAnsi="宋体" w:cs="宋体"/>
          <w:color w:val="000000" w:themeColor="text1"/>
          <w:kern w:val="0"/>
          <w:sz w:val="24"/>
          <w:shd w:val="clear" w:color="auto" w:fill="FFFFFF"/>
        </w:rPr>
        <w:t>采购需求：详见竞争性磋商文件</w:t>
      </w:r>
    </w:p>
    <w:p>
      <w:pPr>
        <w:spacing w:line="500" w:lineRule="exact"/>
        <w:ind w:firstLine="480"/>
        <w:rPr>
          <w:rFonts w:ascii="宋体" w:hAnsi="宋体" w:cs="宋体"/>
          <w:color w:val="000000" w:themeColor="text1"/>
          <w:sz w:val="24"/>
        </w:rPr>
      </w:pPr>
      <w:r>
        <w:rPr>
          <w:rFonts w:hint="eastAsia" w:ascii="宋体" w:hAnsi="宋体" w:cs="宋体"/>
          <w:color w:val="000000" w:themeColor="text1"/>
          <w:sz w:val="24"/>
        </w:rPr>
        <w:t>是否允许联合体投标：否</w:t>
      </w:r>
    </w:p>
    <w:p>
      <w:pPr>
        <w:widowControl/>
        <w:shd w:val="clear" w:color="auto" w:fill="FFFFFF"/>
        <w:wordWrap w:val="0"/>
        <w:spacing w:before="150" w:line="360" w:lineRule="atLeast"/>
        <w:jc w:val="left"/>
        <w:rPr>
          <w:b/>
          <w:bCs/>
          <w:color w:val="000000" w:themeColor="text1"/>
        </w:rPr>
      </w:pPr>
      <w:r>
        <w:rPr>
          <w:rFonts w:ascii="宋体" w:hAnsi="宋体" w:cs="宋体"/>
          <w:b/>
          <w:bCs/>
          <w:color w:val="000000" w:themeColor="text1"/>
          <w:kern w:val="0"/>
          <w:sz w:val="24"/>
          <w:shd w:val="clear" w:color="auto" w:fill="FFFFFF"/>
        </w:rPr>
        <w:t>二、</w:t>
      </w:r>
      <w:r>
        <w:rPr>
          <w:rFonts w:hint="eastAsia" w:ascii="宋体" w:hAnsi="宋体" w:cs="宋体"/>
          <w:b/>
          <w:bCs/>
          <w:color w:val="000000" w:themeColor="text1"/>
          <w:kern w:val="0"/>
          <w:sz w:val="24"/>
          <w:shd w:val="clear" w:color="auto" w:fill="FFFFFF"/>
        </w:rPr>
        <w:t>供应商资格要求</w:t>
      </w:r>
    </w:p>
    <w:p>
      <w:pPr>
        <w:spacing w:line="480" w:lineRule="exact"/>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1、满足《中华人民共和国政府采购法》第二十二条第一款规定的条件；</w:t>
      </w:r>
    </w:p>
    <w:p>
      <w:pPr>
        <w:spacing w:line="480" w:lineRule="exact"/>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2、</w:t>
      </w:r>
      <w:r>
        <w:rPr>
          <w:rFonts w:hint="eastAsia" w:ascii="宋体" w:hAnsi="宋体" w:cs="宋体"/>
          <w:color w:val="000000" w:themeColor="text1"/>
          <w:kern w:val="0"/>
          <w:sz w:val="24"/>
          <w:lang w:eastAsia="zh-CN"/>
        </w:rPr>
        <w:t>未被列入“信用中国”网站 （www.creditchina.gov.cn）失信被执行人名单、重大税收违法案件当事人名单、政府采购严重违法失信行为记录名单和没有列入中国政府采购网（www.ccgp.gov.cn）政府采购严重违法失信行为记录名单（提供信息查询结果界面截图，加盖公章）</w:t>
      </w:r>
      <w:r>
        <w:rPr>
          <w:rFonts w:hint="eastAsia" w:ascii="宋体" w:hAnsi="宋体" w:cs="宋体"/>
          <w:color w:val="000000" w:themeColor="text1"/>
          <w:kern w:val="0"/>
          <w:sz w:val="24"/>
        </w:rPr>
        <w:t>；</w:t>
      </w:r>
    </w:p>
    <w:p>
      <w:pPr>
        <w:spacing w:line="480" w:lineRule="exact"/>
        <w:ind w:firstLine="480" w:firstLineChars="200"/>
        <w:rPr>
          <w:rFonts w:ascii="宋体" w:hAnsi="宋体" w:cs="宋体"/>
          <w:color w:val="000000" w:themeColor="text1"/>
          <w:kern w:val="0"/>
          <w:sz w:val="24"/>
          <w:u w:val="single"/>
        </w:rPr>
      </w:pPr>
      <w:r>
        <w:rPr>
          <w:rFonts w:hint="eastAsia" w:ascii="宋体" w:hAnsi="宋体" w:cs="宋体"/>
          <w:color w:val="000000" w:themeColor="text1"/>
          <w:kern w:val="0"/>
          <w:sz w:val="24"/>
        </w:rPr>
        <w:t>3、其他要求：</w:t>
      </w:r>
      <w:r>
        <w:rPr>
          <w:rFonts w:hint="eastAsia" w:ascii="宋体" w:hAnsi="宋体" w:cs="宋体"/>
          <w:color w:val="000000" w:themeColor="text1"/>
          <w:kern w:val="0"/>
          <w:sz w:val="24"/>
          <w:u w:val="single"/>
        </w:rPr>
        <w:t>3.1、在中华人民共和国境内注册、</w:t>
      </w:r>
      <w:r>
        <w:rPr>
          <w:rFonts w:hint="eastAsia" w:ascii="宋体" w:hAnsi="宋体" w:cs="宋体"/>
          <w:color w:val="000000" w:themeColor="text1"/>
          <w:kern w:val="0"/>
          <w:sz w:val="24"/>
          <w:u w:val="single"/>
          <w:lang w:eastAsia="zh-CN"/>
        </w:rPr>
        <w:t>具有独立承担民事责任的能力</w:t>
      </w:r>
      <w:r>
        <w:rPr>
          <w:rFonts w:hint="eastAsia" w:ascii="宋体" w:hAnsi="宋体" w:cs="宋体"/>
          <w:color w:val="000000" w:themeColor="text1"/>
          <w:kern w:val="0"/>
          <w:sz w:val="24"/>
          <w:u w:val="single"/>
        </w:rPr>
        <w:t>；3.2、单位负责人为同一人或者存在直接控股、管理关系的不同供应商，不得参加同一合同项下的政府采购活动（提供书面声明函加盖公章）；3.3、具有良好的商业信誉和健全的财务会计制度（提供会计事务所出具的2019年度财务审计报告或2020年任意一个季度的公司财务报表（资产负债表、利润表、现金流量表）复印件加盖公章）；3.4、具有依法缴纳税收和社会保障资金的良好记录（提供</w:t>
      </w:r>
      <w:r>
        <w:rPr>
          <w:rFonts w:hint="eastAsia" w:ascii="宋体" w:hAnsi="宋体" w:cs="宋体"/>
          <w:color w:val="000000" w:themeColor="text1"/>
          <w:kern w:val="0"/>
          <w:sz w:val="24"/>
          <w:u w:val="single"/>
          <w:lang w:eastAsia="zh-CN"/>
        </w:rPr>
        <w:t>2020年至今任意一个月</w:t>
      </w:r>
      <w:r>
        <w:rPr>
          <w:rFonts w:hint="eastAsia" w:ascii="宋体" w:hAnsi="宋体" w:cs="宋体"/>
          <w:color w:val="000000" w:themeColor="text1"/>
          <w:kern w:val="0"/>
          <w:sz w:val="24"/>
          <w:u w:val="single"/>
        </w:rPr>
        <w:t>纳税凭证和社保缴费凭证复印件加盖公章，零纳税须提供税务部门盖章的纳税申报表）；3.5、参加政府采购活动前三年内，在经营活动中没有重大违法记录（提供书面声明函加盖公章）；3.6、提供无环保类行政处罚记录声明函；</w:t>
      </w:r>
    </w:p>
    <w:p>
      <w:pPr>
        <w:spacing w:line="480" w:lineRule="exact"/>
        <w:ind w:firstLine="720" w:firstLineChars="300"/>
        <w:rPr>
          <w:rFonts w:ascii="宋体" w:hAnsi="宋体" w:cs="宋体"/>
          <w:color w:val="000000" w:themeColor="text1"/>
          <w:kern w:val="0"/>
          <w:sz w:val="24"/>
          <w:u w:val="single"/>
        </w:rPr>
      </w:pPr>
      <w:r>
        <w:rPr>
          <w:rFonts w:hint="eastAsia" w:ascii="宋体" w:hAnsi="宋体" w:cs="宋体"/>
          <w:color w:val="000000" w:themeColor="text1"/>
          <w:kern w:val="0"/>
          <w:sz w:val="24"/>
          <w:u w:val="single"/>
        </w:rPr>
        <w:t>4、</w:t>
      </w:r>
      <w:r>
        <w:rPr>
          <w:rFonts w:ascii="宋体" w:hAnsi="宋体" w:cs="宋体"/>
          <w:kern w:val="0"/>
          <w:sz w:val="24"/>
          <w:u w:val="single"/>
          <w:shd w:val="clear" w:color="auto" w:fill="FFFFFF"/>
        </w:rPr>
        <w:t>投标时必须</w:t>
      </w:r>
      <w:r>
        <w:rPr>
          <w:rFonts w:hint="eastAsia" w:ascii="宋体" w:hAnsi="宋体" w:cs="宋体"/>
          <w:kern w:val="0"/>
          <w:sz w:val="24"/>
          <w:u w:val="single"/>
          <w:shd w:val="clear" w:color="auto" w:fill="FFFFFF"/>
          <w:lang w:eastAsia="zh-CN"/>
        </w:rPr>
        <w:t>在标书内附上</w:t>
      </w:r>
      <w:r>
        <w:rPr>
          <w:rFonts w:ascii="宋体" w:hAnsi="宋体" w:cs="宋体"/>
          <w:kern w:val="0"/>
          <w:sz w:val="24"/>
          <w:u w:val="single"/>
          <w:shd w:val="clear" w:color="auto" w:fill="FFFFFF"/>
        </w:rPr>
        <w:t>以上相关证明资料</w:t>
      </w:r>
      <w:r>
        <w:rPr>
          <w:rFonts w:hint="eastAsia" w:ascii="宋体" w:hAnsi="宋体" w:cs="宋体"/>
          <w:kern w:val="0"/>
          <w:sz w:val="24"/>
          <w:u w:val="single"/>
          <w:shd w:val="clear" w:color="auto" w:fill="FFFFFF"/>
        </w:rPr>
        <w:t>。</w:t>
      </w:r>
    </w:p>
    <w:p>
      <w:pPr>
        <w:rPr>
          <w:rFonts w:ascii="宋体" w:hAnsi="宋体" w:cs="宋体"/>
          <w:color w:val="000000" w:themeColor="text1"/>
          <w:sz w:val="24"/>
          <w:shd w:val="clear" w:color="auto" w:fill="FFFFFF"/>
        </w:rPr>
      </w:pPr>
      <w:r>
        <w:rPr>
          <w:rFonts w:hint="eastAsia" w:ascii="宋体" w:hAnsi="宋体" w:cs="宋体"/>
          <w:b/>
          <w:color w:val="000000" w:themeColor="text1"/>
          <w:sz w:val="24"/>
          <w:shd w:val="clear" w:color="auto" w:fill="FFFFFF"/>
        </w:rPr>
        <w:t>三、获取采购文件</w:t>
      </w:r>
    </w:p>
    <w:p>
      <w:pPr>
        <w:spacing w:line="480" w:lineRule="exact"/>
        <w:ind w:left="239" w:leftChars="114" w:firstLine="240" w:firstLineChars="100"/>
        <w:rPr>
          <w:rFonts w:ascii="宋体" w:hAnsi="宋体" w:cs="宋体"/>
          <w:color w:val="000000" w:themeColor="text1"/>
          <w:kern w:val="0"/>
          <w:sz w:val="24"/>
        </w:rPr>
      </w:pPr>
      <w:r>
        <w:rPr>
          <w:rFonts w:hint="eastAsia" w:ascii="宋体" w:hAnsi="宋体" w:cs="宋体"/>
          <w:color w:val="000000" w:themeColor="text1"/>
          <w:kern w:val="0"/>
          <w:sz w:val="24"/>
        </w:rPr>
        <w:t>时间：2021年0</w:t>
      </w:r>
      <w:r>
        <w:rPr>
          <w:rFonts w:hint="eastAsia" w:ascii="宋体" w:hAnsi="宋体" w:cs="宋体"/>
          <w:color w:val="000000" w:themeColor="text1"/>
          <w:kern w:val="0"/>
          <w:sz w:val="24"/>
          <w:lang w:val="en-US" w:eastAsia="zh-CN"/>
        </w:rPr>
        <w:t>4</w:t>
      </w:r>
      <w:r>
        <w:rPr>
          <w:rFonts w:hint="eastAsia" w:ascii="宋体" w:hAnsi="宋体" w:cs="宋体"/>
          <w:color w:val="000000" w:themeColor="text1"/>
          <w:kern w:val="0"/>
          <w:sz w:val="24"/>
        </w:rPr>
        <w:t>月</w:t>
      </w:r>
      <w:r>
        <w:rPr>
          <w:rFonts w:hint="eastAsia" w:ascii="宋体" w:hAnsi="宋体" w:cs="宋体"/>
          <w:color w:val="000000" w:themeColor="text1"/>
          <w:kern w:val="0"/>
          <w:sz w:val="24"/>
          <w:lang w:val="en-US" w:eastAsia="zh-CN"/>
        </w:rPr>
        <w:t>20</w:t>
      </w:r>
      <w:r>
        <w:rPr>
          <w:rFonts w:hint="eastAsia" w:ascii="宋体" w:hAnsi="宋体" w:cs="宋体"/>
          <w:color w:val="000000" w:themeColor="text1"/>
          <w:kern w:val="0"/>
          <w:sz w:val="24"/>
        </w:rPr>
        <w:t>日至2021年0</w:t>
      </w:r>
      <w:r>
        <w:rPr>
          <w:rFonts w:hint="eastAsia" w:ascii="宋体" w:hAnsi="宋体" w:cs="宋体"/>
          <w:color w:val="000000" w:themeColor="text1"/>
          <w:kern w:val="0"/>
          <w:sz w:val="24"/>
          <w:lang w:val="en-US" w:eastAsia="zh-CN"/>
        </w:rPr>
        <w:t>4</w:t>
      </w:r>
      <w:r>
        <w:rPr>
          <w:rFonts w:hint="eastAsia" w:ascii="宋体" w:hAnsi="宋体" w:cs="宋体"/>
          <w:color w:val="000000" w:themeColor="text1"/>
          <w:kern w:val="0"/>
          <w:sz w:val="24"/>
        </w:rPr>
        <w:t>月2</w:t>
      </w:r>
      <w:r>
        <w:rPr>
          <w:rFonts w:hint="eastAsia" w:ascii="宋体" w:hAnsi="宋体" w:cs="宋体"/>
          <w:color w:val="000000" w:themeColor="text1"/>
          <w:kern w:val="0"/>
          <w:sz w:val="24"/>
          <w:lang w:val="en-US" w:eastAsia="zh-CN"/>
        </w:rPr>
        <w:t>6</w:t>
      </w:r>
      <w:r>
        <w:rPr>
          <w:rFonts w:hint="eastAsia" w:ascii="宋体" w:hAnsi="宋体" w:cs="宋体"/>
          <w:color w:val="000000" w:themeColor="text1"/>
          <w:kern w:val="0"/>
          <w:sz w:val="24"/>
        </w:rPr>
        <w:t>日，每天上午9:00至12:00，下午15:00至17:30。（北京时间，法定节假日除外）</w:t>
      </w:r>
    </w:p>
    <w:p>
      <w:pPr>
        <w:spacing w:line="480" w:lineRule="exact"/>
        <w:ind w:left="239" w:leftChars="114" w:firstLine="240" w:firstLineChars="100"/>
        <w:rPr>
          <w:rFonts w:hint="eastAsia" w:ascii="宋体" w:hAnsi="宋体" w:eastAsia="宋体" w:cs="宋体"/>
          <w:color w:val="000000" w:themeColor="text1"/>
          <w:kern w:val="0"/>
          <w:sz w:val="24"/>
          <w:u w:val="single"/>
          <w:lang w:eastAsia="zh-CN"/>
        </w:rPr>
      </w:pPr>
      <w:r>
        <w:rPr>
          <w:rFonts w:hint="eastAsia" w:ascii="宋体" w:hAnsi="宋体" w:cs="宋体"/>
          <w:color w:val="000000" w:themeColor="text1"/>
          <w:kern w:val="0"/>
          <w:sz w:val="24"/>
        </w:rPr>
        <w:t>地点：</w:t>
      </w:r>
      <w:r>
        <w:rPr>
          <w:rFonts w:hint="eastAsia"/>
          <w:color w:val="000000" w:themeColor="text1"/>
          <w:sz w:val="24"/>
          <w:u w:val="single"/>
          <w:lang w:eastAsia="zh-CN"/>
        </w:rPr>
        <w:t>海南省三亚市吉阳区迎宾路苏商大厦</w:t>
      </w:r>
      <w:r>
        <w:rPr>
          <w:rFonts w:hint="eastAsia"/>
          <w:color w:val="000000" w:themeColor="text1"/>
          <w:sz w:val="24"/>
          <w:u w:val="single"/>
          <w:lang w:val="en-US" w:eastAsia="zh-CN"/>
        </w:rPr>
        <w:t>1205室</w:t>
      </w:r>
    </w:p>
    <w:p>
      <w:pPr>
        <w:spacing w:line="480" w:lineRule="exact"/>
        <w:ind w:firstLine="480" w:firstLineChars="200"/>
        <w:rPr>
          <w:rFonts w:ascii="宋体" w:hAnsi="宋体" w:cs="宋体"/>
          <w:color w:val="000000" w:themeColor="text1"/>
          <w:kern w:val="0"/>
          <w:sz w:val="24"/>
          <w:u w:val="single"/>
        </w:rPr>
      </w:pPr>
      <w:r>
        <w:rPr>
          <w:rFonts w:hint="eastAsia" w:ascii="宋体" w:hAnsi="宋体" w:cs="宋体"/>
          <w:color w:val="000000" w:themeColor="text1"/>
          <w:kern w:val="0"/>
          <w:sz w:val="24"/>
        </w:rPr>
        <w:t>方式：</w:t>
      </w:r>
      <w:r>
        <w:rPr>
          <w:rFonts w:hint="eastAsia" w:ascii="宋体" w:hAnsi="宋体" w:cs="宋体"/>
          <w:color w:val="000000" w:themeColor="text1"/>
          <w:kern w:val="0"/>
          <w:sz w:val="24"/>
          <w:u w:val="single"/>
          <w:lang w:eastAsia="zh-CN"/>
        </w:rPr>
        <w:t>携带</w:t>
      </w:r>
      <w:r>
        <w:rPr>
          <w:rFonts w:hint="eastAsia" w:ascii="宋体" w:hAnsi="宋体" w:cs="宋体"/>
          <w:color w:val="000000" w:themeColor="text1"/>
          <w:kern w:val="0"/>
          <w:sz w:val="24"/>
          <w:u w:val="single"/>
        </w:rPr>
        <w:t>营业执照（副本）、单位介绍信（附法</w:t>
      </w:r>
      <w:r>
        <w:rPr>
          <w:rFonts w:hint="eastAsia" w:ascii="宋体" w:hAnsi="宋体" w:cs="宋体"/>
          <w:color w:val="000000" w:themeColor="text1"/>
          <w:kern w:val="0"/>
          <w:sz w:val="24"/>
          <w:u w:val="single"/>
          <w:lang w:eastAsia="zh-CN"/>
        </w:rPr>
        <w:t>定代表人授权委托书</w:t>
      </w:r>
      <w:r>
        <w:rPr>
          <w:rFonts w:hint="eastAsia" w:ascii="宋体" w:hAnsi="宋体" w:cs="宋体"/>
          <w:color w:val="000000" w:themeColor="text1"/>
          <w:kern w:val="0"/>
          <w:sz w:val="24"/>
          <w:u w:val="single"/>
        </w:rPr>
        <w:t>及被授权人身份证</w:t>
      </w:r>
      <w:r>
        <w:rPr>
          <w:rFonts w:hint="eastAsia" w:ascii="宋体" w:hAnsi="宋体" w:cs="宋体"/>
          <w:color w:val="000000" w:themeColor="text1"/>
          <w:kern w:val="0"/>
          <w:sz w:val="24"/>
          <w:u w:val="single"/>
          <w:lang w:eastAsia="zh-CN"/>
        </w:rPr>
        <w:t>复印件</w:t>
      </w:r>
      <w:r>
        <w:rPr>
          <w:rFonts w:hint="eastAsia" w:ascii="宋体" w:hAnsi="宋体" w:cs="宋体"/>
          <w:color w:val="000000" w:themeColor="text1"/>
          <w:kern w:val="0"/>
          <w:sz w:val="24"/>
          <w:u w:val="single"/>
        </w:rPr>
        <w:t>）报名</w:t>
      </w:r>
    </w:p>
    <w:p>
      <w:pPr>
        <w:spacing w:line="480" w:lineRule="exact"/>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注：以上资料提供复印件并加盖单位公章，原件核查</w:t>
      </w:r>
      <w:r>
        <w:rPr>
          <w:rFonts w:hint="eastAsia" w:ascii="宋体" w:hAnsi="宋体" w:cs="宋体"/>
          <w:sz w:val="24"/>
        </w:rPr>
        <w:t>（法定代表人不需要提供身份证原件）</w:t>
      </w:r>
      <w:r>
        <w:rPr>
          <w:rFonts w:hint="eastAsia" w:ascii="宋体" w:hAnsi="宋体" w:cs="宋体"/>
          <w:color w:val="000000" w:themeColor="text1"/>
          <w:kern w:val="0"/>
          <w:sz w:val="24"/>
        </w:rPr>
        <w:t>。</w:t>
      </w:r>
    </w:p>
    <w:p>
      <w:pPr>
        <w:spacing w:line="480" w:lineRule="exact"/>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标书售价：磋商文件每套售价500元，售后不退；保证金金额：10000.00元。</w:t>
      </w:r>
    </w:p>
    <w:p>
      <w:pPr>
        <w:shd w:val="solid" w:color="FFFFFF" w:fill="auto"/>
        <w:autoSpaceDN w:val="0"/>
        <w:spacing w:line="480" w:lineRule="exact"/>
        <w:rPr>
          <w:rFonts w:ascii="宋体" w:hAnsi="宋体" w:cs="宋体"/>
          <w:color w:val="000000" w:themeColor="text1"/>
          <w:sz w:val="24"/>
          <w:shd w:val="clear" w:color="auto" w:fill="FFFFFF"/>
        </w:rPr>
      </w:pPr>
      <w:r>
        <w:rPr>
          <w:rFonts w:hint="eastAsia" w:ascii="宋体" w:hAnsi="宋体" w:cs="宋体"/>
          <w:b/>
          <w:color w:val="000000" w:themeColor="text1"/>
          <w:sz w:val="24"/>
          <w:shd w:val="clear" w:color="auto" w:fill="FFFFFF"/>
        </w:rPr>
        <w:t>四、响应文件提交</w:t>
      </w:r>
    </w:p>
    <w:p>
      <w:pPr>
        <w:shd w:val="solid" w:color="FFFFFF" w:fill="auto"/>
        <w:autoSpaceDN w:val="0"/>
        <w:spacing w:line="480" w:lineRule="exact"/>
        <w:ind w:left="360"/>
        <w:rPr>
          <w:rFonts w:ascii="宋体" w:hAnsi="宋体" w:cs="宋体"/>
          <w:color w:val="000000" w:themeColor="text1"/>
          <w:sz w:val="24"/>
          <w:shd w:val="clear" w:color="auto" w:fill="FFFFFF"/>
        </w:rPr>
      </w:pPr>
      <w:r>
        <w:rPr>
          <w:rFonts w:hint="eastAsia" w:ascii="宋体" w:hAnsi="宋体" w:cs="宋体"/>
          <w:color w:val="000000" w:themeColor="text1"/>
          <w:sz w:val="24"/>
          <w:shd w:val="clear" w:color="auto" w:fill="FFFFFF"/>
        </w:rPr>
        <w:t>截止时间：</w:t>
      </w:r>
      <w:r>
        <w:rPr>
          <w:rFonts w:hint="eastAsia" w:ascii="宋体" w:hAnsi="宋体" w:cs="宋体"/>
          <w:color w:val="000000" w:themeColor="text1"/>
          <w:sz w:val="24"/>
          <w:u w:val="single"/>
          <w:shd w:val="clear" w:color="auto" w:fill="FFFFFF"/>
        </w:rPr>
        <w:t>2021年0</w:t>
      </w:r>
      <w:r>
        <w:rPr>
          <w:rFonts w:hint="eastAsia" w:ascii="宋体" w:hAnsi="宋体" w:cs="宋体"/>
          <w:color w:val="000000" w:themeColor="text1"/>
          <w:sz w:val="24"/>
          <w:u w:val="single"/>
          <w:shd w:val="clear" w:color="auto" w:fill="FFFFFF"/>
          <w:lang w:val="en-US" w:eastAsia="zh-CN"/>
        </w:rPr>
        <w:t>4</w:t>
      </w:r>
      <w:r>
        <w:rPr>
          <w:rFonts w:hint="eastAsia" w:ascii="宋体" w:hAnsi="宋体" w:cs="宋体"/>
          <w:color w:val="000000" w:themeColor="text1"/>
          <w:sz w:val="24"/>
          <w:u w:val="single"/>
          <w:shd w:val="clear" w:color="auto" w:fill="FFFFFF"/>
        </w:rPr>
        <w:t>月</w:t>
      </w:r>
      <w:r>
        <w:rPr>
          <w:rFonts w:hint="eastAsia" w:ascii="宋体" w:hAnsi="宋体" w:cs="宋体"/>
          <w:color w:val="000000" w:themeColor="text1"/>
          <w:sz w:val="24"/>
          <w:u w:val="single"/>
          <w:shd w:val="clear" w:color="auto" w:fill="FFFFFF"/>
          <w:lang w:val="en-US" w:eastAsia="zh-CN"/>
        </w:rPr>
        <w:t>30</w:t>
      </w:r>
      <w:r>
        <w:rPr>
          <w:rFonts w:hint="eastAsia" w:ascii="宋体" w:hAnsi="宋体" w:cs="宋体"/>
          <w:color w:val="000000" w:themeColor="text1"/>
          <w:sz w:val="24"/>
          <w:u w:val="single"/>
          <w:shd w:val="clear" w:color="auto" w:fill="FFFFFF"/>
        </w:rPr>
        <w:t>日</w:t>
      </w:r>
      <w:r>
        <w:rPr>
          <w:rFonts w:hint="eastAsia" w:ascii="宋体" w:hAnsi="宋体" w:cs="宋体"/>
          <w:color w:val="000000" w:themeColor="text1"/>
          <w:sz w:val="24"/>
          <w:u w:val="single"/>
          <w:shd w:val="clear" w:color="auto" w:fill="FFFFFF"/>
          <w:lang w:val="en-US" w:eastAsia="zh-CN"/>
        </w:rPr>
        <w:t>15</w:t>
      </w:r>
      <w:r>
        <w:rPr>
          <w:rFonts w:hint="eastAsia" w:ascii="宋体" w:hAnsi="宋体" w:cs="宋体"/>
          <w:color w:val="000000" w:themeColor="text1"/>
          <w:sz w:val="24"/>
          <w:u w:val="single"/>
          <w:shd w:val="clear" w:color="auto" w:fill="FFFFFF"/>
        </w:rPr>
        <w:t>时00分（北京时间）</w:t>
      </w:r>
    </w:p>
    <w:p>
      <w:pPr>
        <w:shd w:val="solid" w:color="FFFFFF" w:fill="auto"/>
        <w:autoSpaceDN w:val="0"/>
        <w:spacing w:line="480" w:lineRule="exact"/>
        <w:ind w:left="360"/>
        <w:rPr>
          <w:rFonts w:ascii="宋体" w:hAnsi="宋体" w:cs="宋体"/>
          <w:sz w:val="24"/>
          <w:shd w:val="clear" w:color="auto" w:fill="FFFFFF"/>
        </w:rPr>
      </w:pPr>
      <w:r>
        <w:rPr>
          <w:rFonts w:hint="eastAsia" w:ascii="宋体" w:hAnsi="宋体" w:cs="宋体"/>
          <w:sz w:val="24"/>
          <w:shd w:val="clear" w:color="auto" w:fill="FFFFFF"/>
        </w:rPr>
        <w:t>地点：</w:t>
      </w:r>
      <w:r>
        <w:rPr>
          <w:rFonts w:hint="eastAsia" w:ascii="宋体" w:hAnsi="宋体" w:cs="宋体"/>
          <w:sz w:val="24"/>
          <w:u w:val="single"/>
          <w:shd w:val="clear" w:color="auto" w:fill="FFFFFF"/>
          <w:lang w:eastAsia="zh-CN"/>
        </w:rPr>
        <w:t>海口市美兰区蓝天路51号京航大酒店5楼</w:t>
      </w:r>
      <w:r>
        <w:rPr>
          <w:rFonts w:hint="eastAsia" w:ascii="宋体" w:hAnsi="宋体" w:cs="宋体"/>
          <w:sz w:val="24"/>
          <w:u w:val="single"/>
          <w:shd w:val="clear" w:color="auto" w:fill="FFFFFF"/>
          <w:lang w:val="en-US" w:eastAsia="zh-CN"/>
        </w:rPr>
        <w:t>5</w:t>
      </w:r>
      <w:r>
        <w:rPr>
          <w:rFonts w:hint="eastAsia" w:ascii="宋体" w:hAnsi="宋体" w:cs="宋体"/>
          <w:sz w:val="24"/>
          <w:u w:val="single"/>
          <w:shd w:val="clear" w:color="auto" w:fill="FFFFFF"/>
          <w:lang w:eastAsia="zh-CN"/>
        </w:rPr>
        <w:t>号开标室</w:t>
      </w:r>
      <w:r>
        <w:rPr>
          <w:rFonts w:hint="eastAsia" w:ascii="宋体" w:hAnsi="宋体" w:cs="宋体"/>
          <w:sz w:val="24"/>
          <w:shd w:val="clear" w:color="auto" w:fill="FFFFFF"/>
        </w:rPr>
        <w:t>。</w:t>
      </w:r>
    </w:p>
    <w:p>
      <w:pPr>
        <w:numPr>
          <w:ilvl w:val="0"/>
          <w:numId w:val="2"/>
        </w:numPr>
        <w:shd w:val="solid" w:color="FFFFFF" w:fill="auto"/>
        <w:autoSpaceDN w:val="0"/>
        <w:spacing w:line="480" w:lineRule="exact"/>
        <w:rPr>
          <w:rFonts w:ascii="宋体" w:hAnsi="宋体" w:cs="宋体"/>
          <w:b/>
          <w:sz w:val="24"/>
          <w:shd w:val="clear" w:color="auto" w:fill="FFFFFF"/>
        </w:rPr>
      </w:pPr>
      <w:r>
        <w:rPr>
          <w:rFonts w:hint="eastAsia" w:ascii="宋体" w:hAnsi="宋体" w:cs="宋体"/>
          <w:b/>
          <w:sz w:val="24"/>
          <w:shd w:val="clear" w:color="auto" w:fill="FFFFFF"/>
        </w:rPr>
        <w:t>开启</w:t>
      </w:r>
    </w:p>
    <w:p>
      <w:pPr>
        <w:shd w:val="solid" w:color="FFFFFF" w:fill="auto"/>
        <w:autoSpaceDN w:val="0"/>
        <w:spacing w:line="480" w:lineRule="exact"/>
        <w:ind w:firstLine="480" w:firstLineChars="200"/>
        <w:rPr>
          <w:rFonts w:ascii="宋体" w:hAnsi="宋体" w:cs="宋体"/>
          <w:color w:val="000000" w:themeColor="text1"/>
          <w:sz w:val="24"/>
          <w:shd w:val="clear" w:color="auto" w:fill="FFFFFF"/>
        </w:rPr>
      </w:pPr>
      <w:r>
        <w:rPr>
          <w:rFonts w:hint="eastAsia" w:ascii="宋体" w:hAnsi="宋体" w:cs="宋体"/>
          <w:color w:val="000000" w:themeColor="text1"/>
          <w:sz w:val="24"/>
          <w:shd w:val="clear" w:color="auto" w:fill="FFFFFF"/>
        </w:rPr>
        <w:t>时间：</w:t>
      </w:r>
      <w:r>
        <w:rPr>
          <w:rFonts w:hint="eastAsia" w:ascii="宋体" w:hAnsi="宋体" w:cs="宋体"/>
          <w:color w:val="000000" w:themeColor="text1"/>
          <w:sz w:val="24"/>
          <w:u w:val="single"/>
          <w:shd w:val="clear" w:color="auto" w:fill="FFFFFF"/>
        </w:rPr>
        <w:t>2021年0</w:t>
      </w:r>
      <w:r>
        <w:rPr>
          <w:rFonts w:hint="eastAsia" w:ascii="宋体" w:hAnsi="宋体" w:cs="宋体"/>
          <w:color w:val="000000" w:themeColor="text1"/>
          <w:sz w:val="24"/>
          <w:u w:val="single"/>
          <w:shd w:val="clear" w:color="auto" w:fill="FFFFFF"/>
          <w:lang w:val="en-US" w:eastAsia="zh-CN"/>
        </w:rPr>
        <w:t>4</w:t>
      </w:r>
      <w:r>
        <w:rPr>
          <w:rFonts w:hint="eastAsia" w:ascii="宋体" w:hAnsi="宋体" w:cs="宋体"/>
          <w:color w:val="000000" w:themeColor="text1"/>
          <w:sz w:val="24"/>
          <w:u w:val="single"/>
          <w:shd w:val="clear" w:color="auto" w:fill="FFFFFF"/>
        </w:rPr>
        <w:t>月</w:t>
      </w:r>
      <w:r>
        <w:rPr>
          <w:rFonts w:hint="eastAsia" w:ascii="宋体" w:hAnsi="宋体" w:cs="宋体"/>
          <w:color w:val="000000" w:themeColor="text1"/>
          <w:sz w:val="24"/>
          <w:u w:val="single"/>
          <w:shd w:val="clear" w:color="auto" w:fill="FFFFFF"/>
          <w:lang w:val="en-US" w:eastAsia="zh-CN"/>
        </w:rPr>
        <w:t>30</w:t>
      </w:r>
      <w:r>
        <w:rPr>
          <w:rFonts w:hint="eastAsia" w:ascii="宋体" w:hAnsi="宋体" w:cs="宋体"/>
          <w:color w:val="000000" w:themeColor="text1"/>
          <w:sz w:val="24"/>
          <w:u w:val="single"/>
          <w:shd w:val="clear" w:color="auto" w:fill="FFFFFF"/>
        </w:rPr>
        <w:t>日</w:t>
      </w:r>
      <w:r>
        <w:rPr>
          <w:rFonts w:hint="eastAsia" w:ascii="宋体" w:hAnsi="宋体" w:cs="宋体"/>
          <w:color w:val="000000" w:themeColor="text1"/>
          <w:sz w:val="24"/>
          <w:u w:val="single"/>
          <w:shd w:val="clear" w:color="auto" w:fill="FFFFFF"/>
          <w:lang w:val="en-US" w:eastAsia="zh-CN"/>
        </w:rPr>
        <w:t>15</w:t>
      </w:r>
      <w:r>
        <w:rPr>
          <w:rFonts w:hint="eastAsia" w:ascii="宋体" w:hAnsi="宋体" w:cs="宋体"/>
          <w:color w:val="000000" w:themeColor="text1"/>
          <w:sz w:val="24"/>
          <w:u w:val="single"/>
          <w:shd w:val="clear" w:color="auto" w:fill="FFFFFF"/>
        </w:rPr>
        <w:t>时00分（北京时间）</w:t>
      </w:r>
    </w:p>
    <w:p>
      <w:pPr>
        <w:shd w:val="solid" w:color="FFFFFF" w:fill="auto"/>
        <w:autoSpaceDN w:val="0"/>
        <w:spacing w:line="480" w:lineRule="exact"/>
        <w:ind w:firstLine="480" w:firstLineChars="200"/>
        <w:rPr>
          <w:rFonts w:ascii="宋体" w:hAnsi="宋体" w:cs="宋体"/>
          <w:color w:val="000000" w:themeColor="text1"/>
          <w:sz w:val="24"/>
          <w:u w:val="single"/>
          <w:shd w:val="clear" w:color="auto" w:fill="FFFFFF"/>
        </w:rPr>
      </w:pPr>
      <w:r>
        <w:rPr>
          <w:rFonts w:hint="eastAsia" w:ascii="宋体" w:hAnsi="宋体" w:cs="宋体"/>
          <w:color w:val="000000" w:themeColor="text1"/>
          <w:sz w:val="24"/>
          <w:shd w:val="clear" w:color="auto" w:fill="FFFFFF"/>
        </w:rPr>
        <w:t>地点：</w:t>
      </w:r>
      <w:r>
        <w:rPr>
          <w:rFonts w:hint="eastAsia" w:ascii="宋体" w:hAnsi="宋体" w:cs="宋体"/>
          <w:sz w:val="24"/>
          <w:u w:val="single"/>
          <w:shd w:val="clear" w:color="auto" w:fill="FFFFFF"/>
          <w:lang w:eastAsia="zh-CN"/>
        </w:rPr>
        <w:t>海口市美兰区蓝天路51号京航大酒店5楼</w:t>
      </w:r>
      <w:r>
        <w:rPr>
          <w:rFonts w:hint="eastAsia" w:ascii="宋体" w:hAnsi="宋体" w:cs="宋体"/>
          <w:sz w:val="24"/>
          <w:u w:val="single"/>
          <w:shd w:val="clear" w:color="auto" w:fill="FFFFFF"/>
          <w:lang w:val="en-US" w:eastAsia="zh-CN"/>
        </w:rPr>
        <w:t>5</w:t>
      </w:r>
      <w:r>
        <w:rPr>
          <w:rFonts w:hint="eastAsia" w:ascii="宋体" w:hAnsi="宋体" w:cs="宋体"/>
          <w:sz w:val="24"/>
          <w:u w:val="single"/>
          <w:shd w:val="clear" w:color="auto" w:fill="FFFFFF"/>
          <w:lang w:eastAsia="zh-CN"/>
        </w:rPr>
        <w:t>号开标室</w:t>
      </w:r>
      <w:r>
        <w:rPr>
          <w:rFonts w:hint="eastAsia" w:ascii="宋体" w:hAnsi="宋体" w:cs="宋体"/>
          <w:sz w:val="24"/>
          <w:u w:val="none"/>
          <w:shd w:val="clear" w:color="auto" w:fill="FFFFFF"/>
          <w:lang w:eastAsia="zh-CN"/>
        </w:rPr>
        <w:t>。</w:t>
      </w:r>
    </w:p>
    <w:p>
      <w:pPr>
        <w:numPr>
          <w:ilvl w:val="0"/>
          <w:numId w:val="2"/>
        </w:numPr>
        <w:shd w:val="solid" w:color="FFFFFF" w:fill="auto"/>
        <w:autoSpaceDN w:val="0"/>
        <w:spacing w:line="480" w:lineRule="exact"/>
        <w:rPr>
          <w:rFonts w:ascii="宋体" w:hAnsi="宋体" w:cs="宋体"/>
          <w:b/>
          <w:color w:val="000000" w:themeColor="text1"/>
          <w:sz w:val="24"/>
          <w:shd w:val="clear" w:color="auto" w:fill="FFFFFF"/>
        </w:rPr>
      </w:pPr>
      <w:r>
        <w:rPr>
          <w:rFonts w:hint="eastAsia" w:ascii="微软雅黑" w:hAnsi="微软雅黑" w:eastAsia="微软雅黑" w:cs="微软雅黑"/>
          <w:b/>
          <w:color w:val="000000" w:themeColor="text1"/>
          <w:sz w:val="24"/>
          <w:shd w:val="clear" w:color="auto" w:fill="FFFFFF"/>
        </w:rPr>
        <w:t>其他补充事宜</w:t>
      </w:r>
    </w:p>
    <w:p>
      <w:pPr>
        <w:shd w:val="solid" w:color="FFFFFF" w:fill="auto"/>
        <w:autoSpaceDN w:val="0"/>
        <w:spacing w:line="480" w:lineRule="exact"/>
        <w:ind w:left="239" w:leftChars="114" w:firstLine="240" w:firstLineChars="100"/>
        <w:rPr>
          <w:rFonts w:ascii="宋体" w:hAnsi="宋体" w:cs="宋体"/>
          <w:color w:val="000000" w:themeColor="text1"/>
          <w:sz w:val="24"/>
          <w:shd w:val="clear" w:color="auto" w:fill="FFFFFF"/>
        </w:rPr>
      </w:pPr>
      <w:r>
        <w:rPr>
          <w:rFonts w:hint="eastAsia" w:ascii="宋体" w:hAnsi="宋体" w:cs="宋体"/>
          <w:color w:val="000000" w:themeColor="text1"/>
          <w:sz w:val="24"/>
          <w:shd w:val="clear" w:color="auto" w:fill="FFFFFF"/>
        </w:rPr>
        <w:t>1、招标公告发布媒介：</w:t>
      </w:r>
      <w:r>
        <w:rPr>
          <w:rFonts w:hint="eastAsia" w:ascii="宋体" w:hAnsi="宋体" w:cs="宋体"/>
          <w:color w:val="000000" w:themeColor="text1"/>
          <w:sz w:val="24"/>
          <w:shd w:val="clear" w:color="auto" w:fill="FFFFFF"/>
          <w:lang w:eastAsia="zh-CN"/>
        </w:rPr>
        <w:t>全国公共资源交易平台（海南省）（http://zw.hainan.gov.cn/ggzy/）</w:t>
      </w:r>
      <w:r>
        <w:rPr>
          <w:rFonts w:hint="eastAsia" w:ascii="宋体" w:hAnsi="宋体" w:cs="宋体"/>
          <w:color w:val="000000" w:themeColor="text1"/>
          <w:sz w:val="24"/>
          <w:shd w:val="clear" w:color="auto" w:fill="FFFFFF"/>
        </w:rPr>
        <w:t>、</w:t>
      </w:r>
      <w:r>
        <w:rPr>
          <w:rFonts w:hint="eastAsia" w:ascii="宋体" w:hAnsi="宋体" w:cs="宋体"/>
          <w:color w:val="000000" w:themeColor="text1"/>
          <w:sz w:val="24"/>
          <w:shd w:val="clear" w:color="auto" w:fill="FFFFFF"/>
          <w:lang w:eastAsia="zh-CN"/>
        </w:rPr>
        <w:t>全国公共资源交易平台（海南省）</w:t>
      </w:r>
      <w:r>
        <w:rPr>
          <w:rFonts w:hint="eastAsia" w:ascii="宋体" w:hAnsi="宋体" w:cs="宋体"/>
          <w:color w:val="000000" w:themeColor="text1"/>
          <w:sz w:val="24"/>
          <w:shd w:val="clear" w:color="auto" w:fill="FFFFFF"/>
          <w:lang w:val="en-US" w:eastAsia="zh-CN"/>
        </w:rPr>
        <w:t>·琼中县http://zw.hainan.gov.cn/ggzy/qzggzy/GGjxzbgs1/115843.jhtml、</w:t>
      </w:r>
      <w:r>
        <w:rPr>
          <w:rFonts w:hint="eastAsia" w:ascii="宋体" w:hAnsi="宋体" w:cs="宋体"/>
          <w:color w:val="000000" w:themeColor="text1"/>
          <w:sz w:val="24"/>
          <w:shd w:val="clear" w:color="auto" w:fill="FFFFFF"/>
        </w:rPr>
        <w:t>海南省政府采购网</w:t>
      </w:r>
      <w:r>
        <w:rPr>
          <w:rFonts w:hint="eastAsia" w:ascii="宋体" w:hAnsi="宋体" w:cs="宋体"/>
          <w:color w:val="000000" w:themeColor="text1"/>
          <w:sz w:val="24"/>
          <w:shd w:val="clear" w:color="auto" w:fill="FFFFFF"/>
          <w:lang w:eastAsia="zh-CN"/>
        </w:rPr>
        <w:t>（https://www.ccgp-hainan.gov.cn/zhuzhan/）</w:t>
      </w:r>
      <w:r>
        <w:rPr>
          <w:rFonts w:hint="eastAsia" w:ascii="宋体" w:hAnsi="宋体" w:cs="宋体"/>
          <w:color w:val="000000" w:themeColor="text1"/>
          <w:sz w:val="24"/>
        </w:rPr>
        <w:t>。</w:t>
      </w:r>
    </w:p>
    <w:p>
      <w:pPr>
        <w:numPr>
          <w:ilvl w:val="0"/>
          <w:numId w:val="2"/>
        </w:numPr>
        <w:shd w:val="solid" w:color="FFFFFF" w:fill="auto"/>
        <w:autoSpaceDN w:val="0"/>
        <w:spacing w:line="480" w:lineRule="exact"/>
        <w:rPr>
          <w:rFonts w:ascii="宋体" w:hAnsi="宋体" w:cs="宋体"/>
          <w:b/>
          <w:color w:val="000000" w:themeColor="text1"/>
          <w:sz w:val="24"/>
          <w:shd w:val="clear" w:color="auto" w:fill="FFFFFF"/>
        </w:rPr>
      </w:pPr>
      <w:r>
        <w:rPr>
          <w:rFonts w:hint="eastAsia" w:ascii="微软雅黑" w:hAnsi="微软雅黑" w:eastAsia="微软雅黑" w:cs="微软雅黑"/>
          <w:b/>
          <w:color w:val="000000" w:themeColor="text1"/>
          <w:sz w:val="24"/>
          <w:shd w:val="clear" w:color="auto" w:fill="FFFFFF"/>
        </w:rPr>
        <w:t>凡对本次采购提出询问，请按以下方式联系</w:t>
      </w:r>
    </w:p>
    <w:p>
      <w:pPr>
        <w:shd w:val="solid" w:color="FFFFFF" w:fill="auto"/>
        <w:autoSpaceDN w:val="0"/>
        <w:spacing w:line="480" w:lineRule="exact"/>
        <w:ind w:firstLine="480" w:firstLineChars="200"/>
        <w:rPr>
          <w:rFonts w:hint="eastAsia" w:ascii="宋体" w:hAnsi="宋体" w:eastAsia="宋体" w:cs="宋体"/>
          <w:color w:val="000000" w:themeColor="text1"/>
          <w:sz w:val="24"/>
          <w:shd w:val="clear" w:color="auto" w:fill="FFFFFF"/>
          <w:lang w:eastAsia="zh-CN"/>
        </w:rPr>
      </w:pPr>
      <w:r>
        <w:rPr>
          <w:rFonts w:hint="eastAsia" w:ascii="宋体" w:hAnsi="宋体" w:cs="宋体"/>
          <w:color w:val="000000" w:themeColor="text1"/>
          <w:sz w:val="24"/>
        </w:rPr>
        <w:t>采购人：</w:t>
      </w:r>
      <w:r>
        <w:rPr>
          <w:rFonts w:hint="eastAsia" w:ascii="宋体" w:hAnsi="宋体" w:cs="宋体"/>
          <w:color w:val="000000" w:themeColor="text1"/>
          <w:sz w:val="24"/>
          <w:lang w:eastAsia="zh-CN"/>
        </w:rPr>
        <w:t>中共琼中黎族苗族自治县委宣传部</w:t>
      </w:r>
    </w:p>
    <w:p>
      <w:pPr>
        <w:shd w:val="solid" w:color="FFFFFF" w:fill="auto"/>
        <w:autoSpaceDN w:val="0"/>
        <w:spacing w:line="480" w:lineRule="exact"/>
        <w:ind w:firstLine="480" w:firstLineChars="200"/>
        <w:rPr>
          <w:rFonts w:ascii="宋体" w:hAnsi="宋体" w:cs="宋体"/>
          <w:color w:val="000000" w:themeColor="text1"/>
          <w:sz w:val="24"/>
          <w:shd w:val="clear" w:color="auto" w:fill="FFFFFF"/>
        </w:rPr>
      </w:pPr>
      <w:r>
        <w:rPr>
          <w:rFonts w:hint="eastAsia" w:ascii="宋体" w:hAnsi="宋体" w:cs="宋体"/>
          <w:color w:val="000000" w:themeColor="text1"/>
          <w:sz w:val="24"/>
          <w:shd w:val="clear" w:color="auto" w:fill="FFFFFF"/>
        </w:rPr>
        <w:t>地址：</w:t>
      </w:r>
      <w:r>
        <w:rPr>
          <w:rFonts w:hint="eastAsia" w:ascii="宋体" w:hAnsi="宋体" w:cs="宋体"/>
          <w:color w:val="000000" w:themeColor="text1"/>
          <w:sz w:val="24"/>
          <w:shd w:val="clear" w:color="auto" w:fill="FFFFFF"/>
          <w:lang w:eastAsia="zh-CN"/>
        </w:rPr>
        <w:t>海南省琼中黎族苗族自治县营根镇宣传文化中心四楼宣传部</w:t>
      </w:r>
      <w:r>
        <w:rPr>
          <w:rFonts w:hint="eastAsia" w:ascii="宋体" w:hAnsi="宋体" w:cs="宋体"/>
          <w:color w:val="000000" w:themeColor="text1"/>
          <w:sz w:val="24"/>
          <w:shd w:val="clear" w:color="auto" w:fill="FFFFFF"/>
        </w:rPr>
        <w:t xml:space="preserve"> </w:t>
      </w:r>
    </w:p>
    <w:p>
      <w:pPr>
        <w:shd w:val="solid" w:color="FFFFFF" w:fill="auto"/>
        <w:autoSpaceDN w:val="0"/>
        <w:spacing w:line="480" w:lineRule="exact"/>
        <w:ind w:firstLine="480" w:firstLineChars="200"/>
        <w:rPr>
          <w:rFonts w:hint="eastAsia" w:ascii="宋体" w:hAnsi="宋体" w:eastAsia="宋体" w:cs="宋体"/>
          <w:color w:val="000000" w:themeColor="text1"/>
          <w:sz w:val="24"/>
          <w:shd w:val="clear" w:color="auto" w:fill="FFFFFF"/>
          <w:lang w:eastAsia="zh-CN"/>
        </w:rPr>
      </w:pPr>
      <w:r>
        <w:rPr>
          <w:rFonts w:hint="eastAsia" w:ascii="宋体" w:hAnsi="宋体" w:cs="宋体"/>
          <w:color w:val="000000" w:themeColor="text1"/>
          <w:sz w:val="24"/>
          <w:shd w:val="clear" w:color="auto" w:fill="FFFFFF"/>
        </w:rPr>
        <w:t>联系人：</w:t>
      </w:r>
      <w:r>
        <w:rPr>
          <w:rFonts w:hint="eastAsia" w:ascii="宋体" w:hAnsi="宋体" w:cs="宋体"/>
          <w:color w:val="000000" w:themeColor="text1"/>
          <w:sz w:val="24"/>
          <w:shd w:val="clear" w:color="auto" w:fill="FFFFFF"/>
          <w:lang w:eastAsia="zh-CN"/>
        </w:rPr>
        <w:t>尹女士</w:t>
      </w:r>
    </w:p>
    <w:p>
      <w:pPr>
        <w:shd w:val="solid" w:color="FFFFFF" w:fill="auto"/>
        <w:autoSpaceDN w:val="0"/>
        <w:spacing w:line="480" w:lineRule="exact"/>
        <w:ind w:firstLine="480" w:firstLineChars="200"/>
        <w:rPr>
          <w:rFonts w:hint="eastAsia" w:ascii="宋体" w:hAnsi="宋体" w:cs="宋体"/>
          <w:color w:val="000000" w:themeColor="text1"/>
          <w:sz w:val="24"/>
          <w:shd w:val="clear" w:color="auto" w:fill="FFFFFF"/>
        </w:rPr>
      </w:pPr>
      <w:r>
        <w:rPr>
          <w:rFonts w:hint="eastAsia" w:ascii="宋体" w:hAnsi="宋体" w:cs="宋体"/>
          <w:color w:val="000000" w:themeColor="text1"/>
          <w:sz w:val="24"/>
          <w:shd w:val="clear" w:color="auto" w:fill="FFFFFF"/>
        </w:rPr>
        <w:t>联系方式：</w:t>
      </w:r>
      <w:r>
        <w:rPr>
          <w:rFonts w:hint="eastAsia" w:ascii="宋体" w:hAnsi="宋体" w:cs="宋体"/>
          <w:color w:val="000000" w:themeColor="text1"/>
          <w:sz w:val="24"/>
          <w:shd w:val="clear" w:color="auto" w:fill="FFFFFF"/>
          <w:lang w:eastAsia="zh-CN"/>
        </w:rPr>
        <w:t>0898-86222419</w:t>
      </w:r>
    </w:p>
    <w:p>
      <w:pPr>
        <w:shd w:val="solid" w:color="FFFFFF" w:fill="auto"/>
        <w:autoSpaceDN w:val="0"/>
        <w:spacing w:line="480" w:lineRule="exact"/>
        <w:ind w:firstLine="480" w:firstLineChars="200"/>
        <w:rPr>
          <w:rFonts w:hint="eastAsia" w:ascii="宋体" w:hAnsi="宋体" w:eastAsia="宋体" w:cs="宋体"/>
          <w:color w:val="000000" w:themeColor="text1"/>
          <w:sz w:val="24"/>
          <w:shd w:val="clear" w:color="auto" w:fill="FFFFFF"/>
          <w:lang w:eastAsia="zh-CN"/>
        </w:rPr>
      </w:pPr>
      <w:r>
        <w:rPr>
          <w:rFonts w:hint="eastAsia" w:ascii="宋体" w:hAnsi="宋体" w:cs="宋体"/>
          <w:color w:val="000000" w:themeColor="text1"/>
          <w:sz w:val="24"/>
          <w:shd w:val="clear" w:color="auto" w:fill="FFFFFF"/>
        </w:rPr>
        <w:t>招标代理机构：</w:t>
      </w:r>
      <w:r>
        <w:rPr>
          <w:rFonts w:hint="eastAsia"/>
          <w:color w:val="000000" w:themeColor="text1"/>
          <w:sz w:val="24"/>
          <w:lang w:eastAsia="zh-CN"/>
        </w:rPr>
        <w:t>海南瑞和项目管理有限公司</w:t>
      </w:r>
    </w:p>
    <w:p>
      <w:pPr>
        <w:shd w:val="solid" w:color="FFFFFF" w:fill="auto"/>
        <w:autoSpaceDN w:val="0"/>
        <w:spacing w:line="480" w:lineRule="exact"/>
        <w:ind w:firstLine="480" w:firstLineChars="200"/>
        <w:rPr>
          <w:rFonts w:hint="eastAsia" w:ascii="宋体" w:hAnsi="宋体" w:eastAsia="宋体" w:cs="宋体"/>
          <w:color w:val="000000" w:themeColor="text1"/>
          <w:sz w:val="24"/>
          <w:shd w:val="clear" w:color="auto" w:fill="FFFFFF"/>
          <w:lang w:eastAsia="zh-CN"/>
        </w:rPr>
      </w:pPr>
      <w:r>
        <w:rPr>
          <w:rFonts w:hint="eastAsia" w:ascii="宋体" w:hAnsi="宋体" w:cs="宋体"/>
          <w:color w:val="000000" w:themeColor="text1"/>
          <w:sz w:val="24"/>
          <w:shd w:val="clear" w:color="auto" w:fill="FFFFFF"/>
        </w:rPr>
        <w:t>地址：</w:t>
      </w:r>
      <w:r>
        <w:rPr>
          <w:rFonts w:hint="eastAsia" w:ascii="宋体" w:hAnsi="宋体" w:cs="宋体"/>
          <w:color w:val="000000" w:themeColor="text1"/>
          <w:sz w:val="24"/>
          <w:shd w:val="clear" w:color="auto" w:fill="FFFFFF"/>
          <w:lang w:eastAsia="zh-CN"/>
        </w:rPr>
        <w:t>海南省海口市美兰区蓝天街道名门广场（北区）C座1901房</w:t>
      </w:r>
    </w:p>
    <w:p>
      <w:pPr>
        <w:shd w:val="solid" w:color="FFFFFF" w:fill="auto"/>
        <w:autoSpaceDN w:val="0"/>
        <w:spacing w:line="480" w:lineRule="exact"/>
        <w:ind w:firstLine="480" w:firstLineChars="200"/>
        <w:rPr>
          <w:rFonts w:ascii="宋体" w:hAnsi="宋体" w:cs="宋体"/>
          <w:color w:val="000000" w:themeColor="text1"/>
          <w:sz w:val="24"/>
          <w:shd w:val="clear" w:color="auto" w:fill="FFFFFF"/>
        </w:rPr>
      </w:pPr>
      <w:r>
        <w:rPr>
          <w:rFonts w:hint="eastAsia" w:ascii="宋体" w:hAnsi="宋体" w:cs="宋体"/>
          <w:color w:val="000000" w:themeColor="text1"/>
          <w:sz w:val="24"/>
          <w:shd w:val="clear" w:color="auto" w:fill="FFFFFF"/>
        </w:rPr>
        <w:t>联系人：</w:t>
      </w:r>
      <w:r>
        <w:rPr>
          <w:rFonts w:hint="eastAsia" w:ascii="宋体" w:hAnsi="宋体" w:cs="宋体"/>
          <w:color w:val="000000" w:themeColor="text1"/>
          <w:sz w:val="24"/>
          <w:shd w:val="clear" w:color="auto" w:fill="FFFFFF"/>
          <w:lang w:eastAsia="zh-CN"/>
        </w:rPr>
        <w:t>王先生</w:t>
      </w:r>
    </w:p>
    <w:p>
      <w:pPr>
        <w:shd w:val="solid" w:color="FFFFFF" w:fill="auto"/>
        <w:autoSpaceDN w:val="0"/>
        <w:spacing w:line="480" w:lineRule="exact"/>
        <w:ind w:firstLine="480" w:firstLineChars="200"/>
        <w:rPr>
          <w:rFonts w:ascii="宋体" w:hAnsi="宋体" w:cs="宋体"/>
          <w:color w:val="000000" w:themeColor="text1"/>
          <w:kern w:val="0"/>
          <w:sz w:val="24"/>
          <w:shd w:val="clear" w:color="auto" w:fill="FFFFFF"/>
        </w:rPr>
      </w:pPr>
      <w:r>
        <w:rPr>
          <w:rFonts w:hint="eastAsia" w:ascii="宋体" w:hAnsi="宋体" w:cs="宋体"/>
          <w:color w:val="000000" w:themeColor="text1"/>
          <w:sz w:val="24"/>
          <w:shd w:val="clear" w:color="auto" w:fill="FFFFFF"/>
        </w:rPr>
        <w:t>联系方式：</w:t>
      </w:r>
      <w:r>
        <w:rPr>
          <w:rFonts w:hint="eastAsia" w:ascii="宋体" w:hAnsi="宋体" w:cs="宋体"/>
          <w:color w:val="000000" w:themeColor="text1"/>
          <w:sz w:val="24"/>
          <w:shd w:val="clear" w:color="auto" w:fill="FFFFFF"/>
          <w:lang w:eastAsia="zh-CN"/>
        </w:rPr>
        <w:t>18876617702</w:t>
      </w:r>
    </w:p>
    <w:p>
      <w:pPr>
        <w:ind w:firstLine="482" w:firstLineChars="100"/>
        <w:jc w:val="right"/>
        <w:outlineLvl w:val="0"/>
        <w:rPr>
          <w:rFonts w:ascii="宋体" w:hAnsi="宋体" w:cs="宋体"/>
          <w:b/>
          <w:color w:val="FF0000"/>
          <w:sz w:val="48"/>
          <w:szCs w:val="48"/>
        </w:rPr>
      </w:pPr>
      <w:r>
        <w:rPr>
          <w:rFonts w:ascii="宋体" w:hAnsi="宋体" w:cs="宋体"/>
          <w:b/>
          <w:color w:val="FF0000"/>
          <w:sz w:val="48"/>
          <w:szCs w:val="48"/>
        </w:rPr>
        <w:br w:type="page"/>
      </w:r>
      <w:bookmarkEnd w:id="1"/>
      <w:bookmarkEnd w:id="2"/>
    </w:p>
    <w:p>
      <w:pPr>
        <w:pStyle w:val="3"/>
        <w:jc w:val="center"/>
        <w:rPr>
          <w:rFonts w:ascii="宋体" w:hAnsi="宋体" w:cs="宋体"/>
          <w:sz w:val="36"/>
          <w:szCs w:val="36"/>
        </w:rPr>
      </w:pPr>
      <w:bookmarkStart w:id="5" w:name="_Toc23093"/>
      <w:r>
        <w:rPr>
          <w:rFonts w:hint="eastAsia"/>
          <w:sz w:val="48"/>
          <w:szCs w:val="48"/>
        </w:rPr>
        <w:t>第二部分  供应商须知</w:t>
      </w:r>
      <w:bookmarkEnd w:id="3"/>
      <w:bookmarkEnd w:id="4"/>
      <w:bookmarkEnd w:id="5"/>
      <w:bookmarkStart w:id="6" w:name="_Toc11962"/>
      <w:bookmarkStart w:id="7" w:name="_Toc30602"/>
      <w:bookmarkStart w:id="8" w:name="_Toc18297"/>
    </w:p>
    <w:p>
      <w:pPr>
        <w:tabs>
          <w:tab w:val="left" w:pos="540"/>
          <w:tab w:val="left" w:pos="720"/>
        </w:tabs>
        <w:spacing w:before="100" w:beforeAutospacing="1" w:after="100" w:afterAutospacing="1" w:line="360" w:lineRule="auto"/>
        <w:jc w:val="center"/>
        <w:outlineLvl w:val="1"/>
        <w:rPr>
          <w:rFonts w:ascii="宋体" w:hAnsi="宋体" w:cs="宋体"/>
          <w:b/>
          <w:sz w:val="36"/>
          <w:szCs w:val="36"/>
        </w:rPr>
      </w:pPr>
      <w:r>
        <w:rPr>
          <w:rFonts w:hint="eastAsia" w:ascii="宋体" w:hAnsi="宋体" w:cs="宋体"/>
          <w:b/>
          <w:sz w:val="36"/>
          <w:szCs w:val="36"/>
        </w:rPr>
        <w:t>供应商须知前附表</w:t>
      </w:r>
      <w:bookmarkEnd w:id="6"/>
      <w:bookmarkEnd w:id="7"/>
      <w:bookmarkEnd w:id="8"/>
    </w:p>
    <w:tbl>
      <w:tblPr>
        <w:tblStyle w:val="24"/>
        <w:tblW w:w="9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909"/>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9" w:type="dxa"/>
            <w:vAlign w:val="center"/>
          </w:tcPr>
          <w:p>
            <w:pPr>
              <w:pStyle w:val="39"/>
              <w:spacing w:line="240" w:lineRule="auto"/>
              <w:ind w:left="-105" w:leftChars="-50" w:right="-105" w:rightChars="-50"/>
              <w:jc w:val="center"/>
              <w:rPr>
                <w:rFonts w:ascii="宋体" w:hAnsi="宋体" w:cs="宋体"/>
                <w:b/>
                <w:sz w:val="24"/>
                <w:szCs w:val="24"/>
              </w:rPr>
            </w:pPr>
            <w:r>
              <w:rPr>
                <w:rFonts w:hint="eastAsia" w:ascii="宋体" w:hAnsi="宋体" w:cs="宋体"/>
                <w:b/>
                <w:sz w:val="24"/>
                <w:szCs w:val="24"/>
                <w:lang w:eastAsia="zh-CN"/>
              </w:rPr>
              <w:t>条款</w:t>
            </w:r>
            <w:r>
              <w:rPr>
                <w:rFonts w:hint="eastAsia" w:ascii="宋体" w:hAnsi="宋体" w:cs="宋体"/>
                <w:b/>
                <w:sz w:val="24"/>
                <w:szCs w:val="24"/>
              </w:rPr>
              <w:t>号</w:t>
            </w:r>
          </w:p>
        </w:tc>
        <w:tc>
          <w:tcPr>
            <w:tcW w:w="1909" w:type="dxa"/>
            <w:vAlign w:val="center"/>
          </w:tcPr>
          <w:p>
            <w:pPr>
              <w:pStyle w:val="39"/>
              <w:spacing w:line="240" w:lineRule="auto"/>
              <w:jc w:val="center"/>
              <w:rPr>
                <w:rFonts w:ascii="宋体" w:hAnsi="宋体" w:cs="宋体"/>
                <w:b/>
                <w:sz w:val="24"/>
                <w:szCs w:val="24"/>
                <w:lang w:eastAsia="zh-CN"/>
              </w:rPr>
            </w:pPr>
            <w:r>
              <w:rPr>
                <w:rFonts w:hint="eastAsia" w:ascii="宋体" w:hAnsi="宋体" w:cs="宋体"/>
                <w:b/>
                <w:sz w:val="24"/>
                <w:szCs w:val="24"/>
                <w:lang w:eastAsia="zh-CN"/>
              </w:rPr>
              <w:t>条款名称</w:t>
            </w:r>
          </w:p>
        </w:tc>
        <w:tc>
          <w:tcPr>
            <w:tcW w:w="6564" w:type="dxa"/>
            <w:vAlign w:val="center"/>
          </w:tcPr>
          <w:p>
            <w:pPr>
              <w:pStyle w:val="39"/>
              <w:spacing w:line="240" w:lineRule="auto"/>
              <w:jc w:val="center"/>
              <w:rPr>
                <w:rFonts w:ascii="宋体" w:hAnsi="宋体" w:cs="宋体"/>
                <w:b/>
                <w:sz w:val="24"/>
                <w:szCs w:val="24"/>
              </w:rPr>
            </w:pPr>
            <w:r>
              <w:rPr>
                <w:rFonts w:hint="eastAsia" w:ascii="宋体" w:hAnsi="宋体" w:cs="宋体"/>
                <w:b/>
                <w:sz w:val="24"/>
                <w:szCs w:val="24"/>
                <w:lang w:eastAsia="zh-CN"/>
              </w:rPr>
              <w:t>编列</w:t>
            </w:r>
            <w:r>
              <w:rPr>
                <w:rFonts w:hint="eastAsia" w:ascii="宋体" w:hAnsi="宋体" w:cs="宋体"/>
                <w:b/>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9" w:type="dxa"/>
            <w:vAlign w:val="center"/>
          </w:tcPr>
          <w:p>
            <w:pPr>
              <w:jc w:val="center"/>
              <w:rPr>
                <w:rFonts w:ascii="宋体" w:hAnsi="宋体" w:cs="宋体"/>
                <w:sz w:val="24"/>
              </w:rPr>
            </w:pPr>
            <w:r>
              <w:rPr>
                <w:rFonts w:hint="eastAsia" w:ascii="宋体" w:hAnsi="宋体" w:cs="宋体"/>
                <w:sz w:val="24"/>
              </w:rPr>
              <w:t>2.1</w:t>
            </w:r>
          </w:p>
        </w:tc>
        <w:tc>
          <w:tcPr>
            <w:tcW w:w="1909" w:type="dxa"/>
            <w:vAlign w:val="center"/>
          </w:tcPr>
          <w:p>
            <w:pPr>
              <w:pStyle w:val="39"/>
              <w:spacing w:line="240" w:lineRule="auto"/>
              <w:jc w:val="center"/>
              <w:rPr>
                <w:rFonts w:ascii="宋体" w:hAnsi="宋体" w:cs="宋体"/>
                <w:sz w:val="24"/>
                <w:szCs w:val="24"/>
                <w:lang w:eastAsia="zh-CN"/>
              </w:rPr>
            </w:pPr>
            <w:r>
              <w:rPr>
                <w:rFonts w:hint="eastAsia" w:ascii="宋体" w:hAnsi="宋体" w:cs="宋体"/>
                <w:sz w:val="24"/>
                <w:szCs w:val="24"/>
              </w:rPr>
              <w:t>项目名称</w:t>
            </w:r>
          </w:p>
        </w:tc>
        <w:tc>
          <w:tcPr>
            <w:tcW w:w="6564" w:type="dxa"/>
            <w:vAlign w:val="center"/>
          </w:tcPr>
          <w:p>
            <w:pPr>
              <w:pStyle w:val="39"/>
              <w:spacing w:line="240" w:lineRule="auto"/>
              <w:rPr>
                <w:rFonts w:ascii="宋体" w:hAnsi="宋体" w:cs="宋体"/>
                <w:sz w:val="24"/>
                <w:szCs w:val="24"/>
                <w:lang w:eastAsia="zh-CN"/>
              </w:rPr>
            </w:pPr>
            <w:r>
              <w:rPr>
                <w:rFonts w:hint="eastAsia" w:ascii="宋体" w:hAnsi="宋体" w:cs="宋体"/>
                <w:sz w:val="24"/>
                <w:szCs w:val="24"/>
                <w:lang w:eastAsia="zh-CN"/>
              </w:rPr>
              <w:t>环岛高铁电视及团结阅报屏宣传琼中城市形象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9" w:type="dxa"/>
            <w:vAlign w:val="center"/>
          </w:tcPr>
          <w:p>
            <w:pPr>
              <w:jc w:val="center"/>
              <w:rPr>
                <w:rFonts w:ascii="宋体" w:hAnsi="宋体" w:cs="宋体"/>
                <w:sz w:val="24"/>
              </w:rPr>
            </w:pPr>
            <w:r>
              <w:rPr>
                <w:rFonts w:hint="eastAsia" w:ascii="宋体" w:hAnsi="宋体" w:cs="宋体"/>
                <w:sz w:val="24"/>
              </w:rPr>
              <w:t>2.2</w:t>
            </w:r>
          </w:p>
        </w:tc>
        <w:tc>
          <w:tcPr>
            <w:tcW w:w="1909" w:type="dxa"/>
            <w:vAlign w:val="center"/>
          </w:tcPr>
          <w:p>
            <w:pPr>
              <w:pStyle w:val="39"/>
              <w:spacing w:line="240" w:lineRule="auto"/>
              <w:jc w:val="center"/>
              <w:rPr>
                <w:rFonts w:ascii="宋体" w:hAnsi="宋体" w:cs="宋体"/>
                <w:sz w:val="24"/>
                <w:szCs w:val="24"/>
              </w:rPr>
            </w:pPr>
            <w:r>
              <w:rPr>
                <w:rFonts w:hint="eastAsia" w:ascii="宋体" w:hAnsi="宋体" w:cs="宋体"/>
                <w:sz w:val="24"/>
                <w:szCs w:val="24"/>
                <w:lang w:eastAsia="zh-CN"/>
              </w:rPr>
              <w:t>项目</w:t>
            </w:r>
            <w:r>
              <w:rPr>
                <w:rFonts w:hint="eastAsia" w:ascii="宋体" w:hAnsi="宋体" w:cs="宋体"/>
                <w:sz w:val="24"/>
                <w:szCs w:val="24"/>
              </w:rPr>
              <w:t>编号</w:t>
            </w:r>
          </w:p>
        </w:tc>
        <w:tc>
          <w:tcPr>
            <w:tcW w:w="6564" w:type="dxa"/>
            <w:vAlign w:val="center"/>
          </w:tcPr>
          <w:p>
            <w:pPr>
              <w:pStyle w:val="39"/>
              <w:spacing w:line="240" w:lineRule="auto"/>
              <w:rPr>
                <w:rFonts w:ascii="宋体" w:hAnsi="宋体" w:cs="宋体"/>
                <w:color w:val="000000" w:themeColor="text1"/>
                <w:sz w:val="24"/>
                <w:szCs w:val="24"/>
                <w:lang w:eastAsia="zh-CN"/>
              </w:rPr>
            </w:pPr>
            <w:r>
              <w:rPr>
                <w:rFonts w:hint="eastAsia" w:hAnsi="宋体"/>
                <w:color w:val="000000" w:themeColor="text1"/>
                <w:kern w:val="28"/>
                <w:sz w:val="24"/>
                <w:lang w:eastAsia="zh-CN"/>
              </w:rPr>
              <w:t>HNRH-2021-004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9" w:type="dxa"/>
            <w:vAlign w:val="center"/>
          </w:tcPr>
          <w:p>
            <w:pPr>
              <w:jc w:val="center"/>
              <w:rPr>
                <w:rFonts w:ascii="宋体" w:hAnsi="宋体" w:cs="宋体"/>
                <w:sz w:val="24"/>
              </w:rPr>
            </w:pPr>
            <w:r>
              <w:rPr>
                <w:rFonts w:hint="eastAsia" w:ascii="宋体" w:hAnsi="宋体" w:cs="宋体"/>
                <w:sz w:val="24"/>
              </w:rPr>
              <w:t>2.3</w:t>
            </w:r>
          </w:p>
        </w:tc>
        <w:tc>
          <w:tcPr>
            <w:tcW w:w="1909" w:type="dxa"/>
            <w:vAlign w:val="center"/>
          </w:tcPr>
          <w:p>
            <w:pPr>
              <w:pStyle w:val="39"/>
              <w:spacing w:line="240" w:lineRule="auto"/>
              <w:jc w:val="center"/>
              <w:rPr>
                <w:rFonts w:ascii="宋体" w:hAnsi="宋体" w:cs="宋体"/>
                <w:sz w:val="24"/>
                <w:szCs w:val="24"/>
              </w:rPr>
            </w:pPr>
            <w:r>
              <w:rPr>
                <w:rFonts w:hint="eastAsia" w:ascii="宋体" w:hAnsi="宋体" w:cs="宋体"/>
                <w:sz w:val="24"/>
                <w:szCs w:val="24"/>
              </w:rPr>
              <w:t>采购人</w:t>
            </w:r>
          </w:p>
        </w:tc>
        <w:tc>
          <w:tcPr>
            <w:tcW w:w="6564" w:type="dxa"/>
            <w:vAlign w:val="center"/>
          </w:tcPr>
          <w:p>
            <w:pPr>
              <w:shd w:val="solid" w:color="FFFFFF" w:fill="auto"/>
              <w:autoSpaceDN w:val="0"/>
              <w:rPr>
                <w:rFonts w:hint="eastAsia" w:ascii="宋体" w:hAnsi="宋体" w:eastAsia="宋体" w:cs="宋体"/>
                <w:bCs/>
                <w:color w:val="000000"/>
                <w:sz w:val="24"/>
                <w:shd w:val="clear" w:color="auto" w:fill="FFFFFF"/>
                <w:lang w:eastAsia="zh-CN"/>
              </w:rPr>
            </w:pPr>
            <w:r>
              <w:rPr>
                <w:rFonts w:hint="eastAsia" w:ascii="宋体" w:hAnsi="宋体" w:cs="宋体"/>
                <w:bCs/>
                <w:color w:val="000000"/>
                <w:sz w:val="24"/>
                <w:shd w:val="clear" w:color="auto" w:fill="FFFFFF"/>
              </w:rPr>
              <w:t>名称：</w:t>
            </w:r>
            <w:r>
              <w:rPr>
                <w:rFonts w:hint="eastAsia" w:ascii="宋体" w:hAnsi="宋体"/>
                <w:color w:val="000000"/>
                <w:sz w:val="24"/>
                <w:lang w:eastAsia="zh-CN"/>
              </w:rPr>
              <w:t>中共琼中黎族苗族自治县委宣传部</w:t>
            </w:r>
          </w:p>
          <w:p>
            <w:pPr>
              <w:shd w:val="solid" w:color="FFFFFF" w:fill="auto"/>
              <w:autoSpaceDN w:val="0"/>
              <w:rPr>
                <w:rFonts w:hint="eastAsia" w:ascii="宋体" w:hAnsi="宋体" w:eastAsia="宋体" w:cs="宋体"/>
                <w:bCs/>
                <w:color w:val="000000"/>
                <w:sz w:val="24"/>
                <w:shd w:val="clear" w:color="auto" w:fill="FFFFFF"/>
                <w:lang w:eastAsia="zh-CN"/>
              </w:rPr>
            </w:pPr>
            <w:r>
              <w:rPr>
                <w:rFonts w:hint="eastAsia" w:ascii="宋体" w:hAnsi="宋体" w:cs="宋体"/>
                <w:bCs/>
                <w:color w:val="000000"/>
                <w:sz w:val="24"/>
                <w:shd w:val="clear" w:color="auto" w:fill="FFFFFF"/>
              </w:rPr>
              <w:t>地址：</w:t>
            </w:r>
            <w:r>
              <w:rPr>
                <w:rFonts w:hint="eastAsia" w:ascii="宋体" w:hAnsi="宋体" w:cs="宋体"/>
                <w:bCs/>
                <w:color w:val="000000"/>
                <w:sz w:val="24"/>
                <w:shd w:val="clear" w:color="auto" w:fill="FFFFFF"/>
                <w:lang w:eastAsia="zh-CN"/>
              </w:rPr>
              <w:t>海南省琼中黎族苗族自治县营根镇宣传文化中心四楼宣传部</w:t>
            </w:r>
          </w:p>
          <w:p>
            <w:pPr>
              <w:shd w:val="solid" w:color="FFFFFF" w:fill="auto"/>
              <w:autoSpaceDN w:val="0"/>
              <w:rPr>
                <w:rFonts w:hint="eastAsia" w:ascii="宋体" w:hAnsi="宋体" w:eastAsia="宋体" w:cs="宋体"/>
                <w:bCs/>
                <w:color w:val="000000"/>
                <w:sz w:val="24"/>
                <w:shd w:val="clear" w:color="auto" w:fill="FFFFFF"/>
                <w:lang w:eastAsia="zh-CN"/>
              </w:rPr>
            </w:pPr>
            <w:r>
              <w:rPr>
                <w:rFonts w:hint="eastAsia" w:ascii="宋体" w:hAnsi="宋体" w:cs="宋体"/>
                <w:bCs/>
                <w:color w:val="000000"/>
                <w:sz w:val="24"/>
                <w:shd w:val="clear" w:color="auto" w:fill="FFFFFF"/>
              </w:rPr>
              <w:t>联系人：</w:t>
            </w:r>
            <w:r>
              <w:rPr>
                <w:rFonts w:hint="eastAsia" w:ascii="宋体" w:hAnsi="宋体" w:cs="宋体"/>
                <w:sz w:val="24"/>
                <w:shd w:val="clear" w:color="auto" w:fill="FFFFFF"/>
                <w:lang w:eastAsia="zh-CN"/>
              </w:rPr>
              <w:t>尹女士</w:t>
            </w:r>
          </w:p>
          <w:p>
            <w:pPr>
              <w:shd w:val="solid" w:color="FFFFFF" w:fill="auto"/>
              <w:autoSpaceDN w:val="0"/>
              <w:rPr>
                <w:rFonts w:hint="eastAsia" w:ascii="宋体" w:hAnsi="宋体" w:eastAsia="宋体" w:cs="宋体"/>
                <w:sz w:val="24"/>
                <w:lang w:eastAsia="zh-CN"/>
              </w:rPr>
            </w:pPr>
            <w:r>
              <w:rPr>
                <w:rFonts w:hint="eastAsia" w:ascii="宋体" w:hAnsi="宋体" w:cs="宋体"/>
                <w:bCs/>
                <w:color w:val="000000"/>
                <w:sz w:val="24"/>
                <w:shd w:val="clear" w:color="auto" w:fill="FFFFFF"/>
              </w:rPr>
              <w:t>电话：</w:t>
            </w:r>
            <w:r>
              <w:rPr>
                <w:rFonts w:hint="eastAsia" w:ascii="宋体" w:hAnsi="宋体" w:cs="宋体"/>
                <w:color w:val="000000" w:themeColor="text1"/>
                <w:sz w:val="24"/>
                <w:shd w:val="clear" w:color="auto" w:fill="FFFFFF"/>
                <w:lang w:eastAsia="zh-CN"/>
              </w:rPr>
              <w:t>0898-86222419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719" w:type="dxa"/>
            <w:vAlign w:val="center"/>
          </w:tcPr>
          <w:p>
            <w:pPr>
              <w:jc w:val="center"/>
              <w:rPr>
                <w:rFonts w:ascii="宋体" w:hAnsi="宋体" w:cs="宋体"/>
                <w:sz w:val="24"/>
              </w:rPr>
            </w:pPr>
            <w:r>
              <w:rPr>
                <w:rFonts w:hint="eastAsia" w:ascii="宋体" w:hAnsi="宋体" w:cs="宋体"/>
                <w:sz w:val="24"/>
              </w:rPr>
              <w:t>2.4</w:t>
            </w:r>
          </w:p>
        </w:tc>
        <w:tc>
          <w:tcPr>
            <w:tcW w:w="1909" w:type="dxa"/>
            <w:vAlign w:val="center"/>
          </w:tcPr>
          <w:p>
            <w:pPr>
              <w:pStyle w:val="39"/>
              <w:spacing w:line="240" w:lineRule="auto"/>
              <w:jc w:val="center"/>
              <w:rPr>
                <w:rFonts w:ascii="宋体" w:hAnsi="宋体" w:cs="宋体"/>
                <w:sz w:val="24"/>
                <w:szCs w:val="24"/>
              </w:rPr>
            </w:pPr>
            <w:r>
              <w:rPr>
                <w:rFonts w:hint="eastAsia" w:ascii="宋体" w:hAnsi="宋体" w:cs="宋体"/>
                <w:sz w:val="24"/>
                <w:szCs w:val="24"/>
              </w:rPr>
              <w:t>代理机构</w:t>
            </w:r>
          </w:p>
        </w:tc>
        <w:tc>
          <w:tcPr>
            <w:tcW w:w="6564" w:type="dxa"/>
            <w:vAlign w:val="center"/>
          </w:tcPr>
          <w:p>
            <w:pPr>
              <w:shd w:val="solid" w:color="FFFFFF" w:fill="auto"/>
              <w:autoSpaceDN w:val="0"/>
              <w:rPr>
                <w:rFonts w:hint="eastAsia" w:ascii="宋体" w:hAnsi="宋体" w:eastAsia="宋体" w:cs="宋体"/>
                <w:bCs/>
                <w:color w:val="000000"/>
                <w:sz w:val="24"/>
                <w:shd w:val="clear" w:color="auto" w:fill="FFFFFF"/>
                <w:lang w:eastAsia="zh-CN"/>
              </w:rPr>
            </w:pPr>
            <w:r>
              <w:rPr>
                <w:rFonts w:hint="eastAsia" w:ascii="宋体" w:hAnsi="宋体" w:cs="宋体"/>
                <w:bCs/>
                <w:color w:val="000000"/>
                <w:sz w:val="24"/>
                <w:shd w:val="clear" w:color="auto" w:fill="FFFFFF"/>
              </w:rPr>
              <w:t xml:space="preserve">名称: </w:t>
            </w:r>
            <w:r>
              <w:rPr>
                <w:rFonts w:hint="eastAsia" w:ascii="宋体" w:hAnsi="宋体" w:cs="宋体"/>
                <w:bCs/>
                <w:color w:val="000000"/>
                <w:sz w:val="24"/>
                <w:shd w:val="clear" w:color="auto" w:fill="FFFFFF"/>
                <w:lang w:eastAsia="zh-CN"/>
              </w:rPr>
              <w:t>海南瑞和项目管理有限公司</w:t>
            </w:r>
          </w:p>
          <w:p>
            <w:pPr>
              <w:shd w:val="solid" w:color="FFFFFF" w:fill="auto"/>
              <w:autoSpaceDN w:val="0"/>
              <w:ind w:left="720" w:hanging="720" w:hangingChars="300"/>
              <w:jc w:val="left"/>
              <w:rPr>
                <w:rFonts w:hint="eastAsia" w:ascii="宋体" w:hAnsi="宋体" w:eastAsia="宋体" w:cs="宋体"/>
                <w:sz w:val="24"/>
                <w:shd w:val="clear" w:color="auto" w:fill="FFFFFF"/>
                <w:lang w:eastAsia="zh-CN"/>
              </w:rPr>
            </w:pPr>
            <w:r>
              <w:rPr>
                <w:rFonts w:hint="eastAsia" w:ascii="宋体" w:hAnsi="宋体" w:cs="宋体"/>
                <w:bCs/>
                <w:color w:val="000000"/>
                <w:sz w:val="24"/>
                <w:shd w:val="clear" w:color="auto" w:fill="FFFFFF"/>
              </w:rPr>
              <w:t>地址:</w:t>
            </w:r>
            <w:r>
              <w:rPr>
                <w:rFonts w:hint="eastAsia" w:ascii="宋体" w:hAnsi="宋体" w:cs="宋体"/>
                <w:bCs/>
                <w:color w:val="000000"/>
                <w:sz w:val="24"/>
                <w:shd w:val="clear" w:color="auto" w:fill="FFFFFF"/>
                <w:lang w:eastAsia="zh-CN"/>
              </w:rPr>
              <w:t>海南省海口市美兰区蓝天街道名门广场（北区）C座1901房</w:t>
            </w:r>
          </w:p>
          <w:p>
            <w:pPr>
              <w:shd w:val="solid" w:color="FFFFFF" w:fill="auto"/>
              <w:autoSpaceDN w:val="0"/>
              <w:rPr>
                <w:rFonts w:hint="eastAsia" w:ascii="宋体" w:hAnsi="宋体" w:eastAsia="宋体" w:cs="宋体"/>
                <w:bCs/>
                <w:color w:val="000000"/>
                <w:sz w:val="24"/>
                <w:shd w:val="clear" w:color="auto" w:fill="FFFFFF"/>
                <w:lang w:eastAsia="zh-CN"/>
              </w:rPr>
            </w:pPr>
            <w:r>
              <w:rPr>
                <w:rFonts w:hint="eastAsia" w:ascii="宋体" w:hAnsi="宋体" w:cs="宋体"/>
                <w:bCs/>
                <w:color w:val="000000"/>
                <w:sz w:val="24"/>
                <w:shd w:val="clear" w:color="auto" w:fill="FFFFFF"/>
              </w:rPr>
              <w:t xml:space="preserve">联系人: </w:t>
            </w:r>
            <w:r>
              <w:rPr>
                <w:rFonts w:hint="eastAsia" w:ascii="宋体" w:hAnsi="宋体" w:cs="宋体"/>
                <w:bCs/>
                <w:color w:val="000000"/>
                <w:sz w:val="24"/>
                <w:shd w:val="clear" w:color="auto" w:fill="FFFFFF"/>
                <w:lang w:eastAsia="zh-CN"/>
              </w:rPr>
              <w:t>王先生</w:t>
            </w:r>
          </w:p>
          <w:p>
            <w:pPr>
              <w:shd w:val="solid" w:color="FFFFFF" w:fill="auto"/>
              <w:autoSpaceDN w:val="0"/>
              <w:rPr>
                <w:rFonts w:ascii="宋体" w:hAnsi="宋体" w:cs="宋体"/>
                <w:sz w:val="24"/>
              </w:rPr>
            </w:pPr>
            <w:r>
              <w:rPr>
                <w:rFonts w:hint="eastAsia" w:ascii="宋体" w:hAnsi="宋体" w:cs="宋体"/>
                <w:bCs/>
                <w:color w:val="000000"/>
                <w:sz w:val="24"/>
                <w:shd w:val="clear" w:color="auto" w:fill="FFFFFF"/>
              </w:rPr>
              <w:t xml:space="preserve">电话: </w:t>
            </w:r>
            <w:r>
              <w:rPr>
                <w:rFonts w:hint="eastAsia" w:ascii="宋体" w:hAnsi="宋体" w:cs="宋体"/>
                <w:bCs/>
                <w:color w:val="000000"/>
                <w:sz w:val="24"/>
                <w:shd w:val="clear" w:color="auto" w:fill="FFFFFF"/>
                <w:lang w:eastAsia="zh-CN"/>
              </w:rPr>
              <w:t>18876617702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9" w:type="dxa"/>
            <w:vAlign w:val="center"/>
          </w:tcPr>
          <w:p>
            <w:pPr>
              <w:jc w:val="center"/>
              <w:rPr>
                <w:rFonts w:ascii="宋体" w:hAnsi="宋体" w:cs="宋体"/>
                <w:sz w:val="24"/>
              </w:rPr>
            </w:pPr>
            <w:r>
              <w:rPr>
                <w:rFonts w:hint="eastAsia" w:ascii="宋体" w:hAnsi="宋体" w:cs="宋体"/>
                <w:sz w:val="24"/>
              </w:rPr>
              <w:t>2.5</w:t>
            </w:r>
          </w:p>
        </w:tc>
        <w:tc>
          <w:tcPr>
            <w:tcW w:w="1909" w:type="dxa"/>
            <w:vAlign w:val="center"/>
          </w:tcPr>
          <w:p>
            <w:pPr>
              <w:pStyle w:val="39"/>
              <w:spacing w:line="240" w:lineRule="auto"/>
              <w:jc w:val="center"/>
              <w:rPr>
                <w:rFonts w:ascii="宋体" w:hAnsi="宋体" w:cs="宋体"/>
                <w:sz w:val="24"/>
                <w:szCs w:val="24"/>
              </w:rPr>
            </w:pPr>
            <w:r>
              <w:rPr>
                <w:rFonts w:hint="eastAsia" w:ascii="宋体" w:hAnsi="宋体" w:cs="宋体"/>
                <w:sz w:val="24"/>
                <w:szCs w:val="24"/>
              </w:rPr>
              <w:t>采购预算</w:t>
            </w:r>
          </w:p>
        </w:tc>
        <w:tc>
          <w:tcPr>
            <w:tcW w:w="6564" w:type="dxa"/>
            <w:vAlign w:val="center"/>
          </w:tcPr>
          <w:p>
            <w:pPr>
              <w:pStyle w:val="39"/>
              <w:spacing w:line="240" w:lineRule="auto"/>
              <w:rPr>
                <w:rFonts w:ascii="宋体" w:hAnsi="宋体" w:cs="宋体"/>
                <w:sz w:val="24"/>
                <w:szCs w:val="24"/>
                <w:lang w:eastAsia="zh-CN"/>
              </w:rPr>
            </w:pPr>
            <w:r>
              <w:rPr>
                <w:rFonts w:hint="eastAsia" w:ascii="宋体" w:hAnsi="宋体" w:cs="宋体"/>
                <w:sz w:val="24"/>
                <w:szCs w:val="24"/>
                <w:lang w:eastAsia="zh-CN"/>
              </w:rPr>
              <w:t>本项目预算金额为</w:t>
            </w:r>
            <w:r>
              <w:rPr>
                <w:rFonts w:hint="eastAsia" w:ascii="宋体" w:hAnsi="宋体" w:cs="宋体"/>
                <w:sz w:val="24"/>
                <w:szCs w:val="24"/>
                <w:u w:val="single"/>
                <w:lang w:eastAsia="zh-CN"/>
              </w:rPr>
              <w:t>1280000.00</w:t>
            </w:r>
            <w:r>
              <w:rPr>
                <w:rFonts w:hint="eastAsia" w:ascii="宋体" w:hAnsi="宋体" w:cs="宋体"/>
                <w:sz w:val="24"/>
                <w:szCs w:val="24"/>
              </w:rPr>
              <w:t>元，最高限价为</w:t>
            </w:r>
            <w:r>
              <w:rPr>
                <w:rFonts w:hint="eastAsia" w:ascii="宋体" w:hAnsi="宋体" w:cs="宋体"/>
                <w:sz w:val="24"/>
                <w:szCs w:val="24"/>
                <w:u w:val="single"/>
                <w:lang w:eastAsia="zh-CN"/>
              </w:rPr>
              <w:t>1280000.00</w:t>
            </w:r>
            <w:r>
              <w:rPr>
                <w:rFonts w:hint="eastAsia" w:ascii="宋体" w:hAnsi="宋体" w:cs="宋体"/>
                <w:sz w:val="24"/>
                <w:szCs w:val="24"/>
              </w:rPr>
              <w:t>元</w:t>
            </w:r>
            <w:r>
              <w:rPr>
                <w:rFonts w:hint="eastAsia" w:ascii="宋体" w:hAnsi="宋体" w:cs="宋体"/>
                <w:sz w:val="24"/>
                <w:szCs w:val="24"/>
                <w:lang w:eastAsia="zh-CN"/>
              </w:rPr>
              <w:t>，</w:t>
            </w:r>
            <w:r>
              <w:rPr>
                <w:rFonts w:hint="eastAsia" w:ascii="宋体" w:hAnsi="宋体" w:cs="宋体"/>
                <w:sz w:val="24"/>
                <w:szCs w:val="24"/>
              </w:rPr>
              <w:t>超出采购预算（最高限价）的投标，按无效投标处理。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9" w:type="dxa"/>
            <w:vAlign w:val="center"/>
          </w:tcPr>
          <w:p>
            <w:pPr>
              <w:jc w:val="center"/>
              <w:rPr>
                <w:rFonts w:ascii="宋体" w:hAnsi="宋体" w:cs="宋体"/>
                <w:sz w:val="24"/>
              </w:rPr>
            </w:pPr>
            <w:r>
              <w:rPr>
                <w:rFonts w:hint="eastAsia" w:ascii="宋体" w:hAnsi="宋体" w:cs="宋体"/>
                <w:sz w:val="24"/>
              </w:rPr>
              <w:t>2.6</w:t>
            </w:r>
          </w:p>
        </w:tc>
        <w:tc>
          <w:tcPr>
            <w:tcW w:w="1909" w:type="dxa"/>
            <w:vAlign w:val="center"/>
          </w:tcPr>
          <w:p>
            <w:pPr>
              <w:pStyle w:val="39"/>
              <w:spacing w:line="240" w:lineRule="auto"/>
              <w:jc w:val="center"/>
              <w:rPr>
                <w:rFonts w:ascii="宋体" w:hAnsi="宋体" w:cs="宋体"/>
                <w:sz w:val="24"/>
                <w:szCs w:val="24"/>
              </w:rPr>
            </w:pPr>
            <w:r>
              <w:rPr>
                <w:rFonts w:hint="eastAsia" w:ascii="宋体" w:hAnsi="宋体" w:cs="宋体"/>
                <w:sz w:val="24"/>
                <w:szCs w:val="24"/>
              </w:rPr>
              <w:t>投资模式</w:t>
            </w:r>
          </w:p>
        </w:tc>
        <w:tc>
          <w:tcPr>
            <w:tcW w:w="6564" w:type="dxa"/>
            <w:vAlign w:val="center"/>
          </w:tcPr>
          <w:p>
            <w:pPr>
              <w:pStyle w:val="39"/>
              <w:spacing w:line="240" w:lineRule="auto"/>
              <w:rPr>
                <w:rFonts w:ascii="宋体" w:hAnsi="宋体" w:cs="宋体"/>
                <w:sz w:val="24"/>
                <w:szCs w:val="24"/>
                <w:lang w:eastAsia="zh-CN"/>
              </w:rPr>
            </w:pPr>
            <w:r>
              <w:rPr>
                <w:rFonts w:hint="eastAsia" w:ascii="宋体" w:hAnsi="宋体" w:cs="宋体"/>
                <w:sz w:val="24"/>
                <w:szCs w:val="24"/>
                <w:lang w:eastAsia="zh-CN"/>
              </w:rPr>
              <w:t>政府投资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9" w:type="dxa"/>
            <w:vAlign w:val="center"/>
          </w:tcPr>
          <w:p>
            <w:pPr>
              <w:jc w:val="center"/>
              <w:rPr>
                <w:rFonts w:ascii="宋体" w:hAnsi="宋体" w:cs="宋体"/>
                <w:sz w:val="24"/>
              </w:rPr>
            </w:pPr>
            <w:r>
              <w:rPr>
                <w:rFonts w:hint="eastAsia" w:ascii="宋体" w:hAnsi="宋体" w:cs="宋体"/>
                <w:sz w:val="24"/>
              </w:rPr>
              <w:t>2.7</w:t>
            </w:r>
          </w:p>
        </w:tc>
        <w:tc>
          <w:tcPr>
            <w:tcW w:w="1909" w:type="dxa"/>
            <w:vAlign w:val="center"/>
          </w:tcPr>
          <w:p>
            <w:pPr>
              <w:pStyle w:val="39"/>
              <w:spacing w:line="240" w:lineRule="auto"/>
              <w:jc w:val="center"/>
              <w:rPr>
                <w:rFonts w:ascii="宋体" w:hAnsi="宋体" w:cs="宋体"/>
                <w:sz w:val="24"/>
                <w:szCs w:val="24"/>
                <w:lang w:eastAsia="zh-CN"/>
              </w:rPr>
            </w:pPr>
            <w:r>
              <w:rPr>
                <w:rFonts w:hint="eastAsia" w:ascii="宋体" w:hAnsi="宋体" w:cs="宋体"/>
                <w:sz w:val="24"/>
                <w:szCs w:val="24"/>
                <w:lang w:eastAsia="zh-CN"/>
              </w:rPr>
              <w:t>供应商资格</w:t>
            </w:r>
          </w:p>
          <w:p>
            <w:pPr>
              <w:pStyle w:val="39"/>
              <w:spacing w:line="240" w:lineRule="auto"/>
              <w:jc w:val="center"/>
              <w:rPr>
                <w:rFonts w:ascii="宋体" w:hAnsi="宋体" w:cs="宋体"/>
                <w:sz w:val="24"/>
                <w:szCs w:val="24"/>
                <w:lang w:eastAsia="zh-CN"/>
              </w:rPr>
            </w:pPr>
            <w:r>
              <w:rPr>
                <w:rFonts w:hint="eastAsia" w:ascii="宋体" w:hAnsi="宋体" w:cs="宋体"/>
                <w:sz w:val="24"/>
                <w:szCs w:val="24"/>
                <w:lang w:eastAsia="zh-CN"/>
              </w:rPr>
              <w:t>要求</w:t>
            </w:r>
          </w:p>
        </w:tc>
        <w:tc>
          <w:tcPr>
            <w:tcW w:w="6564" w:type="dxa"/>
            <w:vAlign w:val="center"/>
          </w:tcPr>
          <w:p>
            <w:pPr>
              <w:pStyle w:val="39"/>
              <w:spacing w:line="240" w:lineRule="auto"/>
              <w:rPr>
                <w:rFonts w:ascii="宋体" w:hAnsi="宋体" w:cs="宋体"/>
                <w:sz w:val="24"/>
                <w:szCs w:val="24"/>
                <w:lang w:eastAsia="zh-CN"/>
              </w:rPr>
            </w:pPr>
            <w:r>
              <w:rPr>
                <w:rFonts w:hint="eastAsia" w:ascii="宋体" w:hAnsi="宋体" w:cs="宋体"/>
                <w:sz w:val="24"/>
                <w:szCs w:val="24"/>
                <w:lang w:eastAsia="zh-CN"/>
              </w:rPr>
              <w:t>见第一部分磋商公告“二、供应商资格要求”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9" w:type="dxa"/>
            <w:vAlign w:val="center"/>
          </w:tcPr>
          <w:p>
            <w:pPr>
              <w:jc w:val="center"/>
              <w:rPr>
                <w:rFonts w:ascii="宋体" w:hAnsi="宋体" w:cs="宋体"/>
                <w:sz w:val="24"/>
              </w:rPr>
            </w:pPr>
            <w:r>
              <w:rPr>
                <w:rFonts w:hint="eastAsia" w:ascii="宋体" w:hAnsi="宋体" w:cs="宋体"/>
                <w:sz w:val="24"/>
              </w:rPr>
              <w:t>2.8</w:t>
            </w:r>
          </w:p>
        </w:tc>
        <w:tc>
          <w:tcPr>
            <w:tcW w:w="1909" w:type="dxa"/>
            <w:vAlign w:val="center"/>
          </w:tcPr>
          <w:p>
            <w:pPr>
              <w:pStyle w:val="39"/>
              <w:spacing w:line="240" w:lineRule="auto"/>
              <w:jc w:val="center"/>
              <w:rPr>
                <w:rFonts w:ascii="宋体" w:hAnsi="宋体" w:cs="宋体"/>
                <w:sz w:val="24"/>
                <w:szCs w:val="24"/>
                <w:lang w:eastAsia="zh-CN"/>
              </w:rPr>
            </w:pPr>
            <w:r>
              <w:rPr>
                <w:rFonts w:hint="eastAsia" w:ascii="宋体" w:hAnsi="宋体" w:cs="宋体"/>
                <w:sz w:val="24"/>
                <w:lang w:eastAsia="zh-CN"/>
              </w:rPr>
              <w:t>服务期</w:t>
            </w:r>
          </w:p>
        </w:tc>
        <w:tc>
          <w:tcPr>
            <w:tcW w:w="6564" w:type="dxa"/>
            <w:vAlign w:val="center"/>
          </w:tcPr>
          <w:p>
            <w:pPr>
              <w:pStyle w:val="39"/>
              <w:spacing w:line="240" w:lineRule="auto"/>
              <w:rPr>
                <w:rFonts w:ascii="宋体" w:hAnsi="宋体" w:cs="宋体"/>
                <w:sz w:val="24"/>
                <w:szCs w:val="24"/>
                <w:lang w:eastAsia="zh-CN"/>
              </w:rPr>
            </w:pPr>
            <w:r>
              <w:rPr>
                <w:rFonts w:hint="eastAsia" w:ascii="宋体" w:hAnsi="宋体" w:cs="宋体"/>
                <w:sz w:val="24"/>
                <w:lang w:eastAsia="zh-CN"/>
              </w:rPr>
              <w:t>环岛高铁电视媒体播放6个月，团结阅报屏播放3个月，合同签订后生效，按实际播出日期为主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19" w:type="dxa"/>
            <w:vAlign w:val="center"/>
          </w:tcPr>
          <w:p>
            <w:pPr>
              <w:jc w:val="center"/>
              <w:rPr>
                <w:rFonts w:ascii="宋体" w:hAnsi="宋体" w:cs="宋体"/>
                <w:sz w:val="24"/>
              </w:rPr>
            </w:pPr>
            <w:r>
              <w:rPr>
                <w:rFonts w:hint="eastAsia" w:ascii="宋体" w:hAnsi="宋体" w:cs="宋体"/>
                <w:sz w:val="24"/>
              </w:rPr>
              <w:t>3.2</w:t>
            </w:r>
          </w:p>
        </w:tc>
        <w:tc>
          <w:tcPr>
            <w:tcW w:w="1909" w:type="dxa"/>
            <w:vAlign w:val="center"/>
          </w:tcPr>
          <w:p>
            <w:pPr>
              <w:pStyle w:val="39"/>
              <w:spacing w:line="240" w:lineRule="auto"/>
              <w:jc w:val="center"/>
              <w:rPr>
                <w:rFonts w:ascii="宋体" w:hAnsi="宋体" w:cs="宋体"/>
                <w:sz w:val="24"/>
                <w:szCs w:val="24"/>
                <w:lang w:eastAsia="zh-CN"/>
              </w:rPr>
            </w:pPr>
            <w:r>
              <w:rPr>
                <w:rFonts w:hint="eastAsia" w:ascii="宋体" w:hAnsi="宋体" w:cs="宋体"/>
                <w:sz w:val="24"/>
                <w:szCs w:val="24"/>
                <w:lang w:eastAsia="zh-CN"/>
              </w:rPr>
              <w:t>委托代表人</w:t>
            </w:r>
          </w:p>
          <w:p>
            <w:pPr>
              <w:pStyle w:val="39"/>
              <w:spacing w:line="240" w:lineRule="auto"/>
              <w:jc w:val="center"/>
              <w:rPr>
                <w:rFonts w:ascii="宋体" w:hAnsi="宋体" w:cs="宋体"/>
                <w:sz w:val="24"/>
                <w:szCs w:val="24"/>
                <w:lang w:eastAsia="zh-CN"/>
              </w:rPr>
            </w:pPr>
            <w:r>
              <w:rPr>
                <w:rFonts w:hint="eastAsia" w:ascii="宋体" w:hAnsi="宋体" w:cs="宋体"/>
                <w:sz w:val="24"/>
                <w:szCs w:val="24"/>
                <w:lang w:eastAsia="zh-CN"/>
              </w:rPr>
              <w:t>的资格条件</w:t>
            </w:r>
          </w:p>
        </w:tc>
        <w:tc>
          <w:tcPr>
            <w:tcW w:w="6564" w:type="dxa"/>
            <w:vAlign w:val="center"/>
          </w:tcPr>
          <w:p>
            <w:pPr>
              <w:pStyle w:val="39"/>
              <w:spacing w:line="460" w:lineRule="exact"/>
              <w:rPr>
                <w:rFonts w:ascii="宋体" w:hAnsi="宋体" w:cs="宋体"/>
                <w:sz w:val="24"/>
                <w:szCs w:val="24"/>
                <w:lang w:eastAsia="zh-CN"/>
              </w:rPr>
            </w:pPr>
            <w:r>
              <w:rPr>
                <w:rFonts w:hint="eastAsia" w:ascii="宋体" w:hAnsi="宋体" w:cs="宋体"/>
                <w:bCs w:val="0"/>
                <w:color w:val="000000"/>
                <w:sz w:val="24"/>
                <w:szCs w:val="24"/>
                <w:u w:val="single"/>
                <w:lang w:eastAsia="zh-CN"/>
              </w:rPr>
              <w:t>开标现场须单独提供法人代表授权委托书及被授权人身份证复印件并提供身份证原件核实身份。否则，投标文件不予受理，按无效投标处理。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19" w:type="dxa"/>
            <w:vAlign w:val="center"/>
          </w:tcPr>
          <w:p>
            <w:pPr>
              <w:jc w:val="center"/>
              <w:rPr>
                <w:rFonts w:ascii="宋体" w:hAnsi="宋体" w:cs="宋体"/>
                <w:sz w:val="24"/>
              </w:rPr>
            </w:pPr>
            <w:r>
              <w:rPr>
                <w:rFonts w:hint="eastAsia" w:ascii="宋体" w:hAnsi="宋体" w:cs="宋体"/>
                <w:sz w:val="24"/>
              </w:rPr>
              <w:t>3.3</w:t>
            </w:r>
          </w:p>
        </w:tc>
        <w:tc>
          <w:tcPr>
            <w:tcW w:w="1909" w:type="dxa"/>
            <w:vAlign w:val="center"/>
          </w:tcPr>
          <w:p>
            <w:pPr>
              <w:pStyle w:val="39"/>
              <w:spacing w:line="240" w:lineRule="auto"/>
              <w:jc w:val="center"/>
              <w:rPr>
                <w:rFonts w:ascii="宋体" w:hAnsi="宋体" w:cs="宋体"/>
                <w:sz w:val="24"/>
                <w:szCs w:val="24"/>
                <w:lang w:eastAsia="zh-CN"/>
              </w:rPr>
            </w:pPr>
            <w:r>
              <w:rPr>
                <w:rFonts w:hint="eastAsia" w:ascii="宋体" w:hAnsi="宋体" w:cs="宋体"/>
                <w:sz w:val="24"/>
                <w:szCs w:val="24"/>
                <w:lang w:eastAsia="zh-CN"/>
              </w:rPr>
              <w:t>委托代表人</w:t>
            </w:r>
          </w:p>
          <w:p>
            <w:pPr>
              <w:pStyle w:val="39"/>
              <w:spacing w:line="240" w:lineRule="auto"/>
              <w:jc w:val="center"/>
              <w:rPr>
                <w:rFonts w:ascii="宋体" w:hAnsi="宋体" w:cs="宋体"/>
                <w:sz w:val="24"/>
                <w:szCs w:val="24"/>
                <w:lang w:eastAsia="zh-CN"/>
              </w:rPr>
            </w:pPr>
            <w:r>
              <w:rPr>
                <w:rFonts w:hint="eastAsia" w:ascii="宋体" w:hAnsi="宋体" w:cs="宋体"/>
                <w:sz w:val="24"/>
                <w:szCs w:val="24"/>
                <w:lang w:eastAsia="zh-CN"/>
              </w:rPr>
              <w:t>的代理权限</w:t>
            </w:r>
          </w:p>
        </w:tc>
        <w:tc>
          <w:tcPr>
            <w:tcW w:w="6564" w:type="dxa"/>
            <w:vAlign w:val="center"/>
          </w:tcPr>
          <w:p>
            <w:pPr>
              <w:pStyle w:val="39"/>
              <w:spacing w:line="240" w:lineRule="auto"/>
              <w:rPr>
                <w:rFonts w:ascii="宋体" w:hAnsi="宋体" w:cs="宋体"/>
                <w:sz w:val="24"/>
                <w:szCs w:val="24"/>
                <w:lang w:eastAsia="zh-CN"/>
              </w:rPr>
            </w:pPr>
            <w:r>
              <w:rPr>
                <w:rFonts w:hint="eastAsia" w:ascii="宋体" w:hAnsi="宋体" w:cs="宋体"/>
                <w:sz w:val="24"/>
                <w:szCs w:val="24"/>
                <w:lang w:eastAsia="zh-CN"/>
              </w:rPr>
              <w:t>委托代表人只能代表委托人处置磋商活动中的一般事务。提出询问、质疑、投诉等特殊事项，必须经法定代表人特别授权。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9" w:type="dxa"/>
            <w:vAlign w:val="center"/>
          </w:tcPr>
          <w:p>
            <w:pPr>
              <w:jc w:val="center"/>
              <w:rPr>
                <w:rFonts w:ascii="宋体" w:hAnsi="宋体" w:cs="宋体"/>
                <w:sz w:val="24"/>
              </w:rPr>
            </w:pPr>
            <w:r>
              <w:rPr>
                <w:rFonts w:hint="eastAsia" w:ascii="宋体" w:hAnsi="宋体" w:cs="宋体"/>
                <w:sz w:val="24"/>
              </w:rPr>
              <w:t>7.1</w:t>
            </w:r>
          </w:p>
        </w:tc>
        <w:tc>
          <w:tcPr>
            <w:tcW w:w="1909" w:type="dxa"/>
            <w:vAlign w:val="center"/>
          </w:tcPr>
          <w:p>
            <w:pPr>
              <w:pStyle w:val="39"/>
              <w:spacing w:line="240" w:lineRule="auto"/>
              <w:jc w:val="center"/>
              <w:rPr>
                <w:rFonts w:ascii="宋体" w:hAnsi="宋体" w:cs="宋体"/>
                <w:sz w:val="24"/>
                <w:szCs w:val="24"/>
                <w:lang w:eastAsia="zh-CN"/>
              </w:rPr>
            </w:pPr>
            <w:r>
              <w:rPr>
                <w:rFonts w:hint="eastAsia" w:ascii="宋体" w:hAnsi="宋体" w:cs="宋体"/>
                <w:sz w:val="24"/>
                <w:szCs w:val="24"/>
                <w:lang w:eastAsia="zh-CN"/>
              </w:rPr>
              <w:t>现场考察和</w:t>
            </w:r>
          </w:p>
          <w:p>
            <w:pPr>
              <w:pStyle w:val="39"/>
              <w:spacing w:line="240" w:lineRule="auto"/>
              <w:jc w:val="center"/>
              <w:rPr>
                <w:rFonts w:ascii="宋体" w:hAnsi="宋体" w:cs="宋体"/>
                <w:sz w:val="24"/>
                <w:szCs w:val="24"/>
                <w:lang w:eastAsia="zh-CN"/>
              </w:rPr>
            </w:pPr>
            <w:r>
              <w:rPr>
                <w:rFonts w:hint="eastAsia" w:ascii="宋体" w:hAnsi="宋体" w:cs="宋体"/>
                <w:sz w:val="24"/>
                <w:szCs w:val="24"/>
                <w:lang w:eastAsia="zh-CN"/>
              </w:rPr>
              <w:t>答疑会</w:t>
            </w:r>
          </w:p>
        </w:tc>
        <w:tc>
          <w:tcPr>
            <w:tcW w:w="6564" w:type="dxa"/>
            <w:vAlign w:val="center"/>
          </w:tcPr>
          <w:p>
            <w:pPr>
              <w:pStyle w:val="39"/>
              <w:spacing w:line="240" w:lineRule="auto"/>
              <w:rPr>
                <w:rFonts w:ascii="宋体" w:hAnsi="宋体" w:cs="宋体"/>
                <w:sz w:val="24"/>
                <w:szCs w:val="24"/>
                <w:lang w:eastAsia="zh-CN"/>
              </w:rPr>
            </w:pPr>
            <w:r>
              <w:rPr>
                <w:rFonts w:hint="eastAsia" w:ascii="宋体" w:hAnsi="宋体" w:cs="宋体"/>
                <w:sz w:val="24"/>
                <w:szCs w:val="24"/>
                <w:lang w:eastAsia="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vAlign w:val="center"/>
          </w:tcPr>
          <w:p>
            <w:pPr>
              <w:jc w:val="center"/>
              <w:rPr>
                <w:rFonts w:ascii="宋体" w:hAnsi="宋体" w:cs="宋体"/>
                <w:sz w:val="24"/>
              </w:rPr>
            </w:pPr>
            <w:r>
              <w:rPr>
                <w:rFonts w:hint="eastAsia" w:ascii="宋体" w:hAnsi="宋体" w:cs="宋体"/>
                <w:sz w:val="24"/>
              </w:rPr>
              <w:t>12.3</w:t>
            </w:r>
          </w:p>
        </w:tc>
        <w:tc>
          <w:tcPr>
            <w:tcW w:w="1909" w:type="dxa"/>
            <w:vAlign w:val="center"/>
          </w:tcPr>
          <w:p>
            <w:pPr>
              <w:pStyle w:val="39"/>
              <w:spacing w:line="240" w:lineRule="auto"/>
              <w:jc w:val="center"/>
              <w:rPr>
                <w:rFonts w:ascii="宋体" w:hAnsi="宋体" w:cs="宋体"/>
                <w:sz w:val="24"/>
                <w:szCs w:val="24"/>
                <w:lang w:eastAsia="zh-CN"/>
              </w:rPr>
            </w:pPr>
            <w:r>
              <w:rPr>
                <w:rFonts w:hint="eastAsia" w:ascii="宋体" w:hAnsi="宋体" w:cs="宋体"/>
                <w:sz w:val="24"/>
                <w:szCs w:val="24"/>
                <w:lang w:eastAsia="zh-CN"/>
              </w:rPr>
              <w:t>是否允许</w:t>
            </w:r>
          </w:p>
          <w:p>
            <w:pPr>
              <w:pStyle w:val="39"/>
              <w:spacing w:line="240" w:lineRule="auto"/>
              <w:jc w:val="center"/>
              <w:rPr>
                <w:rFonts w:ascii="宋体" w:hAnsi="宋体" w:cs="宋体"/>
                <w:sz w:val="24"/>
                <w:szCs w:val="24"/>
                <w:lang w:eastAsia="zh-CN"/>
              </w:rPr>
            </w:pPr>
            <w:r>
              <w:rPr>
                <w:rFonts w:hint="eastAsia" w:ascii="宋体" w:hAnsi="宋体" w:cs="宋体"/>
                <w:sz w:val="24"/>
                <w:szCs w:val="24"/>
                <w:lang w:eastAsia="zh-CN"/>
              </w:rPr>
              <w:t>选择性报价</w:t>
            </w:r>
          </w:p>
        </w:tc>
        <w:tc>
          <w:tcPr>
            <w:tcW w:w="6564" w:type="dxa"/>
            <w:vAlign w:val="center"/>
          </w:tcPr>
          <w:p>
            <w:pPr>
              <w:autoSpaceDE w:val="0"/>
              <w:autoSpaceDN w:val="0"/>
              <w:adjustRightInd w:val="0"/>
              <w:rPr>
                <w:rFonts w:ascii="宋体" w:hAnsi="宋体" w:cs="宋体"/>
                <w:sz w:val="24"/>
              </w:rPr>
            </w:pPr>
            <w:r>
              <w:rPr>
                <w:rFonts w:hint="eastAsia" w:ascii="宋体" w:hAnsi="宋体" w:cs="宋体"/>
                <w:sz w:val="24"/>
              </w:rPr>
              <w:t>不接受选择性报价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9" w:type="dxa"/>
            <w:vAlign w:val="center"/>
          </w:tcPr>
          <w:p>
            <w:pPr>
              <w:jc w:val="center"/>
              <w:rPr>
                <w:rFonts w:ascii="宋体" w:hAnsi="宋体" w:cs="宋体"/>
                <w:sz w:val="24"/>
              </w:rPr>
            </w:pPr>
            <w:r>
              <w:rPr>
                <w:rFonts w:hint="eastAsia" w:ascii="宋体" w:hAnsi="宋体" w:cs="宋体"/>
                <w:sz w:val="24"/>
              </w:rPr>
              <w:t>13.1</w:t>
            </w:r>
          </w:p>
        </w:tc>
        <w:tc>
          <w:tcPr>
            <w:tcW w:w="1909" w:type="dxa"/>
            <w:vAlign w:val="center"/>
          </w:tcPr>
          <w:p>
            <w:pPr>
              <w:pStyle w:val="39"/>
              <w:spacing w:line="240" w:lineRule="auto"/>
              <w:rPr>
                <w:rFonts w:ascii="宋体" w:hAnsi="宋体" w:cs="宋体"/>
                <w:sz w:val="24"/>
                <w:szCs w:val="24"/>
                <w:lang w:eastAsia="zh-CN"/>
              </w:rPr>
            </w:pPr>
            <w:r>
              <w:rPr>
                <w:rFonts w:hint="eastAsia" w:ascii="宋体" w:hAnsi="宋体" w:cs="宋体"/>
                <w:sz w:val="24"/>
                <w:szCs w:val="24"/>
                <w:lang w:eastAsia="zh-CN"/>
              </w:rPr>
              <w:t>磋商保证金数额</w:t>
            </w:r>
          </w:p>
        </w:tc>
        <w:tc>
          <w:tcPr>
            <w:tcW w:w="6564" w:type="dxa"/>
            <w:vAlign w:val="center"/>
          </w:tcPr>
          <w:p>
            <w:pPr>
              <w:pStyle w:val="39"/>
              <w:snapToGrid w:val="0"/>
              <w:spacing w:line="240" w:lineRule="auto"/>
              <w:rPr>
                <w:rFonts w:ascii="宋体" w:hAnsi="宋体" w:cs="宋体"/>
                <w:color w:val="000000" w:themeColor="text1"/>
                <w:sz w:val="24"/>
                <w:szCs w:val="24"/>
                <w:lang w:eastAsia="zh-CN"/>
              </w:rPr>
            </w:pPr>
            <w:r>
              <w:rPr>
                <w:rFonts w:hint="eastAsia" w:ascii="宋体" w:hAnsi="宋体" w:cs="宋体"/>
                <w:color w:val="000000" w:themeColor="text1"/>
                <w:sz w:val="24"/>
                <w:szCs w:val="24"/>
              </w:rPr>
              <w:t>人民币</w:t>
            </w:r>
            <w:r>
              <w:rPr>
                <w:rFonts w:hint="eastAsia" w:ascii="宋体" w:hAnsi="宋体" w:cs="宋体"/>
                <w:color w:val="000000" w:themeColor="text1"/>
                <w:sz w:val="24"/>
                <w:szCs w:val="24"/>
                <w:lang w:eastAsia="zh-CN"/>
              </w:rPr>
              <w:t>壹万元整（10000.00元）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9" w:type="dxa"/>
            <w:vAlign w:val="center"/>
          </w:tcPr>
          <w:p>
            <w:pPr>
              <w:jc w:val="center"/>
              <w:rPr>
                <w:rFonts w:ascii="宋体" w:hAnsi="宋体" w:cs="宋体"/>
                <w:sz w:val="24"/>
              </w:rPr>
            </w:pPr>
            <w:r>
              <w:rPr>
                <w:rFonts w:hint="eastAsia" w:ascii="宋体" w:hAnsi="宋体" w:cs="宋体"/>
                <w:sz w:val="24"/>
              </w:rPr>
              <w:t>13.2</w:t>
            </w:r>
          </w:p>
        </w:tc>
        <w:tc>
          <w:tcPr>
            <w:tcW w:w="1909" w:type="dxa"/>
            <w:vAlign w:val="center"/>
          </w:tcPr>
          <w:p>
            <w:pPr>
              <w:pStyle w:val="39"/>
              <w:spacing w:line="240" w:lineRule="auto"/>
              <w:jc w:val="center"/>
              <w:rPr>
                <w:rFonts w:ascii="宋体" w:hAnsi="宋体" w:cs="宋体"/>
                <w:sz w:val="24"/>
                <w:szCs w:val="24"/>
                <w:lang w:eastAsia="zh-CN"/>
              </w:rPr>
            </w:pPr>
            <w:r>
              <w:rPr>
                <w:rFonts w:hint="eastAsia" w:ascii="宋体" w:hAnsi="宋体" w:cs="宋体"/>
                <w:sz w:val="24"/>
                <w:szCs w:val="24"/>
                <w:lang w:eastAsia="zh-CN"/>
              </w:rPr>
              <w:t>磋商保证金</w:t>
            </w:r>
          </w:p>
          <w:p>
            <w:pPr>
              <w:pStyle w:val="39"/>
              <w:spacing w:line="240" w:lineRule="auto"/>
              <w:jc w:val="center"/>
              <w:rPr>
                <w:rFonts w:ascii="宋体" w:hAnsi="宋体" w:cs="宋体"/>
                <w:sz w:val="24"/>
                <w:szCs w:val="24"/>
                <w:lang w:eastAsia="zh-CN"/>
              </w:rPr>
            </w:pPr>
            <w:r>
              <w:rPr>
                <w:rFonts w:hint="eastAsia" w:ascii="宋体" w:hAnsi="宋体" w:cs="宋体"/>
                <w:sz w:val="24"/>
                <w:szCs w:val="24"/>
                <w:lang w:eastAsia="zh-CN"/>
              </w:rPr>
              <w:t>缴纳时间</w:t>
            </w:r>
          </w:p>
        </w:tc>
        <w:tc>
          <w:tcPr>
            <w:tcW w:w="6564" w:type="dxa"/>
            <w:vAlign w:val="center"/>
          </w:tcPr>
          <w:p>
            <w:pPr>
              <w:pStyle w:val="39"/>
              <w:snapToGrid w:val="0"/>
              <w:spacing w:line="240" w:lineRule="auto"/>
              <w:rPr>
                <w:rFonts w:ascii="宋体" w:hAnsi="宋体" w:cs="宋体"/>
                <w:color w:val="000000" w:themeColor="text1"/>
                <w:sz w:val="24"/>
                <w:szCs w:val="24"/>
                <w:lang w:eastAsia="zh-CN"/>
              </w:rPr>
            </w:pPr>
            <w:r>
              <w:rPr>
                <w:rFonts w:hint="eastAsia" w:ascii="宋体" w:hAnsi="宋体" w:cs="宋体"/>
                <w:color w:val="000000" w:themeColor="text1"/>
                <w:sz w:val="24"/>
                <w:shd w:val="clear" w:color="auto" w:fill="FFFFFF"/>
              </w:rPr>
              <w:t>20</w:t>
            </w:r>
            <w:r>
              <w:rPr>
                <w:rFonts w:hint="eastAsia" w:ascii="宋体" w:hAnsi="宋体" w:cs="宋体"/>
                <w:color w:val="000000" w:themeColor="text1"/>
                <w:sz w:val="24"/>
                <w:shd w:val="clear" w:color="auto" w:fill="FFFFFF"/>
                <w:lang w:eastAsia="zh-CN"/>
              </w:rPr>
              <w:t>21</w:t>
            </w:r>
            <w:r>
              <w:rPr>
                <w:rFonts w:hint="eastAsia" w:ascii="宋体" w:hAnsi="宋体" w:cs="宋体"/>
                <w:color w:val="000000" w:themeColor="text1"/>
                <w:sz w:val="24"/>
                <w:shd w:val="clear" w:color="auto" w:fill="FFFFFF"/>
              </w:rPr>
              <w:t>年</w:t>
            </w:r>
            <w:r>
              <w:rPr>
                <w:rFonts w:hint="eastAsia" w:ascii="宋体" w:hAnsi="宋体" w:cs="宋体"/>
                <w:color w:val="000000" w:themeColor="text1"/>
                <w:sz w:val="24"/>
                <w:u w:val="single"/>
                <w:shd w:val="clear" w:color="auto" w:fill="FFFFFF"/>
                <w:lang w:eastAsia="zh-CN"/>
              </w:rPr>
              <w:t>0</w:t>
            </w:r>
            <w:r>
              <w:rPr>
                <w:rFonts w:hint="eastAsia" w:ascii="宋体" w:hAnsi="宋体" w:cs="宋体"/>
                <w:color w:val="000000" w:themeColor="text1"/>
                <w:sz w:val="24"/>
                <w:u w:val="single"/>
                <w:shd w:val="clear" w:color="auto" w:fill="FFFFFF"/>
                <w:lang w:val="en-US" w:eastAsia="zh-CN"/>
              </w:rPr>
              <w:t>4</w:t>
            </w:r>
            <w:r>
              <w:rPr>
                <w:rFonts w:hint="eastAsia" w:ascii="宋体" w:hAnsi="宋体" w:cs="宋体"/>
                <w:color w:val="000000" w:themeColor="text1"/>
                <w:sz w:val="24"/>
                <w:shd w:val="clear" w:color="auto" w:fill="FFFFFF"/>
              </w:rPr>
              <w:t>月</w:t>
            </w:r>
            <w:r>
              <w:rPr>
                <w:rFonts w:hint="eastAsia" w:ascii="宋体" w:hAnsi="宋体" w:cs="宋体"/>
                <w:color w:val="000000" w:themeColor="text1"/>
                <w:sz w:val="24"/>
                <w:u w:val="single"/>
                <w:shd w:val="clear" w:color="auto" w:fill="FFFFFF"/>
                <w:lang w:val="en-US" w:eastAsia="zh-CN"/>
              </w:rPr>
              <w:t>30</w:t>
            </w:r>
            <w:r>
              <w:rPr>
                <w:rFonts w:hint="eastAsia" w:ascii="宋体" w:hAnsi="宋体" w:cs="宋体"/>
                <w:color w:val="000000" w:themeColor="text1"/>
                <w:sz w:val="24"/>
                <w:shd w:val="clear" w:color="auto" w:fill="FFFFFF"/>
              </w:rPr>
              <w:t>日</w:t>
            </w:r>
            <w:r>
              <w:rPr>
                <w:rFonts w:hint="eastAsia" w:ascii="宋体" w:hAnsi="宋体" w:cs="宋体"/>
                <w:color w:val="000000" w:themeColor="text1"/>
                <w:sz w:val="24"/>
                <w:u w:val="single"/>
                <w:shd w:val="clear" w:color="auto" w:fill="FFFFFF"/>
                <w:lang w:val="en-US" w:eastAsia="zh-CN"/>
              </w:rPr>
              <w:t>15</w:t>
            </w:r>
            <w:r>
              <w:rPr>
                <w:rFonts w:hint="eastAsia" w:ascii="宋体" w:hAnsi="宋体" w:cs="宋体"/>
                <w:color w:val="000000" w:themeColor="text1"/>
                <w:sz w:val="24"/>
                <w:shd w:val="clear" w:color="auto" w:fill="FFFFFF"/>
              </w:rPr>
              <w:t>:</w:t>
            </w:r>
            <w:r>
              <w:rPr>
                <w:rFonts w:hint="eastAsia" w:ascii="宋体" w:hAnsi="宋体" w:cs="宋体"/>
                <w:color w:val="000000" w:themeColor="text1"/>
                <w:sz w:val="24"/>
                <w:u w:val="single"/>
                <w:shd w:val="clear" w:color="auto" w:fill="FFFFFF"/>
                <w:lang w:eastAsia="zh-CN"/>
              </w:rPr>
              <w:t>0</w:t>
            </w:r>
            <w:r>
              <w:rPr>
                <w:rFonts w:ascii="宋体" w:hAnsi="宋体" w:cs="宋体"/>
                <w:color w:val="000000" w:themeColor="text1"/>
                <w:sz w:val="24"/>
                <w:u w:val="single"/>
                <w:shd w:val="clear" w:color="auto" w:fill="FFFFFF"/>
                <w:lang w:eastAsia="zh-CN"/>
              </w:rPr>
              <w:t>0</w:t>
            </w:r>
            <w:r>
              <w:rPr>
                <w:rFonts w:hint="eastAsia" w:ascii="宋体" w:hAnsi="宋体" w:cs="宋体"/>
                <w:color w:val="000000" w:themeColor="text1"/>
                <w:sz w:val="24"/>
                <w:shd w:val="clear" w:color="auto" w:fill="FFFFFF"/>
              </w:rPr>
              <w:t>:</w:t>
            </w:r>
            <w:r>
              <w:rPr>
                <w:rFonts w:ascii="宋体" w:hAnsi="宋体" w:cs="宋体"/>
                <w:color w:val="000000" w:themeColor="text1"/>
                <w:sz w:val="24"/>
                <w:u w:val="single"/>
                <w:shd w:val="clear" w:color="auto" w:fill="FFFFFF"/>
                <w:lang w:eastAsia="zh-CN"/>
              </w:rPr>
              <w:t>00</w:t>
            </w:r>
            <w:r>
              <w:rPr>
                <w:rFonts w:hint="eastAsia" w:ascii="宋体" w:hAnsi="宋体" w:cs="宋体"/>
                <w:color w:val="000000" w:themeColor="text1"/>
                <w:sz w:val="24"/>
                <w:szCs w:val="24"/>
              </w:rPr>
              <w:t>点前</w:t>
            </w:r>
          </w:p>
          <w:p>
            <w:pPr>
              <w:pStyle w:val="39"/>
              <w:snapToGrid w:val="0"/>
              <w:spacing w:line="240" w:lineRule="auto"/>
              <w:rPr>
                <w:rFonts w:ascii="宋体" w:hAnsi="宋体" w:cs="宋体"/>
                <w:color w:val="000000" w:themeColor="text1"/>
                <w:sz w:val="24"/>
                <w:szCs w:val="24"/>
                <w:lang w:eastAsia="zh-CN"/>
              </w:rPr>
            </w:pPr>
            <w:r>
              <w:rPr>
                <w:rFonts w:hint="eastAsia" w:ascii="宋体" w:hAnsi="宋体" w:cs="宋体"/>
                <w:color w:val="000000" w:themeColor="text1"/>
                <w:sz w:val="24"/>
                <w:szCs w:val="24"/>
                <w:lang w:eastAsia="zh-CN"/>
              </w:rPr>
              <w:t>注：以实际到账为准，逾期不予接收</w:t>
            </w:r>
          </w:p>
        </w:tc>
      </w:tr>
    </w:tbl>
    <w:p>
      <w:pPr>
        <w:jc w:val="both"/>
        <w:rPr>
          <w:rFonts w:ascii="宋体" w:hAnsi="宋体" w:cs="宋体"/>
          <w:sz w:val="24"/>
        </w:rPr>
      </w:pPr>
    </w:p>
    <w:tbl>
      <w:tblPr>
        <w:tblStyle w:val="24"/>
        <w:tblW w:w="9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909"/>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19" w:type="dxa"/>
            <w:vAlign w:val="center"/>
          </w:tcPr>
          <w:p>
            <w:pPr>
              <w:jc w:val="both"/>
              <w:rPr>
                <w:rFonts w:ascii="宋体" w:hAnsi="宋体" w:cs="宋体"/>
                <w:sz w:val="24"/>
              </w:rPr>
            </w:pPr>
            <w:r>
              <w:rPr>
                <w:rFonts w:hint="eastAsia" w:ascii="宋体" w:hAnsi="宋体" w:cs="宋体"/>
                <w:sz w:val="24"/>
              </w:rPr>
              <w:t>13.3</w:t>
            </w:r>
          </w:p>
        </w:tc>
        <w:tc>
          <w:tcPr>
            <w:tcW w:w="1909" w:type="dxa"/>
            <w:vAlign w:val="center"/>
          </w:tcPr>
          <w:p>
            <w:pPr>
              <w:pStyle w:val="39"/>
              <w:spacing w:line="240" w:lineRule="auto"/>
              <w:jc w:val="center"/>
              <w:rPr>
                <w:rFonts w:ascii="宋体" w:hAnsi="宋体" w:cs="宋体"/>
                <w:sz w:val="24"/>
                <w:szCs w:val="24"/>
                <w:lang w:eastAsia="zh-CN"/>
              </w:rPr>
            </w:pPr>
            <w:r>
              <w:rPr>
                <w:rFonts w:hint="eastAsia" w:ascii="宋体" w:hAnsi="宋体" w:cs="宋体"/>
                <w:sz w:val="24"/>
                <w:szCs w:val="24"/>
                <w:lang w:eastAsia="zh-CN"/>
              </w:rPr>
              <w:t>磋商保证金</w:t>
            </w:r>
          </w:p>
          <w:p>
            <w:pPr>
              <w:pStyle w:val="39"/>
              <w:spacing w:line="240" w:lineRule="auto"/>
              <w:jc w:val="center"/>
              <w:rPr>
                <w:rFonts w:ascii="宋体" w:hAnsi="宋体" w:cs="宋体"/>
                <w:sz w:val="24"/>
                <w:szCs w:val="24"/>
              </w:rPr>
            </w:pPr>
            <w:r>
              <w:rPr>
                <w:rFonts w:hint="eastAsia" w:ascii="宋体" w:hAnsi="宋体" w:cs="宋体"/>
                <w:sz w:val="24"/>
                <w:szCs w:val="24"/>
                <w:lang w:eastAsia="zh-CN"/>
              </w:rPr>
              <w:t>缴纳账户</w:t>
            </w:r>
          </w:p>
        </w:tc>
        <w:tc>
          <w:tcPr>
            <w:tcW w:w="6564" w:type="dxa"/>
            <w:vAlign w:val="bottom"/>
          </w:tcPr>
          <w:p>
            <w:pPr>
              <w:widowControl/>
              <w:snapToGrid w:val="0"/>
              <w:jc w:val="left"/>
              <w:rPr>
                <w:rFonts w:hint="eastAsia" w:ascii="宋体" w:hAnsi="宋体" w:eastAsia="宋体" w:cs="宋体"/>
                <w:color w:val="000000" w:themeColor="text1"/>
                <w:sz w:val="24"/>
                <w:lang w:eastAsia="zh-CN"/>
              </w:rPr>
            </w:pPr>
            <w:r>
              <w:rPr>
                <w:rFonts w:hint="eastAsia" w:ascii="宋体" w:hAnsi="宋体" w:cs="宋体"/>
                <w:color w:val="000000"/>
                <w:kern w:val="0"/>
                <w:sz w:val="24"/>
              </w:rPr>
              <w:t>户名：</w:t>
            </w:r>
            <w:r>
              <w:rPr>
                <w:rFonts w:hint="eastAsia" w:ascii="宋体" w:hAnsi="宋体" w:cs="宋体"/>
                <w:sz w:val="24"/>
                <w:shd w:val="clear" w:color="auto" w:fill="FFFFFF"/>
                <w:lang w:eastAsia="zh-CN"/>
              </w:rPr>
              <w:t>海南瑞和项目管理有限公司</w:t>
            </w:r>
            <w:r>
              <w:rPr>
                <w:rFonts w:hint="eastAsia" w:ascii="宋体" w:hAnsi="宋体" w:cs="宋体"/>
                <w:color w:val="000000"/>
                <w:kern w:val="0"/>
                <w:sz w:val="24"/>
              </w:rPr>
              <w:br w:type="textWrapping"/>
            </w:r>
            <w:r>
              <w:rPr>
                <w:rFonts w:hint="eastAsia" w:ascii="宋体" w:hAnsi="宋体" w:cs="宋体"/>
                <w:color w:val="000000"/>
                <w:kern w:val="0"/>
                <w:sz w:val="24"/>
              </w:rPr>
              <w:t>账号：</w:t>
            </w:r>
            <w:r>
              <w:rPr>
                <w:rFonts w:hint="eastAsia" w:ascii="宋体" w:hAnsi="宋体" w:cs="宋体"/>
                <w:color w:val="000000" w:themeColor="text1"/>
                <w:sz w:val="24"/>
                <w:lang w:eastAsia="zh-CN"/>
              </w:rPr>
              <w:t>2201 0010 0920 0168 314</w:t>
            </w:r>
          </w:p>
          <w:p>
            <w:pPr>
              <w:widowControl/>
              <w:snapToGrid w:val="0"/>
              <w:jc w:val="left"/>
              <w:rPr>
                <w:rFonts w:hint="eastAsia" w:ascii="宋体" w:hAnsi="宋体" w:eastAsia="宋体" w:cs="宋体"/>
                <w:kern w:val="0"/>
                <w:sz w:val="24"/>
                <w:lang w:eastAsia="zh-CN"/>
              </w:rPr>
            </w:pPr>
            <w:r>
              <w:rPr>
                <w:rFonts w:hint="eastAsia" w:ascii="宋体" w:hAnsi="宋体" w:cs="宋体"/>
                <w:kern w:val="0"/>
                <w:sz w:val="24"/>
              </w:rPr>
              <w:t>开户行：</w:t>
            </w:r>
            <w:r>
              <w:rPr>
                <w:rFonts w:hint="eastAsia" w:ascii="宋体" w:hAnsi="宋体" w:cs="宋体"/>
                <w:color w:val="000000" w:themeColor="text1"/>
                <w:sz w:val="24"/>
                <w:lang w:eastAsia="zh-CN"/>
              </w:rPr>
              <w:t>中国工商银行股份有限公司海口银都支行</w:t>
            </w:r>
          </w:p>
          <w:p>
            <w:pPr>
              <w:widowControl/>
              <w:snapToGrid w:val="0"/>
              <w:jc w:val="left"/>
              <w:rPr>
                <w:rFonts w:ascii="宋体" w:hAnsi="宋体" w:cs="宋体"/>
                <w:bCs/>
                <w:color w:val="000000"/>
                <w:kern w:val="0"/>
                <w:sz w:val="24"/>
              </w:rPr>
            </w:pPr>
            <w:r>
              <w:rPr>
                <w:rFonts w:hint="eastAsia" w:ascii="宋体" w:hAnsi="宋体" w:cs="宋体"/>
                <w:bCs/>
                <w:color w:val="000000"/>
                <w:kern w:val="0"/>
                <w:sz w:val="24"/>
              </w:rPr>
              <w:t>备注用途：项目名称或项目编号保证金</w:t>
            </w:r>
          </w:p>
          <w:p>
            <w:pPr>
              <w:widowControl/>
              <w:snapToGrid w:val="0"/>
              <w:jc w:val="left"/>
              <w:rPr>
                <w:rFonts w:ascii="宋体" w:hAnsi="宋体" w:cs="宋体"/>
                <w:kern w:val="0"/>
                <w:sz w:val="24"/>
              </w:rPr>
            </w:pPr>
            <w:r>
              <w:rPr>
                <w:rFonts w:hint="eastAsia" w:ascii="宋体" w:hAnsi="宋体" w:cs="宋体"/>
                <w:bCs/>
                <w:color w:val="000000"/>
                <w:kern w:val="0"/>
                <w:sz w:val="24"/>
              </w:rPr>
              <w:t>注：缴付人名称须与供应商名称相一致，且保证金需从供应商基本帐户一次性转出。严禁代缴。如供应商在响应文件中提供虚假材料，则没收保证金。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19" w:type="dxa"/>
            <w:vAlign w:val="center"/>
          </w:tcPr>
          <w:p>
            <w:pPr>
              <w:jc w:val="center"/>
              <w:rPr>
                <w:rFonts w:ascii="宋体" w:hAnsi="宋体" w:cs="宋体"/>
                <w:sz w:val="24"/>
              </w:rPr>
            </w:pPr>
            <w:r>
              <w:rPr>
                <w:rFonts w:hint="eastAsia" w:ascii="宋体" w:hAnsi="宋体" w:cs="宋体"/>
                <w:sz w:val="24"/>
              </w:rPr>
              <w:t>13.4</w:t>
            </w:r>
          </w:p>
        </w:tc>
        <w:tc>
          <w:tcPr>
            <w:tcW w:w="1909" w:type="dxa"/>
            <w:vAlign w:val="center"/>
          </w:tcPr>
          <w:p>
            <w:pPr>
              <w:pStyle w:val="39"/>
              <w:spacing w:line="240" w:lineRule="auto"/>
              <w:jc w:val="center"/>
              <w:rPr>
                <w:rFonts w:ascii="宋体" w:hAnsi="宋体" w:cs="宋体"/>
                <w:sz w:val="24"/>
                <w:szCs w:val="24"/>
                <w:lang w:eastAsia="zh-CN"/>
              </w:rPr>
            </w:pPr>
            <w:r>
              <w:rPr>
                <w:rFonts w:hint="eastAsia" w:ascii="宋体" w:hAnsi="宋体" w:cs="宋体"/>
                <w:sz w:val="24"/>
                <w:szCs w:val="24"/>
                <w:lang w:eastAsia="zh-CN"/>
              </w:rPr>
              <w:t>磋商保证金</w:t>
            </w:r>
          </w:p>
          <w:p>
            <w:pPr>
              <w:pStyle w:val="39"/>
              <w:spacing w:line="240" w:lineRule="auto"/>
              <w:jc w:val="center"/>
              <w:rPr>
                <w:rFonts w:ascii="宋体" w:hAnsi="宋体" w:cs="宋体"/>
                <w:sz w:val="24"/>
                <w:szCs w:val="24"/>
              </w:rPr>
            </w:pPr>
            <w:r>
              <w:rPr>
                <w:rFonts w:hint="eastAsia" w:ascii="宋体" w:hAnsi="宋体" w:cs="宋体"/>
                <w:sz w:val="24"/>
                <w:szCs w:val="24"/>
                <w:lang w:eastAsia="zh-CN"/>
              </w:rPr>
              <w:t>缴纳方式</w:t>
            </w:r>
          </w:p>
        </w:tc>
        <w:tc>
          <w:tcPr>
            <w:tcW w:w="6564" w:type="dxa"/>
            <w:vAlign w:val="center"/>
          </w:tcPr>
          <w:p>
            <w:pPr>
              <w:pStyle w:val="39"/>
              <w:snapToGrid w:val="0"/>
              <w:spacing w:line="240" w:lineRule="auto"/>
              <w:rPr>
                <w:rFonts w:ascii="宋体" w:hAnsi="宋体" w:cs="宋体"/>
                <w:sz w:val="24"/>
                <w:szCs w:val="24"/>
                <w:lang w:eastAsia="zh-CN"/>
              </w:rPr>
            </w:pPr>
            <w:r>
              <w:rPr>
                <w:rFonts w:hint="eastAsia" w:ascii="宋体" w:hAnsi="宋体" w:cs="宋体"/>
                <w:sz w:val="24"/>
                <w:szCs w:val="24"/>
                <w:lang w:eastAsia="zh-CN"/>
              </w:rPr>
              <w:t>银行转账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9" w:type="dxa"/>
            <w:vAlign w:val="center"/>
          </w:tcPr>
          <w:p>
            <w:pPr>
              <w:jc w:val="center"/>
              <w:rPr>
                <w:rFonts w:ascii="宋体" w:hAnsi="宋体" w:cs="宋体"/>
                <w:sz w:val="24"/>
              </w:rPr>
            </w:pPr>
            <w:r>
              <w:rPr>
                <w:rFonts w:hint="eastAsia" w:ascii="宋体" w:hAnsi="宋体" w:cs="宋体"/>
                <w:sz w:val="24"/>
              </w:rPr>
              <w:t>14.1</w:t>
            </w:r>
          </w:p>
        </w:tc>
        <w:tc>
          <w:tcPr>
            <w:tcW w:w="1909" w:type="dxa"/>
            <w:vAlign w:val="center"/>
          </w:tcPr>
          <w:p>
            <w:pPr>
              <w:pStyle w:val="39"/>
              <w:spacing w:line="240" w:lineRule="auto"/>
              <w:jc w:val="center"/>
              <w:rPr>
                <w:rFonts w:ascii="宋体" w:hAnsi="宋体" w:cs="宋体"/>
                <w:sz w:val="24"/>
                <w:szCs w:val="24"/>
              </w:rPr>
            </w:pPr>
            <w:r>
              <w:rPr>
                <w:rFonts w:hint="eastAsia" w:ascii="宋体" w:hAnsi="宋体" w:cs="宋体"/>
                <w:sz w:val="24"/>
                <w:szCs w:val="24"/>
                <w:lang w:eastAsia="zh-CN"/>
              </w:rPr>
              <w:t>响应文件</w:t>
            </w:r>
            <w:r>
              <w:rPr>
                <w:rFonts w:hint="eastAsia" w:ascii="宋体" w:hAnsi="宋体" w:cs="宋体"/>
                <w:sz w:val="24"/>
                <w:szCs w:val="24"/>
              </w:rPr>
              <w:t>有效期</w:t>
            </w:r>
          </w:p>
        </w:tc>
        <w:tc>
          <w:tcPr>
            <w:tcW w:w="6564" w:type="dxa"/>
            <w:vAlign w:val="center"/>
          </w:tcPr>
          <w:p>
            <w:pPr>
              <w:pStyle w:val="39"/>
              <w:spacing w:line="240" w:lineRule="auto"/>
              <w:rPr>
                <w:rFonts w:ascii="宋体" w:hAnsi="宋体" w:cs="宋体"/>
                <w:sz w:val="24"/>
                <w:szCs w:val="24"/>
                <w:lang w:eastAsia="zh-CN"/>
              </w:rPr>
            </w:pPr>
            <w:r>
              <w:rPr>
                <w:rFonts w:hint="eastAsia" w:ascii="宋体" w:hAnsi="宋体" w:cs="宋体"/>
                <w:sz w:val="24"/>
                <w:szCs w:val="24"/>
              </w:rPr>
              <w:t>自</w:t>
            </w:r>
            <w:r>
              <w:rPr>
                <w:rFonts w:hint="eastAsia" w:ascii="宋体" w:hAnsi="宋体" w:cs="宋体"/>
                <w:sz w:val="24"/>
                <w:szCs w:val="24"/>
                <w:lang w:eastAsia="zh-CN"/>
              </w:rPr>
              <w:t>响应文件开启之</w:t>
            </w:r>
            <w:r>
              <w:rPr>
                <w:rFonts w:hint="eastAsia" w:ascii="宋体" w:hAnsi="宋体" w:cs="宋体"/>
                <w:sz w:val="24"/>
                <w:szCs w:val="24"/>
              </w:rPr>
              <w:t>日起</w:t>
            </w:r>
            <w:r>
              <w:rPr>
                <w:rFonts w:hint="eastAsia" w:ascii="宋体" w:hAnsi="宋体" w:cs="宋体"/>
                <w:sz w:val="24"/>
                <w:szCs w:val="24"/>
                <w:lang w:eastAsia="zh-CN"/>
              </w:rPr>
              <w:t>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9" w:type="dxa"/>
            <w:vAlign w:val="center"/>
          </w:tcPr>
          <w:p>
            <w:pPr>
              <w:jc w:val="center"/>
              <w:rPr>
                <w:rFonts w:ascii="宋体" w:hAnsi="宋体" w:cs="宋体"/>
                <w:sz w:val="24"/>
              </w:rPr>
            </w:pPr>
            <w:r>
              <w:rPr>
                <w:rFonts w:hint="eastAsia" w:ascii="宋体" w:hAnsi="宋体" w:cs="宋体"/>
                <w:sz w:val="24"/>
              </w:rPr>
              <w:t>15.1</w:t>
            </w:r>
          </w:p>
        </w:tc>
        <w:tc>
          <w:tcPr>
            <w:tcW w:w="1909" w:type="dxa"/>
            <w:vAlign w:val="center"/>
          </w:tcPr>
          <w:p>
            <w:pPr>
              <w:pStyle w:val="39"/>
              <w:spacing w:line="240" w:lineRule="auto"/>
              <w:jc w:val="center"/>
              <w:rPr>
                <w:rFonts w:ascii="宋体" w:hAnsi="宋体" w:cs="宋体"/>
                <w:sz w:val="24"/>
                <w:szCs w:val="24"/>
                <w:lang w:eastAsia="zh-CN"/>
              </w:rPr>
            </w:pPr>
            <w:r>
              <w:rPr>
                <w:rFonts w:hint="eastAsia" w:ascii="宋体" w:hAnsi="宋体" w:cs="宋体"/>
                <w:sz w:val="24"/>
                <w:szCs w:val="24"/>
                <w:lang w:eastAsia="zh-CN"/>
              </w:rPr>
              <w:t>响应文件份数</w:t>
            </w:r>
          </w:p>
        </w:tc>
        <w:tc>
          <w:tcPr>
            <w:tcW w:w="6564" w:type="dxa"/>
            <w:vAlign w:val="center"/>
          </w:tcPr>
          <w:p>
            <w:pPr>
              <w:pStyle w:val="39"/>
              <w:spacing w:line="240" w:lineRule="auto"/>
              <w:rPr>
                <w:rFonts w:ascii="宋体" w:hAnsi="宋体" w:cs="宋体"/>
                <w:sz w:val="24"/>
                <w:szCs w:val="24"/>
                <w:lang w:eastAsia="zh-CN"/>
              </w:rPr>
            </w:pPr>
            <w:r>
              <w:rPr>
                <w:rFonts w:hint="eastAsia" w:ascii="宋体" w:hAnsi="宋体" w:cs="宋体"/>
                <w:sz w:val="24"/>
                <w:szCs w:val="24"/>
              </w:rPr>
              <w:t>正本1份、副本</w:t>
            </w:r>
            <w:r>
              <w:rPr>
                <w:rFonts w:hint="eastAsia" w:ascii="宋体" w:hAnsi="宋体" w:cs="宋体"/>
                <w:sz w:val="24"/>
                <w:szCs w:val="24"/>
                <w:lang w:eastAsia="zh-CN"/>
              </w:rPr>
              <w:t>1</w:t>
            </w:r>
            <w:r>
              <w:rPr>
                <w:rFonts w:hint="eastAsia" w:ascii="宋体" w:hAnsi="宋体" w:cs="宋体"/>
                <w:sz w:val="24"/>
                <w:szCs w:val="24"/>
              </w:rPr>
              <w:t>份</w:t>
            </w:r>
            <w:r>
              <w:rPr>
                <w:rFonts w:hint="eastAsia" w:ascii="宋体" w:hAnsi="宋体" w:cs="宋体"/>
                <w:sz w:val="24"/>
                <w:szCs w:val="24"/>
                <w:lang w:eastAsia="zh-CN"/>
              </w:rPr>
              <w:t>，电子版响应文件1份（U盘）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9" w:type="dxa"/>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15.2</w:t>
            </w:r>
          </w:p>
        </w:tc>
        <w:tc>
          <w:tcPr>
            <w:tcW w:w="1909" w:type="dxa"/>
            <w:vAlign w:val="center"/>
          </w:tcPr>
          <w:p>
            <w:pPr>
              <w:pStyle w:val="39"/>
              <w:spacing w:line="240" w:lineRule="auto"/>
              <w:jc w:val="center"/>
              <w:rPr>
                <w:rFonts w:hint="eastAsia" w:ascii="宋体" w:hAnsi="宋体" w:cs="宋体"/>
                <w:sz w:val="24"/>
                <w:szCs w:val="24"/>
                <w:lang w:eastAsia="zh-CN"/>
              </w:rPr>
            </w:pPr>
            <w:r>
              <w:rPr>
                <w:rFonts w:hint="eastAsia" w:ascii="宋体" w:hAnsi="宋体" w:cs="宋体"/>
                <w:sz w:val="24"/>
                <w:szCs w:val="24"/>
                <w:lang w:eastAsia="zh-CN"/>
              </w:rPr>
              <w:t>响应文件正</w:t>
            </w:r>
            <w:r>
              <w:rPr>
                <w:rFonts w:hint="eastAsia" w:ascii="宋体" w:hAnsi="宋体" w:cs="宋体"/>
                <w:sz w:val="24"/>
                <w:szCs w:val="24"/>
                <w:lang w:val="en-US" w:eastAsia="zh-CN"/>
              </w:rPr>
              <w:t>/</w:t>
            </w:r>
            <w:r>
              <w:rPr>
                <w:rFonts w:hint="eastAsia" w:ascii="宋体" w:hAnsi="宋体" w:cs="宋体"/>
                <w:sz w:val="24"/>
                <w:szCs w:val="24"/>
                <w:lang w:eastAsia="zh-CN"/>
              </w:rPr>
              <w:t>副本</w:t>
            </w:r>
          </w:p>
        </w:tc>
        <w:tc>
          <w:tcPr>
            <w:tcW w:w="6564" w:type="dxa"/>
            <w:vAlign w:val="center"/>
          </w:tcPr>
          <w:p>
            <w:pPr>
              <w:pStyle w:val="39"/>
              <w:spacing w:line="240" w:lineRule="auto"/>
              <w:rPr>
                <w:rFonts w:hint="eastAsia" w:ascii="宋体" w:hAnsi="宋体" w:cs="宋体"/>
                <w:sz w:val="24"/>
                <w:szCs w:val="24"/>
              </w:rPr>
            </w:pPr>
            <w:r>
              <w:rPr>
                <w:rFonts w:hint="eastAsia" w:ascii="宋体" w:hAnsi="宋体" w:cs="宋体"/>
                <w:sz w:val="24"/>
                <w:szCs w:val="24"/>
              </w:rPr>
              <w:t>响应文件正本均须用不褪色墨水书写、打印或印刷，响应文件副本的所有资料，都可以用响应文件的正本复制。响应文件封面的右上角应当清楚地注明“正本”或“副本”。响应文件的正本和副本内容有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9" w:type="dxa"/>
            <w:vAlign w:val="center"/>
          </w:tcPr>
          <w:p>
            <w:pPr>
              <w:jc w:val="center"/>
              <w:rPr>
                <w:rFonts w:hint="default" w:ascii="宋体" w:hAnsi="宋体" w:cs="宋体"/>
                <w:sz w:val="24"/>
                <w:lang w:val="en-US" w:eastAsia="zh-CN"/>
              </w:rPr>
            </w:pPr>
            <w:r>
              <w:rPr>
                <w:rFonts w:hint="eastAsia" w:ascii="宋体" w:hAnsi="宋体" w:cs="宋体"/>
                <w:sz w:val="24"/>
                <w:lang w:val="en-US" w:eastAsia="zh-CN"/>
              </w:rPr>
              <w:t>15.3</w:t>
            </w:r>
          </w:p>
        </w:tc>
        <w:tc>
          <w:tcPr>
            <w:tcW w:w="1909" w:type="dxa"/>
            <w:vAlign w:val="center"/>
          </w:tcPr>
          <w:p>
            <w:pPr>
              <w:pStyle w:val="39"/>
              <w:spacing w:line="240" w:lineRule="auto"/>
              <w:jc w:val="center"/>
              <w:rPr>
                <w:rFonts w:hint="eastAsia" w:ascii="宋体" w:hAnsi="宋体" w:cs="宋体"/>
                <w:sz w:val="24"/>
                <w:szCs w:val="24"/>
                <w:lang w:eastAsia="zh-CN"/>
              </w:rPr>
            </w:pPr>
            <w:r>
              <w:rPr>
                <w:rFonts w:hint="eastAsia" w:ascii="宋体" w:hAnsi="宋体" w:cs="宋体"/>
                <w:sz w:val="24"/>
                <w:szCs w:val="24"/>
                <w:lang w:eastAsia="zh-CN"/>
              </w:rPr>
              <w:t>响应文件签署、盖章</w:t>
            </w:r>
          </w:p>
        </w:tc>
        <w:tc>
          <w:tcPr>
            <w:tcW w:w="6564" w:type="dxa"/>
            <w:vAlign w:val="center"/>
          </w:tcPr>
          <w:p>
            <w:pPr>
              <w:pStyle w:val="39"/>
              <w:spacing w:line="240" w:lineRule="auto"/>
              <w:rPr>
                <w:rFonts w:hint="eastAsia" w:ascii="宋体" w:hAnsi="宋体" w:cs="宋体"/>
                <w:sz w:val="24"/>
                <w:szCs w:val="24"/>
              </w:rPr>
            </w:pPr>
            <w:r>
              <w:rPr>
                <w:rFonts w:hint="eastAsia" w:ascii="宋体" w:hAnsi="宋体" w:cs="宋体"/>
                <w:sz w:val="24"/>
                <w:szCs w:val="24"/>
                <w:lang w:val="en-GB"/>
              </w:rPr>
              <w:t>投标文件正本中，文字材料需打印或用不褪色墨水书写。投标文件的正本须按给定的格式填写公司名称加盖公章和经法定代表人或授权代表签署。</w:t>
            </w:r>
            <w:r>
              <w:rPr>
                <w:rFonts w:hint="eastAsia" w:ascii="宋体" w:hAnsi="宋体" w:cs="宋体"/>
                <w:sz w:val="24"/>
                <w:szCs w:val="24"/>
              </w:rPr>
              <w:t>投标文件正本每页加盖投标单位公章并逐页右下角签字（签写姓名），响应文件加盖骑缝章（骑缝章应有效覆盖投标文件每一页纸）。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9" w:type="dxa"/>
            <w:vAlign w:val="center"/>
          </w:tcPr>
          <w:p>
            <w:pPr>
              <w:jc w:val="center"/>
              <w:rPr>
                <w:rFonts w:ascii="宋体" w:hAnsi="宋体" w:cs="宋体"/>
                <w:sz w:val="24"/>
              </w:rPr>
            </w:pPr>
            <w:r>
              <w:rPr>
                <w:rFonts w:hint="eastAsia" w:ascii="宋体" w:hAnsi="宋体" w:cs="宋体"/>
                <w:sz w:val="24"/>
              </w:rPr>
              <w:t>16.1</w:t>
            </w:r>
          </w:p>
        </w:tc>
        <w:tc>
          <w:tcPr>
            <w:tcW w:w="1909" w:type="dxa"/>
            <w:vAlign w:val="center"/>
          </w:tcPr>
          <w:p>
            <w:pPr>
              <w:pStyle w:val="39"/>
              <w:spacing w:line="240" w:lineRule="auto"/>
              <w:jc w:val="center"/>
              <w:rPr>
                <w:rFonts w:ascii="宋体" w:hAnsi="宋体" w:cs="宋体"/>
                <w:sz w:val="24"/>
                <w:szCs w:val="24"/>
                <w:lang w:eastAsia="zh-CN"/>
              </w:rPr>
            </w:pPr>
            <w:r>
              <w:rPr>
                <w:rFonts w:hint="eastAsia" w:ascii="宋体" w:hAnsi="宋体" w:cs="宋体"/>
                <w:sz w:val="24"/>
                <w:szCs w:val="24"/>
                <w:lang w:eastAsia="zh-CN"/>
              </w:rPr>
              <w:t>响应文件签署</w:t>
            </w:r>
          </w:p>
        </w:tc>
        <w:tc>
          <w:tcPr>
            <w:tcW w:w="6564" w:type="dxa"/>
            <w:vAlign w:val="center"/>
          </w:tcPr>
          <w:p>
            <w:pPr>
              <w:pStyle w:val="39"/>
              <w:spacing w:line="240" w:lineRule="auto"/>
              <w:rPr>
                <w:rFonts w:ascii="宋体" w:hAnsi="宋体" w:cs="宋体"/>
                <w:color w:val="000000" w:themeColor="text1"/>
                <w:sz w:val="24"/>
                <w:szCs w:val="24"/>
                <w:lang w:eastAsia="zh-CN"/>
              </w:rPr>
            </w:pPr>
            <w:r>
              <w:rPr>
                <w:rFonts w:hint="eastAsia" w:ascii="宋体" w:hAnsi="宋体" w:cs="宋体"/>
                <w:color w:val="000000" w:themeColor="text1"/>
                <w:sz w:val="24"/>
                <w:szCs w:val="24"/>
                <w:lang w:eastAsia="zh-CN"/>
              </w:rPr>
              <w:t>须符合磋商文件的相关规定，否则视为无效投标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9" w:type="dxa"/>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16.2</w:t>
            </w:r>
          </w:p>
        </w:tc>
        <w:tc>
          <w:tcPr>
            <w:tcW w:w="1909" w:type="dxa"/>
            <w:vAlign w:val="center"/>
          </w:tcPr>
          <w:p>
            <w:pPr>
              <w:pStyle w:val="39"/>
              <w:spacing w:line="240" w:lineRule="auto"/>
              <w:jc w:val="center"/>
              <w:rPr>
                <w:rFonts w:hint="eastAsia" w:ascii="宋体" w:hAnsi="宋体" w:cs="宋体"/>
                <w:sz w:val="24"/>
                <w:szCs w:val="24"/>
                <w:lang w:eastAsia="zh-CN"/>
              </w:rPr>
            </w:pPr>
            <w:r>
              <w:rPr>
                <w:rFonts w:hint="eastAsia" w:ascii="宋体" w:hAnsi="宋体" w:cs="宋体"/>
                <w:sz w:val="24"/>
                <w:szCs w:val="24"/>
                <w:lang w:eastAsia="zh-CN"/>
              </w:rPr>
              <w:t>响应文件的装订、密封及标记</w:t>
            </w:r>
          </w:p>
          <w:p>
            <w:pPr>
              <w:pStyle w:val="39"/>
              <w:spacing w:line="240" w:lineRule="auto"/>
              <w:jc w:val="center"/>
              <w:rPr>
                <w:rFonts w:hint="eastAsia" w:ascii="宋体" w:hAnsi="宋体" w:cs="宋体"/>
                <w:sz w:val="24"/>
                <w:szCs w:val="24"/>
                <w:lang w:eastAsia="zh-CN"/>
              </w:rPr>
            </w:pPr>
          </w:p>
        </w:tc>
        <w:tc>
          <w:tcPr>
            <w:tcW w:w="6564" w:type="dxa"/>
            <w:vAlign w:val="center"/>
          </w:tcPr>
          <w:p>
            <w:pPr>
              <w:pStyle w:val="39"/>
              <w:spacing w:line="240" w:lineRule="auto"/>
              <w:rPr>
                <w:rFonts w:hint="eastAsia" w:ascii="宋体" w:hAnsi="宋体" w:cs="宋体"/>
                <w:color w:val="000000" w:themeColor="text1"/>
                <w:sz w:val="24"/>
                <w:szCs w:val="24"/>
                <w:lang w:eastAsia="zh-CN"/>
              </w:rPr>
            </w:pPr>
            <w:r>
              <w:rPr>
                <w:rFonts w:hint="eastAsia" w:ascii="宋体" w:hAnsi="宋体" w:cs="宋体"/>
                <w:color w:val="000000" w:themeColor="text1"/>
                <w:sz w:val="24"/>
                <w:szCs w:val="24"/>
                <w:lang w:val="en-US" w:eastAsia="zh-CN"/>
              </w:rPr>
              <w:t>1、</w:t>
            </w:r>
            <w:r>
              <w:rPr>
                <w:rFonts w:hint="eastAsia" w:ascii="宋体" w:hAnsi="宋体" w:cs="宋体"/>
                <w:color w:val="000000" w:themeColor="text1"/>
                <w:sz w:val="24"/>
                <w:szCs w:val="24"/>
                <w:lang w:eastAsia="zh-CN"/>
              </w:rPr>
              <w:t>所有响应文件必须装订成册。</w:t>
            </w:r>
          </w:p>
          <w:p>
            <w:pPr>
              <w:pStyle w:val="39"/>
              <w:spacing w:line="240" w:lineRule="auto"/>
              <w:rPr>
                <w:rFonts w:hint="eastAsia" w:ascii="宋体" w:hAnsi="宋体" w:cs="宋体"/>
                <w:color w:val="000000" w:themeColor="text1"/>
                <w:sz w:val="24"/>
                <w:szCs w:val="24"/>
                <w:lang w:eastAsia="zh-CN"/>
              </w:rPr>
            </w:pPr>
            <w:r>
              <w:rPr>
                <w:rFonts w:hint="eastAsia" w:ascii="宋体" w:hAnsi="宋体" w:cs="宋体"/>
                <w:color w:val="000000" w:themeColor="text1"/>
                <w:sz w:val="24"/>
                <w:szCs w:val="24"/>
                <w:lang w:val="en-US" w:eastAsia="zh-CN"/>
              </w:rPr>
              <w:t>2、</w:t>
            </w:r>
            <w:r>
              <w:rPr>
                <w:rFonts w:hint="eastAsia" w:ascii="宋体" w:hAnsi="宋体" w:cs="宋体"/>
                <w:color w:val="000000" w:themeColor="text1"/>
                <w:sz w:val="24"/>
                <w:szCs w:val="24"/>
                <w:lang w:eastAsia="zh-CN"/>
              </w:rPr>
              <w:t>响应文件应按以下方法分别装袋密封：</w:t>
            </w:r>
          </w:p>
          <w:p>
            <w:pPr>
              <w:pStyle w:val="39"/>
              <w:spacing w:line="240" w:lineRule="auto"/>
              <w:rPr>
                <w:rFonts w:hint="eastAsia" w:ascii="宋体" w:hAnsi="宋体" w:cs="宋体"/>
                <w:color w:val="000000" w:themeColor="text1"/>
                <w:sz w:val="24"/>
                <w:szCs w:val="24"/>
                <w:lang w:eastAsia="zh-CN"/>
              </w:rPr>
            </w:pPr>
            <w:r>
              <w:rPr>
                <w:rFonts w:hint="eastAsia" w:ascii="宋体" w:hAnsi="宋体" w:cs="宋体"/>
                <w:color w:val="000000" w:themeColor="text1"/>
                <w:sz w:val="24"/>
                <w:szCs w:val="24"/>
                <w:lang w:eastAsia="zh-CN"/>
              </w:rPr>
              <w:t>供应商应将响应文件的正本封装为一个密封袋，将所有副本封装为一个密封袋,响应文件电子版一个密封袋。在密封袋上，要清楚标明“正本”、“副本”及“电子版”字样。所有密封袋密封口处粘贴密封条，不得出现裸露密封口，并在密封条与密封件交接处加盖投标人公章。</w:t>
            </w:r>
          </w:p>
          <w:p>
            <w:pPr>
              <w:pStyle w:val="39"/>
              <w:spacing w:line="240" w:lineRule="auto"/>
              <w:rPr>
                <w:rFonts w:hint="eastAsia" w:ascii="宋体" w:hAnsi="宋体" w:cs="宋体"/>
                <w:color w:val="000000" w:themeColor="text1"/>
                <w:sz w:val="24"/>
                <w:szCs w:val="24"/>
                <w:lang w:eastAsia="zh-CN"/>
              </w:rPr>
            </w:pPr>
            <w:r>
              <w:rPr>
                <w:rFonts w:hint="eastAsia" w:ascii="宋体" w:hAnsi="宋体" w:cs="宋体"/>
                <w:color w:val="000000" w:themeColor="text1"/>
                <w:sz w:val="24"/>
                <w:szCs w:val="24"/>
                <w:lang w:eastAsia="zh-CN"/>
              </w:rPr>
              <w:t>封套上均应写明：</w:t>
            </w:r>
          </w:p>
          <w:p>
            <w:pPr>
              <w:pStyle w:val="39"/>
              <w:spacing w:line="240" w:lineRule="auto"/>
              <w:rPr>
                <w:rFonts w:hint="eastAsia" w:ascii="宋体" w:hAnsi="宋体" w:cs="宋体"/>
                <w:color w:val="000000" w:themeColor="text1"/>
                <w:sz w:val="24"/>
                <w:szCs w:val="24"/>
                <w:lang w:eastAsia="zh-CN"/>
              </w:rPr>
            </w:pPr>
            <w:r>
              <w:rPr>
                <w:rFonts w:hint="eastAsia" w:ascii="宋体" w:hAnsi="宋体" w:cs="宋体"/>
                <w:color w:val="000000" w:themeColor="text1"/>
                <w:sz w:val="24"/>
                <w:szCs w:val="24"/>
                <w:lang w:eastAsia="zh-CN"/>
              </w:rPr>
              <w:t>致：中共琼中黎族苗族自治县委宣传部</w:t>
            </w:r>
          </w:p>
          <w:p>
            <w:pPr>
              <w:pStyle w:val="39"/>
              <w:spacing w:line="240" w:lineRule="auto"/>
              <w:rPr>
                <w:rFonts w:hint="eastAsia" w:ascii="宋体" w:hAnsi="宋体" w:cs="宋体"/>
                <w:color w:val="000000" w:themeColor="text1"/>
                <w:sz w:val="24"/>
                <w:szCs w:val="24"/>
                <w:lang w:eastAsia="zh-CN"/>
              </w:rPr>
            </w:pPr>
            <w:r>
              <w:rPr>
                <w:rFonts w:hint="eastAsia" w:ascii="宋体" w:hAnsi="宋体" w:cs="宋体"/>
                <w:color w:val="000000" w:themeColor="text1"/>
                <w:sz w:val="24"/>
                <w:szCs w:val="24"/>
                <w:lang w:eastAsia="zh-CN"/>
              </w:rPr>
              <w:t>项目名称：环岛高铁电视及团结阅报屏宣传琼中城市形象</w:t>
            </w:r>
          </w:p>
          <w:p>
            <w:pPr>
              <w:pStyle w:val="39"/>
              <w:spacing w:line="240" w:lineRule="auto"/>
              <w:rPr>
                <w:rFonts w:hint="eastAsia" w:ascii="宋体" w:hAnsi="宋体" w:cs="宋体"/>
                <w:color w:val="000000" w:themeColor="text1"/>
                <w:sz w:val="24"/>
                <w:szCs w:val="24"/>
                <w:lang w:eastAsia="zh-CN"/>
              </w:rPr>
            </w:pPr>
            <w:r>
              <w:rPr>
                <w:rFonts w:hint="eastAsia" w:ascii="宋体" w:hAnsi="宋体" w:cs="宋体"/>
                <w:color w:val="000000" w:themeColor="text1"/>
                <w:sz w:val="24"/>
                <w:szCs w:val="24"/>
                <w:lang w:eastAsia="zh-CN"/>
              </w:rPr>
              <w:t xml:space="preserve">注明：“请勿在开标时间之前启封”   </w:t>
            </w:r>
          </w:p>
          <w:p>
            <w:pPr>
              <w:pStyle w:val="39"/>
              <w:spacing w:line="240" w:lineRule="auto"/>
              <w:rPr>
                <w:rFonts w:hint="eastAsia" w:ascii="宋体" w:hAnsi="宋体" w:cs="宋体"/>
                <w:color w:val="000000" w:themeColor="text1"/>
                <w:sz w:val="24"/>
                <w:szCs w:val="24"/>
                <w:lang w:eastAsia="zh-CN"/>
              </w:rPr>
            </w:pPr>
            <w:r>
              <w:rPr>
                <w:rFonts w:hint="eastAsia" w:ascii="宋体" w:hAnsi="宋体" w:cs="宋体"/>
                <w:color w:val="000000" w:themeColor="text1"/>
                <w:sz w:val="24"/>
                <w:szCs w:val="24"/>
                <w:lang w:eastAsia="zh-CN"/>
              </w:rPr>
              <w:t>供应商名称：（填写公司名称，加盖公章）</w:t>
            </w:r>
          </w:p>
          <w:p>
            <w:pPr>
              <w:pStyle w:val="39"/>
              <w:spacing w:line="240" w:lineRule="auto"/>
              <w:rPr>
                <w:rFonts w:hint="eastAsia" w:ascii="宋体" w:hAnsi="宋体" w:cs="宋体"/>
                <w:color w:val="000000" w:themeColor="text1"/>
                <w:sz w:val="24"/>
                <w:szCs w:val="24"/>
                <w:lang w:eastAsia="zh-CN"/>
              </w:rPr>
            </w:pPr>
            <w:r>
              <w:rPr>
                <w:rFonts w:hint="eastAsia" w:ascii="宋体" w:hAnsi="宋体" w:cs="宋体"/>
                <w:color w:val="000000" w:themeColor="text1"/>
                <w:sz w:val="24"/>
                <w:szCs w:val="24"/>
                <w:lang w:eastAsia="zh-CN"/>
              </w:rPr>
              <w:t>供应商应按上述要求密封及书写标记，未按上述规定书写标识和密封者，采购代理机构不予接受投标文件，按无效投标处理。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9" w:type="dxa"/>
            <w:vAlign w:val="center"/>
          </w:tcPr>
          <w:p>
            <w:pPr>
              <w:jc w:val="center"/>
              <w:rPr>
                <w:rFonts w:ascii="宋体" w:hAnsi="宋体" w:cs="宋体"/>
                <w:sz w:val="24"/>
              </w:rPr>
            </w:pPr>
            <w:r>
              <w:rPr>
                <w:rFonts w:hint="eastAsia" w:ascii="宋体" w:hAnsi="宋体" w:cs="宋体"/>
                <w:sz w:val="24"/>
              </w:rPr>
              <w:t>18.2</w:t>
            </w:r>
          </w:p>
        </w:tc>
        <w:tc>
          <w:tcPr>
            <w:tcW w:w="1909" w:type="dxa"/>
            <w:vAlign w:val="center"/>
          </w:tcPr>
          <w:p>
            <w:pPr>
              <w:pStyle w:val="39"/>
              <w:spacing w:line="240" w:lineRule="auto"/>
              <w:jc w:val="center"/>
              <w:rPr>
                <w:rFonts w:ascii="宋体" w:hAnsi="宋体" w:cs="宋体"/>
                <w:sz w:val="24"/>
                <w:szCs w:val="24"/>
                <w:lang w:eastAsia="zh-CN"/>
              </w:rPr>
            </w:pPr>
            <w:r>
              <w:rPr>
                <w:rFonts w:hint="eastAsia" w:ascii="宋体" w:hAnsi="宋体" w:cs="宋体"/>
                <w:sz w:val="24"/>
                <w:szCs w:val="24"/>
              </w:rPr>
              <w:t>是否退还</w:t>
            </w:r>
          </w:p>
          <w:p>
            <w:pPr>
              <w:pStyle w:val="39"/>
              <w:spacing w:line="240" w:lineRule="auto"/>
              <w:jc w:val="center"/>
              <w:rPr>
                <w:rFonts w:ascii="宋体" w:hAnsi="宋体" w:cs="宋体"/>
                <w:sz w:val="24"/>
                <w:szCs w:val="24"/>
                <w:lang w:eastAsia="zh-CN"/>
              </w:rPr>
            </w:pPr>
            <w:r>
              <w:rPr>
                <w:rFonts w:hint="eastAsia" w:ascii="宋体" w:hAnsi="宋体" w:cs="宋体"/>
                <w:sz w:val="24"/>
                <w:szCs w:val="24"/>
                <w:lang w:eastAsia="zh-CN"/>
              </w:rPr>
              <w:t>响应文件</w:t>
            </w:r>
          </w:p>
        </w:tc>
        <w:tc>
          <w:tcPr>
            <w:tcW w:w="6564" w:type="dxa"/>
            <w:vAlign w:val="center"/>
          </w:tcPr>
          <w:p>
            <w:pPr>
              <w:pStyle w:val="39"/>
              <w:spacing w:line="240" w:lineRule="auto"/>
              <w:rPr>
                <w:rFonts w:ascii="宋体" w:hAnsi="宋体" w:cs="宋体"/>
                <w:sz w:val="24"/>
                <w:szCs w:val="24"/>
              </w:rPr>
            </w:pPr>
            <w:r>
              <w:rPr>
                <w:rFonts w:hint="eastAsia" w:ascii="宋体" w:hAnsi="宋体" w:cs="宋体"/>
                <w:sz w:val="24"/>
                <w:szCs w:val="24"/>
              </w:rPr>
              <w:t>不退还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9" w:type="dxa"/>
            <w:vAlign w:val="center"/>
          </w:tcPr>
          <w:p>
            <w:pPr>
              <w:jc w:val="center"/>
              <w:rPr>
                <w:rFonts w:ascii="宋体" w:hAnsi="宋体" w:cs="宋体"/>
                <w:sz w:val="24"/>
              </w:rPr>
            </w:pPr>
            <w:r>
              <w:rPr>
                <w:rFonts w:hint="eastAsia" w:ascii="宋体" w:hAnsi="宋体" w:cs="宋体"/>
                <w:sz w:val="24"/>
              </w:rPr>
              <w:t>20.1</w:t>
            </w:r>
          </w:p>
        </w:tc>
        <w:tc>
          <w:tcPr>
            <w:tcW w:w="1909" w:type="dxa"/>
            <w:vAlign w:val="center"/>
          </w:tcPr>
          <w:p>
            <w:pPr>
              <w:pStyle w:val="39"/>
              <w:spacing w:line="240" w:lineRule="auto"/>
              <w:jc w:val="center"/>
              <w:rPr>
                <w:rFonts w:ascii="宋体" w:hAnsi="宋体" w:cs="宋体"/>
                <w:sz w:val="24"/>
                <w:szCs w:val="24"/>
                <w:lang w:eastAsia="zh-CN"/>
              </w:rPr>
            </w:pPr>
            <w:r>
              <w:rPr>
                <w:rFonts w:hint="eastAsia" w:ascii="宋体" w:hAnsi="宋体" w:cs="宋体"/>
                <w:sz w:val="24"/>
                <w:szCs w:val="24"/>
                <w:lang w:eastAsia="zh-CN"/>
              </w:rPr>
              <w:t>磋商小组</w:t>
            </w:r>
          </w:p>
          <w:p>
            <w:pPr>
              <w:pStyle w:val="39"/>
              <w:spacing w:line="240" w:lineRule="auto"/>
              <w:jc w:val="center"/>
              <w:rPr>
                <w:rFonts w:ascii="宋体" w:hAnsi="宋体" w:cs="宋体"/>
                <w:sz w:val="24"/>
                <w:szCs w:val="24"/>
                <w:lang w:eastAsia="zh-CN"/>
              </w:rPr>
            </w:pPr>
            <w:r>
              <w:rPr>
                <w:rFonts w:hint="eastAsia" w:ascii="宋体" w:hAnsi="宋体" w:cs="宋体"/>
                <w:sz w:val="24"/>
                <w:szCs w:val="24"/>
                <w:lang w:eastAsia="zh-CN"/>
              </w:rPr>
              <w:t>的组成</w:t>
            </w:r>
          </w:p>
        </w:tc>
        <w:tc>
          <w:tcPr>
            <w:tcW w:w="6564" w:type="dxa"/>
            <w:vAlign w:val="center"/>
          </w:tcPr>
          <w:p>
            <w:pPr>
              <w:pStyle w:val="39"/>
              <w:spacing w:line="240" w:lineRule="auto"/>
              <w:rPr>
                <w:rFonts w:ascii="宋体" w:hAnsi="宋体" w:cs="宋体"/>
                <w:sz w:val="24"/>
                <w:szCs w:val="24"/>
              </w:rPr>
            </w:pPr>
            <w:r>
              <w:rPr>
                <w:rFonts w:hint="eastAsia" w:ascii="宋体" w:hAnsi="宋体" w:cs="宋体"/>
                <w:sz w:val="24"/>
                <w:szCs w:val="24"/>
                <w:lang w:eastAsia="zh-CN"/>
              </w:rPr>
              <w:t>磋商小组由3人组成，</w:t>
            </w:r>
            <w:r>
              <w:rPr>
                <w:rFonts w:hint="eastAsia" w:ascii="宋体" w:hAnsi="宋体" w:cs="宋体"/>
                <w:sz w:val="24"/>
                <w:szCs w:val="24"/>
              </w:rPr>
              <w:t>其中</w:t>
            </w:r>
            <w:r>
              <w:rPr>
                <w:rFonts w:hint="eastAsia" w:ascii="宋体" w:hAnsi="宋体" w:cs="宋体"/>
                <w:sz w:val="24"/>
                <w:szCs w:val="24"/>
                <w:lang w:eastAsia="zh-CN"/>
              </w:rPr>
              <w:t>采购</w:t>
            </w:r>
            <w:r>
              <w:rPr>
                <w:rFonts w:hint="eastAsia" w:ascii="宋体" w:hAnsi="宋体" w:cs="宋体"/>
                <w:sz w:val="24"/>
                <w:szCs w:val="24"/>
              </w:rPr>
              <w:t>人</w:t>
            </w:r>
            <w:r>
              <w:rPr>
                <w:rFonts w:hint="eastAsia" w:ascii="宋体" w:hAnsi="宋体" w:cs="宋体"/>
                <w:sz w:val="24"/>
                <w:szCs w:val="24"/>
                <w:lang w:eastAsia="zh-CN"/>
              </w:rPr>
              <w:t>推荐评委</w:t>
            </w:r>
            <w:r>
              <w:rPr>
                <w:rFonts w:hint="eastAsia" w:ascii="宋体" w:hAnsi="宋体" w:cs="宋体"/>
                <w:sz w:val="24"/>
                <w:szCs w:val="24"/>
                <w:lang w:val="en-US" w:eastAsia="zh-CN"/>
              </w:rPr>
              <w:t>1</w:t>
            </w:r>
            <w:r>
              <w:rPr>
                <w:rFonts w:hint="eastAsia" w:ascii="宋体" w:hAnsi="宋体" w:cs="宋体"/>
                <w:sz w:val="24"/>
                <w:szCs w:val="24"/>
              </w:rPr>
              <w:t>人，</w:t>
            </w:r>
            <w:r>
              <w:rPr>
                <w:rFonts w:hint="eastAsia" w:ascii="宋体" w:hAnsi="宋体" w:cs="宋体"/>
                <w:sz w:val="24"/>
                <w:szCs w:val="24"/>
                <w:lang w:eastAsia="zh-CN"/>
              </w:rPr>
              <w:t>评审</w:t>
            </w:r>
            <w:r>
              <w:rPr>
                <w:rFonts w:hint="eastAsia" w:ascii="宋体" w:hAnsi="宋体" w:cs="宋体"/>
                <w:sz w:val="24"/>
                <w:szCs w:val="24"/>
              </w:rPr>
              <w:t>专家</w:t>
            </w:r>
            <w:r>
              <w:rPr>
                <w:rFonts w:hint="eastAsia" w:ascii="宋体" w:hAnsi="宋体" w:cs="宋体"/>
                <w:sz w:val="24"/>
                <w:szCs w:val="24"/>
                <w:lang w:val="en-US" w:eastAsia="zh-CN"/>
              </w:rPr>
              <w:t>2</w:t>
            </w:r>
            <w:r>
              <w:rPr>
                <w:rFonts w:hint="eastAsia" w:ascii="宋体" w:hAnsi="宋体" w:cs="宋体"/>
                <w:sz w:val="24"/>
                <w:szCs w:val="24"/>
              </w:rPr>
              <w:t>人。评审专家从</w:t>
            </w:r>
            <w:r>
              <w:rPr>
                <w:rFonts w:hint="eastAsia" w:ascii="宋体" w:hAnsi="宋体" w:cs="宋体"/>
                <w:sz w:val="24"/>
                <w:szCs w:val="24"/>
                <w:lang w:eastAsia="zh-CN"/>
              </w:rPr>
              <w:t>海南省综合</w:t>
            </w:r>
            <w:r>
              <w:rPr>
                <w:rFonts w:hint="eastAsia" w:ascii="宋体" w:hAnsi="宋体" w:cs="宋体"/>
                <w:sz w:val="24"/>
                <w:szCs w:val="24"/>
              </w:rPr>
              <w:t>评标专家库</w:t>
            </w:r>
            <w:r>
              <w:rPr>
                <w:rFonts w:hint="eastAsia" w:ascii="宋体" w:hAnsi="宋体" w:cs="宋体"/>
                <w:sz w:val="24"/>
                <w:szCs w:val="24"/>
                <w:lang w:eastAsia="zh-CN"/>
              </w:rPr>
              <w:t>中</w:t>
            </w:r>
            <w:r>
              <w:rPr>
                <w:rFonts w:hint="eastAsia" w:ascii="宋体" w:hAnsi="宋体" w:cs="宋体"/>
                <w:sz w:val="24"/>
                <w:szCs w:val="24"/>
              </w:rPr>
              <w:t>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9" w:type="dxa"/>
            <w:vAlign w:val="center"/>
          </w:tcPr>
          <w:p>
            <w:pPr>
              <w:jc w:val="center"/>
              <w:rPr>
                <w:rFonts w:ascii="宋体" w:hAnsi="宋体" w:cs="宋体"/>
                <w:sz w:val="24"/>
              </w:rPr>
            </w:pPr>
            <w:r>
              <w:rPr>
                <w:rFonts w:hint="eastAsia" w:ascii="宋体" w:hAnsi="宋体" w:cs="宋体"/>
                <w:sz w:val="24"/>
              </w:rPr>
              <w:t>20.2</w:t>
            </w:r>
          </w:p>
        </w:tc>
        <w:tc>
          <w:tcPr>
            <w:tcW w:w="1909" w:type="dxa"/>
            <w:vAlign w:val="center"/>
          </w:tcPr>
          <w:p>
            <w:pPr>
              <w:pStyle w:val="39"/>
              <w:spacing w:line="240" w:lineRule="auto"/>
              <w:jc w:val="center"/>
              <w:rPr>
                <w:rFonts w:ascii="宋体" w:hAnsi="宋体" w:cs="宋体"/>
                <w:sz w:val="24"/>
                <w:szCs w:val="24"/>
                <w:lang w:eastAsia="zh-CN"/>
              </w:rPr>
            </w:pPr>
            <w:r>
              <w:rPr>
                <w:rFonts w:hint="eastAsia" w:ascii="宋体" w:hAnsi="宋体" w:cs="宋体"/>
                <w:sz w:val="24"/>
                <w:szCs w:val="24"/>
              </w:rPr>
              <w:t>评</w:t>
            </w:r>
            <w:r>
              <w:rPr>
                <w:rFonts w:hint="eastAsia" w:ascii="宋体" w:hAnsi="宋体" w:cs="宋体"/>
                <w:sz w:val="24"/>
                <w:szCs w:val="24"/>
                <w:lang w:eastAsia="zh-CN"/>
              </w:rPr>
              <w:t>审</w:t>
            </w:r>
            <w:r>
              <w:rPr>
                <w:rFonts w:hint="eastAsia" w:ascii="宋体" w:hAnsi="宋体" w:cs="宋体"/>
                <w:sz w:val="24"/>
                <w:szCs w:val="24"/>
              </w:rPr>
              <w:t>方法</w:t>
            </w:r>
          </w:p>
        </w:tc>
        <w:tc>
          <w:tcPr>
            <w:tcW w:w="6564" w:type="dxa"/>
            <w:vAlign w:val="center"/>
          </w:tcPr>
          <w:p>
            <w:pPr>
              <w:pStyle w:val="40"/>
              <w:jc w:val="both"/>
              <w:rPr>
                <w:rFonts w:ascii="宋体" w:hAnsi="宋体" w:eastAsia="宋体" w:cs="宋体"/>
                <w:color w:val="auto"/>
              </w:rPr>
            </w:pPr>
            <w:r>
              <w:rPr>
                <w:rFonts w:hint="eastAsia" w:ascii="宋体" w:hAnsi="宋体" w:eastAsia="宋体" w:cs="宋体"/>
                <w:color w:val="auto"/>
              </w:rPr>
              <w:t>经磋商确定最终采购需求和提交最后报价的供应商后，由磋商小组采用综合评分法对提交最后报价的供应商的响应文件和最后报价进行综合评分。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9" w:type="dxa"/>
            <w:vAlign w:val="center"/>
          </w:tcPr>
          <w:p>
            <w:pPr>
              <w:jc w:val="center"/>
              <w:rPr>
                <w:rFonts w:ascii="宋体" w:hAnsi="宋体" w:cs="宋体"/>
                <w:sz w:val="24"/>
              </w:rPr>
            </w:pPr>
            <w:r>
              <w:rPr>
                <w:rFonts w:hint="eastAsia" w:ascii="宋体" w:hAnsi="宋体" w:cs="宋体"/>
                <w:sz w:val="24"/>
              </w:rPr>
              <w:t>25.3</w:t>
            </w:r>
          </w:p>
        </w:tc>
        <w:tc>
          <w:tcPr>
            <w:tcW w:w="1909" w:type="dxa"/>
            <w:vAlign w:val="center"/>
          </w:tcPr>
          <w:p>
            <w:pPr>
              <w:pStyle w:val="39"/>
              <w:spacing w:line="240" w:lineRule="auto"/>
              <w:jc w:val="center"/>
              <w:rPr>
                <w:rFonts w:ascii="宋体" w:hAnsi="宋体" w:cs="宋体"/>
                <w:sz w:val="24"/>
                <w:szCs w:val="24"/>
                <w:lang w:eastAsia="zh-CN"/>
              </w:rPr>
            </w:pPr>
            <w:r>
              <w:rPr>
                <w:rFonts w:hint="eastAsia" w:ascii="宋体" w:hAnsi="宋体" w:cs="宋体"/>
                <w:sz w:val="24"/>
                <w:szCs w:val="24"/>
                <w:lang w:eastAsia="zh-CN"/>
              </w:rPr>
              <w:t>成交候选人</w:t>
            </w:r>
          </w:p>
          <w:p>
            <w:pPr>
              <w:pStyle w:val="39"/>
              <w:spacing w:line="240" w:lineRule="auto"/>
              <w:jc w:val="center"/>
              <w:rPr>
                <w:rFonts w:ascii="宋体" w:hAnsi="宋体" w:cs="宋体"/>
                <w:sz w:val="24"/>
                <w:szCs w:val="24"/>
              </w:rPr>
            </w:pPr>
            <w:r>
              <w:rPr>
                <w:rFonts w:hint="eastAsia" w:ascii="宋体" w:hAnsi="宋体" w:cs="宋体"/>
                <w:sz w:val="24"/>
                <w:szCs w:val="24"/>
                <w:lang w:eastAsia="zh-CN"/>
              </w:rPr>
              <w:t>数量</w:t>
            </w:r>
          </w:p>
        </w:tc>
        <w:tc>
          <w:tcPr>
            <w:tcW w:w="6564" w:type="dxa"/>
            <w:vAlign w:val="center"/>
          </w:tcPr>
          <w:p>
            <w:pPr>
              <w:pStyle w:val="39"/>
              <w:spacing w:line="240" w:lineRule="auto"/>
              <w:rPr>
                <w:rFonts w:ascii="宋体" w:hAnsi="宋体" w:cs="宋体"/>
                <w:sz w:val="24"/>
                <w:szCs w:val="24"/>
                <w:lang w:eastAsia="zh-CN"/>
              </w:rPr>
            </w:pPr>
            <w:r>
              <w:rPr>
                <w:rFonts w:hint="eastAsia" w:ascii="宋体" w:hAnsi="宋体" w:cs="宋体"/>
                <w:sz w:val="24"/>
                <w:szCs w:val="24"/>
                <w:lang w:eastAsia="zh-CN"/>
              </w:rPr>
              <w:t>推荐3名成交候选供应商，并标明排序。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9" w:type="dxa"/>
            <w:vAlign w:val="center"/>
          </w:tcPr>
          <w:p>
            <w:pPr>
              <w:jc w:val="center"/>
              <w:rPr>
                <w:rFonts w:ascii="宋体" w:hAnsi="宋体" w:cs="宋体"/>
                <w:sz w:val="24"/>
              </w:rPr>
            </w:pPr>
            <w:r>
              <w:rPr>
                <w:rFonts w:hint="eastAsia" w:ascii="宋体" w:hAnsi="宋体" w:cs="宋体"/>
                <w:sz w:val="24"/>
              </w:rPr>
              <w:t>30.1</w:t>
            </w:r>
          </w:p>
        </w:tc>
        <w:tc>
          <w:tcPr>
            <w:tcW w:w="1909" w:type="dxa"/>
            <w:vAlign w:val="center"/>
          </w:tcPr>
          <w:p>
            <w:pPr>
              <w:pStyle w:val="39"/>
              <w:spacing w:line="240" w:lineRule="auto"/>
              <w:jc w:val="center"/>
              <w:rPr>
                <w:rFonts w:ascii="宋体" w:hAnsi="宋体" w:cs="宋体"/>
                <w:sz w:val="24"/>
                <w:szCs w:val="24"/>
                <w:lang w:eastAsia="zh-CN"/>
              </w:rPr>
            </w:pPr>
            <w:r>
              <w:rPr>
                <w:rFonts w:hint="eastAsia" w:ascii="宋体" w:hAnsi="宋体" w:cs="宋体"/>
                <w:sz w:val="24"/>
                <w:szCs w:val="24"/>
                <w:lang w:eastAsia="zh-CN"/>
              </w:rPr>
              <w:t>招标代理</w:t>
            </w:r>
          </w:p>
          <w:p>
            <w:pPr>
              <w:pStyle w:val="39"/>
              <w:spacing w:line="240" w:lineRule="auto"/>
              <w:jc w:val="center"/>
              <w:rPr>
                <w:rFonts w:ascii="宋体" w:hAnsi="宋体" w:cs="宋体"/>
                <w:sz w:val="24"/>
                <w:szCs w:val="24"/>
              </w:rPr>
            </w:pPr>
            <w:r>
              <w:rPr>
                <w:rFonts w:hint="eastAsia" w:ascii="宋体" w:hAnsi="宋体" w:cs="宋体"/>
                <w:sz w:val="24"/>
                <w:szCs w:val="24"/>
                <w:lang w:eastAsia="zh-CN"/>
              </w:rPr>
              <w:t>服务费</w:t>
            </w:r>
          </w:p>
        </w:tc>
        <w:tc>
          <w:tcPr>
            <w:tcW w:w="6564" w:type="dxa"/>
            <w:vAlign w:val="center"/>
          </w:tcPr>
          <w:p>
            <w:pPr>
              <w:pStyle w:val="39"/>
              <w:spacing w:line="240" w:lineRule="auto"/>
              <w:rPr>
                <w:rFonts w:ascii="宋体" w:hAnsi="宋体" w:cs="宋体"/>
                <w:bCs w:val="0"/>
                <w:sz w:val="24"/>
                <w:szCs w:val="24"/>
                <w:lang w:eastAsia="zh-CN"/>
              </w:rPr>
            </w:pPr>
            <w:r>
              <w:rPr>
                <w:rFonts w:hint="eastAsia" w:ascii="宋体" w:hAnsi="宋体" w:cs="宋体"/>
                <w:bCs w:val="0"/>
                <w:sz w:val="24"/>
                <w:szCs w:val="24"/>
                <w:lang w:eastAsia="zh-CN"/>
              </w:rPr>
              <w:t>按照</w:t>
            </w:r>
            <w:r>
              <w:rPr>
                <w:rFonts w:hint="eastAsia" w:ascii="宋体" w:hAnsi="宋体" w:cs="宋体"/>
                <w:bCs w:val="0"/>
                <w:sz w:val="24"/>
                <w:szCs w:val="24"/>
                <w:lang w:val="zh-CN" w:eastAsia="zh-CN"/>
              </w:rPr>
              <w:t>国家计委计价格[2002]1980号文规定的收费标准</w:t>
            </w:r>
            <w:r>
              <w:rPr>
                <w:rFonts w:hint="eastAsia" w:ascii="宋体" w:hAnsi="宋体" w:cs="宋体"/>
                <w:bCs w:val="0"/>
                <w:sz w:val="24"/>
                <w:szCs w:val="24"/>
                <w:lang w:eastAsia="zh-CN"/>
              </w:rPr>
              <w:t>计算收取招标代理服务费, 本项目向中标人收取招标代理服务费：</w:t>
            </w:r>
            <w:r>
              <w:rPr>
                <w:rFonts w:hint="eastAsia" w:ascii="宋体" w:hAnsi="宋体" w:cs="宋体"/>
                <w:bCs w:val="0"/>
                <w:sz w:val="24"/>
                <w:szCs w:val="24"/>
                <w:lang w:val="en-US" w:eastAsia="zh-CN"/>
              </w:rPr>
              <w:t>17000.00</w:t>
            </w:r>
            <w:r>
              <w:rPr>
                <w:rFonts w:hint="eastAsia" w:ascii="宋体" w:hAnsi="宋体" w:cs="宋体"/>
                <w:bCs w:val="0"/>
                <w:sz w:val="24"/>
                <w:szCs w:val="24"/>
                <w:lang w:eastAsia="zh-CN"/>
              </w:rPr>
              <w:t>元。中标人应在领取成交通知书时一次性支付100%招标代理服务费。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719" w:type="dxa"/>
            <w:vMerge w:val="restart"/>
            <w:vAlign w:val="center"/>
          </w:tcPr>
          <w:p>
            <w:pPr>
              <w:jc w:val="center"/>
              <w:rPr>
                <w:rFonts w:ascii="宋体" w:hAnsi="宋体" w:cs="宋体"/>
                <w:sz w:val="24"/>
              </w:rPr>
            </w:pPr>
            <w:r>
              <w:rPr>
                <w:rFonts w:hint="eastAsia" w:ascii="宋体" w:hAnsi="宋体" w:cs="宋体"/>
                <w:sz w:val="24"/>
              </w:rPr>
              <w:t>政府</w:t>
            </w:r>
            <w:r>
              <w:rPr>
                <w:rFonts w:ascii="宋体" w:hAnsi="宋体" w:cs="宋体"/>
                <w:sz w:val="24"/>
              </w:rPr>
              <w:t>采购政策</w:t>
            </w:r>
          </w:p>
        </w:tc>
        <w:tc>
          <w:tcPr>
            <w:tcW w:w="1909" w:type="dxa"/>
            <w:vAlign w:val="center"/>
          </w:tcPr>
          <w:p>
            <w:pPr>
              <w:pStyle w:val="39"/>
              <w:spacing w:line="240" w:lineRule="auto"/>
              <w:jc w:val="center"/>
              <w:rPr>
                <w:rFonts w:ascii="宋体" w:hAnsi="宋体" w:cs="宋体"/>
                <w:sz w:val="24"/>
                <w:szCs w:val="24"/>
                <w:lang w:eastAsia="zh-CN"/>
              </w:rPr>
            </w:pPr>
            <w:r>
              <w:rPr>
                <w:rFonts w:ascii="宋体" w:hAnsi="宋体" w:cs="宋体"/>
                <w:sz w:val="24"/>
                <w:szCs w:val="24"/>
              </w:rPr>
              <w:t>小型和微型企业、 监狱企业及残疾人 福利性单位</w:t>
            </w:r>
          </w:p>
        </w:tc>
        <w:tc>
          <w:tcPr>
            <w:tcW w:w="6564" w:type="dxa"/>
            <w:vAlign w:val="center"/>
          </w:tcPr>
          <w:p>
            <w:pPr>
              <w:pStyle w:val="39"/>
              <w:numPr>
                <w:ilvl w:val="0"/>
                <w:numId w:val="3"/>
              </w:numPr>
              <w:spacing w:line="240" w:lineRule="auto"/>
              <w:rPr>
                <w:rFonts w:ascii="宋体" w:hAnsi="宋体" w:cs="宋体"/>
                <w:sz w:val="24"/>
                <w:szCs w:val="24"/>
              </w:rPr>
            </w:pPr>
            <w:r>
              <w:rPr>
                <w:rFonts w:ascii="宋体" w:hAnsi="宋体" w:cs="宋体"/>
                <w:sz w:val="24"/>
                <w:szCs w:val="24"/>
              </w:rPr>
              <w:t>根据《政府采购促进中小企业发展暂行办法》（财库[20</w:t>
            </w:r>
            <w:r>
              <w:rPr>
                <w:rFonts w:hint="eastAsia" w:ascii="宋体" w:hAnsi="宋体" w:cs="宋体"/>
                <w:sz w:val="24"/>
                <w:szCs w:val="24"/>
                <w:lang w:eastAsia="zh-CN"/>
              </w:rPr>
              <w:t>20</w:t>
            </w:r>
            <w:r>
              <w:rPr>
                <w:rFonts w:ascii="宋体" w:hAnsi="宋体" w:cs="宋体"/>
                <w:sz w:val="24"/>
                <w:szCs w:val="24"/>
              </w:rPr>
              <w:t>]</w:t>
            </w:r>
            <w:r>
              <w:rPr>
                <w:rFonts w:hint="eastAsia" w:ascii="宋体" w:hAnsi="宋体" w:cs="宋体"/>
                <w:sz w:val="24"/>
                <w:szCs w:val="24"/>
                <w:lang w:eastAsia="zh-CN"/>
              </w:rPr>
              <w:t>46</w:t>
            </w:r>
            <w:r>
              <w:rPr>
                <w:rFonts w:ascii="宋体" w:hAnsi="宋体" w:cs="宋体"/>
                <w:sz w:val="24"/>
                <w:szCs w:val="24"/>
              </w:rPr>
              <w:t>号）的规定，对小型和微型企业产品的价格给予6%的价格扣除，用扣除后的价格参与评标。</w:t>
            </w:r>
          </w:p>
          <w:p>
            <w:pPr>
              <w:pStyle w:val="39"/>
              <w:numPr>
                <w:ilvl w:val="0"/>
                <w:numId w:val="3"/>
              </w:numPr>
              <w:spacing w:line="240" w:lineRule="auto"/>
              <w:ind w:left="0" w:leftChars="0" w:firstLine="0" w:firstLineChars="0"/>
              <w:rPr>
                <w:rFonts w:ascii="宋体" w:hAnsi="宋体" w:cs="宋体"/>
                <w:sz w:val="24"/>
                <w:szCs w:val="24"/>
              </w:rPr>
            </w:pPr>
            <w:r>
              <w:rPr>
                <w:rFonts w:ascii="宋体" w:hAnsi="宋体" w:cs="宋体"/>
                <w:sz w:val="24"/>
                <w:szCs w:val="24"/>
              </w:rPr>
              <w:t>参加政府采购活动的中小企业提供《小型、微型企业声明函》，未提供的，视为放弃享受小微企业价格扣除优惠政策。3、参加政府采购活动的监狱企业提供监狱企业证明文件，未提供的，视为放弃享受小微企业价格扣除优惠政策。</w:t>
            </w:r>
          </w:p>
          <w:p>
            <w:pPr>
              <w:pStyle w:val="39"/>
              <w:numPr>
                <w:ilvl w:val="0"/>
                <w:numId w:val="0"/>
              </w:numPr>
              <w:spacing w:line="240" w:lineRule="auto"/>
              <w:ind w:leftChars="0"/>
              <w:rPr>
                <w:rFonts w:ascii="宋体" w:hAnsi="宋体"/>
                <w:sz w:val="24"/>
                <w:lang w:eastAsia="zh-CN"/>
              </w:rPr>
            </w:pPr>
            <w:r>
              <w:rPr>
                <w:rFonts w:ascii="宋体" w:hAnsi="宋体" w:cs="宋体"/>
                <w:sz w:val="24"/>
                <w:szCs w:val="24"/>
              </w:rPr>
              <w:t>4、参加政府采购活动的残疾人福利性单位应当提供《残疾人福利性单位声明函》，未提供的，视为放弃享受小微企业价格扣除优惠政策。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719" w:type="dxa"/>
            <w:vMerge w:val="continue"/>
            <w:vAlign w:val="center"/>
          </w:tcPr>
          <w:p>
            <w:pPr>
              <w:jc w:val="center"/>
              <w:rPr>
                <w:rFonts w:ascii="宋体" w:hAnsi="宋体" w:cs="宋体"/>
                <w:sz w:val="24"/>
              </w:rPr>
            </w:pPr>
          </w:p>
        </w:tc>
        <w:tc>
          <w:tcPr>
            <w:tcW w:w="1909" w:type="dxa"/>
            <w:vAlign w:val="center"/>
          </w:tcPr>
          <w:p>
            <w:pPr>
              <w:pStyle w:val="39"/>
              <w:spacing w:line="240" w:lineRule="auto"/>
              <w:jc w:val="center"/>
              <w:rPr>
                <w:rFonts w:ascii="宋体" w:hAnsi="宋体" w:cs="宋体"/>
                <w:sz w:val="24"/>
                <w:szCs w:val="24"/>
              </w:rPr>
            </w:pPr>
            <w:r>
              <w:rPr>
                <w:rFonts w:ascii="宋体" w:hAnsi="宋体" w:cs="宋体"/>
                <w:sz w:val="24"/>
                <w:szCs w:val="24"/>
              </w:rPr>
              <w:t>节能、环保（本 项目不适用）</w:t>
            </w:r>
          </w:p>
        </w:tc>
        <w:tc>
          <w:tcPr>
            <w:tcW w:w="6564" w:type="dxa"/>
            <w:vAlign w:val="center"/>
          </w:tcPr>
          <w:p>
            <w:pPr>
              <w:pStyle w:val="39"/>
              <w:spacing w:line="240" w:lineRule="auto"/>
              <w:rPr>
                <w:rFonts w:ascii="宋体" w:hAnsi="宋体"/>
                <w:color w:val="000000"/>
                <w:sz w:val="24"/>
                <w:lang w:eastAsia="zh-CN"/>
              </w:rPr>
            </w:pPr>
            <w:r>
              <w:rPr>
                <w:rFonts w:ascii="宋体" w:hAnsi="宋体" w:cs="宋体"/>
                <w:sz w:val="24"/>
                <w:szCs w:val="24"/>
              </w:rPr>
              <w:t>1、根据《财政部发展改革委生态环境部市场监管总局关于调整优化节能产品、环境标志产品政府采购执行机制的通知》（财库〔2019〕9号）相关要求，依据品目清单和认证证书实施政府 优先采购和强制采购。本项目采购的产品属于品目清单范围的，依据国家确定的认证机构出具的、处于有效期之内的节能产品、 环境标志产品认证证书，对获得证书的产品实施政府优先采购或强制采购。2、本项目采购的产品属于品目清单强制采购范围的，供应商应按上述要求提供产品认证证书复印件并加盖供应商单位公章（鲜章），否则投标无效。（实质性要求）3、本项目采购的产品属于品目清单优先采购范围的，按照第四章详细评审标准的规则进行加分。注：对政府采购节能产品、环境标志产品实施品目清单管理。财政部、发展改革委、生态环境部等部门确定实施政府优先采购 和强制采购的产品类别，以品目清单的形式发布并适时调整。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719" w:type="dxa"/>
            <w:vAlign w:val="center"/>
          </w:tcPr>
          <w:p>
            <w:pPr>
              <w:jc w:val="center"/>
              <w:rPr>
                <w:rFonts w:ascii="宋体" w:hAnsi="宋体" w:cs="宋体"/>
                <w:sz w:val="24"/>
              </w:rPr>
            </w:pPr>
            <w:r>
              <w:rPr>
                <w:rFonts w:hint="eastAsia" w:ascii="宋体" w:hAnsi="宋体" w:cs="宋体"/>
                <w:sz w:val="24"/>
              </w:rPr>
              <w:t>38</w:t>
            </w:r>
          </w:p>
        </w:tc>
        <w:tc>
          <w:tcPr>
            <w:tcW w:w="1909" w:type="dxa"/>
            <w:vAlign w:val="center"/>
          </w:tcPr>
          <w:p>
            <w:pPr>
              <w:pStyle w:val="39"/>
              <w:spacing w:line="240" w:lineRule="auto"/>
              <w:jc w:val="center"/>
              <w:rPr>
                <w:rFonts w:ascii="宋体" w:hAnsi="宋体" w:cs="宋体"/>
                <w:sz w:val="24"/>
                <w:szCs w:val="24"/>
                <w:lang w:eastAsia="zh-CN"/>
              </w:rPr>
            </w:pPr>
            <w:r>
              <w:rPr>
                <w:rFonts w:hint="eastAsia" w:ascii="宋体" w:hAnsi="宋体" w:cs="宋体"/>
                <w:sz w:val="24"/>
                <w:szCs w:val="24"/>
                <w:lang w:eastAsia="zh-CN"/>
              </w:rPr>
              <w:t>其他内容</w:t>
            </w:r>
          </w:p>
        </w:tc>
        <w:tc>
          <w:tcPr>
            <w:tcW w:w="6564" w:type="dxa"/>
            <w:vAlign w:val="center"/>
          </w:tcPr>
          <w:p>
            <w:pPr>
              <w:pStyle w:val="39"/>
              <w:spacing w:line="240" w:lineRule="auto"/>
              <w:rPr>
                <w:rFonts w:ascii="宋体" w:hAnsi="宋体" w:cs="宋体"/>
                <w:sz w:val="24"/>
                <w:szCs w:val="24"/>
                <w:lang w:eastAsia="zh-CN"/>
              </w:rPr>
            </w:pPr>
            <w:r>
              <w:rPr>
                <w:rFonts w:hint="eastAsia" w:hAnsi="宋体"/>
                <w:sz w:val="24"/>
                <w:szCs w:val="24"/>
                <w:lang w:eastAsia="zh-CN"/>
              </w:rPr>
              <w:t>总则是对投标人须知正文的具体补充和修改，如有矛盾，以投标人须知前附表为准</w:t>
            </w:r>
          </w:p>
        </w:tc>
      </w:tr>
    </w:tbl>
    <w:p>
      <w:pPr>
        <w:spacing w:line="440" w:lineRule="exact"/>
        <w:rPr>
          <w:rFonts w:hint="eastAsia" w:ascii="宋体" w:hAnsi="宋体" w:cs="宋体"/>
          <w:b/>
          <w:bCs/>
          <w:sz w:val="44"/>
          <w:szCs w:val="44"/>
          <w:lang w:eastAsia="zh-CN"/>
        </w:rPr>
      </w:pPr>
    </w:p>
    <w:p>
      <w:pPr>
        <w:spacing w:line="440" w:lineRule="exact"/>
        <w:rPr>
          <w:rFonts w:hint="eastAsia" w:ascii="宋体" w:hAnsi="宋体" w:eastAsia="宋体" w:cs="宋体"/>
          <w:sz w:val="24"/>
          <w:lang w:eastAsia="zh-CN"/>
        </w:rPr>
      </w:pPr>
      <w:r>
        <w:rPr>
          <w:rFonts w:hint="eastAsia" w:ascii="宋体" w:hAnsi="宋体" w:cs="宋体"/>
          <w:b/>
          <w:bCs/>
          <w:sz w:val="44"/>
          <w:szCs w:val="44"/>
          <w:lang w:eastAsia="zh-CN"/>
        </w:rPr>
        <w:t>总则</w:t>
      </w:r>
    </w:p>
    <w:p>
      <w:pPr>
        <w:numPr>
          <w:ilvl w:val="0"/>
          <w:numId w:val="4"/>
        </w:numPr>
        <w:tabs>
          <w:tab w:val="left" w:pos="540"/>
          <w:tab w:val="left" w:pos="720"/>
          <w:tab w:val="clear" w:pos="960"/>
        </w:tabs>
        <w:spacing w:before="100" w:beforeAutospacing="1" w:after="100" w:afterAutospacing="1" w:line="360" w:lineRule="auto"/>
        <w:ind w:left="720" w:hanging="720"/>
        <w:outlineLvl w:val="1"/>
        <w:rPr>
          <w:rFonts w:ascii="宋体" w:hAnsi="宋体" w:cs="宋体"/>
          <w:b/>
          <w:sz w:val="36"/>
          <w:szCs w:val="36"/>
        </w:rPr>
      </w:pPr>
      <w:bookmarkStart w:id="9" w:name="_Toc11049"/>
      <w:bookmarkStart w:id="10" w:name="_Toc317237599"/>
      <w:bookmarkStart w:id="11" w:name="_Toc22331"/>
      <w:bookmarkStart w:id="12" w:name="_Toc317237774"/>
      <w:bookmarkStart w:id="13" w:name="_Toc20360"/>
      <w:r>
        <w:rPr>
          <w:rFonts w:hint="eastAsia" w:ascii="宋体" w:hAnsi="宋体" w:cs="宋体"/>
          <w:b/>
          <w:sz w:val="36"/>
          <w:szCs w:val="36"/>
        </w:rPr>
        <w:t>说明和释义</w:t>
      </w:r>
      <w:bookmarkEnd w:id="9"/>
      <w:bookmarkEnd w:id="10"/>
      <w:bookmarkEnd w:id="11"/>
      <w:bookmarkEnd w:id="12"/>
      <w:bookmarkEnd w:id="13"/>
    </w:p>
    <w:p>
      <w:pPr>
        <w:numPr>
          <w:ilvl w:val="0"/>
          <w:numId w:val="1"/>
        </w:numPr>
        <w:spacing w:line="360" w:lineRule="auto"/>
        <w:outlineLvl w:val="1"/>
        <w:rPr>
          <w:rFonts w:ascii="宋体" w:hAnsi="宋体" w:cs="宋体"/>
          <w:b/>
          <w:sz w:val="24"/>
        </w:rPr>
      </w:pPr>
      <w:bookmarkStart w:id="14" w:name="_Toc10556"/>
      <w:bookmarkStart w:id="15" w:name="_Toc14286"/>
      <w:r>
        <w:rPr>
          <w:rFonts w:hint="eastAsia" w:ascii="宋体" w:hAnsi="宋体" w:cs="宋体"/>
          <w:b/>
          <w:sz w:val="24"/>
        </w:rPr>
        <w:t>适用范围</w:t>
      </w:r>
      <w:bookmarkEnd w:id="14"/>
      <w:bookmarkEnd w:id="15"/>
    </w:p>
    <w:p>
      <w:pPr>
        <w:pStyle w:val="5"/>
        <w:tabs>
          <w:tab w:val="left" w:pos="1050"/>
          <w:tab w:val="clear" w:pos="992"/>
        </w:tabs>
        <w:ind w:left="0" w:firstLine="480" w:firstLineChars="200"/>
        <w:rPr>
          <w:rFonts w:ascii="宋体" w:hAnsi="宋体" w:cs="宋体"/>
        </w:rPr>
      </w:pPr>
      <w:r>
        <w:rPr>
          <w:rFonts w:hint="eastAsia" w:ascii="宋体" w:hAnsi="宋体" w:cs="宋体"/>
        </w:rPr>
        <w:t>本磋商文件仅适用于本采购活动。</w:t>
      </w:r>
    </w:p>
    <w:p>
      <w:pPr>
        <w:pStyle w:val="5"/>
        <w:tabs>
          <w:tab w:val="left" w:pos="1050"/>
          <w:tab w:val="clear" w:pos="992"/>
        </w:tabs>
        <w:ind w:left="0" w:firstLine="480" w:firstLineChars="200"/>
        <w:rPr>
          <w:rFonts w:ascii="宋体" w:hAnsi="宋体" w:cs="宋体"/>
        </w:rPr>
      </w:pPr>
      <w:r>
        <w:rPr>
          <w:rFonts w:hint="eastAsia" w:ascii="宋体" w:hAnsi="宋体" w:cs="宋体"/>
        </w:rPr>
        <w:t>本采购活动及结果受中国法律的制约和保护。</w:t>
      </w:r>
    </w:p>
    <w:p>
      <w:pPr>
        <w:numPr>
          <w:ilvl w:val="0"/>
          <w:numId w:val="1"/>
        </w:numPr>
        <w:spacing w:line="360" w:lineRule="auto"/>
        <w:outlineLvl w:val="1"/>
        <w:rPr>
          <w:rFonts w:ascii="宋体" w:hAnsi="宋体" w:cs="宋体"/>
          <w:b/>
          <w:sz w:val="24"/>
        </w:rPr>
      </w:pPr>
      <w:bookmarkStart w:id="16" w:name="_Toc25148"/>
      <w:bookmarkStart w:id="17" w:name="_Toc29438"/>
      <w:r>
        <w:rPr>
          <w:rFonts w:hint="eastAsia" w:ascii="宋体" w:hAnsi="宋体" w:cs="宋体"/>
          <w:b/>
          <w:sz w:val="24"/>
        </w:rPr>
        <w:t>采购说明</w:t>
      </w:r>
      <w:bookmarkEnd w:id="16"/>
      <w:bookmarkEnd w:id="17"/>
    </w:p>
    <w:p>
      <w:pPr>
        <w:pStyle w:val="5"/>
        <w:tabs>
          <w:tab w:val="left" w:pos="1050"/>
          <w:tab w:val="clear" w:pos="992"/>
        </w:tabs>
        <w:ind w:left="0" w:firstLine="480" w:firstLineChars="200"/>
        <w:rPr>
          <w:rFonts w:ascii="宋体" w:hAnsi="宋体" w:cs="宋体"/>
        </w:rPr>
      </w:pPr>
      <w:r>
        <w:rPr>
          <w:rFonts w:hint="eastAsia" w:ascii="宋体" w:hAnsi="宋体" w:cs="宋体"/>
        </w:rPr>
        <w:t>项目名称：见供应商须知前附表。</w:t>
      </w:r>
    </w:p>
    <w:p>
      <w:pPr>
        <w:pStyle w:val="5"/>
        <w:tabs>
          <w:tab w:val="left" w:pos="1050"/>
          <w:tab w:val="clear" w:pos="992"/>
        </w:tabs>
        <w:ind w:left="0" w:firstLine="480" w:firstLineChars="200"/>
        <w:rPr>
          <w:rFonts w:ascii="宋体" w:hAnsi="宋体" w:cs="宋体"/>
        </w:rPr>
      </w:pPr>
      <w:r>
        <w:rPr>
          <w:rFonts w:hint="eastAsia" w:ascii="宋体" w:hAnsi="宋体" w:cs="宋体"/>
        </w:rPr>
        <w:t>项目编号：见供应商须知前附表。</w:t>
      </w:r>
    </w:p>
    <w:p>
      <w:pPr>
        <w:pStyle w:val="5"/>
        <w:tabs>
          <w:tab w:val="left" w:pos="1050"/>
          <w:tab w:val="clear" w:pos="992"/>
        </w:tabs>
        <w:ind w:left="0" w:firstLine="480" w:firstLineChars="200"/>
        <w:rPr>
          <w:rFonts w:ascii="宋体" w:hAnsi="宋体" w:cs="宋体"/>
        </w:rPr>
      </w:pPr>
      <w:r>
        <w:rPr>
          <w:rFonts w:hint="eastAsia" w:ascii="宋体" w:hAnsi="宋体" w:cs="宋体"/>
        </w:rPr>
        <w:t>采购人：见供应商须知前附表。</w:t>
      </w:r>
    </w:p>
    <w:p>
      <w:pPr>
        <w:pStyle w:val="5"/>
        <w:tabs>
          <w:tab w:val="left" w:pos="1050"/>
          <w:tab w:val="clear" w:pos="992"/>
        </w:tabs>
        <w:ind w:left="0" w:firstLine="480" w:firstLineChars="200"/>
        <w:rPr>
          <w:rFonts w:ascii="宋体" w:hAnsi="宋体" w:cs="宋体"/>
        </w:rPr>
      </w:pPr>
      <w:r>
        <w:rPr>
          <w:rFonts w:hint="eastAsia" w:ascii="宋体" w:hAnsi="宋体" w:cs="宋体"/>
        </w:rPr>
        <w:t>采购代理机构：见供应商须知前附表。</w:t>
      </w:r>
    </w:p>
    <w:p>
      <w:pPr>
        <w:pStyle w:val="5"/>
        <w:tabs>
          <w:tab w:val="left" w:pos="1050"/>
          <w:tab w:val="clear" w:pos="992"/>
        </w:tabs>
        <w:ind w:left="0" w:firstLine="480" w:firstLineChars="200"/>
        <w:rPr>
          <w:rFonts w:ascii="宋体" w:hAnsi="宋体" w:cs="宋体"/>
        </w:rPr>
      </w:pPr>
      <w:r>
        <w:rPr>
          <w:rFonts w:hint="eastAsia" w:ascii="宋体" w:hAnsi="宋体" w:cs="宋体"/>
        </w:rPr>
        <w:t>采购预算：见供应商须知前附表。</w:t>
      </w:r>
    </w:p>
    <w:p>
      <w:pPr>
        <w:pStyle w:val="5"/>
        <w:tabs>
          <w:tab w:val="left" w:pos="1050"/>
          <w:tab w:val="clear" w:pos="992"/>
        </w:tabs>
        <w:ind w:left="0" w:firstLine="480" w:firstLineChars="200"/>
        <w:rPr>
          <w:rFonts w:ascii="宋体" w:hAnsi="宋体" w:cs="宋体"/>
        </w:rPr>
      </w:pPr>
      <w:r>
        <w:rPr>
          <w:rFonts w:hint="eastAsia" w:ascii="宋体" w:hAnsi="宋体" w:cs="宋体"/>
        </w:rPr>
        <w:t>投资模式：见供应商须知前附表。</w:t>
      </w:r>
    </w:p>
    <w:p>
      <w:pPr>
        <w:pStyle w:val="5"/>
        <w:tabs>
          <w:tab w:val="left" w:pos="1050"/>
          <w:tab w:val="clear" w:pos="992"/>
        </w:tabs>
        <w:ind w:left="0" w:firstLine="480" w:firstLineChars="200"/>
        <w:rPr>
          <w:rFonts w:ascii="宋体" w:hAnsi="宋体" w:cs="宋体"/>
        </w:rPr>
      </w:pPr>
      <w:r>
        <w:rPr>
          <w:rFonts w:hint="eastAsia" w:ascii="宋体" w:hAnsi="宋体" w:cs="宋体"/>
        </w:rPr>
        <w:t>供应商资格要求：见供应商须知前附表。</w:t>
      </w:r>
    </w:p>
    <w:p>
      <w:pPr>
        <w:pStyle w:val="5"/>
        <w:tabs>
          <w:tab w:val="left" w:pos="1050"/>
          <w:tab w:val="clear" w:pos="992"/>
        </w:tabs>
        <w:ind w:left="0" w:firstLine="480" w:firstLineChars="200"/>
        <w:rPr>
          <w:rFonts w:ascii="宋体" w:hAnsi="宋体" w:cs="宋体"/>
        </w:rPr>
      </w:pPr>
      <w:r>
        <w:rPr>
          <w:rFonts w:hint="eastAsia" w:ascii="宋体" w:hAnsi="宋体" w:cs="宋体"/>
          <w:lang w:eastAsia="zh-CN"/>
        </w:rPr>
        <w:t>服务期</w:t>
      </w:r>
      <w:r>
        <w:rPr>
          <w:rFonts w:hint="eastAsia" w:ascii="宋体" w:hAnsi="宋体" w:cs="宋体"/>
        </w:rPr>
        <w:t>：见供应商须知前附表。</w:t>
      </w:r>
    </w:p>
    <w:p>
      <w:pPr>
        <w:numPr>
          <w:ilvl w:val="0"/>
          <w:numId w:val="1"/>
        </w:numPr>
        <w:spacing w:line="360" w:lineRule="auto"/>
        <w:outlineLvl w:val="1"/>
        <w:rPr>
          <w:rFonts w:ascii="宋体" w:hAnsi="宋体" w:cs="宋体"/>
          <w:b/>
          <w:sz w:val="24"/>
        </w:rPr>
      </w:pPr>
      <w:bookmarkStart w:id="18" w:name="_Toc17769"/>
      <w:bookmarkStart w:id="19" w:name="_Toc13719"/>
      <w:r>
        <w:rPr>
          <w:rFonts w:hint="eastAsia" w:ascii="宋体" w:hAnsi="宋体" w:cs="宋体"/>
          <w:b/>
          <w:sz w:val="24"/>
        </w:rPr>
        <w:t>磋商授权委托</w:t>
      </w:r>
      <w:bookmarkEnd w:id="18"/>
      <w:bookmarkEnd w:id="19"/>
    </w:p>
    <w:p>
      <w:pPr>
        <w:pStyle w:val="5"/>
        <w:tabs>
          <w:tab w:val="left" w:pos="1050"/>
          <w:tab w:val="clear" w:pos="992"/>
        </w:tabs>
        <w:ind w:left="0" w:firstLine="480" w:firstLineChars="200"/>
        <w:rPr>
          <w:rFonts w:ascii="宋体" w:hAnsi="宋体" w:cs="宋体"/>
        </w:rPr>
      </w:pPr>
      <w:r>
        <w:rPr>
          <w:rFonts w:hint="eastAsia" w:ascii="宋体" w:hAnsi="宋体" w:cs="宋体"/>
        </w:rPr>
        <w:t>供应商的法定代表人可以委托代表人处理磋商事务。</w:t>
      </w:r>
    </w:p>
    <w:p>
      <w:pPr>
        <w:pStyle w:val="5"/>
        <w:tabs>
          <w:tab w:val="left" w:pos="1050"/>
          <w:tab w:val="clear" w:pos="992"/>
        </w:tabs>
        <w:ind w:left="0" w:firstLine="480" w:firstLineChars="200"/>
        <w:rPr>
          <w:rFonts w:ascii="宋体" w:hAnsi="宋体" w:cs="宋体"/>
        </w:rPr>
      </w:pPr>
      <w:r>
        <w:rPr>
          <w:rFonts w:hint="eastAsia" w:ascii="宋体" w:hAnsi="宋体" w:cs="宋体"/>
        </w:rPr>
        <w:t>委托代表人的资格条件：见供应商须知前附表。</w:t>
      </w:r>
    </w:p>
    <w:p>
      <w:pPr>
        <w:pStyle w:val="5"/>
        <w:tabs>
          <w:tab w:val="left" w:pos="1050"/>
          <w:tab w:val="clear" w:pos="992"/>
        </w:tabs>
        <w:ind w:left="0" w:firstLine="480" w:firstLineChars="200"/>
        <w:rPr>
          <w:rFonts w:ascii="宋体" w:hAnsi="宋体" w:cs="宋体"/>
        </w:rPr>
      </w:pPr>
      <w:r>
        <w:rPr>
          <w:rFonts w:hint="eastAsia" w:ascii="宋体" w:hAnsi="宋体" w:cs="宋体"/>
        </w:rPr>
        <w:t>委托代表人的代理权限：见供应商须知前附表。</w:t>
      </w:r>
    </w:p>
    <w:p>
      <w:pPr>
        <w:pStyle w:val="5"/>
        <w:tabs>
          <w:tab w:val="left" w:pos="1050"/>
          <w:tab w:val="clear" w:pos="992"/>
        </w:tabs>
        <w:ind w:left="0" w:firstLine="480" w:firstLineChars="200"/>
        <w:rPr>
          <w:rFonts w:ascii="宋体" w:hAnsi="宋体" w:cs="宋体"/>
        </w:rPr>
      </w:pPr>
      <w:r>
        <w:rPr>
          <w:rFonts w:hint="eastAsia" w:ascii="宋体" w:hAnsi="宋体" w:cs="宋体"/>
        </w:rPr>
        <w:t>委托代表人须持有法定代表人出具的符合格式要求的《授权委托书》（格式见附件）。</w:t>
      </w:r>
    </w:p>
    <w:p>
      <w:pPr>
        <w:numPr>
          <w:ilvl w:val="0"/>
          <w:numId w:val="1"/>
        </w:numPr>
        <w:spacing w:line="360" w:lineRule="auto"/>
        <w:outlineLvl w:val="1"/>
        <w:rPr>
          <w:rFonts w:ascii="宋体" w:hAnsi="宋体" w:cs="宋体"/>
          <w:b/>
          <w:sz w:val="24"/>
        </w:rPr>
      </w:pPr>
      <w:bookmarkStart w:id="20" w:name="_Toc12837"/>
      <w:bookmarkStart w:id="21" w:name="_Toc3686"/>
      <w:r>
        <w:rPr>
          <w:rFonts w:hint="eastAsia" w:ascii="宋体" w:hAnsi="宋体" w:cs="宋体"/>
          <w:b/>
          <w:sz w:val="24"/>
        </w:rPr>
        <w:t>磋商费用</w:t>
      </w:r>
      <w:bookmarkEnd w:id="20"/>
      <w:bookmarkEnd w:id="21"/>
    </w:p>
    <w:p>
      <w:pPr>
        <w:pStyle w:val="5"/>
        <w:tabs>
          <w:tab w:val="left" w:pos="1050"/>
          <w:tab w:val="clear" w:pos="992"/>
        </w:tabs>
        <w:ind w:left="0" w:firstLine="480" w:firstLineChars="200"/>
        <w:rPr>
          <w:rFonts w:ascii="宋体" w:hAnsi="宋体" w:cs="宋体"/>
        </w:rPr>
      </w:pPr>
      <w:r>
        <w:rPr>
          <w:rFonts w:hint="eastAsia" w:ascii="宋体" w:hAnsi="宋体" w:cs="宋体"/>
        </w:rPr>
        <w:t>供应商自行承担参加磋商的全部费用。</w:t>
      </w:r>
    </w:p>
    <w:p>
      <w:pPr>
        <w:numPr>
          <w:ilvl w:val="0"/>
          <w:numId w:val="4"/>
        </w:numPr>
        <w:tabs>
          <w:tab w:val="left" w:pos="540"/>
          <w:tab w:val="left" w:pos="720"/>
          <w:tab w:val="clear" w:pos="960"/>
        </w:tabs>
        <w:spacing w:before="100" w:beforeAutospacing="1" w:after="100" w:afterAutospacing="1" w:line="360" w:lineRule="auto"/>
        <w:ind w:left="720" w:hanging="720"/>
        <w:outlineLvl w:val="1"/>
        <w:rPr>
          <w:rFonts w:ascii="宋体" w:hAnsi="宋体" w:cs="宋体"/>
          <w:b/>
          <w:sz w:val="36"/>
          <w:szCs w:val="36"/>
        </w:rPr>
      </w:pPr>
      <w:bookmarkStart w:id="22" w:name="_Toc12326"/>
      <w:bookmarkStart w:id="23" w:name="_Toc24968"/>
      <w:bookmarkStart w:id="24" w:name="_Toc12008"/>
      <w:r>
        <w:rPr>
          <w:rFonts w:hint="eastAsia" w:ascii="宋体" w:hAnsi="宋体" w:cs="宋体"/>
          <w:b/>
          <w:sz w:val="36"/>
          <w:szCs w:val="36"/>
        </w:rPr>
        <w:t>磋商文件</w:t>
      </w:r>
      <w:bookmarkEnd w:id="22"/>
      <w:bookmarkEnd w:id="23"/>
      <w:bookmarkEnd w:id="24"/>
    </w:p>
    <w:p>
      <w:pPr>
        <w:numPr>
          <w:ilvl w:val="0"/>
          <w:numId w:val="1"/>
        </w:numPr>
        <w:spacing w:line="360" w:lineRule="auto"/>
        <w:outlineLvl w:val="1"/>
        <w:rPr>
          <w:rFonts w:ascii="宋体" w:hAnsi="宋体" w:cs="宋体"/>
          <w:b/>
          <w:sz w:val="24"/>
        </w:rPr>
      </w:pPr>
      <w:bookmarkStart w:id="25" w:name="_Toc22771"/>
      <w:bookmarkStart w:id="26" w:name="_Toc3297"/>
      <w:r>
        <w:rPr>
          <w:rFonts w:hint="eastAsia" w:ascii="宋体" w:hAnsi="宋体" w:cs="宋体"/>
          <w:b/>
          <w:sz w:val="24"/>
        </w:rPr>
        <w:t>磋商文件的构成</w:t>
      </w:r>
      <w:bookmarkEnd w:id="25"/>
      <w:bookmarkEnd w:id="26"/>
    </w:p>
    <w:p>
      <w:pPr>
        <w:pStyle w:val="5"/>
        <w:tabs>
          <w:tab w:val="left" w:pos="1050"/>
          <w:tab w:val="clear" w:pos="992"/>
        </w:tabs>
        <w:ind w:left="0" w:firstLine="480" w:firstLineChars="200"/>
        <w:rPr>
          <w:rFonts w:ascii="宋体" w:hAnsi="宋体" w:cs="宋体"/>
        </w:rPr>
      </w:pPr>
      <w:r>
        <w:rPr>
          <w:rFonts w:hint="eastAsia" w:ascii="宋体" w:hAnsi="宋体" w:cs="宋体"/>
        </w:rPr>
        <w:t>磋商文件包括以下内容：</w:t>
      </w:r>
    </w:p>
    <w:p>
      <w:pPr>
        <w:spacing w:line="360" w:lineRule="auto"/>
        <w:ind w:firstLine="480" w:firstLineChars="200"/>
        <w:rPr>
          <w:rFonts w:ascii="宋体" w:hAnsi="宋体" w:cs="宋体"/>
          <w:sz w:val="24"/>
        </w:rPr>
      </w:pPr>
      <w:r>
        <w:rPr>
          <w:rFonts w:hint="eastAsia" w:ascii="宋体" w:hAnsi="宋体" w:cs="宋体"/>
          <w:sz w:val="24"/>
        </w:rPr>
        <w:t>（一）磋商公告；</w:t>
      </w:r>
    </w:p>
    <w:p>
      <w:pPr>
        <w:spacing w:line="360" w:lineRule="auto"/>
        <w:ind w:firstLine="480" w:firstLineChars="200"/>
        <w:rPr>
          <w:rFonts w:ascii="宋体" w:hAnsi="宋体" w:cs="宋体"/>
          <w:sz w:val="24"/>
        </w:rPr>
      </w:pPr>
      <w:r>
        <w:rPr>
          <w:rFonts w:hint="eastAsia" w:ascii="宋体" w:hAnsi="宋体" w:cs="宋体"/>
          <w:sz w:val="24"/>
        </w:rPr>
        <w:t>（二）供应商须知；</w:t>
      </w:r>
    </w:p>
    <w:p>
      <w:pPr>
        <w:spacing w:line="360" w:lineRule="auto"/>
        <w:ind w:firstLine="480" w:firstLineChars="200"/>
        <w:rPr>
          <w:rFonts w:ascii="宋体" w:hAnsi="宋体" w:cs="宋体"/>
          <w:sz w:val="24"/>
        </w:rPr>
      </w:pPr>
      <w:r>
        <w:rPr>
          <w:rFonts w:hint="eastAsia" w:ascii="宋体" w:hAnsi="宋体" w:cs="宋体"/>
          <w:sz w:val="24"/>
        </w:rPr>
        <w:t>（三）采购需求；</w:t>
      </w:r>
    </w:p>
    <w:p>
      <w:pPr>
        <w:spacing w:line="360" w:lineRule="auto"/>
        <w:ind w:firstLine="480" w:firstLineChars="200"/>
        <w:rPr>
          <w:rFonts w:ascii="宋体" w:hAnsi="宋体" w:cs="宋体"/>
          <w:sz w:val="24"/>
        </w:rPr>
      </w:pPr>
      <w:r>
        <w:rPr>
          <w:rFonts w:hint="eastAsia" w:ascii="宋体" w:hAnsi="宋体" w:cs="宋体"/>
          <w:sz w:val="24"/>
        </w:rPr>
        <w:t>（四）合同文本；</w:t>
      </w:r>
    </w:p>
    <w:p>
      <w:pPr>
        <w:spacing w:line="360" w:lineRule="auto"/>
        <w:ind w:firstLine="480" w:firstLineChars="200"/>
        <w:rPr>
          <w:rFonts w:ascii="宋体" w:hAnsi="宋体" w:cs="宋体"/>
          <w:sz w:val="24"/>
        </w:rPr>
      </w:pPr>
      <w:r>
        <w:rPr>
          <w:rFonts w:hint="eastAsia" w:ascii="宋体" w:hAnsi="宋体" w:cs="宋体"/>
          <w:sz w:val="24"/>
        </w:rPr>
        <w:t>（五）评审程序、方法和标准；</w:t>
      </w:r>
    </w:p>
    <w:p>
      <w:pPr>
        <w:spacing w:line="360" w:lineRule="auto"/>
        <w:ind w:firstLine="480" w:firstLineChars="200"/>
        <w:rPr>
          <w:rFonts w:ascii="宋体" w:hAnsi="宋体" w:cs="宋体"/>
          <w:sz w:val="24"/>
        </w:rPr>
      </w:pPr>
      <w:r>
        <w:rPr>
          <w:rFonts w:hint="eastAsia" w:ascii="宋体" w:hAnsi="宋体" w:cs="宋体"/>
          <w:sz w:val="24"/>
        </w:rPr>
        <w:t>（六）响应文件格式；</w:t>
      </w:r>
    </w:p>
    <w:p>
      <w:pPr>
        <w:spacing w:line="360" w:lineRule="auto"/>
        <w:ind w:firstLine="480" w:firstLineChars="200"/>
        <w:rPr>
          <w:rFonts w:ascii="宋体" w:hAnsi="宋体" w:cs="宋体"/>
          <w:sz w:val="24"/>
        </w:rPr>
      </w:pPr>
      <w:r>
        <w:rPr>
          <w:rFonts w:hint="eastAsia" w:ascii="宋体" w:hAnsi="宋体" w:cs="宋体"/>
          <w:sz w:val="24"/>
        </w:rPr>
        <w:t>供应商应当仔细阅读和正确理解磋商文件中陈述的所有事项，遵循格式文件的规定和签署要求。</w:t>
      </w:r>
    </w:p>
    <w:p>
      <w:pPr>
        <w:numPr>
          <w:ilvl w:val="0"/>
          <w:numId w:val="1"/>
        </w:numPr>
        <w:spacing w:line="360" w:lineRule="auto"/>
        <w:outlineLvl w:val="1"/>
        <w:rPr>
          <w:rFonts w:ascii="宋体" w:hAnsi="宋体" w:cs="宋体"/>
          <w:b/>
          <w:sz w:val="24"/>
        </w:rPr>
      </w:pPr>
      <w:bookmarkStart w:id="27" w:name="_Toc9292"/>
      <w:bookmarkStart w:id="28" w:name="_Toc26571"/>
      <w:r>
        <w:rPr>
          <w:rFonts w:hint="eastAsia" w:ascii="宋体" w:hAnsi="宋体" w:cs="宋体"/>
          <w:b/>
          <w:sz w:val="24"/>
        </w:rPr>
        <w:t>磋商文件的澄清和修改</w:t>
      </w:r>
      <w:bookmarkEnd w:id="27"/>
      <w:bookmarkEnd w:id="28"/>
    </w:p>
    <w:p>
      <w:pPr>
        <w:pStyle w:val="5"/>
        <w:tabs>
          <w:tab w:val="left" w:pos="1050"/>
          <w:tab w:val="clear" w:pos="992"/>
        </w:tabs>
        <w:ind w:left="0" w:firstLine="480" w:firstLineChars="200"/>
        <w:rPr>
          <w:rFonts w:ascii="宋体" w:hAnsi="宋体" w:cs="宋体"/>
        </w:rPr>
      </w:pPr>
      <w:r>
        <w:rPr>
          <w:rFonts w:hint="eastAsia" w:ascii="宋体" w:hAnsi="宋体" w:cs="宋体"/>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pStyle w:val="5"/>
        <w:tabs>
          <w:tab w:val="left" w:pos="1050"/>
          <w:tab w:val="clear" w:pos="992"/>
        </w:tabs>
        <w:ind w:left="0" w:firstLine="480" w:firstLineChars="200"/>
        <w:rPr>
          <w:rFonts w:ascii="宋体" w:hAnsi="宋体" w:cs="宋体"/>
        </w:rPr>
      </w:pPr>
      <w:r>
        <w:rPr>
          <w:rFonts w:hint="eastAsia" w:ascii="宋体" w:hAnsi="宋体" w:cs="宋体"/>
        </w:rPr>
        <w:t>澄清或者修改是磋商文件的组成部分。澄清或者修改以公告的方式发布。</w:t>
      </w:r>
    </w:p>
    <w:p>
      <w:pPr>
        <w:numPr>
          <w:ilvl w:val="0"/>
          <w:numId w:val="1"/>
        </w:numPr>
        <w:spacing w:line="360" w:lineRule="auto"/>
        <w:outlineLvl w:val="1"/>
        <w:rPr>
          <w:rFonts w:ascii="宋体" w:hAnsi="宋体" w:cs="宋体"/>
          <w:b/>
          <w:sz w:val="24"/>
        </w:rPr>
      </w:pPr>
      <w:bookmarkStart w:id="29" w:name="_Toc10038"/>
      <w:bookmarkStart w:id="30" w:name="_Toc2683"/>
      <w:r>
        <w:rPr>
          <w:rFonts w:hint="eastAsia" w:ascii="宋体" w:hAnsi="宋体" w:cs="宋体"/>
          <w:b/>
          <w:sz w:val="24"/>
        </w:rPr>
        <w:t>现场考察和答疑会</w:t>
      </w:r>
      <w:bookmarkEnd w:id="29"/>
      <w:bookmarkEnd w:id="30"/>
    </w:p>
    <w:p>
      <w:pPr>
        <w:pStyle w:val="5"/>
        <w:tabs>
          <w:tab w:val="left" w:pos="1050"/>
          <w:tab w:val="clear" w:pos="992"/>
        </w:tabs>
        <w:ind w:left="0" w:firstLine="480" w:firstLineChars="200"/>
        <w:rPr>
          <w:rFonts w:ascii="宋体" w:hAnsi="宋体" w:cs="宋体"/>
        </w:rPr>
      </w:pPr>
      <w:r>
        <w:rPr>
          <w:rFonts w:hint="eastAsia" w:ascii="宋体" w:hAnsi="宋体" w:cs="宋体"/>
        </w:rPr>
        <w:t>现场考察和答疑会：见供应商须知前附表。</w:t>
      </w:r>
    </w:p>
    <w:p>
      <w:pPr>
        <w:numPr>
          <w:ilvl w:val="0"/>
          <w:numId w:val="4"/>
        </w:numPr>
        <w:tabs>
          <w:tab w:val="left" w:pos="540"/>
          <w:tab w:val="left" w:pos="720"/>
          <w:tab w:val="clear" w:pos="960"/>
        </w:tabs>
        <w:spacing w:before="100" w:beforeAutospacing="1" w:after="100" w:afterAutospacing="1" w:line="360" w:lineRule="auto"/>
        <w:ind w:left="720" w:hanging="720"/>
        <w:outlineLvl w:val="1"/>
        <w:rPr>
          <w:rFonts w:ascii="宋体" w:hAnsi="宋体" w:cs="宋体"/>
          <w:b/>
          <w:sz w:val="36"/>
          <w:szCs w:val="36"/>
        </w:rPr>
      </w:pPr>
      <w:bookmarkStart w:id="31" w:name="_Toc17225"/>
      <w:bookmarkStart w:id="32" w:name="_Toc22340"/>
      <w:bookmarkStart w:id="33" w:name="_Toc13305"/>
      <w:r>
        <w:rPr>
          <w:rFonts w:hint="eastAsia" w:ascii="宋体" w:hAnsi="宋体" w:cs="宋体"/>
          <w:b/>
          <w:sz w:val="36"/>
          <w:szCs w:val="36"/>
        </w:rPr>
        <w:t>响应文件</w:t>
      </w:r>
      <w:bookmarkEnd w:id="31"/>
      <w:bookmarkEnd w:id="32"/>
      <w:bookmarkEnd w:id="33"/>
    </w:p>
    <w:p>
      <w:pPr>
        <w:numPr>
          <w:ilvl w:val="0"/>
          <w:numId w:val="1"/>
        </w:numPr>
        <w:spacing w:line="360" w:lineRule="auto"/>
        <w:outlineLvl w:val="1"/>
        <w:rPr>
          <w:rFonts w:ascii="宋体" w:hAnsi="宋体" w:cs="宋体"/>
          <w:b/>
          <w:sz w:val="24"/>
        </w:rPr>
      </w:pPr>
      <w:bookmarkStart w:id="34" w:name="_Toc14333"/>
      <w:bookmarkStart w:id="35" w:name="_Toc17733"/>
      <w:r>
        <w:rPr>
          <w:rFonts w:hint="eastAsia" w:ascii="宋体" w:hAnsi="宋体" w:cs="宋体"/>
          <w:b/>
          <w:sz w:val="24"/>
        </w:rPr>
        <w:t>响应文件计量单位和使用文字</w:t>
      </w:r>
      <w:bookmarkEnd w:id="34"/>
      <w:bookmarkEnd w:id="35"/>
    </w:p>
    <w:p>
      <w:pPr>
        <w:pStyle w:val="5"/>
        <w:tabs>
          <w:tab w:val="left" w:pos="1050"/>
          <w:tab w:val="clear" w:pos="992"/>
        </w:tabs>
        <w:ind w:left="0" w:firstLine="480" w:firstLineChars="200"/>
        <w:rPr>
          <w:rFonts w:ascii="宋体" w:hAnsi="宋体" w:cs="宋体"/>
        </w:rPr>
      </w:pPr>
      <w:r>
        <w:rPr>
          <w:rFonts w:hint="eastAsia" w:ascii="宋体" w:hAnsi="宋体" w:cs="宋体"/>
        </w:rPr>
        <w:t>所有计量均采用中华人民共和国法定计量单位。</w:t>
      </w:r>
    </w:p>
    <w:p>
      <w:pPr>
        <w:pStyle w:val="5"/>
        <w:tabs>
          <w:tab w:val="left" w:pos="1050"/>
          <w:tab w:val="clear" w:pos="992"/>
        </w:tabs>
        <w:ind w:left="0" w:firstLine="480" w:firstLineChars="200"/>
        <w:rPr>
          <w:rFonts w:ascii="宋体" w:hAnsi="宋体" w:cs="宋体"/>
        </w:rPr>
      </w:pPr>
      <w:r>
        <w:rPr>
          <w:rFonts w:hint="eastAsia" w:ascii="宋体" w:hAnsi="宋体" w:cs="宋体"/>
        </w:rPr>
        <w:t>响应文件使用中文编制。响应文件部分内容必须使用其他文字的，应当附有该文字的中文译本。供应商承担未附中文译本或中文译本不准确而引起不利后果。</w:t>
      </w:r>
    </w:p>
    <w:p>
      <w:pPr>
        <w:numPr>
          <w:ilvl w:val="0"/>
          <w:numId w:val="1"/>
        </w:numPr>
        <w:spacing w:line="360" w:lineRule="auto"/>
        <w:outlineLvl w:val="1"/>
        <w:rPr>
          <w:rFonts w:ascii="宋体" w:hAnsi="宋体" w:cs="宋体"/>
          <w:b/>
          <w:sz w:val="24"/>
        </w:rPr>
      </w:pPr>
      <w:bookmarkStart w:id="36" w:name="_Toc24765"/>
      <w:bookmarkStart w:id="37" w:name="_Toc29450"/>
      <w:r>
        <w:rPr>
          <w:rFonts w:hint="eastAsia" w:ascii="宋体" w:hAnsi="宋体" w:cs="宋体"/>
          <w:b/>
          <w:sz w:val="24"/>
        </w:rPr>
        <w:t>联合体</w:t>
      </w:r>
      <w:bookmarkEnd w:id="36"/>
      <w:bookmarkEnd w:id="37"/>
    </w:p>
    <w:p>
      <w:pPr>
        <w:pStyle w:val="5"/>
        <w:tabs>
          <w:tab w:val="left" w:pos="1050"/>
          <w:tab w:val="clear" w:pos="992"/>
        </w:tabs>
        <w:ind w:left="0" w:firstLine="480" w:firstLineChars="200"/>
        <w:rPr>
          <w:rFonts w:ascii="宋体" w:hAnsi="宋体" w:cs="宋体"/>
        </w:rPr>
      </w:pPr>
      <w:r>
        <w:rPr>
          <w:rFonts w:hint="eastAsia" w:ascii="宋体" w:hAnsi="宋体" w:cs="宋体"/>
        </w:rPr>
        <w:t>不接受供应商组成联合体。</w:t>
      </w:r>
    </w:p>
    <w:p>
      <w:pPr>
        <w:numPr>
          <w:ilvl w:val="0"/>
          <w:numId w:val="1"/>
        </w:numPr>
        <w:spacing w:line="360" w:lineRule="auto"/>
        <w:outlineLvl w:val="1"/>
        <w:rPr>
          <w:rFonts w:ascii="宋体" w:hAnsi="宋体" w:cs="宋体"/>
          <w:b/>
          <w:sz w:val="24"/>
        </w:rPr>
      </w:pPr>
      <w:bookmarkStart w:id="38" w:name="_Toc30255"/>
      <w:bookmarkStart w:id="39" w:name="_Toc23186"/>
      <w:r>
        <w:rPr>
          <w:rFonts w:hint="eastAsia" w:ascii="宋体" w:hAnsi="宋体" w:cs="宋体"/>
          <w:b/>
          <w:sz w:val="24"/>
        </w:rPr>
        <w:t>响应文件的组成</w:t>
      </w:r>
      <w:bookmarkEnd w:id="38"/>
      <w:bookmarkEnd w:id="39"/>
    </w:p>
    <w:p>
      <w:pPr>
        <w:pStyle w:val="5"/>
        <w:tabs>
          <w:tab w:val="left" w:pos="1050"/>
          <w:tab w:val="clear" w:pos="992"/>
        </w:tabs>
        <w:ind w:left="0" w:firstLine="480" w:firstLineChars="200"/>
        <w:rPr>
          <w:rFonts w:ascii="宋体" w:hAnsi="宋体" w:cs="宋体"/>
        </w:rPr>
      </w:pPr>
      <w:r>
        <w:rPr>
          <w:rFonts w:hint="eastAsia" w:ascii="宋体" w:hAnsi="宋体" w:cs="宋体"/>
        </w:rPr>
        <w:t>响应文件</w:t>
      </w:r>
    </w:p>
    <w:p>
      <w:pPr>
        <w:numPr>
          <w:ilvl w:val="2"/>
          <w:numId w:val="1"/>
        </w:numPr>
        <w:tabs>
          <w:tab w:val="left" w:pos="1365"/>
          <w:tab w:val="clear" w:pos="1418"/>
        </w:tabs>
        <w:spacing w:line="360" w:lineRule="auto"/>
        <w:ind w:left="0" w:firstLine="720" w:firstLineChars="300"/>
        <w:rPr>
          <w:rFonts w:ascii="宋体" w:hAnsi="宋体" w:cs="宋体"/>
          <w:bCs/>
          <w:sz w:val="24"/>
          <w:szCs w:val="28"/>
        </w:rPr>
      </w:pPr>
      <w:r>
        <w:rPr>
          <w:rFonts w:hint="eastAsia" w:ascii="宋体" w:hAnsi="宋体" w:cs="宋体"/>
          <w:bCs/>
          <w:sz w:val="24"/>
          <w:szCs w:val="28"/>
        </w:rPr>
        <w:t xml:space="preserve"> 磋商报价(详见磋商文件第六部分响应文件格式)；</w:t>
      </w:r>
    </w:p>
    <w:p>
      <w:pPr>
        <w:numPr>
          <w:ilvl w:val="2"/>
          <w:numId w:val="1"/>
        </w:numPr>
        <w:tabs>
          <w:tab w:val="left" w:pos="1365"/>
          <w:tab w:val="clear" w:pos="1418"/>
        </w:tabs>
        <w:spacing w:line="360" w:lineRule="auto"/>
        <w:ind w:left="0" w:firstLine="720" w:firstLineChars="300"/>
        <w:rPr>
          <w:rFonts w:ascii="宋体" w:hAnsi="宋体" w:cs="宋体"/>
          <w:bCs/>
          <w:sz w:val="24"/>
          <w:szCs w:val="28"/>
        </w:rPr>
      </w:pPr>
      <w:r>
        <w:rPr>
          <w:rFonts w:hint="eastAsia" w:ascii="宋体" w:hAnsi="宋体" w:cs="宋体"/>
          <w:bCs/>
          <w:sz w:val="24"/>
          <w:szCs w:val="28"/>
        </w:rPr>
        <w:t xml:space="preserve"> 商务响应文件 (详见磋商文件第六部分响应文件格式)；</w:t>
      </w:r>
    </w:p>
    <w:p>
      <w:pPr>
        <w:numPr>
          <w:ilvl w:val="2"/>
          <w:numId w:val="1"/>
        </w:numPr>
        <w:tabs>
          <w:tab w:val="left" w:pos="1365"/>
          <w:tab w:val="clear" w:pos="1418"/>
        </w:tabs>
        <w:spacing w:line="360" w:lineRule="auto"/>
        <w:ind w:left="0" w:firstLine="720" w:firstLineChars="300"/>
        <w:rPr>
          <w:rFonts w:ascii="宋体" w:hAnsi="宋体" w:cs="宋体"/>
          <w:bCs/>
          <w:sz w:val="24"/>
          <w:szCs w:val="28"/>
        </w:rPr>
      </w:pPr>
      <w:r>
        <w:rPr>
          <w:rFonts w:hint="eastAsia" w:ascii="宋体" w:hAnsi="宋体" w:cs="宋体"/>
          <w:bCs/>
          <w:sz w:val="24"/>
          <w:szCs w:val="28"/>
        </w:rPr>
        <w:t xml:space="preserve"> 技术响应文件 (详见磋商文件第六部分响应文件格式)；</w:t>
      </w:r>
    </w:p>
    <w:p>
      <w:pPr>
        <w:numPr>
          <w:ilvl w:val="2"/>
          <w:numId w:val="1"/>
        </w:numPr>
        <w:tabs>
          <w:tab w:val="left" w:pos="1365"/>
          <w:tab w:val="clear" w:pos="1418"/>
        </w:tabs>
        <w:spacing w:line="360" w:lineRule="auto"/>
        <w:ind w:left="0" w:firstLine="720" w:firstLineChars="300"/>
        <w:rPr>
          <w:rFonts w:ascii="宋体" w:hAnsi="宋体" w:cs="宋体"/>
          <w:bCs/>
          <w:sz w:val="24"/>
          <w:szCs w:val="28"/>
        </w:rPr>
      </w:pPr>
      <w:r>
        <w:rPr>
          <w:rFonts w:hint="eastAsia" w:ascii="宋体" w:hAnsi="宋体" w:cs="宋体"/>
          <w:bCs/>
          <w:sz w:val="24"/>
          <w:szCs w:val="28"/>
        </w:rPr>
        <w:t xml:space="preserve"> 供应商认为需加以说明的其他内容；</w:t>
      </w:r>
    </w:p>
    <w:p>
      <w:pPr>
        <w:numPr>
          <w:ilvl w:val="0"/>
          <w:numId w:val="1"/>
        </w:numPr>
        <w:spacing w:line="360" w:lineRule="auto"/>
        <w:outlineLvl w:val="1"/>
        <w:rPr>
          <w:rFonts w:ascii="宋体" w:hAnsi="宋体" w:cs="宋体"/>
          <w:b/>
          <w:sz w:val="24"/>
        </w:rPr>
      </w:pPr>
      <w:bookmarkStart w:id="40" w:name="_Toc15482"/>
      <w:bookmarkStart w:id="41" w:name="_Toc28000"/>
      <w:r>
        <w:rPr>
          <w:rFonts w:hint="eastAsia" w:ascii="宋体" w:hAnsi="宋体" w:cs="宋体"/>
          <w:b/>
          <w:sz w:val="24"/>
        </w:rPr>
        <w:t>响应文件编制说明</w:t>
      </w:r>
      <w:bookmarkEnd w:id="40"/>
      <w:bookmarkEnd w:id="41"/>
    </w:p>
    <w:p>
      <w:pPr>
        <w:pStyle w:val="5"/>
        <w:tabs>
          <w:tab w:val="left" w:pos="1050"/>
          <w:tab w:val="clear" w:pos="992"/>
        </w:tabs>
        <w:ind w:left="0" w:firstLine="480" w:firstLineChars="200"/>
        <w:rPr>
          <w:rFonts w:ascii="宋体" w:hAnsi="宋体" w:cs="宋体"/>
        </w:rPr>
      </w:pPr>
      <w:r>
        <w:rPr>
          <w:rFonts w:hint="eastAsia" w:ascii="宋体" w:hAnsi="宋体" w:cs="宋体"/>
        </w:rPr>
        <w:t>响应文件必须按照磋商文件要求的统一格式顺序编写</w:t>
      </w:r>
      <w:r>
        <w:rPr>
          <w:rFonts w:hint="eastAsia" w:ascii="宋体" w:hAnsi="宋体" w:cs="宋体"/>
          <w:b/>
        </w:rPr>
        <w:t>。</w:t>
      </w:r>
      <w:r>
        <w:rPr>
          <w:rFonts w:hint="eastAsia" w:ascii="宋体" w:hAnsi="宋体" w:cs="宋体"/>
          <w:u w:val="single"/>
        </w:rPr>
        <w:t>要求响应文件全部内容制作详细的目录（包括页码的编制），为评审时查询作索引。</w:t>
      </w:r>
    </w:p>
    <w:p>
      <w:pPr>
        <w:numPr>
          <w:ilvl w:val="0"/>
          <w:numId w:val="1"/>
        </w:numPr>
        <w:spacing w:line="360" w:lineRule="auto"/>
        <w:outlineLvl w:val="1"/>
        <w:rPr>
          <w:rFonts w:ascii="宋体" w:hAnsi="宋体" w:cs="宋体"/>
          <w:b/>
          <w:sz w:val="24"/>
        </w:rPr>
      </w:pPr>
      <w:bookmarkStart w:id="42" w:name="_Toc23330"/>
      <w:bookmarkStart w:id="43" w:name="_Toc24181"/>
      <w:r>
        <w:rPr>
          <w:rFonts w:hint="eastAsia" w:ascii="宋体" w:hAnsi="宋体" w:cs="宋体"/>
          <w:b/>
          <w:sz w:val="24"/>
        </w:rPr>
        <w:t>磋商报价</w:t>
      </w:r>
      <w:bookmarkEnd w:id="42"/>
      <w:bookmarkEnd w:id="43"/>
    </w:p>
    <w:p>
      <w:pPr>
        <w:pStyle w:val="5"/>
        <w:tabs>
          <w:tab w:val="left" w:pos="1050"/>
          <w:tab w:val="clear" w:pos="992"/>
        </w:tabs>
        <w:ind w:left="0" w:firstLine="480" w:firstLineChars="200"/>
        <w:rPr>
          <w:rFonts w:ascii="宋体" w:hAnsi="宋体" w:cs="宋体"/>
        </w:rPr>
      </w:pPr>
      <w:r>
        <w:rPr>
          <w:rFonts w:hint="eastAsia" w:ascii="宋体" w:hAnsi="宋体" w:cs="宋体"/>
        </w:rPr>
        <w:t>《报价一览表》中报价为全部货物和服务的报价，应当包括劳务、运输、管理、安装调试、技术培训、维护、保险、利润、税金等费用，以及合同包含的所有风险、责任等。</w:t>
      </w:r>
    </w:p>
    <w:p>
      <w:pPr>
        <w:pStyle w:val="5"/>
        <w:tabs>
          <w:tab w:val="left" w:pos="1050"/>
          <w:tab w:val="clear" w:pos="992"/>
        </w:tabs>
        <w:ind w:left="0" w:firstLine="480" w:firstLineChars="200"/>
        <w:rPr>
          <w:rFonts w:ascii="宋体" w:hAnsi="宋体" w:cs="宋体"/>
        </w:rPr>
      </w:pPr>
      <w:r>
        <w:rPr>
          <w:rFonts w:hint="eastAsia" w:ascii="宋体" w:hAnsi="宋体" w:cs="宋体"/>
        </w:rPr>
        <w:t>《报价一览表》 中的每一个费用单项，均应填写单价和计算总价，并由法定代表人或授权委托人签署。</w:t>
      </w:r>
    </w:p>
    <w:p>
      <w:pPr>
        <w:pStyle w:val="5"/>
        <w:tabs>
          <w:tab w:val="left" w:pos="1050"/>
          <w:tab w:val="clear" w:pos="992"/>
        </w:tabs>
        <w:ind w:left="0" w:firstLine="480" w:firstLineChars="200"/>
        <w:rPr>
          <w:rFonts w:ascii="宋体" w:hAnsi="宋体" w:cs="宋体"/>
        </w:rPr>
      </w:pPr>
      <w:r>
        <w:rPr>
          <w:rFonts w:hint="eastAsia" w:ascii="宋体" w:hAnsi="宋体" w:cs="宋体"/>
        </w:rPr>
        <w:t>报价全部采用人民币表示。</w:t>
      </w:r>
    </w:p>
    <w:p>
      <w:pPr>
        <w:pStyle w:val="5"/>
        <w:tabs>
          <w:tab w:val="left" w:pos="1050"/>
          <w:tab w:val="clear" w:pos="992"/>
        </w:tabs>
        <w:ind w:left="0" w:firstLine="480" w:firstLineChars="200"/>
        <w:rPr>
          <w:rFonts w:ascii="宋体" w:hAnsi="宋体" w:cs="宋体"/>
        </w:rPr>
      </w:pPr>
      <w:r>
        <w:rPr>
          <w:rFonts w:hint="eastAsia" w:ascii="宋体" w:hAnsi="宋体" w:cs="宋体"/>
        </w:rPr>
        <w:t>超出采购预算的报价为无效报价。</w:t>
      </w:r>
    </w:p>
    <w:p>
      <w:pPr>
        <w:numPr>
          <w:ilvl w:val="0"/>
          <w:numId w:val="1"/>
        </w:numPr>
        <w:spacing w:line="360" w:lineRule="auto"/>
        <w:outlineLvl w:val="1"/>
        <w:rPr>
          <w:rFonts w:ascii="宋体" w:hAnsi="宋体" w:cs="宋体"/>
          <w:b/>
          <w:sz w:val="24"/>
        </w:rPr>
      </w:pPr>
      <w:bookmarkStart w:id="44" w:name="_Toc23104"/>
      <w:bookmarkStart w:id="45" w:name="_Toc15785"/>
      <w:r>
        <w:rPr>
          <w:rFonts w:hint="eastAsia" w:ascii="宋体" w:hAnsi="宋体" w:cs="宋体"/>
          <w:b/>
          <w:sz w:val="24"/>
        </w:rPr>
        <w:t>磋商保证金</w:t>
      </w:r>
      <w:bookmarkEnd w:id="44"/>
      <w:bookmarkEnd w:id="45"/>
    </w:p>
    <w:p>
      <w:pPr>
        <w:pStyle w:val="5"/>
        <w:tabs>
          <w:tab w:val="left" w:pos="1050"/>
          <w:tab w:val="clear" w:pos="992"/>
        </w:tabs>
        <w:ind w:left="0" w:firstLine="480" w:firstLineChars="200"/>
        <w:rPr>
          <w:rFonts w:ascii="宋体" w:hAnsi="宋体" w:cs="宋体"/>
        </w:rPr>
      </w:pPr>
      <w:r>
        <w:rPr>
          <w:rFonts w:hint="eastAsia" w:ascii="宋体" w:hAnsi="宋体" w:cs="宋体"/>
        </w:rPr>
        <w:t>磋商保证金金额：见供应商须知前附表。</w:t>
      </w:r>
    </w:p>
    <w:p>
      <w:pPr>
        <w:pStyle w:val="5"/>
        <w:tabs>
          <w:tab w:val="left" w:pos="1050"/>
          <w:tab w:val="clear" w:pos="992"/>
        </w:tabs>
        <w:ind w:left="0" w:firstLine="480" w:firstLineChars="200"/>
        <w:rPr>
          <w:rFonts w:ascii="宋体" w:hAnsi="宋体" w:cs="宋体"/>
        </w:rPr>
      </w:pPr>
      <w:r>
        <w:rPr>
          <w:rFonts w:hint="eastAsia" w:ascii="宋体" w:hAnsi="宋体" w:cs="宋体"/>
        </w:rPr>
        <w:t>磋商保证金缴纳时间：见供应商须知前附表。</w:t>
      </w:r>
    </w:p>
    <w:p>
      <w:pPr>
        <w:pStyle w:val="5"/>
        <w:tabs>
          <w:tab w:val="left" w:pos="1050"/>
          <w:tab w:val="clear" w:pos="992"/>
        </w:tabs>
        <w:ind w:left="0" w:firstLine="480" w:firstLineChars="200"/>
        <w:rPr>
          <w:rFonts w:ascii="宋体" w:hAnsi="宋体" w:cs="宋体"/>
        </w:rPr>
      </w:pPr>
      <w:r>
        <w:rPr>
          <w:rFonts w:hint="eastAsia" w:ascii="宋体" w:hAnsi="宋体" w:cs="宋体"/>
        </w:rPr>
        <w:t>磋商保证金缴纳账户：见供应商须知前附表。</w:t>
      </w:r>
    </w:p>
    <w:p>
      <w:pPr>
        <w:pStyle w:val="5"/>
        <w:tabs>
          <w:tab w:val="left" w:pos="1050"/>
          <w:tab w:val="clear" w:pos="992"/>
        </w:tabs>
        <w:ind w:left="0" w:firstLine="480" w:firstLineChars="200"/>
        <w:rPr>
          <w:rFonts w:ascii="宋体" w:hAnsi="宋体" w:cs="宋体"/>
        </w:rPr>
      </w:pPr>
      <w:r>
        <w:rPr>
          <w:rFonts w:hint="eastAsia" w:ascii="宋体" w:hAnsi="宋体" w:cs="宋体"/>
        </w:rPr>
        <w:t>磋商保证金缴纳方式：见供应商须知前附表。</w:t>
      </w:r>
    </w:p>
    <w:p>
      <w:pPr>
        <w:pStyle w:val="5"/>
        <w:tabs>
          <w:tab w:val="left" w:pos="1050"/>
          <w:tab w:val="clear" w:pos="992"/>
        </w:tabs>
        <w:ind w:left="0" w:firstLine="480" w:firstLineChars="200"/>
        <w:rPr>
          <w:rFonts w:ascii="宋体" w:hAnsi="宋体" w:cs="宋体"/>
        </w:rPr>
      </w:pPr>
      <w:r>
        <w:rPr>
          <w:rFonts w:hint="eastAsia" w:ascii="宋体" w:hAnsi="宋体" w:cs="宋体"/>
        </w:rPr>
        <w:t>供应商未按磋商文件要求提交磋商保证金的，报价无效。</w:t>
      </w:r>
    </w:p>
    <w:p>
      <w:pPr>
        <w:pStyle w:val="5"/>
        <w:tabs>
          <w:tab w:val="left" w:pos="1050"/>
          <w:tab w:val="clear" w:pos="992"/>
        </w:tabs>
        <w:ind w:left="0" w:firstLine="480" w:firstLineChars="200"/>
      </w:pPr>
      <w:r>
        <w:rPr>
          <w:rFonts w:hint="eastAsia" w:ascii="宋体" w:hAnsi="宋体" w:cs="宋体"/>
        </w:rPr>
        <w:t>未成交供应商，</w:t>
      </w:r>
      <w:r>
        <w:rPr>
          <w:rFonts w:hint="eastAsia" w:ascii="宋体" w:hAnsi="宋体" w:cs="宋体"/>
          <w:szCs w:val="24"/>
        </w:rPr>
        <w:t>其磋商保证金将在中标通知书发出后5个工作日内，由招标代理机构操作退还磋商保证金。成交供应商，其磋商保证金自采购合同签署后5个工作日内，由招标代理机构操作退还磋商保证金。</w:t>
      </w:r>
    </w:p>
    <w:p>
      <w:pPr>
        <w:pStyle w:val="5"/>
        <w:tabs>
          <w:tab w:val="left" w:pos="1050"/>
          <w:tab w:val="clear" w:pos="992"/>
        </w:tabs>
        <w:ind w:left="0" w:firstLine="480" w:firstLineChars="200"/>
        <w:rPr>
          <w:rFonts w:ascii="宋体" w:hAnsi="宋体" w:cs="宋体"/>
        </w:rPr>
      </w:pPr>
      <w:r>
        <w:rPr>
          <w:rFonts w:hint="eastAsia" w:ascii="宋体" w:hAnsi="宋体" w:cs="宋体"/>
        </w:rPr>
        <w:t>发生下列情况之一，磋商保证金不予退还：</w:t>
      </w:r>
    </w:p>
    <w:p>
      <w:pPr>
        <w:numPr>
          <w:ilvl w:val="2"/>
          <w:numId w:val="1"/>
        </w:numPr>
        <w:spacing w:line="360" w:lineRule="auto"/>
        <w:ind w:left="0" w:firstLine="720" w:firstLineChars="300"/>
        <w:rPr>
          <w:rFonts w:ascii="宋体" w:hAnsi="宋体" w:cs="宋体"/>
          <w:sz w:val="24"/>
        </w:rPr>
      </w:pPr>
      <w:r>
        <w:rPr>
          <w:rFonts w:hint="eastAsia" w:ascii="宋体" w:hAnsi="宋体" w:cs="宋体"/>
          <w:sz w:val="24"/>
        </w:rPr>
        <w:t>供应商在提交响应文件截止时间后撤回响应文件的；</w:t>
      </w:r>
    </w:p>
    <w:p>
      <w:pPr>
        <w:numPr>
          <w:ilvl w:val="2"/>
          <w:numId w:val="1"/>
        </w:numPr>
        <w:spacing w:line="360" w:lineRule="auto"/>
        <w:ind w:left="0" w:firstLine="720" w:firstLineChars="300"/>
        <w:rPr>
          <w:rFonts w:ascii="宋体" w:hAnsi="宋体" w:cs="宋体"/>
          <w:sz w:val="24"/>
        </w:rPr>
      </w:pPr>
      <w:r>
        <w:rPr>
          <w:rFonts w:hint="eastAsia" w:ascii="宋体" w:hAnsi="宋体" w:cs="宋体"/>
          <w:sz w:val="24"/>
        </w:rPr>
        <w:t>供应商在响应文件中提供虚假材料的；</w:t>
      </w:r>
    </w:p>
    <w:p>
      <w:pPr>
        <w:numPr>
          <w:ilvl w:val="2"/>
          <w:numId w:val="1"/>
        </w:numPr>
        <w:spacing w:line="360" w:lineRule="auto"/>
        <w:ind w:left="0" w:firstLine="720" w:firstLineChars="300"/>
        <w:rPr>
          <w:rFonts w:ascii="宋体" w:hAnsi="宋体" w:cs="宋体"/>
          <w:sz w:val="24"/>
        </w:rPr>
      </w:pPr>
      <w:r>
        <w:rPr>
          <w:rFonts w:hint="eastAsia" w:ascii="宋体" w:hAnsi="宋体" w:cs="宋体"/>
          <w:sz w:val="24"/>
        </w:rPr>
        <w:t>除因不可抗力或磋商文件认可的情形以外，成交供应商不与采购人签订合同的；</w:t>
      </w:r>
    </w:p>
    <w:p>
      <w:pPr>
        <w:numPr>
          <w:ilvl w:val="2"/>
          <w:numId w:val="1"/>
        </w:numPr>
        <w:spacing w:line="360" w:lineRule="auto"/>
        <w:ind w:left="0" w:firstLine="720" w:firstLineChars="300"/>
        <w:rPr>
          <w:rFonts w:ascii="宋体" w:hAnsi="宋体" w:cs="宋体"/>
          <w:sz w:val="24"/>
        </w:rPr>
      </w:pPr>
      <w:r>
        <w:rPr>
          <w:rFonts w:hint="eastAsia" w:ascii="宋体" w:hAnsi="宋体" w:cs="宋体"/>
          <w:sz w:val="24"/>
        </w:rPr>
        <w:t>供应商与采购人、其他供应商或者采购代理机构恶意串通的；</w:t>
      </w:r>
    </w:p>
    <w:p>
      <w:pPr>
        <w:numPr>
          <w:ilvl w:val="2"/>
          <w:numId w:val="1"/>
        </w:numPr>
        <w:spacing w:line="360" w:lineRule="auto"/>
        <w:ind w:left="0" w:firstLine="720" w:firstLineChars="300"/>
        <w:rPr>
          <w:rFonts w:ascii="宋体" w:hAnsi="宋体" w:cs="宋体"/>
          <w:sz w:val="24"/>
        </w:rPr>
      </w:pPr>
      <w:r>
        <w:rPr>
          <w:rFonts w:hint="eastAsia" w:ascii="宋体" w:hAnsi="宋体" w:cs="宋体"/>
          <w:sz w:val="24"/>
        </w:rPr>
        <w:t>供应商提交磋商保证金后，至提交响应文件截止时间未参加磋商，且未在提交响应文件截止时间前书面通知采购代理机构声明放弃磋商的；</w:t>
      </w:r>
    </w:p>
    <w:p>
      <w:pPr>
        <w:numPr>
          <w:ilvl w:val="2"/>
          <w:numId w:val="1"/>
        </w:numPr>
        <w:spacing w:line="360" w:lineRule="auto"/>
        <w:ind w:left="0" w:firstLine="720" w:firstLineChars="300"/>
        <w:rPr>
          <w:rFonts w:ascii="宋体" w:hAnsi="宋体" w:cs="宋体"/>
          <w:sz w:val="24"/>
        </w:rPr>
      </w:pPr>
      <w:r>
        <w:rPr>
          <w:rFonts w:hint="eastAsia" w:ascii="宋体" w:hAnsi="宋体" w:cs="宋体"/>
          <w:sz w:val="24"/>
        </w:rPr>
        <w:t>成交供应商不在规定期限内与采购人签订合同的；</w:t>
      </w:r>
    </w:p>
    <w:p>
      <w:pPr>
        <w:numPr>
          <w:ilvl w:val="2"/>
          <w:numId w:val="1"/>
        </w:numPr>
        <w:spacing w:line="360" w:lineRule="auto"/>
        <w:ind w:left="0" w:firstLine="720" w:firstLineChars="300"/>
        <w:rPr>
          <w:rFonts w:ascii="宋体" w:hAnsi="宋体" w:cs="宋体"/>
          <w:sz w:val="24"/>
        </w:rPr>
      </w:pPr>
      <w:r>
        <w:rPr>
          <w:rFonts w:hint="eastAsia" w:ascii="宋体" w:hAnsi="宋体" w:cs="宋体"/>
          <w:sz w:val="24"/>
        </w:rPr>
        <w:t>供应商在本次磋商过程中出现违反法律法规的行为、扰乱磋商、评审秩序的行为或恶意利用规则谋求不法利益的行为。</w:t>
      </w:r>
    </w:p>
    <w:p>
      <w:pPr>
        <w:numPr>
          <w:ilvl w:val="0"/>
          <w:numId w:val="1"/>
        </w:numPr>
        <w:spacing w:line="360" w:lineRule="auto"/>
        <w:outlineLvl w:val="1"/>
        <w:rPr>
          <w:rFonts w:ascii="宋体" w:hAnsi="宋体" w:cs="宋体"/>
          <w:b/>
          <w:sz w:val="24"/>
        </w:rPr>
      </w:pPr>
      <w:bookmarkStart w:id="46" w:name="_Toc15332"/>
      <w:bookmarkStart w:id="47" w:name="_Toc31888"/>
      <w:r>
        <w:rPr>
          <w:rFonts w:hint="eastAsia" w:ascii="宋体" w:hAnsi="宋体" w:cs="宋体"/>
          <w:b/>
          <w:sz w:val="24"/>
        </w:rPr>
        <w:t>响应文件的有效期</w:t>
      </w:r>
      <w:bookmarkEnd w:id="46"/>
      <w:bookmarkEnd w:id="47"/>
    </w:p>
    <w:p>
      <w:pPr>
        <w:pStyle w:val="5"/>
        <w:tabs>
          <w:tab w:val="left" w:pos="1050"/>
          <w:tab w:val="clear" w:pos="992"/>
        </w:tabs>
        <w:ind w:left="0" w:firstLine="480" w:firstLineChars="200"/>
        <w:rPr>
          <w:rFonts w:ascii="宋体" w:hAnsi="宋体" w:cs="宋体"/>
        </w:rPr>
      </w:pPr>
      <w:r>
        <w:rPr>
          <w:rFonts w:hint="eastAsia" w:ascii="宋体" w:hAnsi="宋体" w:cs="宋体"/>
          <w:szCs w:val="24"/>
        </w:rPr>
        <w:t>自响应文件开启之日起</w:t>
      </w:r>
      <w:r>
        <w:rPr>
          <w:rFonts w:hint="eastAsia" w:ascii="宋体" w:hAnsi="宋体" w:cs="宋体"/>
          <w:szCs w:val="24"/>
          <w:u w:val="single"/>
        </w:rPr>
        <w:t>60日历天</w:t>
      </w:r>
      <w:r>
        <w:rPr>
          <w:rFonts w:hint="eastAsia" w:ascii="宋体" w:hAnsi="宋体" w:cs="宋体"/>
        </w:rPr>
        <w:t>，响应文件应保持有效。有效期短于规定期限的，将被拒绝。</w:t>
      </w:r>
    </w:p>
    <w:p>
      <w:pPr>
        <w:pStyle w:val="5"/>
        <w:tabs>
          <w:tab w:val="left" w:pos="1050"/>
          <w:tab w:val="clear" w:pos="992"/>
        </w:tabs>
        <w:ind w:left="0" w:firstLine="480" w:firstLineChars="200"/>
        <w:rPr>
          <w:rFonts w:ascii="宋体" w:hAnsi="宋体" w:cs="宋体"/>
        </w:rPr>
      </w:pPr>
      <w:r>
        <w:rPr>
          <w:rFonts w:hint="eastAsia" w:ascii="宋体" w:hAnsi="宋体" w:cs="宋体"/>
        </w:rPr>
        <w:t>在特殊情况下，采购代理机构可与供应商协商延长响应文件的有效期。协商应当以信函、传真或电子邮件的形式进行。同意延长有效期的供应商，其磋商保证金的有效期也相应延长，但不能修改响应文件。拒绝接受延长有效期要求的供应商，其磋商将被拒绝，磋商保证金将被退还。</w:t>
      </w:r>
    </w:p>
    <w:p>
      <w:pPr>
        <w:numPr>
          <w:ilvl w:val="0"/>
          <w:numId w:val="1"/>
        </w:numPr>
        <w:spacing w:line="360" w:lineRule="auto"/>
        <w:outlineLvl w:val="1"/>
        <w:rPr>
          <w:rFonts w:ascii="宋体" w:hAnsi="宋体" w:cs="宋体"/>
          <w:b/>
          <w:sz w:val="24"/>
        </w:rPr>
      </w:pPr>
      <w:bookmarkStart w:id="48" w:name="_Toc25556"/>
      <w:bookmarkStart w:id="49" w:name="_Toc5150"/>
      <w:r>
        <w:rPr>
          <w:rFonts w:hint="eastAsia" w:ascii="宋体" w:hAnsi="宋体" w:cs="宋体"/>
          <w:b/>
          <w:sz w:val="24"/>
        </w:rPr>
        <w:t>响应文件的份数和签署</w:t>
      </w:r>
      <w:bookmarkEnd w:id="48"/>
      <w:bookmarkEnd w:id="49"/>
    </w:p>
    <w:p>
      <w:pPr>
        <w:pStyle w:val="5"/>
        <w:tabs>
          <w:tab w:val="left" w:pos="1050"/>
          <w:tab w:val="clear" w:pos="992"/>
        </w:tabs>
        <w:ind w:left="0" w:firstLine="482" w:firstLineChars="200"/>
        <w:rPr>
          <w:rFonts w:ascii="宋体" w:hAnsi="宋体" w:cs="宋体"/>
          <w:b/>
        </w:rPr>
      </w:pPr>
      <w:r>
        <w:rPr>
          <w:rFonts w:hint="eastAsia" w:ascii="宋体" w:hAnsi="宋体" w:cs="宋体"/>
          <w:b/>
        </w:rPr>
        <w:t>响应文件份数：见供应商须知前附表。</w:t>
      </w:r>
    </w:p>
    <w:p>
      <w:pPr>
        <w:pStyle w:val="5"/>
        <w:tabs>
          <w:tab w:val="left" w:pos="1050"/>
          <w:tab w:val="clear" w:pos="992"/>
        </w:tabs>
        <w:ind w:left="0" w:firstLine="480" w:firstLineChars="200"/>
        <w:rPr>
          <w:rFonts w:ascii="宋体" w:hAnsi="宋体" w:cs="宋体"/>
        </w:rPr>
      </w:pPr>
      <w:r>
        <w:rPr>
          <w:rFonts w:hint="eastAsia" w:ascii="宋体" w:hAnsi="宋体" w:cs="宋体"/>
        </w:rPr>
        <w:t>响应文件正本均须用不褪色墨水书写、打印或印刷，响应文件副本的所有资料，都可以用响应文件的正本复制。响应文件封面的右上角应当清楚地注明“正本”或“副本”。响应文件的正本和副本内容有不一致的，以正本为准。</w:t>
      </w:r>
    </w:p>
    <w:p>
      <w:pPr>
        <w:pStyle w:val="5"/>
        <w:tabs>
          <w:tab w:val="left" w:pos="1050"/>
          <w:tab w:val="clear" w:pos="992"/>
        </w:tabs>
        <w:ind w:left="0" w:firstLine="480" w:firstLineChars="200"/>
        <w:rPr>
          <w:rFonts w:ascii="宋体" w:hAnsi="宋体" w:cs="宋体"/>
          <w:color w:val="000000" w:themeColor="text1"/>
        </w:rPr>
      </w:pPr>
      <w:r>
        <w:rPr>
          <w:rFonts w:hint="eastAsia" w:ascii="宋体" w:hAnsi="宋体" w:cs="宋体"/>
          <w:bCs w:val="0"/>
          <w:color w:val="000000" w:themeColor="text1"/>
          <w:lang w:val="en-GB"/>
        </w:rPr>
        <w:t>投标文件正本中，文字材料需打印或用不褪色墨水书写。投标文件的正本须按给定的格式填写公司名称加盖公章和经法定代表人或授权代表签署。</w:t>
      </w:r>
      <w:r>
        <w:rPr>
          <w:rFonts w:hint="eastAsia" w:ascii="宋体" w:hAnsi="宋体" w:cs="宋体"/>
          <w:color w:val="000000" w:themeColor="text1"/>
          <w:szCs w:val="24"/>
          <w:u w:val="single"/>
        </w:rPr>
        <w:t>投标文件正本每页加盖投标单位公章并逐页右下角签字（签写姓名），响应文件加盖骑缝章（骑缝章应有效覆盖投标文件每一页纸）。</w:t>
      </w:r>
    </w:p>
    <w:p>
      <w:pPr>
        <w:pStyle w:val="5"/>
        <w:tabs>
          <w:tab w:val="left" w:pos="1050"/>
          <w:tab w:val="clear" w:pos="992"/>
        </w:tabs>
        <w:ind w:left="0" w:firstLine="480" w:firstLineChars="200"/>
        <w:rPr>
          <w:rFonts w:ascii="宋体" w:hAnsi="宋体" w:cs="宋体"/>
          <w:color w:val="000000" w:themeColor="text1"/>
        </w:rPr>
      </w:pPr>
      <w:r>
        <w:rPr>
          <w:rFonts w:hint="eastAsia" w:ascii="宋体" w:hAnsi="宋体" w:cs="宋体"/>
          <w:color w:val="000000" w:themeColor="text1"/>
        </w:rPr>
        <w:t>全套</w:t>
      </w:r>
      <w:r>
        <w:rPr>
          <w:rFonts w:hint="eastAsia" w:ascii="宋体" w:hAnsi="宋体" w:cs="宋体"/>
        </w:rPr>
        <w:t>响应文件应无涂改、无行间插字。除非这些删改是根据采购代理机构的要求实施的，或者是供应商造成的错误且必须修改的。修改处应由响应文件签字人签字证</w:t>
      </w:r>
      <w:r>
        <w:rPr>
          <w:rFonts w:hint="eastAsia" w:ascii="宋体" w:hAnsi="宋体" w:cs="宋体"/>
          <w:color w:val="000000" w:themeColor="text1"/>
        </w:rPr>
        <w:t>明并加盖公章，否则此处修改视为无效。</w:t>
      </w:r>
    </w:p>
    <w:p>
      <w:pPr>
        <w:pStyle w:val="5"/>
        <w:tabs>
          <w:tab w:val="left" w:pos="1050"/>
          <w:tab w:val="clear" w:pos="992"/>
        </w:tabs>
        <w:ind w:left="0" w:firstLine="480" w:firstLineChars="200"/>
        <w:rPr>
          <w:rFonts w:ascii="宋体" w:hAnsi="宋体" w:cs="宋体"/>
        </w:rPr>
      </w:pPr>
      <w:r>
        <w:rPr>
          <w:rFonts w:hint="eastAsia" w:ascii="宋体" w:hAnsi="宋体" w:cs="宋体"/>
        </w:rPr>
        <w:t>传真或电传的响应文件将被拒绝。</w:t>
      </w:r>
    </w:p>
    <w:p>
      <w:pPr>
        <w:numPr>
          <w:ilvl w:val="0"/>
          <w:numId w:val="4"/>
        </w:numPr>
        <w:tabs>
          <w:tab w:val="left" w:pos="540"/>
          <w:tab w:val="left" w:pos="720"/>
          <w:tab w:val="clear" w:pos="960"/>
        </w:tabs>
        <w:spacing w:before="100" w:beforeAutospacing="1" w:after="100" w:afterAutospacing="1" w:line="360" w:lineRule="auto"/>
        <w:ind w:left="720" w:hanging="720"/>
        <w:outlineLvl w:val="1"/>
        <w:rPr>
          <w:rFonts w:ascii="宋体" w:hAnsi="宋体" w:cs="宋体"/>
          <w:b/>
          <w:sz w:val="36"/>
          <w:szCs w:val="36"/>
        </w:rPr>
      </w:pPr>
      <w:bookmarkStart w:id="50" w:name="_Toc24413"/>
      <w:bookmarkStart w:id="51" w:name="_Toc317237602"/>
      <w:bookmarkStart w:id="52" w:name="_Toc21782"/>
      <w:bookmarkStart w:id="53" w:name="_Toc317237777"/>
      <w:bookmarkStart w:id="54" w:name="_Toc31711"/>
      <w:r>
        <w:rPr>
          <w:rFonts w:hint="eastAsia" w:ascii="宋体" w:hAnsi="宋体" w:cs="宋体"/>
          <w:b/>
          <w:sz w:val="36"/>
          <w:szCs w:val="36"/>
        </w:rPr>
        <w:t>响应文件的递交</w:t>
      </w:r>
      <w:bookmarkEnd w:id="50"/>
      <w:bookmarkEnd w:id="51"/>
      <w:bookmarkEnd w:id="52"/>
      <w:bookmarkEnd w:id="53"/>
      <w:bookmarkEnd w:id="54"/>
    </w:p>
    <w:p>
      <w:pPr>
        <w:numPr>
          <w:ilvl w:val="0"/>
          <w:numId w:val="1"/>
        </w:numPr>
        <w:spacing w:line="360" w:lineRule="auto"/>
        <w:outlineLvl w:val="1"/>
        <w:rPr>
          <w:rFonts w:ascii="宋体" w:hAnsi="宋体" w:cs="宋体"/>
          <w:b/>
          <w:sz w:val="24"/>
        </w:rPr>
      </w:pPr>
      <w:bookmarkStart w:id="55" w:name="_Toc24813"/>
      <w:bookmarkStart w:id="56" w:name="_Toc23495"/>
      <w:r>
        <w:rPr>
          <w:rFonts w:hint="eastAsia" w:ascii="宋体" w:hAnsi="宋体" w:cs="宋体"/>
          <w:b/>
          <w:sz w:val="24"/>
        </w:rPr>
        <w:t>响应文件的装订、密封及标记</w:t>
      </w:r>
      <w:bookmarkEnd w:id="55"/>
      <w:bookmarkEnd w:id="56"/>
    </w:p>
    <w:p>
      <w:pPr>
        <w:pStyle w:val="5"/>
        <w:tabs>
          <w:tab w:val="left" w:pos="1050"/>
          <w:tab w:val="clear" w:pos="992"/>
        </w:tabs>
        <w:ind w:left="0" w:firstLine="480" w:firstLineChars="200"/>
        <w:rPr>
          <w:rFonts w:ascii="宋体" w:hAnsi="宋体" w:cs="宋体"/>
        </w:rPr>
      </w:pPr>
      <w:r>
        <w:rPr>
          <w:rFonts w:hint="eastAsia" w:ascii="宋体" w:hAnsi="宋体" w:cs="宋体"/>
        </w:rPr>
        <w:t>所有响应文件必须装订成册。</w:t>
      </w:r>
    </w:p>
    <w:p>
      <w:pPr>
        <w:pStyle w:val="5"/>
        <w:tabs>
          <w:tab w:val="left" w:pos="1050"/>
          <w:tab w:val="clear" w:pos="992"/>
        </w:tabs>
        <w:ind w:left="0" w:firstLine="480" w:firstLineChars="200"/>
        <w:rPr>
          <w:rFonts w:ascii="宋体" w:hAnsi="宋体" w:cs="宋体"/>
        </w:rPr>
      </w:pPr>
      <w:r>
        <w:rPr>
          <w:rFonts w:hint="eastAsia" w:ascii="宋体" w:hAnsi="宋体" w:cs="宋体"/>
        </w:rPr>
        <w:t>响应文件应按以下方法分别装袋密封：</w:t>
      </w:r>
    </w:p>
    <w:p>
      <w:pPr>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供应商应将响应文件的正本封装为一个密封袋，将所有副本封装为一个密封袋,响应文件电子版一个密封袋。在密封袋上，要清楚标明“正本”、“副本”及“电子版”字样。所有密封袋密封口处粘贴密封条，不得出现裸露密封口，并在密封条与密封件交接处加盖投标人公章。</w:t>
      </w:r>
    </w:p>
    <w:p>
      <w:pPr>
        <w:spacing w:line="440" w:lineRule="exact"/>
        <w:rPr>
          <w:rFonts w:ascii="宋体" w:hAnsi="宋体" w:cs="宋体"/>
          <w:color w:val="000000" w:themeColor="text1"/>
          <w:sz w:val="24"/>
        </w:rPr>
      </w:pPr>
      <w:r>
        <w:rPr>
          <w:rFonts w:hint="eastAsia" w:ascii="宋体" w:hAnsi="宋体" w:cs="宋体"/>
          <w:color w:val="000000" w:themeColor="text1"/>
          <w:sz w:val="24"/>
        </w:rPr>
        <w:t>封套上均应写明：</w:t>
      </w:r>
    </w:p>
    <w:p>
      <w:pPr>
        <w:spacing w:line="440" w:lineRule="exact"/>
        <w:rPr>
          <w:rFonts w:hint="eastAsia" w:ascii="宋体" w:hAnsi="宋体" w:eastAsia="宋体" w:cs="宋体"/>
          <w:color w:val="000000" w:themeColor="text1"/>
          <w:sz w:val="24"/>
          <w:lang w:eastAsia="zh-CN"/>
        </w:rPr>
      </w:pPr>
      <w:r>
        <w:rPr>
          <w:rFonts w:hint="eastAsia" w:ascii="宋体" w:hAnsi="宋体" w:cs="宋体"/>
          <w:color w:val="000000" w:themeColor="text1"/>
          <w:sz w:val="24"/>
        </w:rPr>
        <w:t>致：</w:t>
      </w:r>
      <w:r>
        <w:rPr>
          <w:rFonts w:hint="eastAsia" w:ascii="宋体" w:hAnsi="宋体"/>
          <w:bCs/>
          <w:color w:val="000000" w:themeColor="text1"/>
          <w:sz w:val="24"/>
          <w:u w:val="single"/>
          <w:lang w:eastAsia="zh-CN"/>
        </w:rPr>
        <w:t>中共琼中黎族苗族自治县委宣传部</w:t>
      </w:r>
    </w:p>
    <w:p>
      <w:pPr>
        <w:spacing w:line="440" w:lineRule="exact"/>
        <w:rPr>
          <w:rFonts w:hint="eastAsia" w:ascii="宋体" w:hAnsi="宋体" w:eastAsia="宋体"/>
          <w:bCs/>
          <w:color w:val="000000" w:themeColor="text1"/>
          <w:sz w:val="24"/>
          <w:u w:val="single"/>
          <w:lang w:eastAsia="zh-CN"/>
        </w:rPr>
      </w:pPr>
      <w:r>
        <w:rPr>
          <w:rFonts w:hint="eastAsia" w:ascii="宋体" w:hAnsi="宋体" w:cs="宋体"/>
          <w:color w:val="000000" w:themeColor="text1"/>
          <w:sz w:val="24"/>
        </w:rPr>
        <w:t>项目名称：</w:t>
      </w:r>
      <w:r>
        <w:rPr>
          <w:rFonts w:hint="eastAsia" w:ascii="宋体" w:hAnsi="宋体"/>
          <w:bCs/>
          <w:color w:val="000000" w:themeColor="text1"/>
          <w:sz w:val="24"/>
          <w:u w:val="single"/>
          <w:lang w:eastAsia="zh-CN"/>
        </w:rPr>
        <w:t>环岛高铁电视及团结阅报屏宣传琼中城市形象</w:t>
      </w:r>
    </w:p>
    <w:p>
      <w:pPr>
        <w:spacing w:line="440" w:lineRule="exact"/>
        <w:rPr>
          <w:rFonts w:ascii="宋体" w:hAnsi="宋体" w:cs="宋体"/>
          <w:color w:val="000000" w:themeColor="text1"/>
          <w:sz w:val="24"/>
        </w:rPr>
      </w:pPr>
      <w:r>
        <w:rPr>
          <w:rFonts w:hint="eastAsia" w:ascii="宋体" w:hAnsi="宋体" w:cs="宋体"/>
          <w:color w:val="000000" w:themeColor="text1"/>
          <w:sz w:val="24"/>
        </w:rPr>
        <w:t xml:space="preserve">注明：“请勿在开标时间之前启封”   </w:t>
      </w:r>
    </w:p>
    <w:p>
      <w:pPr>
        <w:spacing w:line="440" w:lineRule="exact"/>
        <w:rPr>
          <w:rFonts w:ascii="宋体" w:hAnsi="宋体" w:cs="宋体"/>
          <w:color w:val="000000" w:themeColor="text1"/>
          <w:sz w:val="24"/>
        </w:rPr>
      </w:pPr>
      <w:r>
        <w:rPr>
          <w:rFonts w:hint="eastAsia" w:ascii="宋体" w:hAnsi="宋体" w:cs="宋体"/>
          <w:color w:val="000000" w:themeColor="text1"/>
          <w:sz w:val="24"/>
        </w:rPr>
        <w:t>供应商名称：（填写公司名称，加盖公章）</w:t>
      </w:r>
    </w:p>
    <w:p>
      <w:pPr>
        <w:numPr>
          <w:ilvl w:val="2"/>
          <w:numId w:val="1"/>
        </w:numPr>
        <w:spacing w:line="360" w:lineRule="auto"/>
        <w:rPr>
          <w:rFonts w:ascii="宋体" w:hAnsi="宋体" w:cs="宋体"/>
          <w:color w:val="000000" w:themeColor="text1"/>
          <w:sz w:val="24"/>
        </w:rPr>
      </w:pPr>
      <w:r>
        <w:rPr>
          <w:rFonts w:hint="eastAsia" w:ascii="宋体" w:hAnsi="宋体" w:cs="宋体"/>
          <w:color w:val="000000" w:themeColor="text1"/>
          <w:sz w:val="24"/>
        </w:rPr>
        <w:t>供应商应按上述要求密封及书写标记，未按上述规定书写标识和密封者，采购代理机构不予接受投标文件，按无效投标处理。</w:t>
      </w:r>
    </w:p>
    <w:p>
      <w:pPr>
        <w:numPr>
          <w:ilvl w:val="2"/>
          <w:numId w:val="1"/>
        </w:numPr>
        <w:spacing w:line="360" w:lineRule="auto"/>
        <w:ind w:left="0" w:firstLine="720" w:firstLineChars="300"/>
        <w:rPr>
          <w:rFonts w:ascii="宋体" w:hAnsi="宋体" w:cs="宋体"/>
          <w:sz w:val="24"/>
        </w:rPr>
      </w:pPr>
      <w:r>
        <w:rPr>
          <w:rFonts w:hint="eastAsia" w:ascii="宋体" w:hAnsi="宋体" w:cs="宋体"/>
          <w:sz w:val="24"/>
        </w:rPr>
        <w:t>响应文件的装订做到整齐、干净、牢固即可。</w:t>
      </w:r>
    </w:p>
    <w:p>
      <w:pPr>
        <w:numPr>
          <w:ilvl w:val="0"/>
          <w:numId w:val="1"/>
        </w:numPr>
        <w:spacing w:line="360" w:lineRule="auto"/>
        <w:outlineLvl w:val="1"/>
        <w:rPr>
          <w:rFonts w:ascii="宋体" w:hAnsi="宋体" w:cs="宋体"/>
          <w:b/>
          <w:sz w:val="24"/>
        </w:rPr>
      </w:pPr>
      <w:bookmarkStart w:id="57" w:name="_Toc32325"/>
      <w:bookmarkStart w:id="58" w:name="_Toc9767"/>
      <w:r>
        <w:rPr>
          <w:rFonts w:hint="eastAsia" w:ascii="宋体" w:hAnsi="宋体" w:cs="宋体"/>
          <w:b/>
          <w:sz w:val="24"/>
        </w:rPr>
        <w:t>截止时间</w:t>
      </w:r>
      <w:bookmarkEnd w:id="57"/>
      <w:bookmarkEnd w:id="58"/>
    </w:p>
    <w:p>
      <w:pPr>
        <w:pStyle w:val="5"/>
        <w:tabs>
          <w:tab w:val="left" w:pos="1050"/>
          <w:tab w:val="clear" w:pos="992"/>
        </w:tabs>
        <w:ind w:left="0" w:firstLine="480" w:firstLineChars="200"/>
        <w:rPr>
          <w:rFonts w:ascii="宋体" w:hAnsi="宋体" w:cs="宋体"/>
        </w:rPr>
      </w:pPr>
      <w:r>
        <w:rPr>
          <w:rFonts w:hint="eastAsia" w:ascii="宋体" w:hAnsi="宋体" w:cs="宋体"/>
        </w:rPr>
        <w:t>响应文件必须在提交响应文件截止时间前送达磋商地点。</w:t>
      </w:r>
    </w:p>
    <w:p>
      <w:pPr>
        <w:pStyle w:val="5"/>
        <w:tabs>
          <w:tab w:val="left" w:pos="1050"/>
          <w:tab w:val="clear" w:pos="992"/>
        </w:tabs>
        <w:ind w:left="0" w:firstLine="480" w:firstLineChars="200"/>
        <w:rPr>
          <w:rFonts w:ascii="宋体" w:hAnsi="宋体" w:cs="宋体"/>
        </w:rPr>
      </w:pPr>
      <w:r>
        <w:rPr>
          <w:rFonts w:hint="eastAsia" w:ascii="宋体" w:hAnsi="宋体" w:cs="宋体"/>
        </w:rPr>
        <w:t>采购代理机构推迟响应文件截止时间，将在不晚于原定响应文件截止时间前3天发布公告。</w:t>
      </w:r>
    </w:p>
    <w:p>
      <w:pPr>
        <w:pStyle w:val="5"/>
        <w:tabs>
          <w:tab w:val="left" w:pos="1050"/>
          <w:tab w:val="clear" w:pos="992"/>
        </w:tabs>
        <w:ind w:left="0" w:firstLine="480" w:firstLineChars="200"/>
        <w:rPr>
          <w:rFonts w:ascii="宋体" w:hAnsi="宋体" w:cs="宋体"/>
        </w:rPr>
      </w:pPr>
      <w:r>
        <w:rPr>
          <w:rFonts w:hint="eastAsia" w:ascii="宋体" w:hAnsi="宋体" w:cs="宋体"/>
        </w:rPr>
        <w:t>在响应文件截止时间以后送达的响应文件，采购代理机构拒绝接收。</w:t>
      </w:r>
    </w:p>
    <w:p>
      <w:pPr>
        <w:numPr>
          <w:ilvl w:val="0"/>
          <w:numId w:val="1"/>
        </w:numPr>
        <w:spacing w:line="360" w:lineRule="auto"/>
        <w:outlineLvl w:val="1"/>
        <w:rPr>
          <w:rFonts w:ascii="宋体" w:hAnsi="宋体" w:cs="宋体"/>
          <w:b/>
          <w:sz w:val="24"/>
        </w:rPr>
      </w:pPr>
      <w:bookmarkStart w:id="59" w:name="_Toc17785"/>
      <w:bookmarkStart w:id="60" w:name="_Toc30986"/>
      <w:r>
        <w:rPr>
          <w:rFonts w:hint="eastAsia" w:ascii="宋体" w:hAnsi="宋体" w:cs="宋体"/>
          <w:b/>
          <w:sz w:val="24"/>
        </w:rPr>
        <w:t>响应文件的修改和撤回</w:t>
      </w:r>
      <w:bookmarkEnd w:id="59"/>
      <w:bookmarkEnd w:id="60"/>
    </w:p>
    <w:p>
      <w:pPr>
        <w:pStyle w:val="5"/>
        <w:tabs>
          <w:tab w:val="left" w:pos="1050"/>
          <w:tab w:val="clear" w:pos="992"/>
        </w:tabs>
        <w:ind w:left="0" w:firstLine="480" w:firstLineChars="200"/>
        <w:rPr>
          <w:rFonts w:ascii="宋体" w:hAnsi="宋体" w:cs="宋体"/>
        </w:rPr>
      </w:pPr>
      <w:r>
        <w:rPr>
          <w:rFonts w:hint="eastAsia" w:ascii="宋体" w:hAnsi="宋体" w:cs="宋体"/>
        </w:rPr>
        <w:t>响应文件提交截止时间以后，供应商不得修改和撤回响应文件，不得在磋商有效期内撤回响应文件，否则磋商保证金不予退还。</w:t>
      </w:r>
    </w:p>
    <w:p>
      <w:pPr>
        <w:pStyle w:val="5"/>
        <w:tabs>
          <w:tab w:val="left" w:pos="1050"/>
          <w:tab w:val="clear" w:pos="992"/>
        </w:tabs>
        <w:ind w:left="0" w:firstLine="480" w:firstLineChars="200"/>
        <w:rPr>
          <w:rFonts w:ascii="宋体" w:hAnsi="宋体" w:cs="宋体"/>
        </w:rPr>
      </w:pPr>
      <w:r>
        <w:rPr>
          <w:rFonts w:hint="eastAsia" w:ascii="宋体" w:hAnsi="宋体" w:cs="宋体"/>
        </w:rPr>
        <w:t>响应文件提交后，均不予退还。</w:t>
      </w:r>
    </w:p>
    <w:p>
      <w:pPr>
        <w:numPr>
          <w:ilvl w:val="0"/>
          <w:numId w:val="4"/>
        </w:numPr>
        <w:tabs>
          <w:tab w:val="left" w:pos="540"/>
          <w:tab w:val="left" w:pos="720"/>
          <w:tab w:val="clear" w:pos="960"/>
        </w:tabs>
        <w:spacing w:before="100" w:beforeAutospacing="1" w:after="100" w:afterAutospacing="1" w:line="360" w:lineRule="exact"/>
        <w:ind w:left="720" w:hanging="720"/>
        <w:outlineLvl w:val="1"/>
        <w:rPr>
          <w:rFonts w:ascii="宋体" w:hAnsi="宋体" w:cs="宋体"/>
          <w:b/>
          <w:sz w:val="36"/>
          <w:szCs w:val="36"/>
        </w:rPr>
      </w:pPr>
      <w:bookmarkStart w:id="61" w:name="_Toc479"/>
      <w:bookmarkStart w:id="62" w:name="_Toc317237778"/>
      <w:bookmarkStart w:id="63" w:name="_Toc30195"/>
      <w:bookmarkStart w:id="64" w:name="_Toc317237603"/>
      <w:bookmarkStart w:id="65" w:name="_Toc9650"/>
      <w:r>
        <w:rPr>
          <w:rFonts w:hint="eastAsia" w:ascii="宋体" w:hAnsi="宋体" w:cs="宋体"/>
          <w:b/>
          <w:sz w:val="36"/>
          <w:szCs w:val="36"/>
        </w:rPr>
        <w:t>磋商程序</w:t>
      </w:r>
      <w:bookmarkEnd w:id="61"/>
      <w:bookmarkEnd w:id="62"/>
      <w:bookmarkEnd w:id="63"/>
      <w:bookmarkEnd w:id="64"/>
      <w:bookmarkEnd w:id="65"/>
    </w:p>
    <w:p>
      <w:pPr>
        <w:numPr>
          <w:ilvl w:val="0"/>
          <w:numId w:val="1"/>
        </w:numPr>
        <w:spacing w:line="360" w:lineRule="auto"/>
        <w:outlineLvl w:val="1"/>
        <w:rPr>
          <w:rFonts w:ascii="宋体" w:hAnsi="宋体" w:cs="宋体"/>
          <w:b/>
          <w:sz w:val="24"/>
        </w:rPr>
      </w:pPr>
      <w:bookmarkStart w:id="66" w:name="_Toc26340"/>
      <w:bookmarkStart w:id="67" w:name="_Toc15809"/>
      <w:r>
        <w:rPr>
          <w:rFonts w:hint="eastAsia" w:ascii="宋体" w:hAnsi="宋体" w:cs="宋体"/>
          <w:b/>
          <w:sz w:val="24"/>
        </w:rPr>
        <w:t>磋商文件的送达</w:t>
      </w:r>
      <w:bookmarkEnd w:id="66"/>
      <w:bookmarkEnd w:id="67"/>
    </w:p>
    <w:p>
      <w:pPr>
        <w:pStyle w:val="5"/>
        <w:tabs>
          <w:tab w:val="left" w:pos="1050"/>
          <w:tab w:val="clear" w:pos="992"/>
        </w:tabs>
        <w:ind w:left="0" w:firstLine="480" w:firstLineChars="200"/>
        <w:rPr>
          <w:rFonts w:ascii="宋体" w:hAnsi="宋体" w:cs="宋体"/>
        </w:rPr>
      </w:pPr>
      <w:r>
        <w:rPr>
          <w:rFonts w:hint="eastAsia" w:ascii="宋体" w:hAnsi="宋体" w:cs="宋体"/>
        </w:rPr>
        <w:t>供应商应当在磋商文件要求的截止时间前，将响应文件密封送达指定地点。在截止时间后送达的响应文件为无效文件，采购人、采购代理机构或者磋商小组应当拒收。</w:t>
      </w:r>
    </w:p>
    <w:p>
      <w:pPr>
        <w:pStyle w:val="5"/>
        <w:tabs>
          <w:tab w:val="left" w:pos="1050"/>
          <w:tab w:val="clear" w:pos="992"/>
        </w:tabs>
        <w:ind w:left="0" w:firstLine="480" w:firstLineChars="200"/>
        <w:rPr>
          <w:rFonts w:ascii="宋体" w:hAnsi="宋体" w:cs="宋体"/>
        </w:rPr>
      </w:pPr>
      <w:r>
        <w:rPr>
          <w:rFonts w:hint="eastAsia" w:ascii="宋体" w:hAnsi="宋体" w:cs="宋体"/>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pStyle w:val="5"/>
        <w:tabs>
          <w:tab w:val="left" w:pos="1050"/>
          <w:tab w:val="clear" w:pos="992"/>
        </w:tabs>
        <w:ind w:left="0" w:firstLine="480" w:firstLineChars="200"/>
        <w:rPr>
          <w:rFonts w:ascii="宋体" w:hAnsi="宋体" w:cs="宋体"/>
        </w:rPr>
      </w:pPr>
      <w:r>
        <w:rPr>
          <w:rFonts w:hint="eastAsia" w:ascii="宋体" w:hAnsi="宋体" w:cs="宋体"/>
        </w:rPr>
        <w:t>采购代理机构按磋商文件规定的时间、地点举行磋商仪式。磋商仪式由采购代理机构主持，邀请采购人代表、供应商代表及有关工作人员参加。供应商的法定代表人或法定代表人授权的代表必须参加磋商仪式。</w:t>
      </w:r>
    </w:p>
    <w:p>
      <w:pPr>
        <w:numPr>
          <w:ilvl w:val="0"/>
          <w:numId w:val="1"/>
        </w:numPr>
        <w:spacing w:line="360" w:lineRule="auto"/>
        <w:outlineLvl w:val="1"/>
        <w:rPr>
          <w:rFonts w:ascii="宋体" w:hAnsi="宋体" w:cs="宋体"/>
          <w:b/>
          <w:sz w:val="24"/>
        </w:rPr>
      </w:pPr>
      <w:bookmarkStart w:id="68" w:name="_Toc31920"/>
      <w:bookmarkStart w:id="69" w:name="_Toc17375"/>
      <w:r>
        <w:rPr>
          <w:rFonts w:hint="eastAsia" w:ascii="宋体" w:hAnsi="宋体" w:cs="宋体"/>
          <w:b/>
          <w:sz w:val="24"/>
        </w:rPr>
        <w:t>磋商小组</w:t>
      </w:r>
      <w:bookmarkEnd w:id="68"/>
      <w:bookmarkEnd w:id="69"/>
    </w:p>
    <w:p>
      <w:pPr>
        <w:pStyle w:val="5"/>
        <w:tabs>
          <w:tab w:val="left" w:pos="1050"/>
          <w:tab w:val="clear" w:pos="992"/>
        </w:tabs>
        <w:ind w:left="0" w:firstLine="480" w:firstLineChars="200"/>
        <w:rPr>
          <w:rFonts w:ascii="宋体" w:hAnsi="宋体" w:cs="宋体"/>
        </w:rPr>
      </w:pPr>
      <w:r>
        <w:rPr>
          <w:rFonts w:hint="eastAsia" w:ascii="宋体" w:hAnsi="宋体" w:cs="宋体"/>
        </w:rPr>
        <w:t>磋商小组的组成：见供应商须知前附表。</w:t>
      </w:r>
    </w:p>
    <w:p>
      <w:pPr>
        <w:pStyle w:val="5"/>
        <w:tabs>
          <w:tab w:val="left" w:pos="1050"/>
          <w:tab w:val="clear" w:pos="992"/>
        </w:tabs>
        <w:ind w:left="0" w:firstLine="480" w:firstLineChars="200"/>
        <w:rPr>
          <w:rFonts w:ascii="宋体" w:hAnsi="宋体" w:cs="宋体"/>
        </w:rPr>
      </w:pPr>
      <w:r>
        <w:rPr>
          <w:rFonts w:hint="eastAsia" w:ascii="宋体" w:hAnsi="宋体" w:cs="宋体"/>
        </w:rPr>
        <w:t>评审方法：见供应商须知前附表。</w:t>
      </w:r>
    </w:p>
    <w:p>
      <w:pPr>
        <w:numPr>
          <w:ilvl w:val="0"/>
          <w:numId w:val="1"/>
        </w:numPr>
        <w:spacing w:line="360" w:lineRule="auto"/>
        <w:outlineLvl w:val="1"/>
        <w:rPr>
          <w:rFonts w:ascii="宋体" w:hAnsi="宋体" w:cs="宋体"/>
          <w:b/>
          <w:sz w:val="24"/>
        </w:rPr>
      </w:pPr>
      <w:bookmarkStart w:id="70" w:name="_Toc18173"/>
      <w:bookmarkStart w:id="71" w:name="_Toc14518"/>
      <w:r>
        <w:rPr>
          <w:rFonts w:hint="eastAsia" w:ascii="宋体" w:hAnsi="宋体" w:cs="宋体"/>
          <w:b/>
          <w:sz w:val="24"/>
        </w:rPr>
        <w:t>磋商方式和内容</w:t>
      </w:r>
      <w:bookmarkEnd w:id="70"/>
      <w:bookmarkEnd w:id="71"/>
    </w:p>
    <w:p>
      <w:pPr>
        <w:pStyle w:val="5"/>
        <w:tabs>
          <w:tab w:val="left" w:pos="1050"/>
          <w:tab w:val="clear" w:pos="992"/>
        </w:tabs>
        <w:ind w:left="0" w:firstLine="480" w:firstLineChars="200"/>
        <w:rPr>
          <w:rFonts w:ascii="宋体" w:hAnsi="宋体" w:cs="宋体"/>
        </w:rPr>
      </w:pPr>
      <w:r>
        <w:rPr>
          <w:rFonts w:hint="eastAsia" w:ascii="宋体" w:hAnsi="宋体" w:cs="宋体"/>
        </w:rPr>
        <w:t>磋商小组按供应商提交响应文件的顺序分别与通过资格审查的供应商进行磋商，并给予所有参加磋商的供应商平等的磋商机会。</w:t>
      </w:r>
    </w:p>
    <w:p>
      <w:pPr>
        <w:pStyle w:val="5"/>
        <w:tabs>
          <w:tab w:val="left" w:pos="1050"/>
          <w:tab w:val="clear" w:pos="992"/>
        </w:tabs>
        <w:ind w:left="0" w:firstLine="480" w:firstLineChars="200"/>
        <w:rPr>
          <w:rFonts w:ascii="宋体" w:hAnsi="宋体" w:cs="宋体"/>
        </w:rPr>
      </w:pPr>
      <w:r>
        <w:rPr>
          <w:rFonts w:hint="eastAsia" w:ascii="宋体" w:hAnsi="宋体" w:cs="宋体"/>
        </w:rPr>
        <w:t>磋商内容包括技术方案响应情况、服务内容标准与承诺、施工能力、合同条件、采购要求的优化建议等。在磋商过程中，磋商小组可以根据磋商文件和磋商情况实质性变动采购需求中的技术、服务要求以及合同草案条款，但不得变动磋商文件中的其他内容。实质性变动的内容，须经采购人代表确认。</w:t>
      </w:r>
    </w:p>
    <w:p>
      <w:pPr>
        <w:pStyle w:val="5"/>
        <w:tabs>
          <w:tab w:val="left" w:pos="1050"/>
          <w:tab w:val="clear" w:pos="992"/>
        </w:tabs>
        <w:ind w:left="0" w:firstLine="480" w:firstLineChars="200"/>
        <w:rPr>
          <w:rFonts w:ascii="宋体" w:hAnsi="宋体" w:cs="宋体"/>
        </w:rPr>
      </w:pPr>
      <w:r>
        <w:rPr>
          <w:rFonts w:hint="eastAsia" w:ascii="宋体" w:hAnsi="宋体" w:cs="宋体"/>
        </w:rPr>
        <w:t>磋商小组可以根据磋商的实际情况决定磋商的轮次，但最多不能超过三轮磋商。</w:t>
      </w:r>
    </w:p>
    <w:p>
      <w:pPr>
        <w:pStyle w:val="5"/>
        <w:tabs>
          <w:tab w:val="left" w:pos="1050"/>
          <w:tab w:val="clear" w:pos="992"/>
        </w:tabs>
        <w:ind w:left="0" w:firstLine="480" w:firstLineChars="200"/>
        <w:rPr>
          <w:rFonts w:ascii="宋体" w:hAnsi="宋体" w:cs="宋体"/>
        </w:rPr>
      </w:pPr>
      <w:r>
        <w:rPr>
          <w:rFonts w:hint="eastAsia" w:ascii="宋体" w:hAnsi="宋体" w:cs="宋体"/>
        </w:rPr>
        <w:t>供应商在磋商中作出的承诺，是其响应文件的组成部分。</w:t>
      </w:r>
    </w:p>
    <w:p>
      <w:pPr>
        <w:numPr>
          <w:ilvl w:val="0"/>
          <w:numId w:val="1"/>
        </w:numPr>
        <w:spacing w:line="360" w:lineRule="auto"/>
        <w:outlineLvl w:val="1"/>
        <w:rPr>
          <w:rFonts w:ascii="宋体" w:hAnsi="宋体" w:cs="宋体"/>
          <w:b/>
          <w:sz w:val="24"/>
        </w:rPr>
      </w:pPr>
      <w:bookmarkStart w:id="72" w:name="_Toc15734"/>
      <w:bookmarkStart w:id="73" w:name="_Toc9543"/>
      <w:r>
        <w:rPr>
          <w:rFonts w:hint="eastAsia" w:ascii="宋体" w:hAnsi="宋体" w:cs="宋体"/>
          <w:b/>
          <w:sz w:val="24"/>
        </w:rPr>
        <w:t>磋商内容的保密</w:t>
      </w:r>
      <w:bookmarkEnd w:id="72"/>
      <w:bookmarkEnd w:id="73"/>
    </w:p>
    <w:p>
      <w:pPr>
        <w:pStyle w:val="5"/>
        <w:tabs>
          <w:tab w:val="left" w:pos="1050"/>
          <w:tab w:val="clear" w:pos="992"/>
        </w:tabs>
        <w:ind w:left="0" w:firstLine="480" w:firstLineChars="200"/>
        <w:rPr>
          <w:rFonts w:ascii="宋体" w:hAnsi="宋体" w:cs="宋体"/>
        </w:rPr>
      </w:pPr>
      <w:r>
        <w:rPr>
          <w:rFonts w:hint="eastAsia" w:ascii="宋体" w:hAnsi="宋体" w:cs="宋体"/>
        </w:rPr>
        <w:t>磋商后，至正式授予成交供应商合同止，凡属于审查、澄清、评价和比较的所有资料、有关授予合同的信息等，都不能向供应商或与磋商无关的其他人泄露。</w:t>
      </w:r>
    </w:p>
    <w:p>
      <w:pPr>
        <w:pStyle w:val="5"/>
        <w:tabs>
          <w:tab w:val="left" w:pos="1050"/>
          <w:tab w:val="clear" w:pos="992"/>
        </w:tabs>
        <w:ind w:left="0" w:firstLine="480" w:firstLineChars="200"/>
        <w:rPr>
          <w:rFonts w:ascii="宋体" w:hAnsi="宋体" w:cs="宋体"/>
        </w:rPr>
      </w:pPr>
      <w:r>
        <w:rPr>
          <w:rFonts w:hint="eastAsia" w:ascii="宋体" w:hAnsi="宋体" w:cs="宋体"/>
        </w:rPr>
        <w:t>在响应文件的审查、澄清、评价和比较以及授予合同的过程中，供应商对采购人、采购代理机构和磋商小组成员施加影响的任何行为，都将导致其磋商资格被取消。</w:t>
      </w:r>
    </w:p>
    <w:p>
      <w:pPr>
        <w:numPr>
          <w:ilvl w:val="0"/>
          <w:numId w:val="1"/>
        </w:numPr>
        <w:spacing w:line="360" w:lineRule="auto"/>
        <w:outlineLvl w:val="1"/>
        <w:rPr>
          <w:rFonts w:ascii="宋体" w:hAnsi="宋体" w:cs="宋体"/>
          <w:b/>
          <w:sz w:val="24"/>
        </w:rPr>
      </w:pPr>
      <w:bookmarkStart w:id="74" w:name="_Toc29446"/>
      <w:bookmarkStart w:id="75" w:name="_Toc23007"/>
      <w:r>
        <w:rPr>
          <w:rFonts w:hint="eastAsia" w:ascii="宋体" w:hAnsi="宋体" w:cs="宋体"/>
          <w:b/>
          <w:sz w:val="24"/>
        </w:rPr>
        <w:t>对响应文件的评审</w:t>
      </w:r>
      <w:bookmarkEnd w:id="74"/>
      <w:bookmarkEnd w:id="75"/>
    </w:p>
    <w:p>
      <w:pPr>
        <w:pStyle w:val="5"/>
        <w:tabs>
          <w:tab w:val="left" w:pos="1050"/>
          <w:tab w:val="clear" w:pos="992"/>
        </w:tabs>
        <w:ind w:left="0" w:firstLine="480" w:firstLineChars="200"/>
        <w:rPr>
          <w:rFonts w:ascii="宋体" w:hAnsi="宋体" w:cs="宋体"/>
        </w:rPr>
      </w:pPr>
      <w:r>
        <w:rPr>
          <w:rFonts w:hint="eastAsia" w:ascii="宋体" w:hAnsi="宋体" w:cs="宋体"/>
        </w:rPr>
        <w:t>评审程序、评审方法和评审标准见第五部分</w:t>
      </w:r>
    </w:p>
    <w:p>
      <w:pPr>
        <w:numPr>
          <w:ilvl w:val="0"/>
          <w:numId w:val="1"/>
        </w:numPr>
        <w:spacing w:line="360" w:lineRule="auto"/>
        <w:outlineLvl w:val="1"/>
        <w:rPr>
          <w:rFonts w:ascii="宋体" w:hAnsi="宋体" w:cs="宋体"/>
          <w:b/>
          <w:sz w:val="24"/>
        </w:rPr>
      </w:pPr>
      <w:bookmarkStart w:id="76" w:name="_Toc17756"/>
      <w:bookmarkStart w:id="77" w:name="_Toc12650"/>
      <w:r>
        <w:rPr>
          <w:rFonts w:hint="eastAsia" w:ascii="宋体" w:hAnsi="宋体" w:cs="宋体"/>
          <w:b/>
          <w:sz w:val="24"/>
        </w:rPr>
        <w:t>确认成交结果</w:t>
      </w:r>
      <w:bookmarkEnd w:id="76"/>
      <w:bookmarkEnd w:id="77"/>
    </w:p>
    <w:p>
      <w:pPr>
        <w:pStyle w:val="5"/>
        <w:tabs>
          <w:tab w:val="left" w:pos="1050"/>
          <w:tab w:val="clear" w:pos="992"/>
        </w:tabs>
        <w:ind w:left="0" w:firstLine="480" w:firstLineChars="200"/>
        <w:rPr>
          <w:rFonts w:ascii="宋体" w:hAnsi="宋体" w:cs="宋体"/>
        </w:rPr>
      </w:pPr>
      <w:r>
        <w:rPr>
          <w:rFonts w:hint="eastAsia" w:ascii="宋体" w:hAnsi="宋体" w:cs="宋体"/>
        </w:rPr>
        <w:t>采购代理机构在评审结束后2个工作日内将评审报告送采购人确认。采购人应当在收到评审报告后5个工作日内，从评审报告推荐出的成交候选供应商中，按照排序由高到低的原则确定成交供应商，也可以书面授权磋商小组直接确定成交供应商。</w:t>
      </w:r>
    </w:p>
    <w:p>
      <w:pPr>
        <w:pStyle w:val="5"/>
        <w:tabs>
          <w:tab w:val="left" w:pos="1050"/>
          <w:tab w:val="clear" w:pos="992"/>
        </w:tabs>
        <w:ind w:left="0" w:firstLine="480" w:firstLineChars="200"/>
        <w:rPr>
          <w:rFonts w:ascii="宋体" w:hAnsi="宋体" w:cs="宋体"/>
        </w:rPr>
      </w:pPr>
      <w:r>
        <w:rPr>
          <w:rFonts w:hint="eastAsia" w:ascii="宋体" w:hAnsi="宋体" w:cs="宋体"/>
        </w:rPr>
        <w:t>采购人或者采购代理机构应当在成交供应商确定后2个工作日内，在省级以上财政部门指定的政府采购信息发布媒体上公告成交结果，同时向成交供应商发出成交通知书，并将磋商文件随成交结果同时公告。成交通知书是成交供应商与采购人签订合同的依据。合同签订后，成交通知书成为合同的一部分。</w:t>
      </w:r>
    </w:p>
    <w:p>
      <w:pPr>
        <w:numPr>
          <w:ilvl w:val="0"/>
          <w:numId w:val="4"/>
        </w:numPr>
        <w:tabs>
          <w:tab w:val="left" w:pos="540"/>
          <w:tab w:val="left" w:pos="720"/>
          <w:tab w:val="clear" w:pos="960"/>
        </w:tabs>
        <w:spacing w:before="100" w:beforeAutospacing="1" w:after="100" w:afterAutospacing="1" w:line="360" w:lineRule="exact"/>
        <w:ind w:left="720" w:hanging="720"/>
        <w:outlineLvl w:val="1"/>
        <w:rPr>
          <w:rFonts w:ascii="宋体" w:hAnsi="宋体" w:cs="宋体"/>
          <w:b/>
          <w:sz w:val="36"/>
          <w:szCs w:val="36"/>
        </w:rPr>
      </w:pPr>
      <w:bookmarkStart w:id="78" w:name="_Toc317237779"/>
      <w:bookmarkStart w:id="79" w:name="_Toc16425"/>
      <w:bookmarkStart w:id="80" w:name="_Toc10232"/>
      <w:bookmarkStart w:id="81" w:name="_Toc317237604"/>
      <w:bookmarkStart w:id="82" w:name="_Toc6540"/>
      <w:r>
        <w:rPr>
          <w:rFonts w:hint="eastAsia" w:ascii="宋体" w:hAnsi="宋体" w:cs="宋体"/>
          <w:b/>
          <w:sz w:val="36"/>
          <w:szCs w:val="36"/>
        </w:rPr>
        <w:t>授予合同</w:t>
      </w:r>
      <w:bookmarkEnd w:id="78"/>
      <w:bookmarkEnd w:id="79"/>
      <w:bookmarkEnd w:id="80"/>
      <w:bookmarkEnd w:id="81"/>
      <w:bookmarkEnd w:id="82"/>
    </w:p>
    <w:p>
      <w:pPr>
        <w:numPr>
          <w:ilvl w:val="0"/>
          <w:numId w:val="1"/>
        </w:numPr>
        <w:spacing w:line="360" w:lineRule="auto"/>
        <w:outlineLvl w:val="1"/>
        <w:rPr>
          <w:rFonts w:ascii="宋体" w:hAnsi="宋体" w:cs="宋体"/>
          <w:b/>
          <w:sz w:val="24"/>
        </w:rPr>
      </w:pPr>
      <w:bookmarkStart w:id="83" w:name="_Toc26797"/>
      <w:bookmarkStart w:id="84" w:name="_Toc22949"/>
      <w:r>
        <w:rPr>
          <w:rFonts w:hint="eastAsia" w:ascii="宋体" w:hAnsi="宋体" w:cs="宋体"/>
          <w:b/>
          <w:sz w:val="24"/>
        </w:rPr>
        <w:t>成交供应商的确认</w:t>
      </w:r>
      <w:bookmarkEnd w:id="83"/>
      <w:bookmarkEnd w:id="84"/>
    </w:p>
    <w:p>
      <w:pPr>
        <w:pStyle w:val="5"/>
        <w:tabs>
          <w:tab w:val="left" w:pos="1050"/>
          <w:tab w:val="clear" w:pos="992"/>
        </w:tabs>
        <w:ind w:left="0" w:firstLine="480" w:firstLineChars="200"/>
        <w:rPr>
          <w:rFonts w:ascii="宋体" w:hAnsi="宋体" w:cs="宋体"/>
        </w:rPr>
      </w:pPr>
      <w:r>
        <w:rPr>
          <w:rFonts w:hint="eastAsia" w:ascii="宋体" w:hAnsi="宋体" w:cs="宋体"/>
        </w:rPr>
        <w:t>磋商小组根据本磋商文件第五部分的规定，对供应商进行审查，对响应文件进行评价和比较，按照磋商文件规定的排序原则推荐成交候选人。</w:t>
      </w:r>
    </w:p>
    <w:p>
      <w:pPr>
        <w:pStyle w:val="5"/>
        <w:tabs>
          <w:tab w:val="left" w:pos="1050"/>
          <w:tab w:val="clear" w:pos="992"/>
        </w:tabs>
        <w:ind w:left="0" w:firstLine="480" w:firstLineChars="200"/>
        <w:rPr>
          <w:rFonts w:ascii="宋体" w:hAnsi="宋体" w:cs="宋体"/>
        </w:rPr>
      </w:pPr>
      <w:r>
        <w:rPr>
          <w:rFonts w:hint="eastAsia" w:ascii="宋体" w:hAnsi="宋体" w:cs="宋体"/>
        </w:rPr>
        <w:t>磋商小组有权按磋商文件的要求评定并推荐成交候选供应商，也有权拒绝任何或所有不符合磋商文件要求的供应商的响应文件。</w:t>
      </w:r>
    </w:p>
    <w:p>
      <w:pPr>
        <w:pStyle w:val="5"/>
        <w:tabs>
          <w:tab w:val="left" w:pos="1050"/>
          <w:tab w:val="clear" w:pos="992"/>
        </w:tabs>
        <w:ind w:left="0" w:firstLine="480" w:firstLineChars="200"/>
        <w:rPr>
          <w:rFonts w:ascii="宋体" w:hAnsi="宋体" w:cs="宋体"/>
        </w:rPr>
      </w:pPr>
      <w:r>
        <w:rPr>
          <w:rFonts w:hint="eastAsia" w:ascii="宋体" w:hAnsi="宋体" w:cs="宋体"/>
        </w:rPr>
        <w:t>采购人按照磋商小组推荐的成交候选供应商顺序确定成交供应商，磋商小组推荐成交候选人的人数见供应商须知前附表。</w:t>
      </w:r>
    </w:p>
    <w:p>
      <w:pPr>
        <w:numPr>
          <w:ilvl w:val="0"/>
          <w:numId w:val="1"/>
        </w:numPr>
        <w:spacing w:line="360" w:lineRule="auto"/>
        <w:outlineLvl w:val="1"/>
        <w:rPr>
          <w:rFonts w:ascii="宋体" w:hAnsi="宋体" w:cs="宋体"/>
          <w:b/>
          <w:sz w:val="24"/>
        </w:rPr>
      </w:pPr>
      <w:bookmarkStart w:id="85" w:name="_Toc20580"/>
      <w:bookmarkStart w:id="86" w:name="_Toc27259"/>
      <w:r>
        <w:rPr>
          <w:rFonts w:hint="eastAsia" w:ascii="宋体" w:hAnsi="宋体" w:cs="宋体"/>
          <w:b/>
          <w:sz w:val="24"/>
        </w:rPr>
        <w:t>合同授予标准</w:t>
      </w:r>
      <w:bookmarkEnd w:id="85"/>
      <w:bookmarkEnd w:id="86"/>
    </w:p>
    <w:p>
      <w:pPr>
        <w:pStyle w:val="5"/>
        <w:tabs>
          <w:tab w:val="left" w:pos="1050"/>
          <w:tab w:val="clear" w:pos="992"/>
        </w:tabs>
        <w:ind w:left="0" w:firstLine="480" w:firstLineChars="200"/>
        <w:rPr>
          <w:rFonts w:ascii="宋体" w:hAnsi="宋体" w:cs="宋体"/>
        </w:rPr>
      </w:pPr>
      <w:r>
        <w:rPr>
          <w:rFonts w:hint="eastAsia" w:ascii="宋体" w:hAnsi="宋体" w:cs="宋体"/>
        </w:rPr>
        <w:t>采购人应当把合同授予磋商小组推荐的第一顺序成交候选人。被授予合同的供应商必须具有实施本合同的能力和资源。</w:t>
      </w:r>
    </w:p>
    <w:p>
      <w:pPr>
        <w:pStyle w:val="5"/>
        <w:tabs>
          <w:tab w:val="left" w:pos="1050"/>
          <w:tab w:val="clear" w:pos="992"/>
        </w:tabs>
        <w:ind w:left="0" w:firstLine="480" w:firstLineChars="200"/>
        <w:rPr>
          <w:rFonts w:ascii="宋体" w:hAnsi="宋体" w:cs="宋体"/>
        </w:rPr>
      </w:pPr>
      <w:r>
        <w:rPr>
          <w:rFonts w:hint="eastAsia" w:ascii="宋体" w:hAnsi="宋体" w:cs="宋体"/>
        </w:rPr>
        <w:t>确认成交供应商之前，采购人有权对成交候选人诚信履约的能力进行最后审查。审查方式包括询问、调查、考察、要求成交候选人作出履约承诺或担保等。如果发现成交候选人提供了虚假材料，在响应文件中有故意隐瞒或虚报的情节，在以往的成交项目中有不诚信履约的情形，不能按采购人要求作出相应的履约承诺或担保等，采购人有权否决其成交资格，按顺序确定排名随后的供应商作为成交供应商。</w:t>
      </w:r>
    </w:p>
    <w:p>
      <w:pPr>
        <w:numPr>
          <w:ilvl w:val="0"/>
          <w:numId w:val="1"/>
        </w:numPr>
        <w:spacing w:line="360" w:lineRule="auto"/>
        <w:outlineLvl w:val="1"/>
        <w:rPr>
          <w:rFonts w:ascii="宋体" w:hAnsi="宋体" w:cs="宋体"/>
          <w:b/>
          <w:sz w:val="24"/>
        </w:rPr>
      </w:pPr>
      <w:bookmarkStart w:id="87" w:name="_Toc28489"/>
      <w:bookmarkStart w:id="88" w:name="_Toc5855"/>
      <w:r>
        <w:rPr>
          <w:rFonts w:hint="eastAsia" w:ascii="宋体" w:hAnsi="宋体" w:cs="宋体"/>
          <w:b/>
          <w:sz w:val="24"/>
        </w:rPr>
        <w:t>成交通知</w:t>
      </w:r>
      <w:bookmarkEnd w:id="87"/>
      <w:bookmarkEnd w:id="88"/>
    </w:p>
    <w:p>
      <w:pPr>
        <w:pStyle w:val="5"/>
        <w:tabs>
          <w:tab w:val="left" w:pos="1050"/>
          <w:tab w:val="clear" w:pos="992"/>
        </w:tabs>
        <w:ind w:left="0" w:firstLine="480" w:firstLineChars="200"/>
        <w:rPr>
          <w:rFonts w:ascii="宋体" w:hAnsi="宋体" w:cs="宋体"/>
        </w:rPr>
      </w:pPr>
      <w:r>
        <w:rPr>
          <w:rFonts w:hint="eastAsia" w:ascii="宋体" w:hAnsi="宋体" w:cs="宋体"/>
        </w:rPr>
        <w:t>确定成交供应商后，采购代理机构在发布成交公告的同时，以书面形式向成交供应商发出成交通知书。成交通知书应当规定签署合同的日期和地点。</w:t>
      </w:r>
    </w:p>
    <w:p>
      <w:pPr>
        <w:pStyle w:val="5"/>
        <w:tabs>
          <w:tab w:val="left" w:pos="1050"/>
          <w:tab w:val="clear" w:pos="992"/>
        </w:tabs>
        <w:ind w:left="0" w:firstLine="480" w:firstLineChars="200"/>
        <w:rPr>
          <w:rFonts w:ascii="宋体" w:hAnsi="宋体" w:cs="宋体"/>
        </w:rPr>
      </w:pPr>
      <w:r>
        <w:rPr>
          <w:rFonts w:hint="eastAsia" w:ascii="宋体" w:hAnsi="宋体" w:cs="宋体"/>
        </w:rPr>
        <w:t>成交通知书是合同的组成部分。</w:t>
      </w:r>
    </w:p>
    <w:p>
      <w:pPr>
        <w:numPr>
          <w:ilvl w:val="0"/>
          <w:numId w:val="1"/>
        </w:numPr>
        <w:spacing w:line="360" w:lineRule="auto"/>
        <w:outlineLvl w:val="1"/>
        <w:rPr>
          <w:rFonts w:ascii="宋体" w:hAnsi="宋体" w:cs="宋体"/>
          <w:b/>
          <w:sz w:val="24"/>
        </w:rPr>
      </w:pPr>
      <w:bookmarkStart w:id="89" w:name="_Toc5051"/>
      <w:bookmarkStart w:id="90" w:name="_Toc3417"/>
      <w:r>
        <w:rPr>
          <w:rFonts w:hint="eastAsia" w:ascii="宋体" w:hAnsi="宋体" w:cs="宋体"/>
          <w:b/>
          <w:sz w:val="24"/>
        </w:rPr>
        <w:t>签订合同</w:t>
      </w:r>
      <w:bookmarkEnd w:id="89"/>
      <w:bookmarkEnd w:id="90"/>
    </w:p>
    <w:p>
      <w:pPr>
        <w:pStyle w:val="5"/>
        <w:tabs>
          <w:tab w:val="left" w:pos="1050"/>
          <w:tab w:val="clear" w:pos="992"/>
        </w:tabs>
        <w:ind w:left="0" w:firstLine="480" w:firstLineChars="200"/>
        <w:rPr>
          <w:rFonts w:ascii="宋体" w:hAnsi="宋体" w:cs="宋体"/>
        </w:rPr>
      </w:pPr>
      <w:r>
        <w:rPr>
          <w:rFonts w:hint="eastAsia" w:ascii="宋体" w:hAnsi="宋体" w:cs="宋体"/>
        </w:rPr>
        <w:t>采购人和成交供应商应当按照成交通知书规定的期限与成交供应商签订合同。成交通知书规定的期限最长不得超过30天。</w:t>
      </w:r>
    </w:p>
    <w:p>
      <w:pPr>
        <w:pStyle w:val="5"/>
        <w:tabs>
          <w:tab w:val="left" w:pos="1050"/>
          <w:tab w:val="clear" w:pos="992"/>
        </w:tabs>
        <w:ind w:left="0" w:firstLine="480" w:firstLineChars="200"/>
        <w:rPr>
          <w:rFonts w:ascii="宋体" w:hAnsi="宋体" w:cs="宋体"/>
        </w:rPr>
      </w:pPr>
      <w:r>
        <w:rPr>
          <w:rFonts w:hint="eastAsia" w:ascii="宋体" w:hAnsi="宋体" w:cs="宋体"/>
        </w:rPr>
        <w:t>成交供应商拒签合同，或不能在规定的期限内与采购人签订合同，采购人有权取消其成交资格，其磋商保证金不予退还。</w:t>
      </w:r>
    </w:p>
    <w:p>
      <w:pPr>
        <w:pStyle w:val="5"/>
        <w:tabs>
          <w:tab w:val="left" w:pos="1050"/>
          <w:tab w:val="clear" w:pos="992"/>
        </w:tabs>
        <w:ind w:left="0" w:firstLine="480" w:firstLineChars="200"/>
        <w:rPr>
          <w:rFonts w:ascii="宋体" w:hAnsi="宋体" w:cs="宋体"/>
        </w:rPr>
      </w:pPr>
      <w:r>
        <w:rPr>
          <w:rFonts w:hint="eastAsia" w:ascii="宋体" w:hAnsi="宋体" w:cs="宋体"/>
        </w:rPr>
        <w:t>成交供应商放弃成交，其磋商保证金不予退还。</w:t>
      </w:r>
    </w:p>
    <w:p>
      <w:pPr>
        <w:pStyle w:val="5"/>
        <w:tabs>
          <w:tab w:val="left" w:pos="1050"/>
          <w:tab w:val="clear" w:pos="992"/>
        </w:tabs>
        <w:ind w:left="0" w:firstLine="480" w:firstLineChars="200"/>
        <w:rPr>
          <w:rFonts w:ascii="宋体" w:hAnsi="宋体" w:cs="宋体"/>
        </w:rPr>
      </w:pPr>
      <w:r>
        <w:rPr>
          <w:rFonts w:hint="eastAsia" w:ascii="宋体" w:hAnsi="宋体" w:cs="宋体"/>
        </w:rPr>
        <w:t>成交供应商放弃成交或被取消成交资格后，采购人有权按磋商小组推荐的顺序确定备选成交候选人成交并与之签订合同。所有被确定成交的候选供应商均放弃成交或被取消成交资格，采购人应当重新组织采购。放弃或被取消成交资格的供应商不得参与重新采购。</w:t>
      </w:r>
    </w:p>
    <w:p>
      <w:pPr>
        <w:pStyle w:val="5"/>
        <w:tabs>
          <w:tab w:val="left" w:pos="1050"/>
          <w:tab w:val="clear" w:pos="992"/>
        </w:tabs>
        <w:ind w:left="0" w:firstLine="480" w:firstLineChars="200"/>
        <w:rPr>
          <w:rFonts w:ascii="宋体" w:hAnsi="宋体" w:cs="宋体"/>
        </w:rPr>
      </w:pPr>
      <w:r>
        <w:rPr>
          <w:rFonts w:hint="eastAsia" w:ascii="宋体" w:hAnsi="宋体" w:cs="宋体"/>
        </w:rPr>
        <w:t>成交供应商拒签合同或放弃成交是违约行为，应当依法赔偿违约行为给采购人造成的实际损失。</w:t>
      </w:r>
    </w:p>
    <w:p>
      <w:pPr>
        <w:pStyle w:val="5"/>
        <w:tabs>
          <w:tab w:val="left" w:pos="1050"/>
          <w:tab w:val="clear" w:pos="992"/>
        </w:tabs>
        <w:ind w:left="0" w:firstLine="480" w:firstLineChars="200"/>
        <w:rPr>
          <w:rFonts w:ascii="宋体" w:hAnsi="宋体" w:cs="宋体"/>
        </w:rPr>
      </w:pPr>
      <w:r>
        <w:rPr>
          <w:rFonts w:hint="eastAsia" w:ascii="宋体" w:hAnsi="宋体" w:cs="宋体"/>
        </w:rPr>
        <w:t>前款所称“违约行为给采购人造成的实际损失”，是指顺延成交供应商的成交价格高于违约人成交价格的高出部分。</w:t>
      </w:r>
    </w:p>
    <w:p>
      <w:pPr>
        <w:pStyle w:val="5"/>
        <w:tabs>
          <w:tab w:val="left" w:pos="1050"/>
          <w:tab w:val="clear" w:pos="992"/>
        </w:tabs>
        <w:ind w:left="0" w:firstLine="480" w:firstLineChars="200"/>
        <w:rPr>
          <w:rFonts w:ascii="宋体" w:hAnsi="宋体" w:cs="宋体"/>
        </w:rPr>
      </w:pPr>
      <w:r>
        <w:rPr>
          <w:rFonts w:hint="eastAsia" w:ascii="宋体" w:hAnsi="宋体" w:cs="宋体"/>
        </w:rPr>
        <w:t>签订合同及合同条款应以磋商文件和成交供应商的响应文件为依据。</w:t>
      </w:r>
    </w:p>
    <w:p>
      <w:pPr>
        <w:numPr>
          <w:ilvl w:val="0"/>
          <w:numId w:val="1"/>
        </w:numPr>
        <w:spacing w:line="360" w:lineRule="auto"/>
        <w:outlineLvl w:val="1"/>
        <w:rPr>
          <w:rFonts w:ascii="宋体" w:hAnsi="宋体" w:cs="宋体"/>
          <w:b/>
          <w:sz w:val="24"/>
        </w:rPr>
      </w:pPr>
      <w:bookmarkStart w:id="91" w:name="_Toc4269"/>
      <w:bookmarkStart w:id="92" w:name="_Toc30314"/>
      <w:r>
        <w:rPr>
          <w:rFonts w:hint="eastAsia" w:ascii="宋体" w:hAnsi="宋体" w:cs="宋体"/>
          <w:b/>
          <w:sz w:val="24"/>
        </w:rPr>
        <w:t>验收</w:t>
      </w:r>
      <w:bookmarkEnd w:id="91"/>
      <w:bookmarkEnd w:id="92"/>
    </w:p>
    <w:p>
      <w:pPr>
        <w:pStyle w:val="5"/>
        <w:tabs>
          <w:tab w:val="left" w:pos="1050"/>
          <w:tab w:val="clear" w:pos="992"/>
        </w:tabs>
        <w:ind w:left="0" w:firstLine="480" w:firstLineChars="200"/>
        <w:rPr>
          <w:rFonts w:ascii="宋体" w:hAnsi="宋体" w:cs="宋体"/>
        </w:rPr>
      </w:pPr>
      <w:r>
        <w:rPr>
          <w:rFonts w:hint="eastAsia" w:ascii="宋体" w:hAnsi="宋体" w:cs="宋体"/>
        </w:rPr>
        <w:t>成交供应商与采购人应严格按照磋商文件规定的标准和响应文件承诺的条件进行验收。</w:t>
      </w:r>
    </w:p>
    <w:p>
      <w:pPr>
        <w:pStyle w:val="5"/>
        <w:tabs>
          <w:tab w:val="left" w:pos="1050"/>
          <w:tab w:val="clear" w:pos="992"/>
        </w:tabs>
        <w:ind w:left="0" w:firstLine="480" w:firstLineChars="200"/>
        <w:rPr>
          <w:rFonts w:ascii="宋体" w:hAnsi="宋体" w:cs="宋体"/>
        </w:rPr>
      </w:pPr>
      <w:r>
        <w:rPr>
          <w:rFonts w:hint="eastAsia" w:ascii="宋体" w:hAnsi="宋体" w:cs="宋体"/>
        </w:rPr>
        <w:t>采购人可以独立邀请第三方参与验收。验收出现争议时，成交供应商可以与采购人协商共同邀请第三方参与验收。</w:t>
      </w:r>
    </w:p>
    <w:p>
      <w:pPr>
        <w:numPr>
          <w:ilvl w:val="0"/>
          <w:numId w:val="1"/>
        </w:numPr>
        <w:spacing w:line="360" w:lineRule="auto"/>
        <w:outlineLvl w:val="1"/>
        <w:rPr>
          <w:rFonts w:ascii="宋体" w:hAnsi="宋体" w:cs="宋体"/>
          <w:b/>
          <w:sz w:val="24"/>
        </w:rPr>
      </w:pPr>
      <w:bookmarkStart w:id="93" w:name="_Toc22374"/>
      <w:bookmarkStart w:id="94" w:name="_Toc20982"/>
      <w:r>
        <w:rPr>
          <w:rFonts w:hint="eastAsia" w:ascii="宋体" w:hAnsi="宋体" w:cs="宋体"/>
          <w:b/>
          <w:sz w:val="24"/>
        </w:rPr>
        <w:t>招标代理服务费</w:t>
      </w:r>
      <w:bookmarkEnd w:id="93"/>
      <w:bookmarkEnd w:id="94"/>
    </w:p>
    <w:p>
      <w:pPr>
        <w:pStyle w:val="5"/>
        <w:tabs>
          <w:tab w:val="left" w:pos="1050"/>
          <w:tab w:val="clear" w:pos="992"/>
        </w:tabs>
        <w:ind w:left="0" w:firstLine="480" w:firstLineChars="200"/>
        <w:rPr>
          <w:rFonts w:ascii="宋体" w:hAnsi="宋体" w:cs="宋体"/>
        </w:rPr>
      </w:pPr>
      <w:r>
        <w:rPr>
          <w:rFonts w:hint="eastAsia" w:ascii="宋体" w:hAnsi="宋体" w:cs="宋体"/>
        </w:rPr>
        <w:t>国家计委计价格[2002]1980号文规定的收费标准计算收取招标代理服务费。</w:t>
      </w:r>
    </w:p>
    <w:p>
      <w:pPr>
        <w:numPr>
          <w:ilvl w:val="0"/>
          <w:numId w:val="4"/>
        </w:numPr>
        <w:tabs>
          <w:tab w:val="left" w:pos="540"/>
          <w:tab w:val="left" w:pos="720"/>
          <w:tab w:val="clear" w:pos="960"/>
        </w:tabs>
        <w:spacing w:before="100" w:beforeAutospacing="1" w:after="100" w:afterAutospacing="1" w:line="360" w:lineRule="exact"/>
        <w:ind w:left="720" w:hanging="720"/>
        <w:outlineLvl w:val="1"/>
        <w:rPr>
          <w:rFonts w:ascii="宋体" w:hAnsi="宋体" w:cs="宋体"/>
          <w:b/>
          <w:sz w:val="36"/>
          <w:szCs w:val="36"/>
        </w:rPr>
      </w:pPr>
      <w:bookmarkStart w:id="95" w:name="_Toc28072"/>
      <w:bookmarkStart w:id="96" w:name="_Toc28185"/>
      <w:bookmarkStart w:id="97" w:name="_Toc317237780"/>
      <w:bookmarkStart w:id="98" w:name="_Toc4795"/>
      <w:bookmarkStart w:id="99" w:name="_Toc317237605"/>
      <w:r>
        <w:rPr>
          <w:rFonts w:hint="eastAsia" w:ascii="宋体" w:hAnsi="宋体" w:cs="宋体"/>
          <w:b/>
          <w:sz w:val="36"/>
          <w:szCs w:val="36"/>
        </w:rPr>
        <w:t>询问、质疑和投诉</w:t>
      </w:r>
      <w:bookmarkEnd w:id="95"/>
      <w:bookmarkEnd w:id="96"/>
      <w:bookmarkEnd w:id="97"/>
      <w:bookmarkEnd w:id="98"/>
      <w:bookmarkEnd w:id="99"/>
    </w:p>
    <w:p>
      <w:pPr>
        <w:numPr>
          <w:ilvl w:val="0"/>
          <w:numId w:val="1"/>
        </w:numPr>
        <w:spacing w:line="360" w:lineRule="auto"/>
        <w:outlineLvl w:val="1"/>
        <w:rPr>
          <w:rFonts w:ascii="宋体" w:hAnsi="宋体" w:cs="宋体"/>
          <w:b/>
          <w:sz w:val="24"/>
        </w:rPr>
      </w:pPr>
      <w:bookmarkStart w:id="100" w:name="_Toc4730"/>
      <w:bookmarkStart w:id="101" w:name="_Toc9247"/>
      <w:r>
        <w:rPr>
          <w:rFonts w:hint="eastAsia" w:ascii="宋体" w:hAnsi="宋体" w:cs="宋体"/>
          <w:b/>
          <w:sz w:val="24"/>
        </w:rPr>
        <w:t>询问</w:t>
      </w:r>
      <w:bookmarkEnd w:id="100"/>
      <w:bookmarkEnd w:id="101"/>
    </w:p>
    <w:p>
      <w:pPr>
        <w:pStyle w:val="5"/>
        <w:tabs>
          <w:tab w:val="left" w:pos="1050"/>
          <w:tab w:val="clear" w:pos="992"/>
        </w:tabs>
        <w:ind w:left="0" w:firstLine="480" w:firstLineChars="200"/>
        <w:rPr>
          <w:rFonts w:ascii="宋体" w:hAnsi="宋体" w:cs="宋体"/>
        </w:rPr>
      </w:pPr>
      <w:r>
        <w:rPr>
          <w:rFonts w:hint="eastAsia" w:ascii="宋体" w:hAnsi="宋体" w:cs="宋体"/>
        </w:rPr>
        <w:t>供应商对本采购活动事项有疑问的，应当以书面形式向采购人或采购代理机构提出询问。</w:t>
      </w:r>
    </w:p>
    <w:p>
      <w:pPr>
        <w:pStyle w:val="5"/>
        <w:tabs>
          <w:tab w:val="left" w:pos="1050"/>
          <w:tab w:val="clear" w:pos="992"/>
        </w:tabs>
        <w:ind w:left="0" w:firstLine="480" w:firstLineChars="200"/>
        <w:rPr>
          <w:rFonts w:ascii="宋体" w:hAnsi="宋体" w:cs="宋体"/>
        </w:rPr>
      </w:pPr>
      <w:r>
        <w:rPr>
          <w:rFonts w:hint="eastAsia" w:ascii="宋体" w:hAnsi="宋体" w:cs="宋体"/>
        </w:rPr>
        <w:t>询问应当用传真、信函、电子邮件等方式提出。</w:t>
      </w:r>
    </w:p>
    <w:p>
      <w:pPr>
        <w:pStyle w:val="5"/>
        <w:tabs>
          <w:tab w:val="left" w:pos="1050"/>
          <w:tab w:val="clear" w:pos="992"/>
        </w:tabs>
        <w:ind w:left="0" w:firstLine="480" w:firstLineChars="200"/>
        <w:rPr>
          <w:rFonts w:ascii="宋体" w:hAnsi="宋体" w:cs="宋体"/>
        </w:rPr>
      </w:pPr>
      <w:r>
        <w:rPr>
          <w:rFonts w:hint="eastAsia" w:ascii="宋体" w:hAnsi="宋体" w:cs="宋体"/>
        </w:rPr>
        <w:t>对询问的答复，将依据是否是重要的共性问题，决定是否同时告知其他供应商。</w:t>
      </w:r>
    </w:p>
    <w:p>
      <w:pPr>
        <w:numPr>
          <w:ilvl w:val="0"/>
          <w:numId w:val="1"/>
        </w:numPr>
        <w:spacing w:line="360" w:lineRule="auto"/>
        <w:outlineLvl w:val="1"/>
        <w:rPr>
          <w:rFonts w:ascii="宋体" w:hAnsi="宋体" w:cs="宋体"/>
          <w:b/>
          <w:sz w:val="24"/>
        </w:rPr>
      </w:pPr>
      <w:bookmarkStart w:id="102" w:name="_Toc11144"/>
      <w:bookmarkStart w:id="103" w:name="_Toc27539"/>
      <w:r>
        <w:rPr>
          <w:rFonts w:hint="eastAsia" w:ascii="宋体" w:hAnsi="宋体" w:cs="宋体"/>
          <w:b/>
          <w:sz w:val="24"/>
        </w:rPr>
        <w:t>质疑</w:t>
      </w:r>
      <w:bookmarkEnd w:id="102"/>
      <w:bookmarkEnd w:id="103"/>
    </w:p>
    <w:p>
      <w:pPr>
        <w:pStyle w:val="5"/>
        <w:tabs>
          <w:tab w:val="left" w:pos="1050"/>
          <w:tab w:val="clear" w:pos="992"/>
        </w:tabs>
        <w:ind w:left="0" w:firstLine="480" w:firstLineChars="200"/>
        <w:rPr>
          <w:rFonts w:ascii="宋体" w:hAnsi="宋体" w:cs="宋体"/>
        </w:rPr>
      </w:pPr>
      <w:r>
        <w:rPr>
          <w:rFonts w:hint="eastAsia" w:ascii="宋体" w:hAnsi="宋体" w:cs="宋体"/>
        </w:rPr>
        <w:t>供应商认为采购文件、采购过程和成交结果使自己的权益受到损害的，可以在知道或者应知其权益受到损害之日起七个工作日内，以书面形式向本代理机构或向采购人提出质疑。</w:t>
      </w:r>
    </w:p>
    <w:p>
      <w:pPr>
        <w:pStyle w:val="5"/>
        <w:tabs>
          <w:tab w:val="left" w:pos="1050"/>
          <w:tab w:val="clear" w:pos="992"/>
        </w:tabs>
        <w:ind w:left="0" w:firstLine="480" w:firstLineChars="200"/>
        <w:rPr>
          <w:rFonts w:ascii="宋体" w:hAnsi="宋体" w:cs="宋体"/>
        </w:rPr>
      </w:pPr>
      <w:r>
        <w:rPr>
          <w:rFonts w:hint="eastAsia" w:ascii="宋体" w:hAnsi="宋体" w:cs="宋体"/>
          <w:szCs w:val="24"/>
        </w:rPr>
        <w:t>质疑必须以书面形式提出。质疑函应当包括但不限于下列内容：供应商的名称、地址、邮编、联系人及联系电话；质疑项目的名称、编号；质疑事项；事实依据和证明材料；法律依据；提出质疑的日期。质疑函必须由提出质疑的供应商的法定代表人亲笔签署，并加盖企业法人公章。</w:t>
      </w:r>
    </w:p>
    <w:p>
      <w:pPr>
        <w:pStyle w:val="5"/>
        <w:tabs>
          <w:tab w:val="left" w:pos="1050"/>
          <w:tab w:val="clear" w:pos="992"/>
        </w:tabs>
        <w:ind w:left="0" w:firstLine="480" w:firstLineChars="200"/>
        <w:rPr>
          <w:rFonts w:ascii="宋体" w:hAnsi="宋体" w:cs="宋体"/>
        </w:rPr>
      </w:pPr>
      <w:r>
        <w:rPr>
          <w:rFonts w:hint="eastAsia" w:ascii="宋体" w:hAnsi="宋体" w:cs="宋体"/>
        </w:rPr>
        <w:t>质疑应当用传真、信函或电子邮件送达。信函的邮发地必须是供应商的注册地；发出传真的号码和发出邮件的邮箱必须是供应商以网站或其他形式公布的号码及邮箱。</w:t>
      </w:r>
    </w:p>
    <w:p>
      <w:pPr>
        <w:pStyle w:val="5"/>
        <w:tabs>
          <w:tab w:val="left" w:pos="1050"/>
          <w:tab w:val="clear" w:pos="992"/>
        </w:tabs>
        <w:ind w:left="0" w:firstLine="480" w:firstLineChars="200"/>
        <w:rPr>
          <w:rFonts w:ascii="宋体" w:hAnsi="宋体" w:cs="宋体"/>
        </w:rPr>
      </w:pPr>
      <w:r>
        <w:rPr>
          <w:rFonts w:hint="eastAsia" w:ascii="宋体" w:hAnsi="宋体" w:cs="宋体"/>
        </w:rPr>
        <w:t>不符合本章第32.1、32.2和32.3款规定的质疑是无效质疑，不予受理。</w:t>
      </w:r>
    </w:p>
    <w:p>
      <w:pPr>
        <w:pStyle w:val="5"/>
        <w:tabs>
          <w:tab w:val="left" w:pos="1050"/>
          <w:tab w:val="clear" w:pos="992"/>
        </w:tabs>
        <w:ind w:left="0" w:firstLine="480" w:firstLineChars="200"/>
        <w:rPr>
          <w:rFonts w:ascii="宋体" w:hAnsi="宋体" w:cs="宋体"/>
        </w:rPr>
      </w:pPr>
      <w:r>
        <w:rPr>
          <w:rFonts w:hint="eastAsia" w:ascii="宋体" w:hAnsi="宋体" w:cs="宋体"/>
        </w:rPr>
        <w:t>对于供应商的有效质疑，我们将按照</w:t>
      </w:r>
      <w:r>
        <w:rPr>
          <w:rFonts w:hint="eastAsia" w:ascii="宋体" w:hAnsi="宋体" w:cs="宋体"/>
          <w:szCs w:val="24"/>
        </w:rPr>
        <w:t>《中华人民共和国政府采购法》、《政府采购货物和服务招标投标管理办法》、《中华人民共和国政府采购法实施条例》</w:t>
      </w:r>
      <w:r>
        <w:rPr>
          <w:rFonts w:hint="eastAsia" w:ascii="宋体" w:hAnsi="宋体" w:cs="宋体"/>
        </w:rPr>
        <w:t>的规定及时予以答复。</w:t>
      </w:r>
    </w:p>
    <w:p>
      <w:pPr>
        <w:pStyle w:val="5"/>
        <w:tabs>
          <w:tab w:val="left" w:pos="1050"/>
          <w:tab w:val="clear" w:pos="992"/>
        </w:tabs>
        <w:ind w:left="0" w:firstLine="480" w:firstLineChars="200"/>
        <w:rPr>
          <w:rFonts w:ascii="宋体" w:hAnsi="宋体" w:cs="宋体"/>
        </w:rPr>
      </w:pPr>
      <w:r>
        <w:rPr>
          <w:rFonts w:hint="eastAsia" w:ascii="宋体" w:hAnsi="宋体" w:cs="宋体"/>
        </w:rPr>
        <w:t>供应商应当慎重使用质疑的权利。属于对政府采购活动事项产生一般疑问的，应当根据政府采购法第52条的规定提出询问，本代理机构有义务及时作出答复。</w:t>
      </w:r>
    </w:p>
    <w:p>
      <w:pPr>
        <w:numPr>
          <w:ilvl w:val="0"/>
          <w:numId w:val="1"/>
        </w:numPr>
        <w:spacing w:line="360" w:lineRule="auto"/>
        <w:outlineLvl w:val="1"/>
        <w:rPr>
          <w:rFonts w:ascii="宋体" w:hAnsi="宋体" w:cs="宋体"/>
          <w:b/>
          <w:sz w:val="24"/>
        </w:rPr>
      </w:pPr>
      <w:bookmarkStart w:id="104" w:name="_Toc32401"/>
      <w:bookmarkStart w:id="105" w:name="_Toc20103"/>
      <w:r>
        <w:rPr>
          <w:rFonts w:hint="eastAsia" w:ascii="宋体" w:hAnsi="宋体" w:cs="宋体"/>
          <w:b/>
          <w:sz w:val="24"/>
        </w:rPr>
        <w:t>投诉</w:t>
      </w:r>
      <w:bookmarkEnd w:id="104"/>
      <w:bookmarkEnd w:id="105"/>
    </w:p>
    <w:p>
      <w:pPr>
        <w:pStyle w:val="5"/>
        <w:tabs>
          <w:tab w:val="left" w:pos="1050"/>
          <w:tab w:val="clear" w:pos="992"/>
        </w:tabs>
        <w:ind w:left="0" w:firstLine="480" w:firstLineChars="200"/>
        <w:rPr>
          <w:rFonts w:ascii="宋体" w:hAnsi="宋体" w:cs="宋体"/>
        </w:rPr>
      </w:pPr>
      <w:r>
        <w:rPr>
          <w:rFonts w:hint="eastAsia" w:ascii="宋体" w:hAnsi="宋体" w:cs="宋体"/>
        </w:rPr>
        <w:t>供应商对质疑事项的答复不满意，或者没有在法定期限内得到答复的，可以依法向政府采购监管部门进行投诉。</w:t>
      </w:r>
    </w:p>
    <w:p>
      <w:pPr>
        <w:pStyle w:val="5"/>
        <w:tabs>
          <w:tab w:val="left" w:pos="1050"/>
          <w:tab w:val="clear" w:pos="992"/>
        </w:tabs>
        <w:ind w:left="0" w:firstLine="480" w:firstLineChars="200"/>
        <w:rPr>
          <w:rFonts w:ascii="宋体" w:hAnsi="宋体" w:cs="宋体"/>
        </w:rPr>
      </w:pPr>
      <w:r>
        <w:rPr>
          <w:rFonts w:hint="eastAsia" w:ascii="宋体" w:hAnsi="宋体" w:cs="宋体"/>
        </w:rPr>
        <w:t>供应商的投诉，应当符合《中华人共和国政府采购法》、《政府采购供应商投诉处理办法》、《财政部关于加强政府采购供应商投诉受理审查工作的通知》的相关规定。</w:t>
      </w:r>
    </w:p>
    <w:p>
      <w:pPr>
        <w:numPr>
          <w:ilvl w:val="0"/>
          <w:numId w:val="4"/>
        </w:numPr>
        <w:tabs>
          <w:tab w:val="left" w:pos="540"/>
          <w:tab w:val="left" w:pos="720"/>
          <w:tab w:val="clear" w:pos="960"/>
        </w:tabs>
        <w:spacing w:line="400" w:lineRule="exact"/>
        <w:ind w:left="720" w:hanging="720"/>
        <w:outlineLvl w:val="1"/>
        <w:rPr>
          <w:rFonts w:ascii="宋体" w:hAnsi="宋体" w:cs="宋体"/>
          <w:b/>
          <w:sz w:val="36"/>
          <w:szCs w:val="36"/>
        </w:rPr>
      </w:pPr>
      <w:bookmarkStart w:id="106" w:name="_Toc317237606"/>
      <w:bookmarkStart w:id="107" w:name="_Toc19611"/>
      <w:bookmarkStart w:id="108" w:name="_Toc317237781"/>
      <w:bookmarkStart w:id="109" w:name="_Toc21496"/>
      <w:bookmarkStart w:id="110" w:name="_Toc22562"/>
      <w:r>
        <w:rPr>
          <w:rFonts w:hint="eastAsia" w:ascii="宋体" w:hAnsi="宋体" w:cs="宋体"/>
          <w:b/>
          <w:sz w:val="36"/>
          <w:szCs w:val="36"/>
        </w:rPr>
        <w:t>纪律和监督</w:t>
      </w:r>
      <w:bookmarkEnd w:id="106"/>
      <w:bookmarkEnd w:id="107"/>
      <w:bookmarkEnd w:id="108"/>
      <w:bookmarkEnd w:id="109"/>
      <w:bookmarkEnd w:id="110"/>
    </w:p>
    <w:p>
      <w:pPr>
        <w:numPr>
          <w:ilvl w:val="0"/>
          <w:numId w:val="1"/>
        </w:numPr>
        <w:spacing w:line="360" w:lineRule="auto"/>
        <w:outlineLvl w:val="1"/>
        <w:rPr>
          <w:rFonts w:ascii="宋体" w:hAnsi="宋体" w:cs="宋体"/>
          <w:b/>
          <w:sz w:val="24"/>
        </w:rPr>
      </w:pPr>
      <w:bookmarkStart w:id="111" w:name="_Toc27739"/>
      <w:bookmarkStart w:id="112" w:name="_Toc17471"/>
      <w:r>
        <w:rPr>
          <w:rFonts w:hint="eastAsia" w:ascii="宋体" w:hAnsi="宋体" w:cs="宋体"/>
          <w:b/>
          <w:sz w:val="24"/>
        </w:rPr>
        <w:t>对采购人的纪律要求</w:t>
      </w:r>
      <w:bookmarkEnd w:id="111"/>
      <w:bookmarkEnd w:id="112"/>
    </w:p>
    <w:p>
      <w:pPr>
        <w:pStyle w:val="5"/>
        <w:numPr>
          <w:ilvl w:val="0"/>
          <w:numId w:val="0"/>
        </w:numPr>
        <w:tabs>
          <w:tab w:val="left" w:pos="1050"/>
        </w:tabs>
        <w:ind w:firstLine="480" w:firstLineChars="200"/>
        <w:rPr>
          <w:rFonts w:ascii="宋体" w:hAnsi="宋体" w:cs="宋体"/>
        </w:rPr>
      </w:pPr>
      <w:r>
        <w:rPr>
          <w:rFonts w:hint="eastAsia" w:ascii="宋体" w:hAnsi="宋体" w:cs="宋体"/>
        </w:rPr>
        <w:t>采购人不得泄漏磋商采购活动中应当保密的情况和资料，不得与供应商串通损害国家利益、社会公共利益或他人的合法权益。</w:t>
      </w:r>
    </w:p>
    <w:p>
      <w:pPr>
        <w:numPr>
          <w:ilvl w:val="0"/>
          <w:numId w:val="1"/>
        </w:numPr>
        <w:spacing w:line="360" w:lineRule="auto"/>
        <w:outlineLvl w:val="1"/>
        <w:rPr>
          <w:rFonts w:ascii="宋体" w:hAnsi="宋体" w:cs="宋体"/>
          <w:b/>
          <w:sz w:val="24"/>
        </w:rPr>
      </w:pPr>
      <w:bookmarkStart w:id="113" w:name="_Toc21111"/>
      <w:bookmarkStart w:id="114" w:name="_Toc835"/>
      <w:r>
        <w:rPr>
          <w:rFonts w:hint="eastAsia" w:ascii="宋体" w:hAnsi="宋体" w:cs="宋体"/>
          <w:b/>
          <w:sz w:val="24"/>
        </w:rPr>
        <w:t>对供应商的纪律要求</w:t>
      </w:r>
      <w:bookmarkEnd w:id="113"/>
      <w:bookmarkEnd w:id="114"/>
    </w:p>
    <w:p>
      <w:pPr>
        <w:pStyle w:val="5"/>
        <w:numPr>
          <w:ilvl w:val="0"/>
          <w:numId w:val="0"/>
        </w:numPr>
        <w:tabs>
          <w:tab w:val="left" w:pos="1050"/>
        </w:tabs>
        <w:ind w:firstLine="480" w:firstLineChars="200"/>
        <w:rPr>
          <w:rFonts w:ascii="宋体" w:hAnsi="宋体" w:cs="宋体"/>
        </w:rPr>
      </w:pPr>
      <w:r>
        <w:rPr>
          <w:rFonts w:hint="eastAsia" w:ascii="宋体" w:hAnsi="宋体" w:cs="宋体"/>
        </w:rPr>
        <w:t>不得提供虚假材料谋取成交；不得采取不正当手段诋毁、排挤其他供应商；不得与采购人、采购代理机构、其他供应商恶意串通；不得向采购人、采购代理机构、磋商小组成员行贿或者提供其他不正当利益；不得拒不遵守磋商纪律，故意扰乱磋商会场秩序或其他无理取闹行为；不得在采购过程中与采购人、采购代理机构进行协商谈判；不得拒绝有关部门的监督检查或者向监督检查部门提供虚假情况。有上述情形之一的供应商，属于不合格供应商，其成交资格将被取消。</w:t>
      </w:r>
    </w:p>
    <w:p>
      <w:pPr>
        <w:numPr>
          <w:ilvl w:val="0"/>
          <w:numId w:val="1"/>
        </w:numPr>
        <w:spacing w:line="360" w:lineRule="auto"/>
        <w:outlineLvl w:val="1"/>
        <w:rPr>
          <w:rFonts w:ascii="宋体" w:hAnsi="宋体" w:cs="宋体"/>
          <w:b/>
          <w:sz w:val="24"/>
        </w:rPr>
      </w:pPr>
      <w:bookmarkStart w:id="115" w:name="_Toc14611"/>
      <w:bookmarkStart w:id="116" w:name="_Toc20421"/>
      <w:r>
        <w:rPr>
          <w:rFonts w:hint="eastAsia" w:ascii="宋体" w:hAnsi="宋体" w:cs="宋体"/>
          <w:b/>
          <w:sz w:val="24"/>
        </w:rPr>
        <w:t>对磋商小组成员的纪律要求</w:t>
      </w:r>
      <w:bookmarkEnd w:id="115"/>
      <w:bookmarkEnd w:id="116"/>
    </w:p>
    <w:p>
      <w:pPr>
        <w:pStyle w:val="5"/>
        <w:numPr>
          <w:ilvl w:val="0"/>
          <w:numId w:val="0"/>
        </w:numPr>
        <w:tabs>
          <w:tab w:val="left" w:pos="1050"/>
        </w:tabs>
        <w:ind w:firstLine="480" w:firstLineChars="200"/>
        <w:rPr>
          <w:rFonts w:ascii="宋体" w:hAnsi="宋体" w:cs="宋体"/>
        </w:rPr>
      </w:pPr>
      <w:r>
        <w:rPr>
          <w:rFonts w:hint="eastAsia" w:ascii="宋体" w:hAnsi="宋体" w:cs="宋体"/>
        </w:rPr>
        <w:t>磋商小组成员不得收受他人的财物或者其他好处，不得向他人透漏对响应文件的评审和比较、成交候选人的推荐情况以及磋商有关的其他情况。在磋商活动中，磋商小组成员不得擅离职守，影响磋商程序正常进行，不得使用本磋商文件第五部分规定之外的评审因素和标准进行评标。</w:t>
      </w:r>
    </w:p>
    <w:p>
      <w:pPr>
        <w:numPr>
          <w:ilvl w:val="0"/>
          <w:numId w:val="1"/>
        </w:numPr>
        <w:spacing w:line="360" w:lineRule="auto"/>
        <w:outlineLvl w:val="1"/>
        <w:rPr>
          <w:rFonts w:ascii="宋体" w:hAnsi="宋体" w:cs="宋体"/>
          <w:b/>
          <w:sz w:val="24"/>
        </w:rPr>
      </w:pPr>
      <w:bookmarkStart w:id="117" w:name="_Toc21185"/>
      <w:bookmarkStart w:id="118" w:name="_Toc16231"/>
      <w:r>
        <w:rPr>
          <w:rFonts w:hint="eastAsia" w:ascii="宋体" w:hAnsi="宋体" w:cs="宋体"/>
          <w:b/>
          <w:sz w:val="24"/>
        </w:rPr>
        <w:t>对与磋商活动有关的工作人员的纪律要求</w:t>
      </w:r>
      <w:bookmarkEnd w:id="117"/>
      <w:bookmarkEnd w:id="118"/>
    </w:p>
    <w:p>
      <w:pPr>
        <w:pStyle w:val="5"/>
        <w:numPr>
          <w:ilvl w:val="0"/>
          <w:numId w:val="0"/>
        </w:numPr>
        <w:tabs>
          <w:tab w:val="left" w:pos="1050"/>
        </w:tabs>
        <w:ind w:firstLine="480" w:firstLineChars="200"/>
        <w:rPr>
          <w:rFonts w:ascii="宋体" w:hAnsi="宋体" w:cs="宋体"/>
        </w:rPr>
      </w:pPr>
      <w:r>
        <w:rPr>
          <w:rFonts w:hint="eastAsia" w:ascii="宋体" w:hAnsi="宋体" w:cs="宋体"/>
        </w:rPr>
        <w:t>与磋商活动有关的工作人员不得收受他人的财物或者其他好处，不得向他人透漏对响应文件的评审和比较、成交候选人的推荐情况以及磋商有关的其他情况。在磋商活动中，与磋商活动有关的工作人员不得擅离职守，影响磋商程序正常进行。</w:t>
      </w:r>
    </w:p>
    <w:p>
      <w:pPr>
        <w:numPr>
          <w:ilvl w:val="0"/>
          <w:numId w:val="1"/>
        </w:numPr>
        <w:spacing w:line="360" w:lineRule="auto"/>
        <w:outlineLvl w:val="1"/>
        <w:rPr>
          <w:rFonts w:ascii="宋体" w:hAnsi="宋体" w:cs="宋体"/>
          <w:b/>
          <w:sz w:val="24"/>
        </w:rPr>
      </w:pPr>
      <w:bookmarkStart w:id="119" w:name="_Toc29732"/>
      <w:bookmarkStart w:id="120" w:name="_Toc31665"/>
      <w:r>
        <w:rPr>
          <w:rFonts w:hint="eastAsia" w:ascii="宋体" w:hAnsi="宋体" w:cs="宋体"/>
          <w:b/>
          <w:sz w:val="24"/>
        </w:rPr>
        <w:t>需要补充的其他内容</w:t>
      </w:r>
      <w:bookmarkEnd w:id="119"/>
      <w:bookmarkEnd w:id="120"/>
    </w:p>
    <w:p>
      <w:pPr>
        <w:spacing w:line="360" w:lineRule="auto"/>
        <w:ind w:left="425"/>
        <w:rPr>
          <w:rFonts w:ascii="宋体" w:hAnsi="宋体" w:cs="宋体"/>
          <w:sz w:val="24"/>
        </w:rPr>
      </w:pPr>
      <w:r>
        <w:rPr>
          <w:rFonts w:hint="eastAsia" w:ascii="宋体" w:hAnsi="宋体" w:cs="宋体"/>
          <w:sz w:val="24"/>
        </w:rPr>
        <w:t>需要补充的其他内容：见供应商须知前附表。</w:t>
      </w:r>
    </w:p>
    <w:p>
      <w:pPr>
        <w:rPr>
          <w:rFonts w:ascii="宋体" w:hAnsi="宋体" w:cs="宋体"/>
          <w:b/>
          <w:sz w:val="48"/>
          <w:szCs w:val="48"/>
        </w:rPr>
      </w:pPr>
      <w:bookmarkStart w:id="121" w:name="_Toc317237607"/>
      <w:bookmarkStart w:id="122" w:name="_Toc420"/>
    </w:p>
    <w:p>
      <w:pPr>
        <w:jc w:val="center"/>
        <w:rPr>
          <w:rFonts w:ascii="宋体" w:hAnsi="宋体" w:cs="宋体"/>
          <w:b/>
          <w:sz w:val="48"/>
          <w:szCs w:val="48"/>
        </w:rPr>
      </w:pPr>
    </w:p>
    <w:p>
      <w:pPr>
        <w:jc w:val="center"/>
        <w:rPr>
          <w:rFonts w:ascii="宋体" w:hAnsi="宋体" w:cs="宋体"/>
          <w:b/>
          <w:sz w:val="48"/>
          <w:szCs w:val="48"/>
        </w:rPr>
      </w:pPr>
    </w:p>
    <w:p>
      <w:pPr>
        <w:pStyle w:val="3"/>
        <w:jc w:val="center"/>
        <w:rPr>
          <w:sz w:val="48"/>
          <w:szCs w:val="48"/>
        </w:rPr>
      </w:pPr>
      <w:bookmarkStart w:id="123" w:name="_Toc26854"/>
    </w:p>
    <w:p>
      <w:pPr>
        <w:widowControl/>
        <w:jc w:val="left"/>
        <w:rPr>
          <w:b/>
          <w:kern w:val="44"/>
          <w:sz w:val="48"/>
          <w:szCs w:val="48"/>
        </w:rPr>
      </w:pPr>
      <w:r>
        <w:rPr>
          <w:sz w:val="48"/>
          <w:szCs w:val="48"/>
        </w:rPr>
        <w:br w:type="page"/>
      </w:r>
    </w:p>
    <w:bookmarkEnd w:id="121"/>
    <w:p>
      <w:pPr>
        <w:pStyle w:val="3"/>
        <w:numPr>
          <w:ilvl w:val="0"/>
          <w:numId w:val="5"/>
        </w:numPr>
        <w:jc w:val="center"/>
        <w:rPr>
          <w:rFonts w:hint="eastAsia" w:ascii="宋体" w:hAnsi="宋体" w:eastAsia="宋体" w:cs="宋体"/>
          <w:sz w:val="44"/>
          <w:szCs w:val="44"/>
          <w:lang w:eastAsia="zh-CN"/>
        </w:rPr>
      </w:pPr>
      <w:r>
        <w:rPr>
          <w:rFonts w:hint="eastAsia" w:ascii="宋体" w:hAnsi="宋体" w:eastAsia="宋体" w:cs="宋体"/>
          <w:szCs w:val="44"/>
        </w:rPr>
        <w:t>采购需求</w:t>
      </w:r>
      <w:bookmarkEnd w:id="122"/>
      <w:bookmarkEnd w:id="123"/>
      <w:bookmarkStart w:id="124" w:name="_Toc20508"/>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宋体" w:hAnsi="宋体" w:eastAsia="宋体" w:cs="宋体"/>
          <w:sz w:val="44"/>
          <w:szCs w:val="4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一、项目概况</w:t>
      </w:r>
    </w:p>
    <w:p>
      <w:pPr>
        <w:keepNext w:val="0"/>
        <w:keepLines w:val="0"/>
        <w:pageBreakBefore w:val="0"/>
        <w:widowControl w:val="0"/>
        <w:numPr>
          <w:ilvl w:val="0"/>
          <w:numId w:val="6"/>
        </w:numPr>
        <w:kinsoku/>
        <w:wordWrap/>
        <w:overflowPunct/>
        <w:topLinePunct w:val="0"/>
        <w:autoSpaceDE/>
        <w:autoSpaceDN/>
        <w:bidi w:val="0"/>
        <w:adjustRightInd/>
        <w:snapToGrid/>
        <w:spacing w:line="578"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项目名称：环岛高铁电视及团结阅报屏宣传琼中城市形象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（二）预算金额：人民币壹佰贰拾捌万元整（¥1280000.00），供应商报价不得超过预算金额，</w:t>
      </w:r>
      <w:r>
        <w:rPr>
          <w:rFonts w:hint="eastAsia" w:ascii="宋体" w:hAnsi="宋体" w:eastAsia="宋体" w:cs="宋体"/>
          <w:spacing w:val="-20"/>
          <w:sz w:val="24"/>
          <w:szCs w:val="24"/>
          <w:lang w:val="en-US" w:eastAsia="zh-CN"/>
        </w:rPr>
        <w:t>否则该供应商按无效响应处理。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（三）采购清单：</w:t>
      </w:r>
    </w:p>
    <w:tbl>
      <w:tblPr>
        <w:tblStyle w:val="24"/>
        <w:tblpPr w:leftFromText="180" w:rightFromText="180" w:vertAnchor="text" w:horzAnchor="page" w:tblpX="2188" w:tblpY="85"/>
        <w:tblOverlap w:val="never"/>
        <w:tblW w:w="8036" w:type="dxa"/>
        <w:tblCellSpacing w:w="0" w:type="dxa"/>
        <w:tblInd w:w="0" w:type="dxa"/>
        <w:tblLayout w:type="fixed"/>
        <w:tblCellMar>
          <w:top w:w="0" w:type="dxa"/>
          <w:left w:w="0" w:type="dxa"/>
          <w:bottom w:w="0" w:type="dxa"/>
          <w:right w:w="0" w:type="dxa"/>
        </w:tblCellMar>
      </w:tblPr>
      <w:tblGrid>
        <w:gridCol w:w="1286"/>
        <w:gridCol w:w="1194"/>
        <w:gridCol w:w="2002"/>
        <w:gridCol w:w="857"/>
        <w:gridCol w:w="1411"/>
        <w:gridCol w:w="1286"/>
      </w:tblGrid>
      <w:tr>
        <w:tblPrEx>
          <w:tblCellMar>
            <w:top w:w="0" w:type="dxa"/>
            <w:left w:w="0" w:type="dxa"/>
            <w:bottom w:w="0" w:type="dxa"/>
            <w:right w:w="0" w:type="dxa"/>
          </w:tblCellMar>
        </w:tblPrEx>
        <w:trPr>
          <w:trHeight w:val="822" w:hRule="atLeast"/>
          <w:tblCellSpacing w:w="0" w:type="dxa"/>
        </w:trPr>
        <w:tc>
          <w:tcPr>
            <w:tcW w:w="1286" w:type="dxa"/>
            <w:tcBorders>
              <w:top w:val="single" w:color="080000" w:sz="6" w:space="0"/>
              <w:left w:val="single" w:color="080000" w:sz="6" w:space="0"/>
              <w:bottom w:val="single" w:color="080000" w:sz="6" w:space="0"/>
              <w:right w:val="single" w:color="080000" w:sz="6" w:space="0"/>
            </w:tcBorders>
            <w:shd w:val="clear" w:color="auto" w:fill="9DC3E6"/>
            <w:noWrap w:val="0"/>
            <w:vAlign w:val="center"/>
          </w:tcPr>
          <w:p>
            <w:pPr>
              <w:spacing w:line="500" w:lineRule="exact"/>
              <w:ind w:firstLine="240" w:firstLineChars="100"/>
              <w:jc w:val="center"/>
              <w:rPr>
                <w:rFonts w:hint="eastAsia" w:ascii="宋体" w:hAnsi="宋体" w:eastAsia="宋体" w:cs="宋体"/>
                <w:sz w:val="24"/>
                <w:szCs w:val="24"/>
              </w:rPr>
            </w:pPr>
            <w:r>
              <w:rPr>
                <w:rFonts w:hint="eastAsia" w:ascii="宋体" w:hAnsi="宋体" w:eastAsia="宋体" w:cs="宋体"/>
                <w:sz w:val="24"/>
                <w:szCs w:val="24"/>
              </w:rPr>
              <w:t>媒体名称</w:t>
            </w:r>
          </w:p>
        </w:tc>
        <w:tc>
          <w:tcPr>
            <w:tcW w:w="1194" w:type="dxa"/>
            <w:tcBorders>
              <w:top w:val="single" w:color="080000" w:sz="6" w:space="0"/>
              <w:left w:val="single" w:color="080000" w:sz="6" w:space="0"/>
              <w:bottom w:val="single" w:color="080000" w:sz="6" w:space="0"/>
              <w:right w:val="single" w:color="080000" w:sz="6" w:space="0"/>
            </w:tcBorders>
            <w:shd w:val="clear" w:color="auto" w:fill="9DC3E6"/>
            <w:noWrap w:val="0"/>
            <w:vAlign w:val="center"/>
          </w:tcPr>
          <w:p>
            <w:pPr>
              <w:spacing w:line="500" w:lineRule="exact"/>
              <w:ind w:firstLine="240" w:firstLineChars="100"/>
              <w:jc w:val="center"/>
              <w:rPr>
                <w:rFonts w:hint="eastAsia" w:ascii="宋体" w:hAnsi="宋体" w:eastAsia="宋体" w:cs="宋体"/>
                <w:sz w:val="24"/>
                <w:szCs w:val="24"/>
              </w:rPr>
            </w:pPr>
            <w:r>
              <w:rPr>
                <w:rFonts w:hint="eastAsia" w:ascii="宋体" w:hAnsi="宋体" w:eastAsia="宋体" w:cs="宋体"/>
                <w:sz w:val="24"/>
                <w:szCs w:val="24"/>
              </w:rPr>
              <w:t>视频时长</w:t>
            </w:r>
          </w:p>
        </w:tc>
        <w:tc>
          <w:tcPr>
            <w:tcW w:w="2002" w:type="dxa"/>
            <w:tcBorders>
              <w:top w:val="single" w:color="080000" w:sz="6" w:space="0"/>
              <w:left w:val="single" w:color="080000" w:sz="6" w:space="0"/>
              <w:bottom w:val="single" w:color="080000" w:sz="6" w:space="0"/>
              <w:right w:val="single" w:color="080000" w:sz="6" w:space="0"/>
            </w:tcBorders>
            <w:shd w:val="clear" w:color="auto" w:fill="9DC3E6"/>
            <w:noWrap w:val="0"/>
            <w:vAlign w:val="center"/>
          </w:tcPr>
          <w:p>
            <w:pPr>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媒体位置</w:t>
            </w:r>
          </w:p>
        </w:tc>
        <w:tc>
          <w:tcPr>
            <w:tcW w:w="857" w:type="dxa"/>
            <w:tcBorders>
              <w:top w:val="single" w:color="080000" w:sz="6" w:space="0"/>
              <w:left w:val="single" w:color="080000" w:sz="6" w:space="0"/>
              <w:bottom w:val="single" w:color="080000" w:sz="6" w:space="0"/>
              <w:right w:val="single" w:color="080000" w:sz="6" w:space="0"/>
            </w:tcBorders>
            <w:shd w:val="clear" w:color="auto" w:fill="9DC3E6"/>
            <w:noWrap w:val="0"/>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格式</w:t>
            </w:r>
          </w:p>
        </w:tc>
        <w:tc>
          <w:tcPr>
            <w:tcW w:w="1411" w:type="dxa"/>
            <w:tcBorders>
              <w:top w:val="single" w:color="080000" w:sz="6" w:space="0"/>
              <w:left w:val="single" w:color="080000" w:sz="6" w:space="0"/>
              <w:bottom w:val="single" w:color="080000" w:sz="6" w:space="0"/>
              <w:right w:val="single" w:color="080000" w:sz="6" w:space="0"/>
            </w:tcBorders>
            <w:shd w:val="clear" w:color="auto" w:fill="9DC3E6"/>
            <w:noWrap w:val="0"/>
            <w:vAlign w:val="center"/>
          </w:tcPr>
          <w:p>
            <w:pPr>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数量</w:t>
            </w:r>
          </w:p>
        </w:tc>
        <w:tc>
          <w:tcPr>
            <w:tcW w:w="1286" w:type="dxa"/>
            <w:tcBorders>
              <w:top w:val="single" w:color="080000" w:sz="6" w:space="0"/>
              <w:left w:val="single" w:color="080000" w:sz="6" w:space="0"/>
              <w:bottom w:val="single" w:color="080000" w:sz="6" w:space="0"/>
              <w:right w:val="single" w:color="080000" w:sz="6" w:space="0"/>
            </w:tcBorders>
            <w:shd w:val="clear" w:color="auto" w:fill="9DC3E6"/>
            <w:noWrap w:val="0"/>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投放周期</w:t>
            </w:r>
          </w:p>
        </w:tc>
      </w:tr>
      <w:tr>
        <w:tblPrEx>
          <w:tblCellMar>
            <w:top w:w="0" w:type="dxa"/>
            <w:left w:w="0" w:type="dxa"/>
            <w:bottom w:w="0" w:type="dxa"/>
            <w:right w:w="0" w:type="dxa"/>
          </w:tblCellMar>
        </w:tblPrEx>
        <w:trPr>
          <w:trHeight w:val="853" w:hRule="atLeast"/>
          <w:tblCellSpacing w:w="0" w:type="dxa"/>
        </w:trPr>
        <w:tc>
          <w:tcPr>
            <w:tcW w:w="1286" w:type="dxa"/>
            <w:tcBorders>
              <w:top w:val="single" w:color="080000" w:sz="6" w:space="0"/>
              <w:left w:val="single" w:color="080000" w:sz="6" w:space="0"/>
              <w:bottom w:val="single" w:color="080000" w:sz="6" w:space="0"/>
              <w:right w:val="single" w:color="080000" w:sz="6" w:space="0"/>
            </w:tcBorders>
            <w:noWrap w:val="0"/>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列车视频</w:t>
            </w:r>
          </w:p>
        </w:tc>
        <w:tc>
          <w:tcPr>
            <w:tcW w:w="1194" w:type="dxa"/>
            <w:tcBorders>
              <w:top w:val="single" w:color="080000" w:sz="6" w:space="0"/>
              <w:left w:val="single" w:color="080000" w:sz="6" w:space="0"/>
              <w:bottom w:val="single" w:color="080000" w:sz="6" w:space="0"/>
              <w:right w:val="single" w:color="080000" w:sz="6" w:space="0"/>
            </w:tcBorders>
            <w:noWrap w:val="0"/>
            <w:vAlign w:val="center"/>
          </w:tcPr>
          <w:p>
            <w:pPr>
              <w:spacing w:line="500" w:lineRule="exact"/>
              <w:ind w:firstLine="240" w:firstLineChars="100"/>
              <w:jc w:val="center"/>
              <w:rPr>
                <w:rFonts w:hint="eastAsia" w:ascii="宋体" w:hAnsi="宋体" w:eastAsia="宋体" w:cs="宋体"/>
                <w:sz w:val="24"/>
                <w:szCs w:val="24"/>
              </w:rPr>
            </w:pPr>
            <w:r>
              <w:rPr>
                <w:rFonts w:hint="eastAsia" w:ascii="宋体" w:hAnsi="宋体" w:eastAsia="宋体" w:cs="宋体"/>
                <w:sz w:val="24"/>
                <w:szCs w:val="24"/>
              </w:rPr>
              <w:t>30秒</w:t>
            </w:r>
          </w:p>
        </w:tc>
        <w:tc>
          <w:tcPr>
            <w:tcW w:w="2002" w:type="dxa"/>
            <w:tcBorders>
              <w:top w:val="single" w:color="080000" w:sz="6" w:space="0"/>
              <w:left w:val="single" w:color="080000" w:sz="6" w:space="0"/>
              <w:bottom w:val="single" w:color="080000" w:sz="6" w:space="0"/>
              <w:right w:val="single" w:color="080000" w:sz="6" w:space="0"/>
            </w:tcBorders>
            <w:noWrap w:val="0"/>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位于车厢两头及中部</w:t>
            </w:r>
          </w:p>
        </w:tc>
        <w:tc>
          <w:tcPr>
            <w:tcW w:w="857" w:type="dxa"/>
            <w:tcBorders>
              <w:top w:val="single" w:color="080000" w:sz="6" w:space="0"/>
              <w:left w:val="single" w:color="080000" w:sz="6" w:space="0"/>
              <w:bottom w:val="single" w:color="080000" w:sz="6" w:space="0"/>
              <w:right w:val="single" w:color="080000" w:sz="6" w:space="0"/>
            </w:tcBorders>
            <w:noWrap w:val="0"/>
            <w:vAlign w:val="center"/>
          </w:tcPr>
          <w:p>
            <w:pPr>
              <w:spacing w:line="500" w:lineRule="exact"/>
              <w:ind w:firstLine="240" w:firstLineChars="100"/>
              <w:jc w:val="center"/>
              <w:rPr>
                <w:rFonts w:hint="eastAsia" w:ascii="宋体" w:hAnsi="宋体" w:eastAsia="宋体" w:cs="宋体"/>
                <w:sz w:val="24"/>
                <w:szCs w:val="24"/>
              </w:rPr>
            </w:pPr>
            <w:r>
              <w:rPr>
                <w:rFonts w:hint="eastAsia" w:ascii="宋体" w:hAnsi="宋体" w:eastAsia="宋体" w:cs="宋体"/>
                <w:sz w:val="24"/>
                <w:szCs w:val="24"/>
              </w:rPr>
              <w:t>MPG</w:t>
            </w:r>
          </w:p>
        </w:tc>
        <w:tc>
          <w:tcPr>
            <w:tcW w:w="1411" w:type="dxa"/>
            <w:tcBorders>
              <w:top w:val="single" w:color="080000" w:sz="6" w:space="0"/>
              <w:left w:val="single" w:color="080000" w:sz="6" w:space="0"/>
              <w:bottom w:val="single" w:color="080000" w:sz="6" w:space="0"/>
              <w:right w:val="single" w:color="080000" w:sz="6" w:space="0"/>
            </w:tcBorders>
            <w:noWrap w:val="0"/>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每列车/48台</w:t>
            </w:r>
          </w:p>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17/列/816台</w:t>
            </w:r>
          </w:p>
        </w:tc>
        <w:tc>
          <w:tcPr>
            <w:tcW w:w="1286" w:type="dxa"/>
            <w:tcBorders>
              <w:top w:val="single" w:color="080000" w:sz="6" w:space="0"/>
              <w:left w:val="single" w:color="080000" w:sz="6" w:space="0"/>
              <w:bottom w:val="single" w:color="080000" w:sz="6" w:space="0"/>
              <w:right w:val="single" w:color="080000" w:sz="6" w:space="0"/>
            </w:tcBorders>
            <w:noWrap w:val="0"/>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投放6个月</w:t>
            </w:r>
          </w:p>
        </w:tc>
      </w:tr>
      <w:tr>
        <w:tblPrEx>
          <w:tblCellMar>
            <w:top w:w="0" w:type="dxa"/>
            <w:left w:w="0" w:type="dxa"/>
            <w:bottom w:w="0" w:type="dxa"/>
            <w:right w:w="0" w:type="dxa"/>
          </w:tblCellMar>
        </w:tblPrEx>
        <w:trPr>
          <w:trHeight w:val="656" w:hRule="atLeast"/>
          <w:tblCellSpacing w:w="0" w:type="dxa"/>
        </w:trPr>
        <w:tc>
          <w:tcPr>
            <w:tcW w:w="1286" w:type="dxa"/>
            <w:tcBorders>
              <w:top w:val="single" w:color="080000" w:sz="6" w:space="0"/>
              <w:left w:val="single" w:color="080000" w:sz="6" w:space="0"/>
              <w:bottom w:val="single" w:color="080000" w:sz="6" w:space="0"/>
              <w:right w:val="single" w:color="080000" w:sz="6" w:space="0"/>
            </w:tcBorders>
            <w:noWrap w:val="0"/>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团结阅报屏</w:t>
            </w:r>
          </w:p>
        </w:tc>
        <w:tc>
          <w:tcPr>
            <w:tcW w:w="1194" w:type="dxa"/>
            <w:tcBorders>
              <w:top w:val="single" w:color="080000" w:sz="6" w:space="0"/>
              <w:left w:val="single" w:color="080000" w:sz="6" w:space="0"/>
              <w:bottom w:val="single" w:color="080000" w:sz="6" w:space="0"/>
              <w:right w:val="single" w:color="080000" w:sz="6" w:space="0"/>
            </w:tcBorders>
            <w:noWrap w:val="0"/>
            <w:vAlign w:val="center"/>
          </w:tcPr>
          <w:p>
            <w:pPr>
              <w:spacing w:line="500" w:lineRule="exact"/>
              <w:ind w:firstLine="240" w:firstLineChars="100"/>
              <w:jc w:val="center"/>
              <w:rPr>
                <w:rFonts w:hint="eastAsia" w:ascii="宋体" w:hAnsi="宋体" w:eastAsia="宋体" w:cs="宋体"/>
                <w:sz w:val="24"/>
                <w:szCs w:val="24"/>
              </w:rPr>
            </w:pPr>
            <w:r>
              <w:rPr>
                <w:rFonts w:hint="eastAsia" w:ascii="宋体" w:hAnsi="宋体" w:eastAsia="宋体" w:cs="宋体"/>
                <w:sz w:val="24"/>
                <w:szCs w:val="24"/>
              </w:rPr>
              <w:t>15秒</w:t>
            </w:r>
          </w:p>
        </w:tc>
        <w:tc>
          <w:tcPr>
            <w:tcW w:w="2002" w:type="dxa"/>
            <w:tcBorders>
              <w:top w:val="single" w:color="080000" w:sz="6" w:space="0"/>
              <w:left w:val="single" w:color="080000" w:sz="6" w:space="0"/>
              <w:bottom w:val="single" w:color="080000" w:sz="6" w:space="0"/>
              <w:right w:val="single" w:color="080000" w:sz="6" w:space="0"/>
            </w:tcBorders>
            <w:noWrap w:val="0"/>
            <w:vAlign w:val="center"/>
          </w:tcPr>
          <w:p>
            <w:pPr>
              <w:spacing w:line="500" w:lineRule="exact"/>
              <w:ind w:firstLine="120" w:firstLineChars="50"/>
              <w:jc w:val="center"/>
              <w:rPr>
                <w:rFonts w:hint="eastAsia" w:ascii="宋体" w:hAnsi="宋体" w:eastAsia="宋体" w:cs="宋体"/>
                <w:sz w:val="24"/>
                <w:szCs w:val="24"/>
              </w:rPr>
            </w:pPr>
            <w:r>
              <w:rPr>
                <w:rFonts w:hint="eastAsia" w:ascii="宋体" w:hAnsi="宋体" w:eastAsia="宋体" w:cs="宋体"/>
                <w:sz w:val="24"/>
                <w:szCs w:val="24"/>
              </w:rPr>
              <w:t>政府机关大厅内</w:t>
            </w:r>
          </w:p>
        </w:tc>
        <w:tc>
          <w:tcPr>
            <w:tcW w:w="857" w:type="dxa"/>
            <w:tcBorders>
              <w:top w:val="single" w:color="080000" w:sz="6" w:space="0"/>
              <w:left w:val="single" w:color="080000" w:sz="6" w:space="0"/>
              <w:bottom w:val="single" w:color="080000" w:sz="6" w:space="0"/>
              <w:right w:val="single" w:color="080000" w:sz="6" w:space="0"/>
            </w:tcBorders>
            <w:noWrap w:val="0"/>
            <w:vAlign w:val="center"/>
          </w:tcPr>
          <w:p>
            <w:pPr>
              <w:spacing w:line="500" w:lineRule="exact"/>
              <w:ind w:firstLine="240" w:firstLineChars="100"/>
              <w:jc w:val="center"/>
              <w:rPr>
                <w:rFonts w:hint="eastAsia" w:ascii="宋体" w:hAnsi="宋体" w:eastAsia="宋体" w:cs="宋体"/>
                <w:sz w:val="24"/>
                <w:szCs w:val="24"/>
              </w:rPr>
            </w:pPr>
            <w:r>
              <w:rPr>
                <w:rFonts w:hint="eastAsia" w:ascii="宋体" w:hAnsi="宋体" w:eastAsia="宋体" w:cs="宋体"/>
                <w:sz w:val="24"/>
                <w:szCs w:val="24"/>
              </w:rPr>
              <w:t>MPG</w:t>
            </w:r>
          </w:p>
        </w:tc>
        <w:tc>
          <w:tcPr>
            <w:tcW w:w="1411" w:type="dxa"/>
            <w:tcBorders>
              <w:top w:val="single" w:color="080000" w:sz="6" w:space="0"/>
              <w:left w:val="single" w:color="080000" w:sz="6" w:space="0"/>
              <w:bottom w:val="single" w:color="080000" w:sz="6" w:space="0"/>
              <w:right w:val="single" w:color="080000" w:sz="6" w:space="0"/>
            </w:tcBorders>
            <w:noWrap w:val="0"/>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全国150块</w:t>
            </w:r>
          </w:p>
        </w:tc>
        <w:tc>
          <w:tcPr>
            <w:tcW w:w="1286" w:type="dxa"/>
            <w:tcBorders>
              <w:top w:val="single" w:color="080000" w:sz="6" w:space="0"/>
              <w:left w:val="single" w:color="080000" w:sz="6" w:space="0"/>
              <w:bottom w:val="single" w:color="080000" w:sz="6" w:space="0"/>
              <w:right w:val="single" w:color="080000" w:sz="6" w:space="0"/>
            </w:tcBorders>
            <w:noWrap w:val="0"/>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投放3个月</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480" w:firstLineChars="200"/>
        <w:jc w:val="both"/>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480" w:firstLineChars="200"/>
        <w:jc w:val="both"/>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480" w:firstLineChars="200"/>
        <w:jc w:val="both"/>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480" w:firstLineChars="200"/>
        <w:jc w:val="both"/>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480" w:firstLineChars="200"/>
        <w:jc w:val="both"/>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二、具体服务内容及要求</w:t>
      </w:r>
    </w:p>
    <w:p>
      <w:pPr>
        <w:keepNext w:val="0"/>
        <w:keepLines w:val="0"/>
        <w:pageBreakBefore w:val="0"/>
        <w:widowControl w:val="0"/>
        <w:numPr>
          <w:ilvl w:val="0"/>
          <w:numId w:val="7"/>
        </w:numPr>
        <w:kinsoku/>
        <w:wordWrap/>
        <w:overflowPunct/>
        <w:topLinePunct w:val="0"/>
        <w:autoSpaceDE/>
        <w:autoSpaceDN/>
        <w:bidi w:val="0"/>
        <w:adjustRightInd/>
        <w:snapToGrid/>
        <w:spacing w:line="578" w:lineRule="exact"/>
        <w:ind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广告发布内容：琼中城市形象宣传片。</w:t>
      </w:r>
    </w:p>
    <w:p>
      <w:pPr>
        <w:keepNext w:val="0"/>
        <w:keepLines w:val="0"/>
        <w:pageBreakBefore w:val="0"/>
        <w:widowControl w:val="0"/>
        <w:numPr>
          <w:ilvl w:val="0"/>
          <w:numId w:val="7"/>
        </w:numPr>
        <w:kinsoku/>
        <w:wordWrap/>
        <w:overflowPunct/>
        <w:topLinePunct w:val="0"/>
        <w:autoSpaceDE/>
        <w:autoSpaceDN/>
        <w:bidi w:val="0"/>
        <w:adjustRightInd/>
        <w:snapToGrid/>
        <w:spacing w:line="578" w:lineRule="exact"/>
        <w:ind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广告播放地点、次数和时间设置：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48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1.环岛高铁电视媒体：</w:t>
      </w:r>
      <w:r>
        <w:rPr>
          <w:rFonts w:hint="eastAsia" w:ascii="宋体" w:hAnsi="宋体" w:eastAsia="宋体" w:cs="宋体"/>
          <w:sz w:val="24"/>
          <w:szCs w:val="24"/>
          <w:lang w:val="en-US" w:eastAsia="zh-CN"/>
        </w:rPr>
        <w:t>片长 30秒，每趟7次左右；每列车每天来回7次，每天17列车运营，每天119班次；播放6个月。</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48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2.团结阅报屏：</w:t>
      </w:r>
      <w:r>
        <w:rPr>
          <w:rFonts w:hint="eastAsia" w:ascii="宋体" w:hAnsi="宋体" w:eastAsia="宋体" w:cs="宋体"/>
          <w:sz w:val="24"/>
          <w:szCs w:val="24"/>
          <w:lang w:val="en-US" w:eastAsia="zh-CN"/>
        </w:rPr>
        <w:t>片长 15秒，每天120次播放三个月；全国150块，媒体位于政府机关大厅内。</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（三）广告播放要求及说明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1.广告内容发布采购人有最终决定权；但要符合国家有关的法律法规。采购人可以根据琼中宣传工作需要修改播放内容。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2.采购人应在合同生效后七个工作日内将审定的广告宣传片内容交供应商进行播放，供应商在七个工作日内在合同中所指定的地点进行发布；</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3.采购人要求所发布的广告属于依法必须在发布前由有关行政主管部门进行审批的，应当向供应商提供书面的审批文件，并保证文件的真实、有效；</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4.采购人因特殊原因需要撤销或修改广告发布内容的，应在广告发布日前7个工作日内以书面形式通知供应商。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5.供应商有权审核广告播放内容，对不符合法律、法规的内容和形式，有权拒绝发布或要求采购人修改；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6.供应商应于每季度提供相应的监测报告，以书面形式向采购人提交上刊监播报告及下刊监播报告有关图文资料；</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7.供应商保证按合同约定的指定地点时间和次数播放广告内容，并向采购人提交监播报告。如采购人抽查到供应商未按照合同约定发布，供应商应按照“漏一补一，错一补二”原则进行补播。</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8.在广告发布期间，供应商负责维护户外媒体的相应设施，确保设施的正常使用和广告内容发布的正常效果。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任何一方对于因签署或履行本项目而了解或接触到的对方的商业秘密及其他机密资料和信息均应保守秘密；非经对方书面同意，任何一方不得向第三方泄露、给予或转让该等保密信息。除工作所需外，未经对方事先同意，不得擅自使用、复制对方的宣传广告、商标、标志、商业信息、技术及其他资料。</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三、商务要求</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（一）服务时间和地点、付款方式</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48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1.服务期：</w:t>
      </w:r>
      <w:r>
        <w:rPr>
          <w:rFonts w:hint="eastAsia" w:ascii="宋体" w:hAnsi="宋体" w:eastAsia="宋体" w:cs="宋体"/>
          <w:sz w:val="24"/>
          <w:szCs w:val="24"/>
          <w:lang w:val="en-US" w:eastAsia="zh-CN"/>
        </w:rPr>
        <w:t>环岛高铁电视媒体播放6个月，团结阅报屏播放3个月，合同签订后生效，按实际播出日期为主。</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48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2.服务地点：</w:t>
      </w:r>
      <w:r>
        <w:rPr>
          <w:rFonts w:hint="eastAsia" w:ascii="宋体" w:hAnsi="宋体" w:eastAsia="宋体" w:cs="宋体"/>
          <w:sz w:val="24"/>
          <w:szCs w:val="24"/>
          <w:lang w:val="en-US" w:eastAsia="zh-CN"/>
        </w:rPr>
        <w:t>采购人指定地点。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48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3.付款方式：</w:t>
      </w:r>
      <w:r>
        <w:rPr>
          <w:rFonts w:hint="eastAsia" w:ascii="宋体" w:hAnsi="宋体" w:eastAsia="宋体" w:cs="宋体"/>
          <w:sz w:val="24"/>
          <w:szCs w:val="24"/>
          <w:lang w:val="en-US" w:eastAsia="zh-CN"/>
        </w:rPr>
        <w:t>自合同正式生效之日起，采购人在收到供应商开具的发票后7日内，由采购人按照事先约定向供应商支付第一笔宣传费用总金额的50%；宣传片播放结束前15日内并收到供应商开具的发票一次性支付剩余费用。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（二）验收</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480" w:firstLineChars="200"/>
        <w:jc w:val="both"/>
        <w:textAlignment w:val="auto"/>
        <w:rPr>
          <w:rFonts w:hint="eastAsia" w:ascii="宋体" w:hAnsi="宋体" w:eastAsia="宋体" w:cs="宋体"/>
          <w:spacing w:val="-20"/>
          <w:sz w:val="24"/>
          <w:szCs w:val="24"/>
          <w:lang w:val="en-US" w:eastAsia="zh-CN"/>
        </w:rPr>
      </w:pPr>
      <w:r>
        <w:rPr>
          <w:rFonts w:hint="eastAsia" w:ascii="宋体" w:hAnsi="宋体" w:eastAsia="宋体" w:cs="宋体"/>
          <w:sz w:val="24"/>
          <w:szCs w:val="24"/>
          <w:lang w:val="en-US" w:eastAsia="zh-CN"/>
        </w:rPr>
        <w:t>由采购人组织，供应商配合进行，</w:t>
      </w:r>
      <w:r>
        <w:rPr>
          <w:rFonts w:hint="eastAsia" w:ascii="宋体" w:hAnsi="宋体" w:eastAsia="宋体" w:cs="宋体"/>
          <w:spacing w:val="-20"/>
          <w:sz w:val="24"/>
          <w:szCs w:val="24"/>
          <w:lang w:val="en-US" w:eastAsia="zh-CN"/>
        </w:rPr>
        <w:t>按照国家行业标准进行验收。</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（三）其他说明</w:t>
      </w:r>
    </w:p>
    <w:p>
      <w:pPr>
        <w:adjustRightInd w:val="0"/>
        <w:snapToGrid w:val="0"/>
        <w:spacing w:line="360" w:lineRule="auto"/>
        <w:ind w:firstLine="480" w:firstLineChars="200"/>
        <w:rPr>
          <w:rFonts w:ascii="宋体" w:hAnsi="宋体" w:cs="宋体"/>
          <w:sz w:val="24"/>
        </w:rPr>
      </w:pPr>
      <w:r>
        <w:rPr>
          <w:rFonts w:hint="eastAsia" w:ascii="宋体" w:hAnsi="宋体" w:eastAsia="宋体" w:cs="宋体"/>
          <w:sz w:val="24"/>
          <w:szCs w:val="24"/>
          <w:lang w:val="en-US" w:eastAsia="zh-CN"/>
        </w:rPr>
        <w:t>报价应为最终用户验收后的总价，包含产品设计、招标代理服务费、验收合格交付使用之前及服务等所有其他有关各项的含税费用及完成本项目的全部直接、间接费用。</w:t>
      </w:r>
    </w:p>
    <w:p>
      <w:pPr>
        <w:jc w:val="center"/>
        <w:rPr>
          <w:rStyle w:val="47"/>
          <w:sz w:val="48"/>
          <w:szCs w:val="48"/>
        </w:rPr>
      </w:pPr>
    </w:p>
    <w:p>
      <w:pPr>
        <w:jc w:val="center"/>
        <w:rPr>
          <w:rStyle w:val="47"/>
          <w:sz w:val="48"/>
          <w:szCs w:val="48"/>
        </w:rPr>
      </w:pPr>
      <w:r>
        <w:rPr>
          <w:rStyle w:val="47"/>
          <w:sz w:val="48"/>
          <w:szCs w:val="48"/>
        </w:rPr>
        <w:br w:type="page"/>
      </w:r>
    </w:p>
    <w:p>
      <w:pPr>
        <w:jc w:val="center"/>
        <w:outlineLvl w:val="0"/>
        <w:rPr>
          <w:rStyle w:val="47"/>
          <w:sz w:val="48"/>
          <w:szCs w:val="48"/>
        </w:rPr>
      </w:pPr>
      <w:r>
        <w:rPr>
          <w:rStyle w:val="47"/>
          <w:sz w:val="48"/>
          <w:szCs w:val="48"/>
        </w:rPr>
        <w:t>第四部分</w:t>
      </w:r>
      <w:r>
        <w:rPr>
          <w:rStyle w:val="47"/>
          <w:rFonts w:hint="eastAsia"/>
          <w:sz w:val="48"/>
          <w:szCs w:val="48"/>
        </w:rPr>
        <w:t xml:space="preserve"> 合同文本</w:t>
      </w:r>
    </w:p>
    <w:p>
      <w:pPr>
        <w:jc w:val="center"/>
        <w:rPr>
          <w:rFonts w:ascii="宋体" w:hAnsi="宋体"/>
          <w:b/>
          <w:sz w:val="36"/>
          <w:szCs w:val="36"/>
        </w:rPr>
      </w:pPr>
    </w:p>
    <w:p>
      <w:pPr>
        <w:spacing w:line="360" w:lineRule="auto"/>
        <w:ind w:firstLine="643" w:firstLineChars="200"/>
        <w:jc w:val="center"/>
        <w:rPr>
          <w:rFonts w:hAnsi="宋体"/>
          <w:b/>
          <w:color w:val="000000" w:themeColor="text1"/>
          <w:sz w:val="32"/>
          <w:szCs w:val="32"/>
        </w:rPr>
      </w:pPr>
    </w:p>
    <w:p>
      <w:pPr>
        <w:spacing w:before="100" w:beforeAutospacing="1" w:after="100" w:afterAutospacing="1" w:line="360" w:lineRule="auto"/>
        <w:ind w:firstLine="3433" w:firstLineChars="950"/>
        <w:jc w:val="left"/>
        <w:rPr>
          <w:rFonts w:ascii="宋体" w:hAnsi="宋体"/>
          <w:b/>
          <w:sz w:val="36"/>
          <w:szCs w:val="36"/>
        </w:rPr>
      </w:pPr>
      <w:r>
        <w:rPr>
          <w:rFonts w:hint="eastAsia" w:ascii="宋体" w:hAnsi="宋体"/>
          <w:b/>
          <w:sz w:val="36"/>
          <w:szCs w:val="36"/>
        </w:rPr>
        <w:t>合同通用条款部分</w:t>
      </w:r>
    </w:p>
    <w:p>
      <w:pPr>
        <w:jc w:val="center"/>
        <w:rPr>
          <w:rFonts w:ascii="宋体" w:hAnsi="宋体"/>
          <w:b/>
          <w:sz w:val="36"/>
          <w:szCs w:val="36"/>
        </w:rPr>
      </w:pPr>
    </w:p>
    <w:p>
      <w:pPr>
        <w:jc w:val="center"/>
        <w:rPr>
          <w:rFonts w:ascii="宋体" w:hAnsi="宋体"/>
          <w:b/>
          <w:sz w:val="36"/>
          <w:szCs w:val="36"/>
        </w:rPr>
      </w:pPr>
      <w:r>
        <w:rPr>
          <w:rFonts w:hint="eastAsia" w:ascii="宋体" w:hAnsi="宋体"/>
          <w:b/>
          <w:sz w:val="36"/>
          <w:szCs w:val="36"/>
        </w:rPr>
        <w:t>（略）</w:t>
      </w:r>
    </w:p>
    <w:p>
      <w:pPr>
        <w:jc w:val="center"/>
        <w:rPr>
          <w:rFonts w:ascii="宋体" w:hAnsi="宋体"/>
          <w:b/>
          <w:sz w:val="36"/>
          <w:szCs w:val="36"/>
        </w:rPr>
      </w:pPr>
      <w:r>
        <w:rPr>
          <w:rFonts w:hint="eastAsia" w:ascii="宋体" w:hAnsi="宋体"/>
          <w:b/>
          <w:sz w:val="36"/>
          <w:szCs w:val="36"/>
        </w:rPr>
        <w:t>合同专用条款部分</w:t>
      </w:r>
    </w:p>
    <w:p>
      <w:pPr>
        <w:snapToGrid w:val="0"/>
        <w:spacing w:before="19" w:line="500" w:lineRule="exact"/>
        <w:rPr>
          <w:rFonts w:ascii="宋体" w:hAnsi="宋体"/>
          <w:b/>
          <w:sz w:val="24"/>
          <w:u w:val="single"/>
        </w:rPr>
      </w:pPr>
      <w:r>
        <w:rPr>
          <w:rFonts w:hint="eastAsia" w:ascii="宋体" w:hAnsi="宋体"/>
          <w:sz w:val="24"/>
        </w:rPr>
        <w:t>甲方:</w:t>
      </w:r>
      <w:r>
        <w:rPr>
          <w:rFonts w:hint="eastAsia" w:ascii="宋体" w:hAnsi="宋体"/>
          <w:b/>
          <w:bCs/>
          <w:sz w:val="24"/>
        </w:rPr>
        <w:t xml:space="preserve"> </w:t>
      </w:r>
      <w:r>
        <w:rPr>
          <w:rFonts w:hint="eastAsia" w:ascii="宋体" w:hAnsi="宋体"/>
          <w:b/>
          <w:sz w:val="24"/>
          <w:u w:val="single"/>
        </w:rPr>
        <w:t xml:space="preserve">                            </w:t>
      </w:r>
    </w:p>
    <w:p>
      <w:pPr>
        <w:snapToGrid w:val="0"/>
        <w:spacing w:before="19" w:line="500" w:lineRule="exact"/>
        <w:rPr>
          <w:rFonts w:ascii="宋体" w:hAnsi="宋体"/>
          <w:b/>
          <w:sz w:val="24"/>
          <w:u w:val="single"/>
        </w:rPr>
      </w:pPr>
      <w:r>
        <w:rPr>
          <w:rFonts w:hint="eastAsia" w:ascii="宋体" w:hAnsi="宋体"/>
          <w:sz w:val="24"/>
        </w:rPr>
        <w:t>乙方:</w:t>
      </w:r>
      <w:r>
        <w:rPr>
          <w:rFonts w:hint="eastAsia" w:ascii="宋体" w:hAnsi="宋体"/>
          <w:b/>
          <w:sz w:val="24"/>
        </w:rPr>
        <w:t xml:space="preserve">  </w:t>
      </w:r>
      <w:r>
        <w:rPr>
          <w:rFonts w:hint="eastAsia" w:ascii="宋体" w:hAnsi="宋体"/>
          <w:b/>
          <w:sz w:val="24"/>
          <w:u w:val="single"/>
        </w:rPr>
        <w:t xml:space="preserve">                           </w:t>
      </w:r>
    </w:p>
    <w:p>
      <w:pPr>
        <w:snapToGrid w:val="0"/>
        <w:spacing w:before="19" w:line="500" w:lineRule="exact"/>
        <w:rPr>
          <w:rFonts w:ascii="宋体" w:hAnsi="宋体"/>
          <w:sz w:val="24"/>
          <w:u w:val="single"/>
        </w:rPr>
      </w:pPr>
    </w:p>
    <w:p>
      <w:pPr>
        <w:snapToGrid w:val="0"/>
        <w:spacing w:line="360" w:lineRule="auto"/>
        <w:ind w:firstLine="480" w:firstLineChars="200"/>
        <w:rPr>
          <w:rFonts w:hint="eastAsia" w:ascii="宋体" w:hAnsi="宋体" w:eastAsia="宋体"/>
          <w:b/>
          <w:sz w:val="36"/>
          <w:szCs w:val="36"/>
          <w:lang w:val="en-US" w:eastAsia="zh-CN"/>
        </w:rPr>
      </w:pPr>
      <w:r>
        <w:rPr>
          <w:rFonts w:hint="eastAsia" w:ascii="宋体" w:hAnsi="宋体"/>
          <w:sz w:val="24"/>
        </w:rPr>
        <w:t>甲乙双方根据</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b/>
          <w:bCs/>
          <w:sz w:val="24"/>
          <w:u w:val="single"/>
          <w:lang w:eastAsia="zh-CN"/>
        </w:rPr>
        <w:t>环岛高铁电视及团结阅报屏宣传琼中城市形象</w:t>
      </w:r>
      <w:r>
        <w:rPr>
          <w:rFonts w:hint="eastAsia" w:ascii="宋体" w:hAnsi="宋体"/>
          <w:sz w:val="24"/>
        </w:rPr>
        <w:t>（项目编号:</w:t>
      </w:r>
      <w:r>
        <w:rPr>
          <w:rFonts w:hint="eastAsia" w:ascii="宋体" w:hAnsi="宋体"/>
          <w:sz w:val="24"/>
          <w:lang w:val="en-US" w:eastAsia="zh-CN"/>
        </w:rPr>
        <w:t>HNRH-2021-004</w:t>
      </w:r>
      <w:r>
        <w:rPr>
          <w:rFonts w:hint="eastAsia" w:ascii="宋体" w:hAnsi="宋体"/>
          <w:sz w:val="24"/>
        </w:rPr>
        <w:t>）</w:t>
      </w:r>
      <w:r>
        <w:rPr>
          <w:rFonts w:hint="eastAsia" w:ascii="宋体" w:hAnsi="宋体"/>
          <w:sz w:val="24"/>
          <w:lang w:eastAsia="zh-CN"/>
        </w:rPr>
        <w:t>竞争性磋商</w:t>
      </w:r>
      <w:r>
        <w:rPr>
          <w:rFonts w:hint="eastAsia" w:ascii="宋体" w:hAnsi="宋体"/>
          <w:sz w:val="24"/>
        </w:rPr>
        <w:t>结果及招标文件的要求,经协商一致,同意以下专用条款作为本项目合同条款的补充。当合同条款与专用条款不一致时，以专用条款为准。</w:t>
      </w:r>
    </w:p>
    <w:p>
      <w:pPr>
        <w:snapToGrid w:val="0"/>
        <w:spacing w:before="19" w:line="500" w:lineRule="exact"/>
        <w:rPr>
          <w:rFonts w:ascii="宋体" w:hAnsi="宋体"/>
          <w:b/>
          <w:sz w:val="24"/>
        </w:rPr>
      </w:pPr>
      <w:r>
        <w:rPr>
          <w:rFonts w:hint="eastAsia" w:ascii="宋体" w:hAnsi="宋体"/>
          <w:b/>
          <w:sz w:val="24"/>
        </w:rPr>
        <w:t>一、合同标的及金额等</w:t>
      </w:r>
    </w:p>
    <w:tbl>
      <w:tblPr>
        <w:tblStyle w:val="24"/>
        <w:tblW w:w="0" w:type="auto"/>
        <w:jc w:val="center"/>
        <w:tblLayout w:type="fixed"/>
        <w:tblCellMar>
          <w:top w:w="0" w:type="dxa"/>
          <w:left w:w="30" w:type="dxa"/>
          <w:bottom w:w="0" w:type="dxa"/>
          <w:right w:w="30" w:type="dxa"/>
        </w:tblCellMar>
      </w:tblPr>
      <w:tblGrid>
        <w:gridCol w:w="720"/>
        <w:gridCol w:w="2058"/>
        <w:gridCol w:w="1722"/>
        <w:gridCol w:w="1622"/>
        <w:gridCol w:w="1260"/>
        <w:gridCol w:w="1260"/>
      </w:tblGrid>
      <w:tr>
        <w:tblPrEx>
          <w:tblCellMar>
            <w:top w:w="0" w:type="dxa"/>
            <w:left w:w="30" w:type="dxa"/>
            <w:bottom w:w="0" w:type="dxa"/>
            <w:right w:w="30" w:type="dxa"/>
          </w:tblCellMar>
        </w:tblPrEx>
        <w:trPr>
          <w:trHeight w:val="828" w:hRule="exact"/>
          <w:jc w:val="center"/>
        </w:trPr>
        <w:tc>
          <w:tcPr>
            <w:tcW w:w="720" w:type="dxa"/>
            <w:tcBorders>
              <w:top w:val="single" w:color="auto" w:sz="8" w:space="0"/>
              <w:left w:val="single" w:color="auto" w:sz="8" w:space="0"/>
              <w:bottom w:val="single" w:color="auto" w:sz="8" w:space="0"/>
              <w:right w:val="single" w:color="auto" w:sz="8" w:space="0"/>
            </w:tcBorders>
          </w:tcPr>
          <w:p>
            <w:pPr>
              <w:autoSpaceDE w:val="0"/>
              <w:autoSpaceDN w:val="0"/>
              <w:adjustRightInd w:val="0"/>
              <w:jc w:val="center"/>
              <w:rPr>
                <w:rFonts w:ascii="宋体" w:hAnsi="宋体" w:cs="Arial"/>
                <w:b/>
                <w:sz w:val="24"/>
                <w:szCs w:val="21"/>
              </w:rPr>
            </w:pPr>
          </w:p>
          <w:p>
            <w:pPr>
              <w:autoSpaceDE w:val="0"/>
              <w:autoSpaceDN w:val="0"/>
              <w:adjustRightInd w:val="0"/>
              <w:jc w:val="center"/>
              <w:rPr>
                <w:rFonts w:ascii="宋体" w:hAnsi="宋体" w:cs="Arial"/>
                <w:b/>
                <w:sz w:val="24"/>
                <w:szCs w:val="21"/>
              </w:rPr>
            </w:pPr>
            <w:r>
              <w:rPr>
                <w:rFonts w:ascii="宋体" w:hAnsi="宋体" w:cs="Arial"/>
                <w:b/>
                <w:sz w:val="24"/>
                <w:szCs w:val="21"/>
              </w:rPr>
              <w:t>序号</w:t>
            </w:r>
          </w:p>
        </w:tc>
        <w:tc>
          <w:tcPr>
            <w:tcW w:w="2058" w:type="dxa"/>
            <w:tcBorders>
              <w:top w:val="single" w:color="auto" w:sz="8" w:space="0"/>
              <w:left w:val="single" w:color="auto" w:sz="8" w:space="0"/>
              <w:bottom w:val="single" w:color="auto" w:sz="8" w:space="0"/>
              <w:right w:val="single" w:color="auto" w:sz="8" w:space="0"/>
            </w:tcBorders>
          </w:tcPr>
          <w:p>
            <w:pPr>
              <w:autoSpaceDE w:val="0"/>
              <w:autoSpaceDN w:val="0"/>
              <w:adjustRightInd w:val="0"/>
              <w:jc w:val="center"/>
              <w:rPr>
                <w:rFonts w:hint="eastAsia" w:ascii="宋体" w:hAnsi="宋体" w:cs="Arial"/>
                <w:b/>
                <w:sz w:val="24"/>
                <w:szCs w:val="21"/>
                <w:lang w:eastAsia="zh-CN"/>
              </w:rPr>
            </w:pPr>
          </w:p>
          <w:p>
            <w:pPr>
              <w:autoSpaceDE w:val="0"/>
              <w:autoSpaceDN w:val="0"/>
              <w:adjustRightInd w:val="0"/>
              <w:jc w:val="center"/>
              <w:rPr>
                <w:rFonts w:ascii="宋体" w:hAnsi="宋体" w:cs="Arial"/>
                <w:b/>
                <w:sz w:val="24"/>
                <w:szCs w:val="21"/>
              </w:rPr>
            </w:pPr>
            <w:r>
              <w:rPr>
                <w:rFonts w:hint="eastAsia" w:ascii="宋体" w:hAnsi="宋体" w:cs="Arial"/>
                <w:b/>
                <w:sz w:val="24"/>
                <w:szCs w:val="21"/>
                <w:lang w:eastAsia="zh-CN"/>
              </w:rPr>
              <w:t>服务</w:t>
            </w:r>
            <w:r>
              <w:rPr>
                <w:rFonts w:hint="eastAsia" w:ascii="宋体" w:hAnsi="宋体" w:cs="Arial"/>
                <w:b/>
                <w:sz w:val="24"/>
                <w:szCs w:val="21"/>
              </w:rPr>
              <w:t>项目</w:t>
            </w:r>
          </w:p>
        </w:tc>
        <w:tc>
          <w:tcPr>
            <w:tcW w:w="1722" w:type="dxa"/>
            <w:tcBorders>
              <w:top w:val="single" w:color="auto" w:sz="8" w:space="0"/>
              <w:left w:val="single" w:color="auto" w:sz="8" w:space="0"/>
              <w:bottom w:val="single" w:color="auto" w:sz="8" w:space="0"/>
              <w:right w:val="single" w:color="auto" w:sz="8" w:space="0"/>
            </w:tcBorders>
          </w:tcPr>
          <w:p>
            <w:pPr>
              <w:autoSpaceDE w:val="0"/>
              <w:autoSpaceDN w:val="0"/>
              <w:adjustRightInd w:val="0"/>
              <w:jc w:val="center"/>
              <w:rPr>
                <w:rFonts w:hint="eastAsia" w:ascii="宋体" w:hAnsi="宋体" w:eastAsia="宋体" w:cs="Arial"/>
                <w:b/>
                <w:sz w:val="24"/>
                <w:szCs w:val="21"/>
                <w:lang w:val="en-US" w:eastAsia="zh-CN"/>
              </w:rPr>
            </w:pPr>
          </w:p>
          <w:p>
            <w:pPr>
              <w:autoSpaceDE w:val="0"/>
              <w:autoSpaceDN w:val="0"/>
              <w:adjustRightInd w:val="0"/>
              <w:jc w:val="center"/>
              <w:rPr>
                <w:rFonts w:hint="default" w:ascii="宋体" w:hAnsi="宋体" w:eastAsia="宋体" w:cs="Arial"/>
                <w:b/>
                <w:sz w:val="24"/>
                <w:szCs w:val="21"/>
                <w:lang w:val="en-US" w:eastAsia="zh-CN"/>
              </w:rPr>
            </w:pPr>
            <w:r>
              <w:rPr>
                <w:rFonts w:hint="eastAsia" w:ascii="宋体" w:hAnsi="宋体" w:eastAsia="宋体" w:cs="Arial"/>
                <w:b/>
                <w:sz w:val="24"/>
                <w:szCs w:val="21"/>
                <w:lang w:val="en-US" w:eastAsia="zh-CN"/>
              </w:rPr>
              <w:t>数量</w:t>
            </w:r>
          </w:p>
        </w:tc>
        <w:tc>
          <w:tcPr>
            <w:tcW w:w="1622" w:type="dxa"/>
            <w:tcBorders>
              <w:top w:val="single" w:color="auto" w:sz="8" w:space="0"/>
              <w:left w:val="single" w:color="auto" w:sz="8" w:space="0"/>
              <w:bottom w:val="single" w:color="auto" w:sz="8" w:space="0"/>
              <w:right w:val="single" w:color="auto" w:sz="8" w:space="0"/>
            </w:tcBorders>
          </w:tcPr>
          <w:p>
            <w:pPr>
              <w:autoSpaceDE w:val="0"/>
              <w:autoSpaceDN w:val="0"/>
              <w:adjustRightInd w:val="0"/>
              <w:jc w:val="center"/>
              <w:rPr>
                <w:rFonts w:hint="eastAsia" w:ascii="宋体" w:hAnsi="宋体" w:cs="Arial"/>
                <w:b/>
                <w:sz w:val="24"/>
                <w:szCs w:val="21"/>
                <w:lang w:eastAsia="zh-CN"/>
              </w:rPr>
            </w:pPr>
          </w:p>
          <w:p>
            <w:pPr>
              <w:autoSpaceDE w:val="0"/>
              <w:autoSpaceDN w:val="0"/>
              <w:adjustRightInd w:val="0"/>
              <w:jc w:val="center"/>
              <w:rPr>
                <w:rFonts w:hint="eastAsia" w:ascii="宋体" w:hAnsi="宋体" w:eastAsia="宋体" w:cs="Arial"/>
                <w:b/>
                <w:sz w:val="24"/>
                <w:szCs w:val="21"/>
                <w:lang w:eastAsia="zh-CN"/>
              </w:rPr>
            </w:pPr>
            <w:r>
              <w:rPr>
                <w:rFonts w:hint="eastAsia" w:ascii="宋体" w:hAnsi="宋体" w:cs="Arial"/>
                <w:b/>
                <w:sz w:val="24"/>
                <w:szCs w:val="21"/>
                <w:lang w:eastAsia="zh-CN"/>
              </w:rPr>
              <w:t>单价</w:t>
            </w:r>
          </w:p>
        </w:tc>
        <w:tc>
          <w:tcPr>
            <w:tcW w:w="1260" w:type="dxa"/>
            <w:tcBorders>
              <w:top w:val="single" w:color="auto" w:sz="8" w:space="0"/>
              <w:left w:val="single" w:color="auto" w:sz="8" w:space="0"/>
              <w:bottom w:val="single" w:color="auto" w:sz="8" w:space="0"/>
              <w:right w:val="single" w:color="auto" w:sz="8" w:space="0"/>
            </w:tcBorders>
          </w:tcPr>
          <w:p>
            <w:pPr>
              <w:autoSpaceDE w:val="0"/>
              <w:autoSpaceDN w:val="0"/>
              <w:adjustRightInd w:val="0"/>
              <w:jc w:val="center"/>
              <w:rPr>
                <w:rFonts w:hint="eastAsia" w:ascii="宋体" w:hAnsi="宋体" w:cs="Arial"/>
                <w:b/>
                <w:sz w:val="24"/>
                <w:szCs w:val="21"/>
              </w:rPr>
            </w:pPr>
          </w:p>
          <w:p>
            <w:pPr>
              <w:autoSpaceDE w:val="0"/>
              <w:autoSpaceDN w:val="0"/>
              <w:adjustRightInd w:val="0"/>
              <w:jc w:val="center"/>
              <w:rPr>
                <w:rFonts w:ascii="宋体" w:hAnsi="宋体" w:cs="Arial"/>
                <w:b/>
                <w:sz w:val="24"/>
                <w:szCs w:val="21"/>
              </w:rPr>
            </w:pPr>
            <w:r>
              <w:rPr>
                <w:rFonts w:hint="eastAsia" w:ascii="宋体" w:hAnsi="宋体" w:cs="Arial"/>
                <w:b/>
                <w:sz w:val="24"/>
                <w:szCs w:val="21"/>
                <w:lang w:eastAsia="zh-CN"/>
              </w:rPr>
              <w:t>小</w:t>
            </w:r>
            <w:r>
              <w:rPr>
                <w:rFonts w:hint="eastAsia" w:ascii="宋体" w:hAnsi="宋体" w:cs="Arial"/>
                <w:b/>
                <w:sz w:val="24"/>
                <w:szCs w:val="21"/>
              </w:rPr>
              <w:t>计</w:t>
            </w:r>
          </w:p>
        </w:tc>
        <w:tc>
          <w:tcPr>
            <w:tcW w:w="1260" w:type="dxa"/>
            <w:tcBorders>
              <w:top w:val="single" w:color="auto" w:sz="8" w:space="0"/>
              <w:left w:val="single" w:color="auto" w:sz="8" w:space="0"/>
              <w:bottom w:val="single" w:color="auto" w:sz="8" w:space="0"/>
              <w:right w:val="single" w:color="auto" w:sz="8" w:space="0"/>
            </w:tcBorders>
          </w:tcPr>
          <w:p>
            <w:pPr>
              <w:autoSpaceDE w:val="0"/>
              <w:autoSpaceDN w:val="0"/>
              <w:adjustRightInd w:val="0"/>
              <w:jc w:val="center"/>
              <w:rPr>
                <w:rFonts w:hint="eastAsia" w:ascii="宋体" w:hAnsi="宋体" w:cs="Arial"/>
                <w:b/>
                <w:sz w:val="24"/>
                <w:szCs w:val="21"/>
              </w:rPr>
            </w:pPr>
          </w:p>
          <w:p>
            <w:pPr>
              <w:autoSpaceDE w:val="0"/>
              <w:autoSpaceDN w:val="0"/>
              <w:adjustRightInd w:val="0"/>
              <w:jc w:val="center"/>
              <w:rPr>
                <w:rFonts w:ascii="宋体" w:hAnsi="宋体" w:cs="Arial"/>
                <w:b/>
                <w:sz w:val="24"/>
                <w:szCs w:val="21"/>
              </w:rPr>
            </w:pPr>
            <w:r>
              <w:rPr>
                <w:rFonts w:hint="eastAsia" w:ascii="宋体" w:hAnsi="宋体" w:cs="Arial"/>
                <w:b/>
                <w:sz w:val="24"/>
                <w:szCs w:val="21"/>
              </w:rPr>
              <w:t>备注</w:t>
            </w:r>
          </w:p>
        </w:tc>
      </w:tr>
      <w:tr>
        <w:tblPrEx>
          <w:tblCellMar>
            <w:top w:w="0" w:type="dxa"/>
            <w:left w:w="30" w:type="dxa"/>
            <w:bottom w:w="0" w:type="dxa"/>
            <w:right w:w="30" w:type="dxa"/>
          </w:tblCellMar>
        </w:tblPrEx>
        <w:trPr>
          <w:trHeight w:val="770" w:hRule="exact"/>
          <w:jc w:val="center"/>
        </w:trPr>
        <w:tc>
          <w:tcPr>
            <w:tcW w:w="72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s="Arial"/>
                <w:sz w:val="24"/>
                <w:szCs w:val="21"/>
              </w:rPr>
            </w:pPr>
            <w:r>
              <w:rPr>
                <w:rFonts w:ascii="宋体" w:hAnsi="宋体" w:cs="Arial"/>
                <w:sz w:val="24"/>
                <w:szCs w:val="21"/>
              </w:rPr>
              <w:t>1</w:t>
            </w:r>
          </w:p>
        </w:tc>
        <w:tc>
          <w:tcPr>
            <w:tcW w:w="2058" w:type="dxa"/>
            <w:tcBorders>
              <w:top w:val="single" w:color="auto" w:sz="8" w:space="0"/>
              <w:left w:val="single" w:color="auto" w:sz="8" w:space="0"/>
              <w:bottom w:val="single" w:color="auto" w:sz="8" w:space="0"/>
              <w:right w:val="single" w:color="auto" w:sz="8" w:space="0"/>
            </w:tcBorders>
            <w:vAlign w:val="bottom"/>
          </w:tcPr>
          <w:p>
            <w:pPr>
              <w:rPr>
                <w:rFonts w:ascii="宋体" w:hAnsi="宋体" w:cs="宋体"/>
                <w:sz w:val="24"/>
              </w:rPr>
            </w:pPr>
            <w:r>
              <w:rPr>
                <w:rFonts w:hint="eastAsia" w:ascii="宋体" w:hAnsi="宋体"/>
                <w:sz w:val="24"/>
              </w:rPr>
              <w:t xml:space="preserve"> </w:t>
            </w:r>
          </w:p>
          <w:p>
            <w:pPr>
              <w:rPr>
                <w:rFonts w:ascii="宋体" w:hAnsi="宋体" w:cs="Arial"/>
                <w:sz w:val="24"/>
              </w:rPr>
            </w:pPr>
          </w:p>
        </w:tc>
        <w:tc>
          <w:tcPr>
            <w:tcW w:w="1722"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right"/>
              <w:rPr>
                <w:rFonts w:ascii="宋体" w:hAnsi="宋体" w:cs="Arial"/>
                <w:sz w:val="24"/>
                <w:szCs w:val="21"/>
              </w:rPr>
            </w:pPr>
          </w:p>
        </w:tc>
        <w:tc>
          <w:tcPr>
            <w:tcW w:w="1622" w:type="dxa"/>
            <w:tcBorders>
              <w:top w:val="single" w:color="auto" w:sz="8" w:space="0"/>
              <w:left w:val="single" w:color="auto" w:sz="8" w:space="0"/>
              <w:bottom w:val="single" w:color="auto" w:sz="8" w:space="0"/>
              <w:right w:val="single" w:color="auto" w:sz="8" w:space="0"/>
            </w:tcBorders>
          </w:tcPr>
          <w:p>
            <w:pPr>
              <w:autoSpaceDE w:val="0"/>
              <w:autoSpaceDN w:val="0"/>
              <w:adjustRightInd w:val="0"/>
              <w:jc w:val="right"/>
              <w:rPr>
                <w:rFonts w:ascii="宋体" w:hAnsi="宋体" w:cs="Arial"/>
                <w:sz w:val="24"/>
                <w:szCs w:val="21"/>
              </w:rPr>
            </w:pPr>
          </w:p>
        </w:tc>
        <w:tc>
          <w:tcPr>
            <w:tcW w:w="1260" w:type="dxa"/>
            <w:tcBorders>
              <w:top w:val="single" w:color="auto" w:sz="8" w:space="0"/>
              <w:left w:val="single" w:color="auto" w:sz="8" w:space="0"/>
              <w:bottom w:val="single" w:color="auto" w:sz="8" w:space="0"/>
              <w:right w:val="single" w:color="auto" w:sz="8" w:space="0"/>
            </w:tcBorders>
          </w:tcPr>
          <w:p>
            <w:pPr>
              <w:rPr>
                <w:rFonts w:ascii="宋体" w:hAnsi="宋体" w:cs="Arial"/>
                <w:sz w:val="24"/>
                <w:szCs w:val="21"/>
              </w:rPr>
            </w:pPr>
          </w:p>
        </w:tc>
        <w:tc>
          <w:tcPr>
            <w:tcW w:w="1260" w:type="dxa"/>
            <w:tcBorders>
              <w:top w:val="single" w:color="auto" w:sz="8" w:space="0"/>
              <w:left w:val="single" w:color="auto" w:sz="8" w:space="0"/>
              <w:bottom w:val="single" w:color="auto" w:sz="8" w:space="0"/>
              <w:right w:val="single" w:color="auto" w:sz="8" w:space="0"/>
            </w:tcBorders>
            <w:vAlign w:val="center"/>
          </w:tcPr>
          <w:p>
            <w:pPr>
              <w:rPr>
                <w:rFonts w:ascii="宋体" w:hAnsi="宋体" w:cs="Arial"/>
                <w:sz w:val="24"/>
                <w:szCs w:val="21"/>
              </w:rPr>
            </w:pPr>
          </w:p>
        </w:tc>
      </w:tr>
      <w:tr>
        <w:tblPrEx>
          <w:tblCellMar>
            <w:top w:w="0" w:type="dxa"/>
            <w:left w:w="30" w:type="dxa"/>
            <w:bottom w:w="0" w:type="dxa"/>
            <w:right w:w="30" w:type="dxa"/>
          </w:tblCellMar>
        </w:tblPrEx>
        <w:trPr>
          <w:trHeight w:val="734" w:hRule="exact"/>
          <w:jc w:val="center"/>
        </w:trPr>
        <w:tc>
          <w:tcPr>
            <w:tcW w:w="72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s="Arial"/>
                <w:sz w:val="24"/>
                <w:szCs w:val="21"/>
              </w:rPr>
            </w:pPr>
            <w:r>
              <w:rPr>
                <w:rFonts w:hint="eastAsia" w:ascii="宋体" w:hAnsi="宋体" w:cs="Arial"/>
                <w:sz w:val="24"/>
                <w:szCs w:val="21"/>
              </w:rPr>
              <w:t>2</w:t>
            </w:r>
          </w:p>
        </w:tc>
        <w:tc>
          <w:tcPr>
            <w:tcW w:w="2058" w:type="dxa"/>
            <w:tcBorders>
              <w:top w:val="single" w:color="auto" w:sz="8" w:space="0"/>
              <w:left w:val="single" w:color="auto" w:sz="8" w:space="0"/>
              <w:bottom w:val="single" w:color="auto" w:sz="8" w:space="0"/>
              <w:right w:val="single" w:color="auto" w:sz="8" w:space="0"/>
            </w:tcBorders>
            <w:vAlign w:val="bottom"/>
          </w:tcPr>
          <w:p>
            <w:pPr>
              <w:rPr>
                <w:rFonts w:ascii="宋体" w:hAnsi="宋体" w:cs="宋体"/>
                <w:sz w:val="24"/>
              </w:rPr>
            </w:pPr>
            <w:r>
              <w:rPr>
                <w:rFonts w:hint="eastAsia" w:ascii="宋体" w:hAnsi="宋体"/>
                <w:sz w:val="24"/>
              </w:rPr>
              <w:t xml:space="preserve"> </w:t>
            </w:r>
          </w:p>
          <w:p>
            <w:pPr>
              <w:rPr>
                <w:rFonts w:ascii="宋体" w:hAnsi="宋体" w:cs="Arial"/>
                <w:sz w:val="24"/>
              </w:rPr>
            </w:pPr>
          </w:p>
        </w:tc>
        <w:tc>
          <w:tcPr>
            <w:tcW w:w="1722"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right"/>
              <w:rPr>
                <w:rFonts w:ascii="宋体" w:hAnsi="宋体" w:cs="Arial"/>
                <w:sz w:val="24"/>
                <w:szCs w:val="21"/>
              </w:rPr>
            </w:pPr>
          </w:p>
        </w:tc>
        <w:tc>
          <w:tcPr>
            <w:tcW w:w="1622" w:type="dxa"/>
            <w:tcBorders>
              <w:top w:val="single" w:color="auto" w:sz="8" w:space="0"/>
              <w:left w:val="single" w:color="auto" w:sz="8" w:space="0"/>
              <w:bottom w:val="single" w:color="auto" w:sz="8" w:space="0"/>
              <w:right w:val="single" w:color="auto" w:sz="8" w:space="0"/>
            </w:tcBorders>
          </w:tcPr>
          <w:p>
            <w:pPr>
              <w:autoSpaceDE w:val="0"/>
              <w:autoSpaceDN w:val="0"/>
              <w:adjustRightInd w:val="0"/>
              <w:jc w:val="right"/>
              <w:rPr>
                <w:rFonts w:hint="default" w:ascii="宋体" w:hAnsi="宋体" w:cs="Arial"/>
                <w:sz w:val="24"/>
                <w:szCs w:val="21"/>
                <w:lang w:val="en-US"/>
              </w:rPr>
            </w:pPr>
          </w:p>
        </w:tc>
        <w:tc>
          <w:tcPr>
            <w:tcW w:w="1260" w:type="dxa"/>
            <w:tcBorders>
              <w:top w:val="single" w:color="auto" w:sz="8" w:space="0"/>
              <w:left w:val="single" w:color="auto" w:sz="8" w:space="0"/>
              <w:bottom w:val="single" w:color="auto" w:sz="8" w:space="0"/>
              <w:right w:val="single" w:color="auto" w:sz="8" w:space="0"/>
            </w:tcBorders>
          </w:tcPr>
          <w:p>
            <w:pPr>
              <w:rPr>
                <w:rFonts w:ascii="宋体" w:hAnsi="宋体" w:cs="Arial"/>
                <w:sz w:val="24"/>
                <w:szCs w:val="21"/>
              </w:rPr>
            </w:pPr>
          </w:p>
        </w:tc>
        <w:tc>
          <w:tcPr>
            <w:tcW w:w="1260" w:type="dxa"/>
            <w:tcBorders>
              <w:top w:val="single" w:color="auto" w:sz="8" w:space="0"/>
              <w:left w:val="single" w:color="auto" w:sz="8" w:space="0"/>
              <w:bottom w:val="single" w:color="auto" w:sz="8" w:space="0"/>
              <w:right w:val="single" w:color="auto" w:sz="8" w:space="0"/>
            </w:tcBorders>
            <w:vAlign w:val="center"/>
          </w:tcPr>
          <w:p>
            <w:pPr>
              <w:rPr>
                <w:rFonts w:ascii="宋体" w:hAnsi="宋体" w:cs="Arial"/>
                <w:sz w:val="24"/>
                <w:szCs w:val="21"/>
              </w:rPr>
            </w:pPr>
          </w:p>
        </w:tc>
      </w:tr>
      <w:tr>
        <w:tblPrEx>
          <w:tblCellMar>
            <w:top w:w="0" w:type="dxa"/>
            <w:left w:w="30" w:type="dxa"/>
            <w:bottom w:w="0" w:type="dxa"/>
            <w:right w:w="30" w:type="dxa"/>
          </w:tblCellMar>
        </w:tblPrEx>
        <w:trPr>
          <w:trHeight w:val="676" w:hRule="exact"/>
          <w:jc w:val="center"/>
        </w:trPr>
        <w:tc>
          <w:tcPr>
            <w:tcW w:w="72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s="Arial"/>
                <w:sz w:val="24"/>
                <w:szCs w:val="21"/>
              </w:rPr>
            </w:pPr>
            <w:r>
              <w:rPr>
                <w:rFonts w:hint="eastAsia" w:ascii="宋体" w:hAnsi="宋体" w:cs="Arial"/>
                <w:sz w:val="24"/>
                <w:szCs w:val="21"/>
              </w:rPr>
              <w:t>3</w:t>
            </w:r>
          </w:p>
        </w:tc>
        <w:tc>
          <w:tcPr>
            <w:tcW w:w="2058" w:type="dxa"/>
            <w:tcBorders>
              <w:top w:val="single" w:color="auto" w:sz="8" w:space="0"/>
              <w:left w:val="single" w:color="auto" w:sz="8" w:space="0"/>
              <w:bottom w:val="single" w:color="auto" w:sz="8" w:space="0"/>
              <w:right w:val="single" w:color="auto" w:sz="8" w:space="0"/>
            </w:tcBorders>
            <w:vAlign w:val="bottom"/>
          </w:tcPr>
          <w:p>
            <w:pPr>
              <w:rPr>
                <w:rFonts w:ascii="宋体" w:hAnsi="宋体" w:cs="宋体"/>
                <w:sz w:val="24"/>
              </w:rPr>
            </w:pPr>
            <w:r>
              <w:rPr>
                <w:rFonts w:hint="eastAsia" w:ascii="宋体" w:hAnsi="宋体"/>
                <w:sz w:val="24"/>
              </w:rPr>
              <w:t xml:space="preserve"> </w:t>
            </w:r>
          </w:p>
          <w:p>
            <w:pPr>
              <w:rPr>
                <w:rFonts w:ascii="宋体" w:hAnsi="宋体" w:cs="Arial"/>
                <w:sz w:val="24"/>
              </w:rPr>
            </w:pPr>
          </w:p>
        </w:tc>
        <w:tc>
          <w:tcPr>
            <w:tcW w:w="1722"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right"/>
              <w:rPr>
                <w:rFonts w:ascii="宋体" w:hAnsi="宋体" w:cs="Arial"/>
                <w:sz w:val="24"/>
                <w:szCs w:val="21"/>
              </w:rPr>
            </w:pPr>
          </w:p>
        </w:tc>
        <w:tc>
          <w:tcPr>
            <w:tcW w:w="1622" w:type="dxa"/>
            <w:tcBorders>
              <w:top w:val="single" w:color="auto" w:sz="8" w:space="0"/>
              <w:left w:val="single" w:color="auto" w:sz="8" w:space="0"/>
              <w:bottom w:val="single" w:color="auto" w:sz="8" w:space="0"/>
              <w:right w:val="single" w:color="auto" w:sz="8" w:space="0"/>
            </w:tcBorders>
          </w:tcPr>
          <w:p>
            <w:pPr>
              <w:autoSpaceDE w:val="0"/>
              <w:autoSpaceDN w:val="0"/>
              <w:adjustRightInd w:val="0"/>
              <w:jc w:val="right"/>
              <w:rPr>
                <w:rFonts w:ascii="宋体" w:hAnsi="宋体" w:cs="Arial"/>
                <w:sz w:val="24"/>
                <w:szCs w:val="21"/>
              </w:rPr>
            </w:pPr>
          </w:p>
        </w:tc>
        <w:tc>
          <w:tcPr>
            <w:tcW w:w="1260" w:type="dxa"/>
            <w:tcBorders>
              <w:top w:val="single" w:color="auto" w:sz="8" w:space="0"/>
              <w:left w:val="single" w:color="auto" w:sz="8" w:space="0"/>
              <w:bottom w:val="single" w:color="auto" w:sz="8" w:space="0"/>
              <w:right w:val="single" w:color="auto" w:sz="8" w:space="0"/>
            </w:tcBorders>
          </w:tcPr>
          <w:p>
            <w:pPr>
              <w:rPr>
                <w:rFonts w:ascii="宋体" w:hAnsi="宋体" w:cs="Arial"/>
                <w:sz w:val="24"/>
                <w:szCs w:val="21"/>
              </w:rPr>
            </w:pPr>
          </w:p>
        </w:tc>
        <w:tc>
          <w:tcPr>
            <w:tcW w:w="1260" w:type="dxa"/>
            <w:tcBorders>
              <w:top w:val="single" w:color="auto" w:sz="8" w:space="0"/>
              <w:left w:val="single" w:color="auto" w:sz="8" w:space="0"/>
              <w:bottom w:val="single" w:color="auto" w:sz="8" w:space="0"/>
              <w:right w:val="single" w:color="auto" w:sz="8" w:space="0"/>
            </w:tcBorders>
            <w:vAlign w:val="center"/>
          </w:tcPr>
          <w:p>
            <w:pPr>
              <w:rPr>
                <w:rFonts w:ascii="宋体" w:hAnsi="宋体" w:cs="Arial"/>
                <w:sz w:val="24"/>
                <w:szCs w:val="21"/>
              </w:rPr>
            </w:pPr>
          </w:p>
        </w:tc>
      </w:tr>
      <w:tr>
        <w:tblPrEx>
          <w:tblCellMar>
            <w:top w:w="0" w:type="dxa"/>
            <w:left w:w="30" w:type="dxa"/>
            <w:bottom w:w="0" w:type="dxa"/>
            <w:right w:w="30" w:type="dxa"/>
          </w:tblCellMar>
        </w:tblPrEx>
        <w:trPr>
          <w:trHeight w:val="676" w:hRule="exact"/>
          <w:jc w:val="center"/>
        </w:trPr>
        <w:tc>
          <w:tcPr>
            <w:tcW w:w="72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s="Arial"/>
                <w:sz w:val="24"/>
                <w:szCs w:val="21"/>
              </w:rPr>
            </w:pPr>
            <w:r>
              <w:rPr>
                <w:rFonts w:ascii="宋体" w:hAnsi="宋体" w:cs="Arial"/>
                <w:sz w:val="24"/>
                <w:szCs w:val="21"/>
              </w:rPr>
              <w:t>…</w:t>
            </w:r>
          </w:p>
        </w:tc>
        <w:tc>
          <w:tcPr>
            <w:tcW w:w="2058" w:type="dxa"/>
            <w:tcBorders>
              <w:top w:val="single" w:color="auto" w:sz="8" w:space="0"/>
              <w:left w:val="single" w:color="auto" w:sz="8" w:space="0"/>
              <w:bottom w:val="single" w:color="auto" w:sz="8" w:space="0"/>
              <w:right w:val="single" w:color="auto" w:sz="8" w:space="0"/>
            </w:tcBorders>
            <w:vAlign w:val="bottom"/>
          </w:tcPr>
          <w:p>
            <w:pPr>
              <w:rPr>
                <w:rFonts w:ascii="宋体" w:hAnsi="宋体"/>
                <w:sz w:val="24"/>
              </w:rPr>
            </w:pPr>
          </w:p>
        </w:tc>
        <w:tc>
          <w:tcPr>
            <w:tcW w:w="1722"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right"/>
              <w:rPr>
                <w:rFonts w:ascii="宋体" w:hAnsi="宋体" w:cs="Arial"/>
                <w:sz w:val="24"/>
                <w:szCs w:val="21"/>
              </w:rPr>
            </w:pPr>
          </w:p>
        </w:tc>
        <w:tc>
          <w:tcPr>
            <w:tcW w:w="1622" w:type="dxa"/>
            <w:tcBorders>
              <w:top w:val="single" w:color="auto" w:sz="8" w:space="0"/>
              <w:left w:val="single" w:color="auto" w:sz="8" w:space="0"/>
              <w:bottom w:val="single" w:color="auto" w:sz="8" w:space="0"/>
              <w:right w:val="single" w:color="auto" w:sz="8" w:space="0"/>
            </w:tcBorders>
          </w:tcPr>
          <w:p>
            <w:pPr>
              <w:autoSpaceDE w:val="0"/>
              <w:autoSpaceDN w:val="0"/>
              <w:adjustRightInd w:val="0"/>
              <w:jc w:val="right"/>
              <w:rPr>
                <w:rFonts w:ascii="宋体" w:hAnsi="宋体" w:cs="Arial"/>
                <w:sz w:val="24"/>
                <w:szCs w:val="21"/>
              </w:rPr>
            </w:pPr>
          </w:p>
        </w:tc>
        <w:tc>
          <w:tcPr>
            <w:tcW w:w="1260" w:type="dxa"/>
            <w:tcBorders>
              <w:top w:val="single" w:color="auto" w:sz="8" w:space="0"/>
              <w:left w:val="single" w:color="auto" w:sz="8" w:space="0"/>
              <w:bottom w:val="single" w:color="auto" w:sz="8" w:space="0"/>
              <w:right w:val="single" w:color="auto" w:sz="8" w:space="0"/>
            </w:tcBorders>
          </w:tcPr>
          <w:p>
            <w:pPr>
              <w:rPr>
                <w:rFonts w:ascii="宋体" w:hAnsi="宋体" w:cs="Arial"/>
                <w:sz w:val="24"/>
                <w:szCs w:val="21"/>
              </w:rPr>
            </w:pPr>
          </w:p>
        </w:tc>
        <w:tc>
          <w:tcPr>
            <w:tcW w:w="1260" w:type="dxa"/>
            <w:tcBorders>
              <w:top w:val="single" w:color="auto" w:sz="8" w:space="0"/>
              <w:left w:val="single" w:color="auto" w:sz="8" w:space="0"/>
              <w:bottom w:val="single" w:color="auto" w:sz="8" w:space="0"/>
              <w:right w:val="single" w:color="auto" w:sz="8" w:space="0"/>
            </w:tcBorders>
            <w:vAlign w:val="center"/>
          </w:tcPr>
          <w:p>
            <w:pPr>
              <w:rPr>
                <w:rFonts w:ascii="宋体" w:hAnsi="宋体" w:cs="Arial"/>
                <w:sz w:val="24"/>
                <w:szCs w:val="21"/>
              </w:rPr>
            </w:pPr>
          </w:p>
        </w:tc>
      </w:tr>
      <w:tr>
        <w:tblPrEx>
          <w:tblCellMar>
            <w:top w:w="0" w:type="dxa"/>
            <w:left w:w="30" w:type="dxa"/>
            <w:bottom w:w="0" w:type="dxa"/>
            <w:right w:w="30" w:type="dxa"/>
          </w:tblCellMar>
        </w:tblPrEx>
        <w:trPr>
          <w:trHeight w:val="579" w:hRule="exact"/>
          <w:jc w:val="center"/>
        </w:trPr>
        <w:tc>
          <w:tcPr>
            <w:tcW w:w="2778" w:type="dxa"/>
            <w:gridSpan w:val="2"/>
            <w:vMerge w:val="restart"/>
            <w:tcBorders>
              <w:top w:val="single" w:color="auto" w:sz="8" w:space="0"/>
              <w:left w:val="single" w:color="auto" w:sz="8" w:space="0"/>
              <w:right w:val="single" w:color="auto" w:sz="8" w:space="0"/>
            </w:tcBorders>
            <w:vAlign w:val="center"/>
          </w:tcPr>
          <w:p>
            <w:pPr>
              <w:autoSpaceDE w:val="0"/>
              <w:autoSpaceDN w:val="0"/>
              <w:adjustRightInd w:val="0"/>
              <w:jc w:val="center"/>
              <w:rPr>
                <w:rFonts w:ascii="宋体" w:hAnsi="宋体" w:cs="Arial"/>
                <w:sz w:val="24"/>
                <w:szCs w:val="21"/>
              </w:rPr>
            </w:pPr>
            <w:r>
              <w:rPr>
                <w:rFonts w:hint="eastAsia" w:ascii="宋体" w:hAnsi="宋体" w:cs="Arial"/>
                <w:b/>
                <w:sz w:val="24"/>
                <w:szCs w:val="21"/>
              </w:rPr>
              <w:t>合同</w:t>
            </w:r>
            <w:r>
              <w:rPr>
                <w:rFonts w:ascii="宋体" w:hAnsi="宋体" w:cs="Arial"/>
                <w:b/>
                <w:sz w:val="24"/>
                <w:szCs w:val="21"/>
              </w:rPr>
              <w:t>总</w:t>
            </w:r>
            <w:r>
              <w:rPr>
                <w:rFonts w:hint="eastAsia" w:ascii="宋体" w:hAnsi="宋体" w:cs="Arial"/>
                <w:b/>
                <w:sz w:val="24"/>
                <w:szCs w:val="21"/>
              </w:rPr>
              <w:t>额</w:t>
            </w:r>
          </w:p>
        </w:tc>
        <w:tc>
          <w:tcPr>
            <w:tcW w:w="5864" w:type="dxa"/>
            <w:gridSpan w:val="4"/>
            <w:tcBorders>
              <w:top w:val="single" w:color="auto" w:sz="8" w:space="0"/>
              <w:left w:val="single" w:color="auto" w:sz="8" w:space="0"/>
              <w:bottom w:val="single" w:color="auto" w:sz="8" w:space="0"/>
              <w:right w:val="single" w:color="auto" w:sz="8" w:space="0"/>
            </w:tcBorders>
            <w:vAlign w:val="center"/>
          </w:tcPr>
          <w:p>
            <w:pPr>
              <w:rPr>
                <w:rFonts w:ascii="宋体" w:hAnsi="宋体" w:cs="Arial"/>
                <w:sz w:val="24"/>
                <w:szCs w:val="21"/>
              </w:rPr>
            </w:pPr>
            <w:r>
              <w:rPr>
                <w:rFonts w:hint="eastAsia" w:ascii="宋体" w:hAnsi="宋体" w:cs="Arial"/>
                <w:b/>
                <w:sz w:val="24"/>
                <w:szCs w:val="21"/>
              </w:rPr>
              <w:t>（小写）</w:t>
            </w:r>
          </w:p>
        </w:tc>
      </w:tr>
      <w:tr>
        <w:tblPrEx>
          <w:tblCellMar>
            <w:top w:w="0" w:type="dxa"/>
            <w:left w:w="30" w:type="dxa"/>
            <w:bottom w:w="0" w:type="dxa"/>
            <w:right w:w="30" w:type="dxa"/>
          </w:tblCellMar>
        </w:tblPrEx>
        <w:trPr>
          <w:trHeight w:val="579" w:hRule="exact"/>
          <w:jc w:val="center"/>
        </w:trPr>
        <w:tc>
          <w:tcPr>
            <w:tcW w:w="2778" w:type="dxa"/>
            <w:gridSpan w:val="2"/>
            <w:vMerge w:val="continue"/>
            <w:tcBorders>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s="Arial"/>
                <w:sz w:val="24"/>
                <w:szCs w:val="21"/>
              </w:rPr>
            </w:pPr>
          </w:p>
        </w:tc>
        <w:tc>
          <w:tcPr>
            <w:tcW w:w="5864" w:type="dxa"/>
            <w:gridSpan w:val="4"/>
            <w:tcBorders>
              <w:top w:val="single" w:color="auto" w:sz="8" w:space="0"/>
              <w:left w:val="single" w:color="auto" w:sz="8" w:space="0"/>
              <w:bottom w:val="single" w:color="auto" w:sz="8" w:space="0"/>
              <w:right w:val="single" w:color="auto" w:sz="8" w:space="0"/>
            </w:tcBorders>
            <w:vAlign w:val="center"/>
          </w:tcPr>
          <w:p>
            <w:pPr>
              <w:rPr>
                <w:rFonts w:ascii="宋体" w:hAnsi="宋体" w:cs="Arial"/>
                <w:sz w:val="24"/>
                <w:szCs w:val="21"/>
              </w:rPr>
            </w:pPr>
            <w:r>
              <w:rPr>
                <w:rFonts w:hint="eastAsia" w:ascii="宋体" w:hAnsi="宋体" w:cs="Arial"/>
                <w:b/>
                <w:sz w:val="24"/>
                <w:szCs w:val="21"/>
              </w:rPr>
              <w:t>（</w:t>
            </w:r>
            <w:r>
              <w:rPr>
                <w:rFonts w:ascii="宋体" w:hAnsi="宋体" w:cs="Arial"/>
                <w:b/>
                <w:sz w:val="24"/>
                <w:szCs w:val="21"/>
              </w:rPr>
              <w:t>大</w:t>
            </w:r>
            <w:r>
              <w:rPr>
                <w:rFonts w:hint="eastAsia" w:ascii="宋体" w:hAnsi="宋体" w:cs="Arial"/>
                <w:b/>
                <w:sz w:val="24"/>
                <w:szCs w:val="21"/>
              </w:rPr>
              <w:t>写）</w:t>
            </w:r>
          </w:p>
        </w:tc>
      </w:tr>
    </w:tbl>
    <w:p>
      <w:pPr>
        <w:snapToGrid w:val="0"/>
        <w:spacing w:line="360" w:lineRule="auto"/>
        <w:rPr>
          <w:rFonts w:ascii="宋体" w:hAnsi="宋体"/>
          <w:b/>
          <w:sz w:val="24"/>
        </w:rPr>
      </w:pPr>
    </w:p>
    <w:p>
      <w:pPr>
        <w:rPr>
          <w:rFonts w:ascii="宋体" w:hAnsi="宋体"/>
          <w:sz w:val="24"/>
        </w:rPr>
      </w:pPr>
      <w:r>
        <w:rPr>
          <w:rFonts w:hint="eastAsia" w:ascii="宋体" w:hAnsi="宋体"/>
          <w:b/>
          <w:sz w:val="24"/>
        </w:rPr>
        <w:t>二、</w:t>
      </w:r>
      <w:r>
        <w:rPr>
          <w:rFonts w:hint="eastAsia" w:ascii="宋体" w:hAnsi="宋体"/>
          <w:b/>
          <w:sz w:val="24"/>
          <w:lang w:eastAsia="zh-CN"/>
        </w:rPr>
        <w:t>服务期</w:t>
      </w:r>
      <w:r>
        <w:rPr>
          <w:rFonts w:hint="eastAsia" w:ascii="宋体" w:hAnsi="宋体"/>
          <w:b/>
          <w:sz w:val="24"/>
        </w:rPr>
        <w:t>及地点：</w:t>
      </w:r>
    </w:p>
    <w:p>
      <w:pPr>
        <w:spacing w:line="480" w:lineRule="auto"/>
        <w:ind w:firstLine="480" w:firstLineChars="200"/>
        <w:rPr>
          <w:rFonts w:ascii="宋体" w:hAnsi="宋体"/>
          <w:sz w:val="24"/>
        </w:rPr>
      </w:pPr>
      <w:r>
        <w:rPr>
          <w:rFonts w:hint="eastAsia" w:ascii="宋体" w:hAnsi="宋体"/>
          <w:sz w:val="24"/>
        </w:rPr>
        <w:t>1、</w:t>
      </w:r>
      <w:r>
        <w:rPr>
          <w:rFonts w:hint="eastAsia" w:ascii="宋体" w:hAnsi="宋体"/>
          <w:sz w:val="24"/>
          <w:lang w:eastAsia="zh-CN"/>
        </w:rPr>
        <w:t>服务期</w:t>
      </w:r>
      <w:r>
        <w:rPr>
          <w:rFonts w:hint="eastAsia" w:ascii="宋体" w:hAnsi="宋体"/>
          <w:sz w:val="24"/>
        </w:rPr>
        <w:t>：</w:t>
      </w:r>
      <w:r>
        <w:rPr>
          <w:rFonts w:hint="eastAsia" w:ascii="宋体" w:hAnsi="宋体"/>
          <w:sz w:val="24"/>
          <w:lang w:val="en-US" w:eastAsia="zh-CN"/>
        </w:rPr>
        <w:t>环岛高铁电视媒体播放6个月，团结阅报屏播放3个月，合同签订后生效，按实际播出日期为主。</w:t>
      </w:r>
    </w:p>
    <w:p>
      <w:pPr>
        <w:spacing w:line="480" w:lineRule="auto"/>
        <w:ind w:firstLine="480" w:firstLineChars="200"/>
        <w:rPr>
          <w:rFonts w:hint="eastAsia" w:ascii="宋体" w:hAnsi="宋体" w:eastAsia="宋体"/>
          <w:sz w:val="24"/>
          <w:lang w:eastAsia="zh-CN"/>
        </w:rPr>
      </w:pPr>
      <w:r>
        <w:rPr>
          <w:rFonts w:hint="eastAsia" w:ascii="宋体" w:hAnsi="宋体"/>
          <w:sz w:val="24"/>
        </w:rPr>
        <w:t>2、地点：采购人指定地点</w:t>
      </w:r>
      <w:r>
        <w:rPr>
          <w:rFonts w:hint="eastAsia" w:ascii="宋体" w:hAnsi="宋体"/>
          <w:sz w:val="24"/>
          <w:lang w:eastAsia="zh-CN"/>
        </w:rPr>
        <w:t>。</w:t>
      </w:r>
    </w:p>
    <w:p>
      <w:pPr>
        <w:snapToGrid w:val="0"/>
        <w:spacing w:line="360" w:lineRule="auto"/>
        <w:rPr>
          <w:rFonts w:hint="eastAsia" w:ascii="宋体" w:hAnsi="宋体"/>
          <w:b/>
          <w:sz w:val="24"/>
        </w:rPr>
      </w:pPr>
      <w:r>
        <w:rPr>
          <w:rFonts w:hint="eastAsia" w:ascii="宋体" w:hAnsi="宋体"/>
          <w:b/>
          <w:sz w:val="24"/>
        </w:rPr>
        <w:t>三、付款方式</w:t>
      </w:r>
    </w:p>
    <w:p>
      <w:pPr>
        <w:snapToGrid w:val="0"/>
        <w:spacing w:line="360" w:lineRule="auto"/>
        <w:ind w:firstLine="480" w:firstLineChars="200"/>
      </w:pPr>
      <w:r>
        <w:rPr>
          <w:rFonts w:hint="eastAsia" w:ascii="宋体" w:hAnsi="宋体"/>
          <w:b w:val="0"/>
          <w:bCs/>
          <w:sz w:val="24"/>
          <w:lang w:val="en-US" w:eastAsia="zh-CN"/>
        </w:rPr>
        <w:t>自合同正式生效之日起，采购人在收到供应商开具的发票后7日内，由采购人按照事先约定向供应商支付第一笔宣传费用总金额的50%；宣传片播放结束前15日内并收到供应商开具的发票一次性支付剩余费用。</w:t>
      </w:r>
    </w:p>
    <w:p>
      <w:pPr>
        <w:tabs>
          <w:tab w:val="left" w:pos="1980"/>
        </w:tabs>
        <w:snapToGrid w:val="0"/>
        <w:spacing w:before="19" w:line="500" w:lineRule="exact"/>
        <w:rPr>
          <w:rFonts w:ascii="宋体" w:hAnsi="宋体"/>
          <w:b/>
          <w:sz w:val="24"/>
        </w:rPr>
      </w:pPr>
      <w:r>
        <w:rPr>
          <w:rFonts w:hint="eastAsia" w:ascii="宋体" w:hAnsi="宋体"/>
          <w:b/>
          <w:sz w:val="24"/>
        </w:rPr>
        <w:t>四、违约赔偿</w:t>
      </w:r>
    </w:p>
    <w:p>
      <w:pPr>
        <w:snapToGrid w:val="0"/>
        <w:spacing w:line="360" w:lineRule="auto"/>
        <w:ind w:firstLine="480" w:firstLineChars="200"/>
        <w:rPr>
          <w:rFonts w:ascii="宋体" w:hAnsi="宋体"/>
          <w:sz w:val="24"/>
        </w:rPr>
      </w:pPr>
      <w:r>
        <w:rPr>
          <w:rFonts w:hint="eastAsia" w:ascii="宋体" w:hAnsi="宋体"/>
          <w:sz w:val="24"/>
        </w:rPr>
        <w:t>1、</w:t>
      </w:r>
      <w:r>
        <w:rPr>
          <w:rFonts w:ascii="宋体" w:hAnsi="宋体"/>
          <w:sz w:val="24"/>
        </w:rPr>
        <w:t>除下一条规定的不可抗力外</w:t>
      </w:r>
      <w:r>
        <w:rPr>
          <w:rFonts w:hint="eastAsia" w:ascii="宋体" w:hAnsi="宋体"/>
          <w:sz w:val="24"/>
        </w:rPr>
        <w:t>，</w:t>
      </w:r>
      <w:r>
        <w:rPr>
          <w:rFonts w:ascii="宋体" w:hAnsi="宋体"/>
          <w:sz w:val="24"/>
        </w:rPr>
        <w:t>如果乙方未按合同约定的时间</w:t>
      </w:r>
      <w:r>
        <w:rPr>
          <w:rFonts w:hint="eastAsia" w:ascii="宋体" w:hAnsi="宋体"/>
          <w:sz w:val="24"/>
        </w:rPr>
        <w:t>提交</w:t>
      </w:r>
      <w:r>
        <w:rPr>
          <w:rFonts w:ascii="宋体" w:hAnsi="宋体"/>
          <w:sz w:val="24"/>
        </w:rPr>
        <w:t>工作成果和提供服务及提交工作成果及服务不符合项目要求</w:t>
      </w:r>
      <w:r>
        <w:rPr>
          <w:rFonts w:hint="eastAsia" w:ascii="宋体" w:hAnsi="宋体"/>
          <w:sz w:val="24"/>
        </w:rPr>
        <w:t>，</w:t>
      </w:r>
      <w:r>
        <w:rPr>
          <w:rFonts w:ascii="宋体" w:hAnsi="宋体"/>
          <w:sz w:val="24"/>
        </w:rPr>
        <w:t>甲方可从合同款中扣除违约赔偿费</w:t>
      </w:r>
      <w:r>
        <w:rPr>
          <w:rFonts w:hint="eastAsia" w:ascii="宋体" w:hAnsi="宋体"/>
          <w:sz w:val="24"/>
        </w:rPr>
        <w:t>，</w:t>
      </w:r>
      <w:r>
        <w:rPr>
          <w:rFonts w:ascii="宋体" w:hAnsi="宋体"/>
          <w:sz w:val="24"/>
        </w:rPr>
        <w:t>每迟延一个工作日</w:t>
      </w:r>
      <w:r>
        <w:rPr>
          <w:rFonts w:hint="eastAsia" w:ascii="宋体" w:hAnsi="宋体"/>
          <w:sz w:val="24"/>
        </w:rPr>
        <w:t>提交</w:t>
      </w:r>
      <w:r>
        <w:rPr>
          <w:rFonts w:ascii="宋体" w:hAnsi="宋体"/>
          <w:sz w:val="24"/>
        </w:rPr>
        <w:t>工作成果或提供服务或提交工作成果及服务不符合项目要求的</w:t>
      </w:r>
      <w:r>
        <w:rPr>
          <w:rFonts w:hint="eastAsia" w:ascii="宋体" w:hAnsi="宋体"/>
          <w:sz w:val="24"/>
        </w:rPr>
        <w:t>，</w:t>
      </w:r>
      <w:r>
        <w:rPr>
          <w:rFonts w:ascii="宋体" w:hAnsi="宋体"/>
          <w:sz w:val="24"/>
        </w:rPr>
        <w:t>按合同总金额</w:t>
      </w:r>
      <w:r>
        <w:rPr>
          <w:rFonts w:hint="eastAsia" w:ascii="宋体" w:hAnsi="宋体"/>
          <w:sz w:val="24"/>
        </w:rPr>
        <w:t>1%/天计扣违约赔偿费，但违约赔偿费的最高限额为合同总额的10%。如果乙方迟延提交</w:t>
      </w:r>
      <w:r>
        <w:rPr>
          <w:rFonts w:ascii="宋体" w:hAnsi="宋体"/>
          <w:sz w:val="24"/>
        </w:rPr>
        <w:t>工作成果和提供服务时间超过</w:t>
      </w:r>
      <w:r>
        <w:rPr>
          <w:rFonts w:hint="eastAsia" w:ascii="宋体" w:hAnsi="宋体"/>
          <w:sz w:val="24"/>
        </w:rPr>
        <w:t>1个月，</w:t>
      </w:r>
      <w:r>
        <w:rPr>
          <w:rFonts w:ascii="宋体" w:hAnsi="宋体"/>
          <w:sz w:val="24"/>
        </w:rPr>
        <w:t>甲方有权终止合同</w:t>
      </w:r>
      <w:r>
        <w:rPr>
          <w:rFonts w:hint="eastAsia" w:ascii="宋体" w:hAnsi="宋体"/>
          <w:sz w:val="24"/>
        </w:rPr>
        <w:t>，</w:t>
      </w:r>
      <w:r>
        <w:rPr>
          <w:rFonts w:ascii="宋体" w:hAnsi="宋体"/>
          <w:sz w:val="24"/>
        </w:rPr>
        <w:t>并按合同约定及法律规定追究乙方的违约责任</w:t>
      </w:r>
      <w:r>
        <w:rPr>
          <w:rFonts w:hint="eastAsia" w:ascii="宋体" w:hAnsi="宋体"/>
          <w:sz w:val="24"/>
        </w:rPr>
        <w:t>。</w:t>
      </w:r>
    </w:p>
    <w:p>
      <w:pPr>
        <w:snapToGrid w:val="0"/>
        <w:spacing w:line="360" w:lineRule="auto"/>
        <w:ind w:firstLine="480" w:firstLineChars="200"/>
        <w:rPr>
          <w:rFonts w:ascii="宋体" w:hAnsi="宋体"/>
          <w:sz w:val="24"/>
        </w:rPr>
      </w:pPr>
      <w:r>
        <w:rPr>
          <w:rFonts w:hint="eastAsia" w:ascii="宋体" w:hAnsi="宋体"/>
          <w:sz w:val="24"/>
        </w:rPr>
        <w:t>2、如果双方中任何乙方由于战争、严重火灾、水灾、台风和地震以及其他经双方同意属于不可抗力的事故，只是合同履行受阻时，履行合同的期限应适当予以延长，延长期限应相当于事故所影响的时间。</w:t>
      </w:r>
    </w:p>
    <w:p>
      <w:pPr>
        <w:snapToGrid w:val="0"/>
        <w:spacing w:line="360" w:lineRule="auto"/>
        <w:rPr>
          <w:rFonts w:ascii="宋体" w:hAnsi="宋体"/>
          <w:b/>
          <w:sz w:val="24"/>
        </w:rPr>
      </w:pPr>
      <w:r>
        <w:rPr>
          <w:rFonts w:hint="eastAsia" w:ascii="宋体" w:hAnsi="宋体"/>
          <w:b/>
          <w:sz w:val="24"/>
        </w:rPr>
        <w:t>五、合同纠纷处理</w:t>
      </w:r>
    </w:p>
    <w:p>
      <w:pPr>
        <w:tabs>
          <w:tab w:val="left" w:pos="1980"/>
        </w:tabs>
        <w:snapToGrid w:val="0"/>
        <w:spacing w:line="360" w:lineRule="auto"/>
        <w:ind w:firstLine="470" w:firstLineChars="196"/>
        <w:rPr>
          <w:rFonts w:ascii="宋体" w:hAnsi="宋体"/>
          <w:sz w:val="24"/>
        </w:rPr>
      </w:pPr>
      <w:r>
        <w:rPr>
          <w:rFonts w:hint="eastAsia" w:ascii="宋体" w:hAnsi="宋体"/>
          <w:sz w:val="24"/>
        </w:rPr>
        <w:t>本合同执行过程中发生纠纷，作如下处理：</w:t>
      </w:r>
    </w:p>
    <w:p>
      <w:pPr>
        <w:tabs>
          <w:tab w:val="left" w:pos="1980"/>
        </w:tabs>
        <w:snapToGrid w:val="0"/>
        <w:spacing w:line="360" w:lineRule="auto"/>
        <w:ind w:firstLine="470" w:firstLineChars="196"/>
        <w:rPr>
          <w:rFonts w:ascii="宋体" w:hAnsi="宋体"/>
          <w:sz w:val="24"/>
        </w:rPr>
      </w:pPr>
      <w:r>
        <w:rPr>
          <w:rFonts w:hint="eastAsia" w:ascii="宋体" w:hAnsi="宋体"/>
          <w:sz w:val="24"/>
        </w:rPr>
        <w:t>提起诉讼。诉讼地点为采购人所在地人民法院。</w:t>
      </w:r>
    </w:p>
    <w:p>
      <w:pPr>
        <w:snapToGrid w:val="0"/>
        <w:spacing w:line="360" w:lineRule="auto"/>
        <w:rPr>
          <w:rFonts w:ascii="宋体" w:hAnsi="宋体"/>
          <w:b/>
          <w:sz w:val="24"/>
        </w:rPr>
      </w:pPr>
      <w:r>
        <w:rPr>
          <w:rFonts w:hint="eastAsia" w:ascii="宋体" w:hAnsi="宋体"/>
          <w:b/>
          <w:sz w:val="24"/>
        </w:rPr>
        <w:t>六、合同生效</w:t>
      </w:r>
    </w:p>
    <w:p>
      <w:pPr>
        <w:snapToGrid w:val="0"/>
        <w:spacing w:line="360" w:lineRule="auto"/>
        <w:ind w:left="555"/>
        <w:rPr>
          <w:rFonts w:ascii="宋体" w:hAnsi="宋体"/>
          <w:sz w:val="24"/>
        </w:rPr>
      </w:pPr>
      <w:r>
        <w:rPr>
          <w:rFonts w:hint="eastAsia" w:ascii="宋体" w:hAnsi="宋体"/>
          <w:sz w:val="24"/>
        </w:rPr>
        <w:t>本合同由甲乙双方签字盖章后生效。</w:t>
      </w:r>
    </w:p>
    <w:p>
      <w:pPr>
        <w:snapToGrid w:val="0"/>
        <w:spacing w:line="360" w:lineRule="auto"/>
        <w:rPr>
          <w:rFonts w:ascii="宋体" w:hAnsi="宋体"/>
          <w:b/>
          <w:sz w:val="24"/>
        </w:rPr>
      </w:pPr>
      <w:r>
        <w:rPr>
          <w:rFonts w:hint="eastAsia" w:ascii="宋体" w:hAnsi="宋体"/>
          <w:b/>
          <w:sz w:val="24"/>
        </w:rPr>
        <w:t>七、合同鉴证</w:t>
      </w:r>
    </w:p>
    <w:p>
      <w:pPr>
        <w:snapToGrid w:val="0"/>
        <w:spacing w:line="360" w:lineRule="auto"/>
        <w:ind w:firstLine="480" w:firstLineChars="200"/>
        <w:rPr>
          <w:rFonts w:ascii="宋体" w:hAnsi="宋体"/>
          <w:b/>
          <w:sz w:val="24"/>
        </w:rPr>
      </w:pPr>
      <w:r>
        <w:rPr>
          <w:rFonts w:hint="eastAsia" w:ascii="宋体" w:hAnsi="宋体"/>
          <w:sz w:val="24"/>
        </w:rPr>
        <w:t>招标人应当在本合同上签章，以证明本合同条款与采购文件、投标文件的相关要求相符。</w:t>
      </w:r>
    </w:p>
    <w:p>
      <w:pPr>
        <w:snapToGrid w:val="0"/>
        <w:spacing w:line="360" w:lineRule="auto"/>
        <w:rPr>
          <w:rFonts w:ascii="宋体" w:hAnsi="宋体"/>
          <w:b/>
          <w:sz w:val="24"/>
        </w:rPr>
      </w:pPr>
      <w:r>
        <w:rPr>
          <w:rFonts w:hint="eastAsia" w:ascii="宋体" w:hAnsi="宋体"/>
          <w:b/>
          <w:sz w:val="24"/>
        </w:rPr>
        <w:t>八、组成本合同的文件包括：</w:t>
      </w:r>
    </w:p>
    <w:p>
      <w:pPr>
        <w:snapToGrid w:val="0"/>
        <w:spacing w:line="360" w:lineRule="auto"/>
        <w:ind w:left="555"/>
        <w:rPr>
          <w:rFonts w:ascii="宋体" w:hAnsi="宋体"/>
          <w:sz w:val="24"/>
        </w:rPr>
      </w:pPr>
      <w:r>
        <w:rPr>
          <w:rFonts w:hint="eastAsia" w:ascii="宋体" w:hAnsi="宋体"/>
          <w:sz w:val="24"/>
        </w:rPr>
        <w:t>1.合同通用条款和专用条款；</w:t>
      </w:r>
    </w:p>
    <w:p>
      <w:pPr>
        <w:snapToGrid w:val="0"/>
        <w:spacing w:line="360" w:lineRule="auto"/>
        <w:ind w:left="555"/>
        <w:rPr>
          <w:rFonts w:ascii="宋体" w:hAnsi="宋体"/>
          <w:sz w:val="24"/>
        </w:rPr>
      </w:pPr>
      <w:r>
        <w:rPr>
          <w:rFonts w:hint="eastAsia" w:ascii="宋体" w:hAnsi="宋体"/>
          <w:sz w:val="24"/>
        </w:rPr>
        <w:t>2.招标文件、乙方的投标文件和评标时的澄清函（如有）；</w:t>
      </w:r>
    </w:p>
    <w:p>
      <w:pPr>
        <w:snapToGrid w:val="0"/>
        <w:spacing w:line="360" w:lineRule="auto"/>
        <w:ind w:left="555"/>
        <w:rPr>
          <w:rFonts w:ascii="宋体" w:hAnsi="宋体"/>
          <w:sz w:val="24"/>
        </w:rPr>
      </w:pPr>
      <w:r>
        <w:rPr>
          <w:rFonts w:hint="eastAsia" w:ascii="宋体" w:hAnsi="宋体"/>
          <w:sz w:val="24"/>
        </w:rPr>
        <w:t>3.</w:t>
      </w:r>
      <w:r>
        <w:rPr>
          <w:rFonts w:hint="eastAsia" w:ascii="宋体" w:hAnsi="宋体"/>
          <w:sz w:val="24"/>
          <w:lang w:eastAsia="zh-CN"/>
        </w:rPr>
        <w:t>成交通知书</w:t>
      </w:r>
      <w:r>
        <w:rPr>
          <w:rFonts w:hint="eastAsia" w:ascii="宋体" w:hAnsi="宋体"/>
          <w:sz w:val="24"/>
        </w:rPr>
        <w:t>；</w:t>
      </w:r>
    </w:p>
    <w:p>
      <w:pPr>
        <w:snapToGrid w:val="0"/>
        <w:spacing w:line="360" w:lineRule="auto"/>
        <w:ind w:left="555"/>
        <w:rPr>
          <w:rFonts w:ascii="宋体" w:hAnsi="宋体"/>
          <w:sz w:val="24"/>
        </w:rPr>
      </w:pPr>
      <w:r>
        <w:rPr>
          <w:rFonts w:hint="eastAsia" w:ascii="宋体" w:hAnsi="宋体"/>
          <w:sz w:val="24"/>
        </w:rPr>
        <w:t>4.甲乙双方商定的其他必要文件。</w:t>
      </w:r>
    </w:p>
    <w:p>
      <w:pPr>
        <w:snapToGrid w:val="0"/>
        <w:spacing w:line="360" w:lineRule="auto"/>
        <w:ind w:firstLine="480" w:firstLineChars="200"/>
        <w:rPr>
          <w:rFonts w:ascii="宋体" w:hAnsi="宋体"/>
          <w:bCs/>
          <w:sz w:val="24"/>
        </w:rPr>
      </w:pPr>
      <w:r>
        <w:rPr>
          <w:rFonts w:hint="eastAsia" w:ascii="宋体" w:hAnsi="宋体"/>
          <w:bCs/>
          <w:sz w:val="24"/>
        </w:rPr>
        <w:t>上述合同文件内容互为补充，如有不明确，由甲方负责解释。</w:t>
      </w:r>
    </w:p>
    <w:p>
      <w:pPr>
        <w:snapToGrid w:val="0"/>
        <w:spacing w:line="360" w:lineRule="auto"/>
        <w:rPr>
          <w:rFonts w:ascii="宋体" w:hAnsi="宋体"/>
          <w:b/>
          <w:sz w:val="24"/>
        </w:rPr>
      </w:pPr>
      <w:r>
        <w:rPr>
          <w:rFonts w:hint="eastAsia" w:ascii="宋体" w:hAnsi="宋体"/>
          <w:b/>
          <w:sz w:val="24"/>
        </w:rPr>
        <w:t>九、合同备案</w:t>
      </w:r>
    </w:p>
    <w:p>
      <w:pPr>
        <w:snapToGrid w:val="0"/>
        <w:spacing w:line="360" w:lineRule="auto"/>
        <w:ind w:firstLine="480" w:firstLineChars="200"/>
        <w:rPr>
          <w:rFonts w:ascii="宋体" w:hAnsi="宋体"/>
          <w:bCs/>
          <w:sz w:val="24"/>
        </w:rPr>
      </w:pPr>
      <w:r>
        <w:rPr>
          <w:rFonts w:hint="eastAsia" w:ascii="宋体" w:hAnsi="宋体"/>
          <w:bCs/>
          <w:sz w:val="24"/>
        </w:rPr>
        <w:t>本合同一式六份，中文书写。甲方三份，乙方、招标人各执一份，另外一份由招标人报政府采购主管部门备案。</w:t>
      </w:r>
    </w:p>
    <w:p>
      <w:pPr>
        <w:snapToGrid w:val="0"/>
        <w:spacing w:before="19" w:line="500" w:lineRule="exact"/>
        <w:ind w:firstLine="480" w:firstLineChars="200"/>
        <w:rPr>
          <w:rFonts w:ascii="宋体" w:hAnsi="宋体"/>
          <w:bCs/>
          <w:sz w:val="24"/>
        </w:rPr>
      </w:pPr>
    </w:p>
    <w:p>
      <w:pPr>
        <w:snapToGrid w:val="0"/>
        <w:spacing w:before="19" w:line="500" w:lineRule="exact"/>
        <w:rPr>
          <w:rFonts w:hint="default" w:ascii="宋体" w:hAnsi="宋体" w:eastAsia="宋体"/>
          <w:b/>
          <w:sz w:val="24"/>
          <w:u w:val="single"/>
          <w:lang w:val="en-US" w:eastAsia="zh-CN"/>
        </w:rPr>
      </w:pPr>
      <w:r>
        <w:rPr>
          <w:rFonts w:hint="eastAsia" w:ascii="宋体" w:hAnsi="宋体"/>
          <w:b/>
          <w:sz w:val="24"/>
        </w:rPr>
        <w:t>甲方：</w:t>
      </w:r>
      <w:r>
        <w:rPr>
          <w:rFonts w:hint="eastAsia" w:ascii="宋体" w:hAnsi="宋体"/>
          <w:b w:val="0"/>
          <w:bCs/>
          <w:sz w:val="24"/>
          <w:u w:val="single"/>
          <w:lang w:eastAsia="zh-CN"/>
        </w:rPr>
        <w:t>中共琼中黎族苗族自治县委宣传部</w:t>
      </w:r>
      <w:r>
        <w:rPr>
          <w:rFonts w:hint="eastAsia" w:ascii="宋体" w:hAnsi="宋体"/>
          <w:b w:val="0"/>
          <w:bCs/>
          <w:sz w:val="24"/>
          <w:u w:val="none"/>
          <w:lang w:val="en-US" w:eastAsia="zh-CN"/>
        </w:rPr>
        <w:t xml:space="preserve">     </w:t>
      </w:r>
      <w:r>
        <w:rPr>
          <w:rFonts w:hint="eastAsia" w:ascii="宋体" w:hAnsi="宋体"/>
          <w:b/>
          <w:sz w:val="24"/>
        </w:rPr>
        <w:t>乙方：</w:t>
      </w:r>
      <w:r>
        <w:rPr>
          <w:rFonts w:hint="eastAsia" w:ascii="宋体" w:hAnsi="宋体"/>
          <w:b/>
          <w:sz w:val="24"/>
          <w:u w:val="single"/>
          <w:lang w:val="en-US" w:eastAsia="zh-CN"/>
        </w:rPr>
        <w:t xml:space="preserve">                         </w:t>
      </w:r>
    </w:p>
    <w:p>
      <w:pPr>
        <w:snapToGrid w:val="0"/>
        <w:spacing w:before="19" w:line="500" w:lineRule="exact"/>
        <w:ind w:firstLine="1928" w:firstLineChars="800"/>
        <w:rPr>
          <w:rFonts w:ascii="宋体" w:hAnsi="宋体"/>
          <w:sz w:val="24"/>
        </w:rPr>
      </w:pPr>
      <w:r>
        <w:rPr>
          <w:rFonts w:hint="eastAsia" w:ascii="宋体" w:hAnsi="宋体"/>
          <w:b/>
          <w:sz w:val="24"/>
          <w:u w:val="single"/>
        </w:rPr>
        <w:t>（盖章）</w:t>
      </w:r>
      <w:r>
        <w:rPr>
          <w:rFonts w:hint="eastAsia" w:ascii="宋体" w:hAnsi="宋体"/>
          <w:b/>
          <w:sz w:val="24"/>
          <w:u w:val="none"/>
          <w:lang w:val="en-US" w:eastAsia="zh-CN"/>
        </w:rPr>
        <w:t xml:space="preserve">                               </w:t>
      </w:r>
      <w:r>
        <w:rPr>
          <w:rFonts w:hint="eastAsia" w:ascii="宋体" w:hAnsi="宋体"/>
          <w:b/>
          <w:sz w:val="24"/>
          <w:u w:val="single"/>
        </w:rPr>
        <w:t>（盖章）</w:t>
      </w:r>
      <w:r>
        <w:rPr>
          <w:rFonts w:hint="eastAsia" w:ascii="宋体" w:hAnsi="宋体"/>
          <w:b/>
          <w:sz w:val="24"/>
        </w:rPr>
        <w:t xml:space="preserve">     </w:t>
      </w:r>
    </w:p>
    <w:p>
      <w:pPr>
        <w:snapToGrid w:val="0"/>
        <w:spacing w:before="19" w:line="500" w:lineRule="exact"/>
        <w:rPr>
          <w:rFonts w:ascii="宋体" w:hAnsi="宋体"/>
          <w:b/>
          <w:sz w:val="24"/>
          <w:u w:val="single"/>
        </w:rPr>
      </w:pPr>
    </w:p>
    <w:p>
      <w:pPr>
        <w:snapToGrid w:val="0"/>
        <w:spacing w:before="19" w:line="500" w:lineRule="exact"/>
        <w:rPr>
          <w:rFonts w:hint="default" w:ascii="宋体" w:hAnsi="宋体" w:eastAsia="宋体"/>
          <w:sz w:val="24"/>
          <w:u w:val="single"/>
          <w:lang w:val="en-US" w:eastAsia="zh-CN"/>
        </w:rPr>
      </w:pPr>
      <w:r>
        <w:rPr>
          <w:rFonts w:hint="eastAsia" w:ascii="宋体" w:hAnsi="宋体"/>
          <w:sz w:val="24"/>
        </w:rPr>
        <w:t>地址：</w:t>
      </w:r>
      <w:r>
        <w:rPr>
          <w:rFonts w:hint="eastAsia" w:ascii="宋体" w:hAnsi="宋体"/>
          <w:sz w:val="24"/>
          <w:u w:val="single"/>
        </w:rPr>
        <w:t>海南省琼中黎族苗族自治县</w:t>
      </w:r>
      <w:r>
        <w:rPr>
          <w:rFonts w:hint="eastAsia" w:ascii="宋体" w:hAnsi="宋体"/>
          <w:sz w:val="24"/>
          <w:u w:val="none"/>
          <w:lang w:val="en-US" w:eastAsia="zh-CN"/>
        </w:rPr>
        <w:t xml:space="preserve">           </w:t>
      </w:r>
      <w:r>
        <w:rPr>
          <w:rFonts w:hint="eastAsia" w:ascii="宋体" w:hAnsi="宋体"/>
          <w:sz w:val="24"/>
        </w:rPr>
        <w:t>地址：</w:t>
      </w:r>
      <w:r>
        <w:rPr>
          <w:rFonts w:hint="eastAsia" w:ascii="宋体" w:hAnsi="宋体"/>
          <w:sz w:val="24"/>
          <w:u w:val="single"/>
        </w:rPr>
        <w:t xml:space="preserve">                           </w:t>
      </w:r>
    </w:p>
    <w:p>
      <w:pPr>
        <w:snapToGrid w:val="0"/>
        <w:spacing w:before="19" w:line="500" w:lineRule="exact"/>
        <w:rPr>
          <w:rFonts w:hint="default" w:ascii="宋体" w:hAnsi="宋体" w:eastAsia="宋体"/>
          <w:sz w:val="24"/>
          <w:u w:val="single"/>
          <w:lang w:val="en-US" w:eastAsia="zh-CN"/>
        </w:rPr>
      </w:pPr>
      <w:r>
        <w:rPr>
          <w:rFonts w:hint="eastAsia" w:ascii="宋体" w:hAnsi="宋体"/>
          <w:sz w:val="24"/>
          <w:u w:val="single"/>
        </w:rPr>
        <w:t>营根镇宣传文化中心四楼宣传部</w:t>
      </w:r>
      <w:r>
        <w:rPr>
          <w:rFonts w:hint="eastAsia" w:ascii="宋体" w:hAnsi="宋体"/>
          <w:sz w:val="24"/>
          <w:u w:val="single"/>
          <w:lang w:val="en-US" w:eastAsia="zh-CN"/>
        </w:rPr>
        <w:t xml:space="preserve">  </w:t>
      </w:r>
      <w:r>
        <w:rPr>
          <w:rFonts w:hint="eastAsia" w:ascii="宋体" w:hAnsi="宋体"/>
          <w:sz w:val="24"/>
        </w:rPr>
        <w:t xml:space="preserve">      </w:t>
      </w:r>
      <w:r>
        <w:rPr>
          <w:rFonts w:hint="eastAsia" w:ascii="宋体" w:hAnsi="宋体"/>
          <w:sz w:val="24"/>
          <w:u w:val="none"/>
          <w:lang w:val="en-US" w:eastAsia="zh-CN"/>
        </w:rPr>
        <w:t xml:space="preserve">     </w:t>
      </w:r>
      <w:r>
        <w:rPr>
          <w:rFonts w:hint="eastAsia" w:ascii="宋体" w:hAnsi="宋体"/>
          <w:sz w:val="24"/>
          <w:u w:val="single"/>
          <w:lang w:val="en-US" w:eastAsia="zh-CN"/>
        </w:rPr>
        <w:t xml:space="preserve">                                 </w:t>
      </w:r>
    </w:p>
    <w:p>
      <w:pPr>
        <w:snapToGrid w:val="0"/>
        <w:spacing w:before="19" w:line="500" w:lineRule="exact"/>
        <w:rPr>
          <w:rFonts w:hint="eastAsia" w:ascii="宋体" w:hAnsi="宋体"/>
          <w:sz w:val="24"/>
        </w:rPr>
      </w:pPr>
    </w:p>
    <w:p>
      <w:pPr>
        <w:snapToGrid w:val="0"/>
        <w:spacing w:before="19" w:line="500" w:lineRule="exact"/>
        <w:rPr>
          <w:rFonts w:ascii="宋体" w:hAnsi="宋体"/>
          <w:sz w:val="24"/>
        </w:rPr>
      </w:pPr>
      <w:r>
        <w:rPr>
          <w:rFonts w:hint="eastAsia" w:ascii="宋体" w:hAnsi="宋体"/>
          <w:sz w:val="24"/>
        </w:rPr>
        <w:t>法定（或授权）代表人：</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法定（或授权）代表人：</w:t>
      </w:r>
      <w:r>
        <w:rPr>
          <w:rFonts w:hint="eastAsia" w:ascii="宋体" w:hAnsi="宋体"/>
          <w:sz w:val="24"/>
          <w:u w:val="single"/>
        </w:rPr>
        <w:t xml:space="preserve">            </w:t>
      </w:r>
    </w:p>
    <w:p>
      <w:pPr>
        <w:snapToGrid w:val="0"/>
        <w:spacing w:before="19" w:line="500" w:lineRule="exact"/>
        <w:rPr>
          <w:rFonts w:hint="eastAsia" w:ascii="宋体" w:hAnsi="宋体"/>
          <w:sz w:val="24"/>
          <w:u w:val="single"/>
        </w:rPr>
      </w:pPr>
    </w:p>
    <w:p>
      <w:pPr>
        <w:snapToGrid w:val="0"/>
        <w:spacing w:before="19" w:line="500" w:lineRule="exact"/>
        <w:rPr>
          <w:rFonts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r>
        <w:rPr>
          <w:rFonts w:hint="eastAsia" w:ascii="宋体" w:hAnsi="宋体"/>
          <w:sz w:val="24"/>
          <w:lang w:val="en-US" w:eastAsia="zh-CN"/>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napToGrid w:val="0"/>
        <w:spacing w:before="19" w:line="500" w:lineRule="exact"/>
        <w:rPr>
          <w:rFonts w:ascii="宋体" w:hAnsi="宋体"/>
          <w:b/>
          <w:sz w:val="24"/>
        </w:rPr>
      </w:pPr>
    </w:p>
    <w:p>
      <w:pPr>
        <w:snapToGrid w:val="0"/>
        <w:spacing w:before="19" w:line="500" w:lineRule="exact"/>
        <w:jc w:val="center"/>
        <w:rPr>
          <w:rFonts w:ascii="宋体" w:hAnsi="宋体"/>
          <w:b/>
          <w:sz w:val="28"/>
          <w:u w:val="single"/>
        </w:rPr>
      </w:pPr>
      <w:r>
        <w:rPr>
          <w:rFonts w:hint="eastAsia" w:ascii="宋体" w:hAnsi="宋体"/>
          <w:b/>
          <w:sz w:val="28"/>
        </w:rPr>
        <w:t>招标</w:t>
      </w:r>
      <w:r>
        <w:rPr>
          <w:rFonts w:hint="eastAsia" w:ascii="宋体" w:hAnsi="宋体"/>
          <w:b/>
          <w:sz w:val="28"/>
          <w:lang w:eastAsia="zh-CN"/>
        </w:rPr>
        <w:t>代理</w:t>
      </w:r>
      <w:r>
        <w:rPr>
          <w:rFonts w:hint="eastAsia" w:ascii="宋体" w:hAnsi="宋体"/>
          <w:b/>
          <w:sz w:val="28"/>
        </w:rPr>
        <w:t>：</w:t>
      </w:r>
      <w:r>
        <w:rPr>
          <w:rFonts w:hint="eastAsia" w:ascii="宋体" w:hAnsi="宋体"/>
          <w:b/>
          <w:sz w:val="28"/>
          <w:u w:val="single"/>
          <w:lang w:eastAsia="zh-CN"/>
        </w:rPr>
        <w:t>海南瑞和项目管理有限公司</w:t>
      </w:r>
      <w:r>
        <w:rPr>
          <w:rFonts w:hint="eastAsia" w:ascii="宋体" w:hAnsi="宋体"/>
          <w:b/>
          <w:sz w:val="28"/>
          <w:u w:val="single"/>
        </w:rPr>
        <w:t>（盖章）</w:t>
      </w:r>
    </w:p>
    <w:p>
      <w:pPr>
        <w:ind w:firstLine="560" w:firstLineChars="200"/>
        <w:jc w:val="center"/>
        <w:rPr>
          <w:rFonts w:asciiTheme="minorEastAsia" w:hAnsiTheme="minorEastAsia"/>
          <w:sz w:val="28"/>
          <w:szCs w:val="28"/>
        </w:rPr>
      </w:pPr>
      <w:r>
        <w:rPr>
          <w:rFonts w:hint="eastAsia" w:ascii="宋体" w:hAnsi="宋体"/>
          <w:sz w:val="28"/>
        </w:rPr>
        <w:t>年</w:t>
      </w:r>
      <w:r>
        <w:rPr>
          <w:rFonts w:hint="eastAsia" w:ascii="宋体" w:hAnsi="宋体"/>
          <w:sz w:val="28"/>
          <w:u w:val="single"/>
        </w:rPr>
        <w:t xml:space="preserve">   </w:t>
      </w:r>
      <w:r>
        <w:rPr>
          <w:rFonts w:hint="eastAsia" w:ascii="宋体" w:hAnsi="宋体"/>
          <w:sz w:val="28"/>
        </w:rPr>
        <w:t>月</w:t>
      </w:r>
      <w:r>
        <w:rPr>
          <w:rFonts w:hint="eastAsia" w:ascii="宋体" w:hAnsi="宋体"/>
          <w:sz w:val="28"/>
          <w:u w:val="single"/>
        </w:rPr>
        <w:t xml:space="preserve">    </w:t>
      </w:r>
      <w:r>
        <w:rPr>
          <w:rFonts w:hint="eastAsia" w:ascii="宋体" w:hAnsi="宋体"/>
          <w:sz w:val="28"/>
        </w:rPr>
        <w:t>日</w:t>
      </w:r>
    </w:p>
    <w:p>
      <w:pPr>
        <w:ind w:firstLine="1120" w:firstLineChars="400"/>
        <w:rPr>
          <w:rFonts w:asciiTheme="minorEastAsia" w:hAnsiTheme="minorEastAsia"/>
          <w:sz w:val="28"/>
          <w:szCs w:val="28"/>
        </w:rPr>
      </w:pPr>
    </w:p>
    <w:p>
      <w:pPr>
        <w:pStyle w:val="53"/>
        <w:spacing w:line="560" w:lineRule="exact"/>
        <w:rPr>
          <w:rStyle w:val="47"/>
          <w:b w:val="0"/>
          <w:kern w:val="2"/>
          <w:sz w:val="21"/>
        </w:rPr>
      </w:pPr>
      <w:r>
        <w:rPr>
          <w:b/>
          <w:sz w:val="24"/>
        </w:rPr>
        <w:br w:type="page"/>
      </w:r>
    </w:p>
    <w:p>
      <w:pPr>
        <w:jc w:val="center"/>
        <w:outlineLvl w:val="0"/>
        <w:rPr>
          <w:rFonts w:ascii="宋体" w:hAnsi="宋体" w:cs="宋体"/>
          <w:b/>
          <w:sz w:val="48"/>
          <w:szCs w:val="48"/>
        </w:rPr>
      </w:pPr>
      <w:r>
        <w:rPr>
          <w:rStyle w:val="47"/>
          <w:rFonts w:hint="eastAsia"/>
          <w:sz w:val="48"/>
          <w:szCs w:val="48"/>
        </w:rPr>
        <w:t>第五部分  评审程序、方法和标准</w:t>
      </w:r>
      <w:bookmarkEnd w:id="124"/>
    </w:p>
    <w:p>
      <w:pPr>
        <w:rPr>
          <w:rFonts w:ascii="宋体" w:hAnsi="宋体" w:cs="宋体"/>
          <w:sz w:val="24"/>
        </w:rPr>
      </w:pPr>
    </w:p>
    <w:p>
      <w:pPr>
        <w:tabs>
          <w:tab w:val="left" w:pos="1050"/>
        </w:tabs>
        <w:spacing w:line="360" w:lineRule="auto"/>
        <w:outlineLvl w:val="1"/>
        <w:rPr>
          <w:rFonts w:ascii="宋体" w:hAnsi="宋体" w:cs="宋体"/>
          <w:b/>
          <w:sz w:val="24"/>
        </w:rPr>
      </w:pPr>
      <w:bookmarkStart w:id="125" w:name="_Toc20637"/>
      <w:bookmarkStart w:id="126" w:name="_Toc4083"/>
      <w:bookmarkStart w:id="127" w:name="_Toc317237623"/>
      <w:bookmarkStart w:id="128" w:name="_Toc21134"/>
      <w:r>
        <w:rPr>
          <w:rFonts w:hint="eastAsia" w:ascii="宋体" w:hAnsi="宋体" w:cs="宋体"/>
          <w:b/>
          <w:sz w:val="24"/>
        </w:rPr>
        <w:t>一、总则</w:t>
      </w:r>
      <w:bookmarkEnd w:id="125"/>
      <w:bookmarkEnd w:id="126"/>
      <w:bookmarkEnd w:id="127"/>
      <w:bookmarkEnd w:id="128"/>
    </w:p>
    <w:p>
      <w:pPr>
        <w:spacing w:line="360" w:lineRule="auto"/>
        <w:ind w:firstLine="480" w:firstLineChars="200"/>
        <w:rPr>
          <w:rFonts w:ascii="宋体" w:hAnsi="宋体" w:cs="宋体"/>
          <w:sz w:val="24"/>
        </w:rPr>
      </w:pPr>
      <w:r>
        <w:rPr>
          <w:rFonts w:hint="eastAsia" w:ascii="宋体" w:hAnsi="宋体" w:cs="宋体"/>
          <w:sz w:val="24"/>
        </w:rPr>
        <w:t>1、根据《中华人民共和国政府采购法》、《政府采购竞争性磋商采购方式管理暂行办法》和《政府采购货物和服务招标投标管理办法》（财政部第87号令）等法律和规章，结合本采购项目特点制定本评审办法。</w:t>
      </w:r>
    </w:p>
    <w:p>
      <w:pPr>
        <w:spacing w:line="360" w:lineRule="auto"/>
        <w:ind w:firstLine="480" w:firstLineChars="200"/>
        <w:rPr>
          <w:rFonts w:ascii="宋体" w:hAnsi="宋体" w:cs="宋体"/>
          <w:sz w:val="24"/>
        </w:rPr>
      </w:pPr>
      <w:r>
        <w:rPr>
          <w:rFonts w:hint="eastAsia" w:ascii="宋体" w:hAnsi="宋体" w:cs="宋体"/>
          <w:sz w:val="24"/>
        </w:rPr>
        <w:t>2、磋商工作由采购人、采购代理机构负责组织，评审由采购人、采购代理机构依法组建的磋商小组负责。磋商小组由采购人代表和有关技术、经济等方面的专家组成。</w:t>
      </w:r>
    </w:p>
    <w:p>
      <w:pPr>
        <w:spacing w:line="360" w:lineRule="auto"/>
        <w:ind w:firstLine="480" w:firstLineChars="200"/>
        <w:rPr>
          <w:rFonts w:ascii="宋体" w:hAnsi="宋体" w:cs="宋体"/>
          <w:sz w:val="24"/>
        </w:rPr>
      </w:pPr>
      <w:r>
        <w:rPr>
          <w:rFonts w:hint="eastAsia" w:ascii="宋体" w:hAnsi="宋体" w:cs="宋体"/>
          <w:sz w:val="24"/>
        </w:rPr>
        <w:t>3、磋商小组成员应当按照客观、公正、审慎的原则，根据磋商文件规定的评审程序、评审方法和评审标准进行独立评审。未实质性响应磋商文件的响应文件按无效响应处理，磋商小组应当告知提交响应文件的供应商。</w:t>
      </w:r>
    </w:p>
    <w:p>
      <w:pPr>
        <w:spacing w:line="360" w:lineRule="auto"/>
        <w:ind w:firstLine="480" w:firstLineChars="200"/>
        <w:rPr>
          <w:rFonts w:ascii="宋体" w:hAnsi="宋体" w:cs="宋体"/>
          <w:sz w:val="24"/>
        </w:rPr>
      </w:pPr>
      <w:r>
        <w:rPr>
          <w:rFonts w:hint="eastAsia" w:ascii="宋体" w:hAnsi="宋体" w:cs="宋体"/>
          <w:sz w:val="24"/>
        </w:rPr>
        <w:t>4、评审过程严格保密。供应商对磋商小组的评审过程或合同授予决定施加影响的任何行为都可能导致其响应文件被拒绝。</w:t>
      </w:r>
    </w:p>
    <w:p>
      <w:pPr>
        <w:spacing w:line="360" w:lineRule="auto"/>
        <w:ind w:firstLine="480" w:firstLineChars="200"/>
        <w:rPr>
          <w:rFonts w:ascii="宋体" w:hAnsi="宋体" w:cs="宋体"/>
          <w:sz w:val="24"/>
        </w:rPr>
      </w:pPr>
      <w:r>
        <w:rPr>
          <w:rFonts w:hint="eastAsia" w:ascii="宋体" w:hAnsi="宋体" w:cs="宋体"/>
          <w:sz w:val="24"/>
        </w:rPr>
        <w:t>5、磋商小组发现磋商文件表述不明确或需要说明的事项，可提请采购人、采购代理机构书面解释说明。</w:t>
      </w:r>
    </w:p>
    <w:p>
      <w:pPr>
        <w:spacing w:line="360" w:lineRule="auto"/>
        <w:ind w:firstLine="480" w:firstLineChars="200"/>
        <w:rPr>
          <w:rFonts w:ascii="宋体" w:hAnsi="宋体" w:cs="宋体"/>
          <w:sz w:val="24"/>
        </w:rPr>
      </w:pPr>
      <w:r>
        <w:rPr>
          <w:rFonts w:hint="eastAsia" w:ascii="宋体" w:hAnsi="宋体" w:cs="宋体"/>
          <w:sz w:val="24"/>
        </w:rPr>
        <w:t>6、磋商小组对响应文件的判定，只依据响应文件和磋商过程中认定的文件，不依据磋商后的任何外来证明。</w:t>
      </w:r>
      <w:bookmarkStart w:id="129" w:name="_Toc23709"/>
    </w:p>
    <w:p>
      <w:pPr>
        <w:spacing w:line="360" w:lineRule="auto"/>
        <w:rPr>
          <w:rFonts w:ascii="宋体" w:hAnsi="宋体" w:cs="宋体"/>
          <w:b/>
          <w:sz w:val="24"/>
        </w:rPr>
      </w:pPr>
      <w:r>
        <w:rPr>
          <w:rFonts w:hint="eastAsia" w:ascii="宋体" w:hAnsi="宋体" w:cs="宋体"/>
          <w:sz w:val="24"/>
        </w:rPr>
        <w:t>二、</w:t>
      </w:r>
      <w:r>
        <w:rPr>
          <w:rFonts w:hint="eastAsia" w:ascii="宋体" w:hAnsi="宋体" w:cs="宋体"/>
          <w:b/>
          <w:sz w:val="24"/>
        </w:rPr>
        <w:t>评审程序、评审方法和评审标准</w:t>
      </w:r>
      <w:bookmarkEnd w:id="129"/>
    </w:p>
    <w:p>
      <w:pPr>
        <w:spacing w:line="360" w:lineRule="auto"/>
        <w:ind w:firstLine="482" w:firstLineChars="200"/>
        <w:rPr>
          <w:rFonts w:ascii="宋体" w:hAnsi="宋体" w:cs="宋体"/>
          <w:b/>
          <w:sz w:val="24"/>
        </w:rPr>
      </w:pPr>
      <w:r>
        <w:rPr>
          <w:rFonts w:hint="eastAsia" w:ascii="宋体" w:hAnsi="宋体" w:cs="宋体"/>
          <w:b/>
          <w:sz w:val="24"/>
        </w:rPr>
        <w:t>1、响应文件的有效性、完整性和响应程度审查（见附件1）</w:t>
      </w:r>
    </w:p>
    <w:p>
      <w:pPr>
        <w:spacing w:line="360" w:lineRule="auto"/>
        <w:ind w:firstLine="480" w:firstLineChars="200"/>
        <w:rPr>
          <w:rFonts w:ascii="宋体" w:hAnsi="宋体" w:cs="宋体"/>
          <w:bCs/>
          <w:sz w:val="24"/>
        </w:rPr>
      </w:pPr>
      <w:r>
        <w:rPr>
          <w:rFonts w:hint="eastAsia" w:ascii="宋体" w:hAnsi="宋体" w:cs="宋体"/>
          <w:bCs/>
          <w:sz w:val="24"/>
        </w:rPr>
        <w:t>1.1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r>
        <w:rPr>
          <w:rFonts w:hint="eastAsia" w:ascii="宋体" w:hAnsi="宋体" w:cs="宋体"/>
          <w:bCs/>
          <w:color w:val="000000" w:themeColor="text1"/>
          <w:sz w:val="24"/>
        </w:rPr>
        <w:t>供应商的澄清、说明或者更正应当由法定代表人或其授权代表签字并加盖公章。</w:t>
      </w:r>
      <w:r>
        <w:rPr>
          <w:rFonts w:hint="eastAsia" w:ascii="宋体" w:hAnsi="宋体" w:cs="宋体"/>
          <w:bCs/>
          <w:sz w:val="24"/>
        </w:rPr>
        <w:t>由授权代表签字的，应当附法定代表人授权书。供应商为自然人的，应当由本人签字并附身份证明。</w:t>
      </w:r>
    </w:p>
    <w:p>
      <w:pPr>
        <w:spacing w:line="360" w:lineRule="auto"/>
        <w:ind w:firstLine="482" w:firstLineChars="200"/>
        <w:rPr>
          <w:rFonts w:ascii="宋体" w:hAnsi="宋体" w:cs="宋体"/>
          <w:b/>
          <w:sz w:val="24"/>
        </w:rPr>
      </w:pPr>
      <w:r>
        <w:rPr>
          <w:rFonts w:hint="eastAsia" w:ascii="宋体" w:hAnsi="宋体" w:cs="宋体"/>
          <w:b/>
          <w:sz w:val="24"/>
        </w:rPr>
        <w:t>2、分别与单一供应商进行磋商</w:t>
      </w:r>
    </w:p>
    <w:p>
      <w:pPr>
        <w:spacing w:line="360" w:lineRule="auto"/>
        <w:ind w:firstLine="480" w:firstLineChars="200"/>
        <w:rPr>
          <w:rFonts w:ascii="宋体" w:hAnsi="宋体" w:cs="宋体"/>
          <w:bCs/>
          <w:sz w:val="24"/>
        </w:rPr>
      </w:pPr>
      <w:r>
        <w:rPr>
          <w:rFonts w:hint="eastAsia" w:ascii="宋体" w:hAnsi="宋体" w:cs="宋体"/>
          <w:bCs/>
          <w:sz w:val="24"/>
        </w:rPr>
        <w:t>2.1 磋商小组所有成员应当集中与单一供应商分别进行磋商，并给予所有参加磋商的供应商平等的磋商机会。</w:t>
      </w:r>
    </w:p>
    <w:p>
      <w:pPr>
        <w:spacing w:line="360" w:lineRule="auto"/>
        <w:ind w:firstLine="480" w:firstLineChars="200"/>
        <w:rPr>
          <w:rFonts w:ascii="宋体" w:hAnsi="宋体" w:cs="宋体"/>
          <w:bCs/>
          <w:sz w:val="24"/>
        </w:rPr>
      </w:pPr>
      <w:r>
        <w:rPr>
          <w:rFonts w:hint="eastAsia" w:ascii="宋体" w:hAnsi="宋体" w:cs="宋体"/>
          <w:bCs/>
          <w:sz w:val="24"/>
        </w:rPr>
        <w:t>2.2 在磋商过程中，磋商小组可以根据磋商文件和磋商情况实质性变动采购需求中的技术、服务要求以及合同草案条款，但不得变动磋商文件中的其他内容。实质性变动的内容，须经采购人代表确认。对磋商文件做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spacing w:line="360" w:lineRule="auto"/>
        <w:ind w:firstLine="482" w:firstLineChars="200"/>
        <w:rPr>
          <w:rFonts w:ascii="宋体" w:hAnsi="宋体" w:cs="宋体"/>
          <w:b/>
          <w:sz w:val="24"/>
        </w:rPr>
      </w:pPr>
      <w:r>
        <w:rPr>
          <w:rFonts w:hint="eastAsia" w:ascii="宋体" w:hAnsi="宋体" w:cs="宋体"/>
          <w:b/>
          <w:sz w:val="24"/>
        </w:rPr>
        <w:t>3、供应商提交最后报价</w:t>
      </w:r>
    </w:p>
    <w:p>
      <w:pPr>
        <w:spacing w:line="360" w:lineRule="auto"/>
        <w:ind w:firstLine="480" w:firstLineChars="200"/>
        <w:rPr>
          <w:rFonts w:ascii="宋体" w:hAnsi="宋体" w:cs="宋体"/>
          <w:bCs/>
          <w:color w:val="000000" w:themeColor="text1"/>
          <w:sz w:val="24"/>
        </w:rPr>
      </w:pPr>
      <w:r>
        <w:rPr>
          <w:rFonts w:hint="eastAsia" w:ascii="宋体" w:hAnsi="宋体" w:cs="宋体"/>
          <w:bCs/>
          <w:color w:val="000000" w:themeColor="text1"/>
          <w:sz w:val="24"/>
        </w:rPr>
        <w:t>3.1 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部分。</w:t>
      </w:r>
    </w:p>
    <w:p>
      <w:pPr>
        <w:spacing w:line="360" w:lineRule="auto"/>
        <w:ind w:firstLine="420" w:firstLineChars="200"/>
        <w:rPr>
          <w:color w:val="000000" w:themeColor="text1"/>
        </w:rPr>
      </w:pPr>
      <w:r>
        <w:rPr>
          <w:rFonts w:hint="eastAsia"/>
          <w:color w:val="000000" w:themeColor="text1"/>
        </w:rPr>
        <w:t>3.2根据《政府采购货物和服务招标投标管理办法》（财政部令第87号）第六十条的要求，各供应商需注意，如投标报价下浮大于等于采购预算20%，需提供报价成本组成说明，并写出控制成本完成履约的具体措施。评标委员会有权对投标成本说明论证，如无法说明情况，投标委员会有权将其作为无效投标处理。</w:t>
      </w:r>
    </w:p>
    <w:p>
      <w:pPr>
        <w:spacing w:line="360" w:lineRule="auto"/>
        <w:ind w:firstLine="480" w:firstLineChars="200"/>
        <w:rPr>
          <w:rFonts w:ascii="宋体" w:hAnsi="宋体" w:cs="宋体"/>
          <w:bCs/>
          <w:color w:val="000000" w:themeColor="text1"/>
          <w:sz w:val="24"/>
        </w:rPr>
      </w:pPr>
      <w:r>
        <w:rPr>
          <w:rFonts w:hint="eastAsia" w:ascii="宋体" w:hAnsi="宋体" w:cs="宋体"/>
          <w:bCs/>
          <w:color w:val="000000" w:themeColor="text1"/>
          <w:sz w:val="24"/>
        </w:rPr>
        <w:t>3.3已提交响应文件的供应商，在提交最后报价之前，可以根据磋商情况退出磋商。采购人、采购代理机构应当退还退出磋商的供应商的磋商保证金。</w:t>
      </w:r>
    </w:p>
    <w:p>
      <w:pPr>
        <w:pStyle w:val="5"/>
        <w:numPr>
          <w:ilvl w:val="0"/>
          <w:numId w:val="0"/>
        </w:numPr>
        <w:tabs>
          <w:tab w:val="clear" w:pos="992"/>
        </w:tabs>
        <w:ind w:left="425"/>
        <w:rPr>
          <w:rFonts w:ascii="宋体" w:hAnsi="宋体" w:cs="宋体"/>
          <w:color w:val="000000" w:themeColor="text1"/>
          <w:kern w:val="1"/>
        </w:rPr>
      </w:pPr>
      <w:r>
        <w:rPr>
          <w:rFonts w:hint="eastAsia" w:ascii="宋体" w:hAnsi="宋体" w:cs="宋体"/>
          <w:color w:val="000000" w:themeColor="text1"/>
          <w:kern w:val="1"/>
          <w:szCs w:val="24"/>
        </w:rPr>
        <w:t>3.4关于政策性优惠</w:t>
      </w:r>
    </w:p>
    <w:p>
      <w:pPr>
        <w:spacing w:line="480" w:lineRule="exact"/>
        <w:ind w:firstLine="482" w:firstLineChars="200"/>
        <w:rPr>
          <w:rFonts w:ascii="宋体" w:hAnsi="宋体" w:cs="宋体"/>
          <w:b/>
          <w:bCs/>
          <w:color w:val="000000" w:themeColor="text1"/>
          <w:sz w:val="24"/>
        </w:rPr>
      </w:pPr>
      <w:r>
        <w:rPr>
          <w:rFonts w:hint="eastAsia" w:ascii="宋体" w:hAnsi="宋体" w:cs="宋体"/>
          <w:b/>
          <w:bCs/>
          <w:color w:val="000000" w:themeColor="text1"/>
          <w:sz w:val="24"/>
        </w:rPr>
        <w:t xml:space="preserve">因落实政府采购政策进行价格调整的，以调整后的价格计算评标基准价和投标报价。     </w:t>
      </w:r>
    </w:p>
    <w:p>
      <w:pPr>
        <w:snapToGrid w:val="0"/>
        <w:spacing w:line="480" w:lineRule="exact"/>
        <w:ind w:firstLine="480" w:firstLineChars="200"/>
        <w:rPr>
          <w:color w:val="000000" w:themeColor="text1"/>
          <w:sz w:val="24"/>
        </w:rPr>
      </w:pPr>
      <w:r>
        <w:rPr>
          <w:rFonts w:hint="eastAsia" w:ascii="宋体" w:hAnsi="宋体" w:cs="宋体"/>
          <w:color w:val="000000" w:themeColor="text1"/>
          <w:sz w:val="24"/>
        </w:rPr>
        <w:t>投标人同时满足以下情况一种以上情形者，</w:t>
      </w:r>
      <w:r>
        <w:rPr>
          <w:rFonts w:hint="eastAsia" w:ascii="宋体" w:hAnsi="宋体" w:cs="宋体"/>
          <w:b/>
          <w:bCs/>
          <w:color w:val="000000" w:themeColor="text1"/>
          <w:sz w:val="24"/>
          <w:u w:val="single"/>
        </w:rPr>
        <w:t>不重复享受本项优惠</w:t>
      </w:r>
      <w:r>
        <w:rPr>
          <w:rFonts w:hint="eastAsia" w:ascii="宋体" w:hAnsi="宋体" w:cs="宋体"/>
          <w:color w:val="000000" w:themeColor="text1"/>
          <w:sz w:val="24"/>
        </w:rPr>
        <w:t>。均按一次折扣（6%）的优惠折算后计算投标报价得分。</w:t>
      </w:r>
    </w:p>
    <w:p>
      <w:pPr>
        <w:snapToGrid w:val="0"/>
        <w:spacing w:line="480" w:lineRule="exact"/>
        <w:ind w:firstLine="465"/>
        <w:rPr>
          <w:rFonts w:ascii="宋体" w:hAnsi="宋体" w:cs="宋体"/>
          <w:color w:val="000000" w:themeColor="text1"/>
          <w:sz w:val="24"/>
        </w:rPr>
      </w:pPr>
      <w:r>
        <w:rPr>
          <w:rFonts w:hint="eastAsia" w:ascii="宋体" w:hAnsi="宋体" w:cs="宋体"/>
          <w:color w:val="000000" w:themeColor="text1"/>
          <w:sz w:val="24"/>
        </w:rPr>
        <w:t>1、小微企业</w:t>
      </w:r>
    </w:p>
    <w:p>
      <w:pPr>
        <w:spacing w:line="480" w:lineRule="exact"/>
        <w:ind w:firstLine="480" w:firstLineChars="200"/>
        <w:rPr>
          <w:rFonts w:ascii="宋体" w:hAnsi="宋体" w:cs="宋体"/>
          <w:color w:val="000000" w:themeColor="text1"/>
          <w:sz w:val="24"/>
        </w:rPr>
      </w:pPr>
      <w:r>
        <w:rPr>
          <w:rFonts w:hint="eastAsia" w:ascii="宋体" w:hAnsi="宋体"/>
          <w:color w:val="000000" w:themeColor="text1"/>
          <w:sz w:val="24"/>
        </w:rPr>
        <w:t>1.1</w:t>
      </w:r>
      <w:r>
        <w:rPr>
          <w:rFonts w:ascii="宋体" w:hAnsi="宋体"/>
          <w:color w:val="000000" w:themeColor="text1"/>
          <w:sz w:val="24"/>
        </w:rPr>
        <w:t>小微企业</w:t>
      </w:r>
      <w:r>
        <w:rPr>
          <w:rFonts w:hint="eastAsia" w:ascii="宋体" w:hAnsi="宋体"/>
          <w:color w:val="000000" w:themeColor="text1"/>
          <w:sz w:val="24"/>
        </w:rPr>
        <w:t>（供应商）：</w:t>
      </w:r>
      <w:r>
        <w:rPr>
          <w:rFonts w:ascii="宋体" w:hAnsi="宋体"/>
          <w:color w:val="000000" w:themeColor="text1"/>
          <w:sz w:val="24"/>
        </w:rPr>
        <w:t>指符合《小企业划型标准规定》的投标人，通过投标提供</w:t>
      </w:r>
      <w:r>
        <w:rPr>
          <w:rFonts w:hint="eastAsia" w:ascii="宋体" w:hAnsi="宋体"/>
          <w:color w:val="000000" w:themeColor="text1"/>
          <w:sz w:val="24"/>
        </w:rPr>
        <w:t>该</w:t>
      </w:r>
      <w:r>
        <w:rPr>
          <w:rFonts w:ascii="宋体" w:hAnsi="宋体"/>
          <w:color w:val="000000" w:themeColor="text1"/>
          <w:sz w:val="24"/>
        </w:rPr>
        <w:t>企业制造的货物</w:t>
      </w:r>
      <w:r>
        <w:rPr>
          <w:rFonts w:hint="eastAsia" w:ascii="宋体" w:hAnsi="宋体"/>
          <w:color w:val="000000" w:themeColor="text1"/>
          <w:sz w:val="24"/>
        </w:rPr>
        <w:t>，由该企业</w:t>
      </w:r>
      <w:r>
        <w:rPr>
          <w:rFonts w:ascii="宋体" w:hAnsi="宋体"/>
          <w:color w:val="000000" w:themeColor="text1"/>
          <w:sz w:val="24"/>
        </w:rPr>
        <w:t>承担</w:t>
      </w:r>
      <w:r>
        <w:rPr>
          <w:rFonts w:hint="eastAsia" w:ascii="宋体" w:hAnsi="宋体"/>
          <w:color w:val="000000" w:themeColor="text1"/>
          <w:sz w:val="24"/>
        </w:rPr>
        <w:t>的</w:t>
      </w:r>
      <w:r>
        <w:rPr>
          <w:rFonts w:ascii="宋体" w:hAnsi="宋体"/>
          <w:color w:val="000000" w:themeColor="text1"/>
          <w:sz w:val="24"/>
        </w:rPr>
        <w:t>工程</w:t>
      </w:r>
      <w:r>
        <w:rPr>
          <w:rFonts w:hint="eastAsia" w:ascii="宋体" w:hAnsi="宋体"/>
          <w:color w:val="000000" w:themeColor="text1"/>
          <w:sz w:val="24"/>
        </w:rPr>
        <w:t>或者</w:t>
      </w:r>
      <w:r>
        <w:rPr>
          <w:rFonts w:ascii="宋体" w:hAnsi="宋体"/>
          <w:color w:val="000000" w:themeColor="text1"/>
          <w:sz w:val="24"/>
        </w:rPr>
        <w:t>服务，或者提供其他小微企业制造的货物。本项所指货物不包括使用大型</w:t>
      </w:r>
      <w:r>
        <w:rPr>
          <w:rFonts w:hint="eastAsia" w:ascii="宋体" w:hAnsi="宋体"/>
          <w:color w:val="000000" w:themeColor="text1"/>
          <w:sz w:val="24"/>
        </w:rPr>
        <w:t>、中型</w:t>
      </w:r>
      <w:r>
        <w:rPr>
          <w:rFonts w:ascii="宋体" w:hAnsi="宋体"/>
          <w:color w:val="000000" w:themeColor="text1"/>
          <w:sz w:val="24"/>
        </w:rPr>
        <w:t>企业注册商标的货物。</w:t>
      </w:r>
    </w:p>
    <w:p>
      <w:pPr>
        <w:snapToGrid w:val="0"/>
        <w:spacing w:line="480" w:lineRule="exact"/>
        <w:ind w:firstLine="465"/>
        <w:rPr>
          <w:rFonts w:ascii="宋体" w:hAnsi="宋体" w:cs="宋体"/>
          <w:color w:val="000000" w:themeColor="text1"/>
          <w:sz w:val="24"/>
        </w:rPr>
      </w:pPr>
      <w:r>
        <w:rPr>
          <w:rFonts w:hint="eastAsia" w:ascii="宋体" w:hAnsi="宋体" w:cs="宋体"/>
          <w:color w:val="000000" w:themeColor="text1"/>
          <w:sz w:val="24"/>
        </w:rPr>
        <w:t>1.2投标人为小型和微型企业，必须提供“小微企业声明函”（详见格式）。</w:t>
      </w:r>
    </w:p>
    <w:p>
      <w:pPr>
        <w:snapToGrid w:val="0"/>
        <w:spacing w:line="480" w:lineRule="exact"/>
        <w:ind w:firstLine="465"/>
        <w:rPr>
          <w:rFonts w:ascii="宋体" w:hAnsi="宋体" w:cs="宋体"/>
          <w:color w:val="000000" w:themeColor="text1"/>
          <w:sz w:val="24"/>
        </w:rPr>
      </w:pPr>
      <w:r>
        <w:rPr>
          <w:rFonts w:hint="eastAsia" w:ascii="宋体" w:hAnsi="宋体" w:cs="宋体"/>
          <w:color w:val="000000" w:themeColor="text1"/>
          <w:sz w:val="24"/>
        </w:rPr>
        <w:t>中小企业认定标准为：</w:t>
      </w:r>
    </w:p>
    <w:p>
      <w:pPr>
        <w:snapToGrid w:val="0"/>
        <w:spacing w:line="480" w:lineRule="exact"/>
        <w:ind w:firstLine="465"/>
        <w:rPr>
          <w:rFonts w:ascii="宋体" w:hAnsi="宋体" w:cs="宋体"/>
          <w:color w:val="000000" w:themeColor="text1"/>
          <w:sz w:val="24"/>
        </w:rPr>
      </w:pPr>
      <w:r>
        <w:rPr>
          <w:rFonts w:hint="eastAsia" w:ascii="宋体" w:hAnsi="宋体" w:cs="宋体"/>
          <w:color w:val="000000" w:themeColor="text1"/>
          <w:sz w:val="24"/>
        </w:rPr>
        <w:t>1.2.1本规定所称中小企业划分标准，是指国务院有关部门根据企业从业人员、营业收入、资产总额等指标制定的中小企业划型标准（工信部联企业〔2011〕300号）。</w:t>
      </w:r>
    </w:p>
    <w:p>
      <w:pPr>
        <w:snapToGrid w:val="0"/>
        <w:spacing w:line="480" w:lineRule="exact"/>
        <w:ind w:firstLine="465"/>
        <w:rPr>
          <w:rFonts w:ascii="宋体" w:hAnsi="宋体" w:cs="宋体"/>
          <w:color w:val="000000" w:themeColor="text1"/>
          <w:sz w:val="24"/>
        </w:rPr>
      </w:pPr>
      <w:r>
        <w:rPr>
          <w:rFonts w:hint="eastAsia" w:ascii="宋体" w:hAnsi="宋体" w:cs="宋体"/>
          <w:color w:val="000000" w:themeColor="text1"/>
          <w:sz w:val="24"/>
        </w:rPr>
        <w:t>1.2.2小型、微型企业提供有中型企业制造的货物的，视同为中型企业；小型、微型、中型企业提供有大型企业制造的货物的，视同为大型企业。</w:t>
      </w:r>
    </w:p>
    <w:p>
      <w:pPr>
        <w:snapToGrid w:val="0"/>
        <w:spacing w:line="480" w:lineRule="exact"/>
        <w:ind w:firstLine="465"/>
        <w:rPr>
          <w:rFonts w:ascii="宋体" w:hAnsi="宋体"/>
          <w:color w:val="000000" w:themeColor="text1"/>
          <w:sz w:val="24"/>
        </w:rPr>
      </w:pPr>
      <w:r>
        <w:rPr>
          <w:rFonts w:hint="eastAsia" w:ascii="宋体" w:hAnsi="宋体" w:cs="宋体"/>
          <w:color w:val="000000" w:themeColor="text1"/>
          <w:sz w:val="24"/>
        </w:rPr>
        <w:t>2、监狱企业</w:t>
      </w:r>
    </w:p>
    <w:p>
      <w:pPr>
        <w:spacing w:line="480" w:lineRule="exact"/>
        <w:ind w:firstLine="480" w:firstLineChars="200"/>
        <w:rPr>
          <w:rFonts w:ascii="宋体" w:hAnsi="宋体"/>
          <w:color w:val="000000" w:themeColor="text1"/>
          <w:sz w:val="24"/>
        </w:rPr>
      </w:pPr>
      <w:r>
        <w:rPr>
          <w:rFonts w:hint="eastAsia" w:ascii="宋体" w:hAnsi="宋体"/>
          <w:color w:val="000000" w:themeColor="text1"/>
          <w:sz w:val="24"/>
        </w:rPr>
        <w:t>2.1</w:t>
      </w:r>
      <w:r>
        <w:rPr>
          <w:rFonts w:ascii="宋体" w:hAnsi="宋体"/>
          <w:color w:val="000000" w:themeColor="text1"/>
          <w:sz w:val="24"/>
        </w:rPr>
        <w:t>监狱企业参加政府采购活动时，应当提供由省级以上监狱管理局、戒毒管理局（含新疆生产建设兵团）</w:t>
      </w:r>
      <w:r>
        <w:rPr>
          <w:rFonts w:hint="eastAsia" w:ascii="宋体" w:hAnsi="宋体"/>
          <w:color w:val="000000" w:themeColor="text1"/>
          <w:sz w:val="24"/>
        </w:rPr>
        <w:t>等</w:t>
      </w:r>
      <w:r>
        <w:rPr>
          <w:rFonts w:ascii="宋体" w:hAnsi="宋体"/>
          <w:color w:val="000000" w:themeColor="text1"/>
          <w:sz w:val="24"/>
        </w:rPr>
        <w:t>出具的属于监狱企业的证明文件。</w:t>
      </w:r>
    </w:p>
    <w:p>
      <w:pPr>
        <w:spacing w:line="480" w:lineRule="exact"/>
        <w:ind w:firstLine="480" w:firstLineChars="200"/>
        <w:rPr>
          <w:rFonts w:ascii="宋体" w:hAnsi="宋体"/>
          <w:color w:val="000000" w:themeColor="text1"/>
          <w:sz w:val="24"/>
        </w:rPr>
      </w:pPr>
      <w:r>
        <w:rPr>
          <w:rFonts w:hint="eastAsia" w:ascii="宋体" w:hAnsi="宋体" w:cs="宋体"/>
          <w:color w:val="000000" w:themeColor="text1"/>
          <w:sz w:val="24"/>
        </w:rPr>
        <w:t>3、残疾人福利性单位</w:t>
      </w:r>
    </w:p>
    <w:p>
      <w:pPr>
        <w:spacing w:line="480" w:lineRule="exact"/>
        <w:ind w:firstLine="480" w:firstLineChars="200"/>
        <w:rPr>
          <w:rFonts w:ascii="宋体" w:hAnsi="宋体"/>
          <w:color w:val="000000" w:themeColor="text1"/>
          <w:sz w:val="24"/>
        </w:rPr>
      </w:pPr>
      <w:r>
        <w:rPr>
          <w:rFonts w:hint="eastAsia" w:ascii="宋体" w:hAnsi="宋体"/>
          <w:color w:val="000000" w:themeColor="text1"/>
          <w:sz w:val="24"/>
        </w:rPr>
        <w:t>3.1符合财政部民政部中国残疾人联合会《关于促进残疾人就业政府采购政策的通知》财库[2017]141号要求。</w:t>
      </w:r>
      <w:r>
        <w:rPr>
          <w:rFonts w:hint="eastAsia" w:ascii="宋体" w:hAnsi="宋体" w:cs="宋体"/>
          <w:color w:val="000000" w:themeColor="text1"/>
          <w:sz w:val="24"/>
        </w:rPr>
        <w:t>投标人为残疾人福利性单位，必须提供“</w:t>
      </w:r>
      <w:r>
        <w:rPr>
          <w:rFonts w:hint="eastAsia" w:ascii="宋体" w:hAnsi="宋体"/>
          <w:color w:val="000000" w:themeColor="text1"/>
          <w:sz w:val="24"/>
        </w:rPr>
        <w:t>残疾人福利性单位声明函</w:t>
      </w:r>
      <w:r>
        <w:rPr>
          <w:rFonts w:hint="eastAsia" w:ascii="宋体" w:hAnsi="宋体" w:cs="宋体"/>
          <w:color w:val="000000" w:themeColor="text1"/>
          <w:sz w:val="24"/>
        </w:rPr>
        <w:t>”。</w:t>
      </w:r>
    </w:p>
    <w:p>
      <w:pPr>
        <w:spacing w:line="480" w:lineRule="exact"/>
        <w:ind w:firstLine="480" w:firstLineChars="200"/>
        <w:rPr>
          <w:rFonts w:ascii="宋体" w:hAnsi="宋体"/>
          <w:color w:val="000000" w:themeColor="text1"/>
          <w:sz w:val="24"/>
        </w:rPr>
      </w:pPr>
      <w:r>
        <w:rPr>
          <w:rFonts w:hint="eastAsia" w:ascii="宋体" w:hAnsi="宋体"/>
          <w:color w:val="000000" w:themeColor="text1"/>
          <w:sz w:val="24"/>
        </w:rPr>
        <w:t>3.2中标、成交供应商为残疾人福利性单位的，采购人或者其委托的采购代理机构应当随中标、成交结果同时公告其《残疾人福利性单位声明函》，接受社会监督。</w:t>
      </w:r>
    </w:p>
    <w:p>
      <w:pPr>
        <w:spacing w:line="480" w:lineRule="exact"/>
        <w:ind w:firstLine="480" w:firstLineChars="200"/>
        <w:rPr>
          <w:color w:val="000000" w:themeColor="text1"/>
          <w:sz w:val="24"/>
        </w:rPr>
      </w:pPr>
      <w:r>
        <w:rPr>
          <w:rFonts w:hint="eastAsia" w:ascii="宋体" w:hAnsi="宋体"/>
          <w:color w:val="000000" w:themeColor="text1"/>
          <w:sz w:val="24"/>
        </w:rPr>
        <w:t>特别声明:对于未能按照要求填写及未能提供证明资料或提供资料不完整的视同未提供。</w:t>
      </w:r>
    </w:p>
    <w:p>
      <w:pPr>
        <w:spacing w:line="360" w:lineRule="auto"/>
        <w:ind w:firstLine="465"/>
        <w:jc w:val="left"/>
        <w:rPr>
          <w:rFonts w:ascii="宋体" w:hAnsi="宋体" w:cs="宋体"/>
          <w:bCs/>
          <w:color w:val="000000" w:themeColor="text1"/>
          <w:sz w:val="24"/>
        </w:rPr>
      </w:pPr>
      <w:r>
        <w:rPr>
          <w:rFonts w:hint="eastAsia" w:ascii="宋体" w:hAnsi="宋体" w:cs="宋体"/>
          <w:b/>
          <w:color w:val="000000" w:themeColor="text1"/>
          <w:sz w:val="24"/>
        </w:rPr>
        <w:t>如有虚假骗取政策性优惠，将依法承担相应责任。</w:t>
      </w:r>
    </w:p>
    <w:p>
      <w:pPr>
        <w:spacing w:line="360" w:lineRule="auto"/>
        <w:ind w:firstLine="482" w:firstLineChars="200"/>
        <w:rPr>
          <w:rFonts w:ascii="宋体" w:hAnsi="宋体" w:cs="宋体"/>
          <w:b/>
          <w:sz w:val="24"/>
        </w:rPr>
      </w:pPr>
      <w:r>
        <w:rPr>
          <w:rFonts w:hint="eastAsia" w:ascii="宋体" w:hAnsi="宋体" w:cs="宋体"/>
          <w:b/>
          <w:sz w:val="24"/>
        </w:rPr>
        <w:t>4、综合评分（见附件2）</w:t>
      </w:r>
    </w:p>
    <w:p>
      <w:pPr>
        <w:spacing w:line="360" w:lineRule="auto"/>
        <w:ind w:firstLine="480" w:firstLineChars="200"/>
        <w:rPr>
          <w:rFonts w:ascii="宋体" w:hAnsi="宋体" w:cs="宋体"/>
          <w:bCs/>
          <w:sz w:val="24"/>
        </w:rPr>
      </w:pPr>
      <w:r>
        <w:rPr>
          <w:rFonts w:hint="eastAsia" w:ascii="宋体" w:hAnsi="宋体" w:cs="宋体"/>
          <w:bCs/>
          <w:sz w:val="24"/>
        </w:rPr>
        <w:t>4.1 经磋商确定最终采购需求和提交最后报价的供应商后，由磋商小组采用综合评分法对提交最后报价的供应商的响应文件和最后报价进行综合评分。</w:t>
      </w:r>
    </w:p>
    <w:p>
      <w:pPr>
        <w:spacing w:line="360" w:lineRule="auto"/>
        <w:ind w:firstLine="480" w:firstLineChars="200"/>
        <w:rPr>
          <w:rFonts w:ascii="宋体" w:hAnsi="宋体" w:cs="宋体"/>
          <w:bCs/>
          <w:sz w:val="24"/>
        </w:rPr>
      </w:pPr>
      <w:r>
        <w:rPr>
          <w:rFonts w:hint="eastAsia" w:ascii="宋体" w:hAnsi="宋体" w:cs="宋体"/>
          <w:bCs/>
          <w:sz w:val="24"/>
        </w:rPr>
        <w:t>综合评分法，是指响应文件满足磋商文件全部实质性要求且按评审因素的量化指标评审得分最高的供应商为成交候选供应商的评审方法。</w:t>
      </w:r>
    </w:p>
    <w:p>
      <w:pPr>
        <w:spacing w:line="360" w:lineRule="auto"/>
        <w:ind w:firstLine="480" w:firstLineChars="200"/>
        <w:rPr>
          <w:rFonts w:ascii="宋体" w:hAnsi="宋体" w:cs="宋体"/>
          <w:bCs/>
          <w:sz w:val="24"/>
        </w:rPr>
      </w:pPr>
      <w:r>
        <w:rPr>
          <w:rFonts w:hint="eastAsia" w:ascii="宋体" w:hAnsi="宋体" w:cs="宋体"/>
          <w:bCs/>
          <w:sz w:val="24"/>
        </w:rPr>
        <w:t>4.2 综合评分法评审标准中的分值设置应当与评审因素的量化指标相对应。磋商文件中没有规定的评审标准不得作为评审依据。</w:t>
      </w:r>
    </w:p>
    <w:p>
      <w:pPr>
        <w:spacing w:line="360" w:lineRule="auto"/>
        <w:ind w:firstLine="480" w:firstLineChars="200"/>
        <w:rPr>
          <w:rFonts w:ascii="宋体" w:hAnsi="宋体" w:cs="宋体"/>
          <w:bCs/>
          <w:sz w:val="24"/>
        </w:rPr>
      </w:pPr>
      <w:r>
        <w:rPr>
          <w:rFonts w:hint="eastAsia" w:ascii="宋体" w:hAnsi="宋体" w:cs="宋体"/>
          <w:bCs/>
          <w:sz w:val="24"/>
        </w:rPr>
        <w:t>评审时，磋商小组各成员应当独立对每个有效响应的文件进行评价、打分，然后汇总每个供应商每项评分因素的得分。</w:t>
      </w:r>
    </w:p>
    <w:p>
      <w:pPr>
        <w:spacing w:line="360" w:lineRule="auto"/>
        <w:ind w:firstLine="482" w:firstLineChars="200"/>
        <w:rPr>
          <w:rFonts w:ascii="宋体" w:hAnsi="宋体" w:cs="宋体"/>
          <w:b/>
          <w:sz w:val="24"/>
        </w:rPr>
      </w:pPr>
      <w:r>
        <w:rPr>
          <w:rFonts w:hint="eastAsia" w:ascii="宋体" w:hAnsi="宋体" w:cs="宋体"/>
          <w:b/>
          <w:sz w:val="24"/>
        </w:rPr>
        <w:t>5、推荐成交候选供应商</w:t>
      </w:r>
    </w:p>
    <w:p>
      <w:pPr>
        <w:spacing w:line="360" w:lineRule="auto"/>
        <w:ind w:firstLine="480" w:firstLineChars="200"/>
        <w:rPr>
          <w:rFonts w:ascii="宋体" w:hAnsi="宋体" w:cs="宋体"/>
          <w:bCs/>
          <w:sz w:val="24"/>
        </w:rPr>
      </w:pPr>
      <w:r>
        <w:rPr>
          <w:rFonts w:hint="eastAsia" w:ascii="宋体" w:hAnsi="宋体" w:cs="宋体"/>
          <w:bCs/>
          <w:sz w:val="24"/>
        </w:rPr>
        <w:t>5.1 磋商小组根据综合评分情况，按照评审得分由高到低顺序推荐3名以上成交候选供应商，并编写评审报告。</w:t>
      </w:r>
    </w:p>
    <w:p>
      <w:pPr>
        <w:spacing w:line="360" w:lineRule="auto"/>
        <w:ind w:firstLine="480" w:firstLineChars="200"/>
        <w:rPr>
          <w:rFonts w:ascii="宋体" w:hAnsi="宋体" w:cs="宋体"/>
          <w:bCs/>
          <w:sz w:val="24"/>
        </w:rPr>
      </w:pPr>
      <w:r>
        <w:rPr>
          <w:rFonts w:hint="eastAsia" w:ascii="宋体" w:hAnsi="宋体" w:cs="宋体"/>
          <w:bCs/>
          <w:sz w:val="24"/>
        </w:rPr>
        <w:t>5.2符合《政府采购竞争性磋商采购方式管理暂行办法》第二十一条第三款情形的，可以推荐2家成交候选供应商。评审得分相同的，按照最后报价由低到高的顺序推荐。评审得分且最后报价相同的，按照技术指标优劣顺序推荐。</w:t>
      </w:r>
    </w:p>
    <w:p>
      <w:pPr>
        <w:spacing w:line="360" w:lineRule="auto"/>
        <w:ind w:firstLine="482" w:firstLineChars="200"/>
        <w:rPr>
          <w:rFonts w:ascii="宋体" w:hAnsi="宋体" w:cs="宋体"/>
          <w:b/>
          <w:sz w:val="24"/>
        </w:rPr>
      </w:pPr>
      <w:r>
        <w:rPr>
          <w:rFonts w:hint="eastAsia" w:ascii="宋体" w:hAnsi="宋体" w:cs="宋体"/>
          <w:b/>
          <w:sz w:val="24"/>
        </w:rPr>
        <w:t>6、编写评审报告</w:t>
      </w:r>
    </w:p>
    <w:p>
      <w:pPr>
        <w:spacing w:line="360" w:lineRule="auto"/>
        <w:ind w:firstLine="480" w:firstLineChars="200"/>
        <w:rPr>
          <w:rFonts w:ascii="宋体" w:hAnsi="宋体" w:cs="宋体"/>
          <w:bCs/>
          <w:sz w:val="24"/>
        </w:rPr>
      </w:pPr>
      <w:r>
        <w:rPr>
          <w:rFonts w:hint="eastAsia" w:ascii="宋体" w:hAnsi="宋体" w:cs="宋体"/>
          <w:bCs/>
          <w:sz w:val="24"/>
        </w:rPr>
        <w:t>评审报告应当包括以下主要内容：</w:t>
      </w:r>
    </w:p>
    <w:p>
      <w:pPr>
        <w:spacing w:line="360" w:lineRule="auto"/>
        <w:ind w:firstLine="480" w:firstLineChars="200"/>
        <w:rPr>
          <w:rFonts w:ascii="宋体" w:hAnsi="宋体" w:cs="宋体"/>
          <w:bCs/>
          <w:sz w:val="24"/>
        </w:rPr>
      </w:pPr>
      <w:r>
        <w:rPr>
          <w:rFonts w:hint="eastAsia" w:ascii="宋体" w:hAnsi="宋体" w:cs="宋体"/>
          <w:bCs/>
          <w:sz w:val="24"/>
        </w:rPr>
        <w:t>6.1邀请供应商参加采购活动的具体方式和相关情况；</w:t>
      </w:r>
    </w:p>
    <w:p>
      <w:pPr>
        <w:spacing w:line="360" w:lineRule="auto"/>
        <w:ind w:firstLine="480" w:firstLineChars="200"/>
        <w:rPr>
          <w:rFonts w:ascii="宋体" w:hAnsi="宋体" w:cs="宋体"/>
          <w:bCs/>
          <w:sz w:val="24"/>
        </w:rPr>
      </w:pPr>
      <w:r>
        <w:rPr>
          <w:rFonts w:hint="eastAsia" w:ascii="宋体" w:hAnsi="宋体" w:cs="宋体"/>
          <w:bCs/>
          <w:sz w:val="24"/>
        </w:rPr>
        <w:t>6.2响应文件开启日期和地点；</w:t>
      </w:r>
    </w:p>
    <w:p>
      <w:pPr>
        <w:spacing w:line="360" w:lineRule="auto"/>
        <w:ind w:firstLine="480" w:firstLineChars="200"/>
        <w:rPr>
          <w:rFonts w:ascii="宋体" w:hAnsi="宋体" w:cs="宋体"/>
          <w:bCs/>
          <w:sz w:val="24"/>
        </w:rPr>
      </w:pPr>
      <w:r>
        <w:rPr>
          <w:rFonts w:hint="eastAsia" w:ascii="宋体" w:hAnsi="宋体" w:cs="宋体"/>
          <w:bCs/>
          <w:sz w:val="24"/>
        </w:rPr>
        <w:t>6.3获取磋商文件的供应商名单和磋商小组成员名单；</w:t>
      </w:r>
    </w:p>
    <w:p>
      <w:pPr>
        <w:spacing w:line="360" w:lineRule="auto"/>
        <w:ind w:firstLine="480" w:firstLineChars="200"/>
        <w:rPr>
          <w:rFonts w:ascii="宋体" w:hAnsi="宋体" w:cs="宋体"/>
          <w:bCs/>
          <w:sz w:val="24"/>
        </w:rPr>
      </w:pPr>
      <w:r>
        <w:rPr>
          <w:rFonts w:hint="eastAsia" w:ascii="宋体" w:hAnsi="宋体" w:cs="宋体"/>
          <w:bCs/>
          <w:sz w:val="24"/>
        </w:rPr>
        <w:t>6.4评审情况记录和说明，包括对供应商的资格审查情况、供应商响应文件评审情况、磋商情况、报价情况等；</w:t>
      </w:r>
    </w:p>
    <w:p>
      <w:pPr>
        <w:spacing w:line="360" w:lineRule="auto"/>
        <w:ind w:firstLine="480" w:firstLineChars="200"/>
        <w:rPr>
          <w:rFonts w:ascii="宋体" w:hAnsi="宋体" w:cs="宋体"/>
          <w:bCs/>
          <w:sz w:val="24"/>
        </w:rPr>
      </w:pPr>
      <w:r>
        <w:rPr>
          <w:rFonts w:hint="eastAsia" w:ascii="宋体" w:hAnsi="宋体" w:cs="宋体"/>
          <w:bCs/>
          <w:sz w:val="24"/>
        </w:rPr>
        <w:t>6.5提出的成交候选供应商的排序名单及理由。</w:t>
      </w:r>
    </w:p>
    <w:p>
      <w:pPr>
        <w:spacing w:line="360" w:lineRule="auto"/>
        <w:ind w:firstLine="482" w:firstLineChars="200"/>
        <w:rPr>
          <w:rFonts w:ascii="宋体" w:hAnsi="宋体" w:cs="宋体"/>
          <w:b/>
          <w:sz w:val="24"/>
        </w:rPr>
      </w:pPr>
      <w:r>
        <w:rPr>
          <w:rFonts w:hint="eastAsia" w:ascii="宋体" w:hAnsi="宋体" w:cs="宋体"/>
          <w:b/>
          <w:sz w:val="24"/>
        </w:rPr>
        <w:t>7、终止采购</w:t>
      </w:r>
    </w:p>
    <w:p>
      <w:pPr>
        <w:spacing w:line="360" w:lineRule="auto"/>
        <w:ind w:firstLine="480" w:firstLineChars="200"/>
        <w:rPr>
          <w:rFonts w:ascii="宋体" w:hAnsi="宋体" w:cs="宋体"/>
          <w:bCs/>
          <w:sz w:val="24"/>
        </w:rPr>
      </w:pPr>
      <w:r>
        <w:rPr>
          <w:rFonts w:hint="eastAsia" w:ascii="宋体" w:hAnsi="宋体" w:cs="宋体"/>
          <w:bCs/>
          <w:sz w:val="24"/>
        </w:rPr>
        <w:t>出现下列情形之一的，采购人或者采购代理机构应当终止竞争性磋商采购活动，发布项目终止公告并说明原因，重新开展采购活动：</w:t>
      </w:r>
    </w:p>
    <w:p>
      <w:pPr>
        <w:spacing w:line="360" w:lineRule="auto"/>
        <w:ind w:firstLine="480" w:firstLineChars="200"/>
        <w:rPr>
          <w:rFonts w:ascii="宋体" w:hAnsi="宋体" w:cs="宋体"/>
          <w:bCs/>
          <w:sz w:val="24"/>
        </w:rPr>
      </w:pPr>
      <w:r>
        <w:rPr>
          <w:rFonts w:hint="eastAsia" w:ascii="宋体" w:hAnsi="宋体" w:cs="宋体"/>
          <w:bCs/>
          <w:sz w:val="24"/>
        </w:rPr>
        <w:t>7.1因情况变化，不再符合规定的竞争性磋商采购方式适用情形的；</w:t>
      </w:r>
    </w:p>
    <w:p>
      <w:pPr>
        <w:spacing w:line="360" w:lineRule="auto"/>
        <w:ind w:firstLine="480" w:firstLineChars="200"/>
        <w:rPr>
          <w:rFonts w:ascii="宋体" w:hAnsi="宋体" w:cs="宋体"/>
          <w:bCs/>
          <w:sz w:val="24"/>
        </w:rPr>
      </w:pPr>
      <w:r>
        <w:rPr>
          <w:rFonts w:hint="eastAsia" w:ascii="宋体" w:hAnsi="宋体" w:cs="宋体"/>
          <w:bCs/>
          <w:sz w:val="24"/>
        </w:rPr>
        <w:t>7.2出现影响采购公正的违法、违规行为的；</w:t>
      </w:r>
    </w:p>
    <w:p>
      <w:pPr>
        <w:spacing w:line="360" w:lineRule="auto"/>
        <w:ind w:firstLine="480" w:firstLineChars="200"/>
        <w:rPr>
          <w:rFonts w:ascii="宋体" w:hAnsi="宋体" w:cs="宋体"/>
          <w:bCs/>
          <w:sz w:val="24"/>
        </w:rPr>
      </w:pPr>
      <w:r>
        <w:rPr>
          <w:rFonts w:hint="eastAsia" w:ascii="宋体" w:hAnsi="宋体" w:cs="宋体"/>
          <w:bCs/>
          <w:sz w:val="24"/>
        </w:rPr>
        <w:t>7.3除《政府采购竞争性磋商采购方式管理暂行办法》第二十一条第三款规定的情形外，在采购过程中符合要求的供应商或者报价未超过采购预算的供应商不足3家的。</w:t>
      </w:r>
    </w:p>
    <w:p>
      <w:pPr>
        <w:spacing w:line="360" w:lineRule="auto"/>
        <w:ind w:firstLine="480" w:firstLineChars="200"/>
        <w:rPr>
          <w:rFonts w:ascii="宋体" w:hAnsi="宋体" w:cs="宋体"/>
          <w:bCs/>
          <w:sz w:val="24"/>
        </w:rPr>
      </w:pPr>
      <w:r>
        <w:rPr>
          <w:rFonts w:hint="eastAsia" w:ascii="宋体" w:hAnsi="宋体" w:cs="宋体"/>
          <w:bCs/>
          <w:sz w:val="24"/>
        </w:rPr>
        <w:t>在采购活动中因重大变故，采购任务取消的，采购人或者采购代理机构应当终止采购活动，通知所有参加采购活动的供应商，并将项目实施情况和采购任务取消原因报送本级财政部门。</w:t>
      </w:r>
    </w:p>
    <w:p>
      <w:pPr>
        <w:spacing w:line="560" w:lineRule="exact"/>
        <w:rPr>
          <w:rFonts w:ascii="宋体" w:hAnsi="宋体" w:cs="宋体"/>
          <w:b/>
          <w:bCs/>
          <w:sz w:val="28"/>
          <w:szCs w:val="28"/>
        </w:rPr>
      </w:pPr>
      <w:r>
        <w:rPr>
          <w:rFonts w:hint="eastAsia" w:ascii="宋体" w:hAnsi="宋体" w:cs="宋体"/>
          <w:bCs/>
          <w:sz w:val="24"/>
        </w:rPr>
        <w:br w:type="page"/>
      </w:r>
      <w:r>
        <w:rPr>
          <w:rFonts w:hint="eastAsia" w:ascii="宋体" w:hAnsi="宋体" w:cs="宋体"/>
          <w:b/>
          <w:bCs/>
          <w:sz w:val="28"/>
          <w:szCs w:val="28"/>
        </w:rPr>
        <w:t>附件1：审查表</w:t>
      </w:r>
    </w:p>
    <w:p>
      <w:pPr>
        <w:spacing w:line="560" w:lineRule="exact"/>
        <w:jc w:val="center"/>
        <w:rPr>
          <w:rFonts w:ascii="宋体" w:hAnsi="宋体" w:cs="宋体"/>
          <w:b/>
          <w:sz w:val="36"/>
          <w:szCs w:val="36"/>
        </w:rPr>
      </w:pPr>
    </w:p>
    <w:p>
      <w:pPr>
        <w:spacing w:line="560" w:lineRule="exact"/>
        <w:jc w:val="center"/>
        <w:rPr>
          <w:rFonts w:ascii="宋体" w:hAnsi="宋体" w:cs="宋体"/>
          <w:b/>
          <w:sz w:val="36"/>
          <w:szCs w:val="36"/>
        </w:rPr>
      </w:pPr>
      <w:r>
        <w:rPr>
          <w:rFonts w:hint="eastAsia" w:ascii="宋体" w:hAnsi="宋体" w:cs="宋体"/>
          <w:b/>
          <w:sz w:val="36"/>
          <w:szCs w:val="36"/>
        </w:rPr>
        <w:t>（一）初步审查表</w:t>
      </w:r>
    </w:p>
    <w:p>
      <w:pPr>
        <w:spacing w:line="560" w:lineRule="exact"/>
        <w:jc w:val="center"/>
        <w:rPr>
          <w:rFonts w:ascii="宋体" w:hAnsi="宋体" w:cs="宋体"/>
          <w:b/>
          <w:sz w:val="36"/>
          <w:szCs w:val="36"/>
        </w:rPr>
      </w:pPr>
    </w:p>
    <w:tbl>
      <w:tblPr>
        <w:tblStyle w:val="24"/>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10"/>
        <w:gridCol w:w="4252"/>
        <w:gridCol w:w="540"/>
        <w:gridCol w:w="540"/>
        <w:gridCol w:w="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17" w:type="dxa"/>
            <w:vMerge w:val="restart"/>
            <w:tcBorders>
              <w:top w:val="single" w:color="auto" w:sz="4" w:space="0"/>
              <w:left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序号</w:t>
            </w:r>
          </w:p>
        </w:tc>
        <w:tc>
          <w:tcPr>
            <w:tcW w:w="2410" w:type="dxa"/>
            <w:vMerge w:val="restart"/>
            <w:tcBorders>
              <w:top w:val="single" w:color="auto" w:sz="4" w:space="0"/>
              <w:left w:val="single" w:color="auto" w:sz="4" w:space="0"/>
              <w:right w:val="single" w:color="auto" w:sz="4" w:space="0"/>
            </w:tcBorders>
            <w:vAlign w:val="center"/>
          </w:tcPr>
          <w:p>
            <w:pPr>
              <w:spacing w:line="300" w:lineRule="exact"/>
              <w:jc w:val="center"/>
              <w:rPr>
                <w:rFonts w:ascii="宋体" w:hAnsi="宋体" w:cs="宋体"/>
                <w:b/>
                <w:sz w:val="24"/>
              </w:rPr>
            </w:pPr>
            <w:r>
              <w:rPr>
                <w:rFonts w:hint="eastAsia" w:ascii="宋体" w:hAnsi="宋体" w:cs="宋体"/>
                <w:b/>
                <w:sz w:val="24"/>
              </w:rPr>
              <w:t>审查项目</w:t>
            </w:r>
          </w:p>
        </w:tc>
        <w:tc>
          <w:tcPr>
            <w:tcW w:w="4252" w:type="dxa"/>
            <w:vMerge w:val="restart"/>
            <w:tcBorders>
              <w:top w:val="single" w:color="auto" w:sz="4" w:space="0"/>
              <w:left w:val="single" w:color="auto" w:sz="4" w:space="0"/>
              <w:right w:val="single" w:color="auto" w:sz="4" w:space="0"/>
            </w:tcBorders>
            <w:vAlign w:val="center"/>
          </w:tcPr>
          <w:p>
            <w:pPr>
              <w:spacing w:line="300" w:lineRule="exact"/>
              <w:jc w:val="center"/>
              <w:rPr>
                <w:rFonts w:ascii="宋体" w:hAnsi="宋体" w:cs="宋体"/>
                <w:b/>
                <w:sz w:val="24"/>
              </w:rPr>
            </w:pPr>
            <w:r>
              <w:rPr>
                <w:rFonts w:hint="eastAsia" w:ascii="宋体" w:hAnsi="宋体" w:cs="宋体"/>
                <w:b/>
                <w:sz w:val="24"/>
              </w:rPr>
              <w:t>有效投标认定条件</w:t>
            </w:r>
          </w:p>
        </w:tc>
        <w:tc>
          <w:tcPr>
            <w:tcW w:w="1629"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sz w:val="24"/>
              </w:rPr>
            </w:pPr>
            <w:r>
              <w:rPr>
                <w:rFonts w:hint="eastAsia" w:ascii="宋体" w:hAnsi="宋体" w:cs="宋体"/>
                <w:b/>
                <w:sz w:val="24"/>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17" w:type="dxa"/>
            <w:vMerge w:val="continue"/>
            <w:tcBorders>
              <w:left w:val="single" w:color="auto" w:sz="4" w:space="0"/>
              <w:bottom w:val="single" w:color="auto" w:sz="4" w:space="0"/>
              <w:right w:val="single" w:color="auto" w:sz="4" w:space="0"/>
            </w:tcBorders>
            <w:vAlign w:val="center"/>
          </w:tcPr>
          <w:p>
            <w:pPr>
              <w:jc w:val="center"/>
              <w:rPr>
                <w:rFonts w:ascii="宋体" w:hAnsi="宋体" w:cs="宋体"/>
                <w:b/>
                <w:sz w:val="24"/>
              </w:rPr>
            </w:pPr>
          </w:p>
        </w:tc>
        <w:tc>
          <w:tcPr>
            <w:tcW w:w="2410" w:type="dxa"/>
            <w:vMerge w:val="continue"/>
            <w:tcBorders>
              <w:left w:val="single" w:color="auto" w:sz="4" w:space="0"/>
              <w:bottom w:val="single" w:color="auto" w:sz="4" w:space="0"/>
              <w:right w:val="single" w:color="auto" w:sz="4" w:space="0"/>
            </w:tcBorders>
            <w:vAlign w:val="center"/>
          </w:tcPr>
          <w:p>
            <w:pPr>
              <w:spacing w:line="300" w:lineRule="exact"/>
              <w:jc w:val="center"/>
              <w:rPr>
                <w:rFonts w:ascii="宋体" w:hAnsi="宋体" w:cs="宋体"/>
                <w:b/>
                <w:sz w:val="24"/>
              </w:rPr>
            </w:pPr>
          </w:p>
        </w:tc>
        <w:tc>
          <w:tcPr>
            <w:tcW w:w="4252" w:type="dxa"/>
            <w:vMerge w:val="continue"/>
            <w:tcBorders>
              <w:left w:val="single" w:color="auto" w:sz="4" w:space="0"/>
              <w:bottom w:val="single" w:color="auto" w:sz="4" w:space="0"/>
              <w:right w:val="single" w:color="auto" w:sz="4" w:space="0"/>
            </w:tcBorders>
            <w:vAlign w:val="center"/>
          </w:tcPr>
          <w:p>
            <w:pPr>
              <w:spacing w:line="300" w:lineRule="exact"/>
              <w:jc w:val="center"/>
              <w:rPr>
                <w:rFonts w:ascii="宋体" w:hAnsi="宋体" w:cs="宋体"/>
                <w:b/>
                <w:sz w:val="24"/>
              </w:rPr>
            </w:pPr>
          </w:p>
        </w:tc>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sz w:val="24"/>
              </w:rPr>
            </w:pPr>
            <w:r>
              <w:rPr>
                <w:rFonts w:hint="eastAsia" w:ascii="宋体" w:hAnsi="宋体" w:cs="宋体"/>
                <w:b/>
                <w:sz w:val="24"/>
              </w:rPr>
              <w:t>1#</w:t>
            </w:r>
          </w:p>
        </w:tc>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sz w:val="24"/>
              </w:rPr>
            </w:pPr>
            <w:r>
              <w:rPr>
                <w:rFonts w:hint="eastAsia" w:ascii="宋体" w:hAnsi="宋体" w:cs="宋体"/>
                <w:b/>
                <w:sz w:val="24"/>
              </w:rPr>
              <w:t>2#</w:t>
            </w:r>
          </w:p>
        </w:tc>
        <w:tc>
          <w:tcPr>
            <w:tcW w:w="5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sz w:val="24"/>
              </w:rPr>
            </w:pPr>
            <w:r>
              <w:rPr>
                <w:rFonts w:hint="eastAsia" w:ascii="宋体" w:hAnsi="宋体" w:cs="宋体"/>
                <w:b/>
                <w:sz w:val="24"/>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9" w:hRule="exact"/>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4"/>
              </w:rPr>
            </w:pPr>
            <w:r>
              <w:rPr>
                <w:rFonts w:hint="eastAsia" w:ascii="宋体" w:hAnsi="宋体" w:cs="宋体"/>
                <w:sz w:val="24"/>
              </w:rPr>
              <w:t>1</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4"/>
              </w:rPr>
            </w:pPr>
            <w:r>
              <w:rPr>
                <w:rFonts w:hint="eastAsia" w:ascii="宋体" w:hAnsi="宋体" w:cs="宋体"/>
                <w:sz w:val="24"/>
              </w:rPr>
              <w:t>供应商的资格</w:t>
            </w:r>
          </w:p>
        </w:tc>
        <w:tc>
          <w:tcPr>
            <w:tcW w:w="425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4"/>
              </w:rPr>
            </w:pPr>
            <w:r>
              <w:rPr>
                <w:rFonts w:hint="eastAsia" w:ascii="宋体" w:hAnsi="宋体" w:cs="宋体"/>
                <w:sz w:val="24"/>
              </w:rPr>
              <w:t>符合磋商文件对供应商资格的要求, 见第一部分磋商公告“二、供应商资格要求”</w:t>
            </w:r>
          </w:p>
        </w:tc>
        <w:tc>
          <w:tcPr>
            <w:tcW w:w="5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sz w:val="24"/>
              </w:rPr>
            </w:pPr>
          </w:p>
        </w:tc>
        <w:tc>
          <w:tcPr>
            <w:tcW w:w="5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sz w:val="24"/>
              </w:rPr>
            </w:pPr>
          </w:p>
        </w:tc>
        <w:tc>
          <w:tcPr>
            <w:tcW w:w="5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4"/>
              </w:rPr>
            </w:pPr>
            <w:r>
              <w:rPr>
                <w:rFonts w:hint="eastAsia" w:ascii="宋体" w:hAnsi="宋体" w:cs="宋体"/>
                <w:sz w:val="24"/>
              </w:rPr>
              <w:t>2</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4"/>
              </w:rPr>
            </w:pPr>
            <w:r>
              <w:rPr>
                <w:rFonts w:hint="eastAsia" w:ascii="宋体" w:hAnsi="宋体" w:cs="宋体"/>
                <w:sz w:val="24"/>
              </w:rPr>
              <w:t>响应文件递交</w:t>
            </w:r>
          </w:p>
        </w:tc>
        <w:tc>
          <w:tcPr>
            <w:tcW w:w="425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4"/>
              </w:rPr>
            </w:pPr>
            <w:r>
              <w:rPr>
                <w:rFonts w:hint="eastAsia" w:ascii="宋体" w:hAnsi="宋体" w:cs="宋体"/>
                <w:sz w:val="24"/>
              </w:rPr>
              <w:t>一份正本，一份副本，电子版响应文件一份（U盘）</w:t>
            </w:r>
          </w:p>
        </w:tc>
        <w:tc>
          <w:tcPr>
            <w:tcW w:w="5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sz w:val="24"/>
              </w:rPr>
            </w:pPr>
          </w:p>
        </w:tc>
        <w:tc>
          <w:tcPr>
            <w:tcW w:w="5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sz w:val="24"/>
              </w:rPr>
            </w:pPr>
          </w:p>
        </w:tc>
        <w:tc>
          <w:tcPr>
            <w:tcW w:w="5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4"/>
              </w:rPr>
            </w:pPr>
            <w:r>
              <w:rPr>
                <w:rFonts w:hint="eastAsia" w:ascii="宋体" w:hAnsi="宋体" w:cs="宋体"/>
                <w:sz w:val="24"/>
              </w:rPr>
              <w:t>3</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4"/>
              </w:rPr>
            </w:pPr>
            <w:r>
              <w:rPr>
                <w:rFonts w:hint="eastAsia" w:ascii="宋体" w:hAnsi="宋体" w:cs="宋体"/>
                <w:sz w:val="24"/>
              </w:rPr>
              <w:t>投标有效期</w:t>
            </w:r>
          </w:p>
        </w:tc>
        <w:tc>
          <w:tcPr>
            <w:tcW w:w="425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themeColor="text1"/>
                <w:sz w:val="24"/>
              </w:rPr>
            </w:pPr>
            <w:r>
              <w:rPr>
                <w:rFonts w:hint="eastAsia" w:ascii="宋体" w:hAnsi="宋体" w:cs="宋体"/>
                <w:color w:val="000000" w:themeColor="text1"/>
                <w:sz w:val="24"/>
              </w:rPr>
              <w:t>自响应文件开启之日起60日历天</w:t>
            </w:r>
          </w:p>
        </w:tc>
        <w:tc>
          <w:tcPr>
            <w:tcW w:w="5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sz w:val="24"/>
              </w:rPr>
            </w:pPr>
          </w:p>
        </w:tc>
        <w:tc>
          <w:tcPr>
            <w:tcW w:w="5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sz w:val="24"/>
              </w:rPr>
            </w:pPr>
          </w:p>
        </w:tc>
        <w:tc>
          <w:tcPr>
            <w:tcW w:w="5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4"/>
              </w:rPr>
            </w:pPr>
            <w:r>
              <w:rPr>
                <w:rFonts w:hint="eastAsia" w:ascii="宋体" w:hAnsi="宋体" w:cs="宋体"/>
                <w:sz w:val="24"/>
              </w:rPr>
              <w:t>4</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4"/>
              </w:rPr>
            </w:pPr>
            <w:r>
              <w:rPr>
                <w:rFonts w:hint="eastAsia" w:ascii="宋体" w:hAnsi="宋体" w:cs="宋体"/>
                <w:sz w:val="24"/>
              </w:rPr>
              <w:t>磋商保证金</w:t>
            </w:r>
          </w:p>
        </w:tc>
        <w:tc>
          <w:tcPr>
            <w:tcW w:w="425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4"/>
              </w:rPr>
            </w:pPr>
            <w:r>
              <w:rPr>
                <w:rFonts w:hint="eastAsia" w:ascii="宋体" w:hAnsi="宋体" w:cs="宋体"/>
                <w:sz w:val="24"/>
              </w:rPr>
              <w:t>按时、足额缴纳了磋商保证金</w:t>
            </w:r>
          </w:p>
        </w:tc>
        <w:tc>
          <w:tcPr>
            <w:tcW w:w="5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sz w:val="24"/>
              </w:rPr>
            </w:pPr>
          </w:p>
        </w:tc>
        <w:tc>
          <w:tcPr>
            <w:tcW w:w="5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sz w:val="24"/>
              </w:rPr>
            </w:pPr>
          </w:p>
        </w:tc>
        <w:tc>
          <w:tcPr>
            <w:tcW w:w="5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17" w:type="dxa"/>
            <w:tcBorders>
              <w:top w:val="single" w:color="auto" w:sz="4" w:space="0"/>
              <w:left w:val="single" w:color="auto" w:sz="4" w:space="0"/>
              <w:right w:val="single" w:color="auto" w:sz="4" w:space="0"/>
            </w:tcBorders>
            <w:vAlign w:val="center"/>
          </w:tcPr>
          <w:p>
            <w:pPr>
              <w:spacing w:line="360" w:lineRule="exact"/>
              <w:jc w:val="center"/>
              <w:rPr>
                <w:rFonts w:ascii="宋体" w:hAnsi="宋体" w:cs="宋体"/>
                <w:sz w:val="24"/>
              </w:rPr>
            </w:pPr>
            <w:r>
              <w:rPr>
                <w:rFonts w:hint="eastAsia" w:ascii="宋体" w:hAnsi="宋体" w:cs="宋体"/>
                <w:sz w:val="24"/>
              </w:rPr>
              <w:t>5</w:t>
            </w:r>
          </w:p>
        </w:tc>
        <w:tc>
          <w:tcPr>
            <w:tcW w:w="2410" w:type="dxa"/>
            <w:tcBorders>
              <w:top w:val="single" w:color="auto" w:sz="4" w:space="0"/>
              <w:left w:val="single" w:color="auto" w:sz="4" w:space="0"/>
              <w:right w:val="single" w:color="auto" w:sz="4" w:space="0"/>
            </w:tcBorders>
            <w:vAlign w:val="center"/>
          </w:tcPr>
          <w:p>
            <w:pPr>
              <w:spacing w:line="360" w:lineRule="exact"/>
              <w:rPr>
                <w:rFonts w:ascii="宋体" w:hAnsi="宋体" w:cs="宋体"/>
                <w:sz w:val="24"/>
              </w:rPr>
            </w:pPr>
            <w:r>
              <w:rPr>
                <w:rFonts w:hint="eastAsia" w:ascii="宋体" w:hAnsi="宋体" w:cs="宋体"/>
                <w:sz w:val="24"/>
              </w:rPr>
              <w:t>投标报价</w:t>
            </w:r>
          </w:p>
        </w:tc>
        <w:tc>
          <w:tcPr>
            <w:tcW w:w="4252" w:type="dxa"/>
            <w:tcBorders>
              <w:top w:val="single" w:color="auto" w:sz="4" w:space="0"/>
              <w:left w:val="single" w:color="auto" w:sz="4" w:space="0"/>
              <w:right w:val="single" w:color="auto" w:sz="4" w:space="0"/>
            </w:tcBorders>
            <w:vAlign w:val="center"/>
          </w:tcPr>
          <w:p>
            <w:pPr>
              <w:spacing w:line="360" w:lineRule="exact"/>
              <w:rPr>
                <w:rFonts w:ascii="宋体" w:hAnsi="宋体" w:cs="宋体"/>
                <w:sz w:val="24"/>
              </w:rPr>
            </w:pPr>
            <w:r>
              <w:rPr>
                <w:rFonts w:hint="eastAsia" w:ascii="宋体" w:hAnsi="宋体" w:cs="宋体"/>
                <w:sz w:val="24"/>
              </w:rPr>
              <w:t>投标报价未超出预算(最高限价）（如超出控制价视为无效报价）</w:t>
            </w:r>
          </w:p>
        </w:tc>
        <w:tc>
          <w:tcPr>
            <w:tcW w:w="540" w:type="dxa"/>
            <w:tcBorders>
              <w:top w:val="single" w:color="auto" w:sz="4" w:space="0"/>
              <w:left w:val="single" w:color="auto" w:sz="4" w:space="0"/>
              <w:right w:val="single" w:color="auto" w:sz="4" w:space="0"/>
            </w:tcBorders>
            <w:vAlign w:val="center"/>
          </w:tcPr>
          <w:p>
            <w:pPr>
              <w:spacing w:line="360" w:lineRule="exact"/>
              <w:jc w:val="center"/>
              <w:rPr>
                <w:rFonts w:ascii="宋体" w:hAnsi="宋体" w:cs="宋体"/>
                <w:b/>
                <w:sz w:val="24"/>
              </w:rPr>
            </w:pPr>
          </w:p>
        </w:tc>
        <w:tc>
          <w:tcPr>
            <w:tcW w:w="540" w:type="dxa"/>
            <w:tcBorders>
              <w:top w:val="single" w:color="auto" w:sz="4" w:space="0"/>
              <w:left w:val="single" w:color="auto" w:sz="4" w:space="0"/>
              <w:right w:val="single" w:color="auto" w:sz="4" w:space="0"/>
            </w:tcBorders>
            <w:vAlign w:val="center"/>
          </w:tcPr>
          <w:p>
            <w:pPr>
              <w:spacing w:line="360" w:lineRule="exact"/>
              <w:jc w:val="center"/>
              <w:rPr>
                <w:rFonts w:ascii="宋体" w:hAnsi="宋体" w:cs="宋体"/>
                <w:b/>
                <w:sz w:val="24"/>
              </w:rPr>
            </w:pPr>
          </w:p>
        </w:tc>
        <w:tc>
          <w:tcPr>
            <w:tcW w:w="549" w:type="dxa"/>
            <w:tcBorders>
              <w:top w:val="single" w:color="auto" w:sz="4" w:space="0"/>
              <w:left w:val="single" w:color="auto" w:sz="4" w:space="0"/>
              <w:right w:val="single" w:color="auto" w:sz="4" w:space="0"/>
            </w:tcBorders>
            <w:vAlign w:val="center"/>
          </w:tcPr>
          <w:p>
            <w:pPr>
              <w:spacing w:line="360" w:lineRule="exact"/>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exact"/>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4"/>
              </w:rPr>
            </w:pPr>
            <w:r>
              <w:rPr>
                <w:rFonts w:hint="eastAsia" w:ascii="宋体" w:hAnsi="宋体" w:cs="宋体"/>
                <w:sz w:val="24"/>
              </w:rPr>
              <w:t>6</w:t>
            </w:r>
          </w:p>
        </w:tc>
        <w:tc>
          <w:tcPr>
            <w:tcW w:w="24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lang w:eastAsia="zh-CN"/>
              </w:rPr>
            </w:pPr>
            <w:r>
              <w:rPr>
                <w:rFonts w:hint="eastAsia" w:ascii="宋体" w:hAnsi="宋体" w:cs="宋体"/>
                <w:sz w:val="24"/>
                <w:lang w:eastAsia="zh-CN"/>
              </w:rPr>
              <w:t>服务期</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s="宋体"/>
                <w:sz w:val="24"/>
              </w:rPr>
            </w:pPr>
            <w:r>
              <w:rPr>
                <w:rFonts w:hint="eastAsia" w:ascii="宋体" w:hAnsi="宋体" w:cs="宋体"/>
                <w:sz w:val="24"/>
              </w:rPr>
              <w:t>符合磋商文件的要求</w:t>
            </w:r>
          </w:p>
        </w:tc>
        <w:tc>
          <w:tcPr>
            <w:tcW w:w="5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sz w:val="24"/>
              </w:rPr>
            </w:pPr>
          </w:p>
        </w:tc>
        <w:tc>
          <w:tcPr>
            <w:tcW w:w="5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sz w:val="24"/>
              </w:rPr>
            </w:pPr>
          </w:p>
        </w:tc>
        <w:tc>
          <w:tcPr>
            <w:tcW w:w="5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4"/>
              </w:rPr>
            </w:pPr>
            <w:r>
              <w:rPr>
                <w:rFonts w:hint="eastAsia" w:ascii="宋体" w:hAnsi="宋体" w:cs="宋体"/>
                <w:sz w:val="24"/>
              </w:rPr>
              <w:t>7</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4"/>
              </w:rPr>
            </w:pPr>
            <w:r>
              <w:rPr>
                <w:rFonts w:hint="eastAsia" w:ascii="宋体" w:hAnsi="宋体" w:cs="宋体"/>
                <w:sz w:val="24"/>
              </w:rPr>
              <w:t>信用记录</w:t>
            </w:r>
          </w:p>
        </w:tc>
        <w:tc>
          <w:tcPr>
            <w:tcW w:w="425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4"/>
              </w:rPr>
            </w:pPr>
            <w:r>
              <w:rPr>
                <w:rFonts w:hint="eastAsia" w:ascii="宋体" w:hAnsi="宋体" w:cs="宋体"/>
                <w:sz w:val="24"/>
              </w:rPr>
              <w:t>无严重违法失信行为记录</w:t>
            </w:r>
          </w:p>
        </w:tc>
        <w:tc>
          <w:tcPr>
            <w:tcW w:w="5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sz w:val="24"/>
              </w:rPr>
            </w:pPr>
          </w:p>
        </w:tc>
        <w:tc>
          <w:tcPr>
            <w:tcW w:w="5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sz w:val="24"/>
              </w:rPr>
            </w:pPr>
          </w:p>
        </w:tc>
        <w:tc>
          <w:tcPr>
            <w:tcW w:w="5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4"/>
              </w:rPr>
            </w:pPr>
            <w:r>
              <w:rPr>
                <w:rFonts w:hint="eastAsia" w:ascii="宋体" w:hAnsi="宋体" w:cs="宋体"/>
                <w:sz w:val="24"/>
              </w:rPr>
              <w:t>8</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4"/>
              </w:rPr>
            </w:pPr>
            <w:r>
              <w:rPr>
                <w:rFonts w:hint="eastAsia" w:ascii="宋体" w:hAnsi="宋体" w:cs="宋体"/>
                <w:sz w:val="24"/>
              </w:rPr>
              <w:t>其它</w:t>
            </w:r>
          </w:p>
        </w:tc>
        <w:tc>
          <w:tcPr>
            <w:tcW w:w="425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4"/>
              </w:rPr>
            </w:pPr>
            <w:r>
              <w:rPr>
                <w:rFonts w:hint="eastAsia" w:ascii="宋体" w:hAnsi="宋体" w:cs="宋体"/>
                <w:sz w:val="24"/>
              </w:rPr>
              <w:t>无其它无效投标认定条件</w:t>
            </w:r>
          </w:p>
        </w:tc>
        <w:tc>
          <w:tcPr>
            <w:tcW w:w="5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sz w:val="24"/>
              </w:rPr>
            </w:pPr>
          </w:p>
        </w:tc>
        <w:tc>
          <w:tcPr>
            <w:tcW w:w="5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sz w:val="24"/>
              </w:rPr>
            </w:pPr>
          </w:p>
        </w:tc>
        <w:tc>
          <w:tcPr>
            <w:tcW w:w="5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7479"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4"/>
              </w:rPr>
            </w:pPr>
            <w:r>
              <w:rPr>
                <w:rFonts w:hint="eastAsia" w:ascii="宋体" w:hAnsi="宋体" w:cs="宋体"/>
                <w:b/>
                <w:sz w:val="24"/>
              </w:rPr>
              <w:t>结论</w:t>
            </w:r>
          </w:p>
        </w:tc>
        <w:tc>
          <w:tcPr>
            <w:tcW w:w="5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sz w:val="24"/>
              </w:rPr>
            </w:pPr>
          </w:p>
        </w:tc>
        <w:tc>
          <w:tcPr>
            <w:tcW w:w="5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sz w:val="24"/>
              </w:rPr>
            </w:pPr>
          </w:p>
        </w:tc>
        <w:tc>
          <w:tcPr>
            <w:tcW w:w="5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sz w:val="24"/>
              </w:rPr>
            </w:pPr>
          </w:p>
        </w:tc>
      </w:tr>
    </w:tbl>
    <w:p>
      <w:pPr>
        <w:spacing w:line="360" w:lineRule="auto"/>
        <w:rPr>
          <w:rFonts w:ascii="宋体" w:hAnsi="宋体" w:cs="宋体"/>
          <w:sz w:val="24"/>
        </w:rPr>
      </w:pPr>
      <w:r>
        <w:rPr>
          <w:rFonts w:hint="eastAsia" w:ascii="宋体" w:hAnsi="宋体" w:cs="宋体"/>
          <w:sz w:val="24"/>
        </w:rPr>
        <w:t>说明：</w:t>
      </w:r>
    </w:p>
    <w:p>
      <w:pPr>
        <w:spacing w:line="360" w:lineRule="auto"/>
        <w:ind w:firstLine="480" w:firstLineChars="200"/>
        <w:rPr>
          <w:rFonts w:ascii="宋体" w:hAnsi="宋体" w:cs="宋体"/>
          <w:sz w:val="24"/>
        </w:rPr>
      </w:pPr>
      <w:r>
        <w:rPr>
          <w:rFonts w:hint="eastAsia" w:ascii="宋体" w:hAnsi="宋体" w:cs="宋体"/>
          <w:sz w:val="24"/>
        </w:rPr>
        <w:t>1、表中只需填写“√/通过”或“×/不通过”。</w:t>
      </w:r>
    </w:p>
    <w:p>
      <w:pPr>
        <w:spacing w:line="360" w:lineRule="auto"/>
        <w:ind w:firstLine="480" w:firstLineChars="200"/>
        <w:rPr>
          <w:rFonts w:ascii="宋体" w:hAnsi="宋体" w:cs="宋体"/>
          <w:sz w:val="24"/>
        </w:rPr>
      </w:pPr>
      <w:r>
        <w:rPr>
          <w:rFonts w:hint="eastAsia" w:ascii="宋体" w:hAnsi="宋体" w:cs="宋体"/>
          <w:sz w:val="24"/>
        </w:rPr>
        <w:t>2、在结论中按“一项否决”的原则，只有全部是√/通过的，填写“合格”；只要其中有一项是×/不通过的，填写“不合格”。</w:t>
      </w:r>
    </w:p>
    <w:p>
      <w:pPr>
        <w:spacing w:line="360" w:lineRule="auto"/>
        <w:ind w:firstLine="480" w:firstLineChars="200"/>
        <w:rPr>
          <w:rFonts w:ascii="宋体" w:hAnsi="宋体" w:cs="宋体"/>
          <w:sz w:val="24"/>
        </w:rPr>
      </w:pPr>
      <w:r>
        <w:rPr>
          <w:rFonts w:hint="eastAsia" w:ascii="宋体" w:hAnsi="宋体" w:cs="宋体"/>
          <w:sz w:val="24"/>
        </w:rPr>
        <w:t>3、结论是合格的，才能进入下一轮；不合格的被淘汰。</w:t>
      </w:r>
    </w:p>
    <w:p>
      <w:pPr>
        <w:spacing w:line="360" w:lineRule="auto"/>
        <w:ind w:firstLine="480" w:firstLineChars="200"/>
        <w:rPr>
          <w:rFonts w:ascii="宋体" w:hAnsi="宋体" w:cs="宋体"/>
          <w:sz w:val="24"/>
        </w:rPr>
      </w:pPr>
    </w:p>
    <w:p>
      <w:pPr>
        <w:spacing w:line="360" w:lineRule="auto"/>
        <w:ind w:firstLine="560" w:firstLineChars="200"/>
        <w:rPr>
          <w:rFonts w:ascii="宋体" w:hAnsi="宋体" w:cs="宋体"/>
          <w:sz w:val="28"/>
          <w:szCs w:val="28"/>
        </w:rPr>
      </w:pPr>
      <w:r>
        <w:rPr>
          <w:rFonts w:hint="eastAsia" w:ascii="宋体" w:hAnsi="宋体" w:cs="宋体"/>
          <w:sz w:val="28"/>
          <w:szCs w:val="28"/>
        </w:rPr>
        <w:t xml:space="preserve">评审组长签字：  </w:t>
      </w:r>
    </w:p>
    <w:p>
      <w:pPr>
        <w:pStyle w:val="37"/>
        <w:ind w:firstLine="560" w:firstLineChars="200"/>
        <w:rPr>
          <w:rFonts w:ascii="宋体" w:hAnsi="宋体" w:cs="宋体"/>
          <w:sz w:val="28"/>
          <w:szCs w:val="28"/>
        </w:rPr>
      </w:pPr>
      <w:r>
        <w:rPr>
          <w:rFonts w:hint="eastAsia" w:ascii="宋体" w:hAnsi="宋体" w:cs="宋体"/>
          <w:sz w:val="28"/>
          <w:szCs w:val="28"/>
        </w:rPr>
        <w:t>评审委员签字：</w:t>
      </w:r>
    </w:p>
    <w:p>
      <w:pPr>
        <w:spacing w:line="360" w:lineRule="auto"/>
        <w:ind w:left="959" w:leftChars="228" w:hanging="480" w:hangingChars="200"/>
        <w:rPr>
          <w:rFonts w:ascii="宋体" w:hAnsi="宋体" w:cs="宋体"/>
          <w:b/>
          <w:bCs/>
          <w:sz w:val="36"/>
          <w:szCs w:val="36"/>
        </w:rPr>
      </w:pPr>
      <w:r>
        <w:rPr>
          <w:rFonts w:hint="eastAsia" w:ascii="宋体" w:hAnsi="宋体" w:cs="宋体"/>
          <w:sz w:val="24"/>
        </w:rPr>
        <w:br w:type="page"/>
      </w:r>
      <w:r>
        <w:rPr>
          <w:rFonts w:hint="eastAsia" w:ascii="宋体" w:hAnsi="宋体" w:cs="宋体"/>
          <w:b/>
          <w:bCs/>
          <w:sz w:val="36"/>
          <w:szCs w:val="36"/>
        </w:rPr>
        <w:t>（二）评审标准和方法</w:t>
      </w:r>
    </w:p>
    <w:p>
      <w:pPr>
        <w:spacing w:line="480" w:lineRule="exact"/>
        <w:ind w:firstLine="480" w:firstLineChars="200"/>
        <w:outlineLvl w:val="1"/>
        <w:rPr>
          <w:rFonts w:ascii="宋体" w:hAnsi="宋体" w:cs="宋体"/>
          <w:sz w:val="24"/>
        </w:rPr>
      </w:pPr>
      <w:bookmarkStart w:id="130" w:name="_Toc31314"/>
      <w:bookmarkStart w:id="131" w:name="_Toc5549"/>
      <w:r>
        <w:rPr>
          <w:rFonts w:hint="eastAsia" w:ascii="宋体" w:hAnsi="宋体" w:cs="宋体"/>
          <w:sz w:val="24"/>
        </w:rPr>
        <w:t>本招标项目的评标办法采用综合评分法。满分为100分，其中：价格分</w:t>
      </w:r>
      <w:r>
        <w:rPr>
          <w:rFonts w:hint="eastAsia" w:ascii="宋体" w:hAnsi="宋体" w:cs="宋体"/>
          <w:sz w:val="24"/>
          <w:lang w:val="en-US" w:eastAsia="zh-CN"/>
        </w:rPr>
        <w:t>1</w:t>
      </w:r>
      <w:r>
        <w:rPr>
          <w:rFonts w:hint="eastAsia" w:ascii="宋体" w:hAnsi="宋体" w:cs="宋体"/>
          <w:sz w:val="24"/>
        </w:rPr>
        <w:t>0分，商务分</w:t>
      </w:r>
      <w:r>
        <w:rPr>
          <w:rFonts w:hint="eastAsia" w:ascii="宋体" w:hAnsi="宋体" w:cs="宋体"/>
          <w:sz w:val="24"/>
          <w:lang w:val="en-US" w:eastAsia="zh-CN"/>
        </w:rPr>
        <w:t>20</w:t>
      </w:r>
      <w:r>
        <w:rPr>
          <w:rFonts w:hint="eastAsia" w:ascii="宋体" w:hAnsi="宋体" w:cs="宋体"/>
          <w:sz w:val="24"/>
        </w:rPr>
        <w:t>分，技术分</w:t>
      </w:r>
      <w:r>
        <w:rPr>
          <w:rFonts w:hint="eastAsia" w:ascii="宋体" w:hAnsi="宋体" w:cs="宋体"/>
          <w:sz w:val="24"/>
          <w:lang w:val="en-US" w:eastAsia="zh-CN"/>
        </w:rPr>
        <w:t>70</w:t>
      </w:r>
      <w:r>
        <w:rPr>
          <w:rFonts w:hint="eastAsia" w:ascii="宋体" w:hAnsi="宋体" w:cs="宋体"/>
          <w:sz w:val="24"/>
        </w:rPr>
        <w:t>分。综合得分最高者为第一中标候选人。</w:t>
      </w:r>
      <w:bookmarkEnd w:id="130"/>
      <w:bookmarkEnd w:id="131"/>
    </w:p>
    <w:p>
      <w:pPr>
        <w:spacing w:line="480" w:lineRule="exact"/>
        <w:outlineLvl w:val="1"/>
        <w:rPr>
          <w:rFonts w:ascii="宋体" w:hAnsi="宋体" w:cs="宋体"/>
          <w:b/>
          <w:sz w:val="24"/>
        </w:rPr>
      </w:pPr>
      <w:bookmarkStart w:id="132" w:name="_Toc16820"/>
      <w:bookmarkStart w:id="133" w:name="_Toc28909"/>
      <w:r>
        <w:rPr>
          <w:rFonts w:hint="eastAsia" w:ascii="宋体" w:hAnsi="宋体" w:cs="宋体"/>
          <w:b/>
          <w:sz w:val="24"/>
        </w:rPr>
        <w:t>一、报价部分（</w:t>
      </w:r>
      <w:r>
        <w:rPr>
          <w:rFonts w:hint="eastAsia" w:ascii="宋体" w:hAnsi="宋体" w:cs="宋体"/>
          <w:b/>
          <w:sz w:val="24"/>
          <w:lang w:val="en-US" w:eastAsia="zh-CN"/>
        </w:rPr>
        <w:t>1</w:t>
      </w:r>
      <w:r>
        <w:rPr>
          <w:rFonts w:hint="eastAsia" w:ascii="宋体" w:hAnsi="宋体" w:cs="宋体"/>
          <w:b/>
          <w:sz w:val="24"/>
        </w:rPr>
        <w:t>0分）</w:t>
      </w:r>
      <w:bookmarkEnd w:id="132"/>
      <w:bookmarkEnd w:id="133"/>
    </w:p>
    <w:p>
      <w:pPr>
        <w:spacing w:line="480" w:lineRule="exact"/>
        <w:ind w:firstLine="480" w:firstLineChars="200"/>
        <w:rPr>
          <w:rFonts w:ascii="宋体" w:hAnsi="宋体" w:cs="宋体"/>
          <w:sz w:val="24"/>
        </w:rPr>
      </w:pPr>
      <w:r>
        <w:rPr>
          <w:rFonts w:hint="eastAsia" w:ascii="宋体" w:hAnsi="宋体" w:cs="宋体"/>
          <w:sz w:val="24"/>
        </w:rPr>
        <w:t>1、价格得分计算公式：</w:t>
      </w:r>
    </w:p>
    <w:p>
      <w:pPr>
        <w:widowControl/>
        <w:spacing w:line="480" w:lineRule="exact"/>
        <w:ind w:firstLine="480" w:firstLineChars="200"/>
        <w:rPr>
          <w:rFonts w:ascii="宋体" w:hAnsi="宋体" w:cs="宋体"/>
          <w:kern w:val="0"/>
          <w:sz w:val="24"/>
        </w:rPr>
      </w:pPr>
      <w:r>
        <w:rPr>
          <w:rFonts w:hint="eastAsia" w:ascii="宋体" w:hAnsi="宋体" w:cs="宋体"/>
          <w:kern w:val="0"/>
          <w:sz w:val="24"/>
        </w:rPr>
        <w:t>综合评分法中的价格分统一采用低价优先法计算。</w:t>
      </w:r>
    </w:p>
    <w:p>
      <w:pPr>
        <w:widowControl/>
        <w:spacing w:line="480" w:lineRule="exact"/>
        <w:ind w:firstLine="480" w:firstLineChars="200"/>
        <w:rPr>
          <w:rFonts w:ascii="宋体" w:hAnsi="宋体" w:cs="宋体"/>
          <w:kern w:val="0"/>
          <w:sz w:val="24"/>
        </w:rPr>
      </w:pPr>
      <w:r>
        <w:rPr>
          <w:rFonts w:hint="eastAsia" w:ascii="宋体" w:hAnsi="宋体" w:cs="宋体"/>
          <w:kern w:val="0"/>
          <w:sz w:val="24"/>
        </w:rPr>
        <w:t>磋商基准价为满足磋商文件要求且最后报价最低的供应商的价格</w:t>
      </w:r>
    </w:p>
    <w:p>
      <w:pPr>
        <w:spacing w:line="480" w:lineRule="exact"/>
        <w:ind w:firstLine="480" w:firstLineChars="200"/>
        <w:outlineLvl w:val="1"/>
        <w:rPr>
          <w:rFonts w:ascii="宋体" w:hAnsi="宋体" w:cs="宋体"/>
          <w:sz w:val="24"/>
        </w:rPr>
      </w:pPr>
      <w:bookmarkStart w:id="134" w:name="_Toc4695"/>
      <w:bookmarkStart w:id="135" w:name="_Toc7985"/>
      <w:r>
        <w:rPr>
          <w:rFonts w:hint="eastAsia" w:ascii="宋体" w:hAnsi="宋体" w:cs="宋体"/>
          <w:kern w:val="0"/>
          <w:sz w:val="24"/>
        </w:rPr>
        <w:t>磋商报价得分=（磋商基准价/最后磋商报价）×</w:t>
      </w:r>
      <w:r>
        <w:rPr>
          <w:rFonts w:hint="eastAsia" w:ascii="宋体" w:hAnsi="宋体" w:cs="宋体"/>
          <w:kern w:val="0"/>
          <w:sz w:val="24"/>
          <w:lang w:val="en-US" w:eastAsia="zh-CN"/>
        </w:rPr>
        <w:t>1</w:t>
      </w:r>
      <w:r>
        <w:rPr>
          <w:rFonts w:hint="eastAsia" w:ascii="宋体" w:hAnsi="宋体" w:cs="宋体"/>
          <w:kern w:val="0"/>
          <w:sz w:val="24"/>
        </w:rPr>
        <w:t>0%×100</w:t>
      </w:r>
      <w:bookmarkEnd w:id="134"/>
      <w:bookmarkEnd w:id="135"/>
    </w:p>
    <w:p>
      <w:pPr>
        <w:spacing w:line="480" w:lineRule="exact"/>
        <w:ind w:firstLine="480" w:firstLineChars="200"/>
        <w:outlineLvl w:val="1"/>
        <w:rPr>
          <w:rFonts w:ascii="宋体" w:hAnsi="宋体" w:cs="宋体"/>
          <w:sz w:val="24"/>
        </w:rPr>
      </w:pPr>
      <w:bookmarkStart w:id="136" w:name="_Toc22131"/>
      <w:bookmarkStart w:id="137" w:name="_Toc29081"/>
      <w:r>
        <w:rPr>
          <w:rFonts w:hint="eastAsia" w:ascii="宋体" w:hAnsi="宋体" w:cs="宋体"/>
          <w:sz w:val="24"/>
        </w:rPr>
        <w:t>注：1.价格得分取小数点后两位，四舍五入。</w:t>
      </w:r>
      <w:bookmarkEnd w:id="136"/>
      <w:bookmarkEnd w:id="137"/>
    </w:p>
    <w:p>
      <w:pPr>
        <w:spacing w:line="480" w:lineRule="exact"/>
        <w:ind w:firstLine="960" w:firstLineChars="400"/>
        <w:outlineLvl w:val="1"/>
        <w:rPr>
          <w:rFonts w:ascii="宋体" w:hAnsi="宋体" w:cs="宋体"/>
          <w:sz w:val="24"/>
        </w:rPr>
      </w:pPr>
      <w:bookmarkStart w:id="138" w:name="_Toc20423"/>
      <w:bookmarkStart w:id="139" w:name="_Toc9265"/>
      <w:r>
        <w:rPr>
          <w:rFonts w:hint="eastAsia" w:ascii="宋体" w:hAnsi="宋体" w:cs="宋体"/>
          <w:sz w:val="24"/>
        </w:rPr>
        <w:t>2.有效供应商为未被评标委员会判定为无效投标的供应商。</w:t>
      </w:r>
      <w:bookmarkEnd w:id="138"/>
      <w:bookmarkEnd w:id="139"/>
    </w:p>
    <w:p>
      <w:pPr>
        <w:spacing w:line="520" w:lineRule="exact"/>
        <w:ind w:firstLine="480" w:firstLineChars="200"/>
        <w:outlineLvl w:val="1"/>
        <w:rPr>
          <w:rFonts w:ascii="宋体" w:hAnsi="宋体" w:cs="宋体"/>
          <w:bCs/>
          <w:sz w:val="24"/>
        </w:rPr>
      </w:pPr>
      <w:bookmarkStart w:id="140" w:name="_Toc2138"/>
      <w:bookmarkStart w:id="141" w:name="_Toc26839"/>
      <w:bookmarkStart w:id="142" w:name="_Toc27322"/>
      <w:r>
        <w:rPr>
          <w:rFonts w:hint="eastAsia" w:ascii="宋体" w:hAnsi="宋体" w:cs="宋体"/>
          <w:bCs/>
          <w:sz w:val="24"/>
        </w:rPr>
        <w:t xml:space="preserve">2、供应商若为小微型企业、监狱企业或残疾人福利性单位的，可享受投标报价给予6%的扣除；若同时为小微型企业、监狱企业或残疾人福利性单位的，评审中只享受一次价格扣除， </w:t>
      </w:r>
    </w:p>
    <w:p>
      <w:pPr>
        <w:spacing w:line="520" w:lineRule="exact"/>
        <w:outlineLvl w:val="1"/>
        <w:rPr>
          <w:rFonts w:ascii="宋体" w:hAnsi="宋体" w:cs="宋体"/>
          <w:bCs/>
          <w:sz w:val="24"/>
        </w:rPr>
      </w:pPr>
      <w:r>
        <w:rPr>
          <w:rFonts w:hint="eastAsia" w:ascii="宋体" w:hAnsi="宋体" w:cs="宋体"/>
          <w:bCs/>
          <w:sz w:val="24"/>
        </w:rPr>
        <w:t>不重复进行价格扣除。 （享受价格优惠的企业需按要求提供相关材料）</w:t>
      </w:r>
    </w:p>
    <w:p>
      <w:pPr>
        <w:spacing w:line="520" w:lineRule="exact"/>
        <w:ind w:firstLine="480" w:firstLineChars="200"/>
        <w:outlineLvl w:val="1"/>
        <w:rPr>
          <w:rFonts w:ascii="宋体" w:hAnsi="宋体" w:cs="宋体"/>
          <w:b/>
          <w:sz w:val="24"/>
        </w:rPr>
      </w:pPr>
      <w:r>
        <w:rPr>
          <w:rFonts w:hint="eastAsia" w:ascii="宋体" w:hAnsi="宋体" w:cs="宋体"/>
          <w:bCs/>
          <w:sz w:val="24"/>
        </w:rPr>
        <w:t>注：价格得分取小数点后两位，四舍五入。</w:t>
      </w:r>
    </w:p>
    <w:p>
      <w:pPr>
        <w:spacing w:line="520" w:lineRule="exact"/>
        <w:outlineLvl w:val="1"/>
        <w:rPr>
          <w:rFonts w:ascii="宋体" w:hAnsi="宋体" w:cs="宋体"/>
          <w:b/>
          <w:sz w:val="24"/>
        </w:rPr>
      </w:pPr>
      <w:r>
        <w:rPr>
          <w:rFonts w:hint="eastAsia" w:ascii="宋体" w:hAnsi="宋体" w:cs="宋体"/>
          <w:b/>
          <w:sz w:val="24"/>
        </w:rPr>
        <w:t>二、商务部分（2</w:t>
      </w:r>
      <w:r>
        <w:rPr>
          <w:rFonts w:hint="eastAsia" w:ascii="宋体" w:hAnsi="宋体" w:cs="宋体"/>
          <w:b/>
          <w:sz w:val="24"/>
          <w:lang w:val="en-US" w:eastAsia="zh-CN"/>
        </w:rPr>
        <w:t>0</w:t>
      </w:r>
      <w:r>
        <w:rPr>
          <w:rFonts w:hint="eastAsia" w:ascii="宋体" w:hAnsi="宋体" w:cs="宋体"/>
          <w:b/>
          <w:sz w:val="24"/>
        </w:rPr>
        <w:t>分）</w:t>
      </w:r>
      <w:bookmarkEnd w:id="140"/>
      <w:bookmarkEnd w:id="141"/>
    </w:p>
    <w:tbl>
      <w:tblPr>
        <w:tblStyle w:val="24"/>
        <w:tblW w:w="9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275"/>
        <w:gridCol w:w="7200"/>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7" w:hRule="atLeast"/>
          <w:jc w:val="center"/>
        </w:trPr>
        <w:tc>
          <w:tcPr>
            <w:tcW w:w="468" w:type="dxa"/>
            <w:vAlign w:val="center"/>
          </w:tcPr>
          <w:p>
            <w:pPr>
              <w:snapToGrid w:val="0"/>
              <w:spacing w:line="300" w:lineRule="auto"/>
              <w:jc w:val="center"/>
              <w:rPr>
                <w:rFonts w:ascii="宋体" w:hAnsi="宋体" w:cs="宋体"/>
                <w:b/>
                <w:color w:val="000000" w:themeColor="text1"/>
                <w:sz w:val="24"/>
              </w:rPr>
            </w:pPr>
            <w:r>
              <w:rPr>
                <w:rFonts w:hint="eastAsia" w:ascii="宋体" w:hAnsi="宋体" w:cs="宋体"/>
                <w:b/>
                <w:color w:val="000000" w:themeColor="text1"/>
                <w:sz w:val="24"/>
              </w:rPr>
              <w:t>序号</w:t>
            </w:r>
          </w:p>
        </w:tc>
        <w:tc>
          <w:tcPr>
            <w:tcW w:w="1275" w:type="dxa"/>
            <w:vAlign w:val="center"/>
          </w:tcPr>
          <w:p>
            <w:pPr>
              <w:snapToGrid w:val="0"/>
              <w:spacing w:line="300" w:lineRule="auto"/>
              <w:jc w:val="center"/>
              <w:rPr>
                <w:rFonts w:ascii="宋体" w:hAnsi="宋体" w:cs="宋体"/>
                <w:b/>
                <w:color w:val="000000" w:themeColor="text1"/>
                <w:sz w:val="24"/>
              </w:rPr>
            </w:pPr>
            <w:r>
              <w:rPr>
                <w:rFonts w:hint="eastAsia" w:ascii="宋体" w:hAnsi="宋体" w:cs="宋体"/>
                <w:b/>
                <w:color w:val="000000" w:themeColor="text1"/>
                <w:sz w:val="24"/>
              </w:rPr>
              <w:t>评审内容</w:t>
            </w:r>
          </w:p>
        </w:tc>
        <w:tc>
          <w:tcPr>
            <w:tcW w:w="7200" w:type="dxa"/>
            <w:vAlign w:val="center"/>
          </w:tcPr>
          <w:p>
            <w:pPr>
              <w:snapToGrid w:val="0"/>
              <w:spacing w:line="300" w:lineRule="auto"/>
              <w:jc w:val="center"/>
              <w:rPr>
                <w:rFonts w:ascii="宋体" w:hAnsi="宋体" w:cs="宋体"/>
                <w:b/>
                <w:color w:val="000000" w:themeColor="text1"/>
                <w:sz w:val="24"/>
              </w:rPr>
            </w:pPr>
            <w:r>
              <w:rPr>
                <w:rFonts w:hint="eastAsia" w:ascii="宋体" w:hAnsi="宋体" w:cs="宋体"/>
                <w:b/>
                <w:color w:val="000000" w:themeColor="text1"/>
                <w:sz w:val="24"/>
              </w:rPr>
              <w:t>评分标准</w:t>
            </w:r>
          </w:p>
        </w:tc>
        <w:tc>
          <w:tcPr>
            <w:tcW w:w="779" w:type="dxa"/>
          </w:tcPr>
          <w:p>
            <w:pPr>
              <w:jc w:val="center"/>
              <w:rPr>
                <w:rFonts w:ascii="宋体" w:hAnsi="宋体" w:cs="宋体"/>
                <w:b/>
                <w:color w:val="000000" w:themeColor="text1"/>
                <w:sz w:val="24"/>
              </w:rPr>
            </w:pPr>
            <w:r>
              <w:rPr>
                <w:rFonts w:hint="eastAsia" w:ascii="宋体" w:hAnsi="宋体" w:cs="宋体"/>
                <w:b/>
                <w:color w:val="000000" w:themeColor="text1"/>
                <w:sz w:val="24"/>
              </w:rPr>
              <w:t>最高</w:t>
            </w:r>
          </w:p>
          <w:p>
            <w:pPr>
              <w:jc w:val="center"/>
              <w:rPr>
                <w:rFonts w:ascii="宋体" w:hAnsi="宋体" w:cs="宋体"/>
                <w:b/>
                <w:color w:val="000000" w:themeColor="text1"/>
                <w:sz w:val="24"/>
              </w:rPr>
            </w:pPr>
            <w:r>
              <w:rPr>
                <w:rFonts w:hint="eastAsia" w:ascii="宋体" w:hAnsi="宋体" w:cs="宋体"/>
                <w:b/>
                <w:color w:val="000000" w:themeColor="text1"/>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468" w:type="dxa"/>
            <w:vAlign w:val="center"/>
          </w:tcPr>
          <w:p>
            <w:pPr>
              <w:snapToGrid w:val="0"/>
              <w:spacing w:line="300" w:lineRule="auto"/>
              <w:jc w:val="center"/>
              <w:rPr>
                <w:rFonts w:ascii="宋体" w:hAnsi="宋体" w:cs="宋体"/>
                <w:color w:val="000000" w:themeColor="text1"/>
                <w:sz w:val="24"/>
              </w:rPr>
            </w:pPr>
            <w:r>
              <w:rPr>
                <w:rFonts w:hint="eastAsia" w:ascii="宋体" w:hAnsi="宋体" w:cs="宋体"/>
                <w:color w:val="000000" w:themeColor="text1"/>
                <w:sz w:val="24"/>
              </w:rPr>
              <w:t>1</w:t>
            </w:r>
          </w:p>
        </w:tc>
        <w:tc>
          <w:tcPr>
            <w:tcW w:w="1275" w:type="dxa"/>
            <w:vAlign w:val="center"/>
          </w:tcPr>
          <w:p>
            <w:pPr>
              <w:snapToGrid w:val="0"/>
              <w:spacing w:line="300" w:lineRule="auto"/>
              <w:jc w:val="center"/>
              <w:rPr>
                <w:rFonts w:ascii="宋体" w:hAnsi="宋体" w:cs="宋体"/>
                <w:color w:val="000000" w:themeColor="text1"/>
                <w:sz w:val="24"/>
              </w:rPr>
            </w:pPr>
            <w:r>
              <w:rPr>
                <w:rFonts w:hint="eastAsia" w:ascii="宋体" w:hAnsi="宋体" w:cs="宋体"/>
                <w:color w:val="000000" w:themeColor="text1"/>
                <w:sz w:val="24"/>
              </w:rPr>
              <w:t xml:space="preserve">响应文件 </w:t>
            </w:r>
          </w:p>
          <w:p>
            <w:pPr>
              <w:snapToGrid w:val="0"/>
              <w:spacing w:line="300" w:lineRule="auto"/>
              <w:jc w:val="center"/>
              <w:rPr>
                <w:rFonts w:ascii="宋体" w:hAnsi="宋体" w:cs="宋体"/>
                <w:color w:val="000000" w:themeColor="text1"/>
                <w:sz w:val="24"/>
              </w:rPr>
            </w:pPr>
            <w:r>
              <w:rPr>
                <w:rFonts w:hint="eastAsia" w:ascii="宋体" w:hAnsi="宋体" w:cs="宋体"/>
                <w:color w:val="000000" w:themeColor="text1"/>
                <w:sz w:val="24"/>
              </w:rPr>
              <w:t>制作</w:t>
            </w:r>
          </w:p>
        </w:tc>
        <w:tc>
          <w:tcPr>
            <w:tcW w:w="7200" w:type="dxa"/>
            <w:vAlign w:val="center"/>
          </w:tcPr>
          <w:p>
            <w:pPr>
              <w:pStyle w:val="43"/>
              <w:spacing w:line="440" w:lineRule="exact"/>
              <w:rPr>
                <w:rFonts w:ascii="宋体" w:hAnsi="宋体" w:cs="宋体"/>
                <w:color w:val="000000" w:themeColor="text1"/>
                <w:kern w:val="2"/>
                <w:sz w:val="24"/>
                <w:szCs w:val="24"/>
              </w:rPr>
            </w:pPr>
            <w:r>
              <w:rPr>
                <w:rFonts w:hint="eastAsia" w:ascii="宋体" w:hAnsi="宋体" w:cs="宋体"/>
                <w:color w:val="000000"/>
                <w:kern w:val="2"/>
                <w:sz w:val="24"/>
                <w:szCs w:val="24"/>
              </w:rPr>
              <w:t>响应文件制作规范，内容全面准确，无错字漏字，目录清晰，便于查阅，满足者得</w:t>
            </w:r>
            <w:r>
              <w:rPr>
                <w:rFonts w:hint="eastAsia" w:ascii="宋体" w:hAnsi="宋体" w:cs="宋体"/>
                <w:color w:val="000000"/>
                <w:kern w:val="2"/>
                <w:sz w:val="24"/>
                <w:szCs w:val="24"/>
                <w:lang w:val="en-US" w:eastAsia="zh-CN"/>
              </w:rPr>
              <w:t>4</w:t>
            </w:r>
            <w:r>
              <w:rPr>
                <w:rFonts w:hint="eastAsia" w:ascii="宋体" w:hAnsi="宋体" w:cs="宋体"/>
                <w:color w:val="000000"/>
                <w:kern w:val="2"/>
                <w:sz w:val="24"/>
                <w:szCs w:val="24"/>
              </w:rPr>
              <w:t>分，有1项不满足扣1分，直到扣完为止。</w:t>
            </w:r>
          </w:p>
        </w:tc>
        <w:tc>
          <w:tcPr>
            <w:tcW w:w="779" w:type="dxa"/>
            <w:vAlign w:val="center"/>
          </w:tcPr>
          <w:p>
            <w:pPr>
              <w:jc w:val="center"/>
              <w:rPr>
                <w:rFonts w:ascii="宋体" w:hAnsi="宋体" w:cs="宋体"/>
                <w:color w:val="000000" w:themeColor="text1"/>
                <w:sz w:val="24"/>
              </w:rPr>
            </w:pPr>
            <w:r>
              <w:rPr>
                <w:rFonts w:hint="eastAsia" w:ascii="宋体" w:hAnsi="宋体" w:cs="宋体"/>
                <w:color w:val="000000" w:themeColor="text1"/>
                <w:sz w:val="24"/>
                <w:lang w:val="en-US" w:eastAsia="zh-CN"/>
              </w:rPr>
              <w:t>4</w:t>
            </w:r>
            <w:r>
              <w:rPr>
                <w:rFonts w:hint="eastAsia" w:ascii="宋体" w:hAnsi="宋体" w:cs="宋体"/>
                <w:color w:val="000000" w:themeColor="text1"/>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68" w:type="dxa"/>
            <w:vAlign w:val="center"/>
          </w:tcPr>
          <w:p>
            <w:pPr>
              <w:snapToGrid w:val="0"/>
              <w:spacing w:line="300" w:lineRule="auto"/>
              <w:jc w:val="center"/>
              <w:rPr>
                <w:rFonts w:ascii="宋体" w:hAnsi="宋体" w:cs="宋体"/>
                <w:color w:val="000000" w:themeColor="text1"/>
                <w:sz w:val="24"/>
              </w:rPr>
            </w:pPr>
            <w:r>
              <w:rPr>
                <w:rFonts w:hint="eastAsia" w:ascii="宋体" w:hAnsi="宋体" w:cs="宋体"/>
                <w:color w:val="000000" w:themeColor="text1"/>
                <w:sz w:val="24"/>
              </w:rPr>
              <w:t>2</w:t>
            </w:r>
          </w:p>
        </w:tc>
        <w:tc>
          <w:tcPr>
            <w:tcW w:w="1275" w:type="dxa"/>
            <w:vAlign w:val="center"/>
          </w:tcPr>
          <w:p>
            <w:pPr>
              <w:snapToGrid w:val="0"/>
              <w:spacing w:line="300" w:lineRule="auto"/>
              <w:jc w:val="center"/>
              <w:rPr>
                <w:rFonts w:ascii="宋体" w:hAnsi="宋体" w:cs="宋体"/>
                <w:color w:val="000000" w:themeColor="text1"/>
                <w:sz w:val="24"/>
              </w:rPr>
            </w:pPr>
          </w:p>
          <w:p>
            <w:pPr>
              <w:snapToGrid w:val="0"/>
              <w:spacing w:line="300" w:lineRule="auto"/>
              <w:jc w:val="center"/>
              <w:rPr>
                <w:rFonts w:ascii="宋体" w:hAnsi="宋体" w:cs="宋体"/>
                <w:color w:val="000000" w:themeColor="text1"/>
                <w:sz w:val="24"/>
              </w:rPr>
            </w:pPr>
            <w:r>
              <w:rPr>
                <w:rFonts w:hint="eastAsia" w:ascii="宋体" w:hAnsi="宋体" w:cs="宋体"/>
                <w:color w:val="000000" w:themeColor="text1"/>
                <w:sz w:val="24"/>
                <w:lang w:eastAsia="zh-CN"/>
              </w:rPr>
              <w:t>类似</w:t>
            </w:r>
            <w:r>
              <w:rPr>
                <w:rFonts w:hint="eastAsia" w:ascii="宋体" w:hAnsi="宋体" w:cs="宋体"/>
                <w:color w:val="000000" w:themeColor="text1"/>
                <w:sz w:val="24"/>
              </w:rPr>
              <w:t>业绩</w:t>
            </w:r>
          </w:p>
          <w:p>
            <w:pPr>
              <w:snapToGrid w:val="0"/>
              <w:spacing w:line="300" w:lineRule="auto"/>
              <w:jc w:val="center"/>
              <w:rPr>
                <w:rFonts w:ascii="宋体" w:hAnsi="宋体" w:cs="宋体"/>
                <w:color w:val="000000" w:themeColor="text1"/>
                <w:sz w:val="24"/>
              </w:rPr>
            </w:pPr>
          </w:p>
        </w:tc>
        <w:tc>
          <w:tcPr>
            <w:tcW w:w="7200" w:type="dxa"/>
            <w:vAlign w:val="center"/>
          </w:tcPr>
          <w:p>
            <w:pPr>
              <w:snapToGrid w:val="0"/>
              <w:spacing w:line="440" w:lineRule="exact"/>
              <w:jc w:val="left"/>
              <w:rPr>
                <w:rFonts w:ascii="宋体" w:hAnsi="宋体" w:cs="宋体"/>
                <w:sz w:val="24"/>
              </w:rPr>
            </w:pPr>
            <w:r>
              <w:rPr>
                <w:rFonts w:hint="eastAsia" w:ascii="宋体" w:hAnsi="宋体" w:cs="宋体"/>
                <w:sz w:val="24"/>
              </w:rPr>
              <w:t>2018年至今，供应商承接的类似项目业绩，每提供一个得</w:t>
            </w:r>
            <w:r>
              <w:rPr>
                <w:rFonts w:hint="eastAsia" w:ascii="宋体" w:hAnsi="宋体" w:cs="宋体"/>
                <w:sz w:val="24"/>
                <w:lang w:val="en-US" w:eastAsia="zh-CN"/>
              </w:rPr>
              <w:t>4</w:t>
            </w:r>
            <w:r>
              <w:rPr>
                <w:rFonts w:hint="eastAsia" w:ascii="宋体" w:hAnsi="宋体" w:cs="宋体"/>
                <w:sz w:val="24"/>
              </w:rPr>
              <w:t>分，本项满分1</w:t>
            </w:r>
            <w:r>
              <w:rPr>
                <w:rFonts w:hint="eastAsia" w:ascii="宋体" w:hAnsi="宋体" w:cs="宋体"/>
                <w:sz w:val="24"/>
                <w:lang w:val="en-US" w:eastAsia="zh-CN"/>
              </w:rPr>
              <w:t>6</w:t>
            </w:r>
            <w:r>
              <w:rPr>
                <w:rFonts w:hint="eastAsia" w:ascii="宋体" w:hAnsi="宋体" w:cs="宋体"/>
                <w:sz w:val="24"/>
              </w:rPr>
              <w:t>分。</w:t>
            </w:r>
          </w:p>
          <w:p>
            <w:pPr>
              <w:snapToGrid w:val="0"/>
              <w:spacing w:line="440" w:lineRule="exact"/>
              <w:jc w:val="left"/>
              <w:rPr>
                <w:rFonts w:ascii="宋体" w:hAnsi="宋体" w:cs="宋体"/>
                <w:sz w:val="24"/>
              </w:rPr>
            </w:pPr>
            <w:r>
              <w:rPr>
                <w:rFonts w:hint="eastAsia" w:ascii="宋体" w:hAnsi="宋体" w:cs="宋体"/>
                <w:sz w:val="24"/>
              </w:rPr>
              <w:t>注：提供合同复印件加盖公章（以合同签订时间为准）。</w:t>
            </w:r>
          </w:p>
        </w:tc>
        <w:tc>
          <w:tcPr>
            <w:tcW w:w="779" w:type="dxa"/>
            <w:vAlign w:val="center"/>
          </w:tcPr>
          <w:p>
            <w:pPr>
              <w:jc w:val="center"/>
              <w:rPr>
                <w:rFonts w:ascii="宋体" w:hAnsi="宋体" w:cs="宋体"/>
                <w:sz w:val="24"/>
              </w:rPr>
            </w:pPr>
            <w:r>
              <w:rPr>
                <w:rFonts w:hint="eastAsia" w:ascii="宋体" w:hAnsi="宋体" w:cs="宋体"/>
                <w:sz w:val="24"/>
              </w:rPr>
              <w:t>1</w:t>
            </w:r>
            <w:r>
              <w:rPr>
                <w:rFonts w:hint="eastAsia" w:ascii="宋体" w:hAnsi="宋体" w:cs="宋体"/>
                <w:sz w:val="24"/>
                <w:lang w:val="en-US" w:eastAsia="zh-CN"/>
              </w:rPr>
              <w:t>6</w:t>
            </w:r>
            <w:r>
              <w:rPr>
                <w:rFonts w:hint="eastAsia" w:ascii="宋体" w:hAnsi="宋体" w:cs="宋体"/>
                <w:sz w:val="24"/>
              </w:rPr>
              <w:t>分</w:t>
            </w:r>
          </w:p>
        </w:tc>
      </w:tr>
    </w:tbl>
    <w:p>
      <w:pPr>
        <w:rPr>
          <w:rFonts w:ascii="宋体" w:hAnsi="宋体" w:cs="宋体"/>
          <w:b/>
          <w:bCs/>
          <w:sz w:val="24"/>
        </w:rPr>
      </w:pPr>
      <w:r>
        <w:rPr>
          <w:rFonts w:hint="eastAsia" w:ascii="宋体" w:hAnsi="宋体" w:cs="宋体"/>
          <w:b/>
          <w:bCs/>
          <w:sz w:val="24"/>
        </w:rPr>
        <w:br w:type="page"/>
      </w:r>
    </w:p>
    <w:p>
      <w:pPr>
        <w:rPr>
          <w:rFonts w:ascii="宋体" w:hAnsi="宋体" w:cs="宋体"/>
          <w:b/>
          <w:bCs/>
          <w:sz w:val="24"/>
        </w:rPr>
      </w:pPr>
      <w:r>
        <w:rPr>
          <w:rFonts w:hint="eastAsia" w:ascii="宋体" w:hAnsi="宋体" w:cs="宋体"/>
          <w:b/>
          <w:bCs/>
          <w:sz w:val="24"/>
        </w:rPr>
        <w:t>三、技术部分（</w:t>
      </w:r>
      <w:r>
        <w:rPr>
          <w:rFonts w:hint="eastAsia" w:ascii="宋体" w:hAnsi="宋体" w:cs="宋体"/>
          <w:b/>
          <w:bCs/>
          <w:sz w:val="24"/>
          <w:lang w:val="en-US" w:eastAsia="zh-CN"/>
        </w:rPr>
        <w:t>70</w:t>
      </w:r>
      <w:r>
        <w:rPr>
          <w:rFonts w:hint="eastAsia" w:ascii="宋体" w:hAnsi="宋体" w:cs="宋体"/>
          <w:b/>
          <w:bCs/>
          <w:sz w:val="24"/>
        </w:rPr>
        <w:t>分）</w:t>
      </w:r>
    </w:p>
    <w:tbl>
      <w:tblPr>
        <w:tblStyle w:val="24"/>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223"/>
        <w:gridCol w:w="7237"/>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465" w:type="dxa"/>
            <w:vAlign w:val="center"/>
          </w:tcPr>
          <w:p>
            <w:pPr>
              <w:snapToGrid w:val="0"/>
              <w:spacing w:line="300" w:lineRule="auto"/>
              <w:jc w:val="center"/>
              <w:rPr>
                <w:rFonts w:ascii="宋体" w:hAnsi="宋体" w:cs="宋体"/>
                <w:b/>
                <w:bCs/>
                <w:sz w:val="24"/>
              </w:rPr>
            </w:pPr>
            <w:r>
              <w:rPr>
                <w:rFonts w:hint="eastAsia" w:ascii="宋体" w:hAnsi="宋体" w:cs="宋体"/>
                <w:b/>
                <w:bCs/>
                <w:sz w:val="24"/>
              </w:rPr>
              <w:t>序号</w:t>
            </w:r>
          </w:p>
        </w:tc>
        <w:tc>
          <w:tcPr>
            <w:tcW w:w="1223" w:type="dxa"/>
            <w:vAlign w:val="center"/>
          </w:tcPr>
          <w:p>
            <w:pPr>
              <w:snapToGrid w:val="0"/>
              <w:spacing w:line="300" w:lineRule="auto"/>
              <w:jc w:val="center"/>
              <w:rPr>
                <w:rFonts w:ascii="宋体" w:hAnsi="宋体" w:cs="宋体"/>
                <w:b/>
                <w:bCs/>
                <w:sz w:val="24"/>
              </w:rPr>
            </w:pPr>
            <w:r>
              <w:rPr>
                <w:rFonts w:hint="eastAsia" w:ascii="宋体" w:hAnsi="宋体" w:cs="宋体"/>
                <w:b/>
                <w:bCs/>
                <w:sz w:val="24"/>
              </w:rPr>
              <w:t>评审内容</w:t>
            </w:r>
          </w:p>
        </w:tc>
        <w:tc>
          <w:tcPr>
            <w:tcW w:w="7237" w:type="dxa"/>
            <w:vAlign w:val="center"/>
          </w:tcPr>
          <w:p>
            <w:pPr>
              <w:snapToGrid w:val="0"/>
              <w:spacing w:line="300" w:lineRule="auto"/>
              <w:jc w:val="center"/>
              <w:rPr>
                <w:rFonts w:ascii="宋体" w:hAnsi="宋体" w:cs="宋体"/>
                <w:b/>
                <w:bCs/>
                <w:sz w:val="24"/>
              </w:rPr>
            </w:pPr>
            <w:r>
              <w:rPr>
                <w:rFonts w:hint="eastAsia" w:ascii="宋体" w:hAnsi="宋体" w:cs="宋体"/>
                <w:b/>
                <w:bCs/>
                <w:sz w:val="24"/>
              </w:rPr>
              <w:t>评分标准</w:t>
            </w:r>
          </w:p>
        </w:tc>
        <w:tc>
          <w:tcPr>
            <w:tcW w:w="795" w:type="dxa"/>
            <w:vAlign w:val="center"/>
          </w:tcPr>
          <w:p>
            <w:pPr>
              <w:snapToGrid w:val="0"/>
              <w:spacing w:line="300" w:lineRule="auto"/>
              <w:jc w:val="center"/>
              <w:rPr>
                <w:rFonts w:ascii="宋体" w:hAnsi="宋体" w:cs="宋体"/>
                <w:b/>
                <w:bCs/>
                <w:sz w:val="24"/>
              </w:rPr>
            </w:pPr>
            <w:r>
              <w:rPr>
                <w:rFonts w:hint="eastAsia" w:ascii="宋体" w:hAnsi="宋体" w:cs="宋体"/>
                <w:b/>
                <w:bCs/>
                <w:sz w:val="24"/>
              </w:rPr>
              <w:t>最高得分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465" w:type="dxa"/>
            <w:vAlign w:val="center"/>
          </w:tcPr>
          <w:p>
            <w:pPr>
              <w:widowControl/>
              <w:jc w:val="center"/>
              <w:rPr>
                <w:rFonts w:ascii="宋体" w:hAnsi="宋体" w:cs="宋体"/>
                <w:sz w:val="24"/>
              </w:rPr>
            </w:pPr>
            <w:r>
              <w:rPr>
                <w:rFonts w:hint="eastAsia" w:ascii="宋体" w:hAnsi="宋体" w:cs="宋体"/>
                <w:sz w:val="24"/>
              </w:rPr>
              <w:t>1</w:t>
            </w:r>
          </w:p>
        </w:tc>
        <w:tc>
          <w:tcPr>
            <w:tcW w:w="1223" w:type="dxa"/>
            <w:vAlign w:val="center"/>
          </w:tcPr>
          <w:p>
            <w:pPr>
              <w:spacing w:line="440" w:lineRule="exact"/>
              <w:rPr>
                <w:rFonts w:hint="eastAsia" w:ascii="宋体" w:hAnsi="宋体" w:eastAsia="宋体" w:cs="宋体"/>
                <w:sz w:val="24"/>
                <w:lang w:eastAsia="zh-CN"/>
              </w:rPr>
            </w:pPr>
            <w:r>
              <w:rPr>
                <w:rFonts w:hint="eastAsia" w:ascii="宋体" w:hAnsi="宋体" w:cs="宋体"/>
                <w:color w:val="000000"/>
                <w:sz w:val="24"/>
                <w:lang w:eastAsia="zh-CN"/>
              </w:rPr>
              <w:t>项目整体理解程度</w:t>
            </w:r>
          </w:p>
        </w:tc>
        <w:tc>
          <w:tcPr>
            <w:tcW w:w="7237" w:type="dxa"/>
            <w:vAlign w:val="center"/>
          </w:tcPr>
          <w:p>
            <w:pPr>
              <w:spacing w:line="440" w:lineRule="exact"/>
              <w:rPr>
                <w:rFonts w:ascii="宋体" w:hAnsi="宋体" w:eastAsia="宋体" w:cs="宋体"/>
                <w:sz w:val="24"/>
                <w:szCs w:val="24"/>
              </w:rPr>
            </w:pPr>
            <w:r>
              <w:rPr>
                <w:rFonts w:ascii="宋体" w:hAnsi="宋体" w:eastAsia="宋体" w:cs="宋体"/>
                <w:sz w:val="24"/>
                <w:szCs w:val="24"/>
              </w:rPr>
              <w:t>根据</w:t>
            </w:r>
            <w:r>
              <w:rPr>
                <w:rFonts w:hint="eastAsia" w:ascii="宋体" w:hAnsi="宋体" w:cs="宋体"/>
                <w:sz w:val="24"/>
                <w:szCs w:val="24"/>
                <w:lang w:eastAsia="zh-CN"/>
              </w:rPr>
              <w:t>投标人</w:t>
            </w:r>
            <w:r>
              <w:rPr>
                <w:rFonts w:ascii="宋体" w:hAnsi="宋体" w:eastAsia="宋体" w:cs="宋体"/>
                <w:sz w:val="24"/>
                <w:szCs w:val="24"/>
              </w:rPr>
              <w:t>提供的</w:t>
            </w:r>
            <w:r>
              <w:rPr>
                <w:rFonts w:hint="eastAsia" w:ascii="宋体" w:hAnsi="宋体" w:cs="宋体"/>
                <w:color w:val="000000"/>
                <w:sz w:val="24"/>
                <w:lang w:eastAsia="zh-CN"/>
              </w:rPr>
              <w:t>项目整体理解程度</w:t>
            </w:r>
            <w:r>
              <w:rPr>
                <w:rFonts w:ascii="宋体" w:hAnsi="宋体" w:eastAsia="宋体" w:cs="宋体"/>
                <w:sz w:val="24"/>
                <w:szCs w:val="24"/>
              </w:rPr>
              <w:t>进行综合评分</w:t>
            </w:r>
          </w:p>
          <w:p>
            <w:pPr>
              <w:numPr>
                <w:ilvl w:val="0"/>
                <w:numId w:val="0"/>
              </w:numPr>
              <w:spacing w:line="440" w:lineRule="exact"/>
              <w:rPr>
                <w:rFonts w:ascii="宋体" w:hAnsi="宋体" w:eastAsia="宋体" w:cs="宋体"/>
                <w:sz w:val="24"/>
                <w:szCs w:val="24"/>
              </w:rPr>
            </w:pPr>
            <w:r>
              <w:rPr>
                <w:rFonts w:hint="eastAsia" w:ascii="宋体" w:hAnsi="宋体" w:cs="宋体"/>
                <w:sz w:val="24"/>
                <w:szCs w:val="24"/>
                <w:lang w:val="en-US" w:eastAsia="zh-CN"/>
              </w:rPr>
              <w:t>A.</w:t>
            </w:r>
            <w:r>
              <w:rPr>
                <w:rFonts w:ascii="宋体" w:hAnsi="宋体" w:eastAsia="宋体" w:cs="宋体"/>
                <w:sz w:val="24"/>
                <w:szCs w:val="24"/>
              </w:rPr>
              <w:t>充分响应采购需求，内容完整、全面且详细，方案合理，思路清晰，针对性强的，得</w:t>
            </w:r>
            <w:r>
              <w:rPr>
                <w:rFonts w:hint="eastAsia" w:ascii="宋体" w:hAnsi="宋体" w:cs="宋体"/>
                <w:sz w:val="24"/>
                <w:szCs w:val="24"/>
                <w:lang w:val="en-US" w:eastAsia="zh-CN"/>
              </w:rPr>
              <w:t>15.1</w:t>
            </w:r>
            <w:r>
              <w:rPr>
                <w:rFonts w:ascii="宋体" w:hAnsi="宋体" w:eastAsia="宋体" w:cs="宋体"/>
                <w:sz w:val="24"/>
                <w:szCs w:val="24"/>
              </w:rPr>
              <w:t>分</w:t>
            </w:r>
            <w:r>
              <w:rPr>
                <w:rFonts w:hint="eastAsia" w:ascii="宋体" w:hAnsi="宋体" w:cs="宋体"/>
                <w:sz w:val="24"/>
                <w:szCs w:val="24"/>
                <w:lang w:val="en-US" w:eastAsia="zh-CN"/>
              </w:rPr>
              <w:t>-20分</w:t>
            </w:r>
            <w:r>
              <w:rPr>
                <w:rFonts w:ascii="宋体" w:hAnsi="宋体" w:eastAsia="宋体" w:cs="宋体"/>
                <w:sz w:val="24"/>
                <w:szCs w:val="24"/>
              </w:rPr>
              <w:t xml:space="preserve"> </w:t>
            </w:r>
          </w:p>
          <w:p>
            <w:pPr>
              <w:numPr>
                <w:ilvl w:val="0"/>
                <w:numId w:val="0"/>
              </w:numPr>
              <w:spacing w:line="440" w:lineRule="exact"/>
              <w:ind w:leftChars="0"/>
              <w:rPr>
                <w:rFonts w:ascii="宋体" w:hAnsi="宋体" w:eastAsia="宋体" w:cs="宋体"/>
                <w:sz w:val="24"/>
                <w:szCs w:val="24"/>
              </w:rPr>
            </w:pPr>
            <w:r>
              <w:rPr>
                <w:rFonts w:hint="eastAsia" w:ascii="宋体" w:hAnsi="宋体" w:cs="宋体"/>
                <w:sz w:val="24"/>
                <w:szCs w:val="24"/>
                <w:lang w:val="en-US" w:eastAsia="zh-CN"/>
              </w:rPr>
              <w:t>B.</w:t>
            </w:r>
            <w:r>
              <w:rPr>
                <w:rFonts w:ascii="宋体" w:hAnsi="宋体" w:eastAsia="宋体" w:cs="宋体"/>
                <w:sz w:val="24"/>
                <w:szCs w:val="24"/>
              </w:rPr>
              <w:t xml:space="preserve">较响应采购需求，内容较完整，方案较合理，思路较为清晰，针对性较强的，得 </w:t>
            </w:r>
            <w:r>
              <w:rPr>
                <w:rFonts w:hint="eastAsia" w:ascii="宋体" w:hAnsi="宋体" w:cs="宋体"/>
                <w:sz w:val="24"/>
                <w:szCs w:val="24"/>
                <w:lang w:val="en-US" w:eastAsia="zh-CN"/>
              </w:rPr>
              <w:t>10.1分-</w:t>
            </w:r>
            <w:r>
              <w:rPr>
                <w:rFonts w:ascii="宋体" w:hAnsi="宋体" w:eastAsia="宋体" w:cs="宋体"/>
                <w:sz w:val="24"/>
                <w:szCs w:val="24"/>
              </w:rPr>
              <w:t>1</w:t>
            </w:r>
            <w:r>
              <w:rPr>
                <w:rFonts w:hint="eastAsia" w:ascii="宋体" w:hAnsi="宋体" w:cs="宋体"/>
                <w:sz w:val="24"/>
                <w:szCs w:val="24"/>
                <w:lang w:val="en-US" w:eastAsia="zh-CN"/>
              </w:rPr>
              <w:t>5</w:t>
            </w:r>
            <w:r>
              <w:rPr>
                <w:rFonts w:ascii="宋体" w:hAnsi="宋体" w:eastAsia="宋体" w:cs="宋体"/>
                <w:sz w:val="24"/>
                <w:szCs w:val="24"/>
              </w:rPr>
              <w:t xml:space="preserve">分 </w:t>
            </w:r>
          </w:p>
          <w:p>
            <w:pPr>
              <w:numPr>
                <w:ilvl w:val="0"/>
                <w:numId w:val="0"/>
              </w:numPr>
              <w:spacing w:line="440" w:lineRule="exact"/>
              <w:ind w:leftChars="0"/>
              <w:rPr>
                <w:rFonts w:ascii="宋体" w:hAnsi="宋体" w:eastAsia="宋体" w:cs="宋体"/>
                <w:sz w:val="24"/>
                <w:szCs w:val="24"/>
              </w:rPr>
            </w:pPr>
            <w:r>
              <w:rPr>
                <w:rFonts w:hint="eastAsia" w:ascii="宋体" w:hAnsi="宋体" w:cs="宋体"/>
                <w:sz w:val="24"/>
                <w:szCs w:val="24"/>
                <w:lang w:val="en-US" w:eastAsia="zh-CN"/>
              </w:rPr>
              <w:t>C.</w:t>
            </w:r>
            <w:r>
              <w:rPr>
                <w:rFonts w:ascii="宋体" w:hAnsi="宋体" w:eastAsia="宋体" w:cs="宋体"/>
                <w:sz w:val="24"/>
                <w:szCs w:val="24"/>
              </w:rPr>
              <w:t xml:space="preserve">基本响应采购需求，内容基本完整，方案基本合理，思路基本为清晰，针对性不够强的，得 </w:t>
            </w:r>
            <w:r>
              <w:rPr>
                <w:rFonts w:hint="eastAsia" w:ascii="宋体" w:hAnsi="宋体" w:cs="宋体"/>
                <w:sz w:val="24"/>
                <w:szCs w:val="24"/>
                <w:lang w:val="en-US" w:eastAsia="zh-CN"/>
              </w:rPr>
              <w:t>5.1分-10</w:t>
            </w:r>
            <w:r>
              <w:rPr>
                <w:rFonts w:ascii="宋体" w:hAnsi="宋体" w:eastAsia="宋体" w:cs="宋体"/>
                <w:sz w:val="24"/>
                <w:szCs w:val="24"/>
              </w:rPr>
              <w:t xml:space="preserve"> 分。 </w:t>
            </w:r>
          </w:p>
          <w:p>
            <w:pPr>
              <w:numPr>
                <w:ilvl w:val="0"/>
                <w:numId w:val="0"/>
              </w:numPr>
              <w:spacing w:line="440" w:lineRule="exact"/>
              <w:ind w:leftChars="0"/>
              <w:rPr>
                <w:rFonts w:ascii="宋体" w:hAnsi="宋体" w:eastAsia="宋体" w:cs="宋体"/>
                <w:sz w:val="24"/>
                <w:szCs w:val="24"/>
              </w:rPr>
            </w:pPr>
            <w:r>
              <w:rPr>
                <w:rFonts w:hint="eastAsia" w:ascii="宋体" w:hAnsi="宋体" w:cs="宋体"/>
                <w:sz w:val="24"/>
                <w:szCs w:val="24"/>
                <w:lang w:val="en-US" w:eastAsia="zh-CN"/>
              </w:rPr>
              <w:t>D.</w:t>
            </w:r>
            <w:r>
              <w:rPr>
                <w:rFonts w:ascii="宋体" w:hAnsi="宋体" w:eastAsia="宋体" w:cs="宋体"/>
                <w:sz w:val="24"/>
                <w:szCs w:val="24"/>
              </w:rPr>
              <w:t>未响应采购需求，内容不全面，方案基本不合理，思路不清晰的，得</w:t>
            </w:r>
            <w:r>
              <w:rPr>
                <w:rFonts w:hint="eastAsia" w:ascii="宋体" w:hAnsi="宋体" w:cs="宋体"/>
                <w:sz w:val="24"/>
                <w:szCs w:val="24"/>
                <w:lang w:val="en-US" w:eastAsia="zh-CN"/>
              </w:rPr>
              <w:t>0.1分-5</w:t>
            </w:r>
            <w:r>
              <w:rPr>
                <w:rFonts w:ascii="宋体" w:hAnsi="宋体" w:eastAsia="宋体" w:cs="宋体"/>
                <w:sz w:val="24"/>
                <w:szCs w:val="24"/>
              </w:rPr>
              <w:t xml:space="preserve">分。 </w:t>
            </w:r>
          </w:p>
          <w:p>
            <w:pPr>
              <w:numPr>
                <w:ilvl w:val="0"/>
                <w:numId w:val="0"/>
              </w:numPr>
              <w:spacing w:line="440" w:lineRule="exact"/>
              <w:ind w:leftChars="0"/>
              <w:rPr>
                <w:rFonts w:ascii="宋体" w:hAnsi="宋体" w:cs="宋体"/>
                <w:color w:val="000000"/>
                <w:sz w:val="24"/>
              </w:rPr>
            </w:pPr>
            <w:r>
              <w:rPr>
                <w:rFonts w:hint="eastAsia" w:ascii="宋体" w:hAnsi="宋体" w:cs="宋体"/>
                <w:sz w:val="24"/>
                <w:szCs w:val="24"/>
                <w:lang w:val="en-US" w:eastAsia="zh-CN"/>
              </w:rPr>
              <w:t>E.</w:t>
            </w:r>
            <w:r>
              <w:rPr>
                <w:rFonts w:ascii="宋体" w:hAnsi="宋体" w:eastAsia="宋体" w:cs="宋体"/>
                <w:sz w:val="24"/>
                <w:szCs w:val="24"/>
              </w:rPr>
              <w:t>未提供的不得分。</w:t>
            </w:r>
          </w:p>
        </w:tc>
        <w:tc>
          <w:tcPr>
            <w:tcW w:w="795" w:type="dxa"/>
            <w:vAlign w:val="center"/>
          </w:tcPr>
          <w:p>
            <w:pPr>
              <w:widowControl/>
              <w:jc w:val="center"/>
              <w:rPr>
                <w:rFonts w:hint="default" w:ascii="宋体" w:hAnsi="宋体" w:eastAsia="宋体" w:cs="宋体"/>
                <w:sz w:val="24"/>
                <w:lang w:val="en-US" w:eastAsia="zh-CN"/>
              </w:rPr>
            </w:pPr>
            <w:r>
              <w:rPr>
                <w:rFonts w:hint="eastAsia" w:ascii="宋体" w:hAnsi="宋体" w:cs="宋体"/>
                <w:color w:val="000000" w:themeColor="text1"/>
                <w:sz w:val="24"/>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465" w:type="dxa"/>
            <w:vAlign w:val="center"/>
          </w:tcPr>
          <w:p>
            <w:pPr>
              <w:widowControl/>
              <w:jc w:val="center"/>
              <w:rPr>
                <w:rFonts w:hint="default" w:ascii="宋体" w:hAnsi="宋体" w:eastAsia="宋体" w:cs="宋体"/>
                <w:sz w:val="24"/>
                <w:lang w:val="en-US" w:eastAsia="zh-CN"/>
              </w:rPr>
            </w:pPr>
            <w:r>
              <w:rPr>
                <w:rFonts w:hint="eastAsia" w:ascii="宋体" w:hAnsi="宋体" w:cs="宋体"/>
                <w:sz w:val="24"/>
                <w:lang w:val="en-US" w:eastAsia="zh-CN"/>
              </w:rPr>
              <w:t>2</w:t>
            </w:r>
          </w:p>
        </w:tc>
        <w:tc>
          <w:tcPr>
            <w:tcW w:w="1223" w:type="dxa"/>
            <w:vAlign w:val="center"/>
          </w:tcPr>
          <w:p>
            <w:pPr>
              <w:spacing w:line="440" w:lineRule="exact"/>
              <w:rPr>
                <w:rFonts w:hint="eastAsia" w:ascii="宋体" w:hAnsi="宋体" w:cs="宋体"/>
                <w:sz w:val="24"/>
              </w:rPr>
            </w:pPr>
            <w:r>
              <w:rPr>
                <w:rFonts w:ascii="宋体" w:hAnsi="宋体" w:eastAsia="宋体" w:cs="宋体"/>
                <w:sz w:val="24"/>
                <w:szCs w:val="24"/>
              </w:rPr>
              <w:t>进度安排</w:t>
            </w:r>
          </w:p>
        </w:tc>
        <w:tc>
          <w:tcPr>
            <w:tcW w:w="7237" w:type="dxa"/>
            <w:vAlign w:val="center"/>
          </w:tcPr>
          <w:p>
            <w:pPr>
              <w:spacing w:line="440" w:lineRule="exact"/>
              <w:rPr>
                <w:rFonts w:ascii="宋体" w:hAnsi="宋体" w:eastAsia="宋体" w:cs="宋体"/>
                <w:sz w:val="24"/>
                <w:szCs w:val="24"/>
              </w:rPr>
            </w:pPr>
            <w:r>
              <w:rPr>
                <w:rFonts w:ascii="宋体" w:hAnsi="宋体" w:eastAsia="宋体" w:cs="宋体"/>
                <w:sz w:val="24"/>
                <w:szCs w:val="24"/>
              </w:rPr>
              <w:t>根据</w:t>
            </w:r>
            <w:r>
              <w:rPr>
                <w:rFonts w:hint="eastAsia" w:ascii="宋体" w:hAnsi="宋体" w:cs="宋体"/>
                <w:sz w:val="24"/>
                <w:szCs w:val="24"/>
                <w:lang w:eastAsia="zh-CN"/>
              </w:rPr>
              <w:t>投标人</w:t>
            </w:r>
            <w:r>
              <w:rPr>
                <w:rFonts w:ascii="宋体" w:hAnsi="宋体" w:eastAsia="宋体" w:cs="宋体"/>
                <w:sz w:val="24"/>
                <w:szCs w:val="24"/>
              </w:rPr>
              <w:t>提供的进度安排（包括具体的进度安排等）内容的完整性、科学性、合理性等进行综合评分</w:t>
            </w:r>
          </w:p>
          <w:p>
            <w:pPr>
              <w:numPr>
                <w:ilvl w:val="0"/>
                <w:numId w:val="0"/>
              </w:numPr>
              <w:spacing w:line="440" w:lineRule="exact"/>
              <w:rPr>
                <w:rFonts w:hint="eastAsia" w:ascii="宋体" w:hAnsi="宋体" w:cs="宋体"/>
                <w:color w:val="000000"/>
                <w:sz w:val="24"/>
              </w:rPr>
            </w:pPr>
            <w:r>
              <w:rPr>
                <w:rFonts w:hint="eastAsia" w:ascii="宋体" w:hAnsi="宋体" w:cs="宋体"/>
                <w:sz w:val="24"/>
                <w:szCs w:val="24"/>
                <w:lang w:val="en-US" w:eastAsia="zh-CN"/>
              </w:rPr>
              <w:t>A.</w:t>
            </w:r>
            <w:r>
              <w:rPr>
                <w:rFonts w:ascii="宋体" w:hAnsi="宋体" w:eastAsia="宋体" w:cs="宋体"/>
                <w:sz w:val="24"/>
                <w:szCs w:val="24"/>
              </w:rPr>
              <w:t>充分响应采购需求，内容完整、全面且详细，方案合理，研究深入，思路清晰，针对性强的，得</w:t>
            </w:r>
            <w:r>
              <w:rPr>
                <w:rFonts w:hint="eastAsia" w:ascii="宋体" w:hAnsi="宋体" w:cs="宋体"/>
                <w:sz w:val="24"/>
                <w:szCs w:val="24"/>
                <w:lang w:val="en-US" w:eastAsia="zh-CN"/>
              </w:rPr>
              <w:t>12.1分-15</w:t>
            </w:r>
            <w:r>
              <w:rPr>
                <w:rFonts w:ascii="宋体" w:hAnsi="宋体" w:eastAsia="宋体" w:cs="宋体"/>
                <w:sz w:val="24"/>
                <w:szCs w:val="24"/>
              </w:rPr>
              <w:t>分。</w:t>
            </w:r>
          </w:p>
          <w:p>
            <w:pPr>
              <w:numPr>
                <w:ilvl w:val="0"/>
                <w:numId w:val="0"/>
              </w:numPr>
              <w:spacing w:line="440" w:lineRule="exact"/>
              <w:rPr>
                <w:rFonts w:ascii="宋体" w:hAnsi="宋体" w:eastAsia="宋体" w:cs="宋体"/>
                <w:sz w:val="24"/>
                <w:szCs w:val="24"/>
              </w:rPr>
            </w:pPr>
            <w:r>
              <w:rPr>
                <w:rFonts w:hint="eastAsia" w:ascii="宋体" w:hAnsi="宋体" w:cs="宋体"/>
                <w:sz w:val="24"/>
                <w:szCs w:val="24"/>
                <w:lang w:val="en-US" w:eastAsia="zh-CN"/>
              </w:rPr>
              <w:t>B.</w:t>
            </w:r>
            <w:r>
              <w:rPr>
                <w:rFonts w:ascii="宋体" w:hAnsi="宋体" w:eastAsia="宋体" w:cs="宋体"/>
                <w:sz w:val="24"/>
                <w:szCs w:val="24"/>
              </w:rPr>
              <w:t>较响应采购需求，内容较为完整，方案较为合理，研究较为深入， 思路较为清晰，针对性较为强的，得</w:t>
            </w:r>
            <w:r>
              <w:rPr>
                <w:rFonts w:hint="eastAsia" w:ascii="宋体" w:hAnsi="宋体" w:cs="宋体"/>
                <w:sz w:val="24"/>
                <w:szCs w:val="24"/>
                <w:lang w:val="en-US" w:eastAsia="zh-CN"/>
              </w:rPr>
              <w:t>8.1分-12</w:t>
            </w:r>
            <w:r>
              <w:rPr>
                <w:rFonts w:ascii="宋体" w:hAnsi="宋体" w:eastAsia="宋体" w:cs="宋体"/>
                <w:sz w:val="24"/>
                <w:szCs w:val="24"/>
              </w:rPr>
              <w:t xml:space="preserve">分。 </w:t>
            </w:r>
          </w:p>
          <w:p>
            <w:pPr>
              <w:numPr>
                <w:ilvl w:val="0"/>
                <w:numId w:val="0"/>
              </w:numPr>
              <w:spacing w:line="440" w:lineRule="exact"/>
              <w:rPr>
                <w:rFonts w:ascii="宋体" w:hAnsi="宋体" w:eastAsia="宋体" w:cs="宋体"/>
                <w:sz w:val="24"/>
                <w:szCs w:val="24"/>
              </w:rPr>
            </w:pPr>
            <w:r>
              <w:rPr>
                <w:rFonts w:hint="eastAsia" w:ascii="宋体" w:hAnsi="宋体" w:cs="宋体"/>
                <w:sz w:val="24"/>
                <w:szCs w:val="24"/>
                <w:lang w:val="en-US" w:eastAsia="zh-CN"/>
              </w:rPr>
              <w:t>C.</w:t>
            </w:r>
            <w:r>
              <w:rPr>
                <w:rFonts w:ascii="宋体" w:hAnsi="宋体" w:eastAsia="宋体" w:cs="宋体"/>
                <w:sz w:val="24"/>
                <w:szCs w:val="24"/>
              </w:rPr>
              <w:t>基本响应采购需求，内容基本全面，方案基本合理，思路基本清晰的，针对性不够强的得</w:t>
            </w:r>
            <w:r>
              <w:rPr>
                <w:rFonts w:hint="eastAsia" w:ascii="宋体" w:hAnsi="宋体" w:cs="宋体"/>
                <w:sz w:val="24"/>
                <w:szCs w:val="24"/>
                <w:lang w:val="en-US" w:eastAsia="zh-CN"/>
              </w:rPr>
              <w:t>4.1分-8</w:t>
            </w:r>
            <w:r>
              <w:rPr>
                <w:rFonts w:ascii="宋体" w:hAnsi="宋体" w:eastAsia="宋体" w:cs="宋体"/>
                <w:sz w:val="24"/>
                <w:szCs w:val="24"/>
              </w:rPr>
              <w:t>分。</w:t>
            </w:r>
          </w:p>
          <w:p>
            <w:pPr>
              <w:numPr>
                <w:ilvl w:val="0"/>
                <w:numId w:val="0"/>
              </w:numPr>
              <w:spacing w:line="440" w:lineRule="exact"/>
              <w:rPr>
                <w:rFonts w:ascii="宋体" w:hAnsi="宋体" w:eastAsia="宋体" w:cs="宋体"/>
                <w:sz w:val="24"/>
                <w:szCs w:val="24"/>
              </w:rPr>
            </w:pPr>
            <w:r>
              <w:rPr>
                <w:rFonts w:hint="eastAsia" w:ascii="宋体" w:hAnsi="宋体" w:cs="宋体"/>
                <w:sz w:val="24"/>
                <w:szCs w:val="24"/>
                <w:lang w:val="en-US" w:eastAsia="zh-CN"/>
              </w:rPr>
              <w:t>D.</w:t>
            </w:r>
            <w:r>
              <w:rPr>
                <w:rFonts w:ascii="宋体" w:hAnsi="宋体" w:eastAsia="宋体" w:cs="宋体"/>
                <w:sz w:val="24"/>
                <w:szCs w:val="24"/>
              </w:rPr>
              <w:t>未响应采购需求，内容不全面，方案基本不合理，思路不清晰的， 得</w:t>
            </w:r>
            <w:r>
              <w:rPr>
                <w:rFonts w:hint="eastAsia" w:ascii="宋体" w:hAnsi="宋体" w:cs="宋体"/>
                <w:sz w:val="24"/>
                <w:szCs w:val="24"/>
                <w:lang w:val="en-US" w:eastAsia="zh-CN"/>
              </w:rPr>
              <w:t>0.1</w:t>
            </w:r>
            <w:r>
              <w:rPr>
                <w:rFonts w:ascii="宋体" w:hAnsi="宋体" w:eastAsia="宋体" w:cs="宋体"/>
                <w:sz w:val="24"/>
                <w:szCs w:val="24"/>
              </w:rPr>
              <w:t>分</w:t>
            </w:r>
            <w:r>
              <w:rPr>
                <w:rFonts w:hint="eastAsia" w:ascii="宋体" w:hAnsi="宋体" w:cs="宋体"/>
                <w:sz w:val="24"/>
                <w:szCs w:val="24"/>
                <w:lang w:val="en-US" w:eastAsia="zh-CN"/>
              </w:rPr>
              <w:t>-4分</w:t>
            </w:r>
            <w:r>
              <w:rPr>
                <w:rFonts w:ascii="宋体" w:hAnsi="宋体" w:eastAsia="宋体" w:cs="宋体"/>
                <w:sz w:val="24"/>
                <w:szCs w:val="24"/>
              </w:rPr>
              <w:t xml:space="preserve">。 </w:t>
            </w:r>
          </w:p>
          <w:p>
            <w:pPr>
              <w:numPr>
                <w:ilvl w:val="0"/>
                <w:numId w:val="0"/>
              </w:numPr>
              <w:spacing w:line="440" w:lineRule="exact"/>
              <w:rPr>
                <w:rFonts w:hint="eastAsia" w:ascii="宋体" w:hAnsi="宋体" w:cs="宋体"/>
                <w:color w:val="000000"/>
                <w:sz w:val="24"/>
              </w:rPr>
            </w:pPr>
            <w:r>
              <w:rPr>
                <w:rFonts w:hint="eastAsia" w:ascii="宋体" w:hAnsi="宋体" w:cs="宋体"/>
                <w:sz w:val="24"/>
                <w:szCs w:val="24"/>
                <w:lang w:val="en-US" w:eastAsia="zh-CN"/>
              </w:rPr>
              <w:t>E.</w:t>
            </w:r>
            <w:r>
              <w:rPr>
                <w:rFonts w:ascii="宋体" w:hAnsi="宋体" w:eastAsia="宋体" w:cs="宋体"/>
                <w:sz w:val="24"/>
                <w:szCs w:val="24"/>
              </w:rPr>
              <w:t>未提供的不得分。</w:t>
            </w:r>
          </w:p>
        </w:tc>
        <w:tc>
          <w:tcPr>
            <w:tcW w:w="795" w:type="dxa"/>
            <w:vAlign w:val="center"/>
          </w:tcPr>
          <w:p>
            <w:pPr>
              <w:widowControl/>
              <w:jc w:val="center"/>
              <w:rPr>
                <w:rFonts w:hint="default" w:ascii="宋体" w:hAnsi="宋体" w:eastAsia="宋体" w:cs="宋体"/>
                <w:color w:val="000000" w:themeColor="text1"/>
                <w:sz w:val="24"/>
                <w:lang w:val="en-US" w:eastAsia="zh-CN"/>
              </w:rPr>
            </w:pPr>
            <w:r>
              <w:rPr>
                <w:rFonts w:hint="eastAsia" w:ascii="宋体" w:hAnsi="宋体" w:cs="宋体"/>
                <w:color w:val="000000" w:themeColor="text1"/>
                <w:sz w:val="24"/>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465" w:type="dxa"/>
            <w:vAlign w:val="center"/>
          </w:tcPr>
          <w:p>
            <w:pPr>
              <w:widowControl/>
              <w:jc w:val="center"/>
              <w:rPr>
                <w:rFonts w:hint="default" w:ascii="宋体" w:hAnsi="宋体" w:eastAsia="宋体" w:cs="宋体"/>
                <w:sz w:val="24"/>
                <w:lang w:val="en-US" w:eastAsia="zh-CN"/>
              </w:rPr>
            </w:pPr>
            <w:r>
              <w:rPr>
                <w:rFonts w:hint="eastAsia" w:ascii="宋体" w:hAnsi="宋体" w:cs="宋体"/>
                <w:sz w:val="24"/>
                <w:lang w:val="en-US" w:eastAsia="zh-CN"/>
              </w:rPr>
              <w:t>3</w:t>
            </w:r>
          </w:p>
        </w:tc>
        <w:tc>
          <w:tcPr>
            <w:tcW w:w="1223" w:type="dxa"/>
            <w:vAlign w:val="center"/>
          </w:tcPr>
          <w:p>
            <w:pPr>
              <w:spacing w:line="440" w:lineRule="exact"/>
              <w:jc w:val="center"/>
              <w:rPr>
                <w:rFonts w:hint="eastAsia" w:ascii="宋体" w:hAnsi="宋体" w:cs="宋体"/>
                <w:sz w:val="24"/>
              </w:rPr>
            </w:pPr>
            <w:r>
              <w:rPr>
                <w:rFonts w:ascii="宋体" w:hAnsi="宋体" w:eastAsia="宋体" w:cs="宋体"/>
                <w:sz w:val="24"/>
                <w:szCs w:val="24"/>
              </w:rPr>
              <w:t>服务保障方案</w:t>
            </w:r>
          </w:p>
        </w:tc>
        <w:tc>
          <w:tcPr>
            <w:tcW w:w="7237" w:type="dxa"/>
            <w:vAlign w:val="center"/>
          </w:tcPr>
          <w:p>
            <w:pPr>
              <w:spacing w:line="440" w:lineRule="exact"/>
              <w:rPr>
                <w:rFonts w:ascii="宋体" w:hAnsi="宋体" w:eastAsia="宋体" w:cs="宋体"/>
                <w:sz w:val="24"/>
                <w:szCs w:val="24"/>
              </w:rPr>
            </w:pPr>
            <w:r>
              <w:rPr>
                <w:rFonts w:ascii="宋体" w:hAnsi="宋体" w:eastAsia="宋体" w:cs="宋体"/>
                <w:sz w:val="24"/>
                <w:szCs w:val="24"/>
              </w:rPr>
              <w:t>根据</w:t>
            </w:r>
            <w:r>
              <w:rPr>
                <w:rFonts w:hint="eastAsia" w:ascii="宋体" w:hAnsi="宋体" w:cs="宋体"/>
                <w:sz w:val="24"/>
                <w:szCs w:val="24"/>
                <w:lang w:eastAsia="zh-CN"/>
              </w:rPr>
              <w:t>投标人</w:t>
            </w:r>
            <w:r>
              <w:rPr>
                <w:rFonts w:ascii="宋体" w:hAnsi="宋体" w:eastAsia="宋体" w:cs="宋体"/>
                <w:sz w:val="24"/>
                <w:szCs w:val="24"/>
              </w:rPr>
              <w:t>提供的服务保障方案内容的完整性、科学性、合理性等进行综合评分</w:t>
            </w:r>
          </w:p>
          <w:p>
            <w:pPr>
              <w:numPr>
                <w:ilvl w:val="0"/>
                <w:numId w:val="0"/>
              </w:numPr>
              <w:spacing w:line="440" w:lineRule="exact"/>
              <w:rPr>
                <w:rFonts w:ascii="宋体" w:hAnsi="宋体" w:eastAsia="宋体" w:cs="宋体"/>
                <w:sz w:val="24"/>
                <w:szCs w:val="24"/>
              </w:rPr>
            </w:pPr>
            <w:r>
              <w:rPr>
                <w:rFonts w:hint="eastAsia" w:ascii="宋体" w:hAnsi="宋体" w:cs="宋体"/>
                <w:sz w:val="24"/>
                <w:szCs w:val="24"/>
                <w:lang w:val="en-US" w:eastAsia="zh-CN"/>
              </w:rPr>
              <w:t>A.</w:t>
            </w:r>
            <w:r>
              <w:rPr>
                <w:rFonts w:ascii="宋体" w:hAnsi="宋体" w:eastAsia="宋体" w:cs="宋体"/>
                <w:sz w:val="24"/>
                <w:szCs w:val="24"/>
              </w:rPr>
              <w:t>充分响应采购需求，内容完整、全面且详细，方案合理，研究深入，思路清晰，针对性强的，得</w:t>
            </w:r>
            <w:r>
              <w:rPr>
                <w:rFonts w:hint="eastAsia" w:ascii="宋体" w:hAnsi="宋体" w:cs="宋体"/>
                <w:sz w:val="24"/>
                <w:szCs w:val="24"/>
                <w:lang w:val="en-US" w:eastAsia="zh-CN"/>
              </w:rPr>
              <w:t>12.1分-15</w:t>
            </w:r>
            <w:r>
              <w:rPr>
                <w:rFonts w:ascii="宋体" w:hAnsi="宋体" w:eastAsia="宋体" w:cs="宋体"/>
                <w:sz w:val="24"/>
                <w:szCs w:val="24"/>
              </w:rPr>
              <w:t>分。</w:t>
            </w:r>
          </w:p>
          <w:p>
            <w:pPr>
              <w:numPr>
                <w:ilvl w:val="0"/>
                <w:numId w:val="0"/>
              </w:numPr>
              <w:spacing w:line="440" w:lineRule="exact"/>
              <w:rPr>
                <w:rFonts w:ascii="宋体" w:hAnsi="宋体" w:eastAsia="宋体" w:cs="宋体"/>
                <w:sz w:val="24"/>
                <w:szCs w:val="24"/>
              </w:rPr>
            </w:pPr>
            <w:r>
              <w:rPr>
                <w:rFonts w:hint="eastAsia" w:ascii="宋体" w:hAnsi="宋体" w:cs="宋体"/>
                <w:sz w:val="24"/>
                <w:szCs w:val="24"/>
                <w:lang w:val="en-US" w:eastAsia="zh-CN"/>
              </w:rPr>
              <w:t>B.</w:t>
            </w:r>
            <w:r>
              <w:rPr>
                <w:rFonts w:ascii="宋体" w:hAnsi="宋体" w:eastAsia="宋体" w:cs="宋体"/>
                <w:sz w:val="24"/>
                <w:szCs w:val="24"/>
              </w:rPr>
              <w:t>较响应采购需求，内容较为完整，方案较为合理，研究较为深入， 思路较为清晰，针对性较为强的，得</w:t>
            </w:r>
            <w:r>
              <w:rPr>
                <w:rFonts w:hint="eastAsia" w:ascii="宋体" w:hAnsi="宋体" w:cs="宋体"/>
                <w:sz w:val="24"/>
                <w:szCs w:val="24"/>
                <w:lang w:val="en-US" w:eastAsia="zh-CN"/>
              </w:rPr>
              <w:t>8.1分-12</w:t>
            </w:r>
            <w:r>
              <w:rPr>
                <w:rFonts w:ascii="宋体" w:hAnsi="宋体" w:eastAsia="宋体" w:cs="宋体"/>
                <w:sz w:val="24"/>
                <w:szCs w:val="24"/>
              </w:rPr>
              <w:t>分。</w:t>
            </w:r>
          </w:p>
          <w:p>
            <w:pPr>
              <w:numPr>
                <w:ilvl w:val="0"/>
                <w:numId w:val="0"/>
              </w:numPr>
              <w:spacing w:line="440" w:lineRule="exact"/>
              <w:rPr>
                <w:rFonts w:ascii="宋体" w:hAnsi="宋体" w:eastAsia="宋体" w:cs="宋体"/>
                <w:sz w:val="24"/>
                <w:szCs w:val="24"/>
              </w:rPr>
            </w:pPr>
            <w:r>
              <w:rPr>
                <w:rFonts w:hint="eastAsia" w:ascii="宋体" w:hAnsi="宋体" w:cs="宋体"/>
                <w:sz w:val="24"/>
                <w:szCs w:val="24"/>
                <w:lang w:val="en-US" w:eastAsia="zh-CN"/>
              </w:rPr>
              <w:t>C.</w:t>
            </w:r>
            <w:r>
              <w:rPr>
                <w:rFonts w:ascii="宋体" w:hAnsi="宋体" w:eastAsia="宋体" w:cs="宋体"/>
                <w:sz w:val="24"/>
                <w:szCs w:val="24"/>
              </w:rPr>
              <w:t>基本响应采购需求，内容基本全面，方案基本合理，思路基本清 晰的，针对性不够强的得</w:t>
            </w:r>
            <w:r>
              <w:rPr>
                <w:rFonts w:hint="eastAsia" w:ascii="宋体" w:hAnsi="宋体" w:cs="宋体"/>
                <w:sz w:val="24"/>
                <w:szCs w:val="24"/>
                <w:lang w:val="en-US" w:eastAsia="zh-CN"/>
              </w:rPr>
              <w:t>4.1分-8</w:t>
            </w:r>
            <w:r>
              <w:rPr>
                <w:rFonts w:ascii="宋体" w:hAnsi="宋体" w:eastAsia="宋体" w:cs="宋体"/>
                <w:sz w:val="24"/>
                <w:szCs w:val="24"/>
              </w:rPr>
              <w:t xml:space="preserve">分。 </w:t>
            </w:r>
          </w:p>
          <w:p>
            <w:pPr>
              <w:numPr>
                <w:ilvl w:val="0"/>
                <w:numId w:val="0"/>
              </w:numPr>
              <w:spacing w:line="440" w:lineRule="exact"/>
              <w:rPr>
                <w:rFonts w:ascii="宋体" w:hAnsi="宋体" w:eastAsia="宋体" w:cs="宋体"/>
                <w:sz w:val="24"/>
                <w:szCs w:val="24"/>
              </w:rPr>
            </w:pPr>
            <w:r>
              <w:rPr>
                <w:rFonts w:hint="eastAsia" w:ascii="宋体" w:hAnsi="宋体" w:cs="宋体"/>
                <w:sz w:val="24"/>
                <w:szCs w:val="24"/>
                <w:lang w:val="en-US" w:eastAsia="zh-CN"/>
              </w:rPr>
              <w:t>D.</w:t>
            </w:r>
            <w:r>
              <w:rPr>
                <w:rFonts w:ascii="宋体" w:hAnsi="宋体" w:eastAsia="宋体" w:cs="宋体"/>
                <w:sz w:val="24"/>
                <w:szCs w:val="24"/>
              </w:rPr>
              <w:t>未响应采购需求，内容不全面，方案基本不合理，思路不清晰的， 得</w:t>
            </w:r>
            <w:r>
              <w:rPr>
                <w:rFonts w:hint="eastAsia" w:ascii="宋体" w:hAnsi="宋体" w:cs="宋体"/>
                <w:sz w:val="24"/>
                <w:szCs w:val="24"/>
                <w:lang w:val="en-US" w:eastAsia="zh-CN"/>
              </w:rPr>
              <w:t>0.1分-4</w:t>
            </w:r>
            <w:r>
              <w:rPr>
                <w:rFonts w:ascii="宋体" w:hAnsi="宋体" w:eastAsia="宋体" w:cs="宋体"/>
                <w:sz w:val="24"/>
                <w:szCs w:val="24"/>
              </w:rPr>
              <w:t xml:space="preserve">分。 </w:t>
            </w:r>
          </w:p>
          <w:p>
            <w:pPr>
              <w:numPr>
                <w:ilvl w:val="0"/>
                <w:numId w:val="0"/>
              </w:numPr>
              <w:spacing w:line="440" w:lineRule="exact"/>
              <w:rPr>
                <w:rFonts w:hint="eastAsia" w:ascii="宋体" w:hAnsi="宋体" w:cs="宋体"/>
                <w:color w:val="000000"/>
                <w:sz w:val="24"/>
              </w:rPr>
            </w:pPr>
            <w:r>
              <w:rPr>
                <w:rFonts w:hint="eastAsia" w:ascii="宋体" w:hAnsi="宋体" w:cs="宋体"/>
                <w:sz w:val="24"/>
                <w:szCs w:val="24"/>
                <w:lang w:val="en-US" w:eastAsia="zh-CN"/>
              </w:rPr>
              <w:t>E.</w:t>
            </w:r>
            <w:r>
              <w:rPr>
                <w:rFonts w:ascii="宋体" w:hAnsi="宋体" w:eastAsia="宋体" w:cs="宋体"/>
                <w:sz w:val="24"/>
                <w:szCs w:val="24"/>
              </w:rPr>
              <w:t>未提供的不得分。</w:t>
            </w:r>
          </w:p>
        </w:tc>
        <w:tc>
          <w:tcPr>
            <w:tcW w:w="795" w:type="dxa"/>
            <w:vAlign w:val="center"/>
          </w:tcPr>
          <w:p>
            <w:pPr>
              <w:widowControl/>
              <w:jc w:val="center"/>
              <w:rPr>
                <w:rFonts w:hint="default" w:ascii="宋体" w:hAnsi="宋体" w:eastAsia="宋体" w:cs="宋体"/>
                <w:color w:val="000000" w:themeColor="text1"/>
                <w:sz w:val="24"/>
                <w:lang w:val="en-US" w:eastAsia="zh-CN"/>
              </w:rPr>
            </w:pPr>
            <w:r>
              <w:rPr>
                <w:rFonts w:hint="eastAsia" w:ascii="宋体" w:hAnsi="宋体" w:cs="宋体"/>
                <w:color w:val="000000" w:themeColor="text1"/>
                <w:sz w:val="24"/>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465" w:type="dxa"/>
            <w:vAlign w:val="center"/>
          </w:tcPr>
          <w:p>
            <w:pPr>
              <w:widowControl/>
              <w:jc w:val="center"/>
              <w:rPr>
                <w:rFonts w:hint="default" w:ascii="宋体" w:hAnsi="宋体" w:eastAsia="宋体" w:cs="宋体"/>
                <w:sz w:val="24"/>
                <w:lang w:val="en-US" w:eastAsia="zh-CN"/>
              </w:rPr>
            </w:pPr>
            <w:r>
              <w:rPr>
                <w:rFonts w:hint="eastAsia" w:ascii="宋体" w:hAnsi="宋体" w:cs="宋体"/>
                <w:sz w:val="24"/>
                <w:lang w:val="en-US" w:eastAsia="zh-CN"/>
              </w:rPr>
              <w:t>4</w:t>
            </w:r>
          </w:p>
        </w:tc>
        <w:tc>
          <w:tcPr>
            <w:tcW w:w="1223" w:type="dxa"/>
            <w:vAlign w:val="center"/>
          </w:tcPr>
          <w:p>
            <w:pPr>
              <w:spacing w:line="440" w:lineRule="exact"/>
              <w:jc w:val="center"/>
              <w:rPr>
                <w:rFonts w:ascii="宋体" w:hAnsi="宋体" w:cs="宋体"/>
                <w:sz w:val="24"/>
              </w:rPr>
            </w:pPr>
            <w:r>
              <w:rPr>
                <w:rFonts w:hint="eastAsia" w:ascii="宋体" w:hAnsi="宋体" w:cs="宋体"/>
                <w:color w:val="000000"/>
                <w:sz w:val="24"/>
                <w:lang w:eastAsia="zh-CN"/>
              </w:rPr>
              <w:t>保密</w:t>
            </w:r>
            <w:r>
              <w:rPr>
                <w:rFonts w:hint="eastAsia" w:ascii="宋体" w:hAnsi="宋体" w:cs="宋体"/>
                <w:color w:val="000000"/>
                <w:sz w:val="24"/>
              </w:rPr>
              <w:t>方案</w:t>
            </w:r>
          </w:p>
        </w:tc>
        <w:tc>
          <w:tcPr>
            <w:tcW w:w="7237" w:type="dxa"/>
            <w:vAlign w:val="center"/>
          </w:tcPr>
          <w:p>
            <w:pPr>
              <w:spacing w:line="440" w:lineRule="exact"/>
              <w:rPr>
                <w:rFonts w:ascii="宋体" w:hAnsi="宋体" w:cs="宋体"/>
                <w:sz w:val="24"/>
              </w:rPr>
            </w:pPr>
            <w:r>
              <w:rPr>
                <w:rFonts w:hint="eastAsia" w:ascii="宋体" w:hAnsi="宋体" w:cs="宋体"/>
                <w:sz w:val="24"/>
              </w:rPr>
              <w:t>根据投标人提供的</w:t>
            </w:r>
            <w:r>
              <w:rPr>
                <w:rFonts w:hint="eastAsia" w:ascii="宋体" w:hAnsi="宋体" w:cs="宋体"/>
                <w:color w:val="000000"/>
                <w:sz w:val="24"/>
                <w:lang w:eastAsia="zh-CN"/>
              </w:rPr>
              <w:t>保密</w:t>
            </w:r>
            <w:r>
              <w:rPr>
                <w:rFonts w:hint="eastAsia" w:ascii="宋体" w:hAnsi="宋体" w:cs="宋体"/>
                <w:sz w:val="24"/>
              </w:rPr>
              <w:t>服务方案进行评分</w:t>
            </w:r>
          </w:p>
          <w:p>
            <w:pPr>
              <w:spacing w:line="440" w:lineRule="exact"/>
              <w:rPr>
                <w:rFonts w:ascii="宋体" w:hAnsi="宋体" w:cs="宋体"/>
                <w:color w:val="000000"/>
                <w:sz w:val="24"/>
              </w:rPr>
            </w:pPr>
            <w:r>
              <w:rPr>
                <w:rFonts w:hint="eastAsia" w:ascii="宋体" w:hAnsi="宋体" w:cs="宋体"/>
                <w:color w:val="000000"/>
                <w:sz w:val="24"/>
              </w:rPr>
              <w:t>A</w:t>
            </w:r>
            <w:r>
              <w:rPr>
                <w:rFonts w:hint="eastAsia" w:ascii="宋体" w:hAnsi="宋体" w:cs="宋体"/>
                <w:color w:val="000000"/>
                <w:sz w:val="24"/>
                <w:lang w:val="en-US" w:eastAsia="zh-CN"/>
              </w:rPr>
              <w:t>.</w:t>
            </w:r>
            <w:r>
              <w:rPr>
                <w:rFonts w:hint="eastAsia" w:ascii="宋体" w:hAnsi="宋体" w:cs="宋体"/>
                <w:color w:val="000000"/>
                <w:sz w:val="24"/>
                <w:lang w:eastAsia="zh-CN"/>
              </w:rPr>
              <w:t>保密</w:t>
            </w:r>
            <w:r>
              <w:rPr>
                <w:rFonts w:hint="eastAsia" w:ascii="宋体" w:hAnsi="宋体" w:cs="宋体"/>
                <w:sz w:val="24"/>
              </w:rPr>
              <w:t>方案</w:t>
            </w:r>
            <w:r>
              <w:rPr>
                <w:rFonts w:hint="eastAsia" w:ascii="宋体" w:hAnsi="宋体" w:cs="宋体"/>
                <w:color w:val="000000"/>
                <w:sz w:val="24"/>
              </w:rPr>
              <w:t>科学合理，适用性强，内容全面，能够根据实际情况制订，满足采购人的需要，考虑问题周全，实施过程务实；</w:t>
            </w:r>
            <w:r>
              <w:rPr>
                <w:rFonts w:hint="eastAsia" w:ascii="宋体" w:hAnsi="宋体" w:cs="宋体"/>
                <w:color w:val="000000"/>
                <w:sz w:val="24"/>
                <w:lang w:val="en-US" w:eastAsia="zh-CN"/>
              </w:rPr>
              <w:t>7</w:t>
            </w:r>
            <w:r>
              <w:rPr>
                <w:rFonts w:hint="eastAsia" w:ascii="宋体" w:hAnsi="宋体" w:cs="宋体"/>
                <w:color w:val="000000"/>
                <w:sz w:val="24"/>
              </w:rPr>
              <w:t>.1分-</w:t>
            </w:r>
            <w:r>
              <w:rPr>
                <w:rFonts w:hint="eastAsia" w:ascii="宋体" w:hAnsi="宋体" w:cs="宋体"/>
                <w:color w:val="000000"/>
                <w:sz w:val="24"/>
                <w:lang w:val="en-US" w:eastAsia="zh-CN"/>
              </w:rPr>
              <w:t>10</w:t>
            </w:r>
            <w:r>
              <w:rPr>
                <w:rFonts w:hint="eastAsia" w:ascii="宋体" w:hAnsi="宋体" w:cs="宋体"/>
                <w:color w:val="000000"/>
                <w:sz w:val="24"/>
              </w:rPr>
              <w:t>分；</w:t>
            </w:r>
          </w:p>
          <w:p>
            <w:pPr>
              <w:spacing w:line="440" w:lineRule="exact"/>
              <w:rPr>
                <w:rFonts w:ascii="宋体" w:hAnsi="宋体" w:cs="宋体"/>
                <w:color w:val="000000"/>
                <w:sz w:val="24"/>
              </w:rPr>
            </w:pPr>
            <w:r>
              <w:rPr>
                <w:rFonts w:hint="eastAsia" w:ascii="宋体" w:hAnsi="宋体" w:cs="宋体"/>
                <w:color w:val="000000"/>
                <w:sz w:val="24"/>
              </w:rPr>
              <w:t>B.</w:t>
            </w:r>
            <w:r>
              <w:rPr>
                <w:rFonts w:hint="eastAsia" w:ascii="宋体" w:hAnsi="宋体" w:cs="宋体"/>
                <w:color w:val="000000"/>
                <w:sz w:val="24"/>
                <w:lang w:eastAsia="zh-CN"/>
              </w:rPr>
              <w:t>保密</w:t>
            </w:r>
            <w:r>
              <w:rPr>
                <w:rFonts w:hint="eastAsia" w:ascii="宋体" w:hAnsi="宋体" w:cs="宋体"/>
                <w:sz w:val="24"/>
              </w:rPr>
              <w:t>服务方案考虑问题较为全面，</w:t>
            </w:r>
            <w:r>
              <w:rPr>
                <w:rFonts w:hint="eastAsia" w:ascii="宋体" w:hAnsi="宋体" w:cs="宋体"/>
                <w:color w:val="000000"/>
                <w:sz w:val="24"/>
              </w:rPr>
              <w:t>较为详实；3.1分-</w:t>
            </w:r>
            <w:r>
              <w:rPr>
                <w:rFonts w:hint="eastAsia" w:ascii="宋体" w:hAnsi="宋体" w:cs="宋体"/>
                <w:color w:val="000000"/>
                <w:sz w:val="24"/>
                <w:lang w:val="en-US" w:eastAsia="zh-CN"/>
              </w:rPr>
              <w:t>7</w:t>
            </w:r>
            <w:r>
              <w:rPr>
                <w:rFonts w:hint="eastAsia" w:ascii="宋体" w:hAnsi="宋体" w:cs="宋体"/>
                <w:color w:val="000000"/>
                <w:sz w:val="24"/>
              </w:rPr>
              <w:t>分；</w:t>
            </w:r>
          </w:p>
          <w:p>
            <w:pPr>
              <w:spacing w:line="440" w:lineRule="exact"/>
              <w:rPr>
                <w:rFonts w:ascii="宋体" w:hAnsi="宋体" w:cs="宋体"/>
                <w:color w:val="000000"/>
                <w:sz w:val="24"/>
              </w:rPr>
            </w:pPr>
            <w:r>
              <w:rPr>
                <w:rFonts w:hint="eastAsia" w:ascii="宋体" w:hAnsi="宋体" w:cs="宋体"/>
                <w:color w:val="000000"/>
                <w:sz w:val="24"/>
              </w:rPr>
              <w:t>C.</w:t>
            </w:r>
            <w:r>
              <w:rPr>
                <w:rFonts w:hint="eastAsia" w:ascii="宋体" w:hAnsi="宋体" w:cs="宋体"/>
                <w:color w:val="000000"/>
                <w:sz w:val="24"/>
                <w:lang w:eastAsia="zh-CN"/>
              </w:rPr>
              <w:t>保密</w:t>
            </w:r>
            <w:r>
              <w:rPr>
                <w:rFonts w:hint="eastAsia" w:ascii="宋体" w:hAnsi="宋体" w:cs="宋体"/>
                <w:sz w:val="24"/>
              </w:rPr>
              <w:t>服务方案不够详实，不能充分满足采购人的需要</w:t>
            </w:r>
            <w:r>
              <w:rPr>
                <w:rFonts w:hint="eastAsia" w:ascii="宋体" w:hAnsi="宋体" w:cs="宋体"/>
                <w:color w:val="000000"/>
                <w:sz w:val="24"/>
              </w:rPr>
              <w:t>；0.1分-3分；</w:t>
            </w:r>
          </w:p>
          <w:p>
            <w:pPr>
              <w:spacing w:line="440" w:lineRule="exact"/>
              <w:rPr>
                <w:rFonts w:ascii="宋体" w:hAnsi="宋体" w:cs="宋体"/>
                <w:sz w:val="24"/>
              </w:rPr>
            </w:pPr>
            <w:r>
              <w:rPr>
                <w:rFonts w:hint="eastAsia" w:ascii="宋体" w:hAnsi="宋体" w:cs="宋体"/>
                <w:sz w:val="24"/>
              </w:rPr>
              <w:t>D.</w:t>
            </w:r>
            <w:r>
              <w:rPr>
                <w:rFonts w:hint="eastAsia" w:ascii="宋体" w:hAnsi="宋体" w:cs="宋体"/>
                <w:sz w:val="24"/>
                <w:lang w:eastAsia="zh-CN"/>
              </w:rPr>
              <w:t>未</w:t>
            </w:r>
            <w:r>
              <w:rPr>
                <w:rFonts w:hint="eastAsia" w:ascii="宋体" w:hAnsi="宋体" w:cs="宋体"/>
                <w:sz w:val="24"/>
              </w:rPr>
              <w:t>提供</w:t>
            </w:r>
            <w:r>
              <w:rPr>
                <w:rFonts w:hint="eastAsia" w:ascii="宋体" w:hAnsi="宋体" w:cs="宋体"/>
                <w:sz w:val="24"/>
                <w:lang w:eastAsia="zh-CN"/>
              </w:rPr>
              <w:t>的不</w:t>
            </w:r>
            <w:r>
              <w:rPr>
                <w:rFonts w:hint="eastAsia" w:ascii="宋体" w:hAnsi="宋体" w:cs="宋体"/>
                <w:sz w:val="24"/>
              </w:rPr>
              <w:t>得分</w:t>
            </w:r>
          </w:p>
        </w:tc>
        <w:tc>
          <w:tcPr>
            <w:tcW w:w="795" w:type="dxa"/>
            <w:vAlign w:val="center"/>
          </w:tcPr>
          <w:p>
            <w:pPr>
              <w:widowControl/>
              <w:jc w:val="center"/>
              <w:rPr>
                <w:rFonts w:ascii="宋体" w:hAnsi="宋体" w:cs="宋体"/>
                <w:color w:val="000000" w:themeColor="text1"/>
                <w:sz w:val="24"/>
              </w:rPr>
            </w:pPr>
            <w:r>
              <w:rPr>
                <w:rFonts w:hint="eastAsia" w:ascii="宋体" w:hAnsi="宋体" w:cs="宋体"/>
                <w:color w:val="000000" w:themeColor="text1"/>
                <w:sz w:val="24"/>
                <w:lang w:val="en-US" w:eastAsia="zh-CN"/>
              </w:rPr>
              <w:t>10</w:t>
            </w:r>
            <w:r>
              <w:rPr>
                <w:rFonts w:hint="eastAsia" w:ascii="宋体" w:hAnsi="宋体" w:cs="宋体"/>
                <w:color w:val="000000" w:themeColor="text1"/>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465" w:type="dxa"/>
            <w:vAlign w:val="center"/>
          </w:tcPr>
          <w:p>
            <w:pPr>
              <w:widowControl/>
              <w:jc w:val="center"/>
              <w:rPr>
                <w:rFonts w:hint="default" w:ascii="宋体" w:hAnsi="宋体" w:cs="宋体"/>
                <w:sz w:val="24"/>
                <w:lang w:val="en-US" w:eastAsia="zh-CN"/>
              </w:rPr>
            </w:pPr>
            <w:r>
              <w:rPr>
                <w:rFonts w:hint="eastAsia" w:ascii="宋体" w:hAnsi="宋体" w:cs="宋体"/>
                <w:sz w:val="24"/>
                <w:lang w:val="en-US" w:eastAsia="zh-CN"/>
              </w:rPr>
              <w:t>5</w:t>
            </w:r>
          </w:p>
        </w:tc>
        <w:tc>
          <w:tcPr>
            <w:tcW w:w="1223" w:type="dxa"/>
            <w:vAlign w:val="center"/>
          </w:tcPr>
          <w:p>
            <w:pPr>
              <w:spacing w:line="440" w:lineRule="exact"/>
              <w:jc w:val="center"/>
              <w:rPr>
                <w:rFonts w:hint="eastAsia" w:ascii="宋体" w:hAnsi="宋体" w:cs="宋体"/>
                <w:color w:val="000000"/>
                <w:sz w:val="24"/>
                <w:lang w:eastAsia="zh-CN"/>
              </w:rPr>
            </w:pPr>
            <w:r>
              <w:rPr>
                <w:rFonts w:hint="eastAsia" w:ascii="宋体" w:hAnsi="宋体" w:cs="宋体"/>
                <w:sz w:val="24"/>
              </w:rPr>
              <w:t>合理化</w:t>
            </w:r>
            <w:r>
              <w:rPr>
                <w:rFonts w:hint="eastAsia" w:ascii="宋体" w:hAnsi="宋体" w:cs="宋体"/>
                <w:color w:val="000000"/>
                <w:sz w:val="24"/>
                <w:lang w:eastAsia="zh-CN"/>
              </w:rPr>
              <w:t>建议</w:t>
            </w:r>
          </w:p>
        </w:tc>
        <w:tc>
          <w:tcPr>
            <w:tcW w:w="7237" w:type="dxa"/>
            <w:vAlign w:val="center"/>
          </w:tcPr>
          <w:p>
            <w:pPr>
              <w:spacing w:line="440" w:lineRule="exact"/>
              <w:rPr>
                <w:rFonts w:hint="eastAsia" w:ascii="宋体" w:hAnsi="宋体" w:cs="宋体"/>
                <w:sz w:val="24"/>
              </w:rPr>
            </w:pPr>
            <w:r>
              <w:rPr>
                <w:rFonts w:hint="eastAsia" w:ascii="宋体" w:hAnsi="宋体" w:cs="宋体"/>
                <w:sz w:val="24"/>
              </w:rPr>
              <w:t xml:space="preserve">根据投标人提供的针对本项目的合理化建议进行综合评价 </w:t>
            </w:r>
          </w:p>
          <w:p>
            <w:pPr>
              <w:numPr>
                <w:ilvl w:val="0"/>
                <w:numId w:val="0"/>
              </w:numPr>
              <w:spacing w:line="440" w:lineRule="exact"/>
              <w:rPr>
                <w:rFonts w:hint="eastAsia" w:ascii="宋体" w:hAnsi="宋体" w:cs="宋体"/>
                <w:sz w:val="24"/>
              </w:rPr>
            </w:pPr>
            <w:r>
              <w:rPr>
                <w:rFonts w:hint="eastAsia" w:ascii="宋体" w:hAnsi="宋体" w:cs="宋体"/>
                <w:sz w:val="24"/>
                <w:lang w:val="en-US" w:eastAsia="zh-CN"/>
              </w:rPr>
              <w:t>A.</w:t>
            </w:r>
            <w:r>
              <w:rPr>
                <w:rFonts w:hint="eastAsia" w:ascii="宋体" w:hAnsi="宋体" w:cs="宋体"/>
                <w:sz w:val="24"/>
              </w:rPr>
              <w:t>合理化建议对本项目针对性强，提高</w:t>
            </w:r>
            <w:r>
              <w:rPr>
                <w:rFonts w:hint="eastAsia" w:ascii="宋体" w:hAnsi="宋体" w:cs="宋体"/>
                <w:sz w:val="24"/>
                <w:lang w:val="en-US" w:eastAsia="zh-CN"/>
              </w:rPr>
              <w:t>琼中城市形象</w:t>
            </w:r>
            <w:r>
              <w:rPr>
                <w:rFonts w:hint="eastAsia" w:ascii="宋体" w:hAnsi="宋体" w:cs="宋体"/>
                <w:sz w:val="24"/>
              </w:rPr>
              <w:t>知晓度， 吸引广大</w:t>
            </w:r>
            <w:r>
              <w:rPr>
                <w:rFonts w:hint="eastAsia" w:ascii="宋体" w:hAnsi="宋体" w:cs="宋体"/>
                <w:sz w:val="24"/>
                <w:lang w:eastAsia="zh-CN"/>
              </w:rPr>
              <w:t>人民群众</w:t>
            </w:r>
            <w:r>
              <w:rPr>
                <w:rFonts w:hint="eastAsia" w:ascii="宋体" w:hAnsi="宋体" w:cs="宋体"/>
                <w:sz w:val="24"/>
              </w:rPr>
              <w:t>关注了解</w:t>
            </w:r>
            <w:r>
              <w:rPr>
                <w:rFonts w:hint="eastAsia" w:ascii="宋体" w:hAnsi="宋体" w:cs="宋体"/>
                <w:sz w:val="24"/>
                <w:lang w:val="en-US" w:eastAsia="zh-CN"/>
              </w:rPr>
              <w:t>琼中城市形象</w:t>
            </w:r>
            <w:r>
              <w:rPr>
                <w:rFonts w:hint="eastAsia" w:ascii="宋体" w:hAnsi="宋体" w:cs="宋体"/>
                <w:sz w:val="24"/>
              </w:rPr>
              <w:t>的得</w:t>
            </w:r>
            <w:r>
              <w:rPr>
                <w:rFonts w:hint="eastAsia" w:ascii="宋体" w:hAnsi="宋体" w:cs="宋体"/>
                <w:sz w:val="24"/>
                <w:lang w:val="en-US" w:eastAsia="zh-CN"/>
              </w:rPr>
              <w:t>7.1分-10</w:t>
            </w:r>
            <w:r>
              <w:rPr>
                <w:rFonts w:hint="eastAsia" w:ascii="宋体" w:hAnsi="宋体" w:cs="宋体"/>
                <w:sz w:val="24"/>
              </w:rPr>
              <w:t xml:space="preserve">分； </w:t>
            </w:r>
          </w:p>
          <w:p>
            <w:pPr>
              <w:numPr>
                <w:ilvl w:val="0"/>
                <w:numId w:val="0"/>
              </w:numPr>
              <w:spacing w:line="440" w:lineRule="exact"/>
              <w:ind w:leftChars="0"/>
              <w:rPr>
                <w:rFonts w:hint="eastAsia" w:ascii="宋体" w:hAnsi="宋体" w:cs="宋体"/>
                <w:sz w:val="24"/>
              </w:rPr>
            </w:pPr>
            <w:r>
              <w:rPr>
                <w:rFonts w:hint="eastAsia" w:ascii="宋体" w:hAnsi="宋体" w:cs="宋体"/>
                <w:sz w:val="24"/>
                <w:lang w:val="en-US" w:eastAsia="zh-CN"/>
              </w:rPr>
              <w:t>B.</w:t>
            </w:r>
            <w:r>
              <w:rPr>
                <w:rFonts w:hint="eastAsia" w:ascii="宋体" w:hAnsi="宋体" w:cs="宋体"/>
                <w:sz w:val="24"/>
              </w:rPr>
              <w:t>合理化建议对本项目针对性一般的得</w:t>
            </w:r>
            <w:r>
              <w:rPr>
                <w:rFonts w:hint="eastAsia" w:ascii="宋体" w:hAnsi="宋体" w:cs="宋体"/>
                <w:sz w:val="24"/>
                <w:lang w:val="en-US" w:eastAsia="zh-CN"/>
              </w:rPr>
              <w:t>3.1分-7</w:t>
            </w:r>
            <w:r>
              <w:rPr>
                <w:rFonts w:hint="eastAsia" w:ascii="宋体" w:hAnsi="宋体" w:cs="宋体"/>
                <w:sz w:val="24"/>
              </w:rPr>
              <w:t xml:space="preserve">分； </w:t>
            </w:r>
          </w:p>
          <w:p>
            <w:pPr>
              <w:numPr>
                <w:ilvl w:val="0"/>
                <w:numId w:val="0"/>
              </w:numPr>
              <w:spacing w:line="440" w:lineRule="exact"/>
              <w:ind w:leftChars="0"/>
              <w:rPr>
                <w:rFonts w:hint="eastAsia" w:ascii="宋体" w:hAnsi="宋体" w:cs="宋体"/>
                <w:sz w:val="24"/>
              </w:rPr>
            </w:pPr>
            <w:r>
              <w:rPr>
                <w:rFonts w:hint="eastAsia" w:ascii="宋体" w:hAnsi="宋体" w:cs="宋体"/>
                <w:sz w:val="24"/>
                <w:lang w:val="en-US" w:eastAsia="zh-CN"/>
              </w:rPr>
              <w:t>C.</w:t>
            </w:r>
            <w:r>
              <w:rPr>
                <w:rFonts w:hint="eastAsia" w:ascii="宋体" w:hAnsi="宋体" w:cs="宋体"/>
                <w:sz w:val="24"/>
              </w:rPr>
              <w:t>合理化建议对本项目针对性较弱的得</w:t>
            </w:r>
            <w:r>
              <w:rPr>
                <w:rFonts w:hint="eastAsia" w:ascii="宋体" w:hAnsi="宋体" w:cs="宋体"/>
                <w:sz w:val="24"/>
                <w:lang w:val="en-US" w:eastAsia="zh-CN"/>
              </w:rPr>
              <w:t>0.1分-3</w:t>
            </w:r>
            <w:r>
              <w:rPr>
                <w:rFonts w:hint="eastAsia" w:ascii="宋体" w:hAnsi="宋体" w:cs="宋体"/>
                <w:sz w:val="24"/>
              </w:rPr>
              <w:t xml:space="preserve">分； </w:t>
            </w:r>
          </w:p>
          <w:p>
            <w:pPr>
              <w:numPr>
                <w:ilvl w:val="0"/>
                <w:numId w:val="0"/>
              </w:numPr>
              <w:spacing w:line="440" w:lineRule="exact"/>
              <w:ind w:leftChars="0"/>
              <w:rPr>
                <w:rFonts w:hint="eastAsia" w:ascii="宋体" w:hAnsi="宋体" w:cs="宋体"/>
                <w:sz w:val="24"/>
              </w:rPr>
            </w:pPr>
            <w:r>
              <w:rPr>
                <w:rFonts w:hint="eastAsia" w:ascii="宋体" w:hAnsi="宋体" w:cs="宋体"/>
                <w:sz w:val="24"/>
                <w:lang w:val="en-US" w:eastAsia="zh-CN"/>
              </w:rPr>
              <w:t>D.未</w:t>
            </w:r>
            <w:r>
              <w:rPr>
                <w:rFonts w:hint="eastAsia" w:ascii="宋体" w:hAnsi="宋体" w:cs="宋体"/>
                <w:sz w:val="24"/>
              </w:rPr>
              <w:t>提供的不得分。</w:t>
            </w:r>
          </w:p>
        </w:tc>
        <w:tc>
          <w:tcPr>
            <w:tcW w:w="795" w:type="dxa"/>
            <w:vAlign w:val="center"/>
          </w:tcPr>
          <w:p>
            <w:pPr>
              <w:widowControl/>
              <w:jc w:val="center"/>
              <w:rPr>
                <w:rFonts w:hint="default" w:ascii="宋体" w:hAnsi="宋体" w:cs="宋体"/>
                <w:color w:val="000000" w:themeColor="text1"/>
                <w:sz w:val="24"/>
                <w:lang w:val="en-US" w:eastAsia="zh-CN"/>
              </w:rPr>
            </w:pPr>
            <w:r>
              <w:rPr>
                <w:rFonts w:hint="eastAsia" w:ascii="宋体" w:hAnsi="宋体" w:cs="宋体"/>
                <w:color w:val="000000" w:themeColor="text1"/>
                <w:sz w:val="24"/>
                <w:lang w:val="en-US" w:eastAsia="zh-CN"/>
              </w:rPr>
              <w:t>10分</w:t>
            </w:r>
          </w:p>
        </w:tc>
      </w:tr>
    </w:tbl>
    <w:p>
      <w:pPr>
        <w:widowControl/>
        <w:jc w:val="center"/>
        <w:rPr>
          <w:rFonts w:ascii="宋体" w:hAnsi="宋体" w:cs="宋体"/>
          <w:sz w:val="24"/>
        </w:rPr>
      </w:pPr>
    </w:p>
    <w:bookmarkEnd w:id="142"/>
    <w:p>
      <w:pPr>
        <w:rPr>
          <w:sz w:val="48"/>
          <w:szCs w:val="48"/>
        </w:rPr>
      </w:pPr>
      <w:bookmarkStart w:id="143" w:name="_Toc24760"/>
      <w:bookmarkStart w:id="144" w:name="_Toc317237629"/>
      <w:bookmarkStart w:id="145" w:name="_Toc212102881"/>
      <w:bookmarkStart w:id="146" w:name="_Toc8727"/>
    </w:p>
    <w:p>
      <w:pPr>
        <w:pStyle w:val="3"/>
        <w:jc w:val="center"/>
        <w:rPr>
          <w:rFonts w:hint="eastAsia"/>
          <w:sz w:val="48"/>
          <w:szCs w:val="48"/>
        </w:rPr>
      </w:pPr>
    </w:p>
    <w:p>
      <w:pPr>
        <w:pStyle w:val="3"/>
        <w:jc w:val="both"/>
        <w:rPr>
          <w:rFonts w:hint="eastAsia"/>
          <w:sz w:val="48"/>
          <w:szCs w:val="48"/>
        </w:rPr>
      </w:pPr>
    </w:p>
    <w:p>
      <w:pPr>
        <w:pStyle w:val="3"/>
        <w:jc w:val="both"/>
        <w:rPr>
          <w:rFonts w:hint="eastAsia"/>
          <w:sz w:val="48"/>
          <w:szCs w:val="48"/>
        </w:rPr>
      </w:pPr>
    </w:p>
    <w:p>
      <w:pPr>
        <w:pStyle w:val="3"/>
        <w:jc w:val="both"/>
        <w:rPr>
          <w:rFonts w:hint="eastAsia"/>
          <w:sz w:val="48"/>
          <w:szCs w:val="48"/>
        </w:rPr>
      </w:pPr>
    </w:p>
    <w:p>
      <w:pPr>
        <w:pStyle w:val="3"/>
        <w:jc w:val="both"/>
        <w:rPr>
          <w:rFonts w:hint="eastAsia"/>
          <w:sz w:val="48"/>
          <w:szCs w:val="48"/>
        </w:rPr>
      </w:pPr>
    </w:p>
    <w:bookmarkEnd w:id="143"/>
    <w:bookmarkEnd w:id="144"/>
    <w:bookmarkEnd w:id="145"/>
    <w:bookmarkEnd w:id="146"/>
    <w:p>
      <w:pPr>
        <w:jc w:val="left"/>
        <w:rPr>
          <w:rFonts w:ascii="宋体" w:hAnsi="宋体" w:cs="宋体"/>
          <w:b/>
        </w:rPr>
      </w:pPr>
    </w:p>
    <w:p>
      <w:pPr>
        <w:pStyle w:val="3"/>
        <w:jc w:val="center"/>
        <w:rPr>
          <w:sz w:val="48"/>
          <w:szCs w:val="48"/>
        </w:rPr>
      </w:pPr>
      <w:r>
        <w:rPr>
          <w:rFonts w:hint="eastAsia"/>
          <w:sz w:val="48"/>
          <w:szCs w:val="48"/>
        </w:rPr>
        <w:t>第六部分 响应文件格式</w:t>
      </w:r>
    </w:p>
    <w:p>
      <w:pPr>
        <w:jc w:val="left"/>
        <w:rPr>
          <w:rFonts w:ascii="宋体" w:hAnsi="宋体" w:cs="宋体"/>
          <w:b/>
        </w:rPr>
      </w:pPr>
    </w:p>
    <w:p>
      <w:pPr>
        <w:jc w:val="right"/>
        <w:rPr>
          <w:rFonts w:hint="default" w:ascii="宋体" w:hAnsi="宋体" w:eastAsia="宋体" w:cs="宋体"/>
          <w:b/>
          <w:sz w:val="30"/>
          <w:szCs w:val="30"/>
          <w:lang w:val="en-US" w:eastAsia="zh-CN"/>
        </w:rPr>
      </w:pPr>
      <w:r>
        <w:rPr>
          <w:rFonts w:hint="eastAsia" w:ascii="宋体" w:hAnsi="宋体" w:cs="宋体"/>
          <w:b/>
          <w:sz w:val="30"/>
          <w:szCs w:val="30"/>
          <w:lang w:eastAsia="zh-CN"/>
        </w:rPr>
        <w:t>正本</w:t>
      </w:r>
      <w:r>
        <w:rPr>
          <w:rFonts w:hint="eastAsia" w:ascii="宋体" w:hAnsi="宋体" w:cs="宋体"/>
          <w:b/>
          <w:sz w:val="30"/>
          <w:szCs w:val="30"/>
          <w:lang w:val="en-US" w:eastAsia="zh-CN"/>
        </w:rPr>
        <w:t>/副本</w:t>
      </w:r>
    </w:p>
    <w:p>
      <w:pPr>
        <w:spacing w:line="360" w:lineRule="auto"/>
        <w:jc w:val="center"/>
        <w:outlineLvl w:val="0"/>
        <w:rPr>
          <w:rFonts w:ascii="宋体" w:hAnsi="宋体"/>
          <w:b/>
          <w:bCs/>
          <w:sz w:val="44"/>
          <w:szCs w:val="44"/>
          <w:u w:val="single"/>
        </w:rPr>
      </w:pPr>
      <w:bookmarkStart w:id="147" w:name="_Toc5564_WPSOffice_Level1"/>
      <w:bookmarkStart w:id="148" w:name="_Toc22481"/>
      <w:bookmarkStart w:id="149" w:name="_Toc25248"/>
      <w:r>
        <w:rPr>
          <w:rFonts w:hint="eastAsia" w:ascii="宋体" w:hAnsi="宋体"/>
          <w:b/>
          <w:bCs/>
          <w:sz w:val="44"/>
          <w:szCs w:val="44"/>
          <w:u w:val="single"/>
        </w:rPr>
        <w:t>（项目名称）</w:t>
      </w:r>
      <w:bookmarkEnd w:id="147"/>
      <w:bookmarkEnd w:id="148"/>
      <w:bookmarkEnd w:id="149"/>
    </w:p>
    <w:p>
      <w:pPr>
        <w:spacing w:line="360" w:lineRule="auto"/>
        <w:jc w:val="center"/>
        <w:rPr>
          <w:rFonts w:ascii="宋体" w:hAnsi="宋体"/>
          <w:b/>
          <w:bCs/>
          <w:sz w:val="44"/>
          <w:szCs w:val="44"/>
        </w:rPr>
      </w:pPr>
    </w:p>
    <w:p>
      <w:pPr>
        <w:rPr>
          <w:rFonts w:ascii="宋体" w:hAnsi="宋体" w:cs="宋体"/>
          <w:b/>
          <w:sz w:val="32"/>
          <w:szCs w:val="32"/>
        </w:rPr>
      </w:pPr>
    </w:p>
    <w:p>
      <w:pPr>
        <w:pStyle w:val="2"/>
      </w:pPr>
    </w:p>
    <w:p>
      <w:pPr>
        <w:pStyle w:val="2"/>
        <w:jc w:val="center"/>
        <w:rPr>
          <w:rFonts w:ascii="宋体" w:hAnsi="宋体" w:eastAsia="宋体" w:cs="宋体"/>
          <w:sz w:val="72"/>
          <w:szCs w:val="72"/>
        </w:rPr>
      </w:pPr>
      <w:bookmarkStart w:id="150" w:name="_Toc9949"/>
      <w:bookmarkStart w:id="151" w:name="_Toc1790"/>
      <w:r>
        <w:rPr>
          <w:rFonts w:hint="eastAsia" w:ascii="宋体" w:hAnsi="宋体" w:eastAsia="宋体" w:cs="宋体"/>
          <w:sz w:val="72"/>
          <w:szCs w:val="72"/>
        </w:rPr>
        <w:t>响 应 文 件</w:t>
      </w:r>
      <w:bookmarkEnd w:id="150"/>
      <w:bookmarkEnd w:id="151"/>
    </w:p>
    <w:p>
      <w:pPr>
        <w:pStyle w:val="2"/>
      </w:pPr>
    </w:p>
    <w:p/>
    <w:p/>
    <w:p>
      <w:pPr>
        <w:pStyle w:val="2"/>
      </w:pPr>
    </w:p>
    <w:p/>
    <w:p>
      <w:pPr>
        <w:spacing w:line="360" w:lineRule="auto"/>
        <w:ind w:firstLine="3000" w:firstLineChars="996"/>
        <w:jc w:val="both"/>
        <w:outlineLvl w:val="0"/>
        <w:rPr>
          <w:rFonts w:ascii="宋体" w:hAnsi="宋体"/>
          <w:b/>
          <w:bCs/>
          <w:sz w:val="30"/>
          <w:szCs w:val="30"/>
        </w:rPr>
      </w:pPr>
      <w:bookmarkStart w:id="152" w:name="_Toc5785"/>
      <w:bookmarkStart w:id="153" w:name="_Toc16374_WPSOffice_Level1"/>
      <w:bookmarkStart w:id="154" w:name="_Toc2379"/>
      <w:bookmarkStart w:id="155" w:name="_Toc317237630"/>
      <w:bookmarkStart w:id="156" w:name="_Toc14763"/>
      <w:bookmarkStart w:id="157" w:name="_Toc212102882"/>
      <w:r>
        <w:rPr>
          <w:rFonts w:hint="eastAsia" w:ascii="宋体" w:hAnsi="宋体"/>
          <w:b/>
          <w:bCs/>
          <w:sz w:val="30"/>
          <w:szCs w:val="30"/>
        </w:rPr>
        <w:t>供应商：             (单位盖章)</w:t>
      </w:r>
      <w:bookmarkEnd w:id="152"/>
      <w:bookmarkEnd w:id="153"/>
      <w:bookmarkEnd w:id="154"/>
    </w:p>
    <w:p>
      <w:pPr>
        <w:spacing w:line="360" w:lineRule="auto"/>
        <w:ind w:firstLine="1205" w:firstLineChars="400"/>
        <w:jc w:val="center"/>
        <w:outlineLvl w:val="0"/>
        <w:rPr>
          <w:rFonts w:ascii="宋体" w:hAnsi="宋体"/>
          <w:b/>
          <w:bCs/>
          <w:sz w:val="30"/>
          <w:szCs w:val="30"/>
        </w:rPr>
      </w:pPr>
      <w:bookmarkStart w:id="158" w:name="_Toc6927"/>
      <w:bookmarkStart w:id="159" w:name="_Toc18916_WPSOffice_Level1"/>
      <w:bookmarkStart w:id="160" w:name="_Toc21118"/>
      <w:r>
        <w:rPr>
          <w:rFonts w:hint="eastAsia" w:ascii="宋体" w:hAnsi="宋体"/>
          <w:b/>
          <w:bCs/>
          <w:sz w:val="30"/>
          <w:szCs w:val="30"/>
        </w:rPr>
        <w:t>法定代表人或其授权代表：(签字)</w:t>
      </w:r>
      <w:bookmarkEnd w:id="158"/>
      <w:bookmarkEnd w:id="159"/>
      <w:bookmarkEnd w:id="160"/>
    </w:p>
    <w:p>
      <w:pPr>
        <w:spacing w:line="360" w:lineRule="auto"/>
        <w:jc w:val="center"/>
        <w:outlineLvl w:val="0"/>
        <w:rPr>
          <w:rFonts w:ascii="宋体" w:hAnsi="宋体"/>
          <w:b/>
          <w:bCs/>
          <w:sz w:val="30"/>
          <w:szCs w:val="30"/>
        </w:rPr>
      </w:pPr>
      <w:bookmarkStart w:id="161" w:name="_Toc5065"/>
      <w:bookmarkStart w:id="162" w:name="_Toc27553"/>
      <w:bookmarkStart w:id="163" w:name="_Toc17274_WPSOffice_Level1"/>
      <w:r>
        <w:rPr>
          <w:rFonts w:hint="eastAsia" w:ascii="宋体" w:hAnsi="宋体"/>
          <w:b/>
          <w:bCs/>
          <w:sz w:val="30"/>
          <w:szCs w:val="30"/>
        </w:rPr>
        <w:t>年  月  日</w:t>
      </w:r>
      <w:bookmarkEnd w:id="161"/>
      <w:bookmarkEnd w:id="162"/>
      <w:bookmarkEnd w:id="163"/>
    </w:p>
    <w:bookmarkEnd w:id="155"/>
    <w:bookmarkEnd w:id="156"/>
    <w:p>
      <w:pPr>
        <w:pStyle w:val="2"/>
        <w:keepNext w:val="0"/>
        <w:keepLines w:val="0"/>
        <w:rPr>
          <w:rFonts w:ascii="宋体" w:hAnsi="宋体" w:eastAsia="宋体" w:cs="宋体"/>
          <w:sz w:val="32"/>
        </w:rPr>
      </w:pPr>
    </w:p>
    <w:bookmarkEnd w:id="157"/>
    <w:p>
      <w:pPr>
        <w:rPr>
          <w:rFonts w:ascii="宋体" w:hAnsi="宋体" w:cs="宋体"/>
          <w:b/>
          <w:sz w:val="36"/>
          <w:szCs w:val="36"/>
        </w:rPr>
      </w:pPr>
      <w:bookmarkStart w:id="164" w:name="_Toc15624_WPSOffice_Level1"/>
      <w:bookmarkStart w:id="165" w:name="_Toc30587"/>
      <w:bookmarkStart w:id="166" w:name="_Toc12148"/>
    </w:p>
    <w:p>
      <w:pPr>
        <w:jc w:val="both"/>
        <w:rPr>
          <w:rFonts w:hint="eastAsia" w:ascii="宋体" w:hAnsi="宋体" w:cs="宋体"/>
          <w:b/>
          <w:sz w:val="36"/>
          <w:szCs w:val="36"/>
        </w:rPr>
      </w:pPr>
    </w:p>
    <w:p>
      <w:pPr>
        <w:jc w:val="center"/>
        <w:rPr>
          <w:rFonts w:ascii="宋体" w:hAnsi="宋体" w:cs="宋体"/>
          <w:b/>
          <w:sz w:val="36"/>
          <w:szCs w:val="36"/>
        </w:rPr>
      </w:pPr>
      <w:r>
        <w:rPr>
          <w:rFonts w:hint="eastAsia" w:ascii="宋体" w:hAnsi="宋体" w:cs="宋体"/>
          <w:b/>
          <w:sz w:val="36"/>
          <w:szCs w:val="36"/>
        </w:rPr>
        <w:t>目录</w:t>
      </w:r>
    </w:p>
    <w:p>
      <w:pPr>
        <w:jc w:val="center"/>
        <w:rPr>
          <w:rFonts w:ascii="宋体" w:hAnsi="宋体" w:cs="宋体"/>
          <w:b/>
          <w:sz w:val="36"/>
          <w:szCs w:val="36"/>
        </w:rPr>
      </w:pPr>
      <w:r>
        <w:rPr>
          <w:rFonts w:hint="eastAsia" w:ascii="宋体" w:hAnsi="宋体" w:cs="宋体"/>
          <w:bCs/>
          <w:szCs w:val="21"/>
        </w:rPr>
        <w:t>（格式自拟）</w:t>
      </w:r>
      <w:r>
        <w:rPr>
          <w:rFonts w:hint="eastAsia" w:ascii="宋体" w:hAnsi="宋体" w:cs="宋体"/>
          <w:b/>
          <w:sz w:val="36"/>
          <w:szCs w:val="36"/>
        </w:rPr>
        <w:br w:type="page"/>
      </w:r>
    </w:p>
    <w:p>
      <w:pPr>
        <w:pStyle w:val="7"/>
        <w:overflowPunct w:val="0"/>
        <w:spacing w:line="560" w:lineRule="exact"/>
        <w:ind w:firstLine="0"/>
        <w:jc w:val="center"/>
        <w:outlineLvl w:val="0"/>
        <w:rPr>
          <w:rFonts w:ascii="宋体" w:hAnsi="宋体" w:eastAsia="宋体" w:cs="宋体"/>
          <w:b/>
          <w:sz w:val="36"/>
          <w:szCs w:val="36"/>
        </w:rPr>
      </w:pPr>
      <w:r>
        <w:rPr>
          <w:rFonts w:hint="eastAsia" w:ascii="宋体" w:hAnsi="宋体" w:eastAsia="宋体" w:cs="宋体"/>
          <w:b/>
          <w:sz w:val="36"/>
          <w:szCs w:val="36"/>
        </w:rPr>
        <w:t>一、报  价  函</w:t>
      </w:r>
      <w:bookmarkEnd w:id="164"/>
      <w:bookmarkEnd w:id="165"/>
      <w:bookmarkEnd w:id="166"/>
    </w:p>
    <w:p>
      <w:pPr>
        <w:pStyle w:val="44"/>
        <w:spacing w:line="560" w:lineRule="exact"/>
        <w:rPr>
          <w:rFonts w:hint="eastAsia" w:hAnsi="宋体" w:eastAsia="宋体" w:cs="宋体"/>
          <w:b/>
          <w:lang w:eastAsia="zh-CN"/>
        </w:rPr>
      </w:pPr>
      <w:r>
        <w:rPr>
          <w:rFonts w:hint="eastAsia" w:hAnsi="宋体" w:eastAsia="宋体" w:cs="宋体"/>
          <w:sz w:val="24"/>
          <w:szCs w:val="24"/>
        </w:rPr>
        <w:t>致：</w:t>
      </w:r>
      <w:r>
        <w:rPr>
          <w:rFonts w:hint="eastAsia" w:hAnsi="宋体" w:eastAsia="宋体" w:cs="宋体"/>
          <w:sz w:val="24"/>
          <w:szCs w:val="24"/>
          <w:lang w:eastAsia="zh-CN"/>
        </w:rPr>
        <w:t>中共琼中黎族苗族自治县委宣传部</w:t>
      </w:r>
    </w:p>
    <w:p>
      <w:pPr>
        <w:pStyle w:val="44"/>
        <w:spacing w:line="360" w:lineRule="auto"/>
        <w:ind w:firstLine="480" w:firstLineChars="200"/>
        <w:rPr>
          <w:rFonts w:hAnsi="宋体" w:eastAsia="宋体" w:cs="宋体"/>
          <w:sz w:val="24"/>
          <w:szCs w:val="24"/>
        </w:rPr>
      </w:pPr>
      <w:r>
        <w:rPr>
          <w:rFonts w:hint="eastAsia" w:hAnsi="宋体" w:eastAsia="宋体" w:cs="宋体"/>
          <w:sz w:val="24"/>
          <w:szCs w:val="24"/>
        </w:rPr>
        <w:t>我方仔细阅读并全面研究了</w:t>
      </w:r>
      <w:r>
        <w:rPr>
          <w:rFonts w:hint="eastAsia" w:asciiTheme="majorEastAsia" w:hAnsiTheme="majorEastAsia" w:eastAsiaTheme="majorEastAsia" w:cstheme="majorEastAsia"/>
          <w:kern w:val="28"/>
          <w:sz w:val="24"/>
          <w:szCs w:val="24"/>
          <w:u w:val="single"/>
          <w:lang w:eastAsia="zh-CN"/>
        </w:rPr>
        <w:t>环岛高铁电视及团结阅报屏宣传琼中城市形象</w:t>
      </w:r>
      <w:r>
        <w:rPr>
          <w:rFonts w:hint="eastAsia" w:hAnsi="宋体" w:eastAsia="宋体" w:cs="宋体"/>
          <w:sz w:val="24"/>
          <w:szCs w:val="24"/>
        </w:rPr>
        <w:t>（</w:t>
      </w:r>
      <w:r>
        <w:rPr>
          <w:rFonts w:hint="eastAsia" w:hAnsi="宋体" w:eastAsia="宋体" w:cs="宋体"/>
          <w:color w:val="000000" w:themeColor="text1"/>
          <w:sz w:val="24"/>
          <w:szCs w:val="24"/>
        </w:rPr>
        <w:t>项目编号：</w:t>
      </w:r>
      <w:r>
        <w:rPr>
          <w:rFonts w:hint="eastAsia" w:hAnsi="宋体" w:eastAsia="宋体" w:cs="宋体"/>
          <w:iCs/>
          <w:color w:val="000000" w:themeColor="text1"/>
          <w:sz w:val="24"/>
          <w:szCs w:val="21"/>
          <w:lang w:eastAsia="zh-CN"/>
        </w:rPr>
        <w:t>HNRH-2021-004</w:t>
      </w:r>
      <w:r>
        <w:rPr>
          <w:rFonts w:hint="eastAsia" w:hAnsi="宋体" w:eastAsia="宋体" w:cs="宋体"/>
          <w:sz w:val="24"/>
          <w:szCs w:val="24"/>
        </w:rPr>
        <w:t>）磋商文件，决定响应磋商文件的邀请，参与本项目。</w:t>
      </w:r>
    </w:p>
    <w:p>
      <w:pPr>
        <w:wordWrap w:val="0"/>
        <w:spacing w:line="360" w:lineRule="auto"/>
        <w:ind w:firstLine="480" w:firstLineChars="200"/>
        <w:rPr>
          <w:rFonts w:ascii="宋体" w:hAnsi="宋体" w:cs="宋体"/>
          <w:sz w:val="24"/>
        </w:rPr>
      </w:pPr>
      <w:r>
        <w:rPr>
          <w:rFonts w:hint="eastAsia" w:ascii="宋体" w:hAnsi="宋体" w:cs="宋体"/>
          <w:sz w:val="24"/>
        </w:rPr>
        <w:t>1、我方愿意以人民币</w:t>
      </w:r>
      <w:r>
        <w:rPr>
          <w:rFonts w:hint="eastAsia" w:ascii="宋体" w:hAnsi="宋体" w:cs="宋体"/>
          <w:sz w:val="24"/>
          <w:u w:val="single"/>
        </w:rPr>
        <w:t>（大写）</w:t>
      </w:r>
      <w:r>
        <w:rPr>
          <w:rFonts w:hint="eastAsia" w:ascii="宋体" w:hAnsi="宋体" w:cs="宋体"/>
          <w:sz w:val="24"/>
          <w:u w:val="single"/>
          <w:lang w:val="en-US" w:eastAsia="zh-CN"/>
        </w:rPr>
        <w:t xml:space="preserve">               </w:t>
      </w:r>
      <w:r>
        <w:rPr>
          <w:rFonts w:hint="eastAsia" w:ascii="宋体" w:hAnsi="宋体" w:cs="宋体"/>
          <w:sz w:val="24"/>
          <w:u w:val="single"/>
        </w:rPr>
        <w:t>（¥</w:t>
      </w:r>
      <w:r>
        <w:rPr>
          <w:rFonts w:hint="eastAsia" w:ascii="宋体" w:hAnsi="宋体" w:cs="宋体"/>
          <w:sz w:val="24"/>
          <w:u w:val="single"/>
          <w:lang w:eastAsia="zh-CN"/>
        </w:rPr>
        <w:t>（小写）</w:t>
      </w:r>
      <w:r>
        <w:rPr>
          <w:rFonts w:hint="eastAsia" w:ascii="宋体" w:hAnsi="宋体" w:cs="宋体"/>
          <w:sz w:val="24"/>
          <w:u w:val="single"/>
          <w:lang w:val="en-US" w:eastAsia="zh-CN"/>
        </w:rPr>
        <w:t xml:space="preserve">              元</w:t>
      </w:r>
      <w:r>
        <w:rPr>
          <w:rFonts w:hint="eastAsia" w:ascii="宋体" w:hAnsi="宋体" w:cs="宋体"/>
          <w:sz w:val="24"/>
          <w:u w:val="single"/>
        </w:rPr>
        <w:t>）</w:t>
      </w:r>
      <w:r>
        <w:rPr>
          <w:rFonts w:hint="eastAsia" w:ascii="宋体" w:hAnsi="宋体" w:cs="宋体"/>
          <w:sz w:val="24"/>
        </w:rPr>
        <w:t>报价，</w:t>
      </w:r>
      <w:r>
        <w:rPr>
          <w:rFonts w:hint="eastAsia" w:ascii="宋体" w:hAnsi="宋体" w:cs="宋体"/>
          <w:sz w:val="24"/>
          <w:lang w:eastAsia="zh-CN"/>
        </w:rPr>
        <w:t>服务期：</w:t>
      </w:r>
      <w:r>
        <w:rPr>
          <w:rFonts w:hint="eastAsia" w:ascii="宋体" w:hAnsi="宋体" w:cs="宋体"/>
          <w:sz w:val="24"/>
          <w:u w:val="single"/>
          <w:lang w:eastAsia="zh-CN"/>
        </w:rPr>
        <w:t>环岛高铁电视媒体播放6个月，团结阅报屏播放3个月，合同签订后生效，按实际播出日期为主</w:t>
      </w:r>
      <w:r>
        <w:rPr>
          <w:rFonts w:hint="eastAsia" w:ascii="宋体" w:hAnsi="宋体" w:cs="宋体"/>
          <w:sz w:val="24"/>
        </w:rPr>
        <w:t>。</w:t>
      </w:r>
    </w:p>
    <w:p>
      <w:pPr>
        <w:pStyle w:val="44"/>
        <w:spacing w:line="360" w:lineRule="auto"/>
        <w:ind w:firstLine="480" w:firstLineChars="200"/>
        <w:rPr>
          <w:rFonts w:hAnsi="宋体" w:eastAsia="宋体" w:cs="宋体"/>
          <w:sz w:val="24"/>
          <w:szCs w:val="24"/>
        </w:rPr>
      </w:pPr>
      <w:r>
        <w:rPr>
          <w:rFonts w:hint="eastAsia" w:hAnsi="宋体" w:eastAsia="宋体" w:cs="宋体"/>
          <w:sz w:val="24"/>
          <w:szCs w:val="24"/>
        </w:rPr>
        <w:t>2、我们充分理解并完全接受合同协议书中的各项约定，没有任何异议，不附加任何条件。</w:t>
      </w:r>
    </w:p>
    <w:p>
      <w:pPr>
        <w:pStyle w:val="44"/>
        <w:spacing w:line="360" w:lineRule="auto"/>
        <w:ind w:firstLine="480" w:firstLineChars="200"/>
        <w:rPr>
          <w:rFonts w:hAnsi="宋体" w:eastAsia="宋体" w:cs="宋体"/>
          <w:sz w:val="24"/>
          <w:szCs w:val="24"/>
        </w:rPr>
      </w:pPr>
      <w:r>
        <w:rPr>
          <w:rFonts w:hint="eastAsia" w:hAnsi="宋体" w:eastAsia="宋体" w:cs="宋体"/>
          <w:sz w:val="24"/>
          <w:szCs w:val="24"/>
        </w:rPr>
        <w:t>3、如果我们被授予合同，我们将严格履行合同规定的责任和义务，保证按期、按质、按量完成合同义务。</w:t>
      </w:r>
    </w:p>
    <w:p>
      <w:pPr>
        <w:pStyle w:val="44"/>
        <w:spacing w:line="360" w:lineRule="auto"/>
        <w:ind w:firstLine="480" w:firstLineChars="200"/>
        <w:rPr>
          <w:rFonts w:hAnsi="宋体" w:eastAsia="宋体" w:cs="宋体"/>
          <w:sz w:val="24"/>
          <w:szCs w:val="24"/>
        </w:rPr>
      </w:pPr>
      <w:r>
        <w:rPr>
          <w:rFonts w:hint="eastAsia" w:hAnsi="宋体" w:eastAsia="宋体" w:cs="宋体"/>
          <w:sz w:val="24"/>
          <w:szCs w:val="24"/>
        </w:rPr>
        <w:t>4、我们同意按照磋商文件的要求，交纳人民币（大写）：</w:t>
      </w:r>
      <w:r>
        <w:rPr>
          <w:rFonts w:hint="eastAsia" w:hAnsi="宋体" w:eastAsia="宋体" w:cs="宋体"/>
          <w:sz w:val="24"/>
          <w:szCs w:val="24"/>
          <w:u w:val="single"/>
        </w:rPr>
        <w:t xml:space="preserve">         （</w:t>
      </w:r>
      <w:r>
        <w:rPr>
          <w:rFonts w:hint="eastAsia" w:hAnsi="宋体" w:cs="宋体"/>
          <w:sz w:val="24"/>
          <w:u w:val="single"/>
        </w:rPr>
        <w:t>¥</w:t>
      </w:r>
      <w:r>
        <w:rPr>
          <w:rFonts w:hint="eastAsia" w:hAnsi="宋体" w:eastAsia="宋体" w:cs="宋体"/>
          <w:sz w:val="24"/>
          <w:szCs w:val="24"/>
          <w:u w:val="single"/>
        </w:rPr>
        <w:t>（小写）     元）。</w:t>
      </w:r>
      <w:r>
        <w:rPr>
          <w:rFonts w:hint="eastAsia" w:hAnsi="宋体" w:eastAsia="宋体" w:cs="宋体"/>
          <w:sz w:val="24"/>
          <w:szCs w:val="24"/>
        </w:rPr>
        <w:t>的磋商保证金。并承诺如果发生下列情况，我方无权要求退还磋商保证金：</w:t>
      </w:r>
    </w:p>
    <w:p>
      <w:pPr>
        <w:pStyle w:val="44"/>
        <w:spacing w:line="360" w:lineRule="auto"/>
        <w:ind w:firstLine="480" w:firstLineChars="200"/>
        <w:rPr>
          <w:rFonts w:hAnsi="宋体" w:eastAsia="宋体" w:cs="宋体"/>
          <w:sz w:val="24"/>
          <w:szCs w:val="24"/>
        </w:rPr>
      </w:pPr>
      <w:r>
        <w:rPr>
          <w:rFonts w:hint="eastAsia" w:hAnsi="宋体" w:eastAsia="宋体" w:cs="宋体"/>
          <w:sz w:val="24"/>
          <w:szCs w:val="24"/>
        </w:rPr>
        <w:t>（1）我方在磋商有效期内撤回响应文件；</w:t>
      </w:r>
    </w:p>
    <w:p>
      <w:pPr>
        <w:pStyle w:val="44"/>
        <w:spacing w:line="360" w:lineRule="auto"/>
        <w:ind w:firstLine="480" w:firstLineChars="200"/>
        <w:rPr>
          <w:rFonts w:hAnsi="宋体" w:eastAsia="宋体" w:cs="宋体"/>
          <w:sz w:val="24"/>
          <w:szCs w:val="24"/>
        </w:rPr>
      </w:pPr>
      <w:r>
        <w:rPr>
          <w:rFonts w:hint="eastAsia" w:hAnsi="宋体" w:eastAsia="宋体" w:cs="宋体"/>
          <w:sz w:val="24"/>
          <w:szCs w:val="24"/>
        </w:rPr>
        <w:t>（2）我方提供了虚假响应磋商文件的响应文件；</w:t>
      </w:r>
    </w:p>
    <w:p>
      <w:pPr>
        <w:pStyle w:val="44"/>
        <w:spacing w:line="360" w:lineRule="auto"/>
        <w:ind w:firstLine="480" w:firstLineChars="200"/>
        <w:rPr>
          <w:rFonts w:hAnsi="宋体" w:eastAsia="宋体" w:cs="宋体"/>
          <w:sz w:val="24"/>
          <w:szCs w:val="24"/>
        </w:rPr>
      </w:pPr>
      <w:r>
        <w:rPr>
          <w:rFonts w:hint="eastAsia" w:hAnsi="宋体" w:eastAsia="宋体" w:cs="宋体"/>
          <w:sz w:val="24"/>
          <w:szCs w:val="24"/>
        </w:rPr>
        <w:t>（3）在磋商过程中有违反法律法规和相关纪律的行为；</w:t>
      </w:r>
    </w:p>
    <w:p>
      <w:pPr>
        <w:pStyle w:val="44"/>
        <w:spacing w:line="360" w:lineRule="auto"/>
        <w:ind w:firstLine="480" w:firstLineChars="200"/>
        <w:rPr>
          <w:rFonts w:hAnsi="宋体" w:eastAsia="宋体" w:cs="宋体"/>
          <w:sz w:val="24"/>
          <w:szCs w:val="24"/>
        </w:rPr>
      </w:pPr>
      <w:r>
        <w:rPr>
          <w:rFonts w:hint="eastAsia" w:hAnsi="宋体" w:eastAsia="宋体" w:cs="宋体"/>
          <w:sz w:val="24"/>
          <w:szCs w:val="24"/>
        </w:rPr>
        <w:t>（4）在收到成交通知书后并在磋商有效期内，由于我方原因未能按照磋商文件要求与采购人签订并履行合同。</w:t>
      </w:r>
    </w:p>
    <w:p>
      <w:pPr>
        <w:pStyle w:val="44"/>
        <w:spacing w:line="360" w:lineRule="auto"/>
        <w:ind w:right="-754" w:rightChars="-359" w:firstLine="480" w:firstLineChars="200"/>
        <w:rPr>
          <w:rFonts w:hAnsi="宋体" w:eastAsia="宋体" w:cs="宋体"/>
          <w:sz w:val="24"/>
          <w:szCs w:val="24"/>
        </w:rPr>
      </w:pPr>
      <w:r>
        <w:rPr>
          <w:rFonts w:hint="eastAsia" w:hAnsi="宋体" w:eastAsia="宋体" w:cs="宋体"/>
          <w:sz w:val="24"/>
          <w:szCs w:val="24"/>
        </w:rPr>
        <w:t>5、我们同意按磋商文件中的规定，本响应文件的有效期限为自响应文件开启之日起</w:t>
      </w:r>
      <w:r>
        <w:rPr>
          <w:rFonts w:hint="eastAsia" w:hAnsi="宋体" w:eastAsia="宋体" w:cs="宋体"/>
          <w:sz w:val="24"/>
          <w:szCs w:val="24"/>
          <w:u w:val="single"/>
        </w:rPr>
        <w:t xml:space="preserve"> </w:t>
      </w:r>
      <w:r>
        <w:rPr>
          <w:rFonts w:hint="eastAsia" w:hAnsi="宋体" w:eastAsia="宋体" w:cs="宋体"/>
          <w:sz w:val="24"/>
          <w:szCs w:val="24"/>
        </w:rPr>
        <w:t>日历天。</w:t>
      </w:r>
    </w:p>
    <w:p>
      <w:pPr>
        <w:pStyle w:val="44"/>
        <w:spacing w:line="360" w:lineRule="auto"/>
        <w:ind w:firstLine="480" w:firstLineChars="200"/>
        <w:rPr>
          <w:rFonts w:hAnsi="宋体" w:eastAsia="宋体" w:cs="宋体"/>
          <w:sz w:val="24"/>
          <w:szCs w:val="24"/>
        </w:rPr>
      </w:pPr>
      <w:r>
        <w:rPr>
          <w:rFonts w:hint="eastAsia" w:hAnsi="宋体" w:eastAsia="宋体" w:cs="宋体"/>
          <w:sz w:val="24"/>
          <w:szCs w:val="24"/>
        </w:rPr>
        <w:t>6、我们愿意提供采购方在磋商文件中要求的所有资料。</w:t>
      </w:r>
    </w:p>
    <w:p>
      <w:pPr>
        <w:pStyle w:val="44"/>
        <w:spacing w:line="360" w:lineRule="auto"/>
        <w:ind w:firstLine="480" w:firstLineChars="200"/>
        <w:rPr>
          <w:rFonts w:hAnsi="宋体" w:eastAsia="宋体" w:cs="宋体"/>
          <w:sz w:val="24"/>
          <w:szCs w:val="24"/>
        </w:rPr>
      </w:pPr>
      <w:r>
        <w:rPr>
          <w:rFonts w:hint="eastAsia" w:hAnsi="宋体" w:eastAsia="宋体" w:cs="宋体"/>
          <w:sz w:val="24"/>
          <w:szCs w:val="24"/>
        </w:rPr>
        <w:t>7、我们愿意遵守采购公告及磋商文件中明示的收费标准。</w:t>
      </w:r>
    </w:p>
    <w:p>
      <w:pPr>
        <w:pStyle w:val="44"/>
        <w:spacing w:line="360" w:lineRule="auto"/>
        <w:ind w:firstLine="480" w:firstLineChars="200"/>
        <w:rPr>
          <w:rFonts w:hAnsi="宋体" w:eastAsia="宋体" w:cs="宋体"/>
          <w:sz w:val="24"/>
          <w:szCs w:val="24"/>
        </w:rPr>
      </w:pPr>
      <w:r>
        <w:rPr>
          <w:rFonts w:hint="eastAsia" w:hAnsi="宋体" w:eastAsia="宋体" w:cs="宋体"/>
          <w:sz w:val="24"/>
          <w:szCs w:val="24"/>
        </w:rPr>
        <w:t>8、我们承诺响应文件在提交响应文件截止时间后至磋商有效期截止前保持有效，不作任何更改和变动。</w:t>
      </w:r>
    </w:p>
    <w:p>
      <w:pPr>
        <w:pStyle w:val="44"/>
        <w:tabs>
          <w:tab w:val="left" w:pos="5040"/>
        </w:tabs>
        <w:spacing w:line="560" w:lineRule="exact"/>
        <w:rPr>
          <w:rFonts w:hAnsi="宋体" w:eastAsia="宋体" w:cs="宋体"/>
          <w:sz w:val="24"/>
          <w:szCs w:val="24"/>
        </w:rPr>
      </w:pPr>
      <w:r>
        <w:rPr>
          <w:rFonts w:hint="eastAsia" w:hAnsi="宋体" w:eastAsia="宋体" w:cs="宋体"/>
          <w:sz w:val="24"/>
          <w:szCs w:val="24"/>
        </w:rPr>
        <w:t>地址：</w:t>
      </w:r>
      <w:r>
        <w:rPr>
          <w:rFonts w:hint="eastAsia" w:hAnsi="宋体" w:eastAsia="宋体" w:cs="宋体"/>
          <w:sz w:val="24"/>
          <w:szCs w:val="24"/>
        </w:rPr>
        <w:tab/>
      </w:r>
      <w:r>
        <w:rPr>
          <w:rFonts w:hint="eastAsia" w:hAnsi="宋体" w:eastAsia="宋体" w:cs="宋体"/>
          <w:sz w:val="24"/>
          <w:szCs w:val="24"/>
        </w:rPr>
        <w:t>邮政编码：</w:t>
      </w:r>
    </w:p>
    <w:p>
      <w:pPr>
        <w:pStyle w:val="44"/>
        <w:tabs>
          <w:tab w:val="left" w:pos="5040"/>
        </w:tabs>
        <w:spacing w:line="560" w:lineRule="exact"/>
        <w:rPr>
          <w:rFonts w:hAnsi="宋体" w:eastAsia="宋体" w:cs="宋体"/>
          <w:sz w:val="24"/>
          <w:szCs w:val="24"/>
        </w:rPr>
      </w:pPr>
      <w:r>
        <w:rPr>
          <w:rFonts w:hint="eastAsia" w:hAnsi="宋体" w:eastAsia="宋体" w:cs="宋体"/>
          <w:sz w:val="24"/>
          <w:szCs w:val="24"/>
        </w:rPr>
        <w:t>联系人：</w:t>
      </w:r>
      <w:r>
        <w:rPr>
          <w:rFonts w:hint="eastAsia" w:hAnsi="宋体" w:eastAsia="宋体" w:cs="宋体"/>
          <w:sz w:val="24"/>
          <w:szCs w:val="24"/>
        </w:rPr>
        <w:tab/>
      </w:r>
      <w:r>
        <w:rPr>
          <w:rFonts w:hint="eastAsia" w:hAnsi="宋体" w:eastAsia="宋体" w:cs="宋体"/>
          <w:sz w:val="24"/>
          <w:szCs w:val="24"/>
        </w:rPr>
        <w:t>联系电话：</w:t>
      </w:r>
    </w:p>
    <w:p>
      <w:pPr>
        <w:pStyle w:val="44"/>
        <w:tabs>
          <w:tab w:val="left" w:pos="5040"/>
        </w:tabs>
        <w:spacing w:line="560" w:lineRule="exact"/>
        <w:rPr>
          <w:rFonts w:hAnsi="宋体" w:eastAsia="宋体" w:cs="宋体"/>
          <w:sz w:val="24"/>
          <w:szCs w:val="24"/>
        </w:rPr>
      </w:pPr>
      <w:r>
        <w:rPr>
          <w:rFonts w:hint="eastAsia" w:hAnsi="宋体" w:eastAsia="宋体" w:cs="宋体"/>
          <w:sz w:val="24"/>
          <w:szCs w:val="24"/>
        </w:rPr>
        <w:t>电子邮件：</w:t>
      </w:r>
      <w:r>
        <w:rPr>
          <w:rFonts w:hint="eastAsia" w:hAnsi="宋体" w:eastAsia="宋体" w:cs="宋体"/>
          <w:sz w:val="24"/>
          <w:szCs w:val="24"/>
        </w:rPr>
        <w:tab/>
      </w:r>
      <w:r>
        <w:rPr>
          <w:rFonts w:hint="eastAsia" w:hAnsi="宋体" w:eastAsia="宋体" w:cs="宋体"/>
          <w:sz w:val="24"/>
          <w:szCs w:val="24"/>
        </w:rPr>
        <w:t>传真：</w:t>
      </w:r>
    </w:p>
    <w:p>
      <w:pPr>
        <w:pStyle w:val="44"/>
        <w:spacing w:line="360" w:lineRule="auto"/>
        <w:ind w:hanging="3400"/>
        <w:jc w:val="center"/>
        <w:rPr>
          <w:rFonts w:hAnsi="宋体" w:eastAsia="宋体" w:cs="宋体"/>
          <w:sz w:val="24"/>
          <w:szCs w:val="24"/>
        </w:rPr>
      </w:pPr>
      <w:r>
        <w:rPr>
          <w:rFonts w:hint="eastAsia" w:hAnsi="宋体" w:eastAsia="宋体" w:cs="宋体"/>
          <w:sz w:val="24"/>
          <w:szCs w:val="24"/>
        </w:rPr>
        <w:t>供应商：</w:t>
      </w:r>
      <w:r>
        <w:rPr>
          <w:rFonts w:hint="eastAsia" w:hAnsi="宋体" w:eastAsia="宋体" w:cs="宋体"/>
          <w:iCs/>
          <w:sz w:val="24"/>
          <w:szCs w:val="21"/>
        </w:rPr>
        <w:t>（填写名称并盖章）</w:t>
      </w:r>
    </w:p>
    <w:p>
      <w:pPr>
        <w:pStyle w:val="44"/>
        <w:spacing w:line="360" w:lineRule="auto"/>
        <w:ind w:hanging="3400"/>
        <w:jc w:val="center"/>
        <w:rPr>
          <w:rFonts w:hAnsi="宋体" w:eastAsia="宋体" w:cs="宋体"/>
          <w:sz w:val="24"/>
          <w:szCs w:val="24"/>
        </w:rPr>
      </w:pPr>
      <w:r>
        <w:rPr>
          <w:rFonts w:hint="eastAsia" w:hAnsi="宋体" w:eastAsia="宋体" w:cs="宋体"/>
          <w:sz w:val="24"/>
          <w:szCs w:val="24"/>
        </w:rPr>
        <w:t>法定代表人或授权代表：</w:t>
      </w:r>
      <w:r>
        <w:rPr>
          <w:rFonts w:hint="eastAsia" w:hAnsi="宋体" w:eastAsia="宋体" w:cs="宋体"/>
          <w:iCs/>
          <w:sz w:val="24"/>
          <w:szCs w:val="21"/>
        </w:rPr>
        <w:t>（签字或盖章）</w:t>
      </w:r>
    </w:p>
    <w:p>
      <w:pPr>
        <w:pStyle w:val="44"/>
        <w:spacing w:line="360" w:lineRule="auto"/>
        <w:jc w:val="center"/>
        <w:rPr>
          <w:rFonts w:hAnsi="宋体" w:eastAsia="宋体" w:cs="宋体"/>
          <w:sz w:val="24"/>
          <w:szCs w:val="24"/>
        </w:rPr>
        <w:sectPr>
          <w:footerReference r:id="rId5" w:type="default"/>
          <w:pgSz w:w="11906" w:h="16838"/>
          <w:pgMar w:top="1440" w:right="1080" w:bottom="1440" w:left="1080" w:header="851" w:footer="850" w:gutter="0"/>
          <w:pgNumType w:start="1"/>
          <w:cols w:space="720" w:num="1"/>
          <w:docGrid w:type="lines" w:linePitch="323" w:charSpace="0"/>
        </w:sectPr>
      </w:pPr>
      <w:r>
        <w:rPr>
          <w:rFonts w:hint="eastAsia" w:hAnsi="宋体" w:eastAsia="宋体" w:cs="宋体"/>
          <w:sz w:val="24"/>
          <w:szCs w:val="24"/>
        </w:rPr>
        <w:t>日期：年     月     日</w:t>
      </w:r>
    </w:p>
    <w:p>
      <w:pPr>
        <w:rPr>
          <w:rFonts w:ascii="宋体" w:hAnsi="宋体" w:cs="宋体"/>
        </w:rPr>
      </w:pPr>
    </w:p>
    <w:p>
      <w:pPr>
        <w:pStyle w:val="7"/>
        <w:tabs>
          <w:tab w:val="center" w:pos="4201"/>
        </w:tabs>
        <w:overflowPunct w:val="0"/>
        <w:spacing w:line="560" w:lineRule="exact"/>
        <w:ind w:firstLine="0"/>
        <w:jc w:val="both"/>
        <w:outlineLvl w:val="0"/>
        <w:rPr>
          <w:rFonts w:ascii="宋体" w:hAnsi="宋体" w:eastAsia="宋体" w:cs="宋体"/>
          <w:b/>
          <w:sz w:val="36"/>
          <w:szCs w:val="36"/>
        </w:rPr>
      </w:pPr>
      <w:bookmarkStart w:id="167" w:name="_Toc8791"/>
      <w:bookmarkStart w:id="168" w:name="_Toc11772"/>
      <w:bookmarkStart w:id="169" w:name="_Toc22560_WPSOffice_Level1"/>
      <w:r>
        <w:rPr>
          <w:rFonts w:ascii="宋体" w:hAnsi="宋体" w:eastAsia="宋体" w:cs="宋体"/>
          <w:b/>
          <w:sz w:val="36"/>
          <w:szCs w:val="36"/>
        </w:rPr>
        <w:tab/>
      </w:r>
      <w:r>
        <w:rPr>
          <w:rFonts w:hint="eastAsia" w:ascii="宋体" w:hAnsi="宋体" w:eastAsia="宋体" w:cs="宋体"/>
          <w:b/>
          <w:sz w:val="36"/>
          <w:szCs w:val="36"/>
        </w:rPr>
        <w:t>二、报价一览表</w:t>
      </w:r>
      <w:bookmarkEnd w:id="167"/>
      <w:bookmarkEnd w:id="168"/>
      <w:bookmarkEnd w:id="169"/>
    </w:p>
    <w:p>
      <w:pPr>
        <w:pStyle w:val="44"/>
        <w:rPr>
          <w:rFonts w:hAnsi="宋体" w:eastAsia="宋体" w:cs="宋体"/>
          <w:sz w:val="24"/>
          <w:szCs w:val="24"/>
        </w:rPr>
      </w:pPr>
    </w:p>
    <w:p>
      <w:pPr>
        <w:spacing w:line="360" w:lineRule="auto"/>
        <w:rPr>
          <w:rFonts w:ascii="宋体" w:hAnsi="宋体" w:cs="宋体"/>
          <w:sz w:val="24"/>
        </w:rPr>
      </w:pPr>
      <w:r>
        <w:rPr>
          <w:rFonts w:hint="eastAsia" w:ascii="宋体" w:hAnsi="宋体" w:cs="宋体"/>
          <w:sz w:val="24"/>
        </w:rPr>
        <w:t>项目编号：                                         金额单位：元</w:t>
      </w:r>
    </w:p>
    <w:tbl>
      <w:tblPr>
        <w:tblStyle w:val="24"/>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53"/>
        <w:gridCol w:w="1667"/>
        <w:gridCol w:w="6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4" w:hRule="atLeast"/>
          <w:jc w:val="center"/>
        </w:trPr>
        <w:tc>
          <w:tcPr>
            <w:tcW w:w="753" w:type="dxa"/>
            <w:vAlign w:val="center"/>
          </w:tcPr>
          <w:p>
            <w:pPr>
              <w:jc w:val="center"/>
              <w:rPr>
                <w:rFonts w:ascii="宋体" w:hAnsi="宋体" w:cs="宋体"/>
                <w:sz w:val="24"/>
              </w:rPr>
            </w:pPr>
            <w:r>
              <w:rPr>
                <w:rFonts w:hint="eastAsia" w:ascii="宋体" w:hAnsi="宋体" w:cs="宋体"/>
                <w:sz w:val="24"/>
              </w:rPr>
              <w:t>序号</w:t>
            </w:r>
          </w:p>
        </w:tc>
        <w:tc>
          <w:tcPr>
            <w:tcW w:w="1667" w:type="dxa"/>
            <w:vAlign w:val="center"/>
          </w:tcPr>
          <w:p>
            <w:pPr>
              <w:jc w:val="center"/>
              <w:rPr>
                <w:rFonts w:ascii="宋体" w:hAnsi="宋体" w:cs="宋体"/>
                <w:sz w:val="24"/>
              </w:rPr>
            </w:pPr>
            <w:r>
              <w:rPr>
                <w:rFonts w:hint="eastAsia" w:ascii="宋体" w:hAnsi="宋体" w:cs="宋体"/>
                <w:sz w:val="24"/>
              </w:rPr>
              <w:t>项目名称</w:t>
            </w:r>
          </w:p>
        </w:tc>
        <w:tc>
          <w:tcPr>
            <w:tcW w:w="6364" w:type="dxa"/>
            <w:vAlign w:val="center"/>
          </w:tcPr>
          <w:p>
            <w:pPr>
              <w:jc w:val="center"/>
              <w:rPr>
                <w:rFonts w:ascii="宋体" w:hAnsi="宋体" w:cs="宋体"/>
                <w:sz w:val="24"/>
              </w:rPr>
            </w:pPr>
          </w:p>
          <w:p>
            <w:pPr>
              <w:jc w:val="center"/>
              <w:rPr>
                <w:rFonts w:ascii="宋体" w:hAnsi="宋体" w:cs="宋体"/>
                <w:sz w:val="24"/>
              </w:rPr>
            </w:pPr>
            <w:r>
              <w:rPr>
                <w:rFonts w:hint="eastAsia" w:ascii="宋体" w:hAnsi="宋体" w:cs="宋体"/>
                <w:sz w:val="24"/>
              </w:rPr>
              <w:t>投标报价</w:t>
            </w:r>
          </w:p>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66" w:hRule="exact"/>
          <w:jc w:val="center"/>
        </w:trPr>
        <w:tc>
          <w:tcPr>
            <w:tcW w:w="753" w:type="dxa"/>
            <w:vMerge w:val="restart"/>
            <w:vAlign w:val="center"/>
          </w:tcPr>
          <w:p>
            <w:pPr>
              <w:jc w:val="center"/>
              <w:rPr>
                <w:rFonts w:ascii="宋体" w:hAnsi="宋体" w:cs="宋体"/>
                <w:sz w:val="24"/>
              </w:rPr>
            </w:pPr>
            <w:r>
              <w:rPr>
                <w:rFonts w:hint="eastAsia" w:ascii="宋体" w:hAnsi="宋体" w:cs="宋体"/>
                <w:sz w:val="24"/>
              </w:rPr>
              <w:t>1</w:t>
            </w:r>
          </w:p>
        </w:tc>
        <w:tc>
          <w:tcPr>
            <w:tcW w:w="1667" w:type="dxa"/>
            <w:vMerge w:val="restart"/>
            <w:vAlign w:val="center"/>
          </w:tcPr>
          <w:p>
            <w:pPr>
              <w:rPr>
                <w:rFonts w:hint="eastAsia" w:ascii="宋体" w:hAnsi="宋体" w:eastAsia="宋体" w:cs="宋体"/>
                <w:sz w:val="24"/>
                <w:lang w:eastAsia="zh-CN"/>
              </w:rPr>
            </w:pPr>
            <w:r>
              <w:rPr>
                <w:rFonts w:hint="eastAsia" w:asciiTheme="majorEastAsia" w:hAnsiTheme="majorEastAsia" w:eastAsiaTheme="majorEastAsia" w:cstheme="majorEastAsia"/>
                <w:kern w:val="28"/>
                <w:sz w:val="24"/>
                <w:lang w:eastAsia="zh-CN"/>
              </w:rPr>
              <w:t>环岛高铁电视及团结阅报屏宣传琼中城市形象</w:t>
            </w:r>
          </w:p>
        </w:tc>
        <w:tc>
          <w:tcPr>
            <w:tcW w:w="6364" w:type="dxa"/>
            <w:vAlign w:val="center"/>
          </w:tcPr>
          <w:p>
            <w:pPr>
              <w:pStyle w:val="2"/>
              <w:rPr>
                <w:b w:val="0"/>
                <w:sz w:val="24"/>
                <w:szCs w:val="24"/>
              </w:rPr>
            </w:pPr>
            <w:r>
              <w:rPr>
                <w:rFonts w:hint="eastAsia"/>
                <w:b w:val="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60" w:hRule="exact"/>
          <w:jc w:val="center"/>
        </w:trPr>
        <w:tc>
          <w:tcPr>
            <w:tcW w:w="753" w:type="dxa"/>
            <w:vMerge w:val="continue"/>
            <w:vAlign w:val="center"/>
          </w:tcPr>
          <w:p>
            <w:pPr>
              <w:jc w:val="center"/>
              <w:rPr>
                <w:rFonts w:ascii="宋体" w:hAnsi="宋体" w:cs="宋体"/>
                <w:sz w:val="24"/>
              </w:rPr>
            </w:pPr>
          </w:p>
        </w:tc>
        <w:tc>
          <w:tcPr>
            <w:tcW w:w="1667" w:type="dxa"/>
            <w:vMerge w:val="continue"/>
            <w:vAlign w:val="center"/>
          </w:tcPr>
          <w:p>
            <w:pPr>
              <w:rPr>
                <w:rFonts w:ascii="宋体" w:hAnsi="宋体" w:cs="宋体"/>
                <w:sz w:val="24"/>
              </w:rPr>
            </w:pPr>
          </w:p>
        </w:tc>
        <w:tc>
          <w:tcPr>
            <w:tcW w:w="6364" w:type="dxa"/>
            <w:vAlign w:val="center"/>
          </w:tcPr>
          <w:p>
            <w:pPr>
              <w:pStyle w:val="2"/>
              <w:rPr>
                <w:rFonts w:ascii="宋体" w:hAnsi="宋体" w:eastAsia="宋体" w:cs="宋体"/>
                <w:b w:val="0"/>
                <w:bCs w:val="0"/>
                <w:sz w:val="24"/>
                <w:szCs w:val="24"/>
              </w:rPr>
            </w:pPr>
            <w:r>
              <w:rPr>
                <w:rFonts w:hint="eastAsia" w:ascii="宋体" w:hAnsi="宋体" w:cs="宋体"/>
                <w:b w:val="0"/>
                <w:sz w:val="24"/>
                <w:szCs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7" w:hRule="exact"/>
          <w:jc w:val="center"/>
        </w:trPr>
        <w:tc>
          <w:tcPr>
            <w:tcW w:w="753" w:type="dxa"/>
            <w:vAlign w:val="center"/>
          </w:tcPr>
          <w:p>
            <w:pPr>
              <w:jc w:val="center"/>
              <w:rPr>
                <w:rFonts w:ascii="宋体" w:hAnsi="宋体" w:cs="宋体"/>
                <w:sz w:val="24"/>
              </w:rPr>
            </w:pPr>
            <w:r>
              <w:rPr>
                <w:rFonts w:hint="eastAsia" w:ascii="宋体" w:hAnsi="宋体" w:cs="宋体"/>
                <w:sz w:val="24"/>
              </w:rPr>
              <w:t>备注</w:t>
            </w:r>
          </w:p>
        </w:tc>
        <w:tc>
          <w:tcPr>
            <w:tcW w:w="8031" w:type="dxa"/>
            <w:gridSpan w:val="2"/>
            <w:vAlign w:val="center"/>
          </w:tcPr>
          <w:p>
            <w:pPr>
              <w:pStyle w:val="2"/>
              <w:rPr>
                <w:rFonts w:ascii="宋体" w:hAnsi="宋体" w:eastAsia="宋体" w:cs="宋体"/>
                <w:b w:val="0"/>
                <w:bCs w:val="0"/>
                <w:sz w:val="24"/>
                <w:szCs w:val="24"/>
              </w:rPr>
            </w:pP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注：  1、报价时，大小写不一致时以大写为准；</w:t>
      </w:r>
    </w:p>
    <w:p>
      <w:pPr>
        <w:pStyle w:val="2"/>
        <w:ind w:firstLine="720" w:firstLineChars="300"/>
        <w:rPr>
          <w:rFonts w:ascii="宋体" w:hAnsi="宋体" w:eastAsia="宋体" w:cs="宋体"/>
          <w:b w:val="0"/>
          <w:bCs w:val="0"/>
          <w:sz w:val="24"/>
          <w:szCs w:val="24"/>
        </w:rPr>
      </w:pPr>
      <w:bookmarkStart w:id="170" w:name="_Toc29590"/>
      <w:bookmarkStart w:id="171" w:name="_Toc871"/>
      <w:r>
        <w:rPr>
          <w:rFonts w:hint="eastAsia" w:ascii="宋体" w:hAnsi="宋体" w:eastAsia="宋体" w:cs="宋体"/>
          <w:b w:val="0"/>
          <w:bCs w:val="0"/>
          <w:sz w:val="24"/>
          <w:szCs w:val="24"/>
        </w:rPr>
        <w:t>2、报价一览表格式不得自行改动。</w:t>
      </w:r>
      <w:bookmarkEnd w:id="170"/>
      <w:bookmarkEnd w:id="171"/>
    </w:p>
    <w:p>
      <w:pPr>
        <w:pStyle w:val="2"/>
        <w:ind w:firstLine="720" w:firstLineChars="300"/>
        <w:rPr>
          <w:color w:val="000000" w:themeColor="text1"/>
        </w:rPr>
      </w:pPr>
      <w:r>
        <w:rPr>
          <w:rFonts w:hint="eastAsia" w:ascii="宋体" w:hAnsi="宋体" w:eastAsia="宋体" w:cs="宋体"/>
          <w:b w:val="0"/>
          <w:bCs w:val="0"/>
          <w:color w:val="000000" w:themeColor="text1"/>
          <w:sz w:val="24"/>
          <w:szCs w:val="24"/>
        </w:rPr>
        <w:t>3、备注一栏需如实声明享受政府采购政策的企业类型，否则视为</w:t>
      </w:r>
      <w:r>
        <w:rPr>
          <w:rFonts w:hint="eastAsia" w:ascii="宋体" w:hAnsi="宋体" w:eastAsia="宋体" w:cs="宋体"/>
          <w:b w:val="0"/>
          <w:bCs w:val="0"/>
          <w:color w:val="000000" w:themeColor="text1"/>
          <w:sz w:val="24"/>
          <w:szCs w:val="24"/>
          <w:lang w:eastAsia="zh-CN"/>
        </w:rPr>
        <w:t>放弃</w:t>
      </w:r>
      <w:r>
        <w:rPr>
          <w:rFonts w:hint="eastAsia" w:ascii="宋体" w:hAnsi="宋体" w:eastAsia="宋体" w:cs="宋体"/>
          <w:b w:val="0"/>
          <w:bCs w:val="0"/>
          <w:color w:val="000000" w:themeColor="text1"/>
          <w:sz w:val="24"/>
          <w:szCs w:val="24"/>
        </w:rPr>
        <w:t>政府采购价格优惠。</w:t>
      </w:r>
    </w:p>
    <w:p>
      <w:pPr>
        <w:spacing w:line="360" w:lineRule="auto"/>
        <w:rPr>
          <w:rFonts w:ascii="宋体" w:hAnsi="宋体" w:cs="宋体"/>
          <w:sz w:val="24"/>
        </w:rPr>
      </w:pPr>
    </w:p>
    <w:p>
      <w:pPr>
        <w:spacing w:line="360" w:lineRule="auto"/>
        <w:rPr>
          <w:rFonts w:ascii="宋体" w:hAnsi="宋体" w:cs="宋体"/>
          <w:sz w:val="24"/>
        </w:rPr>
      </w:pPr>
    </w:p>
    <w:p>
      <w:pPr>
        <w:adjustRightInd w:val="0"/>
        <w:snapToGrid w:val="0"/>
        <w:spacing w:beforeLines="50" w:afterLines="50"/>
        <w:ind w:firstLine="3840" w:firstLineChars="1600"/>
        <w:rPr>
          <w:rFonts w:ascii="宋体" w:hAnsi="宋体" w:cs="宋体"/>
          <w:sz w:val="24"/>
        </w:rPr>
      </w:pPr>
      <w:r>
        <w:rPr>
          <w:rFonts w:hint="eastAsia" w:ascii="宋体" w:hAnsi="宋体" w:cs="宋体"/>
          <w:sz w:val="24"/>
        </w:rPr>
        <w:t>供应商：</w:t>
      </w:r>
      <w:r>
        <w:rPr>
          <w:rFonts w:hint="eastAsia" w:ascii="宋体" w:hAnsi="宋体" w:cs="宋体"/>
          <w:iCs/>
          <w:sz w:val="24"/>
        </w:rPr>
        <w:t>（填写名称并盖章）</w:t>
      </w:r>
    </w:p>
    <w:p>
      <w:pPr>
        <w:widowControl/>
        <w:jc w:val="center"/>
        <w:outlineLvl w:val="0"/>
        <w:rPr>
          <w:rFonts w:ascii="宋体" w:hAnsi="宋体" w:cs="宋体"/>
          <w:iCs/>
          <w:sz w:val="24"/>
          <w:szCs w:val="21"/>
        </w:rPr>
      </w:pPr>
      <w:bookmarkStart w:id="172" w:name="_Toc9070"/>
      <w:bookmarkStart w:id="173" w:name="_Toc22863"/>
      <w:r>
        <w:rPr>
          <w:rFonts w:hint="eastAsia" w:ascii="宋体" w:hAnsi="宋体" w:cs="宋体"/>
          <w:color w:val="000000"/>
          <w:kern w:val="0"/>
          <w:sz w:val="24"/>
        </w:rPr>
        <w:t>法定代表人或授权代表</w:t>
      </w:r>
      <w:r>
        <w:rPr>
          <w:rFonts w:hint="eastAsia" w:ascii="宋体" w:hAnsi="宋体" w:cs="宋体"/>
          <w:sz w:val="24"/>
        </w:rPr>
        <w:t>：</w:t>
      </w:r>
      <w:r>
        <w:rPr>
          <w:rFonts w:hint="eastAsia" w:ascii="宋体" w:hAnsi="宋体" w:cs="宋体"/>
          <w:iCs/>
          <w:sz w:val="24"/>
          <w:szCs w:val="21"/>
        </w:rPr>
        <w:t>（签字）</w:t>
      </w:r>
      <w:bookmarkEnd w:id="172"/>
      <w:bookmarkEnd w:id="173"/>
    </w:p>
    <w:p>
      <w:pPr>
        <w:adjustRightInd w:val="0"/>
        <w:snapToGrid w:val="0"/>
        <w:spacing w:beforeLines="50"/>
        <w:ind w:firstLine="3840" w:firstLineChars="1600"/>
        <w:rPr>
          <w:rFonts w:ascii="宋体" w:hAnsi="宋体" w:cs="宋体"/>
          <w:iCs/>
          <w:sz w:val="24"/>
          <w:szCs w:val="21"/>
        </w:rPr>
      </w:pPr>
      <w:r>
        <w:rPr>
          <w:rFonts w:hint="eastAsia" w:ascii="宋体" w:hAnsi="宋体" w:cs="宋体"/>
          <w:iCs/>
          <w:sz w:val="24"/>
          <w:szCs w:val="21"/>
        </w:rPr>
        <w:t>日期：</w:t>
      </w:r>
      <w:r>
        <w:rPr>
          <w:rFonts w:ascii="宋体" w:hAnsi="宋体" w:cs="宋体"/>
          <w:iCs/>
          <w:sz w:val="24"/>
          <w:szCs w:val="21"/>
        </w:rPr>
        <w:br w:type="page"/>
      </w:r>
    </w:p>
    <w:p>
      <w:pPr>
        <w:snapToGrid w:val="0"/>
        <w:jc w:val="center"/>
        <w:rPr>
          <w:rFonts w:ascii="宋体" w:hAnsi="宋体"/>
          <w:b/>
          <w:bCs/>
          <w:sz w:val="36"/>
          <w:szCs w:val="36"/>
        </w:rPr>
      </w:pPr>
      <w:r>
        <w:rPr>
          <w:rFonts w:hint="eastAsia" w:ascii="宋体" w:hAnsi="宋体"/>
          <w:b/>
          <w:bCs/>
          <w:sz w:val="36"/>
          <w:szCs w:val="36"/>
        </w:rPr>
        <w:t>报价明细表</w:t>
      </w:r>
    </w:p>
    <w:p>
      <w:pPr>
        <w:pStyle w:val="7"/>
        <w:spacing w:line="300" w:lineRule="auto"/>
        <w:ind w:firstLine="0"/>
        <w:rPr>
          <w:rFonts w:ascii="宋体" w:hAnsi="宋体" w:eastAsia="宋体"/>
          <w:szCs w:val="24"/>
        </w:rPr>
      </w:pPr>
    </w:p>
    <w:p>
      <w:pPr>
        <w:pStyle w:val="7"/>
        <w:spacing w:line="300" w:lineRule="auto"/>
        <w:ind w:firstLine="0"/>
        <w:rPr>
          <w:rFonts w:hint="eastAsia" w:ascii="宋体" w:hAnsi="宋体" w:eastAsia="宋体"/>
          <w:szCs w:val="24"/>
          <w:lang w:eastAsia="zh-CN"/>
        </w:rPr>
      </w:pPr>
      <w:r>
        <w:rPr>
          <w:rFonts w:hint="eastAsia" w:ascii="宋体" w:hAnsi="宋体" w:eastAsia="宋体"/>
          <w:szCs w:val="24"/>
          <w:lang w:eastAsia="zh-CN"/>
        </w:rPr>
        <w:t>项目名称：</w:t>
      </w:r>
    </w:p>
    <w:p>
      <w:pPr>
        <w:jc w:val="both"/>
        <w:rPr>
          <w:rFonts w:ascii="宋体" w:hAnsi="宋体"/>
          <w:sz w:val="24"/>
        </w:rPr>
      </w:pPr>
      <w:r>
        <w:rPr>
          <w:rFonts w:hint="eastAsia" w:ascii="宋体" w:hAnsi="宋体"/>
          <w:sz w:val="24"/>
        </w:rPr>
        <w:t>招标编号：</w:t>
      </w:r>
      <w:r>
        <w:rPr>
          <w:rFonts w:hint="eastAsia" w:ascii="宋体" w:hAnsi="宋体"/>
          <w:sz w:val="24"/>
          <w:lang w:val="en-US" w:eastAsia="zh-CN"/>
        </w:rPr>
        <w:t xml:space="preserve">                                                </w:t>
      </w:r>
      <w:r>
        <w:rPr>
          <w:rFonts w:hint="eastAsia" w:ascii="宋体" w:hAnsi="宋体"/>
          <w:sz w:val="24"/>
        </w:rPr>
        <w:t>金额单位：元</w:t>
      </w:r>
    </w:p>
    <w:tbl>
      <w:tblPr>
        <w:tblStyle w:val="24"/>
        <w:tblpPr w:leftFromText="180" w:rightFromText="180" w:vertAnchor="text" w:horzAnchor="page" w:tblpXSpec="center" w:tblpY="267"/>
        <w:tblOverlap w:val="never"/>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2033"/>
        <w:gridCol w:w="1300"/>
        <w:gridCol w:w="1350"/>
        <w:gridCol w:w="2300"/>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636" w:type="dxa"/>
            <w:vAlign w:val="center"/>
          </w:tcPr>
          <w:p>
            <w:pPr>
              <w:tabs>
                <w:tab w:val="left" w:pos="360"/>
              </w:tabs>
              <w:jc w:val="center"/>
              <w:rPr>
                <w:rFonts w:ascii="宋体" w:hAnsi="宋体"/>
                <w:sz w:val="24"/>
              </w:rPr>
            </w:pPr>
            <w:r>
              <w:rPr>
                <w:rFonts w:hint="eastAsia" w:ascii="宋体" w:hAnsi="宋体"/>
                <w:sz w:val="24"/>
              </w:rPr>
              <w:t>序号</w:t>
            </w:r>
          </w:p>
        </w:tc>
        <w:tc>
          <w:tcPr>
            <w:tcW w:w="2033" w:type="dxa"/>
            <w:vAlign w:val="center"/>
          </w:tcPr>
          <w:p>
            <w:pPr>
              <w:tabs>
                <w:tab w:val="left" w:pos="360"/>
              </w:tabs>
              <w:jc w:val="center"/>
              <w:rPr>
                <w:rFonts w:ascii="宋体" w:hAnsi="宋体"/>
                <w:sz w:val="24"/>
              </w:rPr>
            </w:pPr>
            <w:r>
              <w:rPr>
                <w:rFonts w:hint="eastAsia" w:ascii="宋体" w:hAnsi="宋体"/>
                <w:sz w:val="24"/>
                <w:lang w:eastAsia="zh-CN"/>
              </w:rPr>
              <w:t>服务</w:t>
            </w:r>
            <w:r>
              <w:rPr>
                <w:rFonts w:hint="eastAsia" w:ascii="宋体" w:hAnsi="宋体"/>
                <w:sz w:val="24"/>
              </w:rPr>
              <w:t>名称</w:t>
            </w:r>
          </w:p>
        </w:tc>
        <w:tc>
          <w:tcPr>
            <w:tcW w:w="1300" w:type="dxa"/>
            <w:vAlign w:val="center"/>
          </w:tcPr>
          <w:p>
            <w:pPr>
              <w:tabs>
                <w:tab w:val="left" w:pos="360"/>
              </w:tabs>
              <w:jc w:val="center"/>
              <w:rPr>
                <w:rFonts w:ascii="宋体" w:hAnsi="宋体"/>
                <w:sz w:val="24"/>
              </w:rPr>
            </w:pPr>
            <w:r>
              <w:rPr>
                <w:rFonts w:hint="eastAsia" w:ascii="宋体" w:hAnsi="宋体"/>
                <w:sz w:val="24"/>
              </w:rPr>
              <w:t>数量</w:t>
            </w:r>
          </w:p>
        </w:tc>
        <w:tc>
          <w:tcPr>
            <w:tcW w:w="1350" w:type="dxa"/>
            <w:vAlign w:val="center"/>
          </w:tcPr>
          <w:p>
            <w:pPr>
              <w:tabs>
                <w:tab w:val="left" w:pos="360"/>
              </w:tabs>
              <w:jc w:val="center"/>
              <w:rPr>
                <w:rFonts w:ascii="宋体" w:hAnsi="宋体"/>
                <w:sz w:val="24"/>
              </w:rPr>
            </w:pPr>
            <w:r>
              <w:rPr>
                <w:rFonts w:hint="eastAsia" w:ascii="宋体" w:hAnsi="宋体"/>
                <w:sz w:val="24"/>
              </w:rPr>
              <w:t>单价</w:t>
            </w:r>
          </w:p>
        </w:tc>
        <w:tc>
          <w:tcPr>
            <w:tcW w:w="2300" w:type="dxa"/>
            <w:vAlign w:val="center"/>
          </w:tcPr>
          <w:p>
            <w:pPr>
              <w:tabs>
                <w:tab w:val="left" w:pos="360"/>
              </w:tabs>
              <w:jc w:val="center"/>
              <w:rPr>
                <w:rFonts w:hint="eastAsia" w:ascii="宋体" w:hAnsi="宋体" w:eastAsia="宋体"/>
                <w:sz w:val="24"/>
                <w:lang w:eastAsia="zh-CN"/>
              </w:rPr>
            </w:pPr>
            <w:r>
              <w:rPr>
                <w:rFonts w:hint="eastAsia" w:ascii="宋体" w:hAnsi="宋体"/>
                <w:sz w:val="24"/>
                <w:lang w:eastAsia="zh-CN"/>
              </w:rPr>
              <w:t>小计</w:t>
            </w:r>
          </w:p>
        </w:tc>
        <w:tc>
          <w:tcPr>
            <w:tcW w:w="1557" w:type="dxa"/>
            <w:vAlign w:val="center"/>
          </w:tcPr>
          <w:p>
            <w:pPr>
              <w:tabs>
                <w:tab w:val="left" w:pos="360"/>
              </w:tabs>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36" w:type="dxa"/>
            <w:vAlign w:val="center"/>
          </w:tcPr>
          <w:p>
            <w:pPr>
              <w:tabs>
                <w:tab w:val="left" w:pos="360"/>
              </w:tabs>
              <w:jc w:val="center"/>
              <w:rPr>
                <w:rFonts w:ascii="宋体" w:hAnsi="宋体"/>
                <w:sz w:val="24"/>
              </w:rPr>
            </w:pPr>
            <w:r>
              <w:rPr>
                <w:rFonts w:hint="eastAsia" w:ascii="宋体" w:hAnsi="宋体"/>
                <w:sz w:val="24"/>
              </w:rPr>
              <w:t>1</w:t>
            </w:r>
          </w:p>
        </w:tc>
        <w:tc>
          <w:tcPr>
            <w:tcW w:w="2033" w:type="dxa"/>
            <w:vAlign w:val="center"/>
          </w:tcPr>
          <w:p>
            <w:pPr>
              <w:jc w:val="center"/>
              <w:rPr>
                <w:rFonts w:ascii="宋体" w:hAnsi="宋体"/>
                <w:sz w:val="24"/>
              </w:rPr>
            </w:pPr>
          </w:p>
        </w:tc>
        <w:tc>
          <w:tcPr>
            <w:tcW w:w="1300" w:type="dxa"/>
            <w:vAlign w:val="center"/>
          </w:tcPr>
          <w:p>
            <w:pPr>
              <w:jc w:val="center"/>
              <w:rPr>
                <w:rFonts w:ascii="宋体" w:hAnsi="宋体"/>
                <w:sz w:val="24"/>
              </w:rPr>
            </w:pPr>
          </w:p>
        </w:tc>
        <w:tc>
          <w:tcPr>
            <w:tcW w:w="1350" w:type="dxa"/>
            <w:vAlign w:val="center"/>
          </w:tcPr>
          <w:p>
            <w:pPr>
              <w:jc w:val="center"/>
              <w:rPr>
                <w:rFonts w:ascii="宋体" w:hAnsi="宋体"/>
                <w:sz w:val="24"/>
              </w:rPr>
            </w:pPr>
          </w:p>
        </w:tc>
        <w:tc>
          <w:tcPr>
            <w:tcW w:w="2300" w:type="dxa"/>
            <w:vAlign w:val="center"/>
          </w:tcPr>
          <w:p>
            <w:pPr>
              <w:jc w:val="center"/>
              <w:rPr>
                <w:rFonts w:ascii="宋体" w:hAnsi="宋体"/>
                <w:sz w:val="24"/>
              </w:rPr>
            </w:pPr>
          </w:p>
        </w:tc>
        <w:tc>
          <w:tcPr>
            <w:tcW w:w="155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36" w:type="dxa"/>
            <w:vAlign w:val="center"/>
          </w:tcPr>
          <w:p>
            <w:pPr>
              <w:tabs>
                <w:tab w:val="left" w:pos="360"/>
              </w:tabs>
              <w:jc w:val="center"/>
              <w:rPr>
                <w:rFonts w:ascii="宋体" w:hAnsi="宋体"/>
                <w:sz w:val="24"/>
              </w:rPr>
            </w:pPr>
            <w:r>
              <w:rPr>
                <w:rFonts w:hint="eastAsia" w:ascii="宋体" w:hAnsi="宋体"/>
                <w:sz w:val="24"/>
              </w:rPr>
              <w:t>2</w:t>
            </w:r>
          </w:p>
        </w:tc>
        <w:tc>
          <w:tcPr>
            <w:tcW w:w="2033" w:type="dxa"/>
            <w:vAlign w:val="center"/>
          </w:tcPr>
          <w:p>
            <w:pPr>
              <w:jc w:val="center"/>
              <w:rPr>
                <w:rFonts w:ascii="宋体" w:hAnsi="宋体"/>
                <w:sz w:val="24"/>
              </w:rPr>
            </w:pPr>
          </w:p>
        </w:tc>
        <w:tc>
          <w:tcPr>
            <w:tcW w:w="1300" w:type="dxa"/>
            <w:vAlign w:val="center"/>
          </w:tcPr>
          <w:p>
            <w:pPr>
              <w:jc w:val="center"/>
              <w:rPr>
                <w:rFonts w:ascii="宋体" w:hAnsi="宋体"/>
                <w:sz w:val="24"/>
              </w:rPr>
            </w:pPr>
          </w:p>
        </w:tc>
        <w:tc>
          <w:tcPr>
            <w:tcW w:w="1350" w:type="dxa"/>
            <w:vAlign w:val="center"/>
          </w:tcPr>
          <w:p>
            <w:pPr>
              <w:jc w:val="center"/>
              <w:rPr>
                <w:rFonts w:ascii="宋体" w:hAnsi="宋体"/>
                <w:sz w:val="24"/>
              </w:rPr>
            </w:pPr>
          </w:p>
        </w:tc>
        <w:tc>
          <w:tcPr>
            <w:tcW w:w="2300" w:type="dxa"/>
            <w:vAlign w:val="center"/>
          </w:tcPr>
          <w:p>
            <w:pPr>
              <w:jc w:val="center"/>
              <w:rPr>
                <w:rFonts w:ascii="宋体" w:hAnsi="宋体"/>
                <w:sz w:val="24"/>
              </w:rPr>
            </w:pPr>
          </w:p>
        </w:tc>
        <w:tc>
          <w:tcPr>
            <w:tcW w:w="155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36" w:type="dxa"/>
            <w:vAlign w:val="center"/>
          </w:tcPr>
          <w:p>
            <w:pPr>
              <w:jc w:val="center"/>
              <w:rPr>
                <w:rFonts w:hint="default" w:ascii="宋体" w:hAnsi="宋体" w:eastAsia="宋体"/>
                <w:sz w:val="24"/>
                <w:lang w:val="en-US" w:eastAsia="zh-CN"/>
              </w:rPr>
            </w:pPr>
            <w:r>
              <w:rPr>
                <w:rFonts w:hint="eastAsia" w:ascii="宋体" w:hAnsi="宋体"/>
                <w:sz w:val="24"/>
                <w:lang w:val="en-US" w:eastAsia="zh-CN"/>
              </w:rPr>
              <w:t>...</w:t>
            </w:r>
          </w:p>
        </w:tc>
        <w:tc>
          <w:tcPr>
            <w:tcW w:w="2033" w:type="dxa"/>
            <w:vAlign w:val="center"/>
          </w:tcPr>
          <w:p>
            <w:pPr>
              <w:jc w:val="center"/>
              <w:rPr>
                <w:rFonts w:ascii="宋体" w:hAnsi="宋体"/>
                <w:sz w:val="24"/>
              </w:rPr>
            </w:pPr>
          </w:p>
        </w:tc>
        <w:tc>
          <w:tcPr>
            <w:tcW w:w="1300" w:type="dxa"/>
            <w:vAlign w:val="center"/>
          </w:tcPr>
          <w:p>
            <w:pPr>
              <w:jc w:val="center"/>
              <w:rPr>
                <w:rFonts w:ascii="宋体" w:hAnsi="宋体"/>
                <w:sz w:val="24"/>
              </w:rPr>
            </w:pPr>
          </w:p>
        </w:tc>
        <w:tc>
          <w:tcPr>
            <w:tcW w:w="1350" w:type="dxa"/>
            <w:vAlign w:val="center"/>
          </w:tcPr>
          <w:p>
            <w:pPr>
              <w:jc w:val="center"/>
              <w:rPr>
                <w:rFonts w:ascii="宋体" w:hAnsi="宋体"/>
                <w:sz w:val="24"/>
              </w:rPr>
            </w:pPr>
          </w:p>
        </w:tc>
        <w:tc>
          <w:tcPr>
            <w:tcW w:w="2300" w:type="dxa"/>
            <w:vAlign w:val="center"/>
          </w:tcPr>
          <w:p>
            <w:pPr>
              <w:jc w:val="center"/>
              <w:rPr>
                <w:rFonts w:ascii="宋体" w:hAnsi="宋体"/>
                <w:sz w:val="24"/>
              </w:rPr>
            </w:pPr>
          </w:p>
        </w:tc>
        <w:tc>
          <w:tcPr>
            <w:tcW w:w="155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36" w:type="dxa"/>
            <w:vAlign w:val="center"/>
          </w:tcPr>
          <w:p>
            <w:pPr>
              <w:jc w:val="center"/>
              <w:rPr>
                <w:rFonts w:ascii="宋体" w:hAnsi="宋体"/>
                <w:sz w:val="24"/>
              </w:rPr>
            </w:pPr>
            <w:r>
              <w:rPr>
                <w:rFonts w:hint="eastAsia" w:ascii="宋体" w:hAnsi="宋体"/>
                <w:sz w:val="24"/>
              </w:rPr>
              <w:t>4</w:t>
            </w:r>
          </w:p>
        </w:tc>
        <w:tc>
          <w:tcPr>
            <w:tcW w:w="2033" w:type="dxa"/>
            <w:vAlign w:val="center"/>
          </w:tcPr>
          <w:p>
            <w:pPr>
              <w:jc w:val="center"/>
              <w:rPr>
                <w:rFonts w:ascii="宋体" w:hAnsi="宋体"/>
                <w:sz w:val="24"/>
              </w:rPr>
            </w:pPr>
          </w:p>
        </w:tc>
        <w:tc>
          <w:tcPr>
            <w:tcW w:w="1300" w:type="dxa"/>
            <w:vAlign w:val="center"/>
          </w:tcPr>
          <w:p>
            <w:pPr>
              <w:jc w:val="center"/>
              <w:rPr>
                <w:rFonts w:ascii="宋体" w:hAnsi="宋体"/>
                <w:sz w:val="24"/>
              </w:rPr>
            </w:pPr>
          </w:p>
        </w:tc>
        <w:tc>
          <w:tcPr>
            <w:tcW w:w="1350" w:type="dxa"/>
            <w:vAlign w:val="center"/>
          </w:tcPr>
          <w:p>
            <w:pPr>
              <w:jc w:val="center"/>
              <w:rPr>
                <w:rFonts w:ascii="宋体" w:hAnsi="宋体"/>
                <w:sz w:val="24"/>
              </w:rPr>
            </w:pPr>
          </w:p>
        </w:tc>
        <w:tc>
          <w:tcPr>
            <w:tcW w:w="2300" w:type="dxa"/>
            <w:vAlign w:val="center"/>
          </w:tcPr>
          <w:p>
            <w:pPr>
              <w:jc w:val="center"/>
              <w:rPr>
                <w:rFonts w:ascii="宋体" w:hAnsi="宋体"/>
                <w:sz w:val="24"/>
              </w:rPr>
            </w:pPr>
          </w:p>
        </w:tc>
        <w:tc>
          <w:tcPr>
            <w:tcW w:w="155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36" w:type="dxa"/>
            <w:vAlign w:val="center"/>
          </w:tcPr>
          <w:p>
            <w:pPr>
              <w:jc w:val="center"/>
              <w:rPr>
                <w:rFonts w:ascii="宋体" w:hAnsi="宋体"/>
                <w:sz w:val="24"/>
              </w:rPr>
            </w:pPr>
          </w:p>
        </w:tc>
        <w:tc>
          <w:tcPr>
            <w:tcW w:w="4683" w:type="dxa"/>
            <w:gridSpan w:val="3"/>
            <w:vAlign w:val="center"/>
          </w:tcPr>
          <w:p>
            <w:pPr>
              <w:jc w:val="center"/>
              <w:rPr>
                <w:rFonts w:ascii="宋体" w:hAnsi="宋体"/>
                <w:sz w:val="24"/>
              </w:rPr>
            </w:pPr>
            <w:r>
              <w:rPr>
                <w:rFonts w:hint="eastAsia" w:ascii="宋体" w:hAnsi="宋体"/>
                <w:sz w:val="24"/>
                <w:lang w:eastAsia="zh-CN"/>
              </w:rPr>
              <w:t>总</w:t>
            </w:r>
            <w:r>
              <w:rPr>
                <w:rFonts w:hint="eastAsia" w:ascii="宋体" w:hAnsi="宋体"/>
                <w:sz w:val="24"/>
              </w:rPr>
              <w:t>计</w:t>
            </w:r>
          </w:p>
        </w:tc>
        <w:tc>
          <w:tcPr>
            <w:tcW w:w="2300" w:type="dxa"/>
            <w:vAlign w:val="center"/>
          </w:tcPr>
          <w:p>
            <w:pPr>
              <w:jc w:val="center"/>
              <w:rPr>
                <w:rFonts w:ascii="宋体" w:hAnsi="宋体"/>
                <w:sz w:val="24"/>
              </w:rPr>
            </w:pPr>
          </w:p>
        </w:tc>
        <w:tc>
          <w:tcPr>
            <w:tcW w:w="1557" w:type="dxa"/>
            <w:vAlign w:val="center"/>
          </w:tcPr>
          <w:p>
            <w:pPr>
              <w:jc w:val="center"/>
              <w:rPr>
                <w:rFonts w:ascii="宋体" w:hAnsi="宋体"/>
                <w:sz w:val="24"/>
              </w:rPr>
            </w:pPr>
          </w:p>
        </w:tc>
      </w:tr>
    </w:tbl>
    <w:p>
      <w:pPr>
        <w:pStyle w:val="44"/>
        <w:rPr>
          <w:rFonts w:hAnsi="宋体" w:eastAsia="宋体" w:cs="宋体"/>
          <w:sz w:val="24"/>
          <w:szCs w:val="18"/>
        </w:rPr>
      </w:pPr>
      <w:r>
        <w:rPr>
          <w:rFonts w:hint="eastAsia" w:hAnsi="宋体" w:eastAsia="宋体" w:cs="宋体"/>
          <w:sz w:val="24"/>
          <w:szCs w:val="18"/>
        </w:rPr>
        <w:t>注：1、投标人必须按“分项报价明细表”的格式详细报出投标总价的各个组成部分的报价，否则作无效投标处理。</w:t>
      </w:r>
    </w:p>
    <w:p>
      <w:pPr>
        <w:pStyle w:val="44"/>
        <w:ind w:left="420" w:leftChars="200"/>
        <w:rPr>
          <w:rFonts w:hAnsi="宋体" w:eastAsia="宋体" w:cs="宋体"/>
          <w:sz w:val="24"/>
          <w:szCs w:val="18"/>
        </w:rPr>
      </w:pPr>
      <w:r>
        <w:rPr>
          <w:rFonts w:hint="eastAsia" w:hAnsi="宋体" w:eastAsia="宋体" w:cs="宋体"/>
          <w:sz w:val="24"/>
          <w:szCs w:val="18"/>
        </w:rPr>
        <w:t>2、“分项报价明细表”各分项部分合计应当与“报价一览表”报价合计相等。</w:t>
      </w:r>
    </w:p>
    <w:p>
      <w:pPr>
        <w:pStyle w:val="44"/>
        <w:ind w:left="420" w:leftChars="200"/>
        <w:rPr>
          <w:rFonts w:hAnsi="宋体" w:eastAsia="宋体" w:cs="宋体"/>
          <w:sz w:val="24"/>
          <w:szCs w:val="18"/>
        </w:rPr>
      </w:pPr>
      <w:r>
        <w:rPr>
          <w:rFonts w:hint="eastAsia" w:hAnsi="宋体" w:eastAsia="宋体" w:cs="宋体"/>
          <w:sz w:val="24"/>
          <w:szCs w:val="18"/>
        </w:rPr>
        <w:t>3、用人民币报价。</w:t>
      </w:r>
    </w:p>
    <w:p>
      <w:pPr>
        <w:adjustRightInd w:val="0"/>
        <w:snapToGrid w:val="0"/>
        <w:spacing w:beforeLines="50" w:afterLines="50"/>
        <w:ind w:firstLine="3840" w:firstLineChars="1600"/>
        <w:rPr>
          <w:rFonts w:ascii="宋体" w:hAnsi="宋体" w:cs="宋体"/>
          <w:sz w:val="24"/>
        </w:rPr>
      </w:pPr>
      <w:bookmarkStart w:id="174" w:name="_Toc32637_WPSOffice_Level1"/>
      <w:bookmarkStart w:id="175" w:name="_Toc212102886"/>
    </w:p>
    <w:p>
      <w:pPr>
        <w:adjustRightInd w:val="0"/>
        <w:snapToGrid w:val="0"/>
        <w:spacing w:beforeLines="50" w:afterLines="50"/>
        <w:ind w:firstLine="3840" w:firstLineChars="1600"/>
        <w:rPr>
          <w:rFonts w:ascii="宋体" w:hAnsi="宋体" w:cs="宋体"/>
          <w:sz w:val="24"/>
        </w:rPr>
      </w:pPr>
    </w:p>
    <w:p>
      <w:pPr>
        <w:adjustRightInd w:val="0"/>
        <w:snapToGrid w:val="0"/>
        <w:spacing w:beforeLines="50" w:afterLines="50"/>
        <w:ind w:firstLine="3840" w:firstLineChars="1600"/>
        <w:rPr>
          <w:rFonts w:ascii="宋体" w:hAnsi="宋体" w:cs="宋体"/>
          <w:sz w:val="24"/>
        </w:rPr>
      </w:pPr>
    </w:p>
    <w:p>
      <w:pPr>
        <w:adjustRightInd w:val="0"/>
        <w:snapToGrid w:val="0"/>
        <w:spacing w:beforeLines="50" w:afterLines="50"/>
        <w:ind w:firstLine="3840" w:firstLineChars="1600"/>
        <w:rPr>
          <w:rFonts w:ascii="宋体" w:hAnsi="宋体" w:cs="宋体"/>
          <w:sz w:val="24"/>
        </w:rPr>
      </w:pPr>
      <w:r>
        <w:rPr>
          <w:rFonts w:hint="eastAsia" w:ascii="宋体" w:hAnsi="宋体" w:cs="宋体"/>
          <w:sz w:val="24"/>
        </w:rPr>
        <w:t>供应商：</w:t>
      </w:r>
      <w:r>
        <w:rPr>
          <w:rFonts w:hint="eastAsia" w:ascii="宋体" w:hAnsi="宋体" w:cs="宋体"/>
          <w:iCs/>
          <w:sz w:val="24"/>
        </w:rPr>
        <w:t>（填写名称并盖章）</w:t>
      </w:r>
    </w:p>
    <w:p>
      <w:pPr>
        <w:widowControl/>
        <w:spacing w:line="360" w:lineRule="auto"/>
        <w:jc w:val="center"/>
        <w:outlineLvl w:val="0"/>
        <w:rPr>
          <w:rFonts w:ascii="宋体" w:hAnsi="宋体" w:cs="宋体"/>
          <w:iCs/>
          <w:sz w:val="24"/>
          <w:szCs w:val="21"/>
        </w:rPr>
      </w:pPr>
      <w:r>
        <w:rPr>
          <w:rFonts w:hint="eastAsia" w:ascii="宋体" w:hAnsi="宋体" w:cs="宋体"/>
          <w:color w:val="000000"/>
          <w:kern w:val="0"/>
          <w:sz w:val="24"/>
        </w:rPr>
        <w:t>法定代表人或授权代表</w:t>
      </w:r>
      <w:r>
        <w:rPr>
          <w:rFonts w:hint="eastAsia" w:ascii="宋体" w:hAnsi="宋体" w:cs="宋体"/>
          <w:sz w:val="24"/>
        </w:rPr>
        <w:t>：</w:t>
      </w:r>
      <w:r>
        <w:rPr>
          <w:rFonts w:hint="eastAsia" w:ascii="宋体" w:hAnsi="宋体" w:cs="宋体"/>
          <w:iCs/>
          <w:sz w:val="24"/>
          <w:szCs w:val="21"/>
        </w:rPr>
        <w:t>（签字）</w:t>
      </w:r>
    </w:p>
    <w:p>
      <w:pPr>
        <w:spacing w:line="360" w:lineRule="auto"/>
        <w:ind w:firstLine="3840" w:firstLineChars="1600"/>
        <w:rPr>
          <w:rFonts w:ascii="宋体" w:hAnsi="宋体" w:cs="宋体"/>
          <w:b/>
          <w:sz w:val="36"/>
          <w:szCs w:val="36"/>
        </w:rPr>
      </w:pPr>
      <w:r>
        <w:rPr>
          <w:rFonts w:hint="eastAsia" w:ascii="宋体" w:hAnsi="宋体" w:cs="宋体"/>
          <w:iCs/>
          <w:sz w:val="24"/>
          <w:szCs w:val="21"/>
        </w:rPr>
        <w:t>日期：</w:t>
      </w:r>
    </w:p>
    <w:p>
      <w:pPr>
        <w:rPr>
          <w:rFonts w:ascii="宋体" w:hAnsi="宋体" w:cs="宋体"/>
          <w:b/>
          <w:sz w:val="36"/>
          <w:szCs w:val="36"/>
        </w:rPr>
      </w:pPr>
      <w:r>
        <w:rPr>
          <w:rFonts w:hint="eastAsia" w:ascii="宋体" w:hAnsi="宋体" w:cs="宋体"/>
          <w:b/>
          <w:sz w:val="36"/>
          <w:szCs w:val="36"/>
        </w:rPr>
        <w:br w:type="page"/>
      </w:r>
    </w:p>
    <w:p>
      <w:pPr>
        <w:pStyle w:val="7"/>
        <w:overflowPunct w:val="0"/>
        <w:spacing w:line="560" w:lineRule="exact"/>
        <w:ind w:firstLine="0"/>
        <w:jc w:val="center"/>
        <w:rPr>
          <w:rFonts w:ascii="宋体" w:hAnsi="宋体" w:eastAsia="宋体" w:cs="宋体"/>
          <w:b/>
          <w:sz w:val="36"/>
          <w:szCs w:val="36"/>
        </w:rPr>
      </w:pPr>
      <w:r>
        <w:rPr>
          <w:rFonts w:hint="eastAsia" w:ascii="宋体" w:hAnsi="宋体" w:eastAsia="宋体" w:cs="宋体"/>
          <w:b/>
          <w:sz w:val="36"/>
          <w:szCs w:val="36"/>
        </w:rPr>
        <w:t>三、法定代表人身份证明</w:t>
      </w:r>
      <w:bookmarkEnd w:id="174"/>
    </w:p>
    <w:p>
      <w:pPr>
        <w:topLinePunct/>
        <w:spacing w:line="440" w:lineRule="exact"/>
        <w:ind w:left="420" w:leftChars="200"/>
        <w:jc w:val="left"/>
        <w:rPr>
          <w:rFonts w:ascii="宋体" w:hAnsi="宋体"/>
          <w:b/>
          <w:bCs/>
          <w:sz w:val="28"/>
          <w:szCs w:val="28"/>
        </w:rPr>
      </w:pPr>
    </w:p>
    <w:p>
      <w:pPr>
        <w:wordWrap w:val="0"/>
        <w:topLinePunct/>
        <w:spacing w:line="440" w:lineRule="exact"/>
        <w:ind w:left="420" w:leftChars="200"/>
        <w:rPr>
          <w:rFonts w:ascii="宋体" w:hAnsi="宋体"/>
          <w:sz w:val="24"/>
          <w:u w:val="single"/>
        </w:rPr>
      </w:pPr>
      <w:r>
        <w:rPr>
          <w:rFonts w:hint="eastAsia" w:ascii="宋体" w:hAnsi="宋体"/>
          <w:sz w:val="24"/>
        </w:rPr>
        <w:t>供应商名称</w:t>
      </w:r>
      <w:r>
        <w:rPr>
          <w:rFonts w:hint="eastAsia" w:ascii="宋体" w:hAnsi="宋体"/>
          <w:sz w:val="24"/>
          <w:u w:val="single"/>
        </w:rPr>
        <w:t xml:space="preserve">：                                                 </w:t>
      </w:r>
    </w:p>
    <w:p>
      <w:pPr>
        <w:wordWrap w:val="0"/>
        <w:topLinePunct/>
        <w:spacing w:line="440" w:lineRule="exact"/>
        <w:ind w:left="420" w:leftChars="200"/>
        <w:jc w:val="left"/>
        <w:rPr>
          <w:rFonts w:ascii="宋体" w:hAnsi="宋体"/>
          <w:sz w:val="24"/>
          <w:u w:val="single"/>
        </w:rPr>
      </w:pPr>
      <w:r>
        <w:rPr>
          <w:rFonts w:hint="eastAsia" w:ascii="宋体" w:hAnsi="宋体"/>
          <w:sz w:val="24"/>
        </w:rPr>
        <w:t>单位性质：</w:t>
      </w:r>
      <w:r>
        <w:rPr>
          <w:rFonts w:hint="eastAsia" w:ascii="宋体" w:hAnsi="宋体"/>
          <w:sz w:val="24"/>
          <w:u w:val="single"/>
        </w:rPr>
        <w:t xml:space="preserve">                                                   </w:t>
      </w:r>
    </w:p>
    <w:p>
      <w:pPr>
        <w:wordWrap w:val="0"/>
        <w:topLinePunct/>
        <w:spacing w:line="440" w:lineRule="exact"/>
        <w:ind w:left="420" w:leftChars="200"/>
        <w:jc w:val="left"/>
        <w:rPr>
          <w:rFonts w:ascii="宋体" w:hAnsi="宋体"/>
          <w:sz w:val="24"/>
          <w:u w:val="single"/>
        </w:rPr>
      </w:pPr>
      <w:r>
        <w:rPr>
          <w:rFonts w:hint="eastAsia" w:ascii="宋体" w:hAnsi="宋体"/>
          <w:sz w:val="24"/>
        </w:rPr>
        <w:t>地址：</w:t>
      </w:r>
      <w:r>
        <w:rPr>
          <w:rFonts w:hint="eastAsia" w:ascii="宋体" w:hAnsi="宋体"/>
          <w:sz w:val="24"/>
          <w:u w:val="single"/>
        </w:rPr>
        <w:t xml:space="preserve">                                                       </w:t>
      </w:r>
    </w:p>
    <w:p>
      <w:pPr>
        <w:topLinePunct/>
        <w:spacing w:line="440" w:lineRule="exact"/>
        <w:ind w:left="420" w:leftChars="200"/>
        <w:jc w:val="left"/>
        <w:rPr>
          <w:rFonts w:ascii="宋体" w:hAnsi="宋体"/>
          <w:sz w:val="24"/>
        </w:rPr>
      </w:pPr>
      <w:r>
        <w:rPr>
          <w:rFonts w:hint="eastAsia" w:ascii="宋体" w:hAnsi="宋体"/>
          <w:sz w:val="24"/>
        </w:rPr>
        <w:t>成立时间：</w:t>
      </w:r>
      <w:r>
        <w:rPr>
          <w:rFonts w:hint="eastAsia" w:ascii="宋体" w:hAnsi="宋体"/>
          <w:sz w:val="24"/>
          <w:u w:val="single"/>
          <w:lang w:val="en-US" w:eastAsia="zh-CN"/>
        </w:rPr>
        <w:t xml:space="preserve">     </w:t>
      </w:r>
      <w:r>
        <w:rPr>
          <w:rFonts w:hint="eastAsia" w:ascii="宋体" w:hAnsi="宋体"/>
          <w:sz w:val="24"/>
          <w:u w:val="single"/>
        </w:rPr>
        <w:t>年</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月</w:t>
      </w:r>
      <w:r>
        <w:rPr>
          <w:rFonts w:hint="eastAsia" w:ascii="宋体" w:hAnsi="宋体"/>
          <w:sz w:val="24"/>
          <w:u w:val="single"/>
          <w:lang w:val="en-US" w:eastAsia="zh-CN"/>
        </w:rPr>
        <w:t xml:space="preserve">     </w:t>
      </w:r>
      <w:r>
        <w:rPr>
          <w:rFonts w:hint="eastAsia" w:ascii="宋体" w:hAnsi="宋体"/>
          <w:sz w:val="24"/>
          <w:u w:val="single"/>
        </w:rPr>
        <w:t>日</w:t>
      </w:r>
    </w:p>
    <w:p>
      <w:pPr>
        <w:wordWrap w:val="0"/>
        <w:topLinePunct/>
        <w:spacing w:line="440" w:lineRule="exact"/>
        <w:ind w:left="420" w:leftChars="200"/>
        <w:jc w:val="left"/>
        <w:rPr>
          <w:rFonts w:ascii="宋体" w:hAnsi="宋体"/>
          <w:sz w:val="24"/>
          <w:u w:val="single"/>
        </w:rPr>
      </w:pPr>
      <w:r>
        <w:rPr>
          <w:rFonts w:hint="eastAsia" w:ascii="宋体" w:hAnsi="宋体"/>
          <w:sz w:val="24"/>
        </w:rPr>
        <w:t>经营期限：</w:t>
      </w:r>
      <w:r>
        <w:rPr>
          <w:rFonts w:hint="eastAsia" w:ascii="宋体" w:hAnsi="宋体"/>
          <w:sz w:val="24"/>
          <w:u w:val="single"/>
        </w:rPr>
        <w:t xml:space="preserve">                      </w:t>
      </w:r>
    </w:p>
    <w:p>
      <w:pPr>
        <w:wordWrap w:val="0"/>
        <w:topLinePunct/>
        <w:spacing w:line="440" w:lineRule="exact"/>
        <w:ind w:left="420" w:leftChars="200"/>
        <w:jc w:val="left"/>
        <w:rPr>
          <w:rFonts w:ascii="宋体" w:hAnsi="宋体"/>
          <w:sz w:val="24"/>
        </w:rPr>
      </w:pPr>
      <w:r>
        <w:rPr>
          <w:rFonts w:hint="eastAsia" w:ascii="宋体" w:hAnsi="宋体"/>
          <w:sz w:val="24"/>
        </w:rPr>
        <w:t>姓名：</w:t>
      </w:r>
      <w:r>
        <w:rPr>
          <w:rFonts w:hint="eastAsia" w:ascii="宋体" w:hAnsi="宋体"/>
          <w:sz w:val="24"/>
          <w:u w:val="single"/>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 xml:space="preserve"> 年龄：</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 xml:space="preserve">     </w:t>
      </w:r>
      <w:r>
        <w:rPr>
          <w:rFonts w:hint="eastAsia" w:ascii="宋体" w:hAnsi="宋体"/>
          <w:sz w:val="24"/>
        </w:rPr>
        <w:t xml:space="preserve"> 。</w:t>
      </w:r>
    </w:p>
    <w:p>
      <w:pPr>
        <w:topLinePunct/>
        <w:spacing w:line="440" w:lineRule="exact"/>
        <w:ind w:left="420" w:leftChars="200"/>
        <w:jc w:val="left"/>
        <w:rPr>
          <w:rFonts w:ascii="宋体" w:hAnsi="宋体"/>
          <w:sz w:val="24"/>
        </w:rPr>
      </w:pPr>
      <w:r>
        <w:rPr>
          <w:rFonts w:hint="eastAsia" w:ascii="宋体" w:hAnsi="宋体"/>
          <w:sz w:val="24"/>
        </w:rPr>
        <w:t>系</w:t>
      </w:r>
      <w:r>
        <w:rPr>
          <w:rFonts w:hint="eastAsia" w:ascii="宋体" w:hAnsi="宋体"/>
          <w:sz w:val="24"/>
          <w:u w:val="single"/>
        </w:rPr>
        <w:t xml:space="preserve"> （供应商名称）</w:t>
      </w:r>
      <w:r>
        <w:rPr>
          <w:rFonts w:hint="eastAsia" w:ascii="宋体" w:hAnsi="宋体"/>
          <w:sz w:val="24"/>
        </w:rPr>
        <w:t>的法定代表人。</w:t>
      </w:r>
    </w:p>
    <w:p>
      <w:pPr>
        <w:topLinePunct/>
        <w:spacing w:line="440" w:lineRule="exact"/>
        <w:ind w:left="420" w:leftChars="200" w:firstLine="720" w:firstLineChars="300"/>
        <w:jc w:val="left"/>
        <w:rPr>
          <w:rFonts w:ascii="宋体" w:hAnsi="宋体"/>
          <w:sz w:val="24"/>
        </w:rPr>
      </w:pPr>
    </w:p>
    <w:p>
      <w:pPr>
        <w:topLinePunct/>
        <w:spacing w:line="440" w:lineRule="exact"/>
        <w:ind w:left="420" w:leftChars="200"/>
        <w:jc w:val="left"/>
        <w:rPr>
          <w:rFonts w:ascii="宋体" w:hAnsi="宋体"/>
          <w:sz w:val="24"/>
        </w:rPr>
      </w:pPr>
      <w:r>
        <w:rPr>
          <w:rFonts w:hint="eastAsia" w:ascii="宋体" w:hAnsi="宋体"/>
          <w:sz w:val="24"/>
        </w:rPr>
        <w:t>特此证明。</w:t>
      </w:r>
    </w:p>
    <w:p>
      <w:pPr>
        <w:topLinePunct/>
        <w:spacing w:line="440" w:lineRule="exact"/>
        <w:ind w:left="420" w:leftChars="200"/>
        <w:jc w:val="left"/>
        <w:rPr>
          <w:rFonts w:ascii="宋体" w:hAnsi="宋体"/>
          <w:sz w:val="24"/>
        </w:rPr>
      </w:pPr>
      <w:r>
        <w:rPr>
          <w:rFonts w:hint="eastAsia" w:ascii="宋体" w:hAnsi="宋体"/>
          <w:sz w:val="24"/>
        </w:rPr>
        <w:t>附：法定代表人身份证复印件</w:t>
      </w:r>
    </w:p>
    <w:p>
      <w:pPr>
        <w:jc w:val="center"/>
        <w:rPr>
          <w:rFonts w:ascii="宋体" w:hAnsi="宋体"/>
          <w:b/>
          <w:bCs/>
          <w:sz w:val="28"/>
          <w:szCs w:val="28"/>
        </w:rPr>
      </w:pPr>
    </w:p>
    <w:p>
      <w:pPr>
        <w:autoSpaceDE w:val="0"/>
        <w:autoSpaceDN w:val="0"/>
        <w:adjustRightInd w:val="0"/>
        <w:spacing w:line="400" w:lineRule="exact"/>
        <w:jc w:val="right"/>
        <w:rPr>
          <w:rFonts w:ascii="宋体" w:hAnsi="宋体"/>
          <w:kern w:val="0"/>
          <w:sz w:val="24"/>
        </w:rPr>
      </w:pPr>
      <w:r>
        <w:rPr>
          <w:rFonts w:hint="eastAsia" w:ascii="宋体" w:hAnsi="宋体"/>
          <w:kern w:val="0"/>
          <w:sz w:val="24"/>
        </w:rPr>
        <w:t>供应商： （</w:t>
      </w:r>
      <w:r>
        <w:rPr>
          <w:rFonts w:hint="eastAsia" w:ascii="宋体" w:hAnsi="宋体" w:cs="宋体"/>
          <w:iCs/>
          <w:sz w:val="24"/>
        </w:rPr>
        <w:t>填写名称并盖章</w:t>
      </w:r>
      <w:r>
        <w:rPr>
          <w:rFonts w:hint="eastAsia" w:ascii="宋体" w:hAnsi="宋体"/>
          <w:kern w:val="0"/>
          <w:sz w:val="24"/>
        </w:rPr>
        <w:t>）</w:t>
      </w:r>
    </w:p>
    <w:p>
      <w:pPr>
        <w:ind w:right="480"/>
        <w:jc w:val="center"/>
        <w:rPr>
          <w:rFonts w:ascii="宋体" w:hAnsi="宋体"/>
          <w:b/>
          <w:bCs/>
          <w:sz w:val="28"/>
          <w:szCs w:val="28"/>
        </w:rPr>
      </w:pPr>
      <w:r>
        <w:rPr>
          <w:rFonts w:hint="eastAsia" w:ascii="宋体" w:hAnsi="宋体"/>
          <w:kern w:val="0"/>
          <w:sz w:val="24"/>
        </w:rPr>
        <w:t xml:space="preserve">                                           年    月    日</w:t>
      </w:r>
      <w:r>
        <w:rPr>
          <w:rFonts w:ascii="宋体" w:hAnsi="宋体"/>
          <w:kern w:val="0"/>
          <w:sz w:val="24"/>
        </w:rPr>
        <w:br w:type="page"/>
      </w:r>
      <w:r>
        <w:rPr>
          <w:rFonts w:hint="eastAsia" w:ascii="宋体" w:hAnsi="宋体"/>
          <w:b/>
          <w:bCs/>
          <w:sz w:val="28"/>
          <w:szCs w:val="28"/>
        </w:rPr>
        <w:t>法人授权委托书</w:t>
      </w:r>
    </w:p>
    <w:p>
      <w:pPr>
        <w:rPr>
          <w:rFonts w:ascii="宋体" w:hAnsi="宋体"/>
          <w:b/>
          <w:bCs/>
        </w:rPr>
      </w:pPr>
    </w:p>
    <w:p>
      <w:pPr>
        <w:rPr>
          <w:rFonts w:ascii="宋体" w:hAnsi="宋体"/>
          <w:b/>
          <w:bCs/>
        </w:rPr>
      </w:pPr>
    </w:p>
    <w:p>
      <w:pPr>
        <w:spacing w:line="500" w:lineRule="exact"/>
        <w:rPr>
          <w:rFonts w:hint="eastAsia" w:eastAsia="宋体"/>
          <w:sz w:val="24"/>
          <w:lang w:eastAsia="zh-CN"/>
        </w:rPr>
      </w:pPr>
      <w:r>
        <w:rPr>
          <w:sz w:val="24"/>
        </w:rPr>
        <w:t>致：</w:t>
      </w:r>
      <w:r>
        <w:rPr>
          <w:rFonts w:hint="eastAsia"/>
          <w:sz w:val="24"/>
          <w:lang w:eastAsia="zh-CN"/>
        </w:rPr>
        <w:t>中共琼中黎族苗族自治县委宣传部</w:t>
      </w:r>
    </w:p>
    <w:p>
      <w:pPr>
        <w:wordWrap w:val="0"/>
        <w:topLinePunct/>
        <w:spacing w:line="440" w:lineRule="exact"/>
        <w:ind w:left="420" w:leftChars="200" w:firstLine="720" w:firstLineChars="300"/>
        <w:rPr>
          <w:sz w:val="24"/>
        </w:rPr>
      </w:pPr>
      <w:r>
        <w:rPr>
          <w:sz w:val="24"/>
        </w:rPr>
        <w:t>本人</w:t>
      </w:r>
      <w:r>
        <w:rPr>
          <w:sz w:val="24"/>
          <w:u w:val="single"/>
        </w:rPr>
        <w:t>（姓名）</w:t>
      </w:r>
      <w:r>
        <w:rPr>
          <w:sz w:val="24"/>
        </w:rPr>
        <w:t>系</w:t>
      </w:r>
      <w:r>
        <w:rPr>
          <w:sz w:val="24"/>
          <w:u w:val="single"/>
        </w:rPr>
        <w:t>（供应商名称）</w:t>
      </w:r>
      <w:r>
        <w:rPr>
          <w:sz w:val="24"/>
        </w:rPr>
        <w:t>的法定代表人，现委托</w:t>
      </w:r>
      <w:r>
        <w:rPr>
          <w:sz w:val="24"/>
          <w:u w:val="single"/>
        </w:rPr>
        <w:t>（姓名）</w:t>
      </w:r>
      <w:r>
        <w:rPr>
          <w:sz w:val="24"/>
        </w:rPr>
        <w:t>为我方代理人。代理人根据授权，以我方名义</w:t>
      </w:r>
      <w:r>
        <w:rPr>
          <w:rFonts w:ascii="宋体" w:hAnsi="宋体"/>
          <w:sz w:val="24"/>
        </w:rPr>
        <w:t>参加</w:t>
      </w:r>
      <w:r>
        <w:rPr>
          <w:rFonts w:hint="eastAsia" w:asciiTheme="majorEastAsia" w:hAnsiTheme="majorEastAsia" w:eastAsiaTheme="majorEastAsia" w:cstheme="majorEastAsia"/>
          <w:kern w:val="28"/>
          <w:sz w:val="24"/>
          <w:u w:val="single"/>
          <w:lang w:eastAsia="zh-CN"/>
        </w:rPr>
        <w:t>环岛高铁电视及团结阅报屏宣传琼中城市形象</w:t>
      </w:r>
      <w:r>
        <w:rPr>
          <w:rFonts w:ascii="宋体" w:hAnsi="宋体"/>
          <w:sz w:val="24"/>
        </w:rPr>
        <w:t>（</w:t>
      </w:r>
      <w:r>
        <w:rPr>
          <w:rFonts w:ascii="宋体" w:hAnsi="宋体"/>
          <w:color w:val="000000" w:themeColor="text1"/>
          <w:sz w:val="24"/>
        </w:rPr>
        <w:t>招标编号为：</w:t>
      </w:r>
      <w:r>
        <w:rPr>
          <w:rFonts w:hint="eastAsia"/>
          <w:color w:val="000000" w:themeColor="text1"/>
          <w:sz w:val="24"/>
          <w:lang w:eastAsia="zh-CN"/>
        </w:rPr>
        <w:t>HNRH-2021-004</w:t>
      </w:r>
      <w:r>
        <w:rPr>
          <w:rFonts w:ascii="宋体" w:hAnsi="宋体"/>
          <w:sz w:val="24"/>
        </w:rPr>
        <w:t>）的政府采购活动，并授权其全权办理</w:t>
      </w:r>
      <w:r>
        <w:rPr>
          <w:rFonts w:hint="eastAsia" w:ascii="宋体" w:hAnsi="宋体"/>
          <w:sz w:val="24"/>
        </w:rPr>
        <w:t>相关</w:t>
      </w:r>
      <w:r>
        <w:rPr>
          <w:rFonts w:ascii="宋体" w:hAnsi="宋体"/>
          <w:sz w:val="24"/>
        </w:rPr>
        <w:t>事宜</w:t>
      </w:r>
      <w:r>
        <w:rPr>
          <w:rFonts w:hint="eastAsia" w:ascii="宋体" w:hAnsi="宋体"/>
          <w:sz w:val="24"/>
        </w:rPr>
        <w:t>，</w:t>
      </w:r>
      <w:r>
        <w:rPr>
          <w:sz w:val="24"/>
        </w:rPr>
        <w:t>其法律后果由我方承担。</w:t>
      </w:r>
    </w:p>
    <w:p>
      <w:pPr>
        <w:spacing w:line="440" w:lineRule="exact"/>
        <w:rPr>
          <w:sz w:val="24"/>
        </w:rPr>
      </w:pPr>
      <w:r>
        <w:rPr>
          <w:sz w:val="24"/>
        </w:rPr>
        <w:t xml:space="preserve">    委托期限</w:t>
      </w:r>
      <w:r>
        <w:rPr>
          <w:rFonts w:hint="eastAsia"/>
          <w:sz w:val="24"/>
        </w:rPr>
        <w:t>：</w:t>
      </w:r>
      <w:r>
        <w:rPr>
          <w:sz w:val="24"/>
          <w:u w:val="single"/>
        </w:rPr>
        <w:t xml:space="preserve">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w:t>
      </w:r>
    </w:p>
    <w:p>
      <w:pPr>
        <w:spacing w:line="440" w:lineRule="exact"/>
        <w:ind w:firstLine="480" w:firstLineChars="200"/>
        <w:rPr>
          <w:sz w:val="24"/>
          <w:u w:val="single"/>
        </w:rPr>
      </w:pPr>
      <w:r>
        <w:rPr>
          <w:sz w:val="24"/>
        </w:rPr>
        <w:t>代理人无转委托权。</w:t>
      </w:r>
    </w:p>
    <w:p>
      <w:pPr>
        <w:spacing w:line="500" w:lineRule="exact"/>
        <w:ind w:firstLine="480" w:firstLineChars="200"/>
        <w:rPr>
          <w:rFonts w:ascii="宋体" w:hAnsi="宋体"/>
          <w:sz w:val="24"/>
        </w:rPr>
      </w:pPr>
      <w:r>
        <w:rPr>
          <w:rFonts w:hint="eastAsia" w:ascii="宋体" w:hAnsi="宋体"/>
          <w:sz w:val="24"/>
        </w:rPr>
        <w:t>附：代理人身份证明复印件</w:t>
      </w:r>
    </w:p>
    <w:p>
      <w:pPr>
        <w:jc w:val="center"/>
      </w:pPr>
      <w:bookmarkStart w:id="176" w:name="_Toc28261"/>
      <w:bookmarkStart w:id="177" w:name="_Toc25150"/>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right"/>
        <w:rPr>
          <w:sz w:val="24"/>
        </w:rPr>
      </w:pPr>
    </w:p>
    <w:p>
      <w:pPr>
        <w:widowControl/>
        <w:wordWrap w:val="0"/>
        <w:jc w:val="right"/>
      </w:pPr>
      <w:r>
        <w:rPr>
          <w:rFonts w:hint="eastAsia"/>
          <w:sz w:val="24"/>
        </w:rPr>
        <w:t xml:space="preserve"> 供 应 商</w:t>
      </w:r>
      <w:r>
        <w:rPr>
          <w:sz w:val="24"/>
        </w:rPr>
        <w:t>：</w:t>
      </w:r>
      <w:bookmarkEnd w:id="176"/>
      <w:bookmarkEnd w:id="177"/>
      <w:r>
        <w:rPr>
          <w:rFonts w:hint="eastAsia" w:ascii="宋体" w:hAnsi="宋体" w:cs="宋体"/>
          <w:color w:val="000000"/>
          <w:kern w:val="0"/>
          <w:sz w:val="24"/>
          <w:u w:val="single"/>
        </w:rPr>
        <w:t>（填写名称并盖章）</w:t>
      </w:r>
    </w:p>
    <w:p>
      <w:pPr>
        <w:jc w:val="right"/>
        <w:rPr>
          <w:sz w:val="24"/>
        </w:rPr>
      </w:pPr>
    </w:p>
    <w:p>
      <w:pPr>
        <w:wordWrap w:val="0"/>
        <w:jc w:val="right"/>
        <w:rPr>
          <w:sz w:val="24"/>
          <w:u w:val="single"/>
        </w:rPr>
      </w:pPr>
      <w:bookmarkStart w:id="178" w:name="_Toc11512"/>
      <w:bookmarkStart w:id="179" w:name="_Toc11219"/>
      <w:r>
        <w:rPr>
          <w:sz w:val="24"/>
        </w:rPr>
        <w:t>法定代表人</w:t>
      </w:r>
      <w:r>
        <w:rPr>
          <w:rFonts w:hint="eastAsia"/>
          <w:sz w:val="24"/>
        </w:rPr>
        <w:t>：</w:t>
      </w:r>
      <w:r>
        <w:rPr>
          <w:sz w:val="24"/>
          <w:u w:val="single"/>
        </w:rPr>
        <w:t>（签字）</w:t>
      </w:r>
      <w:bookmarkEnd w:id="178"/>
      <w:bookmarkEnd w:id="179"/>
    </w:p>
    <w:p>
      <w:pPr>
        <w:jc w:val="right"/>
        <w:rPr>
          <w:sz w:val="24"/>
          <w:u w:val="single" w:color="000000"/>
        </w:rPr>
      </w:pPr>
    </w:p>
    <w:p>
      <w:pPr>
        <w:wordWrap w:val="0"/>
        <w:ind w:right="480" w:firstLine="3360" w:firstLineChars="1400"/>
        <w:rPr>
          <w:sz w:val="24"/>
          <w:u w:val="single"/>
        </w:rPr>
      </w:pPr>
      <w:r>
        <w:rPr>
          <w:sz w:val="24"/>
        </w:rPr>
        <w:t>身份证号码：</w:t>
      </w:r>
      <w:r>
        <w:rPr>
          <w:rFonts w:hint="eastAsia"/>
          <w:sz w:val="24"/>
          <w:u w:val="single"/>
        </w:rPr>
        <w:t xml:space="preserve">                          。</w:t>
      </w:r>
    </w:p>
    <w:p>
      <w:pPr>
        <w:jc w:val="right"/>
        <w:rPr>
          <w:sz w:val="24"/>
        </w:rPr>
      </w:pPr>
    </w:p>
    <w:p>
      <w:pPr>
        <w:jc w:val="right"/>
        <w:rPr>
          <w:sz w:val="24"/>
          <w:u w:val="single"/>
        </w:rPr>
      </w:pPr>
      <w:bookmarkStart w:id="180" w:name="_Toc32443"/>
      <w:bookmarkStart w:id="181" w:name="_Toc562"/>
      <w:r>
        <w:rPr>
          <w:sz w:val="24"/>
        </w:rPr>
        <w:t>委托代理人：</w:t>
      </w:r>
      <w:r>
        <w:rPr>
          <w:rFonts w:hint="eastAsia"/>
          <w:sz w:val="24"/>
          <w:u w:val="single"/>
        </w:rPr>
        <w:t xml:space="preserve">                      （</w:t>
      </w:r>
      <w:r>
        <w:rPr>
          <w:sz w:val="24"/>
          <w:u w:val="single"/>
        </w:rPr>
        <w:t>签字）</w:t>
      </w:r>
      <w:bookmarkEnd w:id="180"/>
      <w:bookmarkEnd w:id="181"/>
    </w:p>
    <w:p>
      <w:pPr>
        <w:jc w:val="right"/>
        <w:rPr>
          <w:sz w:val="24"/>
        </w:rPr>
      </w:pPr>
    </w:p>
    <w:p>
      <w:pPr>
        <w:wordWrap w:val="0"/>
        <w:spacing w:line="440" w:lineRule="exact"/>
        <w:jc w:val="right"/>
        <w:rPr>
          <w:sz w:val="24"/>
          <w:u w:val="single"/>
        </w:rPr>
      </w:pPr>
      <w:bookmarkStart w:id="182" w:name="_Toc20111"/>
      <w:bookmarkStart w:id="183" w:name="_Toc5899"/>
      <w:r>
        <w:rPr>
          <w:sz w:val="24"/>
        </w:rPr>
        <w:t>身份证号码：</w:t>
      </w:r>
      <w:bookmarkEnd w:id="182"/>
      <w:bookmarkEnd w:id="183"/>
      <w:r>
        <w:rPr>
          <w:rFonts w:hint="eastAsia"/>
          <w:sz w:val="24"/>
          <w:u w:val="single"/>
        </w:rPr>
        <w:t xml:space="preserve">                            。</w:t>
      </w:r>
    </w:p>
    <w:p>
      <w:pPr>
        <w:spacing w:line="440" w:lineRule="exact"/>
        <w:jc w:val="center"/>
        <w:outlineLvl w:val="0"/>
        <w:rPr>
          <w:sz w:val="24"/>
        </w:rPr>
      </w:pPr>
      <w:bookmarkStart w:id="184" w:name="_Toc19056"/>
      <w:bookmarkStart w:id="185" w:name="_Toc7291"/>
      <w:r>
        <w:rPr>
          <w:sz w:val="24"/>
        </w:rPr>
        <w:t>年月日</w:t>
      </w:r>
      <w:bookmarkEnd w:id="184"/>
      <w:bookmarkEnd w:id="185"/>
    </w:p>
    <w:p>
      <w:pPr>
        <w:spacing w:line="440" w:lineRule="exact"/>
        <w:ind w:firstLine="2640" w:firstLineChars="1100"/>
        <w:jc w:val="right"/>
        <w:rPr>
          <w:sz w:val="24"/>
        </w:rPr>
      </w:pPr>
    </w:p>
    <w:p>
      <w:pPr>
        <w:tabs>
          <w:tab w:val="left" w:pos="360"/>
        </w:tabs>
        <w:snapToGrid w:val="0"/>
        <w:spacing w:before="67" w:line="360" w:lineRule="auto"/>
        <w:ind w:right="-360" w:firstLine="480" w:firstLineChars="200"/>
        <w:jc w:val="left"/>
        <w:rPr>
          <w:rFonts w:ascii="宋体" w:hAnsi="宋体"/>
          <w:sz w:val="24"/>
        </w:rPr>
      </w:pPr>
      <w:r>
        <w:rPr>
          <w:rFonts w:hint="eastAsia" w:ascii="宋体" w:hAnsi="宋体"/>
          <w:sz w:val="24"/>
        </w:rPr>
        <w:t>注：如是供应商的法定代表人参加开标会及签署投标文件，则不需要提交本授权委托书。</w:t>
      </w:r>
    </w:p>
    <w:p>
      <w:pPr>
        <w:pStyle w:val="2"/>
        <w:sectPr>
          <w:footerReference r:id="rId6" w:type="default"/>
          <w:pgSz w:w="11906" w:h="16838"/>
          <w:pgMar w:top="1417" w:right="1916" w:bottom="1417" w:left="1587" w:header="851" w:footer="850" w:gutter="0"/>
          <w:cols w:space="720" w:num="1"/>
          <w:titlePg/>
          <w:docGrid w:type="lines" w:linePitch="323" w:charSpace="0"/>
        </w:sectPr>
      </w:pPr>
    </w:p>
    <w:p>
      <w:pPr>
        <w:spacing w:line="600" w:lineRule="exact"/>
        <w:jc w:val="center"/>
        <w:outlineLvl w:val="0"/>
        <w:rPr>
          <w:rFonts w:ascii="宋体" w:hAnsi="宋体" w:cs="宋体"/>
          <w:b/>
          <w:bCs/>
          <w:sz w:val="36"/>
          <w:szCs w:val="36"/>
        </w:rPr>
      </w:pPr>
      <w:bookmarkStart w:id="186" w:name="_Toc12196_WPSOffice_Level1"/>
      <w:bookmarkStart w:id="187" w:name="_Toc21885"/>
      <w:bookmarkStart w:id="188" w:name="_Toc7619"/>
      <w:bookmarkStart w:id="189" w:name="_Toc15000"/>
      <w:r>
        <w:rPr>
          <w:rFonts w:hint="eastAsia" w:ascii="宋体" w:hAnsi="宋体" w:cs="宋体"/>
          <w:b/>
          <w:bCs/>
          <w:sz w:val="36"/>
          <w:szCs w:val="36"/>
        </w:rPr>
        <w:t>四、磋商保证金</w:t>
      </w:r>
      <w:bookmarkEnd w:id="186"/>
      <w:bookmarkEnd w:id="187"/>
      <w:bookmarkEnd w:id="188"/>
    </w:p>
    <w:p>
      <w:pPr>
        <w:spacing w:line="600" w:lineRule="exact"/>
        <w:rPr>
          <w:rFonts w:hint="eastAsia" w:ascii="宋体" w:hAnsi="宋体" w:eastAsia="宋体" w:cs="宋体"/>
          <w:sz w:val="24"/>
          <w:lang w:eastAsia="zh-CN"/>
        </w:rPr>
      </w:pPr>
      <w:r>
        <w:rPr>
          <w:rFonts w:hint="eastAsia" w:ascii="宋体" w:hAnsi="宋体" w:cs="宋体"/>
          <w:sz w:val="28"/>
          <w:szCs w:val="28"/>
        </w:rPr>
        <w:t>致:</w:t>
      </w:r>
      <w:r>
        <w:rPr>
          <w:rFonts w:hint="eastAsia" w:ascii="宋体" w:hAnsi="宋体" w:cs="宋体"/>
          <w:sz w:val="28"/>
          <w:szCs w:val="28"/>
          <w:lang w:eastAsia="zh-CN"/>
        </w:rPr>
        <w:t>海南瑞和项目管理有限公司</w:t>
      </w:r>
    </w:p>
    <w:p>
      <w:pPr>
        <w:spacing w:line="600" w:lineRule="exact"/>
        <w:ind w:firstLine="480" w:firstLineChars="200"/>
        <w:rPr>
          <w:rFonts w:ascii="宋体" w:hAnsi="宋体" w:cs="宋体"/>
          <w:color w:val="000000"/>
          <w:sz w:val="24"/>
        </w:rPr>
      </w:pPr>
      <w:r>
        <w:rPr>
          <w:rFonts w:hint="eastAsia" w:ascii="宋体" w:hAnsi="宋体" w:cs="宋体"/>
          <w:sz w:val="24"/>
        </w:rPr>
        <w:t>我司参加招标编号为：</w:t>
      </w:r>
      <w:r>
        <w:rPr>
          <w:rFonts w:hint="eastAsia" w:ascii="宋体" w:hAnsi="宋体" w:cs="宋体"/>
          <w:color w:val="000000"/>
          <w:sz w:val="24"/>
          <w:u w:val="single"/>
          <w:lang w:eastAsia="zh-CN"/>
        </w:rPr>
        <w:t>HNRH-2021-004</w:t>
      </w:r>
      <w:r>
        <w:rPr>
          <w:rFonts w:hint="eastAsia" w:ascii="宋体" w:hAnsi="宋体" w:cs="宋体"/>
          <w:sz w:val="24"/>
        </w:rPr>
        <w:t>项目的招标活动，于</w:t>
      </w:r>
      <w:r>
        <w:rPr>
          <w:rFonts w:hint="eastAsia" w:ascii="宋体" w:hAnsi="宋体" w:cs="宋体"/>
          <w:sz w:val="24"/>
          <w:u w:val="single"/>
          <w:lang w:val="en-US" w:eastAsia="zh-CN"/>
        </w:rPr>
        <w:t xml:space="preserve">   </w:t>
      </w:r>
      <w:r>
        <w:rPr>
          <w:rFonts w:hint="eastAsia" w:ascii="宋体" w:hAnsi="宋体" w:cs="宋体"/>
          <w:sz w:val="24"/>
        </w:rPr>
        <w:t>年</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lang w:val="en-US" w:eastAsia="zh-CN"/>
        </w:rPr>
        <w:t xml:space="preserve">   </w:t>
      </w:r>
      <w:r>
        <w:rPr>
          <w:rFonts w:hint="eastAsia" w:ascii="宋体" w:hAnsi="宋体" w:cs="宋体"/>
          <w:sz w:val="24"/>
        </w:rPr>
        <w:t>日交纳磋商保证金</w:t>
      </w:r>
      <w:r>
        <w:rPr>
          <w:rFonts w:hint="eastAsia" w:ascii="宋体" w:hAnsi="宋体" w:cs="宋体"/>
          <w:sz w:val="24"/>
          <w:u w:val="single"/>
          <w:lang w:val="en-US" w:eastAsia="zh-CN"/>
        </w:rPr>
        <w:t xml:space="preserve">     </w:t>
      </w:r>
      <w:r>
        <w:rPr>
          <w:rFonts w:hint="eastAsia" w:ascii="宋体" w:hAnsi="宋体" w:cs="宋体"/>
          <w:sz w:val="24"/>
        </w:rPr>
        <w:t>元</w:t>
      </w:r>
      <w:r>
        <w:rPr>
          <w:rFonts w:hint="eastAsia" w:ascii="宋体" w:hAnsi="宋体" w:cs="宋体"/>
          <w:sz w:val="24"/>
          <w:lang w:eastAsia="zh-CN"/>
        </w:rPr>
        <w:t>（附转账凭证）</w:t>
      </w:r>
      <w:r>
        <w:rPr>
          <w:rFonts w:hint="eastAsia" w:ascii="宋体" w:hAnsi="宋体" w:cs="宋体"/>
          <w:sz w:val="24"/>
        </w:rPr>
        <w:t>。交纳方式为银行转账</w:t>
      </w:r>
      <w:r>
        <w:rPr>
          <w:rFonts w:hint="eastAsia" w:ascii="宋体" w:hAnsi="宋体" w:cs="宋体"/>
          <w:color w:val="000000"/>
          <w:sz w:val="24"/>
        </w:rPr>
        <w:t>，退还保证金时请汇入以下帐户：</w:t>
      </w:r>
    </w:p>
    <w:tbl>
      <w:tblPr>
        <w:tblStyle w:val="24"/>
        <w:tblpPr w:leftFromText="180" w:rightFromText="180" w:vertAnchor="text" w:horzAnchor="page" w:tblpX="1708" w:tblpY="49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704"/>
        <w:gridCol w:w="2895"/>
        <w:gridCol w:w="1239"/>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744" w:type="dxa"/>
            <w:vMerge w:val="restart"/>
            <w:noWrap/>
            <w:textDirection w:val="tbRlV"/>
            <w:vAlign w:val="center"/>
          </w:tcPr>
          <w:p>
            <w:pPr>
              <w:spacing w:line="480" w:lineRule="exact"/>
              <w:ind w:firstLine="480"/>
              <w:jc w:val="center"/>
              <w:rPr>
                <w:rFonts w:ascii="宋体" w:hAnsi="宋体" w:cs="宋体"/>
                <w:color w:val="000000"/>
                <w:sz w:val="24"/>
              </w:rPr>
            </w:pPr>
            <w:r>
              <w:rPr>
                <w:rFonts w:hint="eastAsia" w:ascii="宋体" w:hAnsi="宋体" w:cs="宋体"/>
                <w:color w:val="000000"/>
                <w:sz w:val="24"/>
              </w:rPr>
              <w:t>收款人</w:t>
            </w:r>
          </w:p>
        </w:tc>
        <w:tc>
          <w:tcPr>
            <w:tcW w:w="1704" w:type="dxa"/>
            <w:noWrap/>
          </w:tcPr>
          <w:p>
            <w:pPr>
              <w:spacing w:line="480" w:lineRule="exact"/>
              <w:jc w:val="center"/>
              <w:rPr>
                <w:rFonts w:ascii="宋体" w:hAnsi="宋体" w:cs="宋体"/>
                <w:color w:val="000000"/>
                <w:sz w:val="24"/>
              </w:rPr>
            </w:pPr>
            <w:r>
              <w:rPr>
                <w:rFonts w:hint="eastAsia" w:ascii="宋体" w:hAnsi="宋体" w:cs="宋体"/>
                <w:color w:val="000000"/>
                <w:sz w:val="24"/>
              </w:rPr>
              <w:t>收款人名称</w:t>
            </w:r>
          </w:p>
        </w:tc>
        <w:tc>
          <w:tcPr>
            <w:tcW w:w="5978" w:type="dxa"/>
            <w:gridSpan w:val="3"/>
            <w:noWrap/>
          </w:tcPr>
          <w:p>
            <w:pPr>
              <w:spacing w:line="480" w:lineRule="exact"/>
              <w:ind w:firstLine="360"/>
              <w:jc w:val="center"/>
              <w:rPr>
                <w:rFonts w:ascii="宋体" w:hAnsi="宋体" w:cs="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4" w:type="dxa"/>
            <w:vMerge w:val="continue"/>
            <w:noWrap/>
          </w:tcPr>
          <w:p>
            <w:pPr>
              <w:rPr>
                <w:rFonts w:ascii="宋体" w:hAnsi="宋体" w:cs="宋体"/>
                <w:color w:val="000000"/>
              </w:rPr>
            </w:pPr>
          </w:p>
        </w:tc>
        <w:tc>
          <w:tcPr>
            <w:tcW w:w="1704" w:type="dxa"/>
            <w:noWrap/>
            <w:vAlign w:val="center"/>
          </w:tcPr>
          <w:p>
            <w:pPr>
              <w:spacing w:line="480" w:lineRule="exact"/>
              <w:jc w:val="center"/>
              <w:rPr>
                <w:rFonts w:ascii="宋体" w:hAnsi="宋体" w:cs="宋体"/>
                <w:color w:val="000000"/>
                <w:sz w:val="24"/>
              </w:rPr>
            </w:pPr>
            <w:r>
              <w:rPr>
                <w:rFonts w:hint="eastAsia" w:ascii="宋体" w:hAnsi="宋体" w:cs="宋体"/>
                <w:color w:val="000000"/>
                <w:sz w:val="24"/>
              </w:rPr>
              <w:t>收款人地址</w:t>
            </w:r>
          </w:p>
        </w:tc>
        <w:tc>
          <w:tcPr>
            <w:tcW w:w="5978" w:type="dxa"/>
            <w:gridSpan w:val="3"/>
            <w:noWrap/>
          </w:tcPr>
          <w:p>
            <w:pPr>
              <w:spacing w:line="480" w:lineRule="exact"/>
              <w:ind w:firstLine="360"/>
              <w:jc w:val="center"/>
              <w:rPr>
                <w:rFonts w:ascii="宋体" w:hAnsi="宋体" w:cs="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4" w:type="dxa"/>
            <w:vMerge w:val="continue"/>
            <w:noWrap/>
          </w:tcPr>
          <w:p>
            <w:pPr>
              <w:rPr>
                <w:rFonts w:ascii="宋体" w:hAnsi="宋体" w:cs="宋体"/>
                <w:color w:val="000000"/>
              </w:rPr>
            </w:pPr>
          </w:p>
        </w:tc>
        <w:tc>
          <w:tcPr>
            <w:tcW w:w="1704" w:type="dxa"/>
            <w:noWrap/>
            <w:vAlign w:val="center"/>
          </w:tcPr>
          <w:p>
            <w:pPr>
              <w:spacing w:line="480" w:lineRule="exact"/>
              <w:jc w:val="center"/>
              <w:rPr>
                <w:rFonts w:ascii="宋体" w:hAnsi="宋体" w:cs="宋体"/>
                <w:color w:val="000000"/>
                <w:sz w:val="24"/>
              </w:rPr>
            </w:pPr>
            <w:r>
              <w:rPr>
                <w:rFonts w:hint="eastAsia" w:ascii="宋体" w:hAnsi="宋体" w:cs="宋体"/>
                <w:color w:val="000000"/>
                <w:sz w:val="24"/>
              </w:rPr>
              <w:t>开户银行</w:t>
            </w:r>
          </w:p>
        </w:tc>
        <w:tc>
          <w:tcPr>
            <w:tcW w:w="2895" w:type="dxa"/>
            <w:noWrap/>
          </w:tcPr>
          <w:p>
            <w:pPr>
              <w:spacing w:line="480" w:lineRule="exact"/>
              <w:ind w:firstLine="360"/>
              <w:jc w:val="center"/>
              <w:rPr>
                <w:rFonts w:ascii="宋体" w:hAnsi="宋体" w:cs="宋体"/>
                <w:color w:val="000000"/>
                <w:sz w:val="18"/>
              </w:rPr>
            </w:pPr>
          </w:p>
        </w:tc>
        <w:tc>
          <w:tcPr>
            <w:tcW w:w="1239" w:type="dxa"/>
            <w:noWrap/>
          </w:tcPr>
          <w:p>
            <w:pPr>
              <w:spacing w:line="480" w:lineRule="exact"/>
              <w:jc w:val="center"/>
              <w:rPr>
                <w:rFonts w:ascii="宋体" w:hAnsi="宋体" w:cs="宋体"/>
                <w:color w:val="000000"/>
                <w:sz w:val="24"/>
              </w:rPr>
            </w:pPr>
            <w:r>
              <w:rPr>
                <w:rFonts w:hint="eastAsia" w:ascii="宋体" w:hAnsi="宋体" w:cs="宋体"/>
                <w:color w:val="000000"/>
                <w:sz w:val="24"/>
              </w:rPr>
              <w:t>联 系 人</w:t>
            </w:r>
          </w:p>
        </w:tc>
        <w:tc>
          <w:tcPr>
            <w:tcW w:w="1844" w:type="dxa"/>
            <w:noWrap/>
          </w:tcPr>
          <w:p>
            <w:pPr>
              <w:spacing w:line="480" w:lineRule="exact"/>
              <w:ind w:firstLine="48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4" w:type="dxa"/>
            <w:vMerge w:val="continue"/>
            <w:noWrap/>
          </w:tcPr>
          <w:p>
            <w:pPr>
              <w:rPr>
                <w:rFonts w:ascii="宋体" w:hAnsi="宋体" w:cs="宋体"/>
                <w:color w:val="000000"/>
              </w:rPr>
            </w:pPr>
          </w:p>
        </w:tc>
        <w:tc>
          <w:tcPr>
            <w:tcW w:w="1704" w:type="dxa"/>
            <w:noWrap/>
            <w:vAlign w:val="center"/>
          </w:tcPr>
          <w:p>
            <w:pPr>
              <w:spacing w:line="480" w:lineRule="exact"/>
              <w:jc w:val="center"/>
              <w:rPr>
                <w:rFonts w:ascii="宋体" w:hAnsi="宋体" w:cs="宋体"/>
                <w:color w:val="000000"/>
                <w:sz w:val="24"/>
              </w:rPr>
            </w:pPr>
            <w:r>
              <w:rPr>
                <w:rFonts w:hint="eastAsia" w:ascii="宋体" w:hAnsi="宋体" w:cs="宋体"/>
                <w:color w:val="000000"/>
                <w:sz w:val="24"/>
              </w:rPr>
              <w:t>帐    号</w:t>
            </w:r>
          </w:p>
        </w:tc>
        <w:tc>
          <w:tcPr>
            <w:tcW w:w="2895" w:type="dxa"/>
            <w:noWrap/>
          </w:tcPr>
          <w:p>
            <w:pPr>
              <w:spacing w:line="480" w:lineRule="exact"/>
              <w:ind w:firstLine="360"/>
              <w:jc w:val="center"/>
              <w:rPr>
                <w:rFonts w:ascii="宋体" w:hAnsi="宋体" w:cs="宋体"/>
                <w:color w:val="000000"/>
                <w:sz w:val="18"/>
              </w:rPr>
            </w:pPr>
          </w:p>
        </w:tc>
        <w:tc>
          <w:tcPr>
            <w:tcW w:w="1239" w:type="dxa"/>
            <w:noWrap/>
          </w:tcPr>
          <w:p>
            <w:pPr>
              <w:spacing w:line="480" w:lineRule="exact"/>
              <w:jc w:val="center"/>
              <w:rPr>
                <w:rFonts w:ascii="宋体" w:hAnsi="宋体" w:cs="宋体"/>
                <w:color w:val="000000"/>
                <w:sz w:val="24"/>
              </w:rPr>
            </w:pPr>
            <w:r>
              <w:rPr>
                <w:rFonts w:hint="eastAsia" w:ascii="宋体" w:hAnsi="宋体" w:cs="宋体"/>
                <w:color w:val="000000"/>
                <w:sz w:val="24"/>
              </w:rPr>
              <w:t>联系电话</w:t>
            </w:r>
          </w:p>
        </w:tc>
        <w:tc>
          <w:tcPr>
            <w:tcW w:w="1844" w:type="dxa"/>
            <w:noWrap/>
          </w:tcPr>
          <w:p>
            <w:pPr>
              <w:spacing w:line="480" w:lineRule="exact"/>
              <w:ind w:firstLine="480"/>
              <w:jc w:val="center"/>
              <w:rPr>
                <w:rFonts w:ascii="宋体" w:hAnsi="宋体" w:cs="宋体"/>
                <w:color w:val="000000"/>
                <w:sz w:val="24"/>
              </w:rPr>
            </w:pPr>
          </w:p>
        </w:tc>
      </w:tr>
    </w:tbl>
    <w:p>
      <w:pPr>
        <w:pStyle w:val="2"/>
        <w:keepNext w:val="0"/>
        <w:keepLines w:val="0"/>
        <w:tabs>
          <w:tab w:val="left" w:pos="360"/>
          <w:tab w:val="left" w:pos="540"/>
        </w:tabs>
        <w:spacing w:beforeLines="50" w:beforeAutospacing="0" w:afterLines="50" w:afterAutospacing="0"/>
        <w:rPr>
          <w:rFonts w:ascii="宋体" w:hAnsi="宋体" w:eastAsia="宋体" w:cs="宋体"/>
          <w:sz w:val="32"/>
        </w:rPr>
      </w:pPr>
    </w:p>
    <w:p>
      <w:pPr>
        <w:pStyle w:val="2"/>
        <w:keepNext w:val="0"/>
        <w:keepLines w:val="0"/>
        <w:tabs>
          <w:tab w:val="left" w:pos="360"/>
          <w:tab w:val="left" w:pos="540"/>
        </w:tabs>
        <w:spacing w:beforeLines="50" w:beforeAutospacing="0" w:afterLines="50" w:afterAutospacing="0"/>
        <w:rPr>
          <w:rFonts w:ascii="宋体" w:hAnsi="宋体" w:eastAsia="宋体" w:cs="宋体"/>
          <w:sz w:val="32"/>
        </w:rPr>
      </w:pPr>
    </w:p>
    <w:p>
      <w:pPr>
        <w:pStyle w:val="2"/>
        <w:keepNext w:val="0"/>
        <w:keepLines w:val="0"/>
        <w:tabs>
          <w:tab w:val="left" w:pos="360"/>
          <w:tab w:val="left" w:pos="540"/>
        </w:tabs>
        <w:spacing w:beforeLines="50" w:beforeAutospacing="0" w:afterLines="50" w:afterAutospacing="0"/>
        <w:rPr>
          <w:rFonts w:ascii="宋体" w:hAnsi="宋体" w:eastAsia="宋体" w:cs="宋体"/>
          <w:sz w:val="32"/>
        </w:rPr>
      </w:pPr>
    </w:p>
    <w:p>
      <w:pPr>
        <w:pStyle w:val="44"/>
        <w:spacing w:line="560" w:lineRule="exact"/>
        <w:ind w:left="3646" w:leftChars="1736" w:firstLine="439" w:firstLineChars="183"/>
        <w:jc w:val="left"/>
        <w:rPr>
          <w:rFonts w:hAnsi="宋体" w:eastAsia="宋体" w:cs="宋体"/>
          <w:sz w:val="24"/>
        </w:rPr>
      </w:pPr>
    </w:p>
    <w:p>
      <w:pPr>
        <w:pStyle w:val="44"/>
        <w:spacing w:line="560" w:lineRule="exact"/>
        <w:ind w:left="3646" w:leftChars="1736" w:firstLine="439" w:firstLineChars="183"/>
        <w:jc w:val="left"/>
        <w:rPr>
          <w:rFonts w:hAnsi="宋体" w:eastAsia="宋体" w:cs="宋体"/>
          <w:sz w:val="24"/>
        </w:rPr>
      </w:pPr>
    </w:p>
    <w:p>
      <w:pPr>
        <w:pStyle w:val="44"/>
        <w:spacing w:line="560" w:lineRule="exact"/>
        <w:ind w:left="3646" w:leftChars="1736" w:firstLine="439" w:firstLineChars="183"/>
        <w:jc w:val="left"/>
        <w:rPr>
          <w:rFonts w:hAnsi="宋体" w:eastAsia="宋体" w:cs="宋体"/>
          <w:sz w:val="24"/>
        </w:rPr>
      </w:pPr>
      <w:r>
        <w:rPr>
          <w:rFonts w:hint="eastAsia" w:hAnsi="宋体" w:eastAsia="宋体" w:cs="宋体"/>
          <w:sz w:val="24"/>
        </w:rPr>
        <w:t>供应商：</w:t>
      </w:r>
      <w:r>
        <w:rPr>
          <w:rFonts w:hint="eastAsia" w:hAnsi="宋体" w:eastAsia="宋体" w:cs="宋体"/>
          <w:iCs/>
          <w:sz w:val="24"/>
          <w:szCs w:val="21"/>
        </w:rPr>
        <w:t>（填写名称并盖章）</w:t>
      </w:r>
    </w:p>
    <w:p>
      <w:pPr>
        <w:pStyle w:val="44"/>
        <w:spacing w:line="560" w:lineRule="exact"/>
        <w:ind w:left="3400" w:hanging="3400"/>
        <w:jc w:val="left"/>
        <w:rPr>
          <w:rFonts w:hAnsi="宋体" w:eastAsia="宋体" w:cs="宋体"/>
          <w:sz w:val="24"/>
        </w:rPr>
      </w:pPr>
      <w:r>
        <w:rPr>
          <w:rFonts w:hint="eastAsia" w:hAnsi="宋体" w:eastAsia="宋体" w:cs="宋体"/>
          <w:sz w:val="24"/>
        </w:rPr>
        <w:t xml:space="preserve">                                  法定代表人或授权委托人：</w:t>
      </w:r>
      <w:r>
        <w:rPr>
          <w:rFonts w:hint="eastAsia" w:hAnsi="宋体" w:eastAsia="宋体" w:cs="宋体"/>
          <w:iCs/>
          <w:sz w:val="24"/>
          <w:szCs w:val="21"/>
        </w:rPr>
        <w:t>（签字或盖章）</w:t>
      </w:r>
    </w:p>
    <w:p>
      <w:pPr>
        <w:pStyle w:val="44"/>
        <w:rPr>
          <w:rFonts w:hAnsi="宋体" w:eastAsia="宋体" w:cs="宋体"/>
          <w:b/>
          <w:sz w:val="21"/>
          <w:szCs w:val="21"/>
        </w:rPr>
      </w:pPr>
    </w:p>
    <w:p>
      <w:pPr>
        <w:pStyle w:val="44"/>
        <w:rPr>
          <w:rFonts w:hAnsi="宋体" w:eastAsia="宋体" w:cs="宋体"/>
          <w:sz w:val="24"/>
        </w:rPr>
      </w:pPr>
      <w:r>
        <w:rPr>
          <w:rFonts w:hint="eastAsia" w:hAnsi="宋体" w:eastAsia="宋体" w:cs="宋体"/>
          <w:sz w:val="24"/>
        </w:rPr>
        <w:t xml:space="preserve">                                  日期：     年    月    日</w:t>
      </w:r>
    </w:p>
    <w:p>
      <w:pPr>
        <w:pStyle w:val="2"/>
        <w:keepNext w:val="0"/>
        <w:keepLines w:val="0"/>
        <w:tabs>
          <w:tab w:val="left" w:pos="360"/>
          <w:tab w:val="left" w:pos="540"/>
        </w:tabs>
        <w:spacing w:beforeLines="50" w:beforeAutospacing="0" w:afterLines="50" w:afterAutospacing="0"/>
        <w:jc w:val="center"/>
        <w:rPr>
          <w:rFonts w:ascii="宋体" w:hAnsi="宋体" w:eastAsia="宋体" w:cs="宋体"/>
          <w:sz w:val="32"/>
        </w:rPr>
      </w:pPr>
      <w:r>
        <w:rPr>
          <w:rFonts w:ascii="宋体" w:hAnsi="宋体" w:eastAsia="宋体" w:cs="宋体"/>
          <w:sz w:val="32"/>
        </w:rPr>
        <w:br w:type="page"/>
      </w:r>
      <w:bookmarkStart w:id="190" w:name="_Toc15337_WPSOffice_Level1"/>
      <w:bookmarkStart w:id="191" w:name="_Toc20507"/>
      <w:bookmarkStart w:id="192" w:name="_Toc340"/>
      <w:r>
        <w:rPr>
          <w:rFonts w:hint="eastAsia" w:ascii="宋体" w:hAnsi="宋体" w:eastAsia="宋体" w:cs="宋体"/>
          <w:sz w:val="32"/>
        </w:rPr>
        <w:t>五、</w:t>
      </w:r>
      <w:r>
        <w:rPr>
          <w:rFonts w:hint="eastAsia" w:ascii="宋体" w:hAnsi="宋体" w:cs="宋体"/>
          <w:b w:val="0"/>
          <w:bCs w:val="0"/>
          <w:sz w:val="32"/>
        </w:rPr>
        <w:t>供应商基本情况表</w:t>
      </w:r>
    </w:p>
    <w:tbl>
      <w:tblPr>
        <w:tblStyle w:val="24"/>
        <w:tblW w:w="9009"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79"/>
        <w:gridCol w:w="869"/>
        <w:gridCol w:w="1620"/>
        <w:gridCol w:w="724"/>
        <w:gridCol w:w="450"/>
        <w:gridCol w:w="450"/>
        <w:gridCol w:w="936"/>
        <w:gridCol w:w="684"/>
        <w:gridCol w:w="1697"/>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79" w:type="dxa"/>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供应商名称</w:t>
            </w:r>
          </w:p>
        </w:tc>
        <w:tc>
          <w:tcPr>
            <w:tcW w:w="7430" w:type="dxa"/>
            <w:gridSpan w:val="8"/>
            <w:vAlign w:val="center"/>
          </w:tcPr>
          <w:p>
            <w:pPr>
              <w:autoSpaceDE w:val="0"/>
              <w:autoSpaceDN w:val="0"/>
              <w:adjustRightInd w:val="0"/>
              <w:spacing w:line="360" w:lineRule="auto"/>
              <w:rPr>
                <w:rFonts w:ascii="宋体" w:hAnsi="宋体" w:cs="宋体"/>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79" w:type="dxa"/>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注册地址</w:t>
            </w:r>
          </w:p>
        </w:tc>
        <w:tc>
          <w:tcPr>
            <w:tcW w:w="3663" w:type="dxa"/>
            <w:gridSpan w:val="4"/>
            <w:vAlign w:val="center"/>
          </w:tcPr>
          <w:p>
            <w:pPr>
              <w:autoSpaceDE w:val="0"/>
              <w:autoSpaceDN w:val="0"/>
              <w:adjustRightInd w:val="0"/>
              <w:spacing w:line="360" w:lineRule="auto"/>
              <w:rPr>
                <w:rFonts w:ascii="宋体" w:hAnsi="宋体" w:cs="宋体"/>
                <w:kern w:val="0"/>
                <w:szCs w:val="21"/>
              </w:rPr>
            </w:pPr>
          </w:p>
        </w:tc>
        <w:tc>
          <w:tcPr>
            <w:tcW w:w="1386" w:type="dxa"/>
            <w:gridSpan w:val="2"/>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邮政编码</w:t>
            </w:r>
          </w:p>
        </w:tc>
        <w:tc>
          <w:tcPr>
            <w:tcW w:w="2381" w:type="dxa"/>
            <w:gridSpan w:val="2"/>
            <w:vAlign w:val="center"/>
          </w:tcPr>
          <w:p>
            <w:pPr>
              <w:autoSpaceDE w:val="0"/>
              <w:autoSpaceDN w:val="0"/>
              <w:adjustRightInd w:val="0"/>
              <w:spacing w:line="360" w:lineRule="auto"/>
              <w:rPr>
                <w:rFonts w:ascii="宋体" w:hAnsi="宋体" w:cs="宋体"/>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79" w:type="dxa"/>
            <w:vMerge w:val="restart"/>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联系方式</w:t>
            </w:r>
          </w:p>
        </w:tc>
        <w:tc>
          <w:tcPr>
            <w:tcW w:w="869" w:type="dxa"/>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联系人</w:t>
            </w:r>
          </w:p>
        </w:tc>
        <w:tc>
          <w:tcPr>
            <w:tcW w:w="2794" w:type="dxa"/>
            <w:gridSpan w:val="3"/>
            <w:vAlign w:val="center"/>
          </w:tcPr>
          <w:p>
            <w:pPr>
              <w:autoSpaceDE w:val="0"/>
              <w:autoSpaceDN w:val="0"/>
              <w:adjustRightInd w:val="0"/>
              <w:spacing w:line="360" w:lineRule="auto"/>
              <w:rPr>
                <w:rFonts w:ascii="宋体" w:hAnsi="宋体" w:cs="宋体"/>
                <w:kern w:val="0"/>
                <w:szCs w:val="21"/>
              </w:rPr>
            </w:pPr>
          </w:p>
        </w:tc>
        <w:tc>
          <w:tcPr>
            <w:tcW w:w="1386" w:type="dxa"/>
            <w:gridSpan w:val="2"/>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电话</w:t>
            </w:r>
          </w:p>
        </w:tc>
        <w:tc>
          <w:tcPr>
            <w:tcW w:w="2381" w:type="dxa"/>
            <w:gridSpan w:val="2"/>
            <w:vAlign w:val="center"/>
          </w:tcPr>
          <w:p>
            <w:pPr>
              <w:autoSpaceDE w:val="0"/>
              <w:autoSpaceDN w:val="0"/>
              <w:adjustRightInd w:val="0"/>
              <w:spacing w:line="360" w:lineRule="auto"/>
              <w:rPr>
                <w:rFonts w:ascii="宋体" w:hAnsi="宋体" w:cs="宋体"/>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1579" w:type="dxa"/>
            <w:vMerge w:val="continue"/>
            <w:vAlign w:val="center"/>
          </w:tcPr>
          <w:p>
            <w:pPr>
              <w:autoSpaceDE w:val="0"/>
              <w:autoSpaceDN w:val="0"/>
              <w:adjustRightInd w:val="0"/>
              <w:spacing w:line="360" w:lineRule="auto"/>
              <w:rPr>
                <w:rFonts w:ascii="宋体" w:hAnsi="宋体" w:cs="宋体"/>
                <w:kern w:val="0"/>
                <w:szCs w:val="21"/>
              </w:rPr>
            </w:pPr>
          </w:p>
        </w:tc>
        <w:tc>
          <w:tcPr>
            <w:tcW w:w="869" w:type="dxa"/>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传真</w:t>
            </w:r>
          </w:p>
        </w:tc>
        <w:tc>
          <w:tcPr>
            <w:tcW w:w="2794" w:type="dxa"/>
            <w:gridSpan w:val="3"/>
            <w:vAlign w:val="center"/>
          </w:tcPr>
          <w:p>
            <w:pPr>
              <w:autoSpaceDE w:val="0"/>
              <w:autoSpaceDN w:val="0"/>
              <w:adjustRightInd w:val="0"/>
              <w:spacing w:line="360" w:lineRule="auto"/>
              <w:rPr>
                <w:rFonts w:ascii="宋体" w:hAnsi="宋体" w:cs="宋体"/>
                <w:kern w:val="0"/>
                <w:szCs w:val="21"/>
              </w:rPr>
            </w:pPr>
          </w:p>
        </w:tc>
        <w:tc>
          <w:tcPr>
            <w:tcW w:w="1386" w:type="dxa"/>
            <w:gridSpan w:val="2"/>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网址</w:t>
            </w:r>
          </w:p>
        </w:tc>
        <w:tc>
          <w:tcPr>
            <w:tcW w:w="2381" w:type="dxa"/>
            <w:gridSpan w:val="2"/>
            <w:vAlign w:val="center"/>
          </w:tcPr>
          <w:p>
            <w:pPr>
              <w:autoSpaceDE w:val="0"/>
              <w:autoSpaceDN w:val="0"/>
              <w:adjustRightInd w:val="0"/>
              <w:spacing w:line="360" w:lineRule="auto"/>
              <w:rPr>
                <w:rFonts w:ascii="宋体" w:hAnsi="宋体" w:cs="宋体"/>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579" w:type="dxa"/>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法定代表人</w:t>
            </w:r>
          </w:p>
        </w:tc>
        <w:tc>
          <w:tcPr>
            <w:tcW w:w="869"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姓名</w:t>
            </w:r>
          </w:p>
        </w:tc>
        <w:tc>
          <w:tcPr>
            <w:tcW w:w="1620" w:type="dxa"/>
            <w:vAlign w:val="center"/>
          </w:tcPr>
          <w:p>
            <w:pPr>
              <w:autoSpaceDE w:val="0"/>
              <w:autoSpaceDN w:val="0"/>
              <w:adjustRightInd w:val="0"/>
              <w:spacing w:line="360" w:lineRule="auto"/>
              <w:rPr>
                <w:rFonts w:ascii="宋体" w:hAnsi="宋体" w:cs="宋体"/>
                <w:kern w:val="0"/>
                <w:szCs w:val="21"/>
              </w:rPr>
            </w:pPr>
          </w:p>
        </w:tc>
        <w:tc>
          <w:tcPr>
            <w:tcW w:w="1174" w:type="dxa"/>
            <w:gridSpan w:val="2"/>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技术职称</w:t>
            </w:r>
          </w:p>
        </w:tc>
        <w:tc>
          <w:tcPr>
            <w:tcW w:w="1386" w:type="dxa"/>
            <w:gridSpan w:val="2"/>
            <w:vAlign w:val="center"/>
          </w:tcPr>
          <w:p>
            <w:pPr>
              <w:autoSpaceDE w:val="0"/>
              <w:autoSpaceDN w:val="0"/>
              <w:adjustRightInd w:val="0"/>
              <w:spacing w:line="360" w:lineRule="auto"/>
              <w:rPr>
                <w:rFonts w:ascii="宋体" w:hAnsi="宋体" w:cs="宋体"/>
                <w:kern w:val="0"/>
                <w:szCs w:val="21"/>
              </w:rPr>
            </w:pPr>
          </w:p>
        </w:tc>
        <w:tc>
          <w:tcPr>
            <w:tcW w:w="684" w:type="dxa"/>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电话</w:t>
            </w:r>
          </w:p>
        </w:tc>
        <w:tc>
          <w:tcPr>
            <w:tcW w:w="1697" w:type="dxa"/>
            <w:vAlign w:val="center"/>
          </w:tcPr>
          <w:p>
            <w:pPr>
              <w:autoSpaceDE w:val="0"/>
              <w:autoSpaceDN w:val="0"/>
              <w:adjustRightInd w:val="0"/>
              <w:spacing w:line="360" w:lineRule="auto"/>
              <w:rPr>
                <w:rFonts w:ascii="宋体" w:hAnsi="宋体" w:cs="宋体"/>
                <w:b/>
                <w:bCs/>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579" w:type="dxa"/>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技术负责人</w:t>
            </w:r>
          </w:p>
        </w:tc>
        <w:tc>
          <w:tcPr>
            <w:tcW w:w="869"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姓名</w:t>
            </w:r>
          </w:p>
        </w:tc>
        <w:tc>
          <w:tcPr>
            <w:tcW w:w="1620" w:type="dxa"/>
            <w:vAlign w:val="center"/>
          </w:tcPr>
          <w:p>
            <w:pPr>
              <w:autoSpaceDE w:val="0"/>
              <w:autoSpaceDN w:val="0"/>
              <w:adjustRightInd w:val="0"/>
              <w:spacing w:line="360" w:lineRule="auto"/>
              <w:rPr>
                <w:rFonts w:ascii="宋体" w:hAnsi="宋体" w:cs="宋体"/>
                <w:kern w:val="0"/>
                <w:szCs w:val="21"/>
              </w:rPr>
            </w:pPr>
          </w:p>
        </w:tc>
        <w:tc>
          <w:tcPr>
            <w:tcW w:w="1174" w:type="dxa"/>
            <w:gridSpan w:val="2"/>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技术职称</w:t>
            </w:r>
          </w:p>
        </w:tc>
        <w:tc>
          <w:tcPr>
            <w:tcW w:w="1386" w:type="dxa"/>
            <w:gridSpan w:val="2"/>
            <w:vAlign w:val="center"/>
          </w:tcPr>
          <w:p>
            <w:pPr>
              <w:autoSpaceDE w:val="0"/>
              <w:autoSpaceDN w:val="0"/>
              <w:adjustRightInd w:val="0"/>
              <w:spacing w:line="360" w:lineRule="auto"/>
              <w:rPr>
                <w:rFonts w:ascii="宋体" w:hAnsi="宋体" w:cs="宋体"/>
                <w:kern w:val="0"/>
                <w:szCs w:val="21"/>
              </w:rPr>
            </w:pPr>
          </w:p>
        </w:tc>
        <w:tc>
          <w:tcPr>
            <w:tcW w:w="684" w:type="dxa"/>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电话</w:t>
            </w:r>
          </w:p>
        </w:tc>
        <w:tc>
          <w:tcPr>
            <w:tcW w:w="1697" w:type="dxa"/>
            <w:vAlign w:val="center"/>
          </w:tcPr>
          <w:p>
            <w:pPr>
              <w:autoSpaceDE w:val="0"/>
              <w:autoSpaceDN w:val="0"/>
              <w:adjustRightInd w:val="0"/>
              <w:spacing w:line="360" w:lineRule="auto"/>
              <w:rPr>
                <w:rFonts w:ascii="宋体" w:hAnsi="宋体" w:cs="宋体"/>
                <w:b/>
                <w:bCs/>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79" w:type="dxa"/>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成立时间</w:t>
            </w:r>
          </w:p>
        </w:tc>
        <w:tc>
          <w:tcPr>
            <w:tcW w:w="3213" w:type="dxa"/>
            <w:gridSpan w:val="3"/>
            <w:tcBorders>
              <w:right w:val="single" w:color="auto" w:sz="4" w:space="0"/>
            </w:tcBorders>
            <w:vAlign w:val="center"/>
          </w:tcPr>
          <w:p>
            <w:pPr>
              <w:autoSpaceDE w:val="0"/>
              <w:autoSpaceDN w:val="0"/>
              <w:adjustRightInd w:val="0"/>
              <w:spacing w:line="360" w:lineRule="auto"/>
              <w:ind w:firstLine="1470" w:firstLineChars="700"/>
              <w:jc w:val="left"/>
              <w:rPr>
                <w:rFonts w:ascii="宋体" w:hAnsi="宋体" w:cs="宋体"/>
                <w:kern w:val="0"/>
                <w:szCs w:val="21"/>
              </w:rPr>
            </w:pPr>
          </w:p>
        </w:tc>
        <w:tc>
          <w:tcPr>
            <w:tcW w:w="4217" w:type="dxa"/>
            <w:gridSpan w:val="5"/>
            <w:tcBorders>
              <w:lef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79" w:type="dxa"/>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企业资质等级</w:t>
            </w:r>
          </w:p>
        </w:tc>
        <w:tc>
          <w:tcPr>
            <w:tcW w:w="3213" w:type="dxa"/>
            <w:gridSpan w:val="3"/>
            <w:tcBorders>
              <w:right w:val="single" w:color="auto" w:sz="4" w:space="0"/>
            </w:tcBorders>
            <w:vAlign w:val="center"/>
          </w:tcPr>
          <w:p>
            <w:pPr>
              <w:autoSpaceDE w:val="0"/>
              <w:autoSpaceDN w:val="0"/>
              <w:adjustRightInd w:val="0"/>
              <w:spacing w:line="360" w:lineRule="auto"/>
              <w:rPr>
                <w:rFonts w:ascii="宋体" w:hAnsi="宋体" w:cs="宋体"/>
                <w:kern w:val="0"/>
                <w:szCs w:val="21"/>
              </w:rPr>
            </w:pPr>
          </w:p>
        </w:tc>
        <w:tc>
          <w:tcPr>
            <w:tcW w:w="900" w:type="dxa"/>
            <w:gridSpan w:val="2"/>
            <w:vMerge w:val="restart"/>
            <w:tcBorders>
              <w:left w:val="single" w:color="auto" w:sz="4" w:space="0"/>
            </w:tcBorders>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其中</w:t>
            </w:r>
          </w:p>
        </w:tc>
        <w:tc>
          <w:tcPr>
            <w:tcW w:w="1620" w:type="dxa"/>
            <w:gridSpan w:val="2"/>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项目经理</w:t>
            </w:r>
          </w:p>
        </w:tc>
        <w:tc>
          <w:tcPr>
            <w:tcW w:w="1697" w:type="dxa"/>
            <w:vAlign w:val="center"/>
          </w:tcPr>
          <w:p>
            <w:pPr>
              <w:autoSpaceDE w:val="0"/>
              <w:autoSpaceDN w:val="0"/>
              <w:adjustRightInd w:val="0"/>
              <w:spacing w:line="360" w:lineRule="auto"/>
              <w:rPr>
                <w:rFonts w:ascii="宋体" w:hAnsi="宋体" w:cs="宋体"/>
                <w:b/>
                <w:bCs/>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79" w:type="dxa"/>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营业执照号</w:t>
            </w:r>
          </w:p>
        </w:tc>
        <w:tc>
          <w:tcPr>
            <w:tcW w:w="3213" w:type="dxa"/>
            <w:gridSpan w:val="3"/>
            <w:tcBorders>
              <w:right w:val="single" w:color="auto" w:sz="4" w:space="0"/>
            </w:tcBorders>
            <w:vAlign w:val="center"/>
          </w:tcPr>
          <w:p>
            <w:pPr>
              <w:autoSpaceDE w:val="0"/>
              <w:autoSpaceDN w:val="0"/>
              <w:adjustRightInd w:val="0"/>
              <w:spacing w:line="360" w:lineRule="auto"/>
              <w:rPr>
                <w:rFonts w:ascii="宋体" w:hAnsi="宋体" w:cs="宋体"/>
                <w:kern w:val="0"/>
                <w:szCs w:val="21"/>
              </w:rPr>
            </w:pPr>
          </w:p>
        </w:tc>
        <w:tc>
          <w:tcPr>
            <w:tcW w:w="900" w:type="dxa"/>
            <w:gridSpan w:val="2"/>
            <w:vMerge w:val="continue"/>
            <w:tcBorders>
              <w:left w:val="single" w:color="auto" w:sz="4" w:space="0"/>
            </w:tcBorders>
            <w:vAlign w:val="center"/>
          </w:tcPr>
          <w:p>
            <w:pPr>
              <w:autoSpaceDE w:val="0"/>
              <w:autoSpaceDN w:val="0"/>
              <w:adjustRightInd w:val="0"/>
              <w:spacing w:line="360" w:lineRule="auto"/>
              <w:rPr>
                <w:rFonts w:ascii="宋体" w:hAnsi="宋体" w:cs="宋体"/>
                <w:kern w:val="0"/>
                <w:szCs w:val="21"/>
              </w:rPr>
            </w:pPr>
          </w:p>
        </w:tc>
        <w:tc>
          <w:tcPr>
            <w:tcW w:w="1620" w:type="dxa"/>
            <w:gridSpan w:val="2"/>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高级职称人员</w:t>
            </w:r>
          </w:p>
        </w:tc>
        <w:tc>
          <w:tcPr>
            <w:tcW w:w="1697" w:type="dxa"/>
            <w:vAlign w:val="center"/>
          </w:tcPr>
          <w:p>
            <w:pPr>
              <w:autoSpaceDE w:val="0"/>
              <w:autoSpaceDN w:val="0"/>
              <w:adjustRightInd w:val="0"/>
              <w:spacing w:line="360" w:lineRule="auto"/>
              <w:rPr>
                <w:rFonts w:ascii="宋体" w:hAnsi="宋体" w:cs="宋体"/>
                <w:b/>
                <w:bCs/>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79" w:type="dxa"/>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注册资金</w:t>
            </w:r>
          </w:p>
        </w:tc>
        <w:tc>
          <w:tcPr>
            <w:tcW w:w="3213" w:type="dxa"/>
            <w:gridSpan w:val="3"/>
            <w:tcBorders>
              <w:right w:val="single" w:color="auto" w:sz="4" w:space="0"/>
            </w:tcBorders>
            <w:vAlign w:val="center"/>
          </w:tcPr>
          <w:p>
            <w:pPr>
              <w:autoSpaceDE w:val="0"/>
              <w:autoSpaceDN w:val="0"/>
              <w:adjustRightInd w:val="0"/>
              <w:spacing w:line="360" w:lineRule="auto"/>
              <w:rPr>
                <w:rFonts w:ascii="宋体" w:hAnsi="宋体" w:cs="宋体"/>
                <w:kern w:val="0"/>
                <w:szCs w:val="21"/>
              </w:rPr>
            </w:pPr>
          </w:p>
        </w:tc>
        <w:tc>
          <w:tcPr>
            <w:tcW w:w="900" w:type="dxa"/>
            <w:gridSpan w:val="2"/>
            <w:vMerge w:val="continue"/>
            <w:tcBorders>
              <w:left w:val="single" w:color="auto" w:sz="4" w:space="0"/>
            </w:tcBorders>
            <w:vAlign w:val="center"/>
          </w:tcPr>
          <w:p>
            <w:pPr>
              <w:autoSpaceDE w:val="0"/>
              <w:autoSpaceDN w:val="0"/>
              <w:adjustRightInd w:val="0"/>
              <w:spacing w:line="360" w:lineRule="auto"/>
              <w:rPr>
                <w:rFonts w:ascii="宋体" w:hAnsi="宋体" w:cs="宋体"/>
                <w:kern w:val="0"/>
                <w:szCs w:val="21"/>
              </w:rPr>
            </w:pPr>
          </w:p>
        </w:tc>
        <w:tc>
          <w:tcPr>
            <w:tcW w:w="1620" w:type="dxa"/>
            <w:gridSpan w:val="2"/>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中级职称人员</w:t>
            </w:r>
          </w:p>
        </w:tc>
        <w:tc>
          <w:tcPr>
            <w:tcW w:w="1697" w:type="dxa"/>
            <w:vAlign w:val="center"/>
          </w:tcPr>
          <w:p>
            <w:pPr>
              <w:autoSpaceDE w:val="0"/>
              <w:autoSpaceDN w:val="0"/>
              <w:adjustRightInd w:val="0"/>
              <w:spacing w:line="360" w:lineRule="auto"/>
              <w:rPr>
                <w:rFonts w:ascii="宋体" w:hAnsi="宋体" w:cs="宋体"/>
                <w:b/>
                <w:bCs/>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79" w:type="dxa"/>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开户银行</w:t>
            </w:r>
          </w:p>
        </w:tc>
        <w:tc>
          <w:tcPr>
            <w:tcW w:w="3213" w:type="dxa"/>
            <w:gridSpan w:val="3"/>
            <w:tcBorders>
              <w:right w:val="single" w:color="auto" w:sz="4" w:space="0"/>
            </w:tcBorders>
            <w:vAlign w:val="center"/>
          </w:tcPr>
          <w:p>
            <w:pPr>
              <w:autoSpaceDE w:val="0"/>
              <w:autoSpaceDN w:val="0"/>
              <w:adjustRightInd w:val="0"/>
              <w:spacing w:line="360" w:lineRule="auto"/>
              <w:rPr>
                <w:rFonts w:ascii="宋体" w:hAnsi="宋体" w:cs="宋体"/>
                <w:kern w:val="0"/>
                <w:szCs w:val="21"/>
              </w:rPr>
            </w:pPr>
          </w:p>
        </w:tc>
        <w:tc>
          <w:tcPr>
            <w:tcW w:w="900" w:type="dxa"/>
            <w:gridSpan w:val="2"/>
            <w:vMerge w:val="continue"/>
            <w:tcBorders>
              <w:left w:val="single" w:color="auto" w:sz="4" w:space="0"/>
            </w:tcBorders>
            <w:vAlign w:val="center"/>
          </w:tcPr>
          <w:p>
            <w:pPr>
              <w:autoSpaceDE w:val="0"/>
              <w:autoSpaceDN w:val="0"/>
              <w:adjustRightInd w:val="0"/>
              <w:spacing w:line="360" w:lineRule="auto"/>
              <w:rPr>
                <w:rFonts w:ascii="宋体" w:hAnsi="宋体" w:cs="宋体"/>
                <w:kern w:val="0"/>
                <w:szCs w:val="21"/>
              </w:rPr>
            </w:pPr>
          </w:p>
        </w:tc>
        <w:tc>
          <w:tcPr>
            <w:tcW w:w="1620" w:type="dxa"/>
            <w:gridSpan w:val="2"/>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初级职称人员</w:t>
            </w:r>
          </w:p>
        </w:tc>
        <w:tc>
          <w:tcPr>
            <w:tcW w:w="1697" w:type="dxa"/>
            <w:vAlign w:val="center"/>
          </w:tcPr>
          <w:p>
            <w:pPr>
              <w:autoSpaceDE w:val="0"/>
              <w:autoSpaceDN w:val="0"/>
              <w:adjustRightInd w:val="0"/>
              <w:spacing w:line="360" w:lineRule="auto"/>
              <w:rPr>
                <w:rFonts w:ascii="宋体" w:hAnsi="宋体" w:cs="宋体"/>
                <w:b/>
                <w:bCs/>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79" w:type="dxa"/>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账号</w:t>
            </w:r>
          </w:p>
        </w:tc>
        <w:tc>
          <w:tcPr>
            <w:tcW w:w="3213" w:type="dxa"/>
            <w:gridSpan w:val="3"/>
            <w:tcBorders>
              <w:right w:val="single" w:color="auto" w:sz="4" w:space="0"/>
            </w:tcBorders>
            <w:vAlign w:val="center"/>
          </w:tcPr>
          <w:p>
            <w:pPr>
              <w:autoSpaceDE w:val="0"/>
              <w:autoSpaceDN w:val="0"/>
              <w:adjustRightInd w:val="0"/>
              <w:spacing w:line="360" w:lineRule="auto"/>
              <w:rPr>
                <w:rFonts w:ascii="宋体" w:hAnsi="宋体" w:cs="宋体"/>
                <w:kern w:val="0"/>
                <w:szCs w:val="21"/>
              </w:rPr>
            </w:pPr>
          </w:p>
        </w:tc>
        <w:tc>
          <w:tcPr>
            <w:tcW w:w="900" w:type="dxa"/>
            <w:gridSpan w:val="2"/>
            <w:vMerge w:val="continue"/>
            <w:tcBorders>
              <w:left w:val="single" w:color="auto" w:sz="4" w:space="0"/>
            </w:tcBorders>
            <w:vAlign w:val="center"/>
          </w:tcPr>
          <w:p>
            <w:pPr>
              <w:autoSpaceDE w:val="0"/>
              <w:autoSpaceDN w:val="0"/>
              <w:adjustRightInd w:val="0"/>
              <w:spacing w:line="360" w:lineRule="auto"/>
              <w:rPr>
                <w:rFonts w:ascii="宋体" w:hAnsi="宋体" w:cs="宋体"/>
                <w:kern w:val="0"/>
                <w:szCs w:val="21"/>
              </w:rPr>
            </w:pPr>
          </w:p>
        </w:tc>
        <w:tc>
          <w:tcPr>
            <w:tcW w:w="1620" w:type="dxa"/>
            <w:gridSpan w:val="2"/>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普通职工</w:t>
            </w:r>
          </w:p>
        </w:tc>
        <w:tc>
          <w:tcPr>
            <w:tcW w:w="1697" w:type="dxa"/>
            <w:vAlign w:val="center"/>
          </w:tcPr>
          <w:p>
            <w:pPr>
              <w:autoSpaceDE w:val="0"/>
              <w:autoSpaceDN w:val="0"/>
              <w:adjustRightInd w:val="0"/>
              <w:spacing w:line="360" w:lineRule="auto"/>
              <w:rPr>
                <w:rFonts w:ascii="宋体" w:hAnsi="宋体" w:cs="宋体"/>
                <w:b/>
                <w:bCs/>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257" w:hRule="atLeast"/>
          <w:jc w:val="center"/>
        </w:trPr>
        <w:tc>
          <w:tcPr>
            <w:tcW w:w="1579" w:type="dxa"/>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经营范围</w:t>
            </w:r>
          </w:p>
        </w:tc>
        <w:tc>
          <w:tcPr>
            <w:tcW w:w="7430" w:type="dxa"/>
            <w:gridSpan w:val="8"/>
            <w:vAlign w:val="center"/>
          </w:tcPr>
          <w:p>
            <w:pPr>
              <w:autoSpaceDE w:val="0"/>
              <w:autoSpaceDN w:val="0"/>
              <w:adjustRightInd w:val="0"/>
              <w:spacing w:line="360" w:lineRule="auto"/>
              <w:rPr>
                <w:rFonts w:ascii="宋体" w:hAnsi="宋体" w:cs="宋体"/>
                <w:b/>
                <w:bCs/>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579" w:type="dxa"/>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备注</w:t>
            </w:r>
          </w:p>
        </w:tc>
        <w:tc>
          <w:tcPr>
            <w:tcW w:w="7430" w:type="dxa"/>
            <w:gridSpan w:val="8"/>
          </w:tcPr>
          <w:p>
            <w:pPr>
              <w:autoSpaceDE w:val="0"/>
              <w:autoSpaceDN w:val="0"/>
              <w:adjustRightInd w:val="0"/>
              <w:spacing w:line="360" w:lineRule="auto"/>
              <w:rPr>
                <w:rFonts w:ascii="宋体" w:hAnsi="宋体" w:cs="宋体"/>
                <w:kern w:val="0"/>
                <w:szCs w:val="21"/>
              </w:rPr>
            </w:pPr>
          </w:p>
        </w:tc>
      </w:tr>
    </w:tbl>
    <w:p>
      <w:pPr>
        <w:adjustRightInd w:val="0"/>
        <w:snapToGrid w:val="0"/>
        <w:spacing w:beforeLines="50" w:afterLines="50"/>
        <w:ind w:firstLine="3840" w:firstLineChars="1600"/>
        <w:rPr>
          <w:rFonts w:ascii="宋体" w:hAnsi="宋体" w:cs="宋体"/>
          <w:sz w:val="24"/>
        </w:rPr>
      </w:pPr>
    </w:p>
    <w:p>
      <w:pPr>
        <w:adjustRightInd w:val="0"/>
        <w:snapToGrid w:val="0"/>
        <w:spacing w:beforeLines="50" w:afterLines="50"/>
        <w:ind w:firstLine="3840" w:firstLineChars="1600"/>
        <w:rPr>
          <w:rFonts w:ascii="宋体" w:hAnsi="宋体" w:cs="宋体"/>
          <w:sz w:val="24"/>
        </w:rPr>
      </w:pPr>
    </w:p>
    <w:p>
      <w:pPr>
        <w:adjustRightInd w:val="0"/>
        <w:snapToGrid w:val="0"/>
        <w:spacing w:beforeLines="50" w:afterLines="50"/>
        <w:ind w:firstLine="3840" w:firstLineChars="1600"/>
        <w:rPr>
          <w:rFonts w:ascii="宋体" w:hAnsi="宋体" w:cs="宋体"/>
          <w:sz w:val="24"/>
        </w:rPr>
      </w:pPr>
    </w:p>
    <w:p>
      <w:pPr>
        <w:adjustRightInd w:val="0"/>
        <w:snapToGrid w:val="0"/>
        <w:spacing w:beforeLines="50" w:afterLines="50"/>
        <w:ind w:firstLine="3840" w:firstLineChars="1600"/>
        <w:rPr>
          <w:rFonts w:ascii="宋体" w:hAnsi="宋体" w:cs="宋体"/>
          <w:sz w:val="24"/>
        </w:rPr>
      </w:pPr>
      <w:r>
        <w:rPr>
          <w:rFonts w:hint="eastAsia" w:ascii="宋体" w:hAnsi="宋体" w:cs="宋体"/>
          <w:sz w:val="24"/>
        </w:rPr>
        <w:t>供应商：</w:t>
      </w:r>
      <w:r>
        <w:rPr>
          <w:rFonts w:hint="eastAsia" w:ascii="宋体" w:hAnsi="宋体" w:cs="宋体"/>
          <w:iCs/>
          <w:sz w:val="24"/>
        </w:rPr>
        <w:t>（填写名称并盖章）</w:t>
      </w:r>
    </w:p>
    <w:p>
      <w:pPr>
        <w:adjustRightInd w:val="0"/>
        <w:snapToGrid w:val="0"/>
        <w:spacing w:beforeLines="50"/>
        <w:ind w:firstLine="3840" w:firstLineChars="1600"/>
        <w:rPr>
          <w:rFonts w:ascii="宋体" w:hAnsi="宋体" w:cs="宋体"/>
          <w:iCs/>
          <w:sz w:val="24"/>
          <w:szCs w:val="21"/>
        </w:rPr>
      </w:pPr>
      <w:r>
        <w:rPr>
          <w:rFonts w:hint="eastAsia" w:hAnsi="宋体" w:cs="宋体"/>
          <w:sz w:val="24"/>
        </w:rPr>
        <w:t>法定代表人或授权委托人：</w:t>
      </w:r>
      <w:r>
        <w:rPr>
          <w:rFonts w:hint="eastAsia" w:hAnsi="宋体" w:cs="宋体"/>
          <w:iCs/>
          <w:sz w:val="24"/>
          <w:szCs w:val="21"/>
        </w:rPr>
        <w:t>（签字）</w:t>
      </w:r>
    </w:p>
    <w:p>
      <w:pPr>
        <w:adjustRightInd w:val="0"/>
        <w:snapToGrid w:val="0"/>
        <w:spacing w:beforeLines="50"/>
        <w:ind w:firstLine="3840" w:firstLineChars="1600"/>
        <w:rPr>
          <w:rFonts w:ascii="宋体" w:hAnsi="宋体" w:cs="宋体"/>
          <w:sz w:val="30"/>
          <w:szCs w:val="30"/>
        </w:rPr>
      </w:pPr>
      <w:r>
        <w:rPr>
          <w:rFonts w:hint="eastAsia" w:ascii="宋体" w:hAnsi="宋体" w:cs="宋体"/>
          <w:iCs/>
          <w:sz w:val="24"/>
          <w:szCs w:val="21"/>
        </w:rPr>
        <w:t>日期：</w:t>
      </w:r>
    </w:p>
    <w:p>
      <w:pPr>
        <w:jc w:val="center"/>
        <w:rPr>
          <w:rFonts w:ascii="宋体" w:hAnsi="宋体" w:cs="宋体"/>
          <w:sz w:val="32"/>
        </w:rPr>
      </w:pPr>
      <w:r>
        <w:rPr>
          <w:rFonts w:ascii="宋体" w:hAnsi="宋体" w:cs="宋体"/>
          <w:sz w:val="32"/>
        </w:rPr>
        <w:br w:type="page"/>
      </w:r>
    </w:p>
    <w:p>
      <w:pPr>
        <w:spacing w:line="360" w:lineRule="auto"/>
        <w:jc w:val="center"/>
        <w:outlineLvl w:val="0"/>
        <w:rPr>
          <w:rFonts w:ascii="宋体" w:hAnsi="宋体" w:cs="宋体"/>
          <w:b/>
          <w:bCs/>
          <w:sz w:val="32"/>
          <w:szCs w:val="32"/>
        </w:rPr>
      </w:pPr>
      <w:r>
        <w:rPr>
          <w:rFonts w:hint="eastAsia" w:ascii="宋体" w:hAnsi="宋体" w:cs="宋体"/>
          <w:b/>
          <w:bCs/>
          <w:sz w:val="32"/>
          <w:szCs w:val="32"/>
          <w:lang w:eastAsia="zh-CN"/>
        </w:rPr>
        <w:t>六</w:t>
      </w:r>
      <w:r>
        <w:rPr>
          <w:rFonts w:hint="eastAsia" w:ascii="宋体" w:hAnsi="宋体" w:cs="宋体"/>
          <w:b/>
          <w:bCs/>
          <w:sz w:val="32"/>
          <w:szCs w:val="32"/>
        </w:rPr>
        <w:t>、无重大违法犯罪记录声明</w:t>
      </w:r>
    </w:p>
    <w:p>
      <w:pPr>
        <w:spacing w:line="560" w:lineRule="exact"/>
        <w:ind w:firstLine="576"/>
        <w:rPr>
          <w:rFonts w:ascii="宋体" w:hAnsi="宋体" w:cs="宋体"/>
          <w:b/>
          <w:bCs/>
          <w:sz w:val="24"/>
        </w:rPr>
      </w:pPr>
    </w:p>
    <w:p>
      <w:pPr>
        <w:topLinePunct/>
        <w:spacing w:line="440" w:lineRule="exact"/>
        <w:rPr>
          <w:rFonts w:hint="eastAsia" w:hAnsi="宋体" w:eastAsia="宋体" w:cs="宋体"/>
          <w:sz w:val="28"/>
          <w:szCs w:val="20"/>
          <w:lang w:eastAsia="zh-CN"/>
        </w:rPr>
      </w:pPr>
      <w:r>
        <w:rPr>
          <w:rFonts w:hint="eastAsia" w:ascii="宋体" w:hAnsi="宋体" w:cs="宋体"/>
          <w:b/>
          <w:sz w:val="28"/>
          <w:szCs w:val="28"/>
        </w:rPr>
        <w:t>致：</w:t>
      </w:r>
      <w:r>
        <w:rPr>
          <w:rFonts w:hint="eastAsia" w:hAnsi="宋体" w:cs="宋体"/>
          <w:sz w:val="28"/>
          <w:szCs w:val="20"/>
          <w:lang w:eastAsia="zh-CN"/>
        </w:rPr>
        <w:t>中共琼中黎族苗族自治县委宣传部</w:t>
      </w:r>
    </w:p>
    <w:p>
      <w:pPr>
        <w:topLinePunct/>
        <w:spacing w:line="440" w:lineRule="exact"/>
        <w:rPr>
          <w:rFonts w:ascii="宋体" w:hAnsi="宋体" w:cs="宋体"/>
          <w:sz w:val="24"/>
        </w:rPr>
      </w:pPr>
      <w:r>
        <w:rPr>
          <w:rFonts w:hint="eastAsia" w:ascii="宋体" w:hAnsi="宋体" w:cs="宋体"/>
          <w:sz w:val="24"/>
        </w:rPr>
        <w:t xml:space="preserve">       我公司在参加本次政府招标（项目名称）活动前三年内（2018年1月1日~至今；成立不足三年的，以成立之日算起。），在经营活动中没有重大事故，没有任何违法行为记录。</w:t>
      </w:r>
    </w:p>
    <w:p>
      <w:pPr>
        <w:topLinePunct/>
        <w:spacing w:line="440" w:lineRule="exact"/>
        <w:ind w:firstLine="480" w:firstLineChars="200"/>
        <w:rPr>
          <w:rFonts w:ascii="宋体" w:hAnsi="宋体" w:cs="宋体"/>
          <w:sz w:val="24"/>
        </w:rPr>
      </w:pPr>
      <w:r>
        <w:rPr>
          <w:rFonts w:hint="eastAsia" w:ascii="宋体" w:hAnsi="宋体" w:cs="宋体"/>
          <w:sz w:val="24"/>
        </w:rPr>
        <w:t>特此声明。</w:t>
      </w:r>
    </w:p>
    <w:p>
      <w:pPr>
        <w:spacing w:line="360" w:lineRule="auto"/>
        <w:rPr>
          <w:rFonts w:ascii="宋体" w:hAnsi="宋体" w:cs="宋体"/>
          <w:b/>
          <w:bCs/>
          <w:sz w:val="36"/>
          <w:szCs w:val="36"/>
        </w:rPr>
      </w:pPr>
    </w:p>
    <w:p>
      <w:pPr>
        <w:spacing w:line="360" w:lineRule="auto"/>
        <w:rPr>
          <w:rFonts w:ascii="宋体" w:hAnsi="宋体" w:cs="宋体"/>
          <w:b/>
          <w:bCs/>
          <w:sz w:val="36"/>
          <w:szCs w:val="36"/>
        </w:rPr>
      </w:pPr>
    </w:p>
    <w:p>
      <w:pPr>
        <w:spacing w:line="360" w:lineRule="auto"/>
        <w:ind w:firstLine="480"/>
        <w:rPr>
          <w:rFonts w:ascii="宋体" w:hAnsi="宋体" w:cs="宋体"/>
          <w:sz w:val="24"/>
        </w:rPr>
      </w:pPr>
      <w:r>
        <w:rPr>
          <w:rFonts w:hint="eastAsia" w:ascii="宋体" w:hAnsi="宋体" w:cs="宋体"/>
          <w:sz w:val="24"/>
        </w:rPr>
        <w:t xml:space="preserve">                             供应商名称：</w:t>
      </w:r>
      <w:r>
        <w:rPr>
          <w:rFonts w:hint="eastAsia" w:ascii="宋体" w:hAnsi="宋体" w:cs="宋体"/>
          <w:color w:val="000000"/>
          <w:kern w:val="0"/>
          <w:sz w:val="24"/>
        </w:rPr>
        <w:t>（填写名称并盖章）</w:t>
      </w:r>
    </w:p>
    <w:p>
      <w:pPr>
        <w:spacing w:line="360" w:lineRule="auto"/>
        <w:ind w:firstLine="480"/>
        <w:rPr>
          <w:rFonts w:ascii="宋体" w:hAnsi="宋体" w:cs="宋体"/>
          <w:sz w:val="24"/>
        </w:rPr>
      </w:pPr>
      <w:r>
        <w:rPr>
          <w:rFonts w:hint="eastAsia" w:ascii="宋体" w:hAnsi="宋体" w:cs="宋体"/>
          <w:sz w:val="24"/>
        </w:rPr>
        <w:t xml:space="preserve">                             法定代表人或授权委托人：</w:t>
      </w:r>
      <w:r>
        <w:rPr>
          <w:rFonts w:hint="eastAsia" w:hAnsi="宋体" w:cs="宋体"/>
          <w:iCs/>
          <w:sz w:val="24"/>
          <w:szCs w:val="21"/>
        </w:rPr>
        <w:t>（签字或盖章）</w:t>
      </w:r>
    </w:p>
    <w:p>
      <w:pPr>
        <w:spacing w:line="360" w:lineRule="auto"/>
        <w:ind w:firstLine="480"/>
        <w:rPr>
          <w:rFonts w:ascii="宋体" w:hAnsi="宋体" w:cs="宋体"/>
          <w:sz w:val="24"/>
        </w:rPr>
      </w:pPr>
      <w:r>
        <w:rPr>
          <w:rFonts w:hint="eastAsia" w:ascii="宋体" w:hAnsi="宋体" w:cs="宋体"/>
          <w:sz w:val="24"/>
        </w:rPr>
        <w:t xml:space="preserve">                             日期：</w:t>
      </w:r>
    </w:p>
    <w:p>
      <w:pPr>
        <w:jc w:val="center"/>
        <w:rPr>
          <w:rFonts w:ascii="宋体" w:hAnsi="宋体" w:cs="宋体"/>
          <w:sz w:val="32"/>
        </w:rPr>
      </w:pPr>
      <w:r>
        <w:rPr>
          <w:rFonts w:hint="eastAsia" w:ascii="宋体" w:hAnsi="宋体" w:cs="宋体"/>
          <w:sz w:val="32"/>
        </w:rPr>
        <w:br w:type="page"/>
      </w:r>
    </w:p>
    <w:bookmarkEnd w:id="189"/>
    <w:bookmarkEnd w:id="190"/>
    <w:bookmarkEnd w:id="191"/>
    <w:bookmarkEnd w:id="192"/>
    <w:p>
      <w:pPr>
        <w:widowControl/>
        <w:jc w:val="center"/>
      </w:pPr>
      <w:r>
        <w:rPr>
          <w:rFonts w:hint="eastAsia" w:ascii="宋体" w:hAnsi="宋体" w:cs="宋体"/>
          <w:b/>
          <w:color w:val="000000"/>
          <w:kern w:val="0"/>
          <w:sz w:val="31"/>
          <w:szCs w:val="31"/>
          <w:lang w:eastAsia="zh-CN"/>
        </w:rPr>
        <w:t>七</w:t>
      </w:r>
      <w:r>
        <w:rPr>
          <w:rFonts w:hint="eastAsia" w:ascii="宋体" w:hAnsi="宋体" w:cs="宋体"/>
          <w:b/>
          <w:color w:val="000000"/>
          <w:kern w:val="0"/>
          <w:sz w:val="31"/>
          <w:szCs w:val="31"/>
        </w:rPr>
        <w:t>、无环保类行政处罚记录声明函</w:t>
      </w:r>
    </w:p>
    <w:p>
      <w:pPr>
        <w:widowControl/>
        <w:spacing w:line="360" w:lineRule="auto"/>
        <w:jc w:val="left"/>
        <w:rPr>
          <w:rFonts w:ascii="宋体" w:hAnsi="宋体" w:cs="宋体"/>
          <w:color w:val="000000"/>
          <w:kern w:val="0"/>
          <w:sz w:val="24"/>
        </w:rPr>
      </w:pPr>
    </w:p>
    <w:p>
      <w:pPr>
        <w:widowControl/>
        <w:spacing w:line="360" w:lineRule="auto"/>
        <w:jc w:val="left"/>
        <w:rPr>
          <w:sz w:val="24"/>
        </w:rPr>
      </w:pPr>
      <w:r>
        <w:rPr>
          <w:rFonts w:hint="eastAsia" w:ascii="宋体" w:hAnsi="宋体" w:cs="宋体"/>
          <w:b/>
          <w:bCs/>
          <w:color w:val="000000"/>
          <w:kern w:val="0"/>
          <w:sz w:val="28"/>
          <w:szCs w:val="28"/>
        </w:rPr>
        <w:t>致</w:t>
      </w:r>
      <w:r>
        <w:rPr>
          <w:rFonts w:hint="eastAsia" w:ascii="宋体" w:hAnsi="宋体" w:cs="宋体"/>
          <w:color w:val="000000"/>
          <w:kern w:val="0"/>
          <w:sz w:val="28"/>
          <w:szCs w:val="28"/>
        </w:rPr>
        <w:t>：</w:t>
      </w:r>
      <w:r>
        <w:rPr>
          <w:rFonts w:hint="eastAsia" w:ascii="宋体" w:hAnsi="宋体" w:cs="宋体"/>
          <w:color w:val="000000"/>
          <w:kern w:val="0"/>
          <w:sz w:val="28"/>
          <w:szCs w:val="28"/>
          <w:lang w:eastAsia="zh-CN"/>
        </w:rPr>
        <w:t>中共琼中黎族苗族自治县委宣传部</w:t>
      </w:r>
      <w:r>
        <w:rPr>
          <w:rFonts w:hint="eastAsia" w:ascii="宋体" w:hAnsi="宋体" w:cs="宋体"/>
          <w:color w:val="000000"/>
          <w:kern w:val="0"/>
          <w:sz w:val="24"/>
        </w:rPr>
        <w:t xml:space="preserve"> </w:t>
      </w:r>
    </w:p>
    <w:p>
      <w:pPr>
        <w:widowControl/>
        <w:spacing w:line="360" w:lineRule="auto"/>
        <w:ind w:firstLine="480" w:firstLineChars="200"/>
        <w:jc w:val="left"/>
        <w:rPr>
          <w:sz w:val="24"/>
        </w:rPr>
      </w:pPr>
      <w:r>
        <w:rPr>
          <w:rFonts w:hint="eastAsia" w:ascii="宋体" w:hAnsi="宋体" w:cs="宋体"/>
          <w:color w:val="000000"/>
          <w:kern w:val="0"/>
          <w:sz w:val="24"/>
        </w:rPr>
        <w:t xml:space="preserve">我公司参加政府采购活动前三年内，在经营活动中无环保类行政处罚记录。未受到行政处罚或责令停业、吊销许可证（或执照）。未处于财产被接管、冻结、破产状况。 </w:t>
      </w:r>
    </w:p>
    <w:p>
      <w:pPr>
        <w:widowControl/>
        <w:spacing w:line="360" w:lineRule="auto"/>
        <w:ind w:firstLine="480" w:firstLineChars="200"/>
        <w:jc w:val="left"/>
        <w:rPr>
          <w:sz w:val="24"/>
        </w:rPr>
      </w:pPr>
      <w:r>
        <w:rPr>
          <w:rFonts w:hint="eastAsia" w:ascii="宋体" w:hAnsi="宋体" w:cs="宋体"/>
          <w:color w:val="000000"/>
          <w:kern w:val="0"/>
          <w:sz w:val="24"/>
        </w:rPr>
        <w:t xml:space="preserve">特此声明。 </w:t>
      </w:r>
    </w:p>
    <w:p>
      <w:pPr>
        <w:widowControl/>
        <w:spacing w:line="360" w:lineRule="auto"/>
        <w:jc w:val="left"/>
        <w:rPr>
          <w:rFonts w:ascii="宋体" w:hAnsi="宋体" w:cs="宋体"/>
          <w:color w:val="000000"/>
          <w:kern w:val="0"/>
          <w:sz w:val="24"/>
        </w:rPr>
      </w:pPr>
    </w:p>
    <w:p>
      <w:pPr>
        <w:widowControl/>
        <w:spacing w:line="360" w:lineRule="auto"/>
        <w:jc w:val="left"/>
        <w:rPr>
          <w:rFonts w:ascii="宋体" w:hAnsi="宋体" w:cs="宋体"/>
          <w:color w:val="000000"/>
          <w:kern w:val="0"/>
          <w:sz w:val="24"/>
        </w:rPr>
      </w:pPr>
    </w:p>
    <w:p>
      <w:pPr>
        <w:widowControl/>
        <w:spacing w:line="360" w:lineRule="auto"/>
        <w:jc w:val="left"/>
        <w:rPr>
          <w:rFonts w:ascii="宋体" w:hAnsi="宋体" w:cs="宋体"/>
          <w:color w:val="000000"/>
          <w:kern w:val="0"/>
          <w:sz w:val="24"/>
        </w:rPr>
      </w:pPr>
    </w:p>
    <w:p>
      <w:pPr>
        <w:widowControl/>
        <w:spacing w:line="360" w:lineRule="auto"/>
        <w:jc w:val="center"/>
        <w:rPr>
          <w:sz w:val="24"/>
        </w:rPr>
      </w:pPr>
      <w:r>
        <w:rPr>
          <w:rFonts w:hint="eastAsia" w:ascii="宋体" w:hAnsi="宋体" w:cs="宋体"/>
          <w:color w:val="000000"/>
          <w:kern w:val="0"/>
          <w:sz w:val="24"/>
        </w:rPr>
        <w:t xml:space="preserve">供应商：（填写名称并盖章） </w:t>
      </w:r>
    </w:p>
    <w:p>
      <w:pPr>
        <w:widowControl/>
        <w:spacing w:line="360" w:lineRule="auto"/>
        <w:jc w:val="center"/>
        <w:rPr>
          <w:sz w:val="24"/>
        </w:rPr>
      </w:pPr>
      <w:r>
        <w:rPr>
          <w:rFonts w:hint="eastAsia" w:ascii="宋体" w:hAnsi="宋体" w:cs="宋体"/>
          <w:color w:val="000000"/>
          <w:kern w:val="0"/>
          <w:sz w:val="24"/>
        </w:rPr>
        <w:t xml:space="preserve">法定代表人或授权委托人(签字或盖章）： </w:t>
      </w:r>
    </w:p>
    <w:p>
      <w:pPr>
        <w:adjustRightInd w:val="0"/>
        <w:snapToGrid w:val="0"/>
        <w:jc w:val="center"/>
        <w:rPr>
          <w:rFonts w:ascii="宋体" w:hAnsi="宋体" w:cs="宋体"/>
        </w:rPr>
      </w:pPr>
      <w:r>
        <w:rPr>
          <w:rFonts w:hint="eastAsia" w:ascii="宋体" w:hAnsi="宋体" w:cs="宋体"/>
          <w:color w:val="000000"/>
          <w:kern w:val="0"/>
          <w:sz w:val="24"/>
        </w:rPr>
        <w:t>日期：</w:t>
      </w:r>
    </w:p>
    <w:p>
      <w:pPr>
        <w:adjustRightInd w:val="0"/>
        <w:snapToGrid w:val="0"/>
        <w:rPr>
          <w:rFonts w:ascii="宋体" w:hAnsi="宋体" w:cs="宋体"/>
        </w:rPr>
      </w:pPr>
    </w:p>
    <w:p>
      <w:pPr>
        <w:adjustRightInd w:val="0"/>
        <w:snapToGrid w:val="0"/>
        <w:rPr>
          <w:rFonts w:ascii="宋体" w:hAnsi="宋体" w:cs="宋体"/>
        </w:rPr>
      </w:pPr>
    </w:p>
    <w:p>
      <w:pPr>
        <w:jc w:val="center"/>
        <w:rPr>
          <w:rFonts w:ascii="宋体" w:hAnsi="宋体"/>
          <w:b/>
          <w:bCs/>
          <w:sz w:val="28"/>
          <w:szCs w:val="28"/>
        </w:rPr>
      </w:pPr>
      <w:r>
        <w:rPr>
          <w:rFonts w:hint="eastAsia" w:ascii="宋体" w:hAnsi="宋体" w:cs="宋体"/>
          <w:sz w:val="24"/>
        </w:rPr>
        <w:br w:type="page"/>
      </w:r>
      <w:bookmarkStart w:id="193" w:name="_Toc21152_WPSOffice_Level1"/>
      <w:bookmarkStart w:id="194" w:name="_Toc14361"/>
      <w:bookmarkStart w:id="195" w:name="_Toc1992"/>
      <w:bookmarkStart w:id="196" w:name="_Toc317237638"/>
      <w:bookmarkStart w:id="197" w:name="_Toc29530"/>
      <w:r>
        <w:rPr>
          <w:rFonts w:hint="eastAsia" w:ascii="宋体" w:hAnsi="宋体" w:cs="宋体"/>
          <w:b/>
          <w:bCs/>
          <w:sz w:val="30"/>
          <w:szCs w:val="30"/>
          <w:lang w:eastAsia="zh-CN"/>
        </w:rPr>
        <w:t>八</w:t>
      </w:r>
      <w:r>
        <w:rPr>
          <w:rFonts w:hint="eastAsia" w:ascii="宋体" w:hAnsi="宋体" w:cs="宋体"/>
          <w:b/>
          <w:bCs/>
          <w:sz w:val="32"/>
        </w:rPr>
        <w:t>、</w:t>
      </w:r>
      <w:bookmarkEnd w:id="193"/>
      <w:bookmarkEnd w:id="194"/>
      <w:bookmarkEnd w:id="195"/>
      <w:bookmarkEnd w:id="196"/>
      <w:bookmarkEnd w:id="197"/>
      <w:r>
        <w:rPr>
          <w:rFonts w:hint="eastAsia" w:ascii="宋体" w:hAnsi="宋体" w:cs="宋体"/>
          <w:b/>
          <w:bCs/>
          <w:sz w:val="32"/>
        </w:rPr>
        <w:t>供应商资格审查资料</w:t>
      </w:r>
    </w:p>
    <w:p>
      <w:pPr>
        <w:spacing w:line="400" w:lineRule="exact"/>
      </w:pPr>
    </w:p>
    <w:p>
      <w:pPr>
        <w:spacing w:line="400" w:lineRule="exact"/>
        <w:ind w:left="420" w:firstLine="240" w:firstLineChars="100"/>
        <w:rPr>
          <w:rFonts w:ascii="宋体" w:hAnsi="宋体" w:cs="宋体"/>
          <w:sz w:val="24"/>
        </w:rPr>
      </w:pPr>
      <w:bookmarkStart w:id="198" w:name="_Toc4927"/>
      <w:bookmarkStart w:id="199" w:name="_Toc1897"/>
      <w:r>
        <w:rPr>
          <w:rFonts w:hint="eastAsia" w:ascii="宋体" w:hAnsi="宋体" w:cs="宋体"/>
          <w:sz w:val="24"/>
        </w:rPr>
        <w:t>（1）供应商营业执照副本复印件；</w:t>
      </w:r>
      <w:bookmarkEnd w:id="198"/>
      <w:bookmarkEnd w:id="199"/>
    </w:p>
    <w:p>
      <w:pPr>
        <w:spacing w:line="400" w:lineRule="exact"/>
        <w:ind w:left="420" w:firstLine="240" w:firstLineChars="100"/>
        <w:rPr>
          <w:rFonts w:ascii="宋体" w:hAnsi="宋体" w:cs="宋体"/>
          <w:sz w:val="24"/>
        </w:rPr>
      </w:pPr>
      <w:bookmarkStart w:id="200" w:name="_Toc15495"/>
      <w:bookmarkStart w:id="201" w:name="_Toc17333"/>
      <w:r>
        <w:rPr>
          <w:rFonts w:hint="eastAsia" w:ascii="宋体" w:hAnsi="宋体" w:cs="宋体"/>
          <w:sz w:val="24"/>
        </w:rPr>
        <w:t>（2）单位负责人为同一人或者存在直接控股、管理关系的不同供应商，不得参加同一合同项下的政府采购活动（提供书面声明函加盖公章）；</w:t>
      </w:r>
    </w:p>
    <w:bookmarkEnd w:id="200"/>
    <w:bookmarkEnd w:id="201"/>
    <w:p>
      <w:pPr>
        <w:spacing w:line="400" w:lineRule="exact"/>
        <w:ind w:left="420" w:firstLine="240" w:firstLineChars="100"/>
        <w:rPr>
          <w:rFonts w:ascii="宋体" w:hAnsi="宋体" w:cs="宋体"/>
          <w:sz w:val="24"/>
        </w:rPr>
      </w:pPr>
      <w:bookmarkStart w:id="202" w:name="_Toc17549"/>
      <w:bookmarkStart w:id="203" w:name="_Toc4336"/>
      <w:r>
        <w:rPr>
          <w:rFonts w:hint="eastAsia" w:ascii="宋体" w:hAnsi="宋体" w:cs="宋体"/>
          <w:sz w:val="24"/>
        </w:rPr>
        <w:t>（3）具有良好的商业信誉和健全的财务会计制度（提供会计事务所出具的2019年度财务审计报告或2020年任意一个季度的公司财务报表（资产负债表、利润表、现金流量表）复印件加盖公章）；</w:t>
      </w:r>
      <w:bookmarkEnd w:id="202"/>
      <w:bookmarkEnd w:id="203"/>
    </w:p>
    <w:p>
      <w:pPr>
        <w:spacing w:line="400" w:lineRule="exact"/>
        <w:ind w:firstLine="720" w:firstLineChars="300"/>
        <w:rPr>
          <w:rFonts w:ascii="宋体" w:hAnsi="宋体" w:cs="宋体"/>
          <w:sz w:val="24"/>
        </w:rPr>
      </w:pPr>
      <w:bookmarkStart w:id="204" w:name="_Toc8728"/>
      <w:bookmarkStart w:id="205" w:name="_Toc21259"/>
      <w:r>
        <w:rPr>
          <w:rFonts w:hint="eastAsia" w:ascii="宋体" w:hAnsi="宋体" w:cs="宋体"/>
          <w:sz w:val="24"/>
        </w:rPr>
        <w:t>（4）具有依法缴纳税收和社会保障资金的良好记录（提供</w:t>
      </w:r>
      <w:r>
        <w:rPr>
          <w:rFonts w:hint="eastAsia" w:ascii="宋体" w:hAnsi="宋体" w:cs="宋体"/>
          <w:sz w:val="24"/>
          <w:lang w:eastAsia="zh-CN"/>
        </w:rPr>
        <w:t>2020年至今任意一个月</w:t>
      </w:r>
      <w:r>
        <w:rPr>
          <w:rFonts w:hint="eastAsia" w:ascii="宋体" w:hAnsi="宋体" w:cs="宋体"/>
          <w:sz w:val="24"/>
        </w:rPr>
        <w:t>纳税凭证和社保缴费凭证复印件加盖公章，零纳税须提供税务部门盖章的纳税申报表）；</w:t>
      </w:r>
    </w:p>
    <w:p>
      <w:pPr>
        <w:spacing w:line="400" w:lineRule="exact"/>
        <w:ind w:firstLine="720" w:firstLineChars="300"/>
        <w:rPr>
          <w:rFonts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）未被列入“信用中国”网站 （www.creditchina.gov.cn）失信被执行人名单、重大税收违法案件当事人名单、政府采购严重违法失信行为记录名单和没有列入中国政府采购网（www.ccgp.gov.cn）政府采购严重违法失信行为记录名单（提供信息查询结果界面截图，加盖公章）；</w:t>
      </w:r>
    </w:p>
    <w:p>
      <w:pPr>
        <w:spacing w:line="400" w:lineRule="exact"/>
        <w:ind w:firstLine="720" w:firstLineChars="300"/>
        <w:rPr>
          <w:rFonts w:ascii="宋体" w:hAnsi="宋体" w:cs="宋体"/>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）磋商文件规定的或供应商认为需要提供的内容。</w:t>
      </w:r>
    </w:p>
    <w:bookmarkEnd w:id="204"/>
    <w:bookmarkEnd w:id="205"/>
    <w:p>
      <w:pPr>
        <w:spacing w:line="400" w:lineRule="exact"/>
        <w:ind w:firstLine="420" w:firstLineChars="200"/>
      </w:pPr>
    </w:p>
    <w:p>
      <w:pPr>
        <w:jc w:val="center"/>
        <w:outlineLvl w:val="0"/>
        <w:rPr>
          <w:rFonts w:ascii="宋体" w:hAnsi="宋体" w:cs="宋体"/>
          <w:b/>
          <w:bCs/>
          <w:sz w:val="36"/>
          <w:szCs w:val="36"/>
        </w:rPr>
      </w:pPr>
      <w:bookmarkStart w:id="206" w:name="_Toc9285"/>
      <w:bookmarkStart w:id="207" w:name="_Toc317237643"/>
      <w:r>
        <w:rPr>
          <w:rFonts w:hint="eastAsia" w:ascii="宋体" w:hAnsi="宋体" w:cs="宋体"/>
          <w:b/>
          <w:bCs/>
          <w:sz w:val="36"/>
          <w:szCs w:val="36"/>
        </w:rPr>
        <w:br w:type="page"/>
      </w:r>
      <w:bookmarkStart w:id="208" w:name="_Toc27128"/>
      <w:bookmarkStart w:id="209" w:name="_Toc19257"/>
      <w:bookmarkStart w:id="210" w:name="_Toc26328_WPSOffice_Level1"/>
      <w:bookmarkStart w:id="211" w:name="_Toc4682"/>
      <w:bookmarkStart w:id="212" w:name="_Toc17983"/>
      <w:bookmarkStart w:id="213" w:name="_Toc20652_WPSOffice_Level1"/>
      <w:r>
        <w:rPr>
          <w:rFonts w:hint="eastAsia" w:ascii="宋体" w:hAnsi="宋体" w:cs="宋体"/>
          <w:b/>
          <w:bCs/>
          <w:sz w:val="36"/>
          <w:szCs w:val="36"/>
          <w:lang w:eastAsia="zh-CN"/>
        </w:rPr>
        <w:t>九</w:t>
      </w:r>
      <w:r>
        <w:rPr>
          <w:rFonts w:hint="eastAsia" w:ascii="宋体" w:hAnsi="宋体" w:cs="宋体"/>
          <w:b/>
          <w:bCs/>
          <w:sz w:val="36"/>
          <w:szCs w:val="36"/>
        </w:rPr>
        <w:t>、供应商类似项目业绩一览表（如有）</w:t>
      </w:r>
      <w:bookmarkEnd w:id="208"/>
      <w:bookmarkEnd w:id="209"/>
      <w:bookmarkEnd w:id="210"/>
    </w:p>
    <w:tbl>
      <w:tblPr>
        <w:tblStyle w:val="24"/>
        <w:tblW w:w="8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1100"/>
        <w:gridCol w:w="1440"/>
        <w:gridCol w:w="1320"/>
        <w:gridCol w:w="1161"/>
        <w:gridCol w:w="1260"/>
        <w:gridCol w:w="9"/>
        <w:gridCol w:w="1356"/>
        <w:gridCol w:w="9"/>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1100" w:type="dxa"/>
            <w:vAlign w:val="center"/>
          </w:tcPr>
          <w:p>
            <w:pPr>
              <w:spacing w:line="360" w:lineRule="auto"/>
              <w:ind w:firstLine="105" w:firstLineChars="50"/>
              <w:jc w:val="center"/>
              <w:rPr>
                <w:rFonts w:ascii="宋体" w:hAnsi="宋体" w:cs="宋体"/>
                <w:b/>
              </w:rPr>
            </w:pPr>
            <w:r>
              <w:rPr>
                <w:rFonts w:hint="eastAsia" w:ascii="宋体" w:hAnsi="宋体" w:cs="宋体"/>
                <w:b/>
              </w:rPr>
              <w:t>日期</w:t>
            </w:r>
          </w:p>
        </w:tc>
        <w:tc>
          <w:tcPr>
            <w:tcW w:w="1440" w:type="dxa"/>
            <w:vAlign w:val="center"/>
          </w:tcPr>
          <w:p>
            <w:pPr>
              <w:spacing w:line="360" w:lineRule="auto"/>
              <w:jc w:val="center"/>
              <w:rPr>
                <w:rFonts w:ascii="宋体" w:hAnsi="宋体" w:cs="宋体"/>
                <w:b/>
              </w:rPr>
            </w:pPr>
            <w:r>
              <w:rPr>
                <w:rFonts w:hint="eastAsia" w:ascii="宋体" w:hAnsi="宋体" w:cs="宋体"/>
                <w:b/>
              </w:rPr>
              <w:t>单位名称</w:t>
            </w:r>
          </w:p>
        </w:tc>
        <w:tc>
          <w:tcPr>
            <w:tcW w:w="1320" w:type="dxa"/>
            <w:vAlign w:val="center"/>
          </w:tcPr>
          <w:p>
            <w:pPr>
              <w:spacing w:line="360" w:lineRule="auto"/>
              <w:jc w:val="center"/>
              <w:rPr>
                <w:rFonts w:ascii="宋体" w:hAnsi="宋体" w:cs="宋体"/>
                <w:b/>
              </w:rPr>
            </w:pPr>
            <w:r>
              <w:rPr>
                <w:rFonts w:hint="eastAsia" w:ascii="宋体" w:hAnsi="宋体" w:cs="宋体"/>
                <w:b/>
              </w:rPr>
              <w:t>项目名称</w:t>
            </w:r>
          </w:p>
        </w:tc>
        <w:tc>
          <w:tcPr>
            <w:tcW w:w="1161" w:type="dxa"/>
            <w:vAlign w:val="center"/>
          </w:tcPr>
          <w:p>
            <w:pPr>
              <w:spacing w:line="360" w:lineRule="auto"/>
              <w:jc w:val="center"/>
              <w:rPr>
                <w:rFonts w:ascii="宋体" w:hAnsi="宋体" w:cs="宋体"/>
                <w:b/>
              </w:rPr>
            </w:pPr>
            <w:r>
              <w:rPr>
                <w:rFonts w:hint="eastAsia" w:ascii="宋体" w:hAnsi="宋体" w:cs="宋体"/>
                <w:b/>
              </w:rPr>
              <w:t>完成时间</w:t>
            </w:r>
          </w:p>
        </w:tc>
        <w:tc>
          <w:tcPr>
            <w:tcW w:w="1260" w:type="dxa"/>
            <w:vAlign w:val="center"/>
          </w:tcPr>
          <w:p>
            <w:pPr>
              <w:spacing w:line="360" w:lineRule="auto"/>
              <w:ind w:firstLine="105" w:firstLineChars="50"/>
              <w:jc w:val="center"/>
              <w:rPr>
                <w:rFonts w:ascii="宋体" w:hAnsi="宋体" w:cs="宋体"/>
                <w:b/>
              </w:rPr>
            </w:pPr>
            <w:r>
              <w:rPr>
                <w:rFonts w:hint="eastAsia" w:ascii="宋体" w:hAnsi="宋体" w:cs="宋体"/>
                <w:b/>
              </w:rPr>
              <w:t>合同金额</w:t>
            </w:r>
          </w:p>
        </w:tc>
        <w:tc>
          <w:tcPr>
            <w:tcW w:w="1374" w:type="dxa"/>
            <w:gridSpan w:val="3"/>
            <w:vAlign w:val="center"/>
          </w:tcPr>
          <w:p>
            <w:pPr>
              <w:spacing w:line="360" w:lineRule="auto"/>
              <w:jc w:val="center"/>
              <w:rPr>
                <w:rFonts w:ascii="宋体" w:hAnsi="宋体" w:cs="宋体"/>
                <w:b/>
              </w:rPr>
            </w:pPr>
            <w:r>
              <w:rPr>
                <w:rFonts w:hint="eastAsia" w:ascii="宋体" w:hAnsi="宋体" w:cs="宋体"/>
                <w:b/>
              </w:rPr>
              <w:t>完成项目质量</w:t>
            </w:r>
          </w:p>
        </w:tc>
        <w:tc>
          <w:tcPr>
            <w:tcW w:w="1025" w:type="dxa"/>
            <w:vAlign w:val="center"/>
          </w:tcPr>
          <w:p>
            <w:pPr>
              <w:spacing w:line="360" w:lineRule="auto"/>
              <w:jc w:val="center"/>
              <w:rPr>
                <w:rFonts w:ascii="宋体" w:hAnsi="宋体" w:cs="宋体"/>
                <w:b/>
              </w:rPr>
            </w:pPr>
            <w:r>
              <w:rPr>
                <w:rFonts w:hint="eastAsia" w:ascii="宋体" w:hAnsi="宋体" w:cs="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67" w:hRule="atLeast"/>
          <w:jc w:val="center"/>
        </w:trPr>
        <w:tc>
          <w:tcPr>
            <w:tcW w:w="1100" w:type="dxa"/>
            <w:vAlign w:val="center"/>
          </w:tcPr>
          <w:p>
            <w:pPr>
              <w:spacing w:line="360" w:lineRule="auto"/>
              <w:jc w:val="center"/>
              <w:rPr>
                <w:rFonts w:ascii="宋体" w:hAnsi="宋体" w:cs="宋体"/>
              </w:rPr>
            </w:pPr>
          </w:p>
        </w:tc>
        <w:tc>
          <w:tcPr>
            <w:tcW w:w="1440" w:type="dxa"/>
            <w:vAlign w:val="center"/>
          </w:tcPr>
          <w:p>
            <w:pPr>
              <w:spacing w:line="360" w:lineRule="auto"/>
              <w:jc w:val="center"/>
              <w:rPr>
                <w:rFonts w:ascii="宋体" w:hAnsi="宋体" w:cs="宋体"/>
              </w:rPr>
            </w:pPr>
          </w:p>
        </w:tc>
        <w:tc>
          <w:tcPr>
            <w:tcW w:w="1320" w:type="dxa"/>
            <w:vAlign w:val="center"/>
          </w:tcPr>
          <w:p>
            <w:pPr>
              <w:spacing w:line="360" w:lineRule="auto"/>
              <w:jc w:val="center"/>
              <w:rPr>
                <w:rFonts w:ascii="宋体" w:hAnsi="宋体" w:cs="宋体"/>
              </w:rPr>
            </w:pPr>
          </w:p>
        </w:tc>
        <w:tc>
          <w:tcPr>
            <w:tcW w:w="1161" w:type="dxa"/>
            <w:vAlign w:val="center"/>
          </w:tcPr>
          <w:p>
            <w:pPr>
              <w:spacing w:line="360" w:lineRule="auto"/>
              <w:jc w:val="center"/>
              <w:rPr>
                <w:rFonts w:ascii="宋体" w:hAnsi="宋体" w:cs="宋体"/>
              </w:rPr>
            </w:pPr>
          </w:p>
        </w:tc>
        <w:tc>
          <w:tcPr>
            <w:tcW w:w="1260" w:type="dxa"/>
            <w:vAlign w:val="center"/>
          </w:tcPr>
          <w:p>
            <w:pPr>
              <w:spacing w:line="360" w:lineRule="auto"/>
              <w:jc w:val="center"/>
              <w:rPr>
                <w:rFonts w:ascii="宋体" w:hAnsi="宋体" w:cs="宋体"/>
              </w:rPr>
            </w:pPr>
          </w:p>
        </w:tc>
        <w:tc>
          <w:tcPr>
            <w:tcW w:w="1374" w:type="dxa"/>
            <w:gridSpan w:val="3"/>
            <w:vAlign w:val="center"/>
          </w:tcPr>
          <w:p>
            <w:pPr>
              <w:spacing w:line="360" w:lineRule="auto"/>
              <w:jc w:val="center"/>
              <w:rPr>
                <w:rFonts w:ascii="宋体" w:hAnsi="宋体" w:cs="宋体"/>
              </w:rPr>
            </w:pPr>
          </w:p>
        </w:tc>
        <w:tc>
          <w:tcPr>
            <w:tcW w:w="1025"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67" w:hRule="atLeast"/>
          <w:jc w:val="center"/>
        </w:trPr>
        <w:tc>
          <w:tcPr>
            <w:tcW w:w="1100" w:type="dxa"/>
            <w:vAlign w:val="center"/>
          </w:tcPr>
          <w:p>
            <w:pPr>
              <w:spacing w:line="360" w:lineRule="auto"/>
              <w:jc w:val="center"/>
              <w:rPr>
                <w:rFonts w:ascii="宋体" w:hAnsi="宋体" w:cs="宋体"/>
              </w:rPr>
            </w:pPr>
          </w:p>
        </w:tc>
        <w:tc>
          <w:tcPr>
            <w:tcW w:w="1440" w:type="dxa"/>
            <w:vAlign w:val="center"/>
          </w:tcPr>
          <w:p>
            <w:pPr>
              <w:spacing w:line="360" w:lineRule="auto"/>
              <w:jc w:val="center"/>
              <w:rPr>
                <w:rFonts w:ascii="宋体" w:hAnsi="宋体" w:cs="宋体"/>
              </w:rPr>
            </w:pPr>
          </w:p>
        </w:tc>
        <w:tc>
          <w:tcPr>
            <w:tcW w:w="1320" w:type="dxa"/>
            <w:vAlign w:val="center"/>
          </w:tcPr>
          <w:p>
            <w:pPr>
              <w:spacing w:line="360" w:lineRule="auto"/>
              <w:jc w:val="center"/>
              <w:rPr>
                <w:rFonts w:ascii="宋体" w:hAnsi="宋体" w:cs="宋体"/>
              </w:rPr>
            </w:pPr>
          </w:p>
        </w:tc>
        <w:tc>
          <w:tcPr>
            <w:tcW w:w="1161" w:type="dxa"/>
            <w:vAlign w:val="center"/>
          </w:tcPr>
          <w:p>
            <w:pPr>
              <w:spacing w:line="360" w:lineRule="auto"/>
              <w:jc w:val="center"/>
              <w:rPr>
                <w:rFonts w:ascii="宋体" w:hAnsi="宋体" w:cs="宋体"/>
              </w:rPr>
            </w:pPr>
          </w:p>
        </w:tc>
        <w:tc>
          <w:tcPr>
            <w:tcW w:w="1260" w:type="dxa"/>
            <w:vAlign w:val="center"/>
          </w:tcPr>
          <w:p>
            <w:pPr>
              <w:spacing w:line="360" w:lineRule="auto"/>
              <w:jc w:val="center"/>
              <w:rPr>
                <w:rFonts w:ascii="宋体" w:hAnsi="宋体" w:cs="宋体"/>
              </w:rPr>
            </w:pPr>
          </w:p>
        </w:tc>
        <w:tc>
          <w:tcPr>
            <w:tcW w:w="1374" w:type="dxa"/>
            <w:gridSpan w:val="3"/>
            <w:vAlign w:val="center"/>
          </w:tcPr>
          <w:p>
            <w:pPr>
              <w:spacing w:line="360" w:lineRule="auto"/>
              <w:jc w:val="center"/>
              <w:rPr>
                <w:rFonts w:ascii="宋体" w:hAnsi="宋体" w:cs="宋体"/>
              </w:rPr>
            </w:pPr>
          </w:p>
        </w:tc>
        <w:tc>
          <w:tcPr>
            <w:tcW w:w="1025"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67" w:hRule="atLeast"/>
          <w:jc w:val="center"/>
        </w:trPr>
        <w:tc>
          <w:tcPr>
            <w:tcW w:w="1100" w:type="dxa"/>
            <w:vAlign w:val="center"/>
          </w:tcPr>
          <w:p>
            <w:pPr>
              <w:spacing w:line="360" w:lineRule="auto"/>
              <w:jc w:val="center"/>
              <w:rPr>
                <w:rFonts w:ascii="宋体" w:hAnsi="宋体" w:cs="宋体"/>
              </w:rPr>
            </w:pPr>
          </w:p>
        </w:tc>
        <w:tc>
          <w:tcPr>
            <w:tcW w:w="1440" w:type="dxa"/>
            <w:vAlign w:val="center"/>
          </w:tcPr>
          <w:p>
            <w:pPr>
              <w:spacing w:line="360" w:lineRule="auto"/>
              <w:jc w:val="center"/>
              <w:rPr>
                <w:rFonts w:ascii="宋体" w:hAnsi="宋体" w:cs="宋体"/>
              </w:rPr>
            </w:pPr>
          </w:p>
        </w:tc>
        <w:tc>
          <w:tcPr>
            <w:tcW w:w="1320" w:type="dxa"/>
            <w:vAlign w:val="center"/>
          </w:tcPr>
          <w:p>
            <w:pPr>
              <w:spacing w:line="360" w:lineRule="auto"/>
              <w:jc w:val="center"/>
              <w:rPr>
                <w:rFonts w:ascii="宋体" w:hAnsi="宋体" w:cs="宋体"/>
              </w:rPr>
            </w:pPr>
          </w:p>
        </w:tc>
        <w:tc>
          <w:tcPr>
            <w:tcW w:w="1161" w:type="dxa"/>
            <w:vAlign w:val="center"/>
          </w:tcPr>
          <w:p>
            <w:pPr>
              <w:spacing w:line="360" w:lineRule="auto"/>
              <w:jc w:val="center"/>
              <w:rPr>
                <w:rFonts w:ascii="宋体" w:hAnsi="宋体" w:cs="宋体"/>
              </w:rPr>
            </w:pPr>
          </w:p>
        </w:tc>
        <w:tc>
          <w:tcPr>
            <w:tcW w:w="1269" w:type="dxa"/>
            <w:gridSpan w:val="2"/>
            <w:vAlign w:val="center"/>
          </w:tcPr>
          <w:p>
            <w:pPr>
              <w:spacing w:line="360" w:lineRule="auto"/>
              <w:jc w:val="center"/>
              <w:rPr>
                <w:rFonts w:ascii="宋体" w:hAnsi="宋体" w:cs="宋体"/>
              </w:rPr>
            </w:pPr>
          </w:p>
        </w:tc>
        <w:tc>
          <w:tcPr>
            <w:tcW w:w="1365" w:type="dxa"/>
            <w:gridSpan w:val="2"/>
            <w:vAlign w:val="center"/>
          </w:tcPr>
          <w:p>
            <w:pPr>
              <w:spacing w:line="360" w:lineRule="auto"/>
              <w:jc w:val="center"/>
              <w:rPr>
                <w:rFonts w:ascii="宋体" w:hAnsi="宋体" w:cs="宋体"/>
              </w:rPr>
            </w:pPr>
          </w:p>
        </w:tc>
        <w:tc>
          <w:tcPr>
            <w:tcW w:w="1025"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67" w:hRule="atLeast"/>
          <w:jc w:val="center"/>
        </w:trPr>
        <w:tc>
          <w:tcPr>
            <w:tcW w:w="1100" w:type="dxa"/>
            <w:vAlign w:val="center"/>
          </w:tcPr>
          <w:p>
            <w:pPr>
              <w:spacing w:line="360" w:lineRule="auto"/>
              <w:jc w:val="center"/>
              <w:rPr>
                <w:rFonts w:ascii="宋体" w:hAnsi="宋体" w:cs="宋体"/>
              </w:rPr>
            </w:pPr>
          </w:p>
        </w:tc>
        <w:tc>
          <w:tcPr>
            <w:tcW w:w="1440" w:type="dxa"/>
            <w:vAlign w:val="center"/>
          </w:tcPr>
          <w:p>
            <w:pPr>
              <w:spacing w:line="360" w:lineRule="auto"/>
              <w:jc w:val="center"/>
              <w:rPr>
                <w:rFonts w:ascii="宋体" w:hAnsi="宋体" w:cs="宋体"/>
              </w:rPr>
            </w:pPr>
          </w:p>
        </w:tc>
        <w:tc>
          <w:tcPr>
            <w:tcW w:w="1320" w:type="dxa"/>
            <w:vAlign w:val="center"/>
          </w:tcPr>
          <w:p>
            <w:pPr>
              <w:spacing w:line="360" w:lineRule="auto"/>
              <w:jc w:val="center"/>
              <w:rPr>
                <w:rFonts w:ascii="宋体" w:hAnsi="宋体" w:cs="宋体"/>
              </w:rPr>
            </w:pPr>
          </w:p>
        </w:tc>
        <w:tc>
          <w:tcPr>
            <w:tcW w:w="1161" w:type="dxa"/>
            <w:vAlign w:val="center"/>
          </w:tcPr>
          <w:p>
            <w:pPr>
              <w:spacing w:line="360" w:lineRule="auto"/>
              <w:jc w:val="center"/>
              <w:rPr>
                <w:rFonts w:ascii="宋体" w:hAnsi="宋体" w:cs="宋体"/>
              </w:rPr>
            </w:pPr>
          </w:p>
        </w:tc>
        <w:tc>
          <w:tcPr>
            <w:tcW w:w="1269" w:type="dxa"/>
            <w:gridSpan w:val="2"/>
            <w:vAlign w:val="center"/>
          </w:tcPr>
          <w:p>
            <w:pPr>
              <w:spacing w:line="360" w:lineRule="auto"/>
              <w:jc w:val="center"/>
              <w:rPr>
                <w:rFonts w:ascii="宋体" w:hAnsi="宋体" w:cs="宋体"/>
              </w:rPr>
            </w:pPr>
          </w:p>
        </w:tc>
        <w:tc>
          <w:tcPr>
            <w:tcW w:w="1356" w:type="dxa"/>
            <w:vAlign w:val="center"/>
          </w:tcPr>
          <w:p>
            <w:pPr>
              <w:spacing w:line="360" w:lineRule="auto"/>
              <w:jc w:val="center"/>
              <w:rPr>
                <w:rFonts w:ascii="宋体" w:hAnsi="宋体" w:cs="宋体"/>
              </w:rPr>
            </w:pPr>
          </w:p>
        </w:tc>
        <w:tc>
          <w:tcPr>
            <w:tcW w:w="1034" w:type="dxa"/>
            <w:gridSpan w:val="2"/>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67" w:hRule="atLeast"/>
          <w:jc w:val="center"/>
        </w:trPr>
        <w:tc>
          <w:tcPr>
            <w:tcW w:w="1100" w:type="dxa"/>
            <w:vAlign w:val="center"/>
          </w:tcPr>
          <w:p>
            <w:pPr>
              <w:spacing w:line="360" w:lineRule="auto"/>
              <w:jc w:val="center"/>
              <w:rPr>
                <w:rFonts w:ascii="宋体" w:hAnsi="宋体" w:cs="宋体"/>
              </w:rPr>
            </w:pPr>
          </w:p>
        </w:tc>
        <w:tc>
          <w:tcPr>
            <w:tcW w:w="1440" w:type="dxa"/>
            <w:vAlign w:val="center"/>
          </w:tcPr>
          <w:p>
            <w:pPr>
              <w:spacing w:line="360" w:lineRule="auto"/>
              <w:jc w:val="center"/>
              <w:rPr>
                <w:rFonts w:ascii="宋体" w:hAnsi="宋体" w:cs="宋体"/>
              </w:rPr>
            </w:pPr>
          </w:p>
        </w:tc>
        <w:tc>
          <w:tcPr>
            <w:tcW w:w="1320" w:type="dxa"/>
            <w:vAlign w:val="center"/>
          </w:tcPr>
          <w:p>
            <w:pPr>
              <w:spacing w:line="360" w:lineRule="auto"/>
              <w:jc w:val="center"/>
              <w:rPr>
                <w:rFonts w:ascii="宋体" w:hAnsi="宋体" w:cs="宋体"/>
              </w:rPr>
            </w:pPr>
          </w:p>
        </w:tc>
        <w:tc>
          <w:tcPr>
            <w:tcW w:w="1161" w:type="dxa"/>
            <w:vAlign w:val="center"/>
          </w:tcPr>
          <w:p>
            <w:pPr>
              <w:spacing w:line="360" w:lineRule="auto"/>
              <w:jc w:val="center"/>
              <w:rPr>
                <w:rFonts w:ascii="宋体" w:hAnsi="宋体" w:cs="宋体"/>
              </w:rPr>
            </w:pPr>
          </w:p>
        </w:tc>
        <w:tc>
          <w:tcPr>
            <w:tcW w:w="1269" w:type="dxa"/>
            <w:gridSpan w:val="2"/>
            <w:vAlign w:val="center"/>
          </w:tcPr>
          <w:p>
            <w:pPr>
              <w:spacing w:line="360" w:lineRule="auto"/>
              <w:jc w:val="center"/>
              <w:rPr>
                <w:rFonts w:ascii="宋体" w:hAnsi="宋体" w:cs="宋体"/>
              </w:rPr>
            </w:pPr>
          </w:p>
        </w:tc>
        <w:tc>
          <w:tcPr>
            <w:tcW w:w="1356" w:type="dxa"/>
            <w:vAlign w:val="center"/>
          </w:tcPr>
          <w:p>
            <w:pPr>
              <w:spacing w:line="360" w:lineRule="auto"/>
              <w:jc w:val="center"/>
              <w:rPr>
                <w:rFonts w:ascii="宋体" w:hAnsi="宋体" w:cs="宋体"/>
              </w:rPr>
            </w:pPr>
          </w:p>
        </w:tc>
        <w:tc>
          <w:tcPr>
            <w:tcW w:w="1034" w:type="dxa"/>
            <w:gridSpan w:val="2"/>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67" w:hRule="atLeast"/>
          <w:jc w:val="center"/>
        </w:trPr>
        <w:tc>
          <w:tcPr>
            <w:tcW w:w="1100" w:type="dxa"/>
            <w:vAlign w:val="center"/>
          </w:tcPr>
          <w:p>
            <w:pPr>
              <w:spacing w:line="360" w:lineRule="auto"/>
              <w:jc w:val="center"/>
              <w:rPr>
                <w:rFonts w:ascii="宋体" w:hAnsi="宋体" w:cs="宋体"/>
              </w:rPr>
            </w:pPr>
          </w:p>
        </w:tc>
        <w:tc>
          <w:tcPr>
            <w:tcW w:w="1440" w:type="dxa"/>
            <w:vAlign w:val="center"/>
          </w:tcPr>
          <w:p>
            <w:pPr>
              <w:spacing w:line="360" w:lineRule="auto"/>
              <w:jc w:val="center"/>
              <w:rPr>
                <w:rFonts w:ascii="宋体" w:hAnsi="宋体" w:cs="宋体"/>
              </w:rPr>
            </w:pPr>
          </w:p>
        </w:tc>
        <w:tc>
          <w:tcPr>
            <w:tcW w:w="1320" w:type="dxa"/>
            <w:vAlign w:val="center"/>
          </w:tcPr>
          <w:p>
            <w:pPr>
              <w:spacing w:line="360" w:lineRule="auto"/>
              <w:jc w:val="center"/>
              <w:rPr>
                <w:rFonts w:ascii="宋体" w:hAnsi="宋体" w:cs="宋体"/>
              </w:rPr>
            </w:pPr>
          </w:p>
        </w:tc>
        <w:tc>
          <w:tcPr>
            <w:tcW w:w="1161" w:type="dxa"/>
            <w:vAlign w:val="center"/>
          </w:tcPr>
          <w:p>
            <w:pPr>
              <w:spacing w:line="360" w:lineRule="auto"/>
              <w:jc w:val="center"/>
              <w:rPr>
                <w:rFonts w:ascii="宋体" w:hAnsi="宋体" w:cs="宋体"/>
              </w:rPr>
            </w:pPr>
          </w:p>
        </w:tc>
        <w:tc>
          <w:tcPr>
            <w:tcW w:w="1269" w:type="dxa"/>
            <w:gridSpan w:val="2"/>
            <w:vAlign w:val="center"/>
          </w:tcPr>
          <w:p>
            <w:pPr>
              <w:spacing w:line="360" w:lineRule="auto"/>
              <w:jc w:val="center"/>
              <w:rPr>
                <w:rFonts w:ascii="宋体" w:hAnsi="宋体" w:cs="宋体"/>
              </w:rPr>
            </w:pPr>
          </w:p>
        </w:tc>
        <w:tc>
          <w:tcPr>
            <w:tcW w:w="1356" w:type="dxa"/>
            <w:vAlign w:val="center"/>
          </w:tcPr>
          <w:p>
            <w:pPr>
              <w:spacing w:line="360" w:lineRule="auto"/>
              <w:jc w:val="center"/>
              <w:rPr>
                <w:rFonts w:ascii="宋体" w:hAnsi="宋体" w:cs="宋体"/>
              </w:rPr>
            </w:pPr>
          </w:p>
        </w:tc>
        <w:tc>
          <w:tcPr>
            <w:tcW w:w="1034" w:type="dxa"/>
            <w:gridSpan w:val="2"/>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67" w:hRule="atLeast"/>
          <w:jc w:val="center"/>
        </w:trPr>
        <w:tc>
          <w:tcPr>
            <w:tcW w:w="1100" w:type="dxa"/>
            <w:vAlign w:val="center"/>
          </w:tcPr>
          <w:p>
            <w:pPr>
              <w:spacing w:line="360" w:lineRule="auto"/>
              <w:jc w:val="center"/>
              <w:rPr>
                <w:rFonts w:ascii="宋体" w:hAnsi="宋体" w:cs="宋体"/>
              </w:rPr>
            </w:pPr>
          </w:p>
        </w:tc>
        <w:tc>
          <w:tcPr>
            <w:tcW w:w="1440" w:type="dxa"/>
            <w:vAlign w:val="center"/>
          </w:tcPr>
          <w:p>
            <w:pPr>
              <w:spacing w:line="360" w:lineRule="auto"/>
              <w:jc w:val="center"/>
              <w:rPr>
                <w:rFonts w:ascii="宋体" w:hAnsi="宋体" w:cs="宋体"/>
              </w:rPr>
            </w:pPr>
          </w:p>
        </w:tc>
        <w:tc>
          <w:tcPr>
            <w:tcW w:w="1320" w:type="dxa"/>
            <w:vAlign w:val="center"/>
          </w:tcPr>
          <w:p>
            <w:pPr>
              <w:spacing w:line="360" w:lineRule="auto"/>
              <w:jc w:val="center"/>
              <w:rPr>
                <w:rFonts w:ascii="宋体" w:hAnsi="宋体" w:cs="宋体"/>
              </w:rPr>
            </w:pPr>
          </w:p>
        </w:tc>
        <w:tc>
          <w:tcPr>
            <w:tcW w:w="1161" w:type="dxa"/>
            <w:vAlign w:val="center"/>
          </w:tcPr>
          <w:p>
            <w:pPr>
              <w:spacing w:line="360" w:lineRule="auto"/>
              <w:jc w:val="center"/>
              <w:rPr>
                <w:rFonts w:ascii="宋体" w:hAnsi="宋体" w:cs="宋体"/>
              </w:rPr>
            </w:pPr>
          </w:p>
        </w:tc>
        <w:tc>
          <w:tcPr>
            <w:tcW w:w="1269" w:type="dxa"/>
            <w:gridSpan w:val="2"/>
            <w:vAlign w:val="center"/>
          </w:tcPr>
          <w:p>
            <w:pPr>
              <w:spacing w:line="360" w:lineRule="auto"/>
              <w:jc w:val="center"/>
              <w:rPr>
                <w:rFonts w:ascii="宋体" w:hAnsi="宋体" w:cs="宋体"/>
              </w:rPr>
            </w:pPr>
          </w:p>
        </w:tc>
        <w:tc>
          <w:tcPr>
            <w:tcW w:w="1356" w:type="dxa"/>
            <w:vAlign w:val="center"/>
          </w:tcPr>
          <w:p>
            <w:pPr>
              <w:spacing w:line="360" w:lineRule="auto"/>
              <w:jc w:val="center"/>
              <w:rPr>
                <w:rFonts w:ascii="宋体" w:hAnsi="宋体" w:cs="宋体"/>
              </w:rPr>
            </w:pPr>
          </w:p>
        </w:tc>
        <w:tc>
          <w:tcPr>
            <w:tcW w:w="1034" w:type="dxa"/>
            <w:gridSpan w:val="2"/>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67" w:hRule="atLeast"/>
          <w:jc w:val="center"/>
        </w:trPr>
        <w:tc>
          <w:tcPr>
            <w:tcW w:w="1100" w:type="dxa"/>
            <w:vAlign w:val="center"/>
          </w:tcPr>
          <w:p>
            <w:pPr>
              <w:spacing w:line="360" w:lineRule="auto"/>
              <w:jc w:val="center"/>
              <w:rPr>
                <w:rFonts w:ascii="宋体" w:hAnsi="宋体" w:cs="宋体"/>
              </w:rPr>
            </w:pPr>
          </w:p>
        </w:tc>
        <w:tc>
          <w:tcPr>
            <w:tcW w:w="1440" w:type="dxa"/>
            <w:vAlign w:val="center"/>
          </w:tcPr>
          <w:p>
            <w:pPr>
              <w:spacing w:line="360" w:lineRule="auto"/>
              <w:jc w:val="center"/>
              <w:rPr>
                <w:rFonts w:ascii="宋体" w:hAnsi="宋体" w:cs="宋体"/>
              </w:rPr>
            </w:pPr>
          </w:p>
        </w:tc>
        <w:tc>
          <w:tcPr>
            <w:tcW w:w="1320" w:type="dxa"/>
            <w:vAlign w:val="center"/>
          </w:tcPr>
          <w:p>
            <w:pPr>
              <w:spacing w:line="360" w:lineRule="auto"/>
              <w:jc w:val="center"/>
              <w:rPr>
                <w:rFonts w:ascii="宋体" w:hAnsi="宋体" w:cs="宋体"/>
              </w:rPr>
            </w:pPr>
          </w:p>
        </w:tc>
        <w:tc>
          <w:tcPr>
            <w:tcW w:w="1161" w:type="dxa"/>
            <w:vAlign w:val="center"/>
          </w:tcPr>
          <w:p>
            <w:pPr>
              <w:spacing w:line="360" w:lineRule="auto"/>
              <w:jc w:val="center"/>
              <w:rPr>
                <w:rFonts w:ascii="宋体" w:hAnsi="宋体" w:cs="宋体"/>
              </w:rPr>
            </w:pPr>
          </w:p>
        </w:tc>
        <w:tc>
          <w:tcPr>
            <w:tcW w:w="1269" w:type="dxa"/>
            <w:gridSpan w:val="2"/>
            <w:vAlign w:val="center"/>
          </w:tcPr>
          <w:p>
            <w:pPr>
              <w:spacing w:line="360" w:lineRule="auto"/>
              <w:jc w:val="center"/>
              <w:rPr>
                <w:rFonts w:ascii="宋体" w:hAnsi="宋体" w:cs="宋体"/>
              </w:rPr>
            </w:pPr>
          </w:p>
        </w:tc>
        <w:tc>
          <w:tcPr>
            <w:tcW w:w="1356" w:type="dxa"/>
            <w:vAlign w:val="center"/>
          </w:tcPr>
          <w:p>
            <w:pPr>
              <w:spacing w:line="360" w:lineRule="auto"/>
              <w:jc w:val="center"/>
              <w:rPr>
                <w:rFonts w:ascii="宋体" w:hAnsi="宋体" w:cs="宋体"/>
              </w:rPr>
            </w:pPr>
          </w:p>
        </w:tc>
        <w:tc>
          <w:tcPr>
            <w:tcW w:w="1034" w:type="dxa"/>
            <w:gridSpan w:val="2"/>
            <w:vAlign w:val="center"/>
          </w:tcPr>
          <w:p>
            <w:pPr>
              <w:spacing w:line="360" w:lineRule="auto"/>
              <w:jc w:val="center"/>
              <w:rPr>
                <w:rFonts w:ascii="宋体" w:hAnsi="宋体" w:cs="宋体"/>
              </w:rPr>
            </w:pPr>
          </w:p>
        </w:tc>
      </w:tr>
    </w:tbl>
    <w:p>
      <w:pPr>
        <w:adjustRightInd w:val="0"/>
        <w:spacing w:line="360" w:lineRule="auto"/>
        <w:ind w:firstLine="480" w:firstLineChars="200"/>
        <w:rPr>
          <w:rFonts w:ascii="宋体" w:hAnsi="宋体" w:cs="宋体"/>
          <w:sz w:val="24"/>
        </w:rPr>
      </w:pPr>
      <w:r>
        <w:rPr>
          <w:rFonts w:hint="eastAsia" w:ascii="宋体" w:hAnsi="宋体" w:cs="宋体"/>
          <w:sz w:val="24"/>
        </w:rPr>
        <w:t>注：提供合同复印件加盖公章（以合同签订时间为准）。</w:t>
      </w:r>
    </w:p>
    <w:p>
      <w:pPr>
        <w:adjustRightInd w:val="0"/>
        <w:spacing w:line="360" w:lineRule="auto"/>
        <w:ind w:firstLine="480" w:firstLineChars="200"/>
        <w:rPr>
          <w:rFonts w:ascii="宋体" w:hAnsi="宋体" w:cs="宋体"/>
          <w:sz w:val="24"/>
        </w:rPr>
      </w:pPr>
    </w:p>
    <w:p>
      <w:pPr>
        <w:adjustRightInd w:val="0"/>
        <w:snapToGrid w:val="0"/>
        <w:spacing w:beforeLines="50" w:afterLines="50"/>
        <w:ind w:firstLine="3840" w:firstLineChars="1600"/>
        <w:rPr>
          <w:rFonts w:ascii="宋体" w:hAnsi="宋体" w:cs="宋体"/>
          <w:sz w:val="24"/>
        </w:rPr>
      </w:pPr>
      <w:r>
        <w:rPr>
          <w:rFonts w:hint="eastAsia" w:ascii="宋体" w:hAnsi="宋体" w:cs="宋体"/>
          <w:sz w:val="24"/>
        </w:rPr>
        <w:t>供应商：</w:t>
      </w:r>
      <w:r>
        <w:rPr>
          <w:rFonts w:hint="eastAsia" w:ascii="宋体" w:hAnsi="宋体" w:cs="宋体"/>
          <w:iCs/>
          <w:sz w:val="24"/>
        </w:rPr>
        <w:t>（填写名称并盖章）</w:t>
      </w:r>
    </w:p>
    <w:p>
      <w:pPr>
        <w:adjustRightInd w:val="0"/>
        <w:snapToGrid w:val="0"/>
        <w:spacing w:beforeLines="50"/>
        <w:ind w:firstLine="3840" w:firstLineChars="1600"/>
        <w:rPr>
          <w:rFonts w:ascii="宋体" w:hAnsi="宋体" w:cs="宋体"/>
          <w:iCs/>
          <w:sz w:val="24"/>
          <w:szCs w:val="21"/>
        </w:rPr>
      </w:pPr>
      <w:r>
        <w:rPr>
          <w:rFonts w:hint="eastAsia" w:hAnsi="宋体" w:cs="宋体"/>
          <w:sz w:val="24"/>
        </w:rPr>
        <w:t>法定代表人或授权委托人：</w:t>
      </w:r>
      <w:r>
        <w:rPr>
          <w:rFonts w:hint="eastAsia" w:hAnsi="宋体" w:cs="宋体"/>
          <w:iCs/>
          <w:sz w:val="24"/>
          <w:szCs w:val="21"/>
        </w:rPr>
        <w:t>（签字）</w:t>
      </w:r>
    </w:p>
    <w:p>
      <w:pPr>
        <w:adjustRightInd w:val="0"/>
        <w:snapToGrid w:val="0"/>
        <w:spacing w:beforeLines="50"/>
        <w:ind w:firstLine="3840" w:firstLineChars="1600"/>
        <w:rPr>
          <w:rFonts w:ascii="宋体" w:hAnsi="宋体" w:cs="宋体"/>
          <w:iCs/>
          <w:sz w:val="24"/>
          <w:szCs w:val="21"/>
        </w:rPr>
      </w:pPr>
      <w:r>
        <w:rPr>
          <w:rFonts w:hint="eastAsia" w:ascii="宋体" w:hAnsi="宋体" w:cs="宋体"/>
          <w:iCs/>
          <w:sz w:val="24"/>
          <w:szCs w:val="21"/>
        </w:rPr>
        <w:t>日期：</w:t>
      </w:r>
      <w:bookmarkStart w:id="214" w:name="_Toc317237642"/>
      <w:bookmarkStart w:id="215" w:name="_Toc212102898"/>
      <w:bookmarkStart w:id="216" w:name="_Toc22005"/>
    </w:p>
    <w:p>
      <w:pPr>
        <w:pStyle w:val="4"/>
      </w:pPr>
    </w:p>
    <w:p>
      <w:pPr>
        <w:pStyle w:val="2"/>
        <w:keepNext w:val="0"/>
        <w:keepLines w:val="0"/>
        <w:tabs>
          <w:tab w:val="left" w:pos="360"/>
          <w:tab w:val="left" w:pos="540"/>
        </w:tabs>
        <w:spacing w:beforeLines="50" w:beforeAutospacing="0" w:afterLines="50" w:afterAutospacing="0"/>
        <w:jc w:val="center"/>
        <w:rPr>
          <w:rFonts w:ascii="宋体" w:hAnsi="宋体" w:eastAsia="宋体" w:cs="宋体"/>
          <w:sz w:val="32"/>
        </w:rPr>
      </w:pPr>
      <w:bookmarkStart w:id="217" w:name="_Toc16455_WPSOffice_Level1"/>
    </w:p>
    <w:p>
      <w:pPr>
        <w:pStyle w:val="2"/>
        <w:keepNext w:val="0"/>
        <w:keepLines w:val="0"/>
        <w:tabs>
          <w:tab w:val="left" w:pos="360"/>
          <w:tab w:val="left" w:pos="540"/>
        </w:tabs>
        <w:spacing w:beforeLines="50" w:beforeAutospacing="0" w:afterLines="50" w:afterAutospacing="0"/>
        <w:jc w:val="center"/>
        <w:rPr>
          <w:rFonts w:ascii="宋体" w:hAnsi="宋体" w:eastAsia="宋体" w:cs="宋体"/>
          <w:sz w:val="32"/>
        </w:rPr>
      </w:pPr>
    </w:p>
    <w:p>
      <w:pPr>
        <w:pStyle w:val="2"/>
        <w:keepNext w:val="0"/>
        <w:keepLines w:val="0"/>
        <w:tabs>
          <w:tab w:val="left" w:pos="360"/>
          <w:tab w:val="left" w:pos="540"/>
        </w:tabs>
        <w:spacing w:beforeLines="50" w:beforeAutospacing="0" w:afterLines="50" w:afterAutospacing="0"/>
        <w:jc w:val="center"/>
        <w:rPr>
          <w:rFonts w:ascii="宋体" w:hAnsi="宋体" w:eastAsia="宋体" w:cs="宋体"/>
          <w:sz w:val="32"/>
        </w:rPr>
      </w:pPr>
    </w:p>
    <w:p>
      <w:pPr>
        <w:pStyle w:val="2"/>
        <w:keepNext w:val="0"/>
        <w:keepLines w:val="0"/>
        <w:tabs>
          <w:tab w:val="left" w:pos="360"/>
          <w:tab w:val="left" w:pos="540"/>
        </w:tabs>
        <w:spacing w:beforeLines="50" w:beforeAutospacing="0" w:afterLines="50" w:afterAutospacing="0"/>
        <w:jc w:val="center"/>
        <w:rPr>
          <w:rFonts w:ascii="宋体" w:hAnsi="宋体" w:eastAsia="宋体" w:cs="宋体"/>
          <w:sz w:val="32"/>
        </w:rPr>
      </w:pPr>
    </w:p>
    <w:p>
      <w:pPr>
        <w:pStyle w:val="2"/>
        <w:keepNext w:val="0"/>
        <w:keepLines w:val="0"/>
        <w:tabs>
          <w:tab w:val="left" w:pos="360"/>
          <w:tab w:val="left" w:pos="540"/>
        </w:tabs>
        <w:spacing w:beforeLines="50" w:beforeAutospacing="0" w:afterLines="50" w:afterAutospacing="0"/>
        <w:jc w:val="center"/>
        <w:rPr>
          <w:rFonts w:ascii="宋体" w:hAnsi="宋体" w:eastAsia="宋体" w:cs="宋体"/>
          <w:sz w:val="32"/>
        </w:rPr>
      </w:pPr>
    </w:p>
    <w:p>
      <w:pPr>
        <w:pStyle w:val="2"/>
        <w:keepNext w:val="0"/>
        <w:keepLines w:val="0"/>
        <w:tabs>
          <w:tab w:val="left" w:pos="360"/>
          <w:tab w:val="left" w:pos="540"/>
        </w:tabs>
        <w:spacing w:beforeLines="50" w:beforeAutospacing="0" w:afterLines="50" w:afterAutospacing="0"/>
        <w:jc w:val="center"/>
        <w:rPr>
          <w:rFonts w:ascii="宋体" w:hAnsi="宋体" w:eastAsia="宋体" w:cs="宋体"/>
          <w:sz w:val="32"/>
        </w:rPr>
      </w:pPr>
    </w:p>
    <w:p>
      <w:pPr>
        <w:pStyle w:val="2"/>
        <w:keepNext w:val="0"/>
        <w:keepLines w:val="0"/>
        <w:tabs>
          <w:tab w:val="left" w:pos="360"/>
          <w:tab w:val="left" w:pos="540"/>
        </w:tabs>
        <w:spacing w:beforeLines="50" w:beforeAutospacing="0" w:afterLines="50" w:afterAutospacing="0"/>
        <w:jc w:val="center"/>
        <w:rPr>
          <w:rFonts w:ascii="宋体" w:hAnsi="宋体" w:eastAsia="宋体" w:cs="宋体"/>
          <w:sz w:val="32"/>
        </w:rPr>
      </w:pPr>
      <w:bookmarkStart w:id="218" w:name="_Toc30172"/>
      <w:bookmarkStart w:id="219" w:name="_Toc26538"/>
      <w:r>
        <w:rPr>
          <w:rFonts w:hint="eastAsia" w:ascii="宋体" w:hAnsi="宋体" w:eastAsia="宋体" w:cs="宋体"/>
          <w:sz w:val="32"/>
        </w:rPr>
        <w:t>十、反商业贿赂承诺书</w:t>
      </w:r>
      <w:bookmarkEnd w:id="214"/>
      <w:bookmarkEnd w:id="215"/>
      <w:bookmarkEnd w:id="216"/>
      <w:bookmarkEnd w:id="217"/>
      <w:bookmarkEnd w:id="218"/>
      <w:bookmarkEnd w:id="219"/>
    </w:p>
    <w:p>
      <w:pPr>
        <w:jc w:val="left"/>
        <w:rPr>
          <w:rFonts w:hint="eastAsia" w:ascii="宋体" w:hAnsi="宋体" w:eastAsia="宋体" w:cs="宋体"/>
          <w:b/>
          <w:sz w:val="28"/>
          <w:szCs w:val="28"/>
          <w:lang w:eastAsia="zh-CN"/>
        </w:rPr>
      </w:pPr>
      <w:r>
        <w:rPr>
          <w:rFonts w:hint="eastAsia" w:ascii="宋体" w:hAnsi="宋体" w:cs="宋体"/>
          <w:b/>
          <w:sz w:val="28"/>
          <w:szCs w:val="28"/>
        </w:rPr>
        <w:t xml:space="preserve">致: </w:t>
      </w:r>
      <w:r>
        <w:rPr>
          <w:rFonts w:hint="eastAsia" w:hAnsi="宋体" w:cs="宋体"/>
          <w:sz w:val="28"/>
          <w:szCs w:val="20"/>
          <w:lang w:eastAsia="zh-CN"/>
        </w:rPr>
        <w:t>中共琼中黎族苗族自治县委宣传部</w:t>
      </w:r>
    </w:p>
    <w:p>
      <w:pPr>
        <w:spacing w:line="360" w:lineRule="auto"/>
        <w:ind w:firstLine="480"/>
        <w:rPr>
          <w:rFonts w:ascii="宋体" w:hAnsi="宋体" w:cs="宋体"/>
          <w:sz w:val="24"/>
        </w:rPr>
      </w:pPr>
      <w:r>
        <w:rPr>
          <w:rFonts w:hint="eastAsia" w:ascii="宋体" w:hAnsi="宋体" w:cs="宋体"/>
          <w:sz w:val="24"/>
        </w:rPr>
        <w:t>我公司郑重承诺在磋商项目采购活动中，我公司保证做到：</w:t>
      </w:r>
    </w:p>
    <w:p>
      <w:pPr>
        <w:spacing w:line="360" w:lineRule="auto"/>
        <w:ind w:firstLine="480"/>
        <w:rPr>
          <w:rFonts w:ascii="宋体" w:hAnsi="宋体" w:cs="宋体"/>
          <w:sz w:val="24"/>
        </w:rPr>
      </w:pPr>
      <w:r>
        <w:rPr>
          <w:rFonts w:hint="eastAsia" w:ascii="宋体" w:hAnsi="宋体" w:cs="宋体"/>
          <w:sz w:val="24"/>
        </w:rPr>
        <w:t>一、公平竞争参加本磋商项目。</w:t>
      </w:r>
    </w:p>
    <w:p>
      <w:pPr>
        <w:spacing w:line="360" w:lineRule="auto"/>
        <w:ind w:firstLine="480"/>
        <w:rPr>
          <w:rFonts w:ascii="宋体" w:hAnsi="宋体" w:cs="宋体"/>
          <w:sz w:val="24"/>
        </w:rPr>
      </w:pPr>
      <w:r>
        <w:rPr>
          <w:rFonts w:hint="eastAsia" w:ascii="宋体" w:hAnsi="宋体" w:cs="宋体"/>
          <w:sz w:val="24"/>
        </w:rPr>
        <w:t>二、杜绝任何形式的商业贿赂行为。不向国家工作人员、政府采购代理机构工作人员、评审专家及其亲属提供礼品礼金、有价证券、购物券、回扣、佣金、咨询费、劳务费、赞助费、宣传费和宴请等；不为其报销各种消费凭证，不支付其旅游、娱乐等费用。</w:t>
      </w:r>
    </w:p>
    <w:p>
      <w:pPr>
        <w:spacing w:line="360" w:lineRule="auto"/>
        <w:ind w:firstLine="480"/>
        <w:rPr>
          <w:rFonts w:ascii="宋体" w:hAnsi="宋体" w:cs="宋体"/>
          <w:sz w:val="24"/>
        </w:rPr>
      </w:pPr>
      <w:r>
        <w:rPr>
          <w:rFonts w:hint="eastAsia" w:ascii="宋体" w:hAnsi="宋体" w:cs="宋体"/>
          <w:sz w:val="24"/>
        </w:rPr>
        <w:t>三、若出现上述行为，我公司及参与磋商的工作人员愿意接受按照国家法律法规等有关规定给予的处罚。</w:t>
      </w:r>
    </w:p>
    <w:p>
      <w:pPr>
        <w:spacing w:line="360" w:lineRule="auto"/>
        <w:ind w:firstLine="480"/>
        <w:rPr>
          <w:rFonts w:ascii="宋体" w:hAnsi="宋体" w:cs="宋体"/>
          <w:sz w:val="24"/>
        </w:rPr>
      </w:pPr>
    </w:p>
    <w:p>
      <w:pPr>
        <w:spacing w:line="360" w:lineRule="auto"/>
        <w:ind w:firstLine="480"/>
        <w:rPr>
          <w:rFonts w:ascii="宋体" w:hAnsi="宋体" w:cs="宋体"/>
          <w:sz w:val="24"/>
        </w:rPr>
      </w:pPr>
    </w:p>
    <w:p>
      <w:pPr>
        <w:adjustRightInd w:val="0"/>
        <w:spacing w:line="360" w:lineRule="auto"/>
        <w:ind w:firstLine="480" w:firstLineChars="200"/>
        <w:rPr>
          <w:rFonts w:ascii="宋体" w:hAnsi="宋体" w:cs="宋体"/>
          <w:sz w:val="24"/>
        </w:rPr>
      </w:pPr>
    </w:p>
    <w:p>
      <w:pPr>
        <w:adjustRightInd w:val="0"/>
        <w:snapToGrid w:val="0"/>
        <w:spacing w:beforeLines="50" w:afterLines="50"/>
        <w:ind w:firstLine="3840" w:firstLineChars="1600"/>
        <w:rPr>
          <w:rFonts w:ascii="宋体" w:hAnsi="宋体" w:cs="宋体"/>
          <w:sz w:val="24"/>
        </w:rPr>
      </w:pPr>
      <w:r>
        <w:rPr>
          <w:rFonts w:hint="eastAsia" w:ascii="宋体" w:hAnsi="宋体" w:cs="宋体"/>
          <w:sz w:val="24"/>
        </w:rPr>
        <w:t>供应商：</w:t>
      </w:r>
      <w:r>
        <w:rPr>
          <w:rFonts w:hint="eastAsia" w:ascii="宋体" w:hAnsi="宋体" w:cs="宋体"/>
          <w:iCs/>
          <w:sz w:val="24"/>
        </w:rPr>
        <w:t>（填写名称并盖章）</w:t>
      </w:r>
    </w:p>
    <w:p>
      <w:pPr>
        <w:adjustRightInd w:val="0"/>
        <w:snapToGrid w:val="0"/>
        <w:spacing w:beforeLines="50"/>
        <w:ind w:firstLine="3840" w:firstLineChars="1600"/>
        <w:rPr>
          <w:rFonts w:hAnsi="宋体" w:cs="宋体"/>
          <w:iCs/>
          <w:sz w:val="24"/>
          <w:szCs w:val="21"/>
        </w:rPr>
      </w:pPr>
      <w:r>
        <w:rPr>
          <w:rFonts w:hint="eastAsia" w:hAnsi="宋体" w:cs="宋体"/>
          <w:sz w:val="24"/>
        </w:rPr>
        <w:t>法定代表人或授权委托人：</w:t>
      </w:r>
      <w:r>
        <w:rPr>
          <w:rFonts w:hint="eastAsia" w:hAnsi="宋体" w:cs="宋体"/>
          <w:iCs/>
          <w:sz w:val="24"/>
          <w:szCs w:val="21"/>
        </w:rPr>
        <w:t>（签字）</w:t>
      </w:r>
    </w:p>
    <w:p>
      <w:pPr>
        <w:adjustRightInd w:val="0"/>
        <w:snapToGrid w:val="0"/>
        <w:spacing w:beforeLines="50"/>
        <w:ind w:firstLine="3840" w:firstLineChars="1600"/>
        <w:rPr>
          <w:rFonts w:ascii="宋体" w:hAnsi="宋体" w:cs="宋体"/>
          <w:iCs/>
          <w:sz w:val="24"/>
          <w:szCs w:val="21"/>
        </w:rPr>
      </w:pPr>
      <w:r>
        <w:rPr>
          <w:rFonts w:hint="eastAsia" w:ascii="宋体" w:hAnsi="宋体" w:cs="宋体"/>
          <w:iCs/>
          <w:sz w:val="24"/>
          <w:szCs w:val="21"/>
        </w:rPr>
        <w:t>日期：</w:t>
      </w:r>
    </w:p>
    <w:p>
      <w:pPr>
        <w:jc w:val="center"/>
        <w:rPr>
          <w:rFonts w:ascii="宋体" w:hAnsi="宋体" w:cs="宋体"/>
          <w:b/>
          <w:bCs/>
          <w:sz w:val="36"/>
          <w:szCs w:val="36"/>
        </w:rPr>
      </w:pPr>
      <w:r>
        <w:rPr>
          <w:rFonts w:hint="eastAsia" w:ascii="宋体" w:hAnsi="宋体" w:cs="宋体"/>
          <w:b/>
          <w:bCs/>
          <w:sz w:val="36"/>
          <w:szCs w:val="36"/>
        </w:rPr>
        <w:br w:type="page"/>
      </w:r>
    </w:p>
    <w:bookmarkEnd w:id="211"/>
    <w:bookmarkEnd w:id="212"/>
    <w:bookmarkEnd w:id="213"/>
    <w:p>
      <w:pPr>
        <w:keepNext w:val="0"/>
        <w:keepLines w:val="0"/>
        <w:widowControl/>
        <w:suppressLineNumbers w:val="0"/>
        <w:jc w:val="center"/>
      </w:pPr>
      <w:r>
        <w:rPr>
          <w:rFonts w:hint="eastAsia" w:ascii="宋体" w:hAnsi="宋体" w:eastAsia="宋体" w:cs="宋体"/>
          <w:b/>
          <w:sz w:val="32"/>
          <w:lang w:eastAsia="zh-CN"/>
        </w:rPr>
        <w:t>十一</w:t>
      </w:r>
      <w:r>
        <w:rPr>
          <w:rFonts w:ascii="宋体" w:hAnsi="宋体" w:eastAsia="宋体" w:cs="宋体"/>
          <w:b/>
          <w:sz w:val="32"/>
        </w:rPr>
        <w:t>、</w:t>
      </w:r>
      <w:r>
        <w:rPr>
          <w:rFonts w:hint="eastAsia" w:ascii="宋体" w:hAnsi="宋体" w:eastAsia="宋体" w:cs="宋体"/>
          <w:b/>
          <w:color w:val="000000"/>
          <w:kern w:val="0"/>
          <w:sz w:val="36"/>
          <w:szCs w:val="36"/>
          <w:lang w:val="en-US" w:eastAsia="zh-CN" w:bidi="ar"/>
        </w:rPr>
        <w:t>中小企业声明函（服务）</w:t>
      </w:r>
    </w:p>
    <w:p>
      <w:pPr>
        <w:keepNext w:val="0"/>
        <w:keepLines w:val="0"/>
        <w:widowControl/>
        <w:suppressLineNumbers w:val="0"/>
        <w:ind w:firstLine="620" w:firstLineChars="200"/>
        <w:jc w:val="left"/>
        <w:rPr>
          <w:rFonts w:hint="eastAsia" w:ascii="宋体" w:hAnsi="宋体" w:eastAsia="宋体" w:cs="宋体"/>
          <w:i w:val="0"/>
          <w:iCs w:val="0"/>
        </w:rPr>
      </w:pPr>
      <w:r>
        <w:rPr>
          <w:rFonts w:hint="eastAsia" w:ascii="宋体" w:hAnsi="宋体" w:eastAsia="宋体" w:cs="宋体"/>
          <w:i w:val="0"/>
          <w:iCs w:val="0"/>
          <w:color w:val="000000"/>
          <w:kern w:val="0"/>
          <w:sz w:val="31"/>
          <w:szCs w:val="31"/>
          <w:lang w:val="en-US" w:eastAsia="zh-CN" w:bidi="ar"/>
        </w:rPr>
        <w:t>本公司（联合体）郑重声明，根据《政府采购促进中小企业发展管理办法》（财库﹝2020﹞46 号）的规定，本公司参加</w:t>
      </w:r>
      <w:r>
        <w:rPr>
          <w:rFonts w:hint="eastAsia" w:ascii="宋体" w:hAnsi="宋体" w:eastAsia="宋体" w:cs="宋体"/>
          <w:i w:val="0"/>
          <w:iCs w:val="0"/>
          <w:color w:val="000000"/>
          <w:kern w:val="0"/>
          <w:sz w:val="32"/>
          <w:szCs w:val="32"/>
          <w:u w:val="single"/>
          <w:lang w:val="en-US" w:eastAsia="zh-CN" w:bidi="ar"/>
        </w:rPr>
        <w:t>（单位名称）</w:t>
      </w:r>
      <w:r>
        <w:rPr>
          <w:rFonts w:hint="eastAsia" w:ascii="宋体" w:hAnsi="宋体" w:eastAsia="宋体" w:cs="宋体"/>
          <w:i w:val="0"/>
          <w:iCs w:val="0"/>
          <w:color w:val="000000"/>
          <w:kern w:val="0"/>
          <w:sz w:val="31"/>
          <w:szCs w:val="31"/>
          <w:lang w:val="en-US" w:eastAsia="zh-CN" w:bidi="ar"/>
        </w:rPr>
        <w:t>的</w:t>
      </w:r>
      <w:r>
        <w:rPr>
          <w:rFonts w:hint="eastAsia" w:ascii="宋体" w:hAnsi="宋体" w:eastAsia="宋体" w:cs="宋体"/>
          <w:i w:val="0"/>
          <w:iCs w:val="0"/>
          <w:color w:val="000000"/>
          <w:kern w:val="0"/>
          <w:sz w:val="32"/>
          <w:szCs w:val="32"/>
          <w:u w:val="single"/>
          <w:lang w:val="en-US" w:eastAsia="zh-CN" w:bidi="ar"/>
        </w:rPr>
        <w:t>（项目名称）</w:t>
      </w:r>
      <w:r>
        <w:rPr>
          <w:rFonts w:hint="eastAsia" w:ascii="宋体" w:hAnsi="宋体" w:eastAsia="宋体" w:cs="宋体"/>
          <w:i w:val="0"/>
          <w:iCs w:val="0"/>
          <w:color w:val="000000"/>
          <w:kern w:val="0"/>
          <w:sz w:val="31"/>
          <w:szCs w:val="31"/>
          <w:lang w:val="en-US" w:eastAsia="zh-CN" w:bidi="ar"/>
        </w:rPr>
        <w:t>采购活动，服务全部由符合政策要求的中小企业承接。相关企业的具体情况如下：</w:t>
      </w:r>
    </w:p>
    <w:p>
      <w:pPr>
        <w:keepNext w:val="0"/>
        <w:keepLines w:val="0"/>
        <w:widowControl/>
        <w:suppressLineNumbers w:val="0"/>
        <w:ind w:firstLine="620" w:firstLineChars="200"/>
        <w:jc w:val="left"/>
        <w:rPr>
          <w:rFonts w:hint="eastAsia" w:ascii="宋体" w:hAnsi="宋体" w:eastAsia="宋体" w:cs="宋体"/>
          <w:i w:val="0"/>
          <w:iCs w:val="0"/>
        </w:rPr>
      </w:pPr>
      <w:r>
        <w:rPr>
          <w:rFonts w:hint="eastAsia" w:ascii="宋体" w:hAnsi="宋体" w:eastAsia="宋体" w:cs="宋体"/>
          <w:i w:val="0"/>
          <w:iCs w:val="0"/>
          <w:color w:val="000000"/>
          <w:kern w:val="0"/>
          <w:sz w:val="31"/>
          <w:szCs w:val="31"/>
          <w:lang w:val="en-US" w:eastAsia="zh-CN" w:bidi="ar"/>
        </w:rPr>
        <w:t>1.</w:t>
      </w:r>
      <w:r>
        <w:rPr>
          <w:rFonts w:hint="eastAsia" w:ascii="宋体" w:hAnsi="宋体" w:eastAsia="宋体" w:cs="宋体"/>
          <w:i w:val="0"/>
          <w:iCs w:val="0"/>
          <w:color w:val="000000"/>
          <w:kern w:val="0"/>
          <w:sz w:val="32"/>
          <w:szCs w:val="32"/>
          <w:u w:val="single"/>
          <w:lang w:val="en-US" w:eastAsia="zh-CN" w:bidi="ar"/>
        </w:rPr>
        <w:t>（标的名称）</w:t>
      </w:r>
      <w:r>
        <w:rPr>
          <w:rFonts w:hint="eastAsia" w:ascii="宋体" w:hAnsi="宋体" w:eastAsia="宋体" w:cs="宋体"/>
          <w:i w:val="0"/>
          <w:iCs w:val="0"/>
          <w:color w:val="000000"/>
          <w:kern w:val="0"/>
          <w:sz w:val="31"/>
          <w:szCs w:val="31"/>
          <w:lang w:val="en-US" w:eastAsia="zh-CN" w:bidi="ar"/>
        </w:rPr>
        <w:t>，属于</w:t>
      </w:r>
      <w:r>
        <w:rPr>
          <w:rFonts w:hint="eastAsia" w:ascii="宋体" w:hAnsi="宋体" w:eastAsia="宋体" w:cs="宋体"/>
          <w:i w:val="0"/>
          <w:iCs w:val="0"/>
          <w:color w:val="000000"/>
          <w:kern w:val="0"/>
          <w:sz w:val="32"/>
          <w:szCs w:val="32"/>
          <w:u w:val="single"/>
          <w:lang w:val="en-US" w:eastAsia="zh-CN" w:bidi="ar"/>
        </w:rPr>
        <w:t>（采购文件中明确的所属行业）</w:t>
      </w:r>
      <w:r>
        <w:rPr>
          <w:rFonts w:hint="eastAsia" w:ascii="宋体" w:hAnsi="宋体" w:eastAsia="宋体" w:cs="宋体"/>
          <w:i w:val="0"/>
          <w:iCs w:val="0"/>
          <w:color w:val="000000"/>
          <w:kern w:val="0"/>
          <w:sz w:val="31"/>
          <w:szCs w:val="31"/>
          <w:lang w:val="en-US" w:eastAsia="zh-CN" w:bidi="ar"/>
        </w:rPr>
        <w:t>；承接企业为</w:t>
      </w:r>
      <w:r>
        <w:rPr>
          <w:rFonts w:hint="eastAsia" w:ascii="宋体" w:hAnsi="宋体" w:eastAsia="宋体" w:cs="宋体"/>
          <w:i w:val="0"/>
          <w:iCs w:val="0"/>
          <w:color w:val="000000"/>
          <w:kern w:val="0"/>
          <w:sz w:val="32"/>
          <w:szCs w:val="32"/>
          <w:u w:val="single"/>
          <w:lang w:val="en-US" w:eastAsia="zh-CN" w:bidi="ar"/>
        </w:rPr>
        <w:t>（企业名称）</w:t>
      </w:r>
      <w:r>
        <w:rPr>
          <w:rFonts w:hint="eastAsia" w:ascii="宋体" w:hAnsi="宋体" w:eastAsia="宋体" w:cs="宋体"/>
          <w:i w:val="0"/>
          <w:iCs w:val="0"/>
          <w:color w:val="000000"/>
          <w:kern w:val="0"/>
          <w:sz w:val="31"/>
          <w:szCs w:val="31"/>
          <w:lang w:val="en-US" w:eastAsia="zh-CN" w:bidi="ar"/>
        </w:rPr>
        <w:t>，从业人员</w:t>
      </w:r>
      <w:r>
        <w:rPr>
          <w:rFonts w:hint="eastAsia" w:ascii="宋体" w:hAnsi="宋体" w:eastAsia="宋体" w:cs="宋体"/>
          <w:i w:val="0"/>
          <w:iCs w:val="0"/>
          <w:color w:val="000000"/>
          <w:kern w:val="0"/>
          <w:sz w:val="31"/>
          <w:szCs w:val="31"/>
          <w:u w:val="single"/>
          <w:lang w:val="en-US" w:eastAsia="zh-CN" w:bidi="ar"/>
        </w:rPr>
        <w:t xml:space="preserve">   </w:t>
      </w:r>
      <w:r>
        <w:rPr>
          <w:rFonts w:hint="eastAsia" w:ascii="宋体" w:hAnsi="宋体" w:eastAsia="宋体" w:cs="宋体"/>
          <w:i w:val="0"/>
          <w:iCs w:val="0"/>
          <w:color w:val="000000"/>
          <w:kern w:val="0"/>
          <w:sz w:val="31"/>
          <w:szCs w:val="31"/>
          <w:lang w:val="en-US" w:eastAsia="zh-CN" w:bidi="ar"/>
        </w:rPr>
        <w:t>人，营业收入为</w:t>
      </w:r>
      <w:r>
        <w:rPr>
          <w:rFonts w:hint="eastAsia" w:ascii="宋体" w:hAnsi="宋体" w:eastAsia="宋体" w:cs="宋体"/>
          <w:i w:val="0"/>
          <w:iCs w:val="0"/>
          <w:color w:val="000000"/>
          <w:kern w:val="0"/>
          <w:sz w:val="31"/>
          <w:szCs w:val="31"/>
          <w:u w:val="single"/>
          <w:lang w:val="en-US" w:eastAsia="zh-CN" w:bidi="ar"/>
        </w:rPr>
        <w:t xml:space="preserve">  </w:t>
      </w:r>
      <w:r>
        <w:rPr>
          <w:rFonts w:hint="eastAsia" w:ascii="宋体" w:hAnsi="宋体" w:eastAsia="宋体" w:cs="宋体"/>
          <w:i w:val="0"/>
          <w:iCs w:val="0"/>
          <w:color w:val="000000"/>
          <w:kern w:val="0"/>
          <w:sz w:val="31"/>
          <w:szCs w:val="31"/>
          <w:lang w:val="en-US" w:eastAsia="zh-CN" w:bidi="ar"/>
        </w:rPr>
        <w:t>万元，资产总额为</w:t>
      </w:r>
      <w:r>
        <w:rPr>
          <w:rFonts w:hint="eastAsia" w:ascii="宋体" w:hAnsi="宋体" w:eastAsia="宋体" w:cs="宋体"/>
          <w:i w:val="0"/>
          <w:iCs w:val="0"/>
          <w:color w:val="000000"/>
          <w:kern w:val="0"/>
          <w:sz w:val="31"/>
          <w:szCs w:val="31"/>
          <w:u w:val="single"/>
          <w:lang w:val="en-US" w:eastAsia="zh-CN" w:bidi="ar"/>
        </w:rPr>
        <w:t xml:space="preserve">   </w:t>
      </w:r>
      <w:r>
        <w:rPr>
          <w:rFonts w:hint="eastAsia" w:ascii="宋体" w:hAnsi="宋体" w:eastAsia="宋体" w:cs="宋体"/>
          <w:i w:val="0"/>
          <w:iCs w:val="0"/>
          <w:color w:val="000000"/>
          <w:kern w:val="0"/>
          <w:sz w:val="31"/>
          <w:szCs w:val="31"/>
          <w:lang w:val="en-US" w:eastAsia="zh-CN" w:bidi="ar"/>
        </w:rPr>
        <w:t>万元，属于</w:t>
      </w:r>
      <w:r>
        <w:rPr>
          <w:rFonts w:hint="eastAsia" w:ascii="宋体" w:hAnsi="宋体" w:eastAsia="宋体" w:cs="宋体"/>
          <w:i w:val="0"/>
          <w:iCs w:val="0"/>
          <w:color w:val="000000"/>
          <w:kern w:val="0"/>
          <w:sz w:val="32"/>
          <w:szCs w:val="32"/>
          <w:lang w:val="en-US" w:eastAsia="zh-CN" w:bidi="ar"/>
        </w:rPr>
        <w:t>（中型企业、小型企业、微型企业）</w:t>
      </w:r>
      <w:r>
        <w:rPr>
          <w:rFonts w:hint="eastAsia" w:ascii="宋体" w:hAnsi="宋体" w:eastAsia="宋体" w:cs="宋体"/>
          <w:i w:val="0"/>
          <w:iCs w:val="0"/>
          <w:color w:val="000000"/>
          <w:kern w:val="0"/>
          <w:sz w:val="31"/>
          <w:szCs w:val="31"/>
          <w:lang w:val="en-US" w:eastAsia="zh-CN" w:bidi="ar"/>
        </w:rPr>
        <w:t xml:space="preserve">； </w:t>
      </w:r>
    </w:p>
    <w:p>
      <w:pPr>
        <w:keepNext w:val="0"/>
        <w:keepLines w:val="0"/>
        <w:widowControl/>
        <w:suppressLineNumbers w:val="0"/>
        <w:ind w:firstLine="620" w:firstLineChars="200"/>
        <w:jc w:val="left"/>
        <w:rPr>
          <w:rFonts w:hint="eastAsia" w:ascii="宋体" w:hAnsi="宋体" w:eastAsia="宋体" w:cs="宋体"/>
          <w:i w:val="0"/>
          <w:iCs w:val="0"/>
        </w:rPr>
      </w:pPr>
      <w:r>
        <w:rPr>
          <w:rFonts w:hint="eastAsia" w:ascii="宋体" w:hAnsi="宋体" w:eastAsia="宋体" w:cs="宋体"/>
          <w:i w:val="0"/>
          <w:iCs w:val="0"/>
          <w:color w:val="000000"/>
          <w:kern w:val="0"/>
          <w:sz w:val="31"/>
          <w:szCs w:val="31"/>
          <w:lang w:val="en-US" w:eastAsia="zh-CN" w:bidi="ar"/>
        </w:rPr>
        <w:t xml:space="preserve"> </w:t>
      </w:r>
    </w:p>
    <w:p>
      <w:pPr>
        <w:keepNext w:val="0"/>
        <w:keepLines w:val="0"/>
        <w:widowControl/>
        <w:suppressLineNumbers w:val="0"/>
        <w:ind w:firstLine="620" w:firstLineChars="200"/>
        <w:jc w:val="left"/>
        <w:rPr>
          <w:rFonts w:hint="eastAsia" w:ascii="宋体" w:hAnsi="宋体" w:eastAsia="宋体" w:cs="宋体"/>
          <w:i w:val="0"/>
          <w:iCs w:val="0"/>
        </w:rPr>
      </w:pPr>
      <w:r>
        <w:rPr>
          <w:rFonts w:hint="eastAsia" w:ascii="宋体" w:hAnsi="宋体" w:eastAsia="宋体" w:cs="宋体"/>
          <w:i w:val="0"/>
          <w:iCs w:val="0"/>
          <w:color w:val="000000"/>
          <w:kern w:val="0"/>
          <w:sz w:val="31"/>
          <w:szCs w:val="31"/>
          <w:lang w:val="en-US" w:eastAsia="zh-CN" w:bidi="ar"/>
        </w:rPr>
        <w:t>……</w:t>
      </w:r>
    </w:p>
    <w:p>
      <w:pPr>
        <w:keepNext w:val="0"/>
        <w:keepLines w:val="0"/>
        <w:widowControl/>
        <w:suppressLineNumbers w:val="0"/>
        <w:ind w:firstLine="620" w:firstLineChars="200"/>
        <w:jc w:val="left"/>
        <w:rPr>
          <w:rFonts w:hint="eastAsia" w:ascii="宋体" w:hAnsi="宋体" w:eastAsia="宋体" w:cs="宋体"/>
          <w:i w:val="0"/>
          <w:iCs w:val="0"/>
        </w:rPr>
      </w:pPr>
      <w:r>
        <w:rPr>
          <w:rFonts w:hint="eastAsia" w:ascii="宋体" w:hAnsi="宋体" w:eastAsia="宋体" w:cs="宋体"/>
          <w:i w:val="0"/>
          <w:iCs w:val="0"/>
          <w:color w:val="000000"/>
          <w:kern w:val="0"/>
          <w:sz w:val="31"/>
          <w:szCs w:val="31"/>
          <w:lang w:val="en-US" w:eastAsia="zh-CN" w:bidi="ar"/>
        </w:rPr>
        <w:t xml:space="preserve">以上企业，不属于大企业的分支机构，不存在控股股东 </w:t>
      </w:r>
    </w:p>
    <w:p>
      <w:pPr>
        <w:keepNext w:val="0"/>
        <w:keepLines w:val="0"/>
        <w:widowControl/>
        <w:suppressLineNumbers w:val="0"/>
        <w:jc w:val="left"/>
        <w:rPr>
          <w:rFonts w:hint="eastAsia" w:ascii="宋体" w:hAnsi="宋体" w:eastAsia="宋体" w:cs="宋体"/>
          <w:i w:val="0"/>
          <w:iCs w:val="0"/>
        </w:rPr>
      </w:pPr>
      <w:r>
        <w:rPr>
          <w:rFonts w:hint="eastAsia" w:ascii="宋体" w:hAnsi="宋体" w:eastAsia="宋体" w:cs="宋体"/>
          <w:i w:val="0"/>
          <w:iCs w:val="0"/>
          <w:color w:val="000000"/>
          <w:kern w:val="0"/>
          <w:sz w:val="31"/>
          <w:szCs w:val="31"/>
          <w:lang w:val="en-US" w:eastAsia="zh-CN" w:bidi="ar"/>
        </w:rPr>
        <w:t xml:space="preserve">为大企业的情形，也不存在与大企业的负责人为同一人的情 </w:t>
      </w:r>
    </w:p>
    <w:p>
      <w:pPr>
        <w:keepNext w:val="0"/>
        <w:keepLines w:val="0"/>
        <w:widowControl/>
        <w:suppressLineNumbers w:val="0"/>
        <w:jc w:val="left"/>
        <w:rPr>
          <w:rFonts w:hint="eastAsia" w:ascii="宋体" w:hAnsi="宋体" w:eastAsia="宋体" w:cs="宋体"/>
          <w:i w:val="0"/>
          <w:iCs w:val="0"/>
        </w:rPr>
      </w:pPr>
      <w:r>
        <w:rPr>
          <w:rFonts w:hint="eastAsia" w:ascii="宋体" w:hAnsi="宋体" w:eastAsia="宋体" w:cs="宋体"/>
          <w:i w:val="0"/>
          <w:iCs w:val="0"/>
          <w:color w:val="000000"/>
          <w:kern w:val="0"/>
          <w:sz w:val="31"/>
          <w:szCs w:val="31"/>
          <w:lang w:val="en-US" w:eastAsia="zh-CN" w:bidi="ar"/>
        </w:rPr>
        <w:t>形。</w:t>
      </w:r>
    </w:p>
    <w:p>
      <w:pPr>
        <w:keepNext w:val="0"/>
        <w:keepLines w:val="0"/>
        <w:widowControl/>
        <w:suppressLineNumbers w:val="0"/>
        <w:ind w:firstLine="620" w:firstLineChars="200"/>
        <w:jc w:val="left"/>
        <w:rPr>
          <w:rFonts w:hint="eastAsia" w:ascii="宋体" w:hAnsi="宋体" w:eastAsia="宋体" w:cs="宋体"/>
          <w:i w:val="0"/>
          <w:iCs w:val="0"/>
        </w:rPr>
      </w:pPr>
      <w:r>
        <w:rPr>
          <w:rFonts w:hint="eastAsia" w:ascii="宋体" w:hAnsi="宋体" w:eastAsia="宋体" w:cs="宋体"/>
          <w:i w:val="0"/>
          <w:iCs w:val="0"/>
          <w:color w:val="000000"/>
          <w:kern w:val="0"/>
          <w:sz w:val="31"/>
          <w:szCs w:val="31"/>
          <w:lang w:val="en-US" w:eastAsia="zh-CN" w:bidi="ar"/>
        </w:rPr>
        <w:t xml:space="preserve">本企业对上述声明内容的真实性负责。如有虚假，将依 </w:t>
      </w:r>
    </w:p>
    <w:p>
      <w:pPr>
        <w:keepNext w:val="0"/>
        <w:keepLines w:val="0"/>
        <w:widowControl/>
        <w:suppressLineNumbers w:val="0"/>
        <w:jc w:val="left"/>
        <w:rPr>
          <w:rFonts w:hint="eastAsia" w:ascii="宋体" w:hAnsi="宋体" w:eastAsia="宋体" w:cs="宋体"/>
          <w:i w:val="0"/>
          <w:iCs w:val="0"/>
        </w:rPr>
      </w:pPr>
      <w:r>
        <w:rPr>
          <w:rFonts w:hint="eastAsia" w:ascii="宋体" w:hAnsi="宋体" w:eastAsia="宋体" w:cs="宋体"/>
          <w:i w:val="0"/>
          <w:iCs w:val="0"/>
          <w:color w:val="000000"/>
          <w:kern w:val="0"/>
          <w:sz w:val="31"/>
          <w:szCs w:val="31"/>
          <w:lang w:val="en-US" w:eastAsia="zh-CN" w:bidi="ar"/>
        </w:rPr>
        <w:t xml:space="preserve">法承担相应责任。 </w:t>
      </w:r>
    </w:p>
    <w:p>
      <w:pPr>
        <w:keepNext w:val="0"/>
        <w:keepLines w:val="0"/>
        <w:widowControl/>
        <w:suppressLineNumbers w:val="0"/>
        <w:jc w:val="center"/>
        <w:rPr>
          <w:rFonts w:hint="eastAsia" w:ascii="宋体" w:hAnsi="宋体" w:eastAsia="宋体" w:cs="宋体"/>
          <w:i w:val="0"/>
          <w:iCs w:val="0"/>
        </w:rPr>
      </w:pPr>
      <w:r>
        <w:rPr>
          <w:rFonts w:hint="eastAsia" w:ascii="宋体" w:hAnsi="宋体" w:eastAsia="宋体" w:cs="宋体"/>
          <w:i w:val="0"/>
          <w:iCs w:val="0"/>
          <w:color w:val="000000"/>
          <w:kern w:val="0"/>
          <w:sz w:val="31"/>
          <w:szCs w:val="31"/>
          <w:lang w:val="en-US" w:eastAsia="zh-CN" w:bidi="ar"/>
        </w:rPr>
        <w:t>企业名称（盖章）：</w:t>
      </w:r>
    </w:p>
    <w:p>
      <w:pPr>
        <w:keepNext w:val="0"/>
        <w:keepLines w:val="0"/>
        <w:widowControl/>
        <w:suppressLineNumbers w:val="0"/>
        <w:jc w:val="center"/>
        <w:rPr>
          <w:rFonts w:hint="eastAsia" w:ascii="宋体" w:hAnsi="宋体" w:eastAsia="宋体" w:cs="宋体"/>
          <w:i w:val="0"/>
          <w:iCs w:val="0"/>
        </w:rPr>
      </w:pPr>
      <w:r>
        <w:rPr>
          <w:rFonts w:hint="eastAsia" w:ascii="宋体" w:hAnsi="宋体" w:eastAsia="宋体" w:cs="宋体"/>
          <w:i w:val="0"/>
          <w:iCs w:val="0"/>
          <w:color w:val="000000"/>
          <w:kern w:val="0"/>
          <w:sz w:val="31"/>
          <w:szCs w:val="31"/>
          <w:lang w:val="en-US" w:eastAsia="zh-CN" w:bidi="ar"/>
        </w:rPr>
        <w:t>日 期：</w:t>
      </w:r>
    </w:p>
    <w:p>
      <w:pPr>
        <w:keepNext w:val="0"/>
        <w:keepLines w:val="0"/>
        <w:widowControl/>
        <w:suppressLineNumbers w:val="0"/>
        <w:jc w:val="left"/>
      </w:pPr>
    </w:p>
    <w:p>
      <w:pPr>
        <w:keepNext w:val="0"/>
        <w:keepLines w:val="0"/>
        <w:widowControl/>
        <w:suppressLineNumbers w:val="0"/>
        <w:jc w:val="center"/>
      </w:pPr>
      <w:r>
        <w:rPr>
          <w:rFonts w:hint="eastAsia" w:ascii="宋体" w:hAnsi="宋体" w:eastAsia="宋体" w:cs="宋体"/>
          <w:color w:val="000000"/>
          <w:kern w:val="0"/>
          <w:sz w:val="18"/>
          <w:szCs w:val="18"/>
          <w:lang w:val="en-US" w:eastAsia="zh-CN" w:bidi="ar"/>
        </w:rPr>
        <w:t>从业人员、营业收入、资产总额填报上一年度数据，无上一年度数据的新成立企业可不填报。</w:t>
      </w:r>
    </w:p>
    <w:p>
      <w:pPr>
        <w:spacing w:line="360" w:lineRule="auto"/>
        <w:rPr>
          <w:rFonts w:hint="eastAsia" w:ascii="宋体" w:hAnsi="宋体" w:cs="宋体"/>
          <w:sz w:val="24"/>
        </w:rPr>
      </w:pPr>
    </w:p>
    <w:p>
      <w:pPr>
        <w:spacing w:line="360" w:lineRule="auto"/>
        <w:rPr>
          <w:rFonts w:hint="eastAsia" w:ascii="宋体" w:hAnsi="宋体" w:cs="宋体"/>
          <w:sz w:val="24"/>
        </w:rPr>
      </w:pPr>
    </w:p>
    <w:p>
      <w:pPr>
        <w:pStyle w:val="2"/>
      </w:pPr>
    </w:p>
    <w:p>
      <w:pPr>
        <w:tabs>
          <w:tab w:val="left" w:pos="3497"/>
          <w:tab w:val="center" w:pos="5753"/>
        </w:tabs>
        <w:snapToGrid w:val="0"/>
        <w:spacing w:line="312" w:lineRule="auto"/>
        <w:jc w:val="center"/>
        <w:outlineLvl w:val="1"/>
        <w:rPr>
          <w:rFonts w:hint="eastAsia"/>
          <w:b/>
          <w:bCs/>
          <w:sz w:val="36"/>
          <w:szCs w:val="36"/>
        </w:rPr>
      </w:pPr>
      <w:bookmarkStart w:id="220" w:name="_Toc26986"/>
      <w:bookmarkStart w:id="221" w:name="_Toc30909"/>
    </w:p>
    <w:p>
      <w:pPr>
        <w:tabs>
          <w:tab w:val="left" w:pos="3497"/>
          <w:tab w:val="center" w:pos="5753"/>
        </w:tabs>
        <w:snapToGrid w:val="0"/>
        <w:spacing w:line="312" w:lineRule="auto"/>
        <w:jc w:val="center"/>
        <w:outlineLvl w:val="1"/>
        <w:rPr>
          <w:b/>
          <w:bCs/>
          <w:sz w:val="36"/>
          <w:szCs w:val="36"/>
        </w:rPr>
      </w:pPr>
      <w:r>
        <w:rPr>
          <w:rFonts w:hint="eastAsia"/>
          <w:b/>
          <w:bCs/>
          <w:sz w:val="36"/>
          <w:szCs w:val="36"/>
        </w:rPr>
        <w:t>监狱企业证明文件</w:t>
      </w:r>
      <w:bookmarkEnd w:id="220"/>
      <w:bookmarkEnd w:id="221"/>
    </w:p>
    <w:p>
      <w:pPr>
        <w:tabs>
          <w:tab w:val="left" w:pos="3497"/>
          <w:tab w:val="center" w:pos="5753"/>
        </w:tabs>
        <w:snapToGrid w:val="0"/>
        <w:spacing w:line="312" w:lineRule="auto"/>
        <w:jc w:val="center"/>
        <w:rPr>
          <w:b/>
          <w:sz w:val="28"/>
          <w:szCs w:val="28"/>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 xml:space="preserve">  监狱企业参加政府采购活动时，应当提供由省级以上监狱管理局、戒毒管理局（含新疆生产建设兵团）出具的属于监狱企业的证明文件。</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注：</w:t>
      </w:r>
    </w:p>
    <w:p>
      <w:pPr>
        <w:spacing w:line="360" w:lineRule="auto"/>
        <w:ind w:firstLine="480" w:firstLineChars="200"/>
        <w:rPr>
          <w:rFonts w:ascii="宋体" w:hAnsi="宋体" w:cs="宋体"/>
          <w:sz w:val="24"/>
        </w:rPr>
      </w:pPr>
      <w:r>
        <w:rPr>
          <w:rFonts w:hint="eastAsia" w:ascii="宋体" w:hAnsi="宋体" w:cs="宋体"/>
          <w:sz w:val="24"/>
        </w:rPr>
        <w:t>1 、 在政府采购活动中，监狱企业视同小型、微型企业， 享受预留份额 、扣除等政府采购促进中小企业发展的政府采购政策。</w:t>
      </w:r>
    </w:p>
    <w:p>
      <w:pPr>
        <w:spacing w:line="360" w:lineRule="auto"/>
        <w:ind w:firstLine="480" w:firstLineChars="200"/>
        <w:rPr>
          <w:rFonts w:ascii="宋体" w:hAnsi="宋体" w:cs="宋体"/>
          <w:sz w:val="24"/>
        </w:rPr>
      </w:pPr>
      <w:r>
        <w:rPr>
          <w:rFonts w:hint="eastAsia" w:ascii="宋体" w:hAnsi="宋体" w:cs="宋体"/>
          <w:sz w:val="24"/>
        </w:rPr>
        <w:t>2 、供应商为非监狱企业的，可不提供此项证明文件。</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3497"/>
          <w:tab w:val="center" w:pos="5753"/>
        </w:tabs>
        <w:snapToGrid w:val="0"/>
        <w:spacing w:line="312" w:lineRule="auto"/>
        <w:jc w:val="center"/>
        <w:rPr>
          <w:b/>
          <w:sz w:val="48"/>
          <w:szCs w:val="48"/>
        </w:rPr>
      </w:pPr>
    </w:p>
    <w:p>
      <w:pPr>
        <w:tabs>
          <w:tab w:val="left" w:pos="3497"/>
          <w:tab w:val="center" w:pos="5753"/>
        </w:tabs>
        <w:snapToGrid w:val="0"/>
        <w:spacing w:line="312" w:lineRule="auto"/>
        <w:jc w:val="center"/>
        <w:rPr>
          <w:b/>
          <w:sz w:val="48"/>
          <w:szCs w:val="48"/>
        </w:rPr>
      </w:pPr>
    </w:p>
    <w:p>
      <w:pPr>
        <w:tabs>
          <w:tab w:val="left" w:pos="3497"/>
          <w:tab w:val="center" w:pos="5753"/>
        </w:tabs>
        <w:snapToGrid w:val="0"/>
        <w:spacing w:line="312" w:lineRule="auto"/>
        <w:jc w:val="center"/>
        <w:rPr>
          <w:b/>
          <w:sz w:val="48"/>
          <w:szCs w:val="48"/>
        </w:rPr>
      </w:pPr>
    </w:p>
    <w:p>
      <w:pPr>
        <w:tabs>
          <w:tab w:val="left" w:pos="3497"/>
          <w:tab w:val="center" w:pos="5753"/>
        </w:tabs>
        <w:snapToGrid w:val="0"/>
        <w:spacing w:line="312" w:lineRule="auto"/>
        <w:jc w:val="center"/>
        <w:rPr>
          <w:b/>
          <w:sz w:val="48"/>
          <w:szCs w:val="48"/>
        </w:rPr>
      </w:pPr>
    </w:p>
    <w:p>
      <w:pPr>
        <w:tabs>
          <w:tab w:val="left" w:pos="3497"/>
          <w:tab w:val="center" w:pos="5753"/>
        </w:tabs>
        <w:snapToGrid w:val="0"/>
        <w:spacing w:line="312" w:lineRule="auto"/>
        <w:jc w:val="center"/>
        <w:rPr>
          <w:b/>
          <w:sz w:val="48"/>
          <w:szCs w:val="48"/>
        </w:rPr>
      </w:pPr>
    </w:p>
    <w:p>
      <w:pPr>
        <w:tabs>
          <w:tab w:val="left" w:pos="3497"/>
          <w:tab w:val="center" w:pos="5753"/>
        </w:tabs>
        <w:snapToGrid w:val="0"/>
        <w:spacing w:line="312" w:lineRule="auto"/>
        <w:jc w:val="center"/>
        <w:rPr>
          <w:b/>
          <w:sz w:val="48"/>
          <w:szCs w:val="48"/>
        </w:rPr>
      </w:pPr>
    </w:p>
    <w:p>
      <w:pPr>
        <w:tabs>
          <w:tab w:val="left" w:pos="3497"/>
          <w:tab w:val="center" w:pos="5753"/>
        </w:tabs>
        <w:snapToGrid w:val="0"/>
        <w:spacing w:line="312" w:lineRule="auto"/>
        <w:jc w:val="center"/>
        <w:rPr>
          <w:b/>
          <w:sz w:val="48"/>
          <w:szCs w:val="48"/>
        </w:rPr>
      </w:pPr>
    </w:p>
    <w:p>
      <w:pPr>
        <w:tabs>
          <w:tab w:val="left" w:pos="3497"/>
          <w:tab w:val="center" w:pos="5753"/>
        </w:tabs>
        <w:snapToGrid w:val="0"/>
        <w:spacing w:line="312" w:lineRule="auto"/>
        <w:jc w:val="center"/>
        <w:outlineLvl w:val="1"/>
        <w:rPr>
          <w:rFonts w:hint="eastAsia"/>
          <w:b/>
          <w:bCs/>
          <w:sz w:val="36"/>
          <w:szCs w:val="36"/>
        </w:rPr>
      </w:pPr>
      <w:bookmarkStart w:id="222" w:name="_Toc30884"/>
      <w:bookmarkStart w:id="223" w:name="_Toc6578"/>
    </w:p>
    <w:p>
      <w:pPr>
        <w:tabs>
          <w:tab w:val="left" w:pos="3497"/>
          <w:tab w:val="center" w:pos="5753"/>
        </w:tabs>
        <w:snapToGrid w:val="0"/>
        <w:spacing w:line="312" w:lineRule="auto"/>
        <w:jc w:val="center"/>
        <w:outlineLvl w:val="1"/>
        <w:rPr>
          <w:b/>
          <w:bCs/>
          <w:sz w:val="36"/>
          <w:szCs w:val="36"/>
        </w:rPr>
      </w:pPr>
      <w:r>
        <w:rPr>
          <w:rFonts w:hint="eastAsia"/>
          <w:b/>
          <w:bCs/>
          <w:sz w:val="36"/>
          <w:szCs w:val="36"/>
        </w:rPr>
        <w:t>残疾人福利性单位声明函</w:t>
      </w:r>
      <w:bookmarkEnd w:id="222"/>
      <w:bookmarkEnd w:id="223"/>
    </w:p>
    <w:p>
      <w:pPr>
        <w:tabs>
          <w:tab w:val="left" w:pos="3497"/>
          <w:tab w:val="center" w:pos="5753"/>
        </w:tabs>
        <w:snapToGrid w:val="0"/>
        <w:spacing w:line="312" w:lineRule="auto"/>
        <w:jc w:val="center"/>
        <w:rPr>
          <w:b/>
          <w:sz w:val="28"/>
          <w:szCs w:val="28"/>
        </w:rPr>
      </w:pPr>
    </w:p>
    <w:p>
      <w:pPr>
        <w:tabs>
          <w:tab w:val="left" w:pos="3497"/>
          <w:tab w:val="center" w:pos="5753"/>
        </w:tabs>
        <w:snapToGrid w:val="0"/>
        <w:spacing w:line="360" w:lineRule="auto"/>
        <w:ind w:firstLine="480" w:firstLineChars="200"/>
        <w:jc w:val="left"/>
        <w:rPr>
          <w:sz w:val="24"/>
        </w:rPr>
      </w:pPr>
      <w:r>
        <w:rPr>
          <w:rFonts w:hint="eastAsia"/>
          <w:sz w:val="24"/>
        </w:rPr>
        <w:t xml:space="preserve"> 本单位郑重声明，根据《财政部民政部中国残疾人联合会关促进残疾人就业政府采购的通知》（财库〔2017〕141 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tabs>
          <w:tab w:val="left" w:pos="3497"/>
          <w:tab w:val="center" w:pos="5753"/>
        </w:tabs>
        <w:snapToGrid w:val="0"/>
        <w:spacing w:line="312" w:lineRule="auto"/>
        <w:ind w:firstLine="480"/>
        <w:rPr>
          <w:rFonts w:hint="eastAsia"/>
          <w:sz w:val="24"/>
        </w:rPr>
      </w:pPr>
      <w:r>
        <w:rPr>
          <w:rFonts w:hint="eastAsia"/>
          <w:sz w:val="24"/>
        </w:rPr>
        <w:t>本单位对上述声明的真实性负责。如有虚假，将依法承担相应责任。</w:t>
      </w:r>
    </w:p>
    <w:p>
      <w:pPr>
        <w:pStyle w:val="2"/>
        <w:ind w:firstLine="480"/>
      </w:pPr>
      <w:r>
        <w:rPr>
          <w:rFonts w:hint="eastAsia"/>
        </w:rPr>
        <w:t>供应商为非</w:t>
      </w:r>
      <w:r>
        <w:rPr>
          <w:rFonts w:hint="eastAsia"/>
          <w:lang w:eastAsia="zh-CN"/>
        </w:rPr>
        <w:t>残疾人</w:t>
      </w:r>
      <w:r>
        <w:rPr>
          <w:rFonts w:hint="eastAsia"/>
        </w:rPr>
        <w:t>企业的，可不提供此项证明文件</w:t>
      </w:r>
    </w:p>
    <w:p>
      <w:pPr>
        <w:tabs>
          <w:tab w:val="left" w:pos="3497"/>
          <w:tab w:val="center" w:pos="5753"/>
        </w:tabs>
        <w:snapToGrid w:val="0"/>
        <w:spacing w:line="312" w:lineRule="auto"/>
        <w:rPr>
          <w:sz w:val="24"/>
        </w:rPr>
      </w:pPr>
    </w:p>
    <w:p>
      <w:pPr>
        <w:tabs>
          <w:tab w:val="left" w:pos="3497"/>
          <w:tab w:val="center" w:pos="5753"/>
        </w:tabs>
        <w:snapToGrid w:val="0"/>
        <w:spacing w:line="312" w:lineRule="auto"/>
        <w:rPr>
          <w:b/>
        </w:rPr>
      </w:pPr>
    </w:p>
    <w:p>
      <w:pPr>
        <w:tabs>
          <w:tab w:val="left" w:pos="3497"/>
          <w:tab w:val="center" w:pos="5753"/>
        </w:tabs>
        <w:snapToGrid w:val="0"/>
        <w:spacing w:line="312" w:lineRule="auto"/>
        <w:rPr>
          <w:b/>
        </w:rPr>
      </w:pPr>
    </w:p>
    <w:p>
      <w:pPr>
        <w:tabs>
          <w:tab w:val="left" w:pos="3497"/>
          <w:tab w:val="center" w:pos="5753"/>
        </w:tabs>
        <w:snapToGrid w:val="0"/>
        <w:spacing w:line="312" w:lineRule="auto"/>
        <w:rPr>
          <w:b/>
        </w:rPr>
      </w:pPr>
    </w:p>
    <w:p>
      <w:pPr>
        <w:spacing w:line="360" w:lineRule="auto"/>
        <w:ind w:firstLine="480" w:firstLineChars="200"/>
        <w:jc w:val="center"/>
        <w:outlineLvl w:val="0"/>
        <w:rPr>
          <w:rFonts w:ascii="宋体" w:hAnsi="宋体" w:cs="宋体"/>
          <w:sz w:val="24"/>
        </w:rPr>
      </w:pPr>
      <w:bookmarkStart w:id="224" w:name="_Toc29455"/>
      <w:bookmarkStart w:id="225" w:name="_Toc1015"/>
      <w:r>
        <w:rPr>
          <w:rFonts w:ascii="宋体" w:hAnsi="宋体" w:cs="宋体"/>
          <w:sz w:val="24"/>
        </w:rPr>
        <w:t>供应商名称（盖章）：</w:t>
      </w:r>
      <w:bookmarkEnd w:id="224"/>
      <w:bookmarkEnd w:id="225"/>
    </w:p>
    <w:p>
      <w:pPr>
        <w:spacing w:line="360" w:lineRule="auto"/>
        <w:ind w:right="-244" w:rightChars="-116" w:firstLine="480" w:firstLineChars="200"/>
        <w:jc w:val="center"/>
        <w:outlineLvl w:val="0"/>
        <w:rPr>
          <w:rFonts w:ascii="宋体" w:hAnsi="宋体" w:cs="宋体"/>
          <w:sz w:val="24"/>
        </w:rPr>
      </w:pPr>
      <w:bookmarkStart w:id="226" w:name="_Toc18121"/>
      <w:bookmarkStart w:id="227" w:name="_Toc3413"/>
      <w:r>
        <w:rPr>
          <w:rFonts w:ascii="宋体" w:hAnsi="宋体" w:cs="宋体"/>
          <w:sz w:val="24"/>
        </w:rPr>
        <w:t>法定代表人</w:t>
      </w:r>
      <w:r>
        <w:rPr>
          <w:rFonts w:hint="eastAsia" w:ascii="宋体" w:hAnsi="宋体" w:cs="宋体"/>
          <w:sz w:val="24"/>
        </w:rPr>
        <w:t>或</w:t>
      </w:r>
      <w:r>
        <w:rPr>
          <w:rFonts w:ascii="宋体" w:hAnsi="宋体" w:cs="宋体"/>
          <w:sz w:val="24"/>
        </w:rPr>
        <w:t>授权委托人(签字）：</w:t>
      </w:r>
      <w:bookmarkEnd w:id="226"/>
      <w:bookmarkEnd w:id="227"/>
    </w:p>
    <w:p>
      <w:pPr>
        <w:spacing w:line="360" w:lineRule="auto"/>
        <w:ind w:firstLine="480" w:firstLineChars="200"/>
        <w:jc w:val="center"/>
        <w:outlineLvl w:val="0"/>
        <w:rPr>
          <w:rFonts w:ascii="宋体" w:hAnsi="宋体" w:cs="宋体"/>
          <w:sz w:val="24"/>
        </w:rPr>
      </w:pPr>
      <w:bookmarkStart w:id="228" w:name="_Toc4310"/>
      <w:bookmarkStart w:id="229" w:name="_Toc18920"/>
      <w:r>
        <w:rPr>
          <w:rFonts w:ascii="宋体" w:hAnsi="宋体" w:cs="宋体"/>
          <w:sz w:val="24"/>
        </w:rPr>
        <w:t>日期：</w:t>
      </w:r>
      <w:bookmarkEnd w:id="228"/>
      <w:bookmarkEnd w:id="229"/>
    </w:p>
    <w:p>
      <w:pPr>
        <w:pStyle w:val="2"/>
        <w:keepNext w:val="0"/>
        <w:keepLines w:val="0"/>
        <w:tabs>
          <w:tab w:val="left" w:pos="360"/>
          <w:tab w:val="left" w:pos="540"/>
        </w:tabs>
        <w:spacing w:beforeLines="50" w:beforeAutospacing="0" w:afterLines="50" w:afterAutospacing="0"/>
        <w:rPr>
          <w:rFonts w:ascii="宋体" w:hAnsi="宋体" w:eastAsia="宋体" w:cs="宋体"/>
          <w:sz w:val="32"/>
        </w:rPr>
      </w:pPr>
    </w:p>
    <w:p>
      <w:pPr>
        <w:pStyle w:val="2"/>
        <w:keepNext w:val="0"/>
        <w:keepLines w:val="0"/>
        <w:tabs>
          <w:tab w:val="left" w:pos="540"/>
          <w:tab w:val="left" w:pos="720"/>
        </w:tabs>
        <w:spacing w:beforeLines="50" w:beforeAutospacing="0" w:afterLines="50" w:afterAutospacing="0"/>
        <w:jc w:val="center"/>
        <w:rPr>
          <w:rFonts w:ascii="宋体" w:hAnsi="宋体" w:eastAsia="宋体" w:cs="宋体"/>
        </w:rPr>
      </w:pPr>
      <w:r>
        <w:rPr>
          <w:rFonts w:hint="eastAsia" w:ascii="宋体" w:hAnsi="宋体" w:eastAsia="宋体" w:cs="宋体"/>
          <w:sz w:val="32"/>
        </w:rPr>
        <w:br w:type="page"/>
      </w:r>
      <w:bookmarkEnd w:id="175"/>
      <w:bookmarkEnd w:id="206"/>
      <w:bookmarkEnd w:id="207"/>
      <w:bookmarkStart w:id="230" w:name="_Toc317237647"/>
      <w:bookmarkStart w:id="231" w:name="_Toc8710"/>
    </w:p>
    <w:bookmarkEnd w:id="230"/>
    <w:bookmarkEnd w:id="231"/>
    <w:p>
      <w:pPr>
        <w:spacing w:line="360" w:lineRule="auto"/>
        <w:jc w:val="center"/>
        <w:rPr>
          <w:b/>
          <w:bCs/>
          <w:sz w:val="32"/>
          <w:szCs w:val="32"/>
        </w:rPr>
      </w:pPr>
      <w:bookmarkStart w:id="232" w:name="_Toc27706"/>
      <w:bookmarkStart w:id="233" w:name="_Toc7194"/>
      <w:bookmarkStart w:id="234" w:name="_Toc14424_WPSOffice_Level1"/>
      <w:r>
        <w:rPr>
          <w:rFonts w:hint="eastAsia"/>
          <w:b/>
          <w:bCs/>
          <w:sz w:val="32"/>
          <w:szCs w:val="32"/>
        </w:rPr>
        <w:t>十</w:t>
      </w:r>
      <w:r>
        <w:rPr>
          <w:rFonts w:hint="eastAsia"/>
          <w:b/>
          <w:bCs/>
          <w:sz w:val="32"/>
          <w:szCs w:val="32"/>
          <w:lang w:eastAsia="zh-CN"/>
        </w:rPr>
        <w:t>二</w:t>
      </w:r>
      <w:r>
        <w:rPr>
          <w:rFonts w:hint="eastAsia"/>
          <w:b/>
          <w:bCs/>
          <w:sz w:val="32"/>
          <w:szCs w:val="32"/>
        </w:rPr>
        <w:t>、技术方案</w:t>
      </w:r>
    </w:p>
    <w:p>
      <w:pPr>
        <w:spacing w:line="360" w:lineRule="auto"/>
        <w:jc w:val="center"/>
        <w:rPr>
          <w:bCs/>
          <w:sz w:val="30"/>
          <w:szCs w:val="30"/>
        </w:rPr>
      </w:pPr>
      <w:r>
        <w:rPr>
          <w:rFonts w:hint="eastAsia"/>
          <w:bCs/>
          <w:sz w:val="30"/>
          <w:szCs w:val="30"/>
        </w:rPr>
        <w:t>（格式自拟）</w:t>
      </w:r>
    </w:p>
    <w:bookmarkEnd w:id="232"/>
    <w:bookmarkEnd w:id="233"/>
    <w:bookmarkEnd w:id="234"/>
    <w:p>
      <w:pPr>
        <w:pStyle w:val="2"/>
        <w:keepNext w:val="0"/>
        <w:keepLines w:val="0"/>
        <w:tabs>
          <w:tab w:val="left" w:pos="540"/>
          <w:tab w:val="left" w:pos="720"/>
        </w:tabs>
        <w:spacing w:beforeLines="50" w:beforeAutospacing="0" w:afterLines="50" w:afterAutospacing="0"/>
        <w:jc w:val="center"/>
        <w:rPr>
          <w:rFonts w:ascii="宋体" w:hAnsi="宋体" w:eastAsia="宋体" w:cs="宋体"/>
          <w:sz w:val="22"/>
          <w:szCs w:val="22"/>
        </w:rPr>
      </w:pPr>
      <w:r>
        <w:rPr>
          <w:rFonts w:hint="eastAsia" w:ascii="宋体" w:hAnsi="宋体" w:eastAsia="宋体" w:cs="宋体"/>
          <w:sz w:val="22"/>
          <w:szCs w:val="22"/>
        </w:rPr>
        <w:t>技术方案需全面、具体，否则投标人自行承担评审后果</w:t>
      </w:r>
    </w:p>
    <w:p>
      <w:pPr>
        <w:pStyle w:val="4"/>
      </w:pPr>
    </w:p>
    <w:p/>
    <w:sectPr>
      <w:headerReference r:id="rId7" w:type="default"/>
      <w:footerReference r:id="rId8" w:type="default"/>
      <w:pgSz w:w="11906" w:h="16838"/>
      <w:pgMar w:top="1440" w:right="1083" w:bottom="1440" w:left="10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nsolas">
    <w:panose1 w:val="020B0609020204030204"/>
    <w:charset w:val="00"/>
    <w:family w:val="modern"/>
    <w:pitch w:val="default"/>
    <w:sig w:usb0="E10002FF" w:usb1="4000FCFF" w:usb2="00000009" w:usb3="00000000" w:csb0="6000019F" w:csb1="DFD70000"/>
  </w:font>
  <w:font w:name="TimesNewRomanPSMT">
    <w:altName w:val="宋体"/>
    <w:panose1 w:val="00000000000000000000"/>
    <w:charset w:val="00"/>
    <w:family w:val="roman"/>
    <w:pitch w:val="default"/>
    <w:sig w:usb0="00000000" w:usb1="00000000" w:usb2="00000010" w:usb3="00000000" w:csb0="00040001" w:csb1="00000000"/>
  </w:font>
  <w:font w:name="FontAweso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文本框 3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uTImi9gBAACyAwAADgAAAAAAAAAB&#10;ACAAAAAiAQAAZHJzL2Uyb0RvYy54bWxQSwUGAAAAAAYABgBZAQAAbAUAAAAA&#10;">
          <v:path/>
          <v:fill on="f" focussize="0,0"/>
          <v:stroke on="f" weight="1.25pt" joinstyle="miter"/>
          <v:imagedata o:title=""/>
          <o:lock v:ext="edit"/>
          <v:textbox inset="0mm,0mm,0mm,0mm" style="mso-fit-shape-to-text:t;">
            <w:txbxContent>
              <w:p>
                <w:pPr>
                  <w:pStyle w:val="16"/>
                </w:pPr>
                <w:r>
                  <w:fldChar w:fldCharType="begin"/>
                </w:r>
                <w:r>
                  <w:instrText xml:space="preserve"> PAGE  \* MERGEFORMAT </w:instrText>
                </w:r>
                <w:r>
                  <w:fldChar w:fldCharType="separate"/>
                </w:r>
                <w:r>
                  <w:t>32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9" o:spid="_x0000_s102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8" o:spid="_x0000_s1028"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12"/>
      </w:rPr>
    </w:pPr>
    <w:r>
      <w:rPr>
        <w:sz w:val="12"/>
      </w:rPr>
      <w:pict>
        <v:shape id="_x0000_s1027" o:spid="_x0000_s1027"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36</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upperLetter"/>
      <w:lvlText w:val="%1."/>
      <w:lvlJc w:val="left"/>
      <w:pPr>
        <w:tabs>
          <w:tab w:val="left" w:pos="960"/>
        </w:tabs>
        <w:ind w:left="960" w:hanging="420"/>
      </w:p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1">
    <w:nsid w:val="00000017"/>
    <w:multiLevelType w:val="multilevel"/>
    <w:tmpl w:val="00000017"/>
    <w:lvl w:ilvl="0" w:tentative="0">
      <w:start w:val="1"/>
      <w:numFmt w:val="decimal"/>
      <w:lvlText w:val="%1"/>
      <w:lvlJc w:val="left"/>
      <w:pPr>
        <w:tabs>
          <w:tab w:val="left" w:pos="425"/>
        </w:tabs>
        <w:ind w:left="425" w:hanging="425"/>
      </w:pPr>
      <w:rPr>
        <w:rFonts w:hint="eastAsia"/>
      </w:rPr>
    </w:lvl>
    <w:lvl w:ilvl="1" w:tentative="0">
      <w:start w:val="1"/>
      <w:numFmt w:val="decimal"/>
      <w:pStyle w:val="5"/>
      <w:lvlText w:val="%1.%2"/>
      <w:lvlJc w:val="left"/>
      <w:pPr>
        <w:tabs>
          <w:tab w:val="left" w:pos="992"/>
        </w:tabs>
        <w:ind w:left="992" w:hanging="567"/>
      </w:pPr>
      <w:rPr>
        <w:rFonts w:hint="default" w:ascii="Times New Roman" w:hAnsi="Times New Roman" w:cs="Times New Roman"/>
        <w:color w:val="000000" w:themeColor="text1"/>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
    <w:nsid w:val="01BF7888"/>
    <w:multiLevelType w:val="singleLevel"/>
    <w:tmpl w:val="01BF7888"/>
    <w:lvl w:ilvl="0" w:tentative="0">
      <w:start w:val="5"/>
      <w:numFmt w:val="chineseCounting"/>
      <w:suff w:val="nothing"/>
      <w:lvlText w:val="%1、"/>
      <w:lvlJc w:val="left"/>
      <w:rPr>
        <w:rFonts w:hint="eastAsia"/>
      </w:rPr>
    </w:lvl>
  </w:abstractNum>
  <w:abstractNum w:abstractNumId="3">
    <w:nsid w:val="05430A8E"/>
    <w:multiLevelType w:val="singleLevel"/>
    <w:tmpl w:val="05430A8E"/>
    <w:lvl w:ilvl="0" w:tentative="0">
      <w:start w:val="1"/>
      <w:numFmt w:val="decimal"/>
      <w:suff w:val="nothing"/>
      <w:lvlText w:val="%1、"/>
      <w:lvlJc w:val="left"/>
    </w:lvl>
  </w:abstractNum>
  <w:abstractNum w:abstractNumId="4">
    <w:nsid w:val="08D41DE2"/>
    <w:multiLevelType w:val="singleLevel"/>
    <w:tmpl w:val="08D41DE2"/>
    <w:lvl w:ilvl="0" w:tentative="0">
      <w:start w:val="1"/>
      <w:numFmt w:val="chineseCounting"/>
      <w:suff w:val="nothing"/>
      <w:lvlText w:val="（%1）"/>
      <w:lvlJc w:val="left"/>
      <w:rPr>
        <w:rFonts w:hint="eastAsia"/>
      </w:rPr>
    </w:lvl>
  </w:abstractNum>
  <w:abstractNum w:abstractNumId="5">
    <w:nsid w:val="4D07FE13"/>
    <w:multiLevelType w:val="singleLevel"/>
    <w:tmpl w:val="4D07FE13"/>
    <w:lvl w:ilvl="0" w:tentative="0">
      <w:start w:val="1"/>
      <w:numFmt w:val="chineseCounting"/>
      <w:suff w:val="nothing"/>
      <w:lvlText w:val="（%1）"/>
      <w:lvlJc w:val="left"/>
      <w:rPr>
        <w:rFonts w:hint="eastAsia"/>
      </w:rPr>
    </w:lvl>
  </w:abstractNum>
  <w:abstractNum w:abstractNumId="6">
    <w:nsid w:val="50EC7F81"/>
    <w:multiLevelType w:val="singleLevel"/>
    <w:tmpl w:val="50EC7F81"/>
    <w:lvl w:ilvl="0" w:tentative="0">
      <w:start w:val="3"/>
      <w:numFmt w:val="chineseCounting"/>
      <w:suff w:val="space"/>
      <w:lvlText w:val="第%1部分"/>
      <w:lvlJc w:val="left"/>
      <w:rPr>
        <w:rFonts w:hint="eastAsia"/>
      </w:rPr>
    </w:lvl>
  </w:abstractNum>
  <w:num w:numId="1">
    <w:abstractNumId w:val="1"/>
  </w:num>
  <w:num w:numId="2">
    <w:abstractNumId w:val="2"/>
  </w:num>
  <w:num w:numId="3">
    <w:abstractNumId w:val="3"/>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E091C32"/>
    <w:rsid w:val="000018CF"/>
    <w:rsid w:val="000225AD"/>
    <w:rsid w:val="00032129"/>
    <w:rsid w:val="00040EB8"/>
    <w:rsid w:val="00097C8B"/>
    <w:rsid w:val="000C17CF"/>
    <w:rsid w:val="000C38C2"/>
    <w:rsid w:val="000D097E"/>
    <w:rsid w:val="000D6120"/>
    <w:rsid w:val="00101015"/>
    <w:rsid w:val="001572A8"/>
    <w:rsid w:val="00172B95"/>
    <w:rsid w:val="00182085"/>
    <w:rsid w:val="001B34C5"/>
    <w:rsid w:val="001D0D83"/>
    <w:rsid w:val="001E4918"/>
    <w:rsid w:val="001E560F"/>
    <w:rsid w:val="00255582"/>
    <w:rsid w:val="00264DD9"/>
    <w:rsid w:val="00271993"/>
    <w:rsid w:val="002A2D8D"/>
    <w:rsid w:val="002A758E"/>
    <w:rsid w:val="002C3238"/>
    <w:rsid w:val="002E61D2"/>
    <w:rsid w:val="003317F6"/>
    <w:rsid w:val="00357B4C"/>
    <w:rsid w:val="003B1684"/>
    <w:rsid w:val="003E0C45"/>
    <w:rsid w:val="00432329"/>
    <w:rsid w:val="0043514E"/>
    <w:rsid w:val="00446B10"/>
    <w:rsid w:val="00456F0E"/>
    <w:rsid w:val="00460615"/>
    <w:rsid w:val="00483C5F"/>
    <w:rsid w:val="00487DC1"/>
    <w:rsid w:val="004B1D30"/>
    <w:rsid w:val="004B6156"/>
    <w:rsid w:val="004D1C12"/>
    <w:rsid w:val="004F5766"/>
    <w:rsid w:val="00512D29"/>
    <w:rsid w:val="0053557D"/>
    <w:rsid w:val="00535ADA"/>
    <w:rsid w:val="0053785A"/>
    <w:rsid w:val="005504E5"/>
    <w:rsid w:val="005821E2"/>
    <w:rsid w:val="005C1A07"/>
    <w:rsid w:val="005C673D"/>
    <w:rsid w:val="005D5530"/>
    <w:rsid w:val="005E3C6B"/>
    <w:rsid w:val="005F1D57"/>
    <w:rsid w:val="00600524"/>
    <w:rsid w:val="006254BE"/>
    <w:rsid w:val="00636342"/>
    <w:rsid w:val="00651D2D"/>
    <w:rsid w:val="00657DE3"/>
    <w:rsid w:val="006605BB"/>
    <w:rsid w:val="006B1AFA"/>
    <w:rsid w:val="006B63ED"/>
    <w:rsid w:val="006C4885"/>
    <w:rsid w:val="006C5FF5"/>
    <w:rsid w:val="006E7232"/>
    <w:rsid w:val="0072076C"/>
    <w:rsid w:val="00722E7E"/>
    <w:rsid w:val="007A41FB"/>
    <w:rsid w:val="007D27D2"/>
    <w:rsid w:val="007D7ADD"/>
    <w:rsid w:val="007E1197"/>
    <w:rsid w:val="007E2D28"/>
    <w:rsid w:val="007E4C03"/>
    <w:rsid w:val="00805115"/>
    <w:rsid w:val="008066CB"/>
    <w:rsid w:val="00813098"/>
    <w:rsid w:val="00826B4D"/>
    <w:rsid w:val="00841210"/>
    <w:rsid w:val="0084281F"/>
    <w:rsid w:val="008645E6"/>
    <w:rsid w:val="0088014D"/>
    <w:rsid w:val="00880A21"/>
    <w:rsid w:val="008940D2"/>
    <w:rsid w:val="008B0195"/>
    <w:rsid w:val="008D004D"/>
    <w:rsid w:val="008D6123"/>
    <w:rsid w:val="009014E6"/>
    <w:rsid w:val="00910D32"/>
    <w:rsid w:val="0093738A"/>
    <w:rsid w:val="0099696D"/>
    <w:rsid w:val="009A2372"/>
    <w:rsid w:val="00A00BA0"/>
    <w:rsid w:val="00A53815"/>
    <w:rsid w:val="00A76EB4"/>
    <w:rsid w:val="00A8063F"/>
    <w:rsid w:val="00A807B6"/>
    <w:rsid w:val="00AA3668"/>
    <w:rsid w:val="00AB3F35"/>
    <w:rsid w:val="00AC4CC6"/>
    <w:rsid w:val="00B01DB6"/>
    <w:rsid w:val="00B22190"/>
    <w:rsid w:val="00B3763C"/>
    <w:rsid w:val="00B57155"/>
    <w:rsid w:val="00B63DD4"/>
    <w:rsid w:val="00B809F9"/>
    <w:rsid w:val="00B82290"/>
    <w:rsid w:val="00BB4AF7"/>
    <w:rsid w:val="00BB62CE"/>
    <w:rsid w:val="00BC0C8D"/>
    <w:rsid w:val="00BC219E"/>
    <w:rsid w:val="00BE2448"/>
    <w:rsid w:val="00C229D0"/>
    <w:rsid w:val="00C36B92"/>
    <w:rsid w:val="00C53680"/>
    <w:rsid w:val="00C66133"/>
    <w:rsid w:val="00C66654"/>
    <w:rsid w:val="00C70653"/>
    <w:rsid w:val="00C95207"/>
    <w:rsid w:val="00CC55CB"/>
    <w:rsid w:val="00D1423B"/>
    <w:rsid w:val="00D60F6F"/>
    <w:rsid w:val="00D71973"/>
    <w:rsid w:val="00D837DC"/>
    <w:rsid w:val="00D93369"/>
    <w:rsid w:val="00DF7D0F"/>
    <w:rsid w:val="00E2213F"/>
    <w:rsid w:val="00E323FC"/>
    <w:rsid w:val="00E349EF"/>
    <w:rsid w:val="00E50A52"/>
    <w:rsid w:val="00E5481C"/>
    <w:rsid w:val="00E63F84"/>
    <w:rsid w:val="00E66C90"/>
    <w:rsid w:val="00EA7901"/>
    <w:rsid w:val="00ED577B"/>
    <w:rsid w:val="00EE679F"/>
    <w:rsid w:val="00F05078"/>
    <w:rsid w:val="00F06A71"/>
    <w:rsid w:val="00F305F2"/>
    <w:rsid w:val="00F35758"/>
    <w:rsid w:val="00F4033B"/>
    <w:rsid w:val="00F438AE"/>
    <w:rsid w:val="00F45A29"/>
    <w:rsid w:val="00F55116"/>
    <w:rsid w:val="00F743EC"/>
    <w:rsid w:val="00F96F7D"/>
    <w:rsid w:val="00FA4878"/>
    <w:rsid w:val="00FB3AD9"/>
    <w:rsid w:val="00FB440F"/>
    <w:rsid w:val="00FC2499"/>
    <w:rsid w:val="00FC2563"/>
    <w:rsid w:val="01B86C93"/>
    <w:rsid w:val="03291365"/>
    <w:rsid w:val="035C73AF"/>
    <w:rsid w:val="03DB1608"/>
    <w:rsid w:val="04763530"/>
    <w:rsid w:val="04DF127E"/>
    <w:rsid w:val="04FE42FC"/>
    <w:rsid w:val="07195E8B"/>
    <w:rsid w:val="07C14AC1"/>
    <w:rsid w:val="085618B2"/>
    <w:rsid w:val="0921479B"/>
    <w:rsid w:val="097404C2"/>
    <w:rsid w:val="09A316B4"/>
    <w:rsid w:val="09E40D38"/>
    <w:rsid w:val="09E652A7"/>
    <w:rsid w:val="0A631CCB"/>
    <w:rsid w:val="0B9D712C"/>
    <w:rsid w:val="0BA46E6F"/>
    <w:rsid w:val="0BB941D6"/>
    <w:rsid w:val="0C6704B0"/>
    <w:rsid w:val="0C907995"/>
    <w:rsid w:val="0C920846"/>
    <w:rsid w:val="0CE45862"/>
    <w:rsid w:val="0CEE7DD5"/>
    <w:rsid w:val="0E504EA5"/>
    <w:rsid w:val="0E5E11DD"/>
    <w:rsid w:val="1012475D"/>
    <w:rsid w:val="11C43502"/>
    <w:rsid w:val="11FB314F"/>
    <w:rsid w:val="12950579"/>
    <w:rsid w:val="12E772FF"/>
    <w:rsid w:val="143F3E12"/>
    <w:rsid w:val="164F438C"/>
    <w:rsid w:val="16E33E2E"/>
    <w:rsid w:val="17490E30"/>
    <w:rsid w:val="17710B73"/>
    <w:rsid w:val="185A7BFA"/>
    <w:rsid w:val="198B5B4B"/>
    <w:rsid w:val="1B1F6BB4"/>
    <w:rsid w:val="1B381D2A"/>
    <w:rsid w:val="1BBB3491"/>
    <w:rsid w:val="1C413EB4"/>
    <w:rsid w:val="1E9D25A9"/>
    <w:rsid w:val="1FF60FF8"/>
    <w:rsid w:val="2026441B"/>
    <w:rsid w:val="207E68D4"/>
    <w:rsid w:val="21007EF3"/>
    <w:rsid w:val="22021533"/>
    <w:rsid w:val="227763CA"/>
    <w:rsid w:val="23144A78"/>
    <w:rsid w:val="23A914FB"/>
    <w:rsid w:val="24BD193D"/>
    <w:rsid w:val="24F94195"/>
    <w:rsid w:val="25C33333"/>
    <w:rsid w:val="261956C7"/>
    <w:rsid w:val="268C2E45"/>
    <w:rsid w:val="277D30D3"/>
    <w:rsid w:val="27A94A74"/>
    <w:rsid w:val="27B77397"/>
    <w:rsid w:val="292B7DE9"/>
    <w:rsid w:val="2AB0181B"/>
    <w:rsid w:val="2BC17B49"/>
    <w:rsid w:val="2CB91354"/>
    <w:rsid w:val="2E0E5753"/>
    <w:rsid w:val="2E1B0B58"/>
    <w:rsid w:val="2EE72F56"/>
    <w:rsid w:val="2FD668C1"/>
    <w:rsid w:val="30A57709"/>
    <w:rsid w:val="31E813DE"/>
    <w:rsid w:val="330F11DD"/>
    <w:rsid w:val="33125EAA"/>
    <w:rsid w:val="339B241D"/>
    <w:rsid w:val="34D665AD"/>
    <w:rsid w:val="37ED272E"/>
    <w:rsid w:val="37F50AA5"/>
    <w:rsid w:val="386569E6"/>
    <w:rsid w:val="38C82571"/>
    <w:rsid w:val="3A1C3904"/>
    <w:rsid w:val="3AB27DBC"/>
    <w:rsid w:val="3B81407F"/>
    <w:rsid w:val="3B9A56B0"/>
    <w:rsid w:val="3C10244D"/>
    <w:rsid w:val="3C2D1632"/>
    <w:rsid w:val="3C755E7E"/>
    <w:rsid w:val="3C9C5131"/>
    <w:rsid w:val="3CB93DC5"/>
    <w:rsid w:val="3CEF56BC"/>
    <w:rsid w:val="3CFE1CB0"/>
    <w:rsid w:val="3D256C4D"/>
    <w:rsid w:val="3D7855B2"/>
    <w:rsid w:val="3E2C6686"/>
    <w:rsid w:val="3EFC65B0"/>
    <w:rsid w:val="407E0AFF"/>
    <w:rsid w:val="407E6BAB"/>
    <w:rsid w:val="411D2767"/>
    <w:rsid w:val="435B2065"/>
    <w:rsid w:val="43C37383"/>
    <w:rsid w:val="4431272C"/>
    <w:rsid w:val="4528692B"/>
    <w:rsid w:val="45857DF0"/>
    <w:rsid w:val="46731E97"/>
    <w:rsid w:val="46AF6FE0"/>
    <w:rsid w:val="470858DA"/>
    <w:rsid w:val="47552B60"/>
    <w:rsid w:val="4782297B"/>
    <w:rsid w:val="48874B65"/>
    <w:rsid w:val="48A16043"/>
    <w:rsid w:val="4ADD4FFC"/>
    <w:rsid w:val="4D287636"/>
    <w:rsid w:val="4E3171D6"/>
    <w:rsid w:val="4EDE684D"/>
    <w:rsid w:val="51EF2E27"/>
    <w:rsid w:val="53E51F86"/>
    <w:rsid w:val="54127372"/>
    <w:rsid w:val="556F6C2D"/>
    <w:rsid w:val="55922AFF"/>
    <w:rsid w:val="575C7D3C"/>
    <w:rsid w:val="59447FFE"/>
    <w:rsid w:val="5AAF43A7"/>
    <w:rsid w:val="5BA26B52"/>
    <w:rsid w:val="5C3F27D4"/>
    <w:rsid w:val="5D3F2686"/>
    <w:rsid w:val="5D682C96"/>
    <w:rsid w:val="5D740137"/>
    <w:rsid w:val="5ED10117"/>
    <w:rsid w:val="5F503C38"/>
    <w:rsid w:val="5FE12894"/>
    <w:rsid w:val="606A3E7D"/>
    <w:rsid w:val="609E75BC"/>
    <w:rsid w:val="61F75141"/>
    <w:rsid w:val="638A33AD"/>
    <w:rsid w:val="64275024"/>
    <w:rsid w:val="64515F8C"/>
    <w:rsid w:val="650F37EA"/>
    <w:rsid w:val="662F64FD"/>
    <w:rsid w:val="6837138C"/>
    <w:rsid w:val="68862539"/>
    <w:rsid w:val="6A0333BE"/>
    <w:rsid w:val="6A060B5A"/>
    <w:rsid w:val="6B2222ED"/>
    <w:rsid w:val="6B6C3FD4"/>
    <w:rsid w:val="6CF93EA7"/>
    <w:rsid w:val="6D18147E"/>
    <w:rsid w:val="6D315BEC"/>
    <w:rsid w:val="6D3F32CD"/>
    <w:rsid w:val="6D660F44"/>
    <w:rsid w:val="6DE23F19"/>
    <w:rsid w:val="6E091C32"/>
    <w:rsid w:val="6EEA5A1C"/>
    <w:rsid w:val="6FAC7337"/>
    <w:rsid w:val="71970DBF"/>
    <w:rsid w:val="72593EDA"/>
    <w:rsid w:val="735865BA"/>
    <w:rsid w:val="74111BD3"/>
    <w:rsid w:val="74B511F9"/>
    <w:rsid w:val="74D821D1"/>
    <w:rsid w:val="759461DC"/>
    <w:rsid w:val="75F6186D"/>
    <w:rsid w:val="767F5965"/>
    <w:rsid w:val="76D90E8A"/>
    <w:rsid w:val="777E72C0"/>
    <w:rsid w:val="77F80632"/>
    <w:rsid w:val="7805626D"/>
    <w:rsid w:val="7975074F"/>
    <w:rsid w:val="7AB94BAC"/>
    <w:rsid w:val="7BF90198"/>
    <w:rsid w:val="7BFD41F3"/>
    <w:rsid w:val="7C3F59EF"/>
    <w:rsid w:val="7D7F3341"/>
    <w:rsid w:val="7D856DA9"/>
    <w:rsid w:val="7DF91C1D"/>
    <w:rsid w:val="7E657F52"/>
    <w:rsid w:val="7F3D4C8D"/>
    <w:rsid w:val="7F8272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7"/>
    <w:qFormat/>
    <w:uiPriority w:val="0"/>
    <w:pPr>
      <w:keepNext/>
      <w:keepLines/>
      <w:spacing w:line="576" w:lineRule="auto"/>
      <w:outlineLvl w:val="0"/>
    </w:pPr>
    <w:rPr>
      <w:b/>
      <w:kern w:val="44"/>
      <w:sz w:val="44"/>
    </w:rPr>
  </w:style>
  <w:style w:type="paragraph" w:styleId="2">
    <w:name w:val="heading 2"/>
    <w:basedOn w:val="1"/>
    <w:next w:val="1"/>
    <w:qFormat/>
    <w:uiPriority w:val="9"/>
    <w:pPr>
      <w:keepNext/>
      <w:keepLines/>
      <w:spacing w:before="100" w:beforeAutospacing="1" w:after="100" w:afterAutospacing="1" w:line="360" w:lineRule="auto"/>
      <w:outlineLvl w:val="1"/>
    </w:pPr>
    <w:rPr>
      <w:rFonts w:ascii="Arial" w:hAnsi="Arial" w:eastAsia="黑体"/>
      <w:b/>
      <w:bCs/>
      <w:sz w:val="36"/>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numPr>
        <w:ilvl w:val="1"/>
        <w:numId w:val="1"/>
      </w:numPr>
      <w:tabs>
        <w:tab w:val="left" w:pos="425"/>
      </w:tabs>
      <w:spacing w:line="360" w:lineRule="auto"/>
      <w:outlineLvl w:val="3"/>
    </w:pPr>
    <w:rPr>
      <w:rFonts w:ascii="Arial" w:hAnsi="Arial"/>
      <w:bCs/>
      <w:sz w:val="24"/>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7">
    <w:name w:val="Normal Indent"/>
    <w:basedOn w:val="1"/>
    <w:next w:val="1"/>
    <w:link w:val="51"/>
    <w:unhideWhenUsed/>
    <w:qFormat/>
    <w:uiPriority w:val="0"/>
    <w:pPr>
      <w:adjustRightInd w:val="0"/>
      <w:ind w:firstLine="420"/>
      <w:jc w:val="left"/>
      <w:textAlignment w:val="baseline"/>
    </w:pPr>
    <w:rPr>
      <w:rFonts w:eastAsia="楷体_GB2312"/>
      <w:sz w:val="24"/>
      <w:szCs w:val="20"/>
    </w:rPr>
  </w:style>
  <w:style w:type="paragraph" w:styleId="8">
    <w:name w:val="caption"/>
    <w:basedOn w:val="1"/>
    <w:next w:val="1"/>
    <w:qFormat/>
    <w:uiPriority w:val="0"/>
    <w:rPr>
      <w:rFonts w:ascii="Arial" w:hAnsi="Arial" w:eastAsia="黑体"/>
      <w:sz w:val="20"/>
    </w:rPr>
  </w:style>
  <w:style w:type="paragraph" w:styleId="9">
    <w:name w:val="annotation text"/>
    <w:basedOn w:val="1"/>
    <w:qFormat/>
    <w:uiPriority w:val="0"/>
    <w:pPr>
      <w:jc w:val="left"/>
    </w:pPr>
  </w:style>
  <w:style w:type="paragraph" w:styleId="10">
    <w:name w:val="Salutation"/>
    <w:basedOn w:val="1"/>
    <w:next w:val="1"/>
    <w:qFormat/>
    <w:uiPriority w:val="0"/>
    <w:pPr>
      <w:spacing w:after="160" w:line="256" w:lineRule="auto"/>
    </w:pPr>
  </w:style>
  <w:style w:type="paragraph" w:styleId="11">
    <w:name w:val="Body Text"/>
    <w:basedOn w:val="1"/>
    <w:qFormat/>
    <w:uiPriority w:val="1"/>
    <w:rPr>
      <w:rFonts w:ascii="宋体" w:hAnsi="宋体" w:cs="宋体"/>
      <w:sz w:val="18"/>
      <w:szCs w:val="18"/>
      <w:lang w:val="zh-CN" w:bidi="zh-CN"/>
    </w:rPr>
  </w:style>
  <w:style w:type="paragraph" w:styleId="12">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3">
    <w:name w:val="toc 3"/>
    <w:basedOn w:val="1"/>
    <w:next w:val="1"/>
    <w:unhideWhenUsed/>
    <w:qFormat/>
    <w:uiPriority w:val="39"/>
    <w:pPr>
      <w:ind w:left="840" w:leftChars="400"/>
    </w:pPr>
    <w:rPr>
      <w:rFonts w:asciiTheme="minorHAnsi" w:hAnsiTheme="minorHAnsi" w:eastAsiaTheme="minorEastAsia" w:cstheme="minorBidi"/>
      <w:szCs w:val="22"/>
    </w:rPr>
  </w:style>
  <w:style w:type="paragraph" w:styleId="14">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5">
    <w:name w:val="Balloon Text"/>
    <w:basedOn w:val="1"/>
    <w:link w:val="50"/>
    <w:qFormat/>
    <w:uiPriority w:val="0"/>
    <w:rPr>
      <w:sz w:val="18"/>
      <w:szCs w:val="18"/>
    </w:rPr>
  </w:style>
  <w:style w:type="paragraph" w:styleId="16">
    <w:name w:val="footer"/>
    <w:basedOn w:val="1"/>
    <w:unhideWhenUsed/>
    <w:qFormat/>
    <w:uiPriority w:val="0"/>
    <w:pPr>
      <w:tabs>
        <w:tab w:val="center" w:pos="4153"/>
        <w:tab w:val="right" w:pos="8306"/>
      </w:tabs>
      <w:snapToGrid w:val="0"/>
      <w:jc w:val="left"/>
    </w:pPr>
    <w:rPr>
      <w:sz w:val="18"/>
    </w:rPr>
  </w:style>
  <w:style w:type="paragraph" w:styleId="17">
    <w:name w:val="header"/>
    <w:basedOn w:val="1"/>
    <w:next w:val="8"/>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unhideWhenUsed/>
    <w:qFormat/>
    <w:uiPriority w:val="39"/>
    <w:pPr>
      <w:spacing w:before="120" w:after="120"/>
      <w:jc w:val="left"/>
    </w:pPr>
    <w:rPr>
      <w:b/>
      <w:bCs/>
      <w:caps/>
      <w:sz w:val="20"/>
      <w:szCs w:val="20"/>
    </w:rPr>
  </w:style>
  <w:style w:type="paragraph" w:styleId="19">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0">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1">
    <w:name w:val="toc 2"/>
    <w:basedOn w:val="1"/>
    <w:next w:val="1"/>
    <w:qFormat/>
    <w:uiPriority w:val="39"/>
    <w:pPr>
      <w:ind w:left="420" w:leftChars="200"/>
    </w:pPr>
  </w:style>
  <w:style w:type="paragraph" w:styleId="22">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23">
    <w:name w:val="Normal (Web)"/>
    <w:basedOn w:val="1"/>
    <w:qFormat/>
    <w:uiPriority w:val="0"/>
    <w:pPr>
      <w:widowControl/>
      <w:spacing w:before="100" w:beforeAutospacing="1" w:after="100" w:afterAutospacing="1"/>
      <w:jc w:val="left"/>
    </w:pPr>
    <w:rPr>
      <w:rFonts w:ascii="宋体" w:hAnsi="宋体"/>
      <w:kern w:val="0"/>
      <w:sz w:val="34"/>
      <w:szCs w:val="20"/>
    </w:rPr>
  </w:style>
  <w:style w:type="table" w:styleId="25">
    <w:name w:val="Table Grid"/>
    <w:basedOn w:val="24"/>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
    </w:rPr>
  </w:style>
  <w:style w:type="character" w:styleId="28">
    <w:name w:val="page number"/>
    <w:basedOn w:val="26"/>
    <w:unhideWhenUsed/>
    <w:qFormat/>
    <w:uiPriority w:val="99"/>
  </w:style>
  <w:style w:type="character" w:styleId="29">
    <w:name w:val="FollowedHyperlink"/>
    <w:basedOn w:val="26"/>
    <w:qFormat/>
    <w:uiPriority w:val="0"/>
    <w:rPr>
      <w:color w:val="428BCA"/>
      <w:u w:val="none"/>
    </w:rPr>
  </w:style>
  <w:style w:type="character" w:styleId="30">
    <w:name w:val="HTML Definition"/>
    <w:basedOn w:val="26"/>
    <w:qFormat/>
    <w:uiPriority w:val="0"/>
    <w:rPr>
      <w:i/>
    </w:rPr>
  </w:style>
  <w:style w:type="character" w:styleId="31">
    <w:name w:val="Hyperlink"/>
    <w:basedOn w:val="26"/>
    <w:qFormat/>
    <w:uiPriority w:val="99"/>
    <w:rPr>
      <w:color w:val="428BCA"/>
      <w:u w:val="none"/>
    </w:rPr>
  </w:style>
  <w:style w:type="character" w:styleId="32">
    <w:name w:val="HTML Code"/>
    <w:basedOn w:val="26"/>
    <w:qFormat/>
    <w:uiPriority w:val="0"/>
    <w:rPr>
      <w:rFonts w:ascii="Consolas" w:hAnsi="Consolas" w:eastAsia="Consolas" w:cs="Consolas"/>
      <w:color w:val="C7254E"/>
      <w:sz w:val="21"/>
      <w:szCs w:val="21"/>
      <w:shd w:val="clear" w:color="auto" w:fill="F9F2F4"/>
    </w:rPr>
  </w:style>
  <w:style w:type="character" w:styleId="33">
    <w:name w:val="annotation reference"/>
    <w:basedOn w:val="26"/>
    <w:qFormat/>
    <w:uiPriority w:val="0"/>
    <w:rPr>
      <w:sz w:val="21"/>
      <w:szCs w:val="21"/>
    </w:rPr>
  </w:style>
  <w:style w:type="character" w:styleId="34">
    <w:name w:val="HTML Cite"/>
    <w:basedOn w:val="26"/>
    <w:qFormat/>
    <w:uiPriority w:val="0"/>
    <w:rPr>
      <w:sz w:val="20"/>
      <w:szCs w:val="20"/>
    </w:rPr>
  </w:style>
  <w:style w:type="character" w:styleId="35">
    <w:name w:val="HTML Keyboard"/>
    <w:basedOn w:val="26"/>
    <w:qFormat/>
    <w:uiPriority w:val="0"/>
    <w:rPr>
      <w:rFonts w:hint="default" w:ascii="Consolas" w:hAnsi="Consolas" w:eastAsia="Consolas" w:cs="Consolas"/>
      <w:color w:val="FFFFFF"/>
      <w:sz w:val="21"/>
      <w:szCs w:val="21"/>
      <w:shd w:val="clear" w:color="auto" w:fill="333333"/>
    </w:rPr>
  </w:style>
  <w:style w:type="character" w:styleId="36">
    <w:name w:val="HTML Sample"/>
    <w:basedOn w:val="26"/>
    <w:qFormat/>
    <w:uiPriority w:val="0"/>
    <w:rPr>
      <w:rFonts w:hint="default" w:ascii="Consolas" w:hAnsi="Consolas" w:eastAsia="Consolas" w:cs="Consolas"/>
      <w:sz w:val="21"/>
      <w:szCs w:val="21"/>
    </w:rPr>
  </w:style>
  <w:style w:type="paragraph" w:customStyle="1" w:styleId="37">
    <w:name w:val="无间隔1"/>
    <w:qFormat/>
    <w:uiPriority w:val="99"/>
    <w:rPr>
      <w:rFonts w:ascii="Calibri" w:hAnsi="Calibri" w:eastAsia="宋体" w:cs="Times New Roman"/>
      <w:kern w:val="2"/>
      <w:sz w:val="21"/>
      <w:szCs w:val="22"/>
      <w:lang w:val="en-US" w:eastAsia="zh-CN" w:bidi="ar-SA"/>
    </w:rPr>
  </w:style>
  <w:style w:type="paragraph" w:customStyle="1" w:styleId="38">
    <w:name w:val="WPSOffice手动目录 1"/>
    <w:qFormat/>
    <w:uiPriority w:val="0"/>
    <w:rPr>
      <w:rFonts w:ascii="Times New Roman" w:hAnsi="Times New Roman" w:eastAsia="宋体" w:cs="Times New Roman"/>
      <w:lang w:val="en-US" w:eastAsia="zh-CN" w:bidi="ar-SA"/>
    </w:rPr>
  </w:style>
  <w:style w:type="paragraph" w:customStyle="1" w:styleId="39">
    <w:name w:val="表内"/>
    <w:basedOn w:val="1"/>
    <w:qFormat/>
    <w:uiPriority w:val="0"/>
    <w:pPr>
      <w:spacing w:line="300" w:lineRule="auto"/>
    </w:pPr>
    <w:rPr>
      <w:bCs/>
      <w:kern w:val="0"/>
      <w:szCs w:val="21"/>
      <w:lang w:eastAsia="zh-TW"/>
    </w:rPr>
  </w:style>
  <w:style w:type="paragraph" w:customStyle="1" w:styleId="4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41">
    <w:name w:val="Blockquote"/>
    <w:basedOn w:val="1"/>
    <w:qFormat/>
    <w:uiPriority w:val="0"/>
    <w:pPr>
      <w:ind w:left="360" w:right="360"/>
    </w:pPr>
    <w:rPr>
      <w:szCs w:val="21"/>
    </w:rPr>
  </w:style>
  <w:style w:type="paragraph" w:styleId="42">
    <w:name w:val="List Paragraph"/>
    <w:basedOn w:val="1"/>
    <w:qFormat/>
    <w:uiPriority w:val="99"/>
    <w:pPr>
      <w:ind w:firstLine="420" w:firstLineChars="200"/>
    </w:pPr>
  </w:style>
  <w:style w:type="paragraph" w:customStyle="1" w:styleId="43">
    <w:name w:val="p0"/>
    <w:basedOn w:val="1"/>
    <w:qFormat/>
    <w:uiPriority w:val="0"/>
    <w:pPr>
      <w:widowControl/>
    </w:pPr>
    <w:rPr>
      <w:kern w:val="0"/>
      <w:szCs w:val="21"/>
    </w:rPr>
  </w:style>
  <w:style w:type="paragraph" w:customStyle="1" w:styleId="44">
    <w:name w:val="纯文本1"/>
    <w:basedOn w:val="45"/>
    <w:qFormat/>
    <w:uiPriority w:val="0"/>
    <w:pPr>
      <w:adjustRightInd w:val="0"/>
      <w:textAlignment w:val="baseline"/>
    </w:pPr>
    <w:rPr>
      <w:rFonts w:ascii="宋体" w:hAnsi="Courier New" w:eastAsia="楷体_GB2312"/>
      <w:sz w:val="28"/>
      <w:szCs w:val="20"/>
    </w:rPr>
  </w:style>
  <w:style w:type="paragraph" w:customStyle="1" w:styleId="45">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样式1"/>
    <w:basedOn w:val="5"/>
    <w:qFormat/>
    <w:uiPriority w:val="0"/>
    <w:rPr>
      <w:rFonts w:ascii="宋体" w:hAnsi="宋体" w:cs="TimesNewRomanPSMT"/>
    </w:rPr>
  </w:style>
  <w:style w:type="character" w:customStyle="1" w:styleId="47">
    <w:name w:val="标题 1 Char"/>
    <w:link w:val="3"/>
    <w:qFormat/>
    <w:uiPriority w:val="0"/>
    <w:rPr>
      <w:b/>
      <w:kern w:val="44"/>
      <w:sz w:val="44"/>
    </w:rPr>
  </w:style>
  <w:style w:type="paragraph" w:customStyle="1" w:styleId="48">
    <w:name w:val="WPSOffice手动目录 2"/>
    <w:qFormat/>
    <w:uiPriority w:val="0"/>
    <w:pPr>
      <w:ind w:left="200" w:leftChars="200"/>
    </w:pPr>
    <w:rPr>
      <w:rFonts w:ascii="Calibri" w:hAnsi="Calibri" w:eastAsia="宋体" w:cs="Times New Roman"/>
      <w:lang w:val="en-US" w:eastAsia="zh-CN" w:bidi="ar-SA"/>
    </w:rPr>
  </w:style>
  <w:style w:type="paragraph" w:customStyle="1" w:styleId="49">
    <w:name w:val="custom_unionstyle"/>
    <w:basedOn w:val="1"/>
    <w:qFormat/>
    <w:uiPriority w:val="0"/>
    <w:pPr>
      <w:widowControl/>
      <w:spacing w:before="100" w:beforeAutospacing="1" w:after="100" w:afterAutospacing="1"/>
    </w:pPr>
  </w:style>
  <w:style w:type="character" w:customStyle="1" w:styleId="50">
    <w:name w:val="批注框文本 Char"/>
    <w:basedOn w:val="26"/>
    <w:link w:val="15"/>
    <w:qFormat/>
    <w:uiPriority w:val="0"/>
    <w:rPr>
      <w:kern w:val="2"/>
      <w:sz w:val="18"/>
      <w:szCs w:val="18"/>
    </w:rPr>
  </w:style>
  <w:style w:type="character" w:customStyle="1" w:styleId="51">
    <w:name w:val="正文缩进 Char"/>
    <w:link w:val="7"/>
    <w:qFormat/>
    <w:uiPriority w:val="0"/>
    <w:rPr>
      <w:rFonts w:eastAsia="楷体_GB2312"/>
      <w:kern w:val="2"/>
      <w:sz w:val="24"/>
    </w:rPr>
  </w:style>
  <w:style w:type="paragraph" w:customStyle="1" w:styleId="52">
    <w:name w:val="Table Paragraph"/>
    <w:basedOn w:val="1"/>
    <w:qFormat/>
    <w:uiPriority w:val="1"/>
    <w:rPr>
      <w:rFonts w:ascii="宋体" w:hAnsi="宋体" w:cs="宋体"/>
    </w:rPr>
  </w:style>
  <w:style w:type="paragraph" w:customStyle="1" w:styleId="53">
    <w:name w:val="17"/>
    <w:basedOn w:val="1"/>
    <w:qFormat/>
    <w:uiPriority w:val="0"/>
    <w:pPr>
      <w:widowControl/>
      <w:snapToGrid w:val="0"/>
      <w:spacing w:before="100" w:beforeAutospacing="1" w:after="100" w:afterAutospacing="1"/>
    </w:pPr>
    <w:rPr>
      <w:rFonts w:ascii="宋体" w:hAnsi="宋体" w:cs="宋体"/>
      <w:kern w:val="0"/>
      <w:szCs w:val="21"/>
    </w:rPr>
  </w:style>
  <w:style w:type="paragraph" w:customStyle="1" w:styleId="54">
    <w:name w:val="样式 首行缩进:  2 字符"/>
    <w:basedOn w:val="1"/>
    <w:qFormat/>
    <w:uiPriority w:val="0"/>
    <w:pPr>
      <w:ind w:firstLine="420" w:firstLineChars="200"/>
    </w:pPr>
    <w:rPr>
      <w:rFonts w:ascii="宋体" w:cs="宋体"/>
      <w:szCs w:val="20"/>
    </w:rPr>
  </w:style>
  <w:style w:type="character" w:customStyle="1" w:styleId="55">
    <w:name w:val="ui-jqgrid-resize"/>
    <w:basedOn w:val="26"/>
    <w:uiPriority w:val="0"/>
  </w:style>
  <w:style w:type="character" w:customStyle="1" w:styleId="56">
    <w:name w:val="before"/>
    <w:basedOn w:val="26"/>
    <w:qFormat/>
    <w:uiPriority w:val="0"/>
    <w:rPr>
      <w:rFonts w:hint="default" w:ascii="FontAwesome" w:hAnsi="FontAwesome" w:eastAsia="FontAwesome" w:cs="FontAwesome"/>
      <w:color w:val="888888"/>
    </w:rPr>
  </w:style>
  <w:style w:type="character" w:customStyle="1" w:styleId="57">
    <w:name w:val="before1"/>
    <w:basedOn w:val="26"/>
    <w:qFormat/>
    <w:uiPriority w:val="0"/>
    <w:rPr>
      <w:rFonts w:hint="default" w:ascii="FontAwesome" w:hAnsi="FontAwesome" w:eastAsia="FontAwesome" w:cs="FontAwesome"/>
      <w:color w:val="888888"/>
    </w:rPr>
  </w:style>
  <w:style w:type="character" w:customStyle="1" w:styleId="58">
    <w:name w:val="hover6"/>
    <w:basedOn w:val="26"/>
    <w:qFormat/>
    <w:uiPriority w:val="0"/>
    <w:rPr>
      <w:shd w:val="clear" w:color="auto" w:fill="EEEEEE"/>
    </w:rPr>
  </w:style>
  <w:style w:type="character" w:customStyle="1" w:styleId="59">
    <w:name w:val="ui-icon38"/>
    <w:basedOn w:val="26"/>
    <w:qFormat/>
    <w:uiPriority w:val="0"/>
  </w:style>
  <w:style w:type="character" w:customStyle="1" w:styleId="60">
    <w:name w:val="ui-icon39"/>
    <w:basedOn w:val="26"/>
    <w:qFormat/>
    <w:uiPriority w:val="0"/>
  </w:style>
  <w:style w:type="character" w:customStyle="1" w:styleId="61">
    <w:name w:val="ui-icon40"/>
    <w:basedOn w:val="26"/>
    <w:qFormat/>
    <w:uiPriority w:val="0"/>
  </w:style>
  <w:style w:type="character" w:customStyle="1" w:styleId="62">
    <w:name w:val="old"/>
    <w:basedOn w:val="26"/>
    <w:qFormat/>
    <w:uiPriority w:val="0"/>
    <w:rPr>
      <w:color w:val="999999"/>
    </w:rPr>
  </w:style>
  <w:style w:type="character" w:customStyle="1" w:styleId="63">
    <w:name w:val="input-icon2"/>
    <w:basedOn w:val="26"/>
    <w:qFormat/>
    <w:uiPriority w:val="0"/>
  </w:style>
  <w:style w:type="character" w:customStyle="1" w:styleId="64">
    <w:name w:val="active5"/>
    <w:basedOn w:val="26"/>
    <w:qFormat/>
    <w:uiPriority w:val="0"/>
    <w:rPr>
      <w:color w:val="FFFFFF"/>
      <w:shd w:val="clear" w:color="auto" w:fill="428BCA"/>
    </w:rPr>
  </w:style>
  <w:style w:type="paragraph" w:customStyle="1" w:styleId="65">
    <w:name w:val="_Style 56"/>
    <w:basedOn w:val="1"/>
    <w:next w:val="1"/>
    <w:qFormat/>
    <w:uiPriority w:val="0"/>
    <w:pPr>
      <w:pBdr>
        <w:bottom w:val="single" w:color="auto" w:sz="6" w:space="1"/>
      </w:pBdr>
      <w:jc w:val="center"/>
    </w:pPr>
    <w:rPr>
      <w:rFonts w:ascii="Arial"/>
      <w:vanish/>
      <w:sz w:val="16"/>
    </w:rPr>
  </w:style>
  <w:style w:type="paragraph" w:customStyle="1" w:styleId="66">
    <w:name w:val="_Style 57"/>
    <w:basedOn w:val="1"/>
    <w:next w:val="1"/>
    <w:qFormat/>
    <w:uiPriority w:val="0"/>
    <w:pPr>
      <w:pBdr>
        <w:top w:val="single" w:color="auto" w:sz="6" w:space="1"/>
      </w:pBdr>
      <w:jc w:val="center"/>
    </w:pPr>
    <w:rPr>
      <w:rFonts w:ascii="Arial"/>
      <w:vanish/>
      <w:sz w:val="16"/>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AE475A-DC37-4506-AA06-8A586169AA0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3419</Words>
  <Characters>19492</Characters>
  <Lines>162</Lines>
  <Paragraphs>45</Paragraphs>
  <TotalTime>332</TotalTime>
  <ScaleCrop>false</ScaleCrop>
  <LinksUpToDate>false</LinksUpToDate>
  <CharactersWithSpaces>22866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2020-05-13T10:01:00Z</dcterms:created>
  <dc:creator>LST</dc:creator>
  <cp:lastModifiedBy>Administrator</cp:lastModifiedBy>
  <cp:lastPrinted>2021-04-07T09:16:00Z</cp:lastPrinted>
  <dcterms:modified xsi:type="dcterms:W3CDTF">2021-05-06T07:23:00Z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594A39A758864D409A096077202CADFD</vt:lpwstr>
  </property>
</Properties>
</file>