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spacing w:before="100" w:after="100" w:line="360" w:lineRule="auto"/>
        <w:jc w:val="center"/>
      </w:pPr>
      <w:r>
        <w:drawing>
          <wp:inline distT="0" distB="0" distL="114300" distR="114300">
            <wp:extent cx="5273675" cy="823468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73675" cy="8234680"/>
                    </a:xfrm>
                    <a:prstGeom prst="rect">
                      <a:avLst/>
                    </a:prstGeom>
                    <a:noFill/>
                    <a:ln>
                      <a:noFill/>
                    </a:ln>
                  </pic:spPr>
                </pic:pic>
              </a:graphicData>
            </a:graphic>
          </wp:inline>
        </w:drawing>
      </w:r>
    </w:p>
    <w:p>
      <w:pPr>
        <w:pStyle w:val="19"/>
        <w:spacing w:before="100" w:after="100" w:line="360" w:lineRule="auto"/>
        <w:jc w:val="center"/>
      </w:pPr>
    </w:p>
    <w:p>
      <w:pPr>
        <w:pStyle w:val="19"/>
        <w:spacing w:before="100" w:after="100" w:line="360" w:lineRule="auto"/>
        <w:jc w:val="center"/>
      </w:pPr>
    </w:p>
    <w:p>
      <w:pPr>
        <w:pStyle w:val="19"/>
        <w:spacing w:before="100" w:after="100" w:line="360" w:lineRule="auto"/>
        <w:jc w:val="center"/>
      </w:pPr>
      <w:r>
        <w:rPr>
          <w:rFonts w:hint="eastAsia" w:ascii="宋体" w:hAnsi="宋体" w:cs="宋体"/>
          <w:caps w:val="0"/>
          <w:sz w:val="28"/>
          <w:szCs w:val="28"/>
        </w:rPr>
        <w:t>目   录</w:t>
      </w:r>
    </w:p>
    <w:p>
      <w:pPr>
        <w:pStyle w:val="19"/>
        <w:tabs>
          <w:tab w:val="right" w:leader="underscore"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_Toc6770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第一部分  </w:t>
      </w:r>
      <w:r>
        <w:rPr>
          <w:rFonts w:hint="eastAsia" w:ascii="宋体" w:hAnsi="宋体" w:eastAsia="宋体" w:cs="宋体"/>
          <w:sz w:val="28"/>
          <w:szCs w:val="28"/>
          <w:lang w:val="en-US" w:eastAsia="zh-CN"/>
        </w:rPr>
        <w:t>竞争性</w:t>
      </w:r>
      <w:r>
        <w:rPr>
          <w:rFonts w:hint="eastAsia" w:ascii="宋体" w:hAnsi="宋体" w:eastAsia="宋体" w:cs="宋体"/>
          <w:sz w:val="28"/>
          <w:szCs w:val="28"/>
        </w:rPr>
        <w:t>磋商公告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_Toc6770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9"/>
        <w:tabs>
          <w:tab w:val="right" w:leader="underscore"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_Toc1593 </w:instrText>
      </w:r>
      <w:r>
        <w:rPr>
          <w:rFonts w:hint="eastAsia" w:ascii="宋体" w:hAnsi="宋体" w:eastAsia="宋体" w:cs="宋体"/>
          <w:sz w:val="28"/>
          <w:szCs w:val="28"/>
        </w:rPr>
        <w:fldChar w:fldCharType="separate"/>
      </w:r>
      <w:r>
        <w:rPr>
          <w:rFonts w:hint="eastAsia" w:ascii="宋体" w:hAnsi="宋体" w:eastAsia="宋体" w:cs="宋体"/>
          <w:sz w:val="28"/>
          <w:szCs w:val="28"/>
        </w:rPr>
        <w:t>第二部分  供应商须知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_Toc1593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9"/>
        <w:tabs>
          <w:tab w:val="right" w:leader="underscore"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_Toc21277 </w:instrText>
      </w:r>
      <w:r>
        <w:rPr>
          <w:rFonts w:hint="eastAsia" w:ascii="宋体" w:hAnsi="宋体" w:eastAsia="宋体" w:cs="宋体"/>
          <w:sz w:val="28"/>
          <w:szCs w:val="28"/>
        </w:rPr>
        <w:fldChar w:fldCharType="separate"/>
      </w:r>
      <w:r>
        <w:rPr>
          <w:rFonts w:hint="eastAsia" w:ascii="宋体" w:hAnsi="宋体" w:eastAsia="宋体" w:cs="宋体"/>
          <w:sz w:val="28"/>
          <w:szCs w:val="28"/>
        </w:rPr>
        <w:t>第三部分  项目要求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_Toc21277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9"/>
        <w:tabs>
          <w:tab w:val="right" w:leader="underscore"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_Toc18487 </w:instrText>
      </w:r>
      <w:r>
        <w:rPr>
          <w:rFonts w:hint="eastAsia" w:ascii="宋体" w:hAnsi="宋体" w:eastAsia="宋体" w:cs="宋体"/>
          <w:sz w:val="28"/>
          <w:szCs w:val="28"/>
        </w:rPr>
        <w:fldChar w:fldCharType="separate"/>
      </w:r>
      <w:r>
        <w:rPr>
          <w:rFonts w:hint="eastAsia" w:ascii="宋体" w:hAnsi="宋体" w:eastAsia="宋体" w:cs="宋体"/>
          <w:sz w:val="28"/>
          <w:szCs w:val="28"/>
        </w:rPr>
        <w:t>第四部分  合同书协议书（仅供参考）</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_Toc18487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9"/>
        <w:tabs>
          <w:tab w:val="right" w:leader="underscore"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_Toc996 </w:instrText>
      </w:r>
      <w:r>
        <w:rPr>
          <w:rFonts w:hint="eastAsia" w:ascii="宋体" w:hAnsi="宋体" w:eastAsia="宋体" w:cs="宋体"/>
          <w:sz w:val="28"/>
          <w:szCs w:val="28"/>
        </w:rPr>
        <w:fldChar w:fldCharType="separate"/>
      </w:r>
      <w:r>
        <w:rPr>
          <w:rFonts w:hint="eastAsia" w:ascii="宋体" w:hAnsi="宋体" w:eastAsia="宋体" w:cs="宋体"/>
          <w:sz w:val="28"/>
          <w:szCs w:val="28"/>
        </w:rPr>
        <w:t>第五部分  评审程序、方法和标准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_Toc996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9"/>
        <w:tabs>
          <w:tab w:val="right" w:leader="underscore" w:pos="8306"/>
        </w:tabs>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_Toc3570 </w:instrText>
      </w:r>
      <w:r>
        <w:rPr>
          <w:rFonts w:hint="eastAsia" w:ascii="宋体" w:hAnsi="宋体" w:eastAsia="宋体" w:cs="宋体"/>
          <w:sz w:val="28"/>
          <w:szCs w:val="28"/>
        </w:rPr>
        <w:fldChar w:fldCharType="separate"/>
      </w:r>
      <w:r>
        <w:rPr>
          <w:rFonts w:hint="eastAsia" w:ascii="宋体" w:hAnsi="宋体" w:eastAsia="宋体" w:cs="宋体"/>
          <w:sz w:val="28"/>
          <w:szCs w:val="28"/>
        </w:rPr>
        <w:t>第六部分  响应文件格式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_Toc3570 </w:instrText>
      </w:r>
      <w:r>
        <w:rPr>
          <w:rFonts w:hint="eastAsia" w:ascii="宋体" w:hAnsi="宋体" w:eastAsia="宋体" w:cs="宋体"/>
          <w:sz w:val="28"/>
          <w:szCs w:val="28"/>
        </w:rPr>
        <w:fldChar w:fldCharType="separate"/>
      </w:r>
      <w:r>
        <w:rPr>
          <w:rFonts w:hint="eastAsia" w:ascii="宋体" w:hAnsi="宋体" w:eastAsia="宋体" w:cs="宋体"/>
          <w:sz w:val="28"/>
          <w:szCs w:val="28"/>
        </w:rPr>
        <w:t>43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9"/>
        <w:tabs>
          <w:tab w:val="right" w:leader="dot" w:pos="9015"/>
        </w:tabs>
        <w:spacing w:line="360" w:lineRule="auto"/>
        <w:jc w:val="center"/>
        <w:rPr>
          <w:rFonts w:ascii="宋体" w:hAnsi="宋体" w:cs="宋体"/>
          <w:sz w:val="48"/>
          <w:szCs w:val="48"/>
        </w:rPr>
      </w:pPr>
      <w:r>
        <w:rPr>
          <w:rFonts w:hint="eastAsia" w:ascii="宋体" w:hAnsi="宋体" w:eastAsia="宋体" w:cs="宋体"/>
          <w:sz w:val="28"/>
          <w:szCs w:val="28"/>
        </w:rPr>
        <w:fldChar w:fldCharType="end"/>
      </w:r>
    </w:p>
    <w:p>
      <w:pPr>
        <w:pStyle w:val="19"/>
        <w:tabs>
          <w:tab w:val="right" w:leader="dot" w:pos="9015"/>
        </w:tabs>
        <w:spacing w:line="360" w:lineRule="auto"/>
        <w:jc w:val="center"/>
        <w:rPr>
          <w:rFonts w:ascii="宋体" w:hAnsi="宋体" w:cs="宋体"/>
          <w:sz w:val="48"/>
          <w:szCs w:val="48"/>
        </w:rPr>
      </w:pPr>
    </w:p>
    <w:p>
      <w:pPr>
        <w:pStyle w:val="19"/>
        <w:tabs>
          <w:tab w:val="right" w:leader="dot" w:pos="9015"/>
        </w:tabs>
        <w:spacing w:line="360" w:lineRule="auto"/>
        <w:jc w:val="center"/>
        <w:rPr>
          <w:rFonts w:ascii="宋体" w:hAnsi="宋体" w:cs="宋体"/>
          <w:sz w:val="48"/>
          <w:szCs w:val="48"/>
        </w:rPr>
      </w:pPr>
    </w:p>
    <w:p>
      <w:pPr>
        <w:pStyle w:val="19"/>
        <w:tabs>
          <w:tab w:val="right" w:leader="dot" w:pos="9015"/>
        </w:tabs>
        <w:spacing w:line="360" w:lineRule="auto"/>
        <w:jc w:val="center"/>
        <w:rPr>
          <w:rFonts w:ascii="宋体" w:hAnsi="宋体" w:cs="宋体"/>
          <w:sz w:val="48"/>
          <w:szCs w:val="48"/>
        </w:rPr>
      </w:pPr>
    </w:p>
    <w:p>
      <w:pPr>
        <w:pStyle w:val="19"/>
        <w:tabs>
          <w:tab w:val="right" w:leader="dot" w:pos="9015"/>
        </w:tabs>
        <w:spacing w:line="360" w:lineRule="auto"/>
        <w:jc w:val="center"/>
        <w:rPr>
          <w:rFonts w:ascii="宋体" w:hAnsi="宋体" w:cs="宋体"/>
          <w:sz w:val="48"/>
          <w:szCs w:val="48"/>
        </w:rPr>
      </w:pPr>
    </w:p>
    <w:p>
      <w:pPr>
        <w:pStyle w:val="19"/>
        <w:tabs>
          <w:tab w:val="right" w:leader="dot" w:pos="9015"/>
        </w:tabs>
        <w:spacing w:line="360" w:lineRule="auto"/>
        <w:jc w:val="center"/>
        <w:rPr>
          <w:rFonts w:ascii="宋体" w:hAnsi="宋体" w:cs="宋体"/>
          <w:sz w:val="48"/>
          <w:szCs w:val="48"/>
        </w:rPr>
      </w:pPr>
    </w:p>
    <w:p>
      <w:pPr>
        <w:pStyle w:val="19"/>
        <w:tabs>
          <w:tab w:val="right" w:leader="dot" w:pos="9015"/>
        </w:tabs>
        <w:spacing w:line="360" w:lineRule="auto"/>
        <w:jc w:val="center"/>
        <w:rPr>
          <w:rFonts w:ascii="宋体" w:hAnsi="宋体" w:cs="宋体"/>
          <w:sz w:val="48"/>
          <w:szCs w:val="48"/>
        </w:rPr>
      </w:pPr>
    </w:p>
    <w:p>
      <w:pPr>
        <w:pStyle w:val="2"/>
        <w:rPr>
          <w:rFonts w:ascii="宋体" w:hAnsi="宋体" w:cs="宋体"/>
          <w:sz w:val="48"/>
          <w:szCs w:val="48"/>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pStyle w:val="19"/>
        <w:tabs>
          <w:tab w:val="right" w:leader="dot" w:pos="9015"/>
        </w:tabs>
        <w:spacing w:line="360" w:lineRule="auto"/>
        <w:jc w:val="center"/>
        <w:outlineLvl w:val="0"/>
        <w:rPr>
          <w:rFonts w:ascii="宋体" w:hAnsi="宋体" w:cs="宋体"/>
          <w:sz w:val="24"/>
        </w:rPr>
      </w:pPr>
      <w:bookmarkStart w:id="0" w:name="_Toc31312"/>
      <w:bookmarkStart w:id="1" w:name="_Toc6770"/>
      <w:r>
        <w:rPr>
          <w:rFonts w:hint="eastAsia" w:ascii="宋体" w:hAnsi="宋体" w:cs="宋体"/>
          <w:sz w:val="48"/>
          <w:szCs w:val="48"/>
        </w:rPr>
        <w:t xml:space="preserve">第一部分  </w:t>
      </w:r>
      <w:r>
        <w:rPr>
          <w:rFonts w:hint="eastAsia" w:ascii="宋体" w:hAnsi="宋体" w:cs="宋体"/>
          <w:sz w:val="48"/>
          <w:szCs w:val="48"/>
          <w:lang w:val="en-US" w:eastAsia="zh-CN"/>
        </w:rPr>
        <w:t>竞争性</w:t>
      </w:r>
      <w:r>
        <w:rPr>
          <w:rFonts w:hint="eastAsia" w:ascii="宋体" w:hAnsi="宋体" w:cs="宋体"/>
          <w:sz w:val="48"/>
          <w:szCs w:val="48"/>
        </w:rPr>
        <w:t>磋商公告</w:t>
      </w:r>
      <w:bookmarkEnd w:id="0"/>
      <w:bookmarkEnd w:id="1"/>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bookmarkStart w:id="2" w:name="_Toc17213"/>
      <w:bookmarkStart w:id="3" w:name="_Toc317237598"/>
      <w:bookmarkStart w:id="4" w:name="_Toc22584_WPSOffice_Level1"/>
      <w:r>
        <w:rPr>
          <w:rFonts w:ascii="宋体" w:hAnsi="宋体" w:eastAsia="宋体" w:cs="宋体"/>
          <w:kern w:val="0"/>
          <w:sz w:val="24"/>
          <w:szCs w:val="24"/>
          <w:shd w:val="clear" w:fill="FFFFFF"/>
          <w:lang w:val="en-US" w:eastAsia="zh-CN" w:bidi="ar"/>
        </w:rPr>
        <w:t xml:space="preserve">项目概况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hint="eastAsia" w:ascii="宋体" w:hAnsi="宋体" w:cs="宋体"/>
          <w:kern w:val="0"/>
          <w:sz w:val="24"/>
          <w:szCs w:val="24"/>
          <w:u w:val="single"/>
          <w:shd w:val="clear" w:fill="FFFFFF"/>
          <w:lang w:val="en-US" w:eastAsia="zh-CN" w:bidi="ar"/>
        </w:rPr>
        <w:t>海棠区南田居龙楼队改造工程</w:t>
      </w:r>
      <w:r>
        <w:rPr>
          <w:rFonts w:hint="eastAsia" w:ascii="宋体" w:hAnsi="宋体" w:cs="宋体"/>
          <w:kern w:val="0"/>
          <w:sz w:val="24"/>
          <w:szCs w:val="24"/>
          <w:u w:val="none"/>
          <w:shd w:val="clear" w:fill="FFFFFF"/>
          <w:lang w:val="en-US" w:eastAsia="zh-CN" w:bidi="ar"/>
        </w:rPr>
        <w:t>采购项目</w:t>
      </w:r>
      <w:r>
        <w:rPr>
          <w:rFonts w:ascii="宋体" w:hAnsi="宋体" w:eastAsia="宋体" w:cs="宋体"/>
          <w:kern w:val="0"/>
          <w:sz w:val="24"/>
          <w:szCs w:val="24"/>
          <w:shd w:val="clear" w:fill="FFFFFF"/>
          <w:lang w:val="en-US" w:eastAsia="zh-CN" w:bidi="ar"/>
        </w:rPr>
        <w:t>的潜在供应商应在</w:t>
      </w:r>
      <w:r>
        <w:rPr>
          <w:rFonts w:ascii="宋体" w:hAnsi="宋体" w:eastAsia="宋体" w:cs="宋体"/>
          <w:kern w:val="0"/>
          <w:sz w:val="24"/>
          <w:szCs w:val="24"/>
          <w:u w:val="single"/>
          <w:shd w:val="clear" w:fill="FFFFFF"/>
          <w:lang w:val="en-US" w:eastAsia="zh-CN" w:bidi="ar"/>
        </w:rPr>
        <w:t>全国公共资源交易平台（海南省）（http://zw.hainan.gov.cn/ggzy/）</w:t>
      </w:r>
      <w:r>
        <w:rPr>
          <w:rFonts w:ascii="宋体" w:hAnsi="宋体" w:eastAsia="宋体" w:cs="宋体"/>
          <w:kern w:val="0"/>
          <w:sz w:val="24"/>
          <w:szCs w:val="24"/>
          <w:shd w:val="clear" w:fill="FFFFFF"/>
          <w:lang w:val="en-US" w:eastAsia="zh-CN" w:bidi="ar"/>
        </w:rPr>
        <w:t>获取采购文件，并于</w:t>
      </w:r>
      <w:r>
        <w:rPr>
          <w:rFonts w:ascii="宋体" w:hAnsi="宋体" w:eastAsia="宋体" w:cs="宋体"/>
          <w:kern w:val="0"/>
          <w:sz w:val="24"/>
          <w:szCs w:val="24"/>
          <w:u w:val="single"/>
          <w:shd w:val="clear" w:fill="FFFFFF"/>
          <w:lang w:val="en-US" w:eastAsia="zh-CN" w:bidi="ar"/>
        </w:rPr>
        <w:t>2020年</w:t>
      </w:r>
      <w:r>
        <w:rPr>
          <w:rFonts w:hint="eastAsia" w:ascii="宋体" w:hAnsi="宋体" w:cs="宋体"/>
          <w:kern w:val="0"/>
          <w:sz w:val="24"/>
          <w:szCs w:val="24"/>
          <w:u w:val="single"/>
          <w:shd w:val="clear" w:fill="FFFFFF"/>
          <w:lang w:val="en-US" w:eastAsia="zh-CN" w:bidi="ar"/>
        </w:rPr>
        <w:t>10月13日</w:t>
      </w:r>
      <w:r>
        <w:rPr>
          <w:rFonts w:ascii="宋体" w:hAnsi="宋体" w:eastAsia="宋体" w:cs="宋体"/>
          <w:kern w:val="0"/>
          <w:sz w:val="24"/>
          <w:szCs w:val="24"/>
          <w:u w:val="single"/>
          <w:shd w:val="clear" w:fill="FFFFFF"/>
          <w:lang w:val="en-US" w:eastAsia="zh-CN" w:bidi="ar"/>
        </w:rPr>
        <w:t>09时00分</w:t>
      </w:r>
      <w:r>
        <w:rPr>
          <w:rFonts w:ascii="宋体" w:hAnsi="宋体" w:eastAsia="宋体" w:cs="宋体"/>
          <w:kern w:val="0"/>
          <w:sz w:val="24"/>
          <w:szCs w:val="24"/>
          <w:shd w:val="clear" w:fill="FFFFFF"/>
          <w:lang w:val="en-US" w:eastAsia="zh-CN" w:bidi="ar"/>
        </w:rPr>
        <w:t xml:space="preserve">（北京时间）前提交响应文件。 </w:t>
      </w:r>
    </w:p>
    <w:p>
      <w:pPr>
        <w:keepNext w:val="0"/>
        <w:keepLines w:val="0"/>
        <w:widowControl/>
        <w:suppressLineNumbers w:val="0"/>
        <w:pBdr>
          <w:top w:val="none" w:color="auto" w:sz="0" w:space="0"/>
          <w:bottom w:val="none" w:color="auto" w:sz="0" w:space="0"/>
        </w:pBdr>
        <w:shd w:val="clear" w:fill="FFFFFF"/>
        <w:wordWrap w:val="0"/>
        <w:spacing w:before="15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 xml:space="preserve">一、项目基本情况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项目编号：</w:t>
      </w:r>
      <w:r>
        <w:rPr>
          <w:rFonts w:hint="eastAsia" w:ascii="宋体" w:hAnsi="宋体" w:cs="宋体"/>
          <w:kern w:val="0"/>
          <w:sz w:val="24"/>
          <w:szCs w:val="24"/>
          <w:u w:val="single"/>
          <w:shd w:val="clear" w:fill="FFFFFF"/>
          <w:lang w:val="en-US" w:eastAsia="zh-CN" w:bidi="ar"/>
        </w:rPr>
        <w:t>HNSS-2020-007</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rPr>
          <w:rFonts w:hint="default"/>
          <w:lang w:val="en-US"/>
        </w:rPr>
      </w:pPr>
      <w:r>
        <w:rPr>
          <w:rFonts w:ascii="宋体" w:hAnsi="宋体" w:eastAsia="宋体" w:cs="宋体"/>
          <w:kern w:val="0"/>
          <w:sz w:val="24"/>
          <w:szCs w:val="24"/>
          <w:shd w:val="clear" w:fill="FFFFFF"/>
          <w:lang w:val="en-US" w:eastAsia="zh-CN" w:bidi="ar"/>
        </w:rPr>
        <w:t>招标编号：</w:t>
      </w:r>
      <w:r>
        <w:rPr>
          <w:rFonts w:hint="eastAsia" w:ascii="宋体" w:hAnsi="宋体" w:eastAsia="宋体" w:cs="宋体"/>
          <w:kern w:val="0"/>
          <w:sz w:val="24"/>
          <w:szCs w:val="24"/>
          <w:shd w:val="clear" w:fill="FFFFFF"/>
          <w:lang w:val="en-US" w:eastAsia="zh-CN" w:bidi="ar"/>
        </w:rPr>
        <w:t>/</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政府采购计划编号：</w:t>
      </w:r>
      <w:r>
        <w:rPr>
          <w:rFonts w:hint="eastAsia" w:ascii="宋体" w:hAnsi="宋体" w:eastAsia="宋体" w:cs="宋体"/>
          <w:kern w:val="0"/>
          <w:sz w:val="24"/>
          <w:szCs w:val="24"/>
          <w:shd w:val="clear" w:fill="FFFFFF"/>
          <w:lang w:val="en-US" w:eastAsia="zh-CN" w:bidi="ar"/>
        </w:rPr>
        <w:t>/</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采购计划备案文号：</w:t>
      </w:r>
      <w:r>
        <w:rPr>
          <w:rFonts w:hint="eastAsia" w:ascii="宋体" w:hAnsi="宋体" w:eastAsia="宋体" w:cs="宋体"/>
          <w:kern w:val="0"/>
          <w:sz w:val="24"/>
          <w:szCs w:val="24"/>
          <w:shd w:val="clear" w:fill="FFFFFF"/>
          <w:lang w:val="en-US" w:eastAsia="zh-CN" w:bidi="ar"/>
        </w:rPr>
        <w:t>/</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 xml:space="preserve">采购方式： </w:t>
      </w:r>
      <w:r>
        <w:rPr>
          <w:rFonts w:ascii="宋体" w:hAnsi="宋体" w:eastAsia="宋体" w:cs="宋体"/>
          <w:kern w:val="0"/>
          <w:sz w:val="24"/>
          <w:szCs w:val="24"/>
          <w:u w:val="single"/>
          <w:shd w:val="clear" w:fill="FFFFFF"/>
          <w:lang w:val="en-US" w:eastAsia="zh-CN" w:bidi="ar"/>
        </w:rPr>
        <w:t>竞争性磋商</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 xml:space="preserve">项目名称： </w:t>
      </w:r>
      <w:r>
        <w:rPr>
          <w:rFonts w:hint="eastAsia" w:ascii="宋体" w:hAnsi="宋体" w:cs="宋体"/>
          <w:kern w:val="0"/>
          <w:sz w:val="24"/>
          <w:szCs w:val="24"/>
          <w:u w:val="single"/>
          <w:shd w:val="clear" w:fill="FFFFFF"/>
          <w:lang w:val="en-US" w:eastAsia="zh-CN" w:bidi="ar"/>
        </w:rPr>
        <w:t>海棠区南田居龙楼队改造工程</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预算金额：</w:t>
      </w:r>
      <w:r>
        <w:rPr>
          <w:rFonts w:hint="eastAsia" w:ascii="宋体" w:hAnsi="宋体" w:cs="宋体"/>
          <w:kern w:val="0"/>
          <w:sz w:val="24"/>
          <w:szCs w:val="24"/>
          <w:u w:val="single"/>
          <w:shd w:val="clear" w:fill="FFFFFF"/>
          <w:lang w:val="en-US" w:eastAsia="zh-CN" w:bidi="ar"/>
        </w:rPr>
        <w:t>2457920.53元</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最高限价：</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hint="eastAsia" w:ascii="宋体" w:hAnsi="宋体" w:cs="宋体"/>
          <w:kern w:val="0"/>
          <w:sz w:val="24"/>
          <w:szCs w:val="24"/>
          <w:shd w:val="clear" w:fill="FFFFFF"/>
          <w:lang w:val="en-US" w:eastAsia="zh-CN" w:bidi="ar"/>
        </w:rPr>
        <w:t>海棠区南田居龙楼队改造工程</w:t>
      </w:r>
      <w:r>
        <w:rPr>
          <w:rFonts w:ascii="宋体" w:hAnsi="宋体" w:eastAsia="宋体" w:cs="宋体"/>
          <w:kern w:val="0"/>
          <w:sz w:val="24"/>
          <w:szCs w:val="24"/>
          <w:shd w:val="clear" w:fill="FFFFFF"/>
          <w:lang w:val="en-US" w:eastAsia="zh-CN" w:bidi="ar"/>
        </w:rPr>
        <w:t>（</w:t>
      </w:r>
      <w:r>
        <w:rPr>
          <w:rFonts w:hint="eastAsia" w:ascii="宋体" w:hAnsi="宋体" w:cs="宋体"/>
          <w:kern w:val="0"/>
          <w:sz w:val="24"/>
          <w:szCs w:val="24"/>
          <w:shd w:val="clear" w:fill="FFFFFF"/>
          <w:lang w:val="en-US" w:eastAsia="zh-CN" w:bidi="ar"/>
        </w:rPr>
        <w:t>HNSS-2020-007</w:t>
      </w:r>
      <w:r>
        <w:rPr>
          <w:rFonts w:ascii="宋体" w:hAnsi="宋体" w:eastAsia="宋体" w:cs="宋体"/>
          <w:kern w:val="0"/>
          <w:sz w:val="24"/>
          <w:szCs w:val="24"/>
          <w:shd w:val="clear" w:fill="FFFFFF"/>
          <w:lang w:val="en-US" w:eastAsia="zh-CN" w:bidi="ar"/>
        </w:rPr>
        <w:t>）：</w:t>
      </w:r>
      <w:r>
        <w:rPr>
          <w:rFonts w:hint="eastAsia" w:ascii="宋体" w:hAnsi="宋体" w:cs="宋体"/>
          <w:kern w:val="0"/>
          <w:sz w:val="24"/>
          <w:szCs w:val="24"/>
          <w:shd w:val="clear" w:fill="FFFFFF"/>
          <w:lang w:val="en-US" w:eastAsia="zh-CN" w:bidi="ar"/>
        </w:rPr>
        <w:t>2457920.53元</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right="0" w:firstLine="480" w:firstLineChars="200"/>
        <w:jc w:val="left"/>
      </w:pPr>
      <w:r>
        <w:rPr>
          <w:rFonts w:ascii="宋体" w:hAnsi="宋体" w:eastAsia="宋体" w:cs="宋体"/>
          <w:kern w:val="0"/>
          <w:sz w:val="24"/>
          <w:szCs w:val="24"/>
          <w:shd w:val="clear" w:fill="FFFFFF"/>
          <w:lang w:val="en-US" w:eastAsia="zh-CN" w:bidi="ar"/>
        </w:rPr>
        <w:t xml:space="preserve">采购需求：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right="0" w:firstLine="480" w:firstLineChars="200"/>
        <w:jc w:val="left"/>
      </w:pPr>
      <w:r>
        <w:rPr>
          <w:rFonts w:hint="eastAsia" w:ascii="宋体" w:hAnsi="宋体" w:cs="宋体"/>
          <w:color w:val="000000"/>
          <w:kern w:val="0"/>
          <w:sz w:val="24"/>
          <w:u w:val="single"/>
          <w:shd w:val="clear" w:color="auto" w:fill="FFFFFF"/>
          <w:lang w:eastAsia="zh-CN"/>
        </w:rPr>
        <w:t>篮球场改造、新建景观廊架、新建休闲广场、新建入户道路、庭院铺装、庭院绿化、路灯安装等</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right="0" w:firstLine="480" w:firstLineChars="200"/>
        <w:jc w:val="left"/>
        <w:rPr>
          <w:rFonts w:hint="eastAsia" w:ascii="宋体" w:hAnsi="宋体" w:cs="宋体"/>
          <w:color w:val="000000"/>
          <w:kern w:val="0"/>
          <w:sz w:val="24"/>
          <w:u w:val="none"/>
          <w:shd w:val="clear" w:color="auto" w:fill="FFFFFF"/>
        </w:rPr>
      </w:pPr>
      <w:r>
        <w:rPr>
          <w:rFonts w:hint="eastAsia" w:ascii="宋体" w:hAnsi="宋体" w:cs="宋体"/>
          <w:color w:val="000000"/>
          <w:kern w:val="0"/>
          <w:sz w:val="24"/>
          <w:u w:val="none"/>
          <w:shd w:val="clear" w:color="auto" w:fill="FFFFFF"/>
          <w:lang w:val="en-US" w:eastAsia="zh-CN"/>
        </w:rPr>
        <w:t>合同履行期限：</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right="0" w:firstLine="480" w:firstLineChars="200"/>
        <w:jc w:val="left"/>
        <w:rPr>
          <w:rFonts w:hint="eastAsia" w:ascii="宋体" w:hAnsi="宋体" w:cs="宋体"/>
          <w:color w:val="000000"/>
          <w:kern w:val="0"/>
          <w:sz w:val="24"/>
          <w:u w:val="single"/>
          <w:shd w:val="clear" w:color="auto" w:fill="FFFFFF"/>
        </w:rPr>
      </w:pPr>
      <w:r>
        <w:rPr>
          <w:rFonts w:hint="eastAsia" w:ascii="宋体" w:hAnsi="宋体" w:cs="宋体"/>
          <w:color w:val="000000"/>
          <w:kern w:val="0"/>
          <w:sz w:val="24"/>
          <w:u w:val="single"/>
          <w:shd w:val="clear" w:color="auto" w:fill="FFFFFF"/>
          <w:lang w:val="en-US" w:eastAsia="zh-CN"/>
        </w:rPr>
        <w:t>海棠区南田居龙楼队改造工程（HNSS-2020-007）：</w:t>
      </w:r>
      <w:r>
        <w:rPr>
          <w:rFonts w:hint="eastAsia" w:ascii="宋体" w:hAnsi="宋体" w:cs="宋体"/>
          <w:color w:val="000000" w:themeColor="text1"/>
          <w:kern w:val="0"/>
          <w:sz w:val="24"/>
          <w:u w:val="single"/>
          <w:shd w:val="clear" w:color="auto" w:fill="FFFFFF"/>
          <w:lang w:val="en-US" w:eastAsia="zh-CN"/>
          <w14:textFill>
            <w14:solidFill>
              <w14:schemeClr w14:val="tx1"/>
            </w14:solidFill>
          </w14:textFill>
        </w:rPr>
        <w:t>90日历天</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right="0" w:firstLine="480" w:firstLineChars="200"/>
        <w:jc w:val="left"/>
        <w:rPr>
          <w:rFonts w:hint="eastAsia" w:ascii="宋体" w:hAnsi="宋体" w:cs="宋体"/>
          <w:color w:val="000000"/>
          <w:kern w:val="0"/>
          <w:sz w:val="24"/>
          <w:u w:val="none"/>
          <w:shd w:val="clear" w:color="auto" w:fill="FFFFFF"/>
          <w:lang w:val="en-US" w:eastAsia="zh-CN"/>
        </w:rPr>
      </w:pPr>
      <w:r>
        <w:rPr>
          <w:rFonts w:hint="eastAsia" w:ascii="宋体" w:hAnsi="宋体" w:cs="宋体"/>
          <w:color w:val="000000"/>
          <w:kern w:val="0"/>
          <w:sz w:val="24"/>
          <w:u w:val="none"/>
          <w:shd w:val="clear" w:color="auto" w:fill="FFFFFF"/>
          <w:lang w:val="en-US" w:eastAsia="zh-CN"/>
        </w:rPr>
        <w:t xml:space="preserve">是否允许联合体投标：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right="0" w:firstLine="480" w:firstLineChars="200"/>
        <w:jc w:val="left"/>
        <w:rPr>
          <w:rFonts w:hint="eastAsia" w:ascii="宋体" w:hAnsi="宋体" w:cs="宋体"/>
          <w:color w:val="000000"/>
          <w:kern w:val="0"/>
          <w:sz w:val="24"/>
          <w:u w:val="single"/>
          <w:shd w:val="clear" w:color="auto" w:fill="FFFFFF"/>
          <w:lang w:val="en-US" w:eastAsia="zh-CN"/>
        </w:rPr>
      </w:pPr>
      <w:r>
        <w:rPr>
          <w:rFonts w:hint="eastAsia" w:ascii="宋体" w:hAnsi="宋体" w:cs="宋体"/>
          <w:color w:val="000000"/>
          <w:kern w:val="0"/>
          <w:sz w:val="24"/>
          <w:u w:val="single"/>
          <w:shd w:val="clear" w:color="auto" w:fill="FFFFFF"/>
          <w:lang w:val="en-US" w:eastAsia="zh-CN"/>
        </w:rPr>
        <w:t xml:space="preserve">海棠区南田居龙楼队改造工程:否 </w:t>
      </w:r>
    </w:p>
    <w:p>
      <w:pPr>
        <w:keepNext w:val="0"/>
        <w:keepLines w:val="0"/>
        <w:widowControl/>
        <w:suppressLineNumbers w:val="0"/>
        <w:pBdr>
          <w:top w:val="none" w:color="auto" w:sz="0" w:space="0"/>
          <w:bottom w:val="none" w:color="auto" w:sz="0" w:space="0"/>
        </w:pBdr>
        <w:shd w:val="clear" w:fill="FFFFFF"/>
        <w:wordWrap w:val="0"/>
        <w:spacing w:before="15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二、申请人的资格要求：</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rPr>
          <w:sz w:val="24"/>
          <w:szCs w:val="24"/>
        </w:rPr>
      </w:pPr>
      <w:r>
        <w:rPr>
          <w:rFonts w:ascii="宋体" w:hAnsi="宋体" w:eastAsia="宋体" w:cs="宋体"/>
          <w:kern w:val="0"/>
          <w:sz w:val="24"/>
          <w:szCs w:val="24"/>
          <w:shd w:val="clear" w:fill="FFFFFF"/>
          <w:lang w:val="en-US" w:eastAsia="zh-CN" w:bidi="ar"/>
        </w:rPr>
        <w:t>1.满足《中华人民共和国政府采购法》第二十二条规定；</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rPr>
          <w:sz w:val="24"/>
          <w:szCs w:val="24"/>
        </w:rPr>
      </w:pPr>
      <w:r>
        <w:rPr>
          <w:rFonts w:ascii="宋体" w:hAnsi="宋体" w:eastAsia="宋体" w:cs="宋体"/>
          <w:kern w:val="0"/>
          <w:sz w:val="24"/>
          <w:szCs w:val="24"/>
          <w:shd w:val="clear" w:fill="FFFFFF"/>
          <w:lang w:val="en-US" w:eastAsia="zh-CN" w:bidi="ar"/>
        </w:rPr>
        <w:t>2.落实政府采购政策需满足的资格要求：</w:t>
      </w:r>
      <w:r>
        <w:rPr>
          <w:rFonts w:hint="eastAsia" w:cs="宋体"/>
          <w:kern w:val="0"/>
          <w:sz w:val="24"/>
          <w:szCs w:val="24"/>
          <w:u w:val="single"/>
          <w:shd w:val="clear" w:color="auto" w:fill="FFFFFF"/>
          <w:lang w:val="en-US" w:eastAsia="zh-CN" w:bidi="ar"/>
        </w:rPr>
        <w:t xml:space="preserve">2.1 </w:t>
      </w:r>
      <w:r>
        <w:rPr>
          <w:rFonts w:hint="eastAsia" w:ascii="宋体" w:hAnsi="宋体" w:eastAsia="宋体" w:cs="宋体"/>
          <w:kern w:val="0"/>
          <w:sz w:val="24"/>
          <w:szCs w:val="24"/>
          <w:u w:val="single"/>
          <w:shd w:val="clear" w:color="auto" w:fill="FFFFFF"/>
          <w:lang w:val="en-US" w:eastAsia="zh-CN" w:bidi="ar"/>
        </w:rPr>
        <w:t>在“信用中国”网站（www.creditchina.gov.cn）、</w:t>
      </w:r>
      <w:r>
        <w:rPr>
          <w:rFonts w:hint="eastAsia" w:ascii="宋体" w:hAnsi="宋体" w:cs="宋体"/>
          <w:kern w:val="0"/>
          <w:sz w:val="24"/>
          <w:szCs w:val="24"/>
          <w:u w:val="single"/>
          <w:shd w:val="clear" w:color="auto" w:fill="FFFFFF"/>
          <w:lang w:val="en-US" w:eastAsia="zh-CN" w:bidi="ar"/>
        </w:rPr>
        <w:t>中国政府采购网</w:t>
      </w:r>
      <w:r>
        <w:rPr>
          <w:rFonts w:hint="eastAsia" w:ascii="宋体" w:hAnsi="宋体" w:eastAsia="宋体" w:cs="宋体"/>
          <w:kern w:val="0"/>
          <w:sz w:val="24"/>
          <w:szCs w:val="24"/>
          <w:u w:val="single"/>
          <w:shd w:val="clear" w:color="auto" w:fill="FFFFFF"/>
          <w:lang w:val="en-US" w:eastAsia="zh-CN" w:bidi="ar"/>
        </w:rPr>
        <w:t>（www.ccgp.gov.cn）没有列入失信被执行人、重大税收违法案件当事人名单、政府采购严重违法失信行为记录名单的投标人</w:t>
      </w:r>
      <w:r>
        <w:rPr>
          <w:rFonts w:hint="eastAsia" w:cs="宋体"/>
          <w:kern w:val="0"/>
          <w:sz w:val="24"/>
          <w:szCs w:val="24"/>
          <w:u w:val="single"/>
          <w:shd w:val="clear" w:color="auto" w:fill="FFFFFF"/>
          <w:lang w:val="en-US" w:eastAsia="zh-CN" w:bidi="ar"/>
        </w:rPr>
        <w:t xml:space="preserve">；2.2 </w:t>
      </w:r>
      <w:r>
        <w:rPr>
          <w:rFonts w:ascii="宋体" w:hAnsi="宋体" w:eastAsia="宋体" w:cs="宋体"/>
          <w:kern w:val="0"/>
          <w:sz w:val="24"/>
          <w:szCs w:val="24"/>
          <w:u w:val="single"/>
          <w:shd w:val="clear" w:color="auto" w:fill="FFFFFF"/>
          <w:lang w:val="en-US" w:eastAsia="zh-CN" w:bidi="ar"/>
        </w:rPr>
        <w:t>提供“政府采购供应商信用承诺书”</w:t>
      </w:r>
      <w:r>
        <w:rPr>
          <w:rFonts w:hint="eastAsia" w:cs="宋体"/>
          <w:kern w:val="0"/>
          <w:sz w:val="24"/>
          <w:szCs w:val="24"/>
          <w:u w:val="single"/>
          <w:shd w:val="clear" w:color="auto" w:fill="FFFFFF"/>
          <w:lang w:val="en-US" w:eastAsia="zh-CN" w:bidi="ar"/>
        </w:rPr>
        <w:t>；2.3 提供</w:t>
      </w:r>
      <w:r>
        <w:rPr>
          <w:rFonts w:hint="eastAsia"/>
          <w:sz w:val="24"/>
          <w:szCs w:val="24"/>
          <w:u w:val="single"/>
          <w:lang w:val="en-US" w:eastAsia="zh-CN"/>
        </w:rPr>
        <w:t>无</w:t>
      </w:r>
      <w:r>
        <w:rPr>
          <w:sz w:val="24"/>
          <w:szCs w:val="24"/>
          <w:u w:val="single"/>
        </w:rPr>
        <w:t>环保类行政处罚记录声明函</w:t>
      </w:r>
      <w:r>
        <w:rPr>
          <w:rFonts w:hint="eastAsia"/>
          <w:sz w:val="24"/>
          <w:szCs w:val="24"/>
          <w:u w:val="single"/>
          <w:lang w:eastAsia="zh-CN"/>
        </w:rPr>
        <w:t>；</w:t>
      </w:r>
      <w:r>
        <w:rPr>
          <w:rFonts w:hint="eastAsia"/>
          <w:sz w:val="24"/>
          <w:szCs w:val="24"/>
          <w:u w:val="single"/>
          <w:lang w:val="en-US" w:eastAsia="zh-CN"/>
        </w:rPr>
        <w:t xml:space="preserve">2.4 </w:t>
      </w:r>
      <w:r>
        <w:rPr>
          <w:rFonts w:hint="eastAsia" w:ascii="宋体" w:hAnsi="宋体" w:eastAsia="宋体" w:cs="宋体"/>
          <w:kern w:val="0"/>
          <w:sz w:val="24"/>
          <w:szCs w:val="24"/>
          <w:u w:val="single"/>
          <w:shd w:val="clear" w:color="auto" w:fill="FFFFFF"/>
          <w:lang w:val="en-US" w:eastAsia="zh-CN" w:bidi="ar"/>
        </w:rPr>
        <w:t>单位负责人为同一人或者存在直接控股、管理关系的不同供应商，不得参加同一合同项下的政府采购活动</w:t>
      </w:r>
      <w:r>
        <w:rPr>
          <w:rFonts w:hint="eastAsia" w:cs="宋体"/>
          <w:kern w:val="0"/>
          <w:sz w:val="24"/>
          <w:szCs w:val="24"/>
          <w:u w:val="single"/>
          <w:shd w:val="clear" w:color="auto" w:fill="FFFFFF"/>
          <w:lang w:val="en-US" w:eastAsia="zh-CN" w:bidi="ar"/>
        </w:rPr>
        <w:t xml:space="preserve">；2.5 </w:t>
      </w:r>
      <w:r>
        <w:rPr>
          <w:rFonts w:hint="eastAsia" w:ascii="宋体" w:hAnsi="宋体" w:eastAsia="宋体" w:cs="宋体"/>
          <w:kern w:val="0"/>
          <w:sz w:val="24"/>
          <w:szCs w:val="24"/>
          <w:u w:val="single"/>
          <w:shd w:val="clear" w:color="auto" w:fill="FFFFFF"/>
          <w:lang w:val="en-US" w:eastAsia="zh-CN" w:bidi="ar"/>
        </w:rPr>
        <w:t>为采购项目提供整体设计、规范编制或者项目管理、监理、检测等服务的供应商，不得再参加该项目的采购活动</w:t>
      </w:r>
      <w:r>
        <w:rPr>
          <w:rFonts w:hint="eastAsia" w:cs="宋体"/>
          <w:kern w:val="0"/>
          <w:sz w:val="24"/>
          <w:szCs w:val="24"/>
          <w:u w:val="single"/>
          <w:shd w:val="clear" w:color="auto" w:fill="FFFFFF"/>
          <w:lang w:val="en-US" w:eastAsia="zh-CN" w:bidi="ar"/>
        </w:rPr>
        <w:t>。</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rPr>
          <w:sz w:val="24"/>
          <w:szCs w:val="24"/>
        </w:rPr>
      </w:pPr>
      <w:r>
        <w:rPr>
          <w:rFonts w:ascii="宋体" w:hAnsi="宋体" w:eastAsia="宋体" w:cs="宋体"/>
          <w:kern w:val="0"/>
          <w:sz w:val="24"/>
          <w:szCs w:val="24"/>
          <w:shd w:val="clear" w:fill="FFFFFF"/>
          <w:lang w:val="en-US" w:eastAsia="zh-CN" w:bidi="ar"/>
        </w:rPr>
        <w:t>3.本项目的特定资格要求：</w:t>
      </w:r>
      <w:r>
        <w:rPr>
          <w:rFonts w:hint="eastAsia" w:cs="宋体"/>
          <w:kern w:val="0"/>
          <w:sz w:val="24"/>
          <w:szCs w:val="24"/>
          <w:u w:val="single"/>
          <w:shd w:val="clear" w:color="auto" w:fill="FFFFFF"/>
          <w:lang w:val="en-US" w:eastAsia="zh-CN" w:bidi="ar"/>
        </w:rPr>
        <w:t xml:space="preserve">3.1 供应商须具备建设行政主管部门颁发的市政公用工程施工总承包叁级或以上资质和有效的安全生产许可证，并在人员、设备、资金等方面具有相应的施工能力；其中，项目负责人（项目经理）须具备市政公用工程专业二级或以上注册建造师执业资格资质，并要求未担任其他在施建设工程项目；3.2 </w:t>
      </w:r>
      <w:r>
        <w:rPr>
          <w:rFonts w:hint="eastAsia"/>
          <w:sz w:val="24"/>
          <w:szCs w:val="24"/>
          <w:u w:val="single"/>
        </w:rPr>
        <w:t>海南省建筑企业诚信档案手册</w:t>
      </w:r>
      <w:r>
        <w:rPr>
          <w:rFonts w:hint="eastAsia"/>
          <w:sz w:val="24"/>
          <w:szCs w:val="24"/>
          <w:u w:val="single"/>
          <w:lang w:eastAsia="zh-CN"/>
        </w:rPr>
        <w:t>。</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15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三、获取采购文件</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时间：</w:t>
      </w:r>
      <w:r>
        <w:rPr>
          <w:rFonts w:ascii="宋体" w:hAnsi="宋体" w:eastAsia="宋体" w:cs="宋体"/>
          <w:kern w:val="0"/>
          <w:sz w:val="24"/>
          <w:szCs w:val="24"/>
          <w:u w:val="single"/>
          <w:shd w:val="clear" w:fill="FFFFFF"/>
          <w:lang w:val="en-US" w:eastAsia="zh-CN" w:bidi="ar"/>
        </w:rPr>
        <w:t>2020年0</w:t>
      </w:r>
      <w:r>
        <w:rPr>
          <w:rFonts w:hint="eastAsia" w:ascii="宋体" w:hAnsi="宋体" w:cs="宋体"/>
          <w:kern w:val="0"/>
          <w:sz w:val="24"/>
          <w:szCs w:val="24"/>
          <w:u w:val="single"/>
          <w:shd w:val="clear" w:fill="FFFFFF"/>
          <w:lang w:val="en-US" w:eastAsia="zh-CN" w:bidi="ar"/>
        </w:rPr>
        <w:t>9</w:t>
      </w:r>
      <w:r>
        <w:rPr>
          <w:rFonts w:ascii="宋体" w:hAnsi="宋体" w:eastAsia="宋体" w:cs="宋体"/>
          <w:kern w:val="0"/>
          <w:sz w:val="24"/>
          <w:szCs w:val="24"/>
          <w:u w:val="single"/>
          <w:shd w:val="clear" w:fill="FFFFFF"/>
          <w:lang w:val="en-US" w:eastAsia="zh-CN" w:bidi="ar"/>
        </w:rPr>
        <w:t>月</w:t>
      </w:r>
      <w:r>
        <w:rPr>
          <w:rFonts w:hint="eastAsia" w:ascii="宋体" w:hAnsi="宋体" w:cs="宋体"/>
          <w:kern w:val="0"/>
          <w:sz w:val="24"/>
          <w:szCs w:val="24"/>
          <w:u w:val="single"/>
          <w:shd w:val="clear" w:fill="FFFFFF"/>
          <w:lang w:val="en-US" w:eastAsia="zh-CN" w:bidi="ar"/>
        </w:rPr>
        <w:t>26</w:t>
      </w:r>
      <w:r>
        <w:rPr>
          <w:rFonts w:ascii="宋体" w:hAnsi="宋体" w:eastAsia="宋体" w:cs="宋体"/>
          <w:kern w:val="0"/>
          <w:sz w:val="24"/>
          <w:szCs w:val="24"/>
          <w:u w:val="single"/>
          <w:shd w:val="clear" w:fill="FFFFFF"/>
          <w:lang w:val="en-US" w:eastAsia="zh-CN" w:bidi="ar"/>
        </w:rPr>
        <w:t>日00时00分至2020年</w:t>
      </w:r>
      <w:r>
        <w:rPr>
          <w:rFonts w:hint="eastAsia" w:ascii="宋体" w:hAnsi="宋体" w:cs="宋体"/>
          <w:kern w:val="0"/>
          <w:sz w:val="24"/>
          <w:szCs w:val="24"/>
          <w:u w:val="single"/>
          <w:shd w:val="clear" w:fill="FFFFFF"/>
          <w:lang w:val="en-US" w:eastAsia="zh-CN" w:bidi="ar"/>
        </w:rPr>
        <w:t>10</w:t>
      </w:r>
      <w:r>
        <w:rPr>
          <w:rFonts w:ascii="宋体" w:hAnsi="宋体" w:eastAsia="宋体" w:cs="宋体"/>
          <w:kern w:val="0"/>
          <w:sz w:val="24"/>
          <w:szCs w:val="24"/>
          <w:u w:val="single"/>
          <w:shd w:val="clear" w:fill="FFFFFF"/>
          <w:lang w:val="en-US" w:eastAsia="zh-CN" w:bidi="ar"/>
        </w:rPr>
        <w:t>月</w:t>
      </w:r>
      <w:r>
        <w:rPr>
          <w:rFonts w:hint="eastAsia" w:ascii="宋体" w:hAnsi="宋体" w:cs="宋体"/>
          <w:kern w:val="0"/>
          <w:sz w:val="24"/>
          <w:szCs w:val="24"/>
          <w:u w:val="single"/>
          <w:shd w:val="clear" w:fill="FFFFFF"/>
          <w:lang w:val="en-US" w:eastAsia="zh-CN" w:bidi="ar"/>
        </w:rPr>
        <w:t>10</w:t>
      </w:r>
      <w:r>
        <w:rPr>
          <w:rFonts w:ascii="宋体" w:hAnsi="宋体" w:eastAsia="宋体" w:cs="宋体"/>
          <w:kern w:val="0"/>
          <w:sz w:val="24"/>
          <w:szCs w:val="24"/>
          <w:u w:val="single"/>
          <w:shd w:val="clear" w:fill="FFFFFF"/>
          <w:lang w:val="en-US" w:eastAsia="zh-CN" w:bidi="ar"/>
        </w:rPr>
        <w:t>日00时00分</w:t>
      </w:r>
      <w:r>
        <w:rPr>
          <w:rFonts w:ascii="宋体" w:hAnsi="宋体" w:eastAsia="宋体" w:cs="宋体"/>
          <w:kern w:val="0"/>
          <w:sz w:val="24"/>
          <w:szCs w:val="24"/>
          <w:shd w:val="clear" w:fill="FFFFFF"/>
          <w:lang w:val="en-US" w:eastAsia="zh-CN" w:bidi="ar"/>
        </w:rPr>
        <w:t xml:space="preserve">（北京时间，法定节假日除外）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 xml:space="preserve">地点： </w:t>
      </w:r>
      <w:r>
        <w:rPr>
          <w:rFonts w:ascii="宋体" w:hAnsi="宋体" w:eastAsia="宋体" w:cs="宋体"/>
          <w:kern w:val="0"/>
          <w:sz w:val="24"/>
          <w:szCs w:val="24"/>
          <w:u w:val="single"/>
          <w:shd w:val="clear" w:fill="FFFFFF"/>
          <w:lang w:val="en-US" w:eastAsia="zh-CN" w:bidi="ar"/>
        </w:rPr>
        <w:t>全国公共资源交易平台（海南省）（http://zw.hainan.gov.cn/ggzy/）</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 xml:space="preserve">方式： </w:t>
      </w:r>
      <w:r>
        <w:rPr>
          <w:rFonts w:ascii="宋体" w:hAnsi="宋体" w:eastAsia="宋体" w:cs="宋体"/>
          <w:kern w:val="0"/>
          <w:sz w:val="24"/>
          <w:szCs w:val="24"/>
          <w:u w:val="single"/>
          <w:shd w:val="clear" w:fill="FFFFFF"/>
          <w:lang w:val="en-US" w:eastAsia="zh-CN" w:bidi="ar"/>
        </w:rPr>
        <w:t>网上下载</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 xml:space="preserve">售价： </w:t>
      </w:r>
      <w:r>
        <w:rPr>
          <w:rFonts w:ascii="宋体" w:hAnsi="宋体" w:eastAsia="宋体" w:cs="宋体"/>
          <w:kern w:val="0"/>
          <w:sz w:val="24"/>
          <w:szCs w:val="24"/>
          <w:u w:val="single"/>
          <w:shd w:val="clear" w:fill="FFFFFF"/>
          <w:lang w:val="en-US" w:eastAsia="zh-CN" w:bidi="ar"/>
        </w:rPr>
        <w:t>100</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15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四、响应文件提交</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截止时间：</w:t>
      </w:r>
      <w:r>
        <w:rPr>
          <w:rFonts w:hint="eastAsia" w:ascii="宋体" w:hAnsi="宋体" w:cs="宋体"/>
          <w:kern w:val="0"/>
          <w:sz w:val="24"/>
          <w:szCs w:val="24"/>
          <w:u w:val="single"/>
          <w:shd w:val="clear" w:fill="FFFFFF"/>
          <w:lang w:val="en-US" w:eastAsia="zh-CN" w:bidi="ar"/>
        </w:rPr>
        <w:t>2020年10月13日</w:t>
      </w:r>
      <w:r>
        <w:rPr>
          <w:rFonts w:ascii="宋体" w:hAnsi="宋体" w:eastAsia="宋体" w:cs="宋体"/>
          <w:kern w:val="0"/>
          <w:sz w:val="24"/>
          <w:szCs w:val="24"/>
          <w:u w:val="single"/>
          <w:shd w:val="clear" w:fill="FFFFFF"/>
          <w:lang w:val="en-US" w:eastAsia="zh-CN" w:bidi="ar"/>
        </w:rPr>
        <w:t>09时00分（北京时间）</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地点：</w:t>
      </w:r>
      <w:r>
        <w:rPr>
          <w:rFonts w:ascii="宋体" w:hAnsi="宋体" w:eastAsia="宋体" w:cs="宋体"/>
          <w:kern w:val="0"/>
          <w:sz w:val="24"/>
          <w:szCs w:val="24"/>
          <w:u w:val="single"/>
          <w:shd w:val="clear" w:fill="FFFFFF"/>
          <w:lang w:val="en-US" w:eastAsia="zh-CN" w:bidi="ar"/>
        </w:rPr>
        <w:t>三亚市公共资源交易中心（三亚市吉阳区新风街259号）三亚开标室</w:t>
      </w:r>
      <w:r>
        <w:rPr>
          <w:rFonts w:hint="eastAsia" w:ascii="宋体" w:hAnsi="宋体" w:cs="宋体"/>
          <w:color w:val="000000" w:themeColor="text1"/>
          <w:kern w:val="0"/>
          <w:sz w:val="24"/>
          <w:szCs w:val="24"/>
          <w:u w:val="single"/>
          <w:shd w:val="clear" w:fill="FFFFFF"/>
          <w:lang w:val="en-US" w:eastAsia="zh-CN" w:bidi="ar"/>
          <w14:textFill>
            <w14:solidFill>
              <w14:schemeClr w14:val="tx1"/>
            </w14:solidFill>
          </w14:textFill>
        </w:rPr>
        <w:t>2</w:t>
      </w:r>
    </w:p>
    <w:p>
      <w:pPr>
        <w:keepNext w:val="0"/>
        <w:keepLines w:val="0"/>
        <w:widowControl/>
        <w:suppressLineNumbers w:val="0"/>
        <w:pBdr>
          <w:top w:val="none" w:color="auto" w:sz="0" w:space="0"/>
          <w:bottom w:val="none" w:color="auto" w:sz="0" w:space="0"/>
        </w:pBdr>
        <w:shd w:val="clear" w:fill="FFFFFF"/>
        <w:wordWrap w:val="0"/>
        <w:spacing w:before="15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五、开启</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时间：</w:t>
      </w:r>
      <w:r>
        <w:rPr>
          <w:rFonts w:hint="eastAsia" w:ascii="宋体" w:hAnsi="宋体" w:cs="宋体"/>
          <w:kern w:val="0"/>
          <w:sz w:val="24"/>
          <w:szCs w:val="24"/>
          <w:u w:val="single"/>
          <w:shd w:val="clear" w:fill="FFFFFF"/>
          <w:lang w:val="en-US" w:eastAsia="zh-CN" w:bidi="ar"/>
        </w:rPr>
        <w:t>2020年10月13日</w:t>
      </w:r>
      <w:r>
        <w:rPr>
          <w:rFonts w:ascii="宋体" w:hAnsi="宋体" w:eastAsia="宋体" w:cs="宋体"/>
          <w:kern w:val="0"/>
          <w:sz w:val="24"/>
          <w:szCs w:val="24"/>
          <w:u w:val="single"/>
          <w:shd w:val="clear" w:fill="FFFFFF"/>
          <w:lang w:val="en-US" w:eastAsia="zh-CN" w:bidi="ar"/>
        </w:rPr>
        <w:t>09时00分（北京时间）</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地点：</w:t>
      </w:r>
      <w:r>
        <w:rPr>
          <w:rFonts w:ascii="宋体" w:hAnsi="宋体" w:eastAsia="宋体" w:cs="宋体"/>
          <w:kern w:val="0"/>
          <w:sz w:val="24"/>
          <w:szCs w:val="24"/>
          <w:u w:val="single"/>
          <w:shd w:val="clear" w:fill="FFFFFF"/>
          <w:lang w:val="en-US" w:eastAsia="zh-CN" w:bidi="ar"/>
        </w:rPr>
        <w:t>三亚市公共资源交易中心（三亚市吉阳区新风街259号）三亚开标室</w:t>
      </w:r>
      <w:r>
        <w:rPr>
          <w:rFonts w:hint="eastAsia" w:ascii="宋体" w:hAnsi="宋体" w:cs="宋体"/>
          <w:color w:val="000000" w:themeColor="text1"/>
          <w:kern w:val="0"/>
          <w:sz w:val="24"/>
          <w:szCs w:val="24"/>
          <w:u w:val="single"/>
          <w:shd w:val="clear" w:fill="FFFFFF"/>
          <w:lang w:val="en-US" w:eastAsia="zh-CN" w:bidi="ar"/>
          <w14:textFill>
            <w14:solidFill>
              <w14:schemeClr w14:val="tx1"/>
            </w14:solidFill>
          </w14:textFill>
        </w:rPr>
        <w:t>2</w:t>
      </w:r>
    </w:p>
    <w:p>
      <w:pPr>
        <w:keepNext w:val="0"/>
        <w:keepLines w:val="0"/>
        <w:widowControl/>
        <w:suppressLineNumbers w:val="0"/>
        <w:pBdr>
          <w:top w:val="none" w:color="auto" w:sz="0" w:space="0"/>
          <w:bottom w:val="none" w:color="auto" w:sz="0" w:space="0"/>
        </w:pBdr>
        <w:shd w:val="clear" w:fill="FFFFFF"/>
        <w:wordWrap w:val="0"/>
        <w:spacing w:before="15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六、公告期限</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自本公告发布之日起3个工作日。</w:t>
      </w:r>
    </w:p>
    <w:p>
      <w:pPr>
        <w:keepNext w:val="0"/>
        <w:keepLines w:val="0"/>
        <w:widowControl/>
        <w:suppressLineNumbers w:val="0"/>
        <w:pBdr>
          <w:top w:val="none" w:color="auto" w:sz="0" w:space="0"/>
          <w:bottom w:val="none" w:color="auto" w:sz="0" w:space="0"/>
        </w:pBdr>
        <w:shd w:val="clear" w:fill="FFFFFF"/>
        <w:wordWrap w:val="0"/>
        <w:spacing w:before="15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七、其他补充事宜</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u w:val="single"/>
          <w:shd w:val="clear" w:fill="FFFFFF"/>
          <w:lang w:val="en-US" w:eastAsia="zh-CN" w:bidi="ar"/>
        </w:rPr>
        <w:t>1、投标人须在全国公共资源交易平台（海南省）企业信息管理系统(http://zw.hainan.gov.cn /ggzy/)中登记企业信息 , 然后登陆招标投标交易平台(http://zw.hainan.gov.cn/ggzy/)下载，查看电子版的招标文件及其他文件； 2、电子标（招标文件后缀名.GPZ）：必须使用最新版本的电子投标工具（在http://zw.hainan.gov.cn/ggzy/ggzy/xgrjxz/index.jhtml下载投标工具）制作电子版的投标文件；非电子标（招标文件后缀名不是.GPZ）：必须使用电子签章工具（在http://zw.hainan.gov.cn/ggzy/ggzy/xgrjxz/index.jhtml下载签章工具）对PDF格式的电子投标文件进行盖章(使用WinRAR对PDF格式的标书加密压缩)； 3、投标截止时间前，必须在网上上传电子投标书——（电子标：投标书为GPT格式；非电子标：投标书需上传PDF加密压缩的rar格式）； 4</w:t>
      </w:r>
      <w:r>
        <w:rPr>
          <w:rFonts w:hint="eastAsia" w:ascii="宋体" w:hAnsi="宋体" w:cs="宋体"/>
          <w:kern w:val="0"/>
          <w:sz w:val="24"/>
          <w:szCs w:val="24"/>
          <w:u w:val="single"/>
          <w:shd w:val="clear" w:fill="FFFFFF"/>
          <w:lang w:val="en-US" w:eastAsia="zh-CN" w:bidi="ar"/>
        </w:rPr>
        <w:t>、竞争性磋商文件费用于开标现场缴纳。</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15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八、凡对本次采购提出询问，请按以下方式联系</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1.采购人信息</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名称：</w:t>
      </w:r>
      <w:r>
        <w:rPr>
          <w:rFonts w:hint="eastAsia" w:ascii="宋体" w:hAnsi="宋体" w:cs="宋体"/>
          <w:kern w:val="0"/>
          <w:sz w:val="24"/>
          <w:szCs w:val="24"/>
          <w:shd w:val="clear" w:fill="FFFFFF"/>
          <w:lang w:val="en-US" w:eastAsia="zh-CN" w:bidi="ar"/>
        </w:rPr>
        <w:t>三亚市海棠区农业农村局</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地址：</w:t>
      </w:r>
      <w:r>
        <w:rPr>
          <w:rFonts w:hint="eastAsia" w:ascii="宋体" w:hAnsi="宋体" w:cs="宋体"/>
          <w:kern w:val="0"/>
          <w:sz w:val="24"/>
          <w:szCs w:val="24"/>
          <w:shd w:val="clear" w:fill="FFFFFF"/>
          <w:lang w:val="en-US" w:eastAsia="zh-CN" w:bidi="ar"/>
        </w:rPr>
        <w:t>三亚市海棠区人民政府龙海坡办公大楼</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联系方式：</w:t>
      </w:r>
      <w:r>
        <w:rPr>
          <w:rFonts w:hint="eastAsia" w:ascii="宋体" w:hAnsi="宋体" w:cs="宋体"/>
          <w:kern w:val="0"/>
          <w:sz w:val="24"/>
          <w:szCs w:val="24"/>
          <w:shd w:val="clear" w:fill="FFFFFF"/>
          <w:lang w:val="en-US" w:eastAsia="zh-CN" w:bidi="ar"/>
        </w:rPr>
        <w:t>0898-38888167</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2.采购代理机构信息</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名称：</w:t>
      </w:r>
      <w:r>
        <w:rPr>
          <w:rFonts w:hint="eastAsia" w:ascii="宋体" w:hAnsi="宋体" w:cs="宋体"/>
          <w:sz w:val="24"/>
          <w:shd w:val="clear" w:color="auto" w:fill="FFFFFF"/>
          <w:lang w:eastAsia="zh-CN"/>
        </w:rPr>
        <w:t>海南赛尚招标代理有限公司</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地址：</w:t>
      </w:r>
      <w:r>
        <w:rPr>
          <w:rFonts w:hint="eastAsia" w:ascii="宋体" w:hAnsi="宋体" w:cs="宋体"/>
          <w:color w:val="000000"/>
          <w:sz w:val="24"/>
          <w:shd w:val="clear" w:color="auto" w:fill="FFFFFF"/>
          <w:lang w:eastAsia="zh-CN"/>
        </w:rPr>
        <w:t>海南省三亚市吉阳区临春河路211号金鼎公寓A5栋302房</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rPr>
          <w:rFonts w:hint="default"/>
          <w:lang w:val="en-US"/>
        </w:rPr>
      </w:pPr>
      <w:r>
        <w:rPr>
          <w:rFonts w:ascii="宋体" w:hAnsi="宋体" w:eastAsia="宋体" w:cs="宋体"/>
          <w:kern w:val="0"/>
          <w:sz w:val="24"/>
          <w:szCs w:val="24"/>
          <w:shd w:val="clear" w:fill="FFFFFF"/>
          <w:lang w:val="en-US" w:eastAsia="zh-CN" w:bidi="ar"/>
        </w:rPr>
        <w:t>联系方式：</w:t>
      </w:r>
      <w:r>
        <w:rPr>
          <w:rFonts w:hint="eastAsia" w:ascii="宋体" w:hAnsi="宋体" w:cs="宋体"/>
          <w:kern w:val="0"/>
          <w:sz w:val="24"/>
          <w:szCs w:val="24"/>
          <w:shd w:val="clear" w:fill="FFFFFF"/>
          <w:lang w:val="en-US" w:eastAsia="zh-CN" w:bidi="ar"/>
        </w:rPr>
        <w:t>0898-88244737</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3.项目联系方式</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pPr>
      <w:r>
        <w:rPr>
          <w:rFonts w:ascii="宋体" w:hAnsi="宋体" w:eastAsia="宋体" w:cs="宋体"/>
          <w:kern w:val="0"/>
          <w:sz w:val="24"/>
          <w:szCs w:val="24"/>
          <w:shd w:val="clear" w:fill="FFFFFF"/>
          <w:lang w:val="en-US" w:eastAsia="zh-CN" w:bidi="ar"/>
        </w:rPr>
        <w:t>项目联系人：</w:t>
      </w:r>
      <w:r>
        <w:rPr>
          <w:rFonts w:hint="eastAsia" w:ascii="宋体" w:hAnsi="宋体" w:eastAsia="宋体" w:cs="宋体"/>
          <w:kern w:val="0"/>
          <w:sz w:val="24"/>
          <w:szCs w:val="24"/>
          <w:shd w:val="clear" w:fill="FFFFFF"/>
          <w:lang w:val="en-US" w:eastAsia="zh-CN" w:bidi="ar"/>
        </w:rPr>
        <w:t>朱咸鹏</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rPr>
          <w:rFonts w:hint="eastAsia"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电话：</w:t>
      </w:r>
      <w:r>
        <w:rPr>
          <w:rFonts w:hint="eastAsia" w:ascii="宋体" w:hAnsi="宋体" w:cs="宋体"/>
          <w:kern w:val="0"/>
          <w:sz w:val="24"/>
          <w:szCs w:val="24"/>
          <w:shd w:val="clear" w:fill="FFFFFF"/>
          <w:lang w:val="en-US" w:eastAsia="zh-CN" w:bidi="ar"/>
        </w:rPr>
        <w:t>18417099877</w:t>
      </w:r>
    </w:p>
    <w:p>
      <w:pPr>
        <w:pStyle w:val="2"/>
        <w:rPr>
          <w:rFonts w:hint="eastAsia" w:ascii="宋体" w:hAnsi="宋体" w:eastAsia="宋体" w:cs="宋体"/>
          <w:kern w:val="0"/>
          <w:sz w:val="24"/>
          <w:szCs w:val="24"/>
          <w:shd w:val="clear" w:fill="FFFFFF"/>
          <w:lang w:val="en-US" w:eastAsia="zh-CN" w:bidi="ar"/>
        </w:rPr>
      </w:pPr>
    </w:p>
    <w:p>
      <w:pPr>
        <w:pStyle w:val="2"/>
        <w:rPr>
          <w:rFonts w:hint="eastAsia" w:ascii="宋体" w:hAnsi="宋体" w:eastAsia="宋体" w:cs="宋体"/>
          <w:kern w:val="0"/>
          <w:sz w:val="24"/>
          <w:szCs w:val="24"/>
          <w:shd w:val="clear" w:fill="FFFFFF"/>
          <w:lang w:val="en-US" w:eastAsia="zh-CN" w:bidi="ar"/>
        </w:rPr>
      </w:pPr>
    </w:p>
    <w:p>
      <w:pPr>
        <w:pStyle w:val="2"/>
        <w:rPr>
          <w:rFonts w:hint="eastAsia" w:ascii="宋体" w:hAnsi="宋体" w:eastAsia="宋体" w:cs="宋体"/>
          <w:kern w:val="0"/>
          <w:sz w:val="24"/>
          <w:szCs w:val="24"/>
          <w:shd w:val="clear" w:fill="FFFFFF"/>
          <w:lang w:val="en-US" w:eastAsia="zh-CN" w:bidi="ar"/>
        </w:rPr>
      </w:pPr>
    </w:p>
    <w:p>
      <w:pPr>
        <w:pStyle w:val="2"/>
        <w:rPr>
          <w:rFonts w:hint="default" w:ascii="宋体" w:hAnsi="宋体" w:eastAsia="宋体" w:cs="宋体"/>
          <w:kern w:val="0"/>
          <w:sz w:val="24"/>
          <w:szCs w:val="24"/>
          <w:shd w:val="clear" w:fill="FFFFFF"/>
          <w:lang w:val="en-US" w:eastAsia="zh-CN" w:bidi="ar"/>
        </w:rPr>
      </w:pPr>
    </w:p>
    <w:p>
      <w:pPr>
        <w:ind w:firstLine="482" w:firstLineChars="100"/>
        <w:jc w:val="center"/>
        <w:outlineLvl w:val="0"/>
        <w:rPr>
          <w:rFonts w:hint="eastAsia" w:ascii="宋体" w:hAnsi="宋体" w:cs="宋体"/>
          <w:b/>
          <w:sz w:val="48"/>
          <w:szCs w:val="48"/>
        </w:rPr>
      </w:pPr>
    </w:p>
    <w:p>
      <w:pPr>
        <w:pStyle w:val="2"/>
        <w:rPr>
          <w:rFonts w:hint="eastAsia" w:ascii="宋体" w:hAnsi="宋体" w:cs="宋体"/>
          <w:b/>
          <w:sz w:val="48"/>
          <w:szCs w:val="48"/>
        </w:rPr>
      </w:pPr>
    </w:p>
    <w:p>
      <w:pPr>
        <w:pStyle w:val="2"/>
        <w:rPr>
          <w:rFonts w:hint="eastAsia" w:ascii="宋体" w:hAnsi="宋体" w:cs="宋体"/>
          <w:b/>
          <w:sz w:val="48"/>
          <w:szCs w:val="48"/>
        </w:rPr>
      </w:pPr>
    </w:p>
    <w:p>
      <w:pPr>
        <w:pStyle w:val="2"/>
        <w:rPr>
          <w:rFonts w:hint="eastAsia" w:ascii="宋体" w:hAnsi="宋体" w:eastAsia="宋体" w:cs="宋体"/>
          <w:b/>
          <w:sz w:val="48"/>
          <w:szCs w:val="48"/>
          <w:lang w:eastAsia="zh-CN"/>
        </w:rPr>
      </w:pPr>
    </w:p>
    <w:p>
      <w:pPr>
        <w:ind w:firstLine="482" w:firstLineChars="100"/>
        <w:jc w:val="center"/>
        <w:outlineLvl w:val="0"/>
        <w:rPr>
          <w:rFonts w:ascii="宋体" w:hAnsi="宋体" w:cs="宋体"/>
          <w:sz w:val="24"/>
        </w:rPr>
      </w:pPr>
      <w:bookmarkStart w:id="5" w:name="_Toc1593"/>
      <w:bookmarkStart w:id="6" w:name="_Toc32603"/>
      <w:r>
        <w:rPr>
          <w:rFonts w:hint="eastAsia" w:ascii="宋体" w:hAnsi="宋体" w:cs="宋体"/>
          <w:b/>
          <w:sz w:val="48"/>
          <w:szCs w:val="48"/>
        </w:rPr>
        <w:t>第二部分  供应商须知</w:t>
      </w:r>
      <w:bookmarkEnd w:id="2"/>
      <w:bookmarkEnd w:id="3"/>
      <w:bookmarkEnd w:id="4"/>
      <w:bookmarkEnd w:id="5"/>
      <w:bookmarkEnd w:id="6"/>
    </w:p>
    <w:p>
      <w:pPr>
        <w:tabs>
          <w:tab w:val="left" w:pos="540"/>
          <w:tab w:val="left" w:pos="720"/>
        </w:tabs>
        <w:spacing w:before="100" w:beforeAutospacing="1" w:after="100" w:afterAutospacing="1" w:line="360" w:lineRule="auto"/>
        <w:jc w:val="center"/>
        <w:outlineLvl w:val="1"/>
        <w:rPr>
          <w:rFonts w:ascii="宋体" w:hAnsi="宋体" w:cs="宋体"/>
          <w:b/>
          <w:sz w:val="36"/>
          <w:szCs w:val="36"/>
        </w:rPr>
      </w:pPr>
      <w:bookmarkStart w:id="7" w:name="_Toc6777"/>
      <w:bookmarkStart w:id="8" w:name="_Toc30602"/>
      <w:r>
        <w:rPr>
          <w:rFonts w:hint="eastAsia" w:ascii="宋体" w:hAnsi="宋体" w:cs="宋体"/>
          <w:b/>
          <w:sz w:val="36"/>
          <w:szCs w:val="36"/>
        </w:rPr>
        <w:t>供应商须知前附表</w:t>
      </w:r>
      <w:bookmarkEnd w:id="7"/>
      <w:bookmarkEnd w:id="8"/>
    </w:p>
    <w:tbl>
      <w:tblPr>
        <w:tblStyle w:val="25"/>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909"/>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pStyle w:val="41"/>
              <w:spacing w:line="240" w:lineRule="auto"/>
              <w:ind w:left="-105" w:leftChars="-50" w:right="-105" w:rightChars="-50"/>
              <w:jc w:val="center"/>
              <w:rPr>
                <w:rFonts w:ascii="宋体" w:hAnsi="宋体" w:cs="宋体"/>
                <w:b/>
                <w:sz w:val="24"/>
                <w:szCs w:val="24"/>
              </w:rPr>
            </w:pPr>
            <w:r>
              <w:rPr>
                <w:rFonts w:hint="eastAsia" w:ascii="宋体" w:hAnsi="宋体" w:cs="宋体"/>
                <w:b/>
                <w:sz w:val="24"/>
                <w:szCs w:val="24"/>
                <w:lang w:eastAsia="zh-CN"/>
              </w:rPr>
              <w:t>条款</w:t>
            </w:r>
            <w:r>
              <w:rPr>
                <w:rFonts w:hint="eastAsia" w:ascii="宋体" w:hAnsi="宋体" w:cs="宋体"/>
                <w:b/>
                <w:sz w:val="24"/>
                <w:szCs w:val="24"/>
              </w:rPr>
              <w:t>号</w:t>
            </w:r>
          </w:p>
        </w:tc>
        <w:tc>
          <w:tcPr>
            <w:tcW w:w="1909" w:type="dxa"/>
            <w:vAlign w:val="center"/>
          </w:tcPr>
          <w:p>
            <w:pPr>
              <w:pStyle w:val="41"/>
              <w:spacing w:line="240" w:lineRule="auto"/>
              <w:jc w:val="center"/>
              <w:rPr>
                <w:rFonts w:ascii="宋体" w:hAnsi="宋体" w:cs="宋体"/>
                <w:b/>
                <w:sz w:val="24"/>
                <w:szCs w:val="24"/>
                <w:lang w:eastAsia="zh-CN"/>
              </w:rPr>
            </w:pPr>
            <w:r>
              <w:rPr>
                <w:rFonts w:hint="eastAsia" w:ascii="宋体" w:hAnsi="宋体" w:cs="宋体"/>
                <w:b/>
                <w:sz w:val="24"/>
                <w:szCs w:val="24"/>
                <w:lang w:eastAsia="zh-CN"/>
              </w:rPr>
              <w:t>条款名称</w:t>
            </w:r>
          </w:p>
        </w:tc>
        <w:tc>
          <w:tcPr>
            <w:tcW w:w="6564" w:type="dxa"/>
            <w:vAlign w:val="center"/>
          </w:tcPr>
          <w:p>
            <w:pPr>
              <w:pStyle w:val="41"/>
              <w:spacing w:line="240" w:lineRule="auto"/>
              <w:jc w:val="center"/>
              <w:rPr>
                <w:rFonts w:ascii="宋体" w:hAnsi="宋体" w:cs="宋体"/>
                <w:b/>
                <w:sz w:val="24"/>
                <w:szCs w:val="24"/>
              </w:rPr>
            </w:pPr>
            <w:r>
              <w:rPr>
                <w:rFonts w:hint="eastAsia" w:ascii="宋体" w:hAnsi="宋体" w:cs="宋体"/>
                <w:b/>
                <w:sz w:val="24"/>
                <w:szCs w:val="24"/>
                <w:lang w:eastAsia="zh-CN"/>
              </w:rPr>
              <w:t>编列</w:t>
            </w:r>
            <w:r>
              <w:rPr>
                <w:rFonts w:hint="eastAsia" w:ascii="宋体" w:hAnsi="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vAlign w:val="center"/>
          </w:tcPr>
          <w:p>
            <w:pPr>
              <w:jc w:val="center"/>
              <w:rPr>
                <w:rFonts w:ascii="宋体" w:hAnsi="宋体" w:cs="宋体"/>
                <w:sz w:val="24"/>
              </w:rPr>
            </w:pPr>
            <w:r>
              <w:rPr>
                <w:rFonts w:hint="eastAsia" w:ascii="宋体" w:hAnsi="宋体" w:cs="宋体"/>
                <w:sz w:val="24"/>
              </w:rPr>
              <w:t>2.1</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rPr>
              <w:t>项目名称</w:t>
            </w:r>
          </w:p>
        </w:tc>
        <w:tc>
          <w:tcPr>
            <w:tcW w:w="6564" w:type="dxa"/>
            <w:vAlign w:val="center"/>
          </w:tcPr>
          <w:p>
            <w:pPr>
              <w:pStyle w:val="41"/>
              <w:spacing w:line="240" w:lineRule="auto"/>
              <w:rPr>
                <w:rFonts w:ascii="宋体" w:hAnsi="宋体" w:cs="宋体"/>
                <w:sz w:val="24"/>
                <w:szCs w:val="24"/>
                <w:lang w:eastAsia="zh-CN"/>
              </w:rPr>
            </w:pPr>
            <w:r>
              <w:rPr>
                <w:rFonts w:hint="eastAsia" w:ascii="宋体" w:hAnsi="宋体" w:cs="宋体"/>
                <w:sz w:val="24"/>
                <w:szCs w:val="24"/>
                <w:lang w:eastAsia="zh-CN"/>
              </w:rPr>
              <w:t>海棠区南田居龙楼队改造工程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2.2</w:t>
            </w:r>
          </w:p>
        </w:tc>
        <w:tc>
          <w:tcPr>
            <w:tcW w:w="1909" w:type="dxa"/>
            <w:vAlign w:val="center"/>
          </w:tcPr>
          <w:p>
            <w:pPr>
              <w:pStyle w:val="41"/>
              <w:spacing w:line="240" w:lineRule="auto"/>
              <w:jc w:val="center"/>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编号</w:t>
            </w:r>
          </w:p>
        </w:tc>
        <w:tc>
          <w:tcPr>
            <w:tcW w:w="6564" w:type="dxa"/>
            <w:vAlign w:val="center"/>
          </w:tcPr>
          <w:p>
            <w:pPr>
              <w:pStyle w:val="41"/>
              <w:spacing w:line="240" w:lineRule="auto"/>
              <w:rPr>
                <w:rFonts w:ascii="宋体" w:hAnsi="宋体" w:cs="宋体"/>
                <w:sz w:val="24"/>
                <w:szCs w:val="24"/>
                <w:lang w:eastAsia="zh-CN"/>
              </w:rPr>
            </w:pPr>
            <w:r>
              <w:rPr>
                <w:rFonts w:hint="eastAsia" w:hAnsi="宋体"/>
                <w:kern w:val="28"/>
                <w:sz w:val="24"/>
                <w:szCs w:val="24"/>
                <w:lang w:eastAsia="zh-CN"/>
              </w:rPr>
              <w:t>HNSS-2020-007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2.3</w:t>
            </w:r>
          </w:p>
        </w:tc>
        <w:tc>
          <w:tcPr>
            <w:tcW w:w="1909" w:type="dxa"/>
            <w:vAlign w:val="center"/>
          </w:tcPr>
          <w:p>
            <w:pPr>
              <w:pStyle w:val="41"/>
              <w:spacing w:line="240" w:lineRule="auto"/>
              <w:jc w:val="center"/>
              <w:rPr>
                <w:rFonts w:ascii="宋体" w:hAnsi="宋体" w:cs="宋体"/>
                <w:sz w:val="24"/>
                <w:szCs w:val="24"/>
              </w:rPr>
            </w:pPr>
            <w:r>
              <w:rPr>
                <w:rFonts w:hint="eastAsia" w:ascii="宋体" w:hAnsi="宋体" w:cs="宋体"/>
                <w:sz w:val="24"/>
                <w:szCs w:val="24"/>
              </w:rPr>
              <w:t>采购人</w:t>
            </w:r>
          </w:p>
        </w:tc>
        <w:tc>
          <w:tcPr>
            <w:tcW w:w="6564" w:type="dxa"/>
            <w:vAlign w:val="center"/>
          </w:tcPr>
          <w:p>
            <w:pPr>
              <w:shd w:val="solid" w:color="FFFFFF" w:fill="auto"/>
              <w:autoSpaceDN w:val="0"/>
              <w:rPr>
                <w:rFonts w:hint="eastAsia" w:ascii="宋体" w:hAnsi="宋体" w:eastAsia="宋体" w:cs="宋体"/>
                <w:sz w:val="24"/>
                <w:lang w:eastAsia="zh-CN"/>
              </w:rPr>
            </w:pPr>
            <w:r>
              <w:rPr>
                <w:rFonts w:hint="eastAsia" w:ascii="宋体" w:hAnsi="宋体" w:cs="宋体"/>
                <w:sz w:val="24"/>
                <w:shd w:val="clear" w:color="auto" w:fill="FFFFFF"/>
              </w:rPr>
              <w:t xml:space="preserve">名  称: </w:t>
            </w:r>
            <w:r>
              <w:rPr>
                <w:rFonts w:hint="eastAsia" w:ascii="宋体" w:hAnsi="宋体" w:cs="宋体"/>
                <w:sz w:val="24"/>
                <w:lang w:eastAsia="zh-CN"/>
              </w:rPr>
              <w:t>三亚市海棠区农业农村局</w:t>
            </w:r>
          </w:p>
          <w:p>
            <w:pPr>
              <w:shd w:val="solid" w:color="FFFFFF" w:fill="auto"/>
              <w:autoSpaceDN w:val="0"/>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地  址：</w:t>
            </w:r>
            <w:r>
              <w:rPr>
                <w:rFonts w:hint="eastAsia" w:ascii="宋体" w:hAnsi="宋体" w:cs="宋体"/>
                <w:bCs/>
                <w:sz w:val="24"/>
                <w:lang w:eastAsia="zh-CN"/>
              </w:rPr>
              <w:t>三亚市海棠区人民政府龙海坡办公大楼</w:t>
            </w:r>
          </w:p>
          <w:p>
            <w:pPr>
              <w:shd w:val="solid" w:color="FFFFFF" w:fill="auto"/>
              <w:autoSpaceDN w:val="0"/>
              <w:rPr>
                <w:rFonts w:hint="default" w:ascii="宋体" w:hAnsi="宋体" w:eastAsia="宋体" w:cs="宋体"/>
                <w:sz w:val="24"/>
                <w:shd w:val="clear" w:color="auto" w:fill="FFFFFF"/>
                <w:lang w:val="en-US" w:eastAsia="zh-CN"/>
              </w:rPr>
            </w:pPr>
            <w:r>
              <w:rPr>
                <w:rFonts w:hint="eastAsia" w:ascii="宋体" w:hAnsi="宋体" w:cs="宋体"/>
                <w:sz w:val="24"/>
                <w:shd w:val="clear" w:color="auto" w:fill="FFFFFF"/>
              </w:rPr>
              <w:t>联系人：</w:t>
            </w:r>
            <w:r>
              <w:rPr>
                <w:rFonts w:hint="eastAsia" w:ascii="宋体" w:hAnsi="宋体" w:cs="宋体"/>
                <w:sz w:val="24"/>
                <w:shd w:val="clear" w:color="auto" w:fill="FFFFFF"/>
                <w:lang w:val="en-US" w:eastAsia="zh-CN"/>
              </w:rPr>
              <w:t>温主任</w:t>
            </w:r>
          </w:p>
          <w:p>
            <w:pPr>
              <w:shd w:val="solid" w:color="FFFFFF" w:fill="auto"/>
              <w:autoSpaceDN w:val="0"/>
              <w:rPr>
                <w:rFonts w:ascii="宋体" w:hAnsi="宋体" w:cs="宋体"/>
                <w:sz w:val="24"/>
                <w:shd w:val="clear" w:color="auto" w:fill="FFFFFF"/>
              </w:rPr>
            </w:pPr>
            <w:r>
              <w:rPr>
                <w:rFonts w:hint="eastAsia" w:ascii="宋体" w:hAnsi="宋体" w:cs="宋体"/>
                <w:sz w:val="24"/>
                <w:shd w:val="clear" w:color="auto" w:fill="FFFFFF"/>
              </w:rPr>
              <w:t>电  话：</w:t>
            </w:r>
            <w:r>
              <w:rPr>
                <w:rFonts w:hint="eastAsia" w:ascii="宋体" w:hAnsi="宋体" w:cs="宋体"/>
                <w:kern w:val="0"/>
                <w:sz w:val="24"/>
                <w:szCs w:val="24"/>
                <w:shd w:val="clear" w:fill="FFFFFF"/>
                <w:lang w:val="en-US" w:eastAsia="zh-CN" w:bidi="ar"/>
              </w:rPr>
              <w:t>0898-38888167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2.4</w:t>
            </w:r>
          </w:p>
        </w:tc>
        <w:tc>
          <w:tcPr>
            <w:tcW w:w="1909" w:type="dxa"/>
            <w:vAlign w:val="center"/>
          </w:tcPr>
          <w:p>
            <w:pPr>
              <w:pStyle w:val="41"/>
              <w:spacing w:line="240" w:lineRule="auto"/>
              <w:jc w:val="center"/>
              <w:rPr>
                <w:rFonts w:ascii="宋体" w:hAnsi="宋体" w:cs="宋体"/>
                <w:sz w:val="24"/>
                <w:szCs w:val="24"/>
              </w:rPr>
            </w:pPr>
            <w:r>
              <w:rPr>
                <w:rFonts w:hint="eastAsia" w:ascii="宋体" w:hAnsi="宋体" w:cs="宋体"/>
                <w:sz w:val="24"/>
                <w:szCs w:val="24"/>
              </w:rPr>
              <w:t>代理机构</w:t>
            </w:r>
          </w:p>
        </w:tc>
        <w:tc>
          <w:tcPr>
            <w:tcW w:w="6564" w:type="dxa"/>
            <w:vAlign w:val="center"/>
          </w:tcPr>
          <w:p>
            <w:pPr>
              <w:shd w:val="solid" w:color="FFFFFF" w:fill="auto"/>
              <w:autoSpaceDN w:val="0"/>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 xml:space="preserve">名  称: </w:t>
            </w:r>
            <w:r>
              <w:rPr>
                <w:rFonts w:hint="eastAsia" w:ascii="宋体" w:hAnsi="宋体" w:cs="宋体"/>
                <w:sz w:val="24"/>
                <w:shd w:val="clear" w:color="auto" w:fill="FFFFFF"/>
                <w:lang w:eastAsia="zh-CN"/>
              </w:rPr>
              <w:t>海南赛尚招标代理有限公司</w:t>
            </w:r>
          </w:p>
          <w:p>
            <w:pPr>
              <w:shd w:val="solid" w:color="FFFFFF" w:fill="auto"/>
              <w:autoSpaceDN w:val="0"/>
              <w:ind w:left="960" w:hanging="960" w:hangingChars="400"/>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 xml:space="preserve">地  址: </w:t>
            </w:r>
            <w:r>
              <w:rPr>
                <w:rFonts w:hint="eastAsia" w:ascii="宋体" w:hAnsi="宋体" w:cs="宋体"/>
                <w:color w:val="000000"/>
                <w:sz w:val="24"/>
                <w:shd w:val="clear" w:color="auto" w:fill="FFFFFF"/>
                <w:lang w:eastAsia="zh-CN"/>
              </w:rPr>
              <w:t>海南省三亚市吉阳区临春河路211号金鼎公寓A5栋302房</w:t>
            </w:r>
          </w:p>
          <w:p>
            <w:pPr>
              <w:shd w:val="solid" w:color="FFFFFF" w:fill="auto"/>
              <w:autoSpaceDN w:val="0"/>
              <w:rPr>
                <w:rFonts w:ascii="宋体" w:hAnsi="宋体" w:cs="宋体"/>
                <w:sz w:val="24"/>
                <w:shd w:val="clear" w:color="auto" w:fill="FFFFFF"/>
              </w:rPr>
            </w:pPr>
            <w:r>
              <w:rPr>
                <w:rFonts w:hint="eastAsia" w:ascii="宋体" w:hAnsi="宋体" w:cs="宋体"/>
                <w:sz w:val="24"/>
                <w:shd w:val="clear" w:color="auto" w:fill="FFFFFF"/>
              </w:rPr>
              <w:t xml:space="preserve">联系人: </w:t>
            </w:r>
            <w:r>
              <w:rPr>
                <w:rFonts w:hint="eastAsia" w:ascii="宋体" w:hAnsi="宋体" w:eastAsia="宋体" w:cs="宋体"/>
                <w:kern w:val="0"/>
                <w:sz w:val="24"/>
                <w:szCs w:val="24"/>
                <w:shd w:val="clear" w:fill="FFFFFF"/>
                <w:lang w:val="en-US" w:eastAsia="zh-CN" w:bidi="ar"/>
              </w:rPr>
              <w:t>朱咸鹏</w:t>
            </w:r>
          </w:p>
          <w:p>
            <w:pPr>
              <w:shd w:val="solid" w:color="FFFFFF" w:fill="auto"/>
              <w:autoSpaceDN w:val="0"/>
              <w:rPr>
                <w:rFonts w:ascii="宋体" w:hAnsi="宋体" w:cs="宋体"/>
                <w:sz w:val="24"/>
              </w:rPr>
            </w:pPr>
            <w:r>
              <w:rPr>
                <w:rFonts w:hint="eastAsia" w:ascii="宋体" w:hAnsi="宋体" w:cs="宋体"/>
                <w:sz w:val="24"/>
                <w:shd w:val="clear" w:color="auto" w:fill="FFFFFF"/>
              </w:rPr>
              <w:t>电  话:</w:t>
            </w:r>
            <w:r>
              <w:rPr>
                <w:rFonts w:hint="eastAsia" w:ascii="宋体" w:hAnsi="宋体" w:cs="宋体"/>
                <w:sz w:val="24"/>
                <w:shd w:val="clear" w:color="auto" w:fill="FFFFFF"/>
                <w:lang w:val="en-US" w:eastAsia="zh-CN"/>
              </w:rPr>
              <w:t xml:space="preserve"> </w:t>
            </w:r>
            <w:r>
              <w:rPr>
                <w:rFonts w:hint="eastAsia" w:ascii="宋体" w:hAnsi="宋体" w:cs="宋体"/>
                <w:sz w:val="24"/>
                <w:shd w:val="clear" w:color="auto" w:fill="FFFFFF"/>
              </w:rPr>
              <w:t>0898-88244737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2.5</w:t>
            </w:r>
          </w:p>
        </w:tc>
        <w:tc>
          <w:tcPr>
            <w:tcW w:w="1909" w:type="dxa"/>
            <w:vAlign w:val="center"/>
          </w:tcPr>
          <w:p>
            <w:pPr>
              <w:pStyle w:val="41"/>
              <w:spacing w:line="240" w:lineRule="auto"/>
              <w:jc w:val="center"/>
              <w:rPr>
                <w:rFonts w:ascii="宋体" w:hAnsi="宋体" w:cs="宋体"/>
                <w:sz w:val="24"/>
                <w:szCs w:val="24"/>
              </w:rPr>
            </w:pPr>
            <w:r>
              <w:rPr>
                <w:rFonts w:hint="eastAsia" w:ascii="宋体" w:hAnsi="宋体" w:cs="宋体"/>
                <w:sz w:val="24"/>
                <w:szCs w:val="24"/>
              </w:rPr>
              <w:t>采购预算</w:t>
            </w:r>
          </w:p>
        </w:tc>
        <w:tc>
          <w:tcPr>
            <w:tcW w:w="6564" w:type="dxa"/>
            <w:vAlign w:val="center"/>
          </w:tcPr>
          <w:p>
            <w:pPr>
              <w:pStyle w:val="41"/>
              <w:spacing w:line="240" w:lineRule="auto"/>
              <w:rPr>
                <w:rFonts w:ascii="宋体" w:hAnsi="宋体" w:cs="宋体"/>
                <w:sz w:val="24"/>
                <w:szCs w:val="24"/>
                <w:lang w:eastAsia="zh-CN"/>
              </w:rPr>
            </w:pPr>
            <w:r>
              <w:rPr>
                <w:rFonts w:hint="eastAsia" w:ascii="宋体" w:hAnsi="宋体" w:cs="宋体"/>
                <w:sz w:val="24"/>
                <w:szCs w:val="24"/>
                <w:lang w:eastAsia="zh-CN"/>
              </w:rPr>
              <w:t>本项目预算金额为</w:t>
            </w:r>
            <w:r>
              <w:rPr>
                <w:rFonts w:hint="eastAsia" w:ascii="宋体" w:hAnsi="宋体" w:cs="宋体"/>
                <w:sz w:val="24"/>
                <w:lang w:eastAsia="zh-CN"/>
              </w:rPr>
              <w:t>2457920.53元</w:t>
            </w:r>
            <w:r>
              <w:rPr>
                <w:rFonts w:hint="eastAsia" w:ascii="宋体" w:hAnsi="宋体" w:cs="宋体"/>
                <w:sz w:val="24"/>
                <w:szCs w:val="24"/>
              </w:rPr>
              <w:t>，最高限价为</w:t>
            </w:r>
            <w:r>
              <w:rPr>
                <w:rFonts w:hint="eastAsia" w:ascii="宋体" w:hAnsi="宋体" w:cs="宋体"/>
                <w:sz w:val="24"/>
                <w:lang w:eastAsia="zh-CN"/>
              </w:rPr>
              <w:t>2457920.53元</w:t>
            </w:r>
            <w:r>
              <w:rPr>
                <w:rFonts w:hint="eastAsia" w:ascii="宋体" w:hAnsi="宋体" w:cs="宋体"/>
                <w:sz w:val="24"/>
                <w:szCs w:val="24"/>
                <w:lang w:eastAsia="zh-CN"/>
              </w:rPr>
              <w:t>，</w:t>
            </w:r>
            <w:r>
              <w:rPr>
                <w:rFonts w:hint="eastAsia" w:ascii="宋体" w:hAnsi="宋体" w:cs="宋体"/>
                <w:sz w:val="24"/>
                <w:szCs w:val="24"/>
              </w:rPr>
              <w:t>超出采购预算（最高限价）的投标，按无效投标处理。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2.6</w:t>
            </w:r>
          </w:p>
        </w:tc>
        <w:tc>
          <w:tcPr>
            <w:tcW w:w="1909" w:type="dxa"/>
            <w:vAlign w:val="center"/>
          </w:tcPr>
          <w:p>
            <w:pPr>
              <w:pStyle w:val="41"/>
              <w:spacing w:line="240" w:lineRule="auto"/>
              <w:jc w:val="center"/>
              <w:rPr>
                <w:rFonts w:ascii="宋体" w:hAnsi="宋体" w:cs="宋体"/>
                <w:sz w:val="24"/>
                <w:szCs w:val="24"/>
              </w:rPr>
            </w:pPr>
            <w:r>
              <w:rPr>
                <w:rFonts w:hint="eastAsia" w:ascii="宋体" w:hAnsi="宋体" w:cs="宋体"/>
                <w:sz w:val="24"/>
                <w:szCs w:val="24"/>
              </w:rPr>
              <w:t>投资模式</w:t>
            </w:r>
          </w:p>
        </w:tc>
        <w:tc>
          <w:tcPr>
            <w:tcW w:w="6564" w:type="dxa"/>
            <w:vAlign w:val="center"/>
          </w:tcPr>
          <w:p>
            <w:pPr>
              <w:pStyle w:val="41"/>
              <w:spacing w:line="240" w:lineRule="auto"/>
              <w:rPr>
                <w:rFonts w:ascii="宋体" w:hAnsi="宋体" w:cs="宋体"/>
                <w:sz w:val="24"/>
                <w:szCs w:val="24"/>
                <w:lang w:eastAsia="zh-CN"/>
              </w:rPr>
            </w:pPr>
            <w:r>
              <w:rPr>
                <w:rFonts w:hint="eastAsia" w:ascii="宋体" w:hAnsi="宋体" w:cs="宋体"/>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2.7</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供应商资格</w:t>
            </w:r>
          </w:p>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要求</w:t>
            </w:r>
          </w:p>
        </w:tc>
        <w:tc>
          <w:tcPr>
            <w:tcW w:w="6564" w:type="dxa"/>
            <w:vAlign w:val="center"/>
          </w:tcPr>
          <w:p>
            <w:pPr>
              <w:pStyle w:val="41"/>
              <w:spacing w:line="240" w:lineRule="auto"/>
              <w:rPr>
                <w:rFonts w:hint="default" w:ascii="宋体" w:hAnsi="宋体" w:cs="宋体"/>
                <w:sz w:val="24"/>
                <w:szCs w:val="24"/>
                <w:lang w:val="en-US" w:eastAsia="zh-CN"/>
              </w:rPr>
            </w:pPr>
            <w:r>
              <w:rPr>
                <w:rFonts w:hint="eastAsia" w:ascii="宋体" w:hAnsi="宋体" w:cs="宋体"/>
                <w:sz w:val="24"/>
                <w:szCs w:val="24"/>
                <w:lang w:val="en-US" w:eastAsia="zh-CN"/>
              </w:rPr>
              <w:t>详见第一部分的申请人资格要求和第六部分的资格证明材料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2.8</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工期</w:t>
            </w:r>
          </w:p>
        </w:tc>
        <w:tc>
          <w:tcPr>
            <w:tcW w:w="6564" w:type="dxa"/>
            <w:vAlign w:val="center"/>
          </w:tcPr>
          <w:p>
            <w:pPr>
              <w:pStyle w:val="41"/>
              <w:spacing w:line="240" w:lineRule="auto"/>
              <w:rPr>
                <w:rFonts w:hint="default" w:ascii="宋体" w:hAnsi="宋体" w:cs="宋体"/>
                <w:sz w:val="24"/>
                <w:szCs w:val="24"/>
                <w:lang w:val="en-US" w:eastAsia="zh-CN"/>
              </w:rPr>
            </w:pPr>
            <w:r>
              <w:rPr>
                <w:rFonts w:hint="eastAsia" w:ascii="宋体" w:hAnsi="宋体" w:cs="宋体"/>
                <w:sz w:val="24"/>
                <w:szCs w:val="24"/>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9" w:type="dxa"/>
            <w:vAlign w:val="center"/>
          </w:tcPr>
          <w:p>
            <w:pPr>
              <w:jc w:val="center"/>
              <w:rPr>
                <w:rFonts w:ascii="宋体" w:hAnsi="宋体" w:cs="宋体"/>
                <w:sz w:val="24"/>
              </w:rPr>
            </w:pPr>
            <w:r>
              <w:rPr>
                <w:rFonts w:hint="eastAsia" w:ascii="宋体" w:hAnsi="宋体" w:cs="宋体"/>
                <w:sz w:val="24"/>
              </w:rPr>
              <w:t>3.2</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的资格条件</w:t>
            </w:r>
          </w:p>
        </w:tc>
        <w:tc>
          <w:tcPr>
            <w:tcW w:w="6564" w:type="dxa"/>
            <w:vAlign w:val="center"/>
          </w:tcPr>
          <w:p>
            <w:pPr>
              <w:pStyle w:val="41"/>
              <w:spacing w:line="240" w:lineRule="auto"/>
              <w:rPr>
                <w:rFonts w:ascii="宋体" w:hAnsi="宋体" w:cs="宋体"/>
                <w:sz w:val="24"/>
                <w:szCs w:val="24"/>
                <w:lang w:eastAsia="zh-CN"/>
              </w:rPr>
            </w:pPr>
            <w:r>
              <w:rPr>
                <w:rFonts w:hint="eastAsia" w:ascii="宋体" w:hAnsi="宋体" w:cs="宋体"/>
                <w:b/>
                <w:bCs w:val="0"/>
                <w:sz w:val="24"/>
                <w:szCs w:val="24"/>
                <w:lang w:eastAsia="zh-CN"/>
              </w:rPr>
              <w:t>开标现场需单独提供加盖公章的法人代表授权委托书及被授权人身份证复印件和</w:t>
            </w:r>
            <w:r>
              <w:rPr>
                <w:rFonts w:hint="eastAsia" w:ascii="宋体" w:hAnsi="宋体" w:cs="宋体"/>
                <w:b/>
                <w:bCs w:val="0"/>
                <w:sz w:val="24"/>
                <w:szCs w:val="24"/>
                <w:lang w:val="en-US" w:eastAsia="zh-CN"/>
              </w:rPr>
              <w:t>一</w:t>
            </w:r>
            <w:r>
              <w:rPr>
                <w:rFonts w:hint="eastAsia" w:ascii="宋体" w:hAnsi="宋体" w:cs="宋体"/>
                <w:b/>
                <w:bCs w:val="0"/>
                <w:sz w:val="24"/>
                <w:szCs w:val="24"/>
                <w:lang w:eastAsia="zh-CN"/>
              </w:rPr>
              <w:t>份加盖公章的《政府采购供应商信用承诺书》并提供身份证原件核实身份。否则，否决其投标。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9" w:type="dxa"/>
            <w:vAlign w:val="center"/>
          </w:tcPr>
          <w:p>
            <w:pPr>
              <w:jc w:val="center"/>
              <w:rPr>
                <w:rFonts w:ascii="宋体" w:hAnsi="宋体" w:cs="宋体"/>
                <w:sz w:val="24"/>
              </w:rPr>
            </w:pPr>
            <w:r>
              <w:rPr>
                <w:rFonts w:hint="eastAsia" w:ascii="宋体" w:hAnsi="宋体" w:cs="宋体"/>
                <w:sz w:val="24"/>
              </w:rPr>
              <w:t>3.3</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的代理权限</w:t>
            </w:r>
          </w:p>
        </w:tc>
        <w:tc>
          <w:tcPr>
            <w:tcW w:w="6564" w:type="dxa"/>
            <w:vAlign w:val="center"/>
          </w:tcPr>
          <w:p>
            <w:pPr>
              <w:pStyle w:val="41"/>
              <w:spacing w:line="240" w:lineRule="auto"/>
              <w:rPr>
                <w:rFonts w:ascii="宋体" w:hAnsi="宋体" w:cs="宋体"/>
                <w:sz w:val="24"/>
                <w:szCs w:val="24"/>
                <w:lang w:eastAsia="zh-CN"/>
              </w:rPr>
            </w:pPr>
            <w:r>
              <w:rPr>
                <w:rFonts w:hint="eastAsia" w:ascii="宋体" w:hAnsi="宋体" w:cs="宋体"/>
                <w:sz w:val="24"/>
                <w:szCs w:val="24"/>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9" w:type="dxa"/>
            <w:vAlign w:val="center"/>
          </w:tcPr>
          <w:p>
            <w:pPr>
              <w:jc w:val="center"/>
              <w:rPr>
                <w:rFonts w:ascii="宋体" w:hAnsi="宋体" w:cs="宋体"/>
                <w:sz w:val="24"/>
              </w:rPr>
            </w:pPr>
            <w:r>
              <w:rPr>
                <w:rFonts w:hint="eastAsia" w:ascii="宋体" w:hAnsi="宋体" w:cs="宋体"/>
                <w:sz w:val="24"/>
              </w:rPr>
              <w:t>7.1</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现场考察和</w:t>
            </w:r>
          </w:p>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答疑会</w:t>
            </w:r>
          </w:p>
        </w:tc>
        <w:tc>
          <w:tcPr>
            <w:tcW w:w="6564" w:type="dxa"/>
            <w:vAlign w:val="center"/>
          </w:tcPr>
          <w:p>
            <w:pPr>
              <w:pStyle w:val="41"/>
              <w:spacing w:line="240" w:lineRule="auto"/>
              <w:rPr>
                <w:rFonts w:ascii="宋体" w:hAnsi="宋体" w:cs="宋体"/>
                <w:sz w:val="24"/>
                <w:szCs w:val="24"/>
                <w:lang w:eastAsia="zh-CN"/>
              </w:rPr>
            </w:pPr>
            <w:r>
              <w:rPr>
                <w:rFonts w:hint="eastAsia" w:ascii="宋体" w:hAnsi="宋体" w:cs="宋体"/>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vAlign w:val="center"/>
          </w:tcPr>
          <w:p>
            <w:pPr>
              <w:jc w:val="center"/>
              <w:rPr>
                <w:rFonts w:ascii="宋体" w:hAnsi="宋体" w:cs="宋体"/>
                <w:sz w:val="24"/>
              </w:rPr>
            </w:pPr>
            <w:r>
              <w:rPr>
                <w:rFonts w:hint="eastAsia" w:ascii="宋体" w:hAnsi="宋体" w:cs="宋体"/>
                <w:sz w:val="24"/>
              </w:rPr>
              <w:t>12.3</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是否允许</w:t>
            </w:r>
          </w:p>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选择性报价</w:t>
            </w:r>
          </w:p>
        </w:tc>
        <w:tc>
          <w:tcPr>
            <w:tcW w:w="6564" w:type="dxa"/>
            <w:vAlign w:val="center"/>
          </w:tcPr>
          <w:p>
            <w:pPr>
              <w:autoSpaceDE w:val="0"/>
              <w:autoSpaceDN w:val="0"/>
              <w:adjustRightInd w:val="0"/>
              <w:rPr>
                <w:rFonts w:ascii="宋体" w:hAnsi="宋体" w:cs="宋体"/>
                <w:sz w:val="24"/>
              </w:rPr>
            </w:pPr>
            <w:r>
              <w:rPr>
                <w:rFonts w:hint="eastAsia" w:ascii="宋体" w:hAnsi="宋体" w:cs="宋体"/>
                <w:sz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13.1</w:t>
            </w:r>
          </w:p>
        </w:tc>
        <w:tc>
          <w:tcPr>
            <w:tcW w:w="1909" w:type="dxa"/>
            <w:vAlign w:val="center"/>
          </w:tcPr>
          <w:p>
            <w:pPr>
              <w:pStyle w:val="41"/>
              <w:spacing w:line="240" w:lineRule="auto"/>
              <w:rPr>
                <w:rFonts w:ascii="宋体" w:hAnsi="宋体" w:cs="宋体"/>
                <w:sz w:val="24"/>
                <w:szCs w:val="24"/>
                <w:lang w:eastAsia="zh-CN"/>
              </w:rPr>
            </w:pPr>
            <w:r>
              <w:rPr>
                <w:rFonts w:hint="eastAsia" w:ascii="宋体" w:hAnsi="宋体" w:cs="宋体"/>
                <w:sz w:val="24"/>
                <w:szCs w:val="24"/>
                <w:lang w:eastAsia="zh-CN"/>
              </w:rPr>
              <w:t>磋商保证金数额</w:t>
            </w:r>
          </w:p>
        </w:tc>
        <w:tc>
          <w:tcPr>
            <w:tcW w:w="6564" w:type="dxa"/>
            <w:vAlign w:val="center"/>
          </w:tcPr>
          <w:p>
            <w:pPr>
              <w:pStyle w:val="41"/>
              <w:snapToGrid w:val="0"/>
              <w:spacing w:line="240" w:lineRule="auto"/>
              <w:rPr>
                <w:rFonts w:ascii="宋体" w:hAnsi="宋体" w:cs="宋体"/>
                <w:sz w:val="24"/>
                <w:szCs w:val="24"/>
                <w:lang w:eastAsia="zh-CN"/>
              </w:rPr>
            </w:pPr>
            <w:r>
              <w:rPr>
                <w:rFonts w:hint="eastAsia" w:ascii="宋体" w:hAnsi="宋体" w:cs="宋体"/>
                <w:sz w:val="24"/>
                <w:szCs w:val="24"/>
              </w:rPr>
              <w:t>人民币</w:t>
            </w:r>
            <w:r>
              <w:rPr>
                <w:rFonts w:hint="eastAsia" w:ascii="宋体" w:hAnsi="宋体" w:cs="宋体"/>
                <w:sz w:val="24"/>
                <w:szCs w:val="24"/>
                <w:lang w:val="en-US" w:eastAsia="zh-CN"/>
              </w:rPr>
              <w:t>壹</w:t>
            </w:r>
            <w:r>
              <w:rPr>
                <w:rFonts w:hint="eastAsia" w:ascii="宋体" w:hAnsi="宋体" w:cs="宋体"/>
                <w:sz w:val="24"/>
                <w:szCs w:val="24"/>
                <w:lang w:eastAsia="zh-CN"/>
              </w:rPr>
              <w:t>万元整（</w:t>
            </w:r>
            <w:r>
              <w:rPr>
                <w:rFonts w:hint="eastAsia" w:ascii="宋体" w:hAnsi="宋体" w:cs="宋体"/>
                <w:sz w:val="24"/>
                <w:szCs w:val="24"/>
                <w:lang w:val="en-US" w:eastAsia="zh-CN"/>
              </w:rPr>
              <w:t>1</w:t>
            </w:r>
            <w:r>
              <w:rPr>
                <w:rFonts w:hint="eastAsia" w:ascii="宋体" w:hAnsi="宋体" w:cs="宋体"/>
                <w:sz w:val="24"/>
                <w:szCs w:val="24"/>
                <w:lang w:eastAsia="zh-CN"/>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9" w:type="dxa"/>
            <w:vAlign w:val="center"/>
          </w:tcPr>
          <w:p>
            <w:pPr>
              <w:jc w:val="center"/>
              <w:rPr>
                <w:rFonts w:ascii="宋体" w:hAnsi="宋体" w:cs="宋体"/>
                <w:sz w:val="24"/>
              </w:rPr>
            </w:pPr>
            <w:r>
              <w:rPr>
                <w:rFonts w:hint="eastAsia" w:ascii="宋体" w:hAnsi="宋体" w:cs="宋体"/>
                <w:sz w:val="24"/>
              </w:rPr>
              <w:t>13.2</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缴纳时间</w:t>
            </w:r>
          </w:p>
        </w:tc>
        <w:tc>
          <w:tcPr>
            <w:tcW w:w="6564" w:type="dxa"/>
            <w:vAlign w:val="center"/>
          </w:tcPr>
          <w:p>
            <w:pPr>
              <w:pStyle w:val="41"/>
              <w:snapToGrid w:val="0"/>
              <w:spacing w:line="240" w:lineRule="auto"/>
              <w:rPr>
                <w:rFonts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20</w:t>
            </w:r>
            <w:r>
              <w:rPr>
                <w:rFonts w:hint="eastAsia" w:ascii="宋体" w:hAnsi="宋体" w:cs="宋体"/>
                <w:color w:val="000000" w:themeColor="text1"/>
                <w:sz w:val="24"/>
                <w:shd w:val="clear" w:color="auto" w:fill="FFFFFF"/>
                <w:lang w:eastAsia="zh-CN"/>
                <w14:textFill>
                  <w14:solidFill>
                    <w14:schemeClr w14:val="tx1"/>
                  </w14:solidFill>
                </w14:textFill>
              </w:rPr>
              <w:t>20</w:t>
            </w:r>
            <w:r>
              <w:rPr>
                <w:rFonts w:hint="eastAsia" w:ascii="宋体" w:hAnsi="宋体" w:cs="宋体"/>
                <w:color w:val="000000" w:themeColor="text1"/>
                <w:sz w:val="24"/>
                <w:shd w:val="clear" w:color="auto" w:fill="FFFFFF"/>
                <w14:textFill>
                  <w14:solidFill>
                    <w14:schemeClr w14:val="tx1"/>
                  </w14:solidFill>
                </w14:textFill>
              </w:rPr>
              <w:t>年</w:t>
            </w:r>
            <w:r>
              <w:rPr>
                <w:rFonts w:hint="eastAsia" w:ascii="宋体" w:hAnsi="宋体" w:cs="宋体"/>
                <w:color w:val="000000" w:themeColor="text1"/>
                <w:sz w:val="24"/>
                <w:u w:val="single"/>
                <w:shd w:val="clear" w:color="auto" w:fill="FFFFFF"/>
                <w:lang w:eastAsia="zh-CN"/>
                <w14:textFill>
                  <w14:solidFill>
                    <w14:schemeClr w14:val="tx1"/>
                  </w14:solidFill>
                </w14:textFill>
              </w:rPr>
              <w:t xml:space="preserve"> </w:t>
            </w:r>
            <w:r>
              <w:rPr>
                <w:rFonts w:hint="eastAsia" w:ascii="宋体" w:hAnsi="宋体" w:cs="宋体"/>
                <w:color w:val="000000" w:themeColor="text1"/>
                <w:sz w:val="24"/>
                <w:u w:val="single"/>
                <w:shd w:val="clear" w:color="auto" w:fill="FFFFFF"/>
                <w:lang w:val="en-US" w:eastAsia="zh-CN"/>
                <w14:textFill>
                  <w14:solidFill>
                    <w14:schemeClr w14:val="tx1"/>
                  </w14:solidFill>
                </w14:textFill>
              </w:rPr>
              <w:t>1</w:t>
            </w:r>
            <w:r>
              <w:rPr>
                <w:rFonts w:hint="eastAsia" w:ascii="宋体" w:hAnsi="宋体" w:cs="宋体"/>
                <w:color w:val="000000" w:themeColor="text1"/>
                <w:sz w:val="24"/>
                <w:u w:val="single"/>
                <w:shd w:val="clear" w:color="auto" w:fill="FFFFFF"/>
                <w:lang w:eastAsia="zh-CN"/>
                <w14:textFill>
                  <w14:solidFill>
                    <w14:schemeClr w14:val="tx1"/>
                  </w14:solidFill>
                </w14:textFill>
              </w:rPr>
              <w:t xml:space="preserve">0 </w:t>
            </w:r>
            <w:r>
              <w:rPr>
                <w:rFonts w:hint="eastAsia" w:ascii="宋体" w:hAnsi="宋体" w:cs="宋体"/>
                <w:color w:val="000000" w:themeColor="text1"/>
                <w:sz w:val="24"/>
                <w:shd w:val="clear" w:color="auto" w:fill="FFFFFF"/>
                <w14:textFill>
                  <w14:solidFill>
                    <w14:schemeClr w14:val="tx1"/>
                  </w14:solidFill>
                </w14:textFill>
              </w:rPr>
              <w:t>月</w:t>
            </w:r>
            <w:r>
              <w:rPr>
                <w:rFonts w:hint="eastAsia" w:ascii="宋体" w:hAnsi="宋体" w:cs="宋体"/>
                <w:color w:val="000000" w:themeColor="text1"/>
                <w:sz w:val="24"/>
                <w:u w:val="single"/>
                <w:shd w:val="clear" w:color="auto" w:fill="FFFFFF"/>
                <w:lang w:eastAsia="zh-CN"/>
                <w14:textFill>
                  <w14:solidFill>
                    <w14:schemeClr w14:val="tx1"/>
                  </w14:solidFill>
                </w14:textFill>
              </w:rPr>
              <w:t xml:space="preserve"> </w:t>
            </w:r>
            <w:r>
              <w:rPr>
                <w:rFonts w:hint="eastAsia" w:ascii="宋体" w:hAnsi="宋体" w:cs="宋体"/>
                <w:color w:val="000000" w:themeColor="text1"/>
                <w:sz w:val="24"/>
                <w:u w:val="single"/>
                <w:shd w:val="clear" w:color="auto" w:fill="FFFFFF"/>
                <w:lang w:val="en-US" w:eastAsia="zh-CN"/>
                <w14:textFill>
                  <w14:solidFill>
                    <w14:schemeClr w14:val="tx1"/>
                  </w14:solidFill>
                </w14:textFill>
              </w:rPr>
              <w:t>13</w:t>
            </w:r>
            <w:r>
              <w:rPr>
                <w:rFonts w:hint="eastAsia" w:ascii="宋体" w:hAnsi="宋体" w:cs="宋体"/>
                <w:color w:val="000000" w:themeColor="text1"/>
                <w:sz w:val="24"/>
                <w:u w:val="single"/>
                <w:shd w:val="clear" w:color="auto" w:fill="FFFFFF"/>
                <w:lang w:eastAsia="zh-CN"/>
                <w14:textFill>
                  <w14:solidFill>
                    <w14:schemeClr w14:val="tx1"/>
                  </w14:solidFill>
                </w14:textFill>
              </w:rPr>
              <w:t xml:space="preserve"> </w:t>
            </w:r>
            <w:r>
              <w:rPr>
                <w:rFonts w:hint="eastAsia" w:ascii="宋体" w:hAnsi="宋体" w:cs="宋体"/>
                <w:color w:val="000000" w:themeColor="text1"/>
                <w:sz w:val="24"/>
                <w:shd w:val="clear" w:color="auto" w:fill="FFFFFF"/>
                <w14:textFill>
                  <w14:solidFill>
                    <w14:schemeClr w14:val="tx1"/>
                  </w14:solidFill>
                </w14:textFill>
              </w:rPr>
              <w:t>日</w:t>
            </w:r>
            <w:r>
              <w:rPr>
                <w:rFonts w:hint="eastAsia" w:ascii="宋体" w:hAnsi="宋体" w:cs="宋体"/>
                <w:color w:val="000000" w:themeColor="text1"/>
                <w:sz w:val="24"/>
                <w:u w:val="single"/>
                <w:shd w:val="clear" w:color="auto" w:fill="FFFFFF"/>
                <w:lang w:eastAsia="zh-CN"/>
                <w14:textFill>
                  <w14:solidFill>
                    <w14:schemeClr w14:val="tx1"/>
                  </w14:solidFill>
                </w14:textFill>
              </w:rPr>
              <w:t xml:space="preserve"> </w:t>
            </w:r>
            <w:r>
              <w:rPr>
                <w:rFonts w:hint="eastAsia" w:ascii="宋体" w:hAnsi="宋体" w:cs="宋体"/>
                <w:color w:val="000000" w:themeColor="text1"/>
                <w:sz w:val="24"/>
                <w:u w:val="single"/>
                <w:shd w:val="clear" w:color="auto" w:fill="FFFFFF"/>
                <w:lang w:val="en-US" w:eastAsia="zh-CN"/>
                <w14:textFill>
                  <w14:solidFill>
                    <w14:schemeClr w14:val="tx1"/>
                  </w14:solidFill>
                </w14:textFill>
              </w:rPr>
              <w:t>09</w:t>
            </w:r>
            <w:r>
              <w:rPr>
                <w:rFonts w:hint="eastAsia" w:ascii="宋体" w:hAnsi="宋体" w:cs="宋体"/>
                <w:color w:val="000000" w:themeColor="text1"/>
                <w:sz w:val="24"/>
                <w:u w:val="single"/>
                <w:shd w:val="clear" w:color="auto" w:fill="FFFFFF"/>
                <w:lang w:eastAsia="zh-CN"/>
                <w14:textFill>
                  <w14:solidFill>
                    <w14:schemeClr w14:val="tx1"/>
                  </w14:solidFill>
                </w14:textFill>
              </w:rPr>
              <w:t xml:space="preserve"> </w:t>
            </w:r>
            <w:r>
              <w:rPr>
                <w:rFonts w:hint="eastAsia" w:ascii="宋体" w:hAnsi="宋体" w:cs="宋体"/>
                <w:color w:val="000000" w:themeColor="text1"/>
                <w:sz w:val="24"/>
                <w:shd w:val="clear" w:color="auto" w:fill="FFFFFF"/>
                <w14:textFill>
                  <w14:solidFill>
                    <w14:schemeClr w14:val="tx1"/>
                  </w14:solidFill>
                </w14:textFill>
              </w:rPr>
              <w:t>:</w:t>
            </w:r>
            <w:r>
              <w:rPr>
                <w:rFonts w:hint="eastAsia" w:ascii="宋体" w:hAnsi="宋体" w:cs="宋体"/>
                <w:color w:val="000000" w:themeColor="text1"/>
                <w:sz w:val="24"/>
                <w:u w:val="single"/>
                <w:shd w:val="clear" w:color="auto" w:fill="FFFFFF"/>
                <w:lang w:eastAsia="zh-CN"/>
                <w14:textFill>
                  <w14:solidFill>
                    <w14:schemeClr w14:val="tx1"/>
                  </w14:solidFill>
                </w14:textFill>
              </w:rPr>
              <w:t xml:space="preserve"> </w:t>
            </w:r>
            <w:r>
              <w:rPr>
                <w:rFonts w:hint="eastAsia" w:ascii="宋体" w:hAnsi="宋体" w:cs="宋体"/>
                <w:color w:val="000000" w:themeColor="text1"/>
                <w:sz w:val="24"/>
                <w:u w:val="single"/>
                <w:shd w:val="clear" w:color="auto" w:fill="FFFFFF"/>
                <w:lang w:val="en-US" w:eastAsia="zh-CN"/>
                <w14:textFill>
                  <w14:solidFill>
                    <w14:schemeClr w14:val="tx1"/>
                  </w14:solidFill>
                </w14:textFill>
              </w:rPr>
              <w:t>0</w:t>
            </w:r>
            <w:r>
              <w:rPr>
                <w:rFonts w:hint="eastAsia" w:ascii="宋体" w:hAnsi="宋体" w:cs="宋体"/>
                <w:color w:val="000000" w:themeColor="text1"/>
                <w:sz w:val="24"/>
                <w:u w:val="single"/>
                <w:shd w:val="clear" w:color="auto" w:fill="FFFFFF"/>
                <w:lang w:eastAsia="zh-CN"/>
                <w14:textFill>
                  <w14:solidFill>
                    <w14:schemeClr w14:val="tx1"/>
                  </w14:solidFill>
                </w14:textFill>
              </w:rPr>
              <w:t xml:space="preserve">0 </w:t>
            </w:r>
            <w:r>
              <w:rPr>
                <w:rFonts w:hint="eastAsia" w:ascii="宋体" w:hAnsi="宋体" w:cs="宋体"/>
                <w:color w:val="000000" w:themeColor="text1"/>
                <w:sz w:val="24"/>
                <w:shd w:val="clear" w:color="auto" w:fill="FFFFFF"/>
                <w14:textFill>
                  <w14:solidFill>
                    <w14:schemeClr w14:val="tx1"/>
                  </w14:solidFill>
                </w14:textFill>
              </w:rPr>
              <w:t>:</w:t>
            </w:r>
            <w:r>
              <w:rPr>
                <w:rFonts w:hint="eastAsia" w:ascii="宋体" w:hAnsi="宋体" w:cs="宋体"/>
                <w:color w:val="000000" w:themeColor="text1"/>
                <w:sz w:val="24"/>
                <w:u w:val="single"/>
                <w:shd w:val="clear" w:color="auto" w:fill="FFFFFF"/>
                <w:lang w:eastAsia="zh-CN"/>
                <w14:textFill>
                  <w14:solidFill>
                    <w14:schemeClr w14:val="tx1"/>
                  </w14:solidFill>
                </w14:textFill>
              </w:rPr>
              <w:t xml:space="preserve"> 00 </w:t>
            </w:r>
            <w:r>
              <w:rPr>
                <w:rFonts w:hint="eastAsia" w:ascii="宋体" w:hAnsi="宋体" w:cs="宋体"/>
                <w:color w:val="000000" w:themeColor="text1"/>
                <w:sz w:val="24"/>
                <w:szCs w:val="24"/>
                <w14:textFill>
                  <w14:solidFill>
                    <w14:schemeClr w14:val="tx1"/>
                  </w14:solidFill>
                </w14:textFill>
              </w:rPr>
              <w:t>点前</w:t>
            </w:r>
          </w:p>
          <w:p>
            <w:pPr>
              <w:pStyle w:val="41"/>
              <w:snapToGrid w:val="0"/>
              <w:spacing w:line="240" w:lineRule="auto"/>
              <w:rPr>
                <w:rFonts w:ascii="宋体" w:hAnsi="宋体" w:cs="宋体"/>
                <w:sz w:val="24"/>
                <w:szCs w:val="24"/>
                <w:lang w:eastAsia="zh-CN"/>
              </w:rPr>
            </w:pPr>
            <w:r>
              <w:rPr>
                <w:rFonts w:hint="eastAsia" w:ascii="宋体" w:hAnsi="宋体" w:cs="宋体"/>
                <w:sz w:val="24"/>
                <w:szCs w:val="24"/>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19" w:type="dxa"/>
            <w:vAlign w:val="center"/>
          </w:tcPr>
          <w:p>
            <w:pPr>
              <w:jc w:val="center"/>
              <w:rPr>
                <w:rFonts w:ascii="宋体" w:hAnsi="宋体" w:cs="宋体"/>
                <w:sz w:val="24"/>
              </w:rPr>
            </w:pPr>
            <w:r>
              <w:rPr>
                <w:rFonts w:hint="eastAsia" w:ascii="宋体" w:hAnsi="宋体" w:cs="宋体"/>
                <w:sz w:val="24"/>
              </w:rPr>
              <w:t>13.3</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41"/>
              <w:spacing w:line="240" w:lineRule="auto"/>
              <w:jc w:val="center"/>
              <w:rPr>
                <w:rFonts w:ascii="宋体" w:hAnsi="宋体" w:cs="宋体"/>
                <w:sz w:val="24"/>
                <w:szCs w:val="24"/>
              </w:rPr>
            </w:pPr>
            <w:r>
              <w:rPr>
                <w:rFonts w:hint="eastAsia" w:ascii="宋体" w:hAnsi="宋体" w:cs="宋体"/>
                <w:sz w:val="24"/>
                <w:szCs w:val="24"/>
                <w:lang w:eastAsia="zh-CN"/>
              </w:rPr>
              <w:t>缴纳账户</w:t>
            </w:r>
          </w:p>
        </w:tc>
        <w:tc>
          <w:tcPr>
            <w:tcW w:w="6564" w:type="dxa"/>
            <w:vAlign w:val="bottom"/>
          </w:tcPr>
          <w:p>
            <w:pPr>
              <w:widowControl/>
              <w:snapToGrid w:val="0"/>
              <w:spacing w:line="300" w:lineRule="auto"/>
              <w:jc w:val="left"/>
              <w:rPr>
                <w:rFonts w:ascii="宋体" w:hAnsi="宋体" w:cs="宋体"/>
                <w:bCs/>
                <w:kern w:val="0"/>
                <w:sz w:val="24"/>
              </w:rPr>
            </w:pPr>
            <w:r>
              <w:rPr>
                <w:rFonts w:hint="eastAsia" w:ascii="宋体" w:hAnsi="宋体" w:cs="宋体"/>
                <w:bCs/>
                <w:kern w:val="0"/>
                <w:sz w:val="24"/>
              </w:rPr>
              <w:t>支付地址：</w:t>
            </w:r>
            <w:r>
              <w:rPr>
                <w:rFonts w:hint="eastAsia"/>
                <w:sz w:val="24"/>
                <w:szCs w:val="32"/>
              </w:rPr>
              <w:t>http://zw.hainan.gov.cn/ggzy/</w:t>
            </w:r>
          </w:p>
          <w:p>
            <w:pPr>
              <w:widowControl/>
              <w:snapToGrid w:val="0"/>
              <w:spacing w:line="300" w:lineRule="auto"/>
              <w:jc w:val="left"/>
              <w:rPr>
                <w:rFonts w:ascii="宋体" w:hAnsi="宋体" w:cs="宋体"/>
                <w:bCs/>
                <w:kern w:val="0"/>
                <w:sz w:val="24"/>
              </w:rPr>
            </w:pPr>
            <w:r>
              <w:rPr>
                <w:rFonts w:hint="eastAsia" w:ascii="宋体" w:hAnsi="宋体" w:cs="宋体"/>
                <w:bCs/>
                <w:kern w:val="0"/>
                <w:sz w:val="24"/>
              </w:rPr>
              <w:t>保证金支付地址默认，保证金支付账号系统自动生成。</w:t>
            </w:r>
          </w:p>
          <w:p>
            <w:pPr>
              <w:widowControl/>
              <w:snapToGrid w:val="0"/>
              <w:spacing w:line="300" w:lineRule="auto"/>
              <w:jc w:val="left"/>
              <w:rPr>
                <w:rFonts w:ascii="宋体" w:hAnsi="宋体" w:cs="宋体"/>
                <w:kern w:val="0"/>
                <w:sz w:val="24"/>
              </w:rPr>
            </w:pPr>
            <w:r>
              <w:rPr>
                <w:rFonts w:hint="eastAsia" w:ascii="宋体" w:hAnsi="宋体" w:cs="宋体"/>
                <w:bCs/>
                <w:kern w:val="0"/>
                <w:sz w:val="24"/>
              </w:rPr>
              <w:t>缴付人名称须与供应商名称相一致，且保证金需从供应商基本帐户一次性转出。严禁代缴。如供应商在响应文件中提供虚假材料，则没收保证金。采取银行保函方式于开标现场提供原件核验，保函原件须交给招标人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19" w:type="dxa"/>
            <w:vAlign w:val="center"/>
          </w:tcPr>
          <w:p>
            <w:pPr>
              <w:jc w:val="center"/>
              <w:rPr>
                <w:rFonts w:ascii="宋体" w:hAnsi="宋体" w:cs="宋体"/>
                <w:sz w:val="24"/>
              </w:rPr>
            </w:pPr>
            <w:r>
              <w:rPr>
                <w:rFonts w:hint="eastAsia" w:ascii="宋体" w:hAnsi="宋体" w:cs="宋体"/>
                <w:sz w:val="24"/>
              </w:rPr>
              <w:t>13.4</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41"/>
              <w:spacing w:line="240" w:lineRule="auto"/>
              <w:jc w:val="center"/>
              <w:rPr>
                <w:rFonts w:ascii="宋体" w:hAnsi="宋体" w:cs="宋体"/>
                <w:sz w:val="24"/>
                <w:szCs w:val="24"/>
              </w:rPr>
            </w:pPr>
            <w:r>
              <w:rPr>
                <w:rFonts w:hint="eastAsia" w:ascii="宋体" w:hAnsi="宋体" w:cs="宋体"/>
                <w:sz w:val="24"/>
                <w:szCs w:val="24"/>
                <w:lang w:eastAsia="zh-CN"/>
              </w:rPr>
              <w:t>缴纳方式</w:t>
            </w:r>
          </w:p>
        </w:tc>
        <w:tc>
          <w:tcPr>
            <w:tcW w:w="6564" w:type="dxa"/>
            <w:vAlign w:val="center"/>
          </w:tcPr>
          <w:p>
            <w:pPr>
              <w:pStyle w:val="41"/>
              <w:snapToGrid w:val="0"/>
              <w:spacing w:line="240" w:lineRule="auto"/>
              <w:rPr>
                <w:rFonts w:ascii="宋体" w:hAnsi="宋体" w:cs="宋体"/>
                <w:sz w:val="24"/>
                <w:szCs w:val="24"/>
                <w:lang w:eastAsia="zh-CN"/>
              </w:rPr>
            </w:pPr>
            <w:r>
              <w:rPr>
                <w:rFonts w:hint="eastAsia" w:ascii="宋体" w:hAnsi="宋体" w:cs="宋体"/>
                <w:color w:val="000000"/>
                <w:sz w:val="24"/>
                <w:szCs w:val="24"/>
                <w:lang w:eastAsia="zh-CN"/>
              </w:rPr>
              <w:t>磋商保证金应当以银行转账的形式或银行保函提交</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14.1</w:t>
            </w:r>
          </w:p>
        </w:tc>
        <w:tc>
          <w:tcPr>
            <w:tcW w:w="1909" w:type="dxa"/>
            <w:vAlign w:val="center"/>
          </w:tcPr>
          <w:p>
            <w:pPr>
              <w:pStyle w:val="41"/>
              <w:spacing w:line="240" w:lineRule="auto"/>
              <w:jc w:val="center"/>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有效期</w:t>
            </w:r>
          </w:p>
        </w:tc>
        <w:tc>
          <w:tcPr>
            <w:tcW w:w="6564" w:type="dxa"/>
            <w:vAlign w:val="center"/>
          </w:tcPr>
          <w:p>
            <w:pPr>
              <w:pStyle w:val="41"/>
              <w:spacing w:line="240" w:lineRule="auto"/>
              <w:rPr>
                <w:rFonts w:ascii="宋体" w:hAnsi="宋体" w:cs="宋体"/>
                <w:sz w:val="24"/>
                <w:szCs w:val="24"/>
                <w:lang w:eastAsia="zh-CN"/>
              </w:rPr>
            </w:pPr>
            <w:r>
              <w:rPr>
                <w:rFonts w:hint="eastAsia" w:ascii="宋体" w:hAnsi="宋体" w:cs="宋体"/>
                <w:sz w:val="24"/>
                <w:szCs w:val="24"/>
              </w:rPr>
              <w:t>自</w:t>
            </w:r>
            <w:r>
              <w:rPr>
                <w:rFonts w:hint="eastAsia" w:ascii="宋体" w:hAnsi="宋体" w:cs="宋体"/>
                <w:sz w:val="24"/>
                <w:szCs w:val="24"/>
                <w:lang w:eastAsia="zh-CN"/>
              </w:rPr>
              <w:t>响应文件开启之</w:t>
            </w:r>
            <w:r>
              <w:rPr>
                <w:rFonts w:hint="eastAsia" w:ascii="宋体" w:hAnsi="宋体" w:cs="宋体"/>
                <w:sz w:val="24"/>
                <w:szCs w:val="24"/>
              </w:rPr>
              <w:t>日起</w:t>
            </w:r>
            <w:r>
              <w:rPr>
                <w:rFonts w:hint="eastAsia" w:ascii="宋体" w:hAnsi="宋体" w:cs="宋体"/>
                <w:sz w:val="24"/>
                <w:szCs w:val="24"/>
                <w:lang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15.1</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响应文件份数</w:t>
            </w:r>
          </w:p>
        </w:tc>
        <w:tc>
          <w:tcPr>
            <w:tcW w:w="6564" w:type="dxa"/>
            <w:vAlign w:val="center"/>
          </w:tcPr>
          <w:p>
            <w:pPr>
              <w:pStyle w:val="41"/>
              <w:spacing w:line="240" w:lineRule="auto"/>
              <w:rPr>
                <w:rFonts w:ascii="宋体" w:hAnsi="宋体" w:cs="宋体"/>
                <w:sz w:val="24"/>
                <w:szCs w:val="24"/>
                <w:lang w:eastAsia="zh-CN"/>
              </w:rPr>
            </w:pPr>
            <w:r>
              <w:rPr>
                <w:rFonts w:hint="eastAsia" w:ascii="宋体" w:hAnsi="宋体" w:cs="宋体"/>
                <w:sz w:val="24"/>
              </w:rPr>
              <w:t>正本一份，副本两份</w:t>
            </w:r>
            <w:r>
              <w:rPr>
                <w:rFonts w:hint="eastAsia" w:ascii="宋体" w:hAnsi="宋体" w:cs="宋体"/>
                <w:sz w:val="24"/>
                <w:lang w:eastAsia="zh-CN"/>
              </w:rPr>
              <w:t>，</w:t>
            </w:r>
            <w:r>
              <w:rPr>
                <w:rFonts w:hint="eastAsia" w:ascii="宋体" w:hAnsi="宋体" w:cs="宋体"/>
                <w:sz w:val="24"/>
                <w:szCs w:val="24"/>
                <w:lang w:eastAsia="zh-CN"/>
              </w:rPr>
              <w:t>电子版响应文件一份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18.2</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rPr>
              <w:t>是否退还</w:t>
            </w:r>
          </w:p>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响应文件</w:t>
            </w:r>
          </w:p>
        </w:tc>
        <w:tc>
          <w:tcPr>
            <w:tcW w:w="6564" w:type="dxa"/>
            <w:vAlign w:val="center"/>
          </w:tcPr>
          <w:p>
            <w:pPr>
              <w:pStyle w:val="41"/>
              <w:spacing w:line="240" w:lineRule="auto"/>
              <w:rPr>
                <w:rFonts w:ascii="宋体" w:hAnsi="宋体" w:cs="宋体"/>
                <w:sz w:val="24"/>
                <w:szCs w:val="24"/>
              </w:rPr>
            </w:pPr>
            <w:r>
              <w:rPr>
                <w:rFonts w:hint="eastAsia" w:ascii="宋体" w:hAnsi="宋体" w:cs="宋体"/>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20.1</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磋商小组</w:t>
            </w:r>
          </w:p>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的组成</w:t>
            </w:r>
          </w:p>
        </w:tc>
        <w:tc>
          <w:tcPr>
            <w:tcW w:w="6564" w:type="dxa"/>
            <w:vAlign w:val="center"/>
          </w:tcPr>
          <w:p>
            <w:pPr>
              <w:pStyle w:val="41"/>
              <w:spacing w:line="240" w:lineRule="auto"/>
              <w:rPr>
                <w:rFonts w:ascii="宋体" w:hAnsi="宋体" w:cs="宋体"/>
                <w:sz w:val="24"/>
                <w:szCs w:val="24"/>
              </w:rPr>
            </w:pPr>
            <w:r>
              <w:rPr>
                <w:rFonts w:hint="eastAsia" w:ascii="宋体" w:hAnsi="宋体" w:cs="宋体"/>
                <w:sz w:val="24"/>
                <w:szCs w:val="24"/>
                <w:lang w:eastAsia="zh-CN"/>
              </w:rPr>
              <w:t>磋商小组由3名专家组成。其中采购人代表0人，专家3人，评审专家从海南省综合评标专家库中随机抽取。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vAlign w:val="center"/>
          </w:tcPr>
          <w:p>
            <w:pPr>
              <w:jc w:val="center"/>
              <w:rPr>
                <w:rFonts w:ascii="宋体" w:hAnsi="宋体" w:cs="宋体"/>
                <w:sz w:val="24"/>
              </w:rPr>
            </w:pPr>
            <w:r>
              <w:rPr>
                <w:rFonts w:hint="eastAsia" w:ascii="宋体" w:hAnsi="宋体" w:cs="宋体"/>
                <w:sz w:val="24"/>
              </w:rPr>
              <w:t>20.2</w:t>
            </w:r>
          </w:p>
        </w:tc>
        <w:tc>
          <w:tcPr>
            <w:tcW w:w="1909" w:type="dxa"/>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rPr>
              <w:t>评</w:t>
            </w:r>
            <w:r>
              <w:rPr>
                <w:rFonts w:hint="eastAsia" w:ascii="宋体" w:hAnsi="宋体" w:cs="宋体"/>
                <w:sz w:val="24"/>
                <w:szCs w:val="24"/>
                <w:lang w:eastAsia="zh-CN"/>
              </w:rPr>
              <w:t>审</w:t>
            </w:r>
            <w:r>
              <w:rPr>
                <w:rFonts w:hint="eastAsia" w:ascii="宋体" w:hAnsi="宋体" w:cs="宋体"/>
                <w:sz w:val="24"/>
                <w:szCs w:val="24"/>
              </w:rPr>
              <w:t>方法</w:t>
            </w:r>
          </w:p>
        </w:tc>
        <w:tc>
          <w:tcPr>
            <w:tcW w:w="6564" w:type="dxa"/>
            <w:vAlign w:val="center"/>
          </w:tcPr>
          <w:p>
            <w:pPr>
              <w:pStyle w:val="42"/>
              <w:jc w:val="both"/>
              <w:rPr>
                <w:rFonts w:ascii="宋体" w:hAnsi="宋体" w:eastAsia="宋体" w:cs="宋体"/>
                <w:color w:val="auto"/>
              </w:rPr>
            </w:pPr>
            <w:r>
              <w:rPr>
                <w:rFonts w:hint="eastAsia" w:ascii="宋体" w:hAnsi="宋体" w:eastAsia="宋体" w:cs="宋体"/>
                <w:color w:val="auto"/>
              </w:rPr>
              <w:t>本项目实施两轮报价，经磋商确定最终采购需求和提交最后报价的供应商后，由磋商小组采用综合评分法对提交最后报价的供应商的响应文件和最后报价进行综合评分。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25.3</w:t>
            </w:r>
          </w:p>
        </w:tc>
        <w:tc>
          <w:tcPr>
            <w:tcW w:w="1909" w:type="dxa"/>
            <w:vAlign w:val="center"/>
          </w:tcPr>
          <w:p>
            <w:pPr>
              <w:pStyle w:val="41"/>
              <w:spacing w:line="240" w:lineRule="auto"/>
              <w:jc w:val="center"/>
              <w:rPr>
                <w:rFonts w:ascii="宋体" w:hAnsi="宋体" w:cs="宋体"/>
                <w:sz w:val="24"/>
                <w:szCs w:val="24"/>
              </w:rPr>
            </w:pPr>
            <w:r>
              <w:rPr>
                <w:rFonts w:hint="eastAsia" w:ascii="宋体" w:hAnsi="宋体" w:cs="宋体"/>
                <w:sz w:val="24"/>
                <w:szCs w:val="24"/>
                <w:lang w:eastAsia="zh-CN"/>
              </w:rPr>
              <w:t>成交候选人数量</w:t>
            </w:r>
          </w:p>
        </w:tc>
        <w:tc>
          <w:tcPr>
            <w:tcW w:w="6564" w:type="dxa"/>
            <w:vAlign w:val="center"/>
          </w:tcPr>
          <w:p>
            <w:pPr>
              <w:pStyle w:val="41"/>
              <w:spacing w:line="240" w:lineRule="auto"/>
              <w:rPr>
                <w:rFonts w:ascii="宋体" w:hAnsi="宋体" w:cs="宋体"/>
                <w:sz w:val="24"/>
                <w:szCs w:val="24"/>
                <w:lang w:eastAsia="zh-CN"/>
              </w:rPr>
            </w:pPr>
            <w:r>
              <w:rPr>
                <w:rFonts w:hint="eastAsia" w:ascii="宋体" w:hAnsi="宋体" w:cs="宋体"/>
                <w:bCs w:val="0"/>
                <w:sz w:val="24"/>
                <w:szCs w:val="24"/>
                <w:lang w:eastAsia="zh-CN"/>
              </w:rPr>
              <w:t>推荐3名成交候选供应商，并标明排序。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Merge w:val="restart"/>
            <w:vAlign w:val="center"/>
          </w:tcPr>
          <w:p>
            <w:pPr>
              <w:jc w:val="center"/>
              <w:rPr>
                <w:rFonts w:ascii="宋体" w:hAnsi="宋体" w:cs="宋体"/>
                <w:sz w:val="24"/>
              </w:rPr>
            </w:pPr>
            <w:r>
              <w:rPr>
                <w:rFonts w:hint="eastAsia" w:ascii="宋体" w:hAnsi="宋体" w:cs="宋体"/>
                <w:sz w:val="24"/>
              </w:rPr>
              <w:t>30.1</w:t>
            </w:r>
          </w:p>
        </w:tc>
        <w:tc>
          <w:tcPr>
            <w:tcW w:w="1909" w:type="dxa"/>
            <w:vMerge w:val="restart"/>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招标代理</w:t>
            </w:r>
          </w:p>
          <w:p>
            <w:pPr>
              <w:pStyle w:val="41"/>
              <w:spacing w:line="240" w:lineRule="auto"/>
              <w:jc w:val="center"/>
              <w:rPr>
                <w:rFonts w:ascii="宋体" w:hAnsi="宋体" w:cs="宋体"/>
                <w:sz w:val="24"/>
                <w:szCs w:val="24"/>
              </w:rPr>
            </w:pPr>
            <w:r>
              <w:rPr>
                <w:rFonts w:hint="eastAsia" w:ascii="宋体" w:hAnsi="宋体" w:cs="宋体"/>
                <w:sz w:val="24"/>
                <w:szCs w:val="24"/>
                <w:lang w:eastAsia="zh-CN"/>
              </w:rPr>
              <w:t>服务费</w:t>
            </w:r>
          </w:p>
        </w:tc>
        <w:tc>
          <w:tcPr>
            <w:tcW w:w="6564" w:type="dxa"/>
            <w:vAlign w:val="center"/>
          </w:tcPr>
          <w:p>
            <w:pPr>
              <w:pStyle w:val="41"/>
              <w:spacing w:line="240" w:lineRule="auto"/>
              <w:rPr>
                <w:rFonts w:ascii="宋体" w:hAnsi="宋体" w:cs="宋体"/>
                <w:sz w:val="24"/>
                <w:szCs w:val="24"/>
                <w:lang w:eastAsia="zh-CN"/>
              </w:rPr>
            </w:pPr>
            <w:r>
              <w:rPr>
                <w:rFonts w:hint="eastAsia"/>
                <w:sz w:val="24"/>
                <w:szCs w:val="22"/>
                <w:lang w:eastAsia="zh-CN"/>
              </w:rPr>
              <w:t>以项目预算作为计算基数，</w:t>
            </w:r>
            <w:r>
              <w:rPr>
                <w:rFonts w:hint="eastAsia"/>
                <w:sz w:val="24"/>
                <w:szCs w:val="22"/>
                <w:lang w:val="zh-CN" w:eastAsia="zh-CN"/>
              </w:rPr>
              <w:t>参照</w:t>
            </w:r>
            <w:r>
              <w:rPr>
                <w:rFonts w:hint="eastAsia" w:ascii="宋体" w:hAnsi="宋体" w:cs="宋体"/>
                <w:sz w:val="24"/>
                <w:szCs w:val="22"/>
                <w:lang w:val="zh-CN" w:eastAsia="zh-CN"/>
              </w:rPr>
              <w:t>国家计委计价格[2002]1980号</w:t>
            </w:r>
            <w:r>
              <w:rPr>
                <w:rFonts w:hint="eastAsia" w:ascii="宋体" w:hAnsi="宋体" w:cs="宋体"/>
                <w:sz w:val="24"/>
              </w:rPr>
              <w:t>文</w:t>
            </w:r>
            <w:r>
              <w:rPr>
                <w:rFonts w:hint="eastAsia"/>
                <w:sz w:val="24"/>
                <w:szCs w:val="22"/>
                <w:lang w:val="zh-CN" w:eastAsia="zh-CN"/>
              </w:rPr>
              <w:t>通知规定标准</w:t>
            </w:r>
            <w:r>
              <w:rPr>
                <w:rFonts w:hint="eastAsia"/>
                <w:sz w:val="24"/>
                <w:szCs w:val="22"/>
                <w:lang w:val="zh-CN"/>
              </w:rPr>
              <w:t>收费</w:t>
            </w:r>
            <w:r>
              <w:rPr>
                <w:rFonts w:hint="eastAsia" w:ascii="宋体" w:hAnsi="宋体"/>
                <w:sz w:val="24"/>
                <w:lang w:eastAsia="zh-CN"/>
              </w:rPr>
              <w:t>，</w:t>
            </w:r>
            <w:r>
              <w:rPr>
                <w:rFonts w:hint="eastAsia" w:ascii="宋体" w:hAnsi="宋体"/>
                <w:sz w:val="24"/>
                <w:lang w:val="en-US" w:eastAsia="zh-CN"/>
              </w:rPr>
              <w:t>采购人</w:t>
            </w:r>
            <w:r>
              <w:rPr>
                <w:rFonts w:hint="eastAsia" w:ascii="宋体" w:hAnsi="宋体"/>
                <w:sz w:val="24"/>
                <w:lang w:eastAsia="zh-CN"/>
              </w:rPr>
              <w:t>向招标代理机构支付代理服务费</w:t>
            </w:r>
            <w:r>
              <w:rPr>
                <w:rFonts w:hint="eastAsia" w:ascii="宋体" w:hAnsi="宋体"/>
                <w:color w:val="000000"/>
                <w:sz w:val="24"/>
                <w:lang w:eastAsia="zh-CN"/>
              </w:rPr>
              <w:t>，金额为人民币</w:t>
            </w:r>
            <w:r>
              <w:rPr>
                <w:rFonts w:hint="eastAsia" w:ascii="宋体" w:hAnsi="宋体" w:eastAsia="宋体" w:cs="宋体"/>
                <w:color w:val="000000"/>
                <w:sz w:val="24"/>
                <w:szCs w:val="24"/>
                <w:u w:val="single"/>
                <w:lang w:val="en-US" w:eastAsia="zh-CN"/>
              </w:rPr>
              <w:t>20205.44</w:t>
            </w:r>
            <w:r>
              <w:rPr>
                <w:sz w:val="24"/>
                <w:szCs w:val="24"/>
                <w:u w:val="single"/>
                <w:lang w:eastAsia="zh-CN"/>
              </w:rPr>
              <w:t>元</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Merge w:val="continue"/>
            <w:vAlign w:val="center"/>
          </w:tcPr>
          <w:p>
            <w:pPr>
              <w:jc w:val="center"/>
              <w:rPr>
                <w:rFonts w:ascii="宋体" w:hAnsi="宋体" w:cs="宋体"/>
                <w:sz w:val="24"/>
              </w:rPr>
            </w:pPr>
          </w:p>
        </w:tc>
        <w:tc>
          <w:tcPr>
            <w:tcW w:w="1909" w:type="dxa"/>
            <w:vMerge w:val="continue"/>
            <w:vAlign w:val="center"/>
          </w:tcPr>
          <w:p>
            <w:pPr>
              <w:pStyle w:val="41"/>
              <w:spacing w:line="240" w:lineRule="auto"/>
              <w:jc w:val="center"/>
              <w:rPr>
                <w:rFonts w:ascii="宋体" w:hAnsi="宋体" w:cs="宋体"/>
                <w:sz w:val="24"/>
                <w:szCs w:val="24"/>
                <w:lang w:eastAsia="zh-CN"/>
              </w:rPr>
            </w:pPr>
          </w:p>
        </w:tc>
        <w:tc>
          <w:tcPr>
            <w:tcW w:w="6564" w:type="dxa"/>
            <w:vAlign w:val="center"/>
          </w:tcPr>
          <w:p>
            <w:pPr>
              <w:pStyle w:val="41"/>
              <w:spacing w:line="240" w:lineRule="auto"/>
              <w:rPr>
                <w:rFonts w:ascii="宋体" w:hAnsi="宋体"/>
                <w:sz w:val="24"/>
                <w:lang w:eastAsia="zh-CN"/>
              </w:rPr>
            </w:pPr>
            <w:r>
              <w:rPr>
                <w:rFonts w:hint="eastAsia" w:ascii="宋体" w:hAnsi="宋体"/>
                <w:sz w:val="24"/>
              </w:rPr>
              <w:t>开户名称：</w:t>
            </w:r>
            <w:r>
              <w:rPr>
                <w:rFonts w:hint="eastAsia" w:ascii="宋体" w:hAnsi="宋体"/>
                <w:sz w:val="24"/>
                <w:lang w:eastAsia="zh-CN"/>
              </w:rPr>
              <w:t>海南赛尚招标代理有限公司</w:t>
            </w:r>
          </w:p>
          <w:p>
            <w:pPr>
              <w:snapToGrid w:val="0"/>
              <w:rPr>
                <w:rFonts w:hint="eastAsia" w:ascii="宋体" w:hAnsi="宋体" w:eastAsia="宋体"/>
                <w:bCs/>
                <w:kern w:val="0"/>
                <w:sz w:val="24"/>
                <w:szCs w:val="21"/>
                <w:lang w:eastAsia="zh-CN"/>
              </w:rPr>
            </w:pPr>
            <w:r>
              <w:rPr>
                <w:rFonts w:hint="eastAsia" w:ascii="宋体" w:hAnsi="宋体"/>
                <w:bCs/>
                <w:kern w:val="0"/>
                <w:sz w:val="24"/>
                <w:szCs w:val="21"/>
              </w:rPr>
              <w:t>开户银行：</w:t>
            </w:r>
            <w:r>
              <w:rPr>
                <w:rFonts w:hint="eastAsia" w:ascii="宋体" w:hAnsi="宋体"/>
                <w:bCs/>
                <w:kern w:val="0"/>
                <w:sz w:val="24"/>
                <w:szCs w:val="21"/>
                <w:lang w:eastAsia="zh-CN"/>
              </w:rPr>
              <w:t>中国银行股份有限公司三亚分行亚北支行</w:t>
            </w:r>
          </w:p>
          <w:p>
            <w:pPr>
              <w:pStyle w:val="41"/>
              <w:spacing w:line="240" w:lineRule="auto"/>
              <w:rPr>
                <w:rFonts w:ascii="宋体" w:hAnsi="宋体"/>
                <w:sz w:val="24"/>
              </w:rPr>
            </w:pPr>
            <w:r>
              <w:rPr>
                <w:rFonts w:hint="eastAsia" w:ascii="宋体" w:hAnsi="宋体"/>
                <w:sz w:val="24"/>
                <w:lang w:eastAsia="zh-CN"/>
              </w:rPr>
              <w:t>帐    号：266283860033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19" w:type="dxa"/>
            <w:vMerge w:val="restart"/>
            <w:vAlign w:val="center"/>
          </w:tcPr>
          <w:p>
            <w:pPr>
              <w:jc w:val="center"/>
              <w:rPr>
                <w:rFonts w:ascii="宋体" w:hAnsi="宋体" w:cs="宋体"/>
                <w:sz w:val="24"/>
              </w:rPr>
            </w:pPr>
            <w:r>
              <w:rPr>
                <w:rFonts w:hint="eastAsia" w:ascii="宋体" w:hAnsi="宋体" w:cs="宋体"/>
                <w:sz w:val="24"/>
              </w:rPr>
              <w:t>38</w:t>
            </w:r>
          </w:p>
        </w:tc>
        <w:tc>
          <w:tcPr>
            <w:tcW w:w="1909" w:type="dxa"/>
            <w:vMerge w:val="restart"/>
            <w:vAlign w:val="center"/>
          </w:tcPr>
          <w:p>
            <w:pPr>
              <w:pStyle w:val="41"/>
              <w:spacing w:line="240" w:lineRule="auto"/>
              <w:jc w:val="center"/>
              <w:rPr>
                <w:rFonts w:ascii="宋体" w:hAnsi="宋体" w:cs="宋体"/>
                <w:sz w:val="24"/>
                <w:szCs w:val="24"/>
                <w:lang w:eastAsia="zh-CN"/>
              </w:rPr>
            </w:pPr>
            <w:r>
              <w:rPr>
                <w:rFonts w:hint="eastAsia" w:ascii="宋体" w:hAnsi="宋体" w:cs="宋体"/>
                <w:sz w:val="24"/>
                <w:szCs w:val="24"/>
                <w:lang w:eastAsia="zh-CN"/>
              </w:rPr>
              <w:t>需要补充的其他内容</w:t>
            </w:r>
          </w:p>
        </w:tc>
        <w:tc>
          <w:tcPr>
            <w:tcW w:w="6564" w:type="dxa"/>
            <w:vAlign w:val="center"/>
          </w:tcPr>
          <w:p>
            <w:pPr>
              <w:pStyle w:val="41"/>
              <w:spacing w:line="240" w:lineRule="auto"/>
              <w:rPr>
                <w:rFonts w:ascii="宋体" w:hAnsi="宋体"/>
                <w:sz w:val="24"/>
                <w:lang w:eastAsia="zh-CN"/>
              </w:rPr>
            </w:pPr>
            <w:r>
              <w:rPr>
                <w:rFonts w:hint="eastAsia" w:ascii="宋体" w:hAnsi="宋体" w:cs="宋体"/>
                <w:sz w:val="24"/>
                <w:szCs w:val="24"/>
                <w:lang w:eastAsia="zh-CN"/>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19" w:type="dxa"/>
            <w:vMerge w:val="continue"/>
            <w:vAlign w:val="center"/>
          </w:tcPr>
          <w:p>
            <w:pPr>
              <w:jc w:val="center"/>
              <w:rPr>
                <w:rFonts w:ascii="宋体" w:hAnsi="宋体" w:cs="宋体"/>
                <w:sz w:val="24"/>
              </w:rPr>
            </w:pPr>
          </w:p>
        </w:tc>
        <w:tc>
          <w:tcPr>
            <w:tcW w:w="1909" w:type="dxa"/>
            <w:vMerge w:val="continue"/>
            <w:vAlign w:val="center"/>
          </w:tcPr>
          <w:p>
            <w:pPr>
              <w:pStyle w:val="41"/>
              <w:spacing w:line="240" w:lineRule="auto"/>
              <w:jc w:val="center"/>
              <w:rPr>
                <w:rFonts w:ascii="宋体" w:hAnsi="宋体" w:cs="宋体"/>
                <w:sz w:val="24"/>
                <w:szCs w:val="24"/>
                <w:lang w:eastAsia="zh-CN"/>
              </w:rPr>
            </w:pPr>
          </w:p>
        </w:tc>
        <w:tc>
          <w:tcPr>
            <w:tcW w:w="6564" w:type="dxa"/>
            <w:vAlign w:val="center"/>
          </w:tcPr>
          <w:p>
            <w:pPr>
              <w:pStyle w:val="41"/>
              <w:spacing w:line="240" w:lineRule="auto"/>
              <w:rPr>
                <w:rFonts w:ascii="宋体" w:hAnsi="宋体"/>
                <w:sz w:val="24"/>
                <w:lang w:eastAsia="zh-CN"/>
              </w:rPr>
            </w:pPr>
            <w:r>
              <w:rPr>
                <w:rFonts w:hint="eastAsia" w:ascii="宋体" w:hAnsi="宋体"/>
                <w:sz w:val="24"/>
                <w:lang w:eastAsia="zh-CN"/>
              </w:rPr>
              <w:t>除单一来源的项目，为采购项目提供整体设计、规范编制或者项目管理、监理、检测等服务的供应商，不得再参加该采购项目的其他采购活动。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19" w:type="dxa"/>
            <w:vMerge w:val="continue"/>
            <w:vAlign w:val="center"/>
          </w:tcPr>
          <w:p>
            <w:pPr>
              <w:jc w:val="center"/>
              <w:rPr>
                <w:rFonts w:ascii="宋体" w:hAnsi="宋体" w:cs="宋体"/>
                <w:sz w:val="24"/>
              </w:rPr>
            </w:pPr>
          </w:p>
        </w:tc>
        <w:tc>
          <w:tcPr>
            <w:tcW w:w="1909" w:type="dxa"/>
            <w:vMerge w:val="continue"/>
            <w:vAlign w:val="center"/>
          </w:tcPr>
          <w:p>
            <w:pPr>
              <w:pStyle w:val="41"/>
              <w:spacing w:line="240" w:lineRule="auto"/>
              <w:jc w:val="center"/>
              <w:rPr>
                <w:rFonts w:ascii="宋体" w:hAnsi="宋体" w:cs="宋体"/>
                <w:sz w:val="24"/>
                <w:szCs w:val="24"/>
                <w:lang w:eastAsia="zh-CN"/>
              </w:rPr>
            </w:pPr>
          </w:p>
        </w:tc>
        <w:tc>
          <w:tcPr>
            <w:tcW w:w="6564" w:type="dxa"/>
            <w:vAlign w:val="center"/>
          </w:tcPr>
          <w:p>
            <w:pPr>
              <w:pStyle w:val="41"/>
              <w:spacing w:line="240" w:lineRule="auto"/>
              <w:rPr>
                <w:rFonts w:ascii="宋体" w:hAnsi="宋体" w:cs="宋体"/>
                <w:sz w:val="24"/>
                <w:szCs w:val="24"/>
                <w:lang w:eastAsia="zh-CN"/>
              </w:rPr>
            </w:pPr>
            <w:r>
              <w:rPr>
                <w:rFonts w:hint="eastAsia" w:ascii="宋体" w:hAnsi="宋体" w:cs="宋体"/>
                <w:sz w:val="24"/>
                <w:szCs w:val="24"/>
                <w:lang w:eastAsia="zh-CN"/>
              </w:rPr>
              <w:t>投标人应根据招标文件要求提供原件的实际情况，自行编写详细的《原件清单列表》。开标前，与原件材料一并提交。招标代理机构只负责接收，无核对《原件清单列表》和原件材料义务。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19" w:type="dxa"/>
            <w:vMerge w:val="restart"/>
            <w:vAlign w:val="top"/>
          </w:tcPr>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hint="eastAsia" w:ascii="宋体" w:hAnsi="宋体" w:cs="宋体"/>
                <w:color w:val="000000" w:themeColor="text1"/>
                <w:sz w:val="24"/>
                <w:szCs w:val="24"/>
                <w:lang w:eastAsia="zh-CN"/>
                <w14:textFill>
                  <w14:solidFill>
                    <w14:schemeClr w14:val="tx1"/>
                  </w14:solidFill>
                </w14:textFill>
              </w:rPr>
            </w:pPr>
          </w:p>
          <w:p>
            <w:pPr>
              <w:pStyle w:val="2"/>
              <w:rPr>
                <w:rFonts w:hint="eastAsia"/>
                <w:lang w:eastAsia="zh-CN"/>
              </w:rPr>
            </w:pPr>
          </w:p>
          <w:p>
            <w:pPr>
              <w:jc w:val="center"/>
              <w:rPr>
                <w:rFonts w:hint="eastAsia" w:ascii="宋体" w:hAnsi="宋体" w:cs="宋体"/>
                <w:color w:val="000000" w:themeColor="text1"/>
                <w:sz w:val="24"/>
                <w:szCs w:val="24"/>
                <w:lang w:eastAsia="zh-CN"/>
                <w14:textFill>
                  <w14:solidFill>
                    <w14:schemeClr w14:val="tx1"/>
                  </w14:solidFill>
                </w14:textFill>
              </w:rPr>
            </w:pPr>
          </w:p>
          <w:p>
            <w:pPr>
              <w:jc w:val="center"/>
              <w:rPr>
                <w:rFonts w:ascii="宋体" w:hAnsi="宋体" w:cs="宋体"/>
                <w:sz w:val="24"/>
              </w:rPr>
            </w:pPr>
            <w:r>
              <w:rPr>
                <w:rFonts w:hint="eastAsia" w:ascii="宋体" w:hAnsi="宋体" w:cs="宋体"/>
                <w:color w:val="000000" w:themeColor="text1"/>
                <w:sz w:val="24"/>
                <w:szCs w:val="24"/>
                <w:lang w:eastAsia="zh-CN"/>
                <w14:textFill>
                  <w14:solidFill>
                    <w14:schemeClr w14:val="tx1"/>
                  </w14:solidFill>
                </w14:textFill>
              </w:rPr>
              <w:t>政府采购政策</w:t>
            </w:r>
          </w:p>
        </w:tc>
        <w:tc>
          <w:tcPr>
            <w:tcW w:w="1909" w:type="dxa"/>
            <w:vAlign w:val="top"/>
          </w:tcPr>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ascii="宋体" w:hAnsi="宋体" w:cs="宋体"/>
                <w:sz w:val="24"/>
                <w:szCs w:val="24"/>
                <w:lang w:eastAsia="zh-CN"/>
              </w:rPr>
            </w:pPr>
            <w:r>
              <w:rPr>
                <w:rFonts w:hint="eastAsia" w:ascii="宋体" w:hAnsi="宋体" w:cs="宋体"/>
                <w:color w:val="000000" w:themeColor="text1"/>
                <w:sz w:val="24"/>
                <w:szCs w:val="24"/>
                <w:lang w:eastAsia="zh-CN"/>
                <w14:textFill>
                  <w14:solidFill>
                    <w14:schemeClr w14:val="tx1"/>
                  </w14:solidFill>
                </w14:textFill>
              </w:rPr>
              <w:t>小型和微型企业、监狱企业及残疾人福利性单位</w:t>
            </w:r>
          </w:p>
        </w:tc>
        <w:tc>
          <w:tcPr>
            <w:tcW w:w="6564" w:type="dxa"/>
            <w:vAlign w:val="center"/>
          </w:tcPr>
          <w:p>
            <w:pPr>
              <w:pStyle w:val="41"/>
              <w:spacing w:line="240" w:lineRule="auto"/>
              <w:jc w:val="left"/>
              <w:rPr>
                <w:rFonts w:hint="eastAsia" w:ascii="宋体" w:hAnsi="宋体" w:cs="宋体"/>
                <w:color w:val="000000" w:themeColor="text1"/>
                <w:sz w:val="24"/>
                <w:szCs w:val="24"/>
                <w:lang w:val="zh-CN" w:eastAsia="zh-CN"/>
                <w14:textFill>
                  <w14:solidFill>
                    <w14:schemeClr w14:val="tx1"/>
                  </w14:solidFill>
                </w14:textFill>
              </w:rPr>
            </w:pPr>
            <w:r>
              <w:rPr>
                <w:rFonts w:hint="eastAsia" w:ascii="宋体" w:hAnsi="宋体" w:cs="宋体"/>
                <w:color w:val="000000" w:themeColor="text1"/>
                <w:sz w:val="24"/>
                <w:szCs w:val="24"/>
                <w:lang w:val="zh-CN" w:eastAsia="zh-CN"/>
                <w14:textFill>
                  <w14:solidFill>
                    <w14:schemeClr w14:val="tx1"/>
                  </w14:solidFill>
                </w14:textFill>
              </w:rPr>
              <w:t>1、根据《政府采购促进中小企业发展暂行办法》（财库[2011]181号）的规定，对小型和微型企业产品的价格给予</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lang w:val="zh-CN" w:eastAsia="zh-CN"/>
                <w14:textFill>
                  <w14:solidFill>
                    <w14:schemeClr w14:val="tx1"/>
                  </w14:solidFill>
                </w14:textFill>
              </w:rPr>
              <w:t>%的价格扣除，用扣除后的价格参与评标。</w:t>
            </w:r>
          </w:p>
          <w:p>
            <w:pPr>
              <w:pStyle w:val="41"/>
              <w:spacing w:line="240" w:lineRule="auto"/>
              <w:jc w:val="left"/>
              <w:rPr>
                <w:rFonts w:hint="eastAsia" w:ascii="宋体" w:hAnsi="宋体" w:cs="宋体"/>
                <w:color w:val="000000" w:themeColor="text1"/>
                <w:sz w:val="24"/>
                <w:szCs w:val="24"/>
                <w:lang w:val="zh-CN" w:eastAsia="zh-CN"/>
                <w14:textFill>
                  <w14:solidFill>
                    <w14:schemeClr w14:val="tx1"/>
                  </w14:solidFill>
                </w14:textFill>
              </w:rPr>
            </w:pPr>
            <w:r>
              <w:rPr>
                <w:rFonts w:hint="eastAsia" w:ascii="宋体" w:hAnsi="宋体" w:cs="宋体"/>
                <w:color w:val="000000" w:themeColor="text1"/>
                <w:sz w:val="24"/>
                <w:szCs w:val="24"/>
                <w:lang w:val="zh-CN" w:eastAsia="zh-CN"/>
                <w14:textFill>
                  <w14:solidFill>
                    <w14:schemeClr w14:val="tx1"/>
                  </w14:solidFill>
                </w14:textFill>
              </w:rPr>
              <w:t>2、参加政府采购活动的中小企业提供《</w:t>
            </w:r>
            <w:r>
              <w:rPr>
                <w:rFonts w:hint="eastAsia" w:ascii="宋体" w:hAnsi="宋体" w:cs="宋体"/>
                <w:color w:val="000000" w:themeColor="text1"/>
                <w:sz w:val="24"/>
                <w:szCs w:val="24"/>
                <w:lang w:val="en-US" w:eastAsia="zh-CN"/>
                <w14:textFill>
                  <w14:solidFill>
                    <w14:schemeClr w14:val="tx1"/>
                  </w14:solidFill>
                </w14:textFill>
              </w:rPr>
              <w:t>小型、微型企业</w:t>
            </w:r>
            <w:r>
              <w:rPr>
                <w:rFonts w:hint="eastAsia" w:ascii="宋体" w:hAnsi="宋体" w:cs="宋体"/>
                <w:color w:val="000000" w:themeColor="text1"/>
                <w:sz w:val="24"/>
                <w:szCs w:val="24"/>
                <w:lang w:val="zh-CN" w:eastAsia="zh-CN"/>
                <w14:textFill>
                  <w14:solidFill>
                    <w14:schemeClr w14:val="tx1"/>
                  </w14:solidFill>
                </w14:textFill>
              </w:rPr>
              <w:t>声明函》原件，未提供的，视为放弃享受小微企业价格扣除优惠政策。</w:t>
            </w:r>
          </w:p>
          <w:p>
            <w:pPr>
              <w:pStyle w:val="41"/>
              <w:spacing w:line="240" w:lineRule="auto"/>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lang w:val="zh-CN" w:eastAsia="zh-CN"/>
                <w14:textFill>
                  <w14:solidFill>
                    <w14:schemeClr w14:val="tx1"/>
                  </w14:solidFill>
                </w14:textFill>
              </w:rPr>
              <w:t>参加政府采购活动的监狱企业</w:t>
            </w:r>
            <w:r>
              <w:rPr>
                <w:rFonts w:hint="eastAsia" w:ascii="宋体" w:hAnsi="宋体" w:cs="宋体"/>
                <w:color w:val="000000" w:themeColor="text1"/>
                <w:sz w:val="24"/>
                <w:szCs w:val="24"/>
                <w:lang w:val="en-US" w:eastAsia="zh-CN"/>
                <w14:textFill>
                  <w14:solidFill>
                    <w14:schemeClr w14:val="tx1"/>
                  </w14:solidFill>
                </w14:textFill>
              </w:rPr>
              <w:t>应</w:t>
            </w:r>
            <w:r>
              <w:rPr>
                <w:rFonts w:hint="eastAsia" w:ascii="宋体" w:hAnsi="宋体" w:cs="宋体"/>
                <w:color w:val="000000" w:themeColor="text1"/>
                <w:sz w:val="24"/>
                <w:szCs w:val="24"/>
                <w:lang w:val="zh-CN" w:eastAsia="zh-CN"/>
                <w14:textFill>
                  <w14:solidFill>
                    <w14:schemeClr w14:val="tx1"/>
                  </w14:solidFill>
                </w14:textFill>
              </w:rPr>
              <w:t>提供监狱企业</w:t>
            </w:r>
            <w:r>
              <w:rPr>
                <w:rFonts w:hint="eastAsia" w:ascii="宋体" w:hAnsi="宋体" w:cs="宋体"/>
                <w:color w:val="000000" w:themeColor="text1"/>
                <w:sz w:val="24"/>
                <w:szCs w:val="24"/>
                <w:lang w:val="en-US" w:eastAsia="zh-CN"/>
                <w14:textFill>
                  <w14:solidFill>
                    <w14:schemeClr w14:val="tx1"/>
                  </w14:solidFill>
                </w14:textFill>
              </w:rPr>
              <w:t>证明文件</w:t>
            </w:r>
            <w:r>
              <w:rPr>
                <w:rFonts w:hint="eastAsia" w:ascii="宋体" w:hAnsi="宋体" w:cs="宋体"/>
                <w:color w:val="000000" w:themeColor="text1"/>
                <w:sz w:val="24"/>
                <w:szCs w:val="24"/>
                <w:lang w:val="zh-CN" w:eastAsia="zh-CN"/>
                <w14:textFill>
                  <w14:solidFill>
                    <w14:schemeClr w14:val="tx1"/>
                  </w14:solidFill>
                </w14:textFill>
              </w:rPr>
              <w:t>，未提供的，视为放弃享受小微企业价格扣除优惠政策。</w:t>
            </w:r>
          </w:p>
          <w:p>
            <w:pPr>
              <w:pStyle w:val="41"/>
              <w:spacing w:line="240" w:lineRule="auto"/>
              <w:jc w:val="left"/>
              <w:rPr>
                <w:rFonts w:hint="eastAsia" w:ascii="宋体" w:hAnsi="宋体" w:cs="宋体"/>
                <w:color w:val="000000" w:themeColor="text1"/>
                <w:sz w:val="24"/>
                <w:szCs w:val="24"/>
                <w:lang w:val="zh-CN"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zh-CN" w:eastAsia="zh-CN"/>
                <w14:textFill>
                  <w14:solidFill>
                    <w14:schemeClr w14:val="tx1"/>
                  </w14:solidFill>
                </w14:textFill>
              </w:rPr>
              <w:t>参加政府采购活动的残疾人福利性单位应当提供《残疾人福利性单位声明函》原件，未提供的，视为放弃享受小微企业价格扣除优惠政策。</w:t>
            </w:r>
          </w:p>
          <w:p>
            <w:pPr>
              <w:pStyle w:val="41"/>
              <w:spacing w:line="240" w:lineRule="auto"/>
              <w:jc w:val="left"/>
              <w:rPr>
                <w:rFonts w:hint="eastAsia" w:ascii="宋体" w:hAnsi="宋体" w:cs="宋体"/>
                <w:color w:val="000000" w:themeColor="text1"/>
                <w:sz w:val="24"/>
                <w:szCs w:val="24"/>
                <w:lang w:val="zh-CN"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zh-CN" w:eastAsia="zh-CN"/>
                <w14:textFill>
                  <w14:solidFill>
                    <w14:schemeClr w14:val="tx1"/>
                  </w14:solidFill>
                </w14:textFill>
              </w:rPr>
              <w:t xml:space="preserve">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pPr>
              <w:pStyle w:val="41"/>
              <w:spacing w:line="240" w:lineRule="auto"/>
              <w:rPr>
                <w:rFonts w:hint="eastAsia" w:ascii="宋体" w:hAnsi="宋体" w:cs="宋体"/>
                <w:sz w:val="24"/>
                <w:szCs w:val="24"/>
                <w:lang w:eastAsia="zh-CN"/>
              </w:rPr>
            </w:pPr>
            <w:r>
              <w:rPr>
                <w:rFonts w:hint="eastAsia" w:ascii="宋体" w:hAnsi="宋体" w:cs="宋体"/>
                <w:color w:val="000000" w:themeColor="text1"/>
                <w:sz w:val="24"/>
                <w:szCs w:val="24"/>
                <w:lang w:val="zh-CN" w:eastAsia="zh-CN"/>
                <w14:textFill>
                  <w14:solidFill>
                    <w14:schemeClr w14:val="tx1"/>
                  </w14:solidFill>
                </w14:textFill>
              </w:rPr>
              <w:t>联合体各方均为小型、微型企业的，联合体视同为小型、微型企业享受规定的扶持政策。组成联合体的大中型企业和其他自然人、法人或者其他组织，与小型、微型企业之间不得存在投资关系。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19" w:type="dxa"/>
            <w:vMerge w:val="continue"/>
            <w:vAlign w:val="top"/>
          </w:tcPr>
          <w:p>
            <w:pPr>
              <w:jc w:val="center"/>
              <w:rPr>
                <w:rFonts w:ascii="宋体" w:hAnsi="宋体" w:cs="宋体"/>
                <w:sz w:val="24"/>
              </w:rPr>
            </w:pPr>
          </w:p>
        </w:tc>
        <w:tc>
          <w:tcPr>
            <w:tcW w:w="1909" w:type="dxa"/>
            <w:vAlign w:val="top"/>
          </w:tcPr>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hint="eastAsia" w:ascii="宋体" w:hAnsi="宋体" w:cs="宋体"/>
                <w:color w:val="000000" w:themeColor="text1"/>
                <w:sz w:val="24"/>
                <w:szCs w:val="24"/>
                <w:lang w:eastAsia="zh-CN"/>
                <w14:textFill>
                  <w14:solidFill>
                    <w14:schemeClr w14:val="tx1"/>
                  </w14:solidFill>
                </w14:textFill>
              </w:rPr>
            </w:pPr>
          </w:p>
          <w:p>
            <w:pPr>
              <w:pStyle w:val="41"/>
              <w:spacing w:line="240" w:lineRule="auto"/>
              <w:jc w:val="center"/>
              <w:rPr>
                <w:rFonts w:ascii="宋体" w:hAnsi="宋体" w:cs="宋体"/>
                <w:sz w:val="24"/>
                <w:szCs w:val="24"/>
                <w:lang w:eastAsia="zh-CN"/>
              </w:rPr>
            </w:pPr>
            <w:r>
              <w:rPr>
                <w:rFonts w:hint="eastAsia" w:ascii="宋体" w:hAnsi="宋体" w:cs="宋体"/>
                <w:color w:val="000000" w:themeColor="text1"/>
                <w:sz w:val="24"/>
                <w:szCs w:val="24"/>
                <w:lang w:eastAsia="zh-CN"/>
                <w14:textFill>
                  <w14:solidFill>
                    <w14:schemeClr w14:val="tx1"/>
                  </w14:solidFill>
                </w14:textFill>
              </w:rPr>
              <w:t>节能、环</w:t>
            </w:r>
            <w:r>
              <w:rPr>
                <w:rFonts w:hint="eastAsia" w:ascii="宋体" w:hAnsi="宋体" w:cs="宋体"/>
                <w:color w:val="000000" w:themeColor="text1"/>
                <w:sz w:val="24"/>
                <w:szCs w:val="24"/>
                <w:lang w:val="en-US" w:eastAsia="zh-CN"/>
                <w14:textFill>
                  <w14:solidFill>
                    <w14:schemeClr w14:val="tx1"/>
                  </w14:solidFill>
                </w14:textFill>
              </w:rPr>
              <w:t>保</w:t>
            </w:r>
          </w:p>
        </w:tc>
        <w:tc>
          <w:tcPr>
            <w:tcW w:w="6564" w:type="dxa"/>
            <w:vAlign w:val="center"/>
          </w:tcPr>
          <w:p>
            <w:pPr>
              <w:pStyle w:val="41"/>
              <w:spacing w:line="240" w:lineRule="auto"/>
              <w:jc w:val="left"/>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41"/>
              <w:spacing w:line="240" w:lineRule="auto"/>
              <w:jc w:val="left"/>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本项目采购的产品属于品目清单强制采购范围的，供应商应按上述要求提供产品认证证书复印件并加盖供应商单位公章（鲜章），否则投标无效。（实质性要求）</w:t>
            </w:r>
          </w:p>
          <w:p>
            <w:pPr>
              <w:pStyle w:val="41"/>
              <w:spacing w:line="240" w:lineRule="auto"/>
              <w:jc w:val="left"/>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lang w:eastAsia="zh-CN"/>
                <w14:textFill>
                  <w14:solidFill>
                    <w14:schemeClr w14:val="tx1"/>
                  </w14:solidFill>
                </w14:textFill>
              </w:rPr>
              <w:t>本项目采购的产品属于品目清单优先采购范围的，按照第</w:t>
            </w:r>
            <w:r>
              <w:rPr>
                <w:rFonts w:hint="eastAsia" w:ascii="宋体" w:hAnsi="宋体" w:cs="宋体"/>
                <w:color w:val="000000" w:themeColor="text1"/>
                <w:sz w:val="24"/>
                <w:szCs w:val="24"/>
                <w:lang w:val="en-US" w:eastAsia="zh-CN"/>
                <w14:textFill>
                  <w14:solidFill>
                    <w14:schemeClr w14:val="tx1"/>
                  </w14:solidFill>
                </w14:textFill>
              </w:rPr>
              <w:t>四章详细评审标准</w:t>
            </w:r>
            <w:r>
              <w:rPr>
                <w:rFonts w:hint="eastAsia" w:ascii="宋体" w:hAnsi="宋体" w:cs="宋体"/>
                <w:color w:val="000000" w:themeColor="text1"/>
                <w:sz w:val="24"/>
                <w:szCs w:val="24"/>
                <w:lang w:eastAsia="zh-CN"/>
                <w14:textFill>
                  <w14:solidFill>
                    <w14:schemeClr w14:val="tx1"/>
                  </w14:solidFill>
                </w14:textFill>
              </w:rPr>
              <w:t>的规则进行加分。</w:t>
            </w:r>
          </w:p>
          <w:p>
            <w:pPr>
              <w:pStyle w:val="41"/>
              <w:spacing w:line="240" w:lineRule="auto"/>
              <w:rPr>
                <w:rFonts w:hint="eastAsia" w:ascii="宋体" w:hAnsi="宋体" w:cs="宋体"/>
                <w:sz w:val="24"/>
                <w:szCs w:val="24"/>
                <w:lang w:eastAsia="zh-CN"/>
              </w:rPr>
            </w:pPr>
            <w:r>
              <w:rPr>
                <w:rFonts w:hint="eastAsia" w:ascii="宋体" w:hAnsi="宋体" w:cs="宋体"/>
                <w:color w:val="000000" w:themeColor="text1"/>
                <w:sz w:val="24"/>
                <w:szCs w:val="24"/>
                <w:lang w:eastAsia="zh-CN"/>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tc>
      </w:tr>
    </w:tbl>
    <w:p>
      <w:pPr>
        <w:numPr>
          <w:ilvl w:val="0"/>
          <w:numId w:val="2"/>
        </w:numPr>
        <w:tabs>
          <w:tab w:val="clear" w:pos="960"/>
        </w:tabs>
        <w:spacing w:before="100" w:beforeAutospacing="1" w:after="100" w:afterAutospacing="1" w:line="360" w:lineRule="auto"/>
        <w:ind w:left="720" w:hanging="720"/>
        <w:outlineLvl w:val="1"/>
        <w:rPr>
          <w:rFonts w:ascii="宋体" w:hAnsi="宋体" w:cs="宋体"/>
          <w:b/>
          <w:sz w:val="36"/>
          <w:szCs w:val="36"/>
        </w:rPr>
      </w:pPr>
      <w:bookmarkStart w:id="9" w:name="_Toc8979"/>
      <w:bookmarkStart w:id="10" w:name="_Toc317237599"/>
      <w:bookmarkStart w:id="11" w:name="_Toc11049"/>
      <w:bookmarkStart w:id="12" w:name="_Toc317237774"/>
      <w:r>
        <w:rPr>
          <w:rFonts w:hint="eastAsia" w:ascii="宋体" w:hAnsi="宋体" w:cs="宋体"/>
          <w:b/>
          <w:sz w:val="36"/>
          <w:szCs w:val="36"/>
        </w:rPr>
        <w:t>说明和释义</w:t>
      </w:r>
      <w:bookmarkEnd w:id="9"/>
      <w:bookmarkEnd w:id="10"/>
      <w:bookmarkEnd w:id="11"/>
      <w:bookmarkEnd w:id="12"/>
    </w:p>
    <w:p>
      <w:pPr>
        <w:numPr>
          <w:ilvl w:val="0"/>
          <w:numId w:val="1"/>
        </w:numPr>
        <w:spacing w:line="360" w:lineRule="auto"/>
        <w:rPr>
          <w:rFonts w:ascii="宋体" w:hAnsi="宋体" w:cs="宋体"/>
          <w:b/>
          <w:sz w:val="24"/>
        </w:rPr>
      </w:pPr>
      <w:r>
        <w:rPr>
          <w:rFonts w:hint="eastAsia" w:ascii="宋体" w:hAnsi="宋体" w:cs="宋体"/>
          <w:b/>
          <w:sz w:val="24"/>
        </w:rPr>
        <w:t>适用范围</w:t>
      </w:r>
    </w:p>
    <w:p>
      <w:pPr>
        <w:pStyle w:val="6"/>
        <w:tabs>
          <w:tab w:val="clear" w:pos="992"/>
        </w:tabs>
        <w:ind w:left="0" w:firstLine="480" w:firstLineChars="200"/>
        <w:rPr>
          <w:rFonts w:ascii="宋体" w:hAnsi="宋体" w:cs="宋体"/>
        </w:rPr>
      </w:pPr>
      <w:bookmarkStart w:id="13" w:name="_Toc12630"/>
      <w:r>
        <w:rPr>
          <w:rFonts w:hint="eastAsia" w:ascii="宋体" w:hAnsi="宋体" w:cs="宋体"/>
        </w:rPr>
        <w:t>本竞争性磋商文件仅适用于本采购活动。</w:t>
      </w:r>
      <w:bookmarkEnd w:id="13"/>
    </w:p>
    <w:p>
      <w:pPr>
        <w:pStyle w:val="6"/>
        <w:tabs>
          <w:tab w:val="clear" w:pos="992"/>
        </w:tabs>
        <w:ind w:left="0" w:firstLine="480" w:firstLineChars="200"/>
        <w:rPr>
          <w:rFonts w:ascii="宋体" w:hAnsi="宋体" w:cs="宋体"/>
        </w:rPr>
      </w:pPr>
      <w:bookmarkStart w:id="14" w:name="_Toc11400"/>
      <w:r>
        <w:rPr>
          <w:rFonts w:hint="eastAsia" w:ascii="宋体" w:hAnsi="宋体" w:cs="宋体"/>
        </w:rPr>
        <w:t>本采购活动及结果受中国法律的制约和保护。</w:t>
      </w:r>
      <w:bookmarkEnd w:id="14"/>
    </w:p>
    <w:p>
      <w:pPr>
        <w:numPr>
          <w:ilvl w:val="0"/>
          <w:numId w:val="1"/>
        </w:numPr>
        <w:spacing w:line="360" w:lineRule="auto"/>
        <w:rPr>
          <w:rFonts w:ascii="宋体" w:hAnsi="宋体" w:cs="宋体"/>
          <w:b/>
          <w:sz w:val="24"/>
        </w:rPr>
      </w:pPr>
      <w:r>
        <w:rPr>
          <w:rFonts w:hint="eastAsia" w:ascii="宋体" w:hAnsi="宋体" w:cs="宋体"/>
          <w:b/>
          <w:sz w:val="24"/>
        </w:rPr>
        <w:t>采购说明</w:t>
      </w:r>
    </w:p>
    <w:p>
      <w:pPr>
        <w:pStyle w:val="6"/>
        <w:tabs>
          <w:tab w:val="clear" w:pos="992"/>
        </w:tabs>
        <w:ind w:left="0" w:firstLine="480" w:firstLineChars="200"/>
        <w:rPr>
          <w:rFonts w:ascii="宋体" w:hAnsi="宋体" w:cs="宋体"/>
        </w:rPr>
      </w:pPr>
      <w:bookmarkStart w:id="15" w:name="_Toc11889"/>
      <w:r>
        <w:rPr>
          <w:rFonts w:hint="eastAsia" w:ascii="宋体" w:hAnsi="宋体" w:cs="宋体"/>
        </w:rPr>
        <w:t>项目名称：见供应商须知前附表。</w:t>
      </w:r>
      <w:bookmarkEnd w:id="15"/>
    </w:p>
    <w:p>
      <w:pPr>
        <w:pStyle w:val="6"/>
        <w:tabs>
          <w:tab w:val="clear" w:pos="992"/>
        </w:tabs>
        <w:ind w:left="0" w:firstLine="480" w:firstLineChars="200"/>
        <w:rPr>
          <w:rFonts w:ascii="宋体" w:hAnsi="宋体" w:cs="宋体"/>
        </w:rPr>
      </w:pPr>
      <w:bookmarkStart w:id="16" w:name="_Toc24040"/>
      <w:r>
        <w:rPr>
          <w:rFonts w:hint="eastAsia" w:ascii="宋体" w:hAnsi="宋体" w:cs="宋体"/>
        </w:rPr>
        <w:t>项目编号：见供应商须知前附表。</w:t>
      </w:r>
      <w:bookmarkEnd w:id="16"/>
    </w:p>
    <w:p>
      <w:pPr>
        <w:pStyle w:val="6"/>
        <w:tabs>
          <w:tab w:val="clear" w:pos="992"/>
        </w:tabs>
        <w:ind w:left="0" w:firstLine="480" w:firstLineChars="200"/>
        <w:rPr>
          <w:rFonts w:ascii="宋体" w:hAnsi="宋体" w:cs="宋体"/>
        </w:rPr>
      </w:pPr>
      <w:bookmarkStart w:id="17" w:name="_Toc16612"/>
      <w:r>
        <w:rPr>
          <w:rFonts w:hint="eastAsia" w:ascii="宋体" w:hAnsi="宋体" w:cs="宋体"/>
        </w:rPr>
        <w:t>采购人：见供应商须知前附表。</w:t>
      </w:r>
      <w:bookmarkEnd w:id="17"/>
    </w:p>
    <w:p>
      <w:pPr>
        <w:pStyle w:val="6"/>
        <w:tabs>
          <w:tab w:val="clear" w:pos="992"/>
        </w:tabs>
        <w:ind w:left="0" w:firstLine="480" w:firstLineChars="200"/>
        <w:rPr>
          <w:rFonts w:ascii="宋体" w:hAnsi="宋体" w:cs="宋体"/>
        </w:rPr>
      </w:pPr>
      <w:bookmarkStart w:id="18" w:name="_Toc20730"/>
      <w:r>
        <w:rPr>
          <w:rFonts w:hint="eastAsia" w:ascii="宋体" w:hAnsi="宋体" w:cs="宋体"/>
        </w:rPr>
        <w:t>采购代理机构：见供应商须知前附表。</w:t>
      </w:r>
      <w:bookmarkEnd w:id="18"/>
    </w:p>
    <w:p>
      <w:pPr>
        <w:pStyle w:val="6"/>
        <w:tabs>
          <w:tab w:val="clear" w:pos="992"/>
        </w:tabs>
        <w:ind w:left="0" w:firstLine="480" w:firstLineChars="200"/>
        <w:rPr>
          <w:rFonts w:ascii="宋体" w:hAnsi="宋体" w:cs="宋体"/>
        </w:rPr>
      </w:pPr>
      <w:bookmarkStart w:id="19" w:name="_Toc3592"/>
      <w:r>
        <w:rPr>
          <w:rFonts w:hint="eastAsia" w:ascii="宋体" w:hAnsi="宋体" w:cs="宋体"/>
        </w:rPr>
        <w:t>采购预算：见供应商须知前附表。</w:t>
      </w:r>
      <w:bookmarkEnd w:id="19"/>
    </w:p>
    <w:p>
      <w:pPr>
        <w:pStyle w:val="6"/>
        <w:tabs>
          <w:tab w:val="clear" w:pos="992"/>
        </w:tabs>
        <w:ind w:left="0" w:firstLine="480" w:firstLineChars="200"/>
        <w:rPr>
          <w:rFonts w:ascii="宋体" w:hAnsi="宋体" w:cs="宋体"/>
        </w:rPr>
      </w:pPr>
      <w:bookmarkStart w:id="20" w:name="_Toc1443"/>
      <w:r>
        <w:rPr>
          <w:rFonts w:hint="eastAsia" w:ascii="宋体" w:hAnsi="宋体" w:cs="宋体"/>
        </w:rPr>
        <w:t>投资模式：见供应商须知前附表。</w:t>
      </w:r>
      <w:bookmarkEnd w:id="20"/>
    </w:p>
    <w:p>
      <w:pPr>
        <w:pStyle w:val="6"/>
        <w:tabs>
          <w:tab w:val="clear" w:pos="992"/>
        </w:tabs>
        <w:ind w:left="0" w:firstLine="480" w:firstLineChars="200"/>
        <w:rPr>
          <w:rFonts w:ascii="宋体" w:hAnsi="宋体" w:cs="宋体"/>
        </w:rPr>
      </w:pPr>
      <w:bookmarkStart w:id="21" w:name="_Toc28269"/>
      <w:r>
        <w:rPr>
          <w:rFonts w:hint="eastAsia" w:ascii="宋体" w:hAnsi="宋体" w:cs="宋体"/>
        </w:rPr>
        <w:t>供应商资格要求：见供应商须知前附表。</w:t>
      </w:r>
      <w:bookmarkEnd w:id="21"/>
    </w:p>
    <w:p>
      <w:pPr>
        <w:spacing w:line="400" w:lineRule="exact"/>
        <w:ind w:firstLine="480" w:firstLineChars="200"/>
        <w:rPr>
          <w:rFonts w:ascii="宋体" w:hAnsi="宋体"/>
          <w:sz w:val="24"/>
        </w:rPr>
      </w:pPr>
      <w:r>
        <w:rPr>
          <w:rFonts w:hint="eastAsia" w:ascii="宋体" w:hAnsi="宋体"/>
          <w:sz w:val="24"/>
        </w:rPr>
        <w:t>2.7.1 投标人不得存在下列情形之一：</w:t>
      </w:r>
    </w:p>
    <w:p>
      <w:pPr>
        <w:spacing w:line="400" w:lineRule="exact"/>
        <w:ind w:firstLine="480" w:firstLineChars="200"/>
        <w:rPr>
          <w:rFonts w:ascii="宋体" w:hAnsi="宋体"/>
          <w:sz w:val="24"/>
        </w:rPr>
      </w:pPr>
      <w:r>
        <w:rPr>
          <w:rFonts w:hint="eastAsia" w:ascii="宋体" w:hAnsi="宋体"/>
          <w:sz w:val="24"/>
        </w:rPr>
        <w:t xml:space="preserve">     (l）为招标人不具有独立法人资格的附属机构（单位）；</w:t>
      </w:r>
    </w:p>
    <w:p>
      <w:pPr>
        <w:spacing w:line="400" w:lineRule="exact"/>
        <w:ind w:left="1558" w:leftChars="456" w:hanging="600" w:hangingChars="250"/>
        <w:rPr>
          <w:rFonts w:ascii="宋体" w:hAnsi="宋体"/>
          <w:sz w:val="24"/>
        </w:rPr>
      </w:pPr>
      <w:r>
        <w:rPr>
          <w:rFonts w:hint="eastAsia" w:ascii="宋体" w:hAnsi="宋体"/>
          <w:sz w:val="24"/>
        </w:rPr>
        <w:t xml:space="preserve"> (2）为本标段前期准备提供设计或咨询服务的，但设计施工总承包的除外；</w:t>
      </w:r>
    </w:p>
    <w:p>
      <w:pPr>
        <w:spacing w:line="400" w:lineRule="exact"/>
        <w:ind w:firstLine="480" w:firstLineChars="200"/>
        <w:rPr>
          <w:rFonts w:ascii="宋体" w:hAnsi="宋体"/>
          <w:sz w:val="24"/>
        </w:rPr>
      </w:pPr>
      <w:r>
        <w:rPr>
          <w:rFonts w:hint="eastAsia" w:ascii="宋体" w:hAnsi="宋体"/>
          <w:sz w:val="24"/>
        </w:rPr>
        <w:t xml:space="preserve">     (3）为本标段的监理人；</w:t>
      </w:r>
    </w:p>
    <w:p>
      <w:pPr>
        <w:spacing w:line="400" w:lineRule="exact"/>
        <w:ind w:firstLine="480" w:firstLineChars="200"/>
        <w:rPr>
          <w:rFonts w:ascii="宋体" w:hAnsi="宋体"/>
          <w:sz w:val="24"/>
        </w:rPr>
      </w:pPr>
      <w:r>
        <w:rPr>
          <w:rFonts w:hint="eastAsia" w:ascii="宋体" w:hAnsi="宋体"/>
          <w:sz w:val="24"/>
        </w:rPr>
        <w:t xml:space="preserve">     (4）为本标段的代建人；</w:t>
      </w:r>
    </w:p>
    <w:p>
      <w:pPr>
        <w:spacing w:line="400" w:lineRule="exact"/>
        <w:ind w:firstLine="480" w:firstLineChars="200"/>
        <w:rPr>
          <w:rFonts w:ascii="宋体" w:hAnsi="宋体"/>
          <w:sz w:val="24"/>
        </w:rPr>
      </w:pPr>
      <w:r>
        <w:rPr>
          <w:rFonts w:hint="eastAsia" w:ascii="宋体" w:hAnsi="宋体"/>
          <w:sz w:val="24"/>
        </w:rPr>
        <w:t xml:space="preserve">     (5）为本标段提供招标代理服务的；</w:t>
      </w:r>
    </w:p>
    <w:p>
      <w:pPr>
        <w:spacing w:line="400" w:lineRule="exact"/>
        <w:ind w:left="1570" w:leftChars="519" w:hanging="480" w:hangingChars="200"/>
        <w:rPr>
          <w:rFonts w:ascii="宋体" w:hAnsi="宋体"/>
          <w:sz w:val="24"/>
        </w:rPr>
      </w:pPr>
      <w:r>
        <w:rPr>
          <w:rFonts w:hint="eastAsia" w:ascii="宋体" w:hAnsi="宋体"/>
          <w:sz w:val="24"/>
        </w:rPr>
        <w:t>(6）与本标段的监理人或代建人或招标代理机构同为一个法定代表人的；</w:t>
      </w:r>
    </w:p>
    <w:p>
      <w:pPr>
        <w:spacing w:line="400" w:lineRule="exact"/>
        <w:ind w:firstLine="480" w:firstLineChars="200"/>
        <w:rPr>
          <w:rFonts w:ascii="宋体" w:hAnsi="宋体"/>
          <w:sz w:val="24"/>
        </w:rPr>
      </w:pPr>
      <w:r>
        <w:rPr>
          <w:rFonts w:hint="eastAsia" w:ascii="宋体" w:hAnsi="宋体"/>
          <w:sz w:val="24"/>
        </w:rPr>
        <w:t xml:space="preserve">     (7）与本标段的监理人或代建人或招标代理机构相互控股或参股的；</w:t>
      </w:r>
    </w:p>
    <w:p>
      <w:pPr>
        <w:spacing w:line="400" w:lineRule="exact"/>
        <w:ind w:firstLine="480" w:firstLineChars="200"/>
        <w:rPr>
          <w:rFonts w:ascii="宋体" w:hAnsi="宋体"/>
          <w:sz w:val="24"/>
        </w:rPr>
      </w:pPr>
      <w:r>
        <w:rPr>
          <w:rFonts w:hint="eastAsia" w:ascii="宋体" w:hAnsi="宋体"/>
          <w:sz w:val="24"/>
        </w:rPr>
        <w:t xml:space="preserve">     (8）与本标段的监理人或代建人或招标代理机构相互任职或工作的；</w:t>
      </w:r>
    </w:p>
    <w:p>
      <w:pPr>
        <w:spacing w:line="400" w:lineRule="exact"/>
        <w:ind w:firstLine="480" w:firstLineChars="200"/>
        <w:rPr>
          <w:rFonts w:ascii="宋体" w:hAnsi="宋体"/>
          <w:sz w:val="24"/>
        </w:rPr>
      </w:pPr>
      <w:r>
        <w:rPr>
          <w:rFonts w:hint="eastAsia" w:ascii="宋体" w:hAnsi="宋体"/>
          <w:sz w:val="24"/>
        </w:rPr>
        <w:t xml:space="preserve">     (9）被责令停业的；</w:t>
      </w:r>
    </w:p>
    <w:p>
      <w:pPr>
        <w:spacing w:line="400" w:lineRule="exact"/>
        <w:ind w:firstLine="480" w:firstLineChars="200"/>
        <w:rPr>
          <w:rFonts w:ascii="宋体" w:hAnsi="宋体"/>
          <w:sz w:val="24"/>
        </w:rPr>
      </w:pPr>
      <w:r>
        <w:rPr>
          <w:rFonts w:hint="eastAsia" w:ascii="宋体" w:hAnsi="宋体"/>
          <w:sz w:val="24"/>
        </w:rPr>
        <w:t xml:space="preserve">     (10）被暂停或取消投标资格的；</w:t>
      </w:r>
    </w:p>
    <w:p>
      <w:pPr>
        <w:spacing w:line="400" w:lineRule="exact"/>
        <w:ind w:firstLine="480" w:firstLineChars="200"/>
        <w:rPr>
          <w:rFonts w:ascii="宋体" w:hAnsi="宋体"/>
          <w:sz w:val="24"/>
        </w:rPr>
      </w:pPr>
      <w:r>
        <w:rPr>
          <w:rFonts w:hint="eastAsia" w:ascii="宋体" w:hAnsi="宋体"/>
          <w:sz w:val="24"/>
        </w:rPr>
        <w:t xml:space="preserve">     (11）财产被接管或冻结的；</w:t>
      </w:r>
    </w:p>
    <w:p>
      <w:pPr>
        <w:spacing w:line="400" w:lineRule="exact"/>
        <w:ind w:firstLine="480" w:firstLineChars="200"/>
        <w:rPr>
          <w:rFonts w:ascii="宋体" w:hAnsi="宋体"/>
          <w:sz w:val="24"/>
        </w:rPr>
      </w:pPr>
      <w:r>
        <w:rPr>
          <w:rFonts w:hint="eastAsia" w:ascii="宋体" w:hAnsi="宋体"/>
          <w:sz w:val="24"/>
        </w:rPr>
        <w:t xml:space="preserve">     (12）在最近三年内有骗取中标或严重违约或重大工程质量问题的；</w:t>
      </w:r>
    </w:p>
    <w:p>
      <w:pPr>
        <w:spacing w:line="400" w:lineRule="exact"/>
        <w:ind w:left="1615" w:leftChars="512" w:hanging="540" w:hangingChars="225"/>
        <w:rPr>
          <w:rFonts w:ascii="宋体" w:hAnsi="宋体"/>
          <w:sz w:val="24"/>
        </w:rPr>
      </w:pPr>
      <w:r>
        <w:rPr>
          <w:rFonts w:hint="eastAsia" w:ascii="宋体" w:hAnsi="宋体"/>
          <w:sz w:val="24"/>
        </w:rPr>
        <w:t>(13）</w:t>
      </w:r>
      <w:r>
        <w:rPr>
          <w:rFonts w:hint="eastAsia" w:ascii="宋体" w:hAnsi="宋体" w:cs="宋体"/>
          <w:kern w:val="0"/>
          <w:sz w:val="24"/>
        </w:rPr>
        <w:t>单位负责人为同一人或者存在直接控股、管理关系的不同供应商，不得参加同一合同项下的政府采购活动。</w:t>
      </w:r>
    </w:p>
    <w:p>
      <w:pPr>
        <w:pStyle w:val="6"/>
        <w:tabs>
          <w:tab w:val="clear" w:pos="992"/>
        </w:tabs>
        <w:ind w:left="0" w:firstLine="480" w:firstLineChars="200"/>
        <w:rPr>
          <w:rFonts w:ascii="宋体" w:hAnsi="宋体" w:cs="宋体"/>
        </w:rPr>
      </w:pPr>
      <w:bookmarkStart w:id="22" w:name="_Toc29032"/>
      <w:r>
        <w:rPr>
          <w:rFonts w:hint="eastAsia" w:ascii="宋体" w:hAnsi="宋体" w:cs="宋体"/>
        </w:rPr>
        <w:t>工期：见供应商须知前附表。</w:t>
      </w:r>
      <w:bookmarkEnd w:id="22"/>
    </w:p>
    <w:p>
      <w:pPr>
        <w:numPr>
          <w:ilvl w:val="0"/>
          <w:numId w:val="1"/>
        </w:numPr>
        <w:spacing w:line="360" w:lineRule="auto"/>
        <w:rPr>
          <w:rFonts w:ascii="宋体" w:hAnsi="宋体" w:cs="宋体"/>
          <w:b/>
          <w:sz w:val="24"/>
        </w:rPr>
      </w:pPr>
      <w:r>
        <w:rPr>
          <w:rFonts w:hint="eastAsia" w:ascii="宋体" w:hAnsi="宋体" w:cs="宋体"/>
          <w:b/>
          <w:sz w:val="24"/>
        </w:rPr>
        <w:t>磋商授权委托</w:t>
      </w:r>
    </w:p>
    <w:p>
      <w:pPr>
        <w:pStyle w:val="6"/>
        <w:tabs>
          <w:tab w:val="clear" w:pos="992"/>
        </w:tabs>
        <w:ind w:left="0" w:firstLine="480" w:firstLineChars="200"/>
        <w:rPr>
          <w:rFonts w:ascii="宋体" w:hAnsi="宋体" w:cs="宋体"/>
        </w:rPr>
      </w:pPr>
      <w:bookmarkStart w:id="23" w:name="_Toc27616"/>
      <w:r>
        <w:rPr>
          <w:rFonts w:hint="eastAsia" w:ascii="宋体" w:hAnsi="宋体" w:cs="宋体"/>
        </w:rPr>
        <w:t>供应商的法定代表人可以委托代理人处理磋商事务。</w:t>
      </w:r>
      <w:bookmarkEnd w:id="23"/>
    </w:p>
    <w:p>
      <w:pPr>
        <w:pStyle w:val="6"/>
        <w:tabs>
          <w:tab w:val="clear" w:pos="992"/>
        </w:tabs>
        <w:ind w:left="0" w:firstLine="480" w:firstLineChars="200"/>
        <w:rPr>
          <w:rFonts w:ascii="宋体" w:hAnsi="宋体" w:cs="宋体"/>
        </w:rPr>
      </w:pPr>
      <w:bookmarkStart w:id="24" w:name="_Toc32752"/>
      <w:r>
        <w:rPr>
          <w:rFonts w:hint="eastAsia" w:ascii="宋体" w:hAnsi="宋体" w:cs="宋体"/>
        </w:rPr>
        <w:t>委托代表人的资格条件：见供应商须知前附表。</w:t>
      </w:r>
      <w:bookmarkEnd w:id="24"/>
    </w:p>
    <w:p>
      <w:pPr>
        <w:pStyle w:val="6"/>
        <w:tabs>
          <w:tab w:val="clear" w:pos="992"/>
        </w:tabs>
        <w:ind w:left="0" w:firstLine="480" w:firstLineChars="200"/>
        <w:rPr>
          <w:rFonts w:ascii="宋体" w:hAnsi="宋体" w:cs="宋体"/>
        </w:rPr>
      </w:pPr>
      <w:bookmarkStart w:id="25" w:name="_Toc20548"/>
      <w:r>
        <w:rPr>
          <w:rFonts w:hint="eastAsia" w:ascii="宋体" w:hAnsi="宋体" w:cs="宋体"/>
        </w:rPr>
        <w:t>委托代表人的代理权限：见供应商须知前附表。</w:t>
      </w:r>
      <w:bookmarkEnd w:id="25"/>
    </w:p>
    <w:p>
      <w:pPr>
        <w:pStyle w:val="6"/>
        <w:tabs>
          <w:tab w:val="clear" w:pos="992"/>
        </w:tabs>
        <w:ind w:left="0" w:firstLine="480" w:firstLineChars="200"/>
        <w:rPr>
          <w:rFonts w:ascii="宋体" w:hAnsi="宋体" w:cs="宋体"/>
        </w:rPr>
      </w:pPr>
      <w:bookmarkStart w:id="26" w:name="_Toc13546"/>
      <w:r>
        <w:rPr>
          <w:rFonts w:hint="eastAsia" w:ascii="宋体" w:hAnsi="宋体" w:cs="宋体"/>
        </w:rPr>
        <w:t>委托代表人须持有法定代表人出具的符合格式要求的《法定代表人授权委托书》（格式见附件</w:t>
      </w:r>
      <w:r>
        <w:rPr>
          <w:rFonts w:hint="eastAsia" w:ascii="宋体" w:hAnsi="宋体" w:cs="宋体"/>
          <w:color w:val="000000"/>
        </w:rPr>
        <w:t>6</w:t>
      </w:r>
      <w:r>
        <w:rPr>
          <w:rFonts w:hint="eastAsia" w:ascii="宋体" w:hAnsi="宋体" w:cs="宋体"/>
        </w:rPr>
        <w:t>）。</w:t>
      </w:r>
      <w:bookmarkEnd w:id="26"/>
    </w:p>
    <w:p>
      <w:pPr>
        <w:numPr>
          <w:ilvl w:val="0"/>
          <w:numId w:val="1"/>
        </w:numPr>
        <w:spacing w:line="360" w:lineRule="auto"/>
        <w:rPr>
          <w:rFonts w:ascii="宋体" w:hAnsi="宋体" w:cs="宋体"/>
          <w:b/>
          <w:sz w:val="24"/>
        </w:rPr>
      </w:pPr>
      <w:r>
        <w:rPr>
          <w:rFonts w:hint="eastAsia" w:ascii="宋体" w:hAnsi="宋体" w:cs="宋体"/>
          <w:b/>
          <w:sz w:val="24"/>
        </w:rPr>
        <w:t>磋商费用</w:t>
      </w:r>
    </w:p>
    <w:p>
      <w:pPr>
        <w:pStyle w:val="6"/>
        <w:tabs>
          <w:tab w:val="clear" w:pos="992"/>
        </w:tabs>
        <w:ind w:left="0" w:firstLine="480" w:firstLineChars="200"/>
        <w:rPr>
          <w:rFonts w:ascii="宋体" w:hAnsi="宋体" w:cs="宋体"/>
        </w:rPr>
      </w:pPr>
      <w:bookmarkStart w:id="27" w:name="_Toc21639"/>
      <w:r>
        <w:rPr>
          <w:rFonts w:hint="eastAsia" w:ascii="宋体" w:hAnsi="宋体" w:cs="宋体"/>
        </w:rPr>
        <w:t>供应商自行承担参加磋商的全部费用，自行承担磋商失败的风险。</w:t>
      </w:r>
      <w:bookmarkEnd w:id="27"/>
    </w:p>
    <w:p>
      <w:pPr>
        <w:numPr>
          <w:ilvl w:val="0"/>
          <w:numId w:val="2"/>
        </w:numPr>
        <w:tabs>
          <w:tab w:val="clear" w:pos="960"/>
        </w:tabs>
        <w:spacing w:before="100" w:beforeAutospacing="1" w:after="100" w:afterAutospacing="1" w:line="360" w:lineRule="auto"/>
        <w:ind w:left="720" w:hanging="720"/>
        <w:outlineLvl w:val="1"/>
        <w:rPr>
          <w:rFonts w:ascii="宋体" w:hAnsi="宋体" w:cs="宋体"/>
          <w:b/>
          <w:sz w:val="36"/>
          <w:szCs w:val="36"/>
        </w:rPr>
      </w:pPr>
      <w:bookmarkStart w:id="28" w:name="_Toc25014"/>
      <w:r>
        <w:rPr>
          <w:rFonts w:hint="eastAsia" w:ascii="宋体" w:hAnsi="宋体" w:cs="宋体"/>
          <w:b/>
          <w:sz w:val="36"/>
          <w:szCs w:val="36"/>
        </w:rPr>
        <w:t>竞争性磋商文件</w:t>
      </w:r>
      <w:bookmarkEnd w:id="28"/>
    </w:p>
    <w:p>
      <w:pPr>
        <w:numPr>
          <w:ilvl w:val="0"/>
          <w:numId w:val="1"/>
        </w:numPr>
        <w:spacing w:line="360" w:lineRule="auto"/>
        <w:rPr>
          <w:rFonts w:ascii="宋体" w:hAnsi="宋体" w:cs="宋体"/>
          <w:b/>
          <w:sz w:val="24"/>
        </w:rPr>
      </w:pPr>
      <w:r>
        <w:rPr>
          <w:rFonts w:hint="eastAsia" w:ascii="宋体" w:hAnsi="宋体" w:cs="宋体"/>
          <w:b/>
          <w:sz w:val="24"/>
        </w:rPr>
        <w:t>竞争性磋商文件的构成</w:t>
      </w:r>
    </w:p>
    <w:p>
      <w:pPr>
        <w:pStyle w:val="6"/>
        <w:tabs>
          <w:tab w:val="clear" w:pos="992"/>
        </w:tabs>
        <w:ind w:left="0" w:firstLine="480" w:firstLineChars="200"/>
        <w:rPr>
          <w:rFonts w:ascii="宋体" w:hAnsi="宋体" w:cs="宋体"/>
        </w:rPr>
      </w:pPr>
      <w:bookmarkStart w:id="29" w:name="_Toc14338"/>
      <w:r>
        <w:rPr>
          <w:rFonts w:hint="eastAsia" w:ascii="宋体" w:hAnsi="宋体" w:cs="宋体"/>
        </w:rPr>
        <w:t>竞争性磋商文件包括以下内容：</w:t>
      </w:r>
      <w:bookmarkEnd w:id="29"/>
    </w:p>
    <w:p>
      <w:pPr>
        <w:spacing w:line="360" w:lineRule="auto"/>
        <w:ind w:firstLine="480" w:firstLineChars="200"/>
        <w:rPr>
          <w:rFonts w:ascii="宋体" w:hAnsi="宋体" w:cs="宋体"/>
          <w:sz w:val="24"/>
        </w:rPr>
      </w:pPr>
      <w:r>
        <w:rPr>
          <w:rFonts w:hint="eastAsia" w:ascii="宋体" w:hAnsi="宋体" w:cs="宋体"/>
          <w:sz w:val="24"/>
        </w:rPr>
        <w:t>（一）磋商公告；</w:t>
      </w:r>
    </w:p>
    <w:p>
      <w:pPr>
        <w:spacing w:line="360" w:lineRule="auto"/>
        <w:ind w:firstLine="480" w:firstLineChars="200"/>
        <w:rPr>
          <w:rFonts w:ascii="宋体" w:hAnsi="宋体" w:cs="宋体"/>
          <w:sz w:val="24"/>
        </w:rPr>
      </w:pPr>
      <w:r>
        <w:rPr>
          <w:rFonts w:hint="eastAsia" w:ascii="宋体" w:hAnsi="宋体" w:cs="宋体"/>
          <w:sz w:val="24"/>
        </w:rPr>
        <w:t>（二）供应商须知；</w:t>
      </w:r>
    </w:p>
    <w:p>
      <w:pPr>
        <w:spacing w:line="360" w:lineRule="auto"/>
        <w:ind w:firstLine="480" w:firstLineChars="200"/>
        <w:rPr>
          <w:rFonts w:ascii="宋体" w:hAnsi="宋体" w:cs="宋体"/>
          <w:sz w:val="24"/>
        </w:rPr>
      </w:pPr>
      <w:r>
        <w:rPr>
          <w:rFonts w:hint="eastAsia" w:ascii="宋体" w:hAnsi="宋体" w:cs="宋体"/>
          <w:sz w:val="24"/>
        </w:rPr>
        <w:t>（三）项目要求；</w:t>
      </w:r>
    </w:p>
    <w:p>
      <w:pPr>
        <w:spacing w:line="360" w:lineRule="auto"/>
        <w:ind w:firstLine="480" w:firstLineChars="200"/>
        <w:rPr>
          <w:rFonts w:ascii="宋体" w:hAnsi="宋体" w:cs="宋体"/>
          <w:sz w:val="24"/>
        </w:rPr>
      </w:pPr>
      <w:r>
        <w:rPr>
          <w:rFonts w:hint="eastAsia" w:ascii="宋体" w:hAnsi="宋体" w:cs="宋体"/>
          <w:sz w:val="24"/>
        </w:rPr>
        <w:t>（四）合同协议书；</w:t>
      </w:r>
    </w:p>
    <w:p>
      <w:pPr>
        <w:spacing w:line="360" w:lineRule="auto"/>
        <w:ind w:firstLine="480" w:firstLineChars="200"/>
        <w:rPr>
          <w:rFonts w:ascii="宋体" w:hAnsi="宋体" w:cs="宋体"/>
          <w:sz w:val="24"/>
        </w:rPr>
      </w:pPr>
      <w:r>
        <w:rPr>
          <w:rFonts w:hint="eastAsia" w:ascii="宋体" w:hAnsi="宋体" w:cs="宋体"/>
          <w:sz w:val="24"/>
        </w:rPr>
        <w:t>（五）评审程序、方法和标准；</w:t>
      </w:r>
    </w:p>
    <w:p>
      <w:pPr>
        <w:spacing w:line="360" w:lineRule="auto"/>
        <w:ind w:firstLine="480" w:firstLineChars="200"/>
        <w:rPr>
          <w:rFonts w:ascii="宋体" w:hAnsi="宋体" w:cs="宋体"/>
          <w:sz w:val="24"/>
        </w:rPr>
      </w:pPr>
      <w:r>
        <w:rPr>
          <w:rFonts w:hint="eastAsia" w:ascii="宋体" w:hAnsi="宋体" w:cs="宋体"/>
          <w:sz w:val="24"/>
        </w:rPr>
        <w:t>（六）响应文件格式。</w:t>
      </w:r>
    </w:p>
    <w:p>
      <w:pPr>
        <w:pStyle w:val="6"/>
        <w:tabs>
          <w:tab w:val="clear" w:pos="992"/>
        </w:tabs>
        <w:ind w:left="0" w:firstLine="480" w:firstLineChars="200"/>
        <w:rPr>
          <w:rFonts w:ascii="宋体" w:hAnsi="宋体" w:cs="宋体"/>
        </w:rPr>
      </w:pPr>
      <w:bookmarkStart w:id="30" w:name="_Toc13765"/>
      <w:r>
        <w:rPr>
          <w:rFonts w:hint="eastAsia" w:ascii="宋体" w:hAnsi="宋体" w:cs="宋体"/>
        </w:rPr>
        <w:t>供应商应当仔细阅读和正确理解竞争性磋商文件中陈述的所有事项，遵循格式文件的规定和签署要求。</w:t>
      </w:r>
      <w:bookmarkEnd w:id="30"/>
    </w:p>
    <w:p>
      <w:pPr>
        <w:numPr>
          <w:ilvl w:val="0"/>
          <w:numId w:val="1"/>
        </w:numPr>
        <w:spacing w:line="360" w:lineRule="auto"/>
        <w:rPr>
          <w:rFonts w:ascii="宋体" w:hAnsi="宋体" w:cs="宋体"/>
          <w:b/>
          <w:sz w:val="24"/>
        </w:rPr>
      </w:pPr>
      <w:r>
        <w:rPr>
          <w:rFonts w:hint="eastAsia" w:ascii="宋体" w:hAnsi="宋体" w:cs="宋体"/>
          <w:b/>
          <w:sz w:val="24"/>
        </w:rPr>
        <w:t>竞争性磋商文件的澄清和修改</w:t>
      </w:r>
    </w:p>
    <w:p>
      <w:pPr>
        <w:pStyle w:val="6"/>
        <w:tabs>
          <w:tab w:val="clear" w:pos="992"/>
        </w:tabs>
        <w:ind w:left="0" w:firstLine="480" w:firstLineChars="200"/>
        <w:rPr>
          <w:rFonts w:ascii="宋体" w:hAnsi="宋体" w:cs="宋体"/>
        </w:rPr>
      </w:pPr>
      <w:bookmarkStart w:id="31" w:name="_Toc3066"/>
      <w:r>
        <w:rPr>
          <w:rFonts w:hint="eastAsia" w:ascii="宋体" w:hAnsi="宋体" w:cs="宋体"/>
        </w:rPr>
        <w:t>提交首次响应文件截止之日前，采购人、采购代理机构可以对已发出的竞争性磋商文件进行必要的澄清或者修改，澄清或者修改的内容作为竞争性磋商文件的组成部分。澄清或者修改的内容可能影响响应文件编制的，采购人、采购代理机构应当在提交首次响应文件截止时间至少5日前，以书面形式通知所有获取竞争性磋商文件的供应商；不足5日的，采购人、采购代理机构应当顺延提交首次响应文件截止时间。</w:t>
      </w:r>
      <w:bookmarkEnd w:id="31"/>
    </w:p>
    <w:p>
      <w:pPr>
        <w:pStyle w:val="6"/>
        <w:tabs>
          <w:tab w:val="clear" w:pos="992"/>
        </w:tabs>
        <w:ind w:left="0" w:firstLine="480" w:firstLineChars="200"/>
        <w:rPr>
          <w:rFonts w:ascii="宋体" w:hAnsi="宋体" w:cs="宋体"/>
        </w:rPr>
      </w:pPr>
      <w:bookmarkStart w:id="32" w:name="_Toc26255"/>
      <w:r>
        <w:rPr>
          <w:rFonts w:hint="eastAsia" w:ascii="宋体" w:hAnsi="宋体" w:cs="宋体"/>
        </w:rPr>
        <w:t>澄清或者修改是竞争性磋商文件的组成部分。澄清或者修改以变更公告的方式发布。</w:t>
      </w:r>
      <w:bookmarkEnd w:id="32"/>
    </w:p>
    <w:p>
      <w:pPr>
        <w:numPr>
          <w:ilvl w:val="0"/>
          <w:numId w:val="1"/>
        </w:numPr>
        <w:spacing w:line="360" w:lineRule="auto"/>
        <w:rPr>
          <w:rFonts w:ascii="宋体" w:hAnsi="宋体" w:cs="宋体"/>
          <w:b/>
          <w:sz w:val="24"/>
        </w:rPr>
      </w:pPr>
      <w:r>
        <w:rPr>
          <w:rFonts w:hint="eastAsia" w:ascii="宋体" w:hAnsi="宋体" w:cs="宋体"/>
          <w:b/>
          <w:sz w:val="24"/>
        </w:rPr>
        <w:t>现场考察和答疑会</w:t>
      </w:r>
    </w:p>
    <w:p>
      <w:pPr>
        <w:pStyle w:val="6"/>
        <w:tabs>
          <w:tab w:val="clear" w:pos="992"/>
        </w:tabs>
        <w:ind w:left="0" w:firstLine="480" w:firstLineChars="200"/>
        <w:rPr>
          <w:rFonts w:ascii="宋体" w:hAnsi="宋体" w:cs="宋体"/>
        </w:rPr>
      </w:pPr>
      <w:bookmarkStart w:id="33" w:name="_Toc7207"/>
      <w:r>
        <w:rPr>
          <w:rFonts w:hint="eastAsia" w:ascii="宋体" w:hAnsi="宋体" w:cs="宋体"/>
        </w:rPr>
        <w:t>现场考察和答疑会：见供应商须知前附表。</w:t>
      </w:r>
      <w:bookmarkEnd w:id="33"/>
    </w:p>
    <w:p>
      <w:pPr>
        <w:numPr>
          <w:ilvl w:val="0"/>
          <w:numId w:val="2"/>
        </w:numPr>
        <w:tabs>
          <w:tab w:val="clear" w:pos="960"/>
        </w:tabs>
        <w:spacing w:before="100" w:beforeAutospacing="1" w:after="100" w:afterAutospacing="1" w:line="360" w:lineRule="auto"/>
        <w:ind w:left="720" w:hanging="720"/>
        <w:outlineLvl w:val="1"/>
        <w:rPr>
          <w:rFonts w:ascii="宋体" w:hAnsi="宋体" w:cs="宋体"/>
          <w:b/>
          <w:sz w:val="36"/>
          <w:szCs w:val="36"/>
        </w:rPr>
      </w:pPr>
      <w:bookmarkStart w:id="34" w:name="_Toc21637"/>
      <w:bookmarkStart w:id="35" w:name="_Toc22340"/>
      <w:r>
        <w:rPr>
          <w:rFonts w:hint="eastAsia" w:ascii="宋体" w:hAnsi="宋体" w:cs="宋体"/>
          <w:b/>
          <w:sz w:val="36"/>
          <w:szCs w:val="36"/>
        </w:rPr>
        <w:t>响应文件</w:t>
      </w:r>
      <w:bookmarkEnd w:id="34"/>
      <w:bookmarkEnd w:id="35"/>
    </w:p>
    <w:p>
      <w:pPr>
        <w:numPr>
          <w:ilvl w:val="0"/>
          <w:numId w:val="1"/>
        </w:numPr>
        <w:spacing w:line="360" w:lineRule="auto"/>
        <w:rPr>
          <w:rFonts w:ascii="宋体" w:hAnsi="宋体" w:cs="宋体"/>
          <w:b/>
          <w:sz w:val="24"/>
        </w:rPr>
      </w:pPr>
      <w:r>
        <w:rPr>
          <w:rFonts w:hint="eastAsia" w:ascii="宋体" w:hAnsi="宋体" w:cs="宋体"/>
          <w:b/>
          <w:sz w:val="24"/>
        </w:rPr>
        <w:t>响应文件计量单位和使用文字</w:t>
      </w:r>
    </w:p>
    <w:p>
      <w:pPr>
        <w:pStyle w:val="6"/>
        <w:tabs>
          <w:tab w:val="clear" w:pos="992"/>
        </w:tabs>
        <w:ind w:left="0" w:firstLine="480" w:firstLineChars="200"/>
        <w:rPr>
          <w:rFonts w:ascii="宋体" w:hAnsi="宋体" w:cs="宋体"/>
        </w:rPr>
      </w:pPr>
      <w:bookmarkStart w:id="36" w:name="_Toc25703"/>
      <w:r>
        <w:rPr>
          <w:rFonts w:hint="eastAsia" w:ascii="宋体" w:hAnsi="宋体" w:cs="宋体"/>
        </w:rPr>
        <w:t>所有计量均采用中华人民共和国法定计量单位。</w:t>
      </w:r>
      <w:bookmarkEnd w:id="36"/>
    </w:p>
    <w:p>
      <w:pPr>
        <w:pStyle w:val="6"/>
        <w:tabs>
          <w:tab w:val="clear" w:pos="992"/>
        </w:tabs>
        <w:ind w:left="0" w:firstLine="480" w:firstLineChars="200"/>
        <w:rPr>
          <w:rFonts w:ascii="宋体" w:hAnsi="宋体" w:cs="宋体"/>
        </w:rPr>
      </w:pPr>
      <w:bookmarkStart w:id="37" w:name="_Toc31867"/>
      <w:r>
        <w:rPr>
          <w:rFonts w:hint="eastAsia" w:ascii="宋体" w:hAnsi="宋体" w:cs="宋体"/>
        </w:rPr>
        <w:t>响应文件使用中文编制。响应文件部分内容必须使用其他文字的，应当附有该文字的中文译本。供应商承担未附中文译本或中文译本不准确而引起不利后果。</w:t>
      </w:r>
      <w:bookmarkEnd w:id="37"/>
    </w:p>
    <w:p>
      <w:pPr>
        <w:numPr>
          <w:ilvl w:val="0"/>
          <w:numId w:val="1"/>
        </w:numPr>
        <w:spacing w:line="360" w:lineRule="auto"/>
        <w:rPr>
          <w:rFonts w:ascii="宋体" w:hAnsi="宋体" w:cs="宋体"/>
          <w:b/>
          <w:sz w:val="24"/>
        </w:rPr>
      </w:pPr>
      <w:r>
        <w:rPr>
          <w:rFonts w:hint="eastAsia" w:ascii="宋体" w:hAnsi="宋体" w:cs="宋体"/>
          <w:b/>
          <w:sz w:val="24"/>
        </w:rPr>
        <w:t>联合体</w:t>
      </w:r>
    </w:p>
    <w:p>
      <w:pPr>
        <w:pStyle w:val="6"/>
        <w:tabs>
          <w:tab w:val="clear" w:pos="992"/>
        </w:tabs>
        <w:ind w:left="0" w:firstLine="480" w:firstLineChars="200"/>
        <w:rPr>
          <w:rFonts w:ascii="宋体" w:hAnsi="宋体" w:cs="宋体"/>
        </w:rPr>
      </w:pPr>
      <w:bookmarkStart w:id="38" w:name="_Toc17668"/>
      <w:r>
        <w:rPr>
          <w:rFonts w:hint="eastAsia" w:ascii="宋体" w:hAnsi="宋体" w:cs="宋体"/>
        </w:rPr>
        <w:t>不接受供应商组成联合体。</w:t>
      </w:r>
      <w:bookmarkEnd w:id="38"/>
    </w:p>
    <w:p>
      <w:pPr>
        <w:numPr>
          <w:ilvl w:val="0"/>
          <w:numId w:val="1"/>
        </w:numPr>
        <w:spacing w:line="360" w:lineRule="auto"/>
        <w:rPr>
          <w:rFonts w:ascii="宋体" w:hAnsi="宋体" w:cs="宋体"/>
          <w:b/>
          <w:sz w:val="24"/>
        </w:rPr>
      </w:pPr>
      <w:r>
        <w:rPr>
          <w:rFonts w:hint="eastAsia" w:ascii="宋体" w:hAnsi="宋体" w:cs="宋体"/>
          <w:b/>
          <w:sz w:val="24"/>
        </w:rPr>
        <w:t>响应文件的组成</w:t>
      </w:r>
    </w:p>
    <w:p>
      <w:pPr>
        <w:pStyle w:val="6"/>
        <w:tabs>
          <w:tab w:val="clear" w:pos="992"/>
        </w:tabs>
        <w:ind w:left="0" w:firstLine="480" w:firstLineChars="200"/>
        <w:rPr>
          <w:rFonts w:ascii="宋体" w:hAnsi="宋体" w:cs="宋体"/>
        </w:rPr>
      </w:pPr>
      <w:bookmarkStart w:id="39" w:name="_Toc16717"/>
      <w:r>
        <w:rPr>
          <w:rFonts w:hint="eastAsia" w:ascii="宋体" w:hAnsi="宋体" w:cs="宋体"/>
        </w:rPr>
        <w:t>响应文件</w:t>
      </w:r>
      <w:bookmarkEnd w:id="39"/>
    </w:p>
    <w:p>
      <w:pPr>
        <w:numPr>
          <w:ilvl w:val="2"/>
          <w:numId w:val="1"/>
        </w:numPr>
        <w:tabs>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磋商报价(详见竞争性磋商文件第六部分响应文件格式)；</w:t>
      </w:r>
    </w:p>
    <w:p>
      <w:pPr>
        <w:numPr>
          <w:ilvl w:val="2"/>
          <w:numId w:val="1"/>
        </w:numPr>
        <w:tabs>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商务响应文件 (详见竞争性磋商文件第六部分响应文件格式)；</w:t>
      </w:r>
    </w:p>
    <w:p>
      <w:pPr>
        <w:numPr>
          <w:ilvl w:val="2"/>
          <w:numId w:val="1"/>
        </w:numPr>
        <w:tabs>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技术响应文件 (详见竞争性磋商文件第六部分响应文件格式)；</w:t>
      </w:r>
    </w:p>
    <w:p>
      <w:pPr>
        <w:numPr>
          <w:ilvl w:val="2"/>
          <w:numId w:val="1"/>
        </w:numPr>
        <w:tabs>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供应商认为需加以说明的其他内容；</w:t>
      </w:r>
    </w:p>
    <w:p>
      <w:pPr>
        <w:numPr>
          <w:ilvl w:val="0"/>
          <w:numId w:val="1"/>
        </w:numPr>
        <w:spacing w:line="360" w:lineRule="auto"/>
        <w:rPr>
          <w:rFonts w:ascii="宋体" w:hAnsi="宋体" w:cs="宋体"/>
          <w:b/>
          <w:sz w:val="24"/>
        </w:rPr>
      </w:pPr>
      <w:r>
        <w:rPr>
          <w:rFonts w:hint="eastAsia" w:ascii="宋体" w:hAnsi="宋体" w:cs="宋体"/>
          <w:b/>
          <w:sz w:val="24"/>
        </w:rPr>
        <w:t>响应文件编制说明</w:t>
      </w:r>
    </w:p>
    <w:p>
      <w:pPr>
        <w:pStyle w:val="6"/>
        <w:tabs>
          <w:tab w:val="clear" w:pos="992"/>
        </w:tabs>
        <w:ind w:left="0" w:firstLine="480" w:firstLineChars="200"/>
        <w:rPr>
          <w:rFonts w:ascii="宋体" w:hAnsi="宋体" w:cs="宋体"/>
        </w:rPr>
      </w:pPr>
      <w:bookmarkStart w:id="40" w:name="_Toc29239"/>
      <w:r>
        <w:rPr>
          <w:rFonts w:hint="eastAsia" w:ascii="宋体" w:hAnsi="宋体" w:cs="宋体"/>
          <w:szCs w:val="24"/>
        </w:rPr>
        <w:t>响应文件必须按照竞争性磋商文件要求的统一格式顺序编写</w:t>
      </w:r>
      <w:r>
        <w:rPr>
          <w:rFonts w:hint="eastAsia" w:ascii="宋体" w:hAnsi="宋体" w:cs="宋体"/>
          <w:b/>
        </w:rPr>
        <w:t>。</w:t>
      </w:r>
      <w:r>
        <w:rPr>
          <w:rFonts w:hint="eastAsia" w:ascii="宋体" w:hAnsi="宋体" w:cs="宋体"/>
          <w:b/>
          <w:u w:val="single"/>
        </w:rPr>
        <w:t>要求响应文件全部内容制作详细的目录（包括页码的编制），为评审时查询作索引。</w:t>
      </w:r>
      <w:bookmarkEnd w:id="40"/>
    </w:p>
    <w:p>
      <w:pPr>
        <w:numPr>
          <w:ilvl w:val="0"/>
          <w:numId w:val="1"/>
        </w:numPr>
        <w:spacing w:line="360" w:lineRule="auto"/>
        <w:rPr>
          <w:rFonts w:ascii="宋体" w:hAnsi="宋体" w:cs="宋体"/>
          <w:b/>
          <w:sz w:val="24"/>
        </w:rPr>
      </w:pPr>
      <w:r>
        <w:rPr>
          <w:rFonts w:hint="eastAsia" w:ascii="宋体" w:hAnsi="宋体" w:cs="宋体"/>
          <w:b/>
          <w:sz w:val="24"/>
        </w:rPr>
        <w:t>磋商报价</w:t>
      </w:r>
    </w:p>
    <w:p>
      <w:pPr>
        <w:pStyle w:val="6"/>
        <w:tabs>
          <w:tab w:val="clear" w:pos="992"/>
        </w:tabs>
        <w:ind w:left="0" w:firstLine="480" w:firstLineChars="200"/>
        <w:rPr>
          <w:rFonts w:ascii="宋体" w:hAnsi="宋体" w:cs="宋体"/>
        </w:rPr>
      </w:pPr>
      <w:bookmarkStart w:id="41" w:name="_Toc14293"/>
      <w:r>
        <w:rPr>
          <w:rFonts w:hint="eastAsia" w:ascii="宋体" w:hAnsi="宋体" w:cs="宋体"/>
        </w:rPr>
        <w:t>《报价一览表》中报价为全部货物和服务的报价，应当包括劳务、运输、管理、安装调试、技术培训、维护、保险、利润、税金等费用，以及合同包含的所有风险、责任等。</w:t>
      </w:r>
      <w:bookmarkEnd w:id="41"/>
    </w:p>
    <w:p>
      <w:pPr>
        <w:pStyle w:val="6"/>
        <w:tabs>
          <w:tab w:val="clear" w:pos="992"/>
        </w:tabs>
        <w:ind w:left="0" w:firstLine="480" w:firstLineChars="200"/>
        <w:rPr>
          <w:rFonts w:ascii="宋体" w:hAnsi="宋体" w:cs="宋体"/>
        </w:rPr>
      </w:pPr>
      <w:bookmarkStart w:id="42" w:name="_Toc16600"/>
      <w:r>
        <w:rPr>
          <w:rFonts w:hint="eastAsia" w:ascii="宋体" w:hAnsi="宋体" w:cs="宋体"/>
        </w:rPr>
        <w:t>报价全部采用人民币表示。</w:t>
      </w:r>
      <w:bookmarkEnd w:id="42"/>
    </w:p>
    <w:p>
      <w:pPr>
        <w:pStyle w:val="6"/>
        <w:tabs>
          <w:tab w:val="clear" w:pos="992"/>
        </w:tabs>
        <w:ind w:left="0" w:firstLine="480" w:firstLineChars="200"/>
        <w:rPr>
          <w:rFonts w:ascii="宋体" w:hAnsi="宋体" w:cs="宋体"/>
        </w:rPr>
      </w:pPr>
      <w:bookmarkStart w:id="43" w:name="_Toc12140"/>
      <w:r>
        <w:rPr>
          <w:rFonts w:hint="eastAsia" w:ascii="宋体" w:hAnsi="宋体" w:cs="宋体"/>
        </w:rPr>
        <w:t>超出采购预算的报价为无效报价。</w:t>
      </w:r>
      <w:bookmarkEnd w:id="43"/>
    </w:p>
    <w:p>
      <w:pPr>
        <w:numPr>
          <w:ilvl w:val="0"/>
          <w:numId w:val="1"/>
        </w:numPr>
        <w:spacing w:line="360" w:lineRule="auto"/>
        <w:rPr>
          <w:rFonts w:ascii="宋体" w:hAnsi="宋体" w:cs="宋体"/>
          <w:b/>
          <w:sz w:val="24"/>
        </w:rPr>
      </w:pPr>
      <w:r>
        <w:rPr>
          <w:rFonts w:hint="eastAsia" w:ascii="宋体" w:hAnsi="宋体" w:cs="宋体"/>
          <w:b/>
          <w:sz w:val="24"/>
        </w:rPr>
        <w:t>磋商保证金</w:t>
      </w:r>
    </w:p>
    <w:p>
      <w:pPr>
        <w:pStyle w:val="6"/>
        <w:tabs>
          <w:tab w:val="clear" w:pos="992"/>
        </w:tabs>
        <w:ind w:left="0" w:firstLine="482" w:firstLineChars="200"/>
        <w:rPr>
          <w:rFonts w:ascii="宋体" w:hAnsi="宋体" w:cs="宋体"/>
          <w:b/>
        </w:rPr>
      </w:pPr>
      <w:bookmarkStart w:id="44" w:name="_Toc16716"/>
      <w:r>
        <w:rPr>
          <w:rFonts w:hint="eastAsia" w:ascii="宋体" w:hAnsi="宋体" w:cs="宋体"/>
          <w:b/>
        </w:rPr>
        <w:t>磋商保证金金额：见供应商须知前附表。</w:t>
      </w:r>
      <w:bookmarkEnd w:id="44"/>
    </w:p>
    <w:p>
      <w:pPr>
        <w:pStyle w:val="6"/>
        <w:tabs>
          <w:tab w:val="clear" w:pos="992"/>
        </w:tabs>
        <w:ind w:left="0" w:firstLine="482" w:firstLineChars="200"/>
        <w:rPr>
          <w:rFonts w:ascii="宋体" w:hAnsi="宋体" w:cs="宋体"/>
          <w:b/>
        </w:rPr>
      </w:pPr>
      <w:bookmarkStart w:id="45" w:name="_Toc17286"/>
      <w:r>
        <w:rPr>
          <w:rFonts w:hint="eastAsia" w:ascii="宋体" w:hAnsi="宋体" w:cs="宋体"/>
          <w:b/>
        </w:rPr>
        <w:t>磋商保证金缴纳时间：见供应商须知前附表。</w:t>
      </w:r>
      <w:bookmarkEnd w:id="45"/>
    </w:p>
    <w:p>
      <w:pPr>
        <w:pStyle w:val="6"/>
        <w:tabs>
          <w:tab w:val="clear" w:pos="992"/>
        </w:tabs>
        <w:ind w:left="0" w:firstLine="482" w:firstLineChars="200"/>
        <w:rPr>
          <w:rFonts w:ascii="宋体" w:hAnsi="宋体" w:cs="宋体"/>
          <w:b/>
        </w:rPr>
      </w:pPr>
      <w:bookmarkStart w:id="46" w:name="_Toc25401"/>
      <w:r>
        <w:rPr>
          <w:rFonts w:hint="eastAsia" w:ascii="宋体" w:hAnsi="宋体" w:cs="宋体"/>
          <w:b/>
        </w:rPr>
        <w:t>磋商保证金缴纳账户：见供应商须知前附表。</w:t>
      </w:r>
      <w:bookmarkEnd w:id="46"/>
    </w:p>
    <w:p>
      <w:pPr>
        <w:pStyle w:val="6"/>
        <w:tabs>
          <w:tab w:val="clear" w:pos="992"/>
        </w:tabs>
        <w:ind w:left="0" w:firstLine="482" w:firstLineChars="200"/>
        <w:rPr>
          <w:rFonts w:ascii="宋体" w:hAnsi="宋体" w:cs="宋体"/>
          <w:b/>
        </w:rPr>
      </w:pPr>
      <w:bookmarkStart w:id="47" w:name="_Toc26416"/>
      <w:r>
        <w:rPr>
          <w:rFonts w:hint="eastAsia" w:ascii="宋体" w:hAnsi="宋体" w:cs="宋体"/>
          <w:b/>
        </w:rPr>
        <w:t>磋商保证金缴纳方式：见供应商须知前附表。</w:t>
      </w:r>
      <w:bookmarkEnd w:id="47"/>
    </w:p>
    <w:p>
      <w:pPr>
        <w:pStyle w:val="6"/>
        <w:tabs>
          <w:tab w:val="clear" w:pos="992"/>
        </w:tabs>
        <w:ind w:left="0" w:firstLine="480" w:firstLineChars="200"/>
        <w:rPr>
          <w:rFonts w:ascii="宋体" w:hAnsi="宋体" w:cs="宋体"/>
        </w:rPr>
      </w:pPr>
      <w:bookmarkStart w:id="48" w:name="_Toc28551"/>
      <w:r>
        <w:rPr>
          <w:rFonts w:hint="eastAsia" w:ascii="宋体" w:hAnsi="宋体" w:cs="宋体"/>
        </w:rPr>
        <w:t>供应商未按竞争性磋商文件要求提交磋商保证金的，磋商小组将否决其投标。</w:t>
      </w:r>
      <w:bookmarkEnd w:id="48"/>
    </w:p>
    <w:p>
      <w:pPr>
        <w:pStyle w:val="6"/>
        <w:tabs>
          <w:tab w:val="clear" w:pos="992"/>
        </w:tabs>
        <w:ind w:left="0" w:firstLine="480" w:firstLineChars="200"/>
      </w:pPr>
      <w:bookmarkStart w:id="49" w:name="_Toc8568"/>
      <w:r>
        <w:rPr>
          <w:rFonts w:hint="eastAsia" w:ascii="宋体" w:hAnsi="宋体" w:cs="宋体"/>
        </w:rPr>
        <w:t>未成交供应商，</w:t>
      </w:r>
      <w:r>
        <w:rPr>
          <w:rFonts w:hint="eastAsia" w:ascii="宋体" w:hAnsi="宋体" w:cs="宋体"/>
          <w:szCs w:val="24"/>
        </w:rPr>
        <w:t>其磋商保证金将在成交通知书发出后5个工作日内，在全国公共资源交易平台（海南省）•三亚市系统中退还磋商保证金。成交供应商，其磋商保证金自采购合同签署后5个工作日内，由成交供应商全国公共资源交易平台（海南省）•三亚市系统中操作退还磋商保证金。</w:t>
      </w:r>
      <w:bookmarkEnd w:id="49"/>
    </w:p>
    <w:p>
      <w:pPr>
        <w:pStyle w:val="6"/>
        <w:tabs>
          <w:tab w:val="clear" w:pos="992"/>
        </w:tabs>
        <w:ind w:left="0" w:firstLine="480" w:firstLineChars="200"/>
        <w:rPr>
          <w:rFonts w:ascii="宋体" w:hAnsi="宋体" w:cs="宋体"/>
        </w:rPr>
      </w:pPr>
      <w:bookmarkStart w:id="50" w:name="_Toc21429"/>
      <w:r>
        <w:rPr>
          <w:rFonts w:hint="eastAsia" w:ascii="宋体" w:hAnsi="宋体" w:cs="宋体"/>
        </w:rPr>
        <w:t>发生下列情况之一，磋商保证金不予退还：</w:t>
      </w:r>
      <w:bookmarkEnd w:id="50"/>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w:t>
      </w:r>
      <w:r>
        <w:rPr>
          <w:rFonts w:hint="eastAsia" w:hAnsi="宋体" w:cs="宋体"/>
          <w:sz w:val="24"/>
        </w:rPr>
        <w:t>磋商有效期内撤回响应文件</w:t>
      </w:r>
      <w:r>
        <w:rPr>
          <w:rFonts w:hint="eastAsia" w:ascii="宋体" w:hAnsi="宋体" w:cs="宋体"/>
          <w:sz w:val="24"/>
        </w:rPr>
        <w:t>；</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w:t>
      </w:r>
      <w:r>
        <w:rPr>
          <w:rFonts w:hint="eastAsia" w:hAnsi="宋体" w:cs="宋体"/>
          <w:sz w:val="24"/>
        </w:rPr>
        <w:t>提供了虚假响应竞争性磋商文件的响应文件；</w:t>
      </w:r>
    </w:p>
    <w:p>
      <w:pPr>
        <w:numPr>
          <w:ilvl w:val="2"/>
          <w:numId w:val="1"/>
        </w:numPr>
        <w:spacing w:line="360" w:lineRule="auto"/>
        <w:ind w:left="0" w:firstLine="720" w:firstLineChars="300"/>
        <w:rPr>
          <w:rFonts w:ascii="宋体" w:hAnsi="宋体" w:cs="宋体"/>
          <w:sz w:val="24"/>
        </w:rPr>
      </w:pPr>
      <w:r>
        <w:rPr>
          <w:rFonts w:hint="eastAsia" w:hAnsi="宋体" w:cs="宋体"/>
          <w:sz w:val="24"/>
        </w:rPr>
        <w:t>在磋商过程中有违反法律法规和相关纪律的行为。</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w:t>
      </w:r>
      <w:r>
        <w:rPr>
          <w:rFonts w:hint="eastAsia" w:hAnsi="宋体" w:cs="宋体"/>
          <w:sz w:val="24"/>
        </w:rPr>
        <w:t>在收到成交通知书后并在</w:t>
      </w:r>
      <w:r>
        <w:rPr>
          <w:rFonts w:hint="eastAsia" w:hAnsi="宋体" w:cs="宋体"/>
          <w:sz w:val="24"/>
          <w:lang w:val="en-US" w:eastAsia="zh-CN"/>
        </w:rPr>
        <w:t>相关规定时间</w:t>
      </w:r>
      <w:r>
        <w:rPr>
          <w:rFonts w:hint="eastAsia" w:hAnsi="宋体" w:cs="宋体"/>
          <w:sz w:val="24"/>
        </w:rPr>
        <w:t>内，由于</w:t>
      </w:r>
      <w:r>
        <w:rPr>
          <w:rFonts w:hint="eastAsia" w:ascii="宋体" w:hAnsi="宋体" w:cs="宋体"/>
          <w:sz w:val="24"/>
        </w:rPr>
        <w:t>供应商</w:t>
      </w:r>
      <w:r>
        <w:rPr>
          <w:rFonts w:hint="eastAsia" w:hAnsi="宋体" w:cs="宋体"/>
          <w:sz w:val="24"/>
        </w:rPr>
        <w:t>原因未能按照竞争性磋商文件要求提交履约保证金或与采购人签订并履行合同。</w:t>
      </w:r>
    </w:p>
    <w:p>
      <w:pPr>
        <w:numPr>
          <w:ilvl w:val="0"/>
          <w:numId w:val="1"/>
        </w:numPr>
        <w:spacing w:line="360" w:lineRule="auto"/>
        <w:rPr>
          <w:rFonts w:ascii="宋体" w:hAnsi="宋体" w:cs="宋体"/>
          <w:b/>
          <w:sz w:val="24"/>
        </w:rPr>
      </w:pPr>
      <w:r>
        <w:rPr>
          <w:rFonts w:hint="eastAsia" w:ascii="宋体" w:hAnsi="宋体" w:cs="宋体"/>
          <w:b/>
          <w:sz w:val="24"/>
        </w:rPr>
        <w:t>响应文件的有效期</w:t>
      </w:r>
    </w:p>
    <w:p>
      <w:pPr>
        <w:pStyle w:val="6"/>
        <w:tabs>
          <w:tab w:val="clear" w:pos="992"/>
        </w:tabs>
        <w:ind w:left="0" w:firstLine="480" w:firstLineChars="200"/>
        <w:rPr>
          <w:rFonts w:ascii="宋体" w:hAnsi="宋体" w:cs="宋体"/>
        </w:rPr>
      </w:pPr>
      <w:bookmarkStart w:id="51" w:name="_Toc10751"/>
      <w:r>
        <w:rPr>
          <w:rFonts w:hint="eastAsia" w:ascii="宋体" w:hAnsi="宋体" w:cs="宋体"/>
          <w:szCs w:val="24"/>
        </w:rPr>
        <w:t>自响应文件开启之日起</w:t>
      </w:r>
      <w:r>
        <w:rPr>
          <w:rFonts w:hint="eastAsia" w:ascii="宋体" w:hAnsi="宋体" w:cs="宋体"/>
          <w:b/>
          <w:szCs w:val="24"/>
          <w:u w:val="single"/>
        </w:rPr>
        <w:t>60日历天</w:t>
      </w:r>
      <w:r>
        <w:rPr>
          <w:rFonts w:hint="eastAsia" w:ascii="宋体" w:hAnsi="宋体" w:cs="宋体"/>
        </w:rPr>
        <w:t>，响应文件应保持有效。有效期短于规定期限的，将被拒绝。</w:t>
      </w:r>
      <w:bookmarkEnd w:id="51"/>
    </w:p>
    <w:p>
      <w:pPr>
        <w:pStyle w:val="6"/>
        <w:tabs>
          <w:tab w:val="clear" w:pos="992"/>
        </w:tabs>
        <w:ind w:left="0" w:firstLine="480" w:firstLineChars="200"/>
        <w:rPr>
          <w:rFonts w:ascii="宋体" w:hAnsi="宋体" w:cs="宋体"/>
        </w:rPr>
      </w:pPr>
      <w:bookmarkStart w:id="52" w:name="_Toc20622"/>
      <w:r>
        <w:rPr>
          <w:rFonts w:hint="eastAsia" w:ascii="宋体" w:hAnsi="宋体" w:cs="宋体"/>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bookmarkEnd w:id="52"/>
    </w:p>
    <w:p>
      <w:pPr>
        <w:numPr>
          <w:ilvl w:val="0"/>
          <w:numId w:val="1"/>
        </w:numPr>
        <w:spacing w:line="360" w:lineRule="auto"/>
        <w:rPr>
          <w:rFonts w:ascii="宋体" w:hAnsi="宋体" w:cs="宋体"/>
          <w:b/>
          <w:sz w:val="24"/>
        </w:rPr>
      </w:pPr>
      <w:r>
        <w:rPr>
          <w:rFonts w:hint="eastAsia" w:ascii="宋体" w:hAnsi="宋体" w:cs="宋体"/>
          <w:b/>
          <w:sz w:val="24"/>
        </w:rPr>
        <w:t>响应文件的份数和签署</w:t>
      </w:r>
    </w:p>
    <w:p>
      <w:pPr>
        <w:pStyle w:val="6"/>
        <w:tabs>
          <w:tab w:val="clear" w:pos="992"/>
        </w:tabs>
        <w:ind w:left="0" w:firstLine="482" w:firstLineChars="200"/>
        <w:rPr>
          <w:rFonts w:ascii="宋体" w:hAnsi="宋体" w:cs="宋体"/>
          <w:b/>
        </w:rPr>
      </w:pPr>
      <w:bookmarkStart w:id="53" w:name="_Toc20302"/>
      <w:r>
        <w:rPr>
          <w:rFonts w:hint="eastAsia" w:ascii="宋体" w:hAnsi="宋体" w:cs="宋体"/>
          <w:b/>
        </w:rPr>
        <w:t>响应文件份数：见供应商须知前附表。</w:t>
      </w:r>
      <w:bookmarkEnd w:id="53"/>
    </w:p>
    <w:p>
      <w:pPr>
        <w:pStyle w:val="6"/>
        <w:tabs>
          <w:tab w:val="clear" w:pos="992"/>
        </w:tabs>
        <w:ind w:left="0" w:firstLine="480" w:firstLineChars="200"/>
        <w:rPr>
          <w:rFonts w:ascii="宋体" w:hAnsi="宋体" w:cs="宋体"/>
        </w:rPr>
      </w:pPr>
      <w:bookmarkStart w:id="54" w:name="_Toc28602"/>
      <w:r>
        <w:rPr>
          <w:rFonts w:hint="eastAsia" w:ascii="宋体" w:hAnsi="宋体" w:cs="宋体"/>
        </w:rPr>
        <w:t>响应文件正本均须用不褪色墨水书写、打印或印刷，响应文件副本的所有资料，都可以用响应文件的正本复制。</w:t>
      </w:r>
      <w:r>
        <w:rPr>
          <w:rFonts w:hint="eastAsia" w:ascii="宋体" w:hAnsi="宋体" w:cs="宋体"/>
          <w:b/>
          <w:bCs w:val="0"/>
        </w:rPr>
        <w:t>响应文件封面的右上角应当清楚地注明“正本”或“副本”</w:t>
      </w:r>
      <w:r>
        <w:rPr>
          <w:rFonts w:hint="eastAsia" w:ascii="宋体" w:hAnsi="宋体" w:cs="宋体"/>
        </w:rPr>
        <w:t>。响应文件的正本和副本内容有不一致的，以正本为准。</w:t>
      </w:r>
      <w:bookmarkEnd w:id="54"/>
    </w:p>
    <w:p>
      <w:pPr>
        <w:pStyle w:val="6"/>
        <w:tabs>
          <w:tab w:val="clear" w:pos="992"/>
        </w:tabs>
        <w:ind w:left="0" w:firstLine="480" w:firstLineChars="200"/>
        <w:rPr>
          <w:rFonts w:ascii="宋体" w:hAnsi="宋体" w:cs="宋体"/>
        </w:rPr>
      </w:pPr>
      <w:bookmarkStart w:id="55" w:name="_Toc7331"/>
      <w:r>
        <w:rPr>
          <w:rFonts w:ascii="宋体" w:hAnsi="宋体"/>
        </w:rPr>
        <w:t>响应文件应由供应商法定代表人或经正式授权的供应商代表按</w:t>
      </w:r>
      <w:r>
        <w:rPr>
          <w:rFonts w:hint="eastAsia" w:ascii="宋体" w:hAnsi="宋体"/>
        </w:rPr>
        <w:t>竞争性磋商文件</w:t>
      </w:r>
      <w:r>
        <w:rPr>
          <w:rFonts w:ascii="宋体" w:hAnsi="宋体"/>
        </w:rPr>
        <w:t>的要求签字或加盖公章</w:t>
      </w:r>
      <w:r>
        <w:rPr>
          <w:rFonts w:hint="eastAsia" w:ascii="宋体" w:hAnsi="宋体"/>
        </w:rPr>
        <w:t>。</w:t>
      </w:r>
      <w:bookmarkEnd w:id="55"/>
    </w:p>
    <w:p>
      <w:pPr>
        <w:pStyle w:val="6"/>
        <w:tabs>
          <w:tab w:val="clear" w:pos="992"/>
        </w:tabs>
        <w:ind w:left="0" w:firstLine="480" w:firstLineChars="200"/>
        <w:rPr>
          <w:rFonts w:ascii="宋体" w:hAnsi="宋体" w:cs="宋体"/>
        </w:rPr>
      </w:pPr>
      <w:bookmarkStart w:id="56" w:name="_Toc32460"/>
      <w:r>
        <w:rPr>
          <w:rFonts w:hint="eastAsia" w:ascii="宋体" w:hAnsi="宋体" w:cs="宋体"/>
        </w:rPr>
        <w:t>全套响应文件应无涂改、无行间插字。除非这些删改是根据采购代理机构的要求实施的，或者是供应商造成的错误且必须修改的。修改处应由响应文件授权委托代表签字证明。</w:t>
      </w:r>
      <w:bookmarkEnd w:id="56"/>
    </w:p>
    <w:p>
      <w:pPr>
        <w:pStyle w:val="6"/>
        <w:tabs>
          <w:tab w:val="clear" w:pos="992"/>
        </w:tabs>
        <w:ind w:left="0" w:firstLine="480" w:firstLineChars="200"/>
        <w:rPr>
          <w:rFonts w:ascii="宋体" w:hAnsi="宋体" w:cs="宋体"/>
        </w:rPr>
      </w:pPr>
      <w:bookmarkStart w:id="57" w:name="_Toc9042"/>
      <w:r>
        <w:rPr>
          <w:rFonts w:hint="eastAsia" w:ascii="宋体" w:hAnsi="宋体" w:cs="宋体"/>
        </w:rPr>
        <w:t>传真或电传的响应文件将被拒绝。</w:t>
      </w:r>
      <w:bookmarkEnd w:id="57"/>
    </w:p>
    <w:p>
      <w:pPr>
        <w:numPr>
          <w:ilvl w:val="0"/>
          <w:numId w:val="2"/>
        </w:numPr>
        <w:tabs>
          <w:tab w:val="clear" w:pos="960"/>
        </w:tabs>
        <w:spacing w:before="100" w:beforeAutospacing="1" w:after="100" w:afterAutospacing="1" w:line="360" w:lineRule="auto"/>
        <w:ind w:left="720" w:hanging="720"/>
        <w:outlineLvl w:val="1"/>
        <w:rPr>
          <w:rFonts w:ascii="宋体" w:hAnsi="宋体" w:cs="宋体"/>
          <w:b/>
          <w:sz w:val="36"/>
          <w:szCs w:val="36"/>
        </w:rPr>
      </w:pPr>
      <w:bookmarkStart w:id="58" w:name="_Toc317237602"/>
      <w:bookmarkStart w:id="59" w:name="_Toc317237777"/>
      <w:bookmarkStart w:id="60" w:name="_Toc947"/>
      <w:bookmarkStart w:id="61" w:name="_Toc21782"/>
      <w:r>
        <w:rPr>
          <w:rFonts w:hint="eastAsia" w:ascii="宋体" w:hAnsi="宋体" w:cs="宋体"/>
          <w:b/>
          <w:sz w:val="36"/>
          <w:szCs w:val="36"/>
        </w:rPr>
        <w:t>响应文件的递交</w:t>
      </w:r>
      <w:bookmarkEnd w:id="58"/>
      <w:bookmarkEnd w:id="59"/>
      <w:bookmarkEnd w:id="60"/>
      <w:bookmarkEnd w:id="61"/>
    </w:p>
    <w:p>
      <w:pPr>
        <w:numPr>
          <w:ilvl w:val="0"/>
          <w:numId w:val="1"/>
        </w:numPr>
        <w:spacing w:line="360" w:lineRule="auto"/>
        <w:rPr>
          <w:rFonts w:ascii="宋体" w:hAnsi="宋体" w:cs="宋体"/>
          <w:b/>
          <w:sz w:val="24"/>
        </w:rPr>
      </w:pPr>
      <w:r>
        <w:rPr>
          <w:rFonts w:hint="eastAsia" w:ascii="宋体" w:hAnsi="宋体" w:cs="宋体"/>
          <w:b/>
          <w:sz w:val="24"/>
        </w:rPr>
        <w:t>响应文件的装订、密封及标记</w:t>
      </w:r>
    </w:p>
    <w:p>
      <w:pPr>
        <w:pStyle w:val="6"/>
        <w:tabs>
          <w:tab w:val="clear" w:pos="425"/>
          <w:tab w:val="clear" w:pos="992"/>
        </w:tabs>
        <w:ind w:left="0" w:firstLine="480" w:firstLineChars="200"/>
        <w:rPr>
          <w:rFonts w:ascii="宋体" w:hAnsi="宋体" w:cs="宋体"/>
        </w:rPr>
      </w:pPr>
      <w:bookmarkStart w:id="62" w:name="_Toc11238"/>
      <w:r>
        <w:rPr>
          <w:rFonts w:hint="eastAsia" w:ascii="宋体" w:hAnsi="宋体" w:cs="宋体"/>
        </w:rPr>
        <w:t>所有响应文件必须装订成册。</w:t>
      </w:r>
      <w:bookmarkEnd w:id="62"/>
    </w:p>
    <w:p>
      <w:pPr>
        <w:pStyle w:val="6"/>
        <w:tabs>
          <w:tab w:val="clear" w:pos="425"/>
          <w:tab w:val="clear" w:pos="992"/>
        </w:tabs>
        <w:ind w:left="0" w:firstLine="480" w:firstLineChars="200"/>
        <w:rPr>
          <w:rFonts w:ascii="宋体" w:hAnsi="宋体" w:cs="宋体"/>
        </w:rPr>
      </w:pPr>
      <w:bookmarkStart w:id="63" w:name="_Toc32185"/>
      <w:r>
        <w:rPr>
          <w:rFonts w:hint="eastAsia" w:ascii="宋体" w:hAnsi="宋体" w:cs="宋体"/>
        </w:rPr>
        <w:t>响应文件应按以下方法分别装袋密封：</w:t>
      </w:r>
      <w:bookmarkEnd w:id="63"/>
    </w:p>
    <w:p>
      <w:pPr>
        <w:numPr>
          <w:ilvl w:val="2"/>
          <w:numId w:val="1"/>
        </w:numPr>
        <w:spacing w:line="360" w:lineRule="auto"/>
        <w:ind w:left="0" w:firstLine="723" w:firstLineChars="300"/>
        <w:rPr>
          <w:rFonts w:ascii="宋体" w:hAnsi="宋体" w:cs="宋体"/>
          <w:b/>
          <w:sz w:val="24"/>
        </w:rPr>
      </w:pPr>
      <w:r>
        <w:rPr>
          <w:rFonts w:hint="eastAsia" w:ascii="宋体" w:hAnsi="宋体" w:cs="宋体"/>
          <w:b/>
          <w:sz w:val="24"/>
        </w:rPr>
        <w:t>投标人应将响应文件的正本封装为一个密封袋，将所有副本封装为一个或多个密封袋。在密封袋上，要清楚标明“正本”、“副本”字样。</w:t>
      </w:r>
    </w:p>
    <w:p>
      <w:pPr>
        <w:numPr>
          <w:ilvl w:val="2"/>
          <w:numId w:val="1"/>
        </w:numPr>
        <w:spacing w:line="360" w:lineRule="auto"/>
        <w:ind w:left="0" w:firstLine="720" w:firstLineChars="300"/>
        <w:rPr>
          <w:rFonts w:ascii="宋体" w:hAnsi="宋体" w:cs="宋体"/>
          <w:b/>
          <w:bCs/>
          <w:sz w:val="24"/>
        </w:rPr>
      </w:pPr>
      <w:r>
        <w:rPr>
          <w:rFonts w:hint="eastAsia" w:ascii="宋体" w:hAnsi="宋体" w:cs="宋体"/>
          <w:sz w:val="24"/>
        </w:rPr>
        <w:t>响应文件的密封</w:t>
      </w:r>
    </w:p>
    <w:p>
      <w:pPr>
        <w:spacing w:line="480" w:lineRule="exact"/>
        <w:ind w:firstLine="480" w:firstLineChars="200"/>
        <w:rPr>
          <w:rFonts w:ascii="宋体" w:hAnsi="宋体" w:cs="宋体"/>
          <w:sz w:val="24"/>
        </w:rPr>
      </w:pPr>
      <w:r>
        <w:rPr>
          <w:rFonts w:hint="eastAsia" w:ascii="宋体" w:hAnsi="宋体" w:cs="宋体"/>
          <w:sz w:val="24"/>
        </w:rPr>
        <w:t>投标人应将响应文件密封，在所有密封口处粘贴密封条，不得出现裸露密封口，在密封条上标明</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2020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10</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13</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09</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时</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0</w:t>
      </w:r>
      <w:r>
        <w:rPr>
          <w:rFonts w:hint="eastAsia" w:ascii="宋体" w:hAnsi="宋体" w:cs="宋体"/>
          <w:color w:val="000000" w:themeColor="text1"/>
          <w:sz w:val="24"/>
          <w:u w:val="single"/>
          <w14:textFill>
            <w14:solidFill>
              <w14:schemeClr w14:val="tx1"/>
            </w14:solidFill>
          </w14:textFill>
        </w:rPr>
        <w:t xml:space="preserve">0 </w:t>
      </w:r>
      <w:r>
        <w:rPr>
          <w:rFonts w:hint="eastAsia" w:ascii="宋体" w:hAnsi="宋体" w:cs="宋体"/>
          <w:color w:val="000000" w:themeColor="text1"/>
          <w:sz w:val="24"/>
          <w14:textFill>
            <w14:solidFill>
              <w14:schemeClr w14:val="tx1"/>
            </w14:solidFill>
          </w14:textFill>
        </w:rPr>
        <w:t>分</w:t>
      </w:r>
      <w:r>
        <w:rPr>
          <w:rFonts w:hint="eastAsia" w:ascii="宋体" w:hAnsi="宋体" w:cs="宋体"/>
          <w:sz w:val="24"/>
        </w:rPr>
        <w:t>之前不得启封”或“密封条”字样，并在密封条与密封件交接处加盖投标人公章。密封件标明招标代理机构名称、项目编号、招标项目名称（包次）、投标人名称及“投标文件”字样，并加盖投标人公章。</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投标人应按上述要求密封及书写标记。</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响应文件的装订做到整齐、干净、牢固即可。</w:t>
      </w:r>
    </w:p>
    <w:p>
      <w:pPr>
        <w:spacing w:line="360" w:lineRule="auto"/>
        <w:ind w:firstLine="482" w:firstLineChars="200"/>
        <w:rPr>
          <w:b/>
          <w:sz w:val="24"/>
          <w:u w:val="single"/>
        </w:rPr>
      </w:pPr>
      <w:r>
        <w:rPr>
          <w:rFonts w:hint="eastAsia"/>
          <w:b/>
          <w:sz w:val="24"/>
          <w:u w:val="single"/>
        </w:rPr>
        <w:t>特别说明：本项目要求投标人提交电子版投标文件。</w:t>
      </w:r>
    </w:p>
    <w:p>
      <w:pPr>
        <w:spacing w:line="360" w:lineRule="auto"/>
        <w:ind w:firstLine="482" w:firstLineChars="200"/>
        <w:rPr>
          <w:rFonts w:ascii="宋体" w:hAnsi="宋体" w:cs="宋体"/>
          <w:sz w:val="24"/>
        </w:rPr>
      </w:pPr>
      <w:r>
        <w:rPr>
          <w:rFonts w:hint="eastAsia"/>
          <w:b/>
          <w:sz w:val="24"/>
          <w:u w:val="single"/>
        </w:rPr>
        <w:t>电子版投标文件与对应的投标文件正本内容必须一致。其载体必须是可以被读取的U盘。电子版投标文件提交后不予退还。需单独密封。</w:t>
      </w:r>
    </w:p>
    <w:p>
      <w:pPr>
        <w:numPr>
          <w:ilvl w:val="0"/>
          <w:numId w:val="1"/>
        </w:numPr>
        <w:spacing w:line="360" w:lineRule="auto"/>
        <w:rPr>
          <w:rFonts w:ascii="宋体" w:hAnsi="宋体" w:cs="宋体"/>
          <w:b/>
          <w:sz w:val="24"/>
        </w:rPr>
      </w:pPr>
      <w:r>
        <w:rPr>
          <w:rFonts w:hint="eastAsia" w:ascii="宋体" w:hAnsi="宋体" w:cs="宋体"/>
          <w:b/>
          <w:sz w:val="24"/>
        </w:rPr>
        <w:t>截止时间</w:t>
      </w:r>
    </w:p>
    <w:p>
      <w:pPr>
        <w:pStyle w:val="6"/>
        <w:tabs>
          <w:tab w:val="clear" w:pos="992"/>
        </w:tabs>
        <w:ind w:left="0" w:firstLine="480" w:firstLineChars="200"/>
        <w:rPr>
          <w:rFonts w:ascii="宋体" w:hAnsi="宋体" w:cs="宋体"/>
        </w:rPr>
      </w:pPr>
      <w:bookmarkStart w:id="64" w:name="_Toc30126"/>
      <w:r>
        <w:rPr>
          <w:rFonts w:hint="eastAsia" w:ascii="宋体" w:hAnsi="宋体" w:cs="宋体"/>
        </w:rPr>
        <w:t>响应文件必须在提交响应文件截止时间前送达磋商地点。</w:t>
      </w:r>
      <w:bookmarkEnd w:id="64"/>
    </w:p>
    <w:p>
      <w:pPr>
        <w:pStyle w:val="6"/>
        <w:tabs>
          <w:tab w:val="clear" w:pos="992"/>
        </w:tabs>
        <w:ind w:left="0" w:firstLine="480" w:firstLineChars="200"/>
        <w:rPr>
          <w:rFonts w:ascii="宋体" w:hAnsi="宋体" w:cs="宋体"/>
        </w:rPr>
      </w:pPr>
      <w:bookmarkStart w:id="65" w:name="_Toc8052"/>
      <w:r>
        <w:rPr>
          <w:rFonts w:hint="eastAsia" w:ascii="宋体" w:hAnsi="宋体" w:cs="宋体"/>
        </w:rPr>
        <w:t>供应商应于响应文件递交截止时间之前在《全国公共资源交易平台（海南省）•三亚市》和《</w:t>
      </w:r>
      <w:r>
        <w:rPr>
          <w:rFonts w:hint="eastAsia" w:ascii="宋体" w:hAnsi="宋体" w:cs="宋体"/>
          <w:lang w:eastAsia="zh-CN"/>
        </w:rPr>
        <w:t>海南省政府采购网</w:t>
      </w:r>
      <w:r>
        <w:rPr>
          <w:rFonts w:hint="eastAsia" w:ascii="宋体" w:hAnsi="宋体" w:cs="宋体"/>
        </w:rPr>
        <w:t>》查询本项目的更正公告，以保证其对竞争性磋商文件做出正确的响应。供应商未按要求下载相关文件，或由于未及时关注更正公告的信息造成的后果，其责任由供应商自行负责。</w:t>
      </w:r>
      <w:bookmarkEnd w:id="65"/>
    </w:p>
    <w:p>
      <w:pPr>
        <w:pStyle w:val="6"/>
        <w:tabs>
          <w:tab w:val="clear" w:pos="992"/>
        </w:tabs>
        <w:ind w:left="0" w:firstLine="480" w:firstLineChars="200"/>
        <w:rPr>
          <w:rFonts w:ascii="宋体" w:hAnsi="宋体" w:cs="宋体"/>
        </w:rPr>
      </w:pPr>
      <w:bookmarkStart w:id="66" w:name="_Toc8031"/>
      <w:r>
        <w:rPr>
          <w:rFonts w:hint="eastAsia" w:ascii="宋体" w:hAnsi="宋体" w:cs="宋体"/>
        </w:rPr>
        <w:t>在响应文件截止时间以后送达的响应文件，采购代理机构拒绝接收。</w:t>
      </w:r>
      <w:bookmarkEnd w:id="66"/>
    </w:p>
    <w:p>
      <w:pPr>
        <w:numPr>
          <w:ilvl w:val="0"/>
          <w:numId w:val="1"/>
        </w:numPr>
        <w:spacing w:line="360" w:lineRule="auto"/>
        <w:rPr>
          <w:rFonts w:ascii="宋体" w:hAnsi="宋体" w:cs="宋体"/>
          <w:b/>
          <w:sz w:val="24"/>
        </w:rPr>
      </w:pPr>
      <w:r>
        <w:rPr>
          <w:rFonts w:hint="eastAsia" w:ascii="宋体" w:hAnsi="宋体" w:cs="宋体"/>
          <w:b/>
          <w:sz w:val="24"/>
        </w:rPr>
        <w:t>响应文件的修改和撤回</w:t>
      </w:r>
    </w:p>
    <w:p>
      <w:pPr>
        <w:pStyle w:val="6"/>
        <w:tabs>
          <w:tab w:val="clear" w:pos="992"/>
        </w:tabs>
        <w:ind w:left="0" w:firstLine="480" w:firstLineChars="200"/>
        <w:rPr>
          <w:rFonts w:ascii="宋体" w:hAnsi="宋体" w:cs="宋体"/>
        </w:rPr>
      </w:pPr>
      <w:bookmarkStart w:id="67" w:name="_Toc20827"/>
      <w:r>
        <w:rPr>
          <w:rFonts w:hint="eastAsia" w:ascii="宋体" w:hAnsi="宋体" w:cs="宋体"/>
        </w:rPr>
        <w:t>响应文件提交截止时间以后，供应商不得修改和撤回响应文件，不得在磋商有效期内撤回响应文件，否则磋商保证金不予退还。</w:t>
      </w:r>
      <w:bookmarkEnd w:id="67"/>
    </w:p>
    <w:p>
      <w:pPr>
        <w:pStyle w:val="6"/>
        <w:tabs>
          <w:tab w:val="clear" w:pos="992"/>
        </w:tabs>
        <w:ind w:left="0" w:firstLine="480" w:firstLineChars="200"/>
        <w:rPr>
          <w:rFonts w:ascii="宋体" w:hAnsi="宋体" w:cs="宋体"/>
        </w:rPr>
      </w:pPr>
      <w:bookmarkStart w:id="68" w:name="_Toc27104"/>
      <w:r>
        <w:rPr>
          <w:rFonts w:hint="eastAsia" w:ascii="宋体" w:hAnsi="宋体" w:cs="宋体"/>
        </w:rPr>
        <w:t>响应文件提交后，均不予退还。</w:t>
      </w:r>
      <w:bookmarkEnd w:id="68"/>
    </w:p>
    <w:p>
      <w:pPr>
        <w:numPr>
          <w:ilvl w:val="0"/>
          <w:numId w:val="2"/>
        </w:numPr>
        <w:tabs>
          <w:tab w:val="clear" w:pos="960"/>
        </w:tabs>
        <w:spacing w:before="100" w:beforeAutospacing="1" w:after="100" w:afterAutospacing="1" w:line="360" w:lineRule="exact"/>
        <w:ind w:left="720" w:hanging="720"/>
        <w:outlineLvl w:val="1"/>
        <w:rPr>
          <w:rFonts w:ascii="宋体" w:hAnsi="宋体" w:cs="宋体"/>
          <w:b/>
          <w:sz w:val="36"/>
          <w:szCs w:val="36"/>
        </w:rPr>
      </w:pPr>
      <w:bookmarkStart w:id="69" w:name="_Toc317237778"/>
      <w:bookmarkStart w:id="70" w:name="_Toc2520"/>
      <w:bookmarkStart w:id="71" w:name="_Toc317237603"/>
      <w:bookmarkStart w:id="72" w:name="_Toc479"/>
      <w:r>
        <w:rPr>
          <w:rFonts w:hint="eastAsia" w:ascii="宋体" w:hAnsi="宋体" w:cs="宋体"/>
          <w:b/>
          <w:sz w:val="36"/>
          <w:szCs w:val="36"/>
        </w:rPr>
        <w:t>磋商程序</w:t>
      </w:r>
      <w:bookmarkEnd w:id="69"/>
      <w:bookmarkEnd w:id="70"/>
      <w:bookmarkEnd w:id="71"/>
      <w:bookmarkEnd w:id="72"/>
    </w:p>
    <w:p>
      <w:pPr>
        <w:numPr>
          <w:ilvl w:val="0"/>
          <w:numId w:val="1"/>
        </w:numPr>
        <w:spacing w:line="360" w:lineRule="auto"/>
        <w:rPr>
          <w:rFonts w:ascii="宋体" w:hAnsi="宋体" w:cs="宋体"/>
          <w:b/>
          <w:sz w:val="24"/>
        </w:rPr>
      </w:pPr>
      <w:r>
        <w:rPr>
          <w:rFonts w:hint="eastAsia" w:ascii="宋体" w:hAnsi="宋体" w:cs="宋体"/>
          <w:b/>
          <w:sz w:val="24"/>
        </w:rPr>
        <w:t>竞争性磋商文件的送达</w:t>
      </w:r>
    </w:p>
    <w:p>
      <w:pPr>
        <w:pStyle w:val="6"/>
        <w:tabs>
          <w:tab w:val="clear" w:pos="992"/>
        </w:tabs>
        <w:ind w:left="0" w:firstLine="480" w:firstLineChars="200"/>
        <w:rPr>
          <w:rFonts w:ascii="宋体" w:hAnsi="宋体" w:cs="宋体"/>
        </w:rPr>
      </w:pPr>
      <w:bookmarkStart w:id="73" w:name="_Toc20107"/>
      <w:r>
        <w:rPr>
          <w:rFonts w:hint="eastAsia" w:ascii="宋体" w:hAnsi="宋体" w:cs="宋体"/>
        </w:rPr>
        <w:t>供应商应当在竞争性磋商文件要求的截止时间前，将响应文件密封送达指定地点。在截止时间后送达的响应文件为无效文件，采购人、采购代理机构应当拒收。</w:t>
      </w:r>
      <w:bookmarkEnd w:id="73"/>
    </w:p>
    <w:p>
      <w:pPr>
        <w:pStyle w:val="6"/>
        <w:tabs>
          <w:tab w:val="clear" w:pos="992"/>
        </w:tabs>
        <w:ind w:left="0" w:firstLine="480" w:firstLineChars="200"/>
        <w:rPr>
          <w:rFonts w:ascii="宋体" w:hAnsi="宋体" w:cs="宋体"/>
        </w:rPr>
      </w:pPr>
      <w:bookmarkStart w:id="74" w:name="_Toc12045"/>
      <w:r>
        <w:rPr>
          <w:rFonts w:hint="eastAsia" w:ascii="宋体" w:hAnsi="宋体"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bookmarkEnd w:id="74"/>
    </w:p>
    <w:p>
      <w:pPr>
        <w:pStyle w:val="6"/>
        <w:tabs>
          <w:tab w:val="clear" w:pos="992"/>
        </w:tabs>
        <w:ind w:left="0" w:firstLine="480" w:firstLineChars="200"/>
        <w:rPr>
          <w:rFonts w:ascii="宋体" w:hAnsi="宋体" w:cs="宋体"/>
        </w:rPr>
      </w:pPr>
      <w:bookmarkStart w:id="75" w:name="_Toc27752"/>
      <w:r>
        <w:rPr>
          <w:rFonts w:hint="eastAsia" w:ascii="宋体" w:hAnsi="宋体" w:cs="宋体"/>
        </w:rPr>
        <w:t>采购代理机构按竞争性磋商文件规定的时间、地点举行磋商仪式。磋商仪式由采购代理机构主持，邀请采购人代表、供应商代表及有关工作人员参加。供应商的法定代表人或法定代表人授权的代表必须参加磋商仪式。</w:t>
      </w:r>
      <w:bookmarkEnd w:id="75"/>
    </w:p>
    <w:p>
      <w:pPr>
        <w:numPr>
          <w:ilvl w:val="0"/>
          <w:numId w:val="1"/>
        </w:numPr>
        <w:spacing w:line="360" w:lineRule="auto"/>
        <w:rPr>
          <w:rFonts w:ascii="宋体" w:hAnsi="宋体" w:cs="宋体"/>
          <w:b/>
          <w:sz w:val="24"/>
        </w:rPr>
      </w:pPr>
      <w:r>
        <w:rPr>
          <w:rFonts w:hint="eastAsia" w:ascii="宋体" w:hAnsi="宋体" w:cs="宋体"/>
          <w:b/>
          <w:sz w:val="24"/>
        </w:rPr>
        <w:t>磋商小组</w:t>
      </w:r>
    </w:p>
    <w:p>
      <w:pPr>
        <w:pStyle w:val="6"/>
        <w:tabs>
          <w:tab w:val="clear" w:pos="992"/>
        </w:tabs>
        <w:ind w:left="0" w:firstLine="480" w:firstLineChars="200"/>
        <w:rPr>
          <w:rFonts w:ascii="宋体" w:hAnsi="宋体" w:cs="宋体"/>
        </w:rPr>
      </w:pPr>
      <w:bookmarkStart w:id="76" w:name="_Toc6056"/>
      <w:r>
        <w:rPr>
          <w:rFonts w:hint="eastAsia" w:ascii="宋体" w:hAnsi="宋体" w:cs="宋体"/>
        </w:rPr>
        <w:t>磋商小组的组成：见供应商须知前附表。</w:t>
      </w:r>
      <w:bookmarkEnd w:id="76"/>
    </w:p>
    <w:p>
      <w:pPr>
        <w:pStyle w:val="6"/>
        <w:tabs>
          <w:tab w:val="clear" w:pos="992"/>
        </w:tabs>
        <w:ind w:left="0" w:firstLine="480" w:firstLineChars="200"/>
        <w:rPr>
          <w:rFonts w:ascii="宋体" w:hAnsi="宋体" w:cs="宋体"/>
        </w:rPr>
      </w:pPr>
      <w:bookmarkStart w:id="77" w:name="_Toc11296"/>
      <w:r>
        <w:rPr>
          <w:rFonts w:hint="eastAsia" w:ascii="宋体" w:hAnsi="宋体" w:cs="宋体"/>
        </w:rPr>
        <w:t>评审方法：见供应商须知前附表。</w:t>
      </w:r>
      <w:bookmarkEnd w:id="77"/>
    </w:p>
    <w:p>
      <w:pPr>
        <w:numPr>
          <w:ilvl w:val="0"/>
          <w:numId w:val="1"/>
        </w:numPr>
        <w:spacing w:line="360" w:lineRule="auto"/>
        <w:rPr>
          <w:rFonts w:ascii="宋体" w:hAnsi="宋体" w:cs="宋体"/>
          <w:b/>
          <w:sz w:val="24"/>
        </w:rPr>
      </w:pPr>
      <w:r>
        <w:rPr>
          <w:rFonts w:hint="eastAsia" w:ascii="宋体" w:hAnsi="宋体" w:cs="宋体"/>
          <w:b/>
          <w:sz w:val="24"/>
        </w:rPr>
        <w:t>磋商方式和内容</w:t>
      </w:r>
    </w:p>
    <w:p>
      <w:pPr>
        <w:pStyle w:val="6"/>
        <w:tabs>
          <w:tab w:val="clear" w:pos="992"/>
        </w:tabs>
        <w:ind w:left="0" w:firstLine="480" w:firstLineChars="200"/>
        <w:rPr>
          <w:rFonts w:ascii="宋体" w:hAnsi="宋体" w:cs="宋体"/>
        </w:rPr>
      </w:pPr>
      <w:bookmarkStart w:id="78" w:name="_Toc11135"/>
      <w:r>
        <w:rPr>
          <w:rFonts w:hint="eastAsia" w:ascii="宋体" w:hAnsi="宋体" w:cs="宋体"/>
        </w:rPr>
        <w:t>磋商小组分别与通过初步审查的供应商进行磋商，并给予所有参加磋商的供应商平等的磋商机会。</w:t>
      </w:r>
      <w:bookmarkEnd w:id="78"/>
    </w:p>
    <w:p>
      <w:pPr>
        <w:pStyle w:val="6"/>
        <w:tabs>
          <w:tab w:val="clear" w:pos="992"/>
        </w:tabs>
        <w:ind w:left="0" w:firstLine="480" w:firstLineChars="200"/>
        <w:rPr>
          <w:rFonts w:ascii="宋体" w:hAnsi="宋体" w:cs="宋体"/>
        </w:rPr>
      </w:pPr>
      <w:bookmarkStart w:id="79" w:name="_Toc14531"/>
      <w:r>
        <w:rPr>
          <w:rFonts w:hint="eastAsia" w:ascii="宋体" w:hAnsi="宋体" w:cs="宋体"/>
        </w:rPr>
        <w:t>磋商内容包括技术方案响应情况、服务内容标准与承诺、施工能力、合同条件、采购要求的优化建议等。在磋商过程中，磋商小组可以根据竞争性磋商文件和磋商情况实质性变动采购需求中的技术、服务要求以及合同草案条款，但不得变动竞争性磋商文件中的其他内容。实质性变动的内容，须经采购人代表确认。</w:t>
      </w:r>
      <w:bookmarkEnd w:id="79"/>
    </w:p>
    <w:p>
      <w:pPr>
        <w:pStyle w:val="6"/>
        <w:tabs>
          <w:tab w:val="clear" w:pos="992"/>
        </w:tabs>
        <w:ind w:left="0" w:firstLine="480" w:firstLineChars="200"/>
        <w:rPr>
          <w:rFonts w:ascii="宋体" w:hAnsi="宋体" w:cs="宋体"/>
        </w:rPr>
      </w:pPr>
      <w:bookmarkStart w:id="80" w:name="_Toc27071"/>
      <w:r>
        <w:rPr>
          <w:rFonts w:hint="eastAsia" w:ascii="宋体" w:hAnsi="宋体" w:cs="宋体"/>
        </w:rPr>
        <w:t>磋商小组可以根据磋商的实际情况决定磋商的轮次，但最多不能超过三轮磋商。</w:t>
      </w:r>
      <w:bookmarkEnd w:id="80"/>
    </w:p>
    <w:p>
      <w:pPr>
        <w:pStyle w:val="6"/>
        <w:tabs>
          <w:tab w:val="clear" w:pos="992"/>
        </w:tabs>
        <w:ind w:left="0" w:firstLine="480" w:firstLineChars="200"/>
        <w:rPr>
          <w:rFonts w:ascii="宋体" w:hAnsi="宋体" w:cs="宋体"/>
        </w:rPr>
      </w:pPr>
      <w:bookmarkStart w:id="81" w:name="_Toc7069"/>
      <w:r>
        <w:rPr>
          <w:rFonts w:hint="eastAsia" w:ascii="宋体" w:hAnsi="宋体" w:cs="宋体"/>
        </w:rPr>
        <w:t>供应商在磋商中作出的承诺，是其响应文件的组成部分。</w:t>
      </w:r>
      <w:bookmarkEnd w:id="81"/>
    </w:p>
    <w:p>
      <w:pPr>
        <w:numPr>
          <w:ilvl w:val="0"/>
          <w:numId w:val="1"/>
        </w:numPr>
        <w:spacing w:line="360" w:lineRule="auto"/>
        <w:rPr>
          <w:rFonts w:ascii="宋体" w:hAnsi="宋体" w:cs="宋体"/>
          <w:b/>
          <w:sz w:val="24"/>
        </w:rPr>
      </w:pPr>
      <w:r>
        <w:rPr>
          <w:rFonts w:hint="eastAsia" w:ascii="宋体" w:hAnsi="宋体" w:cs="宋体"/>
          <w:b/>
          <w:sz w:val="24"/>
        </w:rPr>
        <w:t>磋商内容的保密</w:t>
      </w:r>
    </w:p>
    <w:p>
      <w:pPr>
        <w:pStyle w:val="6"/>
        <w:tabs>
          <w:tab w:val="clear" w:pos="992"/>
        </w:tabs>
        <w:ind w:left="0" w:firstLine="480" w:firstLineChars="200"/>
        <w:rPr>
          <w:rFonts w:ascii="宋体" w:hAnsi="宋体" w:cs="宋体"/>
        </w:rPr>
      </w:pPr>
      <w:bookmarkStart w:id="82" w:name="_Toc2558"/>
      <w:r>
        <w:rPr>
          <w:rFonts w:hint="eastAsia" w:ascii="宋体" w:hAnsi="宋体" w:cs="宋体"/>
        </w:rPr>
        <w:t>磋商后，至正式授予成交供应商合同止，凡属于审查、澄清、评价和比较的所有资料、有关授予合同的信息等，都不能向供应商或与磋商无关的其他人泄露。</w:t>
      </w:r>
      <w:bookmarkEnd w:id="82"/>
    </w:p>
    <w:p>
      <w:pPr>
        <w:pStyle w:val="6"/>
        <w:tabs>
          <w:tab w:val="clear" w:pos="992"/>
        </w:tabs>
        <w:ind w:left="0" w:firstLine="480" w:firstLineChars="200"/>
        <w:rPr>
          <w:rFonts w:ascii="宋体" w:hAnsi="宋体" w:cs="宋体"/>
        </w:rPr>
      </w:pPr>
      <w:bookmarkStart w:id="83" w:name="_Toc31645"/>
      <w:r>
        <w:rPr>
          <w:rFonts w:hint="eastAsia" w:ascii="宋体" w:hAnsi="宋体" w:cs="宋体"/>
        </w:rPr>
        <w:t>在响应文件的审查、澄清、评价和比较以及授予合同的过程中，供应商对采购人、采购代理机构和磋商小组成员施加影响的任何行为，都将导致其磋商资格被取消。</w:t>
      </w:r>
      <w:bookmarkEnd w:id="83"/>
    </w:p>
    <w:p>
      <w:pPr>
        <w:numPr>
          <w:ilvl w:val="0"/>
          <w:numId w:val="1"/>
        </w:numPr>
        <w:spacing w:line="360" w:lineRule="auto"/>
        <w:rPr>
          <w:rFonts w:ascii="宋体" w:hAnsi="宋体" w:cs="宋体"/>
          <w:b/>
          <w:sz w:val="24"/>
        </w:rPr>
      </w:pPr>
      <w:r>
        <w:rPr>
          <w:rFonts w:hint="eastAsia" w:ascii="宋体" w:hAnsi="宋体" w:cs="宋体"/>
          <w:b/>
          <w:sz w:val="24"/>
        </w:rPr>
        <w:t>对响应文件的评审</w:t>
      </w:r>
    </w:p>
    <w:p>
      <w:pPr>
        <w:pStyle w:val="6"/>
        <w:tabs>
          <w:tab w:val="clear" w:pos="992"/>
        </w:tabs>
        <w:ind w:left="0" w:firstLine="480" w:firstLineChars="200"/>
        <w:rPr>
          <w:rFonts w:ascii="宋体" w:hAnsi="宋体" w:cs="宋体"/>
        </w:rPr>
      </w:pPr>
      <w:bookmarkStart w:id="84" w:name="_Toc22124"/>
      <w:r>
        <w:rPr>
          <w:rFonts w:hint="eastAsia" w:ascii="宋体" w:hAnsi="宋体" w:cs="宋体"/>
        </w:rPr>
        <w:t>评审程序、评审方法和评审标准见第五部分</w:t>
      </w:r>
      <w:bookmarkEnd w:id="84"/>
    </w:p>
    <w:p>
      <w:pPr>
        <w:numPr>
          <w:ilvl w:val="0"/>
          <w:numId w:val="1"/>
        </w:numPr>
        <w:spacing w:line="360" w:lineRule="auto"/>
        <w:rPr>
          <w:rFonts w:ascii="宋体" w:hAnsi="宋体" w:cs="宋体"/>
          <w:b/>
          <w:sz w:val="24"/>
        </w:rPr>
      </w:pPr>
      <w:r>
        <w:rPr>
          <w:rFonts w:hint="eastAsia" w:ascii="宋体" w:hAnsi="宋体" w:cs="宋体"/>
          <w:b/>
          <w:sz w:val="24"/>
        </w:rPr>
        <w:t>确认成交结果</w:t>
      </w:r>
    </w:p>
    <w:p>
      <w:pPr>
        <w:pStyle w:val="6"/>
        <w:tabs>
          <w:tab w:val="clear" w:pos="992"/>
        </w:tabs>
        <w:ind w:left="0" w:firstLine="480" w:firstLineChars="200"/>
        <w:rPr>
          <w:rFonts w:ascii="宋体" w:hAnsi="宋体" w:cs="宋体"/>
        </w:rPr>
      </w:pPr>
      <w:bookmarkStart w:id="85" w:name="_Toc17702"/>
      <w:r>
        <w:rPr>
          <w:rFonts w:hint="eastAsia" w:ascii="宋体" w:hAnsi="宋体" w:cs="宋体"/>
        </w:rPr>
        <w:t>采购代理机构在评审结束后2个工作日内将评审报告送采购人确认。采购人应当在收到评审报告后5个工作日内，从评审报告推荐出的成交候选供应商中，按照排序由高到低的原则确定成交供应商，也可以书面授权磋商小组直接确定成交供应商。</w:t>
      </w:r>
      <w:bookmarkEnd w:id="85"/>
    </w:p>
    <w:p>
      <w:pPr>
        <w:pStyle w:val="6"/>
        <w:tabs>
          <w:tab w:val="clear" w:pos="992"/>
        </w:tabs>
        <w:ind w:left="0" w:firstLine="480" w:firstLineChars="200"/>
        <w:rPr>
          <w:rFonts w:ascii="宋体" w:hAnsi="宋体" w:cs="宋体"/>
        </w:rPr>
      </w:pPr>
      <w:bookmarkStart w:id="86" w:name="_Toc4341"/>
      <w:r>
        <w:rPr>
          <w:rFonts w:hint="eastAsia" w:ascii="宋体" w:hAnsi="宋体" w:cs="宋体"/>
        </w:rPr>
        <w:t>采购人或者采购代理机构应当在成交供应商确定后2个工作日内，在省级以上财政部门指定的政府采购信息发布媒体上公告成交结果，同时向成交供应商发出成交通知书，并将竞争性磋商文件随成交结果同时公告。成交通知书是成交供应商与采购人签订合同的依据。合同签订后，成交通知书成为合同的一部分。</w:t>
      </w:r>
      <w:bookmarkEnd w:id="86"/>
    </w:p>
    <w:p>
      <w:pPr>
        <w:numPr>
          <w:ilvl w:val="0"/>
          <w:numId w:val="2"/>
        </w:numPr>
        <w:tabs>
          <w:tab w:val="clear" w:pos="960"/>
        </w:tabs>
        <w:spacing w:before="100" w:beforeAutospacing="1" w:after="100" w:afterAutospacing="1" w:line="360" w:lineRule="exact"/>
        <w:ind w:left="720" w:hanging="720"/>
        <w:outlineLvl w:val="1"/>
        <w:rPr>
          <w:rFonts w:ascii="宋体" w:hAnsi="宋体" w:cs="宋体"/>
          <w:b/>
          <w:sz w:val="36"/>
          <w:szCs w:val="36"/>
        </w:rPr>
      </w:pPr>
      <w:bookmarkStart w:id="87" w:name="_Toc10232"/>
      <w:bookmarkStart w:id="88" w:name="_Toc25923"/>
      <w:bookmarkStart w:id="89" w:name="_Toc317237604"/>
      <w:bookmarkStart w:id="90" w:name="_Toc317237779"/>
      <w:r>
        <w:rPr>
          <w:rFonts w:hint="eastAsia" w:ascii="宋体" w:hAnsi="宋体" w:cs="宋体"/>
          <w:b/>
          <w:sz w:val="36"/>
          <w:szCs w:val="36"/>
        </w:rPr>
        <w:t>授予合同</w:t>
      </w:r>
      <w:bookmarkEnd w:id="87"/>
      <w:bookmarkEnd w:id="88"/>
      <w:bookmarkEnd w:id="89"/>
      <w:bookmarkEnd w:id="90"/>
    </w:p>
    <w:p>
      <w:pPr>
        <w:numPr>
          <w:ilvl w:val="0"/>
          <w:numId w:val="1"/>
        </w:numPr>
        <w:spacing w:line="360" w:lineRule="auto"/>
        <w:rPr>
          <w:rFonts w:ascii="宋体" w:hAnsi="宋体" w:cs="宋体"/>
          <w:b/>
          <w:sz w:val="24"/>
        </w:rPr>
      </w:pPr>
      <w:r>
        <w:rPr>
          <w:rFonts w:hint="eastAsia" w:ascii="宋体" w:hAnsi="宋体" w:cs="宋体"/>
          <w:b/>
          <w:sz w:val="24"/>
        </w:rPr>
        <w:t>成交供应商的确认</w:t>
      </w:r>
    </w:p>
    <w:p>
      <w:pPr>
        <w:pStyle w:val="6"/>
        <w:tabs>
          <w:tab w:val="clear" w:pos="992"/>
        </w:tabs>
        <w:ind w:left="0" w:firstLine="480" w:firstLineChars="200"/>
        <w:rPr>
          <w:rFonts w:ascii="宋体" w:hAnsi="宋体" w:cs="宋体"/>
        </w:rPr>
      </w:pPr>
      <w:bookmarkStart w:id="91" w:name="_Toc536"/>
      <w:r>
        <w:rPr>
          <w:rFonts w:hint="eastAsia" w:ascii="宋体" w:hAnsi="宋体" w:cs="宋体"/>
        </w:rPr>
        <w:t>磋商小组根据本竞争性磋商文件第五部分的规定，对供应商进行审查，对响应文件进行评价和比较，按照竞争性磋商文件规定的排序原则推荐成交候选人。</w:t>
      </w:r>
      <w:bookmarkEnd w:id="91"/>
    </w:p>
    <w:p>
      <w:pPr>
        <w:pStyle w:val="6"/>
        <w:tabs>
          <w:tab w:val="clear" w:pos="992"/>
        </w:tabs>
        <w:ind w:left="0" w:firstLine="480" w:firstLineChars="200"/>
        <w:rPr>
          <w:rFonts w:ascii="宋体" w:hAnsi="宋体" w:cs="宋体"/>
        </w:rPr>
      </w:pPr>
      <w:bookmarkStart w:id="92" w:name="_Toc23439"/>
      <w:r>
        <w:rPr>
          <w:rFonts w:hint="eastAsia" w:ascii="宋体" w:hAnsi="宋体" w:cs="宋体"/>
        </w:rPr>
        <w:t>磋商小组有权按竞争性磋商文件的要求评定并推荐成交候选供应商，也有权拒绝任何或所有不符合竞争性磋商文件要求的供应商的响应文件。</w:t>
      </w:r>
      <w:bookmarkEnd w:id="92"/>
    </w:p>
    <w:p>
      <w:pPr>
        <w:pStyle w:val="6"/>
        <w:tabs>
          <w:tab w:val="clear" w:pos="992"/>
        </w:tabs>
        <w:ind w:left="0" w:firstLine="480" w:firstLineChars="200"/>
        <w:rPr>
          <w:rFonts w:ascii="宋体" w:hAnsi="宋体" w:cs="宋体"/>
        </w:rPr>
      </w:pPr>
      <w:bookmarkStart w:id="93" w:name="_Toc1972"/>
      <w:r>
        <w:rPr>
          <w:rFonts w:hint="eastAsia" w:ascii="宋体" w:hAnsi="宋体" w:cs="宋体"/>
        </w:rPr>
        <w:t>采购人按照磋商小组推荐的成交候选供应商顺序确定成交供应商，磋商小组推荐成交候选人的人数见供应商须知前附表。</w:t>
      </w:r>
      <w:bookmarkEnd w:id="93"/>
    </w:p>
    <w:p>
      <w:pPr>
        <w:numPr>
          <w:ilvl w:val="0"/>
          <w:numId w:val="1"/>
        </w:numPr>
        <w:spacing w:line="360" w:lineRule="auto"/>
        <w:rPr>
          <w:rFonts w:ascii="宋体" w:hAnsi="宋体" w:cs="宋体"/>
          <w:b/>
          <w:sz w:val="24"/>
        </w:rPr>
      </w:pPr>
      <w:r>
        <w:rPr>
          <w:rFonts w:hint="eastAsia" w:ascii="宋体" w:hAnsi="宋体" w:cs="宋体"/>
          <w:b/>
          <w:sz w:val="24"/>
        </w:rPr>
        <w:t>合同授予标准</w:t>
      </w:r>
    </w:p>
    <w:p>
      <w:pPr>
        <w:pStyle w:val="6"/>
        <w:tabs>
          <w:tab w:val="clear" w:pos="992"/>
        </w:tabs>
        <w:ind w:left="0" w:firstLine="480" w:firstLineChars="200"/>
        <w:rPr>
          <w:rFonts w:ascii="宋体" w:hAnsi="宋体" w:cs="宋体"/>
        </w:rPr>
      </w:pPr>
      <w:bookmarkStart w:id="94" w:name="_Toc16471"/>
      <w:r>
        <w:rPr>
          <w:rFonts w:hint="eastAsia" w:ascii="宋体" w:hAnsi="宋体" w:cs="宋体"/>
        </w:rPr>
        <w:t>采购人应当把合同授予磋商小组推荐的第一顺序成交候选人。被授予合同的供应商必须具有实施本合同的能力和资源。</w:t>
      </w:r>
      <w:bookmarkEnd w:id="94"/>
    </w:p>
    <w:p>
      <w:pPr>
        <w:pStyle w:val="6"/>
        <w:tabs>
          <w:tab w:val="clear" w:pos="992"/>
        </w:tabs>
        <w:ind w:left="0" w:firstLine="480" w:firstLineChars="200"/>
        <w:rPr>
          <w:rFonts w:ascii="宋体" w:hAnsi="宋体" w:cs="宋体"/>
        </w:rPr>
      </w:pPr>
      <w:bookmarkStart w:id="95" w:name="_Toc27433"/>
      <w:r>
        <w:rPr>
          <w:rFonts w:hint="eastAsia" w:ascii="宋体" w:hAnsi="宋体" w:cs="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有权否决其成交资格，按顺序确定排名随后的供应商作为成交供应商或者重新组织采购。</w:t>
      </w:r>
      <w:bookmarkEnd w:id="95"/>
    </w:p>
    <w:p>
      <w:pPr>
        <w:numPr>
          <w:ilvl w:val="0"/>
          <w:numId w:val="1"/>
        </w:numPr>
        <w:spacing w:line="360" w:lineRule="auto"/>
        <w:rPr>
          <w:rFonts w:ascii="宋体" w:hAnsi="宋体" w:cs="宋体"/>
          <w:b/>
          <w:sz w:val="24"/>
        </w:rPr>
      </w:pPr>
      <w:r>
        <w:rPr>
          <w:rFonts w:hint="eastAsia" w:ascii="宋体" w:hAnsi="宋体" w:cs="宋体"/>
          <w:b/>
          <w:sz w:val="24"/>
        </w:rPr>
        <w:t>成交通知</w:t>
      </w:r>
    </w:p>
    <w:p>
      <w:pPr>
        <w:pStyle w:val="6"/>
        <w:tabs>
          <w:tab w:val="clear" w:pos="992"/>
        </w:tabs>
        <w:ind w:left="0" w:firstLine="480" w:firstLineChars="200"/>
        <w:rPr>
          <w:rFonts w:ascii="宋体" w:hAnsi="宋体" w:cs="宋体"/>
        </w:rPr>
      </w:pPr>
      <w:bookmarkStart w:id="96" w:name="_Toc2231"/>
      <w:r>
        <w:rPr>
          <w:rFonts w:hint="eastAsia" w:ascii="宋体" w:hAnsi="宋体" w:cs="宋体"/>
        </w:rPr>
        <w:t>确定成交供应商后，采购代理机构在发布成交公告的同时，以书面形式向成交供应商发出成交通知书。成交通知书应当规定签署合同的日期和地点。</w:t>
      </w:r>
      <w:bookmarkEnd w:id="96"/>
    </w:p>
    <w:p>
      <w:pPr>
        <w:pStyle w:val="6"/>
        <w:tabs>
          <w:tab w:val="clear" w:pos="992"/>
        </w:tabs>
        <w:ind w:left="0" w:firstLine="480" w:firstLineChars="200"/>
        <w:rPr>
          <w:rFonts w:ascii="宋体" w:hAnsi="宋体" w:cs="宋体"/>
        </w:rPr>
      </w:pPr>
      <w:bookmarkStart w:id="97" w:name="_Toc16753"/>
      <w:r>
        <w:rPr>
          <w:rFonts w:hint="eastAsia" w:ascii="宋体" w:hAnsi="宋体" w:cs="宋体"/>
        </w:rPr>
        <w:t>成交通知书是合同的组成部分。</w:t>
      </w:r>
      <w:bookmarkEnd w:id="97"/>
    </w:p>
    <w:p>
      <w:pPr>
        <w:numPr>
          <w:ilvl w:val="0"/>
          <w:numId w:val="1"/>
        </w:numPr>
        <w:spacing w:line="360" w:lineRule="auto"/>
        <w:rPr>
          <w:rFonts w:ascii="宋体" w:hAnsi="宋体" w:cs="宋体"/>
          <w:b/>
          <w:sz w:val="24"/>
        </w:rPr>
      </w:pPr>
      <w:r>
        <w:rPr>
          <w:rFonts w:hint="eastAsia" w:ascii="宋体" w:hAnsi="宋体" w:cs="宋体"/>
          <w:b/>
          <w:sz w:val="24"/>
        </w:rPr>
        <w:t>签订合同</w:t>
      </w:r>
    </w:p>
    <w:p>
      <w:pPr>
        <w:pStyle w:val="6"/>
        <w:tabs>
          <w:tab w:val="clear" w:pos="992"/>
        </w:tabs>
        <w:ind w:left="0" w:firstLine="480" w:firstLineChars="200"/>
        <w:rPr>
          <w:rFonts w:ascii="宋体" w:hAnsi="宋体" w:cs="宋体"/>
        </w:rPr>
      </w:pPr>
      <w:bookmarkStart w:id="98" w:name="_Toc24775"/>
      <w:r>
        <w:rPr>
          <w:rFonts w:hint="eastAsia" w:ascii="宋体" w:hAnsi="宋体" w:cs="宋体"/>
        </w:rPr>
        <w:t>采购人和成交供应商应当按照成交通知书规定的期限与成交供应商签订合同。成交通知书规定的期限最长不得超过30天。</w:t>
      </w:r>
      <w:bookmarkEnd w:id="98"/>
    </w:p>
    <w:p>
      <w:pPr>
        <w:pStyle w:val="6"/>
        <w:tabs>
          <w:tab w:val="clear" w:pos="992"/>
        </w:tabs>
        <w:ind w:left="0" w:firstLine="480" w:firstLineChars="200"/>
        <w:rPr>
          <w:rFonts w:ascii="宋体" w:hAnsi="宋体" w:cs="宋体"/>
        </w:rPr>
      </w:pPr>
      <w:bookmarkStart w:id="99" w:name="_Toc27942"/>
      <w:r>
        <w:rPr>
          <w:rFonts w:hint="eastAsia" w:ascii="宋体" w:hAnsi="宋体" w:cs="宋体"/>
        </w:rPr>
        <w:t>成交供应商拒签合同，或不能在规定的期限内与采购人签订合同，采购人有权取消其成交资格，其磋商保证金不予退还。</w:t>
      </w:r>
      <w:bookmarkEnd w:id="99"/>
    </w:p>
    <w:p>
      <w:pPr>
        <w:pStyle w:val="6"/>
        <w:tabs>
          <w:tab w:val="clear" w:pos="992"/>
        </w:tabs>
        <w:ind w:left="0" w:firstLine="480" w:firstLineChars="200"/>
        <w:rPr>
          <w:rFonts w:ascii="宋体" w:hAnsi="宋体" w:cs="宋体"/>
        </w:rPr>
      </w:pPr>
      <w:bookmarkStart w:id="100" w:name="_Toc29719"/>
      <w:r>
        <w:rPr>
          <w:rFonts w:hint="eastAsia" w:ascii="宋体" w:hAnsi="宋体" w:cs="宋体"/>
        </w:rPr>
        <w:t>成交供应商放弃成交，其磋商保证金不予退还。</w:t>
      </w:r>
      <w:bookmarkEnd w:id="100"/>
    </w:p>
    <w:p>
      <w:pPr>
        <w:pStyle w:val="6"/>
        <w:tabs>
          <w:tab w:val="clear" w:pos="992"/>
        </w:tabs>
        <w:ind w:left="0" w:firstLine="480" w:firstLineChars="200"/>
        <w:rPr>
          <w:rFonts w:ascii="宋体" w:hAnsi="宋体" w:cs="宋体"/>
        </w:rPr>
      </w:pPr>
      <w:bookmarkStart w:id="101" w:name="_Toc22924"/>
      <w:r>
        <w:rPr>
          <w:rFonts w:hint="eastAsia" w:ascii="宋体" w:hAnsi="宋体" w:cs="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bookmarkEnd w:id="101"/>
    </w:p>
    <w:p>
      <w:pPr>
        <w:pStyle w:val="6"/>
        <w:tabs>
          <w:tab w:val="clear" w:pos="992"/>
        </w:tabs>
        <w:ind w:left="0" w:firstLine="480" w:firstLineChars="200"/>
        <w:rPr>
          <w:rFonts w:ascii="宋体" w:hAnsi="宋体" w:cs="宋体"/>
        </w:rPr>
      </w:pPr>
      <w:bookmarkStart w:id="102" w:name="_Toc32511"/>
      <w:r>
        <w:rPr>
          <w:rFonts w:hint="eastAsia" w:ascii="宋体" w:hAnsi="宋体" w:cs="宋体"/>
        </w:rPr>
        <w:t>成交供应商拒签合同或放弃成交是违约行为，应当依法赔偿违约行为给采购人造成的实际损失。</w:t>
      </w:r>
      <w:bookmarkEnd w:id="102"/>
    </w:p>
    <w:p>
      <w:pPr>
        <w:pStyle w:val="6"/>
        <w:tabs>
          <w:tab w:val="clear" w:pos="992"/>
        </w:tabs>
        <w:ind w:left="0" w:firstLine="480" w:firstLineChars="200"/>
        <w:rPr>
          <w:rFonts w:ascii="宋体" w:hAnsi="宋体" w:cs="宋体"/>
        </w:rPr>
      </w:pPr>
      <w:bookmarkStart w:id="103" w:name="_Toc32539"/>
      <w:r>
        <w:rPr>
          <w:rFonts w:hint="eastAsia" w:ascii="宋体" w:hAnsi="宋体" w:cs="宋体"/>
        </w:rPr>
        <w:t>前款所称“违约行为给采购人造成的实际损失”，是指顺延成交供应商的成交价格高于违约人成交价格的高出部分。</w:t>
      </w:r>
      <w:bookmarkEnd w:id="103"/>
    </w:p>
    <w:p>
      <w:pPr>
        <w:pStyle w:val="6"/>
        <w:tabs>
          <w:tab w:val="clear" w:pos="992"/>
        </w:tabs>
        <w:ind w:left="0" w:firstLine="480" w:firstLineChars="200"/>
        <w:rPr>
          <w:rFonts w:ascii="宋体" w:hAnsi="宋体" w:cs="宋体"/>
        </w:rPr>
      </w:pPr>
      <w:bookmarkStart w:id="104" w:name="_Toc6042"/>
      <w:r>
        <w:rPr>
          <w:rFonts w:hint="eastAsia" w:ascii="宋体" w:hAnsi="宋体" w:cs="宋体"/>
        </w:rPr>
        <w:t>签订合同及合同条款应以竞争性磋商文件和成交供应商的响应文件为依据。</w:t>
      </w:r>
      <w:bookmarkEnd w:id="104"/>
    </w:p>
    <w:p>
      <w:pPr>
        <w:numPr>
          <w:ilvl w:val="0"/>
          <w:numId w:val="1"/>
        </w:numPr>
        <w:spacing w:line="360" w:lineRule="auto"/>
        <w:rPr>
          <w:rFonts w:ascii="宋体" w:hAnsi="宋体" w:cs="宋体"/>
          <w:b/>
          <w:sz w:val="24"/>
        </w:rPr>
      </w:pPr>
      <w:r>
        <w:rPr>
          <w:rFonts w:hint="eastAsia" w:ascii="宋体" w:hAnsi="宋体" w:cs="宋体"/>
          <w:b/>
          <w:sz w:val="24"/>
        </w:rPr>
        <w:t>验收</w:t>
      </w:r>
    </w:p>
    <w:p>
      <w:pPr>
        <w:pStyle w:val="6"/>
        <w:tabs>
          <w:tab w:val="clear" w:pos="992"/>
        </w:tabs>
        <w:ind w:left="0" w:firstLine="480" w:firstLineChars="200"/>
        <w:rPr>
          <w:rFonts w:ascii="宋体" w:hAnsi="宋体" w:cs="宋体"/>
        </w:rPr>
      </w:pPr>
      <w:bookmarkStart w:id="105" w:name="_Toc1304"/>
      <w:r>
        <w:rPr>
          <w:rFonts w:hint="eastAsia" w:ascii="宋体" w:hAnsi="宋体" w:cs="宋体"/>
        </w:rPr>
        <w:t>成交供应商与采购人应严格按照竞争性磋商文件规定的标准和响应文件承诺的条件进行验收。</w:t>
      </w:r>
      <w:bookmarkEnd w:id="105"/>
    </w:p>
    <w:p>
      <w:pPr>
        <w:pStyle w:val="6"/>
        <w:tabs>
          <w:tab w:val="clear" w:pos="992"/>
        </w:tabs>
        <w:ind w:left="0" w:firstLine="480" w:firstLineChars="200"/>
        <w:rPr>
          <w:rFonts w:ascii="宋体" w:hAnsi="宋体" w:cs="宋体"/>
        </w:rPr>
      </w:pPr>
      <w:bookmarkStart w:id="106" w:name="_Toc21342"/>
      <w:r>
        <w:rPr>
          <w:rFonts w:hint="eastAsia" w:ascii="宋体" w:hAnsi="宋体" w:cs="宋体"/>
        </w:rPr>
        <w:t>采购人可以独立邀请第三方参与验收。验收出现争议时，成交供应商可以与采购人协商共同邀请第三方参与验收。</w:t>
      </w:r>
      <w:bookmarkEnd w:id="106"/>
    </w:p>
    <w:p>
      <w:pPr>
        <w:numPr>
          <w:ilvl w:val="0"/>
          <w:numId w:val="1"/>
        </w:numPr>
        <w:spacing w:line="360" w:lineRule="auto"/>
        <w:rPr>
          <w:rFonts w:ascii="宋体" w:hAnsi="宋体" w:cs="宋体"/>
          <w:b/>
          <w:sz w:val="24"/>
        </w:rPr>
      </w:pPr>
      <w:r>
        <w:rPr>
          <w:rFonts w:hint="eastAsia" w:ascii="宋体" w:hAnsi="宋体" w:cs="宋体"/>
          <w:b/>
          <w:sz w:val="24"/>
        </w:rPr>
        <w:t>招标代理服务费</w:t>
      </w:r>
    </w:p>
    <w:p>
      <w:pPr>
        <w:pStyle w:val="6"/>
        <w:tabs>
          <w:tab w:val="clear" w:pos="992"/>
        </w:tabs>
        <w:ind w:left="0" w:firstLine="480" w:firstLineChars="200"/>
      </w:pPr>
      <w:bookmarkStart w:id="107" w:name="_Toc12607"/>
      <w:r>
        <w:rPr>
          <w:rFonts w:hint="eastAsia"/>
          <w:szCs w:val="22"/>
          <w:lang w:val="zh-CN"/>
        </w:rPr>
        <w:t>参照</w:t>
      </w:r>
      <w:r>
        <w:rPr>
          <w:rFonts w:hint="eastAsia" w:ascii="宋体" w:hAnsi="宋体" w:cs="宋体"/>
          <w:szCs w:val="22"/>
          <w:lang w:val="zh-CN"/>
        </w:rPr>
        <w:t>国家计委计价格[2002]1980号</w:t>
      </w:r>
      <w:r>
        <w:rPr>
          <w:rFonts w:hint="eastAsia" w:ascii="宋体" w:hAnsi="宋体" w:cs="宋体"/>
        </w:rPr>
        <w:t>文</w:t>
      </w:r>
      <w:r>
        <w:rPr>
          <w:rFonts w:hint="eastAsia"/>
          <w:szCs w:val="22"/>
          <w:lang w:val="zh-CN"/>
        </w:rPr>
        <w:t>通知规定标准</w:t>
      </w:r>
      <w:r>
        <w:rPr>
          <w:rFonts w:hint="eastAsia"/>
          <w:szCs w:val="22"/>
        </w:rPr>
        <w:t>给予部分优惠</w:t>
      </w:r>
      <w:r>
        <w:rPr>
          <w:rFonts w:hint="eastAsia"/>
          <w:szCs w:val="22"/>
          <w:lang w:val="zh-CN"/>
        </w:rPr>
        <w:t>收费</w:t>
      </w:r>
      <w:r>
        <w:rPr>
          <w:rFonts w:hint="eastAsia" w:ascii="宋体" w:hAnsi="宋体"/>
        </w:rPr>
        <w:t>，</w:t>
      </w:r>
      <w:r>
        <w:rPr>
          <w:rFonts w:hint="eastAsia" w:ascii="宋体" w:hAnsi="宋体"/>
          <w:lang w:val="en-US" w:eastAsia="zh-CN"/>
        </w:rPr>
        <w:t>采购人</w:t>
      </w:r>
      <w:r>
        <w:rPr>
          <w:rFonts w:hint="eastAsia" w:ascii="宋体" w:hAnsi="宋体"/>
        </w:rPr>
        <w:t>向招标代理机构支付代理服务费</w:t>
      </w:r>
      <w:r>
        <w:rPr>
          <w:rFonts w:hint="eastAsia" w:ascii="宋体" w:hAnsi="宋体"/>
          <w:color w:val="000000"/>
        </w:rPr>
        <w:t>，金额为人民币</w:t>
      </w:r>
      <w:r>
        <w:rPr>
          <w:rFonts w:hint="eastAsia" w:ascii="宋体" w:hAnsi="宋体"/>
          <w:color w:val="000000"/>
          <w:u w:val="single"/>
        </w:rPr>
        <w:t>20205.44</w:t>
      </w:r>
      <w:r>
        <w:rPr>
          <w:szCs w:val="24"/>
          <w:u w:val="single"/>
        </w:rPr>
        <w:t>元</w:t>
      </w:r>
      <w:r>
        <w:rPr>
          <w:rFonts w:hint="eastAsia" w:ascii="宋体" w:hAnsi="宋体" w:cs="宋体"/>
        </w:rPr>
        <w:t>。</w:t>
      </w:r>
      <w:bookmarkEnd w:id="107"/>
    </w:p>
    <w:p>
      <w:pPr>
        <w:numPr>
          <w:ilvl w:val="0"/>
          <w:numId w:val="2"/>
        </w:numPr>
        <w:tabs>
          <w:tab w:val="clear" w:pos="960"/>
        </w:tabs>
        <w:spacing w:before="100" w:beforeAutospacing="1" w:after="100" w:afterAutospacing="1" w:line="360" w:lineRule="exact"/>
        <w:ind w:left="720" w:hanging="720"/>
        <w:outlineLvl w:val="1"/>
        <w:rPr>
          <w:rFonts w:ascii="宋体" w:hAnsi="宋体" w:cs="宋体"/>
          <w:b/>
          <w:sz w:val="36"/>
          <w:szCs w:val="36"/>
        </w:rPr>
      </w:pPr>
      <w:bookmarkStart w:id="108" w:name="_Toc4795"/>
      <w:bookmarkStart w:id="109" w:name="_Toc22191"/>
      <w:bookmarkStart w:id="110" w:name="_Toc317237605"/>
      <w:bookmarkStart w:id="111" w:name="_Toc317237780"/>
      <w:r>
        <w:rPr>
          <w:rFonts w:hint="eastAsia" w:ascii="宋体" w:hAnsi="宋体" w:cs="宋体"/>
          <w:b/>
          <w:sz w:val="36"/>
          <w:szCs w:val="36"/>
        </w:rPr>
        <w:t>询问、质疑和投诉</w:t>
      </w:r>
      <w:bookmarkEnd w:id="108"/>
      <w:bookmarkEnd w:id="109"/>
      <w:bookmarkEnd w:id="110"/>
      <w:bookmarkEnd w:id="111"/>
    </w:p>
    <w:p>
      <w:pPr>
        <w:numPr>
          <w:ilvl w:val="0"/>
          <w:numId w:val="1"/>
        </w:numPr>
        <w:spacing w:line="360" w:lineRule="auto"/>
        <w:rPr>
          <w:rFonts w:ascii="宋体" w:hAnsi="宋体" w:cs="宋体"/>
          <w:b/>
          <w:sz w:val="24"/>
        </w:rPr>
      </w:pPr>
      <w:r>
        <w:rPr>
          <w:rFonts w:hint="eastAsia" w:ascii="宋体" w:hAnsi="宋体" w:cs="宋体"/>
          <w:b/>
          <w:sz w:val="24"/>
        </w:rPr>
        <w:t>询问</w:t>
      </w:r>
    </w:p>
    <w:p>
      <w:pPr>
        <w:pStyle w:val="6"/>
        <w:tabs>
          <w:tab w:val="clear" w:pos="992"/>
        </w:tabs>
        <w:ind w:left="0" w:firstLine="480" w:firstLineChars="200"/>
        <w:rPr>
          <w:rFonts w:ascii="宋体" w:hAnsi="宋体" w:cs="宋体"/>
        </w:rPr>
      </w:pPr>
      <w:bookmarkStart w:id="112" w:name="_Toc7574"/>
      <w:r>
        <w:rPr>
          <w:rFonts w:hint="eastAsia" w:ascii="宋体" w:hAnsi="宋体" w:cs="宋体"/>
        </w:rPr>
        <w:t>供应商对本采购活动事项有疑问的，应当以书面形式向采购人或采购代理机构提出询问。</w:t>
      </w:r>
      <w:bookmarkEnd w:id="112"/>
    </w:p>
    <w:p>
      <w:pPr>
        <w:pStyle w:val="6"/>
        <w:tabs>
          <w:tab w:val="clear" w:pos="992"/>
        </w:tabs>
        <w:ind w:left="0" w:firstLine="480" w:firstLineChars="200"/>
        <w:rPr>
          <w:rFonts w:ascii="宋体" w:hAnsi="宋体" w:cs="宋体"/>
        </w:rPr>
      </w:pPr>
      <w:bookmarkStart w:id="113" w:name="_Toc1511"/>
      <w:r>
        <w:rPr>
          <w:rFonts w:hint="eastAsia" w:ascii="宋体" w:hAnsi="宋体" w:cs="宋体"/>
        </w:rPr>
        <w:t>询问应当用传真、信函、电子邮件等方式提出。</w:t>
      </w:r>
      <w:bookmarkEnd w:id="113"/>
    </w:p>
    <w:p>
      <w:pPr>
        <w:pStyle w:val="6"/>
        <w:tabs>
          <w:tab w:val="clear" w:pos="992"/>
        </w:tabs>
        <w:ind w:left="0" w:firstLine="480" w:firstLineChars="200"/>
        <w:rPr>
          <w:rFonts w:ascii="宋体" w:hAnsi="宋体" w:cs="宋体"/>
        </w:rPr>
      </w:pPr>
      <w:bookmarkStart w:id="114" w:name="_Toc11732"/>
      <w:r>
        <w:rPr>
          <w:rFonts w:hint="eastAsia" w:ascii="宋体" w:hAnsi="宋体" w:cs="宋体"/>
        </w:rPr>
        <w:t>对询问的答复，将依据是否是重要的共性问题，决定是否同时告知其他供应商。</w:t>
      </w:r>
      <w:bookmarkEnd w:id="114"/>
    </w:p>
    <w:p>
      <w:pPr>
        <w:numPr>
          <w:ilvl w:val="0"/>
          <w:numId w:val="1"/>
        </w:numPr>
        <w:spacing w:line="360" w:lineRule="auto"/>
        <w:rPr>
          <w:rFonts w:ascii="宋体" w:hAnsi="宋体" w:cs="宋体"/>
          <w:b/>
          <w:sz w:val="24"/>
        </w:rPr>
      </w:pPr>
      <w:r>
        <w:rPr>
          <w:rFonts w:hint="eastAsia" w:ascii="宋体" w:hAnsi="宋体" w:cs="宋体"/>
          <w:b/>
          <w:sz w:val="24"/>
        </w:rPr>
        <w:t>质疑</w:t>
      </w:r>
    </w:p>
    <w:p>
      <w:pPr>
        <w:pStyle w:val="6"/>
        <w:tabs>
          <w:tab w:val="clear" w:pos="992"/>
        </w:tabs>
        <w:ind w:left="0" w:firstLine="480" w:firstLineChars="200"/>
        <w:rPr>
          <w:rFonts w:ascii="宋体" w:hAnsi="宋体" w:cs="宋体"/>
        </w:rPr>
      </w:pPr>
      <w:bookmarkStart w:id="115" w:name="_Toc2973"/>
      <w:r>
        <w:rPr>
          <w:rFonts w:hint="eastAsia" w:ascii="宋体" w:hAnsi="宋体" w:cs="宋体"/>
        </w:rPr>
        <w:t>供应商认为采购文件、采购过程和成交结果使自己的权益受到损害的，可以在知道或者应知其权益受到损害之日起七个工作日内，以书面形式向本代理机构或向采购人提出质疑。</w:t>
      </w:r>
      <w:bookmarkEnd w:id="115"/>
    </w:p>
    <w:p>
      <w:pPr>
        <w:pStyle w:val="6"/>
        <w:tabs>
          <w:tab w:val="clear" w:pos="992"/>
        </w:tabs>
        <w:ind w:left="0" w:firstLine="480" w:firstLineChars="200"/>
        <w:rPr>
          <w:rFonts w:ascii="宋体" w:hAnsi="宋体" w:cs="宋体"/>
        </w:rPr>
      </w:pPr>
      <w:bookmarkStart w:id="116" w:name="_Toc18691"/>
      <w:r>
        <w:rPr>
          <w:rFonts w:hint="eastAsia" w:ascii="宋体" w:hAnsi="宋体" w:cs="宋体"/>
          <w:szCs w:val="24"/>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bookmarkEnd w:id="116"/>
    </w:p>
    <w:p>
      <w:pPr>
        <w:pStyle w:val="6"/>
        <w:tabs>
          <w:tab w:val="clear" w:pos="992"/>
        </w:tabs>
        <w:ind w:left="0" w:firstLine="480" w:firstLineChars="200"/>
        <w:rPr>
          <w:rFonts w:ascii="宋体" w:hAnsi="宋体" w:cs="宋体"/>
        </w:rPr>
      </w:pPr>
      <w:bookmarkStart w:id="117" w:name="_Toc17978"/>
      <w:r>
        <w:rPr>
          <w:rFonts w:hint="eastAsia" w:ascii="宋体" w:hAnsi="宋体" w:cs="宋体"/>
        </w:rPr>
        <w:t>质疑应当用传真、信函或电子邮件送达。信函的邮发地必须是供应商的注册地；发出传真的号码和发出邮件的邮箱必须是供应商以网站或其他形式公布的号码及邮箱。</w:t>
      </w:r>
      <w:bookmarkEnd w:id="117"/>
    </w:p>
    <w:p>
      <w:pPr>
        <w:pStyle w:val="6"/>
        <w:tabs>
          <w:tab w:val="clear" w:pos="992"/>
        </w:tabs>
        <w:ind w:left="0" w:firstLine="480" w:firstLineChars="200"/>
        <w:rPr>
          <w:rFonts w:ascii="宋体" w:hAnsi="宋体" w:cs="宋体"/>
        </w:rPr>
      </w:pPr>
      <w:bookmarkStart w:id="118" w:name="_Toc16719"/>
      <w:r>
        <w:rPr>
          <w:rFonts w:hint="eastAsia" w:ascii="宋体" w:hAnsi="宋体" w:cs="宋体"/>
        </w:rPr>
        <w:t>不符合本章第32.1、32.2和32.3款规定的质疑是无效质疑，不予受理。</w:t>
      </w:r>
      <w:bookmarkEnd w:id="118"/>
    </w:p>
    <w:p>
      <w:pPr>
        <w:pStyle w:val="6"/>
        <w:tabs>
          <w:tab w:val="clear" w:pos="992"/>
        </w:tabs>
        <w:ind w:left="0" w:firstLine="480" w:firstLineChars="200"/>
        <w:rPr>
          <w:rFonts w:ascii="宋体" w:hAnsi="宋体" w:cs="宋体"/>
        </w:rPr>
      </w:pPr>
      <w:bookmarkStart w:id="119" w:name="_Toc32536"/>
      <w:r>
        <w:rPr>
          <w:rFonts w:hint="eastAsia" w:ascii="宋体" w:hAnsi="宋体" w:cs="宋体"/>
        </w:rPr>
        <w:t>对于供应商的有效质疑，我们将按照</w:t>
      </w:r>
      <w:r>
        <w:rPr>
          <w:rFonts w:hint="eastAsia" w:ascii="宋体" w:hAnsi="宋体" w:cs="宋体"/>
          <w:szCs w:val="24"/>
        </w:rPr>
        <w:t>未按照《中华人民共和国政府采购法》、《政府采购竞争性磋商采购方式管理暂行办法》、《政府采购质疑和投诉办法》</w:t>
      </w:r>
      <w:r>
        <w:rPr>
          <w:rFonts w:hint="eastAsia" w:ascii="宋体" w:hAnsi="宋体" w:cs="宋体"/>
        </w:rPr>
        <w:t>的规定及时予以答复。</w:t>
      </w:r>
      <w:bookmarkEnd w:id="119"/>
    </w:p>
    <w:p>
      <w:pPr>
        <w:pStyle w:val="6"/>
        <w:tabs>
          <w:tab w:val="clear" w:pos="992"/>
        </w:tabs>
        <w:ind w:left="0" w:firstLine="480" w:firstLineChars="200"/>
        <w:rPr>
          <w:rFonts w:ascii="宋体" w:hAnsi="宋体" w:cs="宋体"/>
        </w:rPr>
      </w:pPr>
      <w:bookmarkStart w:id="120" w:name="_Toc25366"/>
      <w:r>
        <w:rPr>
          <w:rFonts w:hint="eastAsia" w:ascii="宋体" w:hAnsi="宋体" w:cs="宋体"/>
        </w:rPr>
        <w:t>供应商应当慎重使用质疑的权利。属于对政府采购活动事项产生一般疑问的，应当根据政府采购法第52条的规定提出询问，本代理机构有义务及时作出答复。</w:t>
      </w:r>
      <w:bookmarkEnd w:id="120"/>
    </w:p>
    <w:p>
      <w:pPr>
        <w:numPr>
          <w:ilvl w:val="0"/>
          <w:numId w:val="1"/>
        </w:numPr>
        <w:spacing w:line="360" w:lineRule="auto"/>
        <w:rPr>
          <w:rFonts w:ascii="宋体" w:hAnsi="宋体" w:cs="宋体"/>
          <w:b/>
          <w:sz w:val="24"/>
        </w:rPr>
      </w:pPr>
      <w:r>
        <w:rPr>
          <w:rFonts w:hint="eastAsia" w:ascii="宋体" w:hAnsi="宋体" w:cs="宋体"/>
          <w:b/>
          <w:sz w:val="24"/>
        </w:rPr>
        <w:t>投诉</w:t>
      </w:r>
    </w:p>
    <w:p>
      <w:pPr>
        <w:pStyle w:val="6"/>
        <w:tabs>
          <w:tab w:val="clear" w:pos="992"/>
        </w:tabs>
        <w:ind w:left="0" w:firstLine="480" w:firstLineChars="200"/>
        <w:rPr>
          <w:rFonts w:ascii="宋体" w:hAnsi="宋体" w:cs="宋体"/>
        </w:rPr>
      </w:pPr>
      <w:bookmarkStart w:id="121" w:name="_Toc8130"/>
      <w:r>
        <w:rPr>
          <w:rFonts w:hint="eastAsia" w:ascii="宋体" w:hAnsi="宋体" w:cs="宋体"/>
        </w:rPr>
        <w:t>供应商对质疑事项的答复不满意，或者没有在法定期限内得到答复的，可以依法向政府采购监管部门进行投诉。</w:t>
      </w:r>
      <w:bookmarkEnd w:id="121"/>
    </w:p>
    <w:p>
      <w:pPr>
        <w:pStyle w:val="6"/>
        <w:tabs>
          <w:tab w:val="clear" w:pos="992"/>
        </w:tabs>
        <w:ind w:left="0" w:firstLine="480" w:firstLineChars="200"/>
        <w:rPr>
          <w:rFonts w:ascii="宋体" w:hAnsi="宋体" w:cs="宋体"/>
        </w:rPr>
      </w:pPr>
      <w:bookmarkStart w:id="122" w:name="_Toc11705"/>
      <w:r>
        <w:rPr>
          <w:rFonts w:hint="eastAsia" w:ascii="宋体" w:hAnsi="宋体" w:cs="宋体"/>
        </w:rPr>
        <w:t>供应商的投诉，应当符合《中华人共和国政府采购法》、《政府采购供应商投诉处理办法》、《财政部关于加强政府采购供应商投诉受理审查工作的通知》的相关规定。</w:t>
      </w:r>
      <w:bookmarkEnd w:id="122"/>
    </w:p>
    <w:p>
      <w:pPr>
        <w:keepNext w:val="0"/>
        <w:keepLines w:val="0"/>
        <w:pageBreakBefore w:val="0"/>
        <w:widowControl w:val="0"/>
        <w:numPr>
          <w:ilvl w:val="0"/>
          <w:numId w:val="2"/>
        </w:numPr>
        <w:tabs>
          <w:tab w:val="clear" w:pos="960"/>
        </w:tabs>
        <w:kinsoku/>
        <w:wordWrap/>
        <w:overflowPunct/>
        <w:topLinePunct w:val="0"/>
        <w:autoSpaceDE/>
        <w:autoSpaceDN/>
        <w:bidi w:val="0"/>
        <w:adjustRightInd/>
        <w:snapToGrid/>
        <w:spacing w:before="157" w:beforeLines="50" w:line="360" w:lineRule="auto"/>
        <w:ind w:left="720" w:hanging="720"/>
        <w:textAlignment w:val="auto"/>
        <w:outlineLvl w:val="1"/>
        <w:rPr>
          <w:rFonts w:ascii="宋体" w:hAnsi="宋体" w:cs="宋体"/>
          <w:b/>
          <w:sz w:val="36"/>
          <w:szCs w:val="36"/>
        </w:rPr>
      </w:pPr>
      <w:bookmarkStart w:id="123" w:name="_Toc317237606"/>
      <w:bookmarkStart w:id="124" w:name="_Toc317237781"/>
      <w:bookmarkStart w:id="125" w:name="_Toc32273"/>
      <w:bookmarkStart w:id="126" w:name="_Toc21496"/>
      <w:r>
        <w:rPr>
          <w:rFonts w:hint="eastAsia" w:ascii="宋体" w:hAnsi="宋体" w:cs="宋体"/>
          <w:b/>
          <w:sz w:val="36"/>
          <w:szCs w:val="36"/>
        </w:rPr>
        <w:t>纪律和监督</w:t>
      </w:r>
      <w:bookmarkEnd w:id="123"/>
      <w:bookmarkEnd w:id="124"/>
      <w:bookmarkEnd w:id="125"/>
      <w:bookmarkEnd w:id="126"/>
    </w:p>
    <w:p>
      <w:pPr>
        <w:numPr>
          <w:ilvl w:val="0"/>
          <w:numId w:val="1"/>
        </w:numPr>
        <w:spacing w:line="360" w:lineRule="auto"/>
        <w:rPr>
          <w:rFonts w:ascii="宋体" w:hAnsi="宋体" w:cs="宋体"/>
          <w:b/>
          <w:sz w:val="24"/>
        </w:rPr>
      </w:pPr>
      <w:r>
        <w:rPr>
          <w:rFonts w:hint="eastAsia" w:ascii="宋体" w:hAnsi="宋体" w:cs="宋体"/>
          <w:b/>
          <w:sz w:val="24"/>
        </w:rPr>
        <w:t>对采购人的纪律要求</w:t>
      </w:r>
    </w:p>
    <w:p>
      <w:pPr>
        <w:pStyle w:val="6"/>
        <w:numPr>
          <w:ilvl w:val="0"/>
          <w:numId w:val="0"/>
        </w:numPr>
        <w:tabs>
          <w:tab w:val="left" w:pos="1050"/>
        </w:tabs>
        <w:ind w:firstLine="480" w:firstLineChars="200"/>
        <w:rPr>
          <w:rFonts w:ascii="宋体" w:hAnsi="宋体" w:cs="宋体"/>
        </w:rPr>
      </w:pPr>
      <w:bookmarkStart w:id="127" w:name="_Toc3011"/>
      <w:r>
        <w:rPr>
          <w:rFonts w:hint="eastAsia" w:ascii="宋体" w:hAnsi="宋体" w:cs="宋体"/>
        </w:rPr>
        <w:t>采购人不得泄漏磋商采购活动中应当保密的情况和资料，不得与供应商串通损害国家利益、社会公共利益或他人的合法权益。</w:t>
      </w:r>
      <w:bookmarkEnd w:id="127"/>
    </w:p>
    <w:p>
      <w:pPr>
        <w:numPr>
          <w:ilvl w:val="0"/>
          <w:numId w:val="1"/>
        </w:numPr>
        <w:spacing w:line="360" w:lineRule="auto"/>
        <w:rPr>
          <w:rFonts w:ascii="宋体" w:hAnsi="宋体" w:cs="宋体"/>
          <w:b/>
          <w:sz w:val="24"/>
        </w:rPr>
      </w:pPr>
      <w:r>
        <w:rPr>
          <w:rFonts w:hint="eastAsia" w:ascii="宋体" w:hAnsi="宋体" w:cs="宋体"/>
          <w:b/>
          <w:sz w:val="24"/>
        </w:rPr>
        <w:t>对供应商的纪律要求</w:t>
      </w:r>
    </w:p>
    <w:p>
      <w:pPr>
        <w:pStyle w:val="6"/>
        <w:numPr>
          <w:ilvl w:val="0"/>
          <w:numId w:val="0"/>
        </w:numPr>
        <w:tabs>
          <w:tab w:val="left" w:pos="1050"/>
        </w:tabs>
        <w:ind w:firstLine="480" w:firstLineChars="200"/>
        <w:rPr>
          <w:rFonts w:ascii="宋体" w:hAnsi="宋体" w:cs="宋体"/>
        </w:rPr>
      </w:pPr>
      <w:bookmarkStart w:id="128" w:name="_Toc24111"/>
      <w:r>
        <w:rPr>
          <w:rFonts w:hint="eastAsia" w:ascii="宋体" w:hAnsi="宋体"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bookmarkEnd w:id="128"/>
    </w:p>
    <w:p>
      <w:pPr>
        <w:numPr>
          <w:ilvl w:val="0"/>
          <w:numId w:val="1"/>
        </w:numPr>
        <w:spacing w:line="360" w:lineRule="auto"/>
        <w:rPr>
          <w:rFonts w:ascii="宋体" w:hAnsi="宋体" w:cs="宋体"/>
          <w:b/>
          <w:sz w:val="24"/>
        </w:rPr>
      </w:pPr>
      <w:r>
        <w:rPr>
          <w:rFonts w:hint="eastAsia" w:ascii="宋体" w:hAnsi="宋体" w:cs="宋体"/>
          <w:b/>
          <w:sz w:val="24"/>
        </w:rPr>
        <w:t>对磋商小组成员的纪律要求</w:t>
      </w:r>
    </w:p>
    <w:p>
      <w:pPr>
        <w:pStyle w:val="6"/>
        <w:numPr>
          <w:ilvl w:val="0"/>
          <w:numId w:val="0"/>
        </w:numPr>
        <w:tabs>
          <w:tab w:val="left" w:pos="1050"/>
        </w:tabs>
        <w:ind w:firstLine="480" w:firstLineChars="200"/>
        <w:rPr>
          <w:rFonts w:ascii="宋体" w:hAnsi="宋体" w:cs="宋体"/>
        </w:rPr>
      </w:pPr>
      <w:bookmarkStart w:id="129" w:name="_Toc19797"/>
      <w:r>
        <w:rPr>
          <w:rFonts w:hint="eastAsia" w:ascii="宋体" w:hAnsi="宋体"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w:t>
      </w:r>
      <w:r>
        <w:rPr>
          <w:rFonts w:hint="eastAsia" w:ascii="宋体" w:hAnsi="宋体" w:eastAsia="宋体" w:cs="宋体"/>
          <w:lang w:val="en-US" w:eastAsia="zh-CN"/>
        </w:rPr>
        <w:t>也不得</w:t>
      </w:r>
      <w:r>
        <w:rPr>
          <w:rFonts w:hint="eastAsia" w:ascii="宋体" w:hAnsi="宋体" w:eastAsia="宋体" w:cs="宋体"/>
        </w:rPr>
        <w:t>记录、复制或者带走任何评标资料</w:t>
      </w:r>
      <w:r>
        <w:rPr>
          <w:rFonts w:hint="eastAsia" w:ascii="宋体" w:hAnsi="宋体" w:eastAsia="宋体" w:cs="宋体"/>
          <w:lang w:eastAsia="zh-CN"/>
        </w:rPr>
        <w:t>，</w:t>
      </w:r>
      <w:r>
        <w:rPr>
          <w:rFonts w:hint="eastAsia" w:ascii="宋体" w:hAnsi="宋体" w:cs="宋体"/>
        </w:rPr>
        <w:t>不得使用本竞争性磋商文件第</w:t>
      </w:r>
      <w:r>
        <w:rPr>
          <w:rFonts w:hint="eastAsia" w:ascii="宋体" w:hAnsi="宋体" w:cs="宋体"/>
          <w:lang w:val="en-US" w:eastAsia="zh-CN"/>
        </w:rPr>
        <w:t>五</w:t>
      </w:r>
      <w:bookmarkStart w:id="236" w:name="_GoBack"/>
      <w:bookmarkEnd w:id="236"/>
      <w:r>
        <w:rPr>
          <w:rFonts w:hint="eastAsia" w:ascii="宋体" w:hAnsi="宋体" w:cs="宋体"/>
        </w:rPr>
        <w:t>部分规定之外的评审因素和标准进行评标。</w:t>
      </w:r>
      <w:bookmarkEnd w:id="129"/>
    </w:p>
    <w:p>
      <w:pPr>
        <w:numPr>
          <w:ilvl w:val="0"/>
          <w:numId w:val="1"/>
        </w:numPr>
        <w:spacing w:line="360" w:lineRule="auto"/>
        <w:rPr>
          <w:rFonts w:ascii="宋体" w:hAnsi="宋体" w:cs="宋体"/>
          <w:b/>
          <w:sz w:val="24"/>
        </w:rPr>
      </w:pPr>
      <w:r>
        <w:rPr>
          <w:rFonts w:hint="eastAsia" w:ascii="宋体" w:hAnsi="宋体" w:cs="宋体"/>
          <w:b/>
          <w:sz w:val="24"/>
        </w:rPr>
        <w:t>对与磋商活动有关的工作人员的纪律要求</w:t>
      </w:r>
    </w:p>
    <w:p>
      <w:pPr>
        <w:pStyle w:val="6"/>
        <w:numPr>
          <w:ilvl w:val="0"/>
          <w:numId w:val="0"/>
        </w:numPr>
        <w:tabs>
          <w:tab w:val="left" w:pos="1050"/>
        </w:tabs>
        <w:ind w:firstLine="480" w:firstLineChars="200"/>
        <w:rPr>
          <w:rFonts w:ascii="宋体" w:hAnsi="宋体" w:cs="宋体"/>
        </w:rPr>
      </w:pPr>
      <w:bookmarkStart w:id="130" w:name="_Toc466"/>
      <w:r>
        <w:rPr>
          <w:rFonts w:hint="eastAsia" w:ascii="宋体" w:hAnsi="宋体"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bookmarkEnd w:id="130"/>
    </w:p>
    <w:p>
      <w:pPr>
        <w:numPr>
          <w:ilvl w:val="0"/>
          <w:numId w:val="1"/>
        </w:numPr>
        <w:spacing w:line="360" w:lineRule="auto"/>
        <w:rPr>
          <w:rFonts w:ascii="宋体" w:hAnsi="宋体" w:cs="宋体"/>
          <w:b/>
          <w:sz w:val="24"/>
        </w:rPr>
      </w:pPr>
      <w:r>
        <w:rPr>
          <w:rFonts w:hint="eastAsia" w:ascii="宋体" w:hAnsi="宋体" w:cs="宋体"/>
          <w:b/>
          <w:sz w:val="24"/>
        </w:rPr>
        <w:t xml:space="preserve"> 需要补充的其他内容</w:t>
      </w:r>
    </w:p>
    <w:p>
      <w:pPr>
        <w:spacing w:line="360" w:lineRule="auto"/>
        <w:ind w:left="425"/>
        <w:rPr>
          <w:rFonts w:ascii="宋体" w:hAnsi="宋体" w:cs="宋体"/>
          <w:b/>
          <w:sz w:val="48"/>
          <w:szCs w:val="48"/>
        </w:rPr>
      </w:pPr>
      <w:r>
        <w:rPr>
          <w:rFonts w:hint="eastAsia" w:ascii="宋体" w:hAnsi="宋体" w:cs="宋体"/>
          <w:sz w:val="24"/>
        </w:rPr>
        <w:t>需要补充的其他内容：见供应商须知前附表。</w:t>
      </w:r>
    </w:p>
    <w:p>
      <w:pPr>
        <w:spacing w:line="360" w:lineRule="auto"/>
        <w:ind w:left="425"/>
        <w:rPr>
          <w:rFonts w:ascii="宋体" w:hAnsi="宋体" w:cs="宋体"/>
          <w:sz w:val="24"/>
        </w:rPr>
      </w:pPr>
    </w:p>
    <w:p>
      <w:pPr>
        <w:rPr>
          <w:rFonts w:ascii="宋体" w:hAnsi="宋体" w:cs="宋体"/>
          <w:b/>
          <w:sz w:val="48"/>
          <w:szCs w:val="48"/>
        </w:rPr>
      </w:pPr>
      <w:bookmarkStart w:id="131" w:name="_Toc317237607"/>
      <w:bookmarkStart w:id="132" w:name="_Toc420"/>
    </w:p>
    <w:p>
      <w:pPr>
        <w:jc w:val="center"/>
        <w:rPr>
          <w:rFonts w:ascii="宋体" w:hAnsi="宋体" w:cs="宋体"/>
          <w:b/>
          <w:sz w:val="48"/>
          <w:szCs w:val="48"/>
        </w:rPr>
      </w:pPr>
    </w:p>
    <w:p>
      <w:pPr>
        <w:pStyle w:val="2"/>
        <w:rPr>
          <w:rFonts w:ascii="宋体" w:hAnsi="宋体" w:cs="宋体"/>
          <w:b/>
          <w:sz w:val="48"/>
          <w:szCs w:val="48"/>
        </w:rPr>
      </w:pPr>
      <w:bookmarkStart w:id="133" w:name="_Toc15086_WPSOffice_Level1"/>
    </w:p>
    <w:p>
      <w:pPr>
        <w:pStyle w:val="2"/>
        <w:rPr>
          <w:rFonts w:ascii="宋体" w:hAnsi="宋体" w:cs="宋体"/>
          <w:b/>
          <w:sz w:val="48"/>
          <w:szCs w:val="48"/>
        </w:rPr>
      </w:pPr>
    </w:p>
    <w:p>
      <w:pPr>
        <w:pStyle w:val="2"/>
        <w:rPr>
          <w:rFonts w:ascii="宋体" w:hAnsi="宋体" w:cs="宋体"/>
          <w:b/>
          <w:sz w:val="48"/>
          <w:szCs w:val="48"/>
        </w:rPr>
      </w:pPr>
    </w:p>
    <w:p>
      <w:pPr>
        <w:jc w:val="center"/>
        <w:outlineLvl w:val="0"/>
        <w:rPr>
          <w:rFonts w:ascii="宋体" w:hAnsi="宋体" w:cs="宋体"/>
          <w:sz w:val="24"/>
        </w:rPr>
      </w:pPr>
      <w:bookmarkStart w:id="134" w:name="_Toc21277"/>
      <w:bookmarkStart w:id="135" w:name="_Toc32515"/>
      <w:r>
        <w:rPr>
          <w:rFonts w:hint="eastAsia" w:ascii="宋体" w:hAnsi="宋体" w:cs="宋体"/>
          <w:b/>
          <w:sz w:val="48"/>
          <w:szCs w:val="48"/>
        </w:rPr>
        <w:t xml:space="preserve">第三部分  </w:t>
      </w:r>
      <w:bookmarkEnd w:id="131"/>
      <w:r>
        <w:rPr>
          <w:rFonts w:hint="eastAsia" w:ascii="宋体" w:hAnsi="宋体" w:cs="宋体"/>
          <w:b/>
          <w:sz w:val="48"/>
          <w:szCs w:val="48"/>
        </w:rPr>
        <w:t>项目要求</w:t>
      </w:r>
      <w:bookmarkEnd w:id="132"/>
      <w:bookmarkEnd w:id="133"/>
      <w:bookmarkEnd w:id="134"/>
      <w:bookmarkEnd w:id="135"/>
    </w:p>
    <w:p>
      <w:pPr>
        <w:spacing w:after="156" w:afterLines="50" w:line="48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一、项目概况</w:t>
      </w:r>
    </w:p>
    <w:p>
      <w:pPr>
        <w:spacing w:line="480" w:lineRule="exact"/>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1、项目名称：</w:t>
      </w:r>
      <w:r>
        <w:rPr>
          <w:rFonts w:hint="eastAsia" w:ascii="宋体" w:hAnsi="宋体" w:cs="宋体"/>
          <w:color w:val="000000" w:themeColor="text1"/>
          <w:sz w:val="24"/>
          <w:lang w:eastAsia="zh-CN"/>
          <w14:textFill>
            <w14:solidFill>
              <w14:schemeClr w14:val="tx1"/>
            </w14:solidFill>
          </w14:textFill>
        </w:rPr>
        <w:t>海棠区南田居龙楼队改造工程</w:t>
      </w:r>
    </w:p>
    <w:p>
      <w:pPr>
        <w:spacing w:line="480" w:lineRule="exact"/>
        <w:ind w:firstLine="480"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项目编号：HNSS-2020-007</w:t>
      </w:r>
    </w:p>
    <w:p>
      <w:pPr>
        <w:spacing w:line="480" w:lineRule="exact"/>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工程概况:</w:t>
      </w:r>
      <w:r>
        <w:rPr>
          <w:rFonts w:hint="eastAsia" w:ascii="宋体" w:hAnsi="宋体" w:cs="宋体"/>
          <w:color w:val="000000" w:themeColor="text1"/>
          <w:sz w:val="24"/>
          <w:lang w:eastAsia="zh-CN"/>
          <w14:textFill>
            <w14:solidFill>
              <w14:schemeClr w14:val="tx1"/>
            </w14:solidFill>
          </w14:textFill>
        </w:rPr>
        <w:t>篮球场改造、新建景观廊架、新建休闲广场、新建入户道路、庭院铺装、庭院绿化、路灯安装等</w:t>
      </w:r>
    </w:p>
    <w:p>
      <w:pPr>
        <w:spacing w:line="48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4、技术要求：以《图纸》为准</w:t>
      </w:r>
    </w:p>
    <w:p>
      <w:pPr>
        <w:spacing w:line="48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5、项目预算：</w:t>
      </w:r>
      <w:r>
        <w:rPr>
          <w:rFonts w:hint="eastAsia" w:ascii="宋体" w:hAnsi="宋体" w:cs="宋体"/>
          <w:color w:val="000000" w:themeColor="text1"/>
          <w:sz w:val="24"/>
          <w:lang w:eastAsia="zh-CN"/>
          <w14:textFill>
            <w14:solidFill>
              <w14:schemeClr w14:val="tx1"/>
            </w14:solidFill>
          </w14:textFill>
        </w:rPr>
        <w:t>2457920.53</w:t>
      </w:r>
      <w:r>
        <w:rPr>
          <w:rFonts w:hint="eastAsia" w:ascii="宋体" w:hAnsi="宋体" w:cs="宋体"/>
          <w:color w:val="000000" w:themeColor="text1"/>
          <w:sz w:val="24"/>
          <w14:textFill>
            <w14:solidFill>
              <w14:schemeClr w14:val="tx1"/>
            </w14:solidFill>
          </w14:textFill>
        </w:rPr>
        <w:t>元</w:t>
      </w:r>
    </w:p>
    <w:p>
      <w:pPr>
        <w:spacing w:line="48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6、工期：</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0日历天。</w:t>
      </w:r>
    </w:p>
    <w:p>
      <w:pPr>
        <w:spacing w:line="48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7、资金来源：政府投资。</w:t>
      </w:r>
    </w:p>
    <w:p>
      <w:pPr>
        <w:spacing w:line="48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质量要求：合格。</w:t>
      </w:r>
    </w:p>
    <w:p>
      <w:pPr>
        <w:spacing w:after="156" w:afterLines="50" w:line="48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二、付款方式</w:t>
      </w:r>
    </w:p>
    <w:p>
      <w:pPr>
        <w:spacing w:after="156" w:afterLines="50"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根据双方签订的政府采购合同约定执行。</w:t>
      </w:r>
    </w:p>
    <w:p>
      <w:pPr>
        <w:spacing w:after="156" w:afterLines="50" w:line="48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三、其他</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1、本项目预算金额为</w:t>
      </w:r>
      <w:r>
        <w:rPr>
          <w:rFonts w:hint="eastAsia" w:ascii="宋体" w:hAnsi="宋体" w:cs="宋体"/>
          <w:color w:val="000000" w:themeColor="text1"/>
          <w:sz w:val="24"/>
          <w:lang w:eastAsia="zh-CN"/>
          <w14:textFill>
            <w14:solidFill>
              <w14:schemeClr w14:val="tx1"/>
            </w14:solidFill>
          </w14:textFill>
        </w:rPr>
        <w:t>2457920.53元</w:t>
      </w:r>
      <w:r>
        <w:rPr>
          <w:rFonts w:hint="eastAsia" w:ascii="宋体" w:hAnsi="宋体" w:cs="宋体"/>
          <w:color w:val="000000" w:themeColor="text1"/>
          <w:sz w:val="24"/>
          <w14:textFill>
            <w14:solidFill>
              <w14:schemeClr w14:val="tx1"/>
            </w14:solidFill>
          </w14:textFill>
        </w:rPr>
        <w:t>，最高限价为</w:t>
      </w:r>
      <w:r>
        <w:rPr>
          <w:rFonts w:hint="eastAsia" w:ascii="宋体" w:hAnsi="宋体" w:cs="宋体"/>
          <w:color w:val="000000" w:themeColor="text1"/>
          <w:sz w:val="24"/>
          <w:lang w:eastAsia="zh-CN"/>
          <w14:textFill>
            <w14:solidFill>
              <w14:schemeClr w14:val="tx1"/>
            </w14:solidFill>
          </w14:textFill>
        </w:rPr>
        <w:t>2457920.53元</w:t>
      </w:r>
      <w:r>
        <w:rPr>
          <w:rFonts w:hint="eastAsia" w:ascii="宋体" w:hAnsi="宋体" w:cs="宋体"/>
          <w:color w:val="000000" w:themeColor="text1"/>
          <w:sz w:val="24"/>
          <w14:textFill>
            <w14:solidFill>
              <w14:schemeClr w14:val="tx1"/>
            </w14:solidFill>
          </w14:textFill>
        </w:rPr>
        <w:t>，超出采购预算金额的投标，按无效投标处理。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2、凡涉及竞争性磋商文件的补充说明和修改，均以采购代理机构在</w:t>
      </w:r>
      <w:r>
        <w:rPr>
          <w:rFonts w:hint="eastAsia" w:ascii="宋体" w:hAnsi="宋体" w:cs="宋体"/>
          <w:color w:val="000000" w:themeColor="text1"/>
          <w:sz w:val="24"/>
          <w:lang w:eastAsia="zh-CN"/>
          <w14:textFill>
            <w14:solidFill>
              <w14:schemeClr w14:val="tx1"/>
            </w14:solidFill>
          </w14:textFill>
        </w:rPr>
        <w:t>海南省政府采购网</w:t>
      </w:r>
      <w:r>
        <w:rPr>
          <w:rFonts w:hint="eastAsia" w:ascii="宋体" w:hAnsi="宋体" w:cs="宋体"/>
          <w:color w:val="000000" w:themeColor="text1"/>
          <w:sz w:val="24"/>
          <w14:textFill>
            <w14:solidFill>
              <w14:schemeClr w14:val="tx1"/>
            </w14:solidFill>
          </w14:textFill>
        </w:rPr>
        <w:t>和全国公共资源交易平台（海南省）、</w:t>
      </w:r>
      <w:r>
        <w:rPr>
          <w:rFonts w:hint="eastAsia" w:ascii="宋体" w:hAnsi="宋体" w:cs="宋体"/>
          <w:color w:val="000000" w:themeColor="text1"/>
          <w:sz w:val="24"/>
          <w:shd w:val="clear" w:color="auto" w:fill="FFFFFF"/>
          <w14:textFill>
            <w14:solidFill>
              <w14:schemeClr w14:val="tx1"/>
            </w14:solidFill>
          </w14:textFill>
        </w:rPr>
        <w:t>全国公共资源交易平台（海南省）</w:t>
      </w:r>
      <w:r>
        <w:rPr>
          <w:rFonts w:hint="eastAsia" w:ascii="宋体" w:hAnsi="宋体" w:cs="宋体"/>
          <w:color w:val="000000" w:themeColor="text1"/>
          <w:sz w:val="24"/>
          <w14:textFill>
            <w14:solidFill>
              <w14:schemeClr w14:val="tx1"/>
            </w14:solidFill>
          </w14:textFill>
        </w:rPr>
        <w:t>•三亚市网发布的公告为准。</w:t>
      </w:r>
    </w:p>
    <w:p>
      <w:pPr>
        <w:spacing w:line="480" w:lineRule="exact"/>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3、工程量清单及图纸（另册提供）。</w:t>
      </w:r>
    </w:p>
    <w:p>
      <w:pPr>
        <w:pStyle w:val="2"/>
        <w:rPr>
          <w:rFonts w:hint="eastAsia" w:ascii="宋体" w:hAnsi="宋体" w:cs="宋体"/>
          <w:color w:val="000000" w:themeColor="text1"/>
          <w:sz w:val="24"/>
          <w:highlight w:val="red"/>
          <w14:textFill>
            <w14:solidFill>
              <w14:schemeClr w14:val="tx1"/>
            </w14:solidFill>
          </w14:textFill>
        </w:rPr>
      </w:pPr>
    </w:p>
    <w:p>
      <w:pPr>
        <w:pStyle w:val="2"/>
        <w:rPr>
          <w:rFonts w:hint="eastAsia" w:ascii="宋体" w:hAnsi="宋体" w:cs="宋体"/>
          <w:color w:val="000000" w:themeColor="text1"/>
          <w:sz w:val="24"/>
          <w:highlight w:val="red"/>
          <w14:textFill>
            <w14:solidFill>
              <w14:schemeClr w14:val="tx1"/>
            </w14:solidFill>
          </w14:textFill>
        </w:rPr>
      </w:pPr>
    </w:p>
    <w:p>
      <w:pPr>
        <w:pStyle w:val="2"/>
        <w:rPr>
          <w:rFonts w:hint="eastAsia" w:ascii="宋体" w:hAnsi="宋体" w:cs="宋体"/>
          <w:color w:val="000000" w:themeColor="text1"/>
          <w:sz w:val="24"/>
          <w:highlight w:val="red"/>
          <w14:textFill>
            <w14:solidFill>
              <w14:schemeClr w14:val="tx1"/>
            </w14:solidFill>
          </w14:textFill>
        </w:rPr>
      </w:pPr>
    </w:p>
    <w:p>
      <w:pPr>
        <w:pStyle w:val="2"/>
        <w:rPr>
          <w:rFonts w:hint="eastAsia" w:ascii="宋体" w:hAnsi="宋体" w:cs="宋体"/>
          <w:color w:val="000000" w:themeColor="text1"/>
          <w:sz w:val="24"/>
          <w:highlight w:val="red"/>
          <w14:textFill>
            <w14:solidFill>
              <w14:schemeClr w14:val="tx1"/>
            </w14:solidFill>
          </w14:textFill>
        </w:rPr>
      </w:pPr>
    </w:p>
    <w:p>
      <w:pPr>
        <w:pStyle w:val="2"/>
        <w:rPr>
          <w:rFonts w:hint="eastAsia" w:ascii="宋体" w:hAnsi="宋体" w:cs="宋体"/>
          <w:color w:val="000000" w:themeColor="text1"/>
          <w:sz w:val="24"/>
          <w:highlight w:val="red"/>
          <w14:textFill>
            <w14:solidFill>
              <w14:schemeClr w14:val="tx1"/>
            </w14:solidFill>
          </w14:textFill>
        </w:rPr>
      </w:pPr>
    </w:p>
    <w:p>
      <w:pPr>
        <w:pStyle w:val="2"/>
        <w:rPr>
          <w:rFonts w:hint="eastAsia" w:ascii="宋体" w:hAnsi="宋体" w:cs="宋体"/>
          <w:color w:val="000000" w:themeColor="text1"/>
          <w:sz w:val="24"/>
          <w:highlight w:val="red"/>
          <w14:textFill>
            <w14:solidFill>
              <w14:schemeClr w14:val="tx1"/>
            </w14:solidFill>
          </w14:textFill>
        </w:rPr>
      </w:pPr>
    </w:p>
    <w:p>
      <w:pPr>
        <w:pStyle w:val="2"/>
        <w:rPr>
          <w:rFonts w:hint="eastAsia" w:ascii="宋体" w:hAnsi="宋体" w:cs="宋体"/>
          <w:color w:val="000000" w:themeColor="text1"/>
          <w:sz w:val="24"/>
          <w:highlight w:val="red"/>
          <w14:textFill>
            <w14:solidFill>
              <w14:schemeClr w14:val="tx1"/>
            </w14:solidFill>
          </w14:textFill>
        </w:rPr>
      </w:pPr>
    </w:p>
    <w:p>
      <w:pPr>
        <w:pStyle w:val="2"/>
        <w:rPr>
          <w:rFonts w:hint="eastAsia" w:ascii="宋体" w:hAnsi="宋体" w:cs="宋体"/>
          <w:color w:val="000000" w:themeColor="text1"/>
          <w:sz w:val="24"/>
          <w:highlight w:val="red"/>
          <w14:textFill>
            <w14:solidFill>
              <w14:schemeClr w14:val="tx1"/>
            </w14:solidFill>
          </w14:textFill>
        </w:rPr>
      </w:pPr>
    </w:p>
    <w:p>
      <w:pPr>
        <w:pStyle w:val="2"/>
        <w:rPr>
          <w:rFonts w:hint="eastAsia" w:ascii="宋体" w:hAnsi="宋体" w:cs="宋体"/>
          <w:color w:val="000000" w:themeColor="text1"/>
          <w:sz w:val="24"/>
          <w:highlight w:val="red"/>
          <w14:textFill>
            <w14:solidFill>
              <w14:schemeClr w14:val="tx1"/>
            </w14:solidFill>
          </w14:textFill>
        </w:rPr>
      </w:pPr>
    </w:p>
    <w:p>
      <w:pPr>
        <w:jc w:val="center"/>
        <w:outlineLvl w:val="0"/>
        <w:rPr>
          <w:rFonts w:ascii="宋体" w:hAnsi="宋体" w:cs="宋体"/>
          <w:b/>
          <w:sz w:val="48"/>
          <w:szCs w:val="48"/>
        </w:rPr>
      </w:pPr>
      <w:bookmarkStart w:id="136" w:name="_Toc5671"/>
      <w:bookmarkStart w:id="137" w:name="_Toc18487"/>
      <w:r>
        <w:rPr>
          <w:rFonts w:hint="eastAsia" w:ascii="宋体" w:hAnsi="宋体" w:cs="宋体"/>
          <w:b/>
          <w:sz w:val="48"/>
          <w:szCs w:val="48"/>
        </w:rPr>
        <w:t>第四部分  合同书协议书（仅供参考）</w:t>
      </w:r>
      <w:bookmarkEnd w:id="136"/>
      <w:bookmarkEnd w:id="137"/>
    </w:p>
    <w:p/>
    <w:p>
      <w:pPr>
        <w:pStyle w:val="2"/>
      </w:pPr>
    </w:p>
    <w:p>
      <w:pPr>
        <w:pStyle w:val="3"/>
        <w:jc w:val="center"/>
        <w:rPr>
          <w:rFonts w:hint="eastAsia" w:ascii="仿宋" w:hAnsi="仿宋" w:eastAsia="仿宋" w:cs="仿宋"/>
          <w:sz w:val="96"/>
          <w:szCs w:val="96"/>
          <w:lang w:eastAsia="zh-CN"/>
        </w:rPr>
      </w:pPr>
      <w:bookmarkStart w:id="138" w:name="bookmark0"/>
      <w:bookmarkStart w:id="139" w:name="_Toc6616_WPSOffice_Level1"/>
      <w:bookmarkStart w:id="140" w:name="_Toc17037"/>
      <w:bookmarkStart w:id="141" w:name="_Toc996"/>
      <w:r>
        <w:rPr>
          <w:rFonts w:hint="eastAsia" w:eastAsia="仿宋"/>
          <w:sz w:val="48"/>
          <w:szCs w:val="48"/>
          <w:u w:val="single"/>
          <w:lang w:val="en-US" w:eastAsia="zh-CN"/>
        </w:rPr>
        <w:t>海棠区南田居龙楼队改造工程</w:t>
      </w:r>
    </w:p>
    <w:p>
      <w:pPr>
        <w:rPr>
          <w:lang w:val="zh-CN"/>
        </w:rPr>
      </w:pPr>
    </w:p>
    <w:p>
      <w:pPr>
        <w:pStyle w:val="3"/>
        <w:jc w:val="center"/>
        <w:rPr>
          <w:rFonts w:ascii="仿宋" w:hAnsi="仿宋" w:eastAsia="仿宋" w:cs="仿宋"/>
          <w:sz w:val="96"/>
          <w:szCs w:val="96"/>
        </w:rPr>
      </w:pPr>
      <w:r>
        <w:rPr>
          <w:rFonts w:hint="eastAsia" w:ascii="仿宋" w:hAnsi="仿宋" w:eastAsia="仿宋" w:cs="仿宋"/>
          <w:sz w:val="96"/>
          <w:szCs w:val="96"/>
        </w:rPr>
        <w:t>施工合同</w:t>
      </w:r>
      <w:bookmarkEnd w:id="138"/>
    </w:p>
    <w:p>
      <w:pPr>
        <w:rPr>
          <w:lang w:val="zh-CN"/>
        </w:rPr>
      </w:pPr>
    </w:p>
    <w:p>
      <w:pPr>
        <w:rPr>
          <w:lang w:val="zh-CN"/>
        </w:rPr>
      </w:pPr>
    </w:p>
    <w:p>
      <w:pPr>
        <w:rPr>
          <w:lang w:val="zh-CN"/>
        </w:rPr>
      </w:pPr>
    </w:p>
    <w:p>
      <w:pPr>
        <w:rPr>
          <w:rFonts w:ascii="仿宋" w:hAnsi="仿宋" w:eastAsia="仿宋" w:cs="仿宋"/>
          <w:sz w:val="36"/>
          <w:szCs w:val="36"/>
        </w:rPr>
      </w:pPr>
      <w:r>
        <w:rPr>
          <w:rFonts w:hint="eastAsia" w:ascii="仿宋" w:hAnsi="仿宋" w:eastAsia="仿宋" w:cs="仿宋"/>
          <w:sz w:val="36"/>
          <w:szCs w:val="36"/>
          <w:lang w:val="zh-CN"/>
        </w:rPr>
        <w:t>建设单位：</w:t>
      </w:r>
      <w:r>
        <w:rPr>
          <w:rFonts w:hint="eastAsia" w:ascii="仿宋" w:hAnsi="仿宋" w:eastAsia="仿宋" w:cs="仿宋"/>
          <w:sz w:val="36"/>
          <w:szCs w:val="36"/>
          <w:u w:val="single"/>
        </w:rPr>
        <w:t xml:space="preserve">  </w:t>
      </w:r>
      <w:r>
        <w:rPr>
          <w:rFonts w:hint="eastAsia" w:ascii="仿宋" w:hAnsi="仿宋" w:eastAsia="仿宋" w:cs="仿宋"/>
          <w:sz w:val="36"/>
          <w:szCs w:val="36"/>
          <w:u w:val="single"/>
          <w:lang w:eastAsia="zh-CN"/>
        </w:rPr>
        <w:t>三亚市海棠区农业农村局</w:t>
      </w:r>
      <w:r>
        <w:rPr>
          <w:rFonts w:hint="eastAsia" w:ascii="仿宋" w:hAnsi="仿宋" w:eastAsia="仿宋" w:cs="仿宋"/>
          <w:sz w:val="36"/>
          <w:szCs w:val="36"/>
          <w:u w:val="single"/>
        </w:rPr>
        <w:t xml:space="preserve">      </w:t>
      </w:r>
    </w:p>
    <w:p>
      <w:pPr>
        <w:rPr>
          <w:rFonts w:ascii="仿宋" w:hAnsi="仿宋" w:eastAsia="仿宋" w:cs="仿宋"/>
          <w:sz w:val="36"/>
          <w:szCs w:val="36"/>
          <w:lang w:val="zh-CN"/>
        </w:rPr>
      </w:pPr>
    </w:p>
    <w:p>
      <w:pPr>
        <w:rPr>
          <w:rFonts w:ascii="仿宋" w:hAnsi="仿宋" w:eastAsia="仿宋" w:cs="仿宋"/>
          <w:sz w:val="36"/>
          <w:szCs w:val="36"/>
          <w:u w:val="single"/>
        </w:rPr>
      </w:pPr>
      <w:r>
        <w:rPr>
          <w:rFonts w:hint="eastAsia" w:ascii="仿宋" w:hAnsi="仿宋" w:eastAsia="仿宋" w:cs="仿宋"/>
          <w:sz w:val="36"/>
          <w:szCs w:val="36"/>
          <w:lang w:val="zh-CN"/>
        </w:rPr>
        <w:t>施工单位：</w:t>
      </w:r>
      <w:r>
        <w:rPr>
          <w:rFonts w:hint="eastAsia" w:ascii="仿宋" w:hAnsi="仿宋" w:eastAsia="仿宋" w:cs="仿宋"/>
          <w:sz w:val="36"/>
          <w:szCs w:val="36"/>
          <w:u w:val="single"/>
        </w:rPr>
        <w:t xml:space="preserve">                                  </w:t>
      </w:r>
    </w:p>
    <w:p>
      <w:pPr>
        <w:rPr>
          <w:rFonts w:ascii="仿宋" w:hAnsi="仿宋" w:eastAsia="仿宋" w:cs="仿宋"/>
          <w:sz w:val="36"/>
          <w:szCs w:val="36"/>
          <w:lang w:val="zh-CN"/>
        </w:rPr>
      </w:pPr>
    </w:p>
    <w:p>
      <w:pPr>
        <w:rPr>
          <w:rFonts w:ascii="仿宋" w:hAnsi="仿宋" w:eastAsia="仿宋" w:cs="仿宋"/>
          <w:sz w:val="36"/>
          <w:szCs w:val="36"/>
          <w:u w:val="single"/>
        </w:rPr>
      </w:pPr>
      <w:r>
        <w:rPr>
          <w:rFonts w:hint="eastAsia" w:ascii="仿宋" w:hAnsi="仿宋" w:eastAsia="仿宋" w:cs="仿宋"/>
          <w:sz w:val="36"/>
          <w:szCs w:val="36"/>
          <w:lang w:val="zh-CN"/>
        </w:rPr>
        <w:t>签订日期：</w:t>
      </w:r>
      <w:r>
        <w:rPr>
          <w:rFonts w:hint="eastAsia" w:ascii="仿宋" w:hAnsi="仿宋" w:eastAsia="仿宋" w:cs="仿宋"/>
          <w:sz w:val="36"/>
          <w:szCs w:val="36"/>
          <w:u w:val="single"/>
        </w:rPr>
        <w:t xml:space="preserve">                                  </w:t>
      </w:r>
    </w:p>
    <w:p>
      <w:pPr>
        <w:rPr>
          <w:rFonts w:ascii="仿宋" w:hAnsi="仿宋" w:eastAsia="仿宋" w:cs="仿宋"/>
          <w:sz w:val="36"/>
          <w:szCs w:val="36"/>
        </w:rPr>
      </w:pPr>
    </w:p>
    <w:p>
      <w:pPr>
        <w:rPr>
          <w:rFonts w:ascii="宋体" w:hAnsi="宋体" w:cs="宋体"/>
          <w:sz w:val="48"/>
          <w:szCs w:val="48"/>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仿宋" w:hAnsi="仿宋" w:eastAsia="仿宋" w:cs="仿宋"/>
          <w:sz w:val="36"/>
          <w:szCs w:val="36"/>
        </w:rPr>
        <w:t>签订地点：</w:t>
      </w:r>
      <w:r>
        <w:rPr>
          <w:rFonts w:hint="eastAsia" w:ascii="仿宋" w:hAnsi="仿宋" w:eastAsia="仿宋" w:cs="仿宋"/>
          <w:sz w:val="36"/>
          <w:szCs w:val="36"/>
          <w:u w:val="single"/>
        </w:rPr>
        <w:t xml:space="preserve">      海南省三亚市</w:t>
      </w:r>
      <w:r>
        <w:rPr>
          <w:rFonts w:hint="eastAsia" w:ascii="仿宋" w:hAnsi="仿宋" w:eastAsia="仿宋" w:cs="仿宋"/>
          <w:sz w:val="36"/>
          <w:szCs w:val="36"/>
          <w:u w:val="single"/>
          <w:lang w:val="en-US" w:eastAsia="zh-CN"/>
        </w:rPr>
        <w:t>海棠</w:t>
      </w:r>
      <w:r>
        <w:rPr>
          <w:rFonts w:hint="eastAsia" w:ascii="仿宋" w:hAnsi="仿宋" w:eastAsia="仿宋" w:cs="仿宋"/>
          <w:sz w:val="36"/>
          <w:szCs w:val="36"/>
          <w:u w:val="single"/>
        </w:rPr>
        <w:t xml:space="preserve">区          </w:t>
      </w:r>
    </w:p>
    <w:p>
      <w:pPr>
        <w:jc w:val="center"/>
        <w:rPr>
          <w:rFonts w:hint="eastAsia" w:ascii="宋体" w:hAnsi="宋体" w:eastAsia="宋体" w:cs="宋体"/>
          <w:sz w:val="48"/>
          <w:szCs w:val="48"/>
          <w:lang w:eastAsia="zh-CN"/>
        </w:rPr>
      </w:pPr>
      <w:r>
        <w:rPr>
          <w:rFonts w:hint="eastAsia" w:ascii="宋体" w:hAnsi="宋体" w:cs="宋体"/>
          <w:sz w:val="40"/>
          <w:szCs w:val="40"/>
          <w:u w:val="single"/>
          <w:lang w:eastAsia="zh-CN"/>
        </w:rPr>
        <w:t>海棠区南田居龙楼队改造工程</w:t>
      </w:r>
    </w:p>
    <w:p>
      <w:pPr>
        <w:jc w:val="center"/>
        <w:rPr>
          <w:rFonts w:ascii="宋体" w:hAnsi="宋体" w:cs="宋体"/>
          <w:sz w:val="48"/>
          <w:szCs w:val="48"/>
        </w:rPr>
      </w:pPr>
      <w:r>
        <w:rPr>
          <w:rFonts w:hint="eastAsia" w:ascii="宋体" w:hAnsi="宋体" w:cs="宋体"/>
          <w:sz w:val="48"/>
          <w:szCs w:val="48"/>
        </w:rPr>
        <w:t>施工合同</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28"/>
          <w:szCs w:val="28"/>
        </w:rPr>
        <w:t>建设单位（以下简称甲方）：</w:t>
      </w:r>
      <w:r>
        <w:rPr>
          <w:rFonts w:hint="eastAsia" w:ascii="仿宋" w:hAnsi="仿宋" w:eastAsia="仿宋" w:cs="仿宋"/>
          <w:sz w:val="32"/>
          <w:szCs w:val="32"/>
          <w:u w:val="single"/>
          <w:lang w:eastAsia="zh-CN"/>
        </w:rPr>
        <w:t>三亚市海棠区农业农村局</w:t>
      </w:r>
      <w:r>
        <w:rPr>
          <w:rFonts w:hint="eastAsia" w:ascii="仿宋" w:hAnsi="仿宋" w:eastAsia="仿宋" w:cs="仿宋"/>
          <w:sz w:val="32"/>
          <w:szCs w:val="32"/>
          <w:u w:val="single"/>
        </w:rPr>
        <w:t xml:space="preserve"> </w:t>
      </w:r>
    </w:p>
    <w:p>
      <w:pPr>
        <w:rPr>
          <w:rFonts w:ascii="仿宋" w:hAnsi="仿宋" w:eastAsia="仿宋" w:cs="仿宋"/>
          <w:sz w:val="32"/>
          <w:szCs w:val="32"/>
          <w:u w:val="single"/>
        </w:rPr>
      </w:pPr>
      <w:r>
        <w:rPr>
          <w:rFonts w:hint="eastAsia" w:ascii="仿宋" w:hAnsi="仿宋" w:eastAsia="仿宋" w:cs="仿宋"/>
          <w:sz w:val="28"/>
          <w:szCs w:val="28"/>
        </w:rPr>
        <w:t>施工单位（以下简称乙方）：</w:t>
      </w:r>
      <w:r>
        <w:rPr>
          <w:rFonts w:hint="eastAsia" w:ascii="仿宋" w:hAnsi="仿宋" w:eastAsia="仿宋" w:cs="仿宋"/>
          <w:sz w:val="28"/>
          <w:szCs w:val="28"/>
          <w:u w:val="single"/>
        </w:rPr>
        <w:t xml:space="preserve">                               </w:t>
      </w:r>
    </w:p>
    <w:p>
      <w:pPr>
        <w:ind w:firstLine="640" w:firstLineChars="200"/>
        <w:rPr>
          <w:rFonts w:ascii="仿宋" w:hAnsi="仿宋" w:eastAsia="仿宋" w:cs="仿宋"/>
          <w:b/>
          <w:bCs/>
          <w:sz w:val="32"/>
          <w:szCs w:val="32"/>
        </w:rPr>
      </w:pPr>
      <w:r>
        <w:rPr>
          <w:rFonts w:hint="eastAsia" w:ascii="仿宋" w:hAnsi="仿宋" w:eastAsia="仿宋" w:cs="仿宋"/>
          <w:sz w:val="32"/>
          <w:szCs w:val="32"/>
        </w:rPr>
        <w:t>甲方决定将</w:t>
      </w:r>
      <w:r>
        <w:rPr>
          <w:rFonts w:hint="eastAsia" w:ascii="仿宋" w:hAnsi="仿宋" w:eastAsia="仿宋" w:cs="仿宋"/>
          <w:sz w:val="32"/>
          <w:szCs w:val="32"/>
          <w:u w:val="single"/>
          <w:lang w:eastAsia="zh-CN"/>
        </w:rPr>
        <w:t>海棠区南田居龙楼队改造工程</w:t>
      </w:r>
      <w:r>
        <w:rPr>
          <w:rFonts w:hint="eastAsia" w:ascii="仿宋" w:hAnsi="仿宋" w:eastAsia="仿宋" w:cs="仿宋"/>
          <w:sz w:val="32"/>
          <w:szCs w:val="32"/>
        </w:rPr>
        <w:t>（以下简称本工程），</w:t>
      </w:r>
      <w:r>
        <w:rPr>
          <w:rFonts w:hint="eastAsia" w:ascii="仿宋" w:hAnsi="仿宋" w:eastAsia="仿宋" w:cs="仿宋"/>
          <w:sz w:val="32"/>
          <w:szCs w:val="32"/>
          <w:lang w:val="zh-CN"/>
        </w:rPr>
        <w:t>发包给乙方施工，甲方作为发包人，乙方作为承包人，依照《中华人民共和国合同法》、《中华人民共和国建筑法》及其他有关法律、法规、规章的规定，遵循平等、自愿、公平和诚实信用的原则，双方就本工程发包、承包相关事宜经协商一致，订立本施工合同，以便双方共同遵守。</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一、工程概况</w:t>
      </w:r>
    </w:p>
    <w:p>
      <w:pPr>
        <w:ind w:left="2878" w:leftChars="304" w:hanging="2240" w:hangingChars="700"/>
        <w:rPr>
          <w:rFonts w:hint="eastAsia" w:ascii="仿宋" w:hAnsi="仿宋" w:eastAsia="仿宋" w:cs="仿宋"/>
          <w:sz w:val="32"/>
          <w:szCs w:val="32"/>
          <w:u w:val="single"/>
          <w:lang w:eastAsia="zh-CN"/>
        </w:rPr>
      </w:pPr>
      <w:r>
        <w:rPr>
          <w:rFonts w:hint="eastAsia" w:ascii="仿宋" w:hAnsi="仿宋" w:eastAsia="仿宋" w:cs="仿宋"/>
          <w:sz w:val="32"/>
          <w:szCs w:val="32"/>
        </w:rPr>
        <w:t>1.1工程名称：</w:t>
      </w:r>
      <w:r>
        <w:rPr>
          <w:rFonts w:hint="eastAsia" w:ascii="仿宋" w:hAnsi="仿宋" w:eastAsia="仿宋" w:cs="仿宋"/>
          <w:sz w:val="32"/>
          <w:szCs w:val="32"/>
          <w:u w:val="single"/>
          <w:lang w:eastAsia="zh-CN"/>
        </w:rPr>
        <w:t>海棠区南田居龙楼队改造工程</w:t>
      </w:r>
    </w:p>
    <w:p>
      <w:pPr>
        <w:ind w:firstLine="640" w:firstLineChars="200"/>
        <w:rPr>
          <w:rFonts w:ascii="仿宋" w:hAnsi="仿宋" w:eastAsia="仿宋" w:cs="仿宋"/>
          <w:b/>
          <w:bCs/>
          <w:sz w:val="32"/>
          <w:szCs w:val="32"/>
        </w:rPr>
      </w:pPr>
      <w:r>
        <w:rPr>
          <w:rFonts w:hint="eastAsia" w:ascii="仿宋" w:hAnsi="仿宋" w:eastAsia="仿宋" w:cs="仿宋"/>
          <w:sz w:val="32"/>
          <w:szCs w:val="32"/>
        </w:rPr>
        <w:t>1.2工程地点：</w:t>
      </w:r>
      <w:r>
        <w:rPr>
          <w:rFonts w:hint="eastAsia" w:ascii="仿宋" w:hAnsi="仿宋" w:eastAsia="仿宋" w:cs="仿宋"/>
          <w:sz w:val="32"/>
          <w:szCs w:val="32"/>
          <w:u w:val="single"/>
        </w:rPr>
        <w:t>三亚市</w:t>
      </w:r>
      <w:r>
        <w:rPr>
          <w:rFonts w:hint="eastAsia" w:ascii="仿宋" w:hAnsi="仿宋" w:eastAsia="仿宋" w:cs="仿宋"/>
          <w:sz w:val="32"/>
          <w:szCs w:val="32"/>
          <w:u w:val="single"/>
          <w:lang w:val="en-US" w:eastAsia="zh-CN"/>
        </w:rPr>
        <w:t>海棠</w:t>
      </w:r>
      <w:r>
        <w:rPr>
          <w:rFonts w:hint="eastAsia" w:ascii="仿宋" w:hAnsi="仿宋" w:eastAsia="仿宋" w:cs="仿宋"/>
          <w:sz w:val="32"/>
          <w:szCs w:val="32"/>
          <w:u w:val="single"/>
        </w:rPr>
        <w:t xml:space="preserve">区                      </w:t>
      </w:r>
    </w:p>
    <w:p>
      <w:pPr>
        <w:spacing w:line="6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二、承包内容与承包方式</w:t>
      </w:r>
    </w:p>
    <w:p>
      <w:pPr>
        <w:ind w:firstLine="640" w:firstLineChars="200"/>
        <w:rPr>
          <w:rFonts w:ascii="仿宋" w:hAnsi="仿宋" w:eastAsia="仿宋" w:cs="仿宋"/>
          <w:sz w:val="32"/>
          <w:szCs w:val="32"/>
        </w:rPr>
      </w:pPr>
      <w:r>
        <w:rPr>
          <w:rFonts w:hint="eastAsia" w:ascii="仿宋" w:hAnsi="仿宋" w:eastAsia="仿宋" w:cs="仿宋"/>
          <w:sz w:val="32"/>
          <w:szCs w:val="32"/>
        </w:rPr>
        <w:t>2.1承包范围：</w:t>
      </w:r>
      <w:r>
        <w:rPr>
          <w:rFonts w:hint="eastAsia" w:ascii="仿宋" w:hAnsi="仿宋" w:eastAsia="仿宋" w:cs="仿宋"/>
          <w:sz w:val="32"/>
          <w:szCs w:val="32"/>
          <w:u w:val="single"/>
          <w:lang w:eastAsia="zh-CN"/>
        </w:rPr>
        <w:t>篮球场改造、新建景观廊架、新建休闲广场、新建入户道路、庭院铺装、庭院绿化、路灯安装等。</w:t>
      </w:r>
      <w:r>
        <w:rPr>
          <w:rFonts w:hint="eastAsia" w:ascii="仿宋" w:hAnsi="仿宋" w:eastAsia="仿宋" w:cs="仿宋"/>
          <w:sz w:val="32"/>
          <w:szCs w:val="32"/>
        </w:rPr>
        <w:t>在施工过程中，</w:t>
      </w:r>
      <w:r>
        <w:rPr>
          <w:rFonts w:hint="eastAsia" w:ascii="仿宋" w:hAnsi="仿宋" w:eastAsia="仿宋" w:cs="仿宋"/>
          <w:sz w:val="32"/>
          <w:szCs w:val="32"/>
          <w:lang w:val="zh-CN"/>
        </w:rPr>
        <w:t>甲方可根据本工程建设的实际需要，</w:t>
      </w:r>
      <w:r>
        <w:rPr>
          <w:rFonts w:hint="eastAsia" w:ascii="仿宋" w:hAnsi="仿宋" w:eastAsia="仿宋" w:cs="仿宋"/>
          <w:sz w:val="32"/>
          <w:szCs w:val="32"/>
        </w:rPr>
        <w:t>对</w:t>
      </w:r>
      <w:r>
        <w:rPr>
          <w:rFonts w:hint="eastAsia" w:ascii="仿宋" w:hAnsi="仿宋" w:eastAsia="仿宋" w:cs="仿宋"/>
          <w:sz w:val="32"/>
          <w:szCs w:val="32"/>
          <w:lang w:val="zh-CN"/>
        </w:rPr>
        <w:t>乙方承包范围内的工程进行变更或增减，乙方应予以配合并接受，其工程费用及工期按实际增减工程量作相应调整。</w:t>
      </w:r>
    </w:p>
    <w:p>
      <w:pPr>
        <w:ind w:firstLine="640" w:firstLineChars="200"/>
        <w:rPr>
          <w:rFonts w:ascii="仿宋" w:hAnsi="仿宋" w:eastAsia="仿宋" w:cs="仿宋"/>
          <w:b/>
          <w:bCs/>
          <w:sz w:val="32"/>
          <w:szCs w:val="32"/>
          <w:lang w:val="zh-CN"/>
        </w:rPr>
      </w:pPr>
      <w:r>
        <w:rPr>
          <w:rFonts w:hint="eastAsia" w:ascii="仿宋" w:hAnsi="仿宋" w:eastAsia="仿宋" w:cs="仿宋"/>
          <w:sz w:val="32"/>
          <w:szCs w:val="32"/>
        </w:rPr>
        <w:t>2.2乙方的承包方式为：</w:t>
      </w:r>
      <w:r>
        <w:rPr>
          <w:rFonts w:hint="eastAsia" w:ascii="仿宋" w:hAnsi="仿宋" w:eastAsia="仿宋" w:cs="仿宋"/>
          <w:sz w:val="32"/>
          <w:szCs w:val="32"/>
          <w:u w:val="single"/>
        </w:rPr>
        <w:t xml:space="preserve">  施工总承包  </w:t>
      </w:r>
      <w:r>
        <w:rPr>
          <w:rFonts w:hint="eastAsia" w:ascii="仿宋" w:hAnsi="仿宋" w:eastAsia="仿宋" w:cs="仿宋"/>
          <w:sz w:val="32"/>
          <w:szCs w:val="32"/>
        </w:rPr>
        <w:t>。</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val="zh-CN"/>
        </w:rPr>
        <w:t>三、合同工期</w:t>
      </w:r>
    </w:p>
    <w:p>
      <w:pPr>
        <w:ind w:firstLine="640" w:firstLineChars="200"/>
        <w:rPr>
          <w:rFonts w:ascii="仿宋" w:hAnsi="仿宋" w:eastAsia="仿宋" w:cs="仿宋"/>
          <w:sz w:val="32"/>
          <w:szCs w:val="32"/>
        </w:rPr>
      </w:pPr>
      <w:r>
        <w:rPr>
          <w:rFonts w:hint="eastAsia" w:ascii="仿宋" w:hAnsi="仿宋" w:eastAsia="仿宋" w:cs="仿宋"/>
          <w:sz w:val="32"/>
          <w:szCs w:val="32"/>
        </w:rPr>
        <w:t>3.1</w:t>
      </w:r>
      <w:r>
        <w:rPr>
          <w:rFonts w:hint="eastAsia" w:ascii="仿宋" w:hAnsi="仿宋" w:eastAsia="仿宋" w:cs="仿宋"/>
          <w:sz w:val="32"/>
          <w:szCs w:val="32"/>
          <w:lang w:val="zh-CN"/>
        </w:rPr>
        <w:t>本工程自</w:t>
      </w:r>
      <w:r>
        <w:rPr>
          <w:rFonts w:hint="eastAsia" w:ascii="仿宋" w:hAnsi="仿宋" w:eastAsia="仿宋" w:cs="仿宋"/>
          <w:sz w:val="32"/>
          <w:szCs w:val="32"/>
          <w:u w:val="single"/>
        </w:rPr>
        <w:t xml:space="preserve">   </w:t>
      </w:r>
      <w:r>
        <w:rPr>
          <w:rFonts w:hint="eastAsia" w:ascii="仿宋" w:hAnsi="仿宋" w:eastAsia="仿宋" w:cs="仿宋"/>
          <w:sz w:val="32"/>
          <w:szCs w:val="32"/>
          <w:lang w:val="zh-CN"/>
        </w:rPr>
        <w:t>年</w:t>
      </w:r>
      <w:r>
        <w:rPr>
          <w:rFonts w:hint="eastAsia" w:ascii="仿宋" w:hAnsi="仿宋" w:eastAsia="仿宋" w:cs="仿宋"/>
          <w:sz w:val="32"/>
          <w:szCs w:val="32"/>
          <w:u w:val="single"/>
        </w:rPr>
        <w:t xml:space="preserve">   </w:t>
      </w:r>
      <w:r>
        <w:rPr>
          <w:rFonts w:hint="eastAsia" w:ascii="仿宋" w:hAnsi="仿宋" w:eastAsia="仿宋" w:cs="仿宋"/>
          <w:sz w:val="32"/>
          <w:szCs w:val="32"/>
          <w:lang w:val="zh-CN"/>
        </w:rPr>
        <w:t>月</w:t>
      </w:r>
      <w:r>
        <w:rPr>
          <w:rFonts w:hint="eastAsia" w:ascii="仿宋" w:hAnsi="仿宋" w:eastAsia="仿宋" w:cs="仿宋"/>
          <w:sz w:val="32"/>
          <w:szCs w:val="32"/>
          <w:u w:val="single"/>
        </w:rPr>
        <w:t xml:space="preserve">   </w:t>
      </w:r>
      <w:r>
        <w:rPr>
          <w:rFonts w:hint="eastAsia" w:ascii="仿宋" w:hAnsi="仿宋" w:eastAsia="仿宋" w:cs="仿宋"/>
          <w:sz w:val="32"/>
          <w:szCs w:val="32"/>
          <w:lang w:val="zh-CN"/>
        </w:rPr>
        <w:t>日开工至</w:t>
      </w:r>
      <w:r>
        <w:rPr>
          <w:rFonts w:hint="eastAsia" w:ascii="仿宋" w:hAnsi="仿宋" w:eastAsia="仿宋" w:cs="仿宋"/>
          <w:sz w:val="32"/>
          <w:szCs w:val="32"/>
          <w:u w:val="single"/>
        </w:rPr>
        <w:t xml:space="preserve">   </w:t>
      </w:r>
      <w:r>
        <w:rPr>
          <w:rFonts w:hint="eastAsia" w:ascii="仿宋" w:hAnsi="仿宋" w:eastAsia="仿宋" w:cs="仿宋"/>
          <w:sz w:val="32"/>
          <w:szCs w:val="32"/>
          <w:lang w:val="zh-CN"/>
        </w:rPr>
        <w:t>年</w:t>
      </w:r>
      <w:r>
        <w:rPr>
          <w:rFonts w:hint="eastAsia" w:ascii="仿宋" w:hAnsi="仿宋" w:eastAsia="仿宋" w:cs="仿宋"/>
          <w:sz w:val="32"/>
          <w:szCs w:val="32"/>
          <w:u w:val="single"/>
        </w:rPr>
        <w:t xml:space="preserve">   </w:t>
      </w:r>
      <w:r>
        <w:rPr>
          <w:rFonts w:hint="eastAsia" w:ascii="仿宋" w:hAnsi="仿宋" w:eastAsia="仿宋" w:cs="仿宋"/>
          <w:sz w:val="32"/>
          <w:szCs w:val="32"/>
          <w:lang w:val="zh-CN"/>
        </w:rPr>
        <w:t>月</w:t>
      </w:r>
      <w:r>
        <w:rPr>
          <w:rFonts w:hint="eastAsia" w:ascii="仿宋" w:hAnsi="仿宋" w:eastAsia="仿宋" w:cs="仿宋"/>
          <w:sz w:val="32"/>
          <w:szCs w:val="32"/>
          <w:u w:val="single"/>
        </w:rPr>
        <w:t xml:space="preserve">   </w:t>
      </w:r>
      <w:r>
        <w:rPr>
          <w:rFonts w:hint="eastAsia" w:ascii="仿宋" w:hAnsi="仿宋" w:eastAsia="仿宋" w:cs="仿宋"/>
          <w:sz w:val="32"/>
          <w:szCs w:val="32"/>
          <w:lang w:val="zh-CN"/>
        </w:rPr>
        <w:t>日竣工，总工期为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9</w:t>
      </w:r>
      <w:r>
        <w:rPr>
          <w:rFonts w:hint="eastAsia" w:ascii="仿宋" w:hAnsi="仿宋" w:eastAsia="仿宋" w:cs="仿宋"/>
          <w:sz w:val="32"/>
          <w:szCs w:val="32"/>
          <w:u w:val="single"/>
        </w:rPr>
        <w:t xml:space="preserve">0日历天 </w:t>
      </w:r>
      <w:r>
        <w:rPr>
          <w:rFonts w:hint="eastAsia" w:ascii="仿宋" w:hAnsi="仿宋" w:eastAsia="仿宋" w:cs="仿宋"/>
          <w:sz w:val="32"/>
          <w:szCs w:val="32"/>
          <w:lang w:val="zh-CN"/>
        </w:rPr>
        <w:t>。</w:t>
      </w:r>
    </w:p>
    <w:p>
      <w:pPr>
        <w:ind w:firstLine="640" w:firstLineChars="200"/>
        <w:rPr>
          <w:rFonts w:ascii="仿宋" w:hAnsi="仿宋" w:eastAsia="仿宋" w:cs="仿宋"/>
          <w:b/>
          <w:bCs/>
          <w:sz w:val="32"/>
          <w:szCs w:val="32"/>
          <w:lang w:val="zh-CN"/>
        </w:rPr>
      </w:pPr>
      <w:r>
        <w:rPr>
          <w:rFonts w:hint="eastAsia" w:ascii="仿宋" w:hAnsi="仿宋" w:eastAsia="仿宋" w:cs="仿宋"/>
          <w:sz w:val="32"/>
          <w:szCs w:val="32"/>
        </w:rPr>
        <w:t>3.</w:t>
      </w:r>
      <w:r>
        <w:rPr>
          <w:rFonts w:hint="eastAsia" w:ascii="仿宋" w:hAnsi="仿宋" w:eastAsia="仿宋" w:cs="仿宋"/>
          <w:sz w:val="32"/>
          <w:szCs w:val="32"/>
          <w:lang w:val="zh-CN"/>
        </w:rPr>
        <w:t>2本协议签订后，乙方应按甲方开工令求的开工时间开工。</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val="zh-CN"/>
        </w:rPr>
        <w:t>四、质量标准</w:t>
      </w:r>
    </w:p>
    <w:p>
      <w:pPr>
        <w:ind w:firstLine="640" w:firstLineChars="200"/>
        <w:rPr>
          <w:rFonts w:ascii="仿宋" w:hAnsi="仿宋" w:eastAsia="仿宋" w:cs="仿宋"/>
          <w:sz w:val="32"/>
          <w:szCs w:val="32"/>
        </w:rPr>
      </w:pPr>
      <w:r>
        <w:rPr>
          <w:rFonts w:hint="eastAsia" w:ascii="仿宋" w:hAnsi="仿宋" w:eastAsia="仿宋" w:cs="仿宋"/>
          <w:sz w:val="32"/>
          <w:szCs w:val="32"/>
        </w:rPr>
        <w:t>4.1</w:t>
      </w:r>
      <w:r>
        <w:rPr>
          <w:rFonts w:hint="eastAsia" w:ascii="仿宋" w:hAnsi="仿宋" w:eastAsia="仿宋" w:cs="仿宋"/>
          <w:sz w:val="32"/>
          <w:szCs w:val="32"/>
          <w:lang w:val="zh-CN"/>
        </w:rPr>
        <w:t>乙方依照相关施工规范进行施工，保证本工程</w:t>
      </w:r>
      <w:r>
        <w:rPr>
          <w:rFonts w:hint="eastAsia" w:ascii="仿宋" w:hAnsi="仿宋" w:eastAsia="仿宋" w:cs="仿宋"/>
          <w:sz w:val="32"/>
          <w:szCs w:val="32"/>
        </w:rPr>
        <w:t>达</w:t>
      </w:r>
      <w:r>
        <w:rPr>
          <w:rFonts w:hint="eastAsia" w:ascii="仿宋" w:hAnsi="仿宋" w:eastAsia="仿宋" w:cs="仿宋"/>
          <w:sz w:val="32"/>
          <w:szCs w:val="32"/>
          <w:lang w:val="zh-CN"/>
        </w:rPr>
        <w:t>到现行施工验收及施工安全技术规范。</w:t>
      </w:r>
    </w:p>
    <w:p>
      <w:pPr>
        <w:ind w:firstLine="640" w:firstLineChars="200"/>
        <w:rPr>
          <w:rFonts w:ascii="仿宋" w:hAnsi="仿宋" w:eastAsia="仿宋" w:cs="仿宋"/>
          <w:sz w:val="32"/>
          <w:szCs w:val="32"/>
          <w:lang w:val="zh-CN"/>
        </w:rPr>
      </w:pPr>
      <w:r>
        <w:rPr>
          <w:rFonts w:hint="eastAsia" w:ascii="仿宋" w:hAnsi="仿宋" w:eastAsia="仿宋" w:cs="仿宋"/>
          <w:sz w:val="32"/>
          <w:szCs w:val="32"/>
        </w:rPr>
        <w:t>4.2.</w:t>
      </w:r>
      <w:r>
        <w:rPr>
          <w:rFonts w:hint="eastAsia" w:ascii="仿宋" w:hAnsi="仿宋" w:eastAsia="仿宋" w:cs="仿宋"/>
          <w:sz w:val="32"/>
          <w:szCs w:val="32"/>
          <w:lang w:val="zh-CN"/>
        </w:rPr>
        <w:t>如甲、乙双方对工程质量有争议，由三亚市建设工程质量安全监督站进行鉴定，所需费用及因此所造成的损失和工期延误由责任方承担，双方构有责任的，根据责任大小按比例承担。</w:t>
      </w:r>
    </w:p>
    <w:p>
      <w:pPr>
        <w:ind w:firstLine="640" w:firstLineChars="200"/>
        <w:rPr>
          <w:rFonts w:ascii="仿宋" w:hAnsi="仿宋" w:eastAsia="仿宋" w:cs="仿宋"/>
          <w:b/>
          <w:bCs/>
          <w:sz w:val="32"/>
          <w:szCs w:val="32"/>
          <w:lang w:val="zh-CN"/>
        </w:rPr>
      </w:pPr>
      <w:r>
        <w:rPr>
          <w:rFonts w:hint="eastAsia" w:ascii="仿宋" w:hAnsi="仿宋" w:eastAsia="仿宋" w:cs="仿宋"/>
          <w:sz w:val="32"/>
          <w:szCs w:val="32"/>
        </w:rPr>
        <w:t>4.3质量标准为</w:t>
      </w:r>
      <w:r>
        <w:rPr>
          <w:rFonts w:hint="eastAsia" w:ascii="仿宋" w:hAnsi="仿宋" w:eastAsia="仿宋" w:cs="仿宋"/>
          <w:sz w:val="32"/>
          <w:szCs w:val="32"/>
          <w:u w:val="single"/>
        </w:rPr>
        <w:t xml:space="preserve"> 合格 </w:t>
      </w:r>
      <w:r>
        <w:rPr>
          <w:rFonts w:hint="eastAsia" w:ascii="仿宋" w:hAnsi="仿宋" w:eastAsia="仿宋" w:cs="仿宋"/>
          <w:sz w:val="32"/>
          <w:szCs w:val="32"/>
        </w:rPr>
        <w:t>标准 。</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val="zh-CN"/>
        </w:rPr>
        <w:t>五、工程造价</w:t>
      </w:r>
    </w:p>
    <w:p>
      <w:pPr>
        <w:ind w:firstLine="640" w:firstLineChars="200"/>
        <w:rPr>
          <w:rFonts w:ascii="仿宋" w:hAnsi="仿宋" w:eastAsia="仿宋" w:cs="仿宋"/>
          <w:sz w:val="32"/>
          <w:szCs w:val="32"/>
        </w:rPr>
      </w:pPr>
      <w:r>
        <w:rPr>
          <w:rFonts w:hint="eastAsia" w:ascii="仿宋" w:hAnsi="仿宋" w:eastAsia="仿宋" w:cs="仿宋"/>
          <w:sz w:val="32"/>
          <w:szCs w:val="32"/>
        </w:rPr>
        <w:t>5.1</w:t>
      </w:r>
      <w:r>
        <w:rPr>
          <w:rFonts w:hint="eastAsia" w:ascii="仿宋" w:hAnsi="仿宋" w:eastAsia="仿宋" w:cs="仿宋"/>
          <w:sz w:val="32"/>
          <w:szCs w:val="32"/>
          <w:lang w:val="zh-CN"/>
        </w:rPr>
        <w:t>工程造价人民币</w:t>
      </w:r>
      <w:r>
        <w:rPr>
          <w:rFonts w:hint="eastAsia" w:ascii="仿宋" w:hAnsi="仿宋" w:eastAsia="仿宋" w:cs="仿宋"/>
          <w:sz w:val="32"/>
          <w:szCs w:val="32"/>
          <w:u w:val="single"/>
        </w:rPr>
        <w:t xml:space="preserve">    </w:t>
      </w:r>
      <w:r>
        <w:rPr>
          <w:rFonts w:hint="eastAsia" w:ascii="仿宋" w:hAnsi="仿宋" w:eastAsia="仿宋" w:cs="仿宋"/>
          <w:sz w:val="32"/>
          <w:szCs w:val="32"/>
        </w:rPr>
        <w:t>元，大写：</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lang w:val="zh-CN"/>
        </w:rPr>
        <w:t>最终</w:t>
      </w:r>
      <w:r>
        <w:rPr>
          <w:rFonts w:hint="eastAsia" w:ascii="仿宋" w:hAnsi="仿宋" w:eastAsia="仿宋" w:cs="仿宋"/>
          <w:sz w:val="32"/>
          <w:szCs w:val="32"/>
        </w:rPr>
        <w:t>以项目结算审核为准（若项目列为审计项目，则以审计结算为准）。</w:t>
      </w:r>
    </w:p>
    <w:p>
      <w:pPr>
        <w:ind w:firstLine="640" w:firstLineChars="200"/>
        <w:rPr>
          <w:rFonts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zh-CN"/>
        </w:rPr>
        <w:t>2工程结算按照实际工程量计取，按工程结算计价法律法规及文件计算费用，并按施工竣工图纸、设计变更、施工现场签证计算工程量。</w:t>
      </w:r>
    </w:p>
    <w:p>
      <w:pPr>
        <w:ind w:firstLine="640" w:firstLineChars="200"/>
        <w:rPr>
          <w:rFonts w:ascii="仿宋" w:hAnsi="仿宋" w:eastAsia="仿宋" w:cs="仿宋"/>
          <w:sz w:val="32"/>
          <w:szCs w:val="32"/>
        </w:rPr>
      </w:pPr>
      <w:r>
        <w:rPr>
          <w:rFonts w:hint="eastAsia" w:ascii="仿宋" w:hAnsi="仿宋" w:eastAsia="仿宋" w:cs="仿宋"/>
          <w:sz w:val="32"/>
          <w:szCs w:val="32"/>
        </w:rPr>
        <w:t>5.3</w:t>
      </w:r>
      <w:r>
        <w:rPr>
          <w:rFonts w:hint="eastAsia" w:ascii="仿宋" w:hAnsi="仿宋" w:eastAsia="仿宋" w:cs="仿宋"/>
          <w:sz w:val="32"/>
          <w:szCs w:val="32"/>
          <w:lang w:val="zh-CN"/>
        </w:rPr>
        <w:t>甲、乙双方协定在本工程施工期间，材料价格按同期《海南工程造价信息》上颁布的三亚地区材料信息价作为结算依据。信息价缺项的材料(含成品、半成品)、设备由乙方报价，甲乙双方商定单价。人工单价调整按照施工同期的海南省造价信息文件相关规定进行调整执行。</w:t>
      </w:r>
    </w:p>
    <w:p>
      <w:pPr>
        <w:ind w:firstLine="640" w:firstLineChars="200"/>
        <w:rPr>
          <w:rFonts w:ascii="仿宋" w:hAnsi="仿宋" w:eastAsia="仿宋" w:cs="仿宋"/>
          <w:sz w:val="32"/>
          <w:szCs w:val="32"/>
        </w:rPr>
      </w:pPr>
      <w:r>
        <w:rPr>
          <w:rFonts w:hint="eastAsia" w:ascii="仿宋" w:hAnsi="仿宋" w:eastAsia="仿宋" w:cs="仿宋"/>
          <w:sz w:val="32"/>
          <w:szCs w:val="32"/>
        </w:rPr>
        <w:t>5.4</w:t>
      </w:r>
      <w:r>
        <w:rPr>
          <w:rFonts w:hint="eastAsia" w:ascii="仿宋" w:hAnsi="仿宋" w:eastAsia="仿宋" w:cs="仿宋"/>
          <w:sz w:val="32"/>
          <w:szCs w:val="32"/>
          <w:lang w:val="zh-CN"/>
        </w:rPr>
        <w:t>现场签证：工程签证用于证明签证的事实并作为日后结算的依据。工程签证单一式肆份，经双方授权的现场代表签字并加盖双方项目部印章后生效。</w:t>
      </w:r>
    </w:p>
    <w:p>
      <w:pPr>
        <w:ind w:firstLine="640" w:firstLineChars="200"/>
        <w:rPr>
          <w:rFonts w:ascii="仿宋" w:hAnsi="仿宋" w:eastAsia="仿宋" w:cs="仿宋"/>
          <w:sz w:val="32"/>
          <w:szCs w:val="32"/>
        </w:rPr>
      </w:pPr>
      <w:r>
        <w:rPr>
          <w:rFonts w:hint="eastAsia" w:ascii="仿宋" w:hAnsi="仿宋" w:eastAsia="仿宋" w:cs="仿宋"/>
          <w:sz w:val="32"/>
          <w:szCs w:val="32"/>
        </w:rPr>
        <w:t>5.5</w:t>
      </w:r>
      <w:r>
        <w:rPr>
          <w:rFonts w:hint="eastAsia" w:ascii="仿宋" w:hAnsi="仿宋" w:eastAsia="仿宋" w:cs="仿宋"/>
          <w:sz w:val="32"/>
          <w:szCs w:val="32"/>
          <w:lang w:val="zh-CN"/>
        </w:rPr>
        <w:t>竣工结算与结算款</w:t>
      </w:r>
    </w:p>
    <w:p>
      <w:pPr>
        <w:ind w:firstLine="640" w:firstLineChars="200"/>
        <w:rPr>
          <w:rFonts w:ascii="仿宋" w:hAnsi="仿宋" w:eastAsia="仿宋" w:cs="仿宋"/>
          <w:sz w:val="32"/>
          <w:szCs w:val="32"/>
        </w:rPr>
      </w:pPr>
      <w:r>
        <w:rPr>
          <w:rFonts w:hint="eastAsia" w:ascii="仿宋" w:hAnsi="仿宋" w:eastAsia="仿宋" w:cs="仿宋"/>
          <w:sz w:val="32"/>
          <w:szCs w:val="32"/>
        </w:rPr>
        <w:t>5.5.1</w:t>
      </w:r>
      <w:r>
        <w:rPr>
          <w:rFonts w:hint="eastAsia" w:ascii="仿宋" w:hAnsi="仿宋" w:eastAsia="仿宋" w:cs="仿宋"/>
          <w:sz w:val="32"/>
          <w:szCs w:val="32"/>
          <w:lang w:val="zh-CN"/>
        </w:rPr>
        <w:t>工程竣工结算定案应具备的条件：</w:t>
      </w:r>
    </w:p>
    <w:p>
      <w:pPr>
        <w:ind w:firstLine="640" w:firstLineChars="200"/>
        <w:rPr>
          <w:rFonts w:ascii="仿宋" w:hAnsi="仿宋" w:eastAsia="仿宋" w:cs="仿宋"/>
          <w:sz w:val="32"/>
          <w:szCs w:val="32"/>
        </w:rPr>
      </w:pPr>
      <w:r>
        <w:rPr>
          <w:rFonts w:hint="eastAsia" w:ascii="仿宋" w:hAnsi="仿宋" w:eastAsia="仿宋" w:cs="仿宋"/>
          <w:sz w:val="32"/>
          <w:szCs w:val="32"/>
          <w:lang w:val="zh-CN"/>
        </w:rPr>
        <w:t>（</w:t>
      </w:r>
      <w:r>
        <w:rPr>
          <w:rFonts w:hint="eastAsia" w:ascii="仿宋" w:hAnsi="仿宋" w:eastAsia="仿宋" w:cs="仿宋"/>
          <w:sz w:val="32"/>
          <w:szCs w:val="32"/>
        </w:rPr>
        <w:t>1</w:t>
      </w:r>
      <w:r>
        <w:rPr>
          <w:rFonts w:hint="eastAsia" w:ascii="仿宋" w:hAnsi="仿宋" w:eastAsia="仿宋" w:cs="仿宋"/>
          <w:sz w:val="32"/>
          <w:szCs w:val="32"/>
          <w:lang w:val="zh-CN"/>
        </w:rPr>
        <w:t>）工程经竣工验收达到合同约定的目的；</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rPr>
        <w:t>2</w:t>
      </w:r>
      <w:r>
        <w:rPr>
          <w:rFonts w:hint="eastAsia" w:ascii="仿宋" w:hAnsi="仿宋" w:eastAsia="仿宋" w:cs="仿宋"/>
          <w:sz w:val="32"/>
          <w:szCs w:val="32"/>
          <w:lang w:val="zh-CN"/>
        </w:rPr>
        <w:t>）提交了合同规定的工程竣工验收资料；</w:t>
      </w:r>
    </w:p>
    <w:p>
      <w:pPr>
        <w:ind w:firstLine="640" w:firstLineChars="200"/>
        <w:rPr>
          <w:rFonts w:ascii="仿宋" w:hAnsi="仿宋" w:eastAsia="仿宋" w:cs="仿宋"/>
          <w:sz w:val="32"/>
          <w:szCs w:val="32"/>
        </w:rPr>
      </w:pPr>
      <w:r>
        <w:rPr>
          <w:rFonts w:hint="eastAsia" w:ascii="仿宋" w:hAnsi="仿宋" w:eastAsia="仿宋" w:cs="仿宋"/>
          <w:sz w:val="32"/>
          <w:szCs w:val="32"/>
        </w:rPr>
        <w:t>（3）提交了工程竣工图；</w:t>
      </w:r>
    </w:p>
    <w:p>
      <w:pPr>
        <w:ind w:firstLine="640" w:firstLineChars="200"/>
        <w:rPr>
          <w:rFonts w:ascii="仿宋" w:hAnsi="仿宋" w:eastAsia="仿宋" w:cs="仿宋"/>
          <w:sz w:val="32"/>
          <w:szCs w:val="32"/>
        </w:rPr>
      </w:pPr>
      <w:r>
        <w:rPr>
          <w:rFonts w:hint="eastAsia" w:ascii="仿宋" w:hAnsi="仿宋" w:eastAsia="仿宋" w:cs="仿宋"/>
          <w:sz w:val="32"/>
          <w:szCs w:val="32"/>
        </w:rPr>
        <w:t>5.5.2工程结算资料提交的时间：乙方应在工程经甲方验收合格之日起</w:t>
      </w:r>
      <w:r>
        <w:rPr>
          <w:rFonts w:hint="eastAsia" w:ascii="仿宋" w:hAnsi="仿宋" w:eastAsia="仿宋" w:cs="仿宋"/>
          <w:sz w:val="32"/>
          <w:szCs w:val="32"/>
          <w:u w:val="single"/>
        </w:rPr>
        <w:t xml:space="preserve">   </w:t>
      </w:r>
      <w:r>
        <w:rPr>
          <w:rFonts w:hint="eastAsia" w:ascii="仿宋" w:hAnsi="仿宋" w:eastAsia="仿宋" w:cs="仿宋"/>
          <w:sz w:val="32"/>
          <w:szCs w:val="32"/>
        </w:rPr>
        <w:t>个日历天内向甲方提交结算资料及其他与结算资料有关的相关资料。</w:t>
      </w:r>
    </w:p>
    <w:p>
      <w:pPr>
        <w:ind w:firstLine="640" w:firstLineChars="200"/>
        <w:rPr>
          <w:rFonts w:ascii="仿宋" w:hAnsi="仿宋" w:eastAsia="仿宋" w:cs="仿宋"/>
          <w:sz w:val="32"/>
          <w:szCs w:val="32"/>
        </w:rPr>
      </w:pPr>
      <w:r>
        <w:rPr>
          <w:rFonts w:hint="eastAsia" w:ascii="仿宋" w:hAnsi="仿宋" w:eastAsia="仿宋" w:cs="仿宋"/>
          <w:sz w:val="32"/>
          <w:szCs w:val="32"/>
        </w:rPr>
        <w:t>5.5.3甲方应在接到乙方提交的竣工结算资料后及时报送三亚市审计局进行结算审计，审计部门出具审计意见时间暂定为</w:t>
      </w:r>
      <w:r>
        <w:rPr>
          <w:rFonts w:hint="eastAsia" w:ascii="仿宋" w:hAnsi="仿宋" w:eastAsia="仿宋" w:cs="仿宋"/>
          <w:sz w:val="32"/>
          <w:szCs w:val="32"/>
          <w:u w:val="single"/>
        </w:rPr>
        <w:t xml:space="preserve">   </w:t>
      </w:r>
      <w:r>
        <w:rPr>
          <w:rFonts w:hint="eastAsia" w:ascii="仿宋" w:hAnsi="仿宋" w:eastAsia="仿宋" w:cs="仿宋"/>
          <w:sz w:val="32"/>
          <w:szCs w:val="32"/>
        </w:rPr>
        <w:t>天，甲、乙双方应在提出审核意见后</w:t>
      </w:r>
      <w:r>
        <w:rPr>
          <w:rFonts w:hint="eastAsia" w:ascii="仿宋" w:hAnsi="仿宋" w:eastAsia="仿宋" w:cs="仿宋"/>
          <w:sz w:val="32"/>
          <w:szCs w:val="32"/>
          <w:u w:val="single"/>
        </w:rPr>
        <w:t xml:space="preserve">   </w:t>
      </w:r>
      <w:r>
        <w:rPr>
          <w:rFonts w:hint="eastAsia" w:ascii="仿宋" w:hAnsi="仿宋" w:eastAsia="仿宋" w:cs="仿宋"/>
          <w:sz w:val="32"/>
          <w:szCs w:val="32"/>
        </w:rPr>
        <w:t>个日历天内对工程量进行核对并签字认可。</w:t>
      </w:r>
    </w:p>
    <w:p>
      <w:pPr>
        <w:ind w:firstLine="321" w:firstLineChars="100"/>
        <w:rPr>
          <w:rFonts w:ascii="仿宋" w:hAnsi="仿宋" w:eastAsia="仿宋" w:cs="仿宋"/>
          <w:b/>
          <w:bCs/>
          <w:sz w:val="32"/>
          <w:szCs w:val="32"/>
        </w:rPr>
      </w:pPr>
      <w:r>
        <w:rPr>
          <w:rFonts w:hint="eastAsia" w:ascii="仿宋" w:hAnsi="仿宋" w:eastAsia="仿宋" w:cs="仿宋"/>
          <w:b/>
          <w:bCs/>
          <w:sz w:val="32"/>
          <w:szCs w:val="32"/>
          <w:lang w:val="zh-CN"/>
        </w:rPr>
        <w:t>六、支付方式</w:t>
      </w:r>
    </w:p>
    <w:p>
      <w:pPr>
        <w:ind w:firstLine="640" w:firstLineChars="200"/>
        <w:rPr>
          <w:rFonts w:ascii="仿宋" w:hAnsi="仿宋" w:eastAsia="仿宋" w:cs="仿宋"/>
          <w:sz w:val="32"/>
          <w:szCs w:val="32"/>
        </w:rPr>
      </w:pPr>
      <w:r>
        <w:rPr>
          <w:rFonts w:hint="eastAsia" w:ascii="仿宋" w:hAnsi="仿宋" w:eastAsia="仿宋" w:cs="仿宋"/>
          <w:sz w:val="32"/>
          <w:szCs w:val="32"/>
        </w:rPr>
        <w:t>6.1</w:t>
      </w:r>
      <w:r>
        <w:rPr>
          <w:rFonts w:hint="eastAsia" w:ascii="仿宋" w:hAnsi="仿宋" w:eastAsia="仿宋" w:cs="仿宋"/>
          <w:sz w:val="32"/>
          <w:szCs w:val="32"/>
          <w:lang w:val="zh-CN"/>
        </w:rPr>
        <w:t>甲乙双方同意采取以下第</w:t>
      </w:r>
      <w:r>
        <w:rPr>
          <w:rFonts w:hint="eastAsia" w:ascii="仿宋" w:hAnsi="仿宋" w:eastAsia="仿宋" w:cs="仿宋"/>
          <w:sz w:val="32"/>
          <w:szCs w:val="32"/>
          <w:u w:val="single"/>
        </w:rPr>
        <w:t xml:space="preserve"> 一 </w:t>
      </w:r>
      <w:r>
        <w:rPr>
          <w:rFonts w:hint="eastAsia" w:ascii="仿宋" w:hAnsi="仿宋" w:eastAsia="仿宋" w:cs="仿宋"/>
          <w:sz w:val="32"/>
          <w:szCs w:val="32"/>
          <w:lang w:val="zh-CN"/>
        </w:rPr>
        <w:t>种支付方式</w:t>
      </w:r>
    </w:p>
    <w:p>
      <w:pPr>
        <w:ind w:firstLine="320" w:firstLineChars="100"/>
        <w:rPr>
          <w:rFonts w:ascii="仿宋" w:hAnsi="仿宋" w:eastAsia="仿宋" w:cs="仿宋"/>
          <w:sz w:val="32"/>
          <w:szCs w:val="32"/>
        </w:rPr>
      </w:pPr>
      <w:r>
        <w:rPr>
          <w:rFonts w:hint="eastAsia" w:ascii="仿宋" w:hAnsi="仿宋" w:eastAsia="仿宋" w:cs="仿宋"/>
          <w:sz w:val="32"/>
          <w:szCs w:val="32"/>
          <w:lang w:val="zh-CN"/>
        </w:rPr>
        <w:t>（</w:t>
      </w:r>
      <w:r>
        <w:rPr>
          <w:rFonts w:hint="eastAsia" w:ascii="仿宋" w:hAnsi="仿宋" w:eastAsia="仿宋" w:cs="仿宋"/>
          <w:sz w:val="32"/>
          <w:szCs w:val="32"/>
        </w:rPr>
        <w:t>一</w:t>
      </w:r>
      <w:r>
        <w:rPr>
          <w:rFonts w:hint="eastAsia" w:ascii="仿宋" w:hAnsi="仿宋" w:eastAsia="仿宋" w:cs="仿宋"/>
          <w:sz w:val="32"/>
          <w:szCs w:val="32"/>
          <w:lang w:val="zh-CN"/>
        </w:rPr>
        <w:t>）本合同生效后，甲方在</w:t>
      </w:r>
      <w:r>
        <w:rPr>
          <w:rFonts w:hint="eastAsia" w:ascii="仿宋" w:hAnsi="仿宋" w:eastAsia="仿宋" w:cs="仿宋"/>
          <w:sz w:val="32"/>
          <w:szCs w:val="32"/>
          <w:u w:val="single"/>
        </w:rPr>
        <w:t xml:space="preserve">   </w:t>
      </w:r>
      <w:r>
        <w:rPr>
          <w:rFonts w:hint="eastAsia" w:ascii="仿宋" w:hAnsi="仿宋" w:eastAsia="仿宋" w:cs="仿宋"/>
          <w:sz w:val="32"/>
          <w:szCs w:val="32"/>
          <w:lang w:val="zh-CN"/>
        </w:rPr>
        <w:t>日内应拨付乙方</w:t>
      </w:r>
      <w:r>
        <w:rPr>
          <w:rFonts w:hint="eastAsia" w:ascii="仿宋" w:hAnsi="仿宋" w:eastAsia="仿宋" w:cs="仿宋"/>
          <w:sz w:val="32"/>
          <w:szCs w:val="32"/>
          <w:u w:val="single"/>
        </w:rPr>
        <w:t xml:space="preserve">   </w:t>
      </w:r>
      <w:r>
        <w:rPr>
          <w:rFonts w:hint="eastAsia" w:ascii="仿宋" w:hAnsi="仿宋" w:eastAsia="仿宋" w:cs="仿宋"/>
          <w:sz w:val="32"/>
          <w:szCs w:val="32"/>
          <w:lang w:val="zh-CN"/>
        </w:rPr>
        <w:t>%的备料款/预付款；往后甲方按乙方施工进度向乙方拨付进度款，乙方竣工时付至工程合同价的</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lang w:val="zh-CN"/>
        </w:rPr>
        <w:t>（含已支付的</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lang w:val="zh-CN"/>
        </w:rPr>
        <w:t>备料款/预付款），待工程竣工验收合格后审计结果付至审计结果的</w:t>
      </w:r>
      <w:r>
        <w:rPr>
          <w:rFonts w:hint="eastAsia" w:ascii="仿宋" w:hAnsi="仿宋" w:eastAsia="仿宋" w:cs="仿宋"/>
          <w:sz w:val="32"/>
          <w:szCs w:val="32"/>
          <w:u w:val="single"/>
        </w:rPr>
        <w:t xml:space="preserve">   </w:t>
      </w:r>
      <w:r>
        <w:rPr>
          <w:rFonts w:hint="eastAsia" w:ascii="仿宋" w:hAnsi="仿宋" w:eastAsia="仿宋" w:cs="仿宋"/>
          <w:sz w:val="32"/>
          <w:szCs w:val="32"/>
          <w:lang w:val="zh-CN"/>
        </w:rPr>
        <w:t>%，其余</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lang w:val="zh-CN"/>
        </w:rPr>
        <w:t>作为质保金，质保期届满前暂不支付。</w:t>
      </w:r>
    </w:p>
    <w:p>
      <w:pPr>
        <w:rPr>
          <w:rFonts w:ascii="仿宋" w:hAnsi="仿宋" w:eastAsia="仿宋" w:cs="仿宋"/>
          <w:sz w:val="32"/>
          <w:szCs w:val="32"/>
        </w:rPr>
      </w:pPr>
      <w:r>
        <w:rPr>
          <w:rFonts w:hint="eastAsia" w:ascii="仿宋" w:hAnsi="仿宋" w:eastAsia="仿宋" w:cs="仿宋"/>
          <w:sz w:val="32"/>
          <w:szCs w:val="32"/>
          <w:lang w:val="zh-CN"/>
        </w:rPr>
        <w:t>（二）</w:t>
      </w:r>
      <w:r>
        <w:rPr>
          <w:rFonts w:hint="eastAsia" w:ascii="仿宋" w:hAnsi="仿宋" w:eastAsia="仿宋" w:cs="仿宋"/>
          <w:sz w:val="32"/>
          <w:szCs w:val="32"/>
          <w:lang w:val="zh-CN"/>
        </w:rPr>
        <w:tab/>
      </w:r>
      <w:r>
        <w:rPr>
          <w:rFonts w:hint="eastAsia" w:ascii="仿宋" w:hAnsi="仿宋" w:eastAsia="仿宋" w:cs="仿宋"/>
          <w:sz w:val="32"/>
          <w:szCs w:val="32"/>
          <w:lang w:val="zh-CN"/>
        </w:rPr>
        <w:t>其他方式</w:t>
      </w:r>
    </w:p>
    <w:p>
      <w:pPr>
        <w:rPr>
          <w:rFonts w:ascii="仿宋" w:hAnsi="仿宋" w:eastAsia="仿宋" w:cs="仿宋"/>
          <w:sz w:val="32"/>
          <w:szCs w:val="32"/>
        </w:rPr>
      </w:pPr>
      <w:r>
        <w:rPr>
          <w:rFonts w:hint="eastAsia" w:ascii="仿宋" w:hAnsi="仿宋" w:eastAsia="仿宋" w:cs="仿宋"/>
          <w:sz w:val="32"/>
          <w:szCs w:val="32"/>
          <w:u w:val="single"/>
        </w:rPr>
        <w:t xml:space="preserve">                      /                                             </w:t>
      </w:r>
    </w:p>
    <w:p>
      <w:pPr>
        <w:ind w:firstLine="640" w:firstLineChars="200"/>
        <w:rPr>
          <w:rFonts w:ascii="仿宋" w:hAnsi="仿宋" w:eastAsia="仿宋" w:cs="仿宋"/>
          <w:sz w:val="32"/>
          <w:szCs w:val="32"/>
        </w:rPr>
      </w:pPr>
      <w:r>
        <w:rPr>
          <w:rFonts w:hint="eastAsia" w:ascii="仿宋" w:hAnsi="仿宋" w:eastAsia="仿宋" w:cs="仿宋"/>
          <w:sz w:val="32"/>
          <w:szCs w:val="32"/>
        </w:rPr>
        <w:t>6.2</w:t>
      </w:r>
      <w:r>
        <w:rPr>
          <w:rFonts w:hint="eastAsia" w:ascii="仿宋" w:hAnsi="仿宋" w:eastAsia="仿宋" w:cs="仿宋"/>
          <w:sz w:val="32"/>
          <w:szCs w:val="32"/>
          <w:lang w:val="zh-CN"/>
        </w:rPr>
        <w:t>甲方每次付款前，乙方应提供等额、符合税务机关 要求的增值税发票，否则甲方有权暂停付款，且不承担违约责任。</w:t>
      </w:r>
    </w:p>
    <w:p>
      <w:pPr>
        <w:ind w:firstLine="640" w:firstLineChars="200"/>
      </w:pPr>
      <w:r>
        <w:rPr>
          <w:rFonts w:hint="eastAsia" w:ascii="仿宋" w:hAnsi="仿宋" w:eastAsia="仿宋" w:cs="仿宋"/>
          <w:sz w:val="32"/>
          <w:szCs w:val="32"/>
          <w:lang w:val="zh-CN"/>
        </w:rPr>
        <w:t>如须审计、财政部门审计后付款的，乙方实际应得工程款以审计结果为准。甲方向审计、财政部门提出付款申请后，视为甲方已完成本合同约定的付款义务，审计、财政部门正常审批时间不视为甲方逾期付款，甲方不承担违约责任。</w:t>
      </w:r>
    </w:p>
    <w:p>
      <w:pPr>
        <w:ind w:firstLine="640" w:firstLineChars="200"/>
        <w:rPr>
          <w:rFonts w:ascii="仿宋" w:hAnsi="仿宋" w:eastAsia="仿宋" w:cs="仿宋"/>
          <w:b/>
          <w:bCs/>
          <w:sz w:val="32"/>
          <w:szCs w:val="32"/>
          <w:lang w:val="zh-CN"/>
        </w:rPr>
      </w:pPr>
      <w:r>
        <w:rPr>
          <w:rFonts w:hint="eastAsia" w:ascii="仿宋" w:hAnsi="仿宋" w:eastAsia="仿宋" w:cs="仿宋"/>
          <w:sz w:val="32"/>
          <w:szCs w:val="32"/>
        </w:rPr>
        <w:t>6.3</w:t>
      </w:r>
      <w:r>
        <w:rPr>
          <w:rFonts w:hint="eastAsia" w:ascii="仿宋" w:hAnsi="仿宋" w:eastAsia="仿宋" w:cs="仿宋"/>
          <w:sz w:val="32"/>
          <w:szCs w:val="32"/>
          <w:lang w:val="zh-CN"/>
        </w:rPr>
        <w:t>审计结算过程中，如审计、财政部门要求提供审计结算所需材料的，乙方应提供所有必要材料和行动，协助甲方共同完成本工程审计结算。</w:t>
      </w:r>
    </w:p>
    <w:p>
      <w:pPr>
        <w:ind w:firstLine="643" w:firstLineChars="200"/>
        <w:rPr>
          <w:rFonts w:ascii="仿宋" w:hAnsi="仿宋" w:eastAsia="仿宋" w:cs="仿宋"/>
          <w:b/>
          <w:bCs/>
          <w:sz w:val="32"/>
          <w:szCs w:val="32"/>
          <w:lang w:val="zh-CN"/>
        </w:rPr>
      </w:pPr>
      <w:r>
        <w:rPr>
          <w:rFonts w:hint="eastAsia" w:ascii="仿宋" w:hAnsi="仿宋" w:eastAsia="仿宋" w:cs="仿宋"/>
          <w:b/>
          <w:bCs/>
          <w:sz w:val="32"/>
          <w:szCs w:val="32"/>
          <w:lang w:val="zh-CN"/>
        </w:rPr>
        <w:t>七、材料设备供应</w:t>
      </w:r>
    </w:p>
    <w:p>
      <w:pPr>
        <w:ind w:firstLine="640" w:firstLineChars="200"/>
        <w:rPr>
          <w:rFonts w:ascii="仿宋" w:hAnsi="仿宋" w:eastAsia="仿宋" w:cs="仿宋"/>
          <w:sz w:val="32"/>
          <w:szCs w:val="32"/>
        </w:rPr>
      </w:pPr>
      <w:r>
        <w:rPr>
          <w:rFonts w:hint="eastAsia" w:ascii="仿宋" w:hAnsi="仿宋" w:eastAsia="仿宋" w:cs="仿宋"/>
          <w:sz w:val="32"/>
          <w:szCs w:val="32"/>
        </w:rPr>
        <w:t>7.1</w:t>
      </w:r>
      <w:r>
        <w:rPr>
          <w:rFonts w:hint="eastAsia" w:ascii="仿宋" w:hAnsi="仿宋" w:eastAsia="仿宋" w:cs="仿宋"/>
          <w:sz w:val="32"/>
          <w:szCs w:val="32"/>
          <w:lang w:val="zh-CN"/>
        </w:rPr>
        <w:t>本工程的材料除甲供外，由乙方按照相应设计和国家规范的要求自行采购，</w:t>
      </w:r>
      <w:r>
        <w:rPr>
          <w:rFonts w:hint="eastAsia" w:ascii="仿宋" w:hAnsi="仿宋" w:eastAsia="仿宋" w:cs="仿宋"/>
          <w:sz w:val="32"/>
          <w:szCs w:val="32"/>
        </w:rPr>
        <w:t>但应于采购前将拟采购材料信心通知甲方，甲方确认无误后，乙方方可下单。</w:t>
      </w:r>
    </w:p>
    <w:p>
      <w:pPr>
        <w:ind w:firstLine="640" w:firstLineChars="200"/>
        <w:rPr>
          <w:rFonts w:ascii="仿宋" w:hAnsi="仿宋" w:eastAsia="仿宋" w:cs="仿宋"/>
          <w:sz w:val="32"/>
          <w:szCs w:val="32"/>
        </w:rPr>
      </w:pPr>
      <w:r>
        <w:rPr>
          <w:rFonts w:hint="eastAsia" w:ascii="仿宋" w:hAnsi="仿宋" w:eastAsia="仿宋" w:cs="仿宋"/>
          <w:sz w:val="32"/>
          <w:szCs w:val="32"/>
        </w:rPr>
        <w:t>7.2</w:t>
      </w:r>
      <w:r>
        <w:rPr>
          <w:rFonts w:hint="eastAsia" w:ascii="仿宋" w:hAnsi="仿宋" w:eastAsia="仿宋" w:cs="仿宋"/>
          <w:sz w:val="32"/>
          <w:szCs w:val="32"/>
          <w:lang w:val="zh-CN"/>
        </w:rPr>
        <w:t>乙方采购水泥、木材、沙、石、砖，商品混凝土等建筑材料、设备，应执行相应设计</w:t>
      </w:r>
      <w:r>
        <w:rPr>
          <w:rFonts w:hint="eastAsia" w:ascii="仿宋" w:hAnsi="仿宋" w:eastAsia="仿宋" w:cs="仿宋"/>
          <w:sz w:val="32"/>
          <w:szCs w:val="32"/>
        </w:rPr>
        <w:t>和国家规范的要求。</w:t>
      </w:r>
    </w:p>
    <w:p>
      <w:pPr>
        <w:ind w:firstLine="640" w:firstLineChars="200"/>
        <w:rPr>
          <w:rFonts w:ascii="仿宋" w:hAnsi="仿宋" w:eastAsia="仿宋" w:cs="仿宋"/>
          <w:sz w:val="32"/>
          <w:szCs w:val="32"/>
          <w:lang w:val="zh-CN"/>
        </w:rPr>
      </w:pPr>
      <w:r>
        <w:rPr>
          <w:rFonts w:hint="eastAsia" w:ascii="仿宋" w:hAnsi="仿宋" w:eastAsia="仿宋" w:cs="仿宋"/>
          <w:sz w:val="32"/>
          <w:szCs w:val="32"/>
        </w:rPr>
        <w:t>7.3</w:t>
      </w:r>
      <w:r>
        <w:rPr>
          <w:rFonts w:hint="eastAsia" w:ascii="仿宋" w:hAnsi="仿宋" w:eastAsia="仿宋" w:cs="仿宋"/>
          <w:sz w:val="32"/>
          <w:szCs w:val="32"/>
          <w:lang w:val="zh-CN"/>
        </w:rPr>
        <w:t>乙方在施工中应建立严格的材料质量检查制度，使用符合标准、规范和设计要求的材料设备。</w:t>
      </w:r>
    </w:p>
    <w:p>
      <w:pPr>
        <w:tabs>
          <w:tab w:val="left" w:pos="1202"/>
        </w:tabs>
        <w:ind w:right="20" w:firstLine="640" w:firstLineChars="200"/>
        <w:rPr>
          <w:rFonts w:ascii="仿宋" w:hAnsi="仿宋" w:eastAsia="仿宋" w:cs="仿宋"/>
          <w:sz w:val="32"/>
          <w:szCs w:val="32"/>
        </w:rPr>
      </w:pPr>
      <w:r>
        <w:rPr>
          <w:rFonts w:hint="eastAsia" w:ascii="仿宋" w:hAnsi="仿宋" w:eastAsia="仿宋" w:cs="仿宋"/>
          <w:sz w:val="32"/>
          <w:szCs w:val="32"/>
        </w:rPr>
        <w:t>7.4本合同及附件中确定的材料、设备，原则上不予更换。甲、乙双方需对上述材料、设备进行更换、调整时，需报甲方批准，并同时报出相应的材料市场价格，在得到甲方批准后方可实施。</w:t>
      </w:r>
    </w:p>
    <w:p>
      <w:pPr>
        <w:ind w:firstLine="643" w:firstLineChars="200"/>
        <w:rPr>
          <w:rFonts w:ascii="仿宋" w:hAnsi="仿宋" w:eastAsia="仿宋" w:cs="仿宋"/>
          <w:b/>
          <w:sz w:val="32"/>
          <w:szCs w:val="32"/>
        </w:rPr>
      </w:pPr>
      <w:r>
        <w:rPr>
          <w:rFonts w:hint="eastAsia" w:ascii="仿宋" w:hAnsi="仿宋" w:eastAsia="仿宋" w:cs="仿宋"/>
          <w:b/>
          <w:sz w:val="32"/>
          <w:szCs w:val="32"/>
        </w:rPr>
        <w:t>八、施工过程中的设计变更处理</w:t>
      </w:r>
    </w:p>
    <w:p>
      <w:pPr>
        <w:tabs>
          <w:tab w:val="left" w:pos="1279"/>
        </w:tabs>
        <w:ind w:right="20" w:firstLine="640" w:firstLineChars="200"/>
        <w:rPr>
          <w:rFonts w:ascii="仿宋" w:hAnsi="仿宋" w:eastAsia="仿宋" w:cs="仿宋"/>
          <w:sz w:val="32"/>
          <w:szCs w:val="32"/>
        </w:rPr>
      </w:pPr>
      <w:r>
        <w:rPr>
          <w:rFonts w:hint="eastAsia" w:ascii="仿宋" w:hAnsi="仿宋" w:eastAsia="仿宋" w:cs="仿宋"/>
          <w:sz w:val="32"/>
          <w:szCs w:val="32"/>
        </w:rPr>
        <w:t>8.1施工中甲方需对原设计进行变更时，进行重大变更的，应提前</w:t>
      </w:r>
      <w:r>
        <w:rPr>
          <w:rFonts w:hint="eastAsia" w:ascii="仿宋" w:hAnsi="仿宋" w:eastAsia="仿宋" w:cs="仿宋"/>
          <w:sz w:val="32"/>
          <w:szCs w:val="32"/>
          <w:u w:val="single"/>
        </w:rPr>
        <w:t xml:space="preserve">   7个</w:t>
      </w:r>
      <w:r>
        <w:rPr>
          <w:rFonts w:hint="eastAsia" w:ascii="仿宋" w:hAnsi="仿宋" w:eastAsia="仿宋" w:cs="仿宋"/>
          <w:sz w:val="32"/>
          <w:szCs w:val="32"/>
        </w:rPr>
        <w:t>日历天以书面形式向乙方发出变更通知。一般变更应在施工前提前</w:t>
      </w:r>
      <w:r>
        <w:rPr>
          <w:rFonts w:hint="eastAsia" w:ascii="仿宋" w:hAnsi="仿宋" w:eastAsia="仿宋" w:cs="仿宋"/>
          <w:sz w:val="32"/>
          <w:szCs w:val="32"/>
          <w:u w:val="single"/>
        </w:rPr>
        <w:t xml:space="preserve"> 3个</w:t>
      </w:r>
      <w:r>
        <w:rPr>
          <w:rFonts w:hint="eastAsia" w:ascii="仿宋" w:hAnsi="仿宋" w:eastAsia="仿宋" w:cs="仿宋"/>
          <w:sz w:val="32"/>
          <w:szCs w:val="32"/>
        </w:rPr>
        <w:t>日历天通知乙方。因变更导致合同价款的增减及造成的乙方损失由甲方承担，延误的工期相应顺延。</w:t>
      </w:r>
    </w:p>
    <w:p>
      <w:pPr>
        <w:ind w:firstLine="640" w:firstLineChars="200"/>
        <w:rPr>
          <w:rFonts w:ascii="仿宋" w:hAnsi="仿宋" w:eastAsia="仿宋" w:cs="仿宋"/>
          <w:sz w:val="32"/>
          <w:szCs w:val="32"/>
        </w:rPr>
      </w:pPr>
      <w:r>
        <w:rPr>
          <w:rFonts w:hint="eastAsia" w:ascii="仿宋" w:hAnsi="仿宋" w:eastAsia="仿宋" w:cs="仿宋"/>
          <w:sz w:val="32"/>
          <w:szCs w:val="32"/>
        </w:rPr>
        <w:t>8.2乙方在施工中提出的合理化建议涉及到对设计图纸或施工组织设计的更改及对材料、设备的换用，须经甲方同意。未经同意擅自更换或换用时，乙方承担由此发生的费用，延误的工期不予顺延。甲方同意采用乙方合理化建议，所发生的费用由甲方承担。</w:t>
      </w:r>
    </w:p>
    <w:p>
      <w:pPr>
        <w:tabs>
          <w:tab w:val="left" w:pos="663"/>
        </w:tabs>
        <w:ind w:firstLine="643" w:firstLineChars="200"/>
        <w:rPr>
          <w:rFonts w:ascii="仿宋" w:hAnsi="仿宋" w:eastAsia="仿宋" w:cs="仿宋"/>
          <w:sz w:val="32"/>
          <w:szCs w:val="32"/>
        </w:rPr>
      </w:pPr>
      <w:r>
        <w:rPr>
          <w:rFonts w:hint="eastAsia" w:ascii="仿宋" w:hAnsi="仿宋" w:eastAsia="仿宋" w:cs="仿宋"/>
          <w:b/>
          <w:bCs/>
          <w:sz w:val="32"/>
          <w:szCs w:val="32"/>
        </w:rPr>
        <w:t>九、双方权利与义务</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9.1甲方责任</w:t>
      </w:r>
    </w:p>
    <w:p>
      <w:pPr>
        <w:ind w:right="20" w:firstLine="640" w:firstLineChars="200"/>
        <w:rPr>
          <w:rFonts w:ascii="仿宋" w:hAnsi="仿宋" w:eastAsia="仿宋" w:cs="仿宋"/>
          <w:sz w:val="32"/>
          <w:szCs w:val="32"/>
        </w:rPr>
      </w:pPr>
      <w:r>
        <w:rPr>
          <w:rFonts w:hint="eastAsia" w:ascii="仿宋" w:hAnsi="仿宋" w:eastAsia="仿宋" w:cs="仿宋"/>
          <w:sz w:val="32"/>
          <w:szCs w:val="32"/>
        </w:rPr>
        <w:t>9.1.1甲方指派</w:t>
      </w:r>
      <w:r>
        <w:rPr>
          <w:rFonts w:hint="eastAsia" w:ascii="仿宋" w:hAnsi="仿宋" w:eastAsia="仿宋" w:cs="仿宋"/>
          <w:sz w:val="32"/>
          <w:szCs w:val="32"/>
          <w:u w:val="single"/>
        </w:rPr>
        <w:t xml:space="preserve">    </w:t>
      </w:r>
      <w:r>
        <w:rPr>
          <w:rFonts w:hint="eastAsia" w:ascii="仿宋" w:hAnsi="仿宋" w:eastAsia="仿宋" w:cs="仿宋"/>
          <w:sz w:val="32"/>
          <w:szCs w:val="32"/>
        </w:rPr>
        <w:t>为甲方驻工地代表，代表甲方履行本合同约定的权利与义务（负责监督乙方施工进度和质量，按本合同规定及时办理工程量的核验、工程签证、隐蔽工程验收、中间工程验收、材料设备验收、工程初步验收和组织工程竣工验收等事宜，协调现场各有关单位的相互配合）。</w:t>
      </w:r>
    </w:p>
    <w:p>
      <w:pPr>
        <w:ind w:firstLine="640" w:firstLineChars="200"/>
        <w:rPr>
          <w:rFonts w:ascii="仿宋" w:hAnsi="仿宋" w:eastAsia="仿宋" w:cs="仿宋"/>
          <w:sz w:val="32"/>
          <w:szCs w:val="32"/>
        </w:rPr>
      </w:pPr>
      <w:r>
        <w:rPr>
          <w:rFonts w:hint="eastAsia" w:ascii="仿宋" w:hAnsi="仿宋" w:eastAsia="仿宋" w:cs="仿宋"/>
          <w:sz w:val="32"/>
          <w:szCs w:val="32"/>
        </w:rPr>
        <w:t>9.1.2 甲方应按约定的内容和时间完成以下工作：</w:t>
      </w:r>
    </w:p>
    <w:p>
      <w:pPr>
        <w:ind w:firstLine="640" w:firstLineChars="200"/>
        <w:rPr>
          <w:rFonts w:ascii="仿宋" w:hAnsi="仿宋" w:eastAsia="仿宋" w:cs="仿宋"/>
          <w:sz w:val="32"/>
          <w:szCs w:val="32"/>
        </w:rPr>
      </w:pPr>
      <w:r>
        <w:rPr>
          <w:rFonts w:hint="eastAsia" w:ascii="仿宋" w:hAnsi="仿宋" w:eastAsia="仿宋" w:cs="仿宋"/>
          <w:sz w:val="32"/>
          <w:szCs w:val="32"/>
        </w:rPr>
        <w:t>(1)提供施工图纸及相关文件一式</w:t>
      </w:r>
      <w:r>
        <w:rPr>
          <w:rFonts w:hint="eastAsia" w:ascii="仿宋" w:hAnsi="仿宋" w:eastAsia="仿宋" w:cs="仿宋"/>
          <w:sz w:val="32"/>
          <w:szCs w:val="32"/>
          <w:u w:val="single"/>
        </w:rPr>
        <w:t xml:space="preserve">  /  </w:t>
      </w:r>
      <w:r>
        <w:rPr>
          <w:rFonts w:hint="eastAsia" w:ascii="仿宋" w:hAnsi="仿宋" w:eastAsia="仿宋" w:cs="仿宋"/>
          <w:sz w:val="32"/>
          <w:szCs w:val="32"/>
        </w:rPr>
        <w:t>份，组织图纸会审和技术交底。</w:t>
      </w:r>
    </w:p>
    <w:p>
      <w:pPr>
        <w:ind w:firstLine="640" w:firstLineChars="200"/>
        <w:rPr>
          <w:rFonts w:ascii="仿宋" w:hAnsi="仿宋" w:eastAsia="仿宋" w:cs="仿宋"/>
          <w:sz w:val="32"/>
          <w:szCs w:val="32"/>
        </w:rPr>
      </w:pPr>
      <w:r>
        <w:rPr>
          <w:rFonts w:hint="eastAsia" w:ascii="仿宋" w:hAnsi="仿宋" w:eastAsia="仿宋" w:cs="仿宋"/>
          <w:sz w:val="32"/>
          <w:szCs w:val="32"/>
        </w:rPr>
        <w:t>(2)开工前为乙方提供进场施工所需的道路及材料堆放的场地。</w:t>
      </w:r>
    </w:p>
    <w:p>
      <w:pPr>
        <w:tabs>
          <w:tab w:val="left" w:pos="5680"/>
        </w:tabs>
        <w:ind w:firstLine="640" w:firstLineChars="200"/>
        <w:rPr>
          <w:rFonts w:ascii="仿宋" w:hAnsi="仿宋" w:eastAsia="仿宋" w:cs="仿宋"/>
          <w:sz w:val="32"/>
          <w:szCs w:val="32"/>
        </w:rPr>
      </w:pPr>
      <w:r>
        <w:rPr>
          <w:rFonts w:hint="eastAsia" w:ascii="仿宋" w:hAnsi="仿宋" w:eastAsia="仿宋" w:cs="仿宋"/>
          <w:sz w:val="32"/>
          <w:szCs w:val="32"/>
        </w:rPr>
        <w:t>(3)向乙方提供不超过施工红线</w:t>
      </w:r>
      <w:r>
        <w:rPr>
          <w:rFonts w:hint="eastAsia" w:ascii="仿宋" w:hAnsi="仿宋" w:eastAsia="仿宋" w:cs="仿宋"/>
          <w:sz w:val="32"/>
          <w:szCs w:val="32"/>
          <w:u w:val="single"/>
        </w:rPr>
        <w:t xml:space="preserve">  /  </w:t>
      </w:r>
      <w:r>
        <w:rPr>
          <w:rFonts w:hint="eastAsia" w:ascii="仿宋" w:hAnsi="仿宋" w:eastAsia="仿宋" w:cs="仿宋"/>
          <w:sz w:val="32"/>
          <w:szCs w:val="32"/>
        </w:rPr>
        <w:t>米的施工临时水电接驳口各</w:t>
      </w:r>
      <w:r>
        <w:rPr>
          <w:rFonts w:hint="eastAsia" w:ascii="仿宋" w:hAnsi="仿宋" w:eastAsia="仿宋" w:cs="仿宋"/>
          <w:sz w:val="32"/>
          <w:szCs w:val="32"/>
          <w:u w:val="single"/>
        </w:rPr>
        <w:t xml:space="preserve">  /  </w:t>
      </w:r>
      <w:r>
        <w:rPr>
          <w:rFonts w:hint="eastAsia" w:ascii="仿宋" w:hAnsi="仿宋" w:eastAsia="仿宋" w:cs="仿宋"/>
          <w:sz w:val="32"/>
          <w:szCs w:val="32"/>
        </w:rPr>
        <w:t>个。</w:t>
      </w:r>
    </w:p>
    <w:p>
      <w:pPr>
        <w:ind w:right="20" w:firstLine="640" w:firstLineChars="200"/>
        <w:rPr>
          <w:rFonts w:ascii="宋体" w:hAnsi="宋体" w:cs="宋体"/>
          <w:sz w:val="24"/>
        </w:rPr>
      </w:pPr>
      <w:r>
        <w:rPr>
          <w:rFonts w:hint="eastAsia" w:ascii="仿宋" w:hAnsi="仿宋" w:eastAsia="仿宋" w:cs="仿宋"/>
          <w:sz w:val="32"/>
          <w:szCs w:val="32"/>
        </w:rPr>
        <w:t>(4)向乙方提供施工场地工程地质和地下管线资料，对资料的真实性准确性负责。</w:t>
      </w:r>
    </w:p>
    <w:p>
      <w:pPr>
        <w:tabs>
          <w:tab w:val="left" w:pos="1600"/>
        </w:tabs>
        <w:ind w:left="641"/>
        <w:rPr>
          <w:rFonts w:ascii="仿宋" w:hAnsi="仿宋" w:eastAsia="仿宋" w:cs="仿宋"/>
          <w:sz w:val="32"/>
          <w:szCs w:val="32"/>
        </w:rPr>
      </w:pPr>
      <w:r>
        <w:rPr>
          <w:rFonts w:hint="eastAsia" w:ascii="仿宋" w:hAnsi="仿宋" w:eastAsia="仿宋" w:cs="仿宋"/>
          <w:sz w:val="32"/>
          <w:szCs w:val="32"/>
        </w:rPr>
        <w:t>9.1.3按本合同约定的时间进行验收和支付工程款。</w:t>
      </w:r>
    </w:p>
    <w:p>
      <w:pPr>
        <w:tabs>
          <w:tab w:val="left" w:pos="1600"/>
        </w:tabs>
        <w:ind w:left="641"/>
        <w:rPr>
          <w:rFonts w:ascii="仿宋" w:hAnsi="仿宋" w:eastAsia="仿宋" w:cs="仿宋"/>
          <w:sz w:val="32"/>
          <w:szCs w:val="32"/>
        </w:rPr>
      </w:pPr>
      <w:r>
        <w:rPr>
          <w:rFonts w:hint="eastAsia" w:ascii="仿宋" w:hAnsi="仿宋" w:eastAsia="仿宋" w:cs="仿宋"/>
          <w:sz w:val="32"/>
          <w:szCs w:val="32"/>
        </w:rPr>
        <w:t>9.1.4甲方更换甲方代表应及时通知乙方。</w:t>
      </w:r>
    </w:p>
    <w:p>
      <w:pPr>
        <w:tabs>
          <w:tab w:val="left" w:pos="1600"/>
        </w:tabs>
        <w:ind w:left="641"/>
        <w:rPr>
          <w:rFonts w:ascii="仿宋" w:hAnsi="仿宋" w:eastAsia="仿宋" w:cs="仿宋"/>
          <w:b/>
          <w:sz w:val="32"/>
          <w:szCs w:val="32"/>
        </w:rPr>
      </w:pPr>
      <w:r>
        <w:rPr>
          <w:rFonts w:hint="eastAsia" w:ascii="仿宋" w:hAnsi="仿宋" w:eastAsia="仿宋" w:cs="仿宋"/>
          <w:sz w:val="32"/>
          <w:szCs w:val="32"/>
        </w:rPr>
        <w:t>9.1.5甲方应提</w:t>
      </w:r>
      <w:r>
        <w:rPr>
          <w:rFonts w:hint="eastAsia" w:ascii="仿宋" w:hAnsi="仿宋" w:eastAsia="仿宋" w:cs="仿宋"/>
          <w:sz w:val="32"/>
          <w:szCs w:val="32"/>
          <w:u w:val="single"/>
        </w:rPr>
        <w:t xml:space="preserve">     </w:t>
      </w:r>
      <w:r>
        <w:rPr>
          <w:rFonts w:hint="eastAsia" w:ascii="仿宋" w:hAnsi="仿宋" w:eastAsia="仿宋" w:cs="仿宋"/>
          <w:sz w:val="32"/>
          <w:szCs w:val="32"/>
        </w:rPr>
        <w:t>个日历天向乙方发出开工令。</w:t>
      </w:r>
    </w:p>
    <w:p>
      <w:pPr>
        <w:ind w:left="640"/>
        <w:rPr>
          <w:rFonts w:ascii="仿宋" w:hAnsi="仿宋" w:eastAsia="仿宋" w:cs="仿宋"/>
          <w:sz w:val="32"/>
          <w:szCs w:val="32"/>
        </w:rPr>
      </w:pPr>
      <w:r>
        <w:rPr>
          <w:rFonts w:hint="eastAsia" w:ascii="仿宋" w:hAnsi="仿宋" w:eastAsia="仿宋" w:cs="仿宋"/>
          <w:b/>
          <w:sz w:val="32"/>
          <w:szCs w:val="32"/>
        </w:rPr>
        <w:t>9.2 乙方责任:</w:t>
      </w:r>
      <w:bookmarkStart w:id="142" w:name="page8"/>
      <w:bookmarkEnd w:id="142"/>
    </w:p>
    <w:p>
      <w:pPr>
        <w:tabs>
          <w:tab w:val="left" w:pos="4420"/>
        </w:tabs>
        <w:ind w:firstLine="960" w:firstLineChars="300"/>
        <w:rPr>
          <w:rFonts w:ascii="仿宋" w:hAnsi="仿宋" w:eastAsia="仿宋" w:cs="仿宋"/>
          <w:sz w:val="32"/>
          <w:szCs w:val="32"/>
        </w:rPr>
      </w:pPr>
      <w:r>
        <w:rPr>
          <w:rFonts w:hint="eastAsia" w:ascii="仿宋" w:hAnsi="仿宋" w:eastAsia="仿宋" w:cs="仿宋"/>
          <w:sz w:val="32"/>
          <w:szCs w:val="32"/>
        </w:rPr>
        <w:t>9.2.1 乙方指派</w:t>
      </w:r>
      <w:r>
        <w:rPr>
          <w:rFonts w:hint="eastAsia" w:ascii="仿宋" w:hAnsi="仿宋" w:eastAsia="仿宋" w:cs="仿宋"/>
          <w:sz w:val="32"/>
          <w:szCs w:val="32"/>
          <w:u w:val="single"/>
        </w:rPr>
        <w:t xml:space="preserve">    </w:t>
      </w:r>
      <w:r>
        <w:rPr>
          <w:rFonts w:hint="eastAsia" w:ascii="仿宋" w:hAnsi="仿宋" w:eastAsia="仿宋" w:cs="仿宋"/>
          <w:sz w:val="32"/>
          <w:szCs w:val="32"/>
        </w:rPr>
        <w:t>为乙方驻工地代表并书面通知甲方，负责施工现场的全面工作，根据本合同约定处理现场有关承包工程施工进度、技术质量、安全施工、检查验收、洽商签证等事宜。未经甲方同意乙方不得更换该代表，如甲方认为该代表不称职，乙方应在接到甲方通知后48小时内予以更换。</w:t>
      </w:r>
    </w:p>
    <w:p>
      <w:pPr>
        <w:tabs>
          <w:tab w:val="left" w:pos="1524"/>
        </w:tabs>
        <w:ind w:right="160" w:firstLine="640" w:firstLineChars="200"/>
        <w:rPr>
          <w:rFonts w:ascii="仿宋" w:hAnsi="仿宋" w:eastAsia="仿宋" w:cs="仿宋"/>
          <w:sz w:val="32"/>
          <w:szCs w:val="32"/>
        </w:rPr>
      </w:pPr>
      <w:r>
        <w:rPr>
          <w:rFonts w:hint="eastAsia" w:ascii="仿宋" w:hAnsi="仿宋" w:eastAsia="仿宋" w:cs="仿宋"/>
          <w:sz w:val="32"/>
          <w:szCs w:val="32"/>
        </w:rPr>
        <w:t>9.2.2乙方保证乙方具备建设本合同约定工程项目的相应施工资质，如乙方不具备施工资质或者虽具备施工资质但低于本工程项目的施工资质要求的，视为乙方违约。</w:t>
      </w:r>
    </w:p>
    <w:p>
      <w:pPr>
        <w:tabs>
          <w:tab w:val="left" w:pos="1524"/>
        </w:tabs>
        <w:ind w:right="160" w:firstLine="640" w:firstLineChars="200"/>
        <w:rPr>
          <w:rFonts w:ascii="仿宋" w:hAnsi="仿宋" w:eastAsia="仿宋" w:cs="仿宋"/>
          <w:sz w:val="32"/>
          <w:szCs w:val="32"/>
        </w:rPr>
      </w:pPr>
      <w:r>
        <w:rPr>
          <w:rFonts w:hint="eastAsia" w:ascii="仿宋" w:hAnsi="仿宋" w:eastAsia="仿宋" w:cs="仿宋"/>
          <w:sz w:val="32"/>
          <w:szCs w:val="32"/>
        </w:rPr>
        <w:t>9.2.3乙方负责协调办理本工程施工所需的行政审批事项、协调各职能部门的关系，保证施工顺利进行。如需甲方给予必要协助的，甲方应视乙方的要求，提供必要协助，但办理审批事项应由乙方负责。</w:t>
      </w:r>
    </w:p>
    <w:p>
      <w:pPr>
        <w:tabs>
          <w:tab w:val="left" w:pos="1615"/>
        </w:tabs>
        <w:ind w:right="160" w:firstLine="640" w:firstLineChars="200"/>
        <w:rPr>
          <w:rFonts w:ascii="仿宋" w:hAnsi="仿宋" w:eastAsia="仿宋" w:cs="仿宋"/>
          <w:sz w:val="32"/>
          <w:szCs w:val="32"/>
        </w:rPr>
      </w:pPr>
      <w:r>
        <w:rPr>
          <w:rFonts w:hint="eastAsia" w:ascii="仿宋" w:hAnsi="仿宋" w:eastAsia="仿宋" w:cs="仿宋"/>
          <w:sz w:val="32"/>
          <w:szCs w:val="32"/>
        </w:rPr>
        <w:t>9.2.4乙方自行负责修建施工范围内的临时设施及解决施工人员的食宿问题，乙方在现场搭建的临时设施应服从甲方的整体安排。</w:t>
      </w:r>
    </w:p>
    <w:p>
      <w:pPr>
        <w:tabs>
          <w:tab w:val="left" w:pos="1615"/>
        </w:tabs>
        <w:ind w:right="140" w:firstLine="640" w:firstLineChars="200"/>
        <w:rPr>
          <w:rFonts w:ascii="仿宋" w:hAnsi="仿宋" w:eastAsia="仿宋" w:cs="仿宋"/>
          <w:sz w:val="32"/>
          <w:szCs w:val="32"/>
        </w:rPr>
      </w:pPr>
      <w:r>
        <w:rPr>
          <w:rFonts w:hint="eastAsia" w:ascii="仿宋" w:hAnsi="仿宋" w:eastAsia="仿宋" w:cs="仿宋"/>
          <w:sz w:val="32"/>
          <w:szCs w:val="32"/>
        </w:rPr>
        <w:t>9.2.5乙方自行安装施工及生活用水电表及从联结点起的水电管线。施工期间的水电费用由乙方支付，计入工程造价包干。乙方签订本合同时，有义务向甲方提示工程造价中所含的水电费用，如乙方未尽提示义务，视为乙方违约。</w:t>
      </w:r>
    </w:p>
    <w:p>
      <w:pPr>
        <w:ind w:firstLine="640" w:firstLineChars="200"/>
        <w:rPr>
          <w:rFonts w:ascii="仿宋" w:hAnsi="仿宋" w:eastAsia="仿宋" w:cs="仿宋"/>
          <w:sz w:val="32"/>
          <w:szCs w:val="32"/>
        </w:rPr>
      </w:pPr>
      <w:r>
        <w:rPr>
          <w:rFonts w:hint="eastAsia" w:ascii="仿宋" w:hAnsi="仿宋" w:eastAsia="仿宋" w:cs="仿宋"/>
          <w:sz w:val="32"/>
          <w:szCs w:val="32"/>
        </w:rPr>
        <w:t>9.2.6做好施工资料的记录和整理，按施工进度向甲方报送已完工程进度报表和下阶段施工进度计划报表，并报送符合合同约定的工程资料。</w:t>
      </w:r>
    </w:p>
    <w:p>
      <w:pPr>
        <w:tabs>
          <w:tab w:val="left" w:pos="1615"/>
        </w:tabs>
        <w:ind w:firstLine="640" w:firstLineChars="200"/>
        <w:rPr>
          <w:rFonts w:ascii="仿宋" w:hAnsi="仿宋" w:eastAsia="仿宋" w:cs="仿宋"/>
          <w:sz w:val="32"/>
          <w:szCs w:val="32"/>
        </w:rPr>
      </w:pPr>
      <w:r>
        <w:rPr>
          <w:rFonts w:hint="eastAsia" w:ascii="仿宋" w:hAnsi="仿宋" w:eastAsia="仿宋" w:cs="仿宋"/>
          <w:sz w:val="32"/>
          <w:szCs w:val="32"/>
        </w:rPr>
        <w:t>9.2.7严格按施工图、施工规范及甲方的指令进行施工，确保工程质量，按期竣工和交付使用。同时应按照国家法律法规及地方环保政策要求，文明施工。</w:t>
      </w:r>
    </w:p>
    <w:p>
      <w:pPr>
        <w:tabs>
          <w:tab w:val="left" w:pos="1615"/>
        </w:tabs>
        <w:ind w:firstLine="640" w:firstLineChars="200"/>
        <w:rPr>
          <w:rFonts w:ascii="仿宋" w:hAnsi="仿宋" w:eastAsia="仿宋" w:cs="仿宋"/>
          <w:sz w:val="32"/>
          <w:szCs w:val="32"/>
        </w:rPr>
      </w:pPr>
      <w:r>
        <w:rPr>
          <w:rFonts w:hint="eastAsia" w:ascii="仿宋" w:hAnsi="仿宋" w:eastAsia="仿宋" w:cs="仿宋"/>
          <w:sz w:val="32"/>
          <w:szCs w:val="32"/>
        </w:rPr>
        <w:t>9.2.8乙方应加强自身及其施工范围内所有施工单位的安全管理，与所有施工单位共同采取切实可行的防范措施。如施工期间施工范围内因乙方及乙方工作人员原因导致甲乙双方及各自工作人员、第三人人身财产损害的，乙方应立即采取措施救助伤员，减少财物损失。同时，乙方应立即将事件情况通知甲方代表和有关部门，按照甲方和有关部门的要求进行下一步应急处置。</w:t>
      </w:r>
    </w:p>
    <w:p>
      <w:pPr>
        <w:tabs>
          <w:tab w:val="left" w:pos="1601"/>
        </w:tabs>
        <w:ind w:firstLine="640" w:firstLineChars="200"/>
        <w:rPr>
          <w:rFonts w:ascii="仿宋" w:hAnsi="仿宋" w:eastAsia="仿宋" w:cs="仿宋"/>
          <w:sz w:val="32"/>
          <w:szCs w:val="32"/>
        </w:rPr>
      </w:pPr>
      <w:r>
        <w:rPr>
          <w:rFonts w:hint="eastAsia" w:ascii="仿宋" w:hAnsi="仿宋" w:eastAsia="仿宋" w:cs="仿宋"/>
          <w:sz w:val="32"/>
          <w:szCs w:val="32"/>
        </w:rPr>
        <w:t>9.2.9施工过程及竣工验收、审计结算过程中应由乙方完成、配合合同规定的事项，乙方应积极完成或配合。</w:t>
      </w:r>
    </w:p>
    <w:p>
      <w:pPr>
        <w:tabs>
          <w:tab w:val="left" w:pos="1766"/>
        </w:tabs>
        <w:ind w:firstLine="640" w:firstLineChars="200"/>
        <w:rPr>
          <w:rFonts w:ascii="仿宋" w:hAnsi="仿宋" w:eastAsia="仿宋" w:cs="仿宋"/>
          <w:sz w:val="32"/>
          <w:szCs w:val="32"/>
        </w:rPr>
      </w:pPr>
      <w:r>
        <w:rPr>
          <w:rFonts w:hint="eastAsia" w:ascii="仿宋" w:hAnsi="仿宋" w:eastAsia="仿宋" w:cs="仿宋"/>
          <w:sz w:val="32"/>
          <w:szCs w:val="32"/>
        </w:rPr>
        <w:t>9.2.10乙方应对现场操作和施工方法的适用性、稳定性、安全性全面负责。</w:t>
      </w:r>
    </w:p>
    <w:p>
      <w:pPr>
        <w:tabs>
          <w:tab w:val="left" w:pos="1766"/>
        </w:tabs>
        <w:ind w:firstLine="640" w:firstLineChars="200"/>
        <w:rPr>
          <w:rFonts w:ascii="仿宋" w:hAnsi="仿宋" w:eastAsia="仿宋" w:cs="仿宋"/>
          <w:sz w:val="32"/>
          <w:szCs w:val="32"/>
        </w:rPr>
      </w:pPr>
      <w:r>
        <w:rPr>
          <w:rFonts w:hint="eastAsia" w:ascii="仿宋" w:hAnsi="仿宋" w:eastAsia="仿宋" w:cs="仿宋"/>
          <w:sz w:val="32"/>
          <w:szCs w:val="32"/>
        </w:rPr>
        <w:t>9.2.11负责移交前的现场成品、半成品保护。因保护不力发生成品、半成品损坏时，乙方应在甲方指定的时间内无偿修复。若因甲方未按合同规定的时间验收产品，延期接收产品的损失及损坏由甲方负责。</w:t>
      </w:r>
    </w:p>
    <w:p>
      <w:pPr>
        <w:tabs>
          <w:tab w:val="left" w:pos="1766"/>
        </w:tabs>
        <w:ind w:firstLine="640" w:firstLineChars="200"/>
        <w:rPr>
          <w:rFonts w:ascii="仿宋" w:hAnsi="仿宋" w:eastAsia="仿宋" w:cs="仿宋"/>
          <w:sz w:val="32"/>
          <w:szCs w:val="32"/>
        </w:rPr>
      </w:pPr>
      <w:r>
        <w:rPr>
          <w:rFonts w:hint="eastAsia" w:ascii="仿宋" w:hAnsi="仿宋" w:eastAsia="仿宋" w:cs="仿宋"/>
          <w:sz w:val="32"/>
          <w:szCs w:val="32"/>
        </w:rPr>
        <w:t>9.2.12测量与放线：甲方以书面形式向乙方提供控制点位置。乙方应进行基准线和基准点标桩的放线测量，并负责放线的准确性。</w:t>
      </w:r>
    </w:p>
    <w:p>
      <w:pPr>
        <w:tabs>
          <w:tab w:val="left" w:pos="1601"/>
        </w:tabs>
        <w:ind w:right="160" w:firstLine="640" w:firstLineChars="200"/>
        <w:rPr>
          <w:rFonts w:ascii="仿宋" w:hAnsi="仿宋" w:eastAsia="仿宋" w:cs="仿宋"/>
          <w:sz w:val="32"/>
          <w:szCs w:val="32"/>
        </w:rPr>
      </w:pPr>
      <w:r>
        <w:rPr>
          <w:rFonts w:hint="eastAsia" w:ascii="仿宋" w:hAnsi="仿宋" w:eastAsia="仿宋" w:cs="仿宋"/>
          <w:sz w:val="32"/>
          <w:szCs w:val="32"/>
        </w:rPr>
        <w:t>9.2.13在施工过程期间若发生自然灾害造成的乙方损失甲方具实报告三亚市人民政府，并为乙方争取政府救灾款。</w:t>
      </w:r>
    </w:p>
    <w:p>
      <w:pPr>
        <w:tabs>
          <w:tab w:val="left" w:pos="1052"/>
        </w:tabs>
        <w:ind w:left="1" w:firstLine="640" w:firstLineChars="200"/>
        <w:rPr>
          <w:rFonts w:ascii="仿宋" w:hAnsi="仿宋" w:eastAsia="仿宋" w:cs="仿宋"/>
          <w:sz w:val="32"/>
          <w:szCs w:val="32"/>
        </w:rPr>
      </w:pPr>
      <w:r>
        <w:rPr>
          <w:rFonts w:hint="eastAsia" w:ascii="仿宋" w:hAnsi="仿宋" w:eastAsia="仿宋" w:cs="仿宋"/>
          <w:sz w:val="32"/>
          <w:szCs w:val="32"/>
        </w:rPr>
        <w:t>9.2.14乙方须保证用于接收甲方及财政部门付款的银行账户真实、有效。如乙方提供的银行账户信息错误或者银行账户信息发生变更未立即通知甲方，造成的财产损失的，全部损失由乙方承担。</w:t>
      </w:r>
    </w:p>
    <w:p>
      <w:pPr>
        <w:ind w:firstLine="643" w:firstLineChars="200"/>
        <w:rPr>
          <w:rFonts w:ascii="仿宋" w:hAnsi="仿宋" w:eastAsia="仿宋" w:cs="仿宋"/>
          <w:sz w:val="32"/>
          <w:szCs w:val="32"/>
        </w:rPr>
      </w:pPr>
      <w:r>
        <w:rPr>
          <w:rFonts w:hint="eastAsia" w:ascii="仿宋" w:hAnsi="仿宋" w:eastAsia="仿宋" w:cs="仿宋"/>
          <w:b/>
          <w:sz w:val="32"/>
          <w:szCs w:val="32"/>
        </w:rPr>
        <w:t>十、隐蔽验收及中间验收</w:t>
      </w:r>
    </w:p>
    <w:p>
      <w:pPr>
        <w:tabs>
          <w:tab w:val="left" w:pos="800"/>
        </w:tabs>
        <w:ind w:firstLine="640" w:firstLineChars="200"/>
        <w:rPr>
          <w:rFonts w:ascii="仿宋" w:hAnsi="仿宋" w:eastAsia="仿宋" w:cs="仿宋"/>
          <w:sz w:val="32"/>
          <w:szCs w:val="32"/>
        </w:rPr>
      </w:pPr>
      <w:r>
        <w:rPr>
          <w:rFonts w:hint="eastAsia" w:ascii="仿宋" w:hAnsi="仿宋" w:eastAsia="仿宋" w:cs="仿宋"/>
          <w:sz w:val="32"/>
          <w:szCs w:val="32"/>
        </w:rPr>
        <w:t>10.1隐蔽验收按工程施工及验收规范的规定执行。</w:t>
      </w:r>
    </w:p>
    <w:p>
      <w:pPr>
        <w:tabs>
          <w:tab w:val="left" w:pos="800"/>
        </w:tabs>
        <w:ind w:left="1" w:right="20" w:firstLine="640" w:firstLineChars="200"/>
        <w:rPr>
          <w:rFonts w:ascii="仿宋" w:hAnsi="仿宋" w:eastAsia="仿宋" w:cs="仿宋"/>
          <w:sz w:val="32"/>
          <w:szCs w:val="32"/>
        </w:rPr>
      </w:pPr>
      <w:r>
        <w:rPr>
          <w:rFonts w:hint="eastAsia" w:ascii="仿宋" w:hAnsi="仿宋" w:eastAsia="仿宋" w:cs="仿宋"/>
          <w:sz w:val="32"/>
          <w:szCs w:val="32"/>
        </w:rPr>
        <w:t>10.2乙方应在自检合格后24小时内向甲方书面申请验收并准备验收记录。甲方须在接到乙方申请后48小时内进行验收，并在48小时内完备签署验收记录，逾期未能参加验收将被视为同意，乙方可以进行下一道工序。</w:t>
      </w:r>
    </w:p>
    <w:p>
      <w:pPr>
        <w:tabs>
          <w:tab w:val="left" w:pos="721"/>
        </w:tabs>
        <w:ind w:left="1" w:right="20" w:firstLine="640" w:firstLineChars="200"/>
        <w:rPr>
          <w:rFonts w:ascii="仿宋" w:hAnsi="仿宋" w:eastAsia="仿宋" w:cs="仿宋"/>
          <w:b/>
          <w:sz w:val="32"/>
          <w:szCs w:val="32"/>
        </w:rPr>
      </w:pPr>
      <w:r>
        <w:rPr>
          <w:rFonts w:hint="eastAsia" w:ascii="仿宋" w:hAnsi="仿宋" w:eastAsia="仿宋" w:cs="仿宋"/>
          <w:sz w:val="32"/>
          <w:szCs w:val="32"/>
        </w:rPr>
        <w:t>10.3验收合格甲方应在验收记录上签字。未经甲方验收签字乙方不得进行隐蔽或进入下一道工序施工。隐蔽工程验收不合格乙方必须立即整改。整改完毕后再次通知甲方验收，各方履行义务的期限按10.2执行。</w:t>
      </w:r>
    </w:p>
    <w:p>
      <w:pPr>
        <w:tabs>
          <w:tab w:val="left" w:pos="721"/>
        </w:tabs>
        <w:ind w:left="1" w:right="20" w:firstLine="643" w:firstLineChars="200"/>
        <w:rPr>
          <w:rFonts w:ascii="仿宋" w:hAnsi="仿宋" w:eastAsia="仿宋" w:cs="仿宋"/>
          <w:b/>
          <w:sz w:val="32"/>
          <w:szCs w:val="32"/>
        </w:rPr>
      </w:pPr>
      <w:r>
        <w:rPr>
          <w:rFonts w:hint="eastAsia" w:ascii="仿宋" w:hAnsi="仿宋" w:eastAsia="仿宋" w:cs="仿宋"/>
          <w:b/>
          <w:sz w:val="32"/>
          <w:szCs w:val="32"/>
        </w:rPr>
        <w:t>十一、竣工验收、工程移交及资料管理</w:t>
      </w:r>
    </w:p>
    <w:p>
      <w:pPr>
        <w:ind w:firstLine="640" w:firstLineChars="200"/>
        <w:rPr>
          <w:rFonts w:ascii="仿宋" w:hAnsi="仿宋" w:eastAsia="仿宋" w:cs="仿宋"/>
          <w:sz w:val="32"/>
          <w:szCs w:val="32"/>
        </w:rPr>
      </w:pPr>
      <w:r>
        <w:rPr>
          <w:rFonts w:hint="eastAsia" w:ascii="仿宋" w:hAnsi="仿宋" w:eastAsia="仿宋" w:cs="仿宋"/>
          <w:sz w:val="32"/>
          <w:szCs w:val="32"/>
        </w:rPr>
        <w:t>11.1 竣工验收应具备下列条件：</w:t>
      </w:r>
    </w:p>
    <w:p>
      <w:pPr>
        <w:tabs>
          <w:tab w:val="left" w:pos="1120"/>
        </w:tabs>
        <w:ind w:firstLine="640" w:firstLineChars="200"/>
        <w:rPr>
          <w:rFonts w:ascii="仿宋" w:hAnsi="仿宋" w:eastAsia="仿宋" w:cs="仿宋"/>
          <w:sz w:val="32"/>
          <w:szCs w:val="32"/>
        </w:rPr>
      </w:pPr>
      <w:r>
        <w:rPr>
          <w:rFonts w:hint="eastAsia" w:ascii="仿宋" w:hAnsi="仿宋" w:eastAsia="仿宋" w:cs="仿宋"/>
          <w:sz w:val="32"/>
          <w:szCs w:val="32"/>
        </w:rPr>
        <w:t>11.1.1完成合同约定的全部工程内容；</w:t>
      </w:r>
    </w:p>
    <w:p>
      <w:pPr>
        <w:tabs>
          <w:tab w:val="left" w:pos="1126"/>
        </w:tabs>
        <w:ind w:left="1" w:right="20" w:firstLine="640" w:firstLineChars="200"/>
        <w:rPr>
          <w:rFonts w:ascii="仿宋" w:hAnsi="仿宋" w:eastAsia="仿宋" w:cs="仿宋"/>
          <w:sz w:val="32"/>
          <w:szCs w:val="32"/>
        </w:rPr>
      </w:pPr>
      <w:r>
        <w:rPr>
          <w:rFonts w:hint="eastAsia" w:ascii="仿宋" w:hAnsi="仿宋" w:eastAsia="仿宋" w:cs="仿宋"/>
          <w:sz w:val="32"/>
          <w:szCs w:val="32"/>
        </w:rPr>
        <w:t>11.1.2工程内容应符合以国家颁发的施工验收规范、质量检验标准及施工图设计标准。</w:t>
      </w:r>
    </w:p>
    <w:p>
      <w:pPr>
        <w:ind w:firstLine="640" w:firstLineChars="200"/>
        <w:rPr>
          <w:rFonts w:ascii="仿宋" w:hAnsi="仿宋" w:eastAsia="仿宋" w:cs="仿宋"/>
          <w:sz w:val="32"/>
          <w:szCs w:val="32"/>
        </w:rPr>
      </w:pPr>
      <w:r>
        <w:rPr>
          <w:rFonts w:hint="eastAsia" w:ascii="仿宋" w:hAnsi="仿宋" w:eastAsia="仿宋" w:cs="仿宋"/>
          <w:sz w:val="32"/>
          <w:szCs w:val="32"/>
        </w:rPr>
        <w:t>11.2 竣工验收</w:t>
      </w:r>
    </w:p>
    <w:p>
      <w:pPr>
        <w:ind w:firstLine="640" w:firstLineChars="200"/>
        <w:rPr>
          <w:rFonts w:ascii="仿宋" w:hAnsi="仿宋" w:eastAsia="仿宋" w:cs="仿宋"/>
          <w:sz w:val="32"/>
          <w:szCs w:val="32"/>
        </w:rPr>
      </w:pPr>
      <w:r>
        <w:rPr>
          <w:rFonts w:hint="eastAsia" w:ascii="仿宋" w:hAnsi="仿宋" w:eastAsia="仿宋" w:cs="仿宋"/>
          <w:sz w:val="32"/>
          <w:szCs w:val="32"/>
        </w:rPr>
        <w:t>甲方在收到竣工验收报告后，应在个日历天内组织施工、设计、等单位进行正式竣工验收。</w:t>
      </w:r>
    </w:p>
    <w:p>
      <w:pPr>
        <w:ind w:firstLine="640" w:firstLineChars="200"/>
        <w:rPr>
          <w:rFonts w:ascii="仿宋" w:hAnsi="仿宋" w:eastAsia="仿宋" w:cs="仿宋"/>
          <w:sz w:val="32"/>
          <w:szCs w:val="32"/>
        </w:rPr>
      </w:pPr>
      <w:r>
        <w:rPr>
          <w:rFonts w:hint="eastAsia" w:ascii="仿宋" w:hAnsi="仿宋" w:eastAsia="仿宋" w:cs="仿宋"/>
          <w:sz w:val="32"/>
          <w:szCs w:val="32"/>
        </w:rPr>
        <w:t>11.3 竣工验收的管理</w:t>
      </w:r>
    </w:p>
    <w:p>
      <w:pPr>
        <w:tabs>
          <w:tab w:val="left" w:pos="1766"/>
        </w:tabs>
        <w:ind w:firstLine="640" w:firstLineChars="200"/>
        <w:rPr>
          <w:rFonts w:ascii="仿宋" w:hAnsi="仿宋" w:eastAsia="仿宋" w:cs="仿宋"/>
          <w:sz w:val="32"/>
          <w:szCs w:val="32"/>
        </w:rPr>
      </w:pPr>
      <w:r>
        <w:rPr>
          <w:rFonts w:hint="eastAsia" w:ascii="仿宋" w:hAnsi="仿宋" w:eastAsia="仿宋" w:cs="仿宋"/>
          <w:sz w:val="32"/>
          <w:szCs w:val="32"/>
        </w:rPr>
        <w:t>11.3.1甲方在竣工验收后</w:t>
      </w:r>
      <w:r>
        <w:rPr>
          <w:rFonts w:hint="eastAsia" w:ascii="仿宋" w:hAnsi="仿宋" w:eastAsia="仿宋" w:cs="仿宋"/>
          <w:sz w:val="32"/>
          <w:szCs w:val="32"/>
          <w:u w:val="single"/>
        </w:rPr>
        <w:t xml:space="preserve">   </w:t>
      </w:r>
      <w:r>
        <w:rPr>
          <w:rFonts w:hint="eastAsia" w:ascii="仿宋" w:hAnsi="仿宋" w:eastAsia="仿宋" w:cs="仿宋"/>
          <w:sz w:val="32"/>
          <w:szCs w:val="32"/>
        </w:rPr>
        <w:t>个日历天内给予认可或提出修改意见。竣工合格的工程移交给甲方使用后，甲方承担工程的保管责任，乙方承担（包括但不限于）合同规定期限与物业接管时间前的保养保修责任。竣工验收不合格（甲分包实体工程除外）需要修改缺陷的部分和完善的资料，乙方应在</w:t>
      </w:r>
      <w:r>
        <w:rPr>
          <w:rFonts w:hint="eastAsia" w:ascii="仿宋" w:hAnsi="仿宋" w:eastAsia="仿宋" w:cs="仿宋"/>
          <w:sz w:val="32"/>
          <w:szCs w:val="32"/>
          <w:u w:val="single"/>
        </w:rPr>
        <w:t xml:space="preserve">   </w:t>
      </w:r>
      <w:r>
        <w:rPr>
          <w:rFonts w:hint="eastAsia" w:ascii="仿宋" w:hAnsi="仿宋" w:eastAsia="仿宋" w:cs="仿宋"/>
          <w:sz w:val="32"/>
          <w:szCs w:val="32"/>
        </w:rPr>
        <w:t>个日历天内按要求进行修改和补充完善，并承担相关费用。</w:t>
      </w:r>
    </w:p>
    <w:p>
      <w:pPr>
        <w:tabs>
          <w:tab w:val="left" w:pos="1759"/>
        </w:tabs>
        <w:ind w:right="160" w:firstLine="640" w:firstLineChars="200"/>
        <w:rPr>
          <w:rFonts w:ascii="仿宋" w:hAnsi="仿宋" w:eastAsia="仿宋" w:cs="仿宋"/>
          <w:sz w:val="32"/>
          <w:szCs w:val="32"/>
        </w:rPr>
      </w:pPr>
      <w:r>
        <w:rPr>
          <w:rFonts w:hint="eastAsia" w:ascii="仿宋" w:hAnsi="仿宋" w:eastAsia="仿宋" w:cs="仿宋"/>
          <w:sz w:val="32"/>
          <w:szCs w:val="32"/>
        </w:rPr>
        <w:t>11.3.2甲方在收到乙方的验收报告后</w:t>
      </w:r>
      <w:r>
        <w:rPr>
          <w:rFonts w:hint="eastAsia" w:ascii="仿宋" w:hAnsi="仿宋" w:eastAsia="仿宋" w:cs="仿宋"/>
          <w:sz w:val="32"/>
          <w:szCs w:val="32"/>
          <w:u w:val="single"/>
        </w:rPr>
        <w:t xml:space="preserve">    </w:t>
      </w:r>
      <w:r>
        <w:rPr>
          <w:rFonts w:hint="eastAsia" w:ascii="仿宋" w:hAnsi="仿宋" w:eastAsia="仿宋" w:cs="仿宋"/>
          <w:sz w:val="32"/>
          <w:szCs w:val="32"/>
        </w:rPr>
        <w:t>个日历天内不组织验收，或验收后</w:t>
      </w:r>
      <w:r>
        <w:rPr>
          <w:rFonts w:hint="eastAsia" w:ascii="仿宋" w:hAnsi="仿宋" w:eastAsia="仿宋" w:cs="仿宋"/>
          <w:sz w:val="32"/>
          <w:szCs w:val="32"/>
          <w:u w:val="single"/>
        </w:rPr>
        <w:t xml:space="preserve">    </w:t>
      </w:r>
      <w:r>
        <w:rPr>
          <w:rFonts w:hint="eastAsia" w:ascii="仿宋" w:hAnsi="仿宋" w:eastAsia="仿宋" w:cs="仿宋"/>
          <w:sz w:val="32"/>
          <w:szCs w:val="32"/>
        </w:rPr>
        <w:t>个日历天内不提出修改意见，视为竣工验收已被认可（春节时正常节假日期间除外）。</w:t>
      </w:r>
    </w:p>
    <w:p>
      <w:pPr>
        <w:tabs>
          <w:tab w:val="left" w:pos="1759"/>
        </w:tabs>
        <w:ind w:right="160" w:firstLine="640" w:firstLineChars="200"/>
        <w:rPr>
          <w:rFonts w:ascii="仿宋" w:hAnsi="仿宋" w:eastAsia="仿宋" w:cs="仿宋"/>
          <w:b/>
          <w:sz w:val="32"/>
          <w:szCs w:val="32"/>
        </w:rPr>
      </w:pPr>
      <w:r>
        <w:rPr>
          <w:rFonts w:hint="eastAsia" w:ascii="仿宋" w:hAnsi="仿宋" w:eastAsia="仿宋" w:cs="仿宋"/>
          <w:sz w:val="32"/>
          <w:szCs w:val="32"/>
        </w:rPr>
        <w:t>11.3.3工程竣工验收合格后，乙方在</w:t>
      </w:r>
      <w:r>
        <w:rPr>
          <w:rFonts w:hint="eastAsia" w:ascii="仿宋" w:hAnsi="仿宋" w:eastAsia="仿宋" w:cs="仿宋"/>
          <w:sz w:val="32"/>
          <w:szCs w:val="32"/>
          <w:u w:val="single"/>
        </w:rPr>
        <w:t xml:space="preserve">   </w:t>
      </w:r>
      <w:r>
        <w:rPr>
          <w:rFonts w:hint="eastAsia" w:ascii="仿宋" w:hAnsi="仿宋" w:eastAsia="仿宋" w:cs="仿宋"/>
          <w:sz w:val="32"/>
          <w:szCs w:val="32"/>
        </w:rPr>
        <w:t>个日历天内向甲方办理工程移交手续，双方在移交证书上签署盖章之日起为承包工程的正式移交之日。</w:t>
      </w:r>
    </w:p>
    <w:p>
      <w:pPr>
        <w:spacing w:line="239" w:lineRule="auto"/>
        <w:ind w:left="640"/>
        <w:rPr>
          <w:rFonts w:ascii="仿宋" w:hAnsi="仿宋" w:eastAsia="仿宋" w:cs="仿宋"/>
          <w:sz w:val="32"/>
          <w:szCs w:val="32"/>
        </w:rPr>
      </w:pPr>
      <w:r>
        <w:rPr>
          <w:rFonts w:hint="eastAsia" w:ascii="仿宋" w:hAnsi="仿宋" w:eastAsia="仿宋" w:cs="仿宋"/>
          <w:b/>
          <w:sz w:val="32"/>
          <w:szCs w:val="32"/>
        </w:rPr>
        <w:t>十二、保修</w:t>
      </w:r>
    </w:p>
    <w:p>
      <w:pPr>
        <w:tabs>
          <w:tab w:val="left" w:pos="5100"/>
        </w:tabs>
        <w:ind w:firstLine="640" w:firstLineChars="200"/>
        <w:rPr>
          <w:rFonts w:ascii="仿宋" w:hAnsi="仿宋" w:eastAsia="仿宋" w:cs="仿宋"/>
          <w:sz w:val="32"/>
          <w:szCs w:val="32"/>
        </w:rPr>
      </w:pPr>
      <w:r>
        <w:rPr>
          <w:rFonts w:hint="eastAsia" w:ascii="仿宋" w:hAnsi="仿宋" w:eastAsia="仿宋" w:cs="仿宋"/>
          <w:sz w:val="32"/>
          <w:szCs w:val="32"/>
        </w:rPr>
        <w:t>12.1 本工程质量保修期为</w:t>
      </w:r>
      <w:r>
        <w:rPr>
          <w:rFonts w:hint="eastAsia" w:ascii="仿宋" w:hAnsi="仿宋" w:eastAsia="仿宋" w:cs="仿宋"/>
          <w:sz w:val="32"/>
          <w:szCs w:val="32"/>
          <w:u w:val="single"/>
        </w:rPr>
        <w:t xml:space="preserve">   </w:t>
      </w:r>
      <w:r>
        <w:rPr>
          <w:rFonts w:hint="eastAsia" w:ascii="仿宋" w:hAnsi="仿宋" w:eastAsia="仿宋" w:cs="仿宋"/>
          <w:sz w:val="32"/>
          <w:szCs w:val="32"/>
        </w:rPr>
        <w:t>天，自工程正式移交给甲方之日起计算。法律法规对特定工程的保修期另有约定的，从其约定。</w:t>
      </w:r>
    </w:p>
    <w:p>
      <w:pPr>
        <w:ind w:firstLine="640" w:firstLineChars="200"/>
        <w:rPr>
          <w:rFonts w:ascii="仿宋" w:hAnsi="仿宋" w:eastAsia="仿宋" w:cs="仿宋"/>
          <w:sz w:val="32"/>
          <w:szCs w:val="32"/>
        </w:rPr>
      </w:pPr>
      <w:r>
        <w:rPr>
          <w:rFonts w:hint="eastAsia" w:ascii="仿宋" w:hAnsi="仿宋" w:eastAsia="仿宋" w:cs="仿宋"/>
          <w:sz w:val="32"/>
          <w:szCs w:val="32"/>
        </w:rPr>
        <w:t>12.2 保修期内因材料、设备质量、工程质量造成的工程的任何部位出现质量问题，均属乙方的保修范围(甲供材料、设备的除外)。</w:t>
      </w:r>
    </w:p>
    <w:p>
      <w:pPr>
        <w:tabs>
          <w:tab w:val="left" w:pos="1361"/>
        </w:tabs>
        <w:ind w:right="60" w:firstLine="640" w:firstLineChars="200"/>
        <w:rPr>
          <w:rFonts w:ascii="仿宋" w:hAnsi="仿宋" w:eastAsia="仿宋" w:cs="仿宋"/>
          <w:sz w:val="32"/>
          <w:szCs w:val="32"/>
        </w:rPr>
      </w:pPr>
      <w:r>
        <w:rPr>
          <w:rFonts w:hint="eastAsia" w:ascii="仿宋" w:hAnsi="仿宋" w:eastAsia="仿宋" w:cs="仿宋"/>
          <w:sz w:val="32"/>
          <w:szCs w:val="32"/>
        </w:rPr>
        <w:t>12.3质量保修期内工程发生质量问题的，甲方应及时通知乙方，乙方应于48小时内派员到现场查看、维修，维修费用由乙方承担。乙方怠于履行维修义务的，甲方有权自行委托他人维修，维修费用从乙方预留的</w:t>
      </w:r>
      <w:r>
        <w:rPr>
          <w:rFonts w:hint="eastAsia" w:ascii="仿宋" w:hAnsi="仿宋" w:eastAsia="仿宋" w:cs="仿宋"/>
          <w:sz w:val="32"/>
          <w:szCs w:val="32"/>
          <w:u w:val="single"/>
        </w:rPr>
        <w:t xml:space="preserve">   </w:t>
      </w:r>
      <w:r>
        <w:rPr>
          <w:rFonts w:hint="eastAsia" w:ascii="仿宋" w:hAnsi="仿宋" w:eastAsia="仿宋" w:cs="仿宋"/>
          <w:sz w:val="32"/>
          <w:szCs w:val="32"/>
        </w:rPr>
        <w:t>的工程款中支付。如有不足的，甲方有权要求乙方承担超出</w:t>
      </w:r>
      <w:r>
        <w:rPr>
          <w:rFonts w:hint="eastAsia" w:ascii="仿宋" w:hAnsi="仿宋" w:eastAsia="仿宋" w:cs="仿宋"/>
          <w:sz w:val="32"/>
          <w:szCs w:val="32"/>
          <w:u w:val="single"/>
        </w:rPr>
        <w:t xml:space="preserve">    </w:t>
      </w:r>
      <w:r>
        <w:rPr>
          <w:rFonts w:hint="eastAsia" w:ascii="仿宋" w:hAnsi="仿宋" w:eastAsia="仿宋" w:cs="仿宋"/>
          <w:sz w:val="32"/>
          <w:szCs w:val="32"/>
        </w:rPr>
        <w:t>工程款的维修费。</w:t>
      </w:r>
    </w:p>
    <w:p>
      <w:pPr>
        <w:tabs>
          <w:tab w:val="left" w:pos="1361"/>
        </w:tabs>
        <w:ind w:firstLine="640" w:firstLineChars="200"/>
        <w:rPr>
          <w:rFonts w:ascii="宋体" w:hAnsi="宋体" w:cs="宋体"/>
          <w:sz w:val="24"/>
        </w:rPr>
      </w:pPr>
      <w:r>
        <w:rPr>
          <w:rFonts w:hint="eastAsia" w:ascii="仿宋" w:hAnsi="仿宋" w:eastAsia="仿宋" w:cs="仿宋"/>
          <w:sz w:val="32"/>
          <w:szCs w:val="32"/>
        </w:rPr>
        <w:t>12.4保修期届满后，如乙方预留的</w:t>
      </w:r>
      <w:r>
        <w:rPr>
          <w:rFonts w:hint="eastAsia" w:ascii="仿宋" w:hAnsi="仿宋" w:eastAsia="仿宋" w:cs="仿宋"/>
          <w:sz w:val="32"/>
          <w:szCs w:val="32"/>
          <w:u w:val="single"/>
        </w:rPr>
        <w:t xml:space="preserve">    </w:t>
      </w:r>
      <w:r>
        <w:rPr>
          <w:rFonts w:hint="eastAsia" w:ascii="仿宋" w:hAnsi="仿宋" w:eastAsia="仿宋" w:cs="仿宋"/>
          <w:sz w:val="32"/>
          <w:szCs w:val="32"/>
        </w:rPr>
        <w:t>工程款仍有剩余，甲方应于保修期届满之次日起</w:t>
      </w:r>
      <w:r>
        <w:rPr>
          <w:rFonts w:hint="eastAsia" w:ascii="仿宋" w:hAnsi="仿宋" w:eastAsia="仿宋" w:cs="仿宋"/>
          <w:sz w:val="32"/>
          <w:szCs w:val="32"/>
          <w:u w:val="single"/>
        </w:rPr>
        <w:t xml:space="preserve">   </w:t>
      </w:r>
      <w:r>
        <w:rPr>
          <w:rFonts w:hint="eastAsia" w:ascii="仿宋" w:hAnsi="仿宋" w:eastAsia="仿宋" w:cs="仿宋"/>
          <w:sz w:val="32"/>
          <w:szCs w:val="32"/>
        </w:rPr>
        <w:t>日内将剩余工程款一次性无息退还给乙方。</w:t>
      </w:r>
    </w:p>
    <w:p>
      <w:pPr>
        <w:ind w:left="640"/>
        <w:rPr>
          <w:rFonts w:eastAsia="Times New Roman"/>
        </w:rPr>
      </w:pPr>
      <w:r>
        <w:rPr>
          <w:rFonts w:ascii="仿宋" w:hAnsi="仿宋" w:eastAsia="仿宋"/>
          <w:b/>
          <w:sz w:val="32"/>
        </w:rPr>
        <w:t>十三、违约责任</w:t>
      </w:r>
    </w:p>
    <w:p>
      <w:pPr>
        <w:ind w:left="640"/>
        <w:rPr>
          <w:rFonts w:eastAsia="Times New Roman"/>
        </w:rPr>
      </w:pPr>
      <w:r>
        <w:rPr>
          <w:rFonts w:ascii="仿宋" w:hAnsi="仿宋" w:eastAsia="仿宋"/>
          <w:b/>
          <w:sz w:val="32"/>
        </w:rPr>
        <w:t>13.1 甲方违约责任</w:t>
      </w:r>
    </w:p>
    <w:p>
      <w:pPr>
        <w:numPr>
          <w:ilvl w:val="0"/>
          <w:numId w:val="3"/>
        </w:numPr>
        <w:tabs>
          <w:tab w:val="left" w:pos="1680"/>
        </w:tabs>
        <w:spacing w:line="401" w:lineRule="auto"/>
        <w:ind w:right="160" w:firstLine="641"/>
        <w:rPr>
          <w:rFonts w:ascii="仿宋" w:hAnsi="仿宋" w:eastAsia="仿宋"/>
          <w:sz w:val="31"/>
        </w:rPr>
      </w:pPr>
      <w:r>
        <w:rPr>
          <w:rFonts w:ascii="仿宋" w:hAnsi="仿宋" w:eastAsia="仿宋"/>
          <w:sz w:val="32"/>
        </w:rPr>
        <w:t>甲方违反本合同约定，未按期向乙方提供施工所需文件，未按期提供施工所需必要协助或乙方已完全履行本合同约定义务，致使施工无法继续进行的，乙方有权暂停施工，工期相应顺延。</w:t>
      </w:r>
    </w:p>
    <w:p>
      <w:pPr>
        <w:tabs>
          <w:tab w:val="left" w:pos="1680"/>
        </w:tabs>
        <w:spacing w:line="404" w:lineRule="auto"/>
        <w:ind w:right="160" w:firstLine="620" w:firstLineChars="200"/>
        <w:rPr>
          <w:rFonts w:ascii="仿宋" w:hAnsi="仿宋" w:eastAsia="仿宋"/>
          <w:sz w:val="31"/>
        </w:rPr>
      </w:pPr>
      <w:r>
        <w:rPr>
          <w:rFonts w:hint="eastAsia" w:ascii="仿宋" w:hAnsi="仿宋" w:eastAsia="仿宋"/>
          <w:sz w:val="31"/>
        </w:rPr>
        <w:t>13.1.2</w:t>
      </w:r>
      <w:r>
        <w:rPr>
          <w:rFonts w:ascii="仿宋" w:hAnsi="仿宋" w:eastAsia="仿宋"/>
          <w:sz w:val="31"/>
        </w:rPr>
        <w:t>甲方违反本合同约定，在乙方已完全履行本合同约定义务的情况下，迟延付款的，每迟延支付一日，乙方有</w:t>
      </w:r>
      <w:r>
        <w:rPr>
          <w:rFonts w:hint="eastAsia" w:ascii="仿宋" w:hAnsi="仿宋" w:eastAsia="仿宋"/>
          <w:sz w:val="31"/>
        </w:rPr>
        <w:t>权按照甲方当期应付工程款的</w:t>
      </w:r>
      <w:r>
        <w:rPr>
          <w:rFonts w:hint="eastAsia" w:ascii="仿宋" w:hAnsi="仿宋" w:eastAsia="仿宋"/>
          <w:sz w:val="31"/>
          <w:u w:val="single"/>
        </w:rPr>
        <w:t xml:space="preserve">    </w:t>
      </w:r>
      <w:r>
        <w:rPr>
          <w:rFonts w:hint="eastAsia" w:ascii="仿宋" w:hAnsi="仿宋" w:eastAsia="仿宋"/>
          <w:sz w:val="31"/>
        </w:rPr>
        <w:t>向甲方收取违约金，但属于本合同6.2的情况除外。</w:t>
      </w:r>
    </w:p>
    <w:p>
      <w:pPr>
        <w:ind w:firstLine="643" w:firstLineChars="200"/>
        <w:rPr>
          <w:rFonts w:eastAsia="Times New Roman"/>
          <w:b/>
        </w:rPr>
      </w:pPr>
      <w:r>
        <w:rPr>
          <w:rFonts w:ascii="仿宋" w:hAnsi="仿宋" w:eastAsia="仿宋"/>
          <w:b/>
          <w:sz w:val="32"/>
        </w:rPr>
        <w:t>13.2 乙方违约责任</w:t>
      </w:r>
    </w:p>
    <w:p>
      <w:pPr>
        <w:ind w:firstLine="640" w:firstLineChars="200"/>
        <w:rPr>
          <w:rFonts w:eastAsia="Times New Roman"/>
        </w:rPr>
      </w:pPr>
      <w:r>
        <w:rPr>
          <w:rFonts w:hint="eastAsia" w:ascii="仿宋" w:hAnsi="仿宋" w:eastAsia="仿宋"/>
          <w:bCs/>
          <w:sz w:val="32"/>
        </w:rPr>
        <w:t>13.2.1</w:t>
      </w:r>
      <w:r>
        <w:rPr>
          <w:rFonts w:ascii="仿宋" w:hAnsi="仿宋" w:eastAsia="仿宋"/>
          <w:bCs/>
          <w:sz w:val="32"/>
        </w:rPr>
        <w:t>乙方不具备施工资质或者虽具备施工资质但低</w:t>
      </w:r>
      <w:r>
        <w:rPr>
          <w:rFonts w:ascii="仿宋" w:hAnsi="仿宋" w:eastAsia="仿宋"/>
          <w:sz w:val="31"/>
        </w:rPr>
        <w:t>于本工程项目的施工资质要求的，甲方有权解除合同，并有权要求乙方退还甲方已支付的全部款项，乙方应赔偿甲方因此产生的全部经济损失，并应按照本合同总价的</w:t>
      </w:r>
      <w:r>
        <w:rPr>
          <w:rFonts w:hint="eastAsia" w:ascii="仿宋" w:hAnsi="仿宋" w:eastAsia="仿宋"/>
          <w:sz w:val="31"/>
        </w:rPr>
        <w:t>20</w:t>
      </w:r>
      <w:r>
        <w:rPr>
          <w:rFonts w:ascii="仿宋" w:hAnsi="仿宋" w:eastAsia="仿宋"/>
          <w:sz w:val="31"/>
        </w:rPr>
        <w:t>%向甲方</w:t>
      </w:r>
      <w:r>
        <w:rPr>
          <w:rFonts w:ascii="仿宋" w:hAnsi="仿宋" w:eastAsia="仿宋"/>
          <w:sz w:val="32"/>
        </w:rPr>
        <w:t>支付违约金。</w:t>
      </w:r>
    </w:p>
    <w:p>
      <w:pPr>
        <w:numPr>
          <w:ilvl w:val="0"/>
          <w:numId w:val="4"/>
        </w:numPr>
        <w:tabs>
          <w:tab w:val="left" w:pos="1692"/>
        </w:tabs>
        <w:spacing w:line="403" w:lineRule="auto"/>
        <w:ind w:firstLine="641"/>
        <w:rPr>
          <w:rFonts w:ascii="仿宋" w:hAnsi="仿宋" w:eastAsia="仿宋"/>
          <w:sz w:val="32"/>
        </w:rPr>
      </w:pPr>
      <w:r>
        <w:rPr>
          <w:rFonts w:ascii="仿宋" w:hAnsi="仿宋" w:eastAsia="仿宋"/>
          <w:sz w:val="32"/>
        </w:rPr>
        <w:t>施工期间施工范围内因乙方及乙方工作人员原因导致甲乙双方及各自工作人员、第三人人身财产损害的，乙方应负责善后处理，并赔偿受损方因此造成的全部经济损失。如因安全责任事故，受到有关部门处罚的，罚款应由乙方承担。</w:t>
      </w:r>
    </w:p>
    <w:p>
      <w:pPr>
        <w:spacing w:line="55" w:lineRule="exact"/>
        <w:rPr>
          <w:rFonts w:ascii="仿宋" w:hAnsi="仿宋" w:eastAsia="仿宋"/>
          <w:sz w:val="32"/>
        </w:rPr>
      </w:pPr>
    </w:p>
    <w:p>
      <w:pPr>
        <w:numPr>
          <w:ilvl w:val="0"/>
          <w:numId w:val="4"/>
        </w:numPr>
        <w:tabs>
          <w:tab w:val="left" w:pos="1680"/>
        </w:tabs>
        <w:spacing w:line="405" w:lineRule="auto"/>
        <w:ind w:right="20" w:firstLine="641"/>
        <w:rPr>
          <w:rFonts w:ascii="仿宋" w:hAnsi="仿宋" w:eastAsia="仿宋"/>
          <w:sz w:val="32"/>
        </w:rPr>
      </w:pPr>
      <w:r>
        <w:rPr>
          <w:rFonts w:ascii="仿宋" w:hAnsi="仿宋" w:eastAsia="仿宋"/>
          <w:sz w:val="32"/>
        </w:rPr>
        <w:t>乙方应保证除甲供材料外的其他施工材料、施工规范符合法律法规及地方规范性文件、行业标准的要求，如因乙方原因导致工程存在质量问题，乙方除应按照本合同约定承担质量保修责任外，甲方还有权要求乙方承担甲方因此产生的全部经济损失，并有权按照本合同总价的</w:t>
      </w:r>
      <w:r>
        <w:rPr>
          <w:rFonts w:hint="eastAsia" w:ascii="仿宋" w:hAnsi="仿宋" w:eastAsia="仿宋"/>
          <w:sz w:val="32"/>
        </w:rPr>
        <w:t>20</w:t>
      </w:r>
      <w:r>
        <w:rPr>
          <w:rFonts w:ascii="仿宋" w:hAnsi="仿宋" w:eastAsia="仿宋"/>
          <w:sz w:val="32"/>
        </w:rPr>
        <w:t>%向乙方主张违约金。</w:t>
      </w:r>
    </w:p>
    <w:p>
      <w:pPr>
        <w:spacing w:line="48" w:lineRule="exact"/>
        <w:rPr>
          <w:rFonts w:ascii="仿宋" w:hAnsi="仿宋" w:eastAsia="仿宋"/>
          <w:sz w:val="32"/>
        </w:rPr>
      </w:pPr>
    </w:p>
    <w:p>
      <w:pPr>
        <w:numPr>
          <w:ilvl w:val="0"/>
          <w:numId w:val="4"/>
        </w:numPr>
        <w:tabs>
          <w:tab w:val="left" w:pos="1680"/>
        </w:tabs>
        <w:ind w:right="20" w:firstLine="641"/>
        <w:rPr>
          <w:rFonts w:ascii="仿宋" w:hAnsi="仿宋" w:eastAsia="仿宋"/>
          <w:sz w:val="32"/>
        </w:rPr>
      </w:pPr>
      <w:r>
        <w:rPr>
          <w:rFonts w:ascii="仿宋" w:hAnsi="仿宋" w:eastAsia="仿宋"/>
          <w:sz w:val="32"/>
        </w:rPr>
        <w:t>未经甲方书面同意，乙方不得将本项目转包、分包给第三方施工，亦不得采用内部承包方式或其他任何方式变相转包、分包，否则甲方有权解除本合同，乙方应退还甲方支付的所有款项，赔偿甲方因此产生的全部损失，并按照本合同总价</w:t>
      </w:r>
      <w:r>
        <w:rPr>
          <w:rFonts w:hint="eastAsia" w:ascii="仿宋" w:hAnsi="仿宋" w:eastAsia="仿宋"/>
          <w:sz w:val="32"/>
        </w:rPr>
        <w:t>20</w:t>
      </w:r>
      <w:r>
        <w:rPr>
          <w:rFonts w:ascii="仿宋" w:hAnsi="仿宋" w:eastAsia="仿宋"/>
          <w:sz w:val="32"/>
        </w:rPr>
        <w:t>%向甲方支付违约金。</w:t>
      </w:r>
    </w:p>
    <w:p>
      <w:pPr>
        <w:ind w:firstLine="620" w:firstLineChars="200"/>
        <w:rPr>
          <w:rFonts w:eastAsia="Times New Roman"/>
        </w:rPr>
      </w:pPr>
      <w:r>
        <w:rPr>
          <w:rFonts w:hint="eastAsia" w:ascii="仿宋" w:hAnsi="仿宋" w:eastAsia="仿宋"/>
          <w:sz w:val="31"/>
        </w:rPr>
        <w:t>13.2.5</w:t>
      </w:r>
      <w:r>
        <w:rPr>
          <w:rFonts w:ascii="仿宋" w:hAnsi="仿宋" w:eastAsia="仿宋"/>
          <w:sz w:val="31"/>
        </w:rPr>
        <w:t>在甲方每一期资金拨付到位后，乙方必须按时拨付工人劳动报酬，如有拖欠情形，视为乙方违约，甲方有权</w:t>
      </w:r>
      <w:r>
        <w:rPr>
          <w:rFonts w:ascii="仿宋" w:hAnsi="仿宋" w:eastAsia="仿宋"/>
          <w:sz w:val="32"/>
        </w:rPr>
        <w:t>从乙方工程款中扣除拖欠劳动报酬，直接支付给工人，并不向乙方承担逾期付款的违约责任。如因乙方未及时向工人发放劳动报酬，导致工期延误或者给甲方造成其他经济损失</w:t>
      </w:r>
      <w:r>
        <w:rPr>
          <w:rFonts w:ascii="仿宋" w:hAnsi="仿宋" w:eastAsia="仿宋"/>
          <w:sz w:val="31"/>
        </w:rPr>
        <w:t>的，甲方有权解除本合同，乙方应退还甲方支付的所有款项，</w:t>
      </w:r>
      <w:r>
        <w:rPr>
          <w:rFonts w:ascii="仿宋" w:hAnsi="仿宋" w:eastAsia="仿宋"/>
          <w:sz w:val="32"/>
        </w:rPr>
        <w:t>赔偿甲方因此产生的全部损失，并按照本合同总价</w:t>
      </w:r>
      <w:r>
        <w:rPr>
          <w:rFonts w:hint="eastAsia" w:ascii="仿宋" w:hAnsi="仿宋" w:eastAsia="仿宋"/>
          <w:sz w:val="32"/>
        </w:rPr>
        <w:t>20</w:t>
      </w:r>
      <w:r>
        <w:rPr>
          <w:rFonts w:ascii="仿宋" w:hAnsi="仿宋" w:eastAsia="仿宋"/>
          <w:sz w:val="32"/>
        </w:rPr>
        <w:t>%向甲方支付违约金。</w:t>
      </w:r>
    </w:p>
    <w:p>
      <w:pPr>
        <w:ind w:firstLine="643" w:firstLineChars="200"/>
        <w:rPr>
          <w:rFonts w:ascii="仿宋" w:hAnsi="仿宋" w:eastAsia="仿宋"/>
          <w:b/>
          <w:sz w:val="32"/>
        </w:rPr>
      </w:pPr>
      <w:r>
        <w:rPr>
          <w:rFonts w:ascii="仿宋" w:hAnsi="仿宋" w:eastAsia="仿宋"/>
          <w:b/>
          <w:sz w:val="32"/>
        </w:rPr>
        <w:t>13.3 不可抗力</w:t>
      </w:r>
    </w:p>
    <w:p>
      <w:pPr>
        <w:spacing w:line="417" w:lineRule="auto"/>
        <w:ind w:firstLine="641"/>
        <w:rPr>
          <w:rFonts w:eastAsia="Times New Roman"/>
        </w:rPr>
      </w:pPr>
      <w:r>
        <w:rPr>
          <w:rFonts w:ascii="仿宋" w:hAnsi="仿宋" w:eastAsia="仿宋"/>
          <w:sz w:val="31"/>
        </w:rPr>
        <w:t>13.3.1 甲乙双方确认，除本合同签订时可以预见的情况外，施工过程中出现以下情况属于不可抗力事件：(1)地震、海啸、台风、洪涝等有关部门确认的自然灾害；(2)战争、动乱、临时戒严、军事演习、国家及地方重大政策调整；(</w:t>
      </w:r>
      <w:r>
        <w:rPr>
          <w:rFonts w:hint="eastAsia" w:ascii="仿宋" w:hAnsi="仿宋" w:eastAsia="仿宋"/>
          <w:sz w:val="31"/>
        </w:rPr>
        <w:t>3</w:t>
      </w:r>
      <w:r>
        <w:rPr>
          <w:rFonts w:ascii="仿宋" w:hAnsi="仿宋" w:eastAsia="仿宋"/>
          <w:sz w:val="31"/>
        </w:rPr>
        <w:t>)</w:t>
      </w:r>
      <w:r>
        <w:rPr>
          <w:rFonts w:ascii="仿宋" w:hAnsi="仿宋" w:eastAsia="仿宋"/>
          <w:sz w:val="32"/>
        </w:rPr>
        <w:t>非甲乙任何一方责任造成的爆炸、火灾、停水、停电。</w:t>
      </w:r>
    </w:p>
    <w:p>
      <w:pPr>
        <w:ind w:left="640"/>
        <w:rPr>
          <w:rFonts w:eastAsia="Times New Roman"/>
        </w:rPr>
      </w:pPr>
      <w:r>
        <w:rPr>
          <w:rFonts w:ascii="仿宋" w:hAnsi="仿宋" w:eastAsia="仿宋"/>
          <w:sz w:val="32"/>
        </w:rPr>
        <w:t>13.3.2 不可抗力事件结果责任分担：</w:t>
      </w:r>
    </w:p>
    <w:p>
      <w:pPr>
        <w:ind w:right="160" w:firstLine="641"/>
        <w:rPr>
          <w:rFonts w:eastAsia="Times New Roman"/>
        </w:rPr>
      </w:pPr>
      <w:r>
        <w:rPr>
          <w:rFonts w:hint="eastAsia" w:ascii="仿宋" w:hAnsi="仿宋" w:eastAsia="仿宋"/>
          <w:sz w:val="32"/>
        </w:rPr>
        <w:t>（1）</w:t>
      </w:r>
      <w:r>
        <w:rPr>
          <w:rFonts w:ascii="仿宋" w:hAnsi="仿宋" w:eastAsia="仿宋"/>
          <w:sz w:val="32"/>
        </w:rPr>
        <w:t>造成本合同施工现场的机械、车辆、住房损失和乙方的财、物损失，由乙方负责承担；</w:t>
      </w:r>
    </w:p>
    <w:p>
      <w:pPr>
        <w:ind w:firstLine="620" w:firstLineChars="200"/>
        <w:rPr>
          <w:rFonts w:ascii="仿宋" w:hAnsi="仿宋" w:eastAsia="仿宋"/>
          <w:sz w:val="31"/>
        </w:rPr>
      </w:pPr>
      <w:r>
        <w:rPr>
          <w:rFonts w:hint="eastAsia" w:ascii="仿宋" w:hAnsi="仿宋" w:eastAsia="仿宋"/>
          <w:sz w:val="31"/>
        </w:rPr>
        <w:t>（2）</w:t>
      </w:r>
      <w:r>
        <w:rPr>
          <w:rFonts w:ascii="仿宋" w:hAnsi="仿宋" w:eastAsia="仿宋"/>
          <w:sz w:val="31"/>
        </w:rPr>
        <w:t>已经施工完毕经甲方确认的工程损失，由甲方承担</w:t>
      </w:r>
      <w:r>
        <w:rPr>
          <w:rFonts w:hint="eastAsia" w:ascii="仿宋" w:hAnsi="仿宋" w:eastAsia="仿宋"/>
          <w:sz w:val="31"/>
        </w:rPr>
        <w:t>；</w:t>
      </w:r>
    </w:p>
    <w:p>
      <w:pPr>
        <w:ind w:firstLine="640" w:firstLineChars="200"/>
        <w:rPr>
          <w:rFonts w:ascii="仿宋" w:hAnsi="仿宋" w:eastAsia="仿宋"/>
          <w:sz w:val="32"/>
        </w:rPr>
      </w:pPr>
      <w:r>
        <w:rPr>
          <w:rFonts w:hint="eastAsia" w:ascii="仿宋" w:hAnsi="仿宋" w:eastAsia="仿宋"/>
          <w:sz w:val="32"/>
        </w:rPr>
        <w:t>（3）</w:t>
      </w:r>
      <w:r>
        <w:rPr>
          <w:rFonts w:ascii="仿宋" w:hAnsi="仿宋" w:eastAsia="仿宋"/>
          <w:sz w:val="32"/>
        </w:rPr>
        <w:t>工程工期相应顺延。</w:t>
      </w:r>
    </w:p>
    <w:p>
      <w:pPr>
        <w:ind w:left="640"/>
        <w:rPr>
          <w:rFonts w:eastAsia="Times New Roman"/>
        </w:rPr>
      </w:pPr>
      <w:r>
        <w:rPr>
          <w:rFonts w:ascii="仿宋" w:hAnsi="仿宋" w:eastAsia="仿宋"/>
          <w:b/>
          <w:sz w:val="32"/>
        </w:rPr>
        <w:t>十</w:t>
      </w:r>
      <w:r>
        <w:rPr>
          <w:rFonts w:hint="eastAsia" w:ascii="仿宋" w:hAnsi="仿宋" w:eastAsia="仿宋"/>
          <w:b/>
          <w:sz w:val="32"/>
        </w:rPr>
        <w:t>四</w:t>
      </w:r>
      <w:r>
        <w:rPr>
          <w:rFonts w:ascii="仿宋" w:hAnsi="仿宋" w:eastAsia="仿宋"/>
          <w:b/>
          <w:sz w:val="32"/>
        </w:rPr>
        <w:t>、争议解决</w:t>
      </w:r>
    </w:p>
    <w:p>
      <w:pPr>
        <w:numPr>
          <w:ilvl w:val="0"/>
          <w:numId w:val="5"/>
        </w:numPr>
        <w:tabs>
          <w:tab w:val="left" w:pos="1445"/>
        </w:tabs>
        <w:ind w:right="160" w:firstLine="641"/>
        <w:rPr>
          <w:rFonts w:ascii="仿宋" w:hAnsi="仿宋" w:eastAsia="仿宋"/>
          <w:sz w:val="32"/>
        </w:rPr>
      </w:pPr>
      <w:r>
        <w:rPr>
          <w:rFonts w:ascii="仿宋" w:hAnsi="仿宋" w:eastAsia="仿宋"/>
          <w:sz w:val="32"/>
        </w:rPr>
        <w:t>合同履行过程中如发生争议，双方应友好协商解决。不能协商解决的，任何一方可向三亚市有管辖权的人民法院起诉。</w:t>
      </w:r>
    </w:p>
    <w:p>
      <w:pPr>
        <w:ind w:firstLine="640" w:firstLineChars="200"/>
        <w:rPr>
          <w:rFonts w:ascii="仿宋" w:hAnsi="仿宋" w:eastAsia="仿宋"/>
          <w:sz w:val="31"/>
        </w:rPr>
      </w:pPr>
      <w:r>
        <w:rPr>
          <w:rFonts w:hint="eastAsia" w:ascii="仿宋" w:hAnsi="仿宋" w:eastAsia="仿宋"/>
          <w:sz w:val="32"/>
        </w:rPr>
        <w:t>14.2</w:t>
      </w:r>
      <w:r>
        <w:rPr>
          <w:rFonts w:ascii="仿宋" w:hAnsi="仿宋" w:eastAsia="仿宋"/>
          <w:sz w:val="32"/>
        </w:rPr>
        <w:t>因本合同履行发生争议后，在争议解决期间，除一方主张解除合同外，双方均应继续履行合同，乙方应</w:t>
      </w:r>
      <w:r>
        <w:rPr>
          <w:rFonts w:hint="eastAsia" w:ascii="仿宋" w:hAnsi="仿宋" w:eastAsia="仿宋"/>
          <w:sz w:val="32"/>
        </w:rPr>
        <w:t>保持</w:t>
      </w:r>
      <w:r>
        <w:rPr>
          <w:rFonts w:ascii="仿宋" w:hAnsi="仿宋" w:eastAsia="仿宋"/>
          <w:sz w:val="32"/>
        </w:rPr>
        <w:t>施工的连续性，保护好已完工程。</w:t>
      </w:r>
    </w:p>
    <w:p>
      <w:pPr>
        <w:ind w:firstLine="620" w:firstLineChars="200"/>
        <w:rPr>
          <w:rFonts w:eastAsia="Times New Roman"/>
        </w:rPr>
      </w:pPr>
      <w:r>
        <w:rPr>
          <w:rFonts w:ascii="仿宋" w:hAnsi="仿宋" w:eastAsia="仿宋"/>
          <w:sz w:val="31"/>
        </w:rPr>
        <w:t>14.</w:t>
      </w:r>
      <w:r>
        <w:rPr>
          <w:rFonts w:hint="eastAsia" w:ascii="仿宋" w:hAnsi="仿宋" w:eastAsia="仿宋"/>
          <w:sz w:val="31"/>
        </w:rPr>
        <w:t>3</w:t>
      </w:r>
      <w:r>
        <w:rPr>
          <w:rFonts w:ascii="仿宋" w:hAnsi="仿宋" w:eastAsia="仿宋"/>
          <w:sz w:val="31"/>
        </w:rPr>
        <w:t>双方协商同意解除本合同的，除双方另有约定外，</w:t>
      </w:r>
    </w:p>
    <w:p>
      <w:pPr>
        <w:rPr>
          <w:rFonts w:eastAsia="Times New Roman"/>
        </w:rPr>
      </w:pPr>
      <w:r>
        <w:rPr>
          <w:rFonts w:ascii="仿宋" w:hAnsi="仿宋" w:eastAsia="仿宋"/>
          <w:sz w:val="32"/>
        </w:rPr>
        <w:t>合同解除不影响本合同中违约责任条款及争议解决条款继</w:t>
      </w:r>
    </w:p>
    <w:p>
      <w:pPr>
        <w:rPr>
          <w:rFonts w:eastAsia="Times New Roman"/>
        </w:rPr>
      </w:pPr>
      <w:r>
        <w:rPr>
          <w:rFonts w:ascii="仿宋" w:hAnsi="仿宋" w:eastAsia="仿宋"/>
          <w:sz w:val="32"/>
        </w:rPr>
        <w:t>续有效。</w:t>
      </w:r>
    </w:p>
    <w:p>
      <w:pPr>
        <w:tabs>
          <w:tab w:val="left" w:pos="2220"/>
        </w:tabs>
        <w:spacing w:line="0" w:lineRule="atLeast"/>
        <w:ind w:left="640"/>
        <w:rPr>
          <w:rFonts w:ascii="仿宋" w:hAnsi="仿宋" w:eastAsia="仿宋"/>
          <w:b/>
          <w:sz w:val="32"/>
        </w:rPr>
      </w:pPr>
      <w:r>
        <w:rPr>
          <w:rFonts w:ascii="仿宋" w:hAnsi="仿宋" w:eastAsia="仿宋"/>
          <w:b/>
          <w:sz w:val="32"/>
        </w:rPr>
        <w:t>第十</w:t>
      </w:r>
      <w:r>
        <w:rPr>
          <w:rFonts w:hint="eastAsia" w:ascii="仿宋" w:hAnsi="仿宋" w:eastAsia="仿宋"/>
          <w:b/>
          <w:sz w:val="32"/>
        </w:rPr>
        <w:t>五</w:t>
      </w:r>
      <w:r>
        <w:rPr>
          <w:rFonts w:ascii="仿宋" w:hAnsi="仿宋" w:eastAsia="仿宋"/>
          <w:b/>
          <w:sz w:val="32"/>
        </w:rPr>
        <w:t>条</w:t>
      </w:r>
      <w:r>
        <w:rPr>
          <w:rFonts w:eastAsia="Times New Roman"/>
        </w:rPr>
        <w:tab/>
      </w:r>
      <w:r>
        <w:rPr>
          <w:rFonts w:ascii="仿宋" w:hAnsi="仿宋" w:eastAsia="仿宋"/>
          <w:b/>
          <w:sz w:val="32"/>
        </w:rPr>
        <w:t>其他</w:t>
      </w:r>
    </w:p>
    <w:p>
      <w:pPr>
        <w:tabs>
          <w:tab w:val="left" w:pos="1445"/>
        </w:tabs>
        <w:spacing w:line="384" w:lineRule="auto"/>
        <w:ind w:right="100" w:firstLine="640" w:firstLineChars="200"/>
        <w:rPr>
          <w:rFonts w:ascii="仿宋" w:hAnsi="仿宋" w:eastAsia="仿宋"/>
          <w:sz w:val="32"/>
        </w:rPr>
      </w:pPr>
      <w:r>
        <w:rPr>
          <w:rFonts w:hint="eastAsia" w:ascii="仿宋" w:hAnsi="仿宋" w:eastAsia="仿宋"/>
          <w:sz w:val="32"/>
        </w:rPr>
        <w:t>15.1</w:t>
      </w:r>
      <w:r>
        <w:rPr>
          <w:rFonts w:ascii="仿宋" w:hAnsi="仿宋" w:eastAsia="仿宋"/>
          <w:sz w:val="32"/>
        </w:rPr>
        <w:t>在本合同履行过程中双方发生争议时，甲乙双方均应按照本合同约定的争议解决方式解决。</w:t>
      </w:r>
    </w:p>
    <w:p>
      <w:pPr>
        <w:tabs>
          <w:tab w:val="left" w:pos="1445"/>
        </w:tabs>
        <w:spacing w:line="397" w:lineRule="auto"/>
        <w:ind w:right="100" w:firstLine="640" w:firstLineChars="200"/>
        <w:rPr>
          <w:rFonts w:ascii="仿宋" w:hAnsi="仿宋" w:eastAsia="仿宋"/>
          <w:sz w:val="32"/>
        </w:rPr>
      </w:pPr>
      <w:r>
        <w:rPr>
          <w:rFonts w:hint="eastAsia" w:ascii="仿宋" w:hAnsi="仿宋" w:eastAsia="仿宋"/>
          <w:sz w:val="32"/>
        </w:rPr>
        <w:t>15.2</w:t>
      </w:r>
      <w:r>
        <w:rPr>
          <w:rFonts w:ascii="仿宋" w:hAnsi="仿宋" w:eastAsia="仿宋"/>
          <w:sz w:val="32"/>
        </w:rPr>
        <w:t>本合同所涉及各方的申请、批准、确认、同意、决定、核实、通知、指令、任命或表示同意、否定等意见的发出均应采用书面形式。</w:t>
      </w:r>
    </w:p>
    <w:p>
      <w:pPr>
        <w:spacing w:line="61" w:lineRule="exact"/>
        <w:rPr>
          <w:rFonts w:eastAsia="Times New Roman"/>
        </w:rPr>
      </w:pPr>
    </w:p>
    <w:p>
      <w:pPr>
        <w:tabs>
          <w:tab w:val="left" w:pos="1445"/>
        </w:tabs>
        <w:spacing w:line="384" w:lineRule="auto"/>
        <w:ind w:right="100" w:firstLine="640" w:firstLineChars="200"/>
        <w:rPr>
          <w:rFonts w:ascii="仿宋" w:hAnsi="仿宋" w:eastAsia="仿宋"/>
          <w:sz w:val="32"/>
        </w:rPr>
      </w:pPr>
      <w:r>
        <w:rPr>
          <w:rFonts w:hint="eastAsia" w:ascii="仿宋" w:hAnsi="仿宋" w:eastAsia="仿宋"/>
          <w:sz w:val="32"/>
        </w:rPr>
        <w:t>15.3</w:t>
      </w:r>
      <w:r>
        <w:rPr>
          <w:rFonts w:ascii="仿宋" w:hAnsi="仿宋" w:eastAsia="仿宋"/>
          <w:sz w:val="32"/>
        </w:rPr>
        <w:t>甲、乙双方向对方发出的书面文件以双方各自指定的文员签字后即视为送达。</w:t>
      </w:r>
    </w:p>
    <w:p>
      <w:pPr>
        <w:spacing w:line="80" w:lineRule="exact"/>
        <w:rPr>
          <w:rFonts w:ascii="仿宋" w:hAnsi="仿宋" w:eastAsia="仿宋"/>
          <w:sz w:val="32"/>
        </w:rPr>
      </w:pPr>
    </w:p>
    <w:p>
      <w:pPr>
        <w:numPr>
          <w:ilvl w:val="0"/>
          <w:numId w:val="6"/>
        </w:numPr>
        <w:tabs>
          <w:tab w:val="left" w:pos="1361"/>
        </w:tabs>
        <w:spacing w:line="384" w:lineRule="auto"/>
        <w:ind w:firstLine="641"/>
        <w:rPr>
          <w:rFonts w:ascii="仿宋" w:hAnsi="仿宋" w:eastAsia="仿宋"/>
          <w:sz w:val="32"/>
        </w:rPr>
      </w:pPr>
      <w:r>
        <w:rPr>
          <w:rFonts w:ascii="仿宋" w:hAnsi="仿宋" w:eastAsia="仿宋"/>
          <w:sz w:val="32"/>
        </w:rPr>
        <w:t>本合同未尽事宜，双方可另行协商签订补充协议。补充协议与本合同具有同等法律效力。</w:t>
      </w:r>
    </w:p>
    <w:p>
      <w:pPr>
        <w:spacing w:line="80" w:lineRule="exact"/>
        <w:rPr>
          <w:rFonts w:ascii="仿宋" w:hAnsi="仿宋" w:eastAsia="仿宋"/>
          <w:sz w:val="32"/>
        </w:rPr>
      </w:pPr>
    </w:p>
    <w:p>
      <w:pPr>
        <w:tabs>
          <w:tab w:val="left" w:pos="1440"/>
        </w:tabs>
        <w:ind w:firstLine="620" w:firstLineChars="200"/>
        <w:rPr>
          <w:rFonts w:ascii="仿宋" w:hAnsi="仿宋" w:eastAsia="仿宋"/>
          <w:sz w:val="31"/>
        </w:rPr>
      </w:pPr>
      <w:r>
        <w:rPr>
          <w:rFonts w:hint="eastAsia" w:ascii="仿宋" w:hAnsi="仿宋" w:eastAsia="仿宋"/>
          <w:sz w:val="31"/>
        </w:rPr>
        <w:t>15.6</w:t>
      </w:r>
      <w:r>
        <w:rPr>
          <w:rFonts w:ascii="仿宋" w:hAnsi="仿宋" w:eastAsia="仿宋"/>
          <w:sz w:val="31"/>
        </w:rPr>
        <w:t>本合同自甲乙双方加盖公章之日起生效。本合同任何一方加盖公章时，必须同时填写签署日期。双方填写签署日期不一致的，以签署时间在后的作为本合同生效日期。</w:t>
      </w:r>
    </w:p>
    <w:p>
      <w:pPr>
        <w:tabs>
          <w:tab w:val="left" w:pos="1440"/>
        </w:tabs>
        <w:ind w:firstLine="620" w:firstLineChars="200"/>
        <w:rPr>
          <w:rFonts w:ascii="仿宋" w:hAnsi="仿宋" w:eastAsia="仿宋"/>
          <w:sz w:val="31"/>
        </w:rPr>
      </w:pPr>
      <w:r>
        <w:rPr>
          <w:rFonts w:hint="eastAsia" w:ascii="仿宋" w:hAnsi="仿宋" w:eastAsia="仿宋"/>
          <w:sz w:val="31"/>
        </w:rPr>
        <w:t>15.7本合同一式</w:t>
      </w:r>
      <w:r>
        <w:rPr>
          <w:rFonts w:hint="eastAsia" w:ascii="仿宋" w:hAnsi="仿宋" w:eastAsia="仿宋"/>
          <w:sz w:val="31"/>
          <w:u w:val="single"/>
        </w:rPr>
        <w:t xml:space="preserve"> 陆 </w:t>
      </w:r>
      <w:r>
        <w:rPr>
          <w:rFonts w:hint="eastAsia" w:ascii="仿宋" w:hAnsi="仿宋" w:eastAsia="仿宋"/>
          <w:sz w:val="31"/>
        </w:rPr>
        <w:t>份，甲方执</w:t>
      </w:r>
      <w:r>
        <w:rPr>
          <w:rFonts w:hint="eastAsia" w:ascii="仿宋" w:hAnsi="仿宋" w:eastAsia="仿宋"/>
          <w:sz w:val="31"/>
          <w:u w:val="single"/>
        </w:rPr>
        <w:t xml:space="preserve"> 叁 </w:t>
      </w:r>
      <w:r>
        <w:rPr>
          <w:rFonts w:hint="eastAsia" w:ascii="仿宋" w:hAnsi="仿宋" w:eastAsia="仿宋"/>
          <w:sz w:val="31"/>
        </w:rPr>
        <w:t>份，乙方执</w:t>
      </w:r>
      <w:r>
        <w:rPr>
          <w:rFonts w:hint="eastAsia" w:ascii="仿宋" w:hAnsi="仿宋" w:eastAsia="仿宋"/>
          <w:sz w:val="31"/>
          <w:u w:val="single"/>
        </w:rPr>
        <w:t xml:space="preserve"> 叁 </w:t>
      </w:r>
      <w:r>
        <w:rPr>
          <w:rFonts w:hint="eastAsia" w:ascii="仿宋" w:hAnsi="仿宋" w:eastAsia="仿宋"/>
          <w:sz w:val="31"/>
        </w:rPr>
        <w:t>份，每份合同具有相同法律效力。</w:t>
      </w:r>
    </w:p>
    <w:p>
      <w:pPr>
        <w:pStyle w:val="4"/>
      </w:pPr>
    </w:p>
    <w:p/>
    <w:p>
      <w:pPr>
        <w:pStyle w:val="4"/>
      </w:pPr>
    </w:p>
    <w:p>
      <w:pPr>
        <w:tabs>
          <w:tab w:val="left" w:pos="1440"/>
        </w:tabs>
        <w:spacing w:line="0" w:lineRule="atLeast"/>
        <w:jc w:val="center"/>
        <w:rPr>
          <w:rFonts w:ascii="仿宋" w:hAnsi="仿宋" w:eastAsia="仿宋"/>
          <w:sz w:val="31"/>
        </w:rPr>
      </w:pPr>
      <w:r>
        <w:rPr>
          <w:rFonts w:hint="eastAsia" w:ascii="仿宋" w:hAnsi="仿宋" w:eastAsia="仿宋"/>
          <w:sz w:val="31"/>
        </w:rPr>
        <w:t>（本页为签字页，无正文，注意加盖骑缝章）</w:t>
      </w:r>
    </w:p>
    <w:p>
      <w:pPr>
        <w:tabs>
          <w:tab w:val="left" w:pos="1440"/>
        </w:tabs>
        <w:spacing w:line="0" w:lineRule="atLeast"/>
        <w:jc w:val="center"/>
        <w:rPr>
          <w:rFonts w:ascii="仿宋" w:hAnsi="仿宋" w:eastAsia="仿宋"/>
          <w:sz w:val="31"/>
        </w:rPr>
      </w:pPr>
    </w:p>
    <w:p>
      <w:pPr>
        <w:tabs>
          <w:tab w:val="left" w:pos="1440"/>
        </w:tabs>
        <w:spacing w:line="0" w:lineRule="atLeast"/>
        <w:rPr>
          <w:rFonts w:ascii="仿宋" w:hAnsi="仿宋" w:eastAsia="仿宋"/>
          <w:sz w:val="31"/>
        </w:rPr>
      </w:pPr>
    </w:p>
    <w:p>
      <w:pPr>
        <w:tabs>
          <w:tab w:val="left" w:pos="1440"/>
        </w:tabs>
        <w:spacing w:line="0" w:lineRule="atLeast"/>
        <w:rPr>
          <w:rFonts w:ascii="仿宋" w:hAnsi="仿宋" w:eastAsia="仿宋"/>
          <w:sz w:val="31"/>
        </w:rPr>
      </w:pPr>
    </w:p>
    <w:p>
      <w:pPr>
        <w:tabs>
          <w:tab w:val="left" w:pos="1440"/>
        </w:tabs>
        <w:spacing w:line="0" w:lineRule="atLeast"/>
        <w:rPr>
          <w:rFonts w:ascii="仿宋" w:hAnsi="仿宋" w:eastAsia="仿宋"/>
          <w:sz w:val="31"/>
        </w:rPr>
      </w:pPr>
      <w:r>
        <w:rPr>
          <w:rFonts w:hint="eastAsia" w:ascii="仿宋" w:hAnsi="仿宋" w:eastAsia="仿宋"/>
          <w:sz w:val="31"/>
        </w:rPr>
        <w:t>建设单位（盖章）：        施工单位（盖章）：</w:t>
      </w:r>
    </w:p>
    <w:p>
      <w:pPr>
        <w:tabs>
          <w:tab w:val="left" w:pos="1440"/>
        </w:tabs>
        <w:spacing w:line="0" w:lineRule="atLeast"/>
        <w:rPr>
          <w:rFonts w:ascii="仿宋" w:hAnsi="仿宋" w:eastAsia="仿宋"/>
          <w:sz w:val="31"/>
        </w:rPr>
      </w:pPr>
    </w:p>
    <w:p>
      <w:pPr>
        <w:tabs>
          <w:tab w:val="left" w:pos="1440"/>
        </w:tabs>
        <w:spacing w:line="0" w:lineRule="atLeast"/>
        <w:rPr>
          <w:rFonts w:ascii="仿宋" w:hAnsi="仿宋" w:eastAsia="仿宋"/>
          <w:sz w:val="31"/>
        </w:rPr>
      </w:pPr>
      <w:r>
        <w:rPr>
          <w:rFonts w:hint="eastAsia" w:ascii="仿宋" w:hAnsi="仿宋" w:eastAsia="仿宋"/>
          <w:sz w:val="31"/>
        </w:rPr>
        <w:t>地址：                    地址：</w:t>
      </w:r>
    </w:p>
    <w:p>
      <w:pPr>
        <w:tabs>
          <w:tab w:val="left" w:pos="1440"/>
        </w:tabs>
        <w:spacing w:line="0" w:lineRule="atLeast"/>
        <w:rPr>
          <w:rFonts w:ascii="仿宋" w:hAnsi="仿宋" w:eastAsia="仿宋"/>
          <w:sz w:val="31"/>
        </w:rPr>
      </w:pPr>
    </w:p>
    <w:p>
      <w:pPr>
        <w:tabs>
          <w:tab w:val="left" w:pos="1440"/>
        </w:tabs>
        <w:spacing w:line="0" w:lineRule="atLeast"/>
        <w:rPr>
          <w:rFonts w:ascii="仿宋" w:hAnsi="仿宋" w:eastAsia="仿宋"/>
          <w:sz w:val="31"/>
        </w:rPr>
      </w:pPr>
      <w:r>
        <w:rPr>
          <w:rFonts w:hint="eastAsia" w:ascii="仿宋" w:hAnsi="仿宋" w:eastAsia="仿宋"/>
          <w:sz w:val="31"/>
        </w:rPr>
        <w:t>法定代表人（签字）：      法定代表人（签字）：</w:t>
      </w:r>
    </w:p>
    <w:p>
      <w:pPr>
        <w:tabs>
          <w:tab w:val="left" w:pos="1440"/>
        </w:tabs>
        <w:spacing w:line="0" w:lineRule="atLeast"/>
        <w:rPr>
          <w:rFonts w:ascii="仿宋" w:hAnsi="仿宋" w:eastAsia="仿宋"/>
          <w:sz w:val="31"/>
        </w:rPr>
      </w:pPr>
    </w:p>
    <w:p>
      <w:pPr>
        <w:tabs>
          <w:tab w:val="left" w:pos="1440"/>
        </w:tabs>
        <w:spacing w:line="0" w:lineRule="atLeast"/>
        <w:rPr>
          <w:rFonts w:ascii="仿宋" w:hAnsi="仿宋" w:eastAsia="仿宋"/>
          <w:sz w:val="31"/>
        </w:rPr>
      </w:pPr>
      <w:r>
        <w:rPr>
          <w:rFonts w:hint="eastAsia" w:ascii="仿宋" w:hAnsi="仿宋" w:eastAsia="仿宋"/>
          <w:sz w:val="31"/>
        </w:rPr>
        <w:t>项目负责人（签字）：      项目负责人（签字）：</w:t>
      </w:r>
    </w:p>
    <w:p>
      <w:pPr>
        <w:tabs>
          <w:tab w:val="left" w:pos="1440"/>
        </w:tabs>
        <w:spacing w:line="0" w:lineRule="atLeast"/>
        <w:rPr>
          <w:rFonts w:ascii="仿宋" w:hAnsi="仿宋" w:eastAsia="仿宋"/>
          <w:sz w:val="31"/>
        </w:rPr>
      </w:pPr>
    </w:p>
    <w:p>
      <w:pPr>
        <w:tabs>
          <w:tab w:val="left" w:pos="1440"/>
        </w:tabs>
        <w:spacing w:line="0" w:lineRule="atLeast"/>
        <w:ind w:left="5890" w:hanging="5890" w:hangingChars="1900"/>
        <w:rPr>
          <w:rFonts w:ascii="仿宋" w:hAnsi="仿宋" w:eastAsia="仿宋"/>
          <w:sz w:val="31"/>
        </w:rPr>
      </w:pPr>
      <w:r>
        <w:rPr>
          <w:rFonts w:hint="eastAsia" w:ascii="仿宋" w:hAnsi="仿宋" w:eastAsia="仿宋"/>
          <w:sz w:val="31"/>
        </w:rPr>
        <w:t>开户行：                  开户行：</w:t>
      </w:r>
    </w:p>
    <w:p>
      <w:pPr>
        <w:tabs>
          <w:tab w:val="left" w:pos="1440"/>
        </w:tabs>
        <w:spacing w:line="0" w:lineRule="atLeast"/>
        <w:ind w:left="5890" w:hanging="5890" w:hangingChars="1900"/>
        <w:rPr>
          <w:rFonts w:ascii="仿宋" w:hAnsi="仿宋" w:eastAsia="仿宋"/>
          <w:sz w:val="31"/>
        </w:rPr>
      </w:pPr>
    </w:p>
    <w:p>
      <w:pPr>
        <w:tabs>
          <w:tab w:val="left" w:pos="1440"/>
        </w:tabs>
        <w:spacing w:line="0" w:lineRule="atLeast"/>
        <w:ind w:left="6200" w:hanging="6200" w:hangingChars="2000"/>
        <w:jc w:val="left"/>
        <w:rPr>
          <w:rFonts w:ascii="仿宋" w:hAnsi="仿宋" w:eastAsia="仿宋"/>
          <w:sz w:val="31"/>
        </w:rPr>
      </w:pPr>
      <w:r>
        <w:rPr>
          <w:rFonts w:hint="eastAsia" w:ascii="仿宋" w:hAnsi="仿宋" w:eastAsia="仿宋"/>
          <w:sz w:val="31"/>
        </w:rPr>
        <w:t xml:space="preserve">账号：                    账号：  </w:t>
      </w:r>
    </w:p>
    <w:p>
      <w:pPr>
        <w:tabs>
          <w:tab w:val="left" w:pos="1440"/>
        </w:tabs>
        <w:spacing w:line="0" w:lineRule="atLeast"/>
        <w:rPr>
          <w:rFonts w:ascii="仿宋" w:hAnsi="仿宋" w:eastAsia="仿宋"/>
          <w:sz w:val="31"/>
        </w:rPr>
      </w:pPr>
    </w:p>
    <w:p>
      <w:pPr>
        <w:tabs>
          <w:tab w:val="left" w:pos="1440"/>
        </w:tabs>
        <w:spacing w:line="0" w:lineRule="atLeast"/>
        <w:rPr>
          <w:rFonts w:ascii="仿宋" w:hAnsi="仿宋" w:eastAsia="仿宋"/>
          <w:sz w:val="31"/>
        </w:rPr>
      </w:pPr>
      <w:r>
        <w:rPr>
          <w:rFonts w:hint="eastAsia" w:ascii="仿宋" w:hAnsi="仿宋" w:eastAsia="仿宋"/>
          <w:sz w:val="31"/>
        </w:rPr>
        <w:t>电话/传真：               电话/传真：</w:t>
      </w:r>
    </w:p>
    <w:p>
      <w:pPr>
        <w:tabs>
          <w:tab w:val="left" w:pos="1440"/>
        </w:tabs>
        <w:spacing w:line="0" w:lineRule="atLeast"/>
        <w:rPr>
          <w:rFonts w:ascii="仿宋" w:hAnsi="仿宋" w:eastAsia="仿宋"/>
          <w:sz w:val="31"/>
        </w:rPr>
      </w:pPr>
    </w:p>
    <w:p>
      <w:pPr>
        <w:tabs>
          <w:tab w:val="left" w:pos="1440"/>
        </w:tabs>
        <w:spacing w:line="0" w:lineRule="atLeast"/>
        <w:rPr>
          <w:rFonts w:ascii="仿宋" w:hAnsi="仿宋" w:eastAsia="仿宋"/>
          <w:sz w:val="31"/>
        </w:rPr>
      </w:pPr>
      <w:r>
        <w:rPr>
          <w:rFonts w:hint="eastAsia" w:ascii="仿宋" w:hAnsi="仿宋" w:eastAsia="仿宋"/>
          <w:sz w:val="31"/>
        </w:rPr>
        <w:t>20</w:t>
      </w:r>
      <w:r>
        <w:rPr>
          <w:rFonts w:hint="eastAsia" w:ascii="仿宋" w:hAnsi="仿宋" w:eastAsia="仿宋"/>
          <w:sz w:val="31"/>
          <w:lang w:val="en-US" w:eastAsia="zh-CN"/>
        </w:rPr>
        <w:t>20</w:t>
      </w:r>
      <w:r>
        <w:rPr>
          <w:rFonts w:hint="eastAsia" w:ascii="仿宋" w:hAnsi="仿宋" w:eastAsia="仿宋"/>
          <w:sz w:val="31"/>
        </w:rPr>
        <w:t>年   月   日            20</w:t>
      </w:r>
      <w:r>
        <w:rPr>
          <w:rFonts w:hint="eastAsia" w:ascii="仿宋" w:hAnsi="仿宋" w:eastAsia="仿宋"/>
          <w:sz w:val="31"/>
          <w:lang w:val="en-US" w:eastAsia="zh-CN"/>
        </w:rPr>
        <w:t>20</w:t>
      </w:r>
      <w:r>
        <w:rPr>
          <w:rFonts w:hint="eastAsia" w:ascii="仿宋" w:hAnsi="仿宋" w:eastAsia="仿宋"/>
          <w:sz w:val="31"/>
        </w:rPr>
        <w:t>年   月   日</w:t>
      </w:r>
    </w:p>
    <w:p>
      <w:pPr>
        <w:tabs>
          <w:tab w:val="left" w:pos="1440"/>
        </w:tabs>
        <w:spacing w:line="0" w:lineRule="atLeast"/>
        <w:rPr>
          <w:rFonts w:ascii="仿宋" w:hAnsi="仿宋" w:eastAsia="仿宋"/>
          <w:sz w:val="31"/>
        </w:rPr>
      </w:pPr>
    </w:p>
    <w:p>
      <w:pPr>
        <w:tabs>
          <w:tab w:val="left" w:pos="1440"/>
        </w:tabs>
        <w:spacing w:line="0" w:lineRule="atLeast"/>
        <w:rPr>
          <w:rFonts w:ascii="仿宋" w:hAnsi="仿宋" w:eastAsia="仿宋"/>
          <w:sz w:val="31"/>
        </w:rPr>
      </w:pPr>
    </w:p>
    <w:p>
      <w:pPr>
        <w:tabs>
          <w:tab w:val="left" w:pos="1440"/>
        </w:tabs>
        <w:spacing w:line="0" w:lineRule="atLeast"/>
        <w:rPr>
          <w:rFonts w:ascii="仿宋" w:hAnsi="仿宋" w:eastAsia="仿宋"/>
          <w:sz w:val="31"/>
        </w:rPr>
      </w:pPr>
      <w:r>
        <w:rPr>
          <w:rFonts w:hint="eastAsia" w:ascii="仿宋" w:hAnsi="仿宋" w:eastAsia="仿宋"/>
          <w:sz w:val="31"/>
        </w:rPr>
        <w:t>见证方：</w:t>
      </w:r>
    </w:p>
    <w:p>
      <w:pPr>
        <w:outlineLvl w:val="0"/>
        <w:rPr>
          <w:rFonts w:ascii="仿宋" w:hAnsi="仿宋" w:eastAsia="仿宋"/>
          <w:sz w:val="31"/>
        </w:rPr>
      </w:pPr>
    </w:p>
    <w:p>
      <w:pPr>
        <w:outlineLvl w:val="0"/>
        <w:rPr>
          <w:rFonts w:ascii="宋体" w:hAnsi="宋体" w:cs="宋体"/>
          <w:b/>
          <w:sz w:val="48"/>
          <w:szCs w:val="48"/>
        </w:rPr>
      </w:pPr>
      <w:r>
        <w:rPr>
          <w:rFonts w:hint="eastAsia" w:ascii="仿宋" w:hAnsi="仿宋" w:eastAsia="仿宋"/>
          <w:sz w:val="31"/>
        </w:rPr>
        <w:t>20</w:t>
      </w:r>
      <w:r>
        <w:rPr>
          <w:rFonts w:hint="eastAsia" w:ascii="仿宋" w:hAnsi="仿宋" w:eastAsia="仿宋"/>
          <w:sz w:val="31"/>
          <w:lang w:val="en-US" w:eastAsia="zh-CN"/>
        </w:rPr>
        <w:t>20</w:t>
      </w:r>
      <w:r>
        <w:rPr>
          <w:rFonts w:hint="eastAsia" w:ascii="仿宋" w:hAnsi="仿宋" w:eastAsia="仿宋"/>
          <w:sz w:val="31"/>
        </w:rPr>
        <w:t>年   月   日</w:t>
      </w:r>
    </w:p>
    <w:p>
      <w:pPr>
        <w:autoSpaceDE w:val="0"/>
        <w:autoSpaceDN w:val="0"/>
        <w:adjustRightInd w:val="0"/>
        <w:spacing w:line="360" w:lineRule="auto"/>
        <w:ind w:firstLine="480" w:firstLineChars="200"/>
        <w:rPr>
          <w:rFonts w:ascii="宋体" w:hAnsi="宋体" w:cs="宋体"/>
          <w:sz w:val="24"/>
        </w:rPr>
      </w:pPr>
    </w:p>
    <w:p>
      <w:pPr>
        <w:jc w:val="center"/>
      </w:pPr>
      <w:r>
        <w:rPr>
          <w:rFonts w:hint="eastAsia" w:ascii="宋体" w:hAnsi="宋体" w:cs="宋体"/>
          <w:sz w:val="24"/>
        </w:rPr>
        <w:br w:type="page"/>
      </w:r>
    </w:p>
    <w:p>
      <w:pPr>
        <w:jc w:val="center"/>
        <w:outlineLvl w:val="0"/>
        <w:rPr>
          <w:rFonts w:ascii="宋体" w:hAnsi="宋体" w:cs="宋体"/>
          <w:b/>
          <w:sz w:val="48"/>
          <w:szCs w:val="48"/>
        </w:rPr>
      </w:pPr>
      <w:r>
        <w:rPr>
          <w:rFonts w:hint="eastAsia" w:ascii="宋体" w:hAnsi="宋体" w:cs="宋体"/>
          <w:b/>
          <w:sz w:val="48"/>
          <w:szCs w:val="48"/>
        </w:rPr>
        <w:t>第五部分  评审程序、方法和标准</w:t>
      </w:r>
      <w:bookmarkEnd w:id="139"/>
      <w:bookmarkEnd w:id="140"/>
      <w:bookmarkEnd w:id="141"/>
    </w:p>
    <w:p>
      <w:pPr>
        <w:rPr>
          <w:rFonts w:ascii="宋体" w:hAnsi="宋体" w:cs="宋体"/>
          <w:sz w:val="24"/>
        </w:rPr>
      </w:pPr>
    </w:p>
    <w:p>
      <w:pPr>
        <w:tabs>
          <w:tab w:val="left" w:pos="1050"/>
        </w:tabs>
        <w:spacing w:line="360" w:lineRule="auto"/>
        <w:outlineLvl w:val="1"/>
        <w:rPr>
          <w:rFonts w:ascii="宋体" w:hAnsi="宋体" w:cs="宋体"/>
          <w:b/>
          <w:sz w:val="24"/>
        </w:rPr>
      </w:pPr>
      <w:bookmarkStart w:id="143" w:name="_Toc20637"/>
      <w:bookmarkStart w:id="144" w:name="_Toc317237623"/>
      <w:bookmarkStart w:id="145" w:name="_Toc15302"/>
      <w:r>
        <w:rPr>
          <w:rFonts w:hint="eastAsia" w:ascii="宋体" w:hAnsi="宋体" w:cs="宋体"/>
          <w:b/>
          <w:sz w:val="24"/>
        </w:rPr>
        <w:t>一、总则</w:t>
      </w:r>
      <w:bookmarkEnd w:id="143"/>
      <w:bookmarkEnd w:id="144"/>
      <w:bookmarkEnd w:id="145"/>
    </w:p>
    <w:p>
      <w:pPr>
        <w:spacing w:line="360" w:lineRule="auto"/>
        <w:ind w:firstLine="480" w:firstLineChars="200"/>
        <w:rPr>
          <w:rFonts w:ascii="宋体" w:hAnsi="宋体" w:cs="宋体"/>
          <w:sz w:val="24"/>
        </w:rPr>
      </w:pPr>
      <w:r>
        <w:rPr>
          <w:rFonts w:hint="eastAsia" w:ascii="宋体" w:hAnsi="宋体" w:cs="宋体"/>
          <w:sz w:val="24"/>
        </w:rPr>
        <w:t>1、根据《中华人民共和国政府采购法》、《中华人民共和国政府采购法实施条例》和《政府采购竞争性磋商采购方式管理暂行办法》等法律和规章，结合本采购项目特点制定本评审办法。</w:t>
      </w:r>
    </w:p>
    <w:p>
      <w:pPr>
        <w:spacing w:line="360" w:lineRule="auto"/>
        <w:ind w:firstLine="480" w:firstLineChars="200"/>
        <w:rPr>
          <w:rFonts w:ascii="宋体" w:hAnsi="宋体" w:cs="宋体"/>
          <w:sz w:val="24"/>
        </w:rPr>
      </w:pPr>
      <w:r>
        <w:rPr>
          <w:rFonts w:hint="eastAsia" w:ascii="宋体" w:hAnsi="宋体" w:cs="宋体"/>
          <w:sz w:val="24"/>
        </w:rPr>
        <w:t>2、磋商工作由采购人、采购代理机构负责组织，评审由采购人、采购代理机构依法组建的磋商小组负责。磋商小组由采购人代表和有关技术、经济等方面的专家组成。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sz w:val="24"/>
        </w:rPr>
      </w:pPr>
      <w:r>
        <w:rPr>
          <w:rFonts w:hint="eastAsia" w:ascii="宋体" w:hAnsi="宋体" w:cs="宋体"/>
          <w:sz w:val="24"/>
        </w:rPr>
        <w:t>3、磋商小组成员应当按照客观、公正、审慎的原则，根据竞争性磋商文件规定的评审程序、评审方法和评审标准进行独立评审。未实质性响应竞争性磋商文件的响应文件按无效响应处理，磋商小组应当告知提交响应文件的供应商。</w:t>
      </w:r>
    </w:p>
    <w:p>
      <w:pPr>
        <w:spacing w:line="360" w:lineRule="auto"/>
        <w:ind w:firstLine="480" w:firstLineChars="200"/>
        <w:rPr>
          <w:rFonts w:ascii="宋体" w:hAnsi="宋体" w:cs="宋体"/>
          <w:sz w:val="24"/>
        </w:rPr>
      </w:pPr>
      <w:r>
        <w:rPr>
          <w:rFonts w:hint="eastAsia" w:ascii="宋体" w:hAnsi="宋体" w:cs="宋体"/>
          <w:sz w:val="24"/>
        </w:rPr>
        <w:t>4、评审过程严格保密。供应商对磋商小组的评审过程或合同授予决定施加影响的任何行为都可能导致其响应文件被拒绝。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sz w:val="24"/>
        </w:rPr>
      </w:pPr>
      <w:r>
        <w:rPr>
          <w:rFonts w:hint="eastAsia" w:ascii="宋体" w:hAnsi="宋体" w:cs="宋体"/>
          <w:sz w:val="24"/>
        </w:rPr>
        <w:t>5、磋商小组发现竞争性磋商文件表述不明确或需要说明的事项，可提请采购人、采购代理机构书面解释说明。</w:t>
      </w:r>
    </w:p>
    <w:p>
      <w:pPr>
        <w:spacing w:line="360" w:lineRule="auto"/>
        <w:ind w:firstLine="480" w:firstLineChars="200"/>
        <w:rPr>
          <w:rFonts w:ascii="宋体" w:hAnsi="宋体" w:cs="宋体"/>
          <w:sz w:val="24"/>
        </w:rPr>
      </w:pPr>
      <w:r>
        <w:rPr>
          <w:rFonts w:hint="eastAsia" w:ascii="宋体" w:hAnsi="宋体" w:cs="宋体"/>
          <w:sz w:val="24"/>
        </w:rPr>
        <w:t>6、磋商小组对响应文件的判定，只依据响应文件和磋商过程中认定的文件，不依据磋商后的任何外来证明。</w:t>
      </w:r>
      <w:bookmarkStart w:id="146" w:name="_Toc23709"/>
    </w:p>
    <w:p>
      <w:pPr>
        <w:spacing w:line="360" w:lineRule="auto"/>
        <w:rPr>
          <w:rFonts w:ascii="宋体" w:hAnsi="宋体" w:cs="宋体"/>
          <w:b/>
          <w:sz w:val="24"/>
        </w:rPr>
      </w:pPr>
      <w:r>
        <w:rPr>
          <w:rFonts w:hint="eastAsia" w:ascii="宋体" w:hAnsi="宋体" w:cs="宋体"/>
          <w:sz w:val="24"/>
        </w:rPr>
        <w:t>二、</w:t>
      </w:r>
      <w:r>
        <w:rPr>
          <w:rFonts w:hint="eastAsia" w:ascii="宋体" w:hAnsi="宋体" w:cs="宋体"/>
          <w:b/>
          <w:sz w:val="24"/>
        </w:rPr>
        <w:t>评审程序、评审方法和评审标准</w:t>
      </w:r>
      <w:bookmarkEnd w:id="146"/>
    </w:p>
    <w:p>
      <w:pPr>
        <w:spacing w:line="360" w:lineRule="auto"/>
        <w:ind w:firstLine="482" w:firstLineChars="200"/>
        <w:rPr>
          <w:rFonts w:ascii="宋体" w:hAnsi="宋体" w:cs="宋体"/>
          <w:b/>
          <w:sz w:val="24"/>
        </w:rPr>
      </w:pPr>
      <w:r>
        <w:rPr>
          <w:rFonts w:hint="eastAsia" w:ascii="宋体" w:hAnsi="宋体" w:cs="宋体"/>
          <w:b/>
          <w:sz w:val="24"/>
        </w:rPr>
        <w:t>1、初步审查</w:t>
      </w:r>
    </w:p>
    <w:p>
      <w:pPr>
        <w:spacing w:line="360" w:lineRule="auto"/>
        <w:ind w:firstLine="480" w:firstLineChars="200"/>
        <w:rPr>
          <w:rFonts w:ascii="宋体" w:hAnsi="宋体" w:cs="宋体"/>
          <w:b/>
          <w:sz w:val="24"/>
        </w:rPr>
      </w:pPr>
      <w:r>
        <w:rPr>
          <w:rFonts w:hint="eastAsia" w:ascii="宋体" w:hAnsi="宋体" w:cs="宋体"/>
          <w:bCs/>
          <w:sz w:val="24"/>
        </w:rPr>
        <w:t>1.1 磋商小组应根据初步审查表（见附件1）在对响应文件进行审查，可以要求供应商对响应文件中含义不明确、同类问题表述不一致或者有明显文字和计算错误的内容等作出必要的澄清、说明或者更正。供应商的澄清、说明或者更正应当由法定代表人或其授权代表签字。由授权代表签字的，应当附法定代表人授权书。</w:t>
      </w:r>
    </w:p>
    <w:p>
      <w:pPr>
        <w:spacing w:line="360" w:lineRule="auto"/>
        <w:ind w:firstLine="482" w:firstLineChars="200"/>
        <w:rPr>
          <w:rFonts w:ascii="宋体" w:hAnsi="宋体" w:cs="宋体"/>
          <w:b/>
          <w:sz w:val="24"/>
        </w:rPr>
      </w:pPr>
      <w:r>
        <w:rPr>
          <w:rFonts w:hint="eastAsia" w:ascii="宋体" w:hAnsi="宋体" w:cs="宋体"/>
          <w:b/>
          <w:sz w:val="24"/>
        </w:rPr>
        <w:t>2、分别与单一供应商进行磋商</w:t>
      </w:r>
    </w:p>
    <w:p>
      <w:pPr>
        <w:spacing w:line="360" w:lineRule="auto"/>
        <w:ind w:firstLine="480" w:firstLineChars="200"/>
        <w:rPr>
          <w:rFonts w:ascii="宋体" w:hAnsi="宋体" w:cs="宋体"/>
          <w:bCs/>
          <w:sz w:val="24"/>
        </w:rPr>
      </w:pPr>
      <w:r>
        <w:rPr>
          <w:rFonts w:hint="eastAsia" w:ascii="宋体" w:hAnsi="宋体" w:cs="宋体"/>
          <w:bCs/>
          <w:sz w:val="24"/>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sz w:val="24"/>
        </w:rPr>
      </w:pPr>
      <w:r>
        <w:rPr>
          <w:rFonts w:hint="eastAsia" w:ascii="宋体" w:hAnsi="宋体" w:cs="宋体"/>
          <w:bCs/>
          <w:sz w:val="24"/>
        </w:rPr>
        <w:t>2.2 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供应商应当按照竞争性磋商文件的变动情况和磋商小组的要求重新提交响应文件，并由其法定代表人或授权代表签字。由授权代表签字的，应当附法定代表人授权书。</w:t>
      </w:r>
    </w:p>
    <w:p>
      <w:pPr>
        <w:spacing w:line="360" w:lineRule="auto"/>
        <w:ind w:firstLine="482" w:firstLineChars="200"/>
        <w:rPr>
          <w:rFonts w:ascii="宋体" w:hAnsi="宋体" w:cs="宋体"/>
          <w:b/>
          <w:sz w:val="24"/>
        </w:rPr>
      </w:pPr>
      <w:r>
        <w:rPr>
          <w:rFonts w:hint="eastAsia" w:ascii="宋体" w:hAnsi="宋体" w:cs="宋体"/>
          <w:b/>
          <w:sz w:val="24"/>
        </w:rPr>
        <w:t>3、供应商提交最后报价</w:t>
      </w:r>
    </w:p>
    <w:p>
      <w:pPr>
        <w:spacing w:line="360" w:lineRule="auto"/>
        <w:ind w:firstLine="480" w:firstLineChars="200"/>
        <w:rPr>
          <w:rFonts w:ascii="宋体" w:hAnsi="宋体" w:cs="宋体"/>
          <w:bCs/>
          <w:sz w:val="24"/>
        </w:rPr>
      </w:pPr>
      <w:r>
        <w:rPr>
          <w:rFonts w:hint="eastAsia" w:ascii="宋体" w:hAnsi="宋体" w:cs="宋体"/>
          <w:bCs/>
          <w:sz w:val="24"/>
        </w:rPr>
        <w:t>3.1 竞争性磋商文件能够详细列明采购标的的技术、服务要求的，磋商结束后，磋商小组应当要求所有实质性响应的供应商在规定时间内提交最后报价，提交最后报价的供应商不得少于3家。竞争性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ascii="宋体" w:hAnsi="宋体" w:cs="宋体"/>
          <w:bCs/>
          <w:sz w:val="24"/>
        </w:rPr>
      </w:pPr>
      <w:r>
        <w:rPr>
          <w:rFonts w:hint="eastAsia" w:ascii="宋体" w:hAnsi="宋体" w:cs="宋体"/>
          <w:bCs/>
          <w:sz w:val="24"/>
        </w:rPr>
        <w:t>3.2 已提交响应文件的供应商，在提交最后报价之前，可以根据磋商情况退出磋商。采购人、采购代理机构应当退还退出磋商的供应商的磋商保证金。</w:t>
      </w:r>
    </w:p>
    <w:p>
      <w:pPr>
        <w:spacing w:line="360" w:lineRule="auto"/>
        <w:ind w:firstLine="480" w:firstLineChars="200"/>
        <w:rPr>
          <w:rFonts w:ascii="宋体" w:hAnsi="宋体" w:cs="宋体"/>
          <w:bCs/>
          <w:sz w:val="24"/>
        </w:rPr>
      </w:pPr>
      <w:r>
        <w:rPr>
          <w:rFonts w:hint="eastAsia" w:ascii="宋体" w:hAnsi="宋体" w:cs="宋体"/>
          <w:bCs/>
          <w:sz w:val="24"/>
        </w:rPr>
        <w:t xml:space="preserve">3.3根据财政部、工业和信息化部2012年1月1日颁布的《政府采购促进中小企业发展暂行办法》（财库[2011]181号）第五条规定，对小、微企业予以价格评分适当优惠。若供应商为小型或微型企业者，其参与评分的投标报价取值按投标报价的94%计（即按投标报价扣除6%后计算）。 </w:t>
      </w:r>
    </w:p>
    <w:p>
      <w:pPr>
        <w:pStyle w:val="6"/>
        <w:numPr>
          <w:ilvl w:val="0"/>
          <w:numId w:val="0"/>
        </w:numPr>
        <w:tabs>
          <w:tab w:val="clear" w:pos="992"/>
        </w:tabs>
        <w:ind w:firstLine="480" w:firstLineChars="200"/>
        <w:rPr>
          <w:rFonts w:ascii="宋体" w:hAnsi="宋体" w:cs="宋体"/>
          <w:kern w:val="1"/>
        </w:rPr>
      </w:pPr>
      <w:bookmarkStart w:id="147" w:name="_Toc32478"/>
      <w:r>
        <w:rPr>
          <w:rFonts w:hint="eastAsia" w:ascii="宋体" w:hAnsi="宋体" w:cs="宋体"/>
          <w:kern w:val="1"/>
          <w:szCs w:val="24"/>
        </w:rPr>
        <w:t>3.4关于政策性优惠</w:t>
      </w:r>
      <w:bookmarkEnd w:id="147"/>
    </w:p>
    <w:p>
      <w:pPr>
        <w:spacing w:line="480" w:lineRule="exact"/>
        <w:ind w:firstLine="482" w:firstLineChars="200"/>
        <w:rPr>
          <w:rFonts w:ascii="宋体" w:hAnsi="宋体" w:cs="宋体"/>
          <w:b/>
          <w:bCs/>
          <w:sz w:val="24"/>
        </w:rPr>
      </w:pPr>
      <w:r>
        <w:rPr>
          <w:rFonts w:hint="eastAsia" w:ascii="宋体" w:hAnsi="宋体" w:cs="宋体"/>
          <w:b/>
          <w:bCs/>
          <w:sz w:val="24"/>
        </w:rPr>
        <w:t xml:space="preserve">因落实政府采购政策进行价格调整的，以调整后的价格计算评标基准价和投标报价。     </w:t>
      </w:r>
    </w:p>
    <w:p>
      <w:pPr>
        <w:snapToGrid w:val="0"/>
        <w:spacing w:line="480" w:lineRule="exact"/>
        <w:ind w:firstLine="480" w:firstLineChars="200"/>
        <w:rPr>
          <w:sz w:val="24"/>
        </w:rPr>
      </w:pPr>
      <w:r>
        <w:rPr>
          <w:rFonts w:hint="eastAsia" w:ascii="宋体" w:hAnsi="宋体" w:cs="宋体"/>
          <w:sz w:val="24"/>
        </w:rPr>
        <w:t>投标人同时满足以下情况一种以上情形者，</w:t>
      </w:r>
      <w:r>
        <w:rPr>
          <w:rFonts w:hint="eastAsia" w:ascii="宋体" w:hAnsi="宋体" w:cs="宋体"/>
          <w:b/>
          <w:bCs/>
          <w:sz w:val="24"/>
          <w:u w:val="single"/>
        </w:rPr>
        <w:t>不重复享受本项优惠</w:t>
      </w:r>
      <w:r>
        <w:rPr>
          <w:rFonts w:hint="eastAsia" w:ascii="宋体" w:hAnsi="宋体" w:cs="宋体"/>
          <w:sz w:val="24"/>
        </w:rPr>
        <w:t>。均按一次折扣（6%）的优惠折算后计算投标报价得分。</w:t>
      </w:r>
    </w:p>
    <w:p>
      <w:pPr>
        <w:snapToGrid w:val="0"/>
        <w:spacing w:line="480" w:lineRule="exact"/>
        <w:ind w:firstLine="465"/>
        <w:rPr>
          <w:rFonts w:ascii="宋体" w:hAnsi="宋体" w:cs="宋体"/>
          <w:sz w:val="24"/>
        </w:rPr>
      </w:pPr>
      <w:r>
        <w:rPr>
          <w:rFonts w:hint="eastAsia" w:ascii="宋体" w:hAnsi="宋体" w:cs="宋体"/>
          <w:sz w:val="24"/>
        </w:rPr>
        <w:t>1、小微企业</w:t>
      </w:r>
    </w:p>
    <w:p>
      <w:pPr>
        <w:spacing w:line="480" w:lineRule="exact"/>
        <w:ind w:firstLine="480" w:firstLineChars="200"/>
        <w:rPr>
          <w:rFonts w:ascii="宋体" w:hAnsi="宋体" w:cs="宋体"/>
          <w:sz w:val="24"/>
        </w:rPr>
      </w:pPr>
      <w:r>
        <w:rPr>
          <w:rFonts w:hint="eastAsia" w:ascii="宋体" w:hAnsi="宋体"/>
          <w:sz w:val="24"/>
        </w:rPr>
        <w:t>1.1</w:t>
      </w:r>
      <w:r>
        <w:rPr>
          <w:rFonts w:ascii="宋体" w:hAnsi="宋体"/>
          <w:sz w:val="24"/>
        </w:rPr>
        <w:t>小微企业</w:t>
      </w:r>
      <w:r>
        <w:rPr>
          <w:rFonts w:hint="eastAsia" w:ascii="宋体" w:hAnsi="宋体"/>
          <w:sz w:val="24"/>
        </w:rPr>
        <w:t>（供应商）：</w:t>
      </w:r>
      <w:r>
        <w:rPr>
          <w:rFonts w:ascii="宋体" w:hAnsi="宋体"/>
          <w:sz w:val="24"/>
        </w:rPr>
        <w:t>指符合《小企业划型标准规定》的投标人，通过投标提供</w:t>
      </w:r>
      <w:r>
        <w:rPr>
          <w:rFonts w:hint="eastAsia" w:ascii="宋体" w:hAnsi="宋体"/>
          <w:sz w:val="24"/>
        </w:rPr>
        <w:t>该</w:t>
      </w:r>
      <w:r>
        <w:rPr>
          <w:rFonts w:ascii="宋体" w:hAnsi="宋体"/>
          <w:sz w:val="24"/>
        </w:rPr>
        <w:t>企业制造的货物</w:t>
      </w:r>
      <w:r>
        <w:rPr>
          <w:rFonts w:hint="eastAsia" w:ascii="宋体" w:hAnsi="宋体"/>
          <w:sz w:val="24"/>
        </w:rPr>
        <w:t>，由该企业</w:t>
      </w:r>
      <w:r>
        <w:rPr>
          <w:rFonts w:ascii="宋体" w:hAnsi="宋体"/>
          <w:sz w:val="24"/>
        </w:rPr>
        <w:t>承担</w:t>
      </w:r>
      <w:r>
        <w:rPr>
          <w:rFonts w:hint="eastAsia" w:ascii="宋体" w:hAnsi="宋体"/>
          <w:sz w:val="24"/>
        </w:rPr>
        <w:t>的</w:t>
      </w:r>
      <w:r>
        <w:rPr>
          <w:rFonts w:ascii="宋体" w:hAnsi="宋体"/>
          <w:sz w:val="24"/>
        </w:rPr>
        <w:t>工程</w:t>
      </w:r>
      <w:r>
        <w:rPr>
          <w:rFonts w:hint="eastAsia" w:ascii="宋体" w:hAnsi="宋体"/>
          <w:sz w:val="24"/>
        </w:rPr>
        <w:t>或者</w:t>
      </w:r>
      <w:r>
        <w:rPr>
          <w:rFonts w:ascii="宋体" w:hAnsi="宋体"/>
          <w:sz w:val="24"/>
        </w:rPr>
        <w:t>服务，或者提供其他小微企业制造的货物。本项所指货物不包括使用大型</w:t>
      </w:r>
      <w:r>
        <w:rPr>
          <w:rFonts w:hint="eastAsia" w:ascii="宋体" w:hAnsi="宋体"/>
          <w:sz w:val="24"/>
        </w:rPr>
        <w:t>、中型</w:t>
      </w:r>
      <w:r>
        <w:rPr>
          <w:rFonts w:ascii="宋体" w:hAnsi="宋体"/>
          <w:sz w:val="24"/>
        </w:rPr>
        <w:t>企业注册商标的货物。</w:t>
      </w:r>
    </w:p>
    <w:p>
      <w:pPr>
        <w:snapToGrid w:val="0"/>
        <w:spacing w:line="480" w:lineRule="exact"/>
        <w:ind w:firstLine="465"/>
        <w:rPr>
          <w:rFonts w:ascii="宋体" w:hAnsi="宋体" w:cs="宋体"/>
          <w:sz w:val="24"/>
        </w:rPr>
      </w:pPr>
      <w:r>
        <w:rPr>
          <w:rFonts w:hint="eastAsia" w:ascii="宋体" w:hAnsi="宋体" w:cs="宋体"/>
          <w:sz w:val="24"/>
        </w:rPr>
        <w:t>1.2投标人为小型和微型企业，必须提供“中小企业（监狱企业）声明函”。</w:t>
      </w:r>
    </w:p>
    <w:p>
      <w:pPr>
        <w:snapToGrid w:val="0"/>
        <w:spacing w:line="480" w:lineRule="exact"/>
        <w:ind w:firstLine="465"/>
        <w:rPr>
          <w:rFonts w:ascii="宋体" w:hAnsi="宋体" w:cs="宋体"/>
          <w:sz w:val="24"/>
        </w:rPr>
      </w:pPr>
      <w:r>
        <w:rPr>
          <w:rFonts w:hint="eastAsia" w:ascii="宋体" w:hAnsi="宋体" w:cs="宋体"/>
          <w:sz w:val="24"/>
        </w:rPr>
        <w:t>中小企业认定标准为：</w:t>
      </w:r>
    </w:p>
    <w:p>
      <w:pPr>
        <w:snapToGrid w:val="0"/>
        <w:spacing w:line="480" w:lineRule="exact"/>
        <w:ind w:firstLine="465"/>
        <w:rPr>
          <w:rFonts w:ascii="宋体" w:hAnsi="宋体" w:cs="宋体"/>
          <w:sz w:val="24"/>
        </w:rPr>
      </w:pPr>
      <w:r>
        <w:rPr>
          <w:rFonts w:hint="eastAsia" w:ascii="宋体" w:hAnsi="宋体" w:cs="宋体"/>
          <w:sz w:val="24"/>
        </w:rPr>
        <w:t>1.2.1本规定所称中小企业划分标准，是指国务院有关部门根据企业从业人员、营业收入、资产总额等指标制定的中小企业划型标准（工信部联企业〔2011〕300号）。</w:t>
      </w:r>
    </w:p>
    <w:p>
      <w:pPr>
        <w:snapToGrid w:val="0"/>
        <w:spacing w:line="480" w:lineRule="exact"/>
        <w:ind w:firstLine="465"/>
        <w:rPr>
          <w:rFonts w:ascii="宋体" w:hAnsi="宋体" w:cs="宋体"/>
          <w:sz w:val="24"/>
        </w:rPr>
      </w:pPr>
      <w:r>
        <w:rPr>
          <w:rFonts w:hint="eastAsia" w:ascii="宋体" w:hAnsi="宋体" w:cs="宋体"/>
          <w:sz w:val="24"/>
        </w:rPr>
        <w:t>1.2.2小型、微型企业提供有中型企业制造的货物的，视同为中型企业；小型、微型、中型企业提供有大型企业制造的货物的，视同为大型企业。</w:t>
      </w:r>
    </w:p>
    <w:p>
      <w:pPr>
        <w:snapToGrid w:val="0"/>
        <w:spacing w:line="480" w:lineRule="exact"/>
        <w:ind w:firstLine="465"/>
        <w:rPr>
          <w:rFonts w:ascii="宋体" w:hAnsi="宋体"/>
          <w:sz w:val="24"/>
        </w:rPr>
      </w:pPr>
      <w:r>
        <w:rPr>
          <w:rFonts w:hint="eastAsia" w:ascii="宋体" w:hAnsi="宋体" w:cs="宋体"/>
          <w:sz w:val="24"/>
        </w:rPr>
        <w:t>2、监狱企业</w:t>
      </w:r>
    </w:p>
    <w:p>
      <w:pPr>
        <w:snapToGrid w:val="0"/>
        <w:spacing w:line="480" w:lineRule="exact"/>
        <w:ind w:firstLine="465"/>
        <w:rPr>
          <w:rFonts w:ascii="宋体" w:hAnsi="宋体"/>
          <w:sz w:val="24"/>
        </w:rPr>
      </w:pPr>
      <w:r>
        <w:rPr>
          <w:rFonts w:hint="eastAsia" w:ascii="宋体" w:hAnsi="宋体"/>
          <w:sz w:val="24"/>
        </w:rPr>
        <w:t>2.1</w:t>
      </w:r>
      <w:r>
        <w:rPr>
          <w:rFonts w:ascii="宋体" w:hAnsi="宋体"/>
          <w:sz w:val="24"/>
        </w:rPr>
        <w:t>监狱企业参加政府采购活动时，应当提供由省级以上监狱管理局、戒毒管理局（含新疆生产建设兵团）</w:t>
      </w:r>
      <w:r>
        <w:rPr>
          <w:rFonts w:hint="eastAsia" w:ascii="宋体" w:hAnsi="宋体"/>
          <w:sz w:val="24"/>
        </w:rPr>
        <w:t>等</w:t>
      </w:r>
      <w:r>
        <w:rPr>
          <w:rFonts w:ascii="宋体" w:hAnsi="宋体"/>
          <w:sz w:val="24"/>
        </w:rPr>
        <w:t>出具的属于监狱企业的证明文件。</w:t>
      </w:r>
      <w:r>
        <w:rPr>
          <w:rFonts w:hint="eastAsia" w:ascii="宋体" w:hAnsi="宋体" w:cs="宋体"/>
          <w:sz w:val="24"/>
        </w:rPr>
        <w:t>必须提供“中小企业（监狱企业）声明函”。</w:t>
      </w:r>
    </w:p>
    <w:p>
      <w:pPr>
        <w:spacing w:line="480" w:lineRule="exact"/>
        <w:ind w:firstLine="480" w:firstLineChars="200"/>
        <w:rPr>
          <w:rFonts w:ascii="宋体" w:hAnsi="宋体"/>
          <w:sz w:val="24"/>
        </w:rPr>
      </w:pPr>
      <w:r>
        <w:rPr>
          <w:rFonts w:hint="eastAsia" w:ascii="宋体" w:hAnsi="宋体" w:cs="宋体"/>
          <w:sz w:val="24"/>
        </w:rPr>
        <w:t>3、残疾人福利性单位</w:t>
      </w:r>
    </w:p>
    <w:p>
      <w:pPr>
        <w:spacing w:line="480" w:lineRule="exact"/>
        <w:ind w:firstLine="480" w:firstLineChars="200"/>
        <w:rPr>
          <w:rFonts w:ascii="宋体" w:hAnsi="宋体"/>
          <w:sz w:val="24"/>
        </w:rPr>
      </w:pPr>
      <w:r>
        <w:rPr>
          <w:rFonts w:hint="eastAsia" w:ascii="宋体" w:hAnsi="宋体"/>
          <w:sz w:val="24"/>
        </w:rPr>
        <w:t>3.1符合财政部 民政部 中国残疾人联合会《关于促进残疾人就业政府采购政策的通知》财库[2017]141号要求。</w:t>
      </w:r>
      <w:r>
        <w:rPr>
          <w:rFonts w:hint="eastAsia" w:ascii="宋体" w:hAnsi="宋体" w:cs="宋体"/>
          <w:sz w:val="24"/>
        </w:rPr>
        <w:t>投标人为残疾人福利性单位，必须提供“</w:t>
      </w:r>
      <w:r>
        <w:rPr>
          <w:rFonts w:hint="eastAsia" w:ascii="宋体" w:hAnsi="宋体"/>
          <w:sz w:val="24"/>
        </w:rPr>
        <w:t>残疾人福利性单位声明函</w:t>
      </w:r>
      <w:r>
        <w:rPr>
          <w:rFonts w:hint="eastAsia" w:ascii="宋体" w:hAnsi="宋体" w:cs="宋体"/>
          <w:sz w:val="24"/>
        </w:rPr>
        <w:t>”。</w:t>
      </w:r>
    </w:p>
    <w:p>
      <w:pPr>
        <w:spacing w:line="480" w:lineRule="exact"/>
        <w:ind w:firstLine="480" w:firstLineChars="200"/>
        <w:rPr>
          <w:rFonts w:ascii="宋体" w:hAnsi="宋体"/>
          <w:sz w:val="24"/>
        </w:rPr>
      </w:pPr>
      <w:r>
        <w:rPr>
          <w:rFonts w:hint="eastAsia" w:ascii="宋体" w:hAnsi="宋体"/>
          <w:sz w:val="24"/>
        </w:rPr>
        <w:t>3.2中标、成交供应商为残疾人福利性单位的，采购人或者其委托的采购代理机构应当随中标、成交结果同时公告其《残疾人福利性单位声明函》，接受社会监督。</w:t>
      </w:r>
    </w:p>
    <w:p>
      <w:pPr>
        <w:spacing w:line="480" w:lineRule="exact"/>
        <w:ind w:firstLine="480" w:firstLineChars="200"/>
        <w:rPr>
          <w:sz w:val="24"/>
        </w:rPr>
      </w:pPr>
      <w:r>
        <w:rPr>
          <w:rFonts w:hint="eastAsia" w:ascii="宋体" w:hAnsi="宋体"/>
          <w:sz w:val="24"/>
        </w:rPr>
        <w:t>特别声明:对于未能按照要求填写及未能提供证明资料或提供资料不完整的视同未提供。</w:t>
      </w:r>
    </w:p>
    <w:p>
      <w:pPr>
        <w:spacing w:line="360" w:lineRule="auto"/>
        <w:ind w:firstLine="465"/>
        <w:jc w:val="left"/>
      </w:pPr>
      <w:r>
        <w:rPr>
          <w:rFonts w:hint="eastAsia" w:ascii="宋体" w:hAnsi="宋体" w:cs="宋体"/>
          <w:b/>
          <w:sz w:val="24"/>
        </w:rPr>
        <w:t>如有虚假骗取政策性优惠，将依法承担相应责任。</w:t>
      </w:r>
    </w:p>
    <w:p>
      <w:pPr>
        <w:pStyle w:val="6"/>
        <w:numPr>
          <w:ilvl w:val="0"/>
          <w:numId w:val="0"/>
        </w:numPr>
        <w:tabs>
          <w:tab w:val="clear" w:pos="992"/>
        </w:tabs>
        <w:ind w:firstLine="482" w:firstLineChars="200"/>
        <w:rPr>
          <w:rFonts w:ascii="宋体" w:hAnsi="宋体" w:cs="宋体"/>
          <w:b/>
          <w:bCs w:val="0"/>
          <w:kern w:val="1"/>
          <w:szCs w:val="24"/>
        </w:rPr>
      </w:pPr>
      <w:bookmarkStart w:id="148" w:name="_Toc23998"/>
      <w:r>
        <w:rPr>
          <w:rFonts w:hint="eastAsia" w:ascii="宋体" w:hAnsi="宋体" w:cs="宋体"/>
          <w:b/>
          <w:bCs w:val="0"/>
          <w:kern w:val="1"/>
          <w:szCs w:val="24"/>
        </w:rPr>
        <w:t>3.</w:t>
      </w:r>
      <w:r>
        <w:rPr>
          <w:rFonts w:hint="eastAsia" w:ascii="宋体" w:hAnsi="宋体" w:cs="宋体"/>
          <w:b/>
          <w:bCs w:val="0"/>
          <w:kern w:val="1"/>
          <w:szCs w:val="24"/>
          <w:lang w:val="en-US" w:eastAsia="zh-CN"/>
        </w:rPr>
        <w:t>3</w:t>
      </w:r>
      <w:r>
        <w:rPr>
          <w:rFonts w:hint="eastAsia" w:ascii="宋体" w:hAnsi="宋体" w:cs="宋体"/>
          <w:b/>
          <w:bCs w:val="0"/>
          <w:kern w:val="1"/>
          <w:szCs w:val="24"/>
        </w:rPr>
        <w:t>投标人的报价或者某些分项报价明显不合理或者低于成本价，有可能影响商品质量和不能诚信履约的，评标委员会有权在评标现场要求投标人在规定时间内出具相关证明材料予以解释说明，并提交相关证明材料。评标委员会有权根据《中华人民共和国反不正当竞争法》相关规定，对投标人出具相关证明材料不予认同，将其视为无效报价，投标文件做无效投标文件处理。</w:t>
      </w:r>
      <w:bookmarkEnd w:id="148"/>
    </w:p>
    <w:p>
      <w:pPr>
        <w:spacing w:line="360" w:lineRule="auto"/>
        <w:ind w:firstLine="482" w:firstLineChars="200"/>
        <w:rPr>
          <w:rFonts w:ascii="宋体" w:hAnsi="宋体" w:cs="宋体"/>
          <w:b/>
          <w:sz w:val="24"/>
        </w:rPr>
      </w:pPr>
      <w:r>
        <w:rPr>
          <w:rFonts w:hint="eastAsia" w:ascii="宋体" w:hAnsi="宋体" w:cs="宋体"/>
          <w:b/>
          <w:sz w:val="24"/>
        </w:rPr>
        <w:t>4、综合评分</w:t>
      </w:r>
    </w:p>
    <w:p>
      <w:pPr>
        <w:spacing w:line="360" w:lineRule="auto"/>
        <w:ind w:firstLine="480" w:firstLineChars="200"/>
        <w:rPr>
          <w:rFonts w:ascii="宋体" w:hAnsi="宋体" w:cs="宋体"/>
          <w:bCs/>
          <w:sz w:val="24"/>
        </w:rPr>
      </w:pPr>
      <w:r>
        <w:rPr>
          <w:rFonts w:hint="eastAsia" w:ascii="宋体" w:hAnsi="宋体" w:cs="宋体"/>
          <w:bCs/>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sz w:val="24"/>
        </w:rPr>
      </w:pPr>
      <w:r>
        <w:rPr>
          <w:rFonts w:hint="eastAsia" w:ascii="宋体" w:hAnsi="宋体" w:cs="宋体"/>
          <w:bCs/>
          <w:sz w:val="24"/>
        </w:rPr>
        <w:t>综合评分法，是指响应文件满足竞争性磋商文件全部实质性要求且按评审因素的量化指标评审得分最高的供应商为成交候选供应商的评审方法。</w:t>
      </w:r>
    </w:p>
    <w:p>
      <w:pPr>
        <w:spacing w:line="360" w:lineRule="auto"/>
        <w:ind w:firstLine="480" w:firstLineChars="200"/>
        <w:rPr>
          <w:rFonts w:ascii="宋体" w:hAnsi="宋体" w:cs="宋体"/>
          <w:bCs/>
          <w:sz w:val="24"/>
        </w:rPr>
      </w:pPr>
      <w:r>
        <w:rPr>
          <w:rFonts w:hint="eastAsia" w:ascii="宋体" w:hAnsi="宋体" w:cs="宋体"/>
          <w:bCs/>
          <w:sz w:val="24"/>
        </w:rPr>
        <w:t>4.2 综合评分法评审标准中的分值设置应当与评审因素的量化指标相对应。竞争性磋商文件中没有规定的评审标准不得作为评审依据。</w:t>
      </w:r>
    </w:p>
    <w:p>
      <w:pPr>
        <w:spacing w:line="360" w:lineRule="auto"/>
        <w:ind w:firstLine="480" w:firstLineChars="200"/>
        <w:rPr>
          <w:rFonts w:ascii="宋体" w:hAnsi="宋体" w:cs="宋体"/>
          <w:bCs/>
          <w:sz w:val="24"/>
        </w:rPr>
      </w:pPr>
      <w:r>
        <w:rPr>
          <w:rFonts w:hint="eastAsia" w:ascii="宋体" w:hAnsi="宋体" w:cs="宋体"/>
          <w:bCs/>
          <w:sz w:val="24"/>
        </w:rPr>
        <w:t>评审时，磋商小组各成员应当独立对每个有效响应的文件进行评价、打分，然后汇总每个供应商每项评分因素的得分。</w:t>
      </w:r>
    </w:p>
    <w:p>
      <w:pPr>
        <w:spacing w:line="360" w:lineRule="auto"/>
        <w:ind w:firstLine="482" w:firstLineChars="200"/>
        <w:rPr>
          <w:rFonts w:ascii="宋体" w:hAnsi="宋体" w:cs="宋体"/>
          <w:b/>
          <w:sz w:val="24"/>
        </w:rPr>
      </w:pPr>
      <w:r>
        <w:rPr>
          <w:rFonts w:hint="eastAsia" w:ascii="宋体" w:hAnsi="宋体" w:cs="宋体"/>
          <w:b/>
          <w:sz w:val="24"/>
        </w:rPr>
        <w:t>5、推荐成交候选供应商</w:t>
      </w:r>
    </w:p>
    <w:p>
      <w:pPr>
        <w:spacing w:line="360" w:lineRule="auto"/>
        <w:ind w:firstLine="480" w:firstLineChars="200"/>
        <w:rPr>
          <w:rFonts w:ascii="宋体" w:hAnsi="宋体" w:cs="宋体"/>
          <w:bCs/>
          <w:sz w:val="24"/>
        </w:rPr>
      </w:pPr>
      <w:r>
        <w:rPr>
          <w:rFonts w:hint="eastAsia" w:ascii="宋体" w:hAnsi="宋体" w:cs="宋体"/>
          <w:bCs/>
          <w:sz w:val="24"/>
        </w:rPr>
        <w:t>5.1 磋商小组根据综合评分情况，按照评审得分由高到低顺序推荐3名以上成交候选供应商，并编写评审报告。</w:t>
      </w:r>
    </w:p>
    <w:p>
      <w:pPr>
        <w:spacing w:line="360" w:lineRule="auto"/>
        <w:ind w:firstLine="480" w:firstLineChars="200"/>
        <w:rPr>
          <w:rFonts w:ascii="宋体" w:hAnsi="宋体" w:cs="宋体"/>
          <w:bCs/>
          <w:sz w:val="24"/>
        </w:rPr>
      </w:pPr>
      <w:r>
        <w:rPr>
          <w:rFonts w:hint="eastAsia" w:ascii="宋体" w:hAnsi="宋体" w:cs="宋体"/>
          <w:bCs/>
          <w:sz w:val="24"/>
        </w:rPr>
        <w:t>5.2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pacing w:line="360" w:lineRule="auto"/>
        <w:ind w:firstLine="482" w:firstLineChars="200"/>
        <w:rPr>
          <w:rFonts w:ascii="宋体" w:hAnsi="宋体" w:cs="宋体"/>
          <w:b/>
          <w:sz w:val="24"/>
        </w:rPr>
      </w:pPr>
      <w:r>
        <w:rPr>
          <w:rFonts w:hint="eastAsia" w:ascii="宋体" w:hAnsi="宋体" w:cs="宋体"/>
          <w:b/>
          <w:sz w:val="24"/>
        </w:rPr>
        <w:t>6、编写评审报告</w:t>
      </w:r>
    </w:p>
    <w:p>
      <w:pPr>
        <w:spacing w:line="360" w:lineRule="auto"/>
        <w:ind w:firstLine="480" w:firstLineChars="200"/>
        <w:rPr>
          <w:rFonts w:ascii="宋体" w:hAnsi="宋体" w:cs="宋体"/>
          <w:bCs/>
          <w:sz w:val="24"/>
        </w:rPr>
      </w:pPr>
      <w:r>
        <w:rPr>
          <w:rFonts w:hint="eastAsia" w:ascii="宋体" w:hAnsi="宋体" w:cs="宋体"/>
          <w:bCs/>
          <w:sz w:val="24"/>
        </w:rPr>
        <w:t>评审报告应当包括以下主要内容：</w:t>
      </w:r>
    </w:p>
    <w:p>
      <w:pPr>
        <w:spacing w:line="360" w:lineRule="auto"/>
        <w:ind w:firstLine="480" w:firstLineChars="200"/>
        <w:rPr>
          <w:rFonts w:ascii="宋体" w:hAnsi="宋体" w:cs="宋体"/>
          <w:bCs/>
          <w:sz w:val="24"/>
        </w:rPr>
      </w:pPr>
      <w:r>
        <w:rPr>
          <w:rFonts w:hint="eastAsia" w:ascii="宋体" w:hAnsi="宋体" w:cs="宋体"/>
          <w:bCs/>
          <w:sz w:val="24"/>
        </w:rPr>
        <w:t>6.1邀请供应商参加采购活动的具体方式和相关情况；</w:t>
      </w:r>
    </w:p>
    <w:p>
      <w:pPr>
        <w:spacing w:line="360" w:lineRule="auto"/>
        <w:ind w:firstLine="480" w:firstLineChars="200"/>
        <w:rPr>
          <w:rFonts w:ascii="宋体" w:hAnsi="宋体" w:cs="宋体"/>
          <w:bCs/>
          <w:sz w:val="24"/>
        </w:rPr>
      </w:pPr>
      <w:r>
        <w:rPr>
          <w:rFonts w:hint="eastAsia" w:ascii="宋体" w:hAnsi="宋体" w:cs="宋体"/>
          <w:bCs/>
          <w:sz w:val="24"/>
        </w:rPr>
        <w:t>6.2响应文件开启日期和地点；</w:t>
      </w:r>
    </w:p>
    <w:p>
      <w:pPr>
        <w:spacing w:line="360" w:lineRule="auto"/>
        <w:ind w:firstLine="480" w:firstLineChars="200"/>
        <w:rPr>
          <w:rFonts w:ascii="宋体" w:hAnsi="宋体" w:cs="宋体"/>
          <w:bCs/>
          <w:sz w:val="24"/>
        </w:rPr>
      </w:pPr>
      <w:r>
        <w:rPr>
          <w:rFonts w:hint="eastAsia" w:ascii="宋体" w:hAnsi="宋体" w:cs="宋体"/>
          <w:bCs/>
          <w:sz w:val="24"/>
        </w:rPr>
        <w:t>6.3获取竞争性磋商文件的供应商名单和磋商小组成员名单；</w:t>
      </w:r>
    </w:p>
    <w:p>
      <w:pPr>
        <w:spacing w:line="360" w:lineRule="auto"/>
        <w:ind w:firstLine="480" w:firstLineChars="200"/>
        <w:rPr>
          <w:rFonts w:ascii="宋体" w:hAnsi="宋体" w:cs="宋体"/>
          <w:bCs/>
          <w:sz w:val="24"/>
        </w:rPr>
      </w:pPr>
      <w:r>
        <w:rPr>
          <w:rFonts w:hint="eastAsia" w:ascii="宋体" w:hAnsi="宋体" w:cs="宋体"/>
          <w:bCs/>
          <w:sz w:val="24"/>
        </w:rPr>
        <w:t>6.4评审情况记录和说明，包括对供应商的资格审查情况、供应商响应文件评审情况、磋商情况、报价情况等；</w:t>
      </w:r>
    </w:p>
    <w:p>
      <w:pPr>
        <w:spacing w:line="360" w:lineRule="auto"/>
        <w:ind w:firstLine="480" w:firstLineChars="200"/>
        <w:rPr>
          <w:rFonts w:ascii="宋体" w:hAnsi="宋体" w:cs="宋体"/>
          <w:bCs/>
          <w:sz w:val="24"/>
        </w:rPr>
      </w:pPr>
      <w:r>
        <w:rPr>
          <w:rFonts w:hint="eastAsia" w:ascii="宋体" w:hAnsi="宋体" w:cs="宋体"/>
          <w:bCs/>
          <w:sz w:val="24"/>
        </w:rPr>
        <w:t>6.5提出的成交候选供应商的排序名单及理由。</w:t>
      </w:r>
    </w:p>
    <w:p>
      <w:pPr>
        <w:spacing w:line="360" w:lineRule="auto"/>
        <w:ind w:firstLine="482" w:firstLineChars="200"/>
        <w:rPr>
          <w:rFonts w:ascii="宋体" w:hAnsi="宋体" w:cs="宋体"/>
          <w:b/>
          <w:sz w:val="24"/>
        </w:rPr>
      </w:pPr>
      <w:r>
        <w:rPr>
          <w:rFonts w:hint="eastAsia" w:ascii="宋体" w:hAnsi="宋体" w:cs="宋体"/>
          <w:b/>
          <w:sz w:val="24"/>
        </w:rPr>
        <w:t>7、终止采购</w:t>
      </w:r>
    </w:p>
    <w:p>
      <w:pPr>
        <w:spacing w:line="360" w:lineRule="auto"/>
        <w:ind w:firstLine="480" w:firstLineChars="200"/>
        <w:rPr>
          <w:rFonts w:ascii="宋体" w:hAnsi="宋体" w:cs="宋体"/>
          <w:bCs/>
          <w:sz w:val="24"/>
        </w:rPr>
      </w:pPr>
      <w:r>
        <w:rPr>
          <w:rFonts w:hint="eastAsia" w:ascii="宋体" w:hAnsi="宋体" w:cs="宋体"/>
          <w:bCs/>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bCs/>
          <w:sz w:val="24"/>
        </w:rPr>
      </w:pPr>
      <w:r>
        <w:rPr>
          <w:rFonts w:hint="eastAsia" w:ascii="宋体" w:hAnsi="宋体" w:cs="宋体"/>
          <w:bCs/>
          <w:sz w:val="24"/>
        </w:rPr>
        <w:t>7.1因情况变化，不再符合规定的竞争性磋商采购方式适用情形的；</w:t>
      </w:r>
    </w:p>
    <w:p>
      <w:pPr>
        <w:spacing w:line="360" w:lineRule="auto"/>
        <w:ind w:firstLine="480" w:firstLineChars="200"/>
        <w:rPr>
          <w:rFonts w:ascii="宋体" w:hAnsi="宋体" w:cs="宋体"/>
          <w:bCs/>
          <w:sz w:val="24"/>
        </w:rPr>
      </w:pPr>
      <w:r>
        <w:rPr>
          <w:rFonts w:hint="eastAsia" w:ascii="宋体" w:hAnsi="宋体" w:cs="宋体"/>
          <w:bCs/>
          <w:sz w:val="24"/>
        </w:rPr>
        <w:t>7.2出现影响采购公正的违法、违规行为的；</w:t>
      </w:r>
    </w:p>
    <w:p>
      <w:pPr>
        <w:spacing w:line="360" w:lineRule="auto"/>
        <w:ind w:firstLine="480" w:firstLineChars="200"/>
        <w:rPr>
          <w:rFonts w:ascii="宋体" w:hAnsi="宋体" w:cs="宋体"/>
          <w:bCs/>
          <w:sz w:val="24"/>
        </w:rPr>
      </w:pPr>
      <w:r>
        <w:rPr>
          <w:rFonts w:hint="eastAsia" w:ascii="宋体" w:hAnsi="宋体" w:cs="宋体"/>
          <w:bCs/>
          <w:sz w:val="24"/>
        </w:rPr>
        <w:t>7.3除《政府采购竞争性磋商采购方式管理暂行办法》第二十一条第三款规定的情形外，在采购过程中符合要求的供应商或者报价未超过采购预算的供应商不足3家的。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ascii="宋体" w:hAnsi="宋体" w:cs="宋体"/>
          <w:bCs/>
          <w:sz w:val="24"/>
        </w:rPr>
      </w:pPr>
      <w:r>
        <w:rPr>
          <w:rFonts w:hint="eastAsia" w:ascii="宋体" w:hAnsi="宋体" w:cs="宋体"/>
          <w:bCs/>
          <w:sz w:val="24"/>
        </w:rPr>
        <w:t>在采购活动中因重大变故，采购任务取消的，采购人或者采购代理机构应当终止采购活动，通知所有参加采购活动的供应商，并将项目实施情况和采购任务取消原因报送本级财政部门。</w:t>
      </w:r>
    </w:p>
    <w:p>
      <w:pPr>
        <w:spacing w:line="560" w:lineRule="exact"/>
        <w:jc w:val="left"/>
        <w:rPr>
          <w:rFonts w:ascii="宋体" w:hAnsi="宋体" w:cs="宋体"/>
          <w:b/>
          <w:bCs/>
          <w:sz w:val="28"/>
          <w:szCs w:val="28"/>
        </w:rPr>
      </w:pPr>
    </w:p>
    <w:p>
      <w:pPr>
        <w:spacing w:line="560" w:lineRule="exact"/>
        <w:jc w:val="left"/>
        <w:rPr>
          <w:rFonts w:ascii="宋体" w:hAnsi="宋体" w:cs="宋体"/>
          <w:b/>
          <w:bCs/>
          <w:sz w:val="28"/>
          <w:szCs w:val="28"/>
        </w:rPr>
      </w:pPr>
    </w:p>
    <w:p>
      <w:pPr>
        <w:spacing w:line="560" w:lineRule="exact"/>
        <w:jc w:val="left"/>
        <w:rPr>
          <w:rFonts w:ascii="宋体" w:hAnsi="宋体" w:cs="宋体"/>
          <w:b/>
          <w:bCs/>
          <w:sz w:val="28"/>
          <w:szCs w:val="28"/>
        </w:rPr>
      </w:pPr>
    </w:p>
    <w:p>
      <w:pPr>
        <w:spacing w:line="560" w:lineRule="exact"/>
        <w:jc w:val="left"/>
        <w:rPr>
          <w:rFonts w:ascii="宋体" w:hAnsi="宋体" w:cs="宋体"/>
          <w:b/>
          <w:bCs/>
          <w:sz w:val="28"/>
          <w:szCs w:val="28"/>
        </w:rPr>
      </w:pPr>
    </w:p>
    <w:p>
      <w:pPr>
        <w:pStyle w:val="42"/>
      </w:pPr>
    </w:p>
    <w:p>
      <w:pPr>
        <w:spacing w:line="560" w:lineRule="exact"/>
        <w:jc w:val="left"/>
        <w:rPr>
          <w:rFonts w:ascii="宋体" w:hAnsi="宋体" w:cs="宋体"/>
          <w:b/>
          <w:bCs/>
          <w:sz w:val="28"/>
          <w:szCs w:val="28"/>
        </w:rPr>
      </w:pPr>
      <w:r>
        <w:rPr>
          <w:rFonts w:hint="eastAsia" w:ascii="宋体" w:hAnsi="宋体" w:cs="宋体"/>
          <w:b/>
          <w:bCs/>
          <w:sz w:val="28"/>
          <w:szCs w:val="28"/>
        </w:rPr>
        <w:t>附件1：审查表</w:t>
      </w:r>
    </w:p>
    <w:p>
      <w:pPr>
        <w:spacing w:line="560" w:lineRule="exact"/>
        <w:jc w:val="center"/>
        <w:rPr>
          <w:rFonts w:ascii="宋体" w:hAnsi="宋体" w:cs="宋体"/>
          <w:b/>
          <w:sz w:val="36"/>
          <w:szCs w:val="36"/>
        </w:rPr>
      </w:pPr>
      <w:r>
        <w:rPr>
          <w:rFonts w:hint="eastAsia" w:ascii="宋体" w:hAnsi="宋体" w:cs="宋体"/>
          <w:b/>
          <w:sz w:val="36"/>
          <w:szCs w:val="36"/>
        </w:rPr>
        <w:t>（一）初步审查表</w:t>
      </w:r>
    </w:p>
    <w:p>
      <w:pPr>
        <w:keepNext w:val="0"/>
        <w:keepLines w:val="0"/>
        <w:pageBreakBefore w:val="0"/>
        <w:widowControl w:val="0"/>
        <w:kinsoku/>
        <w:wordWrap/>
        <w:overflowPunct/>
        <w:topLinePunct w:val="0"/>
        <w:autoSpaceDE/>
        <w:autoSpaceDN/>
        <w:bidi w:val="0"/>
        <w:adjustRightInd/>
        <w:snapToGrid/>
        <w:spacing w:before="156" w:beforeLines="50" w:after="163" w:afterLines="50" w:line="240" w:lineRule="auto"/>
        <w:ind w:left="0" w:firstLine="562" w:firstLineChars="200"/>
        <w:jc w:val="left"/>
        <w:textAlignment w:val="auto"/>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1、资格性</w:t>
      </w:r>
      <w:r>
        <w:rPr>
          <w:rFonts w:hint="eastAsia" w:ascii="宋体" w:hAnsi="宋体" w:cs="宋体"/>
          <w:b/>
          <w:color w:val="000000" w:themeColor="text1"/>
          <w:sz w:val="28"/>
          <w:szCs w:val="28"/>
          <w14:textFill>
            <w14:solidFill>
              <w14:schemeClr w14:val="tx1"/>
            </w14:solidFill>
          </w14:textFill>
        </w:rPr>
        <w:t>审查表</w:t>
      </w:r>
    </w:p>
    <w:p>
      <w:pPr>
        <w:keepNext w:val="0"/>
        <w:keepLines w:val="0"/>
        <w:pageBreakBefore w:val="0"/>
        <w:widowControl w:val="0"/>
        <w:kinsoku/>
        <w:wordWrap/>
        <w:overflowPunct/>
        <w:topLinePunct w:val="0"/>
        <w:autoSpaceDE/>
        <w:autoSpaceDN/>
        <w:bidi w:val="0"/>
        <w:adjustRightInd/>
        <w:snapToGrid/>
        <w:spacing w:before="156" w:beforeLines="50" w:after="163" w:afterLines="50" w:line="240" w:lineRule="auto"/>
        <w:ind w:left="0" w:firstLine="482" w:firstLineChars="200"/>
        <w:textAlignment w:val="auto"/>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r>
        <w:rPr>
          <w:rFonts w:hint="eastAsia" w:ascii="宋体" w:hAnsi="宋体" w:cs="宋体"/>
          <w:b/>
          <w:color w:val="000000" w:themeColor="text1"/>
          <w:sz w:val="24"/>
          <w:lang w:eastAsia="zh-CN"/>
          <w14:textFill>
            <w14:solidFill>
              <w14:schemeClr w14:val="tx1"/>
            </w14:solidFill>
          </w14:textFill>
        </w:rPr>
        <w:t>海棠区南田居龙楼队改造工程</w:t>
      </w:r>
      <w:r>
        <w:rPr>
          <w:rFonts w:hint="eastAsia" w:ascii="宋体" w:hAnsi="宋体" w:cs="宋体"/>
          <w:b/>
          <w:color w:val="000000" w:themeColor="text1"/>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156" w:beforeLines="50" w:line="240" w:lineRule="auto"/>
        <w:ind w:left="0" w:firstLine="482" w:firstLineChars="200"/>
        <w:textAlignment w:val="auto"/>
        <w:rPr>
          <w:rFonts w:hint="eastAsia" w:ascii="宋体" w:hAnsi="宋体" w:eastAsia="宋体" w:cs="宋体"/>
          <w:b/>
          <w:color w:val="000000" w:themeColor="text1"/>
          <w:sz w:val="36"/>
          <w:szCs w:val="36"/>
          <w:lang w:val="en-US"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b/>
          <w:color w:val="000000" w:themeColor="text1"/>
          <w:sz w:val="24"/>
          <w:lang w:eastAsia="zh-CN"/>
          <w14:textFill>
            <w14:solidFill>
              <w14:schemeClr w14:val="tx1"/>
            </w14:solidFill>
          </w14:textFill>
        </w:rPr>
        <w:t xml:space="preserve">HNSS-2020-007 </w:t>
      </w:r>
    </w:p>
    <w:tbl>
      <w:tblPr>
        <w:tblStyle w:val="25"/>
        <w:tblpPr w:leftFromText="180" w:rightFromText="180" w:vertAnchor="text" w:horzAnchor="page" w:tblpX="1057" w:tblpY="642"/>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3333"/>
        <w:gridCol w:w="4151"/>
        <w:gridCol w:w="536"/>
        <w:gridCol w:w="518"/>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43" w:type="pct"/>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r>
              <w:rPr>
                <w:rFonts w:hint="eastAsia" w:ascii="宋体" w:hAnsi="宋体" w:cs="宋体"/>
                <w:b/>
                <w:color w:val="auto"/>
                <w:sz w:val="21"/>
                <w:szCs w:val="21"/>
              </w:rPr>
              <w:t>序号</w:t>
            </w:r>
          </w:p>
        </w:tc>
        <w:tc>
          <w:tcPr>
            <w:tcW w:w="1673" w:type="pct"/>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r>
              <w:rPr>
                <w:rFonts w:hint="eastAsia" w:ascii="宋体" w:hAnsi="宋体" w:cs="宋体"/>
                <w:b/>
                <w:color w:val="auto"/>
                <w:sz w:val="21"/>
                <w:szCs w:val="21"/>
              </w:rPr>
              <w:t>审查项目</w:t>
            </w:r>
          </w:p>
        </w:tc>
        <w:tc>
          <w:tcPr>
            <w:tcW w:w="2083" w:type="pct"/>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r>
              <w:rPr>
                <w:rFonts w:hint="eastAsia" w:ascii="宋体" w:hAnsi="宋体" w:cs="宋体"/>
                <w:b/>
                <w:color w:val="auto"/>
                <w:sz w:val="21"/>
                <w:szCs w:val="21"/>
              </w:rPr>
              <w:t>有效投标认定条件</w:t>
            </w:r>
          </w:p>
        </w:tc>
        <w:tc>
          <w:tcPr>
            <w:tcW w:w="799" w:type="pct"/>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r>
              <w:rPr>
                <w:rFonts w:hint="eastAsia" w:ascii="宋体" w:hAnsi="宋体" w:cs="宋体"/>
                <w:b/>
                <w:color w:val="auto"/>
                <w:sz w:val="21"/>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43" w:type="pct"/>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1673" w:type="pct"/>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083" w:type="pct"/>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r>
              <w:rPr>
                <w:rFonts w:hint="eastAsia" w:ascii="宋体" w:hAnsi="宋体" w:cs="宋体"/>
                <w:b/>
                <w:color w:val="auto"/>
                <w:sz w:val="21"/>
                <w:szCs w:val="21"/>
              </w:rPr>
              <w:t>1#</w:t>
            </w: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r>
              <w:rPr>
                <w:rFonts w:hint="eastAsia" w:ascii="宋体" w:hAnsi="宋体" w:cs="宋体"/>
                <w:b/>
                <w:color w:val="auto"/>
                <w:sz w:val="21"/>
                <w:szCs w:val="21"/>
              </w:rPr>
              <w:t>2#</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r>
              <w:rPr>
                <w:rFonts w:hint="eastAsia" w:ascii="宋体" w:hAnsi="宋体" w:cs="宋体"/>
                <w:b/>
                <w:color w:val="auto"/>
                <w:sz w:val="21"/>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44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color w:val="auto"/>
                <w:sz w:val="21"/>
                <w:szCs w:val="21"/>
              </w:rPr>
            </w:pPr>
            <w:r>
              <w:rPr>
                <w:rFonts w:hint="eastAsia" w:ascii="宋体" w:hAnsi="宋体" w:cs="宋体"/>
                <w:color w:val="auto"/>
                <w:sz w:val="21"/>
                <w:szCs w:val="21"/>
              </w:rPr>
              <w:t>1</w:t>
            </w:r>
          </w:p>
        </w:tc>
        <w:tc>
          <w:tcPr>
            <w:tcW w:w="167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s="宋体"/>
                <w:color w:val="auto"/>
                <w:sz w:val="21"/>
                <w:szCs w:val="21"/>
              </w:rPr>
            </w:pPr>
            <w:r>
              <w:rPr>
                <w:rFonts w:hint="eastAsia" w:ascii="宋体" w:hAnsi="宋体" w:eastAsia="宋体" w:cs="宋体"/>
                <w:color w:val="auto"/>
                <w:sz w:val="21"/>
                <w:szCs w:val="21"/>
                <w:shd w:val="clear" w:color="auto" w:fill="FFFFFF"/>
              </w:rPr>
              <w:t>具有独立承担民事责任能力的法人</w:t>
            </w:r>
            <w:r>
              <w:rPr>
                <w:rFonts w:hint="eastAsia" w:ascii="宋体" w:hAnsi="宋体" w:cs="宋体"/>
                <w:color w:val="auto"/>
                <w:sz w:val="21"/>
                <w:szCs w:val="21"/>
                <w:shd w:val="clear" w:color="auto" w:fill="FFFFFF"/>
                <w:lang w:eastAsia="zh-CN"/>
              </w:rPr>
              <w:t>、</w:t>
            </w:r>
            <w:r>
              <w:rPr>
                <w:rFonts w:hint="eastAsia" w:ascii="宋体" w:hAnsi="宋体" w:cs="宋体"/>
                <w:color w:val="auto"/>
                <w:sz w:val="21"/>
                <w:szCs w:val="21"/>
                <w:shd w:val="clear" w:color="auto" w:fill="FFFFFF"/>
                <w:lang w:val="en-US" w:eastAsia="zh-CN"/>
              </w:rPr>
              <w:t>其他组织或自然人</w:t>
            </w:r>
          </w:p>
        </w:tc>
        <w:tc>
          <w:tcPr>
            <w:tcW w:w="208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s="宋体"/>
                <w:color w:val="auto"/>
                <w:sz w:val="21"/>
                <w:szCs w:val="21"/>
              </w:rPr>
            </w:pPr>
            <w:r>
              <w:rPr>
                <w:rFonts w:hint="eastAsia" w:ascii="宋体" w:hAnsi="宋体" w:eastAsia="宋体" w:cs="宋体"/>
                <w:color w:val="auto"/>
                <w:sz w:val="21"/>
                <w:szCs w:val="21"/>
              </w:rPr>
              <w:t>须提供合法有效的统一社会信用代码的营业执照复印件加盖公章</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exact"/>
        </w:trPr>
        <w:tc>
          <w:tcPr>
            <w:tcW w:w="44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p>
        </w:tc>
        <w:tc>
          <w:tcPr>
            <w:tcW w:w="167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jc w:val="left"/>
              <w:rPr>
                <w:rFonts w:hint="eastAsia" w:ascii="宋体" w:hAnsi="宋体"/>
                <w:color w:val="auto"/>
                <w:sz w:val="21"/>
                <w:szCs w:val="21"/>
              </w:rPr>
            </w:pPr>
            <w:r>
              <w:rPr>
                <w:rFonts w:hint="eastAsia" w:ascii="宋体" w:hAnsi="宋体" w:eastAsia="宋体" w:cs="宋体"/>
                <w:color w:val="auto"/>
                <w:sz w:val="21"/>
                <w:szCs w:val="21"/>
                <w:shd w:val="clear" w:color="auto" w:fill="FFFFFF"/>
              </w:rPr>
              <w:t>具有良好的商业信誉和健全的财务会计制度</w:t>
            </w:r>
          </w:p>
        </w:tc>
        <w:tc>
          <w:tcPr>
            <w:tcW w:w="208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eastAsia" w:ascii="宋体" w:hAnsi="宋体"/>
                <w:color w:val="auto"/>
                <w:sz w:val="21"/>
                <w:szCs w:val="21"/>
              </w:rPr>
            </w:pPr>
            <w:r>
              <w:rPr>
                <w:rFonts w:hint="eastAsia" w:ascii="宋体" w:hAnsi="宋体" w:cs="宋体"/>
                <w:szCs w:val="21"/>
                <w:shd w:val="clear" w:color="auto" w:fill="FFFFFF"/>
              </w:rPr>
              <w:t>提供201</w:t>
            </w:r>
            <w:r>
              <w:rPr>
                <w:rFonts w:hint="eastAsia" w:ascii="宋体" w:hAnsi="宋体" w:cs="宋体"/>
                <w:szCs w:val="21"/>
                <w:shd w:val="clear" w:color="auto" w:fill="FFFFFF"/>
                <w:lang w:val="en-US" w:eastAsia="zh-CN"/>
              </w:rPr>
              <w:t>9</w:t>
            </w:r>
            <w:r>
              <w:rPr>
                <w:rFonts w:hint="eastAsia" w:ascii="宋体" w:hAnsi="宋体" w:cs="宋体"/>
                <w:szCs w:val="21"/>
                <w:shd w:val="clear" w:color="auto" w:fill="FFFFFF"/>
              </w:rPr>
              <w:t>年度会计师事务所出具的财务审计报告或距响应文件递交截止时间前六个月内任</w:t>
            </w:r>
            <w:r>
              <w:rPr>
                <w:rFonts w:hint="eastAsia" w:ascii="宋体" w:hAnsi="宋体" w:cs="宋体"/>
                <w:szCs w:val="21"/>
                <w:shd w:val="clear" w:color="auto" w:fill="FFFFFF"/>
                <w:lang w:val="en-US" w:eastAsia="zh-CN"/>
              </w:rPr>
              <w:t>三个</w:t>
            </w:r>
            <w:r>
              <w:rPr>
                <w:rFonts w:hint="eastAsia" w:ascii="宋体" w:hAnsi="宋体" w:cs="宋体"/>
                <w:szCs w:val="21"/>
                <w:shd w:val="clear" w:color="auto" w:fill="FFFFFF"/>
              </w:rPr>
              <w:t>月的财务状况报告复印件加盖公章</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exact"/>
        </w:trPr>
        <w:tc>
          <w:tcPr>
            <w:tcW w:w="44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p>
        </w:tc>
        <w:tc>
          <w:tcPr>
            <w:tcW w:w="167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jc w:val="left"/>
              <w:rPr>
                <w:rFonts w:hint="eastAsia" w:ascii="宋体" w:hAnsi="宋体" w:cs="宋体"/>
                <w:color w:val="auto"/>
                <w:sz w:val="21"/>
                <w:szCs w:val="21"/>
              </w:rPr>
            </w:pPr>
            <w:r>
              <w:rPr>
                <w:rFonts w:hint="eastAsia" w:ascii="宋体" w:hAnsi="宋体" w:eastAsia="宋体" w:cs="宋体"/>
                <w:color w:val="auto"/>
                <w:sz w:val="21"/>
                <w:szCs w:val="21"/>
                <w:shd w:val="clear" w:color="auto" w:fill="FFFFFF"/>
              </w:rPr>
              <w:t>应具有依法缴纳</w:t>
            </w:r>
            <w:r>
              <w:rPr>
                <w:rFonts w:hint="eastAsia" w:ascii="宋体" w:hAnsi="宋体" w:cs="宋体"/>
                <w:color w:val="auto"/>
                <w:sz w:val="21"/>
                <w:szCs w:val="21"/>
                <w:shd w:val="clear" w:color="auto" w:fill="FFFFFF"/>
                <w:lang w:val="en-US" w:eastAsia="zh-CN"/>
              </w:rPr>
              <w:t>税收和</w:t>
            </w:r>
            <w:r>
              <w:rPr>
                <w:rFonts w:hint="eastAsia" w:ascii="宋体" w:hAnsi="宋体" w:eastAsia="宋体" w:cs="宋体"/>
                <w:color w:val="auto"/>
                <w:sz w:val="21"/>
                <w:szCs w:val="21"/>
                <w:shd w:val="clear" w:color="auto" w:fill="FFFFFF"/>
              </w:rPr>
              <w:t>社会保障资金的良好记录</w:t>
            </w:r>
          </w:p>
        </w:tc>
        <w:tc>
          <w:tcPr>
            <w:tcW w:w="208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eastAsia" w:ascii="宋体" w:hAnsi="宋体" w:cs="宋体"/>
                <w:color w:val="auto"/>
                <w:sz w:val="21"/>
                <w:szCs w:val="21"/>
              </w:rPr>
            </w:pPr>
            <w:r>
              <w:rPr>
                <w:rFonts w:hint="eastAsia" w:ascii="宋体" w:hAnsi="宋体" w:cs="宋体"/>
                <w:sz w:val="21"/>
                <w:szCs w:val="21"/>
                <w:shd w:val="clear" w:color="auto" w:fill="FFFFFF"/>
              </w:rPr>
              <w:t>需提供2020年任意连续3个月的企业纳税凭证（以银行付款凭证或完税证明为准）和2020年任意连续3个月</w:t>
            </w:r>
            <w:r>
              <w:rPr>
                <w:rFonts w:hint="eastAsia" w:ascii="宋体" w:hAnsi="宋体" w:cs="宋体"/>
                <w:sz w:val="21"/>
                <w:szCs w:val="21"/>
                <w:shd w:val="clear" w:color="auto" w:fill="FFFFFF"/>
                <w:lang w:val="en-US" w:eastAsia="zh-CN"/>
              </w:rPr>
              <w:t>的</w:t>
            </w:r>
            <w:r>
              <w:rPr>
                <w:rFonts w:hint="eastAsia" w:ascii="宋体" w:hAnsi="宋体" w:cs="宋体"/>
                <w:sz w:val="21"/>
                <w:szCs w:val="21"/>
                <w:shd w:val="clear" w:color="auto" w:fill="FFFFFF"/>
              </w:rPr>
              <w:t>社会保障缴费记录证明材料（以社会保障资金缴存单据或社保机构开具的社会保险参保缴费情况证明材料为准），加盖公章</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44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p>
        </w:tc>
        <w:tc>
          <w:tcPr>
            <w:tcW w:w="167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eastAsia" w:ascii="宋体" w:hAnsi="宋体" w:cs="宋体"/>
                <w:color w:val="auto"/>
                <w:sz w:val="21"/>
                <w:szCs w:val="21"/>
              </w:rPr>
            </w:pPr>
            <w:r>
              <w:rPr>
                <w:rFonts w:hint="eastAsia" w:ascii="宋体" w:hAnsi="宋体" w:eastAsia="宋体" w:cs="宋体"/>
                <w:color w:val="auto"/>
                <w:sz w:val="21"/>
                <w:szCs w:val="21"/>
                <w:shd w:val="clear" w:color="auto" w:fill="FFFFFF"/>
              </w:rPr>
              <w:t>参加政府采购活动近三年内，在经营活动中没有重大违法记录（成立不足三年的从成立之日起计算）</w:t>
            </w:r>
          </w:p>
        </w:tc>
        <w:tc>
          <w:tcPr>
            <w:tcW w:w="208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成立不足三年的从成立之日起计算），格式详见附件2</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exact"/>
        </w:trPr>
        <w:tc>
          <w:tcPr>
            <w:tcW w:w="44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c>
          <w:tcPr>
            <w:tcW w:w="167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jc w:val="left"/>
              <w:rPr>
                <w:rFonts w:hint="eastAsia" w:ascii="宋体" w:hAnsi="宋体" w:eastAsia="宋体" w:cs="宋体"/>
                <w:color w:val="auto"/>
                <w:sz w:val="21"/>
                <w:szCs w:val="21"/>
                <w:lang w:eastAsia="zh-CN"/>
              </w:rPr>
            </w:pPr>
            <w:r>
              <w:rPr>
                <w:rFonts w:hint="eastAsia" w:ascii="宋体" w:hAnsi="宋体" w:cs="宋体"/>
                <w:color w:val="auto"/>
                <w:sz w:val="21"/>
                <w:szCs w:val="21"/>
              </w:rPr>
              <w:t>须具备</w:t>
            </w:r>
            <w:r>
              <w:rPr>
                <w:rFonts w:hint="eastAsia" w:ascii="宋体" w:hAnsi="宋体" w:cs="宋体"/>
                <w:color w:val="auto"/>
                <w:sz w:val="21"/>
                <w:szCs w:val="21"/>
                <w:lang w:eastAsia="zh-CN"/>
              </w:rPr>
              <w:t>须具备建设行政主管部门颁发的市政公用工程施工总承包叁级或以上资质和有效的安全生产许可证，并在人员、设备、资金等方面具有相应的施工能力；其中，项目负责人（项目经理）须具备市政公用工程专业二级或以上注册建造师执业资格资质，并要求未担任其他在施建设工程项目（附件3）</w:t>
            </w:r>
          </w:p>
        </w:tc>
        <w:tc>
          <w:tcPr>
            <w:tcW w:w="208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eastAsia" w:ascii="宋体" w:hAnsi="宋体" w:cs="宋体"/>
                <w:color w:val="auto"/>
                <w:sz w:val="21"/>
                <w:szCs w:val="21"/>
              </w:rPr>
            </w:pPr>
            <w:r>
              <w:rPr>
                <w:rFonts w:hint="eastAsia" w:ascii="宋体" w:hAnsi="宋体" w:eastAsia="宋体" w:cs="宋体"/>
                <w:color w:val="auto"/>
                <w:sz w:val="21"/>
                <w:szCs w:val="21"/>
                <w:shd w:val="clear" w:color="auto" w:fill="FFFFFF"/>
              </w:rPr>
              <w:t>提供</w:t>
            </w:r>
            <w:r>
              <w:rPr>
                <w:rFonts w:hint="eastAsia" w:ascii="宋体" w:hAnsi="宋体" w:eastAsia="宋体" w:cs="宋体"/>
                <w:color w:val="auto"/>
                <w:sz w:val="21"/>
                <w:szCs w:val="21"/>
                <w:shd w:val="clear" w:color="auto" w:fill="FFFFFF"/>
                <w:lang w:val="en-US" w:eastAsia="zh-CN"/>
              </w:rPr>
              <w:t>资质</w:t>
            </w:r>
            <w:r>
              <w:rPr>
                <w:rFonts w:hint="eastAsia" w:ascii="宋体" w:hAnsi="宋体" w:eastAsia="宋体" w:cs="宋体"/>
                <w:color w:val="auto"/>
                <w:sz w:val="21"/>
                <w:szCs w:val="21"/>
                <w:shd w:val="clear" w:color="auto" w:fill="FFFFFF"/>
              </w:rPr>
              <w:t>证书复印件加盖公章、安全生产许可证副本复印件加盖公章</w:t>
            </w:r>
            <w:r>
              <w:rPr>
                <w:rFonts w:hint="eastAsia" w:ascii="宋体" w:hAnsi="宋体" w:eastAsia="宋体" w:cs="宋体"/>
                <w:color w:val="auto"/>
                <w:sz w:val="21"/>
                <w:szCs w:val="21"/>
                <w:shd w:val="clear" w:color="auto" w:fill="FFFFFF"/>
                <w:lang w:val="en-US" w:eastAsia="zh-CN"/>
              </w:rPr>
              <w:t>和项目经理注册证复印件加盖公章及无在建承诺函</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trPr>
        <w:tc>
          <w:tcPr>
            <w:tcW w:w="443" w:type="pct"/>
            <w:tcBorders>
              <w:top w:val="single" w:color="auto" w:sz="4" w:space="0"/>
              <w:left w:val="single" w:color="auto" w:sz="4" w:space="0"/>
              <w:right w:val="single" w:color="auto" w:sz="4" w:space="0"/>
            </w:tcBorders>
            <w:vAlign w:val="center"/>
          </w:tcPr>
          <w:p>
            <w:pPr>
              <w:spacing w:line="24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6</w:t>
            </w:r>
          </w:p>
        </w:tc>
        <w:tc>
          <w:tcPr>
            <w:tcW w:w="1673" w:type="pct"/>
            <w:tcBorders>
              <w:top w:val="single" w:color="auto" w:sz="4" w:space="0"/>
              <w:left w:val="single" w:color="auto" w:sz="4" w:space="0"/>
              <w:right w:val="single" w:color="auto" w:sz="4" w:space="0"/>
            </w:tcBorders>
            <w:vAlign w:val="center"/>
          </w:tcPr>
          <w:p>
            <w:pPr>
              <w:widowControl/>
              <w:spacing w:before="93" w:beforeLines="30" w:after="93" w:afterLines="30" w:line="240" w:lineRule="auto"/>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具有《海南省建筑企业诚信档案手册》</w:t>
            </w:r>
          </w:p>
        </w:tc>
        <w:tc>
          <w:tcPr>
            <w:tcW w:w="208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eastAsia" w:ascii="宋体" w:hAnsi="宋体"/>
                <w:color w:val="auto"/>
                <w:sz w:val="21"/>
                <w:szCs w:val="21"/>
              </w:rPr>
            </w:pPr>
            <w:r>
              <w:rPr>
                <w:rFonts w:hint="eastAsia" w:ascii="宋体" w:hAnsi="宋体" w:eastAsia="宋体" w:cs="宋体"/>
                <w:color w:val="auto"/>
                <w:sz w:val="21"/>
                <w:szCs w:val="21"/>
                <w:shd w:val="clear" w:color="auto" w:fill="FFFFFF"/>
              </w:rPr>
              <w:t>提供网页截图加盖公章证明</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trPr>
        <w:tc>
          <w:tcPr>
            <w:tcW w:w="443" w:type="pct"/>
            <w:tcBorders>
              <w:top w:val="single" w:color="auto" w:sz="4" w:space="0"/>
              <w:left w:val="single" w:color="auto" w:sz="4" w:space="0"/>
              <w:right w:val="single" w:color="auto" w:sz="4" w:space="0"/>
            </w:tcBorders>
            <w:vAlign w:val="center"/>
          </w:tcPr>
          <w:p>
            <w:pPr>
              <w:spacing w:line="24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7</w:t>
            </w:r>
          </w:p>
        </w:tc>
        <w:tc>
          <w:tcPr>
            <w:tcW w:w="1673" w:type="pct"/>
            <w:tcBorders>
              <w:top w:val="single" w:color="auto" w:sz="4" w:space="0"/>
              <w:left w:val="single" w:color="auto" w:sz="4" w:space="0"/>
              <w:right w:val="single" w:color="auto" w:sz="4" w:space="0"/>
            </w:tcBorders>
            <w:vAlign w:val="center"/>
          </w:tcPr>
          <w:p>
            <w:pPr>
              <w:widowControl/>
              <w:spacing w:before="93" w:beforeLines="30" w:after="93" w:afterLines="30" w:line="240" w:lineRule="auto"/>
              <w:jc w:val="left"/>
              <w:rPr>
                <w:rFonts w:hint="eastAsia" w:ascii="宋体" w:hAnsi="宋体" w:cs="宋体"/>
                <w:color w:val="auto"/>
                <w:sz w:val="21"/>
                <w:szCs w:val="21"/>
              </w:rPr>
            </w:pPr>
            <w:r>
              <w:rPr>
                <w:rFonts w:hint="eastAsia"/>
                <w:szCs w:val="21"/>
              </w:rPr>
              <w:t>政府采购供应商信用承诺书</w:t>
            </w:r>
          </w:p>
        </w:tc>
        <w:tc>
          <w:tcPr>
            <w:tcW w:w="208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default" w:ascii="宋体" w:hAnsi="宋体" w:eastAsia="宋体" w:cs="宋体"/>
                <w:color w:val="auto"/>
                <w:sz w:val="21"/>
                <w:szCs w:val="21"/>
                <w:lang w:val="en-US" w:eastAsia="zh-CN"/>
              </w:rPr>
            </w:pPr>
            <w:r>
              <w:rPr>
                <w:rFonts w:hint="eastAsia"/>
                <w:szCs w:val="21"/>
              </w:rPr>
              <w:t>提供声明函原件（附件4）加盖公章</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exact"/>
        </w:trPr>
        <w:tc>
          <w:tcPr>
            <w:tcW w:w="443" w:type="pct"/>
            <w:tcBorders>
              <w:top w:val="single" w:color="auto" w:sz="4" w:space="0"/>
              <w:left w:val="single" w:color="auto" w:sz="4" w:space="0"/>
              <w:right w:val="single" w:color="auto" w:sz="4" w:space="0"/>
            </w:tcBorders>
            <w:vAlign w:val="center"/>
          </w:tcPr>
          <w:p>
            <w:pPr>
              <w:spacing w:line="24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8</w:t>
            </w:r>
          </w:p>
        </w:tc>
        <w:tc>
          <w:tcPr>
            <w:tcW w:w="1673" w:type="pct"/>
            <w:tcBorders>
              <w:top w:val="single" w:color="auto" w:sz="4" w:space="0"/>
              <w:left w:val="single" w:color="auto" w:sz="4" w:space="0"/>
              <w:right w:val="single" w:color="auto" w:sz="4" w:space="0"/>
            </w:tcBorders>
            <w:vAlign w:val="center"/>
          </w:tcPr>
          <w:p>
            <w:pPr>
              <w:widowControl/>
              <w:spacing w:before="93" w:beforeLines="30" w:after="93" w:afterLines="30" w:line="240" w:lineRule="auto"/>
              <w:jc w:val="left"/>
              <w:rPr>
                <w:rFonts w:hint="eastAsia" w:ascii="宋体" w:hAnsi="宋体" w:eastAsia="宋体" w:cs="宋体"/>
                <w:color w:val="auto"/>
                <w:sz w:val="21"/>
                <w:szCs w:val="21"/>
              </w:rPr>
            </w:pPr>
            <w:r>
              <w:rPr>
                <w:rFonts w:hint="eastAsia"/>
                <w:szCs w:val="21"/>
              </w:rPr>
              <w:t>投标人未被列入“信用中国”网站（www.creditchina.gov.cn）失信被执行人名单、重大税收违法案件当事人名单、政府采购严重违法失信行为记录名单和没有列入</w:t>
            </w:r>
            <w:r>
              <w:rPr>
                <w:rFonts w:hint="eastAsia"/>
                <w:szCs w:val="21"/>
                <w:lang w:eastAsia="zh-CN"/>
              </w:rPr>
              <w:t>中国政府采购网</w:t>
            </w:r>
            <w:r>
              <w:rPr>
                <w:rFonts w:hint="eastAsia"/>
                <w:szCs w:val="21"/>
              </w:rPr>
              <w:t>（www.ccgp.gov.cn）政府采购严重违法失信行为记录名单</w:t>
            </w:r>
          </w:p>
        </w:tc>
        <w:tc>
          <w:tcPr>
            <w:tcW w:w="208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eastAsia" w:ascii="宋体" w:hAnsi="宋体" w:eastAsia="宋体" w:cs="宋体"/>
                <w:color w:val="auto"/>
                <w:sz w:val="21"/>
                <w:szCs w:val="21"/>
              </w:rPr>
            </w:pPr>
            <w:r>
              <w:rPr>
                <w:rFonts w:hint="eastAsia"/>
                <w:szCs w:val="21"/>
              </w:rPr>
              <w:t>提供信息查询结果界面截图，加盖公章</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443" w:type="pct"/>
            <w:tcBorders>
              <w:top w:val="single" w:color="auto" w:sz="4" w:space="0"/>
              <w:left w:val="single" w:color="auto" w:sz="4" w:space="0"/>
              <w:right w:val="single" w:color="auto" w:sz="4" w:space="0"/>
            </w:tcBorders>
            <w:vAlign w:val="center"/>
          </w:tcPr>
          <w:p>
            <w:pPr>
              <w:spacing w:line="24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9</w:t>
            </w:r>
          </w:p>
        </w:tc>
        <w:tc>
          <w:tcPr>
            <w:tcW w:w="1673" w:type="pct"/>
            <w:tcBorders>
              <w:top w:val="single" w:color="auto" w:sz="4" w:space="0"/>
              <w:left w:val="single" w:color="auto" w:sz="4" w:space="0"/>
              <w:right w:val="single" w:color="auto" w:sz="4" w:space="0"/>
            </w:tcBorders>
            <w:vAlign w:val="center"/>
          </w:tcPr>
          <w:p>
            <w:pPr>
              <w:widowControl/>
              <w:spacing w:before="93" w:beforeLines="30" w:after="93" w:afterLines="30" w:line="240" w:lineRule="auto"/>
              <w:jc w:val="left"/>
              <w:rPr>
                <w:rFonts w:hint="default" w:ascii="宋体" w:hAnsi="宋体" w:eastAsia="宋体" w:cs="宋体"/>
                <w:color w:val="auto"/>
                <w:sz w:val="21"/>
                <w:szCs w:val="21"/>
                <w:lang w:val="en-US" w:eastAsia="zh-CN"/>
              </w:rPr>
            </w:pPr>
            <w:r>
              <w:rPr>
                <w:rFonts w:hint="eastAsia" w:ascii="宋体" w:hAnsi="宋体" w:cs="宋体"/>
                <w:color w:val="auto"/>
                <w:sz w:val="21"/>
                <w:szCs w:val="21"/>
                <w:shd w:val="clear" w:color="auto" w:fill="FFFFFF"/>
                <w:lang w:val="en-US" w:eastAsia="zh-CN"/>
              </w:rPr>
              <w:t>磋商保证金</w:t>
            </w:r>
          </w:p>
        </w:tc>
        <w:tc>
          <w:tcPr>
            <w:tcW w:w="208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default" w:ascii="宋体" w:hAnsi="宋体" w:eastAsia="宋体" w:cs="宋体"/>
                <w:color w:val="auto"/>
                <w:sz w:val="21"/>
                <w:szCs w:val="21"/>
                <w:lang w:val="en-US"/>
              </w:rPr>
            </w:pPr>
            <w:r>
              <w:rPr>
                <w:rFonts w:hint="eastAsia" w:ascii="宋体" w:hAnsi="宋体" w:cs="宋体"/>
                <w:szCs w:val="21"/>
              </w:rPr>
              <w:t>按竞争性磋商文件规定交纳保证金的证明材料加盖公章</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trPr>
        <w:tc>
          <w:tcPr>
            <w:tcW w:w="882"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10</w:t>
            </w:r>
          </w:p>
        </w:tc>
        <w:tc>
          <w:tcPr>
            <w:tcW w:w="1673" w:type="pct"/>
            <w:tcBorders>
              <w:top w:val="single" w:color="auto" w:sz="4" w:space="0"/>
              <w:left w:val="single" w:color="auto" w:sz="4" w:space="0"/>
              <w:right w:val="single" w:color="auto" w:sz="4" w:space="0"/>
            </w:tcBorders>
            <w:vAlign w:val="center"/>
          </w:tcPr>
          <w:p>
            <w:pPr>
              <w:widowControl/>
              <w:spacing w:before="93" w:beforeLines="30" w:after="93" w:afterLines="30" w:line="240" w:lineRule="auto"/>
              <w:jc w:val="left"/>
              <w:rPr>
                <w:rFonts w:hint="default"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授权</w:t>
            </w:r>
          </w:p>
        </w:tc>
        <w:tc>
          <w:tcPr>
            <w:tcW w:w="208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eastAsia" w:ascii="宋体" w:hAnsi="宋体" w:cs="宋体"/>
                <w:color w:val="auto"/>
                <w:sz w:val="21"/>
                <w:szCs w:val="21"/>
                <w:lang w:val="en-US" w:eastAsia="zh-CN"/>
              </w:rPr>
            </w:pPr>
            <w:r>
              <w:rPr>
                <w:rFonts w:hint="eastAsia" w:ascii="宋体" w:hAnsi="宋体" w:cs="宋体"/>
                <w:szCs w:val="21"/>
              </w:rPr>
              <w:t>法定代表人授权书原件、法人和授权代表身份证复印件加盖公章，格式</w:t>
            </w:r>
            <w:r>
              <w:rPr>
                <w:rFonts w:hint="eastAsia" w:ascii="宋体" w:hAnsi="宋体" w:cs="宋体"/>
                <w:szCs w:val="21"/>
                <w:shd w:val="clear" w:color="auto" w:fill="FFFFFF"/>
              </w:rPr>
              <w:t>详见附件6</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trPr>
        <w:tc>
          <w:tcPr>
            <w:tcW w:w="882" w:type="dxa"/>
            <w:tcBorders>
              <w:top w:val="single" w:color="auto" w:sz="4" w:space="0"/>
              <w:left w:val="single" w:color="auto" w:sz="4" w:space="0"/>
              <w:right w:val="single" w:color="auto" w:sz="4" w:space="0"/>
            </w:tcBorders>
            <w:vAlign w:val="center"/>
          </w:tcPr>
          <w:p>
            <w:pPr>
              <w:spacing w:line="24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11</w:t>
            </w:r>
          </w:p>
        </w:tc>
        <w:tc>
          <w:tcPr>
            <w:tcW w:w="1673" w:type="pct"/>
            <w:tcBorders>
              <w:top w:val="single" w:color="auto" w:sz="4" w:space="0"/>
              <w:left w:val="single" w:color="auto" w:sz="4" w:space="0"/>
              <w:right w:val="single" w:color="auto" w:sz="4" w:space="0"/>
            </w:tcBorders>
            <w:vAlign w:val="center"/>
          </w:tcPr>
          <w:p>
            <w:pPr>
              <w:widowControl/>
              <w:spacing w:before="93" w:beforeLines="30" w:after="93" w:afterLines="30" w:line="240" w:lineRule="auto"/>
              <w:jc w:val="left"/>
              <w:rPr>
                <w:rFonts w:hint="eastAsia" w:ascii="宋体" w:hAnsi="宋体" w:eastAsia="宋体" w:cs="宋体"/>
                <w:color w:val="auto"/>
                <w:sz w:val="21"/>
                <w:szCs w:val="21"/>
                <w:shd w:val="clear" w:color="auto" w:fill="FFFFFF"/>
              </w:rPr>
            </w:pPr>
            <w:r>
              <w:rPr>
                <w:rFonts w:hint="eastAsia" w:ascii="宋体" w:hAnsi="宋体" w:cs="宋体"/>
                <w:color w:val="auto"/>
                <w:sz w:val="21"/>
                <w:szCs w:val="21"/>
                <w:shd w:val="clear" w:color="auto" w:fill="FFFFFF"/>
                <w:lang w:val="en-US" w:eastAsia="zh-CN"/>
              </w:rPr>
              <w:t>提供无环保类行政处罚记录声明函</w:t>
            </w:r>
          </w:p>
        </w:tc>
        <w:tc>
          <w:tcPr>
            <w:tcW w:w="208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eastAsia" w:ascii="宋体" w:hAnsi="宋体" w:eastAsia="宋体" w:cs="宋体"/>
                <w:color w:val="auto"/>
                <w:sz w:val="21"/>
                <w:szCs w:val="21"/>
              </w:rPr>
            </w:pPr>
            <w:r>
              <w:rPr>
                <w:rFonts w:hint="eastAsia" w:ascii="宋体" w:hAnsi="宋体" w:cs="宋体"/>
                <w:szCs w:val="21"/>
              </w:rPr>
              <w:t>提供承诺函原件加盖公章，格式</w:t>
            </w:r>
            <w:r>
              <w:rPr>
                <w:rFonts w:hint="eastAsia" w:ascii="宋体" w:hAnsi="宋体" w:cs="宋体"/>
                <w:szCs w:val="21"/>
                <w:shd w:val="clear" w:color="auto" w:fill="FFFFFF"/>
              </w:rPr>
              <w:t>详见附件7</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trPr>
        <w:tc>
          <w:tcPr>
            <w:tcW w:w="443" w:type="pct"/>
            <w:tcBorders>
              <w:top w:val="single" w:color="auto" w:sz="4" w:space="0"/>
              <w:left w:val="single" w:color="auto" w:sz="4" w:space="0"/>
              <w:right w:val="single" w:color="auto" w:sz="4" w:space="0"/>
            </w:tcBorders>
            <w:vAlign w:val="center"/>
          </w:tcPr>
          <w:p>
            <w:pPr>
              <w:spacing w:line="24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12</w:t>
            </w:r>
          </w:p>
        </w:tc>
        <w:tc>
          <w:tcPr>
            <w:tcW w:w="1673" w:type="pct"/>
            <w:tcBorders>
              <w:top w:val="single" w:color="auto" w:sz="4" w:space="0"/>
              <w:left w:val="single" w:color="auto" w:sz="4" w:space="0"/>
              <w:right w:val="single" w:color="auto" w:sz="4" w:space="0"/>
            </w:tcBorders>
            <w:vAlign w:val="center"/>
          </w:tcPr>
          <w:p>
            <w:pPr>
              <w:widowControl/>
              <w:spacing w:before="93" w:beforeLines="30" w:after="93" w:afterLines="30" w:line="240" w:lineRule="auto"/>
              <w:jc w:val="left"/>
              <w:rPr>
                <w:rFonts w:hint="default"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其他</w:t>
            </w:r>
          </w:p>
        </w:tc>
        <w:tc>
          <w:tcPr>
            <w:tcW w:w="2083" w:type="pct"/>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240" w:lineRule="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投标人认为需要提供的其它资格证明文件</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4200" w:type="pct"/>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color w:val="auto"/>
                <w:sz w:val="21"/>
                <w:szCs w:val="21"/>
              </w:rPr>
            </w:pPr>
            <w:r>
              <w:rPr>
                <w:rFonts w:hint="eastAsia" w:ascii="宋体" w:hAnsi="宋体" w:cs="宋体"/>
                <w:b/>
                <w:color w:val="auto"/>
                <w:sz w:val="21"/>
                <w:szCs w:val="21"/>
              </w:rPr>
              <w:t>结论</w:t>
            </w: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0"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c>
          <w:tcPr>
            <w:tcW w:w="26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color w:val="auto"/>
                <w:sz w:val="21"/>
                <w:szCs w:val="21"/>
              </w:rPr>
            </w:pPr>
          </w:p>
        </w:tc>
      </w:tr>
    </w:tbl>
    <w:p>
      <w:pPr>
        <w:spacing w:before="156" w:beforeLines="50" w:after="156" w:afterLines="50" w:line="360" w:lineRule="exact"/>
        <w:rPr>
          <w:rFonts w:hint="eastAsia" w:ascii="宋体" w:hAnsi="宋体" w:cs="宋体"/>
          <w:b/>
          <w:bCs/>
          <w:color w:val="000000" w:themeColor="text1"/>
          <w:sz w:val="24"/>
          <w14:textFill>
            <w14:solidFill>
              <w14:schemeClr w14:val="tx1"/>
            </w14:solidFill>
          </w14:textFill>
        </w:rPr>
      </w:pPr>
    </w:p>
    <w:p>
      <w:pPr>
        <w:spacing w:before="156" w:beforeLines="50" w:after="156" w:afterLines="50" w:line="360" w:lineRule="exac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w:t>
      </w:r>
    </w:p>
    <w:p>
      <w:pPr>
        <w:spacing w:line="36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1、表中只需填写“√”通过或“×”不通过；</w:t>
      </w:r>
    </w:p>
    <w:p>
      <w:pPr>
        <w:spacing w:line="36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2、在结论中按“一项否决”的原则，只有全部是“√”通过的，填写“合格”；只要其中有一项是“×”不通过的，填写“不合格”；</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3、结论是合格的，才能进入下一轮，不合格的被淘汰。</w:t>
      </w:r>
    </w:p>
    <w:p>
      <w:pPr>
        <w:spacing w:line="360" w:lineRule="auto"/>
        <w:ind w:firstLine="480" w:firstLineChars="200"/>
        <w:jc w:val="both"/>
        <w:rPr>
          <w:rFonts w:hint="eastAsia" w:ascii="宋体" w:hAnsi="宋体" w:cs="宋体"/>
          <w:color w:val="000000" w:themeColor="text1"/>
          <w:sz w:val="24"/>
          <w14:textFill>
            <w14:solidFill>
              <w14:schemeClr w14:val="tx1"/>
            </w14:solidFill>
          </w14:textFill>
        </w:rPr>
      </w:pPr>
    </w:p>
    <w:p>
      <w:pPr>
        <w:spacing w:line="360" w:lineRule="auto"/>
        <w:ind w:firstLine="480" w:firstLineChars="200"/>
        <w:jc w:val="both"/>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磋商小组</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before="156" w:beforeLines="50" w:after="163" w:afterLines="50" w:line="240" w:lineRule="auto"/>
        <w:ind w:left="0" w:firstLine="562" w:firstLineChars="200"/>
        <w:jc w:val="center"/>
        <w:textAlignment w:val="auto"/>
        <w:rPr>
          <w:rFonts w:hint="eastAsia" w:ascii="宋体" w:hAnsi="宋体" w:cs="宋体"/>
          <w:b/>
          <w:color w:val="000000" w:themeColor="text1"/>
          <w:sz w:val="28"/>
          <w:szCs w:val="28"/>
          <w:lang w:val="en-US"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2、符合性审查表</w:t>
      </w:r>
    </w:p>
    <w:p>
      <w:pPr>
        <w:keepNext w:val="0"/>
        <w:keepLines w:val="0"/>
        <w:pageBreakBefore w:val="0"/>
        <w:widowControl w:val="0"/>
        <w:kinsoku/>
        <w:wordWrap/>
        <w:overflowPunct/>
        <w:topLinePunct w:val="0"/>
        <w:autoSpaceDE/>
        <w:autoSpaceDN/>
        <w:bidi w:val="0"/>
        <w:adjustRightInd/>
        <w:snapToGrid/>
        <w:spacing w:before="156" w:beforeLines="50" w:after="163" w:afterLines="50" w:line="240" w:lineRule="auto"/>
        <w:ind w:left="0" w:firstLine="482" w:firstLineChars="200"/>
        <w:textAlignment w:val="auto"/>
        <w:rPr>
          <w:rFonts w:hint="eastAsia" w:ascii="宋体" w:hAnsi="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 xml:space="preserve">项目名称：海棠区南田居龙楼队改造工程                           </w:t>
      </w:r>
    </w:p>
    <w:p>
      <w:pPr>
        <w:keepNext w:val="0"/>
        <w:keepLines w:val="0"/>
        <w:pageBreakBefore w:val="0"/>
        <w:widowControl w:val="0"/>
        <w:kinsoku/>
        <w:wordWrap/>
        <w:overflowPunct/>
        <w:topLinePunct w:val="0"/>
        <w:autoSpaceDE/>
        <w:autoSpaceDN/>
        <w:bidi w:val="0"/>
        <w:adjustRightInd/>
        <w:snapToGrid/>
        <w:spacing w:before="156" w:beforeLines="50" w:after="163" w:afterLines="50" w:line="240" w:lineRule="auto"/>
        <w:ind w:left="0" w:firstLine="482" w:firstLineChars="200"/>
        <w:textAlignment w:val="auto"/>
        <w:rPr>
          <w:rFonts w:hint="eastAsia" w:ascii="宋体" w:hAnsi="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 xml:space="preserve">项目编号：HNSS-2020-007 </w:t>
      </w:r>
    </w:p>
    <w:p>
      <w:pPr>
        <w:pStyle w:val="2"/>
        <w:rPr>
          <w:rFonts w:hint="default"/>
          <w:lang w:val="en-US" w:eastAsia="zh-CN"/>
        </w:rPr>
      </w:pPr>
    </w:p>
    <w:tbl>
      <w:tblPr>
        <w:tblStyle w:val="25"/>
        <w:tblW w:w="9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335"/>
        <w:gridCol w:w="3575"/>
        <w:gridCol w:w="495"/>
        <w:gridCol w:w="480"/>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b/>
                <w:color w:val="auto"/>
                <w:sz w:val="24"/>
              </w:rPr>
            </w:pPr>
            <w:r>
              <w:rPr>
                <w:rFonts w:hint="eastAsia" w:ascii="宋体" w:hAnsi="宋体" w:cs="宋体"/>
                <w:b/>
                <w:color w:val="auto"/>
                <w:sz w:val="24"/>
              </w:rPr>
              <w:t>序号</w:t>
            </w:r>
          </w:p>
        </w:tc>
        <w:tc>
          <w:tcPr>
            <w:tcW w:w="3335"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审查项目</w:t>
            </w:r>
          </w:p>
        </w:tc>
        <w:tc>
          <w:tcPr>
            <w:tcW w:w="3575"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有效投标认定条件</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b/>
                <w:color w:val="auto"/>
                <w:sz w:val="24"/>
              </w:rPr>
            </w:pPr>
          </w:p>
        </w:tc>
        <w:tc>
          <w:tcPr>
            <w:tcW w:w="3335"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p>
        </w:tc>
        <w:tc>
          <w:tcPr>
            <w:tcW w:w="3575"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1#</w:t>
            </w:r>
          </w:p>
        </w:tc>
        <w:tc>
          <w:tcPr>
            <w:tcW w:w="4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2#</w:t>
            </w:r>
          </w:p>
        </w:tc>
        <w:tc>
          <w:tcPr>
            <w:tcW w:w="4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b/>
                <w:color w:val="auto"/>
                <w:sz w:val="24"/>
              </w:rPr>
            </w:pPr>
            <w:r>
              <w:rPr>
                <w:rFonts w:hint="eastAsia" w:ascii="宋体" w:hAnsi="宋体" w:cs="宋体"/>
                <w:b/>
                <w:color w:val="auto"/>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1</w:t>
            </w:r>
          </w:p>
        </w:tc>
        <w:tc>
          <w:tcPr>
            <w:tcW w:w="33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olor w:val="auto"/>
                <w:sz w:val="24"/>
              </w:rPr>
              <w:t>投标文件份数</w:t>
            </w:r>
          </w:p>
        </w:tc>
        <w:tc>
          <w:tcPr>
            <w:tcW w:w="35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sz w:val="24"/>
              </w:rPr>
            </w:pPr>
            <w:r>
              <w:rPr>
                <w:rFonts w:hint="eastAsia" w:ascii="宋体" w:hAnsi="宋体" w:cs="宋体"/>
                <w:color w:val="000000" w:themeColor="text1"/>
                <w:sz w:val="24"/>
                <w:szCs w:val="24"/>
                <w14:textFill>
                  <w14:solidFill>
                    <w14:schemeClr w14:val="tx1"/>
                  </w14:solidFill>
                </w14:textFill>
              </w:rPr>
              <w:t>正本</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份、副本</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份</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电子版1份</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left"/>
              <w:rPr>
                <w:rFonts w:hint="eastAsia" w:ascii="宋体" w:hAnsi="宋体"/>
                <w:color w:val="auto"/>
                <w:sz w:val="24"/>
              </w:rPr>
            </w:pPr>
            <w:r>
              <w:rPr>
                <w:rFonts w:hint="eastAsia" w:ascii="宋体" w:hAnsi="宋体"/>
                <w:color w:val="auto"/>
                <w:sz w:val="24"/>
              </w:rPr>
              <w:t>投标有效期</w:t>
            </w:r>
          </w:p>
        </w:tc>
        <w:tc>
          <w:tcPr>
            <w:tcW w:w="357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val="en-US" w:eastAsia="zh-CN"/>
              </w:rPr>
              <w:t>竞争性磋商</w:t>
            </w:r>
            <w:r>
              <w:rPr>
                <w:rFonts w:hint="eastAsia" w:ascii="宋体" w:hAnsi="宋体"/>
                <w:color w:val="auto"/>
                <w:sz w:val="24"/>
              </w:rPr>
              <w:t>文件要求</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left"/>
              <w:rPr>
                <w:rFonts w:hint="eastAsia" w:ascii="宋体" w:hAnsi="宋体" w:cs="宋体"/>
                <w:color w:val="auto"/>
                <w:sz w:val="24"/>
              </w:rPr>
            </w:pPr>
            <w:r>
              <w:rPr>
                <w:rFonts w:hint="eastAsia" w:ascii="宋体" w:hAnsi="宋体" w:cs="宋体"/>
                <w:color w:val="auto"/>
                <w:sz w:val="24"/>
              </w:rPr>
              <w:t>投标报价</w:t>
            </w:r>
          </w:p>
        </w:tc>
        <w:tc>
          <w:tcPr>
            <w:tcW w:w="357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s="宋体"/>
                <w:color w:val="auto"/>
                <w:sz w:val="24"/>
              </w:rPr>
            </w:pPr>
            <w:r>
              <w:rPr>
                <w:rFonts w:hint="eastAsia" w:ascii="宋体" w:hAnsi="宋体" w:cs="宋体"/>
                <w:color w:val="auto"/>
                <w:sz w:val="24"/>
                <w:szCs w:val="24"/>
              </w:rPr>
              <w:t>不超过采购预算，且投标报价唯一</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s="宋体"/>
                <w:color w:val="auto"/>
                <w:sz w:val="24"/>
              </w:rPr>
            </w:pPr>
            <w:r>
              <w:rPr>
                <w:rFonts w:hint="eastAsia" w:ascii="宋体" w:hAnsi="宋体"/>
                <w:color w:val="auto"/>
                <w:sz w:val="24"/>
              </w:rPr>
              <w:t>招标文件的式样和签署要求，无重大缺漏</w:t>
            </w:r>
          </w:p>
        </w:tc>
        <w:tc>
          <w:tcPr>
            <w:tcW w:w="357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s="宋体"/>
                <w:color w:val="auto"/>
                <w:sz w:val="24"/>
              </w:rPr>
            </w:pPr>
            <w:r>
              <w:rPr>
                <w:rFonts w:hint="eastAsia" w:ascii="宋体" w:hAnsi="宋体"/>
                <w:color w:val="auto"/>
                <w:sz w:val="24"/>
              </w:rPr>
              <w:t>符合</w:t>
            </w:r>
            <w:r>
              <w:rPr>
                <w:rFonts w:hint="eastAsia" w:ascii="宋体" w:hAnsi="宋体"/>
                <w:color w:val="auto"/>
                <w:sz w:val="24"/>
                <w:lang w:val="en-US" w:eastAsia="zh-CN"/>
              </w:rPr>
              <w:t>竞争性磋商</w:t>
            </w:r>
            <w:r>
              <w:rPr>
                <w:rFonts w:hint="eastAsia" w:ascii="宋体" w:hAnsi="宋体"/>
                <w:color w:val="auto"/>
                <w:sz w:val="24"/>
              </w:rPr>
              <w:t>文件要求</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5</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left"/>
              <w:rPr>
                <w:rFonts w:hint="eastAsia" w:ascii="宋体" w:hAnsi="宋体" w:cs="宋体"/>
                <w:color w:val="auto"/>
                <w:sz w:val="24"/>
              </w:rPr>
            </w:pPr>
            <w:r>
              <w:rPr>
                <w:rFonts w:hint="eastAsia" w:ascii="宋体" w:hAnsi="宋体"/>
                <w:color w:val="auto"/>
                <w:sz w:val="24"/>
              </w:rPr>
              <w:t>商务、技术、服务应答内容响应招标文件的实质性要求的</w:t>
            </w:r>
          </w:p>
        </w:tc>
        <w:tc>
          <w:tcPr>
            <w:tcW w:w="357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s="宋体"/>
                <w:color w:val="auto"/>
                <w:sz w:val="24"/>
              </w:rPr>
            </w:pPr>
            <w:r>
              <w:rPr>
                <w:rFonts w:hint="eastAsia" w:ascii="宋体" w:hAnsi="宋体"/>
                <w:color w:val="auto"/>
                <w:sz w:val="24"/>
              </w:rPr>
              <w:t>符合</w:t>
            </w:r>
            <w:r>
              <w:rPr>
                <w:rFonts w:hint="eastAsia" w:ascii="宋体" w:hAnsi="宋体"/>
                <w:color w:val="auto"/>
                <w:sz w:val="24"/>
                <w:lang w:val="en-US" w:eastAsia="zh-CN"/>
              </w:rPr>
              <w:t>竞争性磋商</w:t>
            </w:r>
            <w:r>
              <w:rPr>
                <w:rFonts w:hint="eastAsia" w:ascii="宋体" w:hAnsi="宋体"/>
                <w:color w:val="auto"/>
                <w:sz w:val="24"/>
              </w:rPr>
              <w:t>文件要求</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exact"/>
        </w:trPr>
        <w:tc>
          <w:tcPr>
            <w:tcW w:w="817" w:type="dxa"/>
            <w:tcBorders>
              <w:top w:val="single" w:color="auto" w:sz="4" w:space="0"/>
              <w:left w:val="single" w:color="auto" w:sz="4" w:space="0"/>
              <w:right w:val="single" w:color="auto" w:sz="4" w:space="0"/>
            </w:tcBorders>
            <w:vAlign w:val="center"/>
          </w:tcPr>
          <w:p>
            <w:pPr>
              <w:spacing w:line="36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6</w:t>
            </w:r>
          </w:p>
        </w:tc>
        <w:tc>
          <w:tcPr>
            <w:tcW w:w="3335" w:type="dxa"/>
            <w:tcBorders>
              <w:top w:val="single" w:color="auto" w:sz="4" w:space="0"/>
              <w:left w:val="single" w:color="auto" w:sz="4" w:space="0"/>
              <w:right w:val="single" w:color="auto" w:sz="4" w:space="0"/>
            </w:tcBorders>
            <w:vAlign w:val="center"/>
          </w:tcPr>
          <w:p>
            <w:pPr>
              <w:widowControl/>
              <w:spacing w:before="93" w:beforeLines="30" w:after="93" w:afterLines="30" w:line="440" w:lineRule="exact"/>
              <w:jc w:val="left"/>
              <w:rPr>
                <w:rFonts w:hint="eastAsia" w:ascii="宋体" w:hAnsi="宋体" w:cs="宋体"/>
                <w:color w:val="auto"/>
                <w:sz w:val="24"/>
              </w:rPr>
            </w:pPr>
            <w:r>
              <w:rPr>
                <w:rFonts w:hint="eastAsia" w:ascii="宋体" w:hAnsi="宋体"/>
                <w:color w:val="auto"/>
                <w:sz w:val="24"/>
              </w:rPr>
              <w:t>不存在附有采购人不能接受的条件或者不符合招标文件规定的其他实质性要求</w:t>
            </w:r>
          </w:p>
        </w:tc>
        <w:tc>
          <w:tcPr>
            <w:tcW w:w="357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default" w:ascii="宋体" w:hAnsi="宋体" w:eastAsia="宋体" w:cs="宋体"/>
                <w:color w:val="auto"/>
                <w:sz w:val="24"/>
                <w:lang w:val="en-US" w:eastAsia="zh-CN"/>
              </w:rPr>
            </w:pPr>
            <w:r>
              <w:rPr>
                <w:rFonts w:hint="eastAsia" w:ascii="宋体" w:hAnsi="宋体"/>
                <w:color w:val="auto"/>
                <w:sz w:val="24"/>
              </w:rPr>
              <w:t>不存在附有采购人不能接受的条件或者不符合招标文件规定的其他实质性要求</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772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sz w:val="24"/>
              </w:rPr>
            </w:pPr>
            <w:r>
              <w:rPr>
                <w:rFonts w:hint="eastAsia" w:ascii="宋体" w:hAnsi="宋体" w:cs="宋体"/>
                <w:b/>
                <w:color w:val="auto"/>
                <w:sz w:val="24"/>
              </w:rPr>
              <w:t>结论</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
                <w:color w:val="auto"/>
                <w:sz w:val="24"/>
              </w:rPr>
            </w:pPr>
          </w:p>
        </w:tc>
      </w:tr>
    </w:tbl>
    <w:p>
      <w:pPr>
        <w:spacing w:before="156" w:beforeLines="50" w:after="156" w:afterLines="50" w:line="360" w:lineRule="exact"/>
        <w:rPr>
          <w:rFonts w:hint="eastAsia" w:ascii="宋体" w:hAnsi="宋体" w:cs="宋体"/>
          <w:b/>
          <w:bCs/>
          <w:color w:val="auto"/>
          <w:sz w:val="24"/>
        </w:rPr>
      </w:pPr>
      <w:r>
        <w:rPr>
          <w:rFonts w:hint="eastAsia" w:ascii="宋体" w:hAnsi="宋体" w:cs="宋体"/>
          <w:b/>
          <w:bCs/>
          <w:color w:val="auto"/>
          <w:sz w:val="24"/>
        </w:rPr>
        <w:t>注：</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1、表中只需填写“√”通过或“×”不通过；</w:t>
      </w:r>
    </w:p>
    <w:p>
      <w:pPr>
        <w:spacing w:line="360" w:lineRule="exact"/>
        <w:ind w:firstLine="480" w:firstLineChars="200"/>
        <w:rPr>
          <w:rFonts w:hint="eastAsia"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3、结论是合格的，才能进入下一轮，不合格的被淘汰。</w:t>
      </w:r>
    </w:p>
    <w:p>
      <w:pPr>
        <w:spacing w:line="360" w:lineRule="auto"/>
        <w:ind w:firstLine="480" w:firstLineChars="200"/>
        <w:jc w:val="left"/>
        <w:rPr>
          <w:rFonts w:hint="eastAsia" w:ascii="宋体" w:hAnsi="宋体" w:cs="宋体"/>
          <w:b/>
          <w:bCs/>
          <w:color w:val="000000" w:themeColor="text1"/>
          <w:sz w:val="36"/>
          <w:szCs w:val="36"/>
          <w14:textFill>
            <w14:solidFill>
              <w14:schemeClr w14:val="tx1"/>
            </w14:solidFill>
          </w14:textFill>
        </w:rPr>
      </w:pPr>
      <w:r>
        <w:rPr>
          <w:rFonts w:hint="eastAsia" w:ascii="宋体" w:hAnsi="宋体" w:cs="宋体"/>
          <w:color w:val="auto"/>
          <w:sz w:val="24"/>
          <w:lang w:val="en-US" w:eastAsia="zh-CN"/>
        </w:rPr>
        <w:t>磋商小组</w:t>
      </w:r>
      <w:r>
        <w:rPr>
          <w:rFonts w:hint="eastAsia" w:ascii="宋体" w:hAnsi="宋体" w:cs="宋体"/>
          <w:color w:val="auto"/>
          <w:sz w:val="24"/>
        </w:rPr>
        <w:t>：</w:t>
      </w:r>
    </w:p>
    <w:p>
      <w:pPr>
        <w:spacing w:line="360" w:lineRule="auto"/>
        <w:ind w:firstLine="723" w:firstLineChars="200"/>
        <w:jc w:val="center"/>
        <w:rPr>
          <w:rFonts w:hint="eastAsia" w:ascii="宋体" w:hAnsi="宋体" w:cs="宋体"/>
          <w:b/>
          <w:bCs/>
          <w:color w:val="000000" w:themeColor="text1"/>
          <w:sz w:val="36"/>
          <w:szCs w:val="36"/>
          <w14:textFill>
            <w14:solidFill>
              <w14:schemeClr w14:val="tx1"/>
            </w14:solidFill>
          </w14:textFill>
        </w:rPr>
      </w:pPr>
    </w:p>
    <w:p>
      <w:pPr>
        <w:pStyle w:val="2"/>
        <w:rPr>
          <w:rFonts w:hint="eastAsia" w:ascii="宋体" w:hAnsi="宋体" w:cs="宋体"/>
          <w:b/>
          <w:bCs/>
          <w:color w:val="000000" w:themeColor="text1"/>
          <w:sz w:val="36"/>
          <w:szCs w:val="36"/>
          <w14:textFill>
            <w14:solidFill>
              <w14:schemeClr w14:val="tx1"/>
            </w14:solidFill>
          </w14:textFill>
        </w:rPr>
      </w:pPr>
    </w:p>
    <w:p>
      <w:pPr>
        <w:pStyle w:val="2"/>
        <w:rPr>
          <w:rFonts w:hint="eastAsia" w:ascii="宋体" w:hAnsi="宋体" w:cs="宋体"/>
          <w:b/>
          <w:bCs/>
          <w:color w:val="000000" w:themeColor="text1"/>
          <w:sz w:val="36"/>
          <w:szCs w:val="36"/>
          <w14:textFill>
            <w14:solidFill>
              <w14:schemeClr w14:val="tx1"/>
            </w14:solidFill>
          </w14:textFill>
        </w:rPr>
      </w:pPr>
    </w:p>
    <w:p>
      <w:pPr>
        <w:spacing w:line="360" w:lineRule="auto"/>
        <w:ind w:firstLine="723" w:firstLineChars="200"/>
        <w:jc w:val="center"/>
        <w:rPr>
          <w:rFonts w:ascii="宋体" w:hAnsi="宋体" w:cs="宋体"/>
          <w:b/>
          <w:bCs/>
          <w:sz w:val="36"/>
          <w:szCs w:val="36"/>
        </w:rPr>
      </w:pPr>
      <w:r>
        <w:rPr>
          <w:rFonts w:hint="eastAsia" w:ascii="宋体" w:hAnsi="宋体" w:cs="宋体"/>
          <w:b/>
          <w:bCs/>
          <w:sz w:val="36"/>
          <w:szCs w:val="36"/>
          <w:lang w:eastAsia="zh-CN"/>
        </w:rPr>
        <w:t>（</w:t>
      </w:r>
      <w:r>
        <w:rPr>
          <w:rFonts w:hint="eastAsia" w:ascii="宋体" w:hAnsi="宋体" w:cs="宋体"/>
          <w:b/>
          <w:bCs/>
          <w:sz w:val="36"/>
          <w:szCs w:val="36"/>
        </w:rPr>
        <w:t>二）评审标准和方法</w:t>
      </w:r>
    </w:p>
    <w:p>
      <w:pPr>
        <w:spacing w:line="480" w:lineRule="exact"/>
        <w:ind w:firstLine="480" w:firstLineChars="200"/>
        <w:outlineLvl w:val="1"/>
        <w:rPr>
          <w:rFonts w:ascii="宋体" w:hAnsi="宋体" w:cs="宋体"/>
          <w:sz w:val="24"/>
        </w:rPr>
      </w:pPr>
      <w:bookmarkStart w:id="149" w:name="_Toc27475"/>
      <w:r>
        <w:rPr>
          <w:rFonts w:hint="eastAsia" w:ascii="宋体" w:hAnsi="宋体" w:cs="宋体"/>
          <w:sz w:val="24"/>
        </w:rPr>
        <w:t>本招标项目的评标办法采用综合评分法。满分为100分，其中：价格分30分，商务分</w:t>
      </w:r>
      <w:r>
        <w:rPr>
          <w:rFonts w:hint="eastAsia" w:ascii="宋体" w:hAnsi="宋体" w:cs="宋体"/>
          <w:sz w:val="24"/>
          <w:lang w:val="en-US" w:eastAsia="zh-CN"/>
        </w:rPr>
        <w:t>20</w:t>
      </w:r>
      <w:r>
        <w:rPr>
          <w:rFonts w:hint="eastAsia" w:ascii="宋体" w:hAnsi="宋体" w:cs="宋体"/>
          <w:sz w:val="24"/>
        </w:rPr>
        <w:t>分，技术分</w:t>
      </w:r>
      <w:r>
        <w:rPr>
          <w:rFonts w:hint="eastAsia" w:ascii="宋体" w:hAnsi="宋体" w:cs="宋体"/>
          <w:sz w:val="24"/>
          <w:lang w:val="en-US" w:eastAsia="zh-CN"/>
        </w:rPr>
        <w:t>50</w:t>
      </w:r>
      <w:r>
        <w:rPr>
          <w:rFonts w:hint="eastAsia" w:ascii="宋体" w:hAnsi="宋体" w:cs="宋体"/>
          <w:sz w:val="24"/>
        </w:rPr>
        <w:t>分。综合得分最高者为第一中标候选人。</w:t>
      </w:r>
      <w:bookmarkEnd w:id="149"/>
    </w:p>
    <w:p>
      <w:pPr>
        <w:spacing w:line="480" w:lineRule="exact"/>
        <w:outlineLvl w:val="1"/>
        <w:rPr>
          <w:rFonts w:ascii="宋体" w:hAnsi="宋体" w:cs="宋体"/>
          <w:b/>
          <w:sz w:val="24"/>
        </w:rPr>
      </w:pPr>
      <w:bookmarkStart w:id="150" w:name="_Toc7141"/>
      <w:r>
        <w:rPr>
          <w:rFonts w:hint="eastAsia" w:ascii="宋体" w:hAnsi="宋体" w:cs="宋体"/>
          <w:b/>
          <w:sz w:val="24"/>
        </w:rPr>
        <w:t>一、报价部分（30分）</w:t>
      </w:r>
      <w:bookmarkEnd w:id="150"/>
    </w:p>
    <w:p>
      <w:pPr>
        <w:spacing w:line="480" w:lineRule="exact"/>
        <w:ind w:firstLine="480" w:firstLineChars="200"/>
        <w:rPr>
          <w:rFonts w:ascii="宋体" w:hAnsi="宋体" w:cs="宋体"/>
          <w:sz w:val="24"/>
        </w:rPr>
      </w:pPr>
      <w:r>
        <w:rPr>
          <w:rFonts w:hint="eastAsia" w:ascii="宋体" w:hAnsi="宋体" w:cs="宋体"/>
          <w:sz w:val="24"/>
        </w:rPr>
        <w:t>1、价格得分计算公式：</w:t>
      </w:r>
    </w:p>
    <w:p>
      <w:pPr>
        <w:spacing w:after="161" w:afterLines="50" w:line="440" w:lineRule="exact"/>
        <w:ind w:firstLine="480" w:firstLineChars="200"/>
        <w:rPr>
          <w:rFonts w:ascii="宋体" w:hAnsi="宋体" w:cs="宋体"/>
          <w:bCs/>
          <w:sz w:val="24"/>
        </w:rPr>
      </w:pPr>
      <w:r>
        <w:rPr>
          <w:rFonts w:hint="eastAsia" w:ascii="宋体" w:hAnsi="宋体" w:cs="宋体"/>
          <w:bCs/>
          <w:sz w:val="24"/>
        </w:rPr>
        <w:t>价格分统一采用低价优先法计算，将通过初步评审的所有投标人的投标价格，即满足招标文件要求且价格最低的投标报价为基准价，其价格分为满分（30分）。其他投标人的价格分统一按照下列公式计算：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bCs/>
          <w:sz w:val="24"/>
        </w:rPr>
      </w:pPr>
      <w:r>
        <w:rPr>
          <w:rFonts w:hint="eastAsia" w:ascii="宋体" w:hAnsi="宋体" w:cs="宋体"/>
          <w:bCs/>
          <w:sz w:val="24"/>
        </w:rPr>
        <w:t>评标基准值=有效投标人的最低投标报价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pPr>
      <w:r>
        <w:rPr>
          <w:rFonts w:hint="eastAsia" w:ascii="宋体" w:hAnsi="宋体" w:cs="宋体"/>
          <w:bCs/>
          <w:sz w:val="24"/>
        </w:rPr>
        <w:t>报价得分=评标基准值/投标报价×30%×100。</w:t>
      </w:r>
    </w:p>
    <w:p>
      <w:pPr>
        <w:pStyle w:val="2"/>
        <w:spacing w:before="161" w:beforeLines="50" w:line="360" w:lineRule="auto"/>
        <w:ind w:firstLine="480" w:firstLineChars="200"/>
        <w:rPr>
          <w:rFonts w:ascii="宋体" w:hAnsi="宋体" w:cs="宋体"/>
          <w:bCs/>
          <w:sz w:val="24"/>
          <w:szCs w:val="24"/>
        </w:rPr>
      </w:pPr>
      <w:r>
        <w:rPr>
          <w:rFonts w:hint="eastAsia" w:ascii="宋体" w:hAnsi="宋体" w:cs="宋体"/>
          <w:bCs/>
          <w:sz w:val="24"/>
          <w:szCs w:val="24"/>
        </w:rPr>
        <w:t>2、投标人若为小微型企业、监狱企业或残疾人福利性单位的，可享受投标报价给予6%的扣除；若同时为小微型企业、监狱企业或残疾人福利性单位的，评审中只享受一次价格扣除，不重复进行价格扣除，</w:t>
      </w:r>
    </w:p>
    <w:p>
      <w:pPr>
        <w:spacing w:line="500" w:lineRule="exact"/>
        <w:ind w:firstLine="480" w:firstLineChars="200"/>
        <w:rPr>
          <w:rFonts w:ascii="宋体" w:hAnsi="宋体" w:cs="宋体"/>
          <w:b/>
          <w:bCs/>
          <w:sz w:val="24"/>
        </w:rPr>
      </w:pPr>
      <w:r>
        <w:rPr>
          <w:rFonts w:hint="eastAsia" w:ascii="宋体" w:hAnsi="宋体" w:cs="宋体"/>
          <w:bCs/>
          <w:sz w:val="24"/>
        </w:rPr>
        <w:t>注：价格得分取小数点后两位，四舍五入。</w:t>
      </w:r>
    </w:p>
    <w:p>
      <w:pPr>
        <w:spacing w:line="520" w:lineRule="exact"/>
        <w:outlineLvl w:val="1"/>
        <w:rPr>
          <w:rFonts w:ascii="宋体" w:hAnsi="宋体" w:cs="宋体"/>
          <w:b/>
          <w:sz w:val="24"/>
        </w:rPr>
      </w:pPr>
      <w:bookmarkStart w:id="151" w:name="_Toc13933"/>
      <w:r>
        <w:rPr>
          <w:rFonts w:hint="eastAsia" w:ascii="宋体" w:hAnsi="宋体" w:cs="宋体"/>
          <w:b/>
          <w:sz w:val="24"/>
        </w:rPr>
        <w:t>二、商务部分（</w:t>
      </w:r>
      <w:r>
        <w:rPr>
          <w:rFonts w:hint="eastAsia" w:ascii="宋体" w:hAnsi="宋体" w:cs="宋体"/>
          <w:b/>
          <w:sz w:val="24"/>
          <w:lang w:val="en-US" w:eastAsia="zh-CN"/>
        </w:rPr>
        <w:t>20</w:t>
      </w:r>
      <w:r>
        <w:rPr>
          <w:rFonts w:hint="eastAsia" w:ascii="宋体" w:hAnsi="宋体" w:cs="宋体"/>
          <w:b/>
          <w:sz w:val="24"/>
        </w:rPr>
        <w:t>分）</w:t>
      </w:r>
      <w:bookmarkEnd w:id="151"/>
    </w:p>
    <w:tbl>
      <w:tblPr>
        <w:tblStyle w:val="25"/>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1263"/>
        <w:gridCol w:w="7004"/>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467"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ascii="宋体" w:hAnsi="宋体" w:cs="宋体"/>
                <w:b/>
                <w:sz w:val="24"/>
              </w:rPr>
            </w:pPr>
            <w:r>
              <w:rPr>
                <w:rFonts w:hint="eastAsia" w:ascii="宋体" w:hAnsi="宋体" w:cs="宋体"/>
                <w:b/>
                <w:sz w:val="24"/>
              </w:rPr>
              <w:t>序号</w:t>
            </w:r>
          </w:p>
        </w:tc>
        <w:tc>
          <w:tcPr>
            <w:tcW w:w="1263"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ascii="宋体" w:hAnsi="宋体" w:cs="宋体"/>
                <w:b/>
                <w:sz w:val="24"/>
              </w:rPr>
            </w:pPr>
            <w:r>
              <w:rPr>
                <w:rFonts w:hint="eastAsia" w:ascii="宋体" w:hAnsi="宋体" w:cs="宋体"/>
                <w:b/>
                <w:sz w:val="24"/>
              </w:rPr>
              <w:t>评审内容</w:t>
            </w:r>
          </w:p>
        </w:tc>
        <w:tc>
          <w:tcPr>
            <w:tcW w:w="7004"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ascii="宋体" w:hAnsi="宋体" w:cs="宋体"/>
                <w:b/>
                <w:sz w:val="24"/>
              </w:rPr>
            </w:pPr>
            <w:r>
              <w:rPr>
                <w:rFonts w:hint="eastAsia" w:ascii="宋体" w:hAnsi="宋体" w:cs="宋体"/>
                <w:b/>
                <w:sz w:val="24"/>
              </w:rPr>
              <w:t>评分标准</w:t>
            </w:r>
          </w:p>
        </w:tc>
        <w:tc>
          <w:tcPr>
            <w:tcW w:w="782" w:type="dxa"/>
          </w:tcPr>
          <w:p>
            <w:pPr>
              <w:keepNext w:val="0"/>
              <w:keepLines w:val="0"/>
              <w:pageBreakBefore w:val="0"/>
              <w:kinsoku/>
              <w:wordWrap/>
              <w:overflowPunct/>
              <w:topLinePunct w:val="0"/>
              <w:autoSpaceDE/>
              <w:autoSpaceDN/>
              <w:bidi w:val="0"/>
              <w:adjustRightInd/>
              <w:spacing w:line="360" w:lineRule="auto"/>
              <w:jc w:val="center"/>
              <w:textAlignment w:val="auto"/>
              <w:rPr>
                <w:rFonts w:ascii="宋体" w:hAnsi="宋体" w:cs="宋体"/>
                <w:b/>
                <w:sz w:val="24"/>
              </w:rPr>
            </w:pPr>
            <w:r>
              <w:rPr>
                <w:rFonts w:hint="eastAsia" w:ascii="宋体" w:hAnsi="宋体" w:cs="宋体"/>
                <w:b/>
                <w:sz w:val="24"/>
              </w:rPr>
              <w:t>最高</w:t>
            </w:r>
          </w:p>
          <w:p>
            <w:pPr>
              <w:keepNext w:val="0"/>
              <w:keepLines w:val="0"/>
              <w:pageBreakBefore w:val="0"/>
              <w:kinsoku/>
              <w:wordWrap/>
              <w:overflowPunct/>
              <w:topLinePunct w:val="0"/>
              <w:autoSpaceDE/>
              <w:autoSpaceDN/>
              <w:bidi w:val="0"/>
              <w:adjustRightInd/>
              <w:spacing w:line="360" w:lineRule="auto"/>
              <w:jc w:val="center"/>
              <w:textAlignment w:val="auto"/>
              <w:rPr>
                <w:rFonts w:ascii="宋体" w:hAnsi="宋体" w:cs="宋体"/>
                <w:b/>
                <w:sz w:val="24"/>
              </w:rPr>
            </w:pPr>
            <w:r>
              <w:rPr>
                <w:rFonts w:hint="eastAsia" w:ascii="宋体" w:hAnsi="宋体" w:cs="宋体"/>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467"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lang w:eastAsia="zh-CN"/>
              </w:rPr>
            </w:pPr>
            <w:r>
              <w:rPr>
                <w:rFonts w:hint="eastAsia" w:ascii="宋体" w:hAnsi="宋体" w:cs="宋体"/>
                <w:color w:val="auto"/>
                <w:sz w:val="24"/>
              </w:rPr>
              <w:t>1</w:t>
            </w:r>
          </w:p>
        </w:tc>
        <w:tc>
          <w:tcPr>
            <w:tcW w:w="1263"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ascii="宋体" w:hAnsi="宋体" w:cs="宋体"/>
                <w:color w:val="auto"/>
                <w:sz w:val="24"/>
              </w:rPr>
            </w:pPr>
            <w:r>
              <w:rPr>
                <w:rFonts w:hint="eastAsia" w:ascii="宋体" w:hAnsi="宋体" w:cs="宋体"/>
                <w:color w:val="auto"/>
                <w:sz w:val="24"/>
              </w:rPr>
              <w:t>人员实力</w:t>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ascii="宋体" w:hAnsi="宋体" w:cs="宋体"/>
                <w:sz w:val="24"/>
              </w:rPr>
            </w:pPr>
          </w:p>
        </w:tc>
        <w:tc>
          <w:tcPr>
            <w:tcW w:w="7004" w:type="dxa"/>
            <w:vAlign w:val="center"/>
          </w:tcPr>
          <w:p>
            <w:pPr>
              <w:pStyle w:val="44"/>
              <w:keepNext w:val="0"/>
              <w:keepLines w:val="0"/>
              <w:pageBreakBefore w:val="0"/>
              <w:kinsoku/>
              <w:wordWrap/>
              <w:overflowPunct/>
              <w:topLinePunct w:val="0"/>
              <w:autoSpaceDE/>
              <w:autoSpaceDN/>
              <w:bidi w:val="0"/>
              <w:adjustRightInd/>
              <w:spacing w:line="360" w:lineRule="auto"/>
              <w:textAlignment w:val="auto"/>
              <w:rPr>
                <w:rFonts w:ascii="宋体" w:hAnsi="宋体" w:cs="宋体"/>
                <w:color w:val="auto"/>
                <w:kern w:val="2"/>
                <w:sz w:val="24"/>
                <w:szCs w:val="24"/>
              </w:rPr>
            </w:pPr>
            <w:r>
              <w:rPr>
                <w:rFonts w:hint="eastAsia" w:ascii="宋体" w:hAnsi="宋体" w:cs="宋体"/>
                <w:color w:val="auto"/>
                <w:kern w:val="2"/>
                <w:sz w:val="24"/>
                <w:szCs w:val="24"/>
              </w:rPr>
              <w:t>除项目负责人和技术负责人外，须配备施工员1名，安全员1名，质量员1名，资料员1名。人员配备齐全得</w:t>
            </w:r>
            <w:r>
              <w:rPr>
                <w:rFonts w:hint="eastAsia" w:ascii="宋体" w:hAnsi="宋体" w:cs="宋体"/>
                <w:color w:val="auto"/>
                <w:kern w:val="2"/>
                <w:sz w:val="24"/>
                <w:szCs w:val="24"/>
                <w:lang w:val="en-US" w:eastAsia="zh-CN"/>
              </w:rPr>
              <w:t>8</w:t>
            </w:r>
            <w:r>
              <w:rPr>
                <w:rFonts w:hint="eastAsia" w:ascii="宋体" w:hAnsi="宋体" w:cs="宋体"/>
                <w:color w:val="auto"/>
                <w:kern w:val="2"/>
                <w:sz w:val="24"/>
                <w:szCs w:val="24"/>
              </w:rPr>
              <w:t>分，少一个扣 2 分，扣完为止。</w:t>
            </w:r>
          </w:p>
          <w:p>
            <w:pPr>
              <w:pStyle w:val="44"/>
              <w:keepNext w:val="0"/>
              <w:keepLines w:val="0"/>
              <w:pageBreakBefore w:val="0"/>
              <w:kinsoku/>
              <w:wordWrap/>
              <w:overflowPunct/>
              <w:topLinePunct w:val="0"/>
              <w:autoSpaceDE/>
              <w:autoSpaceDN/>
              <w:bidi w:val="0"/>
              <w:adjustRightInd/>
              <w:spacing w:line="360" w:lineRule="auto"/>
              <w:textAlignment w:val="auto"/>
              <w:rPr>
                <w:rFonts w:ascii="宋体" w:hAnsi="宋体" w:cs="宋体"/>
                <w:kern w:val="2"/>
                <w:sz w:val="24"/>
                <w:szCs w:val="24"/>
              </w:rPr>
            </w:pPr>
            <w:r>
              <w:rPr>
                <w:rFonts w:hint="eastAsia" w:ascii="宋体" w:hAnsi="宋体" w:cs="宋体"/>
                <w:color w:val="auto"/>
                <w:kern w:val="2"/>
                <w:sz w:val="24"/>
                <w:szCs w:val="24"/>
              </w:rPr>
              <w:t>注；</w:t>
            </w:r>
            <w:r>
              <w:rPr>
                <w:rFonts w:hint="eastAsia" w:ascii="宋体" w:hAnsi="宋体" w:cs="宋体"/>
                <w:color w:val="auto"/>
                <w:sz w:val="24"/>
              </w:rPr>
              <w:t>提供</w:t>
            </w:r>
            <w:r>
              <w:rPr>
                <w:rFonts w:hint="eastAsia" w:ascii="宋体" w:hAnsi="宋体" w:cs="宋体"/>
                <w:color w:val="auto"/>
                <w:kern w:val="2"/>
                <w:sz w:val="24"/>
                <w:szCs w:val="24"/>
              </w:rPr>
              <w:t>相关岗位证原件核查，无原件不得分。</w:t>
            </w:r>
          </w:p>
        </w:tc>
        <w:tc>
          <w:tcPr>
            <w:tcW w:w="782"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宋体" w:hAnsi="宋体" w:cs="宋体"/>
                <w:sz w:val="24"/>
              </w:rPr>
            </w:pPr>
            <w:r>
              <w:rPr>
                <w:rFonts w:hint="eastAsia" w:ascii="宋体" w:hAnsi="宋体" w:cs="宋体"/>
                <w:color w:val="auto"/>
                <w:sz w:val="24"/>
                <w:lang w:val="en-US" w:eastAsia="zh-CN"/>
              </w:rPr>
              <w:t>8</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67"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lang w:eastAsia="zh-CN"/>
              </w:rPr>
            </w:pPr>
            <w:r>
              <w:rPr>
                <w:rFonts w:hint="eastAsia" w:ascii="宋体" w:hAnsi="宋体" w:cs="宋体"/>
                <w:color w:val="auto"/>
                <w:sz w:val="24"/>
              </w:rPr>
              <w:t>2</w:t>
            </w:r>
          </w:p>
        </w:tc>
        <w:tc>
          <w:tcPr>
            <w:tcW w:w="1263"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ascii="宋体" w:hAnsi="宋体" w:cs="宋体"/>
                <w:color w:val="auto"/>
                <w:sz w:val="24"/>
              </w:rPr>
            </w:pPr>
            <w:r>
              <w:rPr>
                <w:rFonts w:hint="eastAsia" w:ascii="宋体" w:hAnsi="宋体" w:cs="宋体"/>
                <w:color w:val="auto"/>
                <w:sz w:val="24"/>
              </w:rPr>
              <w:t>经营业绩</w:t>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ascii="宋体" w:hAnsi="宋体" w:cs="宋体"/>
                <w:sz w:val="24"/>
              </w:rPr>
            </w:pPr>
          </w:p>
        </w:tc>
        <w:tc>
          <w:tcPr>
            <w:tcW w:w="7004" w:type="dxa"/>
            <w:vAlign w:val="center"/>
          </w:tcPr>
          <w:p>
            <w:pPr>
              <w:keepNext w:val="0"/>
              <w:keepLines w:val="0"/>
              <w:pageBreakBefore w:val="0"/>
              <w:kinsoku/>
              <w:wordWrap/>
              <w:overflowPunct/>
              <w:topLinePunct w:val="0"/>
              <w:autoSpaceDE/>
              <w:autoSpaceDN/>
              <w:bidi w:val="0"/>
              <w:adjustRightInd/>
              <w:snapToGrid w:val="0"/>
              <w:spacing w:line="360" w:lineRule="auto"/>
              <w:jc w:val="left"/>
              <w:textAlignment w:val="auto"/>
              <w:rPr>
                <w:rFonts w:ascii="宋体" w:hAnsi="宋体" w:cs="宋体"/>
                <w:color w:val="auto"/>
                <w:sz w:val="24"/>
              </w:rPr>
            </w:pPr>
            <w:r>
              <w:rPr>
                <w:rFonts w:hint="eastAsia" w:ascii="宋体" w:hAnsi="宋体" w:cs="宋体"/>
                <w:color w:val="auto"/>
                <w:sz w:val="24"/>
              </w:rPr>
              <w:t>201</w:t>
            </w:r>
            <w:r>
              <w:rPr>
                <w:rFonts w:hint="eastAsia" w:ascii="宋体" w:hAnsi="宋体" w:cs="宋体"/>
                <w:color w:val="auto"/>
                <w:sz w:val="24"/>
                <w:lang w:val="en-US" w:eastAsia="zh-CN"/>
              </w:rPr>
              <w:t>8</w:t>
            </w:r>
            <w:r>
              <w:rPr>
                <w:rFonts w:hint="eastAsia" w:ascii="宋体" w:hAnsi="宋体" w:cs="宋体"/>
                <w:color w:val="auto"/>
                <w:sz w:val="24"/>
              </w:rPr>
              <w:t>年至今，供应商承担过(含在建)的</w:t>
            </w:r>
            <w:r>
              <w:rPr>
                <w:rFonts w:hint="eastAsia" w:ascii="宋体" w:hAnsi="宋体" w:cs="宋体"/>
                <w:color w:val="auto"/>
                <w:sz w:val="24"/>
                <w:lang w:val="en-US" w:eastAsia="zh-CN"/>
              </w:rPr>
              <w:t>市政</w:t>
            </w:r>
            <w:r>
              <w:rPr>
                <w:rFonts w:hint="eastAsia" w:ascii="宋体" w:hAnsi="宋体" w:cs="宋体"/>
                <w:color w:val="auto"/>
                <w:sz w:val="24"/>
              </w:rPr>
              <w:t>工程项目业绩的得</w:t>
            </w:r>
            <w:r>
              <w:rPr>
                <w:rFonts w:hint="eastAsia" w:ascii="宋体" w:hAnsi="宋体" w:cs="宋体"/>
                <w:color w:val="auto"/>
                <w:sz w:val="24"/>
                <w:lang w:val="en-US" w:eastAsia="zh-CN"/>
              </w:rPr>
              <w:t>3</w:t>
            </w:r>
            <w:r>
              <w:rPr>
                <w:rFonts w:hint="eastAsia" w:ascii="宋体" w:hAnsi="宋体" w:cs="宋体"/>
                <w:color w:val="auto"/>
                <w:sz w:val="24"/>
              </w:rPr>
              <w:t>分，满分</w:t>
            </w:r>
            <w:r>
              <w:rPr>
                <w:rFonts w:hint="eastAsia" w:ascii="宋体" w:hAnsi="宋体" w:cs="宋体"/>
                <w:color w:val="auto"/>
                <w:sz w:val="24"/>
                <w:lang w:val="en-US" w:eastAsia="zh-CN"/>
              </w:rPr>
              <w:t>9分</w:t>
            </w:r>
            <w:r>
              <w:rPr>
                <w:rFonts w:hint="eastAsia" w:ascii="宋体" w:hAnsi="宋体" w:cs="宋体"/>
                <w:color w:val="auto"/>
                <w:sz w:val="24"/>
              </w:rPr>
              <w:t>。</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ascii="宋体" w:hAnsi="宋体" w:cs="宋体"/>
                <w:sz w:val="24"/>
              </w:rPr>
            </w:pPr>
            <w:r>
              <w:rPr>
                <w:rFonts w:hint="eastAsia" w:ascii="宋体" w:hAnsi="宋体" w:cs="宋体"/>
                <w:color w:val="auto"/>
                <w:sz w:val="24"/>
              </w:rPr>
              <w:t>注：提供合同</w:t>
            </w:r>
            <w:r>
              <w:rPr>
                <w:rFonts w:hint="eastAsia" w:ascii="宋体" w:hAnsi="宋体" w:cs="宋体"/>
                <w:color w:val="auto"/>
                <w:sz w:val="24"/>
                <w:lang w:val="en-US" w:eastAsia="zh-CN"/>
              </w:rPr>
              <w:t>复印件加盖单位公章。原件核查，</w:t>
            </w:r>
            <w:r>
              <w:rPr>
                <w:rFonts w:hint="eastAsia" w:ascii="宋体" w:hAnsi="宋体" w:cs="宋体"/>
                <w:color w:val="auto"/>
                <w:sz w:val="24"/>
              </w:rPr>
              <w:t>无原件不得分（以合同签订时间为准）。</w:t>
            </w:r>
          </w:p>
        </w:tc>
        <w:tc>
          <w:tcPr>
            <w:tcW w:w="782"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宋体" w:hAnsi="宋体" w:cs="宋体"/>
                <w:sz w:val="24"/>
              </w:rPr>
            </w:pPr>
            <w:r>
              <w:rPr>
                <w:rFonts w:hint="eastAsia" w:ascii="宋体" w:hAnsi="宋体" w:cs="宋体"/>
                <w:color w:val="auto"/>
                <w:sz w:val="24"/>
                <w:lang w:val="en-US" w:eastAsia="zh-CN"/>
              </w:rPr>
              <w:t>9</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67"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default" w:ascii="宋体" w:hAnsi="宋体" w:cs="宋体"/>
                <w:sz w:val="24"/>
                <w:lang w:val="en-US" w:eastAsia="zh-CN"/>
              </w:rPr>
            </w:pPr>
            <w:r>
              <w:rPr>
                <w:rFonts w:hint="eastAsia" w:ascii="宋体" w:hAnsi="宋体" w:cs="宋体"/>
                <w:sz w:val="24"/>
                <w:lang w:val="en-US" w:eastAsia="zh-CN"/>
              </w:rPr>
              <w:t>3</w:t>
            </w:r>
          </w:p>
        </w:tc>
        <w:tc>
          <w:tcPr>
            <w:tcW w:w="1263"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cs="宋体"/>
                <w:sz w:val="24"/>
              </w:rPr>
            </w:pPr>
            <w:r>
              <w:rPr>
                <w:rFonts w:hint="eastAsia"/>
                <w:sz w:val="24"/>
                <w:szCs w:val="24"/>
                <w:lang w:val="en-US"/>
              </w:rPr>
              <w:t>节能、环保</w:t>
            </w:r>
          </w:p>
        </w:tc>
        <w:tc>
          <w:tcPr>
            <w:tcW w:w="7004" w:type="dxa"/>
            <w:vAlign w:val="center"/>
          </w:tcPr>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cs="宋体"/>
                <w:color w:val="auto"/>
                <w:sz w:val="24"/>
                <w:lang w:val="en-US"/>
              </w:rPr>
            </w:pPr>
            <w:r>
              <w:rPr>
                <w:rFonts w:hint="eastAsia" w:ascii="宋体" w:hAnsi="宋体" w:cs="宋体"/>
                <w:color w:val="auto"/>
                <w:sz w:val="24"/>
                <w:lang w:val="en-US"/>
              </w:rPr>
              <w:t>所投产品被认定为政府优先采购节能产品或者政府采购环境标志产品的，每提供一个</w:t>
            </w:r>
            <w:r>
              <w:rPr>
                <w:rFonts w:hint="eastAsia" w:ascii="宋体" w:hAnsi="宋体" w:cs="宋体"/>
                <w:color w:val="auto"/>
                <w:sz w:val="24"/>
                <w:lang w:val="en-US" w:eastAsia="zh-CN"/>
              </w:rPr>
              <w:t>认证证书</w:t>
            </w:r>
            <w:r>
              <w:rPr>
                <w:rFonts w:hint="eastAsia" w:ascii="宋体" w:hAnsi="宋体" w:cs="宋体"/>
                <w:color w:val="auto"/>
                <w:sz w:val="24"/>
                <w:lang w:val="en-US"/>
              </w:rPr>
              <w:t>得1分，共计</w:t>
            </w:r>
            <w:r>
              <w:rPr>
                <w:rFonts w:hint="eastAsia" w:ascii="宋体" w:hAnsi="宋体" w:cs="宋体"/>
                <w:color w:val="auto"/>
                <w:sz w:val="24"/>
                <w:lang w:val="en-US" w:eastAsia="zh-CN"/>
              </w:rPr>
              <w:t>1</w:t>
            </w:r>
            <w:r>
              <w:rPr>
                <w:rFonts w:hint="eastAsia" w:ascii="宋体" w:hAnsi="宋体" w:cs="宋体"/>
                <w:color w:val="auto"/>
                <w:sz w:val="24"/>
                <w:lang w:val="en-US"/>
              </w:rPr>
              <w:t>分。</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default" w:eastAsia="宋体"/>
                <w:lang w:val="en-US" w:eastAsia="zh-CN"/>
              </w:rPr>
            </w:pPr>
            <w:r>
              <w:rPr>
                <w:rFonts w:hint="eastAsia" w:ascii="宋体" w:hAnsi="宋体" w:cs="宋体"/>
                <w:color w:val="auto"/>
                <w:sz w:val="24"/>
                <w:lang w:val="en-US" w:eastAsia="zh-CN"/>
              </w:rPr>
              <w:t>备注：</w:t>
            </w:r>
            <w:r>
              <w:rPr>
                <w:rFonts w:hint="eastAsia" w:ascii="宋体" w:hAnsi="宋体" w:cs="宋体"/>
                <w:color w:val="auto"/>
                <w:sz w:val="24"/>
                <w:lang w:val="en-US"/>
              </w:rPr>
              <w:t>以投标文件为准</w:t>
            </w:r>
            <w:r>
              <w:rPr>
                <w:rFonts w:hint="eastAsia" w:ascii="宋体" w:hAnsi="宋体" w:cs="宋体"/>
                <w:color w:val="auto"/>
                <w:sz w:val="24"/>
                <w:lang w:val="en-US" w:eastAsia="zh-CN"/>
              </w:rPr>
              <w:t>，加盖单位公章</w:t>
            </w:r>
          </w:p>
        </w:tc>
        <w:tc>
          <w:tcPr>
            <w:tcW w:w="782"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467"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lang w:eastAsia="zh-CN"/>
              </w:rPr>
            </w:pPr>
            <w:r>
              <w:rPr>
                <w:rFonts w:hint="eastAsia" w:ascii="宋体" w:hAnsi="宋体" w:cs="宋体"/>
                <w:sz w:val="24"/>
                <w:lang w:val="en-US" w:eastAsia="zh-CN"/>
              </w:rPr>
              <w:t>3</w:t>
            </w:r>
          </w:p>
        </w:tc>
        <w:tc>
          <w:tcPr>
            <w:tcW w:w="1263" w:type="dxa"/>
            <w:vAlign w:val="center"/>
          </w:tcPr>
          <w:p>
            <w:pPr>
              <w:keepNext w:val="0"/>
              <w:keepLines w:val="0"/>
              <w:pageBreakBefore w:val="0"/>
              <w:kinsoku/>
              <w:wordWrap/>
              <w:overflowPunct/>
              <w:topLinePunct w:val="0"/>
              <w:autoSpaceDE/>
              <w:autoSpaceDN/>
              <w:bidi w:val="0"/>
              <w:adjustRightInd/>
              <w:snapToGrid w:val="0"/>
              <w:spacing w:line="360" w:lineRule="auto"/>
              <w:jc w:val="left"/>
              <w:textAlignment w:val="auto"/>
              <w:rPr>
                <w:rFonts w:ascii="宋体" w:hAnsi="宋体" w:cs="宋体"/>
                <w:sz w:val="24"/>
              </w:rPr>
            </w:pPr>
            <w:r>
              <w:rPr>
                <w:rFonts w:hint="eastAsia" w:ascii="宋体" w:hAnsi="宋体" w:cs="宋体"/>
                <w:sz w:val="24"/>
              </w:rPr>
              <w:t>投标文件的规范性</w:t>
            </w:r>
          </w:p>
        </w:tc>
        <w:tc>
          <w:tcPr>
            <w:tcW w:w="7004" w:type="dxa"/>
            <w:vAlign w:val="center"/>
          </w:tcPr>
          <w:p>
            <w:pPr>
              <w:keepNext w:val="0"/>
              <w:keepLines w:val="0"/>
              <w:pageBreakBefore w:val="0"/>
              <w:kinsoku/>
              <w:wordWrap/>
              <w:overflowPunct/>
              <w:topLinePunct w:val="0"/>
              <w:autoSpaceDE/>
              <w:autoSpaceDN/>
              <w:bidi w:val="0"/>
              <w:adjustRightInd/>
              <w:spacing w:line="360" w:lineRule="auto"/>
              <w:textAlignment w:val="auto"/>
              <w:rPr>
                <w:rFonts w:ascii="宋体" w:hAnsi="宋体" w:cs="宋体"/>
                <w:sz w:val="24"/>
              </w:rPr>
            </w:pPr>
            <w:r>
              <w:rPr>
                <w:rFonts w:hint="eastAsia" w:ascii="宋体" w:hAnsi="宋体" w:cs="宋体"/>
                <w:sz w:val="24"/>
              </w:rPr>
              <w:t>投标文件的编制符合招标文件的规定，装订整齐、编制有目录和页码，无排序混乱和缺篇少页得2分；有一项细微偏差扣0.5分，直至该项分值扣完为止。</w:t>
            </w:r>
          </w:p>
        </w:tc>
        <w:tc>
          <w:tcPr>
            <w:tcW w:w="782"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宋体" w:hAnsi="宋体" w:cs="宋体"/>
                <w:sz w:val="24"/>
              </w:rPr>
            </w:pPr>
            <w:r>
              <w:rPr>
                <w:rFonts w:hint="eastAsia" w:ascii="宋体" w:hAnsi="宋体" w:cs="宋体"/>
                <w:sz w:val="24"/>
              </w:rPr>
              <w:t>2分</w:t>
            </w:r>
          </w:p>
        </w:tc>
      </w:tr>
    </w:tbl>
    <w:p>
      <w:pPr>
        <w:pStyle w:val="9"/>
        <w:keepNext w:val="0"/>
        <w:keepLines w:val="0"/>
        <w:pageBreakBefore w:val="0"/>
        <w:kinsoku/>
        <w:wordWrap/>
        <w:overflowPunct/>
        <w:topLinePunct w:val="0"/>
        <w:autoSpaceDE/>
        <w:autoSpaceDN/>
        <w:bidi w:val="0"/>
        <w:spacing w:line="312" w:lineRule="auto"/>
        <w:ind w:left="0" w:leftChars="0" w:firstLine="0" w:firstLineChars="0"/>
      </w:pPr>
    </w:p>
    <w:p>
      <w:pPr>
        <w:spacing w:line="520" w:lineRule="exact"/>
        <w:outlineLvl w:val="1"/>
        <w:rPr>
          <w:rFonts w:ascii="宋体" w:hAnsi="宋体" w:cs="宋体"/>
          <w:b/>
          <w:sz w:val="24"/>
        </w:rPr>
      </w:pPr>
      <w:bookmarkStart w:id="152" w:name="_Toc31112"/>
      <w:r>
        <w:rPr>
          <w:rFonts w:hint="eastAsia" w:ascii="宋体" w:hAnsi="宋体" w:cs="宋体"/>
          <w:b/>
          <w:sz w:val="24"/>
        </w:rPr>
        <w:t>三、技术部分（</w:t>
      </w:r>
      <w:r>
        <w:rPr>
          <w:rFonts w:hint="eastAsia" w:ascii="宋体" w:hAnsi="宋体" w:cs="宋体"/>
          <w:b/>
          <w:sz w:val="24"/>
          <w:lang w:val="en-US" w:eastAsia="zh-CN"/>
        </w:rPr>
        <w:t>50</w:t>
      </w:r>
      <w:r>
        <w:rPr>
          <w:rFonts w:hint="eastAsia" w:ascii="宋体" w:hAnsi="宋体" w:cs="宋体"/>
          <w:b/>
          <w:sz w:val="24"/>
        </w:rPr>
        <w:t>分）</w:t>
      </w:r>
      <w:bookmarkEnd w:id="152"/>
    </w:p>
    <w:p>
      <w:pPr>
        <w:pStyle w:val="2"/>
      </w:pPr>
    </w:p>
    <w:tbl>
      <w:tblPr>
        <w:tblStyle w:val="2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91"/>
        <w:gridCol w:w="6669"/>
        <w:gridCol w:w="795"/>
        <w:tblGridChange w:id="0">
          <w:tblGrid>
            <w:gridCol w:w="585"/>
            <w:gridCol w:w="1491"/>
            <w:gridCol w:w="6669"/>
            <w:gridCol w:w="79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585" w:type="dxa"/>
            <w:vAlign w:val="center"/>
          </w:tcPr>
          <w:p>
            <w:pPr>
              <w:snapToGrid w:val="0"/>
              <w:spacing w:line="300" w:lineRule="auto"/>
              <w:jc w:val="center"/>
              <w:rPr>
                <w:rFonts w:ascii="宋体" w:hAnsi="宋体" w:cs="宋体"/>
                <w:b/>
                <w:bCs/>
                <w:sz w:val="24"/>
              </w:rPr>
            </w:pPr>
            <w:r>
              <w:rPr>
                <w:rFonts w:hint="eastAsia" w:ascii="宋体" w:hAnsi="宋体" w:cs="宋体"/>
                <w:b/>
                <w:bCs/>
                <w:sz w:val="24"/>
              </w:rPr>
              <w:t>序号</w:t>
            </w:r>
          </w:p>
        </w:tc>
        <w:tc>
          <w:tcPr>
            <w:tcW w:w="1491" w:type="dxa"/>
            <w:vAlign w:val="center"/>
          </w:tcPr>
          <w:p>
            <w:pPr>
              <w:snapToGrid w:val="0"/>
              <w:spacing w:line="300" w:lineRule="auto"/>
              <w:jc w:val="center"/>
              <w:rPr>
                <w:rFonts w:ascii="宋体" w:hAnsi="宋体" w:cs="宋体"/>
                <w:b/>
                <w:bCs/>
                <w:sz w:val="24"/>
              </w:rPr>
            </w:pPr>
            <w:r>
              <w:rPr>
                <w:rFonts w:hint="eastAsia" w:ascii="宋体" w:hAnsi="宋体" w:cs="宋体"/>
                <w:b/>
                <w:bCs/>
                <w:sz w:val="24"/>
              </w:rPr>
              <w:t>评审内容</w:t>
            </w:r>
          </w:p>
        </w:tc>
        <w:tc>
          <w:tcPr>
            <w:tcW w:w="6669" w:type="dxa"/>
            <w:vAlign w:val="center"/>
          </w:tcPr>
          <w:p>
            <w:pPr>
              <w:snapToGrid w:val="0"/>
              <w:spacing w:line="300" w:lineRule="auto"/>
              <w:jc w:val="center"/>
              <w:rPr>
                <w:rFonts w:ascii="宋体" w:hAnsi="宋体" w:cs="宋体"/>
                <w:b/>
                <w:bCs/>
                <w:sz w:val="24"/>
              </w:rPr>
            </w:pPr>
            <w:r>
              <w:rPr>
                <w:rFonts w:hint="eastAsia" w:ascii="宋体" w:hAnsi="宋体" w:cs="宋体"/>
                <w:b/>
                <w:bCs/>
                <w:sz w:val="24"/>
              </w:rPr>
              <w:t>评分标准</w:t>
            </w:r>
          </w:p>
        </w:tc>
        <w:tc>
          <w:tcPr>
            <w:tcW w:w="795" w:type="dxa"/>
            <w:vAlign w:val="center"/>
          </w:tcPr>
          <w:p>
            <w:pPr>
              <w:snapToGrid w:val="0"/>
              <w:spacing w:line="300" w:lineRule="auto"/>
              <w:jc w:val="center"/>
              <w:rPr>
                <w:rFonts w:ascii="宋体" w:hAnsi="宋体" w:cs="宋体"/>
                <w:b/>
                <w:bCs/>
                <w:sz w:val="24"/>
              </w:rPr>
            </w:pPr>
            <w:r>
              <w:rPr>
                <w:rFonts w:hint="eastAsia" w:ascii="宋体" w:hAnsi="宋体" w:cs="宋体"/>
                <w:b/>
                <w:bCs/>
                <w:sz w:val="24"/>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585" w:type="dxa"/>
            <w:vAlign w:val="center"/>
          </w:tcPr>
          <w:p>
            <w:pPr>
              <w:widowControl/>
              <w:jc w:val="center"/>
              <w:rPr>
                <w:rFonts w:ascii="宋体" w:hAnsi="宋体" w:cs="宋体"/>
                <w:sz w:val="24"/>
              </w:rPr>
            </w:pPr>
            <w:r>
              <w:rPr>
                <w:rFonts w:hint="eastAsia" w:ascii="宋体" w:hAnsi="宋体" w:cs="宋体"/>
                <w:sz w:val="24"/>
              </w:rPr>
              <w:t>1</w:t>
            </w:r>
          </w:p>
        </w:tc>
        <w:tc>
          <w:tcPr>
            <w:tcW w:w="1491" w:type="dxa"/>
            <w:vAlign w:val="center"/>
          </w:tcPr>
          <w:p>
            <w:pPr>
              <w:widowControl/>
              <w:spacing w:line="440" w:lineRule="exact"/>
              <w:jc w:val="center"/>
              <w:rPr>
                <w:rFonts w:ascii="宋体" w:hAnsi="宋体" w:cs="宋体"/>
                <w:sz w:val="24"/>
              </w:rPr>
            </w:pPr>
            <w:r>
              <w:rPr>
                <w:rFonts w:hint="eastAsia" w:ascii="宋体" w:hAnsi="宋体" w:cs="宋体"/>
                <w:sz w:val="24"/>
              </w:rPr>
              <w:t>施工方案与技术措施</w:t>
            </w:r>
          </w:p>
        </w:tc>
        <w:tc>
          <w:tcPr>
            <w:tcW w:w="6669" w:type="dxa"/>
            <w:vAlign w:val="center"/>
          </w:tcPr>
          <w:p>
            <w:pPr>
              <w:widowControl/>
              <w:spacing w:line="440" w:lineRule="exact"/>
              <w:rPr>
                <w:rFonts w:ascii="宋体" w:hAnsi="宋体" w:cs="宋体"/>
                <w:sz w:val="24"/>
              </w:rPr>
            </w:pPr>
            <w:r>
              <w:rPr>
                <w:rFonts w:hint="eastAsia" w:ascii="宋体" w:hAnsi="宋体" w:cs="宋体"/>
                <w:sz w:val="24"/>
              </w:rPr>
              <w:t>根据供应商提供的施工方案与技术措施进行比较赋分：</w:t>
            </w:r>
          </w:p>
          <w:p>
            <w:pPr>
              <w:spacing w:line="440" w:lineRule="exact"/>
              <w:rPr>
                <w:rFonts w:ascii="宋体" w:hAnsi="宋体" w:cs="宋体"/>
                <w:sz w:val="24"/>
              </w:rPr>
            </w:pPr>
            <w:r>
              <w:rPr>
                <w:rFonts w:hint="eastAsia" w:ascii="宋体" w:hAnsi="宋体" w:cs="宋体"/>
                <w:sz w:val="24"/>
              </w:rPr>
              <w:t>A.施工方案与技术措施科学合理，适用性强，思路清晰，内容全面，能够根据实际情况制订，满足采购人的需要，考虑问题周全，实施过程务实，各项指标均能完成；8分（不含）-10分（含）；</w:t>
            </w:r>
          </w:p>
          <w:p>
            <w:pPr>
              <w:spacing w:line="440" w:lineRule="exact"/>
              <w:rPr>
                <w:rFonts w:ascii="宋体" w:hAnsi="宋体" w:cs="宋体"/>
                <w:sz w:val="24"/>
              </w:rPr>
            </w:pPr>
            <w:r>
              <w:rPr>
                <w:rFonts w:hint="eastAsia" w:ascii="宋体" w:hAnsi="宋体" w:cs="宋体"/>
                <w:sz w:val="24"/>
              </w:rPr>
              <w:t>B.施工方案与技术措施基本能够满足采购需要，操作性不强；4（不含）-8分（含）</w:t>
            </w:r>
          </w:p>
          <w:p>
            <w:pPr>
              <w:spacing w:line="440" w:lineRule="exact"/>
              <w:rPr>
                <w:rFonts w:ascii="宋体" w:hAnsi="宋体" w:cs="宋体"/>
                <w:sz w:val="24"/>
              </w:rPr>
            </w:pPr>
            <w:r>
              <w:rPr>
                <w:rFonts w:hint="eastAsia" w:ascii="宋体" w:hAnsi="宋体" w:cs="宋体"/>
                <w:sz w:val="24"/>
              </w:rPr>
              <w:t>C.施工方案与技术措施不合理；0（不含）-4分（含）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vAlign w:val="center"/>
          </w:tcPr>
          <w:p>
            <w:pPr>
              <w:widowControl/>
              <w:jc w:val="center"/>
              <w:rPr>
                <w:rFonts w:ascii="宋体" w:hAnsi="宋体" w:cs="宋体"/>
                <w:sz w:val="24"/>
              </w:rPr>
            </w:pPr>
            <w:r>
              <w:rPr>
                <w:rFonts w:hint="eastAsia" w:ascii="宋体" w:hAnsi="宋体" w:cs="宋体"/>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85" w:type="dxa"/>
            <w:vAlign w:val="center"/>
          </w:tcPr>
          <w:p>
            <w:pPr>
              <w:widowControl/>
              <w:jc w:val="center"/>
              <w:rPr>
                <w:rFonts w:ascii="宋体" w:hAnsi="宋体" w:cs="宋体"/>
                <w:sz w:val="24"/>
              </w:rPr>
            </w:pPr>
            <w:r>
              <w:rPr>
                <w:rFonts w:hint="eastAsia" w:ascii="宋体" w:hAnsi="宋体" w:cs="宋体"/>
                <w:sz w:val="24"/>
              </w:rPr>
              <w:t>2</w:t>
            </w:r>
          </w:p>
        </w:tc>
        <w:tc>
          <w:tcPr>
            <w:tcW w:w="1491" w:type="dxa"/>
            <w:vAlign w:val="center"/>
          </w:tcPr>
          <w:p>
            <w:pPr>
              <w:widowControl/>
              <w:spacing w:line="440" w:lineRule="exact"/>
              <w:jc w:val="center"/>
              <w:rPr>
                <w:rFonts w:ascii="宋体" w:hAnsi="宋体" w:cs="宋体"/>
                <w:sz w:val="24"/>
              </w:rPr>
            </w:pPr>
            <w:r>
              <w:rPr>
                <w:rFonts w:hint="eastAsia" w:ascii="宋体" w:hAnsi="宋体" w:cs="宋体"/>
                <w:sz w:val="24"/>
              </w:rPr>
              <w:t>质量管理体系与措施</w:t>
            </w:r>
          </w:p>
        </w:tc>
        <w:tc>
          <w:tcPr>
            <w:tcW w:w="6669" w:type="dxa"/>
            <w:vAlign w:val="center"/>
          </w:tcPr>
          <w:p>
            <w:pPr>
              <w:widowControl/>
              <w:spacing w:line="440" w:lineRule="exact"/>
              <w:rPr>
                <w:rFonts w:ascii="宋体" w:hAnsi="宋体" w:cs="宋体"/>
                <w:sz w:val="24"/>
              </w:rPr>
            </w:pPr>
            <w:r>
              <w:rPr>
                <w:rFonts w:hint="eastAsia" w:ascii="宋体" w:hAnsi="宋体" w:cs="宋体"/>
                <w:sz w:val="24"/>
              </w:rPr>
              <w:t>根据供应商提供的质量管理体系与措施进行比较赋分:</w:t>
            </w:r>
          </w:p>
          <w:p>
            <w:pPr>
              <w:spacing w:line="440" w:lineRule="exact"/>
              <w:rPr>
                <w:rFonts w:ascii="宋体" w:hAnsi="宋体" w:cs="宋体"/>
                <w:sz w:val="24"/>
              </w:rPr>
            </w:pPr>
            <w:r>
              <w:rPr>
                <w:rFonts w:hint="eastAsia" w:ascii="宋体" w:hAnsi="宋体" w:cs="宋体"/>
                <w:sz w:val="24"/>
              </w:rPr>
              <w:t>A.质量管理体系与措施科学合理，适用性强，思路清晰，内容全面，能够根据实际情况制订，满足采购人的需要，考虑问题周全，实施过程务实，各项指标均能完成；8分（不含）-10分（含）</w:t>
            </w:r>
          </w:p>
          <w:p>
            <w:pPr>
              <w:spacing w:line="440" w:lineRule="exact"/>
              <w:rPr>
                <w:rFonts w:ascii="宋体" w:hAnsi="宋体" w:cs="宋体"/>
                <w:sz w:val="24"/>
              </w:rPr>
            </w:pPr>
            <w:r>
              <w:rPr>
                <w:rFonts w:hint="eastAsia" w:ascii="宋体" w:hAnsi="宋体" w:cs="宋体"/>
                <w:sz w:val="24"/>
              </w:rPr>
              <w:t>B.质量管理体系与措施基本能够满足采购需要，操作性不强；4（不含）-8分（含）</w:t>
            </w:r>
          </w:p>
          <w:p>
            <w:pPr>
              <w:spacing w:line="440" w:lineRule="exact"/>
              <w:rPr>
                <w:rFonts w:ascii="宋体" w:hAnsi="宋体" w:cs="宋体"/>
                <w:sz w:val="24"/>
              </w:rPr>
            </w:pPr>
            <w:r>
              <w:rPr>
                <w:rFonts w:hint="eastAsia" w:ascii="宋体" w:hAnsi="宋体" w:cs="宋体"/>
                <w:sz w:val="24"/>
              </w:rPr>
              <w:t>C.质量管理体系与措施不合理；0（不含）-4分（含）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vAlign w:val="center"/>
          </w:tcPr>
          <w:p>
            <w:pPr>
              <w:widowControl/>
              <w:jc w:val="center"/>
              <w:rPr>
                <w:rFonts w:ascii="宋体" w:hAnsi="宋体" w:cs="宋体"/>
                <w:sz w:val="24"/>
              </w:rPr>
            </w:pPr>
            <w:r>
              <w:rPr>
                <w:rFonts w:hint="eastAsia" w:ascii="宋体" w:hAnsi="宋体" w:cs="宋体"/>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 w:author="周琳琳" w:date="2020-06-09T10:03:2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03" w:hRule="atLeast"/>
          <w:jc w:val="center"/>
          <w:trPrChange w:id="1" w:author="周琳琳" w:date="2020-06-09T10:03:25Z">
            <w:trPr>
              <w:trHeight w:val="4155" w:hRule="atLeast"/>
              <w:jc w:val="center"/>
            </w:trPr>
          </w:trPrChange>
        </w:trPr>
        <w:tc>
          <w:tcPr>
            <w:tcW w:w="585" w:type="dxa"/>
            <w:vAlign w:val="center"/>
            <w:tcPrChange w:id="2" w:author="周琳琳" w:date="2020-06-09T10:03:25Z">
              <w:tcPr>
                <w:tcW w:w="585" w:type="dxa"/>
                <w:vAlign w:val="center"/>
              </w:tcPr>
            </w:tcPrChange>
          </w:tcPr>
          <w:p>
            <w:pPr>
              <w:widowControl/>
              <w:jc w:val="center"/>
              <w:rPr>
                <w:rFonts w:ascii="宋体" w:hAnsi="宋体" w:cs="宋体"/>
                <w:sz w:val="24"/>
              </w:rPr>
            </w:pPr>
            <w:r>
              <w:rPr>
                <w:rFonts w:hint="eastAsia" w:ascii="宋体" w:hAnsi="宋体" w:cs="宋体"/>
                <w:sz w:val="24"/>
              </w:rPr>
              <w:t>3</w:t>
            </w:r>
          </w:p>
        </w:tc>
        <w:tc>
          <w:tcPr>
            <w:tcW w:w="1491" w:type="dxa"/>
            <w:vAlign w:val="center"/>
            <w:tcPrChange w:id="3" w:author="周琳琳" w:date="2020-06-09T10:03:25Z">
              <w:tcPr>
                <w:tcW w:w="1491" w:type="dxa"/>
                <w:vAlign w:val="center"/>
              </w:tcPr>
            </w:tcPrChange>
          </w:tcPr>
          <w:p>
            <w:pPr>
              <w:widowControl/>
              <w:spacing w:line="440" w:lineRule="exact"/>
              <w:jc w:val="center"/>
              <w:rPr>
                <w:rFonts w:ascii="宋体" w:hAnsi="宋体" w:cs="宋体"/>
                <w:color w:val="000000" w:themeColor="text1"/>
                <w:sz w:val="24"/>
                <w14:textFill>
                  <w14:solidFill>
                    <w14:schemeClr w14:val="tx1"/>
                  </w14:solidFill>
                </w14:textFill>
              </w:rPr>
            </w:pPr>
            <w:r>
              <w:rPr>
                <w:rFonts w:hint="eastAsia" w:ascii="宋体" w:hAnsi="宋体" w:cs="宋体"/>
                <w:sz w:val="24"/>
              </w:rPr>
              <w:t>安全管理体系与措施</w:t>
            </w:r>
          </w:p>
        </w:tc>
        <w:tc>
          <w:tcPr>
            <w:tcW w:w="6669" w:type="dxa"/>
            <w:vAlign w:val="center"/>
            <w:tcPrChange w:id="4" w:author="周琳琳" w:date="2020-06-09T10:03:25Z">
              <w:tcPr>
                <w:tcW w:w="6669" w:type="dxa"/>
                <w:vAlign w:val="center"/>
              </w:tcPr>
            </w:tcPrChange>
          </w:tcPr>
          <w:p>
            <w:pPr>
              <w:spacing w:line="440" w:lineRule="exact"/>
              <w:rPr>
                <w:rFonts w:ascii="宋体" w:hAnsi="宋体" w:cs="宋体"/>
                <w:sz w:val="24"/>
              </w:rPr>
            </w:pPr>
            <w:r>
              <w:rPr>
                <w:rFonts w:hint="eastAsia" w:ascii="宋体" w:hAnsi="宋体" w:cs="宋体"/>
                <w:sz w:val="24"/>
              </w:rPr>
              <w:t>根据供应商提供的安全管理体系与措施进行比较赋分：</w:t>
            </w:r>
          </w:p>
          <w:p>
            <w:pPr>
              <w:spacing w:line="440" w:lineRule="exact"/>
              <w:rPr>
                <w:rFonts w:ascii="宋体" w:hAnsi="宋体" w:cs="宋体"/>
                <w:sz w:val="24"/>
              </w:rPr>
            </w:pPr>
            <w:r>
              <w:rPr>
                <w:rFonts w:hint="eastAsia" w:ascii="宋体" w:hAnsi="宋体" w:cs="宋体"/>
                <w:sz w:val="24"/>
              </w:rPr>
              <w:t>A.安全管理体系与措施科学合理，适用性强，思路清晰，内容全面，能够根据实际情况制订，满足采购人的需要，考虑问题周全，实施过程务实，各项指标均能完成；8分（不含）-10分（含）</w:t>
            </w:r>
          </w:p>
          <w:p>
            <w:pPr>
              <w:spacing w:line="440" w:lineRule="exact"/>
              <w:rPr>
                <w:rFonts w:ascii="宋体" w:hAnsi="宋体" w:cs="宋体"/>
                <w:sz w:val="24"/>
              </w:rPr>
            </w:pPr>
            <w:r>
              <w:rPr>
                <w:rFonts w:hint="eastAsia" w:ascii="宋体" w:hAnsi="宋体" w:cs="宋体"/>
                <w:sz w:val="24"/>
              </w:rPr>
              <w:t>B.安全管理体系与措施基本能够满足采购需要，操作性不强；4（不含）-8分（含）</w:t>
            </w:r>
          </w:p>
          <w:p>
            <w:pPr>
              <w:spacing w:line="440" w:lineRule="exact"/>
              <w:rPr>
                <w:rFonts w:ascii="宋体" w:hAnsi="宋体" w:cs="宋体"/>
                <w:sz w:val="24"/>
              </w:rPr>
            </w:pPr>
            <w:r>
              <w:rPr>
                <w:rFonts w:hint="eastAsia" w:ascii="宋体" w:hAnsi="宋体" w:cs="宋体"/>
                <w:sz w:val="24"/>
              </w:rPr>
              <w:t>C.安全管理体系与措施不合理；0（不含）-4分（含）</w:t>
            </w:r>
          </w:p>
          <w:p>
            <w:pPr>
              <w:widowControl/>
              <w:spacing w:line="440" w:lineRule="exact"/>
              <w:rPr>
                <w:rFonts w:ascii="宋体" w:hAnsi="宋体" w:cs="宋体"/>
                <w:color w:val="000000" w:themeColor="text1"/>
                <w:sz w:val="24"/>
                <w14:textFill>
                  <w14:solidFill>
                    <w14:schemeClr w14:val="tx1"/>
                  </w14:solidFill>
                </w14:textFill>
              </w:rPr>
            </w:pPr>
            <w:r>
              <w:rPr>
                <w:rFonts w:hint="eastAsia" w:ascii="宋体" w:hAnsi="宋体" w:cs="宋体"/>
                <w:sz w:val="24"/>
              </w:rPr>
              <w:t>D.不提供者得0分</w:t>
            </w:r>
          </w:p>
        </w:tc>
        <w:tc>
          <w:tcPr>
            <w:tcW w:w="795" w:type="dxa"/>
            <w:vAlign w:val="center"/>
            <w:tcPrChange w:id="5" w:author="周琳琳" w:date="2020-06-09T10:03:25Z">
              <w:tcPr>
                <w:tcW w:w="795" w:type="dxa"/>
                <w:vAlign w:val="center"/>
              </w:tcPr>
            </w:tcPrChange>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85" w:type="dxa"/>
            <w:vAlign w:val="center"/>
          </w:tcPr>
          <w:p>
            <w:pPr>
              <w:widowControl/>
              <w:jc w:val="center"/>
              <w:rPr>
                <w:rFonts w:ascii="宋体" w:hAnsi="宋体" w:cs="宋体"/>
                <w:sz w:val="24"/>
              </w:rPr>
            </w:pPr>
            <w:r>
              <w:rPr>
                <w:rFonts w:hint="eastAsia" w:ascii="宋体" w:hAnsi="宋体" w:cs="宋体"/>
                <w:sz w:val="24"/>
              </w:rPr>
              <w:t>4</w:t>
            </w:r>
          </w:p>
        </w:tc>
        <w:tc>
          <w:tcPr>
            <w:tcW w:w="1491" w:type="dxa"/>
            <w:vAlign w:val="center"/>
          </w:tcPr>
          <w:p>
            <w:pPr>
              <w:widowControl/>
              <w:spacing w:line="440" w:lineRule="exact"/>
              <w:jc w:val="center"/>
              <w:rPr>
                <w:rFonts w:ascii="宋体" w:hAnsi="宋体" w:cs="宋体"/>
                <w:color w:val="000000" w:themeColor="text1"/>
                <w:sz w:val="24"/>
                <w14:textFill>
                  <w14:solidFill>
                    <w14:schemeClr w14:val="tx1"/>
                  </w14:solidFill>
                </w14:textFill>
              </w:rPr>
            </w:pPr>
            <w:r>
              <w:rPr>
                <w:rFonts w:hint="eastAsia" w:ascii="宋体" w:hAnsi="宋体" w:cs="宋体"/>
                <w:sz w:val="24"/>
              </w:rPr>
              <w:t>环保管理体系与措施</w:t>
            </w:r>
          </w:p>
        </w:tc>
        <w:tc>
          <w:tcPr>
            <w:tcW w:w="6669" w:type="dxa"/>
            <w:vAlign w:val="center"/>
          </w:tcPr>
          <w:p>
            <w:pPr>
              <w:spacing w:line="440" w:lineRule="exact"/>
              <w:rPr>
                <w:rFonts w:ascii="宋体" w:hAnsi="宋体" w:cs="宋体"/>
                <w:sz w:val="24"/>
              </w:rPr>
            </w:pPr>
            <w:r>
              <w:rPr>
                <w:rFonts w:hint="eastAsia" w:ascii="宋体" w:hAnsi="宋体" w:cs="宋体"/>
                <w:sz w:val="24"/>
              </w:rPr>
              <w:t>根据供应商提供的环保管理体系与措施进行比较赋分：</w:t>
            </w:r>
          </w:p>
          <w:p>
            <w:pPr>
              <w:spacing w:line="440" w:lineRule="exact"/>
              <w:rPr>
                <w:rFonts w:ascii="宋体" w:hAnsi="宋体" w:cs="宋体"/>
                <w:sz w:val="24"/>
              </w:rPr>
            </w:pPr>
            <w:r>
              <w:rPr>
                <w:rFonts w:hint="eastAsia" w:ascii="宋体" w:hAnsi="宋体" w:cs="宋体"/>
                <w:sz w:val="24"/>
              </w:rPr>
              <w:t>A.环保管理体系与措施科学合理，适用性强，思路清晰，内容全面，能够根据实际情况制订，满足采购人的需要，考虑问题周全，实施过程务实，各项指标均能完成；8分（不含）-10分（含）</w:t>
            </w:r>
          </w:p>
          <w:p>
            <w:pPr>
              <w:spacing w:line="440" w:lineRule="exact"/>
              <w:rPr>
                <w:rFonts w:ascii="宋体" w:hAnsi="宋体" w:cs="宋体"/>
                <w:sz w:val="24"/>
              </w:rPr>
            </w:pPr>
            <w:r>
              <w:rPr>
                <w:rFonts w:hint="eastAsia" w:ascii="宋体" w:hAnsi="宋体" w:cs="宋体"/>
                <w:sz w:val="24"/>
              </w:rPr>
              <w:t>B.环保管理体系与措施基本能够满足采购需要，操作性不强；4（不含）-8分（含）</w:t>
            </w:r>
          </w:p>
          <w:p>
            <w:pPr>
              <w:spacing w:line="440" w:lineRule="exact"/>
              <w:rPr>
                <w:rFonts w:ascii="宋体" w:hAnsi="宋体" w:cs="宋体"/>
                <w:sz w:val="24"/>
              </w:rPr>
            </w:pPr>
            <w:r>
              <w:rPr>
                <w:rFonts w:hint="eastAsia" w:ascii="宋体" w:hAnsi="宋体" w:cs="宋体"/>
                <w:sz w:val="24"/>
              </w:rPr>
              <w:t>C.环保管理体系与措施不合理；0（不含）-4分（含）</w:t>
            </w:r>
          </w:p>
          <w:p>
            <w:pPr>
              <w:widowControl/>
              <w:spacing w:line="440" w:lineRule="exact"/>
              <w:rPr>
                <w:rFonts w:ascii="宋体" w:hAnsi="宋体" w:cs="宋体"/>
                <w:color w:val="000000" w:themeColor="text1"/>
                <w:sz w:val="24"/>
                <w14:textFill>
                  <w14:solidFill>
                    <w14:schemeClr w14:val="tx1"/>
                  </w14:solidFill>
                </w14:textFill>
              </w:rPr>
            </w:pPr>
            <w:r>
              <w:rPr>
                <w:rFonts w:hint="eastAsia" w:ascii="宋体" w:hAnsi="宋体" w:cs="宋体"/>
                <w:sz w:val="24"/>
              </w:rPr>
              <w:t>D.不提供者得0分</w:t>
            </w:r>
          </w:p>
        </w:tc>
        <w:tc>
          <w:tcPr>
            <w:tcW w:w="795" w:type="dxa"/>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85" w:type="dxa"/>
            <w:vAlign w:val="center"/>
          </w:tcPr>
          <w:p>
            <w:pPr>
              <w:widowControl/>
              <w:jc w:val="center"/>
              <w:rPr>
                <w:rFonts w:hint="eastAsia" w:ascii="宋体" w:hAnsi="宋体" w:cs="宋体"/>
                <w:sz w:val="24"/>
              </w:rPr>
            </w:pPr>
            <w:r>
              <w:rPr>
                <w:rFonts w:hint="eastAsia" w:ascii="宋体" w:hAnsi="宋体" w:cs="宋体"/>
                <w:sz w:val="24"/>
              </w:rPr>
              <w:t>5</w:t>
            </w:r>
          </w:p>
        </w:tc>
        <w:tc>
          <w:tcPr>
            <w:tcW w:w="1491" w:type="dxa"/>
            <w:vAlign w:val="center"/>
          </w:tcPr>
          <w:p>
            <w:pPr>
              <w:widowControl/>
              <w:spacing w:line="440" w:lineRule="exact"/>
              <w:jc w:val="center"/>
              <w:rPr>
                <w:rFonts w:ascii="宋体" w:hAnsi="宋体" w:cs="宋体"/>
                <w:color w:val="000000" w:themeColor="text1"/>
                <w:sz w:val="24"/>
                <w14:textFill>
                  <w14:solidFill>
                    <w14:schemeClr w14:val="tx1"/>
                  </w14:solidFill>
                </w14:textFill>
              </w:rPr>
            </w:pPr>
            <w:r>
              <w:rPr>
                <w:rFonts w:hint="eastAsia" w:ascii="宋体" w:hAnsi="宋体" w:cs="宋体"/>
                <w:sz w:val="24"/>
              </w:rPr>
              <w:t>工程进度计划与措施</w:t>
            </w:r>
          </w:p>
        </w:tc>
        <w:tc>
          <w:tcPr>
            <w:tcW w:w="6669" w:type="dxa"/>
            <w:vAlign w:val="center"/>
          </w:tcPr>
          <w:p>
            <w:pPr>
              <w:spacing w:line="440" w:lineRule="exact"/>
              <w:rPr>
                <w:rFonts w:ascii="宋体" w:hAnsi="宋体" w:cs="宋体"/>
                <w:sz w:val="24"/>
              </w:rPr>
            </w:pPr>
            <w:r>
              <w:rPr>
                <w:rFonts w:hint="eastAsia" w:ascii="宋体" w:hAnsi="宋体" w:cs="宋体"/>
                <w:sz w:val="24"/>
              </w:rPr>
              <w:t>根据供应商提供的工程进度计划与措施进行比较赋分：</w:t>
            </w:r>
          </w:p>
          <w:p>
            <w:pPr>
              <w:spacing w:line="440" w:lineRule="exact"/>
              <w:rPr>
                <w:rFonts w:ascii="宋体" w:hAnsi="宋体" w:cs="宋体"/>
                <w:sz w:val="24"/>
              </w:rPr>
            </w:pPr>
            <w:r>
              <w:rPr>
                <w:rFonts w:hint="eastAsia" w:ascii="宋体" w:hAnsi="宋体" w:cs="宋体"/>
                <w:sz w:val="24"/>
              </w:rPr>
              <w:t>A.工程进度计划与措施科学合理，适用性强，思路清晰，内容全面，能够根据实际情况制订，满足采购人的需要，考虑问题周全，实施过程务实，各项指标均能完成；8分（不含）-10分（含）</w:t>
            </w:r>
          </w:p>
          <w:p>
            <w:pPr>
              <w:spacing w:line="440" w:lineRule="exact"/>
              <w:rPr>
                <w:rFonts w:ascii="宋体" w:hAnsi="宋体" w:cs="宋体"/>
                <w:sz w:val="24"/>
              </w:rPr>
            </w:pPr>
            <w:r>
              <w:rPr>
                <w:rFonts w:hint="eastAsia" w:ascii="宋体" w:hAnsi="宋体" w:cs="宋体"/>
                <w:sz w:val="24"/>
              </w:rPr>
              <w:t>B.工程进度计划与措施基本能够满足采购需要，操作性不强；4（不含）-8分（含）</w:t>
            </w:r>
          </w:p>
          <w:p>
            <w:pPr>
              <w:spacing w:line="440" w:lineRule="exact"/>
              <w:rPr>
                <w:rFonts w:ascii="宋体" w:hAnsi="宋体" w:cs="宋体"/>
                <w:sz w:val="24"/>
              </w:rPr>
            </w:pPr>
            <w:r>
              <w:rPr>
                <w:rFonts w:hint="eastAsia" w:ascii="宋体" w:hAnsi="宋体" w:cs="宋体"/>
                <w:sz w:val="24"/>
              </w:rPr>
              <w:t>C.工程进度计划与措施不合理；0（不含）-4分（含）</w:t>
            </w:r>
          </w:p>
          <w:p>
            <w:pPr>
              <w:widowControl/>
              <w:spacing w:line="440" w:lineRule="exact"/>
              <w:rPr>
                <w:rFonts w:hint="eastAsia" w:ascii="宋体" w:hAnsi="宋体" w:cs="宋体"/>
                <w:color w:val="000000" w:themeColor="text1"/>
                <w:sz w:val="24"/>
                <w:lang w:val="zh-CN"/>
                <w14:textFill>
                  <w14:solidFill>
                    <w14:schemeClr w14:val="tx1"/>
                  </w14:solidFill>
                </w14:textFill>
              </w:rPr>
            </w:pPr>
            <w:r>
              <w:rPr>
                <w:rFonts w:hint="eastAsia" w:ascii="宋体" w:hAnsi="宋体" w:cs="宋体"/>
                <w:sz w:val="24"/>
              </w:rPr>
              <w:t>D.不提供者得0分</w:t>
            </w:r>
          </w:p>
        </w:tc>
        <w:tc>
          <w:tcPr>
            <w:tcW w:w="795" w:type="dxa"/>
            <w:vAlign w:val="center"/>
          </w:tcPr>
          <w:p>
            <w:pPr>
              <w:widowControl/>
              <w:jc w:val="center"/>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sz w:val="24"/>
              </w:rPr>
              <w:t>10分</w:t>
            </w:r>
          </w:p>
        </w:tc>
      </w:tr>
    </w:tbl>
    <w:p>
      <w:pPr>
        <w:spacing w:line="360" w:lineRule="auto"/>
        <w:ind w:firstLine="562" w:firstLineChars="200"/>
        <w:rPr>
          <w:rFonts w:ascii="宋体" w:hAnsi="宋体" w:cs="宋体"/>
          <w:b/>
          <w:bCs/>
          <w:sz w:val="28"/>
          <w:szCs w:val="28"/>
        </w:rPr>
      </w:pPr>
    </w:p>
    <w:p>
      <w:pPr>
        <w:spacing w:line="360" w:lineRule="auto"/>
        <w:rPr>
          <w:rFonts w:ascii="宋体" w:hAnsi="宋体" w:cs="宋体"/>
          <w:sz w:val="28"/>
          <w:szCs w:val="28"/>
        </w:rPr>
      </w:pPr>
    </w:p>
    <w:p>
      <w:pPr>
        <w:jc w:val="center"/>
        <w:rPr>
          <w:rFonts w:ascii="宋体" w:hAnsi="宋体" w:cs="宋体"/>
          <w:sz w:val="24"/>
        </w:rPr>
      </w:pPr>
      <w:r>
        <w:rPr>
          <w:rFonts w:hint="eastAsia" w:ascii="宋体" w:hAnsi="宋体" w:cs="宋体"/>
          <w:sz w:val="24"/>
        </w:rPr>
        <w:br w:type="page"/>
      </w:r>
    </w:p>
    <w:p>
      <w:pPr>
        <w:jc w:val="center"/>
        <w:rPr>
          <w:rFonts w:ascii="宋体" w:hAnsi="宋体" w:cs="宋体"/>
          <w:sz w:val="24"/>
        </w:rPr>
      </w:pPr>
    </w:p>
    <w:p>
      <w:pPr>
        <w:jc w:val="center"/>
        <w:outlineLvl w:val="0"/>
        <w:rPr>
          <w:rFonts w:ascii="宋体" w:hAnsi="宋体" w:cs="宋体"/>
          <w:b/>
          <w:sz w:val="48"/>
          <w:szCs w:val="48"/>
        </w:rPr>
      </w:pPr>
      <w:bookmarkStart w:id="153" w:name="_Toc3570"/>
      <w:bookmarkStart w:id="154" w:name="_Toc317237629"/>
      <w:bookmarkStart w:id="155" w:name="_Toc23835_WPSOffice_Level1"/>
      <w:bookmarkStart w:id="156" w:name="_Toc29135"/>
      <w:bookmarkStart w:id="157" w:name="_Toc24760"/>
      <w:bookmarkStart w:id="158" w:name="_Toc212102881"/>
      <w:r>
        <w:rPr>
          <w:rFonts w:hint="eastAsia" w:ascii="宋体" w:hAnsi="宋体" w:cs="宋体"/>
          <w:b/>
          <w:sz w:val="48"/>
          <w:szCs w:val="48"/>
        </w:rPr>
        <w:t>第六部分  响应文件格式</w:t>
      </w:r>
      <w:bookmarkEnd w:id="153"/>
      <w:bookmarkEnd w:id="154"/>
      <w:bookmarkEnd w:id="155"/>
      <w:bookmarkEnd w:id="156"/>
      <w:bookmarkEnd w:id="157"/>
      <w:bookmarkEnd w:id="158"/>
    </w:p>
    <w:p>
      <w:pPr>
        <w:jc w:val="left"/>
        <w:rPr>
          <w:rFonts w:ascii="宋体" w:hAnsi="宋体" w:cs="宋体"/>
          <w:b/>
        </w:rPr>
      </w:pPr>
    </w:p>
    <w:p>
      <w:pPr>
        <w:jc w:val="right"/>
        <w:rPr>
          <w:rFonts w:ascii="宋体" w:hAnsi="宋体" w:cs="宋体"/>
          <w:b/>
          <w:sz w:val="24"/>
          <w:szCs w:val="32"/>
        </w:rPr>
      </w:pPr>
      <w:r>
        <w:rPr>
          <w:rFonts w:hint="eastAsia" w:ascii="宋体" w:hAnsi="宋体" w:cs="宋体"/>
          <w:b/>
          <w:sz w:val="24"/>
          <w:szCs w:val="32"/>
        </w:rPr>
        <w:t>（正本或者副本）</w:t>
      </w:r>
    </w:p>
    <w:p>
      <w:pPr>
        <w:jc w:val="left"/>
        <w:rPr>
          <w:rFonts w:ascii="宋体" w:hAnsi="宋体" w:cs="宋体"/>
          <w:b/>
          <w:sz w:val="30"/>
          <w:szCs w:val="30"/>
        </w:rPr>
      </w:pPr>
    </w:p>
    <w:p>
      <w:pPr>
        <w:spacing w:line="360" w:lineRule="auto"/>
        <w:jc w:val="center"/>
        <w:rPr>
          <w:rFonts w:ascii="宋体" w:hAnsi="宋体"/>
          <w:b/>
          <w:bCs/>
          <w:sz w:val="44"/>
          <w:szCs w:val="44"/>
          <w:u w:val="single"/>
        </w:rPr>
      </w:pPr>
      <w:bookmarkStart w:id="159" w:name="_Toc5564_WPSOffice_Level1"/>
    </w:p>
    <w:bookmarkEnd w:id="159"/>
    <w:p>
      <w:pPr>
        <w:spacing w:line="360" w:lineRule="auto"/>
        <w:jc w:val="center"/>
        <w:outlineLvl w:val="0"/>
        <w:rPr>
          <w:rFonts w:hint="eastAsia" w:ascii="宋体" w:hAnsi="宋体" w:eastAsia="宋体"/>
          <w:b/>
          <w:bCs/>
          <w:sz w:val="40"/>
          <w:szCs w:val="40"/>
          <w:lang w:eastAsia="zh-CN"/>
        </w:rPr>
      </w:pPr>
      <w:r>
        <w:rPr>
          <w:rFonts w:hint="eastAsia" w:ascii="宋体" w:hAnsi="宋体"/>
          <w:b/>
          <w:bCs/>
          <w:sz w:val="40"/>
          <w:szCs w:val="40"/>
          <w:lang w:eastAsia="zh-CN"/>
        </w:rPr>
        <w:t>海棠区南田居龙楼队改造工程</w:t>
      </w:r>
    </w:p>
    <w:p>
      <w:pPr>
        <w:pStyle w:val="4"/>
        <w:jc w:val="center"/>
        <w:rPr>
          <w:rFonts w:hint="default" w:eastAsia="宋体"/>
          <w:color w:val="000000" w:themeColor="text1"/>
          <w:sz w:val="20"/>
          <w:szCs w:val="18"/>
          <w:u w:val="none"/>
          <w:lang w:val="en-US" w:eastAsia="zh-CN"/>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（项目编号：HNSS-2020-007）</w:t>
      </w:r>
    </w:p>
    <w:p>
      <w:pPr>
        <w:spacing w:line="360" w:lineRule="auto"/>
        <w:jc w:val="center"/>
        <w:rPr>
          <w:rFonts w:ascii="宋体" w:hAnsi="宋体"/>
          <w:b/>
          <w:bCs/>
          <w:sz w:val="44"/>
          <w:szCs w:val="44"/>
        </w:rPr>
      </w:pPr>
    </w:p>
    <w:p>
      <w:pPr>
        <w:pStyle w:val="4"/>
      </w:pPr>
    </w:p>
    <w:p>
      <w:pPr>
        <w:pStyle w:val="4"/>
      </w:pPr>
    </w:p>
    <w:p>
      <w:pPr>
        <w:pStyle w:val="4"/>
        <w:jc w:val="center"/>
        <w:rPr>
          <w:rFonts w:ascii="宋体" w:hAnsi="宋体" w:eastAsia="宋体" w:cs="宋体"/>
          <w:sz w:val="72"/>
          <w:szCs w:val="72"/>
        </w:rPr>
      </w:pPr>
      <w:bookmarkStart w:id="160" w:name="_Toc17373"/>
      <w:bookmarkStart w:id="161" w:name="_Toc19994_WPSOffice_Level1"/>
      <w:bookmarkStart w:id="162" w:name="_Toc31310_WPSOffice_Level1"/>
      <w:bookmarkStart w:id="163" w:name="_Toc20636_WPSOffice_Level1"/>
      <w:bookmarkStart w:id="164" w:name="_Toc20081_WPSOffice_Level1"/>
      <w:r>
        <w:rPr>
          <w:rFonts w:hint="eastAsia" w:ascii="宋体" w:hAnsi="宋体" w:eastAsia="宋体" w:cs="宋体"/>
          <w:sz w:val="72"/>
          <w:szCs w:val="72"/>
        </w:rPr>
        <w:t>响 应 文 件</w:t>
      </w:r>
      <w:bookmarkEnd w:id="160"/>
      <w:bookmarkEnd w:id="161"/>
      <w:bookmarkEnd w:id="162"/>
      <w:bookmarkEnd w:id="163"/>
      <w:bookmarkEnd w:id="164"/>
    </w:p>
    <w:p>
      <w:pPr>
        <w:pStyle w:val="4"/>
      </w:pPr>
    </w:p>
    <w:p/>
    <w:p/>
    <w:p/>
    <w:p>
      <w:pPr>
        <w:spacing w:line="360" w:lineRule="auto"/>
        <w:ind w:firstLine="1193" w:firstLineChars="396"/>
        <w:jc w:val="center"/>
        <w:outlineLvl w:val="0"/>
        <w:rPr>
          <w:rFonts w:ascii="宋体" w:hAnsi="宋体"/>
          <w:b/>
          <w:bCs/>
          <w:sz w:val="30"/>
          <w:szCs w:val="30"/>
        </w:rPr>
      </w:pPr>
      <w:bookmarkStart w:id="165" w:name="_Toc13007"/>
      <w:bookmarkStart w:id="166" w:name="_Toc16374_WPSOffice_Level1"/>
      <w:bookmarkStart w:id="167" w:name="_Toc1684"/>
      <w:bookmarkStart w:id="168" w:name="_Toc20984"/>
      <w:bookmarkStart w:id="169" w:name="_Toc15975_WPSOffice_Level1"/>
      <w:bookmarkStart w:id="170" w:name="_Toc18979_WPSOffice_Level1"/>
      <w:bookmarkStart w:id="171" w:name="_Toc23120_WPSOffice_Level1"/>
      <w:bookmarkStart w:id="172" w:name="_Toc23300_WPSOffice_Level1"/>
      <w:bookmarkStart w:id="173" w:name="_Toc317237630"/>
      <w:bookmarkStart w:id="174" w:name="_Toc14763"/>
      <w:bookmarkStart w:id="175" w:name="_Toc212102882"/>
      <w:r>
        <w:rPr>
          <w:rFonts w:hint="eastAsia" w:ascii="宋体" w:hAnsi="宋体"/>
          <w:b/>
          <w:bCs/>
          <w:sz w:val="30"/>
          <w:szCs w:val="30"/>
        </w:rPr>
        <w:t>供应商：            (单位盖章)</w:t>
      </w:r>
      <w:bookmarkEnd w:id="165"/>
      <w:bookmarkEnd w:id="166"/>
      <w:bookmarkEnd w:id="167"/>
      <w:bookmarkEnd w:id="168"/>
      <w:bookmarkEnd w:id="169"/>
      <w:bookmarkEnd w:id="170"/>
      <w:bookmarkEnd w:id="171"/>
      <w:bookmarkEnd w:id="172"/>
    </w:p>
    <w:p>
      <w:pPr>
        <w:spacing w:line="360" w:lineRule="auto"/>
        <w:ind w:firstLine="1205" w:firstLineChars="400"/>
        <w:jc w:val="center"/>
        <w:outlineLvl w:val="0"/>
        <w:rPr>
          <w:rFonts w:ascii="宋体" w:hAnsi="宋体"/>
          <w:b/>
          <w:bCs/>
          <w:sz w:val="30"/>
          <w:szCs w:val="30"/>
        </w:rPr>
      </w:pPr>
      <w:bookmarkStart w:id="176" w:name="_Toc15188_WPSOffice_Level1"/>
      <w:bookmarkStart w:id="177" w:name="_Toc18916_WPSOffice_Level1"/>
      <w:bookmarkStart w:id="178" w:name="_Toc9587"/>
      <w:bookmarkStart w:id="179" w:name="_Toc30406_WPSOffice_Level1"/>
      <w:bookmarkStart w:id="180" w:name="_Toc27518"/>
      <w:bookmarkStart w:id="181" w:name="_Toc4659_WPSOffice_Level1"/>
      <w:bookmarkStart w:id="182" w:name="_Toc30764"/>
      <w:bookmarkStart w:id="183" w:name="_Toc20815_WPSOffice_Level1"/>
      <w:r>
        <w:rPr>
          <w:rFonts w:hint="eastAsia" w:ascii="宋体" w:hAnsi="宋体"/>
          <w:b/>
          <w:bCs/>
          <w:sz w:val="30"/>
          <w:szCs w:val="30"/>
        </w:rPr>
        <w:t>法定代表人或授权代表：  (签字)</w:t>
      </w:r>
      <w:bookmarkEnd w:id="176"/>
      <w:bookmarkEnd w:id="177"/>
      <w:bookmarkEnd w:id="178"/>
      <w:bookmarkEnd w:id="179"/>
      <w:bookmarkEnd w:id="180"/>
      <w:bookmarkEnd w:id="181"/>
      <w:bookmarkEnd w:id="182"/>
      <w:bookmarkEnd w:id="183"/>
    </w:p>
    <w:p>
      <w:pPr>
        <w:spacing w:line="360" w:lineRule="auto"/>
        <w:jc w:val="center"/>
        <w:outlineLvl w:val="0"/>
        <w:rPr>
          <w:rFonts w:ascii="宋体" w:hAnsi="宋体"/>
          <w:b/>
          <w:bCs/>
          <w:sz w:val="30"/>
          <w:szCs w:val="30"/>
        </w:rPr>
      </w:pPr>
      <w:bookmarkStart w:id="184" w:name="_Toc17274_WPSOffice_Level1"/>
      <w:bookmarkStart w:id="185" w:name="_Toc20667_WPSOffice_Level1"/>
      <w:bookmarkStart w:id="186" w:name="_Toc26539"/>
      <w:bookmarkStart w:id="187" w:name="_Toc1883_WPSOffice_Level1"/>
      <w:bookmarkStart w:id="188" w:name="_Toc189"/>
      <w:bookmarkStart w:id="189" w:name="_Toc10166_WPSOffice_Level1"/>
      <w:bookmarkStart w:id="190" w:name="_Toc10023_WPSOffice_Level1"/>
      <w:bookmarkStart w:id="191" w:name="_Toc4442"/>
      <w:r>
        <w:rPr>
          <w:rFonts w:hint="eastAsia" w:ascii="宋体" w:hAnsi="宋体"/>
          <w:b/>
          <w:bCs/>
          <w:sz w:val="30"/>
          <w:szCs w:val="30"/>
        </w:rPr>
        <w:t>年  月  日</w:t>
      </w:r>
      <w:bookmarkEnd w:id="173"/>
      <w:bookmarkEnd w:id="174"/>
      <w:bookmarkEnd w:id="184"/>
      <w:bookmarkEnd w:id="185"/>
      <w:bookmarkEnd w:id="186"/>
      <w:bookmarkEnd w:id="187"/>
      <w:bookmarkEnd w:id="188"/>
      <w:bookmarkEnd w:id="189"/>
      <w:bookmarkEnd w:id="190"/>
      <w:bookmarkEnd w:id="191"/>
    </w:p>
    <w:p>
      <w:pPr>
        <w:pStyle w:val="2"/>
      </w:pPr>
    </w:p>
    <w:p>
      <w:pPr>
        <w:pStyle w:val="2"/>
      </w:pPr>
    </w:p>
    <w:p>
      <w:pPr>
        <w:pStyle w:val="2"/>
      </w:pPr>
    </w:p>
    <w:bookmarkEnd w:id="175"/>
    <w:p>
      <w:pPr>
        <w:pStyle w:val="9"/>
        <w:numPr>
          <w:ilvl w:val="0"/>
          <w:numId w:val="7"/>
        </w:numPr>
        <w:overflowPunct w:val="0"/>
        <w:spacing w:line="560" w:lineRule="exact"/>
        <w:ind w:firstLine="0"/>
        <w:jc w:val="both"/>
        <w:rPr>
          <w:rFonts w:ascii="宋体" w:hAnsi="宋体" w:eastAsia="宋体" w:cs="宋体"/>
          <w:b/>
          <w:sz w:val="36"/>
          <w:szCs w:val="36"/>
        </w:rPr>
      </w:pPr>
      <w:r>
        <w:rPr>
          <w:rFonts w:hint="eastAsia" w:ascii="宋体" w:hAnsi="宋体" w:eastAsia="宋体" w:cs="宋体"/>
          <w:b/>
          <w:sz w:val="36"/>
          <w:szCs w:val="36"/>
        </w:rPr>
        <w:t>报价文件格式</w:t>
      </w:r>
    </w:p>
    <w:p>
      <w:pPr>
        <w:pStyle w:val="4"/>
        <w:keepNext w:val="0"/>
        <w:keepLines w:val="0"/>
        <w:tabs>
          <w:tab w:val="left" w:pos="540"/>
          <w:tab w:val="left" w:pos="720"/>
        </w:tabs>
        <w:spacing w:before="0" w:beforeAutospacing="0" w:after="0" w:afterAutospacing="0"/>
        <w:jc w:val="center"/>
        <w:rPr>
          <w:rFonts w:ascii="宋体" w:hAnsi="宋体" w:eastAsia="宋体" w:cs="宋体"/>
          <w:sz w:val="32"/>
        </w:rPr>
      </w:pPr>
      <w:bookmarkStart w:id="192" w:name="_Toc20146"/>
      <w:r>
        <w:rPr>
          <w:rFonts w:hint="eastAsia" w:ascii="宋体" w:hAnsi="宋体" w:eastAsia="宋体" w:cs="宋体"/>
          <w:sz w:val="32"/>
        </w:rPr>
        <w:t>1、报价函</w:t>
      </w:r>
      <w:bookmarkEnd w:id="192"/>
    </w:p>
    <w:p>
      <w:pPr>
        <w:spacing w:line="600" w:lineRule="exact"/>
        <w:rPr>
          <w:rFonts w:hint="eastAsia" w:ascii="宋体" w:hAnsi="宋体" w:eastAsia="宋体"/>
          <w:b/>
          <w:sz w:val="28"/>
          <w:szCs w:val="28"/>
          <w:lang w:eastAsia="zh-CN"/>
        </w:rPr>
      </w:pPr>
      <w:r>
        <w:rPr>
          <w:rFonts w:hint="eastAsia" w:ascii="宋体" w:hAnsi="宋体"/>
          <w:b/>
          <w:sz w:val="28"/>
          <w:szCs w:val="28"/>
        </w:rPr>
        <w:t>致：</w:t>
      </w:r>
      <w:r>
        <w:rPr>
          <w:rFonts w:hint="eastAsia" w:ascii="宋体" w:hAnsi="宋体"/>
          <w:b/>
          <w:sz w:val="28"/>
          <w:szCs w:val="28"/>
          <w:lang w:eastAsia="zh-CN"/>
        </w:rPr>
        <w:t>三亚市海棠区农业农村局</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仔细阅读并全面研究了</w:t>
      </w:r>
      <w:r>
        <w:rPr>
          <w:rFonts w:hint="eastAsia" w:hAnsi="宋体" w:eastAsia="宋体" w:cs="宋体"/>
          <w:sz w:val="24"/>
          <w:szCs w:val="24"/>
          <w:u w:val="single"/>
          <w:lang w:eastAsia="zh-CN"/>
        </w:rPr>
        <w:t>海棠区南田居龙楼队改造工程</w:t>
      </w:r>
      <w:r>
        <w:rPr>
          <w:rFonts w:hint="eastAsia" w:hAnsi="宋体" w:eastAsia="宋体" w:cs="宋体"/>
          <w:sz w:val="24"/>
          <w:szCs w:val="24"/>
        </w:rPr>
        <w:t>（项目编号：</w:t>
      </w:r>
      <w:r>
        <w:rPr>
          <w:rFonts w:hint="eastAsia" w:hAnsi="宋体" w:eastAsia="宋体"/>
          <w:kern w:val="28"/>
          <w:sz w:val="24"/>
          <w:lang w:eastAsia="zh-CN"/>
        </w:rPr>
        <w:t>HNSS-2020-007</w:t>
      </w:r>
      <w:r>
        <w:rPr>
          <w:rFonts w:hint="eastAsia" w:hAnsi="宋体" w:eastAsia="宋体" w:cs="宋体"/>
          <w:sz w:val="24"/>
          <w:szCs w:val="24"/>
        </w:rPr>
        <w:t>）竞争性磋商文件，决定响应竞争性磋商文件的邀请，参与本项目。</w:t>
      </w:r>
    </w:p>
    <w:p>
      <w:pPr>
        <w:spacing w:line="360" w:lineRule="auto"/>
        <w:ind w:firstLine="480" w:firstLineChars="200"/>
        <w:rPr>
          <w:rFonts w:ascii="宋体" w:hAnsi="宋体" w:cs="宋体"/>
          <w:sz w:val="24"/>
        </w:rPr>
      </w:pPr>
      <w:r>
        <w:rPr>
          <w:rFonts w:hint="eastAsia" w:ascii="宋体" w:hAnsi="宋体" w:cs="宋体"/>
          <w:sz w:val="24"/>
        </w:rPr>
        <w:t>1、我方愿意以人民币（大写）</w:t>
      </w:r>
      <w:r>
        <w:rPr>
          <w:rFonts w:hint="eastAsia" w:ascii="宋体" w:hAnsi="宋体" w:cs="宋体"/>
          <w:sz w:val="24"/>
          <w:u w:val="single"/>
        </w:rPr>
        <w:t>：    元（¥      ）</w:t>
      </w:r>
      <w:r>
        <w:rPr>
          <w:rFonts w:hint="eastAsia" w:ascii="宋体" w:hAnsi="宋体" w:cs="宋体"/>
          <w:sz w:val="24"/>
        </w:rPr>
        <w:t>的总报价，按合同约定实施和完成承包工程，修补工程中的任何缺陷，工程质量达到</w:t>
      </w:r>
      <w:r>
        <w:rPr>
          <w:rFonts w:hint="eastAsia" w:ascii="宋体" w:hAnsi="宋体" w:cs="宋体"/>
          <w:sz w:val="24"/>
          <w:u w:val="single"/>
        </w:rPr>
        <w:t>合格</w:t>
      </w:r>
      <w:r>
        <w:rPr>
          <w:rFonts w:hint="eastAsia" w:ascii="宋体" w:hAnsi="宋体" w:cs="宋体"/>
          <w:sz w:val="24"/>
        </w:rPr>
        <w:t>。</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2、我们充分理解并完全接受合同协议书中的各项约定，没有任何异议，不附加任何条件。</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3、如果我们被授予合同，我们将严格履行合同规定的责任和义务，保证按期、按质、按量完成合同义务。</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4、我们同意按照竞争性磋商文件的要求，交纳人民币（大写）：</w:t>
      </w:r>
      <w:r>
        <w:rPr>
          <w:rFonts w:hint="eastAsia" w:hAnsi="宋体" w:eastAsia="宋体" w:cs="宋体"/>
          <w:sz w:val="24"/>
          <w:szCs w:val="24"/>
          <w:u w:val="single"/>
        </w:rPr>
        <w:t xml:space="preserve">     元（¥     ）</w:t>
      </w:r>
      <w:r>
        <w:rPr>
          <w:rFonts w:hint="eastAsia" w:hAnsi="宋体" w:eastAsia="宋体" w:cs="宋体"/>
          <w:sz w:val="24"/>
          <w:szCs w:val="24"/>
        </w:rPr>
        <w:t>的磋商保证金。并承诺如果发生下列情况，我方无权要求退还磋商保证金：</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（1）我方在磋商有效期内撤回响应文件；</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（2）我方提供了虚假响应竞争性磋商文件的响应文件；</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（3）在磋商过程中有违反法律法规和相关纪律的行为；</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（4）在收到成交通知书后并在磋商有效期内，由于我方原因未能按照竞争性磋商文件要求提交履约保证金或与采购人签订并履行合同。</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5、我们同意按竞争性磋商文件中的规定，本响应文件的有效期限为自响应文件开启之日起</w:t>
      </w:r>
      <w:r>
        <w:rPr>
          <w:rFonts w:hint="eastAsia" w:hAnsi="宋体" w:eastAsia="宋体" w:cs="宋体"/>
          <w:sz w:val="24"/>
          <w:szCs w:val="24"/>
          <w:u w:val="single"/>
        </w:rPr>
        <w:t>60</w:t>
      </w:r>
      <w:r>
        <w:rPr>
          <w:rFonts w:hint="eastAsia" w:hAnsi="宋体" w:eastAsia="宋体" w:cs="宋体"/>
          <w:sz w:val="24"/>
          <w:szCs w:val="24"/>
        </w:rPr>
        <w:t>日历天。</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6、我们愿意提供采购方在竞争性磋商文件中要求的所有资料。</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7、我们愿意遵守采购公告及竞争性磋商文件中明示的收费标准。</w:t>
      </w:r>
    </w:p>
    <w:p>
      <w:pPr>
        <w:pStyle w:val="47"/>
        <w:spacing w:line="360" w:lineRule="auto"/>
        <w:ind w:firstLine="480" w:firstLineChars="200"/>
        <w:rPr>
          <w:rFonts w:hAnsi="宋体" w:eastAsia="宋体" w:cs="宋体"/>
          <w:sz w:val="24"/>
          <w:szCs w:val="24"/>
        </w:rPr>
      </w:pPr>
      <w:r>
        <w:rPr>
          <w:rFonts w:hint="eastAsia" w:hAnsi="宋体" w:eastAsia="宋体" w:cs="宋体"/>
          <w:sz w:val="24"/>
          <w:szCs w:val="24"/>
        </w:rPr>
        <w:t>8、我们承诺响应文件在提交响应文件截止时间后至磋商有效期截止前保持有效，不作任何更改和变动。</w:t>
      </w:r>
    </w:p>
    <w:p>
      <w:pPr>
        <w:pStyle w:val="47"/>
        <w:jc w:val="left"/>
        <w:rPr>
          <w:rFonts w:hAnsi="宋体" w:eastAsia="宋体" w:cs="宋体"/>
          <w:sz w:val="21"/>
          <w:szCs w:val="21"/>
        </w:rPr>
      </w:pPr>
      <w:r>
        <w:rPr>
          <w:rFonts w:hint="eastAsia" w:hAnsi="宋体" w:eastAsia="宋体" w:cs="宋体"/>
          <w:sz w:val="24"/>
          <w:szCs w:val="24"/>
        </w:rPr>
        <w:t xml:space="preserve">供应商：           </w:t>
      </w:r>
      <w:r>
        <w:rPr>
          <w:rFonts w:hint="eastAsia" w:hAnsi="宋体" w:eastAsia="宋体" w:cs="宋体"/>
          <w:iCs/>
          <w:sz w:val="24"/>
          <w:szCs w:val="21"/>
        </w:rPr>
        <w:t>（填写名称并盖章）</w:t>
      </w:r>
    </w:p>
    <w:p>
      <w:pPr>
        <w:pStyle w:val="47"/>
        <w:ind w:left="3400" w:hanging="3400"/>
        <w:jc w:val="left"/>
        <w:rPr>
          <w:rFonts w:hAnsi="宋体" w:eastAsia="宋体" w:cs="宋体"/>
          <w:b/>
          <w:sz w:val="21"/>
          <w:szCs w:val="21"/>
        </w:rPr>
      </w:pPr>
      <w:r>
        <w:rPr>
          <w:rFonts w:hint="eastAsia" w:hAnsi="宋体" w:eastAsia="宋体" w:cs="宋体"/>
          <w:sz w:val="24"/>
          <w:szCs w:val="24"/>
        </w:rPr>
        <w:t xml:space="preserve">法定代表人或授权代表：       </w:t>
      </w:r>
      <w:r>
        <w:rPr>
          <w:rFonts w:hint="eastAsia" w:hAnsi="宋体" w:eastAsia="宋体" w:cs="宋体"/>
          <w:iCs/>
          <w:sz w:val="24"/>
          <w:szCs w:val="21"/>
        </w:rPr>
        <w:t>（签字）</w:t>
      </w:r>
    </w:p>
    <w:p>
      <w:pPr>
        <w:pStyle w:val="47"/>
        <w:tabs>
          <w:tab w:val="left" w:pos="5040"/>
        </w:tabs>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rPr>
        <w:tab/>
      </w:r>
      <w:r>
        <w:rPr>
          <w:rFonts w:hint="eastAsia" w:hAnsi="宋体" w:eastAsia="宋体" w:cs="宋体"/>
          <w:sz w:val="24"/>
          <w:szCs w:val="24"/>
        </w:rPr>
        <w:t>邮政编码：</w:t>
      </w:r>
    </w:p>
    <w:p>
      <w:pPr>
        <w:pStyle w:val="47"/>
        <w:tabs>
          <w:tab w:val="left" w:pos="5040"/>
        </w:tabs>
        <w:rPr>
          <w:rFonts w:hAnsi="宋体" w:eastAsia="宋体" w:cs="宋体"/>
          <w:sz w:val="24"/>
          <w:szCs w:val="24"/>
        </w:rPr>
      </w:pPr>
      <w:r>
        <w:rPr>
          <w:rFonts w:hint="eastAsia" w:hAnsi="宋体" w:eastAsia="宋体" w:cs="宋体"/>
          <w:sz w:val="24"/>
          <w:szCs w:val="24"/>
        </w:rPr>
        <w:t>联系人：</w:t>
      </w:r>
      <w:r>
        <w:rPr>
          <w:rFonts w:hint="eastAsia" w:hAnsi="宋体" w:eastAsia="宋体" w:cs="宋体"/>
          <w:sz w:val="24"/>
          <w:szCs w:val="24"/>
        </w:rPr>
        <w:tab/>
      </w:r>
      <w:r>
        <w:rPr>
          <w:rFonts w:hint="eastAsia" w:hAnsi="宋体" w:eastAsia="宋体" w:cs="宋体"/>
          <w:sz w:val="24"/>
          <w:szCs w:val="24"/>
        </w:rPr>
        <w:t>联系电话：</w:t>
      </w:r>
    </w:p>
    <w:p>
      <w:pPr>
        <w:pStyle w:val="47"/>
        <w:tabs>
          <w:tab w:val="left" w:pos="5040"/>
        </w:tabs>
        <w:rPr>
          <w:rFonts w:hAnsi="宋体" w:eastAsia="宋体" w:cs="宋体"/>
          <w:sz w:val="24"/>
          <w:szCs w:val="24"/>
        </w:rPr>
        <w:sectPr>
          <w:footerReference r:id="rId8" w:type="first"/>
          <w:headerReference r:id="rId6" w:type="default"/>
          <w:footerReference r:id="rId7" w:type="default"/>
          <w:pgSz w:w="11906" w:h="16838"/>
          <w:pgMar w:top="1440" w:right="1080" w:bottom="1440" w:left="1080" w:header="851" w:footer="850" w:gutter="0"/>
          <w:pgNumType w:fmt="decimal"/>
          <w:cols w:space="720" w:num="1"/>
          <w:titlePg/>
          <w:docGrid w:type="lines" w:linePitch="323" w:charSpace="0"/>
        </w:sectPr>
      </w:pPr>
      <w:r>
        <w:rPr>
          <w:rFonts w:hint="eastAsia" w:hAnsi="宋体" w:eastAsia="宋体" w:cs="宋体"/>
          <w:sz w:val="24"/>
          <w:szCs w:val="24"/>
        </w:rPr>
        <w:t>日期：2020年     月     日</w:t>
      </w:r>
    </w:p>
    <w:p>
      <w:pPr>
        <w:rPr>
          <w:rFonts w:ascii="宋体" w:hAnsi="宋体" w:cs="宋体"/>
        </w:rPr>
      </w:pPr>
    </w:p>
    <w:p>
      <w:pPr>
        <w:pStyle w:val="2"/>
      </w:pPr>
    </w:p>
    <w:p>
      <w:pPr>
        <w:pStyle w:val="4"/>
        <w:keepNext w:val="0"/>
        <w:keepLines w:val="0"/>
        <w:tabs>
          <w:tab w:val="left" w:pos="540"/>
          <w:tab w:val="left" w:pos="720"/>
        </w:tabs>
        <w:spacing w:before="120" w:beforeLines="50" w:beforeAutospacing="0" w:after="120" w:afterLines="50" w:afterAutospacing="0"/>
        <w:jc w:val="center"/>
        <w:rPr>
          <w:rFonts w:ascii="宋体" w:hAnsi="宋体" w:eastAsia="宋体" w:cs="宋体"/>
          <w:sz w:val="32"/>
        </w:rPr>
      </w:pPr>
      <w:bookmarkStart w:id="193" w:name="_Toc22560_WPSOffice_Level1"/>
      <w:bookmarkStart w:id="194" w:name="_Toc14164"/>
      <w:r>
        <w:rPr>
          <w:rFonts w:hint="eastAsia" w:ascii="宋体" w:hAnsi="宋体" w:eastAsia="宋体" w:cs="宋体"/>
          <w:sz w:val="32"/>
        </w:rPr>
        <w:t>2、报价一览表</w:t>
      </w:r>
      <w:bookmarkEnd w:id="193"/>
      <w:bookmarkEnd w:id="194"/>
    </w:p>
    <w:p>
      <w:pPr>
        <w:pStyle w:val="47"/>
        <w:rPr>
          <w:rFonts w:hAnsi="宋体" w:eastAsia="宋体" w:cs="宋体"/>
          <w:sz w:val="24"/>
          <w:szCs w:val="24"/>
        </w:rPr>
      </w:pPr>
    </w:p>
    <w:p>
      <w:pPr>
        <w:tabs>
          <w:tab w:val="left" w:pos="6720"/>
        </w:tabs>
        <w:spacing w:line="360" w:lineRule="auto"/>
        <w:rPr>
          <w:rFonts w:ascii="宋体" w:hAnsi="宋体" w:cs="宋体"/>
          <w:sz w:val="24"/>
        </w:rPr>
      </w:pPr>
      <w:r>
        <w:rPr>
          <w:rFonts w:hint="eastAsia" w:ascii="宋体" w:hAnsi="宋体" w:cs="宋体"/>
          <w:sz w:val="24"/>
        </w:rPr>
        <w:t>项目编号：</w:t>
      </w:r>
      <w:r>
        <w:rPr>
          <w:rFonts w:hint="eastAsia" w:ascii="宋体" w:hAnsi="宋体" w:cs="宋体"/>
          <w:sz w:val="24"/>
          <w:lang w:eastAsia="zh-CN"/>
        </w:rPr>
        <w:t>HNSS-2020-007</w:t>
      </w:r>
      <w:r>
        <w:rPr>
          <w:rFonts w:hint="eastAsia" w:ascii="宋体" w:hAnsi="宋体" w:cs="宋体"/>
          <w:sz w:val="24"/>
        </w:rPr>
        <w:t xml:space="preserve">                                       金额单位：元                        </w:t>
      </w:r>
    </w:p>
    <w:tbl>
      <w:tblPr>
        <w:tblStyle w:val="25"/>
        <w:tblW w:w="9690"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0"/>
        <w:gridCol w:w="3458"/>
        <w:gridCol w:w="3442"/>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720" w:type="dxa"/>
            <w:vAlign w:val="center"/>
          </w:tcPr>
          <w:p>
            <w:pPr>
              <w:jc w:val="center"/>
              <w:rPr>
                <w:rFonts w:ascii="宋体" w:hAnsi="宋体" w:cs="宋体"/>
                <w:sz w:val="24"/>
              </w:rPr>
            </w:pPr>
            <w:r>
              <w:rPr>
                <w:rFonts w:hint="eastAsia" w:ascii="宋体" w:hAnsi="宋体" w:cs="宋体"/>
                <w:sz w:val="24"/>
              </w:rPr>
              <w:t>序号</w:t>
            </w:r>
          </w:p>
        </w:tc>
        <w:tc>
          <w:tcPr>
            <w:tcW w:w="3458" w:type="dxa"/>
            <w:vAlign w:val="center"/>
          </w:tcPr>
          <w:p>
            <w:pPr>
              <w:jc w:val="center"/>
              <w:rPr>
                <w:rFonts w:ascii="宋体" w:hAnsi="宋体" w:cs="宋体"/>
                <w:sz w:val="24"/>
              </w:rPr>
            </w:pPr>
            <w:r>
              <w:rPr>
                <w:rFonts w:hint="eastAsia" w:ascii="宋体" w:hAnsi="宋体" w:cs="宋体"/>
                <w:sz w:val="24"/>
              </w:rPr>
              <w:t>项目名称</w:t>
            </w:r>
          </w:p>
        </w:tc>
        <w:tc>
          <w:tcPr>
            <w:tcW w:w="3442" w:type="dxa"/>
            <w:vAlign w:val="center"/>
          </w:tcPr>
          <w:p>
            <w:pPr>
              <w:jc w:val="center"/>
              <w:rPr>
                <w:rFonts w:ascii="宋体" w:hAnsi="宋体" w:cs="宋体"/>
                <w:sz w:val="24"/>
              </w:rPr>
            </w:pPr>
            <w:r>
              <w:rPr>
                <w:rFonts w:hint="eastAsia" w:ascii="宋体" w:hAnsi="宋体" w:cs="宋体"/>
                <w:sz w:val="24"/>
              </w:rPr>
              <w:t>投标报价</w:t>
            </w:r>
          </w:p>
        </w:tc>
        <w:tc>
          <w:tcPr>
            <w:tcW w:w="2070"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720" w:type="dxa"/>
            <w:vMerge w:val="restart"/>
            <w:vAlign w:val="center"/>
          </w:tcPr>
          <w:p>
            <w:pPr>
              <w:jc w:val="center"/>
              <w:rPr>
                <w:rFonts w:ascii="宋体" w:hAnsi="宋体" w:cs="宋体"/>
                <w:sz w:val="24"/>
              </w:rPr>
            </w:pPr>
            <w:r>
              <w:rPr>
                <w:rFonts w:hint="eastAsia" w:ascii="宋体" w:hAnsi="宋体" w:cs="宋体"/>
                <w:sz w:val="24"/>
              </w:rPr>
              <w:t>1</w:t>
            </w:r>
          </w:p>
        </w:tc>
        <w:tc>
          <w:tcPr>
            <w:tcW w:w="3458" w:type="dxa"/>
            <w:vMerge w:val="restart"/>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海棠区南田居龙楼队改造工程</w:t>
            </w:r>
          </w:p>
        </w:tc>
        <w:tc>
          <w:tcPr>
            <w:tcW w:w="3442" w:type="dxa"/>
            <w:vAlign w:val="center"/>
          </w:tcPr>
          <w:p>
            <w:pPr>
              <w:spacing w:line="560" w:lineRule="exact"/>
              <w:rPr>
                <w:rFonts w:ascii="宋体" w:hAnsi="宋体" w:cs="宋体"/>
                <w:sz w:val="24"/>
              </w:rPr>
            </w:pPr>
            <w:r>
              <w:rPr>
                <w:rFonts w:hint="eastAsia" w:ascii="宋体" w:hAnsi="宋体" w:cs="宋体"/>
                <w:sz w:val="24"/>
              </w:rPr>
              <w:t>小写：</w:t>
            </w:r>
          </w:p>
        </w:tc>
        <w:tc>
          <w:tcPr>
            <w:tcW w:w="207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720" w:type="dxa"/>
            <w:vMerge w:val="continue"/>
            <w:vAlign w:val="center"/>
          </w:tcPr>
          <w:p>
            <w:pPr>
              <w:jc w:val="center"/>
              <w:rPr>
                <w:rFonts w:ascii="宋体" w:hAnsi="宋体" w:cs="宋体"/>
                <w:sz w:val="24"/>
              </w:rPr>
            </w:pPr>
          </w:p>
        </w:tc>
        <w:tc>
          <w:tcPr>
            <w:tcW w:w="3458" w:type="dxa"/>
            <w:vMerge w:val="continue"/>
            <w:vAlign w:val="center"/>
          </w:tcPr>
          <w:p>
            <w:pPr>
              <w:spacing w:line="360" w:lineRule="auto"/>
              <w:jc w:val="center"/>
              <w:rPr>
                <w:rFonts w:ascii="宋体" w:hAnsi="宋体" w:cs="宋体"/>
                <w:sz w:val="24"/>
              </w:rPr>
            </w:pPr>
          </w:p>
        </w:tc>
        <w:tc>
          <w:tcPr>
            <w:tcW w:w="3442" w:type="dxa"/>
            <w:vAlign w:val="center"/>
          </w:tcPr>
          <w:p>
            <w:pPr>
              <w:spacing w:line="560" w:lineRule="exact"/>
              <w:rPr>
                <w:rFonts w:ascii="宋体" w:hAnsi="宋体" w:cs="宋体"/>
                <w:sz w:val="24"/>
                <w:u w:val="single"/>
              </w:rPr>
            </w:pPr>
            <w:r>
              <w:rPr>
                <w:rFonts w:hint="eastAsia" w:ascii="宋体" w:hAnsi="宋体" w:cs="宋体"/>
                <w:sz w:val="24"/>
              </w:rPr>
              <w:t>大写：</w:t>
            </w:r>
          </w:p>
        </w:tc>
        <w:tc>
          <w:tcPr>
            <w:tcW w:w="2070"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4" w:hRule="atLeast"/>
        </w:trPr>
        <w:tc>
          <w:tcPr>
            <w:tcW w:w="9690" w:type="dxa"/>
            <w:gridSpan w:val="4"/>
            <w:vAlign w:val="center"/>
          </w:tcPr>
          <w:p>
            <w:pPr>
              <w:spacing w:before="120" w:beforeLines="50" w:after="120" w:afterLines="50" w:line="360" w:lineRule="auto"/>
              <w:rPr>
                <w:rFonts w:hint="eastAsia" w:ascii="宋体" w:hAnsi="宋体" w:eastAsia="宋体" w:cs="宋体"/>
                <w:sz w:val="24"/>
                <w:lang w:eastAsia="zh-CN"/>
              </w:rPr>
            </w:pPr>
            <w:r>
              <w:rPr>
                <w:rFonts w:hint="eastAsia" w:ascii="宋体" w:hAnsi="宋体" w:cs="宋体"/>
                <w:sz w:val="24"/>
              </w:rPr>
              <w:t>工期：</w:t>
            </w:r>
            <w:r>
              <w:rPr>
                <w:rFonts w:hint="eastAsia" w:ascii="宋体" w:hAnsi="宋体" w:cs="宋体"/>
                <w:sz w:val="24"/>
                <w:lang w:eastAsia="zh-CN"/>
              </w:rPr>
              <w:t>90日历天</w:t>
            </w:r>
          </w:p>
          <w:p>
            <w:pPr>
              <w:pStyle w:val="4"/>
              <w:spacing w:before="120" w:beforeLines="50" w:beforeAutospacing="0" w:after="120" w:afterLines="50" w:afterAutospacing="0"/>
              <w:rPr>
                <w:rFonts w:ascii="宋体" w:hAnsi="宋体" w:eastAsia="宋体" w:cs="宋体"/>
                <w:b w:val="0"/>
                <w:bCs w:val="0"/>
                <w:u w:val="single"/>
              </w:rPr>
            </w:pPr>
            <w:bookmarkStart w:id="195" w:name="_Toc21278"/>
            <w:r>
              <w:rPr>
                <w:rFonts w:hint="eastAsia" w:ascii="宋体" w:hAnsi="宋体" w:eastAsia="宋体" w:cs="宋体"/>
                <w:b w:val="0"/>
                <w:bCs w:val="0"/>
                <w:sz w:val="24"/>
              </w:rPr>
              <w:t>质量要求：合格</w:t>
            </w:r>
            <w:bookmarkEnd w:id="195"/>
          </w:p>
          <w:p>
            <w:pPr>
              <w:spacing w:line="480" w:lineRule="exact"/>
              <w:rPr>
                <w:rFonts w:ascii="宋体" w:hAnsi="宋体" w:cs="宋体"/>
                <w:sz w:val="24"/>
              </w:rPr>
            </w:pPr>
            <w:r>
              <w:rPr>
                <w:rFonts w:hint="eastAsia" w:ascii="宋体" w:hAnsi="宋体" w:cs="宋体"/>
                <w:sz w:val="24"/>
              </w:rPr>
              <w:t>投标报价为完成本项目所有服务内容在内的一切费用的总报价。</w:t>
            </w:r>
          </w:p>
        </w:tc>
      </w:tr>
    </w:tbl>
    <w:p>
      <w:pPr>
        <w:spacing w:line="560" w:lineRule="exact"/>
        <w:rPr>
          <w:rFonts w:ascii="宋体" w:hAnsi="宋体" w:cs="宋体"/>
          <w:sz w:val="24"/>
        </w:rPr>
      </w:pPr>
    </w:p>
    <w:p>
      <w:pPr>
        <w:pStyle w:val="4"/>
      </w:pPr>
    </w:p>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 xml:space="preserve">                                   投标人（填写名称并盖章）：</w:t>
      </w:r>
    </w:p>
    <w:p>
      <w:pPr>
        <w:spacing w:line="560" w:lineRule="exact"/>
        <w:rPr>
          <w:rFonts w:ascii="宋体" w:hAnsi="宋体" w:cs="宋体"/>
          <w:sz w:val="24"/>
        </w:rPr>
      </w:pPr>
      <w:r>
        <w:rPr>
          <w:rFonts w:hint="eastAsia" w:ascii="宋体" w:hAnsi="宋体" w:cs="宋体"/>
          <w:sz w:val="24"/>
        </w:rPr>
        <w:t xml:space="preserve">                                   法定代表人或授权委托人（签字或盖章）：</w:t>
      </w:r>
    </w:p>
    <w:p>
      <w:pPr>
        <w:spacing w:line="560" w:lineRule="exact"/>
        <w:rPr>
          <w:rFonts w:ascii="宋体" w:hAnsi="宋体" w:cs="宋体"/>
          <w:sz w:val="24"/>
        </w:rPr>
      </w:pPr>
      <w:r>
        <w:rPr>
          <w:rFonts w:hint="eastAsia" w:ascii="宋体" w:hAnsi="宋体" w:cs="宋体"/>
          <w:sz w:val="24"/>
        </w:rPr>
        <w:t xml:space="preserve">                                   日期：</w:t>
      </w:r>
    </w:p>
    <w:p>
      <w:pPr>
        <w:pStyle w:val="47"/>
        <w:rPr>
          <w:rFonts w:hAnsi="宋体" w:eastAsia="宋体" w:cs="宋体"/>
        </w:rPr>
      </w:pPr>
    </w:p>
    <w:p>
      <w:pPr>
        <w:pStyle w:val="47"/>
        <w:rPr>
          <w:rFonts w:hAnsi="宋体" w:eastAsia="宋体" w:cs="宋体"/>
        </w:rPr>
      </w:pPr>
    </w:p>
    <w:p>
      <w:pPr>
        <w:pStyle w:val="47"/>
        <w:rPr>
          <w:rFonts w:hAnsi="宋体" w:eastAsia="宋体" w:cs="宋体"/>
        </w:rPr>
      </w:pPr>
    </w:p>
    <w:p>
      <w:pPr>
        <w:pStyle w:val="47"/>
        <w:rPr>
          <w:rFonts w:hAnsi="宋体" w:eastAsia="宋体" w:cs="宋体"/>
        </w:rPr>
      </w:pPr>
    </w:p>
    <w:p>
      <w:pPr>
        <w:pStyle w:val="47"/>
        <w:rPr>
          <w:rFonts w:hAnsi="宋体" w:eastAsia="宋体" w:cs="宋体"/>
        </w:rPr>
      </w:pPr>
    </w:p>
    <w:p>
      <w:pPr>
        <w:pStyle w:val="4"/>
        <w:keepNext w:val="0"/>
        <w:keepLines w:val="0"/>
        <w:tabs>
          <w:tab w:val="left" w:pos="540"/>
          <w:tab w:val="left" w:pos="720"/>
        </w:tabs>
        <w:spacing w:before="120" w:beforeLines="50" w:beforeAutospacing="0" w:after="120" w:afterLines="50" w:afterAutospacing="0"/>
        <w:rPr>
          <w:rFonts w:ascii="宋体" w:hAnsi="宋体" w:cs="宋体"/>
          <w:sz w:val="24"/>
          <w:lang w:val="en-GB"/>
        </w:rPr>
      </w:pPr>
    </w:p>
    <w:p>
      <w:pPr>
        <w:rPr>
          <w:rFonts w:ascii="宋体" w:hAnsi="宋体" w:cs="宋体"/>
          <w:sz w:val="24"/>
          <w:lang w:val="en-GB"/>
        </w:rPr>
      </w:pPr>
    </w:p>
    <w:p>
      <w:pPr>
        <w:pStyle w:val="4"/>
        <w:rPr>
          <w:rFonts w:ascii="宋体" w:hAnsi="宋体" w:eastAsia="宋体" w:cs="宋体"/>
          <w:sz w:val="32"/>
        </w:rPr>
      </w:pPr>
    </w:p>
    <w:p>
      <w:pPr>
        <w:rPr>
          <w:rFonts w:ascii="宋体" w:hAnsi="宋体" w:cs="宋体"/>
          <w:sz w:val="32"/>
        </w:rPr>
      </w:pPr>
    </w:p>
    <w:p>
      <w:pPr>
        <w:pStyle w:val="2"/>
        <w:rPr>
          <w:rFonts w:ascii="宋体" w:hAnsi="宋体" w:cs="宋体"/>
          <w:sz w:val="32"/>
        </w:rPr>
      </w:pPr>
    </w:p>
    <w:p>
      <w:pPr>
        <w:pStyle w:val="2"/>
        <w:rPr>
          <w:rFonts w:ascii="宋体" w:hAnsi="宋体" w:cs="宋体"/>
          <w:sz w:val="32"/>
        </w:rPr>
      </w:pPr>
    </w:p>
    <w:p>
      <w:pPr>
        <w:pStyle w:val="2"/>
        <w:rPr>
          <w:rFonts w:ascii="宋体" w:hAnsi="宋体" w:cs="宋体"/>
          <w:sz w:val="32"/>
        </w:rPr>
      </w:pPr>
    </w:p>
    <w:p>
      <w:pPr>
        <w:pStyle w:val="2"/>
        <w:rPr>
          <w:rFonts w:ascii="宋体" w:hAnsi="宋体" w:cs="宋体"/>
          <w:sz w:val="32"/>
        </w:rPr>
      </w:pPr>
    </w:p>
    <w:p>
      <w:pPr>
        <w:pStyle w:val="4"/>
        <w:keepNext w:val="0"/>
        <w:keepLines w:val="0"/>
        <w:tabs>
          <w:tab w:val="left" w:pos="540"/>
          <w:tab w:val="left" w:pos="720"/>
        </w:tabs>
        <w:spacing w:before="120" w:beforeLines="50" w:beforeAutospacing="0" w:after="120" w:afterLines="50" w:afterAutospacing="0"/>
        <w:jc w:val="center"/>
        <w:rPr>
          <w:rFonts w:ascii="宋体" w:hAnsi="宋体" w:eastAsia="宋体" w:cs="宋体"/>
          <w:sz w:val="32"/>
        </w:rPr>
      </w:pPr>
    </w:p>
    <w:p>
      <w:pPr>
        <w:pStyle w:val="4"/>
        <w:keepNext w:val="0"/>
        <w:keepLines w:val="0"/>
        <w:tabs>
          <w:tab w:val="left" w:pos="540"/>
          <w:tab w:val="left" w:pos="720"/>
        </w:tabs>
        <w:spacing w:before="120" w:beforeLines="50" w:beforeAutospacing="0" w:after="120" w:afterLines="50" w:afterAutospacing="0"/>
        <w:jc w:val="center"/>
        <w:rPr>
          <w:rFonts w:ascii="宋体" w:hAnsi="宋体" w:eastAsia="宋体" w:cs="宋体"/>
          <w:sz w:val="32"/>
        </w:rPr>
      </w:pPr>
      <w:bookmarkStart w:id="196" w:name="_Toc6043"/>
      <w:r>
        <w:rPr>
          <w:rFonts w:hint="eastAsia" w:ascii="宋体" w:hAnsi="宋体" w:eastAsia="宋体" w:cs="宋体"/>
          <w:sz w:val="32"/>
        </w:rPr>
        <w:t>3、已标价工程量清单</w:t>
      </w:r>
      <w:bookmarkEnd w:id="196"/>
    </w:p>
    <w:p>
      <w:pPr>
        <w:jc w:val="left"/>
        <w:rPr>
          <w:rFonts w:ascii="宋体" w:hAnsi="宋体" w:cs="宋体"/>
          <w:szCs w:val="21"/>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说明：</w:t>
      </w:r>
      <w:r>
        <w:rPr>
          <w:rFonts w:hint="eastAsia" w:ascii="宋体" w:hAnsi="宋体" w:cs="宋体"/>
          <w:sz w:val="24"/>
        </w:rPr>
        <w:t>已标价的工程量清单参考“工程量清单”中的相关清单表格格式填写。</w:t>
      </w:r>
    </w:p>
    <w:p>
      <w:pPr>
        <w:adjustRightInd w:val="0"/>
        <w:snapToGrid w:val="0"/>
        <w:spacing w:line="360" w:lineRule="auto"/>
        <w:ind w:firstLine="480" w:firstLineChars="200"/>
        <w:rPr>
          <w:rFonts w:ascii="宋体" w:hAnsi="宋体" w:cs="宋体"/>
          <w:sz w:val="24"/>
        </w:rPr>
      </w:pPr>
      <w:r>
        <w:rPr>
          <w:rFonts w:hint="eastAsia" w:ascii="宋体" w:hAnsi="宋体" w:cs="宋体"/>
          <w:bCs/>
          <w:sz w:val="24"/>
        </w:rPr>
        <w:t>注：第一次报价，所有供应商都要提供工程量清单，但由于磋商过程中涉及到第二次报价，中标后由成交单位提供最终报价清单。</w:t>
      </w:r>
    </w:p>
    <w:p>
      <w:pPr>
        <w:adjustRightInd w:val="0"/>
        <w:snapToGrid w:val="0"/>
        <w:spacing w:line="360" w:lineRule="auto"/>
        <w:ind w:firstLine="480" w:firstLineChars="200"/>
        <w:rPr>
          <w:rFonts w:ascii="宋体" w:hAnsi="宋体" w:cs="宋体"/>
          <w:sz w:val="24"/>
        </w:rPr>
      </w:pPr>
    </w:p>
    <w:p>
      <w:pPr>
        <w:adjustRightInd w:val="0"/>
        <w:snapToGrid w:val="0"/>
        <w:spacing w:before="120" w:beforeLines="50" w:after="120" w:afterLines="50"/>
        <w:rPr>
          <w:rFonts w:ascii="宋体" w:hAnsi="宋体" w:cs="宋体"/>
          <w:sz w:val="24"/>
        </w:rPr>
      </w:pPr>
    </w:p>
    <w:p>
      <w:pPr>
        <w:adjustRightInd w:val="0"/>
        <w:snapToGrid w:val="0"/>
        <w:spacing w:before="120" w:beforeLines="50" w:after="120" w:afterLines="5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法定代表人或授权委托人：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pStyle w:val="9"/>
        <w:overflowPunct w:val="0"/>
        <w:spacing w:line="560" w:lineRule="exact"/>
        <w:ind w:firstLine="0"/>
        <w:jc w:val="both"/>
        <w:rPr>
          <w:rFonts w:ascii="宋体" w:hAnsi="宋体" w:eastAsia="宋体" w:cs="宋体"/>
          <w:b/>
          <w:sz w:val="36"/>
          <w:szCs w:val="36"/>
        </w:rPr>
      </w:pPr>
    </w:p>
    <w:p>
      <w:pPr>
        <w:pStyle w:val="9"/>
        <w:overflowPunct w:val="0"/>
        <w:spacing w:line="560" w:lineRule="exact"/>
        <w:ind w:firstLine="0"/>
        <w:jc w:val="both"/>
        <w:rPr>
          <w:rFonts w:ascii="宋体" w:hAnsi="宋体" w:eastAsia="宋体" w:cs="宋体"/>
          <w:b/>
          <w:sz w:val="36"/>
          <w:szCs w:val="36"/>
        </w:rPr>
      </w:pPr>
    </w:p>
    <w:p>
      <w:pPr>
        <w:pStyle w:val="9"/>
        <w:overflowPunct w:val="0"/>
        <w:spacing w:line="560" w:lineRule="exact"/>
        <w:ind w:firstLine="0"/>
        <w:jc w:val="both"/>
        <w:rPr>
          <w:rFonts w:ascii="宋体" w:hAnsi="宋体" w:eastAsia="宋体" w:cs="宋体"/>
          <w:b/>
          <w:sz w:val="36"/>
          <w:szCs w:val="36"/>
        </w:rPr>
      </w:pPr>
    </w:p>
    <w:p>
      <w:pPr>
        <w:pStyle w:val="9"/>
        <w:overflowPunct w:val="0"/>
        <w:spacing w:line="560" w:lineRule="exact"/>
        <w:ind w:firstLine="0"/>
        <w:jc w:val="both"/>
        <w:rPr>
          <w:rFonts w:ascii="宋体" w:hAnsi="宋体" w:eastAsia="宋体" w:cs="宋体"/>
          <w:b/>
          <w:sz w:val="36"/>
          <w:szCs w:val="36"/>
        </w:rPr>
      </w:pPr>
    </w:p>
    <w:p>
      <w:pPr>
        <w:pStyle w:val="9"/>
        <w:overflowPunct w:val="0"/>
        <w:spacing w:line="560" w:lineRule="exact"/>
        <w:ind w:firstLine="0"/>
        <w:jc w:val="both"/>
        <w:rPr>
          <w:rFonts w:ascii="宋体" w:hAnsi="宋体" w:eastAsia="宋体" w:cs="宋体"/>
          <w:b/>
          <w:sz w:val="36"/>
          <w:szCs w:val="36"/>
        </w:rPr>
      </w:pPr>
    </w:p>
    <w:p>
      <w:pPr>
        <w:pStyle w:val="4"/>
        <w:keepNext w:val="0"/>
        <w:keepLines w:val="0"/>
        <w:tabs>
          <w:tab w:val="left" w:pos="540"/>
          <w:tab w:val="left" w:pos="720"/>
        </w:tabs>
        <w:spacing w:before="120" w:beforeLines="50" w:beforeAutospacing="0" w:after="120" w:afterLines="50" w:afterAutospacing="0"/>
        <w:rPr>
          <w:rFonts w:ascii="宋体" w:hAnsi="宋体" w:eastAsia="宋体" w:cs="宋体"/>
          <w:sz w:val="32"/>
        </w:rPr>
      </w:pPr>
    </w:p>
    <w:p>
      <w:pPr>
        <w:rPr>
          <w:rFonts w:ascii="宋体" w:hAnsi="宋体" w:cs="宋体"/>
          <w:sz w:val="32"/>
        </w:rPr>
      </w:pPr>
    </w:p>
    <w:p>
      <w:pPr>
        <w:pStyle w:val="2"/>
        <w:rPr>
          <w:rFonts w:ascii="宋体" w:hAnsi="宋体" w:cs="宋体"/>
          <w:sz w:val="32"/>
        </w:rPr>
      </w:pPr>
    </w:p>
    <w:p>
      <w:pPr>
        <w:pStyle w:val="2"/>
        <w:rPr>
          <w:rFonts w:ascii="宋体" w:hAnsi="宋体" w:cs="宋体"/>
          <w:sz w:val="32"/>
        </w:rPr>
      </w:pPr>
    </w:p>
    <w:p>
      <w:pPr>
        <w:pStyle w:val="2"/>
        <w:rPr>
          <w:rFonts w:ascii="宋体" w:hAnsi="宋体" w:cs="宋体"/>
          <w:sz w:val="32"/>
        </w:rPr>
      </w:pPr>
    </w:p>
    <w:p>
      <w:pPr>
        <w:pStyle w:val="2"/>
        <w:rPr>
          <w:rFonts w:ascii="宋体" w:hAnsi="宋体" w:cs="宋体"/>
          <w:sz w:val="32"/>
        </w:rPr>
      </w:pPr>
    </w:p>
    <w:p>
      <w:pPr>
        <w:pStyle w:val="2"/>
        <w:rPr>
          <w:rFonts w:ascii="宋体" w:hAnsi="宋体" w:cs="宋体"/>
          <w:sz w:val="32"/>
        </w:rPr>
      </w:pPr>
    </w:p>
    <w:p>
      <w:pPr>
        <w:pStyle w:val="2"/>
        <w:rPr>
          <w:rFonts w:ascii="宋体" w:hAnsi="宋体" w:cs="宋体"/>
          <w:sz w:val="32"/>
        </w:rPr>
      </w:pPr>
    </w:p>
    <w:p>
      <w:pPr>
        <w:pStyle w:val="2"/>
        <w:rPr>
          <w:rFonts w:ascii="宋体" w:hAnsi="宋体" w:cs="宋体"/>
          <w:sz w:val="32"/>
        </w:rPr>
      </w:pPr>
    </w:p>
    <w:p>
      <w:pPr>
        <w:pStyle w:val="4"/>
        <w:keepNext w:val="0"/>
        <w:keepLines w:val="0"/>
        <w:tabs>
          <w:tab w:val="left" w:pos="540"/>
          <w:tab w:val="left" w:pos="720"/>
        </w:tabs>
        <w:spacing w:before="120" w:beforeLines="50" w:beforeAutospacing="0" w:after="120" w:afterLines="50" w:afterAutospacing="0"/>
        <w:jc w:val="center"/>
        <w:rPr>
          <w:rFonts w:ascii="宋体" w:hAnsi="宋体" w:eastAsia="宋体" w:cs="宋体"/>
          <w:sz w:val="32"/>
        </w:rPr>
      </w:pPr>
    </w:p>
    <w:p>
      <w:pPr>
        <w:pStyle w:val="4"/>
        <w:keepNext w:val="0"/>
        <w:keepLines w:val="0"/>
        <w:tabs>
          <w:tab w:val="left" w:pos="540"/>
          <w:tab w:val="left" w:pos="720"/>
        </w:tabs>
        <w:spacing w:before="120" w:beforeLines="50" w:beforeAutospacing="0" w:after="120" w:afterLines="50" w:afterAutospacing="0"/>
        <w:jc w:val="center"/>
        <w:rPr>
          <w:rFonts w:ascii="宋体" w:hAnsi="宋体" w:eastAsia="宋体" w:cs="宋体"/>
          <w:sz w:val="32"/>
        </w:rPr>
      </w:pPr>
    </w:p>
    <w:p>
      <w:pPr>
        <w:pStyle w:val="4"/>
        <w:keepNext w:val="0"/>
        <w:keepLines w:val="0"/>
        <w:tabs>
          <w:tab w:val="left" w:pos="540"/>
          <w:tab w:val="left" w:pos="720"/>
        </w:tabs>
        <w:spacing w:before="120" w:beforeLines="50" w:beforeAutospacing="0" w:after="120" w:afterLines="50" w:afterAutospacing="0"/>
        <w:jc w:val="center"/>
        <w:rPr>
          <w:sz w:val="52"/>
        </w:rPr>
      </w:pPr>
      <w:bookmarkStart w:id="197" w:name="_Toc30658"/>
      <w:r>
        <w:rPr>
          <w:rFonts w:hint="eastAsia" w:ascii="宋体" w:hAnsi="宋体" w:eastAsia="宋体" w:cs="宋体"/>
          <w:sz w:val="32"/>
        </w:rPr>
        <w:t>4、中小企业（监狱企业）声明函</w:t>
      </w:r>
      <w:bookmarkEnd w:id="197"/>
    </w:p>
    <w:p>
      <w:pPr>
        <w:pStyle w:val="11"/>
        <w:tabs>
          <w:tab w:val="left" w:pos="2080"/>
        </w:tabs>
        <w:spacing w:line="374" w:lineRule="auto"/>
        <w:ind w:left="400" w:right="377" w:firstLine="600"/>
        <w:rPr>
          <w:sz w:val="24"/>
          <w:szCs w:val="24"/>
        </w:rPr>
      </w:pPr>
      <w:r>
        <w:rPr>
          <w:sz w:val="24"/>
          <w:szCs w:val="24"/>
        </w:rPr>
        <w:t>本公司郑重声明，根据《政府采购促进中小企业发展暂行办法》（财库[2011]181号</w:t>
      </w:r>
      <w:r>
        <w:rPr>
          <w:spacing w:val="-12"/>
          <w:sz w:val="24"/>
          <w:szCs w:val="24"/>
        </w:rPr>
        <w:t>）</w:t>
      </w:r>
      <w:r>
        <w:rPr>
          <w:spacing w:val="-10"/>
          <w:sz w:val="24"/>
          <w:szCs w:val="24"/>
        </w:rPr>
        <w:t>和</w:t>
      </w:r>
      <w:r>
        <w:rPr>
          <w:sz w:val="24"/>
          <w:szCs w:val="24"/>
        </w:rPr>
        <w:t>《关于政府采购支持监狱企业发展有关问题的通知</w:t>
      </w:r>
      <w:r>
        <w:rPr>
          <w:spacing w:val="-22"/>
          <w:sz w:val="24"/>
          <w:szCs w:val="24"/>
        </w:rPr>
        <w:t>》</w:t>
      </w:r>
      <w:r>
        <w:rPr>
          <w:sz w:val="24"/>
          <w:szCs w:val="24"/>
        </w:rPr>
        <w:t>（财库[2014]68号</w:t>
      </w:r>
      <w:r>
        <w:rPr>
          <w:spacing w:val="-12"/>
          <w:sz w:val="24"/>
          <w:szCs w:val="24"/>
        </w:rPr>
        <w:t>）</w:t>
      </w:r>
      <w:r>
        <w:rPr>
          <w:sz w:val="24"/>
          <w:szCs w:val="24"/>
        </w:rPr>
        <w:t>的规定</w:t>
      </w:r>
      <w:r>
        <w:rPr>
          <w:spacing w:val="-17"/>
          <w:sz w:val="24"/>
          <w:szCs w:val="24"/>
        </w:rPr>
        <w:t xml:space="preserve">， </w:t>
      </w:r>
      <w:r>
        <w:rPr>
          <w:sz w:val="24"/>
          <w:szCs w:val="24"/>
        </w:rPr>
        <w:t>本公司为</w:t>
      </w:r>
      <w:r>
        <w:rPr>
          <w:sz w:val="24"/>
          <w:szCs w:val="24"/>
          <w:u w:val="single"/>
        </w:rPr>
        <w:tab/>
      </w:r>
      <w:r>
        <w:rPr>
          <w:rFonts w:hint="eastAsia"/>
          <w:sz w:val="24"/>
          <w:szCs w:val="24"/>
          <w:u w:val="single"/>
          <w:lang w:val="en-US"/>
        </w:rPr>
        <w:t xml:space="preserve">     </w:t>
      </w:r>
      <w:r>
        <w:rPr>
          <w:sz w:val="24"/>
          <w:szCs w:val="24"/>
        </w:rPr>
        <w:t>（请填写：小型、微型、监狱）企业。即，本公司同时满足以下条件：</w:t>
      </w:r>
    </w:p>
    <w:p>
      <w:pPr>
        <w:pStyle w:val="52"/>
        <w:numPr>
          <w:ilvl w:val="1"/>
          <w:numId w:val="8"/>
        </w:numPr>
        <w:tabs>
          <w:tab w:val="left" w:pos="1242"/>
          <w:tab w:val="left" w:pos="1360"/>
        </w:tabs>
        <w:spacing w:line="374" w:lineRule="auto"/>
        <w:ind w:right="498" w:firstLine="600"/>
        <w:rPr>
          <w:sz w:val="24"/>
        </w:rPr>
      </w:pPr>
      <w:r>
        <w:rPr>
          <w:sz w:val="24"/>
        </w:rPr>
        <w:t>根</w:t>
      </w:r>
      <w:r>
        <w:rPr>
          <w:spacing w:val="-15"/>
          <w:sz w:val="24"/>
        </w:rPr>
        <w:t>据</w:t>
      </w:r>
      <w:r>
        <w:rPr>
          <w:sz w:val="24"/>
        </w:rPr>
        <w:t>《工业和信息化部</w:t>
      </w:r>
      <w:r>
        <w:rPr>
          <w:spacing w:val="-15"/>
          <w:sz w:val="24"/>
        </w:rPr>
        <w:t>、</w:t>
      </w:r>
      <w:r>
        <w:rPr>
          <w:sz w:val="24"/>
        </w:rPr>
        <w:t>国家统计局</w:t>
      </w:r>
      <w:r>
        <w:rPr>
          <w:spacing w:val="-12"/>
          <w:sz w:val="24"/>
        </w:rPr>
        <w:t>、</w:t>
      </w:r>
      <w:r>
        <w:rPr>
          <w:sz w:val="24"/>
        </w:rPr>
        <w:t>国家发展和改革委员会</w:t>
      </w:r>
      <w:r>
        <w:rPr>
          <w:spacing w:val="-15"/>
          <w:sz w:val="24"/>
        </w:rPr>
        <w:t>、</w:t>
      </w:r>
      <w:r>
        <w:rPr>
          <w:sz w:val="24"/>
        </w:rPr>
        <w:t>财政部关于印</w:t>
      </w:r>
      <w:r>
        <w:rPr>
          <w:spacing w:val="-15"/>
          <w:sz w:val="24"/>
        </w:rPr>
        <w:t>发</w:t>
      </w:r>
      <w:r>
        <w:rPr>
          <w:sz w:val="24"/>
        </w:rPr>
        <w:t>中小企业划型标准规定的通知</w:t>
      </w:r>
      <w:r>
        <w:rPr>
          <w:spacing w:val="-29"/>
          <w:sz w:val="24"/>
        </w:rPr>
        <w:t>》</w:t>
      </w:r>
      <w:r>
        <w:rPr>
          <w:sz w:val="24"/>
        </w:rPr>
        <w:t>（工信部联企业[2011]300号</w:t>
      </w:r>
      <w:r>
        <w:rPr>
          <w:spacing w:val="-12"/>
          <w:sz w:val="24"/>
        </w:rPr>
        <w:t>）</w:t>
      </w:r>
      <w:r>
        <w:rPr>
          <w:sz w:val="24"/>
        </w:rPr>
        <w:t>规定的划分标准</w:t>
      </w:r>
      <w:r>
        <w:rPr>
          <w:spacing w:val="-15"/>
          <w:sz w:val="24"/>
        </w:rPr>
        <w:t>，</w:t>
      </w:r>
      <w:r>
        <w:rPr>
          <w:sz w:val="24"/>
        </w:rPr>
        <w:t>本公</w:t>
      </w:r>
      <w:r>
        <w:rPr>
          <w:spacing w:val="-16"/>
          <w:sz w:val="24"/>
        </w:rPr>
        <w:t>司</w:t>
      </w:r>
      <w:r>
        <w:rPr>
          <w:sz w:val="24"/>
        </w:rPr>
        <w:t>为</w:t>
      </w:r>
      <w:r>
        <w:rPr>
          <w:sz w:val="24"/>
          <w:u w:val="single"/>
        </w:rPr>
        <w:tab/>
      </w:r>
      <w:r>
        <w:rPr>
          <w:rFonts w:hint="eastAsia"/>
          <w:sz w:val="24"/>
          <w:u w:val="single"/>
          <w:lang w:val="en-US"/>
        </w:rPr>
        <w:t xml:space="preserve">     </w:t>
      </w:r>
      <w:r>
        <w:rPr>
          <w:sz w:val="24"/>
        </w:rPr>
        <w:t>（请填写：小型、微型）企业。</w:t>
      </w:r>
    </w:p>
    <w:p>
      <w:pPr>
        <w:pStyle w:val="52"/>
        <w:numPr>
          <w:ilvl w:val="1"/>
          <w:numId w:val="8"/>
        </w:numPr>
        <w:tabs>
          <w:tab w:val="left" w:pos="1242"/>
          <w:tab w:val="left" w:pos="3160"/>
          <w:tab w:val="left" w:pos="4600"/>
          <w:tab w:val="left" w:pos="4991"/>
        </w:tabs>
        <w:spacing w:line="374" w:lineRule="auto"/>
        <w:ind w:right="498" w:firstLine="600"/>
        <w:rPr>
          <w:sz w:val="24"/>
        </w:rPr>
      </w:pPr>
      <w:r>
        <w:rPr>
          <w:sz w:val="24"/>
        </w:rPr>
        <w:t>本公司参加</w:t>
      </w:r>
      <w:r>
        <w:rPr>
          <w:sz w:val="24"/>
          <w:u w:val="single"/>
        </w:rPr>
        <w:tab/>
      </w:r>
      <w:r>
        <w:rPr>
          <w:sz w:val="24"/>
        </w:rPr>
        <w:t>单位的</w:t>
      </w:r>
      <w:r>
        <w:rPr>
          <w:sz w:val="24"/>
          <w:u w:val="single"/>
        </w:rPr>
        <w:tab/>
      </w:r>
      <w:r>
        <w:rPr>
          <w:sz w:val="24"/>
        </w:rPr>
        <w:t>项目采购活动提供本企业制造的货物</w:t>
      </w:r>
      <w:r>
        <w:rPr>
          <w:spacing w:val="-56"/>
          <w:sz w:val="24"/>
        </w:rPr>
        <w:t>，</w:t>
      </w:r>
      <w:r>
        <w:rPr>
          <w:sz w:val="24"/>
        </w:rPr>
        <w:t>由本企</w:t>
      </w:r>
      <w:r>
        <w:rPr>
          <w:spacing w:val="-16"/>
          <w:sz w:val="24"/>
        </w:rPr>
        <w:t>业</w:t>
      </w:r>
      <w:r>
        <w:rPr>
          <w:sz w:val="24"/>
        </w:rPr>
        <w:t>承担工程、提供服务，或者提供其他</w:t>
      </w:r>
      <w:r>
        <w:rPr>
          <w:sz w:val="24"/>
          <w:u w:val="single"/>
        </w:rPr>
        <w:tab/>
      </w:r>
      <w:r>
        <w:rPr>
          <w:sz w:val="24"/>
          <w:u w:val="single"/>
        </w:rPr>
        <w:tab/>
      </w:r>
      <w:r>
        <w:rPr>
          <w:rFonts w:hint="eastAsia"/>
          <w:sz w:val="24"/>
          <w:u w:val="single"/>
          <w:lang w:val="en-US"/>
        </w:rPr>
        <w:t xml:space="preserve">   </w:t>
      </w:r>
      <w:r>
        <w:rPr>
          <w:sz w:val="24"/>
        </w:rPr>
        <w:t>（请填写：小型、微型）企业制造的货物</w:t>
      </w:r>
      <w:r>
        <w:rPr>
          <w:spacing w:val="-11"/>
          <w:sz w:val="24"/>
        </w:rPr>
        <w:t>。</w:t>
      </w:r>
      <w:r>
        <w:rPr>
          <w:sz w:val="24"/>
        </w:rPr>
        <w:t>本条所称货物不包括使用大型、中型企业注册商标的货物。</w:t>
      </w:r>
    </w:p>
    <w:p>
      <w:pPr>
        <w:pStyle w:val="52"/>
        <w:numPr>
          <w:ilvl w:val="1"/>
          <w:numId w:val="8"/>
        </w:numPr>
        <w:tabs>
          <w:tab w:val="left" w:pos="1242"/>
        </w:tabs>
        <w:ind w:left="1241" w:hanging="242"/>
        <w:rPr>
          <w:sz w:val="24"/>
        </w:rPr>
      </w:pPr>
      <w:r>
        <w:rPr>
          <w:sz w:val="24"/>
        </w:rPr>
        <w:t>监狱企业视同小微企业。</w:t>
      </w:r>
    </w:p>
    <w:p>
      <w:pPr>
        <w:pStyle w:val="11"/>
        <w:spacing w:before="172"/>
        <w:ind w:left="1000"/>
        <w:rPr>
          <w:sz w:val="24"/>
          <w:szCs w:val="24"/>
        </w:rPr>
      </w:pPr>
      <w:r>
        <w:rPr>
          <w:sz w:val="24"/>
          <w:szCs w:val="24"/>
        </w:rPr>
        <w:t>本公司对上述声明的真实性负责。如有虚假，将依法承担相应责任。</w:t>
      </w:r>
    </w:p>
    <w:p>
      <w:pPr>
        <w:pStyle w:val="11"/>
        <w:rPr>
          <w:b/>
        </w:rPr>
      </w:pPr>
    </w:p>
    <w:p/>
    <w:p>
      <w:pPr>
        <w:pStyle w:val="11"/>
        <w:rPr>
          <w:b/>
        </w:rPr>
      </w:pPr>
    </w:p>
    <w:p>
      <w:pPr>
        <w:pStyle w:val="11"/>
        <w:rPr>
          <w:b/>
        </w:rPr>
      </w:pPr>
    </w:p>
    <w:p>
      <w:pPr>
        <w:pStyle w:val="11"/>
        <w:spacing w:before="7"/>
        <w:rPr>
          <w:b/>
          <w:sz w:val="24"/>
          <w:szCs w:val="24"/>
        </w:rPr>
      </w:pPr>
    </w:p>
    <w:p>
      <w:pPr>
        <w:tabs>
          <w:tab w:val="left" w:pos="4860"/>
        </w:tabs>
        <w:spacing w:line="360" w:lineRule="auto"/>
        <w:ind w:right="1560" w:firstLine="4788" w:firstLineChars="1900"/>
        <w:rPr>
          <w:rFonts w:hAnsi="宋体" w:cs="宋体"/>
          <w:spacing w:val="6"/>
          <w:sz w:val="24"/>
        </w:rPr>
      </w:pPr>
      <w:r>
        <w:rPr>
          <w:rFonts w:hint="eastAsia" w:hAnsi="宋体" w:cs="宋体"/>
          <w:spacing w:val="6"/>
          <w:sz w:val="24"/>
        </w:rPr>
        <w:t>单位名称：（盖公章）</w:t>
      </w:r>
    </w:p>
    <w:p>
      <w:pPr>
        <w:spacing w:line="360" w:lineRule="auto"/>
        <w:rPr>
          <w:rFonts w:hAnsi="宋体" w:cs="宋体"/>
          <w:spacing w:val="6"/>
          <w:sz w:val="24"/>
        </w:rPr>
      </w:pPr>
      <w:r>
        <w:rPr>
          <w:rFonts w:hint="eastAsia" w:hAnsi="宋体" w:cs="宋体"/>
          <w:spacing w:val="6"/>
          <w:sz w:val="24"/>
        </w:rPr>
        <w:t xml:space="preserve">                                    日    期：</w:t>
      </w:r>
    </w:p>
    <w:p>
      <w:pPr>
        <w:spacing w:line="364" w:lineRule="auto"/>
      </w:pPr>
    </w:p>
    <w:p>
      <w:pPr>
        <w:pStyle w:val="2"/>
      </w:pPr>
    </w:p>
    <w:p>
      <w:pPr>
        <w:pStyle w:val="2"/>
        <w:ind w:firstLine="964" w:firstLineChars="400"/>
        <w:sectPr>
          <w:pgSz w:w="11911" w:h="16838"/>
          <w:pgMar w:top="850" w:right="1134" w:bottom="567" w:left="1417" w:header="0" w:footer="210" w:gutter="0"/>
          <w:pgNumType w:fmt="decimal"/>
          <w:cols w:equalWidth="0" w:num="1">
            <w:col w:w="10090"/>
          </w:cols>
        </w:sectPr>
      </w:pPr>
      <w:r>
        <w:rPr>
          <w:rFonts w:hint="eastAsia" w:ascii="宋体" w:hAnsi="宋体" w:cs="宋体"/>
          <w:b/>
          <w:bCs/>
          <w:sz w:val="24"/>
          <w:u w:val="single"/>
        </w:rPr>
        <w:t>备注：供应商为非中小企业或监狱企业的，可不提供</w:t>
      </w:r>
    </w:p>
    <w:p>
      <w:pPr>
        <w:pStyle w:val="11"/>
        <w:rPr>
          <w:sz w:val="20"/>
        </w:rPr>
      </w:pPr>
    </w:p>
    <w:p>
      <w:pPr>
        <w:pStyle w:val="11"/>
        <w:spacing w:before="2"/>
        <w:rPr>
          <w:sz w:val="21"/>
        </w:rPr>
      </w:pPr>
    </w:p>
    <w:p/>
    <w:p>
      <w:pPr>
        <w:pStyle w:val="4"/>
        <w:keepNext w:val="0"/>
        <w:keepLines w:val="0"/>
        <w:numPr>
          <w:ilvl w:val="0"/>
          <w:numId w:val="9"/>
        </w:numPr>
        <w:tabs>
          <w:tab w:val="left" w:pos="540"/>
          <w:tab w:val="left" w:pos="720"/>
        </w:tabs>
        <w:spacing w:before="120" w:beforeLines="50" w:beforeAutospacing="0" w:after="120" w:afterLines="50" w:afterAutospacing="0"/>
        <w:jc w:val="center"/>
        <w:rPr>
          <w:rFonts w:ascii="宋体" w:hAnsi="宋体" w:eastAsia="宋体" w:cs="宋体"/>
          <w:sz w:val="32"/>
        </w:rPr>
      </w:pPr>
      <w:bookmarkStart w:id="198" w:name="_Toc12004"/>
      <w:r>
        <w:rPr>
          <w:rFonts w:hint="eastAsia" w:ascii="宋体" w:hAnsi="宋体" w:eastAsia="宋体" w:cs="宋体"/>
          <w:sz w:val="32"/>
        </w:rPr>
        <w:t>残疾人福利性单位声明函</w:t>
      </w:r>
      <w:bookmarkEnd w:id="198"/>
    </w:p>
    <w:p/>
    <w:p>
      <w:pPr>
        <w:pStyle w:val="11"/>
        <w:tabs>
          <w:tab w:val="left" w:pos="3299"/>
          <w:tab w:val="left" w:pos="4747"/>
        </w:tabs>
        <w:spacing w:before="1" w:line="360" w:lineRule="auto"/>
        <w:ind w:left="400" w:right="498" w:firstLine="480"/>
        <w:rPr>
          <w:sz w:val="24"/>
          <w:szCs w:val="24"/>
        </w:rPr>
      </w:pPr>
      <w:r>
        <w:rPr>
          <w:sz w:val="24"/>
          <w:szCs w:val="24"/>
        </w:rPr>
        <w:t>本单位郑重声明，根据《财政部民政部中国残疾人联合会关于促进残疾人就业政府采购政策的通知》（财库</w:t>
      </w:r>
      <w:r>
        <w:rPr>
          <w:spacing w:val="-3"/>
          <w:sz w:val="24"/>
          <w:szCs w:val="24"/>
        </w:rPr>
        <w:t>〔</w:t>
      </w:r>
      <w:r>
        <w:rPr>
          <w:sz w:val="24"/>
          <w:szCs w:val="24"/>
        </w:rPr>
        <w:t>2017〕141号）的规定，本单位为符合条件的残疾人福利</w:t>
      </w:r>
      <w:r>
        <w:rPr>
          <w:spacing w:val="-13"/>
          <w:sz w:val="24"/>
          <w:szCs w:val="24"/>
        </w:rPr>
        <w:t>性</w:t>
      </w:r>
      <w:r>
        <w:rPr>
          <w:sz w:val="24"/>
          <w:szCs w:val="24"/>
        </w:rPr>
        <w:t>单位，且本单位参加</w:t>
      </w:r>
      <w:r>
        <w:rPr>
          <w:sz w:val="24"/>
          <w:szCs w:val="24"/>
          <w:u w:val="single"/>
        </w:rPr>
        <w:tab/>
      </w:r>
      <w:r>
        <w:rPr>
          <w:sz w:val="24"/>
          <w:szCs w:val="24"/>
        </w:rPr>
        <w:t>单位的</w:t>
      </w:r>
      <w:r>
        <w:rPr>
          <w:sz w:val="24"/>
          <w:szCs w:val="24"/>
          <w:u w:val="single"/>
        </w:rPr>
        <w:tab/>
      </w:r>
      <w:r>
        <w:rPr>
          <w:rFonts w:hint="eastAsia"/>
          <w:sz w:val="24"/>
          <w:szCs w:val="24"/>
          <w:u w:val="single"/>
          <w:lang w:val="en-US"/>
        </w:rPr>
        <w:t xml:space="preserve">    </w:t>
      </w:r>
      <w:r>
        <w:rPr>
          <w:sz w:val="24"/>
          <w:szCs w:val="24"/>
        </w:rPr>
        <w:t>项目采购活动提供本单位制造的货物（由本单位承担工程/提供服务</w:t>
      </w:r>
      <w:r>
        <w:rPr>
          <w:spacing w:val="-20"/>
          <w:sz w:val="24"/>
          <w:szCs w:val="24"/>
        </w:rPr>
        <w:t>），</w:t>
      </w:r>
      <w:r>
        <w:rPr>
          <w:sz w:val="24"/>
          <w:szCs w:val="24"/>
        </w:rPr>
        <w:t>或者提供其他残疾人福利性单位制造的货</w:t>
      </w:r>
      <w:r>
        <w:rPr>
          <w:spacing w:val="-17"/>
          <w:sz w:val="24"/>
          <w:szCs w:val="24"/>
        </w:rPr>
        <w:t>物</w:t>
      </w:r>
      <w:r>
        <w:rPr>
          <w:sz w:val="24"/>
          <w:szCs w:val="24"/>
        </w:rPr>
        <w:t>（不包括使用非</w:t>
      </w:r>
      <w:r>
        <w:rPr>
          <w:spacing w:val="-15"/>
          <w:sz w:val="24"/>
          <w:szCs w:val="24"/>
        </w:rPr>
        <w:t>残</w:t>
      </w:r>
      <w:r>
        <w:rPr>
          <w:sz w:val="24"/>
          <w:szCs w:val="24"/>
        </w:rPr>
        <w:t>疾人福利性单位注册商标的货物）。</w:t>
      </w:r>
    </w:p>
    <w:p>
      <w:pPr>
        <w:pStyle w:val="11"/>
        <w:spacing w:before="1" w:line="360" w:lineRule="auto"/>
        <w:ind w:left="880"/>
        <w:rPr>
          <w:sz w:val="24"/>
          <w:szCs w:val="24"/>
        </w:rPr>
      </w:pPr>
      <w:r>
        <w:rPr>
          <w:sz w:val="24"/>
          <w:szCs w:val="24"/>
        </w:rPr>
        <w:t>本单位对上述声明的真实性负责。如有虚假，将依法承担相应责任。</w:t>
      </w:r>
    </w:p>
    <w:p>
      <w:pPr>
        <w:pStyle w:val="11"/>
        <w:spacing w:before="5"/>
        <w:rPr>
          <w:sz w:val="35"/>
        </w:rPr>
      </w:pPr>
    </w:p>
    <w:p>
      <w:pPr>
        <w:pStyle w:val="11"/>
        <w:rPr>
          <w:b/>
        </w:rPr>
      </w:pPr>
      <w:bookmarkStart w:id="199" w:name="（注：如为残疾人福利性单位，需在《唱标表》备注栏中注明，且在唱标信封中附残疾人福"/>
      <w:bookmarkEnd w:id="199"/>
    </w:p>
    <w:p>
      <w:pPr>
        <w:pStyle w:val="11"/>
        <w:rPr>
          <w:b/>
        </w:rPr>
      </w:pPr>
    </w:p>
    <w:p>
      <w:pPr>
        <w:pStyle w:val="11"/>
        <w:rPr>
          <w:b/>
        </w:rPr>
      </w:pPr>
    </w:p>
    <w:p>
      <w:pPr>
        <w:pStyle w:val="11"/>
        <w:rPr>
          <w:b/>
        </w:rPr>
      </w:pPr>
    </w:p>
    <w:p>
      <w:pPr>
        <w:pStyle w:val="11"/>
        <w:rPr>
          <w:b/>
        </w:rPr>
      </w:pPr>
    </w:p>
    <w:p>
      <w:pPr>
        <w:pStyle w:val="11"/>
        <w:spacing w:before="10"/>
        <w:rPr>
          <w:b/>
          <w:sz w:val="25"/>
        </w:rPr>
      </w:pPr>
    </w:p>
    <w:p>
      <w:pPr>
        <w:pStyle w:val="11"/>
        <w:ind w:left="5200"/>
        <w:rPr>
          <w:sz w:val="24"/>
          <w:szCs w:val="24"/>
        </w:rPr>
      </w:pPr>
      <w:r>
        <w:rPr>
          <w:sz w:val="24"/>
          <w:szCs w:val="24"/>
        </w:rPr>
        <w:t>投标人名称：（盖章）</w:t>
      </w:r>
    </w:p>
    <w:p>
      <w:pPr>
        <w:pStyle w:val="11"/>
        <w:spacing w:before="160" w:line="364" w:lineRule="auto"/>
        <w:ind w:left="5200" w:right="443"/>
        <w:rPr>
          <w:sz w:val="24"/>
          <w:szCs w:val="24"/>
        </w:rPr>
      </w:pPr>
      <w:r>
        <w:rPr>
          <w:sz w:val="24"/>
          <w:szCs w:val="24"/>
        </w:rPr>
        <w:t>日</w:t>
      </w:r>
      <w:r>
        <w:rPr>
          <w:rFonts w:hint="eastAsia"/>
          <w:sz w:val="24"/>
          <w:szCs w:val="24"/>
          <w:lang w:val="en-US"/>
        </w:rPr>
        <w:t xml:space="preserve">      </w:t>
      </w:r>
      <w:r>
        <w:rPr>
          <w:sz w:val="24"/>
          <w:szCs w:val="24"/>
        </w:rPr>
        <w:t>期</w:t>
      </w:r>
      <w:r>
        <w:rPr>
          <w:rFonts w:hint="eastAsia"/>
          <w:sz w:val="24"/>
          <w:szCs w:val="24"/>
        </w:rPr>
        <w:t>：</w:t>
      </w:r>
    </w:p>
    <w:p>
      <w:pPr>
        <w:rPr>
          <w:sz w:val="24"/>
        </w:rPr>
      </w:pPr>
    </w:p>
    <w:p>
      <w:pPr>
        <w:pStyle w:val="2"/>
        <w:rPr>
          <w:sz w:val="24"/>
          <w:szCs w:val="24"/>
        </w:rPr>
      </w:pPr>
    </w:p>
    <w:p>
      <w:pPr>
        <w:pStyle w:val="2"/>
        <w:ind w:firstLine="480" w:firstLineChars="200"/>
        <w:rPr>
          <w:rFonts w:ascii="宋体" w:hAnsi="宋体" w:cs="宋体"/>
          <w:sz w:val="24"/>
          <w:u w:val="single"/>
        </w:rPr>
      </w:pPr>
    </w:p>
    <w:p>
      <w:pPr>
        <w:pStyle w:val="2"/>
        <w:ind w:firstLine="480" w:firstLineChars="200"/>
        <w:rPr>
          <w:rFonts w:ascii="宋体" w:hAnsi="宋体" w:cs="宋体"/>
          <w:sz w:val="24"/>
          <w:u w:val="single"/>
        </w:rPr>
      </w:pPr>
    </w:p>
    <w:p>
      <w:pPr>
        <w:pStyle w:val="2"/>
        <w:ind w:firstLine="723" w:firstLineChars="300"/>
        <w:rPr>
          <w:b/>
          <w:bCs/>
          <w:sz w:val="24"/>
          <w:szCs w:val="24"/>
        </w:rPr>
        <w:sectPr>
          <w:pgSz w:w="11911" w:h="16838"/>
          <w:pgMar w:top="850" w:right="1134" w:bottom="567" w:left="1417" w:header="0" w:footer="210" w:gutter="0"/>
          <w:pgNumType w:fmt="decimal"/>
          <w:cols w:equalWidth="0" w:num="1">
            <w:col w:w="10090"/>
          </w:cols>
        </w:sectPr>
      </w:pPr>
      <w:r>
        <w:rPr>
          <w:rFonts w:hint="eastAsia" w:ascii="宋体" w:hAnsi="宋体" w:cs="宋体"/>
          <w:b/>
          <w:bCs/>
          <w:sz w:val="24"/>
          <w:u w:val="single"/>
        </w:rPr>
        <w:t>备注：投标人为非残疾人福利性单位的，可不提供</w:t>
      </w:r>
    </w:p>
    <w:p>
      <w:pPr>
        <w:pStyle w:val="9"/>
        <w:numPr>
          <w:ilvl w:val="0"/>
          <w:numId w:val="7"/>
        </w:numPr>
        <w:overflowPunct w:val="0"/>
        <w:spacing w:line="560" w:lineRule="exact"/>
        <w:ind w:firstLine="0"/>
        <w:jc w:val="both"/>
        <w:rPr>
          <w:rFonts w:ascii="宋体" w:hAnsi="宋体" w:eastAsia="宋体" w:cs="宋体"/>
          <w:b/>
          <w:sz w:val="36"/>
          <w:szCs w:val="36"/>
        </w:rPr>
      </w:pPr>
      <w:bookmarkStart w:id="200" w:name="_Toc533433255"/>
      <w:bookmarkStart w:id="201" w:name="_Toc12196_WPSOffice_Level1"/>
      <w:bookmarkStart w:id="202" w:name="_Toc15000"/>
      <w:bookmarkStart w:id="203" w:name="_Toc212102886"/>
      <w:r>
        <w:rPr>
          <w:rFonts w:hint="eastAsia" w:ascii="宋体" w:hAnsi="宋体" w:eastAsia="宋体" w:cs="宋体"/>
          <w:b/>
          <w:sz w:val="36"/>
          <w:szCs w:val="36"/>
        </w:rPr>
        <w:t>商务响应文件</w:t>
      </w:r>
    </w:p>
    <w:p>
      <w:pPr>
        <w:pStyle w:val="4"/>
        <w:spacing w:before="161" w:beforeLines="50" w:beforeAutospacing="0" w:after="161" w:afterLines="50" w:afterAutospacing="0"/>
        <w:jc w:val="center"/>
        <w:rPr>
          <w:rFonts w:ascii="宋体" w:hAnsi="宋体" w:cs="宋体"/>
          <w:sz w:val="32"/>
        </w:rPr>
      </w:pPr>
      <w:bookmarkStart w:id="204" w:name="_Toc8551"/>
      <w:bookmarkStart w:id="205" w:name="_Toc533433254"/>
      <w:r>
        <w:rPr>
          <w:rFonts w:hint="eastAsia" w:ascii="宋体" w:hAnsi="宋体" w:eastAsia="宋体" w:cs="宋体"/>
          <w:sz w:val="32"/>
        </w:rPr>
        <w:t>1、投 标 书</w:t>
      </w:r>
      <w:bookmarkEnd w:id="204"/>
      <w:bookmarkEnd w:id="205"/>
    </w:p>
    <w:p>
      <w:pPr>
        <w:pStyle w:val="53"/>
        <w:keepNext w:val="0"/>
        <w:keepLines w:val="0"/>
        <w:pageBreakBefore w:val="0"/>
        <w:widowControl w:val="0"/>
        <w:kinsoku/>
        <w:wordWrap/>
        <w:overflowPunct/>
        <w:topLinePunct w:val="0"/>
        <w:autoSpaceDE/>
        <w:autoSpaceDN/>
        <w:bidi w:val="0"/>
        <w:snapToGrid/>
        <w:spacing w:line="324" w:lineRule="auto"/>
        <w:ind w:left="0" w:firstLine="480" w:firstLineChars="200"/>
        <w:rPr>
          <w:rFonts w:ascii="宋体" w:hAnsi="宋体" w:cs="宋体"/>
          <w:b/>
        </w:rPr>
      </w:pPr>
      <w:r>
        <w:rPr>
          <w:rFonts w:hint="eastAsia" w:hAnsi="宋体" w:eastAsia="宋体" w:cs="宋体"/>
          <w:sz w:val="24"/>
          <w:szCs w:val="24"/>
          <w:u w:val="single"/>
          <w:lang w:eastAsia="zh-CN"/>
        </w:rPr>
        <w:t>海南赛尚招标代理有限公司</w:t>
      </w:r>
      <w:r>
        <w:rPr>
          <w:rFonts w:hint="eastAsia" w:hAnsi="宋体" w:eastAsia="宋体" w:cs="宋体"/>
          <w:sz w:val="24"/>
          <w:szCs w:val="24"/>
        </w:rPr>
        <w:t>：</w:t>
      </w:r>
    </w:p>
    <w:p>
      <w:pPr>
        <w:pStyle w:val="47"/>
        <w:keepNext w:val="0"/>
        <w:keepLines w:val="0"/>
        <w:pageBreakBefore w:val="0"/>
        <w:widowControl w:val="0"/>
        <w:kinsoku/>
        <w:wordWrap/>
        <w:overflowPunct/>
        <w:topLinePunct w:val="0"/>
        <w:autoSpaceDE/>
        <w:autoSpaceDN/>
        <w:bidi w:val="0"/>
        <w:snapToGrid/>
        <w:spacing w:line="324" w:lineRule="auto"/>
        <w:ind w:left="0" w:firstLine="480" w:firstLineChars="200"/>
        <w:rPr>
          <w:rFonts w:eastAsia="宋体" w:cs="宋体"/>
          <w:sz w:val="24"/>
          <w:szCs w:val="24"/>
        </w:rPr>
      </w:pPr>
      <w:r>
        <w:rPr>
          <w:rFonts w:hint="eastAsia" w:eastAsia="宋体" w:cs="宋体"/>
          <w:sz w:val="24"/>
          <w:szCs w:val="24"/>
        </w:rPr>
        <w:t>我们收到贵公司</w:t>
      </w:r>
      <w:r>
        <w:rPr>
          <w:rFonts w:hint="eastAsia" w:eastAsia="宋体" w:cs="宋体"/>
          <w:iCs/>
          <w:sz w:val="24"/>
          <w:szCs w:val="21"/>
          <w:u w:val="single"/>
        </w:rPr>
        <w:t>（招标项目名称和编号）</w:t>
      </w:r>
      <w:r>
        <w:rPr>
          <w:rFonts w:hint="eastAsia" w:eastAsia="宋体" w:cs="宋体"/>
          <w:sz w:val="24"/>
          <w:szCs w:val="24"/>
        </w:rPr>
        <w:t>竞争性磋商文件。经仔细阅读和研究，决定参加投标。</w:t>
      </w:r>
    </w:p>
    <w:p>
      <w:pPr>
        <w:keepNext w:val="0"/>
        <w:keepLines w:val="0"/>
        <w:pageBreakBefore w:val="0"/>
        <w:widowControl w:val="0"/>
        <w:numPr>
          <w:ilvl w:val="0"/>
          <w:numId w:val="10"/>
        </w:numPr>
        <w:kinsoku/>
        <w:wordWrap/>
        <w:overflowPunct/>
        <w:topLinePunct w:val="0"/>
        <w:autoSpaceDE/>
        <w:autoSpaceDN/>
        <w:bidi w:val="0"/>
        <w:snapToGrid/>
        <w:spacing w:line="324" w:lineRule="auto"/>
        <w:ind w:left="0" w:firstLine="480" w:firstLineChars="200"/>
        <w:rPr>
          <w:rFonts w:ascii="宋体" w:hAnsi="宋体" w:cs="宋体"/>
          <w:sz w:val="24"/>
        </w:rPr>
      </w:pPr>
      <w:r>
        <w:rPr>
          <w:rFonts w:hint="eastAsia" w:ascii="宋体" w:hAnsi="宋体" w:cs="宋体"/>
          <w:sz w:val="24"/>
        </w:rPr>
        <w:t>按照竞争性磋商文件的要求，我们提供的《报价一览表》包括了完成该项目所有服务内容在内的一切费用。</w:t>
      </w:r>
    </w:p>
    <w:p>
      <w:pPr>
        <w:keepNext w:val="0"/>
        <w:keepLines w:val="0"/>
        <w:pageBreakBefore w:val="0"/>
        <w:widowControl w:val="0"/>
        <w:numPr>
          <w:ilvl w:val="0"/>
          <w:numId w:val="10"/>
        </w:numPr>
        <w:kinsoku/>
        <w:wordWrap/>
        <w:overflowPunct/>
        <w:topLinePunct w:val="0"/>
        <w:autoSpaceDE/>
        <w:autoSpaceDN/>
        <w:bidi w:val="0"/>
        <w:snapToGrid/>
        <w:spacing w:line="324" w:lineRule="auto"/>
        <w:ind w:left="0" w:firstLine="480" w:firstLineChars="200"/>
        <w:rPr>
          <w:rFonts w:ascii="宋体" w:hAnsi="宋体" w:cs="宋体"/>
          <w:sz w:val="24"/>
        </w:rPr>
      </w:pPr>
      <w:r>
        <w:rPr>
          <w:rFonts w:hint="eastAsia" w:ascii="宋体" w:hAnsi="宋体" w:cs="宋体"/>
          <w:sz w:val="24"/>
        </w:rPr>
        <w:t>我公司已详细审查全部竞争性磋商文件，包括修改文件（如有的话）以及全部参考资料和有关附件。我们理解并同意放弃对这方面有不明及误解的权利。</w:t>
      </w:r>
    </w:p>
    <w:p>
      <w:pPr>
        <w:keepNext w:val="0"/>
        <w:keepLines w:val="0"/>
        <w:pageBreakBefore w:val="0"/>
        <w:widowControl w:val="0"/>
        <w:numPr>
          <w:ilvl w:val="0"/>
          <w:numId w:val="10"/>
        </w:numPr>
        <w:kinsoku/>
        <w:wordWrap/>
        <w:overflowPunct/>
        <w:topLinePunct w:val="0"/>
        <w:autoSpaceDE/>
        <w:autoSpaceDN/>
        <w:bidi w:val="0"/>
        <w:snapToGrid/>
        <w:spacing w:line="324" w:lineRule="auto"/>
        <w:ind w:left="0" w:firstLine="480" w:firstLineChars="200"/>
        <w:rPr>
          <w:rFonts w:ascii="宋体" w:hAnsi="宋体" w:cs="宋体"/>
          <w:sz w:val="24"/>
        </w:rPr>
      </w:pPr>
      <w:r>
        <w:rPr>
          <w:rFonts w:hint="eastAsia" w:ascii="宋体" w:hAnsi="宋体" w:cs="宋体"/>
          <w:sz w:val="24"/>
        </w:rPr>
        <w:t>我公司认可并同意提供贵公司竞争性磋商文件中要求提供的与其投标有关的一切数据或资料。</w:t>
      </w:r>
    </w:p>
    <w:p>
      <w:pPr>
        <w:keepNext w:val="0"/>
        <w:keepLines w:val="0"/>
        <w:pageBreakBefore w:val="0"/>
        <w:widowControl w:val="0"/>
        <w:numPr>
          <w:ilvl w:val="0"/>
          <w:numId w:val="10"/>
        </w:numPr>
        <w:kinsoku/>
        <w:wordWrap/>
        <w:overflowPunct/>
        <w:topLinePunct w:val="0"/>
        <w:autoSpaceDE/>
        <w:autoSpaceDN/>
        <w:bidi w:val="0"/>
        <w:snapToGrid/>
        <w:spacing w:line="324" w:lineRule="auto"/>
        <w:ind w:left="0" w:firstLine="480" w:firstLineChars="200"/>
        <w:rPr>
          <w:rFonts w:ascii="宋体" w:hAnsi="宋体" w:cs="宋体"/>
          <w:sz w:val="24"/>
        </w:rPr>
      </w:pPr>
      <w:r>
        <w:rPr>
          <w:rFonts w:hint="eastAsia" w:ascii="宋体" w:hAnsi="宋体" w:cs="宋体"/>
          <w:sz w:val="24"/>
        </w:rPr>
        <w:t>一旦我公司中标，我公司愿意履行自己在投标文件中的全部承诺和责任。</w:t>
      </w:r>
    </w:p>
    <w:p>
      <w:pPr>
        <w:pStyle w:val="47"/>
        <w:keepNext w:val="0"/>
        <w:keepLines w:val="0"/>
        <w:pageBreakBefore w:val="0"/>
        <w:widowControl w:val="0"/>
        <w:kinsoku/>
        <w:wordWrap/>
        <w:overflowPunct/>
        <w:topLinePunct w:val="0"/>
        <w:autoSpaceDE/>
        <w:autoSpaceDN/>
        <w:bidi w:val="0"/>
        <w:snapToGrid/>
        <w:spacing w:line="324" w:lineRule="auto"/>
        <w:ind w:left="0" w:firstLine="480" w:firstLineChars="200"/>
        <w:rPr>
          <w:rFonts w:eastAsia="宋体" w:cs="宋体"/>
          <w:sz w:val="24"/>
          <w:szCs w:val="24"/>
        </w:rPr>
      </w:pPr>
      <w:r>
        <w:rPr>
          <w:rFonts w:hint="eastAsia" w:eastAsia="宋体" w:cs="宋体"/>
          <w:sz w:val="24"/>
          <w:szCs w:val="24"/>
        </w:rPr>
        <w:t>5、</w:t>
      </w:r>
      <w:r>
        <w:rPr>
          <w:rFonts w:hint="eastAsia" w:eastAsia="宋体" w:cs="宋体"/>
          <w:sz w:val="24"/>
        </w:rPr>
        <w:t>我公司认可并愿意遵守竞争性磋商文件中对投标人的所有规定。</w:t>
      </w:r>
    </w:p>
    <w:p>
      <w:pPr>
        <w:pStyle w:val="47"/>
        <w:keepNext w:val="0"/>
        <w:keepLines w:val="0"/>
        <w:pageBreakBefore w:val="0"/>
        <w:widowControl w:val="0"/>
        <w:kinsoku/>
        <w:wordWrap/>
        <w:overflowPunct/>
        <w:topLinePunct w:val="0"/>
        <w:autoSpaceDE/>
        <w:autoSpaceDN/>
        <w:bidi w:val="0"/>
        <w:snapToGrid/>
        <w:spacing w:line="324" w:lineRule="auto"/>
        <w:ind w:left="0" w:firstLine="480" w:firstLineChars="200"/>
        <w:rPr>
          <w:rFonts w:eastAsia="宋体" w:cs="宋体"/>
          <w:sz w:val="24"/>
          <w:szCs w:val="24"/>
        </w:rPr>
      </w:pPr>
      <w:r>
        <w:rPr>
          <w:rFonts w:hint="eastAsia" w:eastAsia="宋体" w:cs="宋体"/>
          <w:sz w:val="24"/>
          <w:szCs w:val="24"/>
        </w:rPr>
        <w:t>6、我们同意按竞争性磋商文件中的规定，本投标文件的有效期限为自响应文件开启之日起60日历天。</w:t>
      </w:r>
    </w:p>
    <w:p>
      <w:pPr>
        <w:pStyle w:val="47"/>
        <w:keepNext w:val="0"/>
        <w:keepLines w:val="0"/>
        <w:pageBreakBefore w:val="0"/>
        <w:widowControl w:val="0"/>
        <w:kinsoku/>
        <w:wordWrap/>
        <w:overflowPunct/>
        <w:topLinePunct w:val="0"/>
        <w:autoSpaceDE/>
        <w:autoSpaceDN/>
        <w:bidi w:val="0"/>
        <w:snapToGrid/>
        <w:spacing w:line="324" w:lineRule="auto"/>
        <w:ind w:left="0" w:firstLine="480" w:firstLineChars="200"/>
        <w:rPr>
          <w:rFonts w:eastAsia="宋体" w:cs="宋体"/>
          <w:sz w:val="24"/>
          <w:szCs w:val="24"/>
        </w:rPr>
      </w:pPr>
      <w:r>
        <w:rPr>
          <w:rFonts w:hint="eastAsia" w:eastAsia="宋体" w:cs="宋体"/>
          <w:sz w:val="24"/>
          <w:szCs w:val="24"/>
        </w:rPr>
        <w:t>7、我们愿意遵守竞争性磋商文件中所列的收费标准。</w:t>
      </w:r>
    </w:p>
    <w:p>
      <w:pPr>
        <w:pStyle w:val="47"/>
        <w:keepNext w:val="0"/>
        <w:keepLines w:val="0"/>
        <w:pageBreakBefore w:val="0"/>
        <w:widowControl w:val="0"/>
        <w:kinsoku/>
        <w:wordWrap/>
        <w:overflowPunct/>
        <w:topLinePunct w:val="0"/>
        <w:autoSpaceDE/>
        <w:autoSpaceDN/>
        <w:bidi w:val="0"/>
        <w:snapToGrid/>
        <w:spacing w:line="324" w:lineRule="auto"/>
        <w:ind w:left="0" w:firstLine="480" w:firstLineChars="200"/>
        <w:rPr>
          <w:rFonts w:eastAsia="宋体" w:cs="宋体"/>
          <w:sz w:val="24"/>
          <w:szCs w:val="24"/>
        </w:rPr>
      </w:pPr>
      <w:r>
        <w:rPr>
          <w:rFonts w:hint="eastAsia" w:eastAsia="宋体" w:cs="宋体"/>
          <w:sz w:val="24"/>
          <w:szCs w:val="24"/>
        </w:rPr>
        <w:t>8、我们承诺该项投标在开标后至投标有效期截止前保持有效，不作任何更改和变动。</w:t>
      </w:r>
    </w:p>
    <w:p>
      <w:pPr>
        <w:pStyle w:val="47"/>
        <w:keepNext w:val="0"/>
        <w:keepLines w:val="0"/>
        <w:pageBreakBefore w:val="0"/>
        <w:widowControl w:val="0"/>
        <w:kinsoku/>
        <w:wordWrap/>
        <w:overflowPunct/>
        <w:topLinePunct w:val="0"/>
        <w:autoSpaceDE/>
        <w:autoSpaceDN/>
        <w:bidi w:val="0"/>
        <w:snapToGrid/>
        <w:spacing w:line="324" w:lineRule="auto"/>
        <w:ind w:left="0" w:firstLine="480" w:firstLineChars="200"/>
        <w:rPr>
          <w:rFonts w:eastAsia="宋体" w:cs="宋体"/>
          <w:sz w:val="24"/>
          <w:szCs w:val="24"/>
        </w:rPr>
      </w:pPr>
      <w:r>
        <w:rPr>
          <w:rFonts w:hint="eastAsia" w:eastAsia="宋体" w:cs="宋体"/>
          <w:sz w:val="24"/>
          <w:szCs w:val="24"/>
        </w:rPr>
        <w:t>9、</w:t>
      </w:r>
      <w:r>
        <w:rPr>
          <w:rFonts w:hint="eastAsia" w:eastAsia="宋体" w:cs="宋体"/>
          <w:sz w:val="24"/>
        </w:rPr>
        <w:t>我公司知道如用虚假材料或恶意方式向贵公司提出质疑，将承担相应的法律责任。同时，我公司承诺：如果有上述行为，我公司将无条件承担贵公司相关的调查论证费用。</w:t>
      </w:r>
    </w:p>
    <w:p>
      <w:pPr>
        <w:pStyle w:val="47"/>
        <w:keepNext w:val="0"/>
        <w:keepLines w:val="0"/>
        <w:pageBreakBefore w:val="0"/>
        <w:widowControl w:val="0"/>
        <w:kinsoku/>
        <w:wordWrap/>
        <w:overflowPunct/>
        <w:topLinePunct w:val="0"/>
        <w:autoSpaceDE/>
        <w:autoSpaceDN/>
        <w:bidi w:val="0"/>
        <w:snapToGrid/>
        <w:spacing w:line="324" w:lineRule="auto"/>
        <w:ind w:left="0" w:firstLine="480" w:firstLineChars="200"/>
        <w:rPr>
          <w:rFonts w:eastAsia="宋体" w:cs="宋体"/>
          <w:sz w:val="24"/>
          <w:szCs w:val="24"/>
        </w:rPr>
      </w:pPr>
      <w:r>
        <w:rPr>
          <w:rFonts w:hint="eastAsia" w:eastAsia="宋体" w:cs="宋体"/>
          <w:sz w:val="24"/>
          <w:szCs w:val="24"/>
        </w:rPr>
        <w:t>10、我们愿意按竞争性磋商文件的规定交纳</w:t>
      </w:r>
      <w:r>
        <w:rPr>
          <w:rFonts w:hint="eastAsia" w:eastAsia="宋体" w:cs="宋体"/>
          <w:sz w:val="24"/>
          <w:szCs w:val="24"/>
          <w:u w:val="single"/>
        </w:rPr>
        <w:t xml:space="preserve">      </w:t>
      </w:r>
      <w:r>
        <w:rPr>
          <w:rFonts w:hint="eastAsia" w:eastAsia="宋体" w:cs="宋体"/>
          <w:sz w:val="24"/>
          <w:szCs w:val="24"/>
        </w:rPr>
        <w:t>元的投标保证金；</w:t>
      </w:r>
    </w:p>
    <w:p>
      <w:pPr>
        <w:pStyle w:val="53"/>
        <w:keepNext w:val="0"/>
        <w:keepLines w:val="0"/>
        <w:pageBreakBefore w:val="0"/>
        <w:widowControl w:val="0"/>
        <w:kinsoku/>
        <w:wordWrap/>
        <w:overflowPunct/>
        <w:topLinePunct w:val="0"/>
        <w:autoSpaceDE/>
        <w:autoSpaceDN/>
        <w:bidi w:val="0"/>
        <w:snapToGrid/>
        <w:spacing w:line="324" w:lineRule="auto"/>
        <w:ind w:left="0" w:firstLine="480" w:firstLineChars="200"/>
        <w:rPr>
          <w:rFonts w:hAnsi="宋体" w:eastAsia="宋体" w:cs="宋体"/>
          <w:sz w:val="24"/>
          <w:szCs w:val="24"/>
        </w:rPr>
      </w:pPr>
      <w:r>
        <w:rPr>
          <w:rFonts w:hint="eastAsia" w:hAnsi="宋体" w:eastAsia="宋体" w:cs="宋体"/>
          <w:sz w:val="24"/>
          <w:szCs w:val="24"/>
        </w:rPr>
        <w:t>与本投标有关的一切正式函电请与下列地址联系：</w:t>
      </w:r>
    </w:p>
    <w:p>
      <w:pPr>
        <w:pStyle w:val="53"/>
        <w:keepNext w:val="0"/>
        <w:keepLines w:val="0"/>
        <w:pageBreakBefore w:val="0"/>
        <w:widowControl w:val="0"/>
        <w:tabs>
          <w:tab w:val="left" w:pos="5040"/>
        </w:tabs>
        <w:kinsoku/>
        <w:wordWrap/>
        <w:overflowPunct/>
        <w:topLinePunct w:val="0"/>
        <w:autoSpaceDE/>
        <w:autoSpaceDN/>
        <w:bidi w:val="0"/>
        <w:snapToGrid/>
        <w:spacing w:line="324" w:lineRule="auto"/>
        <w:ind w:left="0" w:firstLine="480" w:firstLineChars="200"/>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rPr>
        <w:tab/>
      </w:r>
      <w:r>
        <w:rPr>
          <w:rFonts w:hint="eastAsia" w:hAnsi="宋体" w:eastAsia="宋体" w:cs="宋体"/>
          <w:sz w:val="24"/>
          <w:szCs w:val="24"/>
        </w:rPr>
        <w:t>邮政编码：</w:t>
      </w:r>
    </w:p>
    <w:p>
      <w:pPr>
        <w:pStyle w:val="53"/>
        <w:keepNext w:val="0"/>
        <w:keepLines w:val="0"/>
        <w:pageBreakBefore w:val="0"/>
        <w:widowControl w:val="0"/>
        <w:tabs>
          <w:tab w:val="left" w:pos="5040"/>
        </w:tabs>
        <w:kinsoku/>
        <w:wordWrap/>
        <w:overflowPunct/>
        <w:topLinePunct w:val="0"/>
        <w:autoSpaceDE/>
        <w:autoSpaceDN/>
        <w:bidi w:val="0"/>
        <w:snapToGrid/>
        <w:spacing w:line="324" w:lineRule="auto"/>
        <w:ind w:left="0" w:firstLine="480" w:firstLineChars="200"/>
        <w:rPr>
          <w:rFonts w:hint="eastAsia" w:hAnsi="宋体" w:eastAsia="宋体" w:cs="宋体"/>
          <w:sz w:val="24"/>
          <w:szCs w:val="24"/>
        </w:rPr>
      </w:pPr>
      <w:r>
        <w:rPr>
          <w:rFonts w:hint="eastAsia" w:hAnsi="宋体" w:eastAsia="宋体" w:cs="宋体"/>
          <w:sz w:val="24"/>
          <w:szCs w:val="24"/>
        </w:rPr>
        <w:t>联系人：</w:t>
      </w:r>
      <w:r>
        <w:rPr>
          <w:rFonts w:hint="eastAsia" w:hAnsi="宋体" w:eastAsia="宋体" w:cs="宋体"/>
          <w:sz w:val="24"/>
          <w:szCs w:val="24"/>
        </w:rPr>
        <w:tab/>
      </w:r>
      <w:r>
        <w:rPr>
          <w:rFonts w:hint="eastAsia" w:hAnsi="宋体" w:eastAsia="宋体" w:cs="宋体"/>
          <w:sz w:val="24"/>
          <w:szCs w:val="24"/>
        </w:rPr>
        <w:t>联系电话：</w:t>
      </w:r>
    </w:p>
    <w:p>
      <w:pPr>
        <w:pStyle w:val="53"/>
        <w:keepNext w:val="0"/>
        <w:keepLines w:val="0"/>
        <w:pageBreakBefore w:val="0"/>
        <w:widowControl w:val="0"/>
        <w:tabs>
          <w:tab w:val="left" w:pos="5040"/>
        </w:tabs>
        <w:kinsoku/>
        <w:wordWrap/>
        <w:overflowPunct/>
        <w:topLinePunct w:val="0"/>
        <w:autoSpaceDE/>
        <w:autoSpaceDN/>
        <w:bidi w:val="0"/>
        <w:snapToGrid/>
        <w:spacing w:line="324" w:lineRule="auto"/>
        <w:ind w:left="0" w:firstLine="480" w:firstLineChars="200"/>
        <w:rPr>
          <w:rFonts w:hint="eastAsia" w:hAnsi="宋体" w:eastAsia="宋体" w:cs="宋体"/>
          <w:sz w:val="24"/>
          <w:szCs w:val="24"/>
        </w:rPr>
      </w:pPr>
    </w:p>
    <w:p>
      <w:pPr>
        <w:pStyle w:val="53"/>
        <w:keepNext w:val="0"/>
        <w:keepLines w:val="0"/>
        <w:pageBreakBefore w:val="0"/>
        <w:widowControl w:val="0"/>
        <w:kinsoku/>
        <w:wordWrap/>
        <w:overflowPunct/>
        <w:topLinePunct w:val="0"/>
        <w:autoSpaceDE/>
        <w:autoSpaceDN/>
        <w:bidi w:val="0"/>
        <w:snapToGrid/>
        <w:spacing w:line="324" w:lineRule="auto"/>
        <w:ind w:left="0" w:firstLine="480" w:firstLineChars="200"/>
        <w:jc w:val="left"/>
        <w:rPr>
          <w:rFonts w:hAnsi="宋体" w:eastAsia="宋体" w:cs="宋体"/>
          <w:sz w:val="24"/>
          <w:szCs w:val="24"/>
        </w:rPr>
      </w:pPr>
      <w:r>
        <w:rPr>
          <w:rFonts w:hint="eastAsia" w:hAnsi="宋体" w:eastAsia="宋体" w:cs="宋体"/>
          <w:sz w:val="24"/>
          <w:szCs w:val="24"/>
        </w:rPr>
        <w:t xml:space="preserve">                                  投标人：</w:t>
      </w:r>
      <w:r>
        <w:rPr>
          <w:rFonts w:hint="eastAsia" w:hAnsi="宋体" w:eastAsia="宋体" w:cs="宋体"/>
          <w:sz w:val="24"/>
          <w:szCs w:val="24"/>
          <w:lang w:val="en-US" w:eastAsia="zh-CN"/>
        </w:rPr>
        <w:t xml:space="preserve">        </w:t>
      </w:r>
      <w:r>
        <w:rPr>
          <w:rFonts w:hint="eastAsia" w:hAnsi="宋体" w:eastAsia="宋体" w:cs="宋体"/>
          <w:iCs/>
          <w:sz w:val="24"/>
          <w:szCs w:val="21"/>
        </w:rPr>
        <w:t>（填写名称并盖章）</w:t>
      </w:r>
    </w:p>
    <w:p>
      <w:pPr>
        <w:pStyle w:val="53"/>
        <w:keepNext w:val="0"/>
        <w:keepLines w:val="0"/>
        <w:pageBreakBefore w:val="0"/>
        <w:widowControl w:val="0"/>
        <w:kinsoku/>
        <w:wordWrap/>
        <w:overflowPunct/>
        <w:topLinePunct w:val="0"/>
        <w:autoSpaceDE/>
        <w:autoSpaceDN/>
        <w:bidi w:val="0"/>
        <w:snapToGrid/>
        <w:spacing w:line="324" w:lineRule="auto"/>
        <w:ind w:left="0" w:firstLine="480" w:firstLineChars="200"/>
        <w:jc w:val="left"/>
        <w:rPr>
          <w:rFonts w:hAnsi="宋体" w:eastAsia="宋体" w:cs="宋体"/>
          <w:b/>
          <w:sz w:val="21"/>
          <w:szCs w:val="21"/>
        </w:rPr>
      </w:pPr>
      <w:r>
        <w:rPr>
          <w:rFonts w:hint="eastAsia" w:hAnsi="宋体" w:eastAsia="宋体" w:cs="宋体"/>
          <w:sz w:val="24"/>
          <w:szCs w:val="24"/>
        </w:rPr>
        <w:t xml:space="preserve">                      法定代表人或授权委托人：</w:t>
      </w:r>
      <w:r>
        <w:rPr>
          <w:rFonts w:hint="eastAsia" w:hAnsi="宋体" w:eastAsia="宋体" w:cs="宋体"/>
          <w:sz w:val="24"/>
          <w:szCs w:val="24"/>
          <w:lang w:val="en-US" w:eastAsia="zh-CN"/>
        </w:rPr>
        <w:t xml:space="preserve">         </w:t>
      </w:r>
      <w:r>
        <w:rPr>
          <w:rFonts w:hint="eastAsia" w:hAnsi="宋体" w:eastAsia="宋体" w:cs="宋体"/>
          <w:iCs/>
          <w:sz w:val="24"/>
          <w:szCs w:val="21"/>
        </w:rPr>
        <w:t>（签字或盖章）</w:t>
      </w:r>
    </w:p>
    <w:p>
      <w:pPr>
        <w:pStyle w:val="53"/>
        <w:keepNext w:val="0"/>
        <w:keepLines w:val="0"/>
        <w:pageBreakBefore w:val="0"/>
        <w:widowControl w:val="0"/>
        <w:kinsoku/>
        <w:wordWrap/>
        <w:overflowPunct/>
        <w:topLinePunct w:val="0"/>
        <w:autoSpaceDE/>
        <w:autoSpaceDN/>
        <w:bidi w:val="0"/>
        <w:snapToGrid/>
        <w:spacing w:line="324" w:lineRule="auto"/>
        <w:ind w:left="0" w:firstLine="480" w:firstLineChars="200"/>
        <w:rPr>
          <w:rFonts w:hAnsi="宋体" w:eastAsia="宋体" w:cs="宋体"/>
          <w:sz w:val="24"/>
          <w:szCs w:val="24"/>
        </w:rPr>
      </w:pPr>
      <w:r>
        <w:rPr>
          <w:rFonts w:hint="eastAsia" w:hAnsi="宋体" w:eastAsia="宋体" w:cs="宋体"/>
          <w:sz w:val="24"/>
          <w:szCs w:val="24"/>
        </w:rPr>
        <w:t xml:space="preserve">                                   日期：      年    月    日</w:t>
      </w:r>
    </w:p>
    <w:p>
      <w:pPr>
        <w:pStyle w:val="4"/>
        <w:jc w:val="center"/>
        <w:rPr>
          <w:rFonts w:ascii="宋体" w:hAnsi="宋体" w:cs="宋体"/>
          <w:sz w:val="24"/>
        </w:rPr>
      </w:pPr>
      <w:bookmarkStart w:id="206" w:name="_Toc533433256"/>
      <w:bookmarkStart w:id="207" w:name="_Toc26135"/>
      <w:r>
        <w:rPr>
          <w:rFonts w:hint="eastAsia" w:ascii="宋体" w:hAnsi="宋体" w:eastAsia="宋体" w:cs="宋体"/>
          <w:sz w:val="32"/>
        </w:rPr>
        <w:t>2、商务条款偏离表</w:t>
      </w:r>
      <w:bookmarkEnd w:id="206"/>
      <w:bookmarkEnd w:id="207"/>
    </w:p>
    <w:p>
      <w:pPr>
        <w:tabs>
          <w:tab w:val="left" w:pos="5460"/>
        </w:tabs>
        <w:adjustRightInd w:val="0"/>
        <w:snapToGrid w:val="0"/>
        <w:spacing w:before="161" w:beforeLines="50" w:after="161" w:afterLines="50"/>
        <w:rPr>
          <w:rFonts w:ascii="宋体" w:hAnsi="宋体" w:cs="宋体"/>
          <w:iCs/>
          <w:sz w:val="24"/>
        </w:rPr>
      </w:pPr>
      <w:r>
        <w:rPr>
          <w:rFonts w:hint="eastAsia" w:ascii="宋体" w:hAnsi="宋体" w:cs="宋体"/>
          <w:sz w:val="24"/>
        </w:rPr>
        <w:t>项目名称：</w:t>
      </w:r>
      <w:r>
        <w:rPr>
          <w:rFonts w:hint="eastAsia" w:ascii="宋体" w:hAnsi="宋体" w:cs="宋体"/>
          <w:sz w:val="24"/>
          <w:lang w:eastAsia="zh-CN"/>
        </w:rPr>
        <w:t>海棠区南田居龙楼队改造工程</w:t>
      </w:r>
      <w:r>
        <w:rPr>
          <w:rFonts w:hint="eastAsia" w:ascii="宋体" w:hAnsi="宋体" w:cs="宋体"/>
          <w:sz w:val="24"/>
        </w:rPr>
        <w:t xml:space="preserve"> </w:t>
      </w:r>
      <w:r>
        <w:rPr>
          <w:rFonts w:hint="eastAsia" w:ascii="宋体" w:hAnsi="宋体" w:cs="宋体"/>
          <w:iCs/>
          <w:sz w:val="24"/>
        </w:rPr>
        <w:t xml:space="preserve">                                    </w:t>
      </w:r>
    </w:p>
    <w:p>
      <w:pPr>
        <w:tabs>
          <w:tab w:val="left" w:pos="5460"/>
        </w:tabs>
        <w:adjustRightInd w:val="0"/>
        <w:snapToGrid w:val="0"/>
        <w:spacing w:before="161" w:beforeLines="50" w:after="161" w:afterLines="50"/>
        <w:rPr>
          <w:rFonts w:ascii="宋体" w:hAnsi="宋体" w:cs="宋体"/>
          <w:sz w:val="24"/>
        </w:rPr>
      </w:pPr>
      <w:r>
        <w:rPr>
          <w:rFonts w:hint="eastAsia" w:ascii="宋体" w:hAnsi="宋体" w:cs="宋体"/>
          <w:iCs/>
          <w:sz w:val="24"/>
        </w:rPr>
        <w:t>项目编号：</w:t>
      </w:r>
      <w:r>
        <w:rPr>
          <w:rFonts w:hint="eastAsia" w:ascii="宋体" w:hAnsi="宋体" w:cs="宋体"/>
          <w:iCs/>
          <w:sz w:val="24"/>
          <w:lang w:eastAsia="zh-CN"/>
        </w:rPr>
        <w:t>HNSS-2020-007</w:t>
      </w:r>
      <w:r>
        <w:rPr>
          <w:rFonts w:hint="eastAsia" w:ascii="宋体" w:hAnsi="宋体" w:cs="宋体"/>
          <w:iCs/>
          <w:sz w:val="24"/>
        </w:rPr>
        <w:t xml:space="preserve">  </w:t>
      </w:r>
    </w:p>
    <w:tbl>
      <w:tblPr>
        <w:tblStyle w:val="25"/>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154"/>
        <w:gridCol w:w="1701"/>
        <w:gridCol w:w="1701"/>
        <w:gridCol w:w="130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7" w:type="dxa"/>
            <w:vAlign w:val="center"/>
          </w:tcPr>
          <w:p>
            <w:pPr>
              <w:jc w:val="center"/>
              <w:rPr>
                <w:rFonts w:ascii="宋体" w:hAnsi="宋体" w:cs="宋体"/>
                <w:sz w:val="24"/>
              </w:rPr>
            </w:pPr>
            <w:r>
              <w:rPr>
                <w:rFonts w:hint="eastAsia" w:ascii="宋体" w:hAnsi="宋体" w:cs="宋体"/>
                <w:sz w:val="24"/>
              </w:rPr>
              <w:t>序号</w:t>
            </w:r>
          </w:p>
        </w:tc>
        <w:tc>
          <w:tcPr>
            <w:tcW w:w="2154" w:type="dxa"/>
            <w:vAlign w:val="center"/>
          </w:tcPr>
          <w:p>
            <w:pPr>
              <w:jc w:val="center"/>
              <w:rPr>
                <w:rFonts w:ascii="宋体" w:hAnsi="宋体" w:cs="宋体"/>
                <w:sz w:val="24"/>
              </w:rPr>
            </w:pPr>
            <w:r>
              <w:rPr>
                <w:rFonts w:hint="eastAsia" w:ascii="宋体" w:hAnsi="宋体" w:cs="宋体"/>
                <w:sz w:val="24"/>
              </w:rPr>
              <w:t>商务条款</w:t>
            </w:r>
          </w:p>
        </w:tc>
        <w:tc>
          <w:tcPr>
            <w:tcW w:w="1701" w:type="dxa"/>
            <w:vAlign w:val="center"/>
          </w:tcPr>
          <w:p>
            <w:pPr>
              <w:jc w:val="center"/>
              <w:rPr>
                <w:rFonts w:ascii="宋体" w:hAnsi="宋体" w:cs="宋体"/>
                <w:sz w:val="24"/>
              </w:rPr>
            </w:pPr>
            <w:r>
              <w:rPr>
                <w:rFonts w:hint="eastAsia" w:ascii="宋体" w:hAnsi="宋体" w:cs="宋体"/>
                <w:sz w:val="24"/>
              </w:rPr>
              <w:t>竞争性磋商文件要求</w:t>
            </w:r>
          </w:p>
        </w:tc>
        <w:tc>
          <w:tcPr>
            <w:tcW w:w="1701" w:type="dxa"/>
            <w:vAlign w:val="center"/>
          </w:tcPr>
          <w:p>
            <w:pPr>
              <w:jc w:val="center"/>
              <w:rPr>
                <w:rFonts w:ascii="宋体" w:hAnsi="宋体" w:cs="宋体"/>
                <w:sz w:val="24"/>
              </w:rPr>
            </w:pPr>
            <w:r>
              <w:rPr>
                <w:rFonts w:hint="eastAsia" w:ascii="宋体" w:hAnsi="宋体" w:cs="宋体"/>
                <w:sz w:val="24"/>
              </w:rPr>
              <w:t>投标响应</w:t>
            </w:r>
          </w:p>
        </w:tc>
        <w:tc>
          <w:tcPr>
            <w:tcW w:w="1304" w:type="dxa"/>
            <w:vAlign w:val="center"/>
          </w:tcPr>
          <w:p>
            <w:pPr>
              <w:jc w:val="center"/>
              <w:rPr>
                <w:rFonts w:ascii="宋体" w:hAnsi="宋体" w:cs="宋体"/>
                <w:sz w:val="24"/>
              </w:rPr>
            </w:pPr>
            <w:r>
              <w:rPr>
                <w:rFonts w:hint="eastAsia" w:ascii="宋体" w:hAnsi="宋体" w:cs="宋体"/>
                <w:sz w:val="24"/>
              </w:rPr>
              <w:t>是否偏离</w:t>
            </w:r>
          </w:p>
        </w:tc>
        <w:tc>
          <w:tcPr>
            <w:tcW w:w="1361"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ascii="宋体" w:hAnsi="宋体" w:cs="宋体"/>
                <w:sz w:val="24"/>
              </w:rPr>
            </w:pPr>
            <w:r>
              <w:rPr>
                <w:rFonts w:hint="eastAsia" w:ascii="宋体" w:hAnsi="宋体" w:cs="宋体"/>
                <w:sz w:val="24"/>
              </w:rPr>
              <w:t>1</w:t>
            </w:r>
          </w:p>
        </w:tc>
        <w:tc>
          <w:tcPr>
            <w:tcW w:w="2154" w:type="dxa"/>
            <w:vAlign w:val="center"/>
          </w:tcPr>
          <w:p>
            <w:pPr>
              <w:jc w:val="center"/>
              <w:rPr>
                <w:rFonts w:ascii="宋体" w:hAnsi="宋体" w:cs="宋体"/>
                <w:sz w:val="24"/>
              </w:rPr>
            </w:pPr>
          </w:p>
        </w:tc>
        <w:tc>
          <w:tcPr>
            <w:tcW w:w="1701" w:type="dxa"/>
            <w:vAlign w:val="center"/>
          </w:tcPr>
          <w:p>
            <w:pPr>
              <w:rPr>
                <w:rFonts w:ascii="宋体" w:hAnsi="宋体" w:cs="宋体"/>
                <w:sz w:val="24"/>
              </w:rPr>
            </w:pPr>
          </w:p>
        </w:tc>
        <w:tc>
          <w:tcPr>
            <w:tcW w:w="1701" w:type="dxa"/>
            <w:vAlign w:val="center"/>
          </w:tcPr>
          <w:p>
            <w:pPr>
              <w:rPr>
                <w:rFonts w:ascii="宋体" w:hAnsi="宋体" w:cs="宋体"/>
                <w:sz w:val="24"/>
              </w:rPr>
            </w:pPr>
          </w:p>
        </w:tc>
        <w:tc>
          <w:tcPr>
            <w:tcW w:w="1304" w:type="dxa"/>
            <w:vAlign w:val="center"/>
          </w:tcPr>
          <w:p>
            <w:pPr>
              <w:rPr>
                <w:rFonts w:ascii="宋体" w:hAnsi="宋体" w:cs="宋体"/>
                <w:sz w:val="24"/>
              </w:rPr>
            </w:pPr>
          </w:p>
        </w:tc>
        <w:tc>
          <w:tcPr>
            <w:tcW w:w="136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ascii="宋体" w:hAnsi="宋体" w:cs="宋体"/>
                <w:sz w:val="24"/>
              </w:rPr>
            </w:pPr>
            <w:r>
              <w:rPr>
                <w:rFonts w:hint="eastAsia" w:ascii="宋体" w:hAnsi="宋体" w:cs="宋体"/>
                <w:sz w:val="24"/>
              </w:rPr>
              <w:t>2</w:t>
            </w:r>
          </w:p>
        </w:tc>
        <w:tc>
          <w:tcPr>
            <w:tcW w:w="2154" w:type="dxa"/>
            <w:vAlign w:val="center"/>
          </w:tcPr>
          <w:p>
            <w:pPr>
              <w:jc w:val="center"/>
              <w:rPr>
                <w:rFonts w:ascii="宋体" w:hAnsi="宋体" w:cs="宋体"/>
                <w:sz w:val="24"/>
              </w:rPr>
            </w:pPr>
          </w:p>
        </w:tc>
        <w:tc>
          <w:tcPr>
            <w:tcW w:w="1701" w:type="dxa"/>
            <w:vAlign w:val="center"/>
          </w:tcPr>
          <w:p>
            <w:pPr>
              <w:rPr>
                <w:rFonts w:ascii="宋体" w:hAnsi="宋体" w:cs="宋体"/>
                <w:sz w:val="24"/>
              </w:rPr>
            </w:pPr>
          </w:p>
        </w:tc>
        <w:tc>
          <w:tcPr>
            <w:tcW w:w="1701" w:type="dxa"/>
            <w:vAlign w:val="center"/>
          </w:tcPr>
          <w:p>
            <w:pPr>
              <w:rPr>
                <w:rFonts w:ascii="宋体" w:hAnsi="宋体" w:cs="宋体"/>
                <w:sz w:val="24"/>
              </w:rPr>
            </w:pPr>
          </w:p>
        </w:tc>
        <w:tc>
          <w:tcPr>
            <w:tcW w:w="1304" w:type="dxa"/>
            <w:vAlign w:val="center"/>
          </w:tcPr>
          <w:p>
            <w:pPr>
              <w:rPr>
                <w:rFonts w:ascii="宋体" w:hAnsi="宋体" w:cs="宋体"/>
                <w:sz w:val="24"/>
              </w:rPr>
            </w:pPr>
          </w:p>
        </w:tc>
        <w:tc>
          <w:tcPr>
            <w:tcW w:w="136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ascii="宋体" w:hAnsi="宋体" w:cs="宋体"/>
                <w:sz w:val="24"/>
              </w:rPr>
            </w:pPr>
            <w:r>
              <w:rPr>
                <w:rFonts w:hint="eastAsia" w:ascii="宋体" w:hAnsi="宋体" w:cs="宋体"/>
                <w:sz w:val="24"/>
              </w:rPr>
              <w:t>3</w:t>
            </w:r>
          </w:p>
        </w:tc>
        <w:tc>
          <w:tcPr>
            <w:tcW w:w="2154" w:type="dxa"/>
            <w:vAlign w:val="center"/>
          </w:tcPr>
          <w:p>
            <w:pPr>
              <w:jc w:val="center"/>
              <w:rPr>
                <w:rFonts w:ascii="宋体" w:hAnsi="宋体" w:cs="宋体"/>
                <w:sz w:val="24"/>
              </w:rPr>
            </w:pPr>
          </w:p>
        </w:tc>
        <w:tc>
          <w:tcPr>
            <w:tcW w:w="1701" w:type="dxa"/>
            <w:vAlign w:val="center"/>
          </w:tcPr>
          <w:p>
            <w:pPr>
              <w:rPr>
                <w:rFonts w:ascii="宋体" w:hAnsi="宋体" w:cs="宋体"/>
                <w:sz w:val="24"/>
              </w:rPr>
            </w:pPr>
          </w:p>
        </w:tc>
        <w:tc>
          <w:tcPr>
            <w:tcW w:w="1701" w:type="dxa"/>
            <w:vAlign w:val="center"/>
          </w:tcPr>
          <w:p>
            <w:pPr>
              <w:rPr>
                <w:rFonts w:ascii="宋体" w:hAnsi="宋体" w:cs="宋体"/>
                <w:sz w:val="24"/>
              </w:rPr>
            </w:pPr>
          </w:p>
        </w:tc>
        <w:tc>
          <w:tcPr>
            <w:tcW w:w="1304" w:type="dxa"/>
            <w:vAlign w:val="center"/>
          </w:tcPr>
          <w:p>
            <w:pPr>
              <w:rPr>
                <w:rFonts w:ascii="宋体" w:hAnsi="宋体" w:cs="宋体"/>
                <w:sz w:val="24"/>
              </w:rPr>
            </w:pPr>
          </w:p>
        </w:tc>
        <w:tc>
          <w:tcPr>
            <w:tcW w:w="136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ascii="宋体" w:hAnsi="宋体" w:cs="宋体"/>
                <w:sz w:val="24"/>
              </w:rPr>
            </w:pPr>
            <w:r>
              <w:rPr>
                <w:rFonts w:hint="eastAsia" w:ascii="宋体" w:hAnsi="宋体" w:cs="宋体"/>
                <w:sz w:val="24"/>
              </w:rPr>
              <w:t>……</w:t>
            </w:r>
          </w:p>
        </w:tc>
        <w:tc>
          <w:tcPr>
            <w:tcW w:w="2154" w:type="dxa"/>
            <w:vAlign w:val="center"/>
          </w:tcPr>
          <w:p>
            <w:pPr>
              <w:jc w:val="center"/>
              <w:rPr>
                <w:rFonts w:ascii="宋体" w:hAnsi="宋体" w:cs="宋体"/>
                <w:sz w:val="24"/>
              </w:rPr>
            </w:pPr>
          </w:p>
        </w:tc>
        <w:tc>
          <w:tcPr>
            <w:tcW w:w="1701" w:type="dxa"/>
            <w:vAlign w:val="center"/>
          </w:tcPr>
          <w:p>
            <w:pPr>
              <w:rPr>
                <w:rFonts w:ascii="宋体" w:hAnsi="宋体" w:cs="宋体"/>
                <w:sz w:val="24"/>
              </w:rPr>
            </w:pPr>
          </w:p>
        </w:tc>
        <w:tc>
          <w:tcPr>
            <w:tcW w:w="1701" w:type="dxa"/>
            <w:vAlign w:val="center"/>
          </w:tcPr>
          <w:p>
            <w:pPr>
              <w:rPr>
                <w:rFonts w:ascii="宋体" w:hAnsi="宋体" w:cs="宋体"/>
                <w:sz w:val="24"/>
              </w:rPr>
            </w:pPr>
          </w:p>
        </w:tc>
        <w:tc>
          <w:tcPr>
            <w:tcW w:w="1304" w:type="dxa"/>
            <w:vAlign w:val="center"/>
          </w:tcPr>
          <w:p>
            <w:pPr>
              <w:rPr>
                <w:rFonts w:ascii="宋体" w:hAnsi="宋体" w:cs="宋体"/>
                <w:sz w:val="24"/>
              </w:rPr>
            </w:pPr>
          </w:p>
        </w:tc>
        <w:tc>
          <w:tcPr>
            <w:tcW w:w="136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ascii="宋体" w:hAnsi="宋体" w:cs="宋体"/>
                <w:sz w:val="24"/>
              </w:rPr>
            </w:pPr>
          </w:p>
        </w:tc>
        <w:tc>
          <w:tcPr>
            <w:tcW w:w="2154" w:type="dxa"/>
            <w:vAlign w:val="center"/>
          </w:tcPr>
          <w:p>
            <w:pPr>
              <w:jc w:val="center"/>
              <w:rPr>
                <w:rFonts w:ascii="宋体" w:hAnsi="宋体" w:cs="宋体"/>
                <w:sz w:val="24"/>
              </w:rPr>
            </w:pPr>
          </w:p>
        </w:tc>
        <w:tc>
          <w:tcPr>
            <w:tcW w:w="1701" w:type="dxa"/>
            <w:vAlign w:val="center"/>
          </w:tcPr>
          <w:p>
            <w:pPr>
              <w:rPr>
                <w:rFonts w:ascii="宋体" w:hAnsi="宋体" w:cs="宋体"/>
                <w:sz w:val="24"/>
              </w:rPr>
            </w:pPr>
          </w:p>
        </w:tc>
        <w:tc>
          <w:tcPr>
            <w:tcW w:w="1701" w:type="dxa"/>
            <w:vAlign w:val="center"/>
          </w:tcPr>
          <w:p>
            <w:pPr>
              <w:rPr>
                <w:rFonts w:ascii="宋体" w:hAnsi="宋体" w:cs="宋体"/>
                <w:sz w:val="24"/>
              </w:rPr>
            </w:pPr>
          </w:p>
        </w:tc>
        <w:tc>
          <w:tcPr>
            <w:tcW w:w="1304" w:type="dxa"/>
            <w:vAlign w:val="center"/>
          </w:tcPr>
          <w:p>
            <w:pPr>
              <w:rPr>
                <w:rFonts w:ascii="宋体" w:hAnsi="宋体" w:cs="宋体"/>
                <w:sz w:val="24"/>
              </w:rPr>
            </w:pPr>
          </w:p>
        </w:tc>
        <w:tc>
          <w:tcPr>
            <w:tcW w:w="136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ascii="宋体" w:hAnsi="宋体" w:cs="宋体"/>
                <w:sz w:val="24"/>
              </w:rPr>
            </w:pPr>
          </w:p>
        </w:tc>
        <w:tc>
          <w:tcPr>
            <w:tcW w:w="2154" w:type="dxa"/>
            <w:vAlign w:val="center"/>
          </w:tcPr>
          <w:p>
            <w:pPr>
              <w:jc w:val="center"/>
              <w:rPr>
                <w:rFonts w:ascii="宋体" w:hAnsi="宋体" w:cs="宋体"/>
                <w:sz w:val="24"/>
              </w:rPr>
            </w:pPr>
          </w:p>
        </w:tc>
        <w:tc>
          <w:tcPr>
            <w:tcW w:w="1701" w:type="dxa"/>
            <w:vAlign w:val="center"/>
          </w:tcPr>
          <w:p>
            <w:pPr>
              <w:rPr>
                <w:rFonts w:ascii="宋体" w:hAnsi="宋体" w:cs="宋体"/>
                <w:sz w:val="24"/>
              </w:rPr>
            </w:pPr>
          </w:p>
        </w:tc>
        <w:tc>
          <w:tcPr>
            <w:tcW w:w="1701" w:type="dxa"/>
            <w:vAlign w:val="center"/>
          </w:tcPr>
          <w:p>
            <w:pPr>
              <w:rPr>
                <w:rFonts w:ascii="宋体" w:hAnsi="宋体" w:cs="宋体"/>
                <w:sz w:val="24"/>
              </w:rPr>
            </w:pPr>
          </w:p>
        </w:tc>
        <w:tc>
          <w:tcPr>
            <w:tcW w:w="1304" w:type="dxa"/>
            <w:vAlign w:val="center"/>
          </w:tcPr>
          <w:p>
            <w:pPr>
              <w:rPr>
                <w:rFonts w:ascii="宋体" w:hAnsi="宋体" w:cs="宋体"/>
                <w:sz w:val="24"/>
              </w:rPr>
            </w:pPr>
          </w:p>
        </w:tc>
        <w:tc>
          <w:tcPr>
            <w:tcW w:w="136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ascii="宋体" w:hAnsi="宋体" w:cs="宋体"/>
                <w:sz w:val="24"/>
              </w:rPr>
            </w:pPr>
          </w:p>
        </w:tc>
        <w:tc>
          <w:tcPr>
            <w:tcW w:w="2154" w:type="dxa"/>
            <w:vAlign w:val="center"/>
          </w:tcPr>
          <w:p>
            <w:pPr>
              <w:jc w:val="center"/>
              <w:rPr>
                <w:rFonts w:ascii="宋体" w:hAnsi="宋体" w:cs="宋体"/>
                <w:sz w:val="24"/>
              </w:rPr>
            </w:pPr>
          </w:p>
        </w:tc>
        <w:tc>
          <w:tcPr>
            <w:tcW w:w="1701" w:type="dxa"/>
            <w:vAlign w:val="center"/>
          </w:tcPr>
          <w:p>
            <w:pPr>
              <w:rPr>
                <w:rFonts w:ascii="宋体" w:hAnsi="宋体" w:cs="宋体"/>
                <w:sz w:val="24"/>
              </w:rPr>
            </w:pPr>
          </w:p>
        </w:tc>
        <w:tc>
          <w:tcPr>
            <w:tcW w:w="1701" w:type="dxa"/>
            <w:vAlign w:val="center"/>
          </w:tcPr>
          <w:p>
            <w:pPr>
              <w:rPr>
                <w:rFonts w:ascii="宋体" w:hAnsi="宋体" w:cs="宋体"/>
                <w:sz w:val="24"/>
              </w:rPr>
            </w:pPr>
          </w:p>
        </w:tc>
        <w:tc>
          <w:tcPr>
            <w:tcW w:w="1304" w:type="dxa"/>
            <w:vAlign w:val="center"/>
          </w:tcPr>
          <w:p>
            <w:pPr>
              <w:rPr>
                <w:rFonts w:ascii="宋体" w:hAnsi="宋体" w:cs="宋体"/>
                <w:sz w:val="24"/>
              </w:rPr>
            </w:pPr>
          </w:p>
        </w:tc>
        <w:tc>
          <w:tcPr>
            <w:tcW w:w="1361" w:type="dxa"/>
            <w:vAlign w:val="center"/>
          </w:tcPr>
          <w:p>
            <w:pPr>
              <w:rPr>
                <w:rFonts w:ascii="宋体" w:hAnsi="宋体" w:cs="宋体"/>
                <w:sz w:val="24"/>
              </w:rPr>
            </w:pPr>
          </w:p>
        </w:tc>
      </w:tr>
    </w:tbl>
    <w:p>
      <w:pPr>
        <w:adjustRightInd w:val="0"/>
        <w:snapToGrid w:val="0"/>
        <w:ind w:right="210" w:rightChars="100" w:firstLine="210" w:firstLineChars="100"/>
        <w:rPr>
          <w:rFonts w:ascii="宋体" w:hAnsi="宋体" w:cs="宋体"/>
        </w:rPr>
      </w:pPr>
    </w:p>
    <w:p>
      <w:pPr>
        <w:adjustRightInd w:val="0"/>
        <w:snapToGrid w:val="0"/>
        <w:ind w:right="210" w:rightChars="100"/>
        <w:rPr>
          <w:rFonts w:ascii="宋体" w:hAnsi="宋体" w:cs="宋体"/>
        </w:rPr>
      </w:pPr>
    </w:p>
    <w:p>
      <w:pPr>
        <w:adjustRightInd w:val="0"/>
        <w:snapToGrid w:val="0"/>
        <w:spacing w:line="360" w:lineRule="auto"/>
        <w:ind w:right="210" w:rightChars="100"/>
        <w:rPr>
          <w:rFonts w:ascii="宋体" w:hAnsi="宋体" w:cs="宋体"/>
          <w:sz w:val="24"/>
        </w:rPr>
      </w:pPr>
      <w:r>
        <w:rPr>
          <w:rFonts w:hint="eastAsia" w:ascii="宋体" w:hAnsi="宋体" w:cs="宋体"/>
          <w:sz w:val="24"/>
        </w:rPr>
        <w:t>备注：表格长度和内容可根据需要自行调整，投标人根据招标文件要求结合实际情况和自身状况进行填写。</w:t>
      </w:r>
    </w:p>
    <w:p>
      <w:pPr>
        <w:adjustRightInd w:val="0"/>
        <w:snapToGrid w:val="0"/>
        <w:ind w:right="210" w:rightChars="100"/>
        <w:rPr>
          <w:rFonts w:ascii="宋体" w:hAnsi="宋体" w:cs="宋体"/>
          <w:sz w:val="24"/>
        </w:rPr>
      </w:pPr>
    </w:p>
    <w:p>
      <w:pPr>
        <w:adjustRightInd w:val="0"/>
        <w:snapToGrid w:val="0"/>
        <w:ind w:right="210" w:rightChars="100"/>
        <w:rPr>
          <w:rFonts w:ascii="宋体" w:hAnsi="宋体" w:cs="宋体"/>
          <w:sz w:val="24"/>
        </w:rPr>
      </w:pPr>
    </w:p>
    <w:p>
      <w:pPr>
        <w:adjustRightInd w:val="0"/>
        <w:snapToGrid w:val="0"/>
        <w:ind w:right="210" w:rightChars="100"/>
        <w:rPr>
          <w:rFonts w:ascii="宋体" w:hAnsi="宋体" w:cs="宋体"/>
          <w:sz w:val="24"/>
        </w:rPr>
      </w:pPr>
    </w:p>
    <w:p>
      <w:pPr>
        <w:adjustRightInd w:val="0"/>
        <w:snapToGrid w:val="0"/>
        <w:ind w:right="210" w:rightChars="100"/>
        <w:rPr>
          <w:rFonts w:ascii="宋体" w:hAnsi="宋体" w:cs="宋体"/>
          <w:sz w:val="24"/>
        </w:rPr>
      </w:pPr>
    </w:p>
    <w:p>
      <w:pPr>
        <w:adjustRightInd w:val="0"/>
        <w:snapToGrid w:val="0"/>
        <w:ind w:right="210" w:rightChars="100"/>
        <w:rPr>
          <w:rFonts w:ascii="宋体" w:hAnsi="宋体" w:cs="宋体"/>
          <w:sz w:val="24"/>
        </w:rPr>
      </w:pPr>
    </w:p>
    <w:p>
      <w:pPr>
        <w:adjustRightInd w:val="0"/>
        <w:snapToGrid w:val="0"/>
        <w:ind w:right="210" w:rightChars="100"/>
        <w:rPr>
          <w:rFonts w:ascii="宋体" w:hAnsi="宋体" w:cs="宋体"/>
        </w:rPr>
      </w:pPr>
      <w:r>
        <w:rPr>
          <w:rFonts w:hint="eastAsia" w:ascii="宋体" w:hAnsi="宋体" w:cs="宋体"/>
          <w:sz w:val="24"/>
        </w:rPr>
        <w:t xml:space="preserve">                                 投标人：</w:t>
      </w:r>
      <w:r>
        <w:rPr>
          <w:rFonts w:hint="eastAsia" w:ascii="宋体" w:hAnsi="宋体" w:cs="宋体"/>
          <w:iCs/>
          <w:sz w:val="24"/>
        </w:rPr>
        <w:t xml:space="preserve">（填写名称并盖章） </w:t>
      </w:r>
    </w:p>
    <w:p>
      <w:pPr>
        <w:adjustRightInd w:val="0"/>
        <w:snapToGrid w:val="0"/>
        <w:spacing w:line="480" w:lineRule="exact"/>
        <w:ind w:right="210" w:rightChars="100"/>
        <w:rPr>
          <w:rFonts w:ascii="宋体" w:hAnsi="宋体" w:cs="宋体"/>
          <w:sz w:val="24"/>
        </w:rPr>
      </w:pPr>
      <w:r>
        <w:rPr>
          <w:rFonts w:hint="eastAsia" w:ascii="宋体" w:hAnsi="宋体" w:cs="宋体"/>
          <w:sz w:val="24"/>
        </w:rPr>
        <w:t xml:space="preserve">                                 法定代表人或授权委托人：（签字或盖章）</w:t>
      </w:r>
    </w:p>
    <w:p>
      <w:pPr>
        <w:adjustRightInd w:val="0"/>
        <w:snapToGrid w:val="0"/>
        <w:spacing w:line="480" w:lineRule="exact"/>
        <w:ind w:right="210" w:rightChars="100"/>
        <w:rPr>
          <w:rFonts w:ascii="宋体" w:hAnsi="宋体" w:cs="宋体"/>
        </w:rPr>
      </w:pPr>
      <w:r>
        <w:rPr>
          <w:rFonts w:hint="eastAsia" w:ascii="宋体" w:hAnsi="宋体" w:cs="宋体"/>
          <w:sz w:val="24"/>
        </w:rPr>
        <w:t xml:space="preserve">                                 日期：</w:t>
      </w:r>
    </w:p>
    <w:p>
      <w:pPr>
        <w:spacing w:line="600" w:lineRule="exact"/>
        <w:jc w:val="center"/>
        <w:rPr>
          <w:rFonts w:ascii="宋体" w:hAnsi="宋体" w:cs="宋体"/>
          <w:b/>
          <w:bCs/>
          <w:sz w:val="36"/>
          <w:szCs w:val="36"/>
        </w:rPr>
      </w:pPr>
    </w:p>
    <w:p>
      <w:pPr>
        <w:spacing w:line="600" w:lineRule="exact"/>
        <w:jc w:val="center"/>
        <w:rPr>
          <w:rFonts w:ascii="宋体" w:hAnsi="宋体" w:cs="宋体"/>
          <w:b/>
          <w:bCs/>
          <w:sz w:val="36"/>
          <w:szCs w:val="36"/>
        </w:rPr>
      </w:pPr>
    </w:p>
    <w:p>
      <w:pPr>
        <w:spacing w:line="600" w:lineRule="exact"/>
        <w:jc w:val="center"/>
        <w:rPr>
          <w:rFonts w:ascii="宋体" w:hAnsi="宋体" w:cs="宋体"/>
          <w:b/>
          <w:bCs/>
          <w:sz w:val="36"/>
          <w:szCs w:val="36"/>
        </w:rPr>
      </w:pPr>
    </w:p>
    <w:p>
      <w:pPr>
        <w:spacing w:line="600" w:lineRule="exact"/>
        <w:jc w:val="center"/>
        <w:rPr>
          <w:rFonts w:ascii="宋体" w:hAnsi="宋体" w:cs="宋体"/>
          <w:b/>
          <w:bCs/>
          <w:sz w:val="36"/>
          <w:szCs w:val="36"/>
        </w:rPr>
      </w:pPr>
    </w:p>
    <w:p>
      <w:pPr>
        <w:pStyle w:val="2"/>
      </w:pPr>
    </w:p>
    <w:p>
      <w:pPr>
        <w:pStyle w:val="4"/>
        <w:jc w:val="center"/>
        <w:rPr>
          <w:rFonts w:ascii="宋体" w:hAnsi="宋体" w:eastAsia="宋体" w:cs="宋体"/>
        </w:rPr>
      </w:pPr>
      <w:bookmarkStart w:id="208" w:name="_Toc22415"/>
      <w:r>
        <w:rPr>
          <w:rFonts w:hint="eastAsia" w:ascii="宋体" w:hAnsi="宋体" w:eastAsia="宋体" w:cs="宋体"/>
          <w:sz w:val="32"/>
        </w:rPr>
        <w:t>3、资格申明信</w:t>
      </w:r>
      <w:bookmarkEnd w:id="200"/>
      <w:bookmarkEnd w:id="208"/>
    </w:p>
    <w:p>
      <w:pPr>
        <w:pStyle w:val="9"/>
        <w:ind w:firstLine="480"/>
        <w:rPr>
          <w:rFonts w:ascii="宋体" w:hAnsi="宋体" w:eastAsia="宋体" w:cs="宋体"/>
        </w:rPr>
      </w:pPr>
    </w:p>
    <w:p>
      <w:pPr>
        <w:spacing w:line="560" w:lineRule="exact"/>
        <w:rPr>
          <w:rFonts w:hint="eastAsia" w:ascii="宋体" w:hAnsi="宋体" w:eastAsia="宋体" w:cs="宋体"/>
          <w:sz w:val="24"/>
          <w:lang w:eastAsia="zh-CN"/>
        </w:rPr>
      </w:pPr>
      <w:r>
        <w:rPr>
          <w:rFonts w:hint="eastAsia" w:ascii="宋体" w:hAnsi="宋体" w:cs="宋体"/>
          <w:sz w:val="24"/>
        </w:rPr>
        <w:t>致:</w:t>
      </w:r>
      <w:r>
        <w:rPr>
          <w:rFonts w:hint="eastAsia" w:ascii="宋体" w:hAnsi="宋体" w:cs="宋体"/>
          <w:sz w:val="24"/>
          <w:lang w:eastAsia="zh-CN"/>
        </w:rPr>
        <w:t>海南赛尚招标代理有限公司</w:t>
      </w:r>
    </w:p>
    <w:p>
      <w:pPr>
        <w:spacing w:line="560" w:lineRule="exact"/>
        <w:ind w:firstLine="576"/>
        <w:rPr>
          <w:rFonts w:ascii="宋体" w:hAnsi="宋体" w:cs="宋体"/>
          <w:sz w:val="24"/>
        </w:rPr>
      </w:pPr>
      <w:r>
        <w:rPr>
          <w:rFonts w:hint="eastAsia" w:ascii="宋体" w:hAnsi="宋体" w:cs="宋体"/>
          <w:sz w:val="24"/>
        </w:rPr>
        <w:t>为响应你方组织的</w:t>
      </w:r>
      <w:r>
        <w:rPr>
          <w:rFonts w:hint="eastAsia" w:ascii="宋体" w:hAnsi="宋体" w:cs="宋体"/>
          <w:sz w:val="24"/>
          <w:u w:val="single"/>
        </w:rPr>
        <w:t xml:space="preserve">  </w:t>
      </w:r>
      <w:r>
        <w:rPr>
          <w:rFonts w:hint="eastAsia" w:ascii="宋体" w:hAnsi="宋体" w:cs="宋体"/>
          <w:sz w:val="24"/>
          <w:u w:val="single"/>
          <w:lang w:eastAsia="zh-CN"/>
        </w:rPr>
        <w:t>海棠区南田居龙楼队改造工程</w:t>
      </w:r>
      <w:r>
        <w:rPr>
          <w:rFonts w:hint="eastAsia" w:ascii="宋体" w:hAnsi="宋体" w:cs="宋体"/>
          <w:sz w:val="24"/>
          <w:u w:val="single"/>
        </w:rPr>
        <w:t xml:space="preserve">［项目编号为: </w:t>
      </w:r>
      <w:r>
        <w:rPr>
          <w:rFonts w:hint="eastAsia" w:ascii="宋体" w:hAnsi="宋体" w:cs="宋体"/>
          <w:sz w:val="24"/>
          <w:u w:val="single"/>
          <w:lang w:eastAsia="zh-CN"/>
        </w:rPr>
        <w:t>HNSS-2020-007</w:t>
      </w:r>
      <w:r>
        <w:rPr>
          <w:rFonts w:hint="eastAsia" w:ascii="宋体" w:hAnsi="宋体" w:cs="宋体"/>
          <w:sz w:val="24"/>
          <w:u w:val="single"/>
        </w:rPr>
        <w:t>］</w:t>
      </w:r>
      <w:r>
        <w:rPr>
          <w:rFonts w:hint="eastAsia" w:ascii="宋体" w:hAnsi="宋体" w:cs="宋体"/>
          <w:sz w:val="24"/>
        </w:rPr>
        <w:t>的招标活动,我方愿意参与投标。</w:t>
      </w:r>
    </w:p>
    <w:p>
      <w:pPr>
        <w:spacing w:line="560" w:lineRule="exact"/>
        <w:ind w:firstLine="576"/>
        <w:rPr>
          <w:rFonts w:ascii="宋体" w:hAnsi="宋体" w:cs="宋体"/>
          <w:sz w:val="24"/>
        </w:rPr>
      </w:pPr>
      <w:r>
        <w:rPr>
          <w:rFonts w:hint="eastAsia" w:ascii="宋体" w:hAnsi="宋体" w:cs="宋体"/>
          <w:sz w:val="24"/>
        </w:rPr>
        <w:t>我方在法律、财务和运作上是符合竞争性磋商文件对投标人的资格要求,提交所有文件和全部说明是真实的和正确的。</w:t>
      </w:r>
    </w:p>
    <w:p>
      <w:pPr>
        <w:spacing w:line="560" w:lineRule="exact"/>
        <w:ind w:firstLine="576"/>
        <w:rPr>
          <w:rFonts w:ascii="宋体" w:hAnsi="宋体" w:cs="宋体"/>
          <w:sz w:val="24"/>
        </w:rPr>
      </w:pPr>
      <w:r>
        <w:rPr>
          <w:rFonts w:hint="eastAsia" w:ascii="宋体" w:hAnsi="宋体" w:cs="宋体"/>
          <w:sz w:val="24"/>
        </w:rPr>
        <w:t>我方理解你方可能还要求提供更进一步的资格资料,并愿意应你方的要求提交。</w:t>
      </w:r>
    </w:p>
    <w:p>
      <w:pPr>
        <w:spacing w:line="500" w:lineRule="exact"/>
        <w:ind w:firstLine="576"/>
        <w:rPr>
          <w:rFonts w:ascii="宋体" w:hAnsi="宋体" w:cs="宋体"/>
          <w:sz w:val="24"/>
        </w:rPr>
      </w:pPr>
    </w:p>
    <w:p>
      <w:pPr>
        <w:pStyle w:val="9"/>
        <w:spacing w:line="600" w:lineRule="exact"/>
        <w:ind w:firstLineChars="175"/>
        <w:rPr>
          <w:rFonts w:ascii="宋体" w:hAnsi="宋体" w:eastAsia="宋体" w:cs="宋体"/>
          <w:szCs w:val="24"/>
        </w:rPr>
      </w:pPr>
    </w:p>
    <w:p>
      <w:pPr>
        <w:pStyle w:val="9"/>
        <w:ind w:firstLine="480"/>
        <w:rPr>
          <w:rFonts w:ascii="宋体" w:hAnsi="宋体" w:eastAsia="宋体" w:cs="宋体"/>
          <w:szCs w:val="24"/>
        </w:rPr>
      </w:pPr>
    </w:p>
    <w:p>
      <w:pPr>
        <w:pStyle w:val="53"/>
        <w:spacing w:line="560" w:lineRule="exact"/>
        <w:ind w:left="3400" w:hanging="3400"/>
        <w:jc w:val="left"/>
        <w:rPr>
          <w:rFonts w:hAnsi="宋体" w:eastAsia="宋体" w:cs="宋体"/>
          <w:sz w:val="24"/>
          <w:szCs w:val="24"/>
        </w:rPr>
      </w:pPr>
      <w:r>
        <w:rPr>
          <w:rFonts w:hint="eastAsia" w:hAnsi="宋体" w:eastAsia="宋体" w:cs="宋体"/>
          <w:sz w:val="24"/>
          <w:szCs w:val="24"/>
        </w:rPr>
        <w:t xml:space="preserve">                                   投标人：</w:t>
      </w:r>
      <w:r>
        <w:rPr>
          <w:rFonts w:hint="eastAsia" w:hAnsi="宋体" w:eastAsia="宋体" w:cs="宋体"/>
          <w:iCs/>
          <w:sz w:val="24"/>
          <w:szCs w:val="21"/>
        </w:rPr>
        <w:t>（填写名称并盖章）</w:t>
      </w:r>
    </w:p>
    <w:p>
      <w:pPr>
        <w:pStyle w:val="53"/>
        <w:spacing w:line="560" w:lineRule="exact"/>
        <w:ind w:left="3400" w:hanging="3400"/>
        <w:jc w:val="left"/>
        <w:rPr>
          <w:rFonts w:hAnsi="宋体" w:eastAsia="宋体" w:cs="宋体"/>
          <w:sz w:val="24"/>
          <w:szCs w:val="24"/>
        </w:rPr>
      </w:pPr>
      <w:r>
        <w:rPr>
          <w:rFonts w:hint="eastAsia" w:hAnsi="宋体" w:eastAsia="宋体" w:cs="宋体"/>
          <w:sz w:val="24"/>
          <w:szCs w:val="24"/>
        </w:rPr>
        <w:t xml:space="preserve">                                   法定代表人或授权委托人：</w:t>
      </w:r>
      <w:r>
        <w:rPr>
          <w:rFonts w:hint="eastAsia" w:hAnsi="宋体" w:eastAsia="宋体" w:cs="宋体"/>
          <w:iCs/>
          <w:sz w:val="24"/>
          <w:szCs w:val="21"/>
        </w:rPr>
        <w:t>（签字或盖章）</w:t>
      </w:r>
    </w:p>
    <w:p>
      <w:pPr>
        <w:pStyle w:val="53"/>
        <w:rPr>
          <w:rFonts w:hAnsi="宋体" w:eastAsia="宋体" w:cs="宋体"/>
          <w:b/>
          <w:sz w:val="21"/>
          <w:szCs w:val="21"/>
        </w:rPr>
      </w:pPr>
    </w:p>
    <w:p>
      <w:pPr>
        <w:pStyle w:val="53"/>
        <w:rPr>
          <w:rFonts w:hAnsi="宋体" w:eastAsia="宋体" w:cs="宋体"/>
          <w:sz w:val="24"/>
          <w:szCs w:val="24"/>
        </w:rPr>
      </w:pPr>
      <w:r>
        <w:rPr>
          <w:rFonts w:hint="eastAsia" w:hAnsi="宋体" w:eastAsia="宋体" w:cs="宋体"/>
          <w:sz w:val="24"/>
          <w:szCs w:val="24"/>
        </w:rPr>
        <w:t xml:space="preserve">                                   日期：      年    月    日</w:t>
      </w:r>
    </w:p>
    <w:p>
      <w:pPr>
        <w:spacing w:line="600" w:lineRule="exact"/>
        <w:jc w:val="center"/>
        <w:rPr>
          <w:rFonts w:ascii="宋体" w:hAnsi="宋体" w:cs="宋体"/>
          <w:b/>
          <w:bCs/>
          <w:sz w:val="36"/>
          <w:szCs w:val="36"/>
        </w:rPr>
      </w:pPr>
    </w:p>
    <w:p>
      <w:pPr>
        <w:spacing w:line="600" w:lineRule="exact"/>
        <w:jc w:val="center"/>
        <w:rPr>
          <w:rFonts w:ascii="宋体" w:hAnsi="宋体" w:cs="宋体"/>
          <w:b/>
          <w:bCs/>
          <w:sz w:val="36"/>
          <w:szCs w:val="36"/>
        </w:rPr>
      </w:pPr>
    </w:p>
    <w:p>
      <w:pPr>
        <w:spacing w:line="600" w:lineRule="exact"/>
        <w:jc w:val="center"/>
        <w:rPr>
          <w:rFonts w:ascii="宋体" w:hAnsi="宋体" w:cs="宋体"/>
          <w:b/>
          <w:bCs/>
          <w:sz w:val="36"/>
          <w:szCs w:val="36"/>
        </w:rPr>
      </w:pPr>
    </w:p>
    <w:p>
      <w:pPr>
        <w:spacing w:line="600" w:lineRule="exact"/>
        <w:jc w:val="center"/>
        <w:rPr>
          <w:rFonts w:ascii="宋体" w:hAnsi="宋体" w:cs="宋体"/>
          <w:b/>
          <w:bCs/>
          <w:sz w:val="36"/>
          <w:szCs w:val="36"/>
        </w:rPr>
      </w:pPr>
    </w:p>
    <w:p>
      <w:pPr>
        <w:spacing w:line="600" w:lineRule="exact"/>
        <w:jc w:val="center"/>
        <w:rPr>
          <w:rFonts w:ascii="宋体" w:hAnsi="宋体" w:cs="宋体"/>
          <w:b/>
          <w:bCs/>
          <w:sz w:val="36"/>
          <w:szCs w:val="36"/>
        </w:rPr>
      </w:pPr>
    </w:p>
    <w:p>
      <w:pPr>
        <w:pStyle w:val="2"/>
      </w:pPr>
    </w:p>
    <w:p>
      <w:pPr>
        <w:spacing w:line="600" w:lineRule="exact"/>
        <w:jc w:val="center"/>
        <w:rPr>
          <w:rFonts w:ascii="宋体" w:hAnsi="宋体" w:cs="宋体"/>
          <w:b/>
          <w:bCs/>
          <w:sz w:val="36"/>
          <w:szCs w:val="36"/>
        </w:rPr>
      </w:pPr>
    </w:p>
    <w:p>
      <w:pPr>
        <w:spacing w:line="600" w:lineRule="exact"/>
        <w:jc w:val="center"/>
        <w:rPr>
          <w:rFonts w:ascii="宋体" w:hAnsi="宋体" w:cs="宋体"/>
          <w:b/>
          <w:bCs/>
          <w:sz w:val="36"/>
          <w:szCs w:val="36"/>
        </w:rPr>
      </w:pPr>
    </w:p>
    <w:p>
      <w:pPr>
        <w:pStyle w:val="2"/>
      </w:pPr>
    </w:p>
    <w:p>
      <w:pPr>
        <w:pStyle w:val="4"/>
        <w:spacing w:before="0" w:beforeAutospacing="0" w:after="0" w:afterAutospacing="0"/>
        <w:jc w:val="center"/>
        <w:rPr>
          <w:rFonts w:ascii="宋体" w:hAnsi="宋体" w:eastAsia="宋体" w:cs="宋体"/>
          <w:sz w:val="32"/>
        </w:rPr>
      </w:pPr>
      <w:bookmarkStart w:id="209" w:name="_Toc18425"/>
      <w:r>
        <w:rPr>
          <w:rFonts w:hint="eastAsia" w:ascii="宋体" w:hAnsi="宋体" w:eastAsia="宋体" w:cs="宋体"/>
          <w:sz w:val="32"/>
          <w:lang w:val="en-US" w:eastAsia="zh-CN"/>
        </w:rPr>
        <w:t>4、</w:t>
      </w:r>
      <w:r>
        <w:rPr>
          <w:rFonts w:hint="eastAsia" w:ascii="宋体" w:hAnsi="宋体" w:eastAsia="宋体" w:cs="宋体"/>
          <w:sz w:val="32"/>
        </w:rPr>
        <w:t>资格证明材料</w:t>
      </w:r>
      <w:bookmarkEnd w:id="209"/>
    </w:p>
    <w:p>
      <w:pPr>
        <w:keepNext w:val="0"/>
        <w:keepLines w:val="0"/>
        <w:pageBreakBefore w:val="0"/>
        <w:widowControl w:val="0"/>
        <w:kinsoku/>
        <w:wordWrap/>
        <w:overflowPunct/>
        <w:topLinePunct w:val="0"/>
        <w:autoSpaceDE/>
        <w:bidi w:val="0"/>
        <w:adjustRightInd/>
        <w:snapToGrid/>
        <w:spacing w:line="336" w:lineRule="auto"/>
        <w:textAlignment w:val="auto"/>
        <w:rPr>
          <w:rFonts w:ascii="宋体" w:hAnsi="宋体" w:cs="宋体"/>
          <w:szCs w:val="21"/>
        </w:rPr>
      </w:pPr>
      <w:r>
        <w:rPr>
          <w:rFonts w:hint="eastAsia" w:ascii="宋体" w:hAnsi="宋体" w:cs="宋体"/>
          <w:szCs w:val="21"/>
        </w:rPr>
        <w:t>资格证明文件：</w:t>
      </w:r>
    </w:p>
    <w:p>
      <w:pPr>
        <w:keepNext w:val="0"/>
        <w:keepLines w:val="0"/>
        <w:pageBreakBefore w:val="0"/>
        <w:widowControl w:val="0"/>
        <w:kinsoku/>
        <w:wordWrap/>
        <w:overflowPunct/>
        <w:topLinePunct w:val="0"/>
        <w:autoSpaceDE/>
        <w:bidi w:val="0"/>
        <w:adjustRightInd/>
        <w:snapToGrid/>
        <w:spacing w:line="336" w:lineRule="auto"/>
        <w:ind w:firstLine="480"/>
        <w:textAlignment w:val="auto"/>
        <w:rPr>
          <w:rFonts w:ascii="宋体" w:hAnsi="宋体" w:cs="宋体"/>
          <w:szCs w:val="21"/>
        </w:rPr>
      </w:pPr>
      <w:r>
        <w:rPr>
          <w:rFonts w:hint="eastAsia" w:ascii="宋体" w:hAnsi="宋体" w:cs="宋体"/>
          <w:szCs w:val="21"/>
        </w:rPr>
        <w:t xml:space="preserve"> (1)</w:t>
      </w:r>
      <w:r>
        <w:rPr>
          <w:rFonts w:hint="eastAsia" w:ascii="宋体" w:hAnsi="宋体" w:cs="宋体"/>
          <w:szCs w:val="21"/>
          <w:shd w:val="clear" w:color="auto" w:fill="FFFFFF"/>
        </w:rPr>
        <w:t>具有独立承担民事责任能力的法人、其他组织或自然人（</w:t>
      </w:r>
      <w:r>
        <w:rPr>
          <w:szCs w:val="21"/>
        </w:rPr>
        <w:t>须提供合法有效的统一社会信用代码的营业执照复印件加盖公章</w:t>
      </w:r>
      <w:r>
        <w:rPr>
          <w:rFonts w:hint="eastAsia" w:ascii="宋体" w:hAnsi="宋体" w:cs="宋体"/>
          <w:szCs w:val="21"/>
          <w:shd w:val="clear" w:color="auto" w:fill="FFFFFF"/>
        </w:rPr>
        <w:t>）</w:t>
      </w:r>
    </w:p>
    <w:p>
      <w:pPr>
        <w:keepNext w:val="0"/>
        <w:keepLines w:val="0"/>
        <w:pageBreakBefore w:val="0"/>
        <w:widowControl w:val="0"/>
        <w:kinsoku/>
        <w:wordWrap/>
        <w:overflowPunct/>
        <w:topLinePunct w:val="0"/>
        <w:autoSpaceDE/>
        <w:bidi w:val="0"/>
        <w:adjustRightInd/>
        <w:snapToGrid/>
        <w:spacing w:line="336" w:lineRule="auto"/>
        <w:ind w:firstLine="480"/>
        <w:textAlignment w:val="auto"/>
        <w:rPr>
          <w:rFonts w:ascii="宋体" w:hAnsi="宋体" w:cs="宋体"/>
          <w:szCs w:val="21"/>
        </w:rPr>
      </w:pPr>
      <w:r>
        <w:rPr>
          <w:rFonts w:hint="eastAsia" w:ascii="宋体" w:hAnsi="宋体" w:cs="宋体"/>
          <w:szCs w:val="21"/>
        </w:rPr>
        <w:t>（2）</w:t>
      </w:r>
      <w:r>
        <w:rPr>
          <w:rFonts w:hint="eastAsia" w:ascii="宋体" w:hAnsi="宋体" w:cs="宋体"/>
          <w:szCs w:val="21"/>
          <w:shd w:val="clear" w:color="auto" w:fill="FFFFFF"/>
        </w:rPr>
        <w:t>具有良好的商业信誉和健全的财务会计制度。（提供2019年度会计师事务所出具的财务审计报告或距响应文件递交截止时间前六个月内任三个月的财务状况报告复印件加盖公章）</w:t>
      </w:r>
      <w:r>
        <w:rPr>
          <w:rFonts w:hint="eastAsia" w:ascii="宋体" w:hAnsi="宋体" w:cs="宋体"/>
          <w:szCs w:val="21"/>
        </w:rPr>
        <w:t>；</w:t>
      </w:r>
    </w:p>
    <w:p>
      <w:pPr>
        <w:keepNext w:val="0"/>
        <w:keepLines w:val="0"/>
        <w:pageBreakBefore w:val="0"/>
        <w:widowControl w:val="0"/>
        <w:kinsoku/>
        <w:wordWrap/>
        <w:overflowPunct/>
        <w:topLinePunct w:val="0"/>
        <w:autoSpaceDE/>
        <w:bidi w:val="0"/>
        <w:adjustRightInd/>
        <w:snapToGrid/>
        <w:spacing w:line="336" w:lineRule="auto"/>
        <w:textAlignment w:val="auto"/>
        <w:rPr>
          <w:rFonts w:ascii="宋体" w:hAnsi="宋体" w:cs="宋体"/>
          <w:szCs w:val="21"/>
        </w:rPr>
      </w:pPr>
      <w:r>
        <w:rPr>
          <w:rFonts w:hint="eastAsia" w:ascii="宋体" w:hAnsi="宋体" w:cs="宋体"/>
          <w:szCs w:val="21"/>
        </w:rPr>
        <w:t xml:space="preserve">    （3）</w:t>
      </w:r>
      <w:r>
        <w:rPr>
          <w:rFonts w:hint="eastAsia" w:ascii="宋体" w:hAnsi="宋体" w:cs="宋体"/>
          <w:szCs w:val="21"/>
          <w:shd w:val="clear" w:color="auto" w:fill="FFFFFF"/>
        </w:rPr>
        <w:t>应具有依法缴纳</w:t>
      </w:r>
      <w:r>
        <w:rPr>
          <w:rFonts w:hint="eastAsia" w:ascii="宋体" w:hAnsi="宋体" w:cs="宋体"/>
          <w:color w:val="auto"/>
          <w:sz w:val="21"/>
          <w:szCs w:val="21"/>
          <w:shd w:val="clear" w:color="auto" w:fill="FFFFFF"/>
          <w:lang w:val="en-US" w:eastAsia="zh-CN"/>
        </w:rPr>
        <w:t>税收和</w:t>
      </w:r>
      <w:r>
        <w:rPr>
          <w:rFonts w:hint="eastAsia" w:ascii="宋体" w:hAnsi="宋体" w:cs="宋体"/>
          <w:szCs w:val="21"/>
          <w:shd w:val="clear" w:color="auto" w:fill="FFFFFF"/>
        </w:rPr>
        <w:t>社会保障资金的良好记录。（需提供2020年任意连续3个月的企业纳税凭证（以银行付款凭证或完税证明为准）和2020年任意连续3个月</w:t>
      </w:r>
      <w:r>
        <w:rPr>
          <w:rFonts w:hint="eastAsia" w:ascii="宋体" w:hAnsi="宋体" w:cs="宋体"/>
          <w:szCs w:val="21"/>
          <w:shd w:val="clear" w:color="auto" w:fill="FFFFFF"/>
          <w:lang w:val="en-US" w:eastAsia="zh-CN"/>
        </w:rPr>
        <w:t>的</w:t>
      </w:r>
      <w:r>
        <w:rPr>
          <w:rFonts w:hint="eastAsia" w:ascii="宋体" w:hAnsi="宋体" w:cs="宋体"/>
          <w:szCs w:val="21"/>
          <w:shd w:val="clear" w:color="auto" w:fill="FFFFFF"/>
        </w:rPr>
        <w:t>社会保障缴费记录证明材料（以社会保障资金缴存单据或社保机构开具的社会保险参保缴费情况证明材料为准），加盖公章）</w:t>
      </w:r>
      <w:r>
        <w:rPr>
          <w:rFonts w:hint="eastAsia" w:ascii="宋体" w:hAnsi="宋体" w:cs="宋体"/>
          <w:szCs w:val="21"/>
        </w:rPr>
        <w:t>；</w:t>
      </w:r>
    </w:p>
    <w:p>
      <w:pPr>
        <w:keepNext w:val="0"/>
        <w:keepLines w:val="0"/>
        <w:pageBreakBefore w:val="0"/>
        <w:widowControl w:val="0"/>
        <w:kinsoku/>
        <w:wordWrap/>
        <w:overflowPunct/>
        <w:topLinePunct w:val="0"/>
        <w:autoSpaceDE/>
        <w:bidi w:val="0"/>
        <w:adjustRightInd/>
        <w:snapToGrid/>
        <w:spacing w:line="336" w:lineRule="auto"/>
        <w:ind w:firstLine="480"/>
        <w:textAlignment w:val="auto"/>
        <w:rPr>
          <w:rFonts w:ascii="宋体" w:hAnsi="宋体" w:cs="宋体"/>
          <w:szCs w:val="21"/>
          <w:shd w:val="clear" w:color="auto" w:fill="FFFFFF"/>
        </w:rPr>
      </w:pPr>
      <w:r>
        <w:rPr>
          <w:rFonts w:hint="eastAsia" w:ascii="宋体" w:hAnsi="宋体" w:cs="宋体"/>
          <w:szCs w:val="21"/>
        </w:rPr>
        <w:t>（4）</w:t>
      </w:r>
      <w:r>
        <w:rPr>
          <w:rFonts w:ascii="宋体" w:hAnsi="宋体" w:cs="宋体"/>
          <w:szCs w:val="21"/>
          <w:shd w:val="clear" w:color="auto" w:fill="FFFFFF"/>
        </w:rPr>
        <w:t>参加政府采购活动</w:t>
      </w:r>
      <w:r>
        <w:rPr>
          <w:rFonts w:hint="eastAsia" w:ascii="宋体" w:hAnsi="宋体" w:cs="宋体"/>
          <w:szCs w:val="21"/>
          <w:shd w:val="clear" w:color="auto" w:fill="FFFFFF"/>
        </w:rPr>
        <w:t>近</w:t>
      </w:r>
      <w:r>
        <w:rPr>
          <w:rFonts w:ascii="宋体" w:hAnsi="宋体" w:cs="宋体"/>
          <w:szCs w:val="21"/>
          <w:shd w:val="clear" w:color="auto" w:fill="FFFFFF"/>
        </w:rPr>
        <w:t>三年内，在经营活动中没有重大违法记录</w:t>
      </w:r>
      <w:r>
        <w:rPr>
          <w:rFonts w:hint="eastAsia" w:ascii="宋体" w:hAnsi="宋体" w:cs="宋体"/>
          <w:szCs w:val="21"/>
          <w:shd w:val="clear" w:color="auto" w:fill="FFFFFF"/>
        </w:rPr>
        <w:t>（成立不足三年的从成立之日起计算），格式详见附件2；</w:t>
      </w:r>
    </w:p>
    <w:p>
      <w:pPr>
        <w:keepNext w:val="0"/>
        <w:keepLines w:val="0"/>
        <w:pageBreakBefore w:val="0"/>
        <w:widowControl w:val="0"/>
        <w:numPr>
          <w:ilvl w:val="0"/>
          <w:numId w:val="11"/>
        </w:numPr>
        <w:kinsoku/>
        <w:wordWrap/>
        <w:overflowPunct/>
        <w:topLinePunct w:val="0"/>
        <w:autoSpaceDE/>
        <w:bidi w:val="0"/>
        <w:adjustRightInd/>
        <w:snapToGrid/>
        <w:spacing w:line="336" w:lineRule="auto"/>
        <w:ind w:firstLine="480"/>
        <w:textAlignment w:val="auto"/>
        <w:rPr>
          <w:rFonts w:hint="eastAsia"/>
          <w:szCs w:val="21"/>
        </w:rPr>
      </w:pPr>
      <w:r>
        <w:rPr>
          <w:rFonts w:hint="eastAsia"/>
          <w:szCs w:val="21"/>
        </w:rPr>
        <w:t>须具备</w:t>
      </w:r>
      <w:r>
        <w:rPr>
          <w:rFonts w:hint="eastAsia"/>
          <w:szCs w:val="21"/>
          <w:lang w:eastAsia="zh-CN"/>
        </w:rPr>
        <w:t>须具备建设行政主管部门颁发的市政公用工程施工总承包叁级或以上资质和有效的安全生产许可证，并在人员、设备、资金等方面具有相应的施工能力；其中，项目负责人（项目经理）须具备市政公用工程专业二级或以上注册建造师执业资格资质，并要求未担任其他在施建设工程项目（附件3）</w:t>
      </w:r>
      <w:r>
        <w:rPr>
          <w:rFonts w:hint="eastAsia"/>
          <w:szCs w:val="21"/>
        </w:rPr>
        <w:t>。（提供资质证书复印件加盖公章、安全生产许可证副本复印件加盖公章和项目经理注册证复印件加盖公章及无在建承诺函）</w:t>
      </w:r>
    </w:p>
    <w:p>
      <w:pPr>
        <w:keepNext w:val="0"/>
        <w:keepLines w:val="0"/>
        <w:pageBreakBefore w:val="0"/>
        <w:widowControl w:val="0"/>
        <w:shd w:val="solid" w:color="FFFFFF" w:fill="auto"/>
        <w:kinsoku/>
        <w:wordWrap/>
        <w:overflowPunct/>
        <w:topLinePunct w:val="0"/>
        <w:autoSpaceDE/>
        <w:autoSpaceDN w:val="0"/>
        <w:bidi w:val="0"/>
        <w:adjustRightInd/>
        <w:snapToGrid/>
        <w:spacing w:line="336" w:lineRule="auto"/>
        <w:ind w:firstLine="420" w:firstLineChars="200"/>
        <w:textAlignment w:val="auto"/>
        <w:rPr>
          <w:rFonts w:ascii="宋体" w:hAnsi="宋体" w:cs="宋体"/>
          <w:szCs w:val="21"/>
          <w:shd w:val="clear" w:color="auto" w:fill="FFFFFF"/>
        </w:rPr>
      </w:pP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6</w:t>
      </w:r>
      <w:r>
        <w:rPr>
          <w:rFonts w:hint="eastAsia" w:ascii="宋体" w:hAnsi="宋体" w:cs="宋体"/>
          <w:szCs w:val="21"/>
          <w:shd w:val="clear" w:color="auto" w:fill="FFFFFF"/>
        </w:rPr>
        <w:t>）具有《海南省建筑企业诚信档案手册》，并提供网页截图加盖公章证明；</w:t>
      </w:r>
    </w:p>
    <w:p>
      <w:pPr>
        <w:keepNext w:val="0"/>
        <w:keepLines w:val="0"/>
        <w:pageBreakBefore w:val="0"/>
        <w:widowControl w:val="0"/>
        <w:shd w:val="solid" w:color="FFFFFF" w:fill="auto"/>
        <w:kinsoku/>
        <w:wordWrap/>
        <w:overflowPunct/>
        <w:topLinePunct w:val="0"/>
        <w:autoSpaceDE/>
        <w:autoSpaceDN w:val="0"/>
        <w:bidi w:val="0"/>
        <w:adjustRightInd/>
        <w:snapToGrid/>
        <w:spacing w:line="336" w:lineRule="auto"/>
        <w:ind w:firstLine="420" w:firstLineChars="200"/>
        <w:textAlignment w:val="auto"/>
        <w:rPr>
          <w:rFonts w:ascii="宋体" w:hAnsi="宋体" w:cs="宋体"/>
          <w:szCs w:val="21"/>
          <w:shd w:val="clear" w:color="auto" w:fill="FFFFFF"/>
        </w:rPr>
      </w:pP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7</w:t>
      </w:r>
      <w:r>
        <w:rPr>
          <w:rFonts w:hint="eastAsia" w:ascii="宋体" w:hAnsi="宋体" w:cs="宋体"/>
          <w:szCs w:val="21"/>
          <w:shd w:val="clear" w:color="auto" w:fill="FFFFFF"/>
        </w:rPr>
        <w:t>）</w:t>
      </w:r>
      <w:r>
        <w:rPr>
          <w:rFonts w:hint="eastAsia"/>
          <w:szCs w:val="21"/>
        </w:rPr>
        <w:t>政府采购供应商信用承诺书（提供声明函原件（附件4）加盖公章）</w:t>
      </w:r>
    </w:p>
    <w:p>
      <w:pPr>
        <w:keepNext w:val="0"/>
        <w:keepLines w:val="0"/>
        <w:pageBreakBefore w:val="0"/>
        <w:widowControl w:val="0"/>
        <w:kinsoku/>
        <w:wordWrap/>
        <w:overflowPunct/>
        <w:topLinePunct w:val="0"/>
        <w:autoSpaceDE/>
        <w:bidi w:val="0"/>
        <w:adjustRightInd/>
        <w:snapToGrid/>
        <w:spacing w:line="336" w:lineRule="auto"/>
        <w:ind w:firstLine="420" w:firstLineChars="200"/>
        <w:textAlignment w:val="auto"/>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w:t>
      </w:r>
      <w:r>
        <w:rPr>
          <w:rFonts w:hint="eastAsia"/>
          <w:szCs w:val="21"/>
        </w:rPr>
        <w:t>投标人未被列入“信用中国”网站（www.creditchina.gov.cn）失信被执行人名单、重大税收违法案件当事人名单、政府采购严重违法失信行为记录名单和没有列入</w:t>
      </w:r>
      <w:r>
        <w:rPr>
          <w:rFonts w:hint="eastAsia"/>
          <w:szCs w:val="21"/>
          <w:lang w:eastAsia="zh-CN"/>
        </w:rPr>
        <w:t>中国政府采购网</w:t>
      </w:r>
      <w:r>
        <w:rPr>
          <w:rFonts w:hint="eastAsia"/>
          <w:szCs w:val="21"/>
        </w:rPr>
        <w:t>（www.ccgp.gov.cn）政府采购严重违法失信行为记录名单（提供信息查询结果界面截图，加盖公章）；</w:t>
      </w:r>
    </w:p>
    <w:p>
      <w:pPr>
        <w:keepNext w:val="0"/>
        <w:keepLines w:val="0"/>
        <w:pageBreakBefore w:val="0"/>
        <w:widowControl w:val="0"/>
        <w:kinsoku/>
        <w:wordWrap/>
        <w:overflowPunct/>
        <w:topLinePunct w:val="0"/>
        <w:autoSpaceDE/>
        <w:bidi w:val="0"/>
        <w:adjustRightInd/>
        <w:snapToGrid/>
        <w:spacing w:line="336" w:lineRule="auto"/>
        <w:ind w:firstLine="420" w:firstLineChars="200"/>
        <w:textAlignment w:val="auto"/>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）按竞争性磋商文件规定交纳保证金的证明材料加盖公章，</w:t>
      </w:r>
      <w:r>
        <w:rPr>
          <w:rFonts w:hint="eastAsia" w:ascii="宋体" w:hAnsi="宋体" w:cs="宋体"/>
          <w:szCs w:val="21"/>
          <w:shd w:val="clear" w:color="auto" w:fill="FFFFFF"/>
        </w:rPr>
        <w:t>格式详见附件5；</w:t>
      </w:r>
    </w:p>
    <w:p>
      <w:pPr>
        <w:keepNext w:val="0"/>
        <w:keepLines w:val="0"/>
        <w:pageBreakBefore w:val="0"/>
        <w:widowControl w:val="0"/>
        <w:kinsoku/>
        <w:wordWrap/>
        <w:overflowPunct/>
        <w:topLinePunct w:val="0"/>
        <w:autoSpaceDE/>
        <w:bidi w:val="0"/>
        <w:adjustRightInd/>
        <w:snapToGrid/>
        <w:spacing w:line="336" w:lineRule="auto"/>
        <w:ind w:firstLine="480"/>
        <w:textAlignment w:val="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0</w:t>
      </w:r>
      <w:r>
        <w:rPr>
          <w:rFonts w:hint="eastAsia" w:ascii="宋体" w:hAnsi="宋体" w:cs="宋体"/>
          <w:szCs w:val="21"/>
        </w:rPr>
        <w:t>）法定代表人授权书原件、法人和授权代表身份证复印件加盖公章，格式</w:t>
      </w:r>
      <w:r>
        <w:rPr>
          <w:rFonts w:hint="eastAsia" w:ascii="宋体" w:hAnsi="宋体" w:cs="宋体"/>
          <w:szCs w:val="21"/>
          <w:shd w:val="clear" w:color="auto" w:fill="FFFFFF"/>
        </w:rPr>
        <w:t>详见附件6；</w:t>
      </w:r>
    </w:p>
    <w:p>
      <w:pPr>
        <w:keepNext w:val="0"/>
        <w:keepLines w:val="0"/>
        <w:pageBreakBefore w:val="0"/>
        <w:widowControl w:val="0"/>
        <w:kinsoku/>
        <w:wordWrap/>
        <w:overflowPunct/>
        <w:topLinePunct w:val="0"/>
        <w:autoSpaceDE/>
        <w:bidi w:val="0"/>
        <w:adjustRightInd/>
        <w:snapToGrid/>
        <w:spacing w:line="336" w:lineRule="auto"/>
        <w:ind w:firstLine="480"/>
        <w:textAlignment w:val="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）环保类行政处罚记录声明函（提供承诺函原件加盖公章），格式</w:t>
      </w:r>
      <w:r>
        <w:rPr>
          <w:rFonts w:hint="eastAsia" w:ascii="宋体" w:hAnsi="宋体" w:cs="宋体"/>
          <w:szCs w:val="21"/>
          <w:shd w:val="clear" w:color="auto" w:fill="FFFFFF"/>
        </w:rPr>
        <w:t>详见附件7</w:t>
      </w:r>
      <w:r>
        <w:rPr>
          <w:rFonts w:hint="eastAsia" w:ascii="宋体" w:hAnsi="宋体" w:cs="宋体"/>
          <w:szCs w:val="21"/>
        </w:rPr>
        <w:t>；</w:t>
      </w:r>
    </w:p>
    <w:p>
      <w:pPr>
        <w:keepNext w:val="0"/>
        <w:keepLines w:val="0"/>
        <w:pageBreakBefore w:val="0"/>
        <w:widowControl w:val="0"/>
        <w:kinsoku/>
        <w:wordWrap/>
        <w:overflowPunct/>
        <w:topLinePunct w:val="0"/>
        <w:autoSpaceDE/>
        <w:bidi w:val="0"/>
        <w:adjustRightInd/>
        <w:snapToGrid/>
        <w:spacing w:line="336" w:lineRule="auto"/>
        <w:ind w:firstLine="480"/>
        <w:textAlignment w:val="auto"/>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12</w:t>
      </w:r>
      <w:r>
        <w:rPr>
          <w:rFonts w:hint="eastAsia" w:ascii="宋体" w:hAnsi="宋体" w:cs="宋体"/>
          <w:szCs w:val="21"/>
        </w:rPr>
        <w:t>）投标人认为需要提供的其它资格证明文件。</w:t>
      </w:r>
    </w:p>
    <w:p>
      <w:pPr>
        <w:pStyle w:val="2"/>
        <w:rPr>
          <w:rFonts w:hint="eastAsia" w:ascii="宋体" w:hAnsi="宋体" w:cs="宋体"/>
          <w:szCs w:val="21"/>
        </w:rPr>
      </w:pPr>
    </w:p>
    <w:p>
      <w:pPr>
        <w:pStyle w:val="2"/>
        <w:rPr>
          <w:rFonts w:hint="eastAsia" w:ascii="宋体" w:hAnsi="宋体" w:cs="宋体"/>
          <w:szCs w:val="21"/>
        </w:rPr>
      </w:pPr>
    </w:p>
    <w:p>
      <w:pPr>
        <w:spacing w:line="360" w:lineRule="auto"/>
        <w:jc w:val="left"/>
        <w:rPr>
          <w:rFonts w:ascii="宋体" w:hAnsi="宋体" w:cs="宋体"/>
          <w:b/>
          <w:bCs/>
          <w:sz w:val="28"/>
          <w:szCs w:val="28"/>
        </w:rPr>
      </w:pPr>
      <w:r>
        <w:rPr>
          <w:rFonts w:hint="eastAsia" w:ascii="宋体" w:hAnsi="宋体" w:cs="宋体"/>
          <w:b/>
          <w:bCs/>
          <w:sz w:val="28"/>
          <w:szCs w:val="28"/>
        </w:rPr>
        <w:t>附件2</w:t>
      </w:r>
    </w:p>
    <w:p>
      <w:pPr>
        <w:pStyle w:val="4"/>
      </w:pPr>
    </w:p>
    <w:p>
      <w:pPr>
        <w:spacing w:line="360" w:lineRule="auto"/>
        <w:jc w:val="center"/>
        <w:rPr>
          <w:rFonts w:ascii="宋体" w:hAnsi="宋体" w:cs="宋体"/>
          <w:b/>
          <w:bCs/>
          <w:sz w:val="32"/>
          <w:szCs w:val="32"/>
        </w:rPr>
      </w:pPr>
      <w:r>
        <w:rPr>
          <w:rFonts w:hint="eastAsia" w:ascii="宋体" w:hAnsi="宋体" w:cs="宋体"/>
          <w:b/>
          <w:bCs/>
          <w:sz w:val="32"/>
          <w:szCs w:val="32"/>
        </w:rPr>
        <w:t>无重大违法犯罪记录声明</w:t>
      </w:r>
    </w:p>
    <w:p>
      <w:pPr>
        <w:spacing w:line="560" w:lineRule="exact"/>
        <w:ind w:firstLine="576"/>
        <w:rPr>
          <w:rFonts w:ascii="宋体" w:hAnsi="宋体" w:cs="宋体"/>
          <w:b/>
          <w:bCs/>
          <w:sz w:val="24"/>
        </w:rPr>
      </w:pPr>
    </w:p>
    <w:p>
      <w:pPr>
        <w:spacing w:line="560" w:lineRule="exact"/>
        <w:ind w:firstLine="576"/>
        <w:rPr>
          <w:rFonts w:ascii="宋体" w:hAnsi="宋体" w:cs="宋体"/>
          <w:sz w:val="24"/>
        </w:rPr>
      </w:pPr>
      <w:r>
        <w:rPr>
          <w:rFonts w:hint="eastAsia" w:ascii="宋体" w:hAnsi="宋体" w:cs="宋体"/>
          <w:sz w:val="24"/>
          <w:lang w:eastAsia="zh-CN"/>
        </w:rPr>
        <w:t>海南赛尚招标代理有限公司</w:t>
      </w:r>
      <w:r>
        <w:rPr>
          <w:rFonts w:hint="eastAsia" w:ascii="宋体" w:hAnsi="宋体" w:cs="宋体"/>
          <w:sz w:val="24"/>
        </w:rPr>
        <w:t>：</w:t>
      </w:r>
    </w:p>
    <w:p>
      <w:pPr>
        <w:spacing w:line="560" w:lineRule="exact"/>
        <w:ind w:firstLine="576"/>
        <w:rPr>
          <w:rFonts w:ascii="宋体" w:hAnsi="宋体" w:cs="宋体"/>
          <w:sz w:val="24"/>
        </w:rPr>
      </w:pPr>
      <w:r>
        <w:rPr>
          <w:rFonts w:hint="eastAsia" w:ascii="宋体" w:hAnsi="宋体" w:cs="宋体"/>
          <w:b/>
          <w:bCs/>
          <w:sz w:val="24"/>
        </w:rPr>
        <w:t>本公司郑重声明，</w:t>
      </w:r>
      <w:r>
        <w:rPr>
          <w:rFonts w:hint="eastAsia" w:ascii="宋体" w:hAnsi="宋体" w:cs="宋体"/>
          <w:sz w:val="24"/>
        </w:rPr>
        <w:t>我方在参加政府采购活动前三年内，在经营活动中无重大违法犯罪行为记录。</w:t>
      </w:r>
    </w:p>
    <w:p>
      <w:pPr>
        <w:adjustRightInd w:val="0"/>
        <w:snapToGrid w:val="0"/>
        <w:spacing w:line="360" w:lineRule="auto"/>
        <w:ind w:firstLine="480" w:firstLineChars="200"/>
        <w:rPr>
          <w:rFonts w:ascii="宋体" w:hAnsi="宋体" w:cs="仿宋_GB2312"/>
          <w:sz w:val="24"/>
        </w:rPr>
      </w:pPr>
    </w:p>
    <w:p>
      <w:pPr>
        <w:pStyle w:val="9"/>
        <w:spacing w:line="360" w:lineRule="auto"/>
        <w:rPr>
          <w:rFonts w:hint="eastAsia" w:ascii="宋体" w:hAnsi="宋体" w:eastAsia="宋体" w:cs="仿宋_GB2312"/>
          <w:kern w:val="2"/>
          <w:sz w:val="24"/>
          <w:szCs w:val="24"/>
          <w:highlight w:val="yellow"/>
          <w:lang w:val="en-US" w:eastAsia="zh-CN" w:bidi="ar-SA"/>
        </w:rPr>
      </w:pPr>
      <w:r>
        <w:rPr>
          <w:rFonts w:hint="eastAsia" w:ascii="宋体" w:hAnsi="宋体" w:eastAsia="宋体" w:cs="仿宋_GB2312"/>
          <w:kern w:val="2"/>
          <w:sz w:val="24"/>
          <w:szCs w:val="24"/>
          <w:highlight w:val="yellow"/>
          <w:lang w:val="en-US" w:eastAsia="zh-CN" w:bidi="ar-SA"/>
        </w:rPr>
        <w:t>注：重大违法记录是指供应商因违法经营受到刑事处罚或者责令停产停业、吊销许可证或者执照、较大数额罚款等行政处罚。对于“较大数额罚款”，根据《海南省行政处罚监督办法》，较大数额罚款是指是指对公民处以10000元以上罚款，对法人或者其他组织处以100000元以上罚款。</w:t>
      </w:r>
    </w:p>
    <w:p>
      <w:pPr>
        <w:spacing w:line="360" w:lineRule="auto"/>
        <w:rPr>
          <w:rFonts w:ascii="宋体" w:hAnsi="宋体" w:cs="宋体"/>
          <w:b/>
          <w:bCs/>
          <w:sz w:val="36"/>
          <w:szCs w:val="36"/>
        </w:rPr>
      </w:pPr>
    </w:p>
    <w:p>
      <w:pPr>
        <w:pStyle w:val="9"/>
        <w:rPr>
          <w:rFonts w:ascii="宋体" w:hAnsi="宋体" w:cs="宋体"/>
          <w:b/>
          <w:bCs/>
          <w:sz w:val="36"/>
          <w:szCs w:val="36"/>
        </w:rPr>
      </w:pPr>
    </w:p>
    <w:p>
      <w:pPr>
        <w:pStyle w:val="9"/>
        <w:rPr>
          <w:rFonts w:ascii="宋体" w:hAnsi="宋体" w:cs="宋体"/>
          <w:b/>
          <w:bCs/>
          <w:sz w:val="36"/>
          <w:szCs w:val="36"/>
        </w:rPr>
      </w:pPr>
    </w:p>
    <w:p>
      <w:pPr>
        <w:pStyle w:val="9"/>
        <w:rPr>
          <w:rFonts w:ascii="宋体" w:hAnsi="宋体" w:cs="宋体"/>
          <w:b/>
          <w:bCs/>
          <w:sz w:val="36"/>
          <w:szCs w:val="36"/>
        </w:rPr>
      </w:pPr>
    </w:p>
    <w:p>
      <w:pPr>
        <w:spacing w:line="360" w:lineRule="auto"/>
        <w:rPr>
          <w:rFonts w:ascii="宋体" w:hAnsi="宋体" w:cs="宋体"/>
          <w:b/>
          <w:bCs/>
          <w:sz w:val="36"/>
          <w:szCs w:val="36"/>
        </w:rPr>
      </w:pPr>
    </w:p>
    <w:p>
      <w:pPr>
        <w:spacing w:line="360" w:lineRule="auto"/>
        <w:ind w:firstLine="480"/>
        <w:rPr>
          <w:rFonts w:ascii="宋体" w:hAnsi="宋体" w:cs="宋体"/>
          <w:sz w:val="24"/>
        </w:rPr>
      </w:pPr>
      <w:r>
        <w:rPr>
          <w:rFonts w:hint="eastAsia" w:ascii="宋体" w:hAnsi="宋体" w:cs="宋体"/>
          <w:sz w:val="24"/>
        </w:rPr>
        <w:t xml:space="preserve">                                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rPr>
          <w:rFonts w:ascii="宋体" w:hAnsi="宋体" w:cs="宋体"/>
          <w:b/>
          <w:bCs/>
          <w:sz w:val="36"/>
          <w:szCs w:val="36"/>
        </w:rPr>
      </w:pPr>
    </w:p>
    <w:p>
      <w:pPr>
        <w:spacing w:line="600" w:lineRule="exact"/>
        <w:jc w:val="center"/>
        <w:rPr>
          <w:rFonts w:ascii="宋体" w:hAnsi="宋体" w:cs="宋体"/>
          <w:b/>
          <w:bCs/>
          <w:sz w:val="36"/>
          <w:szCs w:val="36"/>
        </w:rPr>
      </w:pPr>
      <w:r>
        <w:rPr>
          <w:rFonts w:hint="eastAsia" w:ascii="宋体" w:hAnsi="宋体" w:cs="宋体"/>
          <w:b/>
          <w:bCs/>
          <w:sz w:val="36"/>
          <w:szCs w:val="36"/>
        </w:rPr>
        <w:br w:type="page"/>
      </w:r>
    </w:p>
    <w:p>
      <w:pPr>
        <w:snapToGrid w:val="0"/>
        <w:spacing w:line="312" w:lineRule="auto"/>
        <w:rPr>
          <w:rFonts w:ascii="宋体" w:hAnsi="宋体" w:cs="宋体"/>
          <w:b/>
          <w:bCs/>
          <w:sz w:val="28"/>
          <w:szCs w:val="28"/>
        </w:rPr>
      </w:pPr>
    </w:p>
    <w:p>
      <w:pPr>
        <w:snapToGrid w:val="0"/>
        <w:spacing w:line="312" w:lineRule="auto"/>
        <w:rPr>
          <w:rFonts w:ascii="宋体" w:hAnsi="宋体"/>
          <w:position w:val="-7"/>
        </w:rPr>
      </w:pPr>
      <w:r>
        <w:rPr>
          <w:rFonts w:hint="eastAsia" w:ascii="宋体" w:hAnsi="宋体" w:cs="宋体"/>
          <w:b/>
          <w:bCs/>
          <w:sz w:val="28"/>
          <w:szCs w:val="28"/>
        </w:rPr>
        <w:t>附件3</w:t>
      </w:r>
    </w:p>
    <w:p>
      <w:pPr>
        <w:snapToGrid w:val="0"/>
        <w:spacing w:line="312" w:lineRule="auto"/>
        <w:rPr>
          <w:rFonts w:ascii="宋体" w:hAnsi="宋体"/>
          <w:position w:val="-7"/>
        </w:rPr>
      </w:pPr>
    </w:p>
    <w:p>
      <w:pPr>
        <w:pStyle w:val="2"/>
        <w:spacing w:line="360" w:lineRule="auto"/>
      </w:pPr>
    </w:p>
    <w:p>
      <w:pPr>
        <w:snapToGrid w:val="0"/>
        <w:spacing w:line="480" w:lineRule="auto"/>
        <w:rPr>
          <w:rFonts w:hint="eastAsia" w:ascii="宋体" w:hAnsi="宋体" w:eastAsia="宋体"/>
          <w:b/>
          <w:bCs/>
          <w:sz w:val="28"/>
          <w:szCs w:val="28"/>
          <w:lang w:eastAsia="zh-CN"/>
        </w:rPr>
      </w:pPr>
      <w:r>
        <w:rPr>
          <w:rFonts w:hint="eastAsia" w:ascii="宋体" w:hAnsi="宋体"/>
          <w:b/>
          <w:bCs/>
          <w:sz w:val="28"/>
          <w:szCs w:val="28"/>
        </w:rPr>
        <w:t xml:space="preserve">致： </w:t>
      </w:r>
      <w:r>
        <w:rPr>
          <w:rFonts w:hint="eastAsia" w:ascii="宋体" w:hAnsi="宋体"/>
          <w:b/>
          <w:bCs/>
          <w:sz w:val="28"/>
          <w:szCs w:val="28"/>
          <w:lang w:eastAsia="zh-CN"/>
        </w:rPr>
        <w:t>三亚市海棠区农业农村局</w:t>
      </w:r>
    </w:p>
    <w:p>
      <w:pPr>
        <w:snapToGrid w:val="0"/>
        <w:spacing w:line="480" w:lineRule="auto"/>
        <w:ind w:firstLine="560" w:firstLineChars="200"/>
        <w:rPr>
          <w:rFonts w:ascii="宋体" w:hAnsi="宋体"/>
          <w:sz w:val="28"/>
          <w:szCs w:val="28"/>
        </w:rPr>
      </w:pPr>
      <w:r>
        <w:rPr>
          <w:rFonts w:hint="eastAsia" w:ascii="宋体" w:hAnsi="宋体"/>
          <w:sz w:val="28"/>
          <w:szCs w:val="28"/>
        </w:rPr>
        <w:t>我方在此声明，我方拟派往</w:t>
      </w:r>
      <w:r>
        <w:rPr>
          <w:rFonts w:hint="eastAsia" w:hAnsi="宋体" w:cs="宋体"/>
          <w:sz w:val="28"/>
          <w:szCs w:val="28"/>
          <w:u w:val="single"/>
          <w:lang w:eastAsia="zh-CN"/>
        </w:rPr>
        <w:t>海棠区南田居龙楼队改造工程</w:t>
      </w:r>
      <w:r>
        <w:rPr>
          <w:rFonts w:hint="eastAsia" w:ascii="宋体" w:hAnsi="宋体"/>
          <w:sz w:val="28"/>
          <w:szCs w:val="28"/>
        </w:rPr>
        <w:t>（以下简称“本工程”）的项目经理</w:t>
      </w:r>
      <w:r>
        <w:rPr>
          <w:rFonts w:hint="eastAsia" w:ascii="宋体" w:hAnsi="宋体"/>
          <w:sz w:val="28"/>
          <w:szCs w:val="28"/>
          <w:u w:val="single"/>
        </w:rPr>
        <w:t>（项目经理姓名）</w:t>
      </w:r>
      <w:r>
        <w:rPr>
          <w:rFonts w:hint="eastAsia" w:ascii="宋体" w:hAnsi="宋体"/>
          <w:sz w:val="28"/>
          <w:szCs w:val="28"/>
        </w:rPr>
        <w:t>现阶段没有担任任何在施建设工程项目的项目经理。</w:t>
      </w:r>
    </w:p>
    <w:p>
      <w:pPr>
        <w:snapToGrid w:val="0"/>
        <w:spacing w:line="480" w:lineRule="auto"/>
        <w:ind w:firstLine="560" w:firstLineChars="200"/>
        <w:rPr>
          <w:rFonts w:ascii="宋体" w:hAnsi="宋体"/>
          <w:sz w:val="28"/>
          <w:szCs w:val="28"/>
        </w:rPr>
      </w:pPr>
      <w:r>
        <w:rPr>
          <w:rFonts w:hint="eastAsia" w:ascii="宋体" w:hAnsi="宋体"/>
          <w:sz w:val="28"/>
          <w:szCs w:val="28"/>
        </w:rPr>
        <w:t>我方保证上述信息的真实和准确，并愿意承担因我方就此弄虚作假所引起的一切法律后果。</w:t>
      </w: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hint="eastAsia" w:ascii="宋体" w:hAnsi="宋体" w:eastAsia="宋体"/>
          <w:sz w:val="24"/>
          <w:lang w:eastAsia="zh-CN"/>
        </w:rPr>
      </w:pPr>
      <w:r>
        <w:rPr>
          <w:rFonts w:hint="eastAsia" w:ascii="宋体" w:hAnsi="宋体"/>
          <w:sz w:val="24"/>
        </w:rPr>
        <w:t>特此承诺</w:t>
      </w:r>
      <w:r>
        <w:rPr>
          <w:rFonts w:hint="eastAsia" w:ascii="宋体" w:hAnsi="宋体"/>
          <w:sz w:val="24"/>
          <w:lang w:eastAsia="zh-CN"/>
        </w:rPr>
        <w:t>。</w:t>
      </w: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spacing w:line="360" w:lineRule="auto"/>
        <w:ind w:firstLine="480"/>
        <w:rPr>
          <w:rFonts w:ascii="宋体" w:hAnsi="宋体" w:cs="宋体"/>
          <w:sz w:val="24"/>
        </w:rPr>
      </w:pPr>
      <w:r>
        <w:rPr>
          <w:rFonts w:hint="eastAsia" w:ascii="宋体" w:hAnsi="宋体" w:cs="宋体"/>
          <w:sz w:val="24"/>
        </w:rPr>
        <w:t xml:space="preserve">                             供应商：</w:t>
      </w:r>
      <w:r>
        <w:rPr>
          <w:rFonts w:hint="eastAsia" w:ascii="宋体" w:hAnsi="宋体" w:cs="宋体"/>
          <w:sz w:val="24"/>
          <w:u w:val="single"/>
        </w:rPr>
        <w:t xml:space="preserve">            </w:t>
      </w:r>
      <w:r>
        <w:rPr>
          <w:rFonts w:hint="eastAsia" w:ascii="宋体" w:hAnsi="宋体" w:cs="宋体"/>
          <w:iCs/>
          <w:sz w:val="24"/>
          <w:u w:val="single"/>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w:t>
      </w:r>
      <w:r>
        <w:rPr>
          <w:rFonts w:hint="eastAsia" w:ascii="宋体" w:hAnsi="宋体" w:cs="宋体"/>
          <w:iCs/>
          <w:sz w:val="24"/>
          <w:szCs w:val="21"/>
          <w:u w:val="single"/>
        </w:rPr>
        <w:t>（签字）</w:t>
      </w:r>
    </w:p>
    <w:p>
      <w:pPr>
        <w:spacing w:line="360" w:lineRule="auto"/>
        <w:ind w:firstLine="3967" w:firstLineChars="1653"/>
        <w:rPr>
          <w:rFonts w:ascii="宋体" w:hAnsi="宋体" w:cs="宋体"/>
          <w:sz w:val="24"/>
        </w:rPr>
      </w:pPr>
      <w:r>
        <w:rPr>
          <w:rFonts w:hint="eastAsia" w:ascii="宋体" w:hAnsi="宋体" w:cs="宋体"/>
          <w:sz w:val="24"/>
        </w:rPr>
        <w:t>授权委托人：</w:t>
      </w:r>
      <w:r>
        <w:rPr>
          <w:rFonts w:hint="eastAsia" w:ascii="宋体" w:hAnsi="宋体" w:cs="宋体"/>
          <w:sz w:val="24"/>
          <w:u w:val="single"/>
        </w:rPr>
        <w:t xml:space="preserve">                  </w:t>
      </w:r>
      <w:r>
        <w:rPr>
          <w:rFonts w:hint="eastAsia" w:ascii="宋体" w:hAnsi="宋体" w:cs="宋体"/>
          <w:iCs/>
          <w:sz w:val="24"/>
          <w:szCs w:val="21"/>
          <w:u w:val="single"/>
        </w:rPr>
        <w:t>（签字）</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ind w:firstLine="480"/>
        <w:rPr>
          <w:rFonts w:ascii="宋体" w:hAnsi="宋体" w:cs="宋体"/>
        </w:rPr>
      </w:pPr>
    </w:p>
    <w:p>
      <w:pPr>
        <w:spacing w:line="600" w:lineRule="exact"/>
        <w:rPr>
          <w:rFonts w:ascii="宋体" w:hAnsi="宋体"/>
          <w:position w:val="-7"/>
        </w:rPr>
      </w:pPr>
      <w:r>
        <w:rPr>
          <w:rFonts w:ascii="宋体" w:hAnsi="宋体" w:cs="宋体"/>
          <w:sz w:val="32"/>
        </w:rPr>
        <w:br w:type="page"/>
      </w:r>
      <w:r>
        <w:rPr>
          <w:rFonts w:hint="eastAsia" w:ascii="宋体" w:hAnsi="宋体" w:cs="宋体"/>
          <w:b/>
          <w:bCs/>
          <w:sz w:val="28"/>
          <w:szCs w:val="28"/>
        </w:rPr>
        <w:t>附件4</w:t>
      </w:r>
    </w:p>
    <w:p>
      <w:pPr>
        <w:snapToGrid w:val="0"/>
        <w:spacing w:line="312" w:lineRule="auto"/>
        <w:rPr>
          <w:rFonts w:ascii="宋体" w:hAnsi="宋体"/>
          <w:position w:val="-7"/>
        </w:rPr>
      </w:pPr>
    </w:p>
    <w:p>
      <w:pPr>
        <w:pStyle w:val="23"/>
        <w:shd w:val="clear" w:color="auto" w:fill="FFFFFF"/>
        <w:wordWrap w:val="0"/>
        <w:spacing w:beforeAutospacing="0" w:afterAutospacing="0" w:line="360" w:lineRule="auto"/>
        <w:jc w:val="center"/>
        <w:rPr>
          <w:sz w:val="36"/>
          <w:szCs w:val="36"/>
        </w:rPr>
      </w:pPr>
      <w:r>
        <w:rPr>
          <w:rFonts w:hint="eastAsia" w:cs="宋体"/>
          <w:color w:val="333333"/>
          <w:sz w:val="36"/>
          <w:szCs w:val="36"/>
          <w:shd w:val="clear" w:color="auto" w:fill="FFFFFF"/>
        </w:rPr>
        <w:t>政府采购供应商信用承诺书</w:t>
      </w:r>
    </w:p>
    <w:p>
      <w:pPr>
        <w:pStyle w:val="23"/>
        <w:wordWrap w:val="0"/>
        <w:spacing w:beforeAutospacing="0" w:afterAutospacing="0" w:line="240" w:lineRule="auto"/>
        <w:ind w:firstLine="480" w:firstLineChars="200"/>
        <w:rPr>
          <w:rFonts w:cs="宋体"/>
          <w:sz w:val="24"/>
          <w:szCs w:val="24"/>
        </w:rPr>
      </w:pPr>
      <w:r>
        <w:rPr>
          <w:rFonts w:hint="eastAsia" w:cs="宋体"/>
          <w:color w:val="333333"/>
          <w:sz w:val="24"/>
          <w:szCs w:val="24"/>
          <w:shd w:val="clear" w:color="auto" w:fill="FFFFFF"/>
        </w:rPr>
        <w:t>承诺主体名称：</w:t>
      </w:r>
    </w:p>
    <w:p>
      <w:pPr>
        <w:pStyle w:val="23"/>
        <w:wordWrap w:val="0"/>
        <w:spacing w:beforeAutospacing="0" w:afterAutospacing="0" w:line="240" w:lineRule="auto"/>
        <w:ind w:firstLine="480" w:firstLineChars="200"/>
        <w:rPr>
          <w:rFonts w:cs="宋体"/>
          <w:sz w:val="24"/>
          <w:szCs w:val="24"/>
        </w:rPr>
      </w:pPr>
      <w:r>
        <w:rPr>
          <w:rFonts w:hint="eastAsia" w:cs="宋体"/>
          <w:color w:val="333333"/>
          <w:sz w:val="24"/>
          <w:szCs w:val="24"/>
          <w:shd w:val="clear" w:color="auto" w:fill="FFFFFF"/>
        </w:rPr>
        <w:t>统一社会信用代码：</w:t>
      </w:r>
    </w:p>
    <w:p>
      <w:pPr>
        <w:pStyle w:val="23"/>
        <w:wordWrap w:val="0"/>
        <w:spacing w:beforeAutospacing="0" w:afterAutospacing="0" w:line="240" w:lineRule="auto"/>
        <w:ind w:firstLine="480" w:firstLineChars="200"/>
        <w:rPr>
          <w:rFonts w:cs="宋体"/>
          <w:sz w:val="24"/>
          <w:szCs w:val="24"/>
        </w:rPr>
      </w:pPr>
      <w:r>
        <w:rPr>
          <w:rFonts w:hint="eastAsia" w:cs="宋体"/>
          <w:color w:val="333333"/>
          <w:sz w:val="24"/>
          <w:szCs w:val="24"/>
          <w:shd w:val="clear" w:color="auto" w:fill="FFFFFF"/>
        </w:rPr>
        <w:t>管理部门：三亚市</w:t>
      </w:r>
      <w:r>
        <w:rPr>
          <w:rFonts w:hint="eastAsia" w:cs="宋体"/>
          <w:color w:val="333333"/>
          <w:sz w:val="24"/>
          <w:szCs w:val="24"/>
          <w:shd w:val="clear" w:color="auto" w:fill="FFFFFF"/>
          <w:lang w:val="en-US" w:eastAsia="zh-CN"/>
        </w:rPr>
        <w:t>海棠区</w:t>
      </w:r>
      <w:r>
        <w:rPr>
          <w:rFonts w:hint="eastAsia" w:cs="宋体"/>
          <w:color w:val="333333"/>
          <w:sz w:val="24"/>
          <w:szCs w:val="24"/>
          <w:shd w:val="clear" w:color="auto" w:fill="FFFFFF"/>
        </w:rPr>
        <w:t>财政局</w:t>
      </w:r>
    </w:p>
    <w:p>
      <w:pPr>
        <w:pStyle w:val="23"/>
        <w:wordWrap w:val="0"/>
        <w:spacing w:beforeAutospacing="0" w:afterAutospacing="0" w:line="240" w:lineRule="auto"/>
        <w:ind w:firstLine="480" w:firstLineChars="200"/>
        <w:rPr>
          <w:rFonts w:hint="eastAsia" w:eastAsia="宋体" w:cs="宋体"/>
          <w:sz w:val="24"/>
          <w:szCs w:val="24"/>
          <w:lang w:eastAsia="zh-CN"/>
        </w:rPr>
      </w:pPr>
      <w:r>
        <w:rPr>
          <w:rFonts w:hint="eastAsia" w:cs="宋体"/>
          <w:color w:val="333333"/>
          <w:sz w:val="24"/>
          <w:szCs w:val="24"/>
          <w:shd w:val="clear" w:color="auto" w:fill="FFFFFF"/>
        </w:rPr>
        <w:t>采购项目名称:</w:t>
      </w:r>
      <w:r>
        <w:rPr>
          <w:rFonts w:hint="eastAsia" w:cs="宋体"/>
          <w:color w:val="333333"/>
          <w:sz w:val="24"/>
          <w:szCs w:val="24"/>
          <w:shd w:val="clear" w:color="auto" w:fill="FFFFFF"/>
          <w:lang w:eastAsia="zh-CN"/>
        </w:rPr>
        <w:t>海棠区南田居龙楼队改造工程</w:t>
      </w:r>
    </w:p>
    <w:p>
      <w:pPr>
        <w:pStyle w:val="23"/>
        <w:wordWrap w:val="0"/>
        <w:spacing w:beforeAutospacing="0" w:afterAutospacing="0" w:line="240" w:lineRule="auto"/>
        <w:ind w:firstLine="420" w:firstLineChars="200"/>
        <w:rPr>
          <w:rFonts w:cs="宋体"/>
          <w:sz w:val="21"/>
          <w:szCs w:val="21"/>
        </w:rPr>
      </w:pPr>
      <w:r>
        <w:rPr>
          <w:rFonts w:hint="eastAsia" w:cs="宋体"/>
          <w:color w:val="333333"/>
          <w:sz w:val="21"/>
          <w:szCs w:val="21"/>
          <w:shd w:val="clear" w:color="auto" w:fill="FFFFFF"/>
        </w:rPr>
        <w:t>为维护公平竞争、规范有序的市场秩序,营造诚实守信的信用环境,共同推进社会信用体系建设完善,树立企业诚信守法形象,本企业对本次采购活动郑重承诺如下：</w:t>
      </w:r>
    </w:p>
    <w:p>
      <w:pPr>
        <w:pStyle w:val="23"/>
        <w:shd w:val="clear" w:color="auto" w:fill="FFFFFF"/>
        <w:wordWrap w:val="0"/>
        <w:spacing w:beforeAutospacing="0" w:afterAutospacing="0" w:line="240" w:lineRule="auto"/>
        <w:ind w:firstLine="420" w:firstLineChars="200"/>
        <w:jc w:val="both"/>
        <w:rPr>
          <w:rFonts w:cs="宋体"/>
          <w:sz w:val="21"/>
          <w:szCs w:val="21"/>
        </w:rPr>
      </w:pPr>
      <w:r>
        <w:rPr>
          <w:rFonts w:hint="eastAsia" w:cs="宋体"/>
          <w:color w:val="333333"/>
          <w:sz w:val="21"/>
          <w:szCs w:val="21"/>
          <w:shd w:val="clear" w:color="auto" w:fill="FFFFFF"/>
        </w:rPr>
        <w:t>（一）对提供给注册登记部门、行业管理部门、司法部门、行业组织以及在政府采购活动中提交的所有资料的合法性、真实性、准确性和有效性负责；</w:t>
      </w:r>
    </w:p>
    <w:p>
      <w:pPr>
        <w:pStyle w:val="23"/>
        <w:shd w:val="clear" w:color="auto" w:fill="FFFFFF"/>
        <w:wordWrap w:val="0"/>
        <w:spacing w:beforeAutospacing="0" w:afterAutospacing="0" w:line="240" w:lineRule="auto"/>
        <w:ind w:firstLine="420" w:firstLineChars="200"/>
        <w:jc w:val="both"/>
        <w:rPr>
          <w:rFonts w:cs="宋体"/>
          <w:sz w:val="21"/>
          <w:szCs w:val="21"/>
        </w:rPr>
      </w:pPr>
      <w:r>
        <w:rPr>
          <w:rFonts w:hint="eastAsia" w:cs="宋体"/>
          <w:color w:val="333333"/>
          <w:sz w:val="21"/>
          <w:szCs w:val="21"/>
          <w:shd w:val="clear" w:color="auto" w:fill="FFFFFF"/>
        </w:rPr>
        <w:t>（二）严格按照国家法律、法规和规章开展采购活动，全面履行应尽的责任和义务，全面做到履约守信，具备《中华人民共和国政府采购法》第二十二条第一款规定的条件;</w:t>
      </w:r>
    </w:p>
    <w:p>
      <w:pPr>
        <w:pStyle w:val="23"/>
        <w:shd w:val="clear" w:color="auto" w:fill="FFFFFF"/>
        <w:wordWrap w:val="0"/>
        <w:spacing w:beforeAutospacing="0" w:afterAutospacing="0" w:line="240" w:lineRule="auto"/>
        <w:ind w:firstLine="420" w:firstLineChars="200"/>
        <w:jc w:val="both"/>
        <w:rPr>
          <w:rFonts w:cs="宋体"/>
          <w:sz w:val="21"/>
          <w:szCs w:val="21"/>
        </w:rPr>
      </w:pPr>
      <w:r>
        <w:rPr>
          <w:rFonts w:hint="eastAsia" w:cs="宋体"/>
          <w:color w:val="333333"/>
          <w:sz w:val="21"/>
          <w:szCs w:val="21"/>
          <w:shd w:val="clear" w:color="auto" w:fill="FFFFFF"/>
        </w:rPr>
        <w:t>（三）严格依法开展生产经营活动，主动接受行业监管，自愿接受依法开展的日常检查；违法失信经营后将自愿接受约束和惩戒，并依法承担相应责任；</w:t>
      </w:r>
    </w:p>
    <w:p>
      <w:pPr>
        <w:pStyle w:val="23"/>
        <w:shd w:val="clear" w:color="auto" w:fill="FFFFFF"/>
        <w:wordWrap w:val="0"/>
        <w:spacing w:beforeAutospacing="0" w:afterAutospacing="0" w:line="240" w:lineRule="auto"/>
        <w:ind w:firstLine="420" w:firstLineChars="200"/>
        <w:jc w:val="both"/>
        <w:rPr>
          <w:rFonts w:cs="宋体"/>
          <w:sz w:val="21"/>
          <w:szCs w:val="21"/>
        </w:rPr>
      </w:pPr>
      <w:r>
        <w:rPr>
          <w:rFonts w:hint="eastAsia" w:cs="宋体"/>
          <w:color w:val="333333"/>
          <w:sz w:val="21"/>
          <w:szCs w:val="21"/>
          <w:shd w:val="clear" w:color="auto" w:fill="FFFFFF"/>
        </w:rPr>
        <w:t>（四）自觉接受行政管理部门、行业组织、社会公众、新闻舆论的监督；</w:t>
      </w:r>
    </w:p>
    <w:p>
      <w:pPr>
        <w:pStyle w:val="23"/>
        <w:shd w:val="clear" w:color="auto" w:fill="FFFFFF"/>
        <w:wordWrap w:val="0"/>
        <w:spacing w:beforeAutospacing="0" w:afterAutospacing="0" w:line="240" w:lineRule="auto"/>
        <w:ind w:firstLine="420" w:firstLineChars="200"/>
        <w:jc w:val="both"/>
        <w:rPr>
          <w:rFonts w:cs="宋体"/>
          <w:sz w:val="21"/>
          <w:szCs w:val="21"/>
        </w:rPr>
      </w:pPr>
      <w:r>
        <w:rPr>
          <w:rFonts w:hint="eastAsia" w:cs="宋体"/>
          <w:color w:val="333333"/>
          <w:sz w:val="21"/>
          <w:szCs w:val="21"/>
          <w:shd w:val="clear" w:color="auto" w:fill="FFFFFF"/>
        </w:rPr>
        <w:t>（五）自觉做到自我约束、自我管理，不制假售假、商标侵权、虚假宣传、违约毁约、恶意逃债、偷税漏税、垄断和不正当竞争，维护经营者、消费者的合法权益；</w:t>
      </w:r>
    </w:p>
    <w:p>
      <w:pPr>
        <w:pStyle w:val="23"/>
        <w:shd w:val="clear" w:color="auto" w:fill="FFFFFF"/>
        <w:wordWrap w:val="0"/>
        <w:spacing w:beforeAutospacing="0" w:afterAutospacing="0" w:line="240" w:lineRule="auto"/>
        <w:ind w:firstLine="420" w:firstLineChars="200"/>
        <w:jc w:val="both"/>
        <w:rPr>
          <w:rFonts w:cs="宋体"/>
          <w:sz w:val="21"/>
          <w:szCs w:val="21"/>
        </w:rPr>
      </w:pPr>
      <w:r>
        <w:rPr>
          <w:rFonts w:hint="eastAsia" w:cs="宋体"/>
          <w:color w:val="333333"/>
          <w:sz w:val="21"/>
          <w:szCs w:val="21"/>
          <w:shd w:val="clear" w:color="auto" w:fill="FFFFFF"/>
        </w:rPr>
        <w:t>（六）提出政府采购质疑和投诉坚持依法依规、诚实信用原则，在全国范围12个月内没有三次以上查无实据的政府采购投诉；</w:t>
      </w:r>
    </w:p>
    <w:p>
      <w:pPr>
        <w:pStyle w:val="23"/>
        <w:shd w:val="clear" w:color="auto" w:fill="FFFFFF"/>
        <w:wordWrap w:val="0"/>
        <w:spacing w:beforeAutospacing="0" w:afterAutospacing="0" w:line="240" w:lineRule="auto"/>
        <w:ind w:firstLine="420" w:firstLineChars="200"/>
        <w:jc w:val="both"/>
        <w:rPr>
          <w:rFonts w:cs="宋体"/>
          <w:sz w:val="21"/>
          <w:szCs w:val="21"/>
        </w:rPr>
      </w:pPr>
      <w:r>
        <w:rPr>
          <w:rFonts w:hint="eastAsia" w:cs="宋体"/>
          <w:color w:val="333333"/>
          <w:sz w:val="21"/>
          <w:szCs w:val="21"/>
          <w:shd w:val="clear" w:color="auto" w:fill="FFFFFF"/>
        </w:rPr>
        <w:t>（七）严格遵守信用信息公示相关规定；</w:t>
      </w:r>
    </w:p>
    <w:p>
      <w:pPr>
        <w:pStyle w:val="23"/>
        <w:shd w:val="clear" w:color="auto" w:fill="FFFFFF"/>
        <w:wordWrap w:val="0"/>
        <w:spacing w:beforeAutospacing="0" w:afterAutospacing="0" w:line="240" w:lineRule="auto"/>
        <w:ind w:firstLine="420" w:firstLineChars="200"/>
        <w:jc w:val="both"/>
        <w:rPr>
          <w:rFonts w:cs="宋体"/>
          <w:sz w:val="21"/>
          <w:szCs w:val="21"/>
        </w:rPr>
      </w:pPr>
      <w:r>
        <w:rPr>
          <w:rFonts w:hint="eastAsia" w:cs="宋体"/>
          <w:color w:val="333333"/>
          <w:sz w:val="21"/>
          <w:szCs w:val="21"/>
          <w:shd w:val="clear" w:color="auto" w:fill="FFFFFF"/>
        </w:rPr>
        <w:t>（八）同意将承诺内容在“信用三亚”网站公示，接受社会监督；</w:t>
      </w:r>
    </w:p>
    <w:p>
      <w:pPr>
        <w:pStyle w:val="23"/>
        <w:shd w:val="clear" w:color="auto" w:fill="FFFFFF"/>
        <w:wordWrap w:val="0"/>
        <w:spacing w:beforeAutospacing="0" w:afterAutospacing="0" w:line="240" w:lineRule="auto"/>
        <w:ind w:firstLine="420" w:firstLineChars="200"/>
        <w:jc w:val="both"/>
        <w:rPr>
          <w:rFonts w:cs="宋体"/>
          <w:sz w:val="21"/>
          <w:szCs w:val="21"/>
        </w:rPr>
      </w:pPr>
      <w:r>
        <w:rPr>
          <w:rFonts w:hint="eastAsia" w:cs="宋体"/>
          <w:color w:val="333333"/>
          <w:sz w:val="21"/>
          <w:szCs w:val="21"/>
          <w:shd w:val="clear" w:color="auto" w:fill="FFFFFF"/>
        </w:rPr>
        <w:t>（九）如违反承诺，将依法依规承担相应责任，并自愿接受部门联合惩戒，纳入行业失信重点关注名单，由财政部门负责管理；</w:t>
      </w:r>
    </w:p>
    <w:p>
      <w:pPr>
        <w:pStyle w:val="23"/>
        <w:shd w:val="clear" w:color="auto" w:fill="FFFFFF"/>
        <w:wordWrap w:val="0"/>
        <w:spacing w:beforeAutospacing="0" w:afterAutospacing="0" w:line="240" w:lineRule="auto"/>
        <w:ind w:firstLine="420" w:firstLineChars="200"/>
        <w:jc w:val="both"/>
        <w:rPr>
          <w:rFonts w:cs="宋体"/>
          <w:color w:val="333333"/>
          <w:sz w:val="20"/>
          <w:szCs w:val="28"/>
          <w:shd w:val="clear" w:color="auto" w:fill="FFFFFF"/>
        </w:rPr>
      </w:pPr>
      <w:r>
        <w:rPr>
          <w:rFonts w:hint="eastAsia" w:cs="宋体"/>
          <w:color w:val="333333"/>
          <w:sz w:val="21"/>
          <w:szCs w:val="21"/>
          <w:shd w:val="clear" w:color="auto" w:fill="FFFFFF"/>
        </w:rPr>
        <w:t>（十）本承诺书自签订之日起生效。</w:t>
      </w:r>
    </w:p>
    <w:p>
      <w:pPr>
        <w:pStyle w:val="23"/>
        <w:shd w:val="clear" w:color="auto" w:fill="FFFFFF"/>
        <w:wordWrap w:val="0"/>
        <w:spacing w:beforeAutospacing="0" w:afterAutospacing="0" w:line="240" w:lineRule="auto"/>
        <w:ind w:firstLine="3195"/>
        <w:jc w:val="both"/>
        <w:rPr>
          <w:rFonts w:cs="宋体"/>
          <w:sz w:val="20"/>
          <w:szCs w:val="28"/>
        </w:rPr>
      </w:pPr>
      <w:r>
        <w:rPr>
          <w:rFonts w:ascii="仿宋_GB2312" w:eastAsia="仿宋_GB2312" w:cs="仿宋_GB2312"/>
          <w:color w:val="333333"/>
          <w:sz w:val="20"/>
          <w:szCs w:val="28"/>
          <w:shd w:val="clear" w:color="auto" w:fill="FFFFFF"/>
        </w:rPr>
        <w:t>      </w:t>
      </w:r>
      <w:r>
        <w:rPr>
          <w:rFonts w:hint="eastAsia" w:cs="宋体"/>
          <w:color w:val="333333"/>
          <w:sz w:val="20"/>
          <w:szCs w:val="28"/>
          <w:shd w:val="clear" w:color="auto" w:fill="FFFFFF"/>
        </w:rPr>
        <w:t>    承诺单位（签章）： </w:t>
      </w:r>
    </w:p>
    <w:p>
      <w:pPr>
        <w:pStyle w:val="23"/>
        <w:shd w:val="clear" w:color="auto" w:fill="FFFFFF"/>
        <w:wordWrap w:val="0"/>
        <w:spacing w:beforeAutospacing="0" w:afterAutospacing="0" w:line="240" w:lineRule="auto"/>
        <w:ind w:firstLine="3195"/>
        <w:jc w:val="both"/>
        <w:rPr>
          <w:rFonts w:cs="宋体"/>
          <w:sz w:val="20"/>
          <w:szCs w:val="28"/>
        </w:rPr>
      </w:pPr>
      <w:r>
        <w:rPr>
          <w:rFonts w:hint="eastAsia" w:cs="宋体"/>
          <w:color w:val="333333"/>
          <w:sz w:val="20"/>
          <w:szCs w:val="28"/>
          <w:shd w:val="clear" w:color="auto" w:fill="FFFFFF"/>
        </w:rPr>
        <w:t>          法定代表人（负责人）：</w:t>
      </w:r>
    </w:p>
    <w:p>
      <w:pPr>
        <w:pStyle w:val="23"/>
        <w:shd w:val="clear" w:color="auto" w:fill="FFFFFF"/>
        <w:wordWrap w:val="0"/>
        <w:spacing w:beforeAutospacing="0" w:afterAutospacing="0" w:line="240" w:lineRule="auto"/>
        <w:ind w:firstLine="645"/>
        <w:jc w:val="right"/>
        <w:rPr>
          <w:rFonts w:eastAsia="仿宋_GB2312"/>
          <w:szCs w:val="24"/>
        </w:rPr>
      </w:pPr>
      <w:r>
        <w:rPr>
          <w:rFonts w:hint="eastAsia" w:cs="宋体"/>
          <w:color w:val="333333"/>
          <w:sz w:val="20"/>
          <w:szCs w:val="28"/>
          <w:shd w:val="clear" w:color="auto" w:fill="FFFFFF"/>
        </w:rPr>
        <w:t xml:space="preserve">                       年    月    日  </w:t>
      </w:r>
      <w:r>
        <w:rPr>
          <w:rFonts w:hint="eastAsia" w:cs="宋体"/>
          <w:color w:val="333333"/>
          <w:szCs w:val="24"/>
          <w:shd w:val="clear" w:color="auto" w:fill="FFFFFF"/>
        </w:rPr>
        <w:t xml:space="preserve">  </w:t>
      </w:r>
      <w:r>
        <w:rPr>
          <w:rFonts w:hint="eastAsia" w:ascii="仿宋_GB2312" w:eastAsia="仿宋_GB2312" w:cs="仿宋_GB2312"/>
          <w:color w:val="333333"/>
          <w:szCs w:val="24"/>
          <w:shd w:val="clear" w:color="auto" w:fill="FFFFFF"/>
        </w:rPr>
        <w:t xml:space="preserve"> </w:t>
      </w:r>
    </w:p>
    <w:p>
      <w:pPr>
        <w:spacing w:line="360" w:lineRule="auto"/>
        <w:jc w:val="left"/>
        <w:rPr>
          <w:rFonts w:ascii="宋体" w:hAnsi="宋体" w:cs="宋体"/>
          <w:b/>
          <w:bCs/>
          <w:szCs w:val="21"/>
        </w:rPr>
      </w:pPr>
      <w:r>
        <w:rPr>
          <w:rFonts w:hint="eastAsia" w:ascii="宋体" w:hAnsi="宋体" w:cs="宋体"/>
          <w:b/>
          <w:bCs/>
          <w:szCs w:val="21"/>
        </w:rPr>
        <w:t>注：法定代表人或负责人、主体名称发生变更的应当重新做出承诺。</w:t>
      </w:r>
    </w:p>
    <w:p>
      <w:pPr>
        <w:spacing w:line="360" w:lineRule="auto"/>
        <w:jc w:val="left"/>
        <w:rPr>
          <w:rFonts w:hint="eastAsia" w:ascii="宋体" w:hAnsi="宋体" w:cs="宋体"/>
          <w:b/>
          <w:bCs/>
          <w:sz w:val="28"/>
          <w:szCs w:val="28"/>
        </w:rPr>
      </w:pPr>
    </w:p>
    <w:p>
      <w:pPr>
        <w:spacing w:line="360" w:lineRule="auto"/>
        <w:jc w:val="left"/>
        <w:rPr>
          <w:rFonts w:hint="eastAsia" w:ascii="宋体" w:hAnsi="宋体" w:cs="宋体"/>
          <w:b/>
          <w:bCs/>
          <w:sz w:val="28"/>
          <w:szCs w:val="28"/>
        </w:rPr>
      </w:pPr>
    </w:p>
    <w:p>
      <w:pPr>
        <w:spacing w:line="360" w:lineRule="auto"/>
        <w:jc w:val="left"/>
        <w:rPr>
          <w:rFonts w:hint="eastAsia" w:ascii="宋体" w:hAnsi="宋体" w:cs="宋体"/>
          <w:b/>
          <w:bCs/>
          <w:sz w:val="28"/>
          <w:szCs w:val="28"/>
        </w:rPr>
      </w:pPr>
    </w:p>
    <w:p>
      <w:pPr>
        <w:spacing w:line="360" w:lineRule="auto"/>
        <w:jc w:val="left"/>
        <w:rPr>
          <w:rFonts w:ascii="宋体" w:hAnsi="宋体" w:cs="宋体"/>
          <w:b/>
          <w:bCs/>
          <w:sz w:val="28"/>
          <w:szCs w:val="28"/>
        </w:rPr>
      </w:pPr>
      <w:r>
        <w:rPr>
          <w:rFonts w:hint="eastAsia" w:ascii="宋体" w:hAnsi="宋体" w:cs="宋体"/>
          <w:b/>
          <w:bCs/>
          <w:sz w:val="28"/>
          <w:szCs w:val="28"/>
        </w:rPr>
        <w:t>附件5</w:t>
      </w:r>
    </w:p>
    <w:p>
      <w:pPr>
        <w:pStyle w:val="4"/>
      </w:pPr>
    </w:p>
    <w:p>
      <w:pPr>
        <w:spacing w:line="600" w:lineRule="exact"/>
        <w:jc w:val="center"/>
        <w:rPr>
          <w:rFonts w:ascii="宋体" w:hAnsi="宋体" w:cs="宋体"/>
          <w:b/>
          <w:bCs/>
          <w:sz w:val="36"/>
          <w:szCs w:val="36"/>
        </w:rPr>
      </w:pPr>
      <w:r>
        <w:rPr>
          <w:rFonts w:hint="eastAsia" w:ascii="宋体" w:hAnsi="宋体" w:cs="宋体"/>
          <w:b/>
          <w:bCs/>
          <w:sz w:val="36"/>
          <w:szCs w:val="36"/>
        </w:rPr>
        <w:t>磋商保证金</w:t>
      </w:r>
      <w:bookmarkEnd w:id="201"/>
    </w:p>
    <w:p>
      <w:pPr>
        <w:spacing w:line="600" w:lineRule="exact"/>
        <w:rPr>
          <w:rFonts w:ascii="宋体" w:hAnsi="宋体" w:cs="宋体"/>
          <w:b/>
          <w:sz w:val="28"/>
          <w:szCs w:val="28"/>
        </w:rPr>
      </w:pPr>
    </w:p>
    <w:p>
      <w:pPr>
        <w:spacing w:line="480" w:lineRule="auto"/>
        <w:rPr>
          <w:rFonts w:hint="eastAsia" w:ascii="宋体" w:hAnsi="宋体" w:eastAsia="宋体" w:cs="宋体"/>
          <w:b/>
          <w:sz w:val="28"/>
          <w:szCs w:val="28"/>
          <w:lang w:eastAsia="zh-CN"/>
        </w:rPr>
      </w:pPr>
      <w:r>
        <w:rPr>
          <w:rFonts w:hint="eastAsia" w:ascii="宋体" w:hAnsi="宋体" w:cs="宋体"/>
          <w:b/>
          <w:sz w:val="28"/>
          <w:szCs w:val="28"/>
        </w:rPr>
        <w:t>致:</w:t>
      </w:r>
      <w:r>
        <w:rPr>
          <w:rFonts w:hint="eastAsia" w:ascii="宋体" w:hAnsi="宋体"/>
          <w:b/>
          <w:sz w:val="28"/>
          <w:szCs w:val="28"/>
          <w:lang w:eastAsia="zh-CN"/>
        </w:rPr>
        <w:t>三亚市海棠区农业农村局</w:t>
      </w:r>
    </w:p>
    <w:p>
      <w:pPr>
        <w:spacing w:line="480" w:lineRule="auto"/>
        <w:ind w:firstLine="480" w:firstLineChars="200"/>
        <w:rPr>
          <w:rFonts w:ascii="宋体" w:hAnsi="宋体" w:cs="宋体"/>
          <w:sz w:val="24"/>
        </w:rPr>
      </w:pPr>
      <w:r>
        <w:rPr>
          <w:rFonts w:hint="eastAsia" w:ascii="宋体" w:hAnsi="宋体" w:cs="宋体"/>
          <w:sz w:val="24"/>
        </w:rPr>
        <w:t>我司参加招标编号为：</w:t>
      </w:r>
      <w:r>
        <w:rPr>
          <w:rFonts w:hint="eastAsia" w:hAnsi="宋体"/>
          <w:kern w:val="28"/>
          <w:sz w:val="24"/>
          <w:u w:val="single"/>
          <w:lang w:eastAsia="zh-CN"/>
        </w:rPr>
        <w:t>HNSS-2020-007</w:t>
      </w:r>
      <w:r>
        <w:rPr>
          <w:rFonts w:hint="eastAsia" w:ascii="宋体" w:hAnsi="宋体" w:cs="宋体"/>
          <w:sz w:val="24"/>
        </w:rPr>
        <w:t>项目的招标活动，于</w:t>
      </w:r>
      <w:r>
        <w:rPr>
          <w:rFonts w:hint="eastAsia" w:ascii="宋体" w:hAnsi="宋体" w:cs="宋体"/>
          <w:sz w:val="24"/>
          <w:u w:val="single"/>
        </w:rPr>
        <w:t xml:space="preserve">   年  月  日</w:t>
      </w:r>
      <w:r>
        <w:rPr>
          <w:rFonts w:hint="eastAsia" w:ascii="宋体" w:hAnsi="宋体" w:cs="宋体"/>
          <w:sz w:val="24"/>
        </w:rPr>
        <w:t>交纳磋商保证金</w:t>
      </w:r>
      <w:r>
        <w:rPr>
          <w:rFonts w:hint="eastAsia" w:ascii="宋体" w:hAnsi="宋体" w:cs="宋体"/>
          <w:sz w:val="24"/>
          <w:u w:val="single"/>
        </w:rPr>
        <w:t xml:space="preserve">       元</w:t>
      </w:r>
      <w:r>
        <w:rPr>
          <w:rFonts w:hint="eastAsia" w:ascii="宋体" w:hAnsi="宋体" w:cs="宋体"/>
          <w:sz w:val="24"/>
        </w:rPr>
        <w:t>。交纳方式为银行转帐或银行保函。</w:t>
      </w:r>
    </w:p>
    <w:p>
      <w:pPr>
        <w:spacing w:line="480" w:lineRule="auto"/>
        <w:rPr>
          <w:rFonts w:ascii="宋体" w:hAnsi="宋体" w:cs="宋体"/>
          <w:sz w:val="32"/>
        </w:rPr>
      </w:pPr>
      <w:r>
        <w:rPr>
          <w:rFonts w:hint="eastAsia" w:ascii="宋体" w:hAnsi="宋体" w:cs="宋体"/>
          <w:sz w:val="24"/>
        </w:rPr>
        <w:t>附：缴纳磋商保证金凭证和基本开户许可证，加盖公章。</w:t>
      </w:r>
    </w:p>
    <w:p>
      <w:pPr>
        <w:pStyle w:val="4"/>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4"/>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47"/>
        <w:spacing w:line="560" w:lineRule="exact"/>
        <w:ind w:left="3646" w:leftChars="1736" w:firstLine="439" w:firstLineChars="183"/>
        <w:jc w:val="left"/>
        <w:rPr>
          <w:rFonts w:hAnsi="宋体" w:eastAsia="宋体" w:cs="宋体"/>
          <w:sz w:val="24"/>
        </w:rPr>
      </w:pPr>
      <w:r>
        <w:rPr>
          <w:rFonts w:hint="eastAsia" w:hAnsi="宋体" w:eastAsia="宋体" w:cs="宋体"/>
          <w:sz w:val="24"/>
        </w:rPr>
        <w:t xml:space="preserve">供应商：            </w:t>
      </w:r>
      <w:r>
        <w:rPr>
          <w:rFonts w:hint="eastAsia" w:hAnsi="宋体" w:eastAsia="宋体" w:cs="宋体"/>
          <w:iCs/>
          <w:sz w:val="24"/>
          <w:szCs w:val="21"/>
        </w:rPr>
        <w:t>（填写名称并盖章）</w:t>
      </w:r>
    </w:p>
    <w:p>
      <w:pPr>
        <w:pStyle w:val="47"/>
        <w:spacing w:line="560" w:lineRule="exact"/>
        <w:ind w:left="3400" w:hanging="3400"/>
        <w:jc w:val="left"/>
        <w:rPr>
          <w:rFonts w:hAnsi="宋体" w:eastAsia="宋体" w:cs="宋体"/>
          <w:sz w:val="24"/>
        </w:rPr>
      </w:pPr>
      <w:r>
        <w:rPr>
          <w:rFonts w:hint="eastAsia" w:hAnsi="宋体" w:eastAsia="宋体" w:cs="宋体"/>
          <w:sz w:val="24"/>
        </w:rPr>
        <w:t xml:space="preserve">                                  法定代表人或授权委托人： </w:t>
      </w:r>
      <w:r>
        <w:rPr>
          <w:rFonts w:hint="eastAsia" w:hAnsi="宋体" w:eastAsia="宋体" w:cs="宋体"/>
          <w:iCs/>
          <w:sz w:val="24"/>
          <w:szCs w:val="21"/>
        </w:rPr>
        <w:t>（签字或盖章）</w:t>
      </w:r>
    </w:p>
    <w:p>
      <w:pPr>
        <w:pStyle w:val="47"/>
        <w:rPr>
          <w:rFonts w:hAnsi="宋体" w:eastAsia="宋体" w:cs="宋体"/>
          <w:b/>
          <w:sz w:val="21"/>
          <w:szCs w:val="21"/>
        </w:rPr>
      </w:pPr>
    </w:p>
    <w:p>
      <w:pPr>
        <w:pStyle w:val="47"/>
        <w:rPr>
          <w:rFonts w:hAnsi="宋体" w:eastAsia="宋体" w:cs="宋体"/>
          <w:sz w:val="24"/>
        </w:rPr>
      </w:pPr>
      <w:r>
        <w:rPr>
          <w:rFonts w:hint="eastAsia" w:hAnsi="宋体" w:eastAsia="宋体" w:cs="宋体"/>
          <w:sz w:val="24"/>
        </w:rPr>
        <w:t xml:space="preserve">                                  日期：     年    月    日</w:t>
      </w:r>
    </w:p>
    <w:p>
      <w:pPr>
        <w:rPr>
          <w:rFonts w:ascii="宋体" w:hAnsi="宋体" w:cs="宋体"/>
          <w:sz w:val="32"/>
        </w:rPr>
      </w:pPr>
      <w:r>
        <w:rPr>
          <w:rFonts w:ascii="宋体" w:hAnsi="宋体" w:cs="宋体"/>
          <w:sz w:val="32"/>
        </w:rPr>
        <w:br w:type="page"/>
      </w:r>
      <w:bookmarkEnd w:id="202"/>
      <w:bookmarkStart w:id="210" w:name="_Toc22005"/>
      <w:bookmarkStart w:id="211" w:name="_Toc16455_WPSOffice_Level1"/>
      <w:bookmarkStart w:id="212" w:name="_Toc212102898"/>
      <w:bookmarkStart w:id="213" w:name="_Toc317237642"/>
    </w:p>
    <w:p>
      <w:pPr>
        <w:spacing w:line="360" w:lineRule="auto"/>
        <w:jc w:val="left"/>
        <w:rPr>
          <w:rFonts w:ascii="宋体" w:hAnsi="宋体" w:cs="宋体"/>
          <w:b/>
          <w:bCs/>
          <w:sz w:val="28"/>
          <w:szCs w:val="28"/>
        </w:rPr>
      </w:pPr>
      <w:r>
        <w:rPr>
          <w:rFonts w:hint="eastAsia" w:ascii="宋体" w:hAnsi="宋体" w:cs="宋体"/>
          <w:b/>
          <w:bCs/>
          <w:sz w:val="28"/>
          <w:szCs w:val="28"/>
        </w:rPr>
        <w:t>附件6</w:t>
      </w:r>
    </w:p>
    <w:p>
      <w:pPr>
        <w:pStyle w:val="9"/>
        <w:overflowPunct w:val="0"/>
        <w:spacing w:line="560" w:lineRule="exact"/>
        <w:ind w:firstLine="0"/>
        <w:jc w:val="center"/>
        <w:rPr>
          <w:rFonts w:ascii="宋体" w:hAnsi="宋体" w:eastAsia="宋体" w:cs="宋体"/>
          <w:b/>
          <w:sz w:val="36"/>
          <w:szCs w:val="36"/>
        </w:rPr>
      </w:pPr>
    </w:p>
    <w:p>
      <w:pPr>
        <w:pStyle w:val="9"/>
        <w:overflowPunct w:val="0"/>
        <w:spacing w:line="560" w:lineRule="exact"/>
        <w:ind w:firstLine="0"/>
        <w:jc w:val="center"/>
        <w:rPr>
          <w:rFonts w:ascii="宋体" w:hAnsi="宋体" w:eastAsia="宋体" w:cs="宋体"/>
          <w:b/>
          <w:sz w:val="36"/>
          <w:szCs w:val="36"/>
        </w:rPr>
      </w:pPr>
      <w:r>
        <w:rPr>
          <w:rFonts w:hint="eastAsia" w:ascii="宋体" w:hAnsi="宋体" w:eastAsia="宋体" w:cs="宋体"/>
          <w:b/>
          <w:sz w:val="36"/>
          <w:szCs w:val="36"/>
        </w:rPr>
        <w:t>法定代表人身份证明</w:t>
      </w:r>
    </w:p>
    <w:p>
      <w:pPr>
        <w:topLinePunct/>
        <w:spacing w:line="440" w:lineRule="exact"/>
        <w:ind w:left="420" w:leftChars="200"/>
        <w:jc w:val="left"/>
        <w:rPr>
          <w:rFonts w:ascii="宋体" w:hAnsi="宋体"/>
          <w:b/>
          <w:bCs/>
          <w:sz w:val="28"/>
          <w:szCs w:val="28"/>
        </w:rPr>
      </w:pPr>
    </w:p>
    <w:p>
      <w:pPr>
        <w:spacing w:line="480" w:lineRule="auto"/>
        <w:rPr>
          <w:rFonts w:ascii="宋体" w:hAnsi="宋体"/>
          <w:sz w:val="24"/>
          <w:u w:val="single"/>
        </w:rPr>
      </w:pPr>
      <w:r>
        <w:rPr>
          <w:rFonts w:hint="eastAsia" w:ascii="宋体" w:hAnsi="宋体"/>
          <w:sz w:val="24"/>
        </w:rPr>
        <w:t>投标人名称：</w:t>
      </w:r>
      <w:r>
        <w:rPr>
          <w:rFonts w:hint="eastAsia" w:ascii="宋体" w:hAnsi="宋体"/>
          <w:sz w:val="24"/>
          <w:u w:val="single"/>
        </w:rPr>
        <w:t xml:space="preserve">                             </w:t>
      </w:r>
    </w:p>
    <w:p>
      <w:pPr>
        <w:spacing w:line="480" w:lineRule="auto"/>
        <w:rPr>
          <w:rFonts w:ascii="宋体" w:hAnsi="宋体"/>
          <w:sz w:val="24"/>
          <w:u w:val="single"/>
        </w:rPr>
      </w:pPr>
      <w:r>
        <w:rPr>
          <w:rFonts w:hint="eastAsia" w:ascii="宋体" w:hAnsi="宋体"/>
          <w:sz w:val="24"/>
        </w:rPr>
        <w:t>单位性质：</w:t>
      </w:r>
      <w:r>
        <w:rPr>
          <w:rFonts w:hint="eastAsia" w:ascii="宋体" w:hAnsi="宋体"/>
          <w:sz w:val="24"/>
          <w:u w:val="single"/>
        </w:rPr>
        <w:t xml:space="preserve">                               </w:t>
      </w:r>
    </w:p>
    <w:p>
      <w:pPr>
        <w:spacing w:line="480" w:lineRule="auto"/>
        <w:rPr>
          <w:rFonts w:ascii="宋体" w:hAnsi="宋体"/>
          <w:sz w:val="24"/>
          <w:u w:val="single"/>
        </w:rPr>
      </w:pPr>
      <w:r>
        <w:rPr>
          <w:rFonts w:hint="eastAsia" w:ascii="宋体" w:hAnsi="宋体"/>
          <w:sz w:val="24"/>
        </w:rPr>
        <w:t>地址：</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成立时间：</w:t>
      </w:r>
      <w:r>
        <w:rPr>
          <w:rFonts w:hint="eastAsia" w:ascii="宋体" w:hAnsi="宋体"/>
          <w:sz w:val="24"/>
          <w:u w:val="single"/>
        </w:rPr>
        <w:t xml:space="preserve">    年    月    日</w:t>
      </w:r>
    </w:p>
    <w:p>
      <w:pPr>
        <w:spacing w:line="480" w:lineRule="auto"/>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系</w:t>
      </w:r>
      <w:r>
        <w:rPr>
          <w:rFonts w:hint="eastAsia" w:ascii="宋体" w:hAnsi="宋体"/>
          <w:sz w:val="24"/>
          <w:u w:val="single"/>
        </w:rPr>
        <w:t>（投标人名称）</w:t>
      </w:r>
      <w:r>
        <w:rPr>
          <w:rFonts w:hint="eastAsia" w:ascii="宋体" w:hAnsi="宋体"/>
          <w:sz w:val="24"/>
        </w:rPr>
        <w:t>的法定代表人。</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特此证明。</w:t>
      </w:r>
    </w:p>
    <w:p>
      <w:pPr>
        <w:spacing w:line="480" w:lineRule="auto"/>
        <w:ind w:firstLine="6480" w:firstLineChars="2700"/>
        <w:rPr>
          <w:rFonts w:ascii="宋体" w:hAnsi="宋体"/>
          <w:sz w:val="24"/>
        </w:rPr>
      </w:pPr>
    </w:p>
    <w:p>
      <w:pPr>
        <w:spacing w:line="480" w:lineRule="auto"/>
        <w:ind w:firstLine="5280" w:firstLineChars="2200"/>
        <w:rPr>
          <w:rFonts w:ascii="宋体" w:hAnsi="宋体"/>
          <w:sz w:val="24"/>
        </w:rPr>
      </w:pPr>
      <w:r>
        <w:rPr>
          <w:rFonts w:hint="eastAsia" w:ascii="宋体" w:hAnsi="宋体"/>
          <w:sz w:val="24"/>
        </w:rPr>
        <w:t>投标人（盖单位公章）：</w:t>
      </w:r>
    </w:p>
    <w:p>
      <w:pPr>
        <w:spacing w:line="480" w:lineRule="auto"/>
        <w:rPr>
          <w:rFonts w:ascii="宋体" w:hAnsi="宋体"/>
          <w:sz w:val="24"/>
        </w:rPr>
      </w:pPr>
      <w:r>
        <w:rPr>
          <w:rFonts w:hint="eastAsia" w:ascii="宋体" w:hAnsi="宋体"/>
          <w:sz w:val="24"/>
        </w:rPr>
        <w:tab/>
      </w:r>
      <w:r>
        <w:rPr>
          <w:rFonts w:hint="eastAsia" w:ascii="宋体" w:hAnsi="宋体"/>
          <w:sz w:val="24"/>
        </w:rPr>
        <w:t xml:space="preserve">                                                年</w:t>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 xml:space="preserve"> 日</w:t>
      </w:r>
    </w:p>
    <w:p>
      <w:pPr>
        <w:spacing w:line="480" w:lineRule="auto"/>
        <w:rPr>
          <w:rFonts w:ascii="宋体" w:hAnsi="宋体"/>
          <w:sz w:val="24"/>
        </w:rPr>
      </w:pPr>
    </w:p>
    <w:p>
      <w:pPr>
        <w:spacing w:line="480" w:lineRule="auto"/>
        <w:rPr>
          <w:rFonts w:ascii="宋体" w:hAnsi="宋体"/>
        </w:rPr>
      </w:pPr>
      <w:r>
        <w:rPr>
          <w:rFonts w:hint="eastAsia" w:ascii="宋体" w:hAnsi="宋体"/>
          <w:sz w:val="24"/>
        </w:rPr>
        <w:t>附：法定代表人身份证复印件，须提供正面、背面双面身份证复印件加盖公章。</w:t>
      </w:r>
    </w:p>
    <w:p>
      <w:pPr>
        <w:jc w:val="center"/>
        <w:rPr>
          <w:rFonts w:ascii="宋体" w:hAnsi="宋体"/>
          <w:kern w:val="0"/>
          <w:sz w:val="24"/>
        </w:rPr>
      </w:pPr>
      <w:r>
        <w:rPr>
          <w:rFonts w:ascii="宋体" w:hAnsi="宋体"/>
          <w:kern w:val="0"/>
          <w:sz w:val="24"/>
        </w:rPr>
        <w:br w:type="page"/>
      </w:r>
    </w:p>
    <w:p>
      <w:pPr>
        <w:jc w:val="center"/>
        <w:rPr>
          <w:rFonts w:ascii="宋体" w:hAnsi="宋体"/>
          <w:kern w:val="0"/>
          <w:sz w:val="24"/>
        </w:rPr>
      </w:pPr>
    </w:p>
    <w:p>
      <w:pPr>
        <w:jc w:val="center"/>
        <w:rPr>
          <w:rFonts w:ascii="宋体" w:hAnsi="宋体"/>
          <w:kern w:val="0"/>
          <w:sz w:val="24"/>
        </w:rPr>
      </w:pPr>
    </w:p>
    <w:p>
      <w:pPr>
        <w:jc w:val="center"/>
        <w:rPr>
          <w:rFonts w:ascii="宋体" w:hAnsi="宋体"/>
          <w:b/>
          <w:bCs/>
          <w:sz w:val="28"/>
          <w:szCs w:val="28"/>
        </w:rPr>
      </w:pPr>
      <w:r>
        <w:rPr>
          <w:rFonts w:hint="eastAsia" w:ascii="宋体" w:hAnsi="宋体" w:cs="宋体"/>
          <w:b/>
          <w:sz w:val="36"/>
          <w:szCs w:val="36"/>
        </w:rPr>
        <w:t>法定代表人授权委托书</w:t>
      </w:r>
    </w:p>
    <w:p>
      <w:pPr>
        <w:rPr>
          <w:rFonts w:ascii="宋体" w:hAnsi="宋体"/>
          <w:b/>
          <w:bCs/>
        </w:rPr>
      </w:pPr>
    </w:p>
    <w:p>
      <w:pPr>
        <w:pStyle w:val="9"/>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 xml:space="preserve">本授权委托书声明：我 </w:t>
      </w:r>
      <w:r>
        <w:rPr>
          <w:rFonts w:hint="eastAsia" w:ascii="宋体" w:hAnsi="宋体" w:eastAsia="宋体" w:cs="宋体"/>
          <w:iCs/>
          <w:szCs w:val="21"/>
          <w:u w:val="single"/>
        </w:rPr>
        <w:t xml:space="preserve">  （姓名）  </w:t>
      </w:r>
      <w:r>
        <w:rPr>
          <w:rFonts w:hint="eastAsia" w:ascii="宋体" w:hAnsi="宋体" w:eastAsia="宋体" w:cs="宋体"/>
          <w:szCs w:val="24"/>
        </w:rPr>
        <w:t>系</w:t>
      </w:r>
      <w:r>
        <w:rPr>
          <w:rFonts w:hint="eastAsia" w:ascii="宋体" w:hAnsi="宋体" w:eastAsia="宋体" w:cs="宋体"/>
          <w:iCs/>
          <w:szCs w:val="21"/>
          <w:u w:val="single"/>
        </w:rPr>
        <w:t xml:space="preserve">   （投标单位名称）  </w:t>
      </w:r>
      <w:r>
        <w:rPr>
          <w:rFonts w:hint="eastAsia" w:ascii="宋体" w:hAnsi="宋体" w:eastAsia="宋体" w:cs="宋体"/>
          <w:szCs w:val="24"/>
        </w:rPr>
        <w:t>的法定代表人，现授权委托</w:t>
      </w:r>
      <w:r>
        <w:rPr>
          <w:rFonts w:hint="eastAsia" w:ascii="宋体" w:hAnsi="宋体" w:eastAsia="宋体" w:cs="宋体"/>
          <w:iCs/>
          <w:szCs w:val="21"/>
          <w:u w:val="single"/>
        </w:rPr>
        <w:t xml:space="preserve">  （投标单位名称）</w:t>
      </w:r>
      <w:r>
        <w:rPr>
          <w:rFonts w:hint="eastAsia" w:ascii="宋体" w:hAnsi="宋体" w:eastAsia="宋体" w:cs="宋体"/>
          <w:szCs w:val="24"/>
        </w:rPr>
        <w:t>的</w:t>
      </w:r>
      <w:r>
        <w:rPr>
          <w:rFonts w:hint="eastAsia" w:ascii="宋体" w:hAnsi="宋体" w:eastAsia="宋体" w:cs="宋体"/>
          <w:iCs/>
          <w:szCs w:val="21"/>
          <w:u w:val="single"/>
        </w:rPr>
        <w:t xml:space="preserve">  （姓名）  </w:t>
      </w:r>
      <w:r>
        <w:rPr>
          <w:rFonts w:hint="eastAsia" w:ascii="宋体" w:hAnsi="宋体" w:eastAsia="宋体" w:cs="宋体"/>
          <w:szCs w:val="24"/>
        </w:rPr>
        <w:t>为我公司代理人，以本公司的名义参加</w:t>
      </w:r>
      <w:r>
        <w:rPr>
          <w:rFonts w:hint="eastAsia" w:ascii="宋体" w:hAnsi="宋体" w:eastAsia="宋体" w:cs="宋体"/>
          <w:szCs w:val="24"/>
          <w:lang w:eastAsia="zh-CN"/>
        </w:rPr>
        <w:t>海南赛尚招标代理有限公司</w:t>
      </w:r>
      <w:r>
        <w:rPr>
          <w:rFonts w:hint="eastAsia" w:ascii="宋体" w:hAnsi="宋体" w:eastAsia="宋体" w:cs="宋体"/>
          <w:szCs w:val="24"/>
        </w:rPr>
        <w:t>组织的为</w:t>
      </w:r>
      <w:r>
        <w:rPr>
          <w:rFonts w:hint="eastAsia" w:ascii="宋体" w:hAnsi="宋体" w:eastAsia="宋体" w:cs="宋体"/>
          <w:iCs/>
          <w:szCs w:val="21"/>
          <w:u w:val="single"/>
        </w:rPr>
        <w:t xml:space="preserve">  </w:t>
      </w:r>
      <w:r>
        <w:rPr>
          <w:rFonts w:hint="eastAsia" w:ascii="宋体" w:hAnsi="宋体" w:eastAsia="宋体" w:cs="宋体"/>
          <w:iCs/>
          <w:szCs w:val="21"/>
          <w:u w:val="single"/>
          <w:lang w:eastAsia="zh-CN"/>
        </w:rPr>
        <w:t>海棠区南田居龙楼队改造工程</w:t>
      </w:r>
      <w:r>
        <w:rPr>
          <w:rFonts w:hint="eastAsia" w:ascii="宋体" w:hAnsi="宋体" w:eastAsia="宋体" w:cs="宋体"/>
          <w:iCs/>
          <w:szCs w:val="21"/>
          <w:u w:val="single"/>
        </w:rPr>
        <w:t>（项目编号：</w:t>
      </w:r>
      <w:r>
        <w:rPr>
          <w:rFonts w:hint="eastAsia" w:ascii="宋体" w:hAnsi="宋体" w:eastAsia="宋体" w:cs="宋体"/>
          <w:iCs/>
          <w:szCs w:val="21"/>
          <w:u w:val="single"/>
          <w:lang w:eastAsia="zh-CN"/>
        </w:rPr>
        <w:t>HNSS-2020-007</w:t>
      </w:r>
      <w:r>
        <w:rPr>
          <w:rFonts w:hint="eastAsia" w:ascii="宋体" w:hAnsi="宋体" w:eastAsia="宋体" w:cs="宋体"/>
          <w:iCs/>
          <w:szCs w:val="21"/>
          <w:u w:val="single"/>
        </w:rPr>
        <w:t xml:space="preserve">）  </w:t>
      </w:r>
      <w:r>
        <w:rPr>
          <w:rFonts w:hint="eastAsia" w:ascii="宋体" w:hAnsi="宋体" w:eastAsia="宋体" w:cs="宋体"/>
          <w:szCs w:val="24"/>
        </w:rPr>
        <w:t>的招标活动。代理人在开标、评标、合同签订过程中所签署的一切文件、处理与本招标活动有关的一切事务，我均予以承认。</w:t>
      </w:r>
    </w:p>
    <w:p>
      <w:pPr>
        <w:pStyle w:val="9"/>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代理人在授权委托书有效期内签署的所有文件不因授权委托的撤销而失效。除非有撤销授权委托的书面通知，本授权委托书自投标开始至合同履行完毕止。</w:t>
      </w:r>
    </w:p>
    <w:p>
      <w:pPr>
        <w:pStyle w:val="9"/>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代理人无转委托权。特此委托。</w:t>
      </w:r>
    </w:p>
    <w:p>
      <w:pPr>
        <w:pStyle w:val="9"/>
        <w:overflowPunct w:val="0"/>
        <w:spacing w:line="460" w:lineRule="exact"/>
        <w:jc w:val="both"/>
        <w:rPr>
          <w:rFonts w:ascii="宋体" w:hAnsi="宋体" w:eastAsia="宋体" w:cs="宋体"/>
          <w:szCs w:val="24"/>
        </w:rPr>
      </w:pPr>
      <w:r>
        <w:rPr>
          <w:rFonts w:hint="eastAsia" w:ascii="宋体" w:hAnsi="宋体" w:eastAsia="宋体" w:cs="宋体"/>
          <w:szCs w:val="24"/>
        </w:rPr>
        <w:t xml:space="preserve"> 附：被授权人身份证复印件，须提供正面、背面双面身份证复印件。   </w:t>
      </w:r>
    </w:p>
    <w:p>
      <w:pPr>
        <w:pStyle w:val="9"/>
        <w:overflowPunct w:val="0"/>
        <w:spacing w:line="460" w:lineRule="exact"/>
        <w:ind w:firstLine="0"/>
        <w:jc w:val="both"/>
        <w:rPr>
          <w:rFonts w:ascii="宋体" w:hAnsi="宋体" w:eastAsia="宋体" w:cs="宋体"/>
          <w:szCs w:val="24"/>
        </w:rPr>
      </w:pPr>
    </w:p>
    <w:p>
      <w:pPr>
        <w:pStyle w:val="9"/>
        <w:overflowPunct w:val="0"/>
        <w:spacing w:line="460" w:lineRule="exact"/>
        <w:ind w:firstLine="0"/>
        <w:jc w:val="both"/>
        <w:rPr>
          <w:rFonts w:ascii="宋体" w:hAnsi="宋体" w:eastAsia="宋体" w:cs="宋体"/>
          <w:szCs w:val="24"/>
        </w:rPr>
      </w:pPr>
    </w:p>
    <w:p>
      <w:pPr>
        <w:pStyle w:val="9"/>
        <w:overflowPunct w:val="0"/>
        <w:spacing w:line="460" w:lineRule="exact"/>
        <w:ind w:firstLine="0"/>
        <w:jc w:val="both"/>
        <w:rPr>
          <w:rFonts w:ascii="宋体" w:hAnsi="宋体" w:eastAsia="宋体" w:cs="宋体"/>
          <w:szCs w:val="24"/>
        </w:rPr>
      </w:pPr>
    </w:p>
    <w:p>
      <w:pPr>
        <w:pStyle w:val="9"/>
        <w:overflowPunct w:val="0"/>
        <w:spacing w:line="480" w:lineRule="exact"/>
        <w:jc w:val="both"/>
        <w:rPr>
          <w:rFonts w:ascii="宋体" w:hAnsi="宋体" w:eastAsia="宋体" w:cs="宋体"/>
          <w:szCs w:val="24"/>
        </w:rPr>
      </w:pPr>
      <w:r>
        <w:rPr>
          <w:rFonts w:hint="eastAsia" w:ascii="宋体" w:hAnsi="宋体" w:eastAsia="宋体" w:cs="宋体"/>
          <w:szCs w:val="24"/>
        </w:rPr>
        <w:t xml:space="preserve">                                     投标人：</w:t>
      </w:r>
      <w:r>
        <w:rPr>
          <w:rFonts w:hint="eastAsia" w:ascii="宋体" w:hAnsi="宋体" w:eastAsia="宋体" w:cs="宋体"/>
          <w:iCs/>
          <w:szCs w:val="21"/>
        </w:rPr>
        <w:t>（填写名称并盖章）</w:t>
      </w:r>
    </w:p>
    <w:p>
      <w:pPr>
        <w:pStyle w:val="9"/>
        <w:overflowPunct w:val="0"/>
        <w:spacing w:line="480" w:lineRule="exact"/>
        <w:jc w:val="both"/>
        <w:rPr>
          <w:rFonts w:ascii="宋体" w:hAnsi="宋体" w:eastAsia="宋体" w:cs="宋体"/>
          <w:szCs w:val="24"/>
        </w:rPr>
      </w:pPr>
      <w:r>
        <w:rPr>
          <w:rFonts w:hint="eastAsia" w:ascii="宋体" w:hAnsi="宋体" w:eastAsia="宋体" w:cs="宋体"/>
          <w:szCs w:val="24"/>
        </w:rPr>
        <w:t xml:space="preserve">                                     法定代表人：</w:t>
      </w:r>
      <w:r>
        <w:rPr>
          <w:rFonts w:hint="eastAsia" w:ascii="宋体" w:hAnsi="宋体" w:eastAsia="宋体" w:cs="宋体"/>
          <w:iCs/>
          <w:szCs w:val="21"/>
        </w:rPr>
        <w:t>（签字或盖章）</w:t>
      </w:r>
    </w:p>
    <w:p>
      <w:pPr>
        <w:pStyle w:val="9"/>
        <w:overflowPunct w:val="0"/>
        <w:spacing w:line="480" w:lineRule="exact"/>
        <w:jc w:val="both"/>
        <w:rPr>
          <w:rFonts w:ascii="宋体" w:hAnsi="宋体" w:eastAsia="宋体" w:cs="宋体"/>
          <w:b/>
        </w:rPr>
      </w:pPr>
      <w:r>
        <w:rPr>
          <w:rFonts w:hint="eastAsia" w:ascii="宋体" w:hAnsi="宋体" w:eastAsia="宋体" w:cs="宋体"/>
          <w:szCs w:val="24"/>
        </w:rPr>
        <w:t xml:space="preserve">                                     授权委托人：</w:t>
      </w:r>
      <w:r>
        <w:rPr>
          <w:rFonts w:hint="eastAsia" w:ascii="宋体" w:hAnsi="宋体" w:eastAsia="宋体" w:cs="宋体"/>
          <w:iCs/>
          <w:szCs w:val="21"/>
        </w:rPr>
        <w:t>（签字或盖章）</w:t>
      </w:r>
    </w:p>
    <w:p>
      <w:pPr>
        <w:pStyle w:val="4"/>
        <w:keepNext w:val="0"/>
        <w:keepLines w:val="0"/>
        <w:tabs>
          <w:tab w:val="left" w:pos="360"/>
          <w:tab w:val="left" w:pos="540"/>
        </w:tabs>
        <w:wordWrap w:val="0"/>
        <w:spacing w:before="161" w:beforeLines="50" w:beforeAutospacing="0" w:after="161" w:afterLines="50" w:afterAutospacing="0"/>
        <w:jc w:val="right"/>
        <w:rPr>
          <w:rFonts w:ascii="宋体" w:hAnsi="宋体" w:eastAsia="宋体" w:cs="宋体"/>
          <w:sz w:val="32"/>
        </w:rPr>
      </w:pPr>
      <w:r>
        <w:rPr>
          <w:rFonts w:hint="eastAsia" w:ascii="宋体" w:hAnsi="宋体" w:eastAsia="宋体" w:cs="宋体"/>
          <w:b w:val="0"/>
          <w:bCs w:val="0"/>
          <w:sz w:val="24"/>
        </w:rPr>
        <w:t xml:space="preserve">  </w:t>
      </w:r>
      <w:bookmarkStart w:id="214" w:name="_Toc24054"/>
      <w:r>
        <w:rPr>
          <w:rFonts w:hint="eastAsia" w:ascii="宋体" w:hAnsi="宋体" w:eastAsia="宋体" w:cs="宋体"/>
          <w:b w:val="0"/>
          <w:bCs w:val="0"/>
          <w:sz w:val="24"/>
        </w:rPr>
        <w:t>日期：    年    月    日</w:t>
      </w:r>
      <w:bookmarkEnd w:id="214"/>
      <w:r>
        <w:rPr>
          <w:rFonts w:hint="eastAsia" w:ascii="宋体" w:hAnsi="宋体" w:eastAsia="宋体" w:cs="宋体"/>
          <w:b w:val="0"/>
          <w:bCs w:val="0"/>
          <w:sz w:val="24"/>
        </w:rPr>
        <w:t xml:space="preserve">     </w:t>
      </w:r>
    </w:p>
    <w:p>
      <w:pPr>
        <w:pStyle w:val="4"/>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spacing w:line="360" w:lineRule="auto"/>
        <w:jc w:val="left"/>
        <w:rPr>
          <w:rFonts w:ascii="宋体" w:hAnsi="宋体" w:cs="宋体"/>
          <w:b/>
          <w:bCs/>
          <w:sz w:val="28"/>
          <w:szCs w:val="28"/>
        </w:rPr>
      </w:pPr>
      <w:r>
        <w:rPr>
          <w:rFonts w:hint="eastAsia" w:ascii="宋体" w:hAnsi="宋体" w:cs="宋体"/>
          <w:b/>
          <w:bCs/>
          <w:sz w:val="28"/>
          <w:szCs w:val="28"/>
        </w:rPr>
        <w:t>附件7</w:t>
      </w:r>
    </w:p>
    <w:p>
      <w:pPr>
        <w:pStyle w:val="2"/>
      </w:pPr>
    </w:p>
    <w:p>
      <w:pPr>
        <w:pStyle w:val="4"/>
        <w:jc w:val="center"/>
        <w:rPr>
          <w:rFonts w:eastAsia="宋体"/>
          <w:sz w:val="32"/>
        </w:rPr>
      </w:pPr>
      <w:bookmarkStart w:id="215" w:name="_Toc1344"/>
      <w:r>
        <w:rPr>
          <w:rFonts w:hint="eastAsia"/>
          <w:sz w:val="32"/>
        </w:rPr>
        <w:t>环保类行政处罚记录声明函</w:t>
      </w:r>
      <w:bookmarkEnd w:id="215"/>
    </w:p>
    <w:p>
      <w:pPr>
        <w:pStyle w:val="11"/>
        <w:rPr>
          <w:b/>
          <w:sz w:val="36"/>
        </w:rPr>
      </w:pPr>
    </w:p>
    <w:p>
      <w:pPr>
        <w:pStyle w:val="11"/>
        <w:spacing w:before="3" w:line="360" w:lineRule="auto"/>
        <w:rPr>
          <w:sz w:val="28"/>
          <w:szCs w:val="28"/>
        </w:rPr>
      </w:pPr>
      <w:r>
        <w:rPr>
          <w:rFonts w:hint="eastAsia"/>
          <w:sz w:val="28"/>
          <w:szCs w:val="28"/>
          <w:lang w:eastAsia="zh-CN"/>
        </w:rPr>
        <w:t>海南赛尚招标代理有限公司</w:t>
      </w:r>
      <w:r>
        <w:rPr>
          <w:rFonts w:hint="eastAsia"/>
          <w:sz w:val="28"/>
          <w:szCs w:val="28"/>
        </w:rPr>
        <w:t>：</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right="0" w:firstLine="560" w:firstLineChars="200"/>
        <w:jc w:val="left"/>
        <w:textAlignment w:val="auto"/>
        <w:rPr>
          <w:sz w:val="28"/>
          <w:szCs w:val="28"/>
        </w:rPr>
      </w:pPr>
      <w:r>
        <w:rPr>
          <w:rFonts w:hint="eastAsia"/>
          <w:sz w:val="28"/>
          <w:szCs w:val="28"/>
        </w:rPr>
        <w:t>我公司</w:t>
      </w:r>
      <w:r>
        <w:rPr>
          <w:sz w:val="28"/>
          <w:szCs w:val="28"/>
        </w:rPr>
        <w:t>参加政府采购活动前三年内，在经营活动中无</w:t>
      </w:r>
      <w:r>
        <w:rPr>
          <w:rFonts w:hint="eastAsia"/>
          <w:sz w:val="28"/>
          <w:szCs w:val="28"/>
        </w:rPr>
        <w:t>环保类行政处罚记录声明函</w:t>
      </w:r>
      <w:r>
        <w:rPr>
          <w:sz w:val="28"/>
          <w:szCs w:val="28"/>
        </w:rPr>
        <w:t>。</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right="0" w:firstLine="560" w:firstLineChars="200"/>
        <w:jc w:val="left"/>
        <w:textAlignment w:val="auto"/>
        <w:rPr>
          <w:sz w:val="28"/>
          <w:szCs w:val="28"/>
        </w:rPr>
      </w:pPr>
      <w:r>
        <w:rPr>
          <w:sz w:val="28"/>
          <w:szCs w:val="28"/>
        </w:rPr>
        <w:t>未受到行政处罚或责令停业、吊销许可证（或执照）。</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right="0" w:firstLine="560" w:firstLineChars="200"/>
        <w:jc w:val="left"/>
        <w:textAlignment w:val="auto"/>
        <w:rPr>
          <w:sz w:val="28"/>
          <w:szCs w:val="28"/>
        </w:rPr>
      </w:pPr>
      <w:r>
        <w:rPr>
          <w:sz w:val="28"/>
          <w:szCs w:val="28"/>
        </w:rPr>
        <w:t>未处于财产被接管、冻结、破产状况。特此声明。</w:t>
      </w:r>
    </w:p>
    <w:p>
      <w:pPr>
        <w:tabs>
          <w:tab w:val="left" w:pos="5580"/>
        </w:tabs>
        <w:spacing w:before="120" w:line="360" w:lineRule="auto"/>
        <w:ind w:firstLine="560" w:firstLineChars="200"/>
        <w:rPr>
          <w:sz w:val="28"/>
          <w:szCs w:val="28"/>
        </w:rPr>
      </w:pPr>
      <w:r>
        <w:rPr>
          <w:rFonts w:hint="eastAsia"/>
          <w:sz w:val="28"/>
          <w:szCs w:val="28"/>
        </w:rPr>
        <w:t>特此声明。</w:t>
      </w:r>
    </w:p>
    <w:p>
      <w:pPr>
        <w:pStyle w:val="11"/>
        <w:spacing w:line="439" w:lineRule="auto"/>
        <w:ind w:left="400" w:right="439" w:firstLine="576"/>
        <w:rPr>
          <w:sz w:val="28"/>
          <w:szCs w:val="28"/>
        </w:rPr>
      </w:pPr>
    </w:p>
    <w:p>
      <w:pPr>
        <w:pStyle w:val="11"/>
        <w:rPr>
          <w:sz w:val="28"/>
          <w:szCs w:val="28"/>
        </w:rPr>
      </w:pPr>
    </w:p>
    <w:p>
      <w:pPr>
        <w:pStyle w:val="11"/>
        <w:rPr>
          <w:sz w:val="28"/>
          <w:szCs w:val="28"/>
        </w:rPr>
      </w:pPr>
    </w:p>
    <w:p>
      <w:pPr>
        <w:pStyle w:val="11"/>
        <w:rPr>
          <w:sz w:val="28"/>
          <w:szCs w:val="28"/>
        </w:rPr>
      </w:pPr>
    </w:p>
    <w:p>
      <w:pPr>
        <w:pStyle w:val="11"/>
        <w:spacing w:before="194"/>
        <w:rPr>
          <w:sz w:val="28"/>
          <w:szCs w:val="28"/>
        </w:rPr>
      </w:pPr>
      <w:r>
        <w:rPr>
          <w:sz w:val="28"/>
          <w:szCs w:val="28"/>
        </w:rPr>
        <w:t>投标人名称（盖章）：</w:t>
      </w:r>
    </w:p>
    <w:p>
      <w:pPr>
        <w:pStyle w:val="11"/>
        <w:spacing w:before="160" w:line="364" w:lineRule="auto"/>
        <w:ind w:right="-320"/>
        <w:rPr>
          <w:sz w:val="28"/>
          <w:szCs w:val="28"/>
        </w:rPr>
      </w:pPr>
      <w:r>
        <w:rPr>
          <w:sz w:val="28"/>
          <w:szCs w:val="28"/>
        </w:rPr>
        <w:t xml:space="preserve">法定代表人或授权委托人(签字或盖章）： </w:t>
      </w:r>
    </w:p>
    <w:p>
      <w:pPr>
        <w:pStyle w:val="11"/>
        <w:spacing w:before="160" w:line="364" w:lineRule="auto"/>
        <w:ind w:right="-320"/>
        <w:rPr>
          <w:sz w:val="28"/>
          <w:szCs w:val="28"/>
        </w:rPr>
      </w:pPr>
      <w:r>
        <w:rPr>
          <w:sz w:val="28"/>
          <w:szCs w:val="28"/>
        </w:rPr>
        <w:t>日期：</w:t>
      </w:r>
    </w:p>
    <w:p>
      <w:pPr>
        <w:widowControl/>
        <w:jc w:val="left"/>
        <w:rPr>
          <w:rFonts w:ascii="Calibri" w:hAnsi="Calibri"/>
          <w:szCs w:val="22"/>
        </w:rPr>
      </w:pPr>
      <w:r>
        <w:br w:type="page"/>
      </w:r>
    </w:p>
    <w:p>
      <w:pPr>
        <w:pStyle w:val="4"/>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bookmarkStart w:id="216" w:name="_Toc14036"/>
      <w:r>
        <w:rPr>
          <w:rFonts w:hint="eastAsia" w:ascii="宋体" w:hAnsi="宋体" w:eastAsia="宋体" w:cs="宋体"/>
          <w:sz w:val="32"/>
        </w:rPr>
        <w:t>5、反商业贿赂承诺书</w:t>
      </w:r>
      <w:bookmarkEnd w:id="210"/>
      <w:bookmarkEnd w:id="211"/>
      <w:bookmarkEnd w:id="212"/>
      <w:bookmarkEnd w:id="213"/>
      <w:bookmarkEnd w:id="216"/>
    </w:p>
    <w:p>
      <w:pPr>
        <w:jc w:val="left"/>
        <w:rPr>
          <w:rFonts w:ascii="宋体" w:hAnsi="宋体" w:cs="宋体"/>
          <w:b/>
          <w:sz w:val="28"/>
          <w:szCs w:val="28"/>
        </w:rPr>
      </w:pPr>
      <w:bookmarkStart w:id="217" w:name="_Toc9285"/>
      <w:bookmarkStart w:id="218" w:name="_Toc317237643"/>
      <w:r>
        <w:rPr>
          <w:rFonts w:hint="eastAsia" w:ascii="宋体" w:hAnsi="宋体" w:cs="宋体"/>
          <w:b/>
          <w:sz w:val="28"/>
          <w:szCs w:val="28"/>
        </w:rPr>
        <w:t>我公司郑重承诺：</w:t>
      </w:r>
    </w:p>
    <w:p>
      <w:pPr>
        <w:spacing w:line="360" w:lineRule="auto"/>
        <w:ind w:firstLine="480"/>
        <w:rPr>
          <w:rFonts w:ascii="宋体" w:hAnsi="宋体" w:cs="宋体"/>
          <w:iCs/>
          <w:sz w:val="24"/>
          <w:u w:val="single"/>
        </w:rPr>
      </w:pPr>
      <w:r>
        <w:rPr>
          <w:rFonts w:hint="eastAsia" w:ascii="宋体" w:hAnsi="宋体" w:cs="宋体"/>
          <w:sz w:val="24"/>
        </w:rPr>
        <w:t>在</w:t>
      </w:r>
      <w:r>
        <w:rPr>
          <w:rFonts w:hint="eastAsia" w:ascii="宋体" w:hAnsi="宋体" w:cs="宋体"/>
          <w:sz w:val="24"/>
          <w:u w:val="single"/>
        </w:rPr>
        <w:t xml:space="preserve">  </w:t>
      </w:r>
      <w:r>
        <w:rPr>
          <w:rFonts w:hint="eastAsia" w:ascii="宋体" w:hAnsi="宋体" w:cs="宋体"/>
          <w:iCs/>
          <w:sz w:val="24"/>
          <w:u w:val="single"/>
          <w:lang w:eastAsia="zh-CN"/>
        </w:rPr>
        <w:t>海棠区南田居龙楼队改造工程</w:t>
      </w:r>
      <w:r>
        <w:rPr>
          <w:rFonts w:hint="eastAsia" w:ascii="宋体" w:hAnsi="宋体" w:cs="宋体"/>
          <w:iCs/>
          <w:sz w:val="24"/>
          <w:u w:val="single"/>
        </w:rPr>
        <w:t>（项目编号：</w:t>
      </w:r>
      <w:r>
        <w:rPr>
          <w:rFonts w:hint="eastAsia" w:ascii="宋体" w:hAnsi="宋体" w:cs="宋体"/>
          <w:iCs/>
          <w:sz w:val="24"/>
          <w:u w:val="single"/>
          <w:lang w:eastAsia="zh-CN"/>
        </w:rPr>
        <w:t>HNSS-2020-007</w:t>
      </w:r>
      <w:r>
        <w:rPr>
          <w:rFonts w:hint="eastAsia" w:ascii="宋体" w:hAnsi="宋体" w:cs="宋体"/>
          <w:iCs/>
          <w:sz w:val="24"/>
          <w:u w:val="single"/>
        </w:rPr>
        <w:t xml:space="preserve">） </w:t>
      </w:r>
      <w:r>
        <w:rPr>
          <w:rFonts w:hint="eastAsia" w:ascii="宋体" w:hAnsi="宋体" w:cs="宋体"/>
          <w:sz w:val="24"/>
        </w:rPr>
        <w:t>招标活动中，我公司保证做到：</w:t>
      </w:r>
    </w:p>
    <w:p>
      <w:pPr>
        <w:spacing w:line="360" w:lineRule="auto"/>
        <w:ind w:firstLine="480"/>
        <w:rPr>
          <w:rFonts w:ascii="宋体" w:hAnsi="宋体" w:cs="宋体"/>
          <w:sz w:val="24"/>
        </w:rPr>
      </w:pPr>
      <w:r>
        <w:rPr>
          <w:rFonts w:hint="eastAsia" w:ascii="宋体" w:hAnsi="宋体" w:cs="宋体"/>
          <w:sz w:val="24"/>
        </w:rPr>
        <w:t>一、公平竞争参加本次招标活动。</w:t>
      </w:r>
    </w:p>
    <w:p>
      <w:pPr>
        <w:spacing w:line="360" w:lineRule="auto"/>
        <w:ind w:firstLine="480"/>
        <w:rPr>
          <w:rFonts w:ascii="宋体" w:hAnsi="宋体" w:cs="宋体"/>
          <w:sz w:val="24"/>
        </w:rPr>
      </w:pPr>
      <w:r>
        <w:rPr>
          <w:rFonts w:hint="eastAsia" w:ascii="宋体" w:hAnsi="宋体" w:cs="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4"/>
        </w:rPr>
      </w:pPr>
      <w:r>
        <w:rPr>
          <w:rFonts w:hint="eastAsia" w:ascii="宋体" w:hAnsi="宋体" w:cs="宋体"/>
          <w:sz w:val="24"/>
        </w:rPr>
        <w:t>三、若出现上述行为，我公司及参与投标的工作人员愿意接受按照国家法律法规等有关规定给予的处罚。</w:t>
      </w:r>
    </w:p>
    <w:p>
      <w:pPr>
        <w:rPr>
          <w:rFonts w:ascii="宋体" w:hAnsi="宋体" w:cs="宋体"/>
          <w:sz w:val="24"/>
        </w:rPr>
      </w:pPr>
    </w:p>
    <w:p>
      <w:pPr>
        <w:spacing w:line="720" w:lineRule="auto"/>
        <w:rPr>
          <w:rFonts w:ascii="宋体" w:hAnsi="宋体" w:cs="宋体"/>
          <w:sz w:val="24"/>
        </w:rPr>
      </w:pPr>
      <w:r>
        <w:rPr>
          <w:rFonts w:hint="eastAsia" w:ascii="宋体" w:hAnsi="宋体" w:cs="宋体"/>
          <w:sz w:val="24"/>
        </w:rPr>
        <w:t>公司法人代表：</w:t>
      </w:r>
      <w:r>
        <w:rPr>
          <w:rFonts w:hint="eastAsia" w:ascii="宋体" w:hAnsi="宋体" w:cs="宋体"/>
          <w:iCs/>
          <w:sz w:val="24"/>
          <w:u w:val="single"/>
        </w:rPr>
        <w:t>（签字）</w:t>
      </w:r>
    </w:p>
    <w:p>
      <w:pPr>
        <w:spacing w:line="720" w:lineRule="auto"/>
        <w:rPr>
          <w:rFonts w:ascii="宋体" w:hAnsi="宋体" w:cs="宋体"/>
          <w:sz w:val="24"/>
        </w:rPr>
      </w:pPr>
      <w:r>
        <w:rPr>
          <w:rFonts w:hint="eastAsia" w:ascii="宋体" w:hAnsi="宋体" w:cs="宋体"/>
          <w:sz w:val="24"/>
        </w:rPr>
        <w:t>法人授权代表：</w:t>
      </w:r>
      <w:r>
        <w:rPr>
          <w:rFonts w:hint="eastAsia" w:ascii="宋体" w:hAnsi="宋体" w:cs="宋体"/>
          <w:iCs/>
          <w:sz w:val="24"/>
          <w:u w:val="single"/>
        </w:rPr>
        <w:t>（签字）</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spacing w:line="360" w:lineRule="auto"/>
        <w:ind w:firstLine="2400" w:firstLineChars="1000"/>
        <w:jc w:val="center"/>
        <w:outlineLvl w:val="0"/>
        <w:rPr>
          <w:rFonts w:ascii="宋体" w:hAnsi="宋体" w:cs="宋体"/>
          <w:iCs/>
          <w:sz w:val="24"/>
          <w:u w:val="single"/>
        </w:rPr>
      </w:pPr>
      <w:bookmarkStart w:id="219" w:name="_Toc11609_WPSOffice_Level1"/>
      <w:bookmarkStart w:id="220" w:name="_Toc16750"/>
      <w:bookmarkStart w:id="221" w:name="_Toc16943"/>
      <w:bookmarkStart w:id="222" w:name="_Toc29254"/>
      <w:r>
        <w:rPr>
          <w:rFonts w:hint="eastAsia" w:ascii="宋体" w:hAnsi="宋体" w:cs="宋体"/>
          <w:iCs/>
          <w:sz w:val="24"/>
          <w:u w:val="single"/>
        </w:rPr>
        <w:t>（公司公章）</w:t>
      </w:r>
      <w:bookmarkEnd w:id="219"/>
      <w:bookmarkEnd w:id="220"/>
      <w:bookmarkEnd w:id="221"/>
      <w:bookmarkEnd w:id="222"/>
    </w:p>
    <w:p>
      <w:pPr>
        <w:spacing w:line="360" w:lineRule="auto"/>
        <w:ind w:firstLine="2400" w:firstLineChars="1000"/>
        <w:jc w:val="center"/>
        <w:outlineLvl w:val="0"/>
        <w:rPr>
          <w:rFonts w:ascii="宋体" w:hAnsi="宋体" w:cs="宋体"/>
          <w:sz w:val="24"/>
        </w:rPr>
      </w:pPr>
      <w:r>
        <w:rPr>
          <w:rFonts w:hint="eastAsia" w:ascii="宋体" w:hAnsi="宋体" w:cs="宋体"/>
          <w:sz w:val="24"/>
        </w:rPr>
        <w:t xml:space="preserve">  </w:t>
      </w:r>
      <w:bookmarkStart w:id="223" w:name="_Toc15498"/>
      <w:bookmarkStart w:id="224" w:name="_Toc26163_WPSOffice_Level1"/>
      <w:bookmarkStart w:id="225" w:name="_Toc16283"/>
      <w:bookmarkStart w:id="226" w:name="_Toc22756"/>
      <w:r>
        <w:rPr>
          <w:rFonts w:hint="eastAsia" w:ascii="宋体" w:hAnsi="宋体" w:cs="宋体"/>
          <w:sz w:val="24"/>
        </w:rPr>
        <w:t>年   月   日</w:t>
      </w:r>
      <w:bookmarkEnd w:id="223"/>
      <w:bookmarkEnd w:id="224"/>
      <w:bookmarkEnd w:id="225"/>
      <w:bookmarkEnd w:id="226"/>
    </w:p>
    <w:p>
      <w:pPr>
        <w:pStyle w:val="47"/>
        <w:rPr>
          <w:rFonts w:hAnsi="宋体" w:eastAsia="宋体" w:cs="宋体"/>
          <w:sz w:val="24"/>
          <w:szCs w:val="24"/>
        </w:rPr>
      </w:pPr>
    </w:p>
    <w:p>
      <w:pPr>
        <w:pStyle w:val="47"/>
        <w:rPr>
          <w:rFonts w:hAnsi="宋体" w:eastAsia="宋体" w:cs="宋体"/>
          <w:sz w:val="24"/>
          <w:szCs w:val="24"/>
        </w:rPr>
      </w:pPr>
    </w:p>
    <w:p>
      <w:pPr>
        <w:pStyle w:val="47"/>
        <w:rPr>
          <w:rFonts w:hAnsi="宋体" w:eastAsia="宋体" w:cs="宋体"/>
          <w:sz w:val="24"/>
          <w:szCs w:val="24"/>
        </w:rPr>
      </w:pPr>
    </w:p>
    <w:p>
      <w:pPr>
        <w:pStyle w:val="47"/>
        <w:rPr>
          <w:rFonts w:hAnsi="宋体" w:eastAsia="宋体" w:cs="宋体"/>
          <w:sz w:val="24"/>
          <w:szCs w:val="24"/>
        </w:rPr>
      </w:pPr>
    </w:p>
    <w:p>
      <w:pPr>
        <w:pStyle w:val="47"/>
        <w:rPr>
          <w:rFonts w:hAnsi="宋体" w:eastAsia="宋体" w:cs="宋体"/>
          <w:sz w:val="24"/>
          <w:szCs w:val="24"/>
        </w:rPr>
      </w:pPr>
    </w:p>
    <w:p>
      <w:pPr>
        <w:pStyle w:val="47"/>
        <w:rPr>
          <w:rFonts w:hAnsi="宋体" w:eastAsia="宋体" w:cs="宋体"/>
          <w:sz w:val="24"/>
          <w:szCs w:val="24"/>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r>
        <w:rPr>
          <w:rFonts w:ascii="宋体" w:hAnsi="宋体" w:cs="宋体"/>
          <w:sz w:val="32"/>
        </w:rPr>
        <w:br w:type="page"/>
      </w:r>
      <w:bookmarkEnd w:id="203"/>
      <w:bookmarkEnd w:id="217"/>
      <w:bookmarkEnd w:id="218"/>
      <w:bookmarkStart w:id="227" w:name="_Toc11613"/>
      <w:bookmarkStart w:id="228" w:name="_Toc25864_WPSOffice_Level1"/>
      <w:bookmarkStart w:id="229" w:name="_Toc16939"/>
      <w:bookmarkStart w:id="230" w:name="_Toc321400422"/>
      <w:bookmarkStart w:id="231" w:name="_Toc8925_WPSOffice_Level1"/>
      <w:r>
        <w:rPr>
          <w:rFonts w:hint="eastAsia" w:ascii="宋体" w:hAnsi="宋体" w:eastAsia="宋体" w:cs="宋体"/>
          <w:sz w:val="32"/>
        </w:rPr>
        <w:t>6、投标人认为需要提供的其他资料</w:t>
      </w:r>
      <w:bookmarkEnd w:id="227"/>
      <w:bookmarkEnd w:id="228"/>
      <w:bookmarkEnd w:id="229"/>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left"/>
        <w:rPr>
          <w:rFonts w:ascii="宋体" w:hAnsi="宋体" w:eastAsia="宋体" w:cs="宋体"/>
          <w:sz w:val="32"/>
        </w:rPr>
      </w:pPr>
      <w:bookmarkStart w:id="232" w:name="_Toc13662"/>
      <w:r>
        <w:rPr>
          <w:rFonts w:hint="eastAsia" w:hAnsi="宋体" w:eastAsia="宋体" w:cs="宋体"/>
          <w:sz w:val="32"/>
        </w:rPr>
        <w:t>三、技术响应文件</w:t>
      </w:r>
      <w:bookmarkEnd w:id="230"/>
      <w:bookmarkEnd w:id="232"/>
    </w:p>
    <w:bookmarkEnd w:id="231"/>
    <w:p>
      <w:pPr>
        <w:spacing w:after="161" w:afterLines="50"/>
        <w:jc w:val="center"/>
        <w:rPr>
          <w:rFonts w:ascii="宋体" w:hAnsi="宋体" w:cs="宋体"/>
        </w:rPr>
      </w:pPr>
      <w:r>
        <w:rPr>
          <w:rFonts w:hint="eastAsia"/>
          <w:b/>
          <w:bCs/>
          <w:sz w:val="32"/>
          <w:szCs w:val="40"/>
        </w:rPr>
        <w:t>1、技术标偏离表</w:t>
      </w:r>
    </w:p>
    <w:p>
      <w:pPr>
        <w:spacing w:line="360" w:lineRule="auto"/>
        <w:rPr>
          <w:sz w:val="24"/>
        </w:rPr>
      </w:pPr>
      <w:bookmarkStart w:id="233" w:name="_Toc14424_WPSOffice_Level1"/>
      <w:r>
        <w:rPr>
          <w:rFonts w:hint="eastAsia"/>
          <w:sz w:val="24"/>
        </w:rPr>
        <w:t>项目名称：</w:t>
      </w:r>
      <w:r>
        <w:rPr>
          <w:rFonts w:hint="eastAsia"/>
          <w:sz w:val="24"/>
          <w:lang w:eastAsia="zh-CN"/>
        </w:rPr>
        <w:t>海棠区南田居龙楼队改造工程</w:t>
      </w:r>
      <w:r>
        <w:rPr>
          <w:rFonts w:hint="eastAsia"/>
          <w:sz w:val="24"/>
        </w:rPr>
        <w:t xml:space="preserve">  </w:t>
      </w:r>
    </w:p>
    <w:p>
      <w:pPr>
        <w:spacing w:line="360" w:lineRule="auto"/>
        <w:rPr>
          <w:rFonts w:hint="eastAsia" w:eastAsia="宋体"/>
          <w:sz w:val="24"/>
          <w:lang w:eastAsia="zh-CN"/>
        </w:rPr>
      </w:pPr>
      <w:r>
        <w:rPr>
          <w:rFonts w:hint="eastAsia"/>
          <w:sz w:val="24"/>
        </w:rPr>
        <w:t>项目编号：</w:t>
      </w:r>
      <w:r>
        <w:rPr>
          <w:rFonts w:hint="eastAsia" w:ascii="宋体" w:hAnsi="宋体" w:cs="宋体"/>
          <w:iCs/>
          <w:sz w:val="24"/>
          <w:lang w:eastAsia="zh-CN"/>
        </w:rPr>
        <w:t>HNSS-2020-007</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2997"/>
        <w:gridCol w:w="1914"/>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483" w:type="pct"/>
          </w:tcPr>
          <w:p>
            <w:pPr>
              <w:jc w:val="center"/>
              <w:rPr>
                <w:sz w:val="28"/>
                <w:szCs w:val="28"/>
              </w:rPr>
            </w:pPr>
            <w:r>
              <w:rPr>
                <w:rFonts w:hint="eastAsia"/>
                <w:sz w:val="28"/>
                <w:szCs w:val="28"/>
              </w:rPr>
              <w:t>序号</w:t>
            </w:r>
          </w:p>
        </w:tc>
        <w:tc>
          <w:tcPr>
            <w:tcW w:w="1738" w:type="pct"/>
          </w:tcPr>
          <w:p>
            <w:pPr>
              <w:jc w:val="center"/>
              <w:rPr>
                <w:sz w:val="28"/>
                <w:szCs w:val="28"/>
              </w:rPr>
            </w:pPr>
            <w:r>
              <w:rPr>
                <w:rFonts w:hint="eastAsia"/>
                <w:sz w:val="28"/>
                <w:szCs w:val="28"/>
              </w:rPr>
              <w:t>招标文件要求</w:t>
            </w:r>
          </w:p>
        </w:tc>
        <w:tc>
          <w:tcPr>
            <w:tcW w:w="1110" w:type="pct"/>
          </w:tcPr>
          <w:p>
            <w:pPr>
              <w:jc w:val="center"/>
              <w:rPr>
                <w:sz w:val="28"/>
                <w:szCs w:val="28"/>
              </w:rPr>
            </w:pPr>
            <w:r>
              <w:rPr>
                <w:rFonts w:hint="eastAsia"/>
                <w:sz w:val="28"/>
                <w:szCs w:val="28"/>
              </w:rPr>
              <w:t>投标文件响应</w:t>
            </w:r>
          </w:p>
        </w:tc>
        <w:tc>
          <w:tcPr>
            <w:tcW w:w="833" w:type="pct"/>
          </w:tcPr>
          <w:p>
            <w:pPr>
              <w:jc w:val="center"/>
              <w:rPr>
                <w:sz w:val="28"/>
                <w:szCs w:val="28"/>
              </w:rPr>
            </w:pPr>
            <w:r>
              <w:rPr>
                <w:rFonts w:hint="eastAsia"/>
                <w:sz w:val="28"/>
                <w:szCs w:val="28"/>
              </w:rPr>
              <w:t>偏离</w:t>
            </w:r>
          </w:p>
        </w:tc>
        <w:tc>
          <w:tcPr>
            <w:tcW w:w="833" w:type="pct"/>
          </w:tcPr>
          <w:p>
            <w:pPr>
              <w:jc w:val="center"/>
              <w:rPr>
                <w:sz w:val="28"/>
                <w:szCs w:val="28"/>
              </w:rPr>
            </w:pPr>
            <w:r>
              <w:rPr>
                <w:rFonts w:hint="eastAsia"/>
                <w:sz w:val="28"/>
                <w:szCs w:val="28"/>
              </w:rPr>
              <w:t>备注</w:t>
            </w:r>
          </w:p>
        </w:tc>
      </w:tr>
      <w:tr>
        <w:tblPrEx>
          <w:tblCellMar>
            <w:top w:w="0" w:type="dxa"/>
            <w:left w:w="108" w:type="dxa"/>
            <w:bottom w:w="0" w:type="dxa"/>
            <w:right w:w="108" w:type="dxa"/>
          </w:tblCellMar>
        </w:tblPrEx>
        <w:trPr>
          <w:trHeight w:val="567" w:hRule="exact"/>
        </w:trPr>
        <w:tc>
          <w:tcPr>
            <w:tcW w:w="483" w:type="pct"/>
          </w:tcPr>
          <w:p>
            <w:pPr>
              <w:jc w:val="center"/>
              <w:rPr>
                <w:sz w:val="28"/>
                <w:szCs w:val="28"/>
              </w:rPr>
            </w:pPr>
            <w:r>
              <w:rPr>
                <w:rFonts w:hint="eastAsia"/>
                <w:sz w:val="28"/>
                <w:szCs w:val="28"/>
              </w:rPr>
              <w:t>1</w:t>
            </w:r>
          </w:p>
        </w:tc>
        <w:tc>
          <w:tcPr>
            <w:tcW w:w="1738" w:type="pct"/>
          </w:tcPr>
          <w:p>
            <w:pPr>
              <w:rPr>
                <w:sz w:val="28"/>
                <w:szCs w:val="28"/>
              </w:rPr>
            </w:pPr>
          </w:p>
        </w:tc>
        <w:tc>
          <w:tcPr>
            <w:tcW w:w="1110" w:type="pct"/>
          </w:tcPr>
          <w:p>
            <w:pPr>
              <w:rPr>
                <w:sz w:val="28"/>
                <w:szCs w:val="28"/>
              </w:rPr>
            </w:pPr>
          </w:p>
        </w:tc>
        <w:tc>
          <w:tcPr>
            <w:tcW w:w="833" w:type="pct"/>
          </w:tcPr>
          <w:p>
            <w:pPr>
              <w:rPr>
                <w:sz w:val="28"/>
                <w:szCs w:val="28"/>
              </w:rPr>
            </w:pPr>
          </w:p>
        </w:tc>
        <w:tc>
          <w:tcPr>
            <w:tcW w:w="833" w:type="pct"/>
          </w:tcPr>
          <w:p>
            <w:pPr>
              <w:rPr>
                <w:sz w:val="28"/>
                <w:szCs w:val="28"/>
              </w:rPr>
            </w:pPr>
          </w:p>
        </w:tc>
      </w:tr>
      <w:tr>
        <w:tblPrEx>
          <w:tblCellMar>
            <w:top w:w="0" w:type="dxa"/>
            <w:left w:w="108" w:type="dxa"/>
            <w:bottom w:w="0" w:type="dxa"/>
            <w:right w:w="108" w:type="dxa"/>
          </w:tblCellMar>
        </w:tblPrEx>
        <w:trPr>
          <w:trHeight w:val="567" w:hRule="exact"/>
        </w:trPr>
        <w:tc>
          <w:tcPr>
            <w:tcW w:w="483" w:type="pct"/>
          </w:tcPr>
          <w:p>
            <w:pPr>
              <w:jc w:val="center"/>
              <w:rPr>
                <w:sz w:val="28"/>
                <w:szCs w:val="28"/>
              </w:rPr>
            </w:pPr>
            <w:r>
              <w:rPr>
                <w:rFonts w:hint="eastAsia"/>
                <w:sz w:val="28"/>
                <w:szCs w:val="28"/>
              </w:rPr>
              <w:t>2</w:t>
            </w:r>
          </w:p>
        </w:tc>
        <w:tc>
          <w:tcPr>
            <w:tcW w:w="1738" w:type="pct"/>
          </w:tcPr>
          <w:p>
            <w:pPr>
              <w:rPr>
                <w:sz w:val="28"/>
                <w:szCs w:val="28"/>
              </w:rPr>
            </w:pPr>
          </w:p>
        </w:tc>
        <w:tc>
          <w:tcPr>
            <w:tcW w:w="1110" w:type="pct"/>
          </w:tcPr>
          <w:p>
            <w:pPr>
              <w:rPr>
                <w:sz w:val="28"/>
                <w:szCs w:val="28"/>
              </w:rPr>
            </w:pPr>
          </w:p>
        </w:tc>
        <w:tc>
          <w:tcPr>
            <w:tcW w:w="833" w:type="pct"/>
          </w:tcPr>
          <w:p>
            <w:pPr>
              <w:rPr>
                <w:sz w:val="28"/>
                <w:szCs w:val="28"/>
              </w:rPr>
            </w:pPr>
          </w:p>
        </w:tc>
        <w:tc>
          <w:tcPr>
            <w:tcW w:w="833"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83" w:type="pct"/>
          </w:tcPr>
          <w:p>
            <w:pPr>
              <w:jc w:val="center"/>
              <w:rPr>
                <w:sz w:val="28"/>
                <w:szCs w:val="28"/>
              </w:rPr>
            </w:pPr>
            <w:r>
              <w:rPr>
                <w:rFonts w:hint="eastAsia"/>
                <w:sz w:val="28"/>
                <w:szCs w:val="28"/>
              </w:rPr>
              <w:t>3</w:t>
            </w:r>
          </w:p>
        </w:tc>
        <w:tc>
          <w:tcPr>
            <w:tcW w:w="1738" w:type="pct"/>
          </w:tcPr>
          <w:p>
            <w:pPr>
              <w:rPr>
                <w:sz w:val="28"/>
                <w:szCs w:val="28"/>
              </w:rPr>
            </w:pPr>
          </w:p>
        </w:tc>
        <w:tc>
          <w:tcPr>
            <w:tcW w:w="1110" w:type="pct"/>
          </w:tcPr>
          <w:p>
            <w:pPr>
              <w:rPr>
                <w:sz w:val="28"/>
                <w:szCs w:val="28"/>
              </w:rPr>
            </w:pPr>
          </w:p>
        </w:tc>
        <w:tc>
          <w:tcPr>
            <w:tcW w:w="833" w:type="pct"/>
          </w:tcPr>
          <w:p>
            <w:pPr>
              <w:rPr>
                <w:sz w:val="28"/>
                <w:szCs w:val="28"/>
              </w:rPr>
            </w:pPr>
          </w:p>
        </w:tc>
        <w:tc>
          <w:tcPr>
            <w:tcW w:w="833" w:type="pct"/>
          </w:tcPr>
          <w:p>
            <w:pPr>
              <w:rPr>
                <w:sz w:val="28"/>
                <w:szCs w:val="28"/>
              </w:rPr>
            </w:pPr>
          </w:p>
        </w:tc>
      </w:tr>
      <w:tr>
        <w:tblPrEx>
          <w:tblCellMar>
            <w:top w:w="0" w:type="dxa"/>
            <w:left w:w="108" w:type="dxa"/>
            <w:bottom w:w="0" w:type="dxa"/>
            <w:right w:w="108" w:type="dxa"/>
          </w:tblCellMar>
        </w:tblPrEx>
        <w:trPr>
          <w:trHeight w:val="567" w:hRule="exact"/>
        </w:trPr>
        <w:tc>
          <w:tcPr>
            <w:tcW w:w="483" w:type="pct"/>
          </w:tcPr>
          <w:p>
            <w:pPr>
              <w:jc w:val="center"/>
              <w:rPr>
                <w:sz w:val="28"/>
                <w:szCs w:val="28"/>
              </w:rPr>
            </w:pPr>
            <w:r>
              <w:rPr>
                <w:rFonts w:hint="eastAsia"/>
                <w:sz w:val="28"/>
                <w:szCs w:val="28"/>
              </w:rPr>
              <w:t>......</w:t>
            </w:r>
          </w:p>
        </w:tc>
        <w:tc>
          <w:tcPr>
            <w:tcW w:w="1738" w:type="pct"/>
          </w:tcPr>
          <w:p>
            <w:pPr>
              <w:rPr>
                <w:sz w:val="28"/>
                <w:szCs w:val="28"/>
              </w:rPr>
            </w:pPr>
          </w:p>
        </w:tc>
        <w:tc>
          <w:tcPr>
            <w:tcW w:w="1110" w:type="pct"/>
          </w:tcPr>
          <w:p>
            <w:pPr>
              <w:rPr>
                <w:sz w:val="28"/>
                <w:szCs w:val="28"/>
              </w:rPr>
            </w:pPr>
          </w:p>
        </w:tc>
        <w:tc>
          <w:tcPr>
            <w:tcW w:w="833" w:type="pct"/>
          </w:tcPr>
          <w:p>
            <w:pPr>
              <w:rPr>
                <w:sz w:val="28"/>
                <w:szCs w:val="28"/>
              </w:rPr>
            </w:pPr>
          </w:p>
        </w:tc>
        <w:tc>
          <w:tcPr>
            <w:tcW w:w="833"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83" w:type="pct"/>
          </w:tcPr>
          <w:p>
            <w:pPr>
              <w:jc w:val="center"/>
              <w:rPr>
                <w:sz w:val="28"/>
                <w:szCs w:val="28"/>
              </w:rPr>
            </w:pPr>
          </w:p>
        </w:tc>
        <w:tc>
          <w:tcPr>
            <w:tcW w:w="1738" w:type="pct"/>
          </w:tcPr>
          <w:p>
            <w:pPr>
              <w:rPr>
                <w:sz w:val="28"/>
                <w:szCs w:val="28"/>
              </w:rPr>
            </w:pPr>
          </w:p>
        </w:tc>
        <w:tc>
          <w:tcPr>
            <w:tcW w:w="1110" w:type="pct"/>
          </w:tcPr>
          <w:p>
            <w:pPr>
              <w:rPr>
                <w:sz w:val="28"/>
                <w:szCs w:val="28"/>
              </w:rPr>
            </w:pPr>
          </w:p>
        </w:tc>
        <w:tc>
          <w:tcPr>
            <w:tcW w:w="833" w:type="pct"/>
          </w:tcPr>
          <w:p>
            <w:pPr>
              <w:rPr>
                <w:sz w:val="28"/>
                <w:szCs w:val="28"/>
              </w:rPr>
            </w:pPr>
          </w:p>
        </w:tc>
        <w:tc>
          <w:tcPr>
            <w:tcW w:w="833"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83" w:type="pct"/>
          </w:tcPr>
          <w:p>
            <w:pPr>
              <w:jc w:val="center"/>
              <w:rPr>
                <w:sz w:val="28"/>
                <w:szCs w:val="28"/>
              </w:rPr>
            </w:pPr>
          </w:p>
        </w:tc>
        <w:tc>
          <w:tcPr>
            <w:tcW w:w="1738" w:type="pct"/>
          </w:tcPr>
          <w:p>
            <w:pPr>
              <w:rPr>
                <w:sz w:val="28"/>
                <w:szCs w:val="28"/>
              </w:rPr>
            </w:pPr>
          </w:p>
        </w:tc>
        <w:tc>
          <w:tcPr>
            <w:tcW w:w="1110" w:type="pct"/>
          </w:tcPr>
          <w:p>
            <w:pPr>
              <w:rPr>
                <w:sz w:val="28"/>
                <w:szCs w:val="28"/>
              </w:rPr>
            </w:pPr>
          </w:p>
        </w:tc>
        <w:tc>
          <w:tcPr>
            <w:tcW w:w="833" w:type="pct"/>
          </w:tcPr>
          <w:p>
            <w:pPr>
              <w:rPr>
                <w:sz w:val="28"/>
                <w:szCs w:val="28"/>
              </w:rPr>
            </w:pPr>
          </w:p>
        </w:tc>
        <w:tc>
          <w:tcPr>
            <w:tcW w:w="833" w:type="pct"/>
          </w:tcPr>
          <w:p>
            <w:pPr>
              <w:rPr>
                <w:sz w:val="28"/>
                <w:szCs w:val="28"/>
              </w:rPr>
            </w:pPr>
          </w:p>
        </w:tc>
      </w:tr>
      <w:tr>
        <w:tblPrEx>
          <w:tblCellMar>
            <w:top w:w="0" w:type="dxa"/>
            <w:left w:w="108" w:type="dxa"/>
            <w:bottom w:w="0" w:type="dxa"/>
            <w:right w:w="108" w:type="dxa"/>
          </w:tblCellMar>
        </w:tblPrEx>
        <w:trPr>
          <w:trHeight w:val="567" w:hRule="exact"/>
        </w:trPr>
        <w:tc>
          <w:tcPr>
            <w:tcW w:w="483" w:type="pct"/>
          </w:tcPr>
          <w:p>
            <w:pPr>
              <w:jc w:val="center"/>
              <w:rPr>
                <w:sz w:val="28"/>
                <w:szCs w:val="28"/>
              </w:rPr>
            </w:pPr>
          </w:p>
        </w:tc>
        <w:tc>
          <w:tcPr>
            <w:tcW w:w="1738" w:type="pct"/>
          </w:tcPr>
          <w:p>
            <w:pPr>
              <w:rPr>
                <w:sz w:val="28"/>
                <w:szCs w:val="28"/>
              </w:rPr>
            </w:pPr>
          </w:p>
        </w:tc>
        <w:tc>
          <w:tcPr>
            <w:tcW w:w="1110" w:type="pct"/>
          </w:tcPr>
          <w:p>
            <w:pPr>
              <w:rPr>
                <w:sz w:val="28"/>
                <w:szCs w:val="28"/>
              </w:rPr>
            </w:pPr>
          </w:p>
        </w:tc>
        <w:tc>
          <w:tcPr>
            <w:tcW w:w="833" w:type="pct"/>
          </w:tcPr>
          <w:p>
            <w:pPr>
              <w:rPr>
                <w:sz w:val="28"/>
                <w:szCs w:val="28"/>
              </w:rPr>
            </w:pPr>
          </w:p>
        </w:tc>
        <w:tc>
          <w:tcPr>
            <w:tcW w:w="833" w:type="pct"/>
          </w:tcPr>
          <w:p>
            <w:pPr>
              <w:rPr>
                <w:sz w:val="28"/>
                <w:szCs w:val="28"/>
              </w:rPr>
            </w:pPr>
          </w:p>
        </w:tc>
      </w:tr>
    </w:tbl>
    <w:p>
      <w:pPr>
        <w:rPr>
          <w:sz w:val="28"/>
          <w:szCs w:val="28"/>
        </w:rPr>
      </w:pPr>
    </w:p>
    <w:p>
      <w:pPr>
        <w:spacing w:line="360" w:lineRule="auto"/>
        <w:rPr>
          <w:rFonts w:ascii="宋体" w:hAnsi="宋体" w:cs="宋体"/>
          <w:sz w:val="28"/>
          <w:szCs w:val="28"/>
        </w:rPr>
      </w:pPr>
      <w:r>
        <w:rPr>
          <w:rFonts w:hint="eastAsia" w:ascii="宋体" w:hAnsi="宋体" w:cs="宋体"/>
          <w:sz w:val="24"/>
        </w:rPr>
        <w:t>备注：表格长度和内容可根据需要自行调整，投标人根据招标文件要求结合实际情况和自身状况进行填写。</w:t>
      </w:r>
    </w:p>
    <w:p>
      <w:pPr>
        <w:pStyle w:val="11"/>
        <w:spacing w:line="480" w:lineRule="auto"/>
        <w:ind w:firstLine="3360" w:firstLineChars="1200"/>
        <w:rPr>
          <w:sz w:val="28"/>
          <w:szCs w:val="28"/>
        </w:rPr>
      </w:pPr>
    </w:p>
    <w:p>
      <w:pPr>
        <w:pStyle w:val="11"/>
        <w:spacing w:line="480" w:lineRule="auto"/>
        <w:ind w:firstLine="3360" w:firstLineChars="1200"/>
        <w:rPr>
          <w:sz w:val="28"/>
          <w:szCs w:val="28"/>
        </w:rPr>
      </w:pPr>
    </w:p>
    <w:p>
      <w:pPr>
        <w:pStyle w:val="11"/>
        <w:spacing w:line="480" w:lineRule="auto"/>
        <w:ind w:firstLine="3360" w:firstLineChars="1200"/>
        <w:rPr>
          <w:sz w:val="28"/>
          <w:szCs w:val="28"/>
        </w:rPr>
      </w:pPr>
      <w:r>
        <w:rPr>
          <w:sz w:val="28"/>
          <w:szCs w:val="28"/>
        </w:rPr>
        <w:t>投标</w:t>
      </w:r>
      <w:r>
        <w:rPr>
          <w:rFonts w:hint="eastAsia"/>
          <w:sz w:val="28"/>
          <w:szCs w:val="28"/>
          <w:lang w:val="en-US"/>
        </w:rPr>
        <w:t>单位</w:t>
      </w:r>
      <w:r>
        <w:rPr>
          <w:sz w:val="28"/>
          <w:szCs w:val="28"/>
        </w:rPr>
        <w:t>：（填写名称并盖章）</w:t>
      </w:r>
    </w:p>
    <w:p>
      <w:pPr>
        <w:pStyle w:val="11"/>
        <w:spacing w:line="480" w:lineRule="auto"/>
        <w:ind w:right="-320" w:firstLine="3360" w:firstLineChars="1200"/>
        <w:rPr>
          <w:sz w:val="28"/>
          <w:szCs w:val="28"/>
        </w:rPr>
      </w:pPr>
      <w:r>
        <w:rPr>
          <w:sz w:val="28"/>
          <w:szCs w:val="28"/>
        </w:rPr>
        <w:t xml:space="preserve">法定代表人或授权委托人：（签字或盖章） </w:t>
      </w:r>
    </w:p>
    <w:p>
      <w:pPr>
        <w:pStyle w:val="11"/>
        <w:spacing w:line="480" w:lineRule="auto"/>
        <w:ind w:left="4722" w:right="-100"/>
        <w:rPr>
          <w:sz w:val="28"/>
          <w:szCs w:val="28"/>
        </w:rPr>
      </w:pPr>
      <w:r>
        <w:rPr>
          <w:sz w:val="28"/>
          <w:szCs w:val="28"/>
        </w:rPr>
        <w:t>日期：</w:t>
      </w:r>
    </w:p>
    <w:p>
      <w:pPr>
        <w:rPr>
          <w:sz w:val="28"/>
          <w:szCs w:val="36"/>
        </w:rPr>
      </w:pPr>
    </w:p>
    <w:p>
      <w:pPr>
        <w:pStyle w:val="4"/>
        <w:keepNext w:val="0"/>
        <w:keepLines w:val="0"/>
        <w:tabs>
          <w:tab w:val="left" w:pos="540"/>
          <w:tab w:val="left" w:pos="720"/>
        </w:tabs>
        <w:spacing w:before="161" w:beforeLines="50" w:beforeAutospacing="0" w:after="161" w:afterLines="50" w:afterAutospacing="0"/>
        <w:rPr>
          <w:rFonts w:ascii="宋体" w:hAnsi="宋体" w:eastAsia="宋体" w:cs="宋体"/>
          <w:sz w:val="32"/>
        </w:rPr>
      </w:pPr>
    </w:p>
    <w:p>
      <w:pPr>
        <w:rPr>
          <w:rFonts w:ascii="宋体" w:hAnsi="宋体" w:eastAsia="宋体" w:cs="宋体"/>
          <w:sz w:val="32"/>
        </w:rPr>
      </w:pPr>
    </w:p>
    <w:p>
      <w:pPr>
        <w:pStyle w:val="9"/>
      </w:pPr>
    </w:p>
    <w:bookmarkEnd w:id="233"/>
    <w:p>
      <w:pPr>
        <w:spacing w:after="161" w:afterLines="50"/>
        <w:jc w:val="center"/>
        <w:rPr>
          <w:b/>
          <w:bCs/>
          <w:sz w:val="32"/>
          <w:szCs w:val="40"/>
        </w:rPr>
      </w:pPr>
      <w:bookmarkStart w:id="234" w:name="_Toc535482166"/>
      <w:r>
        <w:rPr>
          <w:rFonts w:hint="eastAsia"/>
          <w:b/>
          <w:bCs/>
          <w:sz w:val="32"/>
          <w:szCs w:val="40"/>
        </w:rPr>
        <w:t>2、技术方案</w:t>
      </w: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bookmarkStart w:id="235" w:name="_Toc26862"/>
      <w:r>
        <w:rPr>
          <w:rFonts w:hint="eastAsia" w:ascii="宋体" w:hAnsi="宋体" w:eastAsia="宋体" w:cs="宋体"/>
          <w:sz w:val="32"/>
        </w:rPr>
        <w:t>（格式自拟）</w:t>
      </w:r>
      <w:bookmarkEnd w:id="235"/>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after="161" w:afterLines="50"/>
        <w:jc w:val="center"/>
        <w:rPr>
          <w:b/>
          <w:bCs/>
          <w:sz w:val="32"/>
          <w:szCs w:val="40"/>
        </w:rPr>
      </w:pPr>
      <w:r>
        <w:rPr>
          <w:rFonts w:hint="eastAsia"/>
          <w:b/>
          <w:bCs/>
          <w:sz w:val="32"/>
          <w:szCs w:val="40"/>
        </w:rPr>
        <w:t>3、投标人认为需要提供的其他资料</w:t>
      </w: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4"/>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bookmarkEnd w:id="234"/>
    <w:p>
      <w:pPr>
        <w:spacing w:before="8" w:line="130" w:lineRule="exact"/>
      </w:pPr>
    </w:p>
    <w:p>
      <w:pPr>
        <w:spacing w:before="8" w:line="130" w:lineRule="exact"/>
      </w:pPr>
    </w:p>
    <w:sectPr>
      <w:footerReference r:id="rId11" w:type="first"/>
      <w:headerReference r:id="rId9" w:type="default"/>
      <w:footerReference r:id="rId10" w:type="default"/>
      <w:pgSz w:w="11906" w:h="16838"/>
      <w:pgMar w:top="1417" w:right="1916" w:bottom="1417" w:left="1587" w:header="851" w:footer="850" w:gutter="0"/>
      <w:pgNumType w:fmt="decimal"/>
      <w:cols w:space="720" w:num="1"/>
      <w:titlePg/>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Monaco">
    <w:altName w:val="Courier New"/>
    <w:panose1 w:val="020B0509030404040204"/>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1723"/>
        <w:tab w:val="clear" w:pos="4153"/>
      </w:tabs>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VdvCWwAQAA&#10;TgMAAA4AAAAAAAAAAQAgAAAAHgEAAGRycy9lMm9Eb2MueG1sUEsFBgAAAAAGAAYAWQEAAEAFAAAA&#10;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abstractNum w:abstractNumId="1">
    <w:nsid w:val="00000003"/>
    <w:multiLevelType w:val="multilevel"/>
    <w:tmpl w:val="00000003"/>
    <w:lvl w:ilvl="0" w:tentative="0">
      <w:start w:val="1"/>
      <w:numFmt w:val="decimal"/>
      <w:lvlText w:val="（%1）"/>
      <w:lvlJc w:val="left"/>
      <w:pPr>
        <w:ind w:left="400" w:hanging="601"/>
      </w:pPr>
      <w:rPr>
        <w:rFonts w:hint="default" w:ascii="宋体" w:hAnsi="宋体" w:eastAsia="宋体" w:cs="宋体"/>
        <w:spacing w:val="-20"/>
        <w:w w:val="100"/>
        <w:sz w:val="22"/>
        <w:szCs w:val="22"/>
        <w:lang w:val="zh-CN" w:eastAsia="zh-CN" w:bidi="zh-CN"/>
      </w:rPr>
    </w:lvl>
    <w:lvl w:ilvl="1" w:tentative="0">
      <w:start w:val="1"/>
      <w:numFmt w:val="decimal"/>
      <w:lvlText w:val="%2."/>
      <w:lvlJc w:val="left"/>
      <w:pPr>
        <w:ind w:left="400" w:hanging="241"/>
      </w:pPr>
      <w:rPr>
        <w:rFonts w:hint="default" w:ascii="宋体" w:hAnsi="宋体" w:eastAsia="宋体" w:cs="宋体"/>
        <w:spacing w:val="-29"/>
        <w:w w:val="100"/>
        <w:sz w:val="22"/>
        <w:szCs w:val="22"/>
        <w:lang w:val="zh-CN" w:eastAsia="zh-CN" w:bidi="zh-CN"/>
      </w:rPr>
    </w:lvl>
    <w:lvl w:ilvl="2" w:tentative="0">
      <w:start w:val="2"/>
      <w:numFmt w:val="decimal"/>
      <w:lvlText w:val="%3."/>
      <w:lvlJc w:val="left"/>
      <w:pPr>
        <w:ind w:left="1469" w:hanging="361"/>
      </w:pPr>
      <w:rPr>
        <w:rFonts w:hint="default" w:ascii="宋体" w:hAnsi="宋体" w:eastAsia="宋体" w:cs="宋体"/>
        <w:w w:val="100"/>
        <w:sz w:val="22"/>
        <w:szCs w:val="22"/>
        <w:lang w:val="zh-CN" w:eastAsia="zh-CN" w:bidi="zh-CN"/>
      </w:rPr>
    </w:lvl>
    <w:lvl w:ilvl="3" w:tentative="0">
      <w:start w:val="0"/>
      <w:numFmt w:val="bullet"/>
      <w:lvlText w:val="•"/>
      <w:lvlJc w:val="left"/>
      <w:pPr>
        <w:ind w:left="3376" w:hanging="361"/>
      </w:pPr>
      <w:rPr>
        <w:rFonts w:hint="default"/>
        <w:lang w:val="zh-CN" w:eastAsia="zh-CN" w:bidi="zh-CN"/>
      </w:rPr>
    </w:lvl>
    <w:lvl w:ilvl="4" w:tentative="0">
      <w:start w:val="0"/>
      <w:numFmt w:val="bullet"/>
      <w:lvlText w:val="•"/>
      <w:lvlJc w:val="left"/>
      <w:pPr>
        <w:ind w:left="4335" w:hanging="361"/>
      </w:pPr>
      <w:rPr>
        <w:rFonts w:hint="default"/>
        <w:lang w:val="zh-CN" w:eastAsia="zh-CN" w:bidi="zh-CN"/>
      </w:rPr>
    </w:lvl>
    <w:lvl w:ilvl="5" w:tentative="0">
      <w:start w:val="0"/>
      <w:numFmt w:val="bullet"/>
      <w:lvlText w:val="•"/>
      <w:lvlJc w:val="left"/>
      <w:pPr>
        <w:ind w:left="5293" w:hanging="361"/>
      </w:pPr>
      <w:rPr>
        <w:rFonts w:hint="default"/>
        <w:lang w:val="zh-CN" w:eastAsia="zh-CN" w:bidi="zh-CN"/>
      </w:rPr>
    </w:lvl>
    <w:lvl w:ilvl="6" w:tentative="0">
      <w:start w:val="0"/>
      <w:numFmt w:val="bullet"/>
      <w:lvlText w:val="•"/>
      <w:lvlJc w:val="left"/>
      <w:pPr>
        <w:ind w:left="6252" w:hanging="361"/>
      </w:pPr>
      <w:rPr>
        <w:rFonts w:hint="default"/>
        <w:lang w:val="zh-CN" w:eastAsia="zh-CN" w:bidi="zh-CN"/>
      </w:rPr>
    </w:lvl>
    <w:lvl w:ilvl="7" w:tentative="0">
      <w:start w:val="0"/>
      <w:numFmt w:val="bullet"/>
      <w:lvlText w:val="•"/>
      <w:lvlJc w:val="left"/>
      <w:pPr>
        <w:ind w:left="7210" w:hanging="361"/>
      </w:pPr>
      <w:rPr>
        <w:rFonts w:hint="default"/>
        <w:lang w:val="zh-CN" w:eastAsia="zh-CN" w:bidi="zh-CN"/>
      </w:rPr>
    </w:lvl>
    <w:lvl w:ilvl="8" w:tentative="0">
      <w:start w:val="0"/>
      <w:numFmt w:val="bullet"/>
      <w:lvlText w:val="•"/>
      <w:lvlJc w:val="left"/>
      <w:pPr>
        <w:ind w:left="8169" w:hanging="361"/>
      </w:pPr>
      <w:rPr>
        <w:rFonts w:hint="default"/>
        <w:lang w:val="zh-CN" w:eastAsia="zh-CN" w:bidi="zh-CN"/>
      </w:rPr>
    </w:lvl>
  </w:abstractNum>
  <w:abstractNum w:abstractNumId="2">
    <w:nsid w:val="00000005"/>
    <w:multiLevelType w:val="multilevel"/>
    <w:tmpl w:val="00000005"/>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6"/>
    <w:multiLevelType w:val="multilevel"/>
    <w:tmpl w:val="00000006"/>
    <w:lvl w:ilvl="0" w:tentative="0">
      <w:start w:val="1"/>
      <w:numFmt w:val="decimal"/>
      <w:lvlText w:val="%1"/>
      <w:lvlJc w:val="left"/>
      <w:pPr>
        <w:tabs>
          <w:tab w:val="left" w:pos="425"/>
        </w:tabs>
        <w:ind w:left="425" w:hanging="425"/>
      </w:pPr>
      <w:rPr>
        <w:rFonts w:hint="eastAsia"/>
      </w:rPr>
    </w:lvl>
    <w:lvl w:ilvl="1" w:tentative="0">
      <w:start w:val="1"/>
      <w:numFmt w:val="decimal"/>
      <w:pStyle w:val="6"/>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00000008"/>
    <w:multiLevelType w:val="singleLevel"/>
    <w:tmpl w:val="00000008"/>
    <w:lvl w:ilvl="0" w:tentative="0">
      <w:start w:val="5"/>
      <w:numFmt w:val="decimal"/>
      <w:suff w:val="nothing"/>
      <w:lvlText w:val="%1、"/>
      <w:lvlJc w:val="left"/>
    </w:lvl>
  </w:abstractNum>
  <w:abstractNum w:abstractNumId="5">
    <w:nsid w:val="00000009"/>
    <w:multiLevelType w:val="singleLevel"/>
    <w:tmpl w:val="00000009"/>
    <w:lvl w:ilvl="0" w:tentative="0">
      <w:start w:val="1"/>
      <w:numFmt w:val="decimal"/>
      <w:suff w:val="nothing"/>
      <w:lvlText w:val="%1、"/>
      <w:lvlJc w:val="left"/>
    </w:lvl>
  </w:abstractNum>
  <w:abstractNum w:abstractNumId="6">
    <w:nsid w:val="0000000A"/>
    <w:multiLevelType w:val="singleLevel"/>
    <w:tmpl w:val="0000000A"/>
    <w:lvl w:ilvl="0" w:tentative="0">
      <w:start w:val="5"/>
      <w:numFmt w:val="decimal"/>
      <w:suff w:val="nothing"/>
      <w:lvlText w:val="（%1）"/>
      <w:lvlJc w:val="left"/>
    </w:lvl>
  </w:abstractNum>
  <w:abstractNum w:abstractNumId="7">
    <w:nsid w:val="00000010"/>
    <w:multiLevelType w:val="multilevel"/>
    <w:tmpl w:val="00000010"/>
    <w:lvl w:ilvl="0" w:tentative="0">
      <w:start w:val="1"/>
      <w:numFmt w:val="decimal"/>
      <w:lvlText w:val="13.1.%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12"/>
    <w:multiLevelType w:val="multilevel"/>
    <w:tmpl w:val="00000012"/>
    <w:lvl w:ilvl="0" w:tentative="0">
      <w:start w:val="2"/>
      <w:numFmt w:val="decimal"/>
      <w:lvlText w:val="13.2.%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13"/>
    <w:multiLevelType w:val="multilevel"/>
    <w:tmpl w:val="00000013"/>
    <w:lvl w:ilvl="0" w:tentative="0">
      <w:start w:val="1"/>
      <w:numFmt w:val="decimal"/>
      <w:lvlText w:val="14.%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0">
    <w:nsid w:val="00000015"/>
    <w:multiLevelType w:val="multilevel"/>
    <w:tmpl w:val="00000015"/>
    <w:lvl w:ilvl="0" w:tentative="0">
      <w:start w:val="4"/>
      <w:numFmt w:val="decimal"/>
      <w:lvlText w:val="15.%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3"/>
  </w:num>
  <w:num w:numId="2">
    <w:abstractNumId w:val="2"/>
  </w:num>
  <w:num w:numId="3">
    <w:abstractNumId w:val="7"/>
  </w:num>
  <w:num w:numId="4">
    <w:abstractNumId w:val="8"/>
  </w:num>
  <w:num w:numId="5">
    <w:abstractNumId w:val="9"/>
  </w:num>
  <w:num w:numId="6">
    <w:abstractNumId w:val="10"/>
  </w:num>
  <w:num w:numId="7">
    <w:abstractNumId w:val="0"/>
  </w:num>
  <w:num w:numId="8">
    <w:abstractNumId w:val="1"/>
  </w:num>
  <w:num w:numId="9">
    <w:abstractNumId w:val="4"/>
  </w:num>
  <w:num w:numId="10">
    <w:abstractNumId w:val="5"/>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琳琳">
    <w15:presenceInfo w15:providerId="WPS Office" w15:userId="2497416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val="0"/>
  <w:bordersDoNotSurroundFooter w:val="0"/>
  <w:documentProtection w:enforcement="0"/>
  <w:defaultTabStop w:val="420"/>
  <w:drawingGridHorizontalSpacing w:val="105"/>
  <w:drawingGridVerticalSpacing w:val="16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87"/>
    <w:rsid w:val="00000A82"/>
    <w:rsid w:val="00027A5E"/>
    <w:rsid w:val="00032B64"/>
    <w:rsid w:val="000465F3"/>
    <w:rsid w:val="0005378D"/>
    <w:rsid w:val="00073BC9"/>
    <w:rsid w:val="00076287"/>
    <w:rsid w:val="000F538C"/>
    <w:rsid w:val="00140090"/>
    <w:rsid w:val="001717A7"/>
    <w:rsid w:val="001902F0"/>
    <w:rsid w:val="001C2DD5"/>
    <w:rsid w:val="001F44AE"/>
    <w:rsid w:val="002009AB"/>
    <w:rsid w:val="00203563"/>
    <w:rsid w:val="00236CCB"/>
    <w:rsid w:val="00237CD2"/>
    <w:rsid w:val="00247A41"/>
    <w:rsid w:val="00255577"/>
    <w:rsid w:val="002C3A77"/>
    <w:rsid w:val="002D76A7"/>
    <w:rsid w:val="002D7878"/>
    <w:rsid w:val="002E188E"/>
    <w:rsid w:val="002F34B9"/>
    <w:rsid w:val="002F44A0"/>
    <w:rsid w:val="0030321F"/>
    <w:rsid w:val="00337A77"/>
    <w:rsid w:val="00343A63"/>
    <w:rsid w:val="00391C46"/>
    <w:rsid w:val="003A1906"/>
    <w:rsid w:val="003A313E"/>
    <w:rsid w:val="003C31D2"/>
    <w:rsid w:val="004975E9"/>
    <w:rsid w:val="004D53A2"/>
    <w:rsid w:val="004E002B"/>
    <w:rsid w:val="004F5F5A"/>
    <w:rsid w:val="0050235D"/>
    <w:rsid w:val="005376ED"/>
    <w:rsid w:val="00572164"/>
    <w:rsid w:val="005726D3"/>
    <w:rsid w:val="005B3C5D"/>
    <w:rsid w:val="005C5F37"/>
    <w:rsid w:val="005D38FD"/>
    <w:rsid w:val="006106BC"/>
    <w:rsid w:val="0065714D"/>
    <w:rsid w:val="006601F8"/>
    <w:rsid w:val="0067307E"/>
    <w:rsid w:val="006818A5"/>
    <w:rsid w:val="00683FDE"/>
    <w:rsid w:val="006A636C"/>
    <w:rsid w:val="006F71C0"/>
    <w:rsid w:val="007009E3"/>
    <w:rsid w:val="007013A9"/>
    <w:rsid w:val="0072037C"/>
    <w:rsid w:val="007450F1"/>
    <w:rsid w:val="00764EE0"/>
    <w:rsid w:val="00782763"/>
    <w:rsid w:val="00796C92"/>
    <w:rsid w:val="007D099B"/>
    <w:rsid w:val="007F2588"/>
    <w:rsid w:val="00801397"/>
    <w:rsid w:val="00842943"/>
    <w:rsid w:val="00864409"/>
    <w:rsid w:val="00866812"/>
    <w:rsid w:val="008C654F"/>
    <w:rsid w:val="00916748"/>
    <w:rsid w:val="00945D7A"/>
    <w:rsid w:val="00950A04"/>
    <w:rsid w:val="00990592"/>
    <w:rsid w:val="00991BB7"/>
    <w:rsid w:val="009C3360"/>
    <w:rsid w:val="009C79B1"/>
    <w:rsid w:val="009F13F7"/>
    <w:rsid w:val="00A20B62"/>
    <w:rsid w:val="00A37645"/>
    <w:rsid w:val="00AC1935"/>
    <w:rsid w:val="00AF4F26"/>
    <w:rsid w:val="00B01B37"/>
    <w:rsid w:val="00B03753"/>
    <w:rsid w:val="00B06653"/>
    <w:rsid w:val="00B4140A"/>
    <w:rsid w:val="00B72F9D"/>
    <w:rsid w:val="00B75030"/>
    <w:rsid w:val="00B802D2"/>
    <w:rsid w:val="00B8129D"/>
    <w:rsid w:val="00B976D5"/>
    <w:rsid w:val="00BD5124"/>
    <w:rsid w:val="00BF03DE"/>
    <w:rsid w:val="00C14E43"/>
    <w:rsid w:val="00C52057"/>
    <w:rsid w:val="00C539C1"/>
    <w:rsid w:val="00C844AA"/>
    <w:rsid w:val="00CA1E43"/>
    <w:rsid w:val="00CD12C1"/>
    <w:rsid w:val="00CD695E"/>
    <w:rsid w:val="00D1329E"/>
    <w:rsid w:val="00D20466"/>
    <w:rsid w:val="00D266B6"/>
    <w:rsid w:val="00D27E9D"/>
    <w:rsid w:val="00D40F7A"/>
    <w:rsid w:val="00D95644"/>
    <w:rsid w:val="00DA59BB"/>
    <w:rsid w:val="00DC395E"/>
    <w:rsid w:val="00DC5EDF"/>
    <w:rsid w:val="00E1783C"/>
    <w:rsid w:val="00E3380F"/>
    <w:rsid w:val="00E658CA"/>
    <w:rsid w:val="00E90AEC"/>
    <w:rsid w:val="00EA5B2D"/>
    <w:rsid w:val="00EB10C0"/>
    <w:rsid w:val="00F1089A"/>
    <w:rsid w:val="00F3251B"/>
    <w:rsid w:val="00F5597D"/>
    <w:rsid w:val="00F913F0"/>
    <w:rsid w:val="00FB1988"/>
    <w:rsid w:val="00FB1DED"/>
    <w:rsid w:val="00FE28D7"/>
    <w:rsid w:val="00FF7F3C"/>
    <w:rsid w:val="022C6508"/>
    <w:rsid w:val="041879EB"/>
    <w:rsid w:val="054C7CDA"/>
    <w:rsid w:val="06B97291"/>
    <w:rsid w:val="070C75E2"/>
    <w:rsid w:val="08DA70FC"/>
    <w:rsid w:val="0A8B65F2"/>
    <w:rsid w:val="0B7C6772"/>
    <w:rsid w:val="0C80426A"/>
    <w:rsid w:val="0C8C125F"/>
    <w:rsid w:val="0CD341D5"/>
    <w:rsid w:val="0D456B83"/>
    <w:rsid w:val="0E330A7B"/>
    <w:rsid w:val="108C433D"/>
    <w:rsid w:val="11245E82"/>
    <w:rsid w:val="12112FDC"/>
    <w:rsid w:val="12196B8E"/>
    <w:rsid w:val="12602550"/>
    <w:rsid w:val="12664A04"/>
    <w:rsid w:val="1286039F"/>
    <w:rsid w:val="13C229C6"/>
    <w:rsid w:val="14896AFE"/>
    <w:rsid w:val="14DA1402"/>
    <w:rsid w:val="15501102"/>
    <w:rsid w:val="165F6E3D"/>
    <w:rsid w:val="181105D6"/>
    <w:rsid w:val="1AAD7EB2"/>
    <w:rsid w:val="1B464EDB"/>
    <w:rsid w:val="1D7A2E4C"/>
    <w:rsid w:val="20656358"/>
    <w:rsid w:val="20AA3113"/>
    <w:rsid w:val="22203D75"/>
    <w:rsid w:val="22287E29"/>
    <w:rsid w:val="227759DA"/>
    <w:rsid w:val="234C73FA"/>
    <w:rsid w:val="23FE77A9"/>
    <w:rsid w:val="24713321"/>
    <w:rsid w:val="249815A7"/>
    <w:rsid w:val="26046D65"/>
    <w:rsid w:val="26522B52"/>
    <w:rsid w:val="26CC19EC"/>
    <w:rsid w:val="2B657EB7"/>
    <w:rsid w:val="2B6D66AE"/>
    <w:rsid w:val="2B7326A3"/>
    <w:rsid w:val="2CC247CC"/>
    <w:rsid w:val="30E14B35"/>
    <w:rsid w:val="32197BF3"/>
    <w:rsid w:val="32CF1C50"/>
    <w:rsid w:val="334B4075"/>
    <w:rsid w:val="350B1BDD"/>
    <w:rsid w:val="355B430D"/>
    <w:rsid w:val="3689642C"/>
    <w:rsid w:val="36E178F5"/>
    <w:rsid w:val="37A00E20"/>
    <w:rsid w:val="37BF016D"/>
    <w:rsid w:val="3808293A"/>
    <w:rsid w:val="38720C37"/>
    <w:rsid w:val="3A91784B"/>
    <w:rsid w:val="3B4D0D97"/>
    <w:rsid w:val="3BF10961"/>
    <w:rsid w:val="3BFF1919"/>
    <w:rsid w:val="3C263263"/>
    <w:rsid w:val="3DEF1FE0"/>
    <w:rsid w:val="3E4B0C36"/>
    <w:rsid w:val="3E705006"/>
    <w:rsid w:val="3F905621"/>
    <w:rsid w:val="40003C9D"/>
    <w:rsid w:val="41B82007"/>
    <w:rsid w:val="43A52532"/>
    <w:rsid w:val="44674FDE"/>
    <w:rsid w:val="44FE554D"/>
    <w:rsid w:val="452C627A"/>
    <w:rsid w:val="46131F38"/>
    <w:rsid w:val="46610F98"/>
    <w:rsid w:val="46A4749E"/>
    <w:rsid w:val="47DB62B1"/>
    <w:rsid w:val="481B77E5"/>
    <w:rsid w:val="492941EC"/>
    <w:rsid w:val="496948B5"/>
    <w:rsid w:val="4B875735"/>
    <w:rsid w:val="4C113218"/>
    <w:rsid w:val="4D774B21"/>
    <w:rsid w:val="4DB73DC3"/>
    <w:rsid w:val="4DFB4A7E"/>
    <w:rsid w:val="4E0847B8"/>
    <w:rsid w:val="4E3B34BF"/>
    <w:rsid w:val="4E6A3701"/>
    <w:rsid w:val="4FDA6112"/>
    <w:rsid w:val="512A4F0F"/>
    <w:rsid w:val="514F2B20"/>
    <w:rsid w:val="515954FD"/>
    <w:rsid w:val="517E618E"/>
    <w:rsid w:val="5494733C"/>
    <w:rsid w:val="54BA762F"/>
    <w:rsid w:val="55480D2C"/>
    <w:rsid w:val="56C03958"/>
    <w:rsid w:val="57282E33"/>
    <w:rsid w:val="585458F8"/>
    <w:rsid w:val="597841ED"/>
    <w:rsid w:val="5AF40FEA"/>
    <w:rsid w:val="60DD06FA"/>
    <w:rsid w:val="624727F7"/>
    <w:rsid w:val="6738733C"/>
    <w:rsid w:val="67FC0969"/>
    <w:rsid w:val="680B7AAC"/>
    <w:rsid w:val="69752CC8"/>
    <w:rsid w:val="6BFA13DA"/>
    <w:rsid w:val="6D915E15"/>
    <w:rsid w:val="6E471C1A"/>
    <w:rsid w:val="6E7630E4"/>
    <w:rsid w:val="6F496B2B"/>
    <w:rsid w:val="707372FD"/>
    <w:rsid w:val="715F105D"/>
    <w:rsid w:val="719C28C7"/>
    <w:rsid w:val="72CA1AD7"/>
    <w:rsid w:val="759B0A02"/>
    <w:rsid w:val="77F82A9C"/>
    <w:rsid w:val="78281813"/>
    <w:rsid w:val="787E6FD4"/>
    <w:rsid w:val="79085626"/>
    <w:rsid w:val="794C2C5E"/>
    <w:rsid w:val="7A653F65"/>
    <w:rsid w:val="7B143144"/>
    <w:rsid w:val="7C1A448D"/>
    <w:rsid w:val="7CB25728"/>
    <w:rsid w:val="7D12564D"/>
    <w:rsid w:val="7D8154D0"/>
    <w:rsid w:val="7DB356CC"/>
    <w:rsid w:val="7DDD10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outlineLvl w:val="0"/>
    </w:pPr>
    <w:rPr>
      <w:rFonts w:ascii="宋体" w:hAnsi="宋体" w:cs="宋体"/>
      <w:sz w:val="40"/>
      <w:szCs w:val="40"/>
      <w:lang w:val="zh-CN" w:bidi="zh-CN"/>
    </w:rPr>
  </w:style>
  <w:style w:type="paragraph" w:styleId="4">
    <w:name w:val="heading 2"/>
    <w:basedOn w:val="1"/>
    <w:next w:val="1"/>
    <w:unhideWhenUsed/>
    <w:qFormat/>
    <w:uiPriority w:val="9"/>
    <w:pPr>
      <w:keepNext/>
      <w:keepLines/>
      <w:spacing w:before="100" w:beforeAutospacing="1" w:after="100" w:afterAutospacing="1" w:line="360" w:lineRule="auto"/>
      <w:outlineLvl w:val="1"/>
    </w:pPr>
    <w:rPr>
      <w:rFonts w:ascii="Arial" w:hAnsi="Arial" w:eastAsia="黑体"/>
      <w:b/>
      <w:bCs/>
      <w:sz w:val="36"/>
      <w:szCs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9"/>
    <w:unhideWhenUsed/>
    <w:qFormat/>
    <w:uiPriority w:val="9"/>
    <w:pPr>
      <w:numPr>
        <w:ilvl w:val="1"/>
        <w:numId w:val="1"/>
      </w:numPr>
      <w:tabs>
        <w:tab w:val="left" w:pos="425"/>
      </w:tabs>
      <w:spacing w:line="360" w:lineRule="auto"/>
      <w:outlineLvl w:val="3"/>
    </w:pPr>
    <w:rPr>
      <w:rFonts w:ascii="Arial" w:hAnsi="Arial"/>
      <w:bCs/>
      <w:sz w:val="24"/>
      <w:szCs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paragraph" w:styleId="8">
    <w:name w:val="heading 6"/>
    <w:basedOn w:val="1"/>
    <w:next w:val="1"/>
    <w:semiHidden/>
    <w:unhideWhenUsed/>
    <w:qFormat/>
    <w:uiPriority w:val="9"/>
    <w:pPr>
      <w:spacing w:before="1"/>
      <w:ind w:left="988"/>
      <w:outlineLvl w:val="5"/>
    </w:pPr>
    <w:rPr>
      <w:rFonts w:ascii="宋体" w:hAnsi="宋体" w:cs="宋体"/>
      <w:b/>
      <w:bCs/>
      <w:sz w:val="24"/>
      <w:lang w:val="zh-CN" w:bidi="zh-CN"/>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rPr>
      <w:rFonts w:ascii="Calibri" w:hAnsi="Calibri" w:eastAsia="宋体" w:cs="Times New Roman"/>
      <w:kern w:val="2"/>
      <w:sz w:val="21"/>
      <w:szCs w:val="22"/>
      <w:lang w:val="en-US" w:eastAsia="zh-CN" w:bidi="ar-SA"/>
    </w:rPr>
  </w:style>
  <w:style w:type="paragraph" w:styleId="9">
    <w:name w:val="Normal Indent"/>
    <w:basedOn w:val="1"/>
    <w:link w:val="67"/>
    <w:qFormat/>
    <w:uiPriority w:val="0"/>
    <w:pPr>
      <w:adjustRightInd w:val="0"/>
      <w:ind w:firstLine="420"/>
      <w:jc w:val="left"/>
      <w:textAlignment w:val="baseline"/>
    </w:pPr>
    <w:rPr>
      <w:rFonts w:eastAsia="楷体_GB2312"/>
      <w:sz w:val="24"/>
      <w:szCs w:val="20"/>
    </w:rPr>
  </w:style>
  <w:style w:type="paragraph" w:styleId="10">
    <w:name w:val="annotation text"/>
    <w:basedOn w:val="1"/>
    <w:link w:val="63"/>
    <w:unhideWhenUsed/>
    <w:qFormat/>
    <w:uiPriority w:val="99"/>
    <w:pPr>
      <w:jc w:val="left"/>
    </w:pPr>
  </w:style>
  <w:style w:type="paragraph" w:styleId="11">
    <w:name w:val="Body Text"/>
    <w:basedOn w:val="1"/>
    <w:next w:val="1"/>
    <w:qFormat/>
    <w:uiPriority w:val="1"/>
    <w:rPr>
      <w:rFonts w:ascii="宋体" w:hAnsi="宋体" w:cs="宋体"/>
      <w:sz w:val="18"/>
      <w:szCs w:val="18"/>
      <w:lang w:val="zh-CN" w:bidi="zh-CN"/>
    </w:rPr>
  </w:style>
  <w:style w:type="paragraph" w:styleId="12">
    <w:name w:val="toc 5"/>
    <w:basedOn w:val="1"/>
    <w:next w:val="1"/>
    <w:qFormat/>
    <w:uiPriority w:val="0"/>
    <w:pPr>
      <w:tabs>
        <w:tab w:val="right" w:leader="dot" w:pos="8296"/>
      </w:tabs>
      <w:ind w:left="1050" w:leftChars="500"/>
    </w:pPr>
  </w:style>
  <w:style w:type="paragraph" w:styleId="13">
    <w:name w:val="toc 3"/>
    <w:basedOn w:val="1"/>
    <w:next w:val="1"/>
    <w:qFormat/>
    <w:uiPriority w:val="0"/>
    <w:pPr>
      <w:ind w:left="840" w:leftChars="400"/>
    </w:pPr>
  </w:style>
  <w:style w:type="paragraph" w:styleId="14">
    <w:name w:val="Plain Text"/>
    <w:basedOn w:val="1"/>
    <w:link w:val="65"/>
    <w:qFormat/>
    <w:uiPriority w:val="0"/>
    <w:rPr>
      <w:rFonts w:ascii="宋体" w:hAnsi="Courier New" w:cs="Courier New"/>
      <w:szCs w:val="21"/>
    </w:rPr>
  </w:style>
  <w:style w:type="paragraph" w:styleId="15">
    <w:name w:val="Date"/>
    <w:basedOn w:val="1"/>
    <w:next w:val="1"/>
    <w:qFormat/>
    <w:uiPriority w:val="99"/>
    <w:pPr>
      <w:adjustRightInd w:val="0"/>
      <w:spacing w:line="360" w:lineRule="atLeast"/>
      <w:ind w:firstLine="200" w:firstLineChars="200"/>
      <w:textAlignment w:val="baseline"/>
    </w:pPr>
    <w:rPr>
      <w:sz w:val="28"/>
    </w:rPr>
  </w:style>
  <w:style w:type="paragraph" w:styleId="16">
    <w:name w:val="Balloon Text"/>
    <w:basedOn w:val="1"/>
    <w:link w:val="61"/>
    <w:semiHidden/>
    <w:unhideWhenUsed/>
    <w:qFormat/>
    <w:uiPriority w:val="99"/>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before="120" w:after="120"/>
      <w:jc w:val="left"/>
    </w:pPr>
    <w:rPr>
      <w:b/>
      <w:bCs/>
      <w:caps/>
      <w:sz w:val="20"/>
      <w:szCs w:val="20"/>
    </w:rPr>
  </w:style>
  <w:style w:type="paragraph" w:styleId="20">
    <w:name w:val="toc 4"/>
    <w:basedOn w:val="1"/>
    <w:next w:val="1"/>
    <w:qFormat/>
    <w:uiPriority w:val="0"/>
    <w:pPr>
      <w:tabs>
        <w:tab w:val="left" w:pos="1890"/>
        <w:tab w:val="right" w:leader="dot" w:pos="8296"/>
      </w:tabs>
      <w:ind w:left="630" w:leftChars="300"/>
    </w:pPr>
  </w:style>
  <w:style w:type="paragraph" w:styleId="21">
    <w:name w:val="toc 2"/>
    <w:basedOn w:val="1"/>
    <w:next w:val="1"/>
    <w:qFormat/>
    <w:uiPriority w:val="39"/>
    <w:pPr>
      <w:ind w:left="210"/>
      <w:jc w:val="left"/>
    </w:pPr>
    <w:rPr>
      <w:smallCaps/>
      <w:sz w:val="20"/>
      <w:szCs w:val="20"/>
    </w:rPr>
  </w:style>
  <w:style w:type="paragraph" w:styleId="2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3">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24">
    <w:name w:val="annotation subject"/>
    <w:basedOn w:val="10"/>
    <w:next w:val="10"/>
    <w:link w:val="64"/>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rPr>
  </w:style>
  <w:style w:type="character" w:styleId="29">
    <w:name w:val="page number"/>
    <w:basedOn w:val="27"/>
    <w:qFormat/>
    <w:uiPriority w:val="99"/>
  </w:style>
  <w:style w:type="character" w:styleId="30">
    <w:name w:val="FollowedHyperlink"/>
    <w:basedOn w:val="27"/>
    <w:qFormat/>
    <w:uiPriority w:val="99"/>
    <w:rPr>
      <w:color w:val="428BCA"/>
      <w:u w:val="none"/>
    </w:rPr>
  </w:style>
  <w:style w:type="character" w:styleId="31">
    <w:name w:val="Emphasis"/>
    <w:basedOn w:val="27"/>
    <w:qFormat/>
    <w:uiPriority w:val="20"/>
  </w:style>
  <w:style w:type="character" w:styleId="32">
    <w:name w:val="HTML Definition"/>
    <w:basedOn w:val="27"/>
    <w:qFormat/>
    <w:uiPriority w:val="99"/>
    <w:rPr>
      <w:i/>
    </w:rPr>
  </w:style>
  <w:style w:type="character" w:styleId="33">
    <w:name w:val="Hyperlink"/>
    <w:qFormat/>
    <w:uiPriority w:val="99"/>
    <w:rPr>
      <w:color w:val="0000FF"/>
      <w:u w:val="single"/>
    </w:rPr>
  </w:style>
  <w:style w:type="character" w:styleId="34">
    <w:name w:val="HTML Code"/>
    <w:basedOn w:val="27"/>
    <w:qFormat/>
    <w:uiPriority w:val="99"/>
    <w:rPr>
      <w:rFonts w:hint="default" w:ascii="Monaco" w:hAnsi="Monaco" w:eastAsia="Monaco" w:cs="Monaco"/>
      <w:color w:val="C7254E"/>
      <w:sz w:val="21"/>
      <w:szCs w:val="21"/>
      <w:shd w:val="clear" w:color="auto" w:fill="ABBAC3"/>
      <w:vertAlign w:val="baseline"/>
    </w:rPr>
  </w:style>
  <w:style w:type="character" w:styleId="35">
    <w:name w:val="annotation reference"/>
    <w:basedOn w:val="27"/>
    <w:unhideWhenUsed/>
    <w:qFormat/>
    <w:uiPriority w:val="99"/>
    <w:rPr>
      <w:sz w:val="21"/>
      <w:szCs w:val="21"/>
    </w:rPr>
  </w:style>
  <w:style w:type="character" w:styleId="36">
    <w:name w:val="HTML Cite"/>
    <w:basedOn w:val="27"/>
    <w:qFormat/>
    <w:uiPriority w:val="99"/>
  </w:style>
  <w:style w:type="character" w:styleId="37">
    <w:name w:val="HTML Keyboard"/>
    <w:basedOn w:val="27"/>
    <w:qFormat/>
    <w:uiPriority w:val="99"/>
    <w:rPr>
      <w:rFonts w:hint="default" w:ascii="Monaco" w:hAnsi="Monaco" w:eastAsia="Monaco" w:cs="Monaco"/>
      <w:color w:val="FFFFFF"/>
      <w:sz w:val="21"/>
      <w:szCs w:val="21"/>
      <w:shd w:val="clear" w:color="auto" w:fill="333333"/>
    </w:rPr>
  </w:style>
  <w:style w:type="character" w:styleId="38">
    <w:name w:val="HTML Sample"/>
    <w:basedOn w:val="27"/>
    <w:qFormat/>
    <w:uiPriority w:val="99"/>
    <w:rPr>
      <w:rFonts w:ascii="Monaco" w:hAnsi="Monaco" w:eastAsia="Monaco" w:cs="Monaco"/>
      <w:sz w:val="21"/>
      <w:szCs w:val="21"/>
    </w:rPr>
  </w:style>
  <w:style w:type="character" w:customStyle="1" w:styleId="39">
    <w:name w:val="标题 4 字符"/>
    <w:link w:val="6"/>
    <w:qFormat/>
    <w:uiPriority w:val="0"/>
    <w:rPr>
      <w:rFonts w:ascii="Arial" w:hAnsi="Arial"/>
      <w:bCs/>
      <w:kern w:val="2"/>
      <w:sz w:val="24"/>
      <w:szCs w:val="28"/>
    </w:rPr>
  </w:style>
  <w:style w:type="paragraph" w:customStyle="1" w:styleId="40">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表内"/>
    <w:basedOn w:val="1"/>
    <w:qFormat/>
    <w:uiPriority w:val="0"/>
    <w:pPr>
      <w:spacing w:line="300" w:lineRule="auto"/>
    </w:pPr>
    <w:rPr>
      <w:bCs/>
      <w:kern w:val="0"/>
      <w:szCs w:val="21"/>
      <w:lang w:eastAsia="zh-TW"/>
    </w:rPr>
  </w:style>
  <w:style w:type="paragraph" w:customStyle="1" w:styleId="4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p0"/>
    <w:basedOn w:val="1"/>
    <w:qFormat/>
    <w:uiPriority w:val="0"/>
    <w:pPr>
      <w:widowControl/>
    </w:pPr>
    <w:rPr>
      <w:kern w:val="0"/>
      <w:szCs w:val="21"/>
    </w:rPr>
  </w:style>
  <w:style w:type="paragraph" w:customStyle="1" w:styleId="45">
    <w:name w:val="Table Paragraph"/>
    <w:basedOn w:val="1"/>
    <w:qFormat/>
    <w:uiPriority w:val="1"/>
    <w:rPr>
      <w:rFonts w:ascii="宋体" w:hAnsi="宋体" w:cs="宋体"/>
      <w:lang w:val="zh-CN" w:bidi="zh-CN"/>
    </w:rPr>
  </w:style>
  <w:style w:type="paragraph" w:customStyle="1" w:styleId="46">
    <w:name w:val="Char Char Char Char Char Char Char Char Char Char"/>
    <w:basedOn w:val="1"/>
    <w:qFormat/>
    <w:uiPriority w:val="0"/>
    <w:pPr>
      <w:adjustRightInd w:val="0"/>
      <w:spacing w:line="360" w:lineRule="auto"/>
    </w:pPr>
  </w:style>
  <w:style w:type="paragraph" w:customStyle="1" w:styleId="47">
    <w:name w:val="纯文本1"/>
    <w:basedOn w:val="40"/>
    <w:qFormat/>
    <w:uiPriority w:val="0"/>
    <w:pPr>
      <w:adjustRightInd w:val="0"/>
      <w:textAlignment w:val="baseline"/>
    </w:pPr>
    <w:rPr>
      <w:rFonts w:ascii="宋体" w:hAnsi="Courier New" w:eastAsia="楷体_GB2312"/>
      <w:sz w:val="28"/>
      <w:szCs w:val="20"/>
    </w:rPr>
  </w:style>
  <w:style w:type="paragraph" w:customStyle="1" w:styleId="48">
    <w:name w:val="样式1"/>
    <w:basedOn w:val="6"/>
    <w:qFormat/>
    <w:uiPriority w:val="0"/>
    <w:rPr>
      <w:rFonts w:ascii="宋体" w:hAnsi="宋体" w:cs="TimesNewRomanPSMT"/>
    </w:rPr>
  </w:style>
  <w:style w:type="paragraph" w:customStyle="1" w:styleId="49">
    <w:name w:val="WPSOffice手动目录 1"/>
    <w:qFormat/>
    <w:uiPriority w:val="0"/>
    <w:rPr>
      <w:rFonts w:ascii="Times New Roman" w:hAnsi="Times New Roman" w:eastAsia="宋体" w:cs="Times New Roman"/>
      <w:lang w:val="en-US" w:eastAsia="zh-CN" w:bidi="ar-SA"/>
    </w:rPr>
  </w:style>
  <w:style w:type="table" w:customStyle="1" w:styleId="50">
    <w:name w:val="Table Normal"/>
    <w:qFormat/>
    <w:uiPriority w:val="2"/>
    <w:tblPr>
      <w:tblCellMar>
        <w:top w:w="0" w:type="dxa"/>
        <w:left w:w="0" w:type="dxa"/>
        <w:bottom w:w="0" w:type="dxa"/>
        <w:right w:w="0" w:type="dxa"/>
      </w:tblCellMar>
    </w:tblPr>
  </w:style>
  <w:style w:type="paragraph" w:customStyle="1" w:styleId="51">
    <w:name w:val="Blockquote"/>
    <w:basedOn w:val="1"/>
    <w:qFormat/>
    <w:uiPriority w:val="0"/>
    <w:pPr>
      <w:ind w:left="360" w:right="360"/>
    </w:pPr>
    <w:rPr>
      <w:szCs w:val="21"/>
    </w:rPr>
  </w:style>
  <w:style w:type="paragraph" w:customStyle="1" w:styleId="52">
    <w:name w:val="列出段落1"/>
    <w:basedOn w:val="1"/>
    <w:qFormat/>
    <w:uiPriority w:val="1"/>
    <w:pPr>
      <w:spacing w:before="1"/>
      <w:ind w:left="628" w:firstLine="480"/>
    </w:pPr>
    <w:rPr>
      <w:rFonts w:ascii="宋体" w:hAnsi="宋体" w:cs="宋体"/>
      <w:lang w:val="zh-CN" w:bidi="zh-CN"/>
    </w:rPr>
  </w:style>
  <w:style w:type="paragraph" w:customStyle="1" w:styleId="53">
    <w:name w:val="纯文本2"/>
    <w:basedOn w:val="40"/>
    <w:qFormat/>
    <w:uiPriority w:val="0"/>
    <w:pPr>
      <w:adjustRightInd w:val="0"/>
      <w:textAlignment w:val="baseline"/>
    </w:pPr>
    <w:rPr>
      <w:rFonts w:ascii="宋体" w:hAnsi="Courier New" w:eastAsia="楷体_GB2312"/>
      <w:sz w:val="28"/>
      <w:szCs w:val="20"/>
    </w:rPr>
  </w:style>
  <w:style w:type="paragraph" w:customStyle="1" w:styleId="54">
    <w:name w:val="_Style 6"/>
    <w:basedOn w:val="3"/>
    <w:next w:val="1"/>
    <w:qFormat/>
    <w:uiPriority w:val="0"/>
    <w:pPr>
      <w:outlineLvl w:val="9"/>
    </w:pPr>
  </w:style>
  <w:style w:type="character" w:customStyle="1" w:styleId="55">
    <w:name w:val="input-icon2"/>
    <w:basedOn w:val="27"/>
    <w:qFormat/>
    <w:uiPriority w:val="0"/>
  </w:style>
  <w:style w:type="character" w:customStyle="1" w:styleId="56">
    <w:name w:val="before"/>
    <w:basedOn w:val="27"/>
    <w:qFormat/>
    <w:uiPriority w:val="0"/>
    <w:rPr>
      <w:rFonts w:hint="default" w:ascii="FontAwesome" w:hAnsi="FontAwesome" w:eastAsia="FontAwesome" w:cs="FontAwesome"/>
      <w:color w:val="888888"/>
    </w:rPr>
  </w:style>
  <w:style w:type="character" w:customStyle="1" w:styleId="57">
    <w:name w:val="before1"/>
    <w:basedOn w:val="27"/>
    <w:qFormat/>
    <w:uiPriority w:val="0"/>
    <w:rPr>
      <w:rFonts w:hint="default" w:ascii="FontAwesome" w:hAnsi="FontAwesome" w:eastAsia="FontAwesome" w:cs="FontAwesome"/>
      <w:color w:val="888888"/>
    </w:rPr>
  </w:style>
  <w:style w:type="character" w:customStyle="1" w:styleId="58">
    <w:name w:val="ui-jqgrid-resize2"/>
    <w:basedOn w:val="27"/>
    <w:qFormat/>
    <w:uiPriority w:val="0"/>
  </w:style>
  <w:style w:type="character" w:customStyle="1" w:styleId="59">
    <w:name w:val="ui-icon32"/>
    <w:basedOn w:val="27"/>
    <w:qFormat/>
    <w:uiPriority w:val="0"/>
  </w:style>
  <w:style w:type="character" w:customStyle="1" w:styleId="60">
    <w:name w:val="ui-icon33"/>
    <w:basedOn w:val="27"/>
    <w:qFormat/>
    <w:uiPriority w:val="0"/>
  </w:style>
  <w:style w:type="character" w:customStyle="1" w:styleId="61">
    <w:name w:val="批注框文本 字符"/>
    <w:basedOn w:val="27"/>
    <w:link w:val="16"/>
    <w:semiHidden/>
    <w:qFormat/>
    <w:uiPriority w:val="99"/>
    <w:rPr>
      <w:rFonts w:ascii="Times New Roman" w:hAnsi="Times New Roman"/>
      <w:kern w:val="2"/>
      <w:sz w:val="18"/>
      <w:szCs w:val="18"/>
    </w:rPr>
  </w:style>
  <w:style w:type="character" w:customStyle="1" w:styleId="62">
    <w:name w:val="NormalCharacter"/>
    <w:semiHidden/>
    <w:qFormat/>
    <w:uiPriority w:val="0"/>
  </w:style>
  <w:style w:type="character" w:customStyle="1" w:styleId="63">
    <w:name w:val="批注文字 字符"/>
    <w:basedOn w:val="27"/>
    <w:link w:val="10"/>
    <w:semiHidden/>
    <w:qFormat/>
    <w:uiPriority w:val="99"/>
    <w:rPr>
      <w:rFonts w:ascii="Times New Roman" w:hAnsi="Times New Roman" w:eastAsia="宋体"/>
      <w:kern w:val="2"/>
      <w:sz w:val="21"/>
      <w:szCs w:val="24"/>
    </w:rPr>
  </w:style>
  <w:style w:type="character" w:customStyle="1" w:styleId="64">
    <w:name w:val="批注主题 字符"/>
    <w:basedOn w:val="63"/>
    <w:link w:val="24"/>
    <w:semiHidden/>
    <w:qFormat/>
    <w:uiPriority w:val="99"/>
    <w:rPr>
      <w:rFonts w:ascii="Times New Roman" w:hAnsi="Times New Roman" w:eastAsia="宋体"/>
      <w:b/>
      <w:bCs/>
      <w:kern w:val="2"/>
      <w:sz w:val="21"/>
      <w:szCs w:val="24"/>
    </w:rPr>
  </w:style>
  <w:style w:type="character" w:customStyle="1" w:styleId="65">
    <w:name w:val="纯文本 字符"/>
    <w:basedOn w:val="27"/>
    <w:link w:val="14"/>
    <w:qFormat/>
    <w:locked/>
    <w:uiPriority w:val="0"/>
    <w:rPr>
      <w:rFonts w:ascii="宋体" w:hAnsi="Courier New" w:eastAsia="宋体" w:cs="Courier New"/>
      <w:kern w:val="2"/>
      <w:sz w:val="21"/>
      <w:szCs w:val="21"/>
    </w:rPr>
  </w:style>
  <w:style w:type="paragraph" w:customStyle="1" w:styleId="66">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正文缩进 字符"/>
    <w:link w:val="9"/>
    <w:qFormat/>
    <w:uiPriority w:val="0"/>
    <w:rPr>
      <w:rFonts w:ascii="Times New Roman" w:hAnsi="Times New Roman" w:eastAsia="楷体_GB2312"/>
      <w:kern w:val="2"/>
      <w:sz w:val="24"/>
    </w:rPr>
  </w:style>
  <w:style w:type="character" w:customStyle="1" w:styleId="68">
    <w:name w:val="english"/>
    <w:basedOn w:val="27"/>
    <w:qFormat/>
    <w:uiPriority w:val="0"/>
    <w:rPr>
      <w:rFonts w:ascii="微软雅黑" w:hAnsi="微软雅黑" w:eastAsia="微软雅黑" w:cs="微软雅黑"/>
      <w:color w:val="000000"/>
      <w:sz w:val="12"/>
      <w:szCs w:val="12"/>
    </w:rPr>
  </w:style>
  <w:style w:type="character" w:customStyle="1" w:styleId="69">
    <w:name w:val="english1"/>
    <w:basedOn w:val="27"/>
    <w:qFormat/>
    <w:uiPriority w:val="0"/>
    <w:rPr>
      <w:rFonts w:hint="eastAsia" w:ascii="微软雅黑" w:hAnsi="微软雅黑" w:eastAsia="微软雅黑" w:cs="微软雅黑"/>
      <w:i/>
      <w:caps/>
      <w:color w:val="9E9E9E"/>
      <w:sz w:val="21"/>
      <w:szCs w:val="21"/>
    </w:rPr>
  </w:style>
  <w:style w:type="character" w:customStyle="1" w:styleId="70">
    <w:name w:val="english2"/>
    <w:basedOn w:val="27"/>
    <w:qFormat/>
    <w:uiPriority w:val="0"/>
    <w:rPr>
      <w:rFonts w:hint="eastAsia" w:ascii="微软雅黑" w:hAnsi="微软雅黑" w:eastAsia="微软雅黑" w:cs="微软雅黑"/>
      <w:i/>
      <w:caps/>
      <w:color w:val="9E9E9E"/>
      <w:sz w:val="21"/>
      <w:szCs w:val="21"/>
    </w:rPr>
  </w:style>
  <w:style w:type="character" w:customStyle="1" w:styleId="71">
    <w:name w:val="time"/>
    <w:basedOn w:val="27"/>
    <w:qFormat/>
    <w:uiPriority w:val="0"/>
  </w:style>
  <w:style w:type="character" w:customStyle="1" w:styleId="72">
    <w:name w:val="time1"/>
    <w:basedOn w:val="27"/>
    <w:qFormat/>
    <w:uiPriority w:val="0"/>
  </w:style>
  <w:style w:type="character" w:customStyle="1" w:styleId="73">
    <w:name w:val="time2"/>
    <w:basedOn w:val="27"/>
    <w:qFormat/>
    <w:uiPriority w:val="0"/>
  </w:style>
  <w:style w:type="character" w:customStyle="1" w:styleId="74">
    <w:name w:val="item-name"/>
    <w:basedOn w:val="27"/>
    <w:qFormat/>
    <w:uiPriority w:val="0"/>
  </w:style>
  <w:style w:type="character" w:customStyle="1" w:styleId="75">
    <w:name w:val="item-name1"/>
    <w:basedOn w:val="27"/>
    <w:qFormat/>
    <w:uiPriority w:val="0"/>
  </w:style>
  <w:style w:type="character" w:customStyle="1" w:styleId="76">
    <w:name w:val="item-name2"/>
    <w:basedOn w:val="27"/>
    <w:qFormat/>
    <w:uiPriority w:val="0"/>
    <w:rPr>
      <w:rFonts w:hint="eastAsia" w:ascii="宋体" w:hAnsi="宋体" w:eastAsia="宋体" w:cs="宋体"/>
      <w:color w:val="438BD3"/>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218</Pages>
  <Words>85259</Words>
  <Characters>89908</Characters>
  <Lines>857</Lines>
  <Paragraphs>241</Paragraphs>
  <TotalTime>22</TotalTime>
  <ScaleCrop>false</ScaleCrop>
  <LinksUpToDate>false</LinksUpToDate>
  <CharactersWithSpaces>106474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2019-05-13T13:28:00Z</dcterms:created>
  <dc:creator>lenovo</dc:creator>
  <cp:lastModifiedBy>36218</cp:lastModifiedBy>
  <cp:lastPrinted>2020-06-09T02:03:00Z</cp:lastPrinted>
  <dcterms:modified xsi:type="dcterms:W3CDTF">2020-09-25T13:46:21Z</dcterms:modified>
  <dc:title>目 录</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