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284"/>
          <w:tab w:val="left" w:pos="567"/>
        </w:tabs>
        <w:spacing w:before="0" w:after="0" w:line="360" w:lineRule="auto"/>
        <w:ind w:firstLine="2873" w:firstLineChars="795"/>
        <w:rPr>
          <w:rFonts w:hint="eastAsia" w:ascii="仿宋" w:hAnsi="仿宋" w:eastAsia="仿宋"/>
          <w:sz w:val="36"/>
          <w:szCs w:val="36"/>
          <w:lang w:eastAsia="zh-CN"/>
        </w:rPr>
      </w:pPr>
      <w:r>
        <w:rPr>
          <w:rFonts w:hint="eastAsia" w:ascii="仿宋" w:hAnsi="仿宋" w:eastAsia="仿宋"/>
          <w:sz w:val="36"/>
          <w:szCs w:val="36"/>
          <w:lang w:eastAsia="zh-CN"/>
        </w:rPr>
        <w:t>采购需求书</w:t>
      </w:r>
    </w:p>
    <w:p>
      <w:pPr>
        <w:tabs>
          <w:tab w:val="left" w:pos="700"/>
        </w:tabs>
        <w:autoSpaceDE w:val="0"/>
        <w:autoSpaceDN w:val="0"/>
        <w:adjustRightInd w:val="0"/>
        <w:spacing w:line="360" w:lineRule="auto"/>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一、项目背景</w:t>
      </w:r>
    </w:p>
    <w:p>
      <w:pPr>
        <w:pStyle w:val="2"/>
        <w:rPr>
          <w:rFonts w:hint="eastAsia"/>
          <w:lang w:val="zh-CN"/>
        </w:rPr>
      </w:pPr>
      <w:r>
        <w:rPr>
          <w:rFonts w:hint="eastAsia" w:ascii="仿宋" w:hAnsi="仿宋" w:eastAsia="仿宋" w:cs="仿宋"/>
          <w:b w:val="0"/>
          <w:bCs w:val="0"/>
          <w:kern w:val="0"/>
          <w:sz w:val="24"/>
          <w:szCs w:val="24"/>
          <w:lang w:val="zh-CN" w:eastAsia="zh-CN" w:bidi="ar-SA"/>
        </w:rPr>
        <w:t>项目位于陵水黎族自治县黎安镇，原海南国际旅游先行试验区开发边界内，属于我省重要规划控制区之一，该区域地理条件优越，集合了山、海、湖、河、林、湾、岛等自然魅力要素，特别是新村和黎安为世界少有的“双子星”港湾,海岸线长达70公里。本次规划编制的范围是在原海南国际旅游先行试验区开发边界内扣除黎安国际教育创新试验区外进行该片区控制性详细规划编制包含了海风小镇及黎安镇区等，总面积：1060.34公顷。</w:t>
      </w:r>
    </w:p>
    <w:p>
      <w:pPr>
        <w:tabs>
          <w:tab w:val="left" w:pos="700"/>
        </w:tabs>
        <w:autoSpaceDE w:val="0"/>
        <w:autoSpaceDN w:val="0"/>
        <w:adjustRightInd w:val="0"/>
        <w:spacing w:line="360" w:lineRule="auto"/>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二、规划范围及质量要求</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1、规划区位于县城黎安镇，总规划用地面积约1060公顷。</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2、质量要求符合国家现行规划规范、标准。</w:t>
      </w:r>
    </w:p>
    <w:p>
      <w:pPr>
        <w:tabs>
          <w:tab w:val="left" w:pos="700"/>
        </w:tabs>
        <w:autoSpaceDE w:val="0"/>
        <w:autoSpaceDN w:val="0"/>
        <w:adjustRightInd w:val="0"/>
        <w:spacing w:line="360" w:lineRule="auto"/>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三、规划编制依据</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1、《中华人民共和国城乡规划法》、《中华人民共和国土地管理法》、《中华人民共和国环境保护法》等法律、法规。</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2、《城市、镇控制性详细规划编制审批办法》、《城市用地分类与规划建设用地标准》等技术规范。</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3、《陵水黎族自治县总体规划（空间类2015-2030）》等相关规划。</w:t>
      </w:r>
    </w:p>
    <w:p>
      <w:pPr>
        <w:tabs>
          <w:tab w:val="left" w:pos="700"/>
        </w:tabs>
        <w:autoSpaceDE w:val="0"/>
        <w:autoSpaceDN w:val="0"/>
        <w:adjustRightInd w:val="0"/>
        <w:spacing w:line="360" w:lineRule="auto"/>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四、规划技术指标</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1、科学考察和深入调查、取得完整正确的现状基础资料。</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2、深化总体规划，落实总体规划意图，对项目区地块建设用地提出指导修建性详细规划编制的准则，指导下一层次的修建性详细规划。</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3、确定项目区土地使用控制和环境容量控制指标，即对建设用地上的建设内容、位置、面积、边界，以及建设用地能够容纳的建设量和人口容量做出合理规划。</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4、对建设用地内公共设施和市政设施提出定量配置要求，对建设用地上建筑物的建设和布置以及建筑物之间的群体关系作出必要的技术规定。对交通活动和环境保护提出控制要求。</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5、依据总体规划确定的地块功能定位，依照美学和空间艺术处理手法，对重点地段从建筑单体和建筑群体环境两个层面对建筑设计和建筑建造提出指导性技术要求。</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6、进行项目整体总平面布置、重点地段、视线走廊、滨水景观等城市设计，并将其体现在具体的控制原则、控制指标与控制要求上。</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7、专项规划：基础工程规划、公共设施规划、绿地景观规划、综合防灾规划。</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8、管理图则：确定每个地块的规划控制指标体系。规划控制指标体系：包括土地使用性质、土地使用的相容性、容积率、建筑密度、建筑限高、绿地率、交通出入口方位，停车位数量。指导性指标体系包括：人口容量、建筑体量、建筑风格、建筑色彩等。</w:t>
      </w:r>
    </w:p>
    <w:p>
      <w:pPr>
        <w:tabs>
          <w:tab w:val="left" w:pos="700"/>
        </w:tabs>
        <w:autoSpaceDE w:val="0"/>
        <w:autoSpaceDN w:val="0"/>
        <w:adjustRightInd w:val="0"/>
        <w:spacing w:line="360" w:lineRule="auto"/>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五、规划编制成果要求</w:t>
      </w:r>
    </w:p>
    <w:p>
      <w:pPr>
        <w:autoSpaceDE w:val="0"/>
        <w:autoSpaceDN w:val="0"/>
        <w:adjustRightInd w:val="0"/>
        <w:spacing w:line="360" w:lineRule="auto"/>
        <w:ind w:firstLine="570"/>
        <w:rPr>
          <w:rFonts w:hint="eastAsia" w:ascii="仿宋" w:hAnsi="仿宋" w:eastAsia="仿宋" w:cs="仿宋"/>
          <w:sz w:val="24"/>
          <w:szCs w:val="24"/>
          <w:lang w:val="zh-CN"/>
        </w:rPr>
      </w:pPr>
      <w:r>
        <w:rPr>
          <w:rFonts w:hint="eastAsia" w:ascii="仿宋" w:hAnsi="仿宋" w:eastAsia="仿宋" w:cs="仿宋"/>
          <w:sz w:val="24"/>
          <w:szCs w:val="24"/>
          <w:lang w:val="zh-CN"/>
        </w:rPr>
        <w:t>（一）成果内容：</w:t>
      </w:r>
    </w:p>
    <w:p>
      <w:pPr>
        <w:ind w:firstLine="570"/>
        <w:rPr>
          <w:rFonts w:hint="eastAsia" w:ascii="仿宋" w:hAnsi="仿宋" w:eastAsia="仿宋" w:cs="仿宋"/>
          <w:sz w:val="24"/>
          <w:szCs w:val="24"/>
        </w:rPr>
      </w:pPr>
      <w:r>
        <w:rPr>
          <w:rFonts w:hint="eastAsia" w:ascii="仿宋" w:hAnsi="仿宋" w:eastAsia="仿宋" w:cs="仿宋"/>
          <w:sz w:val="24"/>
          <w:szCs w:val="24"/>
          <w:lang w:val="zh-CN"/>
        </w:rPr>
        <w:t>包括</w:t>
      </w:r>
      <w:r>
        <w:rPr>
          <w:rFonts w:hint="eastAsia" w:ascii="仿宋" w:hAnsi="仿宋" w:eastAsia="仿宋" w:cs="仿宋"/>
          <w:bCs/>
          <w:sz w:val="24"/>
          <w:szCs w:val="24"/>
        </w:rPr>
        <w:t>图纸、规划说明书、文本、图则四个部分</w:t>
      </w:r>
      <w:r>
        <w:rPr>
          <w:rFonts w:hint="eastAsia" w:ascii="仿宋" w:hAnsi="仿宋" w:eastAsia="仿宋" w:cs="仿宋"/>
          <w:sz w:val="24"/>
          <w:szCs w:val="24"/>
          <w:lang w:val="zh-CN"/>
        </w:rPr>
        <w:t>。</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sz w:val="24"/>
          <w:szCs w:val="24"/>
          <w:lang w:val="zh-CN"/>
        </w:rPr>
        <w:t>1.</w:t>
      </w:r>
      <w:r>
        <w:rPr>
          <w:rFonts w:hint="eastAsia" w:ascii="仿宋" w:hAnsi="仿宋" w:eastAsia="仿宋" w:cs="仿宋"/>
          <w:kern w:val="0"/>
          <w:sz w:val="24"/>
          <w:szCs w:val="24"/>
          <w:lang w:val="zh-CN"/>
        </w:rPr>
        <w:t>文本的内容要求：</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（1）总则：制定规划的依据和原则，主管部门和管理权限</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（2）土地使用和建筑规划管理通则</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（3）道路交通规划</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（4）绿地系统规划——绿线控制</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（5）水系规划——蓝线控制</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（6）基础设施规划——黄线控制</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（7）工程规划</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（8）附则</w:t>
      </w:r>
    </w:p>
    <w:p>
      <w:pPr>
        <w:tabs>
          <w:tab w:val="left" w:pos="700"/>
        </w:tabs>
        <w:autoSpaceDE w:val="0"/>
        <w:autoSpaceDN w:val="0"/>
        <w:adjustRightInd w:val="0"/>
        <w:spacing w:line="360" w:lineRule="auto"/>
        <w:ind w:firstLine="560"/>
        <w:rPr>
          <w:rFonts w:hint="eastAsia" w:ascii="仿宋" w:hAnsi="仿宋" w:eastAsia="仿宋" w:cs="仿宋"/>
          <w:sz w:val="24"/>
          <w:szCs w:val="24"/>
          <w:lang w:val="zh-CN"/>
        </w:rPr>
      </w:pPr>
      <w:r>
        <w:rPr>
          <w:rFonts w:hint="eastAsia" w:ascii="仿宋" w:hAnsi="仿宋" w:eastAsia="仿宋" w:cs="仿宋"/>
          <w:kern w:val="0"/>
          <w:sz w:val="24"/>
          <w:szCs w:val="24"/>
          <w:lang w:val="zh-CN"/>
        </w:rPr>
        <w:t>（9）附表：各地</w:t>
      </w:r>
      <w:r>
        <w:rPr>
          <w:rFonts w:hint="eastAsia" w:ascii="仿宋" w:hAnsi="仿宋" w:eastAsia="仿宋" w:cs="仿宋"/>
          <w:sz w:val="24"/>
          <w:szCs w:val="24"/>
          <w:lang w:val="zh-CN"/>
        </w:rPr>
        <w:t>块控制指标一览表</w:t>
      </w:r>
    </w:p>
    <w:p>
      <w:pPr>
        <w:tabs>
          <w:tab w:val="left" w:pos="700"/>
        </w:tabs>
        <w:autoSpaceDE w:val="0"/>
        <w:autoSpaceDN w:val="0"/>
        <w:adjustRightInd w:val="0"/>
        <w:spacing w:line="360" w:lineRule="auto"/>
        <w:ind w:firstLine="560"/>
        <w:rPr>
          <w:rFonts w:hint="eastAsia" w:ascii="仿宋" w:hAnsi="仿宋" w:eastAsia="仿宋" w:cs="仿宋"/>
          <w:kern w:val="0"/>
          <w:sz w:val="24"/>
          <w:szCs w:val="24"/>
          <w:lang w:val="zh-CN"/>
        </w:rPr>
      </w:pPr>
      <w:r>
        <w:rPr>
          <w:rFonts w:hint="eastAsia" w:ascii="仿宋" w:hAnsi="仿宋" w:eastAsia="仿宋" w:cs="仿宋"/>
          <w:sz w:val="24"/>
          <w:szCs w:val="24"/>
          <w:lang w:val="zh-CN"/>
        </w:rPr>
        <w:t>2.</w:t>
      </w:r>
      <w:r>
        <w:rPr>
          <w:rFonts w:hint="eastAsia" w:ascii="仿宋" w:hAnsi="仿宋" w:eastAsia="仿宋" w:cs="仿宋"/>
          <w:kern w:val="0"/>
          <w:sz w:val="24"/>
          <w:szCs w:val="24"/>
          <w:lang w:val="zh-CN"/>
        </w:rPr>
        <w:t>说明书文件要求：</w:t>
      </w:r>
    </w:p>
    <w:p>
      <w:pPr>
        <w:autoSpaceDE w:val="0"/>
        <w:autoSpaceDN w:val="0"/>
        <w:adjustRightInd w:val="0"/>
        <w:spacing w:line="360" w:lineRule="auto"/>
        <w:ind w:firstLine="63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文件内容包括现状调查分析、规划构思和用地布局、道路交通规划、绿地系统、河湖水系、城市设计要求、建设容量指标的制定、建筑规划管理以及工程规划等的说明，也是对文本的进一步说明。</w:t>
      </w:r>
    </w:p>
    <w:p>
      <w:pPr>
        <w:tabs>
          <w:tab w:val="left" w:pos="700"/>
        </w:tabs>
        <w:autoSpaceDE w:val="0"/>
        <w:autoSpaceDN w:val="0"/>
        <w:adjustRightInd w:val="0"/>
        <w:spacing w:line="360" w:lineRule="auto"/>
        <w:ind w:firstLine="560"/>
        <w:rPr>
          <w:rFonts w:hint="eastAsia" w:ascii="仿宋" w:hAnsi="仿宋" w:eastAsia="仿宋" w:cs="仿宋"/>
          <w:sz w:val="24"/>
          <w:szCs w:val="24"/>
          <w:lang w:val="zh-CN"/>
        </w:rPr>
      </w:pPr>
      <w:r>
        <w:rPr>
          <w:rFonts w:hint="eastAsia" w:ascii="仿宋" w:hAnsi="仿宋" w:eastAsia="仿宋" w:cs="仿宋"/>
          <w:sz w:val="24"/>
          <w:szCs w:val="24"/>
          <w:lang w:val="zh-CN"/>
        </w:rPr>
        <w:t>3. 图形文件要求：</w:t>
      </w:r>
    </w:p>
    <w:p>
      <w:pPr>
        <w:autoSpaceDE w:val="0"/>
        <w:autoSpaceDN w:val="0"/>
        <w:adjustRightInd w:val="0"/>
        <w:spacing w:line="360" w:lineRule="auto"/>
        <w:ind w:firstLine="600" w:firstLineChars="25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内容包括各相关规划图纸与表现图：</w:t>
      </w:r>
    </w:p>
    <w:p>
      <w:pPr>
        <w:pStyle w:val="6"/>
        <w:numPr>
          <w:ilvl w:val="0"/>
          <w:numId w:val="1"/>
        </w:numPr>
        <w:autoSpaceDE w:val="0"/>
        <w:autoSpaceDN w:val="0"/>
        <w:adjustRightInd w:val="0"/>
        <w:spacing w:line="360" w:lineRule="auto"/>
        <w:ind w:firstLineChars="0"/>
        <w:rPr>
          <w:rFonts w:hint="eastAsia" w:ascii="仿宋" w:hAnsi="仿宋" w:eastAsia="仿宋" w:cs="仿宋"/>
          <w:sz w:val="24"/>
          <w:szCs w:val="24"/>
        </w:rPr>
      </w:pPr>
      <w:r>
        <w:rPr>
          <w:rFonts w:hint="eastAsia" w:ascii="仿宋" w:hAnsi="仿宋" w:eastAsia="仿宋" w:cs="仿宋"/>
          <w:sz w:val="24"/>
          <w:szCs w:val="24"/>
        </w:rPr>
        <w:t>现状分析部分：</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区位图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现状图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场地分析图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用地适宜性评价图；</w:t>
      </w:r>
    </w:p>
    <w:p>
      <w:pPr>
        <w:autoSpaceDE w:val="0"/>
        <w:autoSpaceDN w:val="0"/>
        <w:adjustRightInd w:val="0"/>
        <w:spacing w:line="360" w:lineRule="auto"/>
        <w:ind w:firstLine="570"/>
        <w:rPr>
          <w:rFonts w:hint="eastAsia" w:ascii="仿宋" w:hAnsi="仿宋" w:eastAsia="仿宋" w:cs="仿宋"/>
          <w:sz w:val="24"/>
          <w:szCs w:val="24"/>
        </w:rPr>
      </w:pPr>
      <w:r>
        <w:rPr>
          <w:rFonts w:hint="eastAsia" w:ascii="仿宋" w:hAnsi="仿宋" w:eastAsia="仿宋" w:cs="仿宋"/>
          <w:sz w:val="24"/>
          <w:szCs w:val="24"/>
        </w:rPr>
        <w:t>(2)用地规划部分：</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功能结构图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用地规划图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城市设计示意图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道路系统规划图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公共设施规划图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容积率控制图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建筑高度控制图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四线控制图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绿地系统规划图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景观系统规划图；</w:t>
      </w:r>
    </w:p>
    <w:p>
      <w:pPr>
        <w:autoSpaceDE w:val="0"/>
        <w:autoSpaceDN w:val="0"/>
        <w:adjustRightInd w:val="0"/>
        <w:spacing w:line="360" w:lineRule="auto"/>
        <w:ind w:firstLine="570"/>
        <w:rPr>
          <w:rFonts w:hint="eastAsia" w:ascii="仿宋" w:hAnsi="仿宋" w:eastAsia="仿宋" w:cs="仿宋"/>
          <w:sz w:val="24"/>
          <w:szCs w:val="24"/>
        </w:rPr>
      </w:pPr>
      <w:r>
        <w:rPr>
          <w:rFonts w:hint="eastAsia" w:ascii="仿宋" w:hAnsi="仿宋" w:eastAsia="仿宋" w:cs="仿宋"/>
          <w:sz w:val="24"/>
          <w:szCs w:val="24"/>
        </w:rPr>
        <w:t>(3)市政工程规划部分</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道路工程规划图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电力工程规划图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电信工程规划图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给水工程规划图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雨水工程规划图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污水工程规划图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燃气工程规划图</w:t>
      </w:r>
    </w:p>
    <w:p>
      <w:pPr>
        <w:pStyle w:val="6"/>
        <w:numPr>
          <w:ilvl w:val="1"/>
          <w:numId w:val="2"/>
        </w:numPr>
        <w:autoSpaceDE w:val="0"/>
        <w:autoSpaceDN w:val="0"/>
        <w:adjustRightInd w:val="0"/>
        <w:spacing w:line="360" w:lineRule="auto"/>
        <w:ind w:firstLineChars="0"/>
        <w:rPr>
          <w:rFonts w:hint="eastAsia" w:ascii="仿宋" w:hAnsi="仿宋" w:eastAsia="仿宋" w:cs="仿宋"/>
          <w:sz w:val="24"/>
          <w:szCs w:val="24"/>
          <w:lang w:val="zh-CN"/>
        </w:rPr>
      </w:pPr>
      <w:r>
        <w:rPr>
          <w:rFonts w:hint="eastAsia" w:ascii="仿宋" w:hAnsi="仿宋" w:eastAsia="仿宋" w:cs="仿宋"/>
          <w:sz w:val="24"/>
          <w:szCs w:val="24"/>
          <w:lang w:val="zh-CN"/>
        </w:rPr>
        <w:t>综合防灾规划图</w:t>
      </w:r>
    </w:p>
    <w:p>
      <w:pPr>
        <w:tabs>
          <w:tab w:val="left" w:pos="700"/>
        </w:tabs>
        <w:autoSpaceDE w:val="0"/>
        <w:autoSpaceDN w:val="0"/>
        <w:adjustRightInd w:val="0"/>
        <w:spacing w:line="360" w:lineRule="auto"/>
        <w:ind w:firstLine="560"/>
        <w:rPr>
          <w:rFonts w:hint="eastAsia" w:ascii="仿宋" w:hAnsi="仿宋" w:eastAsia="仿宋" w:cs="仿宋"/>
          <w:sz w:val="24"/>
          <w:szCs w:val="24"/>
          <w:lang w:val="zh-CN"/>
        </w:rPr>
      </w:pPr>
      <w:r>
        <w:rPr>
          <w:rFonts w:hint="eastAsia" w:ascii="仿宋" w:hAnsi="仿宋" w:eastAsia="仿宋" w:cs="仿宋"/>
          <w:sz w:val="24"/>
          <w:szCs w:val="24"/>
          <w:lang w:val="zh-CN"/>
        </w:rPr>
        <w:t>4.图则文件要求：</w:t>
      </w:r>
    </w:p>
    <w:p>
      <w:pPr>
        <w:autoSpaceDE w:val="0"/>
        <w:autoSpaceDN w:val="0"/>
        <w:adjustRightInd w:val="0"/>
        <w:spacing w:line="360" w:lineRule="auto"/>
        <w:ind w:firstLine="570"/>
        <w:rPr>
          <w:rFonts w:hint="eastAsia" w:ascii="仿宋" w:hAnsi="仿宋" w:eastAsia="仿宋" w:cs="仿宋"/>
          <w:sz w:val="24"/>
          <w:szCs w:val="24"/>
        </w:rPr>
      </w:pPr>
      <w:r>
        <w:rPr>
          <w:rFonts w:hint="eastAsia" w:ascii="仿宋" w:hAnsi="仿宋" w:eastAsia="仿宋" w:cs="仿宋"/>
          <w:sz w:val="24"/>
          <w:szCs w:val="24"/>
        </w:rPr>
        <w:t>（1）总图则（地块编码图）</w:t>
      </w:r>
    </w:p>
    <w:p>
      <w:pPr>
        <w:autoSpaceDE w:val="0"/>
        <w:autoSpaceDN w:val="0"/>
        <w:adjustRightInd w:val="0"/>
        <w:spacing w:line="360" w:lineRule="auto"/>
        <w:ind w:firstLine="570"/>
        <w:rPr>
          <w:rFonts w:hint="eastAsia" w:ascii="仿宋" w:hAnsi="仿宋" w:eastAsia="仿宋" w:cs="仿宋"/>
          <w:sz w:val="24"/>
          <w:szCs w:val="24"/>
        </w:rPr>
      </w:pPr>
      <w:r>
        <w:rPr>
          <w:rFonts w:hint="eastAsia" w:ascii="仿宋" w:hAnsi="仿宋" w:eastAsia="仿宋" w:cs="仿宋"/>
          <w:sz w:val="24"/>
          <w:szCs w:val="24"/>
        </w:rPr>
        <w:t>（2）各地块分图则</w:t>
      </w:r>
    </w:p>
    <w:p>
      <w:pPr>
        <w:autoSpaceDE w:val="0"/>
        <w:autoSpaceDN w:val="0"/>
        <w:adjustRightInd w:val="0"/>
        <w:spacing w:line="360" w:lineRule="auto"/>
        <w:ind w:firstLine="560"/>
        <w:rPr>
          <w:rFonts w:hint="eastAsia" w:ascii="仿宋" w:hAnsi="仿宋" w:eastAsia="仿宋" w:cs="仿宋"/>
          <w:b/>
          <w:sz w:val="24"/>
          <w:szCs w:val="24"/>
          <w:u w:val="single"/>
          <w:lang w:val="zh-CN"/>
        </w:rPr>
      </w:pPr>
      <w:r>
        <w:rPr>
          <w:rFonts w:hint="eastAsia" w:ascii="仿宋" w:hAnsi="仿宋" w:eastAsia="仿宋" w:cs="仿宋"/>
          <w:b/>
          <w:sz w:val="24"/>
          <w:szCs w:val="24"/>
          <w:lang w:val="zh-CN"/>
        </w:rPr>
        <w:t>（二）</w:t>
      </w:r>
      <w:r>
        <w:rPr>
          <w:rFonts w:hint="eastAsia" w:ascii="仿宋" w:hAnsi="仿宋" w:eastAsia="仿宋" w:cs="仿宋"/>
          <w:b/>
          <w:sz w:val="24"/>
          <w:szCs w:val="24"/>
          <w:u w:val="single"/>
          <w:lang w:val="zh-CN"/>
        </w:rPr>
        <w:t>计算机文件要求：</w:t>
      </w:r>
    </w:p>
    <w:p>
      <w:pPr>
        <w:autoSpaceDE w:val="0"/>
        <w:autoSpaceDN w:val="0"/>
        <w:adjustRightInd w:val="0"/>
        <w:spacing w:line="360" w:lineRule="auto"/>
        <w:ind w:firstLine="560"/>
        <w:rPr>
          <w:rFonts w:hint="eastAsia" w:ascii="仿宋" w:hAnsi="仿宋" w:eastAsia="仿宋" w:cs="仿宋"/>
          <w:sz w:val="24"/>
          <w:szCs w:val="24"/>
          <w:lang w:val="zh-CN"/>
        </w:rPr>
      </w:pPr>
      <w:r>
        <w:rPr>
          <w:rFonts w:hint="eastAsia" w:ascii="仿宋" w:hAnsi="仿宋" w:eastAsia="仿宋" w:cs="仿宋"/>
          <w:sz w:val="24"/>
          <w:szCs w:val="24"/>
          <w:lang w:val="zh-CN"/>
        </w:rPr>
        <w:t>全部成果均应制作成计算机文件，文本文件采用Microsoft word 的 doc 格式文件，图形文件采用AutoCAD 的dwg和photoshop的jpg格式文件，提交以上计算机文件光盘2套。</w:t>
      </w:r>
    </w:p>
    <w:p>
      <w:pPr>
        <w:autoSpaceDE w:val="0"/>
        <w:autoSpaceDN w:val="0"/>
        <w:adjustRightInd w:val="0"/>
        <w:spacing w:line="360" w:lineRule="auto"/>
        <w:ind w:firstLine="566"/>
        <w:rPr>
          <w:rFonts w:hint="eastAsia" w:ascii="仿宋" w:hAnsi="仿宋" w:eastAsia="仿宋" w:cs="仿宋"/>
          <w:sz w:val="24"/>
          <w:szCs w:val="24"/>
        </w:rPr>
      </w:pPr>
      <w:r>
        <w:rPr>
          <w:rFonts w:hint="eastAsia" w:ascii="仿宋" w:hAnsi="仿宋" w:eastAsia="仿宋" w:cs="仿宋"/>
          <w:sz w:val="24"/>
          <w:szCs w:val="24"/>
          <w:lang w:val="zh-CN"/>
        </w:rPr>
        <w:t>成果图纸必须做到清晰、完整、准确，同类图纸规格应尽量统一。提供图纸缩印本10套，规格为A3，图纸缩印本可与文件文件统一编排装订。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0750"/>
    <w:multiLevelType w:val="multilevel"/>
    <w:tmpl w:val="4AA60750"/>
    <w:lvl w:ilvl="0" w:tentative="0">
      <w:start w:val="1"/>
      <w:numFmt w:val="decimal"/>
      <w:lvlText w:val="(%1)"/>
      <w:lvlJc w:val="left"/>
      <w:pPr>
        <w:ind w:left="930" w:hanging="3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65512C6D"/>
    <w:multiLevelType w:val="multilevel"/>
    <w:tmpl w:val="65512C6D"/>
    <w:lvl w:ilvl="0" w:tentative="0">
      <w:start w:val="1"/>
      <w:numFmt w:val="bullet"/>
      <w:lvlText w:val=""/>
      <w:lvlJc w:val="left"/>
      <w:pPr>
        <w:ind w:left="990" w:hanging="420"/>
      </w:pPr>
      <w:rPr>
        <w:rFonts w:hint="default" w:ascii="Wingdings" w:hAnsi="Wingdings"/>
      </w:rPr>
    </w:lvl>
    <w:lvl w:ilvl="1" w:tentative="0">
      <w:start w:val="1"/>
      <w:numFmt w:val="bullet"/>
      <w:lvlText w:val=""/>
      <w:lvlJc w:val="left"/>
      <w:pPr>
        <w:ind w:left="1410" w:hanging="420"/>
      </w:pPr>
      <w:rPr>
        <w:rFonts w:hint="default" w:ascii="Wingdings" w:hAnsi="Wingdings"/>
      </w:rPr>
    </w:lvl>
    <w:lvl w:ilvl="2" w:tentative="0">
      <w:start w:val="1"/>
      <w:numFmt w:val="bullet"/>
      <w:lvlText w:val=""/>
      <w:lvlJc w:val="left"/>
      <w:pPr>
        <w:ind w:left="1830" w:hanging="420"/>
      </w:pPr>
      <w:rPr>
        <w:rFonts w:hint="default" w:ascii="Wingdings" w:hAnsi="Wingdings"/>
      </w:rPr>
    </w:lvl>
    <w:lvl w:ilvl="3" w:tentative="0">
      <w:start w:val="1"/>
      <w:numFmt w:val="bullet"/>
      <w:lvlText w:val=""/>
      <w:lvlJc w:val="left"/>
      <w:pPr>
        <w:ind w:left="2250" w:hanging="420"/>
      </w:pPr>
      <w:rPr>
        <w:rFonts w:hint="default" w:ascii="Wingdings" w:hAnsi="Wingdings"/>
      </w:rPr>
    </w:lvl>
    <w:lvl w:ilvl="4" w:tentative="0">
      <w:start w:val="1"/>
      <w:numFmt w:val="bullet"/>
      <w:lvlText w:val=""/>
      <w:lvlJc w:val="left"/>
      <w:pPr>
        <w:ind w:left="2670" w:hanging="420"/>
      </w:pPr>
      <w:rPr>
        <w:rFonts w:hint="default" w:ascii="Wingdings" w:hAnsi="Wingdings"/>
      </w:rPr>
    </w:lvl>
    <w:lvl w:ilvl="5" w:tentative="0">
      <w:start w:val="1"/>
      <w:numFmt w:val="bullet"/>
      <w:lvlText w:val=""/>
      <w:lvlJc w:val="left"/>
      <w:pPr>
        <w:ind w:left="3090" w:hanging="420"/>
      </w:pPr>
      <w:rPr>
        <w:rFonts w:hint="default" w:ascii="Wingdings" w:hAnsi="Wingdings"/>
      </w:rPr>
    </w:lvl>
    <w:lvl w:ilvl="6" w:tentative="0">
      <w:start w:val="1"/>
      <w:numFmt w:val="bullet"/>
      <w:lvlText w:val=""/>
      <w:lvlJc w:val="left"/>
      <w:pPr>
        <w:ind w:left="3510" w:hanging="420"/>
      </w:pPr>
      <w:rPr>
        <w:rFonts w:hint="default" w:ascii="Wingdings" w:hAnsi="Wingdings"/>
      </w:rPr>
    </w:lvl>
    <w:lvl w:ilvl="7" w:tentative="0">
      <w:start w:val="1"/>
      <w:numFmt w:val="bullet"/>
      <w:lvlText w:val=""/>
      <w:lvlJc w:val="left"/>
      <w:pPr>
        <w:ind w:left="3930" w:hanging="420"/>
      </w:pPr>
      <w:rPr>
        <w:rFonts w:hint="default" w:ascii="Wingdings" w:hAnsi="Wingdings"/>
      </w:rPr>
    </w:lvl>
    <w:lvl w:ilvl="8" w:tentative="0">
      <w:start w:val="1"/>
      <w:numFmt w:val="bullet"/>
      <w:lvlText w:val=""/>
      <w:lvlJc w:val="left"/>
      <w:pPr>
        <w:ind w:left="435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6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b/>
      <w:bCs/>
      <w:kern w:val="44"/>
      <w:sz w:val="44"/>
      <w:szCs w:val="44"/>
      <w:lang w:eastAsia="en-US"/>
    </w:rPr>
  </w:style>
  <w:style w:type="paragraph" w:styleId="2">
    <w:name w:val="heading 3"/>
    <w:basedOn w:val="1"/>
    <w:next w:val="1"/>
    <w:qFormat/>
    <w:uiPriority w:val="0"/>
    <w:pPr>
      <w:keepNext/>
      <w:keepLines/>
      <w:widowControl w:val="0"/>
      <w:spacing w:before="260" w:after="260" w:line="412" w:lineRule="auto"/>
      <w:outlineLvl w:val="2"/>
    </w:pPr>
    <w:rPr>
      <w:rFonts w:ascii="Times New Roman" w:hAnsi="Times New Roman" w:eastAsia="宋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List Paragraph"/>
    <w:basedOn w:val="1"/>
    <w:qFormat/>
    <w:uiPriority w:val="0"/>
    <w:pPr>
      <w:ind w:firstLine="200" w:firstLineChars="20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2021-02-09T08:56:06Z</dcterms:created>
  <dc:creator>王廷林夕</dc:creator>
  <cp:lastModifiedBy>New</cp:lastModifiedBy>
  <dcterms:modified xsi:type="dcterms:W3CDTF">2021-02-09T08:56:22Z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