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rPr>
          <w:rFonts w:hint="eastAsia" w:asciiTheme="minorEastAsia" w:hAnsiTheme="minorEastAsia" w:eastAsiaTheme="minorEastAsia" w:cstheme="minorEastAsia"/>
          <w:b/>
          <w:bCs/>
          <w:color w:val="auto"/>
          <w:kern w:val="0"/>
          <w:sz w:val="44"/>
          <w:szCs w:val="44"/>
        </w:rPr>
      </w:pPr>
    </w:p>
    <w:p>
      <w:pPr>
        <w:autoSpaceDE w:val="0"/>
        <w:autoSpaceDN w:val="0"/>
        <w:snapToGrid w:val="0"/>
        <w:spacing w:line="360" w:lineRule="auto"/>
        <w:jc w:val="center"/>
        <w:rPr>
          <w:rFonts w:hint="eastAsia" w:asciiTheme="minorEastAsia" w:hAnsiTheme="minorEastAsia" w:eastAsiaTheme="minorEastAsia" w:cstheme="minorEastAsia"/>
          <w:color w:val="auto"/>
          <w:kern w:val="0"/>
          <w:sz w:val="52"/>
          <w:szCs w:val="52"/>
          <w:lang w:val="zh-CN"/>
        </w:rPr>
      </w:pPr>
      <w:r>
        <w:rPr>
          <w:rFonts w:hint="eastAsia" w:asciiTheme="minorEastAsia" w:hAnsiTheme="minorEastAsia" w:eastAsiaTheme="minorEastAsia" w:cstheme="minorEastAsia"/>
          <w:b/>
          <w:bCs/>
          <w:color w:val="auto"/>
          <w:kern w:val="0"/>
          <w:sz w:val="84"/>
          <w:szCs w:val="84"/>
        </w:rPr>
        <w:t>竞争性谈判文件</w:t>
      </w:r>
    </w:p>
    <w:p>
      <w:pPr>
        <w:autoSpaceDE w:val="0"/>
        <w:autoSpaceDN w:val="0"/>
        <w:snapToGrid w:val="0"/>
        <w:spacing w:line="360" w:lineRule="auto"/>
        <w:jc w:val="center"/>
        <w:rPr>
          <w:rFonts w:hint="eastAsia" w:asciiTheme="minorEastAsia" w:hAnsiTheme="minorEastAsia" w:eastAsiaTheme="minorEastAsia" w:cstheme="minorEastAsia"/>
          <w:b/>
          <w:bCs/>
          <w:color w:val="auto"/>
          <w:kern w:val="0"/>
          <w:sz w:val="44"/>
          <w:szCs w:val="44"/>
        </w:rPr>
      </w:pPr>
      <w:r>
        <w:rPr>
          <w:rFonts w:hint="eastAsia" w:ascii="宋体" w:hAnsi="宋体" w:cs="宋体"/>
          <w:b/>
          <w:bCs/>
          <w:color w:val="auto"/>
          <w:kern w:val="0"/>
          <w:sz w:val="72"/>
          <w:szCs w:val="72"/>
          <w:lang w:val="en-GB"/>
        </w:rPr>
        <w:drawing>
          <wp:inline distT="0" distB="0" distL="114300" distR="114300">
            <wp:extent cx="2958465" cy="2827655"/>
            <wp:effectExtent l="0" t="0" r="0" b="0"/>
            <wp:docPr id="3" name="图片 1" descr="@中联华夏LOGO (最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联华夏LOGO (最终版)"/>
                    <pic:cNvPicPr>
                      <a:picLocks noChangeAspect="1"/>
                    </pic:cNvPicPr>
                  </pic:nvPicPr>
                  <pic:blipFill>
                    <a:blip r:embed="rId6"/>
                    <a:stretch>
                      <a:fillRect/>
                    </a:stretch>
                  </pic:blipFill>
                  <pic:spPr>
                    <a:xfrm>
                      <a:off x="0" y="0"/>
                      <a:ext cx="2958465" cy="2827655"/>
                    </a:xfrm>
                    <a:prstGeom prst="rect">
                      <a:avLst/>
                    </a:prstGeom>
                    <a:noFill/>
                    <a:ln>
                      <a:noFill/>
                    </a:ln>
                  </pic:spPr>
                </pic:pic>
              </a:graphicData>
            </a:graphic>
          </wp:inline>
        </w:drawing>
      </w:r>
    </w:p>
    <w:p>
      <w:pPr>
        <w:autoSpaceDE w:val="0"/>
        <w:autoSpaceDN w:val="0"/>
        <w:snapToGrid w:val="0"/>
        <w:spacing w:line="480" w:lineRule="auto"/>
        <w:ind w:firstLine="2100" w:firstLineChars="750"/>
        <w:jc w:val="left"/>
        <w:rPr>
          <w:rFonts w:hint="eastAsia" w:asciiTheme="minorEastAsia" w:hAnsiTheme="minorEastAsia" w:eastAsiaTheme="minorEastAsia" w:cstheme="minorEastAsia"/>
          <w:color w:val="auto"/>
          <w:kern w:val="0"/>
          <w:sz w:val="28"/>
          <w:szCs w:val="28"/>
        </w:rPr>
      </w:pPr>
    </w:p>
    <w:p>
      <w:pPr>
        <w:spacing w:line="800" w:lineRule="exact"/>
        <w:ind w:left="2401" w:leftChars="426" w:hanging="1506" w:hangingChars="500"/>
        <w:rPr>
          <w:rFonts w:hint="eastAsia" w:ascii="宋体" w:hAnsi="宋体" w:cs="宋体" w:eastAsiaTheme="minorEastAsia"/>
          <w:b/>
          <w:bCs/>
          <w:color w:val="auto"/>
          <w:spacing w:val="-17"/>
          <w:sz w:val="30"/>
          <w:szCs w:val="30"/>
          <w:lang w:eastAsia="zh-CN"/>
        </w:rPr>
      </w:pPr>
      <w:r>
        <w:rPr>
          <w:rFonts w:hint="eastAsia" w:ascii="宋体" w:hAnsi="宋体" w:cs="宋体"/>
          <w:b/>
          <w:bCs/>
          <w:color w:val="auto"/>
          <w:sz w:val="30"/>
          <w:szCs w:val="30"/>
        </w:rPr>
        <w:t>项目名称：</w:t>
      </w:r>
      <w:r>
        <w:rPr>
          <w:rFonts w:hint="eastAsia" w:ascii="宋体" w:hAnsi="宋体" w:cs="宋体"/>
          <w:b/>
          <w:bCs/>
          <w:color w:val="auto"/>
          <w:sz w:val="30"/>
          <w:szCs w:val="30"/>
          <w:lang w:eastAsia="zh-CN"/>
        </w:rPr>
        <w:t>琼中县基层医疗卫生机构医疗设备采购项目（H包）（二次招标）</w:t>
      </w:r>
    </w:p>
    <w:p>
      <w:pPr>
        <w:spacing w:line="800" w:lineRule="exact"/>
        <w:ind w:firstLine="904" w:firstLineChars="300"/>
        <w:rPr>
          <w:rFonts w:hint="eastAsia" w:ascii="宋体" w:hAnsi="宋体" w:eastAsia="宋体" w:cs="宋体"/>
          <w:b/>
          <w:bCs/>
          <w:color w:val="auto"/>
          <w:sz w:val="30"/>
          <w:szCs w:val="30"/>
          <w:lang w:eastAsia="zh-CN"/>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ZLHX2020-043R</w:t>
      </w:r>
    </w:p>
    <w:p>
      <w:pPr>
        <w:spacing w:line="800" w:lineRule="exact"/>
        <w:ind w:right="-867" w:rightChars="-413" w:firstLine="904" w:firstLineChars="300"/>
        <w:rPr>
          <w:rFonts w:hint="eastAsia" w:ascii="宋体" w:hAnsi="宋体" w:eastAsia="宋体" w:cs="宋体"/>
          <w:b/>
          <w:bCs/>
          <w:color w:val="auto"/>
          <w:sz w:val="30"/>
          <w:szCs w:val="30"/>
          <w:lang w:eastAsia="zh-CN"/>
        </w:rPr>
      </w:pPr>
      <w:r>
        <w:rPr>
          <w:rFonts w:hint="eastAsia" w:ascii="宋体" w:hAnsi="宋体" w:cs="宋体"/>
          <w:b/>
          <w:bCs/>
          <w:color w:val="auto"/>
          <w:sz w:val="30"/>
          <w:szCs w:val="30"/>
        </w:rPr>
        <w:t>采 购 人：</w:t>
      </w:r>
      <w:r>
        <w:rPr>
          <w:rFonts w:hint="eastAsia" w:ascii="宋体" w:hAnsi="宋体" w:cs="宋体"/>
          <w:b/>
          <w:bCs/>
          <w:color w:val="auto"/>
          <w:sz w:val="30"/>
          <w:szCs w:val="30"/>
          <w:lang w:eastAsia="zh-CN"/>
        </w:rPr>
        <w:t>琼中黎族苗族自治县卫生健康委员会</w:t>
      </w:r>
    </w:p>
    <w:p>
      <w:pPr>
        <w:spacing w:line="800" w:lineRule="exact"/>
        <w:ind w:right="-867" w:rightChars="-413" w:firstLine="904" w:firstLineChars="300"/>
        <w:rPr>
          <w:rFonts w:hint="eastAsia" w:ascii="宋体" w:hAnsi="宋体" w:eastAsia="宋体" w:cs="宋体"/>
          <w:b/>
          <w:bCs/>
          <w:color w:val="auto"/>
          <w:sz w:val="30"/>
          <w:szCs w:val="30"/>
          <w:lang w:eastAsia="zh-CN"/>
        </w:rPr>
      </w:pPr>
      <w:r>
        <w:rPr>
          <w:rFonts w:hint="eastAsia" w:ascii="宋体" w:hAnsi="宋体" w:cs="宋体"/>
          <w:b/>
          <w:bCs/>
          <w:color w:val="auto"/>
          <w:sz w:val="30"/>
          <w:szCs w:val="30"/>
        </w:rPr>
        <w:t>代理机构：</w:t>
      </w:r>
      <w:r>
        <w:rPr>
          <w:rFonts w:hint="eastAsia" w:ascii="宋体" w:hAnsi="宋体" w:cs="宋体"/>
          <w:b/>
          <w:bCs/>
          <w:color w:val="auto"/>
          <w:sz w:val="30"/>
          <w:szCs w:val="30"/>
          <w:lang w:eastAsia="zh-CN"/>
        </w:rPr>
        <w:t>海南中联华夏项目管理有限公司</w:t>
      </w:r>
    </w:p>
    <w:p>
      <w:pPr>
        <w:pStyle w:val="7"/>
        <w:rPr>
          <w:rFonts w:hint="eastAsia" w:ascii="宋体" w:hAnsi="宋体" w:cs="宋体"/>
          <w:color w:val="auto"/>
          <w:szCs w:val="28"/>
        </w:rPr>
      </w:pPr>
    </w:p>
    <w:p>
      <w:pPr>
        <w:tabs>
          <w:tab w:val="left" w:leader="dot" w:pos="8400"/>
        </w:tabs>
        <w:spacing w:line="360" w:lineRule="auto"/>
        <w:jc w:val="center"/>
        <w:rPr>
          <w:rFonts w:hint="eastAsia" w:asciiTheme="minorEastAsia" w:hAnsiTheme="minorEastAsia" w:eastAsiaTheme="minorEastAsia" w:cstheme="minorEastAsia"/>
          <w:color w:val="auto"/>
          <w:kern w:val="0"/>
          <w:sz w:val="28"/>
          <w:szCs w:val="28"/>
        </w:rPr>
      </w:pPr>
    </w:p>
    <w:p>
      <w:pPr>
        <w:keepNext w:val="0"/>
        <w:keepLines w:val="0"/>
        <w:pageBreakBefore w:val="0"/>
        <w:widowControl w:val="0"/>
        <w:tabs>
          <w:tab w:val="left" w:leader="dot" w:pos="8400"/>
        </w:tabs>
        <w:kinsoku/>
        <w:wordWrap/>
        <w:overflowPunct/>
        <w:topLinePunct w:val="0"/>
        <w:autoSpaceDE/>
        <w:autoSpaceDN/>
        <w:bidi w:val="0"/>
        <w:adjustRightInd/>
        <w:snapToGrid/>
        <w:spacing w:line="720" w:lineRule="auto"/>
        <w:ind w:right="31" w:rightChars="15"/>
        <w:jc w:val="center"/>
        <w:textAlignment w:val="auto"/>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bCs/>
          <w:color w:val="auto"/>
          <w:kern w:val="0"/>
          <w:sz w:val="28"/>
          <w:szCs w:val="28"/>
        </w:rPr>
        <w:t>2020年</w:t>
      </w:r>
      <w:r>
        <w:rPr>
          <w:rFonts w:hint="eastAsia" w:asciiTheme="minorEastAsia" w:hAnsiTheme="minorEastAsia" w:cstheme="minorEastAsia"/>
          <w:b/>
          <w:bCs/>
          <w:color w:val="auto"/>
          <w:kern w:val="0"/>
          <w:sz w:val="28"/>
          <w:szCs w:val="28"/>
          <w:lang w:val="en-US" w:eastAsia="zh-CN"/>
        </w:rPr>
        <w:t>11</w:t>
      </w:r>
      <w:r>
        <w:rPr>
          <w:rFonts w:hint="eastAsia" w:asciiTheme="minorEastAsia" w:hAnsiTheme="minorEastAsia" w:eastAsiaTheme="minorEastAsia" w:cstheme="minorEastAsia"/>
          <w:b/>
          <w:bCs/>
          <w:color w:val="auto"/>
          <w:kern w:val="0"/>
          <w:sz w:val="28"/>
          <w:szCs w:val="28"/>
        </w:rPr>
        <w:t>月</w:t>
      </w:r>
      <w:r>
        <w:rPr>
          <w:rFonts w:hint="eastAsia" w:asciiTheme="minorEastAsia" w:hAnsiTheme="minorEastAsia" w:eastAsiaTheme="minorEastAsia" w:cstheme="minorEastAsia"/>
          <w:color w:val="auto"/>
          <w:kern w:val="0"/>
          <w:sz w:val="28"/>
          <w:szCs w:val="28"/>
          <w:lang w:val="zh-CN"/>
        </w:rPr>
        <w:br w:type="page"/>
      </w:r>
    </w:p>
    <w:sdt>
      <w:sdtPr>
        <w:rPr>
          <w:rFonts w:hint="eastAsia" w:asciiTheme="minorEastAsia" w:hAnsiTheme="minorEastAsia" w:eastAsiaTheme="minorEastAsia" w:cstheme="minorEastAsia"/>
          <w:color w:val="auto"/>
          <w:kern w:val="2"/>
          <w:sz w:val="32"/>
          <w:szCs w:val="72"/>
          <w:lang w:val="en-US" w:eastAsia="zh-CN" w:bidi="ar-SA"/>
        </w:rPr>
        <w:id w:val="14745999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1"/>
          <w:szCs w:val="24"/>
          <w:lang w:val="en-US" w:eastAsia="zh-CN" w:bidi="ar-SA"/>
        </w:rPr>
      </w:sdtEndPr>
      <w:sdtContent>
        <w:p>
          <w:pPr>
            <w:keepNext w:val="0"/>
            <w:keepLines w:val="0"/>
            <w:pageBreakBefore w:val="0"/>
            <w:widowControl w:val="0"/>
            <w:kinsoku/>
            <w:wordWrap/>
            <w:overflowPunct/>
            <w:topLinePunct w:val="0"/>
            <w:bidi w:val="0"/>
            <w:adjustRightInd/>
            <w:spacing w:before="313" w:beforeLines="100" w:after="313" w:afterLines="100" w:line="48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32"/>
              <w:szCs w:val="72"/>
              <w:lang w:val="en-US" w:eastAsia="zh-CN" w:bidi="ar-SA"/>
            </w:rPr>
          </w:pPr>
          <w:r>
            <w:rPr>
              <w:rFonts w:hint="eastAsia" w:asciiTheme="minorEastAsia" w:hAnsiTheme="minorEastAsia" w:eastAsiaTheme="minorEastAsia" w:cstheme="minorEastAsia"/>
              <w:b/>
              <w:bCs/>
              <w:color w:val="auto"/>
              <w:kern w:val="2"/>
              <w:sz w:val="32"/>
              <w:szCs w:val="72"/>
              <w:lang w:val="en-US" w:eastAsia="zh-CN" w:bidi="ar-SA"/>
            </w:rPr>
            <w:t>目</w:t>
          </w:r>
          <w:r>
            <w:rPr>
              <w:rFonts w:hint="eastAsia" w:asciiTheme="minorEastAsia" w:hAnsiTheme="minorEastAsia" w:cstheme="minorEastAsia"/>
              <w:b/>
              <w:bCs/>
              <w:color w:val="auto"/>
              <w:kern w:val="2"/>
              <w:sz w:val="32"/>
              <w:szCs w:val="72"/>
              <w:lang w:val="en-US" w:eastAsia="zh-CN" w:bidi="ar-SA"/>
            </w:rPr>
            <w:t xml:space="preserve"> </w:t>
          </w:r>
          <w:r>
            <w:rPr>
              <w:rFonts w:hint="eastAsia" w:asciiTheme="minorEastAsia" w:hAnsiTheme="minorEastAsia" w:eastAsiaTheme="minorEastAsia" w:cstheme="minorEastAsia"/>
              <w:b/>
              <w:bCs/>
              <w:color w:val="auto"/>
              <w:kern w:val="2"/>
              <w:sz w:val="32"/>
              <w:szCs w:val="72"/>
              <w:lang w:val="en-US" w:eastAsia="zh-CN" w:bidi="ar-SA"/>
            </w:rPr>
            <w:t>录</w:t>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sz w:val="32"/>
              <w:szCs w:val="40"/>
            </w:rPr>
          </w:pPr>
          <w:r>
            <w:rPr>
              <w:rFonts w:hint="eastAsia" w:asciiTheme="minorEastAsia" w:hAnsiTheme="minorEastAsia" w:eastAsiaTheme="minorEastAsia" w:cstheme="minorEastAsia"/>
              <w:color w:val="auto"/>
              <w:sz w:val="32"/>
              <w:szCs w:val="40"/>
            </w:rPr>
            <w:fldChar w:fldCharType="begin"/>
          </w:r>
          <w:r>
            <w:rPr>
              <w:rFonts w:hint="eastAsia" w:asciiTheme="minorEastAsia" w:hAnsiTheme="minorEastAsia" w:eastAsiaTheme="minorEastAsia" w:cstheme="minorEastAsia"/>
              <w:color w:val="auto"/>
              <w:sz w:val="32"/>
              <w:szCs w:val="40"/>
            </w:rPr>
            <w:instrText xml:space="preserve">TOC \o "1-1" \h \u </w:instrText>
          </w:r>
          <w:r>
            <w:rPr>
              <w:rFonts w:hint="eastAsia" w:asciiTheme="minorEastAsia" w:hAnsiTheme="minorEastAsia" w:eastAsiaTheme="minorEastAsia" w:cstheme="minorEastAsia"/>
              <w:color w:val="auto"/>
              <w:sz w:val="32"/>
              <w:szCs w:val="40"/>
            </w:rPr>
            <w:fldChar w:fldCharType="separate"/>
          </w:r>
          <w:r>
            <w:rPr>
              <w:rFonts w:hint="eastAsia" w:asciiTheme="minorEastAsia" w:hAnsiTheme="minorEastAsia" w:eastAsiaTheme="minorEastAsia" w:cstheme="minorEastAsia"/>
              <w:color w:val="auto"/>
              <w:sz w:val="32"/>
              <w:szCs w:val="56"/>
            </w:rPr>
            <w:fldChar w:fldCharType="begin"/>
          </w:r>
          <w:r>
            <w:rPr>
              <w:rFonts w:hint="eastAsia" w:asciiTheme="minorEastAsia" w:hAnsiTheme="minorEastAsia" w:eastAsiaTheme="minorEastAsia" w:cstheme="minorEastAsia"/>
              <w:sz w:val="32"/>
              <w:szCs w:val="56"/>
            </w:rPr>
            <w:instrText xml:space="preserve"> HYPERLINK \l _Toc6226 </w:instrText>
          </w:r>
          <w:r>
            <w:rPr>
              <w:rFonts w:hint="eastAsia" w:asciiTheme="minorEastAsia" w:hAnsiTheme="minorEastAsia" w:eastAsiaTheme="minorEastAsia" w:cstheme="minorEastAsia"/>
              <w:sz w:val="32"/>
              <w:szCs w:val="56"/>
            </w:rPr>
            <w:fldChar w:fldCharType="separate"/>
          </w:r>
          <w:r>
            <w:rPr>
              <w:rFonts w:hint="eastAsia" w:asciiTheme="minorEastAsia" w:hAnsiTheme="minorEastAsia" w:eastAsiaTheme="minorEastAsia" w:cstheme="minorEastAsia"/>
              <w:sz w:val="32"/>
              <w:szCs w:val="72"/>
            </w:rPr>
            <w:t>第一章  竞争性谈判公告</w:t>
          </w:r>
          <w:r>
            <w:rPr>
              <w:sz w:val="32"/>
              <w:szCs w:val="40"/>
            </w:rPr>
            <w:tab/>
          </w:r>
          <w:r>
            <w:rPr>
              <w:rFonts w:hint="default"/>
              <w:sz w:val="32"/>
              <w:szCs w:val="40"/>
              <w:lang w:val="en-US"/>
            </w:rPr>
            <w:t>1</w:t>
          </w:r>
          <w:r>
            <w:rPr>
              <w:rFonts w:hint="eastAsia" w:asciiTheme="minorEastAsia" w:hAnsiTheme="minorEastAsia" w:eastAsiaTheme="minorEastAsia" w:cstheme="minorEastAsia"/>
              <w:color w:val="auto"/>
              <w:sz w:val="32"/>
              <w:szCs w:val="56"/>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sz w:val="32"/>
              <w:szCs w:val="40"/>
            </w:rPr>
          </w:pPr>
          <w:r>
            <w:rPr>
              <w:rFonts w:hint="eastAsia" w:asciiTheme="minorEastAsia" w:hAnsiTheme="minorEastAsia" w:eastAsiaTheme="minorEastAsia" w:cstheme="minorEastAsia"/>
              <w:color w:val="auto"/>
              <w:sz w:val="32"/>
              <w:szCs w:val="56"/>
            </w:rPr>
            <w:fldChar w:fldCharType="begin"/>
          </w:r>
          <w:r>
            <w:rPr>
              <w:rFonts w:hint="eastAsia" w:asciiTheme="minorEastAsia" w:hAnsiTheme="minorEastAsia" w:eastAsiaTheme="minorEastAsia" w:cstheme="minorEastAsia"/>
              <w:sz w:val="32"/>
              <w:szCs w:val="56"/>
            </w:rPr>
            <w:instrText xml:space="preserve"> HYPERLINK \l _Toc9804 </w:instrText>
          </w:r>
          <w:r>
            <w:rPr>
              <w:rFonts w:hint="eastAsia" w:asciiTheme="minorEastAsia" w:hAnsiTheme="minorEastAsia" w:eastAsiaTheme="minorEastAsia" w:cstheme="minorEastAsia"/>
              <w:sz w:val="32"/>
              <w:szCs w:val="56"/>
            </w:rPr>
            <w:fldChar w:fldCharType="separate"/>
          </w:r>
          <w:r>
            <w:rPr>
              <w:rFonts w:hint="eastAsia" w:asciiTheme="minorEastAsia" w:hAnsiTheme="minorEastAsia" w:eastAsiaTheme="minorEastAsia" w:cstheme="minorEastAsia"/>
              <w:sz w:val="32"/>
              <w:szCs w:val="72"/>
            </w:rPr>
            <w:t>第二章  供应商须知</w:t>
          </w:r>
          <w:r>
            <w:rPr>
              <w:sz w:val="32"/>
              <w:szCs w:val="40"/>
            </w:rPr>
            <w:tab/>
          </w:r>
          <w:r>
            <w:rPr>
              <w:rFonts w:hint="default"/>
              <w:sz w:val="32"/>
              <w:szCs w:val="40"/>
              <w:lang w:val="en-US"/>
            </w:rPr>
            <w:t>4</w:t>
          </w:r>
          <w:r>
            <w:rPr>
              <w:rFonts w:hint="eastAsia" w:asciiTheme="minorEastAsia" w:hAnsiTheme="minorEastAsia" w:eastAsiaTheme="minorEastAsia" w:cstheme="minorEastAsia"/>
              <w:color w:val="auto"/>
              <w:sz w:val="32"/>
              <w:szCs w:val="56"/>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rFonts w:hint="default"/>
              <w:sz w:val="32"/>
              <w:szCs w:val="40"/>
              <w:lang w:val="en-US"/>
            </w:rPr>
          </w:pPr>
          <w:r>
            <w:rPr>
              <w:rFonts w:hint="eastAsia" w:asciiTheme="minorEastAsia" w:hAnsiTheme="minorEastAsia" w:eastAsiaTheme="minorEastAsia" w:cstheme="minorEastAsia"/>
              <w:color w:val="auto"/>
              <w:sz w:val="32"/>
              <w:szCs w:val="56"/>
            </w:rPr>
            <w:fldChar w:fldCharType="begin"/>
          </w:r>
          <w:r>
            <w:rPr>
              <w:rFonts w:hint="eastAsia" w:asciiTheme="minorEastAsia" w:hAnsiTheme="minorEastAsia" w:eastAsiaTheme="minorEastAsia" w:cstheme="minorEastAsia"/>
              <w:sz w:val="32"/>
              <w:szCs w:val="56"/>
            </w:rPr>
            <w:instrText xml:space="preserve"> HYPERLINK \l _Toc24794 </w:instrText>
          </w:r>
          <w:r>
            <w:rPr>
              <w:rFonts w:hint="eastAsia" w:asciiTheme="minorEastAsia" w:hAnsiTheme="minorEastAsia" w:eastAsiaTheme="minorEastAsia" w:cstheme="minorEastAsia"/>
              <w:sz w:val="32"/>
              <w:szCs w:val="56"/>
            </w:rPr>
            <w:fldChar w:fldCharType="separate"/>
          </w:r>
          <w:r>
            <w:rPr>
              <w:rFonts w:hint="eastAsia" w:asciiTheme="minorEastAsia" w:hAnsiTheme="minorEastAsia" w:eastAsiaTheme="minorEastAsia" w:cstheme="minorEastAsia"/>
              <w:sz w:val="32"/>
              <w:szCs w:val="72"/>
            </w:rPr>
            <w:t>第三章  合同条款及格式</w:t>
          </w:r>
          <w:r>
            <w:rPr>
              <w:sz w:val="32"/>
              <w:szCs w:val="40"/>
            </w:rPr>
            <w:tab/>
          </w:r>
          <w:r>
            <w:rPr>
              <w:rFonts w:hint="default"/>
              <w:sz w:val="32"/>
              <w:szCs w:val="40"/>
              <w:lang w:val="en-US"/>
            </w:rPr>
            <w:t>1</w:t>
          </w:r>
          <w:r>
            <w:rPr>
              <w:rFonts w:hint="eastAsia" w:asciiTheme="minorEastAsia" w:hAnsiTheme="minorEastAsia" w:eastAsiaTheme="minorEastAsia" w:cstheme="minorEastAsia"/>
              <w:color w:val="auto"/>
              <w:sz w:val="32"/>
              <w:szCs w:val="56"/>
            </w:rPr>
            <w:fldChar w:fldCharType="end"/>
          </w:r>
          <w:r>
            <w:rPr>
              <w:rFonts w:hint="default"/>
              <w:sz w:val="32"/>
              <w:szCs w:val="40"/>
              <w:lang w:val="en-US"/>
            </w:rPr>
            <w:t>5</w:t>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rFonts w:hint="default"/>
              <w:sz w:val="32"/>
              <w:szCs w:val="40"/>
              <w:lang w:val="en-US"/>
            </w:rPr>
          </w:pPr>
          <w:r>
            <w:rPr>
              <w:rFonts w:hint="eastAsia" w:asciiTheme="minorEastAsia" w:hAnsiTheme="minorEastAsia" w:eastAsiaTheme="minorEastAsia" w:cstheme="minorEastAsia"/>
              <w:color w:val="auto"/>
              <w:sz w:val="32"/>
              <w:szCs w:val="56"/>
            </w:rPr>
            <w:fldChar w:fldCharType="begin"/>
          </w:r>
          <w:r>
            <w:rPr>
              <w:rFonts w:hint="eastAsia" w:asciiTheme="minorEastAsia" w:hAnsiTheme="minorEastAsia" w:eastAsiaTheme="minorEastAsia" w:cstheme="minorEastAsia"/>
              <w:sz w:val="32"/>
              <w:szCs w:val="56"/>
            </w:rPr>
            <w:instrText xml:space="preserve"> HYPERLINK \l _Toc25585 </w:instrText>
          </w:r>
          <w:r>
            <w:rPr>
              <w:rFonts w:hint="eastAsia" w:asciiTheme="minorEastAsia" w:hAnsiTheme="minorEastAsia" w:eastAsiaTheme="minorEastAsia" w:cstheme="minorEastAsia"/>
              <w:sz w:val="32"/>
              <w:szCs w:val="56"/>
            </w:rPr>
            <w:fldChar w:fldCharType="separate"/>
          </w:r>
          <w:r>
            <w:rPr>
              <w:rFonts w:hint="eastAsia" w:asciiTheme="minorEastAsia" w:hAnsiTheme="minorEastAsia" w:eastAsiaTheme="minorEastAsia" w:cstheme="minorEastAsia"/>
              <w:sz w:val="32"/>
              <w:szCs w:val="72"/>
            </w:rPr>
            <w:t>第四章  响应文件内容及格式</w:t>
          </w:r>
          <w:r>
            <w:rPr>
              <w:sz w:val="32"/>
              <w:szCs w:val="40"/>
            </w:rPr>
            <w:tab/>
          </w:r>
          <w:r>
            <w:rPr>
              <w:rFonts w:hint="default"/>
              <w:sz w:val="32"/>
              <w:szCs w:val="40"/>
              <w:lang w:val="en-US"/>
            </w:rPr>
            <w:t>2</w:t>
          </w:r>
          <w:r>
            <w:rPr>
              <w:rFonts w:hint="eastAsia" w:asciiTheme="minorEastAsia" w:hAnsiTheme="minorEastAsia" w:eastAsiaTheme="minorEastAsia" w:cstheme="minorEastAsia"/>
              <w:color w:val="auto"/>
              <w:sz w:val="32"/>
              <w:szCs w:val="56"/>
            </w:rPr>
            <w:fldChar w:fldCharType="end"/>
          </w:r>
          <w:r>
            <w:rPr>
              <w:rFonts w:hint="default"/>
              <w:sz w:val="32"/>
              <w:szCs w:val="40"/>
              <w:lang w:val="en-US"/>
            </w:rPr>
            <w:t>0</w:t>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rFonts w:hint="default"/>
              <w:lang w:val="en-US"/>
            </w:rPr>
          </w:pPr>
          <w:r>
            <w:rPr>
              <w:rFonts w:hint="eastAsia" w:asciiTheme="minorEastAsia" w:hAnsiTheme="minorEastAsia" w:eastAsiaTheme="minorEastAsia" w:cstheme="minorEastAsia"/>
              <w:color w:val="auto"/>
              <w:sz w:val="32"/>
              <w:szCs w:val="56"/>
            </w:rPr>
            <w:fldChar w:fldCharType="begin"/>
          </w:r>
          <w:r>
            <w:rPr>
              <w:rFonts w:hint="eastAsia" w:asciiTheme="minorEastAsia" w:hAnsiTheme="minorEastAsia" w:eastAsiaTheme="minorEastAsia" w:cstheme="minorEastAsia"/>
              <w:sz w:val="32"/>
              <w:szCs w:val="56"/>
            </w:rPr>
            <w:instrText xml:space="preserve"> HYPERLINK \l _Toc25049 </w:instrText>
          </w:r>
          <w:r>
            <w:rPr>
              <w:rFonts w:hint="eastAsia" w:asciiTheme="minorEastAsia" w:hAnsiTheme="minorEastAsia" w:eastAsiaTheme="minorEastAsia" w:cstheme="minorEastAsia"/>
              <w:sz w:val="32"/>
              <w:szCs w:val="56"/>
            </w:rPr>
            <w:fldChar w:fldCharType="separate"/>
          </w:r>
          <w:r>
            <w:rPr>
              <w:rFonts w:hint="eastAsia" w:ascii="宋体" w:hAnsi="宋体" w:eastAsia="宋体" w:cs="宋体"/>
              <w:sz w:val="32"/>
              <w:szCs w:val="72"/>
            </w:rPr>
            <w:t>第五章  用户需求书</w:t>
          </w:r>
          <w:r>
            <w:rPr>
              <w:sz w:val="32"/>
              <w:szCs w:val="40"/>
            </w:rPr>
            <w:tab/>
          </w:r>
          <w:r>
            <w:rPr>
              <w:rFonts w:hint="default"/>
              <w:sz w:val="32"/>
              <w:szCs w:val="40"/>
              <w:lang w:val="en-US"/>
            </w:rPr>
            <w:t>3</w:t>
          </w:r>
          <w:r>
            <w:rPr>
              <w:rFonts w:hint="eastAsia" w:asciiTheme="minorEastAsia" w:hAnsiTheme="minorEastAsia" w:eastAsiaTheme="minorEastAsia" w:cstheme="minorEastAsia"/>
              <w:color w:val="auto"/>
              <w:sz w:val="32"/>
              <w:szCs w:val="56"/>
            </w:rPr>
            <w:fldChar w:fldCharType="end"/>
          </w:r>
          <w:r>
            <w:rPr>
              <w:rFonts w:hint="default"/>
              <w:sz w:val="32"/>
              <w:szCs w:val="40"/>
              <w:lang w:val="en-US"/>
            </w:rPr>
            <w:t>6</w:t>
          </w:r>
        </w:p>
        <w:p>
          <w:pPr>
            <w:keepNext w:val="0"/>
            <w:keepLines w:val="0"/>
            <w:pageBreakBefore w:val="0"/>
            <w:widowControl w:val="0"/>
            <w:kinsoku/>
            <w:wordWrap/>
            <w:overflowPunct/>
            <w:topLinePunct w:val="0"/>
            <w:autoSpaceDE w:val="0"/>
            <w:autoSpaceDN w:val="0"/>
            <w:bidi w:val="0"/>
            <w:adjustRightInd/>
            <w:snapToGrid w:val="0"/>
            <w:spacing w:before="313" w:beforeLines="100" w:after="313" w:afterLines="100" w:line="72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40"/>
            </w:rPr>
            <w:fldChar w:fldCharType="end"/>
          </w:r>
        </w:p>
      </w:sdtContent>
    </w:sdt>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autoSpaceDE w:val="0"/>
        <w:autoSpaceDN w:val="0"/>
        <w:snapToGrid w:val="0"/>
        <w:spacing w:line="480" w:lineRule="auto"/>
        <w:jc w:val="center"/>
        <w:rPr>
          <w:rFonts w:hint="eastAsia" w:asciiTheme="minorEastAsia" w:hAnsiTheme="minorEastAsia" w:eastAsiaTheme="minorEastAsia" w:cstheme="minorEastAsia"/>
          <w:color w:val="auto"/>
        </w:rPr>
      </w:pPr>
    </w:p>
    <w:p>
      <w:pPr>
        <w:spacing w:beforeLines="50" w:afterLines="50" w:line="360" w:lineRule="auto"/>
        <w:jc w:val="center"/>
        <w:outlineLvl w:val="9"/>
        <w:rPr>
          <w:rStyle w:val="16"/>
          <w:rFonts w:hint="eastAsia" w:asciiTheme="minorEastAsia" w:hAnsiTheme="minorEastAsia" w:eastAsiaTheme="minorEastAsia" w:cstheme="minorEastAsia"/>
          <w:b/>
          <w:color w:val="auto"/>
          <w:sz w:val="44"/>
          <w:szCs w:val="44"/>
        </w:rPr>
        <w:sectPr>
          <w:head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spacing w:beforeLines="50" w:afterLines="50" w:line="360" w:lineRule="auto"/>
        <w:jc w:val="center"/>
        <w:outlineLvl w:val="0"/>
        <w:rPr>
          <w:rStyle w:val="16"/>
          <w:rFonts w:hint="eastAsia" w:asciiTheme="minorEastAsia" w:hAnsiTheme="minorEastAsia" w:eastAsiaTheme="minorEastAsia" w:cstheme="minorEastAsia"/>
          <w:b/>
          <w:color w:val="auto"/>
          <w:sz w:val="44"/>
          <w:szCs w:val="44"/>
        </w:rPr>
      </w:pPr>
      <w:bookmarkStart w:id="0" w:name="_Toc6226"/>
      <w:r>
        <w:rPr>
          <w:rStyle w:val="16"/>
          <w:rFonts w:hint="eastAsia" w:asciiTheme="minorEastAsia" w:hAnsiTheme="minorEastAsia" w:eastAsiaTheme="minorEastAsia" w:cstheme="minorEastAsia"/>
          <w:b/>
          <w:color w:val="auto"/>
          <w:sz w:val="44"/>
          <w:szCs w:val="44"/>
        </w:rPr>
        <w:t>第一章  竞争性谈判公告</w:t>
      </w:r>
      <w:bookmarkEnd w:id="0"/>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bookmarkStart w:id="1" w:name="_Toc35393798"/>
      <w:bookmarkStart w:id="2" w:name="_Toc35393629"/>
      <w:bookmarkStart w:id="3" w:name="_Toc28359089"/>
      <w:bookmarkStart w:id="4" w:name="_Toc28359012"/>
      <w:r>
        <w:rPr>
          <w:rFonts w:hint="eastAsia" w:asciiTheme="minorEastAsia" w:hAnsiTheme="minorEastAsia" w:eastAsiaTheme="minorEastAsia" w:cstheme="minorEastAsia"/>
          <w:b/>
          <w:bCs/>
          <w:color w:val="auto"/>
          <w:sz w:val="24"/>
          <w:szCs w:val="24"/>
        </w:rPr>
        <w:t>项目概况</w:t>
      </w:r>
    </w:p>
    <w:p>
      <w:pPr>
        <w:keepNext/>
        <w:keepLines/>
        <w:pageBreakBefore w:val="0"/>
        <w:widowControl w:val="0"/>
        <w:kinsoku/>
        <w:wordWrap/>
        <w:overflowPunct/>
        <w:topLinePunct w:val="0"/>
        <w:autoSpaceDE/>
        <w:autoSpaceDN/>
        <w:bidi w:val="0"/>
        <w:adjustRightInd/>
        <w:snapToGrid/>
        <w:spacing w:line="430" w:lineRule="exact"/>
        <w:ind w:firstLine="360" w:firstLineChars="150"/>
        <w:jc w:val="both"/>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琼中县基层医疗卫生机构医疗设备采购项目（H包）（二次招标）</w:t>
      </w:r>
      <w:r>
        <w:rPr>
          <w:rFonts w:hint="eastAsia" w:asciiTheme="minorEastAsia" w:hAnsiTheme="minorEastAsia" w:eastAsiaTheme="minorEastAsia" w:cstheme="minorEastAsia"/>
          <w:b w:val="0"/>
          <w:bCs w:val="0"/>
          <w:color w:val="auto"/>
          <w:sz w:val="24"/>
          <w:szCs w:val="24"/>
        </w:rPr>
        <w:t>采购项目的潜在供应商应在海南省海口市龙华区椰海大道和风·</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鑫苑2栋1501室获取采购文件，并于2020年12月0</w:t>
      </w:r>
      <w:r>
        <w:rPr>
          <w:rFonts w:hint="default" w:asciiTheme="minorEastAsia" w:hAnsiTheme="minorEastAsia" w:cstheme="minorEastAsia"/>
          <w:b w:val="0"/>
          <w:bCs w:val="0"/>
          <w:color w:val="auto"/>
          <w:sz w:val="24"/>
          <w:szCs w:val="24"/>
          <w:lang w:val="en-US"/>
        </w:rPr>
        <w:t>8</w:t>
      </w:r>
      <w:r>
        <w:rPr>
          <w:rFonts w:hint="eastAsia" w:asciiTheme="minorEastAsia" w:hAnsiTheme="minorEastAsia" w:eastAsiaTheme="minorEastAsia" w:cstheme="minorEastAsia"/>
          <w:b w:val="0"/>
          <w:bCs w:val="0"/>
          <w:color w:val="auto"/>
          <w:sz w:val="24"/>
          <w:szCs w:val="24"/>
        </w:rPr>
        <w:t>日15时00分（北京时间）前提交响应文件。</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1.项目编号：</w:t>
      </w:r>
      <w:r>
        <w:rPr>
          <w:rFonts w:hint="eastAsia" w:asciiTheme="minorEastAsia" w:hAnsiTheme="minorEastAsia" w:cstheme="minorEastAsia"/>
          <w:color w:val="auto"/>
          <w:sz w:val="24"/>
          <w:szCs w:val="24"/>
          <w:lang w:eastAsia="zh-CN"/>
        </w:rPr>
        <w:t>ZLHX2020-043R</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项目名称：</w:t>
      </w:r>
      <w:r>
        <w:rPr>
          <w:rFonts w:hint="eastAsia" w:asciiTheme="minorEastAsia" w:hAnsiTheme="minorEastAsia" w:cstheme="minorEastAsia"/>
          <w:color w:val="auto"/>
          <w:sz w:val="24"/>
          <w:szCs w:val="24"/>
          <w:lang w:eastAsia="zh-CN"/>
        </w:rPr>
        <w:t>琼中县基层医疗卫生机构医疗设备采购项目（H包）（二次招标）</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采购方式：竞争性谈判 </w:t>
      </w:r>
    </w:p>
    <w:p>
      <w:pPr>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预算金额：</w:t>
      </w:r>
      <w:r>
        <w:rPr>
          <w:rFonts w:hint="eastAsia" w:asciiTheme="minorEastAsia" w:hAnsiTheme="minorEastAsia" w:cstheme="minorEastAsia"/>
          <w:color w:val="auto"/>
          <w:sz w:val="24"/>
          <w:szCs w:val="24"/>
          <w:lang w:val="en-US" w:eastAsia="zh-CN"/>
        </w:rPr>
        <w:t>¥573684.00</w:t>
      </w:r>
      <w:r>
        <w:rPr>
          <w:rFonts w:hint="eastAsia" w:asciiTheme="minorEastAsia" w:hAnsiTheme="minorEastAsia" w:cstheme="minorEastAsia"/>
          <w:color w:val="auto"/>
          <w:sz w:val="24"/>
          <w:szCs w:val="24"/>
          <w:lang w:eastAsia="zh-CN"/>
        </w:rPr>
        <w:t>元（</w:t>
      </w:r>
      <w:r>
        <w:rPr>
          <w:rFonts w:hint="eastAsia" w:ascii="宋体" w:hAnsi="宋体" w:eastAsia="宋体" w:cs="宋体"/>
          <w:sz w:val="24"/>
          <w:szCs w:val="24"/>
        </w:rPr>
        <w:t>超过采购预算的响应文件将视作无效响应</w:t>
      </w:r>
      <w:r>
        <w:rPr>
          <w:rFonts w:hint="eastAsia" w:asciiTheme="minorEastAsia" w:hAnsiTheme="minorEastAsia" w:cstheme="minorEastAsia"/>
          <w:color w:val="auto"/>
          <w:sz w:val="24"/>
          <w:szCs w:val="24"/>
          <w:lang w:eastAsia="zh-CN"/>
        </w:rPr>
        <w:t>）</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最高限价：</w:t>
      </w:r>
      <w:r>
        <w:rPr>
          <w:rFonts w:hint="eastAsia" w:asciiTheme="minorEastAsia" w:hAnsiTheme="minorEastAsia" w:cstheme="minorEastAsia"/>
          <w:color w:val="auto"/>
          <w:sz w:val="24"/>
          <w:szCs w:val="24"/>
          <w:lang w:val="en-US" w:eastAsia="zh-CN"/>
        </w:rPr>
        <w:t>¥573684.00</w:t>
      </w:r>
      <w:r>
        <w:rPr>
          <w:rFonts w:hint="eastAsia" w:asciiTheme="minorEastAsia" w:hAnsiTheme="minorEastAsia" w:cstheme="minorEastAsia"/>
          <w:color w:val="auto"/>
          <w:sz w:val="24"/>
          <w:szCs w:val="24"/>
          <w:lang w:eastAsia="zh-CN"/>
        </w:rPr>
        <w:t>元</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采购需求：详见用户需求书</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合同签订生效之日起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30天内</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本项目（是/否）接受联合体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否</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bookmarkStart w:id="5" w:name="_Toc35393799"/>
      <w:bookmarkStart w:id="6" w:name="_Toc28359013"/>
      <w:bookmarkStart w:id="7" w:name="_Toc35393630"/>
      <w:bookmarkStart w:id="8" w:name="_Toc28359090"/>
      <w:r>
        <w:rPr>
          <w:rFonts w:hint="eastAsia" w:asciiTheme="minorEastAsia" w:hAnsiTheme="minorEastAsia" w:eastAsiaTheme="minorEastAsia" w:cstheme="minorEastAsia"/>
          <w:b/>
          <w:bCs/>
          <w:color w:val="auto"/>
          <w:sz w:val="24"/>
          <w:szCs w:val="24"/>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1.满足《中华人民共和国政府采购法》第二十二条规定；</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2.落实政府采购政策需满足的资格要求：无</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3.本项目的特定资格要求：</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3.1企业需提供营业执照，事业单位需提供事业单位法人证书；</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3.2需提供2020年任意一个月企业纳税证明，或者会计师事务所出具的2019年度财务审计报告；</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3.3需提供2020年任意一个月企业社保缴费记录；</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3.4需提供具备《中华人民共和国政府采购法》第二十二条规定条件的承诺书；</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3.5如投标人不是所投设备生产厂家的，属于三类医疗器械的须具有医疗器械经营企业许可证，属于二类医疗器械的须具有医疗器械经营企业备案登记凭证；并提供证件复印件（加盖公章）；</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3.</w:t>
      </w:r>
      <w:bookmarkStart w:id="9" w:name="_Toc28359014"/>
      <w:bookmarkStart w:id="10" w:name="_Toc35393631"/>
      <w:bookmarkStart w:id="11" w:name="_Toc28359091"/>
      <w:bookmarkStart w:id="12" w:name="_Toc35393800"/>
      <w:r>
        <w:rPr>
          <w:rFonts w:hint="eastAsia" w:asciiTheme="minorEastAsia" w:hAnsiTheme="minorEastAsia" w:cstheme="minorEastAsia"/>
          <w:color w:val="auto"/>
          <w:sz w:val="24"/>
          <w:szCs w:val="24"/>
          <w:u w:val="none"/>
          <w:lang w:val="en-US" w:eastAsia="zh-CN"/>
        </w:rPr>
        <w:t>6</w:t>
      </w:r>
      <w:r>
        <w:rPr>
          <w:rFonts w:hint="eastAsia" w:asciiTheme="minorEastAsia" w:hAnsiTheme="minorEastAsia" w:eastAsiaTheme="minorEastAsia" w:cstheme="minorEastAsia"/>
          <w:color w:val="auto"/>
          <w:sz w:val="24"/>
          <w:szCs w:val="24"/>
          <w:u w:val="none"/>
          <w:lang w:eastAsia="zh-CN"/>
        </w:rPr>
        <w:t>购买本项目谈判文件并按时缴纳响应保证金。</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三、获取采购文件</w:t>
      </w:r>
      <w:bookmarkEnd w:id="9"/>
      <w:bookmarkEnd w:id="10"/>
      <w:bookmarkEnd w:id="11"/>
      <w:bookmarkEnd w:id="12"/>
    </w:p>
    <w:p>
      <w:pPr>
        <w:pageBreakBefore w:val="0"/>
        <w:widowControl w:val="0"/>
        <w:kinsoku/>
        <w:wordWrap/>
        <w:overflowPunct/>
        <w:topLinePunct w:val="0"/>
        <w:autoSpaceDE/>
        <w:autoSpaceDN/>
        <w:bidi w:val="0"/>
        <w:adjustRightInd/>
        <w:snapToGrid/>
        <w:spacing w:line="430" w:lineRule="exact"/>
        <w:ind w:firstLine="54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u w:val="single"/>
          <w:lang w:val="en-US" w:eastAsia="zh-CN"/>
        </w:rPr>
        <w:t>2020</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cstheme="minorEastAsia"/>
          <w:color w:val="auto"/>
          <w:sz w:val="24"/>
          <w:szCs w:val="24"/>
          <w:u w:val="single"/>
          <w:lang w:val="en-US" w:eastAsia="zh-CN"/>
        </w:rPr>
        <w:t>1</w:t>
      </w:r>
      <w:r>
        <w:rPr>
          <w:rFonts w:hint="default" w:asciiTheme="minorEastAsia" w:hAnsiTheme="minorEastAsia" w:cstheme="minorEastAsia"/>
          <w:color w:val="auto"/>
          <w:sz w:val="24"/>
          <w:szCs w:val="24"/>
          <w:u w:val="single"/>
          <w:lang w:val="en-US" w:eastAsia="zh-CN"/>
        </w:rPr>
        <w:t>2</w:t>
      </w:r>
      <w:r>
        <w:rPr>
          <w:rFonts w:hint="eastAsia" w:asciiTheme="minorEastAsia" w:hAnsiTheme="minorEastAsia" w:eastAsiaTheme="minorEastAsia" w:cstheme="minorEastAsia"/>
          <w:color w:val="auto"/>
          <w:sz w:val="24"/>
          <w:szCs w:val="24"/>
          <w:u w:val="single"/>
        </w:rPr>
        <w:t>月</w:t>
      </w:r>
      <w:r>
        <w:rPr>
          <w:rFonts w:hint="default" w:asciiTheme="minorEastAsia" w:hAnsiTheme="minorEastAsia" w:cstheme="minorEastAsia"/>
          <w:color w:val="auto"/>
          <w:sz w:val="24"/>
          <w:szCs w:val="24"/>
          <w:u w:val="single"/>
          <w:lang w:val="en-US" w:eastAsia="zh-CN"/>
        </w:rPr>
        <w:t>03</w:t>
      </w:r>
      <w:r>
        <w:rPr>
          <w:rFonts w:hint="eastAsia" w:asciiTheme="minorEastAsia" w:hAnsiTheme="minorEastAsia" w:eastAsiaTheme="minorEastAsia" w:cstheme="minorEastAsia"/>
          <w:color w:val="auto"/>
          <w:sz w:val="24"/>
          <w:szCs w:val="24"/>
          <w:u w:val="single"/>
        </w:rPr>
        <w:t>日</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val="en-US" w:eastAsia="zh-CN"/>
        </w:rPr>
        <w:t>2020</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rPr>
        <w:t>月</w:t>
      </w:r>
      <w:r>
        <w:rPr>
          <w:rFonts w:hint="eastAsia" w:asciiTheme="minorEastAsia" w:hAnsiTheme="minorEastAsia" w:cstheme="minorEastAsia"/>
          <w:color w:val="auto"/>
          <w:sz w:val="24"/>
          <w:szCs w:val="24"/>
          <w:u w:val="single"/>
          <w:lang w:val="en-US" w:eastAsia="zh-CN"/>
        </w:rPr>
        <w:t>0</w:t>
      </w:r>
      <w:r>
        <w:rPr>
          <w:rFonts w:hint="default" w:asciiTheme="minorEastAsia" w:hAnsiTheme="minorEastAsia" w:cstheme="minorEastAsia"/>
          <w:color w:val="auto"/>
          <w:sz w:val="24"/>
          <w:szCs w:val="24"/>
          <w:u w:val="single"/>
          <w:lang w:val="en-US" w:eastAsia="zh-CN"/>
        </w:rPr>
        <w:t>7</w:t>
      </w:r>
      <w:r>
        <w:rPr>
          <w:rFonts w:hint="eastAsia" w:asciiTheme="minorEastAsia" w:hAnsiTheme="minorEastAsia" w:eastAsiaTheme="minorEastAsia" w:cstheme="minorEastAsia"/>
          <w:color w:val="auto"/>
          <w:sz w:val="24"/>
          <w:szCs w:val="24"/>
          <w:u w:val="single"/>
        </w:rPr>
        <w:t>日</w:t>
      </w:r>
      <w:r>
        <w:rPr>
          <w:rFonts w:hint="eastAsia" w:asciiTheme="minorEastAsia" w:hAnsiTheme="minorEastAsia" w:eastAsiaTheme="minorEastAsia" w:cstheme="minorEastAsia"/>
          <w:color w:val="auto"/>
          <w:sz w:val="24"/>
          <w:szCs w:val="24"/>
        </w:rPr>
        <w:t>，每天上午</w:t>
      </w:r>
      <w:r>
        <w:rPr>
          <w:rFonts w:hint="eastAsia" w:asciiTheme="minorEastAsia" w:hAnsiTheme="minorEastAsia" w:eastAsiaTheme="minorEastAsia" w:cstheme="minorEastAsia"/>
          <w:color w:val="auto"/>
          <w:sz w:val="24"/>
          <w:szCs w:val="24"/>
          <w:u w:val="single"/>
          <w:lang w:val="en-US" w:eastAsia="zh-CN"/>
        </w:rPr>
        <w:t>09:00</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val="en-US" w:eastAsia="zh-CN"/>
        </w:rPr>
        <w:t>12:00</w:t>
      </w:r>
      <w:r>
        <w:rPr>
          <w:rFonts w:hint="eastAsia" w:asciiTheme="minorEastAsia" w:hAnsiTheme="minorEastAsia" w:eastAsiaTheme="minorEastAsia" w:cstheme="minorEastAsia"/>
          <w:color w:val="auto"/>
          <w:sz w:val="24"/>
          <w:szCs w:val="24"/>
        </w:rPr>
        <w:t>，下午</w:t>
      </w:r>
      <w:r>
        <w:rPr>
          <w:rFonts w:hint="eastAsia" w:asciiTheme="minorEastAsia" w:hAnsiTheme="minorEastAsia" w:eastAsiaTheme="minorEastAsia" w:cstheme="minorEastAsia"/>
          <w:color w:val="auto"/>
          <w:sz w:val="24"/>
          <w:szCs w:val="24"/>
          <w:u w:val="single"/>
          <w:lang w:val="en-US" w:eastAsia="zh-CN"/>
        </w:rPr>
        <w:t>14:30</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val="en-US" w:eastAsia="zh-CN"/>
        </w:rPr>
        <w:t>17:</w:t>
      </w:r>
      <w:r>
        <w:rPr>
          <w:rFonts w:hint="eastAsia" w:asciiTheme="minorEastAsia" w:hAnsi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u w:val="single"/>
          <w:lang w:val="en-US" w:eastAsia="zh-CN"/>
        </w:rPr>
        <w:t>0</w:t>
      </w:r>
      <w:r>
        <w:rPr>
          <w:rFonts w:hint="eastAsia" w:asciiTheme="minorEastAsia" w:hAnsiTheme="minorEastAsia" w:eastAsiaTheme="minorEastAsia" w:cstheme="minorEastAsia"/>
          <w:color w:val="auto"/>
          <w:sz w:val="24"/>
          <w:szCs w:val="24"/>
        </w:rPr>
        <w:t>（北京时间，法定节假日除外 ）</w:t>
      </w:r>
    </w:p>
    <w:p>
      <w:pPr>
        <w:pageBreakBefore w:val="0"/>
        <w:widowControl w:val="0"/>
        <w:kinsoku/>
        <w:wordWrap/>
        <w:overflowPunct/>
        <w:topLinePunct w:val="0"/>
        <w:autoSpaceDE/>
        <w:autoSpaceDN/>
        <w:bidi w:val="0"/>
        <w:adjustRightInd/>
        <w:snapToGrid/>
        <w:spacing w:line="430" w:lineRule="exact"/>
        <w:ind w:firstLine="540"/>
        <w:jc w:val="both"/>
        <w:textAlignment w:val="auto"/>
        <w:outlineLvl w:val="9"/>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地点：</w:t>
      </w:r>
      <w:r>
        <w:rPr>
          <w:rFonts w:hint="eastAsia" w:asciiTheme="minorEastAsia" w:hAnsiTheme="minorEastAsia" w:cstheme="minorEastAsia"/>
          <w:color w:val="auto"/>
          <w:sz w:val="24"/>
          <w:szCs w:val="24"/>
          <w:lang w:eastAsia="zh-CN"/>
        </w:rPr>
        <w:t>海南省海口市龙华区椰海大道和风·鑫苑2栋1501室</w:t>
      </w:r>
    </w:p>
    <w:p>
      <w:pPr>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Theme="minorEastAsia" w:hAnsiTheme="minorEastAsia" w:eastAsiaTheme="minorEastAsia" w:cstheme="minorEastAsia"/>
          <w:color w:val="auto"/>
          <w:sz w:val="24"/>
          <w:szCs w:val="24"/>
          <w:lang w:val="en-GB"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z w:val="24"/>
          <w:szCs w:val="24"/>
          <w:lang w:eastAsia="zh-CN"/>
        </w:rPr>
        <w:t>经办人须携带企业</w:t>
      </w:r>
      <w:r>
        <w:rPr>
          <w:rFonts w:hint="eastAsia" w:asciiTheme="minorEastAsia" w:hAnsiTheme="minorEastAsia" w:eastAsiaTheme="minorEastAsia" w:cstheme="minorEastAsia"/>
          <w:color w:val="auto"/>
          <w:sz w:val="24"/>
          <w:szCs w:val="24"/>
          <w:lang w:val="zh-CN" w:eastAsia="zh-CN"/>
        </w:rPr>
        <w:t>营业执照</w:t>
      </w:r>
      <w:r>
        <w:rPr>
          <w:rFonts w:hint="eastAsia" w:asciiTheme="minorEastAsia" w:hAnsiTheme="minorEastAsia" w:eastAsiaTheme="minorEastAsia" w:cstheme="minorEastAsia"/>
          <w:color w:val="auto"/>
          <w:sz w:val="24"/>
          <w:szCs w:val="24"/>
          <w:lang w:eastAsia="zh-CN"/>
        </w:rPr>
        <w:t>、法</w:t>
      </w:r>
      <w:r>
        <w:rPr>
          <w:rFonts w:hint="eastAsia" w:asciiTheme="minorEastAsia" w:hAnsiTheme="minorEastAsia" w:cstheme="minorEastAsia"/>
          <w:color w:val="auto"/>
          <w:sz w:val="24"/>
          <w:szCs w:val="24"/>
          <w:lang w:eastAsia="zh-CN"/>
        </w:rPr>
        <w:t>定</w:t>
      </w:r>
      <w:r>
        <w:rPr>
          <w:rFonts w:hint="eastAsia" w:asciiTheme="minorEastAsia" w:hAnsiTheme="minorEastAsia" w:eastAsiaTheme="minorEastAsia" w:cstheme="minorEastAsia"/>
          <w:color w:val="auto"/>
          <w:sz w:val="24"/>
          <w:szCs w:val="24"/>
          <w:lang w:eastAsia="zh-CN"/>
        </w:rPr>
        <w:t>代表人授权委托书原件</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eastAsia="zh-CN"/>
        </w:rPr>
        <w:t>授权书详见公告附件</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cstheme="minorEastAsia"/>
          <w:color w:val="auto"/>
          <w:sz w:val="24"/>
          <w:szCs w:val="24"/>
          <w:lang w:val="zh-CN" w:eastAsia="zh-CN"/>
        </w:rPr>
        <w:t>、</w:t>
      </w:r>
      <w:r>
        <w:rPr>
          <w:rFonts w:hint="eastAsia" w:asciiTheme="minorEastAsia" w:hAnsiTheme="minorEastAsia" w:cstheme="minorEastAsia"/>
          <w:color w:val="auto"/>
          <w:sz w:val="24"/>
          <w:szCs w:val="24"/>
          <w:lang w:val="en-US" w:eastAsia="zh-CN"/>
        </w:rPr>
        <w:t>申请人资格要求</w:t>
      </w:r>
      <w:r>
        <w:rPr>
          <w:rFonts w:hint="eastAsia" w:asciiTheme="minorEastAsia" w:hAnsiTheme="minorEastAsia" w:eastAsiaTheme="minorEastAsia" w:cstheme="minorEastAsia"/>
          <w:color w:val="auto"/>
          <w:sz w:val="24"/>
          <w:szCs w:val="24"/>
          <w:lang w:val="en-GB" w:eastAsia="zh-CN"/>
        </w:rPr>
        <w:t>到</w:t>
      </w:r>
      <w:r>
        <w:rPr>
          <w:rFonts w:hint="eastAsia" w:asciiTheme="minorEastAsia" w:hAnsiTheme="minorEastAsia" w:eastAsiaTheme="minorEastAsia" w:cstheme="minorEastAsia"/>
          <w:color w:val="auto"/>
          <w:sz w:val="24"/>
          <w:szCs w:val="24"/>
          <w:lang w:eastAsia="zh-CN"/>
        </w:rPr>
        <w:t>现场购买</w:t>
      </w:r>
      <w:r>
        <w:rPr>
          <w:rFonts w:hint="eastAsia" w:asciiTheme="minorEastAsia" w:hAnsiTheme="minorEastAsia" w:eastAsiaTheme="minorEastAsia" w:cstheme="minorEastAsia"/>
          <w:color w:val="auto"/>
          <w:sz w:val="24"/>
          <w:szCs w:val="24"/>
          <w:lang w:val="en-GB" w:eastAsia="zh-CN"/>
        </w:rPr>
        <w:t>（复印件加盖公章，原件现场查验）</w:t>
      </w:r>
    </w:p>
    <w:p>
      <w:pPr>
        <w:pageBreakBefore w:val="0"/>
        <w:widowControl w:val="0"/>
        <w:kinsoku/>
        <w:wordWrap/>
        <w:overflowPunct/>
        <w:topLinePunct w:val="0"/>
        <w:autoSpaceDE/>
        <w:autoSpaceDN/>
        <w:bidi w:val="0"/>
        <w:adjustRightInd/>
        <w:snapToGrid/>
        <w:spacing w:line="430" w:lineRule="exact"/>
        <w:ind w:firstLine="54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售价：</w:t>
      </w:r>
      <w:r>
        <w:rPr>
          <w:rFonts w:hint="eastAsia" w:asciiTheme="minorEastAsia" w:hAnsiTheme="minorEastAsia" w:eastAsiaTheme="minorEastAsia" w:cstheme="minorEastAsia"/>
          <w:color w:val="auto"/>
          <w:sz w:val="24"/>
          <w:szCs w:val="24"/>
          <w:lang w:val="en-US" w:eastAsia="zh-CN"/>
        </w:rPr>
        <w:t>300元/份</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bookmarkStart w:id="13" w:name="_Toc35393632"/>
      <w:bookmarkStart w:id="14" w:name="_Toc28359092"/>
      <w:bookmarkStart w:id="15" w:name="_Toc28359015"/>
      <w:bookmarkStart w:id="16" w:name="_Toc35393801"/>
      <w:r>
        <w:rPr>
          <w:rFonts w:hint="eastAsia" w:asciiTheme="minorEastAsia" w:hAnsiTheme="minorEastAsia" w:eastAsiaTheme="minorEastAsia" w:cstheme="minorEastAsia"/>
          <w:b/>
          <w:bCs/>
          <w:color w:val="auto"/>
          <w:sz w:val="24"/>
          <w:szCs w:val="24"/>
        </w:rPr>
        <w:t>四、响应文件提交</w:t>
      </w:r>
      <w:bookmarkEnd w:id="13"/>
      <w:bookmarkEnd w:id="14"/>
      <w:bookmarkEnd w:id="15"/>
      <w:bookmarkEnd w:id="16"/>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bCs/>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rPr>
        <w:t>截止时间：</w:t>
      </w:r>
      <w:r>
        <w:rPr>
          <w:rFonts w:hint="eastAsia" w:asciiTheme="minorEastAsia" w:hAnsiTheme="minorEastAsia" w:eastAsiaTheme="minorEastAsia" w:cstheme="minorEastAsia"/>
          <w:color w:val="auto"/>
          <w:sz w:val="24"/>
          <w:szCs w:val="24"/>
          <w:u w:val="none"/>
          <w:lang w:val="en-US" w:eastAsia="zh-CN"/>
        </w:rPr>
        <w:t>2020</w:t>
      </w:r>
      <w:r>
        <w:rPr>
          <w:rFonts w:hint="eastAsia" w:asciiTheme="minorEastAsia" w:hAnsiTheme="minorEastAsia" w:eastAsiaTheme="minorEastAsia" w:cstheme="minorEastAsia"/>
          <w:bCs/>
          <w:color w:val="auto"/>
          <w:sz w:val="24"/>
          <w:szCs w:val="24"/>
          <w:u w:val="none"/>
        </w:rPr>
        <w:t>年</w:t>
      </w:r>
      <w:r>
        <w:rPr>
          <w:rFonts w:hint="eastAsia" w:asciiTheme="minorEastAsia" w:hAnsiTheme="minorEastAsia" w:cstheme="minorEastAsia"/>
          <w:bCs/>
          <w:color w:val="auto"/>
          <w:sz w:val="24"/>
          <w:szCs w:val="24"/>
          <w:u w:val="none"/>
          <w:lang w:val="en-US" w:eastAsia="zh-CN"/>
        </w:rPr>
        <w:t>12</w:t>
      </w:r>
      <w:r>
        <w:rPr>
          <w:rFonts w:hint="eastAsia" w:asciiTheme="minorEastAsia" w:hAnsiTheme="minorEastAsia" w:eastAsiaTheme="minorEastAsia" w:cstheme="minorEastAsia"/>
          <w:bCs/>
          <w:color w:val="auto"/>
          <w:sz w:val="24"/>
          <w:szCs w:val="24"/>
          <w:u w:val="none"/>
        </w:rPr>
        <w:t>月</w:t>
      </w:r>
      <w:r>
        <w:rPr>
          <w:rFonts w:hint="eastAsia" w:asciiTheme="minorEastAsia" w:hAnsiTheme="minorEastAsia" w:cstheme="minorEastAsia"/>
          <w:bCs/>
          <w:color w:val="auto"/>
          <w:sz w:val="24"/>
          <w:szCs w:val="24"/>
          <w:u w:val="none"/>
          <w:lang w:val="en-US" w:eastAsia="zh-CN"/>
        </w:rPr>
        <w:t>0</w:t>
      </w:r>
      <w:r>
        <w:rPr>
          <w:rFonts w:hint="default" w:asciiTheme="minorEastAsia" w:hAnsiTheme="minorEastAsia" w:cstheme="minorEastAsia"/>
          <w:bCs/>
          <w:color w:val="auto"/>
          <w:sz w:val="24"/>
          <w:szCs w:val="24"/>
          <w:u w:val="none"/>
          <w:lang w:val="en-US" w:eastAsia="zh-CN"/>
        </w:rPr>
        <w:t>8</w:t>
      </w:r>
      <w:r>
        <w:rPr>
          <w:rFonts w:hint="eastAsia" w:asciiTheme="minorEastAsia" w:hAnsiTheme="minorEastAsia" w:eastAsiaTheme="minorEastAsia" w:cstheme="minorEastAsia"/>
          <w:bCs/>
          <w:color w:val="auto"/>
          <w:sz w:val="24"/>
          <w:szCs w:val="24"/>
          <w:u w:val="none"/>
        </w:rPr>
        <w:t>日</w:t>
      </w:r>
      <w:r>
        <w:rPr>
          <w:rFonts w:hint="eastAsia" w:asciiTheme="minorEastAsia" w:hAnsiTheme="minorEastAsia" w:cstheme="minorEastAsia"/>
          <w:bCs/>
          <w:color w:val="auto"/>
          <w:sz w:val="24"/>
          <w:szCs w:val="24"/>
          <w:u w:val="none"/>
          <w:lang w:val="en-US" w:eastAsia="zh-CN"/>
        </w:rPr>
        <w:t>1</w:t>
      </w:r>
      <w:r>
        <w:rPr>
          <w:rFonts w:hint="default" w:asciiTheme="minorEastAsia" w:hAnsiTheme="minorEastAsia" w:cstheme="minorEastAsia"/>
          <w:bCs/>
          <w:color w:val="auto"/>
          <w:sz w:val="24"/>
          <w:szCs w:val="24"/>
          <w:u w:val="none"/>
          <w:lang w:val="en-US" w:eastAsia="zh-CN"/>
        </w:rPr>
        <w:t>5</w:t>
      </w:r>
      <w:r>
        <w:rPr>
          <w:rFonts w:hint="eastAsia" w:asciiTheme="minorEastAsia" w:hAnsiTheme="minorEastAsia" w:eastAsiaTheme="minorEastAsia" w:cstheme="minorEastAsia"/>
          <w:bCs/>
          <w:color w:val="auto"/>
          <w:sz w:val="24"/>
          <w:szCs w:val="24"/>
          <w:u w:val="none"/>
          <w:lang w:eastAsia="zh-CN"/>
        </w:rPr>
        <w:t>时</w:t>
      </w:r>
      <w:r>
        <w:rPr>
          <w:rFonts w:hint="default" w:asciiTheme="minorEastAsia" w:hAnsiTheme="minorEastAsia" w:cstheme="minorEastAsia"/>
          <w:bCs/>
          <w:color w:val="auto"/>
          <w:sz w:val="24"/>
          <w:szCs w:val="24"/>
          <w:u w:val="none"/>
          <w:lang w:val="en-US" w:eastAsia="zh-CN"/>
        </w:rPr>
        <w:t>0</w:t>
      </w:r>
      <w:r>
        <w:rPr>
          <w:rFonts w:hint="eastAsia" w:asciiTheme="minorEastAsia" w:hAnsiTheme="minorEastAsia" w:cstheme="minorEastAsia"/>
          <w:bCs/>
          <w:color w:val="auto"/>
          <w:sz w:val="24"/>
          <w:szCs w:val="24"/>
          <w:u w:val="none"/>
          <w:lang w:val="en-US" w:eastAsia="zh-CN"/>
        </w:rPr>
        <w:t>0</w:t>
      </w:r>
      <w:r>
        <w:rPr>
          <w:rFonts w:hint="eastAsia" w:asciiTheme="minorEastAsia" w:hAnsiTheme="minorEastAsia" w:eastAsiaTheme="minorEastAsia" w:cstheme="minorEastAsia"/>
          <w:bCs/>
          <w:color w:val="auto"/>
          <w:sz w:val="24"/>
          <w:szCs w:val="24"/>
          <w:u w:val="none"/>
        </w:rPr>
        <w:t>分（北京时间）</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bCs/>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2.</w:t>
      </w:r>
      <w:r>
        <w:rPr>
          <w:rFonts w:hint="eastAsia" w:asciiTheme="minorEastAsia" w:hAnsiTheme="minorEastAsia" w:eastAsiaTheme="minorEastAsia" w:cstheme="minorEastAsia"/>
          <w:color w:val="auto"/>
          <w:sz w:val="24"/>
          <w:szCs w:val="24"/>
          <w:u w:val="none"/>
        </w:rPr>
        <w:t>地点：</w:t>
      </w:r>
      <w:r>
        <w:rPr>
          <w:rFonts w:hint="eastAsia" w:asciiTheme="minorEastAsia" w:hAnsiTheme="minorEastAsia" w:cstheme="minorEastAsia"/>
          <w:color w:val="auto"/>
          <w:sz w:val="24"/>
          <w:szCs w:val="24"/>
          <w:u w:val="none"/>
          <w:lang w:eastAsia="zh-CN"/>
        </w:rPr>
        <w:t>海南省海口市美兰区金坡路2号中鹏苑A幢8楼802房</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u w:val="none"/>
        </w:rPr>
      </w:pPr>
      <w:bookmarkStart w:id="17" w:name="_Toc35393633"/>
      <w:bookmarkStart w:id="18" w:name="_Toc28359093"/>
      <w:bookmarkStart w:id="19" w:name="_Toc35393802"/>
      <w:bookmarkStart w:id="20" w:name="_Toc28359016"/>
      <w:r>
        <w:rPr>
          <w:rFonts w:hint="eastAsia" w:asciiTheme="minorEastAsia" w:hAnsiTheme="minorEastAsia" w:eastAsiaTheme="minorEastAsia" w:cstheme="minorEastAsia"/>
          <w:b/>
          <w:bCs/>
          <w:color w:val="auto"/>
          <w:sz w:val="24"/>
          <w:szCs w:val="24"/>
          <w:u w:val="none"/>
        </w:rPr>
        <w:t>五、开启</w:t>
      </w:r>
      <w:bookmarkEnd w:id="17"/>
      <w:bookmarkEnd w:id="18"/>
      <w:bookmarkEnd w:id="19"/>
      <w:bookmarkEnd w:id="20"/>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bCs/>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rPr>
        <w:t>时间：</w:t>
      </w:r>
      <w:r>
        <w:rPr>
          <w:rFonts w:hint="eastAsia" w:asciiTheme="minorEastAsia" w:hAnsiTheme="minorEastAsia" w:eastAsiaTheme="minorEastAsia" w:cstheme="minorEastAsia"/>
          <w:color w:val="auto"/>
          <w:sz w:val="24"/>
          <w:szCs w:val="24"/>
          <w:u w:val="none"/>
          <w:lang w:val="en-US" w:eastAsia="zh-CN"/>
        </w:rPr>
        <w:t>2020</w:t>
      </w:r>
      <w:r>
        <w:rPr>
          <w:rFonts w:hint="eastAsia" w:asciiTheme="minorEastAsia" w:hAnsiTheme="minorEastAsia" w:eastAsiaTheme="minorEastAsia" w:cstheme="minorEastAsia"/>
          <w:bCs/>
          <w:color w:val="auto"/>
          <w:sz w:val="24"/>
          <w:szCs w:val="24"/>
          <w:u w:val="none"/>
        </w:rPr>
        <w:t>年</w:t>
      </w:r>
      <w:r>
        <w:rPr>
          <w:rFonts w:hint="eastAsia" w:asciiTheme="minorEastAsia" w:hAnsiTheme="minorEastAsia" w:cstheme="minorEastAsia"/>
          <w:bCs/>
          <w:color w:val="auto"/>
          <w:sz w:val="24"/>
          <w:szCs w:val="24"/>
          <w:u w:val="none"/>
          <w:lang w:val="en-US" w:eastAsia="zh-CN"/>
        </w:rPr>
        <w:t>12</w:t>
      </w:r>
      <w:r>
        <w:rPr>
          <w:rFonts w:hint="eastAsia" w:asciiTheme="minorEastAsia" w:hAnsiTheme="minorEastAsia" w:eastAsiaTheme="minorEastAsia" w:cstheme="minorEastAsia"/>
          <w:bCs/>
          <w:color w:val="auto"/>
          <w:sz w:val="24"/>
          <w:szCs w:val="24"/>
          <w:u w:val="none"/>
        </w:rPr>
        <w:t>月</w:t>
      </w:r>
      <w:r>
        <w:rPr>
          <w:rFonts w:hint="eastAsia" w:asciiTheme="minorEastAsia" w:hAnsiTheme="minorEastAsia" w:cstheme="minorEastAsia"/>
          <w:bCs/>
          <w:color w:val="auto"/>
          <w:sz w:val="24"/>
          <w:szCs w:val="24"/>
          <w:u w:val="none"/>
          <w:lang w:val="en-US" w:eastAsia="zh-CN"/>
        </w:rPr>
        <w:t>0</w:t>
      </w:r>
      <w:r>
        <w:rPr>
          <w:rFonts w:hint="default" w:asciiTheme="minorEastAsia" w:hAnsiTheme="minorEastAsia" w:cstheme="minorEastAsia"/>
          <w:bCs/>
          <w:color w:val="auto"/>
          <w:sz w:val="24"/>
          <w:szCs w:val="24"/>
          <w:u w:val="none"/>
          <w:lang w:val="en-US" w:eastAsia="zh-CN"/>
        </w:rPr>
        <w:t>8</w:t>
      </w:r>
      <w:r>
        <w:rPr>
          <w:rFonts w:hint="eastAsia" w:asciiTheme="minorEastAsia" w:hAnsiTheme="minorEastAsia" w:eastAsiaTheme="minorEastAsia" w:cstheme="minorEastAsia"/>
          <w:bCs/>
          <w:color w:val="auto"/>
          <w:sz w:val="24"/>
          <w:szCs w:val="24"/>
          <w:u w:val="none"/>
        </w:rPr>
        <w:t>日</w:t>
      </w:r>
      <w:r>
        <w:rPr>
          <w:rFonts w:hint="default" w:asciiTheme="minorEastAsia" w:hAnsiTheme="minorEastAsia" w:cstheme="minorEastAsia"/>
          <w:bCs/>
          <w:color w:val="auto"/>
          <w:sz w:val="24"/>
          <w:szCs w:val="24"/>
          <w:u w:val="none"/>
          <w:lang w:val="en-US" w:eastAsia="zh-CN"/>
        </w:rPr>
        <w:t>15</w:t>
      </w:r>
      <w:r>
        <w:rPr>
          <w:rFonts w:hint="eastAsia" w:asciiTheme="minorEastAsia" w:hAnsiTheme="minorEastAsia" w:eastAsiaTheme="minorEastAsia" w:cstheme="minorEastAsia"/>
          <w:bCs/>
          <w:color w:val="auto"/>
          <w:sz w:val="24"/>
          <w:szCs w:val="24"/>
          <w:u w:val="none"/>
          <w:lang w:eastAsia="zh-CN"/>
        </w:rPr>
        <w:t>时</w:t>
      </w:r>
      <w:r>
        <w:rPr>
          <w:rFonts w:hint="default" w:asciiTheme="minorEastAsia" w:hAnsiTheme="minorEastAsia" w:cstheme="minorEastAsia"/>
          <w:bCs/>
          <w:color w:val="auto"/>
          <w:sz w:val="24"/>
          <w:szCs w:val="24"/>
          <w:u w:val="none"/>
          <w:lang w:val="en-US" w:eastAsia="zh-CN"/>
        </w:rPr>
        <w:t>0</w:t>
      </w:r>
      <w:r>
        <w:rPr>
          <w:rFonts w:hint="eastAsia" w:asciiTheme="minorEastAsia" w:hAnsiTheme="minorEastAsia" w:cstheme="minorEastAsia"/>
          <w:bCs/>
          <w:color w:val="auto"/>
          <w:sz w:val="24"/>
          <w:szCs w:val="24"/>
          <w:u w:val="none"/>
          <w:lang w:val="en-US" w:eastAsia="zh-CN"/>
        </w:rPr>
        <w:t>0</w:t>
      </w:r>
      <w:r>
        <w:rPr>
          <w:rFonts w:hint="eastAsia" w:asciiTheme="minorEastAsia" w:hAnsiTheme="minorEastAsia" w:eastAsiaTheme="minorEastAsia" w:cstheme="minorEastAsia"/>
          <w:bCs/>
          <w:color w:val="auto"/>
          <w:sz w:val="24"/>
          <w:szCs w:val="24"/>
          <w:u w:val="none"/>
        </w:rPr>
        <w:t>分（北京时间）</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bCs/>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2.</w:t>
      </w:r>
      <w:r>
        <w:rPr>
          <w:rFonts w:hint="eastAsia" w:asciiTheme="minorEastAsia" w:hAnsiTheme="minorEastAsia" w:eastAsiaTheme="minorEastAsia" w:cstheme="minorEastAsia"/>
          <w:color w:val="auto"/>
          <w:sz w:val="24"/>
          <w:szCs w:val="24"/>
          <w:u w:val="none"/>
        </w:rPr>
        <w:t>地点：</w:t>
      </w:r>
      <w:r>
        <w:rPr>
          <w:rFonts w:hint="eastAsia" w:asciiTheme="minorEastAsia" w:hAnsiTheme="minorEastAsia" w:cstheme="minorEastAsia"/>
          <w:color w:val="auto"/>
          <w:sz w:val="24"/>
          <w:szCs w:val="24"/>
          <w:u w:val="none"/>
          <w:lang w:eastAsia="zh-CN"/>
        </w:rPr>
        <w:t>海南省海口市美兰区金坡路2号中鹏苑A幢8楼802房</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u w:val="none"/>
        </w:rPr>
      </w:pPr>
      <w:bookmarkStart w:id="21" w:name="_Toc28359017"/>
      <w:bookmarkStart w:id="22" w:name="_Toc28359094"/>
      <w:bookmarkStart w:id="23" w:name="_Toc35393634"/>
      <w:bookmarkStart w:id="24" w:name="_Toc35393803"/>
      <w:r>
        <w:rPr>
          <w:rFonts w:hint="eastAsia" w:asciiTheme="minorEastAsia" w:hAnsiTheme="minorEastAsia" w:eastAsiaTheme="minorEastAsia" w:cstheme="minorEastAsia"/>
          <w:b/>
          <w:bCs/>
          <w:color w:val="auto"/>
          <w:sz w:val="24"/>
          <w:szCs w:val="24"/>
          <w:u w:val="none"/>
        </w:rPr>
        <w:t>六、公告期限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自本公告发布之日起3个工作日。</w:t>
      </w:r>
    </w:p>
    <w:p>
      <w:pPr>
        <w:keepNext/>
        <w:keepLines/>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bookmarkStart w:id="25" w:name="_Toc35393804"/>
      <w:bookmarkStart w:id="26" w:name="_Toc35393635"/>
      <w:r>
        <w:rPr>
          <w:rFonts w:hint="eastAsia" w:asciiTheme="minorEastAsia" w:hAnsiTheme="minorEastAsia" w:eastAsiaTheme="minorEastAsia" w:cstheme="minorEastAsia"/>
          <w:b/>
          <w:bCs/>
          <w:color w:val="auto"/>
          <w:sz w:val="24"/>
          <w:szCs w:val="24"/>
        </w:rPr>
        <w:t>七、其他补充事宜</w:t>
      </w:r>
      <w:bookmarkEnd w:id="25"/>
      <w:bookmarkEnd w:id="26"/>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1.本项目采购信息发布媒体为</w:t>
      </w:r>
      <w:r>
        <w:rPr>
          <w:rFonts w:hint="eastAsia" w:ascii="宋体" w:hAnsi="宋体" w:eastAsia="宋体" w:cs="宋体"/>
          <w:color w:val="auto"/>
          <w:kern w:val="0"/>
          <w:sz w:val="24"/>
          <w:szCs w:val="24"/>
          <w:lang w:val="en-US" w:eastAsia="zh-CN"/>
        </w:rPr>
        <w:t>全国公共资源交易平台（海南省）和</w:t>
      </w:r>
      <w:r>
        <w:rPr>
          <w:rFonts w:hint="eastAsia" w:ascii="宋体" w:hAnsi="宋体" w:cs="宋体"/>
          <w:color w:val="auto"/>
          <w:sz w:val="24"/>
          <w:lang w:eastAsia="zh-CN"/>
        </w:rPr>
        <w:t>中国海南政府采购网</w:t>
      </w:r>
      <w:r>
        <w:rPr>
          <w:rFonts w:hint="eastAsia" w:asciiTheme="minorEastAsia" w:hAnsiTheme="minorEastAsia" w:eastAsiaTheme="minorEastAsia" w:cstheme="minorEastAsia"/>
          <w:color w:val="auto"/>
          <w:kern w:val="0"/>
          <w:sz w:val="24"/>
          <w:szCs w:val="24"/>
          <w:lang w:val="en-US" w:eastAsia="zh-CN"/>
        </w:rPr>
        <w:t>。</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2.有关本项目竞争性谈判文件的补遗、澄清及变更信息以上述网站公告为准，采购代理机构不再另行通知，竞争性谈判文件与更正公告的内容相互矛盾时，以最后发出的更正公告内容为准。</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GB" w:eastAsia="zh-CN"/>
        </w:rPr>
      </w:pPr>
      <w:r>
        <w:rPr>
          <w:rFonts w:hint="eastAsia" w:asciiTheme="minorEastAsia" w:hAnsiTheme="minorEastAsia" w:eastAsiaTheme="minorEastAsia" w:cstheme="minorEastAsia"/>
          <w:color w:val="auto"/>
          <w:kern w:val="0"/>
          <w:sz w:val="24"/>
          <w:szCs w:val="24"/>
          <w:lang w:val="en-US" w:eastAsia="zh-CN"/>
        </w:rPr>
        <w:t>3.</w:t>
      </w:r>
      <w:bookmarkStart w:id="27" w:name="_Toc35393805"/>
      <w:bookmarkStart w:id="28" w:name="_Toc35393636"/>
      <w:bookmarkStart w:id="29" w:name="_Toc28359018"/>
      <w:bookmarkStart w:id="30" w:name="_Toc28359095"/>
      <w:r>
        <w:rPr>
          <w:rFonts w:hint="eastAsia" w:asciiTheme="minorEastAsia" w:hAnsiTheme="minorEastAsia" w:eastAsiaTheme="minorEastAsia" w:cstheme="minorEastAsia"/>
          <w:color w:val="auto"/>
          <w:kern w:val="0"/>
          <w:sz w:val="24"/>
          <w:szCs w:val="24"/>
          <w:lang w:val="en-GB" w:eastAsia="zh-CN"/>
        </w:rPr>
        <w:t>开户名称：海南中联华夏项目管理有限公司</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GB" w:eastAsia="zh-CN"/>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lang w:val="en-GB" w:eastAsia="zh-CN"/>
        </w:rPr>
        <w:t>银行账号：4600</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en-GB" w:eastAsia="zh-CN"/>
        </w:rPr>
        <w:t>1002</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en-GB" w:eastAsia="zh-CN"/>
        </w:rPr>
        <w:t>3360</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en-GB" w:eastAsia="zh-CN"/>
        </w:rPr>
        <w:t>5301</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en-GB" w:eastAsia="zh-CN"/>
        </w:rPr>
        <w:t>0004</w:t>
      </w:r>
    </w:p>
    <w:p>
      <w:pPr>
        <w:pageBreakBefore w:val="0"/>
        <w:widowControl w:val="0"/>
        <w:kinsoku/>
        <w:wordWrap/>
        <w:overflowPunct/>
        <w:topLinePunct w:val="0"/>
        <w:autoSpaceDE/>
        <w:autoSpaceDN/>
        <w:bidi w:val="0"/>
        <w:adjustRightInd/>
        <w:snapToGrid/>
        <w:spacing w:line="430" w:lineRule="exact"/>
        <w:ind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lang w:val="en-GB" w:eastAsia="zh-CN"/>
        </w:rPr>
        <w:t>开户银行：中国建设银行金盘支行</w:t>
      </w:r>
    </w:p>
    <w:p>
      <w:pPr>
        <w:pageBreakBefore w:val="0"/>
        <w:widowControl w:val="0"/>
        <w:kinsoku/>
        <w:wordWrap/>
        <w:overflowPunct/>
        <w:topLinePunct w:val="0"/>
        <w:autoSpaceDE/>
        <w:autoSpaceDN/>
        <w:bidi w:val="0"/>
        <w:adjustRightInd/>
        <w:snapToGrid/>
        <w:spacing w:line="430" w:lineRule="exact"/>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八、凡对本次采购提出询问，请按以下方式联系</w:t>
      </w:r>
      <w:bookmarkEnd w:id="27"/>
      <w:bookmarkEnd w:id="28"/>
      <w:bookmarkEnd w:id="29"/>
      <w:bookmarkEnd w:id="30"/>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b w:val="0"/>
          <w:color w:val="auto"/>
          <w:sz w:val="24"/>
          <w:szCs w:val="24"/>
        </w:rPr>
      </w:pPr>
      <w:bookmarkStart w:id="31" w:name="_Toc28359019"/>
      <w:bookmarkStart w:id="32" w:name="_Toc35393637"/>
      <w:bookmarkStart w:id="33" w:name="_Toc28359096"/>
      <w:bookmarkStart w:id="34" w:name="_Toc35393806"/>
      <w:r>
        <w:rPr>
          <w:rFonts w:hint="eastAsia" w:asciiTheme="minorEastAsia" w:hAnsiTheme="minorEastAsia" w:eastAsiaTheme="minorEastAsia" w:cstheme="minorEastAsia"/>
          <w:b w:val="0"/>
          <w:color w:val="auto"/>
          <w:sz w:val="24"/>
          <w:szCs w:val="24"/>
        </w:rPr>
        <w:t>1.采购人信息</w:t>
      </w:r>
      <w:bookmarkEnd w:id="31"/>
      <w:bookmarkEnd w:id="32"/>
      <w:bookmarkEnd w:id="33"/>
      <w:bookmarkEnd w:id="34"/>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名称：</w:t>
      </w:r>
      <w:r>
        <w:rPr>
          <w:rFonts w:hint="eastAsia" w:asciiTheme="minorEastAsia" w:hAnsiTheme="minorEastAsia" w:cstheme="minorEastAsia"/>
          <w:color w:val="auto"/>
          <w:sz w:val="24"/>
          <w:szCs w:val="24"/>
          <w:u w:val="none"/>
          <w:lang w:eastAsia="zh-CN"/>
        </w:rPr>
        <w:t>琼中黎族苗族自治县卫生健康委员会</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地址：</w:t>
      </w:r>
      <w:r>
        <w:rPr>
          <w:rFonts w:hint="eastAsia" w:asciiTheme="minorEastAsia" w:hAnsiTheme="minorEastAsia" w:cstheme="minorEastAsia"/>
          <w:color w:val="auto"/>
          <w:sz w:val="24"/>
          <w:szCs w:val="24"/>
          <w:u w:val="none"/>
          <w:lang w:eastAsia="zh-CN"/>
        </w:rPr>
        <w:t>琼中黎族苗族自治县海榆路卫生健康委员会</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联系方式：</w:t>
      </w:r>
      <w:bookmarkStart w:id="35" w:name="_Toc28359020"/>
      <w:bookmarkStart w:id="36" w:name="_Toc35393807"/>
      <w:bookmarkStart w:id="37" w:name="_Toc28359097"/>
      <w:bookmarkStart w:id="38" w:name="_Toc35393638"/>
      <w:r>
        <w:rPr>
          <w:rFonts w:hint="eastAsia" w:asciiTheme="minorEastAsia" w:hAnsiTheme="minorEastAsia" w:cstheme="minorEastAsia"/>
          <w:color w:val="auto"/>
          <w:sz w:val="24"/>
          <w:szCs w:val="24"/>
          <w:u w:val="none"/>
          <w:lang w:eastAsia="zh-CN"/>
        </w:rPr>
        <w:t>吴先生</w:t>
      </w:r>
      <w:r>
        <w:rPr>
          <w:rFonts w:hint="eastAsia" w:asciiTheme="minorEastAsia" w:hAnsiTheme="minorEastAsia" w:cstheme="minorEastAsia"/>
          <w:color w:val="auto"/>
          <w:sz w:val="24"/>
          <w:szCs w:val="24"/>
          <w:u w:val="none"/>
          <w:lang w:val="en-US" w:eastAsia="zh-CN"/>
        </w:rPr>
        <w:t xml:space="preserve"> 0898-86227161</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b w:val="0"/>
          <w:color w:val="auto"/>
          <w:sz w:val="24"/>
          <w:szCs w:val="24"/>
          <w:u w:val="none"/>
        </w:rPr>
      </w:pPr>
      <w:r>
        <w:rPr>
          <w:rFonts w:hint="eastAsia" w:asciiTheme="minorEastAsia" w:hAnsiTheme="minorEastAsia" w:eastAsiaTheme="minorEastAsia" w:cstheme="minorEastAsia"/>
          <w:b w:val="0"/>
          <w:color w:val="auto"/>
          <w:sz w:val="24"/>
          <w:szCs w:val="24"/>
          <w:u w:val="none"/>
        </w:rPr>
        <w:t>2.采购代理机构信息</w:t>
      </w:r>
      <w:bookmarkEnd w:id="35"/>
      <w:bookmarkEnd w:id="36"/>
      <w:bookmarkEnd w:id="37"/>
      <w:bookmarkEnd w:id="38"/>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名称：</w:t>
      </w:r>
      <w:r>
        <w:rPr>
          <w:rFonts w:hint="eastAsia" w:asciiTheme="minorEastAsia" w:hAnsiTheme="minorEastAsia" w:cstheme="minorEastAsia"/>
          <w:color w:val="auto"/>
          <w:sz w:val="24"/>
          <w:szCs w:val="24"/>
          <w:u w:val="none"/>
          <w:lang w:eastAsia="zh-CN"/>
        </w:rPr>
        <w:t xml:space="preserve">海南中联华夏项目管理有限公司 </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地址：</w:t>
      </w:r>
      <w:r>
        <w:rPr>
          <w:rFonts w:hint="eastAsia" w:asciiTheme="minorEastAsia" w:hAnsiTheme="minorEastAsia" w:cstheme="minorEastAsia"/>
          <w:color w:val="auto"/>
          <w:sz w:val="24"/>
          <w:szCs w:val="24"/>
          <w:u w:val="none"/>
          <w:lang w:eastAsia="zh-CN"/>
        </w:rPr>
        <w:t>海南省海口市龙华区椰海大道和风·鑫苑2栋1501室</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联系方式：</w:t>
      </w:r>
      <w:r>
        <w:rPr>
          <w:rFonts w:hint="eastAsia" w:ascii="仿宋" w:hAnsi="仿宋" w:eastAsia="仿宋"/>
          <w:sz w:val="24"/>
          <w:szCs w:val="24"/>
          <w:u w:val="none"/>
        </w:rPr>
        <w:t>0898-65341140</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b w:val="0"/>
          <w:color w:val="auto"/>
          <w:sz w:val="24"/>
          <w:szCs w:val="24"/>
          <w:u w:val="none"/>
        </w:rPr>
      </w:pPr>
      <w:bookmarkStart w:id="39" w:name="_Toc35393808"/>
      <w:bookmarkStart w:id="40" w:name="_Toc28359021"/>
      <w:bookmarkStart w:id="41" w:name="_Toc35393639"/>
      <w:bookmarkStart w:id="42" w:name="_Toc28359098"/>
      <w:r>
        <w:rPr>
          <w:rFonts w:hint="eastAsia" w:asciiTheme="minorEastAsia" w:hAnsiTheme="minorEastAsia" w:eastAsiaTheme="minorEastAsia" w:cstheme="minorEastAsia"/>
          <w:b w:val="0"/>
          <w:color w:val="auto"/>
          <w:sz w:val="24"/>
          <w:szCs w:val="24"/>
          <w:u w:val="none"/>
        </w:rPr>
        <w:t>3.项目联系方式</w:t>
      </w:r>
      <w:bookmarkEnd w:id="39"/>
      <w:bookmarkEnd w:id="40"/>
      <w:bookmarkEnd w:id="41"/>
      <w:bookmarkEnd w:id="42"/>
    </w:p>
    <w:p>
      <w:pPr>
        <w:pStyle w:val="6"/>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项目联系人：</w:t>
      </w:r>
      <w:r>
        <w:rPr>
          <w:rFonts w:hint="eastAsia" w:ascii="宋体" w:hAnsi="宋体" w:eastAsia="宋体" w:cs="宋体"/>
          <w:kern w:val="2"/>
          <w:sz w:val="24"/>
          <w:szCs w:val="24"/>
          <w:u w:val="none"/>
          <w:lang w:val="en-US" w:eastAsia="zh-CN" w:bidi="ar-SA"/>
        </w:rPr>
        <w:t>王先生</w:t>
      </w:r>
    </w:p>
    <w:p>
      <w:pPr>
        <w:pageBreakBefore w:val="0"/>
        <w:widowControl w:val="0"/>
        <w:kinsoku/>
        <w:wordWrap/>
        <w:overflowPunct/>
        <w:topLinePunct w:val="0"/>
        <w:autoSpaceDE/>
        <w:autoSpaceDN/>
        <w:bidi w:val="0"/>
        <w:adjustRightInd/>
        <w:snapToGrid/>
        <w:spacing w:line="430" w:lineRule="exact"/>
        <w:ind w:firstLine="720" w:firstLineChars="300"/>
        <w:jc w:val="both"/>
        <w:textAlignment w:val="auto"/>
        <w:outlineLvl w:val="9"/>
        <w:rPr>
          <w:rFonts w:hint="eastAsia" w:asciiTheme="minorEastAsia" w:hAnsiTheme="minorEastAsia" w:eastAsiaTheme="minorEastAsia" w:cstheme="minorEastAsia"/>
          <w:b/>
          <w:color w:val="auto"/>
          <w:sz w:val="44"/>
          <w:szCs w:val="44"/>
          <w:u w:val="none"/>
        </w:rPr>
      </w:pPr>
      <w:r>
        <w:rPr>
          <w:rFonts w:hint="eastAsia" w:ascii="宋体" w:hAnsi="宋体" w:eastAsia="宋体" w:cs="宋体"/>
          <w:color w:val="auto"/>
          <w:sz w:val="24"/>
          <w:szCs w:val="24"/>
          <w:u w:val="none"/>
        </w:rPr>
        <w:t>电话：</w:t>
      </w:r>
      <w:r>
        <w:rPr>
          <w:rFonts w:hint="eastAsia" w:ascii="宋体" w:hAnsi="宋体" w:eastAsia="宋体" w:cs="宋体"/>
          <w:sz w:val="24"/>
          <w:szCs w:val="24"/>
          <w:u w:val="none"/>
          <w:lang w:val="en-US" w:eastAsia="zh-CN"/>
        </w:rPr>
        <w:t>18889353636</w:t>
      </w:r>
    </w:p>
    <w:p>
      <w:pPr>
        <w:spacing w:beforeLines="50" w:afterLines="50" w:line="360" w:lineRule="auto"/>
        <w:jc w:val="center"/>
        <w:outlineLvl w:val="0"/>
        <w:rPr>
          <w:rFonts w:hint="eastAsia" w:asciiTheme="minorEastAsia" w:hAnsiTheme="minorEastAsia" w:eastAsiaTheme="minorEastAsia" w:cstheme="minorEastAsia"/>
          <w:b/>
          <w:color w:val="auto"/>
          <w:sz w:val="30"/>
          <w:szCs w:val="30"/>
        </w:rPr>
      </w:pPr>
      <w:bookmarkStart w:id="43" w:name="_Toc9804"/>
      <w:r>
        <w:rPr>
          <w:rFonts w:hint="eastAsia" w:asciiTheme="minorEastAsia" w:hAnsiTheme="minorEastAsia" w:eastAsiaTheme="minorEastAsia" w:cstheme="minorEastAsia"/>
          <w:b/>
          <w:color w:val="auto"/>
          <w:sz w:val="44"/>
          <w:szCs w:val="44"/>
        </w:rPr>
        <w:t>第二章  供应商须知</w:t>
      </w:r>
      <w:bookmarkEnd w:id="43"/>
    </w:p>
    <w:p>
      <w:pPr>
        <w:spacing w:beforeLines="50" w:afterLines="50" w:line="44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（一）总则</w:t>
      </w:r>
    </w:p>
    <w:p>
      <w:pPr>
        <w:spacing w:line="44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 适用范围</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w:t>
      </w:r>
      <w:r>
        <w:rPr>
          <w:rFonts w:hint="eastAsia" w:asciiTheme="minorEastAsia" w:hAnsiTheme="minorEastAsia" w:eastAsiaTheme="minorEastAsia" w:cstheme="minorEastAsia"/>
          <w:bCs/>
          <w:color w:val="auto"/>
          <w:kern w:val="0"/>
          <w:sz w:val="24"/>
          <w:lang w:val="en-GB"/>
        </w:rPr>
        <w:t>谈判文件</w:t>
      </w:r>
      <w:r>
        <w:rPr>
          <w:rFonts w:hint="eastAsia" w:asciiTheme="minorEastAsia" w:hAnsiTheme="minorEastAsia" w:eastAsiaTheme="minorEastAsia" w:cstheme="minorEastAsia"/>
          <w:color w:val="auto"/>
          <w:sz w:val="24"/>
        </w:rPr>
        <w:t>仅适用于</w:t>
      </w:r>
      <w:r>
        <w:rPr>
          <w:rFonts w:hint="eastAsia" w:asciiTheme="minorEastAsia" w:hAnsiTheme="minorEastAsia" w:eastAsiaTheme="minorEastAsia" w:cstheme="minorEastAsia"/>
          <w:bCs/>
          <w:color w:val="auto"/>
          <w:kern w:val="0"/>
          <w:sz w:val="24"/>
          <w:lang w:val="en-GB"/>
        </w:rPr>
        <w:t>本次谈判公告中所叙述的项目。</w:t>
      </w:r>
    </w:p>
    <w:p>
      <w:pPr>
        <w:tabs>
          <w:tab w:val="left" w:pos="7665"/>
        </w:tabs>
        <w:spacing w:line="440" w:lineRule="exac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 有关定义及相应职责</w:t>
      </w:r>
    </w:p>
    <w:p>
      <w:pPr>
        <w:tabs>
          <w:tab w:val="left" w:pos="7665"/>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 “采购人”系指依法进行政府采购的国家机关、事业单位、团体组织。本次</w:t>
      </w:r>
      <w:r>
        <w:rPr>
          <w:rFonts w:hint="eastAsia" w:asciiTheme="minorEastAsia" w:hAnsiTheme="minorEastAsia" w:eastAsiaTheme="minorEastAsia" w:cstheme="minorEastAsia"/>
          <w:bCs/>
          <w:color w:val="auto"/>
          <w:kern w:val="0"/>
          <w:sz w:val="24"/>
          <w:lang w:val="en-GB"/>
        </w:rPr>
        <w:t>招标的</w:t>
      </w:r>
      <w:r>
        <w:rPr>
          <w:rFonts w:hint="eastAsia" w:asciiTheme="minorEastAsia" w:hAnsiTheme="minorEastAsia" w:eastAsiaTheme="minorEastAsia" w:cstheme="minorEastAsia"/>
          <w:color w:val="auto"/>
          <w:sz w:val="24"/>
        </w:rPr>
        <w:t>采购人是</w:t>
      </w:r>
      <w:r>
        <w:rPr>
          <w:rFonts w:hint="eastAsia" w:asciiTheme="minorEastAsia" w:hAnsiTheme="minorEastAsia" w:cstheme="minorEastAsia"/>
          <w:b/>
          <w:color w:val="auto"/>
          <w:sz w:val="24"/>
          <w:lang w:eastAsia="zh-CN"/>
        </w:rPr>
        <w:t>琼中黎族苗族自治县卫生健康委员会</w:t>
      </w:r>
      <w:r>
        <w:rPr>
          <w:rFonts w:hint="eastAsia" w:asciiTheme="minorEastAsia" w:hAnsiTheme="minorEastAsia" w:eastAsiaTheme="minorEastAsia" w:cstheme="minorEastAsia"/>
          <w:color w:val="auto"/>
          <w:sz w:val="24"/>
        </w:rPr>
        <w:t>。</w:t>
      </w:r>
    </w:p>
    <w:p>
      <w:pPr>
        <w:tabs>
          <w:tab w:val="left" w:pos="7665"/>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 “采购代理机构”系指受采购人的委托依法办理</w:t>
      </w:r>
      <w:r>
        <w:rPr>
          <w:rFonts w:hint="eastAsia" w:asciiTheme="minorEastAsia" w:hAnsiTheme="minorEastAsia" w:eastAsiaTheme="minorEastAsia" w:cstheme="minorEastAsia"/>
          <w:bCs/>
          <w:color w:val="auto"/>
          <w:kern w:val="0"/>
          <w:sz w:val="24"/>
          <w:lang w:val="en-GB"/>
        </w:rPr>
        <w:t>招标</w:t>
      </w:r>
      <w:r>
        <w:rPr>
          <w:rFonts w:hint="eastAsia" w:asciiTheme="minorEastAsia" w:hAnsiTheme="minorEastAsia" w:eastAsiaTheme="minorEastAsia" w:cstheme="minorEastAsia"/>
          <w:color w:val="auto"/>
          <w:sz w:val="24"/>
        </w:rPr>
        <w:t>事宜的机构。本次</w:t>
      </w:r>
      <w:r>
        <w:rPr>
          <w:rFonts w:hint="eastAsia" w:asciiTheme="minorEastAsia" w:hAnsiTheme="minorEastAsia" w:eastAsiaTheme="minorEastAsia" w:cstheme="minorEastAsia"/>
          <w:bCs/>
          <w:color w:val="auto"/>
          <w:kern w:val="0"/>
          <w:sz w:val="24"/>
          <w:lang w:val="en-GB"/>
        </w:rPr>
        <w:t>招标</w:t>
      </w:r>
      <w:r>
        <w:rPr>
          <w:rFonts w:hint="eastAsia" w:asciiTheme="minorEastAsia" w:hAnsiTheme="minorEastAsia" w:eastAsiaTheme="minorEastAsia" w:cstheme="minorEastAsia"/>
          <w:color w:val="auto"/>
          <w:sz w:val="24"/>
        </w:rPr>
        <w:t>的采购代理机构是</w:t>
      </w:r>
      <w:r>
        <w:rPr>
          <w:rFonts w:hint="eastAsia" w:asciiTheme="minorEastAsia" w:hAnsiTheme="minorEastAsia" w:cstheme="minorEastAsia"/>
          <w:b/>
          <w:bCs/>
          <w:color w:val="auto"/>
          <w:sz w:val="24"/>
          <w:lang w:eastAsia="zh-CN"/>
        </w:rPr>
        <w:t xml:space="preserve">海南中联华夏项目管理有限公司 </w:t>
      </w:r>
      <w:r>
        <w:rPr>
          <w:rFonts w:hint="eastAsia" w:asciiTheme="minorEastAsia" w:hAnsiTheme="minorEastAsia" w:eastAsiaTheme="minorEastAsia" w:cstheme="minorEastAsia"/>
          <w:color w:val="auto"/>
          <w:sz w:val="24"/>
        </w:rPr>
        <w:t>。</w:t>
      </w:r>
    </w:p>
    <w:p>
      <w:pPr>
        <w:tabs>
          <w:tab w:val="left" w:pos="7665"/>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 “供应商”系指实名购买</w:t>
      </w:r>
      <w:r>
        <w:rPr>
          <w:rFonts w:hint="eastAsia" w:asciiTheme="minorEastAsia" w:hAnsiTheme="minorEastAsia" w:eastAsiaTheme="minorEastAsia" w:cstheme="minorEastAsia"/>
          <w:bCs/>
          <w:color w:val="auto"/>
          <w:kern w:val="0"/>
          <w:sz w:val="24"/>
          <w:lang w:val="en-GB"/>
        </w:rPr>
        <w:t>谈判文件</w:t>
      </w:r>
      <w:r>
        <w:rPr>
          <w:rFonts w:hint="eastAsia" w:asciiTheme="minorEastAsia" w:hAnsiTheme="minorEastAsia" w:eastAsiaTheme="minorEastAsia" w:cstheme="minorEastAsia"/>
          <w:color w:val="auto"/>
          <w:sz w:val="24"/>
        </w:rPr>
        <w:t>拟参加谈判和拟向采购人提供货物及相应服务的供应商。其职责如下：</w:t>
      </w:r>
    </w:p>
    <w:p>
      <w:pPr>
        <w:tabs>
          <w:tab w:val="left" w:pos="7665"/>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对</w:t>
      </w:r>
      <w:r>
        <w:rPr>
          <w:rFonts w:hint="eastAsia" w:asciiTheme="minorEastAsia" w:hAnsiTheme="minorEastAsia" w:eastAsiaTheme="minorEastAsia" w:cstheme="minorEastAsia"/>
          <w:bCs/>
          <w:color w:val="auto"/>
          <w:kern w:val="0"/>
          <w:sz w:val="24"/>
          <w:lang w:val="en-GB"/>
        </w:rPr>
        <w:t>谈判文件</w:t>
      </w:r>
      <w:r>
        <w:rPr>
          <w:rFonts w:hint="eastAsia" w:asciiTheme="minorEastAsia" w:hAnsiTheme="minorEastAsia" w:eastAsiaTheme="minorEastAsia" w:cstheme="minorEastAsia"/>
          <w:color w:val="auto"/>
          <w:sz w:val="24"/>
        </w:rPr>
        <w:t>错、漏之处提出澄清、说明要求或质疑；</w:t>
      </w:r>
    </w:p>
    <w:p>
      <w:pPr>
        <w:tabs>
          <w:tab w:val="left" w:pos="3060"/>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 按要求缴纳响应保证金；</w:t>
      </w:r>
    </w:p>
    <w:p>
      <w:pPr>
        <w:tabs>
          <w:tab w:val="left" w:pos="3060"/>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按要求编制响应文件；</w:t>
      </w:r>
    </w:p>
    <w:p>
      <w:pPr>
        <w:tabs>
          <w:tab w:val="left" w:pos="3060"/>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派供应商代表提交响应文件，参加响应文件开启活动，对谈判小组就响应文件提出的问题进行澄清；“供应商代表”系指在谈判过程中代表供应商单位处理谈判事宜的人员，包括供应商单位法定代表人或负责人及取得授权的供应商单位人员；</w:t>
      </w:r>
    </w:p>
    <w:p>
      <w:pPr>
        <w:tabs>
          <w:tab w:val="left" w:pos="3060"/>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配合相关职能部门就</w:t>
      </w:r>
      <w:r>
        <w:rPr>
          <w:rFonts w:hint="eastAsia" w:asciiTheme="minorEastAsia" w:hAnsiTheme="minorEastAsia" w:eastAsiaTheme="minorEastAsia" w:cstheme="minorEastAsia"/>
          <w:bCs/>
          <w:color w:val="auto"/>
          <w:kern w:val="0"/>
          <w:sz w:val="24"/>
          <w:lang w:val="en-GB"/>
        </w:rPr>
        <w:t>竞争性谈判采购</w:t>
      </w:r>
      <w:r>
        <w:rPr>
          <w:rFonts w:hint="eastAsia" w:asciiTheme="minorEastAsia" w:hAnsiTheme="minorEastAsia" w:eastAsiaTheme="minorEastAsia" w:cstheme="minorEastAsia"/>
          <w:color w:val="auto"/>
          <w:sz w:val="24"/>
        </w:rPr>
        <w:t>项目的质疑、投诉和举报的处理工作；</w:t>
      </w:r>
    </w:p>
    <w:p>
      <w:pPr>
        <w:tabs>
          <w:tab w:val="left" w:pos="3060"/>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与采购人签订采购合同，按照合同规定向采购人提供货物或服务；</w:t>
      </w:r>
    </w:p>
    <w:p>
      <w:pPr>
        <w:tabs>
          <w:tab w:val="left" w:pos="7665"/>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2.3.7 政府采购法律法规所规定的其他职责。</w:t>
      </w:r>
      <w:bookmarkStart w:id="44" w:name="_Toc217446036"/>
      <w:bookmarkStart w:id="45" w:name="_Toc183582207"/>
      <w:bookmarkStart w:id="46" w:name="_Toc217390843"/>
      <w:bookmarkStart w:id="47" w:name="_Toc183682344"/>
    </w:p>
    <w:p>
      <w:pPr>
        <w:tabs>
          <w:tab w:val="left" w:pos="7665"/>
        </w:tabs>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 合格的供应商</w:t>
      </w:r>
      <w:bookmarkEnd w:id="44"/>
      <w:bookmarkEnd w:id="45"/>
      <w:bookmarkEnd w:id="46"/>
      <w:bookmarkEnd w:id="47"/>
    </w:p>
    <w:p>
      <w:pPr>
        <w:tabs>
          <w:tab w:val="left" w:pos="7665"/>
        </w:tabs>
        <w:spacing w:line="440" w:lineRule="exact"/>
        <w:ind w:firstLine="480" w:firstLineChars="200"/>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bCs/>
          <w:color w:val="auto"/>
          <w:kern w:val="0"/>
          <w:sz w:val="24"/>
        </w:rPr>
        <w:t xml:space="preserve">2.4.1 </w:t>
      </w:r>
      <w:r>
        <w:rPr>
          <w:rFonts w:hint="eastAsia" w:asciiTheme="minorEastAsia" w:hAnsiTheme="minorEastAsia" w:eastAsiaTheme="minorEastAsia" w:cstheme="minorEastAsia"/>
          <w:bCs/>
          <w:color w:val="auto"/>
          <w:kern w:val="0"/>
          <w:sz w:val="24"/>
          <w:lang w:val="en-GB"/>
        </w:rPr>
        <w:t>符合《中华人民共和国政府采购法》第二十二条规定的供应商。</w:t>
      </w:r>
    </w:p>
    <w:p>
      <w:pPr>
        <w:tabs>
          <w:tab w:val="left" w:pos="7665"/>
        </w:tabs>
        <w:spacing w:line="440" w:lineRule="exact"/>
        <w:ind w:firstLine="480" w:firstLineChars="200"/>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bCs/>
          <w:color w:val="auto"/>
          <w:kern w:val="0"/>
          <w:sz w:val="24"/>
        </w:rPr>
        <w:t xml:space="preserve">2.4.2 </w:t>
      </w:r>
      <w:r>
        <w:rPr>
          <w:rFonts w:hint="eastAsia" w:asciiTheme="minorEastAsia" w:hAnsiTheme="minorEastAsia" w:eastAsiaTheme="minorEastAsia" w:cstheme="minorEastAsia"/>
          <w:bCs/>
          <w:color w:val="auto"/>
          <w:kern w:val="0"/>
          <w:sz w:val="24"/>
          <w:lang w:val="en-GB"/>
        </w:rPr>
        <w:t>符合谈判文件规定的资质要求，有能力提供满足谈判要求的相关货物及服务的法人实体。</w:t>
      </w:r>
    </w:p>
    <w:p>
      <w:pPr>
        <w:tabs>
          <w:tab w:val="left" w:pos="7665"/>
        </w:tabs>
        <w:spacing w:line="44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Cs/>
          <w:color w:val="auto"/>
          <w:kern w:val="0"/>
          <w:sz w:val="24"/>
        </w:rPr>
        <w:t xml:space="preserve">2.4.3 </w:t>
      </w:r>
      <w:r>
        <w:rPr>
          <w:rFonts w:hint="eastAsia" w:asciiTheme="minorEastAsia" w:hAnsiTheme="minorEastAsia" w:eastAsiaTheme="minorEastAsia" w:cstheme="minorEastAsia"/>
          <w:color w:val="auto"/>
          <w:kern w:val="0"/>
          <w:sz w:val="24"/>
        </w:rPr>
        <w:t>供应商应遵守中华人民共和国的有关法律、法规、规章和其他政策制度。供应商信用信息查询的查询渠道及截止时点、信用信息查询记录和证据留存的具体方式、信用信息的使用规则：</w:t>
      </w:r>
    </w:p>
    <w:p>
      <w:pPr>
        <w:tabs>
          <w:tab w:val="left" w:pos="7665"/>
        </w:tabs>
        <w:spacing w:line="44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①信用中国网（http://www.creditchina.gov.cn/）或信用中国（海南）网（http://xyhn.hainan.gov.cn/hnxyweb/p/index.html）、中国政府采购网（http://www.ccgp.gov.cn/）。</w:t>
      </w:r>
    </w:p>
    <w:p>
      <w:pPr>
        <w:tabs>
          <w:tab w:val="left" w:pos="7665"/>
        </w:tabs>
        <w:spacing w:line="44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②信用信息查询要求：查询时间同项目公示时间，提供截图。</w:t>
      </w:r>
    </w:p>
    <w:p>
      <w:pPr>
        <w:tabs>
          <w:tab w:val="left" w:pos="7665"/>
        </w:tabs>
        <w:spacing w:line="44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对列入失信被执行人、政府采购严重违法失信名单查询、重大税收违法案件当事人名单、政府采购严重违法失信行为记录名单，及其他不符合《中华人民共和国政府采购法》第二十二条规定条件的供应商，不能参与政府采购活动。</w:t>
      </w:r>
    </w:p>
    <w:p>
      <w:pPr>
        <w:tabs>
          <w:tab w:val="left" w:pos="7665"/>
        </w:tabs>
        <w:spacing w:line="440" w:lineRule="exact"/>
        <w:ind w:firstLine="480" w:firstLineChars="200"/>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color w:val="auto"/>
          <w:sz w:val="24"/>
        </w:rPr>
        <w:t xml:space="preserve">2.5 </w:t>
      </w:r>
      <w:r>
        <w:rPr>
          <w:rFonts w:hint="eastAsia" w:asciiTheme="minorEastAsia" w:hAnsiTheme="minorEastAsia" w:eastAsiaTheme="minorEastAsia" w:cstheme="minorEastAsia"/>
          <w:bCs/>
          <w:color w:val="auto"/>
          <w:kern w:val="0"/>
          <w:sz w:val="24"/>
          <w:lang w:val="en-GB"/>
        </w:rPr>
        <w:t>“成交供应商”系指经谈判小组按照谈判文件确定的评审标准和方法，对响应文件进行评审，推荐合格的成交候选人，采购人根据谈判小组提出的书面评审报告和推荐的成交候选人确定成交供应商。</w:t>
      </w:r>
    </w:p>
    <w:p>
      <w:pPr>
        <w:pStyle w:val="6"/>
        <w:adjustRightInd w:val="0"/>
        <w:snapToGrid w:val="0"/>
        <w:spacing w:line="440" w:lineRule="exact"/>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b/>
          <w:color w:val="auto"/>
          <w:sz w:val="24"/>
        </w:rPr>
        <w:t xml:space="preserve">3. </w:t>
      </w:r>
      <w:r>
        <w:rPr>
          <w:rFonts w:hint="eastAsia" w:asciiTheme="minorEastAsia" w:hAnsiTheme="minorEastAsia" w:eastAsiaTheme="minorEastAsia" w:cstheme="minorEastAsia"/>
          <w:b/>
          <w:color w:val="auto"/>
          <w:sz w:val="24"/>
          <w:lang w:val="en-GB"/>
        </w:rPr>
        <w:t>合格的货物和服务</w:t>
      </w:r>
    </w:p>
    <w:p>
      <w:pPr>
        <w:adjustRightInd w:val="0"/>
        <w:snapToGrid w:val="0"/>
        <w:spacing w:line="440" w:lineRule="exact"/>
        <w:ind w:firstLine="480" w:firstLineChars="200"/>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bCs/>
          <w:color w:val="auto"/>
          <w:kern w:val="0"/>
          <w:sz w:val="24"/>
        </w:rPr>
        <w:t>3</w:t>
      </w:r>
      <w:r>
        <w:rPr>
          <w:rFonts w:hint="eastAsia" w:asciiTheme="minorEastAsia" w:hAnsiTheme="minorEastAsia" w:eastAsiaTheme="minorEastAsia" w:cstheme="minorEastAsia"/>
          <w:bCs/>
          <w:color w:val="auto"/>
          <w:kern w:val="0"/>
          <w:sz w:val="24"/>
          <w:lang w:val="en-GB"/>
        </w:rPr>
        <w:t>.1</w:t>
      </w:r>
      <w:r>
        <w:rPr>
          <w:rFonts w:hint="eastAsia" w:asciiTheme="minorEastAsia" w:hAnsiTheme="minorEastAsia" w:eastAsiaTheme="minorEastAsia" w:cstheme="minorEastAsia"/>
          <w:bCs/>
          <w:color w:val="auto"/>
          <w:kern w:val="0"/>
          <w:sz w:val="24"/>
        </w:rPr>
        <w:t xml:space="preserve"> </w:t>
      </w:r>
      <w:r>
        <w:rPr>
          <w:rFonts w:hint="eastAsia" w:asciiTheme="minorEastAsia" w:hAnsiTheme="minorEastAsia" w:eastAsiaTheme="minorEastAsia" w:cstheme="minorEastAsia"/>
          <w:bCs/>
          <w:color w:val="auto"/>
          <w:kern w:val="0"/>
          <w:sz w:val="24"/>
          <w:lang w:val="en-GB"/>
        </w:rPr>
        <w:t>“货物”系指供应商制造或组织符合谈判文件要求的货物等。所投货物必须是合法生产的合格货物，并能够按照货物合同规定的品牌、产地、质量、价格和有效期等。</w:t>
      </w:r>
    </w:p>
    <w:p>
      <w:pPr>
        <w:adjustRightInd w:val="0"/>
        <w:snapToGrid w:val="0"/>
        <w:spacing w:line="440" w:lineRule="exact"/>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3</w:t>
      </w:r>
      <w:r>
        <w:rPr>
          <w:rFonts w:hint="eastAsia" w:asciiTheme="minorEastAsia" w:hAnsiTheme="minorEastAsia" w:eastAsiaTheme="minorEastAsia" w:cstheme="minorEastAsia"/>
          <w:bCs/>
          <w:color w:val="auto"/>
          <w:kern w:val="0"/>
          <w:sz w:val="24"/>
          <w:lang w:val="en-GB"/>
        </w:rPr>
        <w:t>.2 “服务”系指除货物以外的其他政府采购对象，其中包括：卖方须承担的运输、安装、技术支持与升级、培训、验收以及其它类似附加服务的义务。</w:t>
      </w:r>
    </w:p>
    <w:p>
      <w:pPr>
        <w:tabs>
          <w:tab w:val="left" w:pos="7665"/>
        </w:tabs>
        <w:spacing w:line="440" w:lineRule="exac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 谈判费用</w:t>
      </w:r>
    </w:p>
    <w:p>
      <w:pPr>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 供应商应承担所有与准备和参加谈判响应有关的费用。不论结果如何，采购代理机构和采购人均无义务和责任承担这些费用。</w:t>
      </w:r>
    </w:p>
    <w:p>
      <w:pPr>
        <w:spacing w:line="44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 本次采购活动的代理服务费和评审费由成交供应商向</w:t>
      </w:r>
      <w:r>
        <w:rPr>
          <w:rFonts w:hint="eastAsia" w:asciiTheme="minorEastAsia" w:hAnsiTheme="minorEastAsia" w:cstheme="minorEastAsia"/>
          <w:color w:val="auto"/>
          <w:sz w:val="24"/>
          <w:lang w:eastAsia="zh-CN"/>
        </w:rPr>
        <w:t xml:space="preserve">海南中联华夏项目管理有限公司 </w:t>
      </w:r>
      <w:r>
        <w:rPr>
          <w:rFonts w:hint="eastAsia" w:asciiTheme="minorEastAsia" w:hAnsiTheme="minorEastAsia" w:eastAsiaTheme="minorEastAsia" w:cstheme="minorEastAsia"/>
          <w:color w:val="auto"/>
          <w:sz w:val="24"/>
        </w:rPr>
        <w:t>支付，成交供应商须在成交通知书发出当日向采购代理机构支付代理服务费和评审费，逾期未付，每日按代理费的百分之五收取滞纳金，且采购代理机构有权在中标合同上拒签或盖章，因此造成的法律责任均由成交供应商承担。</w:t>
      </w:r>
    </w:p>
    <w:p>
      <w:pPr>
        <w:tabs>
          <w:tab w:val="left" w:pos="7665"/>
        </w:tabs>
        <w:spacing w:line="44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 谈判文件的约束力</w:t>
      </w:r>
    </w:p>
    <w:p>
      <w:pPr>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 供应商购买本谈判文件后，如在提交响应文件截止时间前未对采购代理机构提出书面意见，即视为接受了本谈判文件中的所有条款和规定。</w:t>
      </w:r>
    </w:p>
    <w:p>
      <w:pPr>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 本谈判文件由采购代理机构负责解释。</w:t>
      </w:r>
    </w:p>
    <w:p>
      <w:pPr>
        <w:tabs>
          <w:tab w:val="left" w:pos="7665"/>
        </w:tabs>
        <w:spacing w:beforeLines="50" w:afterLines="50" w:line="44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（二）谈判文件</w:t>
      </w:r>
    </w:p>
    <w:p>
      <w:pPr>
        <w:pStyle w:val="6"/>
        <w:adjustRightInd w:val="0"/>
        <w:snapToGrid w:val="0"/>
        <w:spacing w:line="440" w:lineRule="exact"/>
        <w:ind w:left="420" w:hanging="42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6. 谈判文件的构成</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 谈判文件由下列文件以及在谈判过程中发出的修正和补充文件组成：</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第一章  谈判公告</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第二章  供应商须知</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第三章  合同条款及格式</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第四章  响应文件格式</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第五章  用户需求书</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 供应商应认真阅读谈判文件中所有的事项、格式、条款和技术规范等。供应商没有按照谈判文件要求提交全部资料或擅自修改内容、格式，或者供应商没有对谈判文件在各方面都做出实质性响应是供应商的风险，并可能导致其响应被拒绝或视为无效。</w:t>
      </w:r>
    </w:p>
    <w:p>
      <w:pPr>
        <w:pStyle w:val="6"/>
        <w:adjustRightInd w:val="0"/>
        <w:snapToGrid w:val="0"/>
        <w:spacing w:line="44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7. 谈判文件的澄清</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在收到谈判文件后，若有疑问需要澄清，应于提交响应文件截止时间前（逾期不受理）以书面形式向采购代理机构提出，采购代理机构将以书面形式进行答复，同时采购代理机构有权将答复内容分发给所有购买了本谈判文件的供应商。否则视为完全接受谈判文件所有条款及规定。</w:t>
      </w:r>
    </w:p>
    <w:p>
      <w:pPr>
        <w:pStyle w:val="6"/>
        <w:adjustRightInd w:val="0"/>
        <w:snapToGrid w:val="0"/>
        <w:spacing w:line="440" w:lineRule="exact"/>
        <w:ind w:left="420" w:hanging="42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8. 谈判文件的修改</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8.l 在提交响应文件截止之日前，采购代理机构和采购人可主动或在解答供应商提出的澄清问题时对谈判文件进行修改。</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8.2 谈判文件的修改是谈判文件的组成部分，采购代理机构将以书面或网上公告的形式通知所有购买本谈判文件的潜在供应商，并对潜在供应商具有约束力。潜在供应商在收到上述通知后，应立即以书面形式向采购代理机构和采购人确认。</w:t>
      </w:r>
    </w:p>
    <w:p>
      <w:pPr>
        <w:pStyle w:val="6"/>
        <w:adjustRightInd w:val="0"/>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8.3 为使供应商准备谈判时有充分的时间对谈判文件修改部分进行研究，采购代理机构应当在提交响应文件截止之日3个工作日前，以书面或网上公告的形式通知所有接收谈判文件的供应商，不足3个工作日的，应当顺延提交响应文件截止之日。</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8.4 本</w:t>
      </w:r>
      <w:r>
        <w:rPr>
          <w:rFonts w:hint="eastAsia" w:asciiTheme="minorEastAsia" w:hAnsiTheme="minorEastAsia" w:eastAsiaTheme="minorEastAsia" w:cstheme="minorEastAsia"/>
          <w:bCs/>
          <w:color w:val="auto"/>
          <w:kern w:val="0"/>
          <w:sz w:val="24"/>
          <w:lang w:val="en-GB"/>
        </w:rPr>
        <w:t>谈判文件</w:t>
      </w:r>
      <w:r>
        <w:rPr>
          <w:rFonts w:hint="eastAsia" w:asciiTheme="minorEastAsia" w:hAnsiTheme="minorEastAsia" w:eastAsiaTheme="minorEastAsia" w:cstheme="minorEastAsia"/>
          <w:color w:val="auto"/>
          <w:sz w:val="24"/>
        </w:rPr>
        <w:t>的解释权属于采购代理机构和采购人。</w:t>
      </w:r>
    </w:p>
    <w:p>
      <w:pPr>
        <w:snapToGrid w:val="0"/>
        <w:spacing w:beforeLines="50" w:afterLines="50" w:line="440" w:lineRule="exact"/>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（三）响应文件的编制和数量</w:t>
      </w:r>
    </w:p>
    <w:p>
      <w:pPr>
        <w:pStyle w:val="6"/>
        <w:adjustRightInd w:val="0"/>
        <w:snapToGrid w:val="0"/>
        <w:spacing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9. 响应的语言及度量衡</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9.1 供应商提交的响应文件以及供应商与采购代理机构和采购人就有关谈判响应的所有来往函电均应使用中文。</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9.2 供应商提交的支持文件和印刷的文献可以用另一种语言，但相应内容应附有中文翻译本，在解释响应文件时以翻译本为准。</w:t>
      </w:r>
    </w:p>
    <w:p>
      <w:pPr>
        <w:widowControl/>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 除在谈判文件中另有规定外，度量衡单位应使用国际单位制。</w:t>
      </w:r>
    </w:p>
    <w:p>
      <w:pPr>
        <w:widowControl/>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9.4 “年、月、日”除非特别说明，均指公历的年、月、日。</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9.5 “工作日”指中国法定节假日以外的公历日。</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9.6 “元”指人民币元，除非上下文另有所指；货币均指人民币，除非另有特别说明。</w:t>
      </w:r>
    </w:p>
    <w:p>
      <w:pPr>
        <w:pStyle w:val="6"/>
        <w:adjustRightInd w:val="0"/>
        <w:snapToGrid w:val="0"/>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10. 响应文件的构成</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供应商须按谈判文件的要求编写响应文件，对谈判文件提出的要求和条件做出实质性响应。响应文件应包括但不限于下列内容（详见第四章）：</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第一部分：资格性响应文件</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符合谈判文件第一章规定的资格条件。</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第二部分：技术、服务性响应文件</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包括响应承诺函、技术响应情况表、质量保证和售后服务承诺、服务计划及承诺、报价组成因素（参与响应的货物或服务清单）等文件。</w:t>
      </w:r>
    </w:p>
    <w:p>
      <w:pPr>
        <w:pStyle w:val="6"/>
        <w:adjustRightInd w:val="0"/>
        <w:snapToGrid w:val="0"/>
        <w:spacing w:line="440" w:lineRule="exact"/>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eastAsiaTheme="minorEastAsia" w:cstheme="minorEastAsia"/>
          <w:b/>
          <w:color w:val="auto"/>
          <w:sz w:val="24"/>
          <w:lang w:val="en-GB"/>
        </w:rPr>
        <w:t>1</w:t>
      </w:r>
      <w:r>
        <w:rPr>
          <w:rFonts w:hint="eastAsia" w:asciiTheme="minorEastAsia" w:hAnsiTheme="minorEastAsia" w:eastAsiaTheme="minorEastAsia" w:cstheme="minorEastAsia"/>
          <w:b/>
          <w:color w:val="auto"/>
          <w:sz w:val="24"/>
        </w:rPr>
        <w:t xml:space="preserve">1. </w:t>
      </w:r>
      <w:r>
        <w:rPr>
          <w:rFonts w:hint="eastAsia" w:asciiTheme="minorEastAsia" w:hAnsiTheme="minorEastAsia" w:eastAsiaTheme="minorEastAsia" w:cstheme="minorEastAsia"/>
          <w:b/>
          <w:color w:val="auto"/>
          <w:sz w:val="24"/>
          <w:lang w:val="en-GB"/>
        </w:rPr>
        <w:t>响应文件编制</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供应商对谈判文件中多个包进行响应的，其响应文件的编制应按各个包的要求分别装订和封装</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GB"/>
        </w:rPr>
        <w:t>.2</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供应商应完整地填写谈判文件中提供的《响应承诺函》、《报价一览表》等谈判文件中规定的所有内容。</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GB"/>
        </w:rPr>
        <w:t>.3</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供应商必须保证响应文件所提供的全部资料真实可靠，并接受采购代理机构对其中任何资料进一步审查的要求。</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GB"/>
        </w:rPr>
        <w:t>.4</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如果响应文件填报的内容不详，或没有提供谈判文件中所要求的全部资料及数据，使谈判小组无法正常评审的，由此产生的结果由供应商承担。</w:t>
      </w:r>
    </w:p>
    <w:p>
      <w:pPr>
        <w:pStyle w:val="17"/>
        <w:spacing w:before="0" w:after="0" w:line="440" w:lineRule="exact"/>
        <w:ind w:firstLine="480" w:firstLineChars="200"/>
        <w:jc w:val="both"/>
        <w:outlineLvl w:val="9"/>
        <w:rPr>
          <w:rFonts w:hint="eastAsia" w:asciiTheme="minorEastAsia" w:hAnsiTheme="minorEastAsia" w:eastAsiaTheme="minorEastAsia" w:cstheme="minorEastAsia"/>
          <w:bCs w:val="0"/>
          <w:color w:val="auto"/>
          <w:spacing w:val="0"/>
          <w:szCs w:val="24"/>
          <w:lang w:val="en-GB"/>
        </w:rPr>
      </w:pPr>
      <w:r>
        <w:rPr>
          <w:rFonts w:hint="eastAsia" w:asciiTheme="minorEastAsia" w:hAnsiTheme="minorEastAsia" w:eastAsiaTheme="minorEastAsia" w:cstheme="minorEastAsia"/>
          <w:color w:val="auto"/>
          <w:spacing w:val="0"/>
          <w:kern w:val="2"/>
          <w:szCs w:val="24"/>
          <w:lang w:val="en-GB"/>
        </w:rPr>
        <w:t>1</w:t>
      </w:r>
      <w:r>
        <w:rPr>
          <w:rFonts w:hint="eastAsia" w:asciiTheme="minorEastAsia" w:hAnsiTheme="minorEastAsia" w:eastAsiaTheme="minorEastAsia" w:cstheme="minorEastAsia"/>
          <w:color w:val="auto"/>
          <w:spacing w:val="0"/>
          <w:kern w:val="2"/>
          <w:szCs w:val="24"/>
        </w:rPr>
        <w:t>1</w:t>
      </w:r>
      <w:r>
        <w:rPr>
          <w:rFonts w:hint="eastAsia" w:asciiTheme="minorEastAsia" w:hAnsiTheme="minorEastAsia" w:eastAsiaTheme="minorEastAsia" w:cstheme="minorEastAsia"/>
          <w:color w:val="auto"/>
          <w:spacing w:val="0"/>
          <w:kern w:val="2"/>
          <w:szCs w:val="24"/>
          <w:lang w:val="en-GB"/>
        </w:rPr>
        <w:t>.5</w:t>
      </w:r>
      <w:r>
        <w:rPr>
          <w:rFonts w:hint="eastAsia" w:asciiTheme="minorEastAsia" w:hAnsiTheme="minorEastAsia" w:eastAsiaTheme="minorEastAsia" w:cstheme="minorEastAsia"/>
          <w:color w:val="auto"/>
          <w:spacing w:val="0"/>
          <w:kern w:val="2"/>
          <w:szCs w:val="24"/>
        </w:rPr>
        <w:t xml:space="preserve"> </w:t>
      </w:r>
      <w:r>
        <w:rPr>
          <w:rFonts w:hint="eastAsia" w:asciiTheme="minorEastAsia" w:hAnsiTheme="minorEastAsia" w:eastAsiaTheme="minorEastAsia" w:cstheme="minorEastAsia"/>
          <w:color w:val="auto"/>
          <w:spacing w:val="0"/>
          <w:kern w:val="2"/>
          <w:szCs w:val="24"/>
          <w:lang w:val="en-GB"/>
        </w:rPr>
        <w:t>响应文件外形尺寸应统一为A4纸规格，响应</w:t>
      </w:r>
      <w:r>
        <w:rPr>
          <w:rFonts w:hint="eastAsia" w:asciiTheme="minorEastAsia" w:hAnsiTheme="minorEastAsia" w:eastAsiaTheme="minorEastAsia" w:cstheme="minorEastAsia"/>
          <w:bCs w:val="0"/>
          <w:color w:val="auto"/>
          <w:spacing w:val="0"/>
          <w:szCs w:val="24"/>
          <w:lang w:val="en-GB"/>
        </w:rPr>
        <w:t>文件所使用的印章必须为企业公章，且与供应商名称完全一致，不能以其它业务章或附属机构印章代替。需签名之处必须由当事人亲笔签署。</w:t>
      </w:r>
    </w:p>
    <w:p>
      <w:pPr>
        <w:pStyle w:val="17"/>
        <w:spacing w:before="0" w:after="0" w:line="440" w:lineRule="exact"/>
        <w:ind w:firstLine="480" w:firstLineChars="200"/>
        <w:jc w:val="both"/>
        <w:outlineLvl w:val="9"/>
        <w:rPr>
          <w:rFonts w:hint="eastAsia" w:asciiTheme="minorEastAsia" w:hAnsiTheme="minorEastAsia" w:eastAsiaTheme="minorEastAsia" w:cstheme="minorEastAsia"/>
          <w:bCs w:val="0"/>
          <w:color w:val="auto"/>
          <w:spacing w:val="0"/>
          <w:szCs w:val="24"/>
          <w:lang w:val="en-GB"/>
        </w:rPr>
      </w:pPr>
      <w:r>
        <w:rPr>
          <w:rFonts w:hint="eastAsia" w:asciiTheme="minorEastAsia" w:hAnsiTheme="minorEastAsia" w:eastAsiaTheme="minorEastAsia" w:cstheme="minorEastAsia"/>
          <w:bCs w:val="0"/>
          <w:color w:val="auto"/>
          <w:spacing w:val="0"/>
          <w:szCs w:val="24"/>
        </w:rPr>
        <w:t>11</w:t>
      </w:r>
      <w:r>
        <w:rPr>
          <w:rFonts w:hint="eastAsia" w:asciiTheme="minorEastAsia" w:hAnsiTheme="minorEastAsia" w:eastAsiaTheme="minorEastAsia" w:cstheme="minorEastAsia"/>
          <w:bCs w:val="0"/>
          <w:color w:val="auto"/>
          <w:spacing w:val="0"/>
          <w:szCs w:val="24"/>
          <w:lang w:val="en-GB"/>
        </w:rPr>
        <w:t>.</w:t>
      </w:r>
      <w:r>
        <w:rPr>
          <w:rFonts w:hint="eastAsia" w:asciiTheme="minorEastAsia" w:hAnsiTheme="minorEastAsia" w:eastAsiaTheme="minorEastAsia" w:cstheme="minorEastAsia"/>
          <w:bCs w:val="0"/>
          <w:color w:val="auto"/>
          <w:spacing w:val="0"/>
          <w:szCs w:val="24"/>
        </w:rPr>
        <w:t xml:space="preserve">6 </w:t>
      </w:r>
      <w:r>
        <w:rPr>
          <w:rFonts w:hint="eastAsia" w:asciiTheme="minorEastAsia" w:hAnsiTheme="minorEastAsia" w:eastAsiaTheme="minorEastAsia" w:cstheme="minorEastAsia"/>
          <w:bCs w:val="0"/>
          <w:color w:val="auto"/>
          <w:spacing w:val="0"/>
          <w:szCs w:val="24"/>
          <w:lang w:val="en-GB"/>
        </w:rPr>
        <w:t>响应文件自制部分必须打印，每页须按顺序加注页码，装订牢固且不会轻易脱落</w:t>
      </w:r>
      <w:r>
        <w:rPr>
          <w:rFonts w:hint="eastAsia" w:asciiTheme="minorEastAsia" w:hAnsiTheme="minorEastAsia" w:eastAsiaTheme="minorEastAsia" w:cstheme="minorEastAsia"/>
          <w:b/>
          <w:color w:val="auto"/>
          <w:spacing w:val="0"/>
          <w:szCs w:val="24"/>
          <w:lang w:val="en-GB"/>
        </w:rPr>
        <w:t>（注：如胶装）</w:t>
      </w:r>
      <w:r>
        <w:rPr>
          <w:rFonts w:hint="eastAsia" w:asciiTheme="minorEastAsia" w:hAnsiTheme="minorEastAsia" w:eastAsiaTheme="minorEastAsia" w:cstheme="minorEastAsia"/>
          <w:bCs w:val="0"/>
          <w:color w:val="auto"/>
          <w:spacing w:val="0"/>
          <w:szCs w:val="24"/>
          <w:lang w:val="en-GB"/>
        </w:rPr>
        <w:t>。如因装订问题而出现漏页或缺页，由此产生的一切后果由供应商自行承担。</w:t>
      </w:r>
    </w:p>
    <w:p>
      <w:pPr>
        <w:pStyle w:val="17"/>
        <w:spacing w:before="0" w:after="0" w:line="440" w:lineRule="exact"/>
        <w:ind w:firstLine="480" w:firstLineChars="200"/>
        <w:jc w:val="both"/>
        <w:outlineLvl w:val="9"/>
        <w:rPr>
          <w:rFonts w:hint="eastAsia" w:asciiTheme="minorEastAsia" w:hAnsiTheme="minorEastAsia" w:eastAsiaTheme="minorEastAsia" w:cstheme="minorEastAsia"/>
          <w:bCs w:val="0"/>
          <w:color w:val="auto"/>
          <w:spacing w:val="0"/>
          <w:szCs w:val="24"/>
          <w:lang w:val="en-GB"/>
        </w:rPr>
      </w:pPr>
      <w:r>
        <w:rPr>
          <w:rFonts w:hint="eastAsia" w:asciiTheme="minorEastAsia" w:hAnsiTheme="minorEastAsia" w:eastAsiaTheme="minorEastAsia" w:cstheme="minorEastAsia"/>
          <w:bCs w:val="0"/>
          <w:color w:val="auto"/>
          <w:spacing w:val="0"/>
          <w:szCs w:val="24"/>
        </w:rPr>
        <w:t>11</w:t>
      </w:r>
      <w:r>
        <w:rPr>
          <w:rFonts w:hint="eastAsia" w:asciiTheme="minorEastAsia" w:hAnsiTheme="minorEastAsia" w:eastAsiaTheme="minorEastAsia" w:cstheme="minorEastAsia"/>
          <w:bCs w:val="0"/>
          <w:color w:val="auto"/>
          <w:spacing w:val="0"/>
          <w:szCs w:val="24"/>
          <w:lang w:val="en-GB"/>
        </w:rPr>
        <w:t>.</w:t>
      </w:r>
      <w:r>
        <w:rPr>
          <w:rFonts w:hint="eastAsia" w:asciiTheme="minorEastAsia" w:hAnsiTheme="minorEastAsia" w:eastAsiaTheme="minorEastAsia" w:cstheme="minorEastAsia"/>
          <w:bCs w:val="0"/>
          <w:color w:val="auto"/>
          <w:spacing w:val="0"/>
          <w:szCs w:val="24"/>
        </w:rPr>
        <w:t xml:space="preserve">7 </w:t>
      </w:r>
      <w:r>
        <w:rPr>
          <w:rFonts w:hint="eastAsia" w:asciiTheme="minorEastAsia" w:hAnsiTheme="minorEastAsia" w:eastAsiaTheme="minorEastAsia" w:cstheme="minorEastAsia"/>
          <w:bCs w:val="0"/>
          <w:color w:val="auto"/>
          <w:spacing w:val="0"/>
          <w:szCs w:val="24"/>
          <w:lang w:val="en-GB"/>
        </w:rPr>
        <w:t>任何行间插字、涂改和增删，必须由供应商授权代表在旁边签字或盖章后方可有效。</w:t>
      </w:r>
    </w:p>
    <w:p>
      <w:pPr>
        <w:pStyle w:val="6"/>
        <w:adjustRightInd w:val="0"/>
        <w:snapToGrid w:val="0"/>
        <w:spacing w:line="440" w:lineRule="exact"/>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eastAsiaTheme="minorEastAsia" w:cstheme="minorEastAsia"/>
          <w:b/>
          <w:color w:val="auto"/>
          <w:sz w:val="24"/>
          <w:lang w:val="en-GB"/>
        </w:rPr>
        <w:t>1</w:t>
      </w:r>
      <w:r>
        <w:rPr>
          <w:rFonts w:hint="eastAsia" w:asciiTheme="minorEastAsia" w:hAnsiTheme="minorEastAsia" w:eastAsiaTheme="minorEastAsia" w:cstheme="minorEastAsia"/>
          <w:b/>
          <w:color w:val="auto"/>
          <w:sz w:val="24"/>
        </w:rPr>
        <w:t xml:space="preserve">2. </w:t>
      </w:r>
      <w:r>
        <w:rPr>
          <w:rFonts w:hint="eastAsia" w:asciiTheme="minorEastAsia" w:hAnsiTheme="minorEastAsia" w:eastAsiaTheme="minorEastAsia" w:cstheme="minorEastAsia"/>
          <w:b/>
          <w:color w:val="auto"/>
          <w:sz w:val="24"/>
          <w:lang w:val="en-GB"/>
        </w:rPr>
        <w:t>谈判报价</w:t>
      </w:r>
    </w:p>
    <w:p>
      <w:pPr>
        <w:pStyle w:val="17"/>
        <w:spacing w:before="0" w:after="0" w:line="440" w:lineRule="exact"/>
        <w:ind w:firstLine="480" w:firstLineChars="200"/>
        <w:jc w:val="both"/>
        <w:outlineLvl w:val="9"/>
        <w:rPr>
          <w:rFonts w:hint="eastAsia" w:asciiTheme="minorEastAsia" w:hAnsiTheme="minorEastAsia" w:eastAsiaTheme="minorEastAsia" w:cstheme="minorEastAsia"/>
          <w:bCs w:val="0"/>
          <w:color w:val="auto"/>
          <w:spacing w:val="0"/>
          <w:szCs w:val="24"/>
        </w:rPr>
      </w:pPr>
      <w:r>
        <w:rPr>
          <w:rFonts w:hint="eastAsia" w:asciiTheme="minorEastAsia" w:hAnsiTheme="minorEastAsia" w:eastAsiaTheme="minorEastAsia" w:cstheme="minorEastAsia"/>
          <w:bCs w:val="0"/>
          <w:color w:val="auto"/>
          <w:spacing w:val="0"/>
          <w:szCs w:val="24"/>
        </w:rPr>
        <w:t xml:space="preserve">12.1 </w:t>
      </w:r>
      <w:r>
        <w:rPr>
          <w:rFonts w:hint="eastAsia" w:asciiTheme="minorEastAsia" w:hAnsiTheme="minorEastAsia" w:eastAsiaTheme="minorEastAsia" w:cstheme="minorEastAsia"/>
          <w:color w:val="auto"/>
        </w:rPr>
        <w:t>本项目的采购预算金额</w:t>
      </w:r>
      <w:r>
        <w:rPr>
          <w:rFonts w:hint="eastAsia" w:asciiTheme="minorEastAsia" w:hAnsiTheme="minorEastAsia" w:cstheme="minorEastAsia"/>
          <w:b/>
          <w:bCs w:val="0"/>
          <w:color w:val="auto"/>
          <w:sz w:val="24"/>
          <w:szCs w:val="24"/>
          <w:u w:val="single"/>
          <w:lang w:val="en-US" w:eastAsia="zh-CN"/>
        </w:rPr>
        <w:t>¥573684.00</w:t>
      </w:r>
      <w:r>
        <w:rPr>
          <w:rFonts w:hint="eastAsia" w:asciiTheme="minorEastAsia" w:hAnsiTheme="minorEastAsia" w:cstheme="minorEastAsia"/>
          <w:b/>
          <w:bCs w:val="0"/>
          <w:color w:val="auto"/>
          <w:sz w:val="24"/>
          <w:szCs w:val="24"/>
          <w:u w:val="single"/>
          <w:lang w:eastAsia="zh-CN"/>
        </w:rPr>
        <w:t>元</w:t>
      </w:r>
      <w:r>
        <w:rPr>
          <w:rFonts w:hint="eastAsia" w:asciiTheme="minorEastAsia" w:hAnsiTheme="minorEastAsia" w:eastAsiaTheme="minorEastAsia" w:cstheme="minorEastAsia"/>
          <w:color w:val="auto"/>
        </w:rPr>
        <w:t>，报价超出采购预算的视为无效响应。</w:t>
      </w:r>
    </w:p>
    <w:p>
      <w:pPr>
        <w:pStyle w:val="17"/>
        <w:spacing w:before="0" w:after="0" w:line="440" w:lineRule="exact"/>
        <w:ind w:firstLine="480" w:firstLineChars="200"/>
        <w:jc w:val="both"/>
        <w:outlineLvl w:val="9"/>
        <w:rPr>
          <w:rFonts w:hint="eastAsia" w:asciiTheme="minorEastAsia" w:hAnsiTheme="minorEastAsia" w:eastAsiaTheme="minorEastAsia" w:cstheme="minorEastAsia"/>
          <w:bCs w:val="0"/>
          <w:color w:val="auto"/>
          <w:spacing w:val="0"/>
          <w:szCs w:val="24"/>
        </w:rPr>
      </w:pPr>
      <w:r>
        <w:rPr>
          <w:rFonts w:hint="eastAsia" w:asciiTheme="minorEastAsia" w:hAnsiTheme="minorEastAsia" w:eastAsiaTheme="minorEastAsia" w:cstheme="minorEastAsia"/>
          <w:bCs w:val="0"/>
          <w:color w:val="auto"/>
          <w:spacing w:val="0"/>
          <w:szCs w:val="24"/>
        </w:rPr>
        <w:t>12.2 报价应包括全部货物、服务的价格及相关税费、运输到指定地点的装运费用（如有）、安装调试（如有）、培训（如有）、售后服务等其它有关的所有费用。</w:t>
      </w:r>
    </w:p>
    <w:p>
      <w:pPr>
        <w:pStyle w:val="17"/>
        <w:spacing w:before="0" w:after="0" w:line="440" w:lineRule="exact"/>
        <w:ind w:firstLine="480" w:firstLineChars="200"/>
        <w:jc w:val="both"/>
        <w:outlineLvl w:val="9"/>
        <w:rPr>
          <w:rFonts w:hint="eastAsia" w:asciiTheme="minorEastAsia" w:hAnsiTheme="minorEastAsia" w:eastAsiaTheme="minorEastAsia" w:cstheme="minorEastAsia"/>
          <w:bCs w:val="0"/>
          <w:color w:val="auto"/>
          <w:spacing w:val="0"/>
          <w:szCs w:val="24"/>
        </w:rPr>
      </w:pPr>
      <w:r>
        <w:rPr>
          <w:rFonts w:hint="eastAsia" w:asciiTheme="minorEastAsia" w:hAnsiTheme="minorEastAsia" w:eastAsiaTheme="minorEastAsia" w:cstheme="minorEastAsia"/>
          <w:bCs w:val="0"/>
          <w:color w:val="auto"/>
          <w:spacing w:val="0"/>
          <w:szCs w:val="24"/>
        </w:rPr>
        <w:t>12.3 供应商应按报价一览表的要求报价，不接受有选择的报价。</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color w:val="auto"/>
          <w:sz w:val="24"/>
        </w:rPr>
        <w:t>12.4 成交候选供应商的报价如超过预算且采购人不能支付的，采购人有权拒绝而递选下一个顺位的成交候选供应商。</w:t>
      </w:r>
    </w:p>
    <w:p>
      <w:pPr>
        <w:spacing w:line="440" w:lineRule="exact"/>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eastAsiaTheme="minorEastAsia" w:cstheme="minorEastAsia"/>
          <w:b/>
          <w:color w:val="auto"/>
          <w:sz w:val="24"/>
          <w:lang w:val="en-GB"/>
        </w:rPr>
        <w:t>1</w:t>
      </w:r>
      <w:r>
        <w:rPr>
          <w:rFonts w:hint="eastAsia" w:asciiTheme="minorEastAsia" w:hAnsiTheme="minorEastAsia" w:eastAsiaTheme="minorEastAsia" w:cstheme="minorEastAsia"/>
          <w:b/>
          <w:color w:val="auto"/>
          <w:sz w:val="24"/>
        </w:rPr>
        <w:t xml:space="preserve">3. </w:t>
      </w:r>
      <w:r>
        <w:rPr>
          <w:rFonts w:hint="eastAsia" w:asciiTheme="minorEastAsia" w:hAnsiTheme="minorEastAsia" w:eastAsiaTheme="minorEastAsia" w:cstheme="minorEastAsia"/>
          <w:b/>
          <w:color w:val="auto"/>
          <w:sz w:val="24"/>
          <w:lang w:val="en-GB"/>
        </w:rPr>
        <w:t>备选方案</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本次谈判只允许供应商有一个响应方案，否则，其响应文件无效。</w:t>
      </w:r>
    </w:p>
    <w:p>
      <w:pPr>
        <w:spacing w:line="440" w:lineRule="exact"/>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eastAsiaTheme="minorEastAsia" w:cstheme="minorEastAsia"/>
          <w:b/>
          <w:color w:val="auto"/>
          <w:sz w:val="24"/>
        </w:rPr>
        <w:t xml:space="preserve">14. </w:t>
      </w:r>
      <w:r>
        <w:rPr>
          <w:rFonts w:hint="eastAsia" w:asciiTheme="minorEastAsia" w:hAnsiTheme="minorEastAsia" w:eastAsiaTheme="minorEastAsia" w:cstheme="minorEastAsia"/>
          <w:b/>
          <w:color w:val="auto"/>
          <w:sz w:val="24"/>
          <w:lang w:val="en-GB"/>
        </w:rPr>
        <w:t>谈判保证金</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 谈判保证金是参加本项目谈判的必要条件，保证金金额为</w:t>
      </w:r>
      <w:r>
        <w:rPr>
          <w:rFonts w:hint="eastAsia" w:asciiTheme="minorEastAsia" w:hAnsiTheme="minorEastAsia" w:eastAsiaTheme="minorEastAsia" w:cstheme="minorEastAsia"/>
          <w:b/>
          <w:bCs/>
          <w:color w:val="auto"/>
          <w:sz w:val="24"/>
          <w:u w:val="single"/>
          <w:lang w:val="en-US" w:eastAsia="zh-CN"/>
        </w:rPr>
        <w:t>¥</w:t>
      </w:r>
      <w:r>
        <w:rPr>
          <w:rFonts w:hint="eastAsia" w:asciiTheme="minorEastAsia" w:hAnsiTheme="minorEastAsia" w:cstheme="minorEastAsia"/>
          <w:b/>
          <w:bCs/>
          <w:color w:val="auto"/>
          <w:sz w:val="24"/>
          <w:u w:val="single"/>
          <w:lang w:val="en-US" w:eastAsia="zh-CN"/>
        </w:rPr>
        <w:t>10000</w:t>
      </w:r>
      <w:r>
        <w:rPr>
          <w:rFonts w:hint="eastAsia" w:asciiTheme="minorEastAsia" w:hAnsiTheme="minorEastAsia" w:eastAsiaTheme="minorEastAsia" w:cstheme="minorEastAsia"/>
          <w:b/>
          <w:bCs/>
          <w:color w:val="auto"/>
          <w:sz w:val="24"/>
          <w:u w:val="single"/>
        </w:rPr>
        <w:t>元</w:t>
      </w:r>
      <w:r>
        <w:rPr>
          <w:rFonts w:hint="eastAsia" w:asciiTheme="minorEastAsia" w:hAnsiTheme="minorEastAsia" w:eastAsiaTheme="minorEastAsia" w:cstheme="minorEastAsia"/>
          <w:color w:val="auto"/>
          <w:sz w:val="24"/>
        </w:rPr>
        <w:t>。</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14.2 谈判保证金</w:t>
      </w:r>
      <w:r>
        <w:rPr>
          <w:rFonts w:hint="eastAsia" w:asciiTheme="minorEastAsia" w:hAnsiTheme="minorEastAsia" w:eastAsiaTheme="minorEastAsia" w:cstheme="minorEastAsia"/>
          <w:color w:val="auto"/>
          <w:sz w:val="24"/>
          <w:lang w:val="en-GB"/>
        </w:rPr>
        <w:t>应在</w:t>
      </w:r>
      <w:r>
        <w:rPr>
          <w:rFonts w:hint="eastAsia" w:asciiTheme="minorEastAsia" w:hAnsiTheme="minorEastAsia" w:eastAsiaTheme="minorEastAsia" w:cstheme="minorEastAsia"/>
          <w:color w:val="auto"/>
          <w:sz w:val="24"/>
        </w:rPr>
        <w:t>提交响应文件截止时间</w:t>
      </w:r>
      <w:r>
        <w:rPr>
          <w:rFonts w:hint="eastAsia" w:asciiTheme="minorEastAsia" w:hAnsiTheme="minorEastAsia" w:eastAsiaTheme="minorEastAsia" w:cstheme="minorEastAsia"/>
          <w:b/>
          <w:bCs/>
          <w:color w:val="auto"/>
          <w:sz w:val="24"/>
          <w:u w:val="single"/>
        </w:rPr>
        <w:t>2020年</w:t>
      </w:r>
      <w:r>
        <w:rPr>
          <w:rFonts w:hint="eastAsia" w:asciiTheme="minorEastAsia" w:hAnsiTheme="minorEastAsia" w:cstheme="minorEastAsia"/>
          <w:b/>
          <w:bCs/>
          <w:color w:val="auto"/>
          <w:sz w:val="24"/>
          <w:u w:val="single"/>
          <w:lang w:val="en-US" w:eastAsia="zh-CN"/>
        </w:rPr>
        <w:t>12</w:t>
      </w:r>
      <w:r>
        <w:rPr>
          <w:rFonts w:hint="eastAsia" w:asciiTheme="minorEastAsia" w:hAnsiTheme="minorEastAsia" w:eastAsiaTheme="minorEastAsia" w:cstheme="minorEastAsia"/>
          <w:b/>
          <w:bCs/>
          <w:color w:val="auto"/>
          <w:sz w:val="24"/>
          <w:u w:val="single"/>
        </w:rPr>
        <w:t>月</w:t>
      </w:r>
      <w:r>
        <w:rPr>
          <w:rFonts w:hint="eastAsia" w:asciiTheme="minorEastAsia" w:hAnsiTheme="minorEastAsia" w:cstheme="minorEastAsia"/>
          <w:b/>
          <w:bCs/>
          <w:color w:val="auto"/>
          <w:sz w:val="24"/>
          <w:u w:val="single"/>
          <w:lang w:val="en-US" w:eastAsia="zh-CN"/>
        </w:rPr>
        <w:t>0</w:t>
      </w:r>
      <w:r>
        <w:rPr>
          <w:rFonts w:hint="default" w:asciiTheme="minorEastAsia" w:hAnsiTheme="minorEastAsia" w:cstheme="minorEastAsia"/>
          <w:b/>
          <w:bCs/>
          <w:color w:val="auto"/>
          <w:sz w:val="24"/>
          <w:u w:val="single"/>
          <w:lang w:val="en-US" w:eastAsia="zh-CN"/>
        </w:rPr>
        <w:t>8</w:t>
      </w:r>
      <w:r>
        <w:rPr>
          <w:rFonts w:hint="eastAsia" w:asciiTheme="minorEastAsia" w:hAnsiTheme="minorEastAsia" w:eastAsiaTheme="minorEastAsia" w:cstheme="minorEastAsia"/>
          <w:b/>
          <w:bCs/>
          <w:color w:val="auto"/>
          <w:sz w:val="24"/>
          <w:u w:val="single"/>
        </w:rPr>
        <w:t>日</w:t>
      </w:r>
      <w:r>
        <w:rPr>
          <w:rFonts w:hint="eastAsia" w:asciiTheme="minorEastAsia" w:hAnsiTheme="minorEastAsia" w:cstheme="minorEastAsia"/>
          <w:b/>
          <w:bCs/>
          <w:color w:val="auto"/>
          <w:sz w:val="24"/>
          <w:u w:val="single"/>
          <w:lang w:val="en-US" w:eastAsia="zh-CN"/>
        </w:rPr>
        <w:t>1</w:t>
      </w:r>
      <w:r>
        <w:rPr>
          <w:rFonts w:hint="default" w:asciiTheme="minorEastAsia" w:hAnsiTheme="minorEastAsia" w:cstheme="minorEastAsia"/>
          <w:b/>
          <w:bCs/>
          <w:color w:val="auto"/>
          <w:sz w:val="24"/>
          <w:u w:val="single"/>
          <w:lang w:val="en-US" w:eastAsia="zh-CN"/>
        </w:rPr>
        <w:t>5</w:t>
      </w:r>
      <w:r>
        <w:rPr>
          <w:rFonts w:hint="eastAsia" w:asciiTheme="minorEastAsia" w:hAnsiTheme="minorEastAsia" w:eastAsiaTheme="minorEastAsia" w:cstheme="minorEastAsia"/>
          <w:b/>
          <w:bCs/>
          <w:color w:val="auto"/>
          <w:sz w:val="24"/>
          <w:u w:val="single"/>
          <w:lang w:val="en-US" w:eastAsia="zh-CN"/>
        </w:rPr>
        <w:t>时</w:t>
      </w:r>
      <w:r>
        <w:rPr>
          <w:rFonts w:hint="default" w:asciiTheme="minorEastAsia" w:hAnsiTheme="minorEastAsia" w:cstheme="minorEastAsia"/>
          <w:b/>
          <w:bCs/>
          <w:color w:val="auto"/>
          <w:sz w:val="24"/>
          <w:u w:val="single"/>
          <w:lang w:val="en-US" w:eastAsia="zh-CN"/>
        </w:rPr>
        <w:t>0</w:t>
      </w:r>
      <w:r>
        <w:rPr>
          <w:rFonts w:hint="eastAsia" w:asciiTheme="minorEastAsia" w:hAnsiTheme="minorEastAsia" w:cstheme="minorEastAsia"/>
          <w:b/>
          <w:bCs/>
          <w:color w:val="auto"/>
          <w:sz w:val="24"/>
          <w:u w:val="single"/>
          <w:lang w:val="en-US" w:eastAsia="zh-CN"/>
        </w:rPr>
        <w:t>0</w:t>
      </w:r>
      <w:r>
        <w:rPr>
          <w:rFonts w:hint="eastAsia" w:asciiTheme="minorEastAsia" w:hAnsiTheme="minorEastAsia" w:eastAsiaTheme="minorEastAsia" w:cstheme="minorEastAsia"/>
          <w:b/>
          <w:bCs/>
          <w:color w:val="auto"/>
          <w:sz w:val="24"/>
          <w:u w:val="single"/>
          <w:lang w:eastAsia="zh-CN"/>
        </w:rPr>
        <w:t>分</w:t>
      </w:r>
      <w:r>
        <w:rPr>
          <w:rFonts w:hint="eastAsia" w:asciiTheme="minorEastAsia" w:hAnsiTheme="minorEastAsia" w:eastAsiaTheme="minorEastAsia" w:cstheme="minorEastAsia"/>
          <w:bCs/>
          <w:color w:val="auto"/>
          <w:sz w:val="24"/>
        </w:rPr>
        <w:t>前</w:t>
      </w:r>
      <w:r>
        <w:rPr>
          <w:rFonts w:hint="eastAsia" w:asciiTheme="minorEastAsia" w:hAnsiTheme="minorEastAsia" w:eastAsiaTheme="minorEastAsia" w:cstheme="minorEastAsia"/>
          <w:color w:val="auto"/>
          <w:sz w:val="24"/>
          <w:lang w:val="en-GB"/>
        </w:rPr>
        <w:t>划入或存入采购代理机构指定的账户</w:t>
      </w:r>
      <w:r>
        <w:rPr>
          <w:rFonts w:hint="eastAsia" w:asciiTheme="minorEastAsia" w:hAnsiTheme="minorEastAsia" w:eastAsiaTheme="minorEastAsia" w:cstheme="minorEastAsia"/>
          <w:color w:val="auto"/>
          <w:sz w:val="24"/>
        </w:rPr>
        <w:t>并注明汇款单位，同时保证金单据上必须注明项目编号或项目名称</w:t>
      </w:r>
      <w:r>
        <w:rPr>
          <w:rFonts w:hint="eastAsia" w:asciiTheme="minorEastAsia" w:hAnsiTheme="minorEastAsia" w:cstheme="minorEastAsia"/>
          <w:color w:val="auto"/>
          <w:sz w:val="24"/>
          <w:lang w:val="en-US" w:eastAsia="zh-CN"/>
        </w:rPr>
        <w:t>，</w:t>
      </w:r>
      <w:r>
        <w:rPr>
          <w:rFonts w:hint="eastAsia" w:asciiTheme="minorEastAsia" w:hAnsiTheme="minorEastAsia" w:eastAsiaTheme="minorEastAsia" w:cstheme="minorEastAsia"/>
          <w:color w:val="auto"/>
          <w:sz w:val="24"/>
          <w:lang w:val="en-GB"/>
        </w:rPr>
        <w:t>如未</w:t>
      </w:r>
      <w:r>
        <w:rPr>
          <w:rFonts w:hint="eastAsia" w:asciiTheme="minorEastAsia" w:hAnsiTheme="minorEastAsia" w:cstheme="minorEastAsia"/>
          <w:color w:val="auto"/>
          <w:sz w:val="24"/>
          <w:lang w:val="en-GB" w:eastAsia="zh-CN"/>
        </w:rPr>
        <w:t>规定</w:t>
      </w:r>
      <w:r>
        <w:rPr>
          <w:rFonts w:hint="eastAsia" w:asciiTheme="minorEastAsia" w:hAnsiTheme="minorEastAsia" w:eastAsiaTheme="minorEastAsia" w:cstheme="minorEastAsia"/>
          <w:color w:val="auto"/>
          <w:sz w:val="24"/>
          <w:lang w:val="en-GB"/>
        </w:rPr>
        <w:t>要</w:t>
      </w:r>
      <w:r>
        <w:rPr>
          <w:rFonts w:hint="eastAsia" w:asciiTheme="minorEastAsia" w:hAnsiTheme="minorEastAsia" w:cstheme="minorEastAsia"/>
          <w:color w:val="auto"/>
          <w:sz w:val="24"/>
          <w:lang w:val="en-GB" w:eastAsia="zh-CN"/>
        </w:rPr>
        <w:t>求</w:t>
      </w:r>
      <w:r>
        <w:rPr>
          <w:rFonts w:hint="eastAsia" w:asciiTheme="minorEastAsia" w:hAnsiTheme="minorEastAsia" w:eastAsiaTheme="minorEastAsia" w:cstheme="minorEastAsia"/>
          <w:color w:val="auto"/>
          <w:sz w:val="24"/>
          <w:lang w:val="en-GB"/>
        </w:rPr>
        <w:t>的视为无效响应。</w:t>
      </w:r>
    </w:p>
    <w:p>
      <w:pPr>
        <w:spacing w:line="440" w:lineRule="exact"/>
        <w:ind w:firstLine="1084" w:firstLineChars="450"/>
        <w:outlineLvl w:val="9"/>
        <w:rPr>
          <w:rFonts w:hint="eastAsia" w:asciiTheme="minorEastAsia" w:hAnsiTheme="minorEastAsia" w:eastAsiaTheme="minorEastAsia" w:cstheme="minorEastAsia"/>
          <w:b/>
          <w:bCs/>
          <w:color w:val="auto"/>
          <w:sz w:val="24"/>
          <w:lang w:val="en-GB" w:eastAsia="zh-CN"/>
        </w:rPr>
      </w:pPr>
      <w:r>
        <w:rPr>
          <w:rFonts w:hint="eastAsia" w:asciiTheme="minorEastAsia" w:hAnsiTheme="minorEastAsia" w:eastAsiaTheme="minorEastAsia" w:cstheme="minorEastAsia"/>
          <w:b/>
          <w:bCs/>
          <w:color w:val="auto"/>
          <w:sz w:val="24"/>
          <w:lang w:val="en-GB"/>
        </w:rPr>
        <w:t>开户名称：</w:t>
      </w:r>
      <w:r>
        <w:rPr>
          <w:rFonts w:hint="eastAsia" w:asciiTheme="minorEastAsia" w:hAnsiTheme="minorEastAsia" w:cstheme="minorEastAsia"/>
          <w:b/>
          <w:bCs/>
          <w:color w:val="auto"/>
          <w:sz w:val="24"/>
          <w:lang w:val="en-GB" w:eastAsia="zh-CN"/>
        </w:rPr>
        <w:t xml:space="preserve">海南中联华夏项目管理有限公司 </w:t>
      </w:r>
    </w:p>
    <w:p>
      <w:pPr>
        <w:spacing w:line="440" w:lineRule="exact"/>
        <w:ind w:firstLine="1084" w:firstLineChars="450"/>
        <w:outlineLvl w:val="9"/>
        <w:rPr>
          <w:rFonts w:hint="eastAsia" w:asciiTheme="minorEastAsia" w:hAnsiTheme="minorEastAsia" w:eastAsiaTheme="minorEastAsia" w:cstheme="minorEastAsia"/>
          <w:b/>
          <w:bCs/>
          <w:color w:val="auto"/>
          <w:sz w:val="24"/>
          <w:lang w:val="en-GB" w:eastAsia="zh-CN"/>
        </w:rPr>
      </w:pPr>
      <w:r>
        <w:rPr>
          <w:rFonts w:hint="eastAsia" w:asciiTheme="minorEastAsia" w:hAnsiTheme="minorEastAsia" w:eastAsiaTheme="minorEastAsia" w:cstheme="minorEastAsia"/>
          <w:b/>
          <w:bCs/>
          <w:color w:val="auto"/>
          <w:sz w:val="24"/>
          <w:lang w:val="en-GB"/>
        </w:rPr>
        <w:t>银行账号：</w:t>
      </w:r>
      <w:r>
        <w:rPr>
          <w:rFonts w:hint="eastAsia" w:asciiTheme="minorEastAsia" w:hAnsiTheme="minorEastAsia" w:eastAsiaTheme="minorEastAsia" w:cstheme="minorEastAsia"/>
          <w:b/>
          <w:bCs/>
          <w:color w:val="auto"/>
          <w:sz w:val="24"/>
          <w:lang w:val="en-GB" w:eastAsia="zh-CN"/>
        </w:rPr>
        <w:t>4600</w:t>
      </w:r>
      <w:r>
        <w:rPr>
          <w:rFonts w:hint="default" w:asciiTheme="minorEastAsia" w:hAnsi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lang w:val="en-GB" w:eastAsia="zh-CN"/>
        </w:rPr>
        <w:t>1002</w:t>
      </w:r>
      <w:r>
        <w:rPr>
          <w:rFonts w:hint="default" w:asciiTheme="minorEastAsia" w:hAnsi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lang w:val="en-GB" w:eastAsia="zh-CN"/>
        </w:rPr>
        <w:t>3360</w:t>
      </w:r>
      <w:r>
        <w:rPr>
          <w:rFonts w:hint="default" w:asciiTheme="minorEastAsia" w:hAnsi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lang w:val="en-GB" w:eastAsia="zh-CN"/>
        </w:rPr>
        <w:t>5301</w:t>
      </w:r>
      <w:r>
        <w:rPr>
          <w:rFonts w:hint="default" w:asciiTheme="minorEastAsia" w:hAnsi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lang w:val="en-GB" w:eastAsia="zh-CN"/>
        </w:rPr>
        <w:t>0004</w:t>
      </w:r>
    </w:p>
    <w:p>
      <w:pPr>
        <w:spacing w:line="440" w:lineRule="exact"/>
        <w:ind w:firstLine="1084" w:firstLineChars="450"/>
        <w:outlineLvl w:val="9"/>
        <w:rPr>
          <w:rFonts w:hint="eastAsia" w:asciiTheme="minorEastAsia" w:hAnsiTheme="minorEastAsia" w:eastAsiaTheme="minorEastAsia" w:cstheme="minorEastAsia"/>
          <w:b/>
          <w:bCs/>
          <w:color w:val="auto"/>
          <w:sz w:val="24"/>
          <w:lang w:val="en-GB" w:eastAsia="zh-CN"/>
        </w:rPr>
      </w:pPr>
      <w:r>
        <w:rPr>
          <w:rFonts w:hint="eastAsia" w:asciiTheme="minorEastAsia" w:hAnsiTheme="minorEastAsia" w:eastAsiaTheme="minorEastAsia" w:cstheme="minorEastAsia"/>
          <w:b/>
          <w:bCs/>
          <w:color w:val="auto"/>
          <w:sz w:val="24"/>
          <w:lang w:val="en-GB"/>
        </w:rPr>
        <w:t>开户银行：</w:t>
      </w:r>
      <w:r>
        <w:rPr>
          <w:rFonts w:hint="eastAsia" w:asciiTheme="minorEastAsia" w:hAnsiTheme="minorEastAsia" w:eastAsiaTheme="minorEastAsia" w:cstheme="minorEastAsia"/>
          <w:b/>
          <w:bCs/>
          <w:color w:val="auto"/>
          <w:sz w:val="24"/>
          <w:lang w:val="en-GB" w:eastAsia="zh-CN"/>
        </w:rPr>
        <w:t>中国建设银行金盘支行</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 谈判保证金的退还</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14.3.l 成交供应商的谈判保证金在其与采购人签订合同后5个工作日内无息退还。</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14.3.2 未成交的供应商谈判保证金将在采购代理机构发出成交通知书后5个工作日内无息退还。</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14.4 发生下列情况之一者，谈判保证金将不予退还：</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（1）供应商在提交响应文件截止时间后撤回响应文件的；</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（2）供应商在响应文件中提供虚假材料的；</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（3）除因不可抗力或谈判文件认可的情形外，成交供应商不与采购人签订合同的；</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（4）供应商与采购人、其它供应商或者采购代理机构恶意串通的；</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（5）供应商向采购人、采购代理机构、谈判小组成员行贿或者提供其他不正当利益的。</w:t>
      </w:r>
    </w:p>
    <w:p>
      <w:pPr>
        <w:spacing w:line="440" w:lineRule="exact"/>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eastAsiaTheme="minorEastAsia" w:cstheme="minorEastAsia"/>
          <w:b/>
          <w:color w:val="auto"/>
          <w:sz w:val="24"/>
          <w:lang w:val="en-GB"/>
        </w:rPr>
        <w:t>1</w:t>
      </w:r>
      <w:r>
        <w:rPr>
          <w:rFonts w:hint="eastAsia" w:asciiTheme="minorEastAsia" w:hAnsiTheme="minorEastAsia" w:eastAsiaTheme="minorEastAsia" w:cstheme="minorEastAsia"/>
          <w:b/>
          <w:color w:val="auto"/>
          <w:sz w:val="24"/>
        </w:rPr>
        <w:t xml:space="preserve">5. </w:t>
      </w:r>
      <w:r>
        <w:rPr>
          <w:rFonts w:hint="eastAsia" w:asciiTheme="minorEastAsia" w:hAnsiTheme="minorEastAsia" w:eastAsiaTheme="minorEastAsia" w:cstheme="minorEastAsia"/>
          <w:b/>
          <w:color w:val="auto"/>
          <w:sz w:val="24"/>
          <w:lang w:val="en-GB"/>
        </w:rPr>
        <w:t>响应文件的有效期</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rPr>
        <w:t>15</w:t>
      </w:r>
      <w:r>
        <w:rPr>
          <w:rFonts w:hint="eastAsia" w:asciiTheme="minorEastAsia" w:hAnsiTheme="minorEastAsia" w:eastAsiaTheme="minorEastAsia" w:cstheme="minorEastAsia"/>
          <w:bCs/>
          <w:color w:val="auto"/>
          <w:sz w:val="24"/>
          <w:lang w:val="en-GB"/>
        </w:rPr>
        <w:t>.1 响应文件应自开标之日起</w:t>
      </w:r>
      <w:r>
        <w:rPr>
          <w:rFonts w:hint="eastAsia" w:asciiTheme="minorEastAsia" w:hAnsiTheme="minorEastAsia" w:eastAsiaTheme="minorEastAsia" w:cstheme="minorEastAsia"/>
          <w:bCs/>
          <w:color w:val="auto"/>
          <w:sz w:val="24"/>
          <w:u w:val="single"/>
        </w:rPr>
        <w:t>6</w:t>
      </w:r>
      <w:r>
        <w:rPr>
          <w:rFonts w:hint="eastAsia" w:asciiTheme="minorEastAsia" w:hAnsiTheme="minorEastAsia" w:eastAsiaTheme="minorEastAsia" w:cstheme="minorEastAsia"/>
          <w:bCs/>
          <w:color w:val="auto"/>
          <w:sz w:val="24"/>
          <w:u w:val="single"/>
          <w:lang w:val="en-GB"/>
        </w:rPr>
        <w:t>0</w:t>
      </w:r>
      <w:r>
        <w:rPr>
          <w:rFonts w:hint="eastAsia" w:asciiTheme="minorEastAsia" w:hAnsiTheme="minorEastAsia" w:eastAsiaTheme="minorEastAsia" w:cstheme="minorEastAsia"/>
          <w:bCs/>
          <w:color w:val="auto"/>
          <w:sz w:val="24"/>
          <w:lang w:val="en-GB"/>
        </w:rPr>
        <w:t>天内保持有效。响应有效期不足的报价，将被视为无效响应。</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5</w:t>
      </w:r>
      <w:r>
        <w:rPr>
          <w:rFonts w:hint="eastAsia" w:asciiTheme="minorEastAsia" w:hAnsiTheme="minorEastAsia" w:eastAsiaTheme="minorEastAsia" w:cstheme="minorEastAsia"/>
          <w:bCs/>
          <w:color w:val="auto"/>
          <w:sz w:val="24"/>
          <w:lang w:val="en-GB"/>
        </w:rPr>
        <w:t>.2</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特殊情况下，在原响应有效期截止之前，采购代理机构和采购人可要求供应商延长响应有效期。这种要求与答复均应以书面形式提交。供应商可拒绝采购代理机构和采购人的这种要求，但其响应文件在原响应有效期满后将不再有效。同意延长响应有效期的供应商将不会被要求和允许修正其响应。</w:t>
      </w:r>
    </w:p>
    <w:p>
      <w:pPr>
        <w:autoSpaceDE w:val="0"/>
        <w:autoSpaceDN w:val="0"/>
        <w:adjustRightInd w:val="0"/>
        <w:snapToGrid w:val="0"/>
        <w:spacing w:line="440" w:lineRule="exact"/>
        <w:ind w:left="-420" w:leftChars="-200" w:right="32"/>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
          <w:color w:val="auto"/>
          <w:sz w:val="24"/>
        </w:rPr>
        <w:t xml:space="preserve">16. </w:t>
      </w:r>
      <w:r>
        <w:rPr>
          <w:rFonts w:hint="eastAsia" w:asciiTheme="minorEastAsia" w:hAnsiTheme="minorEastAsia" w:eastAsiaTheme="minorEastAsia" w:cstheme="minorEastAsia"/>
          <w:b/>
          <w:color w:val="auto"/>
          <w:sz w:val="24"/>
          <w:lang w:val="en-GB"/>
        </w:rPr>
        <w:t>响应文件的数量和签署</w:t>
      </w:r>
    </w:p>
    <w:p>
      <w:pPr>
        <w:spacing w:line="440" w:lineRule="exact"/>
        <w:ind w:firstLine="482" w:firstLineChars="200"/>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GB"/>
        </w:rPr>
        <w:t>1</w:t>
      </w:r>
      <w:r>
        <w:rPr>
          <w:rFonts w:hint="eastAsia" w:asciiTheme="minorEastAsia" w:hAnsiTheme="minorEastAsia" w:eastAsiaTheme="minorEastAsia" w:cstheme="minorEastAsia"/>
          <w:b/>
          <w:color w:val="auto"/>
          <w:sz w:val="24"/>
        </w:rPr>
        <w:t>6</w:t>
      </w:r>
      <w:r>
        <w:rPr>
          <w:rFonts w:hint="eastAsia" w:asciiTheme="minorEastAsia" w:hAnsiTheme="minorEastAsia" w:eastAsiaTheme="minorEastAsia" w:cstheme="minorEastAsia"/>
          <w:b/>
          <w:color w:val="auto"/>
          <w:sz w:val="24"/>
          <w:lang w:val="en-GB"/>
        </w:rPr>
        <w:t>.1 响应文件纸质版</w:t>
      </w:r>
      <w:r>
        <w:rPr>
          <w:rFonts w:hint="eastAsia" w:asciiTheme="minorEastAsia" w:hAnsiTheme="minorEastAsia" w:eastAsiaTheme="minorEastAsia" w:cstheme="minorEastAsia"/>
          <w:b/>
          <w:color w:val="auto"/>
          <w:sz w:val="24"/>
        </w:rPr>
        <w:t>一式三份（正本一份，副本二份），固定装订（注：胶装）。</w:t>
      </w:r>
    </w:p>
    <w:p>
      <w:pPr>
        <w:spacing w:line="440" w:lineRule="exact"/>
        <w:ind w:firstLine="482" w:firstLineChars="200"/>
        <w:outlineLvl w:val="9"/>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sz w:val="24"/>
        </w:rPr>
        <w:t xml:space="preserve">16.2 </w:t>
      </w:r>
      <w:r>
        <w:rPr>
          <w:rFonts w:hint="eastAsia" w:asciiTheme="minorEastAsia" w:hAnsiTheme="minorEastAsia" w:eastAsiaTheme="minorEastAsia" w:cstheme="minorEastAsia"/>
          <w:b/>
          <w:color w:val="auto"/>
          <w:kern w:val="0"/>
          <w:sz w:val="24"/>
        </w:rPr>
        <w:t>PDF版格式电子文件需为响应文件正本已签字盖章的完整版，并将U盘或光盘（标明公司名称）密封在“</w:t>
      </w:r>
      <w:r>
        <w:rPr>
          <w:rFonts w:hint="eastAsia" w:asciiTheme="minorEastAsia" w:hAnsiTheme="minorEastAsia" w:eastAsiaTheme="minorEastAsia" w:cstheme="minorEastAsia"/>
          <w:b/>
          <w:color w:val="auto"/>
          <w:sz w:val="24"/>
        </w:rPr>
        <w:t>唱标信封</w:t>
      </w:r>
      <w:r>
        <w:rPr>
          <w:rFonts w:hint="eastAsia" w:asciiTheme="minorEastAsia" w:hAnsiTheme="minorEastAsia" w:eastAsiaTheme="minorEastAsia" w:cstheme="minorEastAsia"/>
          <w:b/>
          <w:color w:val="auto"/>
          <w:kern w:val="0"/>
          <w:sz w:val="24"/>
        </w:rPr>
        <w:t>”中，电子介质的响应文件与纸质响应文件具有同等的法律效力。</w:t>
      </w:r>
    </w:p>
    <w:p>
      <w:pPr>
        <w:spacing w:line="440" w:lineRule="exact"/>
        <w:ind w:firstLine="482" w:firstLineChars="200"/>
        <w:outlineLvl w:val="9"/>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color w:val="auto"/>
          <w:kern w:val="0"/>
          <w:sz w:val="24"/>
        </w:rPr>
        <w:t xml:space="preserve">16.3 </w:t>
      </w:r>
      <w:r>
        <w:rPr>
          <w:rFonts w:hint="eastAsia" w:asciiTheme="minorEastAsia" w:hAnsiTheme="minorEastAsia" w:eastAsiaTheme="minorEastAsia" w:cstheme="minorEastAsia"/>
          <w:b/>
          <w:bCs/>
          <w:color w:val="auto"/>
          <w:kern w:val="0"/>
          <w:sz w:val="24"/>
        </w:rPr>
        <w:t>供应商提交响应文件时应备有一个</w:t>
      </w:r>
      <w:r>
        <w:rPr>
          <w:rFonts w:hint="eastAsia" w:asciiTheme="minorEastAsia" w:hAnsiTheme="minorEastAsia" w:eastAsiaTheme="minorEastAsia" w:cstheme="minorEastAsia"/>
          <w:b/>
          <w:color w:val="auto"/>
          <w:sz w:val="24"/>
        </w:rPr>
        <w:t>独立信封，信封外注明“唱标信封”，</w:t>
      </w:r>
      <w:r>
        <w:rPr>
          <w:rFonts w:hint="eastAsia" w:asciiTheme="minorEastAsia" w:hAnsiTheme="minorEastAsia" w:eastAsiaTheme="minorEastAsia" w:cstheme="minorEastAsia"/>
          <w:b/>
          <w:bCs/>
          <w:color w:val="auto"/>
          <w:kern w:val="0"/>
          <w:sz w:val="24"/>
        </w:rPr>
        <w:t>并将下列内容单独密封入该信封：</w:t>
      </w:r>
    </w:p>
    <w:p>
      <w:pPr>
        <w:widowControl/>
        <w:spacing w:line="360" w:lineRule="auto"/>
        <w:ind w:firstLine="482" w:firstLineChars="200"/>
        <w:outlineLvl w:val="9"/>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（1）法定代表人授权委托书</w:t>
      </w:r>
    </w:p>
    <w:p>
      <w:pPr>
        <w:widowControl/>
        <w:spacing w:line="360" w:lineRule="auto"/>
        <w:ind w:firstLine="482" w:firstLineChars="200"/>
        <w:outlineLvl w:val="9"/>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（2）报价一览表</w:t>
      </w:r>
    </w:p>
    <w:p>
      <w:pPr>
        <w:widowControl/>
        <w:spacing w:line="360" w:lineRule="auto"/>
        <w:ind w:firstLine="482" w:firstLineChars="200"/>
        <w:outlineLvl w:val="9"/>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（3）响应保证金证明文件</w:t>
      </w:r>
    </w:p>
    <w:p>
      <w:pPr>
        <w:widowControl/>
        <w:spacing w:line="360" w:lineRule="auto"/>
        <w:ind w:firstLine="482" w:firstLineChars="200"/>
        <w:outlineLvl w:val="9"/>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（注：以上文件从响应文件正本中复印即可）</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6</w:t>
      </w:r>
      <w:r>
        <w:rPr>
          <w:rFonts w:hint="eastAsia" w:asciiTheme="minorEastAsia" w:hAnsiTheme="minorEastAsia" w:eastAsiaTheme="minorEastAsia" w:cstheme="minorEastAsia"/>
          <w:bCs/>
          <w:color w:val="auto"/>
          <w:sz w:val="24"/>
          <w:lang w:val="en-GB"/>
        </w:rPr>
        <w:t>.</w:t>
      </w:r>
      <w:r>
        <w:rPr>
          <w:rFonts w:hint="eastAsia" w:asciiTheme="minorEastAsia" w:hAnsiTheme="minorEastAsia" w:eastAsiaTheme="minorEastAsia" w:cstheme="minorEastAsia"/>
          <w:bCs/>
          <w:color w:val="auto"/>
          <w:sz w:val="24"/>
        </w:rPr>
        <w:t>4</w:t>
      </w:r>
      <w:r>
        <w:rPr>
          <w:rFonts w:hint="eastAsia" w:asciiTheme="minorEastAsia" w:hAnsiTheme="minorEastAsia" w:eastAsiaTheme="minorEastAsia" w:cstheme="minorEastAsia"/>
          <w:bCs/>
          <w:color w:val="auto"/>
          <w:sz w:val="24"/>
          <w:lang w:val="en-GB"/>
        </w:rPr>
        <w:t xml:space="preserve"> 响应文件须按谈判文件的要求执行，每份响应文件均须在封面上清楚标明“</w:t>
      </w:r>
      <w:r>
        <w:rPr>
          <w:rFonts w:hint="eastAsia" w:asciiTheme="minorEastAsia" w:hAnsiTheme="minorEastAsia" w:eastAsiaTheme="minorEastAsia" w:cstheme="minorEastAsia"/>
          <w:b/>
          <w:color w:val="auto"/>
          <w:sz w:val="24"/>
          <w:lang w:val="en-GB"/>
        </w:rPr>
        <w:t>正本</w:t>
      </w:r>
      <w:r>
        <w:rPr>
          <w:rFonts w:hint="eastAsia" w:asciiTheme="minorEastAsia" w:hAnsiTheme="minorEastAsia" w:eastAsiaTheme="minorEastAsia" w:cstheme="minorEastAsia"/>
          <w:bCs/>
          <w:color w:val="auto"/>
          <w:sz w:val="24"/>
          <w:lang w:val="en-GB"/>
        </w:rPr>
        <w:t>”或“</w:t>
      </w:r>
      <w:r>
        <w:rPr>
          <w:rFonts w:hint="eastAsia" w:asciiTheme="minorEastAsia" w:hAnsiTheme="minorEastAsia" w:eastAsiaTheme="minorEastAsia" w:cstheme="minorEastAsia"/>
          <w:b/>
          <w:color w:val="auto"/>
          <w:sz w:val="24"/>
          <w:lang w:val="en-GB"/>
        </w:rPr>
        <w:t>副本</w:t>
      </w:r>
      <w:r>
        <w:rPr>
          <w:rFonts w:hint="eastAsia" w:asciiTheme="minorEastAsia" w:hAnsiTheme="minorEastAsia" w:eastAsiaTheme="minorEastAsia" w:cstheme="minorEastAsia"/>
          <w:bCs/>
          <w:color w:val="auto"/>
          <w:sz w:val="24"/>
          <w:lang w:val="en-GB"/>
        </w:rPr>
        <w:t>”字样，“正本”和“副本”具有同等的法律效力；“正本”和“副本”之间如有差异，以“正本”为准。</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6</w:t>
      </w:r>
      <w:r>
        <w:rPr>
          <w:rFonts w:hint="eastAsia" w:asciiTheme="minorEastAsia" w:hAnsiTheme="minorEastAsia" w:eastAsiaTheme="minorEastAsia" w:cstheme="minorEastAsia"/>
          <w:bCs/>
          <w:color w:val="auto"/>
          <w:sz w:val="24"/>
          <w:lang w:val="en-GB"/>
        </w:rPr>
        <w:t>.</w:t>
      </w:r>
      <w:r>
        <w:rPr>
          <w:rFonts w:hint="eastAsia" w:asciiTheme="minorEastAsia" w:hAnsiTheme="minorEastAsia" w:eastAsiaTheme="minorEastAsia" w:cstheme="minorEastAsia"/>
          <w:bCs/>
          <w:color w:val="auto"/>
          <w:sz w:val="24"/>
        </w:rPr>
        <w:t>5</w:t>
      </w:r>
      <w:r>
        <w:rPr>
          <w:rFonts w:hint="eastAsia" w:asciiTheme="minorEastAsia" w:hAnsiTheme="minorEastAsia" w:eastAsiaTheme="minorEastAsia" w:cstheme="minorEastAsia"/>
          <w:bCs/>
          <w:color w:val="auto"/>
          <w:sz w:val="24"/>
          <w:lang w:val="en-GB"/>
        </w:rPr>
        <w:t xml:space="preserve"> 响应文件正本中，文字材料需打印或用不褪色墨水书写。响应文件的正本须经法定代表人或授权代表签署和加盖供应商公章，如未按规定要求的视为无效投标。</w:t>
      </w:r>
    </w:p>
    <w:p>
      <w:pPr>
        <w:snapToGrid w:val="0"/>
        <w:spacing w:beforeLines="50" w:afterLines="50" w:line="440" w:lineRule="exact"/>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（四）响应文件的提交</w:t>
      </w:r>
    </w:p>
    <w:p>
      <w:pPr>
        <w:spacing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17. 响应文件的密封及标记</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7</w:t>
      </w:r>
      <w:r>
        <w:rPr>
          <w:rFonts w:hint="eastAsia" w:asciiTheme="minorEastAsia" w:hAnsiTheme="minorEastAsia" w:eastAsiaTheme="minorEastAsia" w:cstheme="minorEastAsia"/>
          <w:bCs/>
          <w:color w:val="auto"/>
          <w:sz w:val="24"/>
          <w:lang w:val="en-GB"/>
        </w:rPr>
        <w:t>.l 供应商应将响应文件正本和所有副本分别密封在两个响应专用袋（箱）中</w:t>
      </w:r>
      <w:r>
        <w:rPr>
          <w:rFonts w:hint="eastAsia" w:asciiTheme="minorEastAsia" w:hAnsiTheme="minorEastAsia" w:eastAsiaTheme="minorEastAsia" w:cstheme="minorEastAsia"/>
          <w:b/>
          <w:color w:val="auto"/>
          <w:sz w:val="24"/>
          <w:lang w:val="en-GB"/>
        </w:rPr>
        <w:t>（正本一份共一袋，副本二份共一袋）</w:t>
      </w:r>
      <w:r>
        <w:rPr>
          <w:rFonts w:hint="eastAsia" w:asciiTheme="minorEastAsia" w:hAnsiTheme="minorEastAsia" w:eastAsiaTheme="minorEastAsia" w:cstheme="minorEastAsia"/>
          <w:bCs/>
          <w:color w:val="auto"/>
          <w:sz w:val="24"/>
          <w:lang w:val="en-GB"/>
        </w:rPr>
        <w:t>及</w:t>
      </w:r>
      <w:r>
        <w:rPr>
          <w:rFonts w:hint="eastAsia" w:asciiTheme="minorEastAsia" w:hAnsiTheme="minorEastAsia" w:eastAsiaTheme="minorEastAsia" w:cstheme="minorEastAsia"/>
          <w:b/>
          <w:color w:val="auto"/>
          <w:sz w:val="24"/>
          <w:lang w:val="en-GB"/>
        </w:rPr>
        <w:t>唱标信封（独立信封密封一份）</w:t>
      </w:r>
      <w:r>
        <w:rPr>
          <w:rFonts w:hint="eastAsia" w:asciiTheme="minorEastAsia" w:hAnsiTheme="minorEastAsia" w:eastAsiaTheme="minorEastAsia" w:cstheme="minorEastAsia"/>
          <w:bCs/>
          <w:color w:val="auto"/>
          <w:sz w:val="24"/>
          <w:lang w:val="en-GB"/>
        </w:rPr>
        <w:t>，并在响应专用袋（箱）上标明“</w:t>
      </w:r>
      <w:r>
        <w:rPr>
          <w:rFonts w:hint="eastAsia" w:asciiTheme="minorEastAsia" w:hAnsiTheme="minorEastAsia" w:eastAsiaTheme="minorEastAsia" w:cstheme="minorEastAsia"/>
          <w:b/>
          <w:color w:val="auto"/>
          <w:sz w:val="24"/>
          <w:lang w:val="en-GB"/>
        </w:rPr>
        <w:t>正本</w:t>
      </w:r>
      <w:r>
        <w:rPr>
          <w:rFonts w:hint="eastAsia" w:asciiTheme="minorEastAsia" w:hAnsiTheme="minorEastAsia" w:eastAsiaTheme="minorEastAsia" w:cstheme="minorEastAsia"/>
          <w:bCs/>
          <w:color w:val="auto"/>
          <w:sz w:val="24"/>
          <w:lang w:val="en-GB"/>
        </w:rPr>
        <w:t>”、“</w:t>
      </w:r>
      <w:r>
        <w:rPr>
          <w:rFonts w:hint="eastAsia" w:asciiTheme="minorEastAsia" w:hAnsiTheme="minorEastAsia" w:eastAsiaTheme="minorEastAsia" w:cstheme="minorEastAsia"/>
          <w:b/>
          <w:color w:val="auto"/>
          <w:sz w:val="24"/>
          <w:lang w:val="en-GB"/>
        </w:rPr>
        <w:t>副本</w:t>
      </w:r>
      <w:r>
        <w:rPr>
          <w:rFonts w:hint="eastAsia" w:asciiTheme="minorEastAsia" w:hAnsiTheme="minorEastAsia" w:eastAsiaTheme="minorEastAsia" w:cstheme="minorEastAsia"/>
          <w:bCs/>
          <w:color w:val="auto"/>
          <w:sz w:val="24"/>
          <w:lang w:val="en-GB"/>
        </w:rPr>
        <w:t>”、“</w:t>
      </w:r>
      <w:r>
        <w:rPr>
          <w:rFonts w:hint="eastAsia" w:asciiTheme="minorEastAsia" w:hAnsiTheme="minorEastAsia" w:eastAsiaTheme="minorEastAsia" w:cstheme="minorEastAsia"/>
          <w:b/>
          <w:color w:val="auto"/>
          <w:sz w:val="24"/>
          <w:lang w:val="en-GB"/>
        </w:rPr>
        <w:t>唱标信封</w:t>
      </w:r>
      <w:r>
        <w:rPr>
          <w:rFonts w:hint="eastAsia" w:asciiTheme="minorEastAsia" w:hAnsiTheme="minorEastAsia" w:eastAsiaTheme="minorEastAsia" w:cstheme="minorEastAsia"/>
          <w:bCs/>
          <w:color w:val="auto"/>
          <w:sz w:val="24"/>
          <w:lang w:val="en-GB"/>
        </w:rPr>
        <w:t>”字样，封口处应加盖骑缝章。封皮上均应写明：</w:t>
      </w:r>
    </w:p>
    <w:p>
      <w:pPr>
        <w:spacing w:line="440" w:lineRule="exact"/>
        <w:ind w:firstLine="482" w:firstLineChars="200"/>
        <w:outlineLvl w:val="9"/>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rPr>
        <w:t>致：</w:t>
      </w:r>
      <w:r>
        <w:rPr>
          <w:rFonts w:hint="eastAsia" w:asciiTheme="minorEastAsia" w:hAnsiTheme="minorEastAsia" w:cstheme="minorEastAsia"/>
          <w:b/>
          <w:color w:val="auto"/>
          <w:sz w:val="24"/>
          <w:lang w:eastAsia="zh-CN"/>
        </w:rPr>
        <w:t xml:space="preserve">海南中联华夏项目管理有限公司 </w:t>
      </w:r>
    </w:p>
    <w:p>
      <w:pPr>
        <w:spacing w:line="440" w:lineRule="exact"/>
        <w:ind w:firstLine="482" w:firstLineChars="200"/>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项目名称：</w:t>
      </w:r>
      <w:r>
        <w:rPr>
          <w:rFonts w:hint="eastAsia" w:asciiTheme="minorEastAsia" w:hAnsiTheme="minorEastAsia" w:cstheme="minorEastAsia"/>
          <w:b/>
          <w:color w:val="auto"/>
          <w:sz w:val="24"/>
          <w:lang w:val="en-US" w:eastAsia="zh-CN"/>
        </w:rPr>
        <w:t>琼中县基层医疗卫生机构医疗设备采购项目（H包）（二次招标）</w:t>
      </w:r>
    </w:p>
    <w:p>
      <w:pPr>
        <w:spacing w:line="440" w:lineRule="exact"/>
        <w:ind w:firstLine="482" w:firstLineChars="200"/>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项目编号：</w:t>
      </w:r>
      <w:r>
        <w:rPr>
          <w:rFonts w:hint="eastAsia" w:asciiTheme="minorEastAsia" w:hAnsiTheme="minorEastAsia" w:cstheme="minorEastAsia"/>
          <w:b/>
          <w:color w:val="auto"/>
          <w:sz w:val="24"/>
          <w:lang w:val="en-US" w:eastAsia="zh-CN"/>
        </w:rPr>
        <w:t>ZLHX2020-043R</w:t>
      </w:r>
    </w:p>
    <w:p>
      <w:pPr>
        <w:spacing w:line="440" w:lineRule="exact"/>
        <w:ind w:firstLine="482" w:firstLineChars="200"/>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注明：“请勿在开标时间之前启封”</w:t>
      </w:r>
    </w:p>
    <w:p>
      <w:pPr>
        <w:spacing w:line="440" w:lineRule="exact"/>
        <w:ind w:firstLine="482" w:firstLineChars="200"/>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供应商名称、联系人姓名和电话</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7</w:t>
      </w:r>
      <w:r>
        <w:rPr>
          <w:rFonts w:hint="eastAsia" w:asciiTheme="minorEastAsia" w:hAnsiTheme="minorEastAsia" w:eastAsiaTheme="minorEastAsia" w:cstheme="minorEastAsia"/>
          <w:bCs/>
          <w:color w:val="auto"/>
          <w:sz w:val="24"/>
          <w:lang w:val="en-GB"/>
        </w:rPr>
        <w:t>.2 响应文件未按上述规定书写标记和密封者，采购代理机构不对响应文件被错放或先期启封负责。</w:t>
      </w:r>
    </w:p>
    <w:p>
      <w:pPr>
        <w:spacing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18. 提交响应文件截止时间</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8</w:t>
      </w:r>
      <w:r>
        <w:rPr>
          <w:rFonts w:hint="eastAsia" w:asciiTheme="minorEastAsia" w:hAnsiTheme="minorEastAsia" w:eastAsiaTheme="minorEastAsia" w:cstheme="minorEastAsia"/>
          <w:bCs/>
          <w:color w:val="auto"/>
          <w:sz w:val="24"/>
          <w:lang w:val="en-GB"/>
        </w:rPr>
        <w:t>.l 供应商须在提交响应文件截止时间前将响应文件送达采购代理机构规定的地点。</w:t>
      </w:r>
    </w:p>
    <w:p>
      <w:pPr>
        <w:spacing w:line="440" w:lineRule="exact"/>
        <w:ind w:firstLine="482" w:firstLineChars="200"/>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eastAsiaTheme="minorEastAsia" w:cstheme="minorEastAsia"/>
          <w:b/>
          <w:color w:val="auto"/>
          <w:sz w:val="24"/>
          <w:lang w:val="en-GB"/>
        </w:rPr>
        <w:t>1</w:t>
      </w:r>
      <w:r>
        <w:rPr>
          <w:rFonts w:hint="eastAsia" w:asciiTheme="minorEastAsia" w:hAnsiTheme="minorEastAsia" w:eastAsiaTheme="minorEastAsia" w:cstheme="minorEastAsia"/>
          <w:b/>
          <w:color w:val="auto"/>
          <w:sz w:val="24"/>
        </w:rPr>
        <w:t>8</w:t>
      </w:r>
      <w:r>
        <w:rPr>
          <w:rFonts w:hint="eastAsia" w:asciiTheme="minorEastAsia" w:hAnsiTheme="minorEastAsia" w:eastAsiaTheme="minorEastAsia" w:cstheme="minorEastAsia"/>
          <w:b/>
          <w:color w:val="auto"/>
          <w:sz w:val="24"/>
          <w:lang w:val="en-GB"/>
        </w:rPr>
        <w:t>.2 供应商的授权代表须携带《法定代表人授权书》及保证金转账、汇款的银行回单（均要求复印件加盖公章）及个人身份证原件亲临开标会现场以备查验。其现场所签署确认的文件均代表供应商的决定，并作为响应文件的补充内容，具有同等法律效力。</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8</w:t>
      </w:r>
      <w:r>
        <w:rPr>
          <w:rFonts w:hint="eastAsia" w:asciiTheme="minorEastAsia" w:hAnsiTheme="minorEastAsia" w:eastAsiaTheme="minorEastAsia" w:cstheme="minorEastAsia"/>
          <w:bCs/>
          <w:color w:val="auto"/>
          <w:sz w:val="24"/>
          <w:lang w:val="en-GB"/>
        </w:rPr>
        <w:t>.</w:t>
      </w:r>
      <w:r>
        <w:rPr>
          <w:rFonts w:hint="eastAsia" w:asciiTheme="minorEastAsia" w:hAnsiTheme="minorEastAsia" w:eastAsiaTheme="minorEastAsia" w:cstheme="minorEastAsia"/>
          <w:bCs/>
          <w:color w:val="auto"/>
          <w:sz w:val="24"/>
        </w:rPr>
        <w:t>3</w:t>
      </w:r>
      <w:r>
        <w:rPr>
          <w:rFonts w:hint="eastAsia" w:asciiTheme="minorEastAsia" w:hAnsiTheme="minorEastAsia" w:eastAsiaTheme="minorEastAsia" w:cstheme="minorEastAsia"/>
          <w:bCs/>
          <w:color w:val="auto"/>
          <w:sz w:val="24"/>
          <w:lang w:val="en-GB"/>
        </w:rPr>
        <w:t xml:space="preserve"> 若采购代理机构推迟了提交响应文件截止时间，应以公告的形式通知所有供应商。在这种情况下，采购代理机构、采购人和供应商的权利和义务均应以新的提交响应文件截止时间为准。</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8</w:t>
      </w:r>
      <w:r>
        <w:rPr>
          <w:rFonts w:hint="eastAsia" w:asciiTheme="minorEastAsia" w:hAnsiTheme="minorEastAsia" w:eastAsiaTheme="minorEastAsia" w:cstheme="minorEastAsia"/>
          <w:bCs/>
          <w:color w:val="auto"/>
          <w:sz w:val="24"/>
          <w:lang w:val="en-GB"/>
        </w:rPr>
        <w:t>.</w:t>
      </w:r>
      <w:r>
        <w:rPr>
          <w:rFonts w:hint="eastAsia" w:asciiTheme="minorEastAsia" w:hAnsiTheme="minorEastAsia" w:eastAsiaTheme="minorEastAsia" w:cstheme="minorEastAsia"/>
          <w:bCs/>
          <w:color w:val="auto"/>
          <w:sz w:val="24"/>
        </w:rPr>
        <w:t>4</w:t>
      </w:r>
      <w:r>
        <w:rPr>
          <w:rFonts w:hint="eastAsia" w:asciiTheme="minorEastAsia" w:hAnsiTheme="minorEastAsia" w:eastAsiaTheme="minorEastAsia" w:cstheme="minorEastAsia"/>
          <w:bCs/>
          <w:color w:val="auto"/>
          <w:sz w:val="24"/>
          <w:lang w:val="en-GB"/>
        </w:rPr>
        <w:t xml:space="preserve"> 在提交响应文件截止时间后提交的响应文件，采购代理机构将拒绝接收。</w:t>
      </w:r>
    </w:p>
    <w:p>
      <w:pPr>
        <w:spacing w:beforeLines="50" w:afterLines="50" w:line="440" w:lineRule="exact"/>
        <w:outlineLvl w:val="9"/>
        <w:rPr>
          <w:rFonts w:hint="eastAsia" w:asciiTheme="minorEastAsia" w:hAnsiTheme="minorEastAsia" w:eastAsiaTheme="minorEastAsia" w:cstheme="minorEastAsia"/>
          <w:bCs/>
          <w:color w:val="auto"/>
          <w:sz w:val="28"/>
          <w:szCs w:val="28"/>
          <w:lang w:val="en-GB"/>
        </w:rPr>
      </w:pPr>
      <w:r>
        <w:rPr>
          <w:rFonts w:hint="eastAsia" w:asciiTheme="minorEastAsia" w:hAnsiTheme="minorEastAsia" w:eastAsiaTheme="minorEastAsia" w:cstheme="minorEastAsia"/>
          <w:b/>
          <w:color w:val="auto"/>
          <w:sz w:val="28"/>
          <w:szCs w:val="28"/>
          <w:lang w:val="en-GB"/>
        </w:rPr>
        <w:t>（五）谈判</w:t>
      </w:r>
    </w:p>
    <w:p>
      <w:pPr>
        <w:spacing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19. 谈判</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9</w:t>
      </w:r>
      <w:r>
        <w:rPr>
          <w:rFonts w:hint="eastAsia" w:asciiTheme="minorEastAsia" w:hAnsiTheme="minorEastAsia" w:eastAsiaTheme="minorEastAsia" w:cstheme="minorEastAsia"/>
          <w:bCs/>
          <w:color w:val="auto"/>
          <w:sz w:val="24"/>
          <w:lang w:val="en-GB"/>
        </w:rPr>
        <w:t>.l 采购代理机构按“谈判公告”或“谈判邀请函”中规定的时间和地点组织开标，采购人代表、采购代理机构有关工作人员参加。供应商应委派授权代表参加谈判活动，参加谈判的代表须持本人身份证件签名报到以证明其出席。未派授权代表或不能证明其授权代表身份的，采购代理机构对响应文件的处理不承担责任。</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9</w:t>
      </w:r>
      <w:r>
        <w:rPr>
          <w:rFonts w:hint="eastAsia" w:asciiTheme="minorEastAsia" w:hAnsiTheme="minorEastAsia" w:eastAsiaTheme="minorEastAsia" w:cstheme="minorEastAsia"/>
          <w:bCs/>
          <w:color w:val="auto"/>
          <w:sz w:val="24"/>
          <w:lang w:val="en-GB"/>
        </w:rPr>
        <w:t>.2</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政府采购主管部门、监督部门、国家公证机关公证员由其视情况决定是否派代表到现场进行监督。</w:t>
      </w:r>
    </w:p>
    <w:p>
      <w:pPr>
        <w:spacing w:line="440" w:lineRule="exact"/>
        <w:ind w:firstLine="480" w:firstLineChars="200"/>
        <w:outlineLvl w:val="9"/>
        <w:rPr>
          <w:rFonts w:hint="eastAsia" w:asciiTheme="minorEastAsia" w:hAnsiTheme="minorEastAsia" w:eastAsiaTheme="minorEastAsia" w:cstheme="minorEastAsia"/>
          <w:bCs/>
          <w:color w:val="auto"/>
          <w:sz w:val="24"/>
          <w:lang w:val="en-GB"/>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9</w:t>
      </w:r>
      <w:r>
        <w:rPr>
          <w:rFonts w:hint="eastAsia" w:asciiTheme="minorEastAsia" w:hAnsiTheme="minorEastAsia" w:eastAsiaTheme="minorEastAsia" w:cstheme="minorEastAsia"/>
          <w:bCs/>
          <w:color w:val="auto"/>
          <w:sz w:val="24"/>
          <w:lang w:val="en-GB"/>
        </w:rPr>
        <w:t>.3</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GB"/>
        </w:rPr>
        <w:t>谈判时，供应商授权代表将查验响应文件的密封情况，确认无误后拆封，公布每份响应文件中“报价一览表”的内容，以及采购代理机构认为合适的其他内容，采购代理机构将作谈判记录。</w:t>
      </w:r>
    </w:p>
    <w:p>
      <w:pPr>
        <w:spacing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GB"/>
        </w:rPr>
        <w:t>1</w:t>
      </w:r>
      <w:r>
        <w:rPr>
          <w:rFonts w:hint="eastAsia" w:asciiTheme="minorEastAsia" w:hAnsiTheme="minorEastAsia" w:eastAsiaTheme="minorEastAsia" w:cstheme="minorEastAsia"/>
          <w:bCs/>
          <w:color w:val="auto"/>
          <w:sz w:val="24"/>
        </w:rPr>
        <w:t>9</w:t>
      </w:r>
      <w:r>
        <w:rPr>
          <w:rFonts w:hint="eastAsia" w:asciiTheme="minorEastAsia" w:hAnsiTheme="minorEastAsia" w:eastAsiaTheme="minorEastAsia" w:cstheme="minorEastAsia"/>
          <w:bCs/>
          <w:color w:val="auto"/>
          <w:sz w:val="24"/>
          <w:lang w:val="en-GB"/>
        </w:rPr>
        <w:t>.4 若响应文件未密封，采购代理机构将拒绝接收该供应商的响应文件。</w:t>
      </w:r>
    </w:p>
    <w:p>
      <w:pPr>
        <w:spacing w:beforeLines="50" w:afterLines="50" w:line="440" w:lineRule="exact"/>
        <w:outlineLvl w:val="9"/>
        <w:rPr>
          <w:rFonts w:hint="eastAsia" w:asciiTheme="minorEastAsia" w:hAnsiTheme="minorEastAsia" w:eastAsiaTheme="minorEastAsia" w:cstheme="minorEastAsia"/>
          <w:b/>
          <w:color w:val="auto"/>
          <w:sz w:val="28"/>
          <w:szCs w:val="28"/>
          <w:lang w:val="en-GB"/>
        </w:rPr>
      </w:pPr>
      <w:r>
        <w:rPr>
          <w:rFonts w:hint="eastAsia" w:asciiTheme="minorEastAsia" w:hAnsiTheme="minorEastAsia" w:eastAsiaTheme="minorEastAsia" w:cstheme="minorEastAsia"/>
          <w:b/>
          <w:color w:val="auto"/>
          <w:sz w:val="28"/>
          <w:szCs w:val="28"/>
          <w:lang w:val="en-GB"/>
        </w:rPr>
        <w:t>（六）谈判程序</w:t>
      </w:r>
    </w:p>
    <w:p>
      <w:pPr>
        <w:spacing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20</w:t>
      </w: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bCs/>
          <w:color w:val="auto"/>
          <w:sz w:val="24"/>
          <w:lang w:val="en-GB"/>
        </w:rPr>
        <w:t>谈判小组的组成</w:t>
      </w:r>
    </w:p>
    <w:p>
      <w:pPr>
        <w:adjustRightInd w:val="0"/>
        <w:snapToGrid w:val="0"/>
        <w:spacing w:line="440" w:lineRule="exact"/>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谈判小组由采购人代表和从海南省综合评标专家库中随机抽取的相关专家共3人以上单数组成，其中，技术、经济等方面的专家人数不得少于成员总数的2/3。该谈判小组独立工作，负责评审所有响应文件并确定成交侯选人，提交评审报告。</w:t>
      </w:r>
    </w:p>
    <w:p>
      <w:pPr>
        <w:spacing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21</w:t>
      </w: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bCs/>
          <w:color w:val="auto"/>
          <w:sz w:val="24"/>
        </w:rPr>
        <w:t>谈判方法和标准</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 谈判小组将按照谈判文件确定的评审办法进行。谈判小组对响应文件的评审进行资格性和符合性审查。</w:t>
      </w:r>
    </w:p>
    <w:p>
      <w:pPr>
        <w:spacing w:line="440" w:lineRule="exact"/>
        <w:ind w:firstLine="480" w:firstLineChars="200"/>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21.2 本项目支持节能产品管理、环境标志产品管理、中小企业发展等相关政策。</w:t>
      </w:r>
    </w:p>
    <w:p>
      <w:pPr>
        <w:spacing w:line="440" w:lineRule="exact"/>
        <w:ind w:firstLine="480" w:firstLineChars="200"/>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21.2.1 所投分包(如不分包则指本项目)的所有投标产品进入当期节能清单的，其评标价=投标报价</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color w:val="auto"/>
          <w:kern w:val="0"/>
          <w:sz w:val="24"/>
        </w:rPr>
        <w:t xml:space="preserve">（1-2%）；供应商所投产品满足此规定的，必须提供声明函并提供相关证明文件。 </w:t>
      </w:r>
    </w:p>
    <w:p>
      <w:pPr>
        <w:spacing w:line="440" w:lineRule="exact"/>
        <w:ind w:firstLine="480" w:firstLineChars="200"/>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21.2.2 所投分包(如不分包则指本项目)的所有投标产品进入当期环保清单的，其评标价=投标报价</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color w:val="auto"/>
          <w:kern w:val="0"/>
          <w:sz w:val="24"/>
        </w:rPr>
        <w:t>（1-1%）；供应商所投产品满足此规定的，必须提供声明函并提供相关证明文件。</w:t>
      </w:r>
    </w:p>
    <w:p>
      <w:pPr>
        <w:spacing w:line="440" w:lineRule="exact"/>
        <w:ind w:firstLine="480" w:firstLineChars="200"/>
        <w:outlineLvl w:val="9"/>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rPr>
        <w:t xml:space="preserve">21.2.3 </w:t>
      </w:r>
      <w:r>
        <w:rPr>
          <w:rFonts w:hint="eastAsia" w:asciiTheme="minorEastAsia" w:hAnsiTheme="minorEastAsia" w:eastAsiaTheme="minorEastAsia" w:cstheme="minorEastAsia"/>
          <w:color w:val="auto"/>
          <w:kern w:val="0"/>
          <w:sz w:val="24"/>
          <w:lang w:val="zh-CN"/>
        </w:rPr>
        <w:t>价格扣除：</w:t>
      </w:r>
    </w:p>
    <w:p>
      <w:pPr>
        <w:spacing w:line="440" w:lineRule="exact"/>
        <w:ind w:firstLine="480" w:firstLineChars="200"/>
        <w:outlineLvl w:val="9"/>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en-GB"/>
        </w:rPr>
        <w:t>根据财政部、工业和信息化部（财库〔2011〕181号）文件规定，供应商属小型或微型企业并以其自身产品和服务投标，</w:t>
      </w:r>
      <w:r>
        <w:rPr>
          <w:rFonts w:hint="eastAsia" w:asciiTheme="minorEastAsia" w:hAnsiTheme="minorEastAsia" w:eastAsiaTheme="minorEastAsia" w:cstheme="minorEastAsia"/>
          <w:color w:val="auto"/>
          <w:kern w:val="0"/>
          <w:sz w:val="24"/>
        </w:rPr>
        <w:t>质量和服务均能满足谈判文件实质性响应要求的前提下，可</w:t>
      </w:r>
      <w:r>
        <w:rPr>
          <w:rFonts w:hint="eastAsia" w:asciiTheme="minorEastAsia" w:hAnsiTheme="minorEastAsia" w:eastAsiaTheme="minorEastAsia" w:cstheme="minorEastAsia"/>
          <w:color w:val="auto"/>
          <w:kern w:val="0"/>
          <w:sz w:val="24"/>
          <w:lang w:val="zh-CN"/>
        </w:rPr>
        <w:t>给予小型和微型企业（包括相互之间组成的联合体）（监狱企业、残疾人福利企业视为小微企业）产品的价格</w:t>
      </w:r>
      <w:r>
        <w:rPr>
          <w:rFonts w:hint="eastAsia" w:asciiTheme="minorEastAsia" w:hAnsiTheme="minorEastAsia" w:eastAsiaTheme="minorEastAsia" w:cstheme="minorEastAsia"/>
          <w:color w:val="auto"/>
          <w:kern w:val="0"/>
          <w:sz w:val="24"/>
        </w:rPr>
        <w:t>6</w:t>
      </w:r>
      <w:r>
        <w:rPr>
          <w:rFonts w:hint="eastAsia" w:asciiTheme="minorEastAsia" w:hAnsiTheme="minorEastAsia" w:eastAsiaTheme="minorEastAsia" w:cstheme="minorEastAsia"/>
          <w:color w:val="auto"/>
          <w:kern w:val="0"/>
          <w:sz w:val="24"/>
          <w:lang w:val="zh-CN"/>
        </w:rPr>
        <w:t>%的扣除。</w:t>
      </w:r>
    </w:p>
    <w:p>
      <w:pPr>
        <w:spacing w:line="440" w:lineRule="exact"/>
        <w:ind w:firstLine="480" w:firstLineChars="200"/>
        <w:outlineLvl w:val="9"/>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注监狱企业、残疾人福利性单位视同小微企业；残疾人福利性单位属于小型、微型企业的，不重复享受政策。</w:t>
      </w:r>
    </w:p>
    <w:p>
      <w:pPr>
        <w:spacing w:line="440" w:lineRule="exact"/>
        <w:ind w:firstLine="480" w:firstLineChars="200"/>
        <w:outlineLvl w:val="9"/>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供应商须提供相关证明原件，否则不给予价格扣除。</w:t>
      </w:r>
    </w:p>
    <w:p>
      <w:pPr>
        <w:widowControl/>
        <w:spacing w:line="360" w:lineRule="auto"/>
        <w:ind w:firstLine="482" w:firstLineChars="200"/>
        <w:outlineLvl w:val="9"/>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如有虚假骗取政策性加分的，将依法承担相应责任。</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21.3本项目的评审方法为最低评标价法：</w:t>
      </w:r>
      <w:r>
        <w:rPr>
          <w:rFonts w:hint="eastAsia" w:asciiTheme="minorEastAsia" w:hAnsiTheme="minorEastAsia" w:eastAsiaTheme="minorEastAsia" w:cstheme="minorEastAsia"/>
          <w:color w:val="auto"/>
          <w:sz w:val="24"/>
          <w:lang w:val="en-GB"/>
        </w:rPr>
        <w:t>在满足谈判文件的前提下，且质量和服务相等的情况下，按照报价由低至高的顺序推荐</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GB"/>
        </w:rPr>
        <w:t>3名为成交候选供应商。</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 评审流程分为两个阶段：</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第一阶段：</w:t>
      </w:r>
      <w:r>
        <w:rPr>
          <w:rFonts w:hint="eastAsia" w:asciiTheme="minorEastAsia" w:hAnsiTheme="minorEastAsia" w:eastAsiaTheme="minorEastAsia" w:cstheme="minorEastAsia"/>
          <w:color w:val="auto"/>
          <w:sz w:val="24"/>
          <w:lang w:val="en-GB"/>
        </w:rPr>
        <w:t>资格审查</w:t>
      </w:r>
      <w:r>
        <w:rPr>
          <w:rFonts w:hint="eastAsia" w:asciiTheme="minorEastAsia" w:hAnsiTheme="minorEastAsia" w:eastAsiaTheme="minorEastAsia" w:cstheme="minorEastAsia"/>
          <w:color w:val="auto"/>
          <w:sz w:val="24"/>
        </w:rPr>
        <w:t>（对各供应商的资质进行资格性和符合性审查）</w:t>
      </w:r>
    </w:p>
    <w:p>
      <w:pPr>
        <w:adjustRightInd w:val="0"/>
        <w:snapToGrid w:val="0"/>
        <w:spacing w:line="440" w:lineRule="exact"/>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（1）资格性审查。依据法律法规和竞争性谈判文件的规定，对响应文件中的资格证明进行审查，以确定供应商是否具备响应资格。</w:t>
      </w:r>
    </w:p>
    <w:p>
      <w:pPr>
        <w:adjustRightInd w:val="0"/>
        <w:snapToGrid w:val="0"/>
        <w:spacing w:line="440" w:lineRule="exact"/>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（2）符合性审查。依据竞争性谈判文件的规定，从响应文件的有效性、完整性和对竞争性谈判文件的响应程度进行审查，以确定是否对竞争性谈判文件的实质性要求作出响应。</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第二阶段：由谈判小组所有成员集中与单一供应商分别进行谈判，给予所有参加谈判的供应商平等的谈判机会，并进行最终报价（即第二轮报价）</w:t>
      </w:r>
    </w:p>
    <w:p>
      <w:pPr>
        <w:adjustRightInd w:val="0"/>
        <w:snapToGrid w:val="0"/>
        <w:spacing w:line="440" w:lineRule="exact"/>
        <w:ind w:firstLine="482"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注：</w:t>
      </w:r>
      <w:r>
        <w:rPr>
          <w:rFonts w:hint="eastAsia" w:asciiTheme="minorEastAsia" w:hAnsiTheme="minorEastAsia" w:eastAsiaTheme="minorEastAsia" w:cstheme="minorEastAsia"/>
          <w:color w:val="auto"/>
          <w:sz w:val="24"/>
        </w:rPr>
        <w:t>只有通过资格审查的供应商才能进入第二轮报价环节。在谈判过程中谈判的任何一方不得向他人透露与谈判有关的技术资料、价格或其他信息。</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 xml:space="preserve">21.5 </w:t>
      </w:r>
      <w:r>
        <w:rPr>
          <w:rFonts w:hint="eastAsia" w:asciiTheme="minorEastAsia" w:hAnsiTheme="minorEastAsia" w:eastAsiaTheme="minorEastAsia" w:cstheme="minorEastAsia"/>
          <w:color w:val="auto"/>
          <w:sz w:val="24"/>
          <w:lang w:val="en-GB"/>
        </w:rPr>
        <w:t>资格审查：谈判小组根据国家相关法律法规和</w:t>
      </w:r>
      <w:r>
        <w:rPr>
          <w:rFonts w:hint="eastAsia" w:asciiTheme="minorEastAsia" w:hAnsiTheme="minorEastAsia" w:eastAsiaTheme="minorEastAsia" w:cstheme="minorEastAsia"/>
          <w:color w:val="auto"/>
          <w:sz w:val="24"/>
        </w:rPr>
        <w:t>谈判文件</w:t>
      </w:r>
      <w:r>
        <w:rPr>
          <w:rFonts w:hint="eastAsia" w:asciiTheme="minorEastAsia" w:hAnsiTheme="minorEastAsia" w:eastAsiaTheme="minorEastAsia" w:cstheme="minorEastAsia"/>
          <w:color w:val="auto"/>
          <w:sz w:val="24"/>
          <w:lang w:val="en-GB"/>
        </w:rPr>
        <w:t>的规定，对供应商的资格证明文件进行资格性和符合性审查，如供应商不具备响应资格，谈判小组可按投票方式决定是否作无效报价处理（详见</w:t>
      </w:r>
      <w:r>
        <w:rPr>
          <w:rFonts w:hint="eastAsia" w:asciiTheme="minorEastAsia" w:hAnsiTheme="minorEastAsia" w:eastAsiaTheme="minorEastAsia" w:cstheme="minorEastAsia"/>
          <w:color w:val="auto"/>
          <w:sz w:val="24"/>
        </w:rPr>
        <w:t>《资格审查表》</w:t>
      </w:r>
      <w:r>
        <w:rPr>
          <w:rFonts w:hint="eastAsia" w:asciiTheme="minorEastAsia" w:hAnsiTheme="minorEastAsia" w:eastAsiaTheme="minorEastAsia" w:cstheme="minorEastAsia"/>
          <w:color w:val="auto"/>
          <w:sz w:val="24"/>
          <w:lang w:val="en-GB"/>
        </w:rPr>
        <w:t>）。</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21.5.1 谈判小组根据《资格审查表》对响应文件的资格性和符合性进行审查，只有对《资格审查表》所列各项作出实质性响应的响应文件才能通过初步评审。对是否实质性响应谈判文件的要求有争议的响应内容，谈判小组将以记名方式表决，得票超过半数的供应商有资格进入下一阶段的评审，否则将被淘汰。有以下情况的将不能通过初步评审：</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（1）供应商未能满足供应商资格要求的；</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（2）供应商未提交法人授权委托书的； </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（3）供应商未按谈判文件要求的金额提交谈判保证金的；</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（4）响应有效期不足的；</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（5）交货期或工期不满足要求的；</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（6）响应文件未按谈判文件规定要求填写响应内容及签名盖章的；</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（7）报价不是固定价或者报价不是唯一的；</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（8）不符合谈判文件规定的其它条件。</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（9）在单一品目的货物采购活动中，同一品牌的产品有多家供应商参加谈判，按照一家供应商计算；</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21.5.2 判断响应文件的响应与否只根据响应文件本身，而不寻求外部证据。</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21.5.3 谈判小组在初审中，对算术错误的修正原则如下：</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（1）报价一览表内容与响应文件中明细表内容不一致的，以报价一览表为准；</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（2）响应文件的大写金额和小写金额不一致的，以大写金额为准；</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（3）总价金额与按单价汇总金额不一致的，以单价金额计算结果为准；</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（4）单价金额小数点有明显错位的，以总价为准并修改单价；</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（5）若供应商不同意以上修正，响应文件将视为无效。</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21.6谈判小组成员对需要共同认定的事项存在争议的，应当按照少数服从多数的原则作出结论。持不同意见的谈判小组成员应当在评审报告上签署不同意见及理由，否则视为同意评审报告。</w:t>
      </w:r>
    </w:p>
    <w:p>
      <w:pPr>
        <w:spacing w:line="440" w:lineRule="exact"/>
        <w:ind w:firstLine="482" w:firstLineChars="200"/>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21.7成交原则：供应商有效报价达到3家或以上，谈判小组应当从质量和服务均能满足谈判文件实质性响应要求的供应商中，按照最终报价由低到高的顺序推荐成交候选人。谈判小组成员有异议的，按照少数服从多数的原则推荐成交候选人，采购程序继续进行。</w:t>
      </w:r>
    </w:p>
    <w:p>
      <w:pPr>
        <w:spacing w:line="440" w:lineRule="exact"/>
        <w:ind w:firstLine="482" w:firstLineChars="200"/>
        <w:outlineLvl w:val="9"/>
        <w:rPr>
          <w:rFonts w:hint="eastAsia" w:asciiTheme="minorEastAsia" w:hAnsiTheme="minorEastAsia" w:eastAsiaTheme="minorEastAsia" w:cstheme="minorEastAsia"/>
          <w:b/>
          <w:bCs/>
          <w:color w:val="auto"/>
          <w:sz w:val="36"/>
          <w:szCs w:val="36"/>
          <w:lang w:val="en-GB"/>
        </w:rPr>
      </w:pPr>
      <w:r>
        <w:rPr>
          <w:rFonts w:hint="eastAsia" w:asciiTheme="minorEastAsia" w:hAnsiTheme="minorEastAsia" w:eastAsiaTheme="minorEastAsia" w:cstheme="minorEastAsia"/>
          <w:b/>
          <w:bCs/>
          <w:color w:val="auto"/>
          <w:sz w:val="24"/>
        </w:rPr>
        <w:t>注：</w:t>
      </w:r>
      <w:r>
        <w:rPr>
          <w:rFonts w:hint="eastAsia" w:asciiTheme="minorEastAsia" w:hAnsiTheme="minorEastAsia" w:eastAsiaTheme="minorEastAsia" w:cstheme="minorEastAsia"/>
          <w:color w:val="auto"/>
          <w:sz w:val="24"/>
        </w:rPr>
        <w:t>“有效报价”是指通过文件初审的供应商最终报价经价格核对后的评审价格，且不超过采购人的预算。</w:t>
      </w:r>
    </w:p>
    <w:p>
      <w:pPr>
        <w:spacing w:beforeLines="50" w:afterLines="50" w:line="440" w:lineRule="exact"/>
        <w:jc w:val="center"/>
        <w:outlineLvl w:val="9"/>
        <w:rPr>
          <w:rFonts w:hint="eastAsia" w:asciiTheme="minorEastAsia" w:hAnsiTheme="minorEastAsia" w:eastAsiaTheme="minorEastAsia" w:cstheme="minorEastAsia"/>
          <w:b/>
          <w:bCs/>
          <w:color w:val="auto"/>
          <w:sz w:val="36"/>
          <w:szCs w:val="36"/>
          <w:lang w:val="en-GB"/>
        </w:rPr>
      </w:pPr>
    </w:p>
    <w:p>
      <w:pPr>
        <w:spacing w:beforeLines="50" w:afterLines="50" w:line="440" w:lineRule="exact"/>
        <w:jc w:val="center"/>
        <w:outlineLvl w:val="9"/>
        <w:rPr>
          <w:rFonts w:hint="eastAsia" w:asciiTheme="minorEastAsia" w:hAnsiTheme="minorEastAsia" w:eastAsiaTheme="minorEastAsia" w:cstheme="minorEastAsia"/>
          <w:b/>
          <w:bCs/>
          <w:color w:val="auto"/>
          <w:sz w:val="36"/>
          <w:szCs w:val="36"/>
          <w:lang w:val="en-GB"/>
        </w:rPr>
      </w:pPr>
    </w:p>
    <w:p>
      <w:pPr>
        <w:spacing w:beforeLines="50" w:afterLines="50" w:line="440" w:lineRule="exact"/>
        <w:jc w:val="center"/>
        <w:outlineLvl w:val="9"/>
        <w:rPr>
          <w:rFonts w:hint="eastAsia" w:asciiTheme="minorEastAsia" w:hAnsiTheme="minorEastAsia" w:eastAsiaTheme="minorEastAsia" w:cstheme="minorEastAsia"/>
          <w:b/>
          <w:bCs/>
          <w:color w:val="auto"/>
          <w:sz w:val="36"/>
          <w:szCs w:val="36"/>
          <w:lang w:val="en-GB"/>
        </w:rPr>
      </w:pPr>
      <w:r>
        <w:rPr>
          <w:rFonts w:hint="eastAsia" w:asciiTheme="minorEastAsia" w:hAnsiTheme="minorEastAsia" w:eastAsiaTheme="minorEastAsia" w:cstheme="minorEastAsia"/>
          <w:b/>
          <w:bCs/>
          <w:color w:val="auto"/>
          <w:sz w:val="36"/>
          <w:szCs w:val="36"/>
          <w:lang w:val="en-GB"/>
        </w:rPr>
        <w:t>资格审查表</w:t>
      </w:r>
    </w:p>
    <w:p>
      <w:pPr>
        <w:spacing w:beforeLines="50" w:afterLines="50" w:line="440" w:lineRule="exact"/>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项目名称：</w:t>
      </w:r>
      <w:r>
        <w:rPr>
          <w:rFonts w:hint="eastAsia" w:asciiTheme="minorEastAsia" w:hAnsiTheme="minorEastAsia" w:cstheme="minorEastAsia"/>
          <w:b/>
          <w:color w:val="auto"/>
          <w:sz w:val="24"/>
          <w:lang w:val="en-US" w:eastAsia="zh-CN"/>
        </w:rPr>
        <w:t>琼中县基层医疗卫生机构医疗设备采购项目（H包）（二次招标）</w:t>
      </w:r>
    </w:p>
    <w:p>
      <w:pPr>
        <w:spacing w:beforeLines="50" w:afterLines="50" w:line="440" w:lineRule="exact"/>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项目编号：</w:t>
      </w:r>
      <w:r>
        <w:rPr>
          <w:rFonts w:hint="eastAsia" w:asciiTheme="minorEastAsia" w:hAnsiTheme="minorEastAsia" w:cstheme="minorEastAsia"/>
          <w:b/>
          <w:color w:val="auto"/>
          <w:sz w:val="24"/>
          <w:lang w:val="en-US" w:eastAsia="zh-CN"/>
        </w:rPr>
        <w:t>ZLHX2020-043R</w:t>
      </w:r>
    </w:p>
    <w:tbl>
      <w:tblPr>
        <w:tblStyle w:val="12"/>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评议内容（无效报价认定条件）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供应商3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供应商的资格</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是否符合谈判文件的样式和签署要求且内容完整无缺漏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报价项目完整性</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是否对本项目内所有的内容进行响应，漏报其响应文件将被拒绝</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响应有效期</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是否满足谈判文件要求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响应保证金</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是否满足谈判文件要求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交付时间及地点</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是否满足谈判文件要求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响应文件数量</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是否满足谈判文件要求</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其它</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结    论</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r>
    </w:tbl>
    <w:p>
      <w:pPr>
        <w:spacing w:beforeLines="50" w:afterLines="50"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表中只需填写“√”通过或“×”不通过；</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在结论中按“一项否决”的原则，只有全部是“√”通过的，填写“合格”；只要其中有一项是“×”不通过的，填写“不合格”；</w:t>
      </w:r>
    </w:p>
    <w:p>
      <w:pPr>
        <w:spacing w:line="440" w:lineRule="exact"/>
        <w:ind w:firstLine="480" w:firstLineChars="200"/>
        <w:outlineLvl w:val="9"/>
        <w:rPr>
          <w:rFonts w:hint="eastAsia" w:asciiTheme="minorEastAsia" w:hAnsiTheme="minorEastAsia" w:eastAsiaTheme="minorEastAsia" w:cstheme="minorEastAsia"/>
          <w:b/>
          <w:color w:val="auto"/>
          <w:sz w:val="28"/>
          <w:szCs w:val="28"/>
          <w:lang w:val="en-GB"/>
        </w:rPr>
      </w:pPr>
      <w:r>
        <w:rPr>
          <w:rFonts w:hint="eastAsia" w:asciiTheme="minorEastAsia" w:hAnsiTheme="minorEastAsia" w:eastAsiaTheme="minorEastAsia" w:cstheme="minorEastAsia"/>
          <w:color w:val="auto"/>
          <w:sz w:val="24"/>
        </w:rPr>
        <w:t>3. 结论是合格的，才能进入下一轮，不合格的被淘汰。</w:t>
      </w:r>
    </w:p>
    <w:p>
      <w:pPr>
        <w:spacing w:beforeLines="50" w:afterLines="50" w:line="440" w:lineRule="exact"/>
        <w:outlineLvl w:val="9"/>
        <w:rPr>
          <w:rFonts w:hint="eastAsia" w:asciiTheme="minorEastAsia" w:hAnsiTheme="minorEastAsia" w:eastAsiaTheme="minorEastAsia" w:cstheme="minorEastAsia"/>
          <w:b/>
          <w:color w:val="auto"/>
          <w:sz w:val="28"/>
          <w:szCs w:val="28"/>
          <w:lang w:val="en-GB"/>
        </w:rPr>
      </w:pPr>
    </w:p>
    <w:p>
      <w:pPr>
        <w:spacing w:beforeLines="50" w:afterLines="50" w:line="440" w:lineRule="exact"/>
        <w:outlineLvl w:val="9"/>
        <w:rPr>
          <w:rFonts w:hint="eastAsia" w:asciiTheme="minorEastAsia" w:hAnsiTheme="minorEastAsia" w:eastAsiaTheme="minorEastAsia" w:cstheme="minorEastAsia"/>
          <w:b/>
          <w:color w:val="auto"/>
          <w:sz w:val="28"/>
          <w:szCs w:val="28"/>
          <w:lang w:val="en-GB"/>
        </w:rPr>
      </w:pPr>
    </w:p>
    <w:p>
      <w:pPr>
        <w:spacing w:beforeLines="50" w:afterLines="50" w:line="440" w:lineRule="exact"/>
        <w:outlineLvl w:val="9"/>
        <w:rPr>
          <w:rFonts w:hint="eastAsia" w:asciiTheme="minorEastAsia" w:hAnsiTheme="minorEastAsia" w:eastAsiaTheme="minorEastAsia" w:cstheme="minorEastAsia"/>
          <w:b/>
          <w:color w:val="auto"/>
          <w:sz w:val="28"/>
          <w:szCs w:val="28"/>
          <w:lang w:val="en-GB"/>
        </w:rPr>
      </w:pPr>
    </w:p>
    <w:p>
      <w:pPr>
        <w:spacing w:beforeLines="50" w:afterLines="50" w:line="440" w:lineRule="exact"/>
        <w:outlineLvl w:val="9"/>
        <w:rPr>
          <w:rFonts w:hint="eastAsia" w:asciiTheme="minorEastAsia" w:hAnsiTheme="minorEastAsia" w:eastAsiaTheme="minorEastAsia" w:cstheme="minorEastAsia"/>
          <w:b/>
          <w:color w:val="auto"/>
          <w:sz w:val="28"/>
          <w:szCs w:val="28"/>
          <w:lang w:val="en-GB"/>
        </w:rPr>
      </w:pPr>
      <w:r>
        <w:rPr>
          <w:rFonts w:hint="eastAsia" w:asciiTheme="minorEastAsia" w:hAnsiTheme="minorEastAsia" w:eastAsiaTheme="minorEastAsia" w:cstheme="minorEastAsia"/>
          <w:b/>
          <w:color w:val="auto"/>
          <w:sz w:val="28"/>
          <w:szCs w:val="28"/>
          <w:lang w:val="en-GB"/>
        </w:rPr>
        <w:t>（七）确定成交供应商</w:t>
      </w:r>
    </w:p>
    <w:p>
      <w:pPr>
        <w:tabs>
          <w:tab w:val="left" w:pos="0"/>
        </w:tabs>
        <w:adjustRightInd w:val="0"/>
        <w:snapToGrid w:val="0"/>
        <w:spacing w:line="440" w:lineRule="exact"/>
        <w:ind w:firstLine="482" w:firstLineChars="200"/>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22. </w:t>
      </w:r>
      <w:r>
        <w:rPr>
          <w:rFonts w:hint="eastAsia" w:asciiTheme="minorEastAsia" w:hAnsiTheme="minorEastAsia" w:eastAsiaTheme="minorEastAsia" w:cstheme="minorEastAsia"/>
          <w:b/>
          <w:color w:val="auto"/>
          <w:sz w:val="24"/>
          <w:lang w:val="en-GB"/>
        </w:rPr>
        <w:t>确定成交供应商的标准</w:t>
      </w:r>
    </w:p>
    <w:p>
      <w:pPr>
        <w:tabs>
          <w:tab w:val="left" w:pos="0"/>
        </w:tabs>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val="en-GB"/>
        </w:rPr>
        <w:t>.1</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谈判小组依据对各响应文件的评审结果，提出书面评审报告，并根据谈判文件的规定，在质量和服务均相等的情况下，以最终报价由低至高的顺序向采购人推荐前三名为成交候选供应商，排名第一的为成交候选供应商，排名靠后的前</w:t>
      </w: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val="en-GB"/>
        </w:rPr>
        <w:t>名为备选成交候选供应商。</w:t>
      </w:r>
    </w:p>
    <w:p>
      <w:pPr>
        <w:tabs>
          <w:tab w:val="left" w:pos="0"/>
        </w:tabs>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成交候选供应商因特殊原因放弃成交或因不可抗力提出不能履行合同，才可依评标排名次序的备选成交候选供应商依次递补为成交供应商。</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val="en-GB"/>
        </w:rPr>
        <w:t>.3</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成交供应商确定后，采购代理机构将在政府采购指定媒体上公示成交结果。</w:t>
      </w:r>
    </w:p>
    <w:p>
      <w:pPr>
        <w:pStyle w:val="6"/>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val="en-GB"/>
        </w:rPr>
        <w:t>.4</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凡是属于审查、澄清、评价和比较报价的有关资料以及成交意向等，谈判小组及有关工作人员自始至终均不得向供应商或其它无关的人员透露。</w:t>
      </w:r>
    </w:p>
    <w:p>
      <w:pPr>
        <w:tabs>
          <w:tab w:val="left" w:pos="360"/>
          <w:tab w:val="left" w:pos="960"/>
        </w:tabs>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val="en-GB"/>
        </w:rPr>
        <w:t>.5</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在评审期间，供应商企图影响采购人、采购代理机构和谈判小组而获得评审信息的任何活动，都将导致其响应文件被拒绝，并承担相应的法律责任。</w:t>
      </w:r>
    </w:p>
    <w:p>
      <w:pPr>
        <w:tabs>
          <w:tab w:val="left" w:pos="0"/>
        </w:tabs>
        <w:adjustRightInd w:val="0"/>
        <w:snapToGrid w:val="0"/>
        <w:spacing w:line="440" w:lineRule="exact"/>
        <w:outlineLvl w:val="9"/>
        <w:rPr>
          <w:rFonts w:hint="eastAsia" w:asciiTheme="minorEastAsia" w:hAnsiTheme="minorEastAsia" w:eastAsiaTheme="minorEastAsia" w:cstheme="minorEastAsia"/>
          <w:b/>
          <w:bCs/>
          <w:color w:val="auto"/>
          <w:kern w:val="0"/>
          <w:sz w:val="24"/>
          <w:lang w:val="en-GB"/>
        </w:rPr>
      </w:pPr>
      <w:r>
        <w:rPr>
          <w:rFonts w:hint="eastAsia" w:asciiTheme="minorEastAsia" w:hAnsiTheme="minorEastAsia" w:eastAsiaTheme="minorEastAsia" w:cstheme="minorEastAsia"/>
          <w:b/>
          <w:bCs/>
          <w:color w:val="auto"/>
          <w:kern w:val="0"/>
          <w:sz w:val="24"/>
          <w:lang w:val="en-GB"/>
        </w:rPr>
        <w:t>2</w:t>
      </w:r>
      <w:r>
        <w:rPr>
          <w:rFonts w:hint="eastAsia" w:asciiTheme="minorEastAsia" w:hAnsiTheme="minorEastAsia" w:eastAsiaTheme="minorEastAsia" w:cstheme="minorEastAsia"/>
          <w:b/>
          <w:bCs/>
          <w:color w:val="auto"/>
          <w:kern w:val="0"/>
          <w:sz w:val="24"/>
        </w:rPr>
        <w:t xml:space="preserve">3. </w:t>
      </w:r>
      <w:r>
        <w:rPr>
          <w:rFonts w:hint="eastAsia" w:asciiTheme="minorEastAsia" w:hAnsiTheme="minorEastAsia" w:eastAsiaTheme="minorEastAsia" w:cstheme="minorEastAsia"/>
          <w:b/>
          <w:bCs/>
          <w:color w:val="auto"/>
          <w:kern w:val="0"/>
          <w:sz w:val="24"/>
          <w:lang w:val="en-GB"/>
        </w:rPr>
        <w:t>公告</w:t>
      </w:r>
    </w:p>
    <w:p>
      <w:pPr>
        <w:tabs>
          <w:tab w:val="left" w:pos="0"/>
        </w:tabs>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sz w:val="24"/>
        </w:rPr>
        <w:t>采购代理机构将在指定的网站</w:t>
      </w:r>
      <w:r>
        <w:rPr>
          <w:rFonts w:hint="eastAsia" w:asciiTheme="minorEastAsia" w:hAnsiTheme="minorEastAsia" w:eastAsiaTheme="minorEastAsia" w:cstheme="minorEastAsia"/>
          <w:color w:val="auto"/>
          <w:kern w:val="0"/>
          <w:sz w:val="24"/>
          <w:lang w:val="en-GB"/>
        </w:rPr>
        <w:t>上发布谈判公告、更正公告、通知、成交公告等谈判采购过程中的所有信息，请务必时时关注网上公告。成交公告期限为</w:t>
      </w:r>
      <w:r>
        <w:rPr>
          <w:rFonts w:hint="eastAsia" w:asciiTheme="minorEastAsia" w:hAnsiTheme="minorEastAsia" w:eastAsiaTheme="minorEastAsia" w:cstheme="minorEastAsia"/>
          <w:color w:val="auto"/>
          <w:kern w:val="0"/>
          <w:sz w:val="24"/>
        </w:rPr>
        <w:t>1</w:t>
      </w:r>
      <w:r>
        <w:rPr>
          <w:rFonts w:hint="eastAsia" w:asciiTheme="minorEastAsia" w:hAnsiTheme="minorEastAsia" w:eastAsiaTheme="minorEastAsia" w:cstheme="minorEastAsia"/>
          <w:color w:val="auto"/>
          <w:sz w:val="24"/>
        </w:rPr>
        <w:t>个工作日</w:t>
      </w:r>
      <w:r>
        <w:rPr>
          <w:rFonts w:hint="eastAsia" w:asciiTheme="minorEastAsia" w:hAnsiTheme="minorEastAsia" w:eastAsiaTheme="minorEastAsia" w:cstheme="minorEastAsia"/>
          <w:color w:val="auto"/>
          <w:kern w:val="0"/>
          <w:sz w:val="24"/>
          <w:lang w:val="en-GB"/>
        </w:rPr>
        <w:t>。</w:t>
      </w:r>
    </w:p>
    <w:p>
      <w:pPr>
        <w:tabs>
          <w:tab w:val="left" w:pos="0"/>
        </w:tabs>
        <w:adjustRightInd w:val="0"/>
        <w:snapToGrid w:val="0"/>
        <w:spacing w:line="440" w:lineRule="exact"/>
        <w:outlineLvl w:val="9"/>
        <w:rPr>
          <w:rFonts w:hint="eastAsia" w:asciiTheme="minorEastAsia" w:hAnsiTheme="minorEastAsia" w:eastAsiaTheme="minorEastAsia" w:cstheme="minorEastAsia"/>
          <w:b/>
          <w:bCs/>
          <w:color w:val="auto"/>
          <w:kern w:val="0"/>
          <w:sz w:val="24"/>
          <w:lang w:val="en-GB"/>
        </w:rPr>
      </w:pPr>
      <w:r>
        <w:rPr>
          <w:rFonts w:hint="eastAsia" w:asciiTheme="minorEastAsia" w:hAnsiTheme="minorEastAsia" w:eastAsiaTheme="minorEastAsia" w:cstheme="minorEastAsia"/>
          <w:b/>
          <w:bCs/>
          <w:color w:val="auto"/>
          <w:kern w:val="0"/>
          <w:sz w:val="24"/>
        </w:rPr>
        <w:t xml:space="preserve">24. </w:t>
      </w:r>
      <w:r>
        <w:rPr>
          <w:rFonts w:hint="eastAsia" w:asciiTheme="minorEastAsia" w:hAnsiTheme="minorEastAsia" w:eastAsiaTheme="minorEastAsia" w:cstheme="minorEastAsia"/>
          <w:b/>
          <w:bCs/>
          <w:color w:val="auto"/>
          <w:kern w:val="0"/>
          <w:sz w:val="24"/>
          <w:lang w:val="en-GB"/>
        </w:rPr>
        <w:t>质疑和投诉</w:t>
      </w:r>
    </w:p>
    <w:p>
      <w:pPr>
        <w:tabs>
          <w:tab w:val="left" w:pos="0"/>
        </w:tabs>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rPr>
        <w:t>24</w:t>
      </w:r>
      <w:r>
        <w:rPr>
          <w:rFonts w:hint="eastAsia" w:asciiTheme="minorEastAsia" w:hAnsiTheme="minorEastAsia" w:eastAsiaTheme="minorEastAsia" w:cstheme="minorEastAsia"/>
          <w:color w:val="auto"/>
          <w:kern w:val="0"/>
          <w:sz w:val="24"/>
          <w:lang w:val="en-GB"/>
        </w:rPr>
        <w:t>.1</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如果供应商对本次谈判活动有疑问，可依据《中华人民共和国政府采购法》和相关规定，向采购代理机构提出质疑。</w:t>
      </w:r>
    </w:p>
    <w:p>
      <w:pPr>
        <w:tabs>
          <w:tab w:val="left" w:pos="0"/>
        </w:tabs>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rPr>
        <w:t>24</w:t>
      </w: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采购代理机构在《中华人民共和国政府采购法》规定的时间内没有对供应商的质疑进行回复，或供应商对采购代理机构的回复不满意时，可向政府采购监管部门投诉。</w:t>
      </w:r>
    </w:p>
    <w:p>
      <w:pPr>
        <w:tabs>
          <w:tab w:val="left" w:pos="0"/>
        </w:tabs>
        <w:adjustRightInd w:val="0"/>
        <w:snapToGrid w:val="0"/>
        <w:spacing w:line="440" w:lineRule="exact"/>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 xml:space="preserve">    24.3 供应商如认为谈判文件、招标过程和成交结果使自己的权益受到损害的，应在知道或应知道其权益受到损害之日起7个工作日内，以书面形式向采购代理机构提出质疑。匿名、非书面形式、7个工作日之外的质疑均不予受理。</w:t>
      </w:r>
    </w:p>
    <w:p>
      <w:pPr>
        <w:pStyle w:val="6"/>
        <w:adjustRightInd w:val="0"/>
        <w:snapToGrid w:val="0"/>
        <w:spacing w:beforeLines="50" w:afterLines="50" w:line="440" w:lineRule="exact"/>
        <w:outlineLvl w:val="9"/>
        <w:rPr>
          <w:rFonts w:hint="eastAsia" w:asciiTheme="minorEastAsia" w:hAnsiTheme="minorEastAsia" w:eastAsiaTheme="minorEastAsia" w:cstheme="minorEastAsia"/>
          <w:b/>
          <w:color w:val="auto"/>
          <w:sz w:val="28"/>
          <w:szCs w:val="28"/>
          <w:lang w:val="en-GB"/>
        </w:rPr>
      </w:pPr>
      <w:r>
        <w:rPr>
          <w:rFonts w:hint="eastAsia" w:asciiTheme="minorEastAsia" w:hAnsiTheme="minorEastAsia" w:eastAsiaTheme="minorEastAsia" w:cstheme="minorEastAsia"/>
          <w:b/>
          <w:color w:val="auto"/>
          <w:sz w:val="28"/>
          <w:szCs w:val="28"/>
          <w:lang w:val="en-GB"/>
        </w:rPr>
        <w:t>（八）合同</w:t>
      </w:r>
    </w:p>
    <w:p>
      <w:pPr>
        <w:autoSpaceDE w:val="0"/>
        <w:autoSpaceDN w:val="0"/>
        <w:adjustRightInd w:val="0"/>
        <w:snapToGrid w:val="0"/>
        <w:spacing w:line="440" w:lineRule="exact"/>
        <w:outlineLvl w:val="9"/>
        <w:rPr>
          <w:rFonts w:hint="eastAsia" w:asciiTheme="minorEastAsia" w:hAnsiTheme="minorEastAsia" w:eastAsiaTheme="minorEastAsia" w:cstheme="minorEastAsia"/>
          <w:b/>
          <w:bCs/>
          <w:color w:val="auto"/>
          <w:kern w:val="0"/>
          <w:sz w:val="24"/>
          <w:lang w:val="en-GB"/>
        </w:rPr>
      </w:pPr>
      <w:r>
        <w:rPr>
          <w:rFonts w:hint="eastAsia" w:asciiTheme="minorEastAsia" w:hAnsiTheme="minorEastAsia" w:eastAsiaTheme="minorEastAsia" w:cstheme="minorEastAsia"/>
          <w:b/>
          <w:bCs/>
          <w:color w:val="auto"/>
          <w:kern w:val="0"/>
          <w:sz w:val="24"/>
        </w:rPr>
        <w:t xml:space="preserve">25. </w:t>
      </w:r>
      <w:r>
        <w:rPr>
          <w:rFonts w:hint="eastAsia" w:asciiTheme="minorEastAsia" w:hAnsiTheme="minorEastAsia" w:eastAsiaTheme="minorEastAsia" w:cstheme="minorEastAsia"/>
          <w:b/>
          <w:bCs/>
          <w:color w:val="auto"/>
          <w:kern w:val="0"/>
          <w:sz w:val="24"/>
          <w:lang w:val="en-GB"/>
        </w:rPr>
        <w:t>合同授予标准</w:t>
      </w: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除本须知第</w:t>
      </w:r>
      <w:r>
        <w:rPr>
          <w:rFonts w:hint="eastAsia" w:asciiTheme="minorEastAsia" w:hAnsiTheme="minorEastAsia" w:eastAsiaTheme="minorEastAsia" w:cstheme="minorEastAsia"/>
          <w:color w:val="auto"/>
          <w:kern w:val="0"/>
          <w:sz w:val="24"/>
        </w:rPr>
        <w:t>14.4</w:t>
      </w:r>
      <w:r>
        <w:rPr>
          <w:rFonts w:hint="eastAsia" w:asciiTheme="minorEastAsia" w:hAnsiTheme="minorEastAsia" w:eastAsiaTheme="minorEastAsia" w:cstheme="minorEastAsia"/>
          <w:color w:val="auto"/>
          <w:kern w:val="0"/>
          <w:sz w:val="24"/>
          <w:lang w:val="en-GB"/>
        </w:rPr>
        <w:t>条的规定之外，采购人将与成交供应商签订供货合同。</w:t>
      </w:r>
    </w:p>
    <w:p>
      <w:pPr>
        <w:autoSpaceDE w:val="0"/>
        <w:autoSpaceDN w:val="0"/>
        <w:adjustRightInd w:val="0"/>
        <w:snapToGrid w:val="0"/>
        <w:spacing w:line="440" w:lineRule="exact"/>
        <w:outlineLvl w:val="9"/>
        <w:rPr>
          <w:rFonts w:hint="eastAsia" w:asciiTheme="minorEastAsia" w:hAnsiTheme="minorEastAsia" w:eastAsiaTheme="minorEastAsia" w:cstheme="minorEastAsia"/>
          <w:b/>
          <w:bCs/>
          <w:color w:val="auto"/>
          <w:kern w:val="0"/>
          <w:sz w:val="24"/>
          <w:lang w:val="en-GB"/>
        </w:rPr>
      </w:pPr>
      <w:r>
        <w:rPr>
          <w:rFonts w:hint="eastAsia" w:asciiTheme="minorEastAsia" w:hAnsiTheme="minorEastAsia" w:eastAsiaTheme="minorEastAsia" w:cstheme="minorEastAsia"/>
          <w:b/>
          <w:bCs/>
          <w:color w:val="auto"/>
          <w:kern w:val="0"/>
          <w:sz w:val="24"/>
        </w:rPr>
        <w:t xml:space="preserve">18.8. </w:t>
      </w:r>
      <w:r>
        <w:rPr>
          <w:rFonts w:hint="eastAsia" w:asciiTheme="minorEastAsia" w:hAnsiTheme="minorEastAsia" w:eastAsiaTheme="minorEastAsia" w:cstheme="minorEastAsia"/>
          <w:b/>
          <w:bCs/>
          <w:color w:val="auto"/>
          <w:kern w:val="0"/>
          <w:sz w:val="24"/>
          <w:lang w:val="en-GB"/>
        </w:rPr>
        <w:t>接受和拒绝任何或所有响应文件的权力</w:t>
      </w: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在特殊情况下，谈判小组、采购代理机构和采购人在报经监管部门同意后，保留在授予合同之前拒绝任何报价以及宣布谈判程序无效或拒绝所有响应的权力。</w:t>
      </w:r>
    </w:p>
    <w:p>
      <w:pPr>
        <w:adjustRightInd w:val="0"/>
        <w:snapToGrid w:val="0"/>
        <w:spacing w:line="440" w:lineRule="exact"/>
        <w:outlineLvl w:val="9"/>
        <w:rPr>
          <w:rFonts w:hint="eastAsia" w:asciiTheme="minorEastAsia" w:hAnsiTheme="minorEastAsia" w:eastAsiaTheme="minorEastAsia" w:cstheme="minorEastAsia"/>
          <w:b/>
          <w:bCs/>
          <w:color w:val="auto"/>
          <w:kern w:val="0"/>
          <w:sz w:val="24"/>
          <w:lang w:val="en-GB"/>
        </w:rPr>
      </w:pPr>
      <w:r>
        <w:rPr>
          <w:rFonts w:hint="eastAsia" w:asciiTheme="minorEastAsia" w:hAnsiTheme="minorEastAsia" w:eastAsiaTheme="minorEastAsia" w:cstheme="minorEastAsia"/>
          <w:b/>
          <w:bCs/>
          <w:color w:val="auto"/>
          <w:kern w:val="0"/>
          <w:sz w:val="24"/>
        </w:rPr>
        <w:t xml:space="preserve">27. </w:t>
      </w:r>
      <w:r>
        <w:rPr>
          <w:rFonts w:hint="eastAsia" w:asciiTheme="minorEastAsia" w:hAnsiTheme="minorEastAsia" w:eastAsiaTheme="minorEastAsia" w:cstheme="minorEastAsia"/>
          <w:b/>
          <w:bCs/>
          <w:color w:val="auto"/>
          <w:kern w:val="0"/>
          <w:sz w:val="24"/>
          <w:lang w:val="en-GB"/>
        </w:rPr>
        <w:t>签订合同</w:t>
      </w:r>
    </w:p>
    <w:p>
      <w:pPr>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rPr>
        <w:t>27</w:t>
      </w:r>
      <w:r>
        <w:rPr>
          <w:rFonts w:hint="eastAsia" w:asciiTheme="minorEastAsia" w:hAnsiTheme="minorEastAsia" w:eastAsiaTheme="minorEastAsia" w:cstheme="minorEastAsia"/>
          <w:color w:val="auto"/>
          <w:kern w:val="0"/>
          <w:sz w:val="24"/>
          <w:lang w:val="en-GB"/>
        </w:rPr>
        <w:t>.1</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采购人应按谈判文件和成交供应商的响应文件订立书面合同，不得超出谈判文件和成交供应商响应文件的范围，也不得另行订立背离合同实质性内容的其他协议。</w:t>
      </w: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rPr>
        <w:t>27</w:t>
      </w:r>
      <w:r>
        <w:rPr>
          <w:rFonts w:hint="eastAsia" w:asciiTheme="minorEastAsia" w:hAnsiTheme="minorEastAsia" w:eastAsiaTheme="minorEastAsia" w:cstheme="minorEastAsia"/>
          <w:color w:val="auto"/>
          <w:kern w:val="0"/>
          <w:sz w:val="24"/>
          <w:lang w:val="en-GB"/>
        </w:rPr>
        <w:t>.2</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en-GB"/>
        </w:rPr>
        <w:t>采购人应在成交通知书发出之日起</w:t>
      </w:r>
      <w:r>
        <w:rPr>
          <w:rFonts w:hint="eastAsia" w:asciiTheme="minorEastAsia" w:hAnsiTheme="minorEastAsia" w:eastAsiaTheme="minorEastAsia" w:cstheme="minorEastAsia"/>
          <w:b/>
          <w:bCs/>
          <w:color w:val="auto"/>
          <w:kern w:val="0"/>
          <w:sz w:val="24"/>
          <w:u w:val="single"/>
          <w:lang w:val="en-GB"/>
        </w:rPr>
        <w:t>30天内</w:t>
      </w:r>
      <w:r>
        <w:rPr>
          <w:rFonts w:hint="eastAsia" w:asciiTheme="minorEastAsia" w:hAnsiTheme="minorEastAsia" w:eastAsiaTheme="minorEastAsia" w:cstheme="minorEastAsia"/>
          <w:color w:val="auto"/>
          <w:kern w:val="0"/>
          <w:sz w:val="24"/>
          <w:lang w:val="en-GB"/>
        </w:rPr>
        <w:t>与成交供应商签订政府采购合同。</w:t>
      </w:r>
    </w:p>
    <w:p>
      <w:pPr>
        <w:autoSpaceDE w:val="0"/>
        <w:autoSpaceDN w:val="0"/>
        <w:adjustRightInd w:val="0"/>
        <w:snapToGrid w:val="0"/>
        <w:spacing w:line="440" w:lineRule="exact"/>
        <w:outlineLvl w:val="9"/>
        <w:rPr>
          <w:rFonts w:hint="eastAsia" w:asciiTheme="minorEastAsia" w:hAnsiTheme="minorEastAsia" w:eastAsiaTheme="minorEastAsia" w:cstheme="minorEastAsia"/>
          <w:b/>
          <w:bCs/>
          <w:color w:val="auto"/>
          <w:kern w:val="0"/>
          <w:sz w:val="24"/>
          <w:lang w:val="en-GB"/>
        </w:rPr>
      </w:pPr>
      <w:r>
        <w:rPr>
          <w:rFonts w:hint="eastAsia" w:asciiTheme="minorEastAsia" w:hAnsiTheme="minorEastAsia" w:eastAsiaTheme="minorEastAsia" w:cstheme="minorEastAsia"/>
          <w:b/>
          <w:bCs/>
          <w:color w:val="auto"/>
          <w:kern w:val="0"/>
          <w:sz w:val="24"/>
        </w:rPr>
        <w:t xml:space="preserve">28. </w:t>
      </w:r>
      <w:r>
        <w:rPr>
          <w:rFonts w:hint="eastAsia" w:asciiTheme="minorEastAsia" w:hAnsiTheme="minorEastAsia" w:eastAsiaTheme="minorEastAsia" w:cstheme="minorEastAsia"/>
          <w:b/>
          <w:bCs/>
          <w:color w:val="auto"/>
          <w:kern w:val="0"/>
          <w:sz w:val="24"/>
          <w:lang w:val="en-GB"/>
        </w:rPr>
        <w:t>付款</w:t>
      </w: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按照政府采购有关规定办理。</w:t>
      </w:r>
    </w:p>
    <w:p>
      <w:pPr>
        <w:autoSpaceDE w:val="0"/>
        <w:autoSpaceDN w:val="0"/>
        <w:adjustRightInd w:val="0"/>
        <w:snapToGrid w:val="0"/>
        <w:spacing w:line="440" w:lineRule="exact"/>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b/>
          <w:bCs/>
          <w:color w:val="auto"/>
          <w:kern w:val="0"/>
          <w:sz w:val="24"/>
        </w:rPr>
        <w:t xml:space="preserve">29. </w:t>
      </w:r>
      <w:r>
        <w:rPr>
          <w:rFonts w:hint="eastAsia" w:asciiTheme="minorEastAsia" w:hAnsiTheme="minorEastAsia" w:eastAsiaTheme="minorEastAsia" w:cstheme="minorEastAsia"/>
          <w:b/>
          <w:bCs/>
          <w:color w:val="auto"/>
          <w:kern w:val="0"/>
          <w:sz w:val="24"/>
          <w:lang w:val="en-GB"/>
        </w:rPr>
        <w:t>适用法律</w:t>
      </w: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r>
        <w:rPr>
          <w:rFonts w:hint="eastAsia" w:asciiTheme="minorEastAsia" w:hAnsiTheme="minorEastAsia" w:eastAsiaTheme="minorEastAsia" w:cstheme="minorEastAsia"/>
          <w:color w:val="auto"/>
          <w:kern w:val="0"/>
          <w:sz w:val="24"/>
          <w:lang w:val="en-GB"/>
        </w:rPr>
        <w:t>采购人、采购代理机构及供应商的一切谈判活动均适用于《中华人民共和国政府采购法》及相关规定。</w:t>
      </w: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kern w:val="0"/>
          <w:sz w:val="24"/>
          <w:lang w:val="en-GB"/>
        </w:rPr>
      </w:pPr>
    </w:p>
    <w:p>
      <w:pPr>
        <w:spacing w:beforeLines="50" w:afterLines="50" w:line="360" w:lineRule="auto"/>
        <w:outlineLvl w:val="9"/>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9"/>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bookmarkStart w:id="48" w:name="_Toc24794"/>
      <w:r>
        <w:rPr>
          <w:rFonts w:hint="eastAsia" w:asciiTheme="minorEastAsia" w:hAnsiTheme="minorEastAsia" w:eastAsiaTheme="minorEastAsia" w:cstheme="minorEastAsia"/>
          <w:b/>
          <w:color w:val="auto"/>
          <w:sz w:val="44"/>
          <w:szCs w:val="44"/>
        </w:rPr>
        <w:t>第三章  合同条款及格式</w:t>
      </w:r>
      <w:bookmarkEnd w:id="48"/>
    </w:p>
    <w:p>
      <w:pPr>
        <w:spacing w:line="360" w:lineRule="auto"/>
        <w:jc w:val="center"/>
        <w:rPr>
          <w:rFonts w:hint="eastAsia" w:asciiTheme="minorEastAsia" w:hAnsiTheme="minorEastAsia" w:eastAsiaTheme="minorEastAsia" w:cstheme="minorEastAsia"/>
          <w:b/>
          <w:color w:val="auto"/>
          <w:sz w:val="24"/>
        </w:rPr>
      </w:pPr>
    </w:p>
    <w:p>
      <w:pPr>
        <w:spacing w:line="360" w:lineRule="auto"/>
        <w:jc w:val="both"/>
        <w:rPr>
          <w:rFonts w:hint="eastAsia" w:asciiTheme="minorEastAsia" w:hAnsiTheme="minorEastAsia" w:eastAsiaTheme="minorEastAsia" w:cstheme="minorEastAsia"/>
          <w:b/>
          <w:color w:val="auto"/>
          <w:sz w:val="24"/>
        </w:rPr>
      </w:pPr>
    </w:p>
    <w:p>
      <w:pPr>
        <w:spacing w:line="360" w:lineRule="auto"/>
        <w:jc w:val="center"/>
        <w:rPr>
          <w:rFonts w:hint="eastAsia" w:asciiTheme="minorEastAsia" w:hAnsiTheme="minorEastAsia" w:eastAsiaTheme="minorEastAsia" w:cstheme="minorEastAsia"/>
          <w:b/>
          <w:color w:val="auto"/>
          <w:sz w:val="24"/>
        </w:rPr>
      </w:pPr>
    </w:p>
    <w:p>
      <w:pPr>
        <w:spacing w:line="360" w:lineRule="auto"/>
        <w:jc w:val="center"/>
        <w:outlineLvl w:val="9"/>
        <w:rPr>
          <w:rFonts w:hint="eastAsia" w:asciiTheme="minorEastAsia" w:hAnsiTheme="minorEastAsia" w:eastAsiaTheme="minorEastAsia" w:cstheme="minorEastAsia"/>
          <w:b/>
          <w:color w:val="auto"/>
          <w:kern w:val="0"/>
          <w:sz w:val="32"/>
          <w:szCs w:val="32"/>
          <w:lang w:eastAsia="zh-CN"/>
        </w:rPr>
      </w:pPr>
      <w:r>
        <w:rPr>
          <w:rFonts w:hint="eastAsia" w:asciiTheme="minorEastAsia" w:hAnsiTheme="minorEastAsia" w:cstheme="minorEastAsia"/>
          <w:b/>
          <w:color w:val="auto"/>
          <w:kern w:val="0"/>
          <w:sz w:val="32"/>
          <w:szCs w:val="32"/>
          <w:lang w:eastAsia="zh-CN"/>
        </w:rPr>
        <w:t>琼中黎族苗族自治县卫生健康委员会</w:t>
      </w:r>
    </w:p>
    <w:p>
      <w:pPr>
        <w:spacing w:line="360" w:lineRule="auto"/>
        <w:jc w:val="center"/>
        <w:outlineLvl w:val="9"/>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cstheme="minorEastAsia"/>
          <w:b/>
          <w:color w:val="auto"/>
          <w:kern w:val="0"/>
          <w:sz w:val="32"/>
          <w:szCs w:val="32"/>
          <w:lang w:val="en-US" w:eastAsia="zh-CN"/>
        </w:rPr>
        <w:t>琼中县基层医疗卫生机构医疗设备采购项目（H包）（二次招标）</w:t>
      </w:r>
    </w:p>
    <w:p>
      <w:pPr>
        <w:spacing w:line="360" w:lineRule="auto"/>
        <w:jc w:val="center"/>
        <w:outlineLvl w:val="9"/>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采购合同（仅供参考）</w:t>
      </w:r>
    </w:p>
    <w:p>
      <w:pPr>
        <w:spacing w:line="360" w:lineRule="auto"/>
        <w:jc w:val="both"/>
        <w:outlineLvl w:val="9"/>
        <w:rPr>
          <w:rFonts w:hint="eastAsia" w:asciiTheme="minorEastAsia" w:hAnsiTheme="minorEastAsia" w:eastAsiaTheme="minorEastAsia" w:cstheme="minorEastAsia"/>
          <w:b/>
          <w:bCs/>
          <w:color w:val="auto"/>
          <w:sz w:val="28"/>
          <w:szCs w:val="28"/>
        </w:rPr>
      </w:pPr>
    </w:p>
    <w:p>
      <w:pPr>
        <w:spacing w:line="360" w:lineRule="auto"/>
        <w:jc w:val="center"/>
        <w:outlineLvl w:val="9"/>
        <w:rPr>
          <w:rFonts w:hint="eastAsia" w:asciiTheme="minorEastAsia" w:hAnsiTheme="minorEastAsia" w:eastAsiaTheme="minorEastAsia" w:cstheme="minorEastAsia"/>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项目编号：</w:t>
      </w:r>
      <w:r>
        <w:rPr>
          <w:rFonts w:hint="eastAsia" w:asciiTheme="minorEastAsia" w:hAnsiTheme="minorEastAsia" w:eastAsiaTheme="minorEastAsia" w:cstheme="minorEastAsia"/>
          <w:b/>
          <w:bCs/>
          <w:color w:val="auto"/>
          <w:sz w:val="28"/>
          <w:szCs w:val="28"/>
          <w:u w:val="single"/>
        </w:rPr>
        <w:t xml:space="preserve">     </w:t>
      </w:r>
      <w:r>
        <w:rPr>
          <w:rFonts w:hint="eastAsia" w:asciiTheme="minorEastAsia" w:hAnsiTheme="minorEastAsia" w:cstheme="minorEastAsia"/>
          <w:b/>
          <w:bCs/>
          <w:color w:val="auto"/>
          <w:sz w:val="28"/>
          <w:szCs w:val="28"/>
          <w:u w:val="single"/>
          <w:lang w:val="en-US" w:eastAsia="zh-CN"/>
        </w:rPr>
        <w:t>ZLHX2020-043R</w:t>
      </w:r>
      <w:r>
        <w:rPr>
          <w:rFonts w:hint="eastAsia" w:asciiTheme="minorEastAsia" w:hAnsiTheme="minorEastAsia" w:eastAsiaTheme="minorEastAsia" w:cstheme="minorEastAsia"/>
          <w:b/>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outlineLvl w:val="9"/>
        <w:rPr>
          <w:rFonts w:hint="eastAsia" w:asciiTheme="minorEastAsia" w:hAnsiTheme="minorEastAsia" w:eastAsiaTheme="minorEastAsia" w:cstheme="minorEastAsia"/>
          <w:b/>
          <w:bCs/>
          <w:color w:val="auto"/>
          <w:sz w:val="28"/>
          <w:szCs w:val="28"/>
          <w:u w:val="single"/>
          <w:lang w:val="en-US" w:eastAsia="zh-CN"/>
        </w:rPr>
      </w:pPr>
      <w:r>
        <w:rPr>
          <w:rFonts w:hint="eastAsia" w:asciiTheme="minorEastAsia" w:hAnsiTheme="minorEastAsia" w:eastAsiaTheme="minorEastAsia" w:cstheme="minorEastAsia"/>
          <w:b/>
          <w:bCs/>
          <w:color w:val="auto"/>
          <w:sz w:val="28"/>
          <w:szCs w:val="28"/>
        </w:rPr>
        <w:t>项目名称：</w:t>
      </w:r>
      <w:r>
        <w:rPr>
          <w:rFonts w:hint="eastAsia" w:asciiTheme="minorEastAsia" w:hAnsiTheme="minorEastAsia" w:cstheme="minorEastAsia"/>
          <w:b/>
          <w:bCs/>
          <w:color w:val="auto"/>
          <w:sz w:val="28"/>
          <w:szCs w:val="28"/>
          <w:u w:val="single"/>
          <w:lang w:eastAsia="zh-CN"/>
        </w:rPr>
        <w:t>琼中县基层医疗卫生机构医疗设备采购项目（H包）（二次招标）</w:t>
      </w:r>
    </w:p>
    <w:p>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outlineLvl w:val="9"/>
        <w:rPr>
          <w:rFonts w:hint="eastAsia" w:asciiTheme="minorEastAsia" w:hAnsiTheme="minorEastAsia" w:eastAsiaTheme="minorEastAsia" w:cstheme="minorEastAsia"/>
          <w:b/>
          <w:bCs/>
          <w:color w:val="auto"/>
          <w:sz w:val="28"/>
          <w:szCs w:val="28"/>
          <w:u w:val="single"/>
        </w:rPr>
      </w:pPr>
      <w:r>
        <w:rPr>
          <w:rFonts w:hint="eastAsia" w:asciiTheme="minorEastAsia" w:hAnsiTheme="minorEastAsia" w:eastAsiaTheme="minorEastAsia" w:cstheme="minorEastAsia"/>
          <w:b/>
          <w:bCs/>
          <w:color w:val="auto"/>
          <w:sz w:val="28"/>
          <w:szCs w:val="28"/>
        </w:rPr>
        <w:t>合同编号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b/>
          <w:bCs/>
          <w:color w:val="auto"/>
          <w:sz w:val="28"/>
          <w:szCs w:val="28"/>
          <w:u w:val="single"/>
        </w:rPr>
        <w:t xml:space="preserve">            </w:t>
      </w:r>
      <w:r>
        <w:rPr>
          <w:rFonts w:hint="eastAsia" w:asciiTheme="minorEastAsia" w:hAnsi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u w:val="single"/>
        </w:rPr>
        <w:t xml:space="preserve">        </w:t>
      </w:r>
    </w:p>
    <w:p>
      <w:pPr>
        <w:spacing w:line="360" w:lineRule="auto"/>
        <w:ind w:right="57"/>
        <w:outlineLvl w:val="9"/>
        <w:rPr>
          <w:rFonts w:hint="eastAsia" w:asciiTheme="minorEastAsia" w:hAnsiTheme="minorEastAsia" w:eastAsiaTheme="minorEastAsia" w:cstheme="minorEastAsia"/>
          <w:b/>
          <w:bCs/>
          <w:color w:val="auto"/>
          <w:sz w:val="28"/>
          <w:szCs w:val="28"/>
          <w:u w:val="single"/>
        </w:rPr>
      </w:pPr>
    </w:p>
    <w:p>
      <w:pPr>
        <w:spacing w:line="360" w:lineRule="auto"/>
        <w:ind w:firstLine="1653" w:firstLineChars="588"/>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  </w:t>
      </w:r>
    </w:p>
    <w:p>
      <w:pPr>
        <w:spacing w:line="360" w:lineRule="auto"/>
        <w:ind w:firstLine="1653" w:firstLineChars="588"/>
        <w:outlineLvl w:val="9"/>
        <w:rPr>
          <w:rFonts w:hint="eastAsia" w:asciiTheme="minorEastAsia" w:hAnsiTheme="minorEastAsia" w:eastAsiaTheme="minorEastAsia" w:cstheme="minorEastAsia"/>
          <w:b/>
          <w:bCs/>
          <w:color w:val="auto"/>
          <w:sz w:val="28"/>
          <w:szCs w:val="28"/>
        </w:rPr>
      </w:pPr>
    </w:p>
    <w:p>
      <w:pPr>
        <w:spacing w:line="360" w:lineRule="auto"/>
        <w:ind w:firstLine="1653" w:firstLineChars="588"/>
        <w:outlineLvl w:val="9"/>
        <w:rPr>
          <w:rFonts w:hint="eastAsia" w:asciiTheme="minorEastAsia" w:hAnsiTheme="minorEastAsia" w:eastAsiaTheme="minorEastAsia" w:cstheme="minorEastAsia"/>
          <w:b/>
          <w:bCs/>
          <w:color w:val="auto"/>
          <w:sz w:val="28"/>
          <w:szCs w:val="28"/>
          <w:u w:val="single"/>
          <w:lang w:eastAsia="zh-CN"/>
        </w:rPr>
      </w:pPr>
      <w:r>
        <w:rPr>
          <w:rFonts w:hint="eastAsia" w:asciiTheme="minorEastAsia" w:hAnsiTheme="minorEastAsia" w:eastAsiaTheme="minorEastAsia" w:cstheme="minorEastAsia"/>
          <w:b/>
          <w:bCs/>
          <w:color w:val="auto"/>
          <w:sz w:val="28"/>
          <w:szCs w:val="28"/>
        </w:rPr>
        <w:t xml:space="preserve">  甲方：</w:t>
      </w:r>
      <w:r>
        <w:rPr>
          <w:rFonts w:hint="eastAsia" w:asciiTheme="minorEastAsia" w:hAnsiTheme="minorEastAsia" w:cstheme="minorEastAsia"/>
          <w:b/>
          <w:color w:val="auto"/>
          <w:kern w:val="0"/>
          <w:sz w:val="28"/>
          <w:szCs w:val="28"/>
          <w:u w:val="single"/>
          <w:lang w:eastAsia="zh-CN"/>
        </w:rPr>
        <w:t>琼中黎族苗族自治县卫生健康委员会</w:t>
      </w:r>
    </w:p>
    <w:p>
      <w:pPr>
        <w:spacing w:line="360" w:lineRule="auto"/>
        <w:ind w:firstLine="1653" w:firstLineChars="588"/>
        <w:outlineLvl w:val="9"/>
        <w:rPr>
          <w:rFonts w:hint="default"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bCs/>
          <w:color w:val="auto"/>
          <w:sz w:val="28"/>
          <w:szCs w:val="28"/>
        </w:rPr>
        <w:t xml:space="preserve">  乙方：</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u w:val="single"/>
        </w:rPr>
        <w:t>成交供应商</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cstheme="minorEastAsia"/>
          <w:b/>
          <w:bCs/>
          <w:color w:val="auto"/>
          <w:sz w:val="28"/>
          <w:szCs w:val="28"/>
          <w:u w:val="single"/>
          <w:lang w:val="en-US" w:eastAsia="zh-CN"/>
        </w:rPr>
        <w:t xml:space="preserve">  </w:t>
      </w:r>
    </w:p>
    <w:p>
      <w:pPr>
        <w:spacing w:line="360" w:lineRule="auto"/>
        <w:jc w:val="center"/>
        <w:outlineLvl w:val="9"/>
        <w:rPr>
          <w:rFonts w:hint="eastAsia" w:asciiTheme="minorEastAsia" w:hAnsiTheme="minorEastAsia" w:eastAsiaTheme="minorEastAsia" w:cstheme="minorEastAsia"/>
          <w:b/>
          <w:color w:val="auto"/>
          <w:sz w:val="28"/>
          <w:szCs w:val="28"/>
        </w:rPr>
      </w:pPr>
    </w:p>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rPr>
        <w:t>签订日期：</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年</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月</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日</w:t>
      </w:r>
    </w:p>
    <w:p>
      <w:pP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napToGrid w:val="0"/>
        <w:spacing w:before="19" w:line="480" w:lineRule="auto"/>
        <w:outlineLvl w:val="9"/>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cstheme="minorEastAsia"/>
          <w:b/>
          <w:color w:val="auto"/>
          <w:kern w:val="0"/>
          <w:sz w:val="24"/>
          <w:u w:val="single"/>
          <w:lang w:eastAsia="zh-CN"/>
        </w:rPr>
        <w:t>琼中黎族苗族自治县卫生健康委员会</w:t>
      </w:r>
    </w:p>
    <w:p>
      <w:pPr>
        <w:snapToGrid w:val="0"/>
        <w:spacing w:line="480" w:lineRule="auto"/>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Cs/>
          <w:color w:val="auto"/>
          <w:sz w:val="24"/>
        </w:rPr>
        <w:t>乙方：</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
          <w:color w:val="auto"/>
          <w:sz w:val="24"/>
          <w:u w:val="single"/>
        </w:rPr>
        <w:t>成交供应商</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u w:val="single"/>
        </w:rPr>
        <w:t xml:space="preserve">     </w:t>
      </w:r>
    </w:p>
    <w:p>
      <w:pPr>
        <w:snapToGrid w:val="0"/>
        <w:spacing w:line="440" w:lineRule="exact"/>
        <w:ind w:firstLine="480" w:firstLineChars="200"/>
        <w:outlineLvl w:val="9"/>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color w:val="auto"/>
          <w:sz w:val="24"/>
        </w:rPr>
        <w:t>甲乙双方根据</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r>
        <w:rPr>
          <w:rFonts w:hint="eastAsia" w:asciiTheme="minorEastAsia" w:hAnsiTheme="minorEastAsia" w:cstheme="minorEastAsia"/>
          <w:b/>
          <w:bCs/>
          <w:color w:val="auto"/>
          <w:sz w:val="24"/>
          <w:u w:val="single"/>
          <w:lang w:eastAsia="zh-CN"/>
        </w:rPr>
        <w:t>琼中黎族苗族自治县卫生健康委员会</w:t>
      </w:r>
      <w:r>
        <w:rPr>
          <w:rFonts w:hint="eastAsia" w:asciiTheme="minorEastAsia" w:hAnsiTheme="minorEastAsia" w:eastAsiaTheme="minorEastAsia" w:cstheme="minorEastAsia"/>
          <w:color w:val="auto"/>
          <w:sz w:val="24"/>
        </w:rPr>
        <w:t>的</w:t>
      </w:r>
      <w:r>
        <w:rPr>
          <w:rFonts w:hint="eastAsia" w:asciiTheme="minorEastAsia" w:hAnsiTheme="minorEastAsia" w:cstheme="minorEastAsia"/>
          <w:b/>
          <w:bCs/>
          <w:color w:val="auto"/>
          <w:sz w:val="24"/>
          <w:u w:val="single"/>
          <w:lang w:val="en-US" w:eastAsia="zh-CN"/>
        </w:rPr>
        <w:t>琼中县基层医疗卫生机构医疗设备采购项目（H包）（二次招标）</w:t>
      </w:r>
      <w:r>
        <w:rPr>
          <w:rFonts w:hint="eastAsia" w:asciiTheme="minorEastAsia" w:hAnsiTheme="minorEastAsia" w:eastAsiaTheme="minorEastAsia" w:cstheme="minorEastAsia"/>
          <w:b/>
          <w:bCs/>
          <w:color w:val="auto"/>
          <w:sz w:val="24"/>
          <w:u w:val="single"/>
        </w:rPr>
        <w:t>（项目编号：</w:t>
      </w:r>
      <w:r>
        <w:rPr>
          <w:rFonts w:hint="eastAsia" w:asciiTheme="minorEastAsia" w:hAnsiTheme="minorEastAsia" w:cstheme="minorEastAsia"/>
          <w:b/>
          <w:bCs/>
          <w:color w:val="auto"/>
          <w:sz w:val="24"/>
          <w:u w:val="single"/>
          <w:lang w:val="en-US" w:eastAsia="zh-CN"/>
        </w:rPr>
        <w:t>ZLHX2020-043R</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谈判采购结果及谈判文件的要求，经协商一致，达成以下协议。</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一、合同标的及金额等（详见附件清单）</w:t>
      </w:r>
    </w:p>
    <w:tbl>
      <w:tblPr>
        <w:tblStyle w:val="12"/>
        <w:tblW w:w="9750"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11"/>
        <w:gridCol w:w="1710"/>
        <w:gridCol w:w="2548"/>
        <w:gridCol w:w="1220"/>
        <w:gridCol w:w="1220"/>
        <w:gridCol w:w="1220"/>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 w:hRule="atLeast"/>
        </w:trPr>
        <w:tc>
          <w:tcPr>
            <w:tcW w:w="611"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1710"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名</w:t>
            </w:r>
            <w:r>
              <w:rPr>
                <w:rFonts w:hint="eastAsia" w:asciiTheme="minorEastAsia" w:hAnsiTheme="minorEastAsia" w:eastAsiaTheme="minorEastAsia" w:cstheme="minorEastAsia"/>
                <w:b/>
                <w:color w:val="auto"/>
                <w:sz w:val="24"/>
                <w:lang w:val="en-US" w:eastAsia="zh-CN"/>
              </w:rPr>
              <w:t xml:space="preserve"> </w:t>
            </w:r>
            <w:r>
              <w:rPr>
                <w:rFonts w:hint="eastAsia" w:asciiTheme="minorEastAsia" w:hAnsiTheme="minorEastAsia" w:eastAsiaTheme="minorEastAsia" w:cstheme="minorEastAsia"/>
                <w:b/>
                <w:color w:val="auto"/>
                <w:sz w:val="24"/>
              </w:rPr>
              <w:t>称</w:t>
            </w:r>
          </w:p>
        </w:tc>
        <w:tc>
          <w:tcPr>
            <w:tcW w:w="2548"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规格</w:t>
            </w:r>
            <w:r>
              <w:rPr>
                <w:rFonts w:hint="eastAsia" w:asciiTheme="minorEastAsia" w:hAnsiTheme="minorEastAsia" w:eastAsiaTheme="minorEastAsia" w:cstheme="minorEastAsia"/>
                <w:b/>
                <w:color w:val="auto"/>
                <w:sz w:val="24"/>
                <w:lang w:val="en-US" w:eastAsia="zh-CN"/>
              </w:rPr>
              <w:t>/型号</w:t>
            </w:r>
          </w:p>
        </w:tc>
        <w:tc>
          <w:tcPr>
            <w:tcW w:w="1220"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单价（元）</w:t>
            </w:r>
          </w:p>
        </w:tc>
        <w:tc>
          <w:tcPr>
            <w:tcW w:w="1220"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数量</w:t>
            </w:r>
          </w:p>
        </w:tc>
        <w:tc>
          <w:tcPr>
            <w:tcW w:w="1220"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合计（元）</w:t>
            </w:r>
          </w:p>
        </w:tc>
        <w:tc>
          <w:tcPr>
            <w:tcW w:w="1221" w:type="dxa"/>
            <w:tcBorders>
              <w:tl2br w:val="nil"/>
              <w:tr2bl w:val="nil"/>
            </w:tcBorders>
            <w:shd w:val="clear" w:color="auto" w:fill="D9D9D9"/>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611"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1710"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2548"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0"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0"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0"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1"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611"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1710"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2548"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0"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0"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0"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c>
          <w:tcPr>
            <w:tcW w:w="1221"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611"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w:t>
            </w:r>
          </w:p>
        </w:tc>
        <w:tc>
          <w:tcPr>
            <w:tcW w:w="1710"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548"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220"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220" w:type="dxa"/>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220"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221" w:type="dxa"/>
            <w:tcBorders>
              <w:tl2br w:val="nil"/>
              <w:tr2bl w:val="nil"/>
            </w:tcBorders>
            <w:vAlign w:val="center"/>
          </w:tcPr>
          <w:p>
            <w:pPr>
              <w:spacing w:beforeLines="30" w:afterLines="30" w:line="440" w:lineRule="exact"/>
              <w:jc w:val="center"/>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9" w:hRule="exact"/>
        </w:trPr>
        <w:tc>
          <w:tcPr>
            <w:tcW w:w="2321" w:type="dxa"/>
            <w:gridSpan w:val="2"/>
            <w:vMerge w:val="restart"/>
            <w:tcBorders>
              <w:tl2br w:val="nil"/>
              <w:tr2bl w:val="nil"/>
            </w:tcBorders>
            <w:vAlign w:val="center"/>
          </w:tcPr>
          <w:p>
            <w:pPr>
              <w:autoSpaceDE w:val="0"/>
              <w:autoSpaceDN w:val="0"/>
              <w:adjustRightIn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合同总额</w:t>
            </w:r>
          </w:p>
        </w:tc>
        <w:tc>
          <w:tcPr>
            <w:tcW w:w="7429" w:type="dxa"/>
            <w:gridSpan w:val="5"/>
            <w:tcBorders>
              <w:tl2br w:val="nil"/>
              <w:tr2bl w:val="nil"/>
            </w:tcBorders>
            <w:vAlign w:val="center"/>
          </w:tcPr>
          <w:p>
            <w:pPr>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9" w:hRule="atLeast"/>
        </w:trPr>
        <w:tc>
          <w:tcPr>
            <w:tcW w:w="2321" w:type="dxa"/>
            <w:gridSpan w:val="2"/>
            <w:vMerge w:val="continue"/>
            <w:tcBorders>
              <w:tl2br w:val="nil"/>
              <w:tr2bl w:val="nil"/>
            </w:tcBorders>
            <w:vAlign w:val="center"/>
          </w:tcPr>
          <w:p>
            <w:pPr>
              <w:spacing w:beforeLines="30" w:afterLines="30" w:line="440" w:lineRule="exact"/>
              <w:outlineLvl w:val="9"/>
              <w:rPr>
                <w:rFonts w:hint="eastAsia" w:asciiTheme="minorEastAsia" w:hAnsiTheme="minorEastAsia" w:eastAsiaTheme="minorEastAsia" w:cstheme="minorEastAsia"/>
                <w:color w:val="auto"/>
                <w:sz w:val="24"/>
              </w:rPr>
            </w:pPr>
          </w:p>
        </w:tc>
        <w:tc>
          <w:tcPr>
            <w:tcW w:w="7429" w:type="dxa"/>
            <w:gridSpan w:val="5"/>
            <w:tcBorders>
              <w:tl2br w:val="nil"/>
              <w:tr2bl w:val="nil"/>
            </w:tcBorders>
            <w:vAlign w:val="center"/>
          </w:tcPr>
          <w:p>
            <w:pPr>
              <w:spacing w:beforeLines="30" w:afterLines="30"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（大写）：</w:t>
            </w:r>
          </w:p>
        </w:tc>
      </w:tr>
    </w:tbl>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二、付款</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货物到达指定地点后付款50%，安装调试验收合格后付款45%，验收合格满1年后支付余款5%。（以实际合同内容为准） </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三、交货</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交货方式：货物由乙方负责包装并运送至甲方指定的地点。</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乙方将货物运送至甲方指定地点在经甲方验收合格之前，货物的所有权、一切风险责任及由此产生的一切相关费用均由乙方承担。</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交货期：接到甲方交货通知后，乙方应在</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天内把货物运到指定地点。</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四、货物验收、保修和技术服务</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乙方交付的货物必须满足中国法律法规、相关部门的相应产业标准及本合同的要求。乙方承诺向甲方提供的货物应是全新、完整、技术成熟稳定、性能质量良好的产品，货物及相关许可证明文件、技术文件、软件、服务等均不存在瑕疵。</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负费用进行更换、补充发货并送至本合同确定的甲方指定地点，有关费用由乙方承担。</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未能通过甲方验收的货物，以及甲方接收后发现有误的货物，由乙方自费回收。如乙方未在甲方发出通知后10天内收回，则甲方可自行处理该货物，包括但不限于另外存放并收取租金等，由此产生的费用由乙方承担。</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乙方提供的货物的保修期为壹年，自验收合格之日起计算。在保修期内，如果货物的性能和质量与合同规定不符，或出现任何故障，乙方负责在10天内免费排除缺陷、修理或更换相关货物。</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 在保修期内，如因乙方原因不能按合同约定履行保修义务，则甲方有权从保修期尾款中扣除相应费用。</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五、违约责任及侵权处理</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双方应当按照合同及附件规定的期限履行义务。对于因乙方原因使得交货、验收等任一阶段工作延误的，每延迟一天，乙方应按相当于合同总价0.5%的标准向甲方支付违约金，以此类推。因任一阶段工作延迟而使甲方额外增加的各项费用由乙方承担。如乙方任一阶段工作延迟使甲方遭受损失的，乙方还应承担甲方由此造成的损失。如乙方任一阶段工作延迟累计超过30天时，甲方有权视情况解除本合同。该等解除并不免除乙方根据甲方要求应当承担的上述违约责任。</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保修期内，如乙方未能按照合同规定及时提供保修服务，除不可抗力原因外，每延迟一次，乙方应当支付合同总价0.1%的违约金。</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对于乙方根据本合同约定应当承担的各项违约金及损失赔偿，甲方均有权依据本合同规定从应支付乙方的款项中扣除。</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如乙方提供的货物不符合合同要求或者质量、功能存在瑕疵，或者甲方使用乙方提供的货物造成他人人身、财产损害的，乙方应向甲方支付本合同总价10%的违约金，并承担赔偿责任。</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六、不可抗力</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本合同所称不可抗力，是指其他本合同各方不能预见，而且对其发生和后果不能防止或不能避免且不可克服的客观情况，包括但不限于：战争、严重火灾、洪水、台风、地震、国家政策的重大改制等。</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本合同任何一方因不可抗力不能履行或不能完全履行本合同的义务时，应在不可抗力发生之日起15天内通知本合同的其他方，并在不可抗力发生之日起60天内向其他方提供由有关部门出具的不可抗力证明。</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因不可抗力不能履行合同的，根据不可抗力的影响，受影响方部分或全部免除责任，但法律另有规定的除外，延迟履行合同后发生不可抗力的，不能免除责任。</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如果因不可抗力的影响致使本合同终止履行90天或以上的，任一方均有权终止本合同，并书面通知对方。</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七、合同纠纷处理</w:t>
      </w:r>
    </w:p>
    <w:p>
      <w:pPr>
        <w:tabs>
          <w:tab w:val="left" w:pos="1980"/>
        </w:tabs>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本合同执行过程中如发生纠纷，作如下处理：</w:t>
      </w:r>
    </w:p>
    <w:p>
      <w:pPr>
        <w:tabs>
          <w:tab w:val="left" w:pos="1980"/>
        </w:tabs>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申请仲裁。仲裁机构为海南仲裁委员会。</w:t>
      </w:r>
    </w:p>
    <w:p>
      <w:pPr>
        <w:tabs>
          <w:tab w:val="left" w:pos="1980"/>
        </w:tabs>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提起诉讼。诉讼地点为采购人所在地。</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八、合同生效</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本合同由甲乙双方签字盖章后生效。</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九、合同鉴证</w:t>
      </w:r>
    </w:p>
    <w:p>
      <w:pPr>
        <w:snapToGrid w:val="0"/>
        <w:spacing w:line="440" w:lineRule="exact"/>
        <w:ind w:firstLine="480" w:firstLineChars="200"/>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代理机构应当在本合同上签章，以证明本合同条款与采购文件、响应文件的相关要求相符并且未对采购货物和技术参数进行实质性修改。</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十、组成本合同的文件包括：</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合同通用条款和专用条款；</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 </w:t>
      </w:r>
      <w:r>
        <w:rPr>
          <w:rFonts w:hint="eastAsia" w:asciiTheme="minorEastAsia" w:hAnsiTheme="minorEastAsia" w:cstheme="minorEastAsia"/>
          <w:color w:val="auto"/>
          <w:sz w:val="24"/>
          <w:lang w:eastAsia="zh-CN"/>
        </w:rPr>
        <w:t>谈判</w:t>
      </w:r>
      <w:r>
        <w:rPr>
          <w:rFonts w:hint="eastAsia" w:asciiTheme="minorEastAsia" w:hAnsiTheme="minorEastAsia" w:eastAsiaTheme="minorEastAsia" w:cstheme="minorEastAsia"/>
          <w:color w:val="auto"/>
          <w:sz w:val="24"/>
        </w:rPr>
        <w:t>通知书、乙方的响应文件和评标时的澄清函（如有）；</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成交通知书；</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甲乙双方商定的其他必要文件。</w:t>
      </w:r>
    </w:p>
    <w:p>
      <w:pPr>
        <w:snapToGrid w:val="0"/>
        <w:spacing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上述合同文件内容互为补充，如有不明确，由甲方负责解释。</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十一、合同备案</w:t>
      </w:r>
    </w:p>
    <w:p>
      <w:pPr>
        <w:snapToGrid w:val="0"/>
        <w:spacing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本合同</w:t>
      </w:r>
      <w:r>
        <w:rPr>
          <w:rFonts w:hint="eastAsia" w:asciiTheme="minorEastAsia" w:hAnsiTheme="minorEastAsia" w:eastAsiaTheme="minorEastAsia" w:cstheme="minorEastAsia"/>
          <w:b/>
          <w:color w:val="auto"/>
          <w:sz w:val="24"/>
        </w:rPr>
        <w:t>一式伍份</w:t>
      </w:r>
      <w:r>
        <w:rPr>
          <w:rFonts w:hint="eastAsia" w:asciiTheme="minorEastAsia" w:hAnsiTheme="minorEastAsia" w:eastAsiaTheme="minorEastAsia" w:cstheme="minorEastAsia"/>
          <w:bCs/>
          <w:color w:val="auto"/>
          <w:sz w:val="24"/>
        </w:rPr>
        <w:t>，中文书写。甲方、乙方各执</w:t>
      </w:r>
      <w:r>
        <w:rPr>
          <w:rFonts w:hint="eastAsia" w:asciiTheme="minorEastAsia" w:hAnsiTheme="minorEastAsia" w:eastAsiaTheme="minorEastAsia" w:cstheme="minorEastAsia"/>
          <w:b/>
          <w:color w:val="auto"/>
          <w:sz w:val="24"/>
        </w:rPr>
        <w:t>贰份</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
          <w:color w:val="auto"/>
          <w:sz w:val="24"/>
        </w:rPr>
        <w:t>壹份</w:t>
      </w:r>
      <w:r>
        <w:rPr>
          <w:rFonts w:hint="eastAsia" w:asciiTheme="minorEastAsia" w:hAnsiTheme="minorEastAsia" w:eastAsiaTheme="minorEastAsia" w:cstheme="minorEastAsia"/>
          <w:bCs/>
          <w:color w:val="auto"/>
          <w:sz w:val="24"/>
        </w:rPr>
        <w:t>由代理机构备案。</w:t>
      </w:r>
    </w:p>
    <w:p>
      <w:pPr>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十二、合同转让和分包</w:t>
      </w:r>
    </w:p>
    <w:p>
      <w:pPr>
        <w:snapToGrid w:val="0"/>
        <w:spacing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乙方不得全部或部分转让合同。除非甲方事先书面同意外，不得分包其应履行的合同义务。</w:t>
      </w:r>
    </w:p>
    <w:p>
      <w:pPr>
        <w:snapToGrid w:val="0"/>
        <w:spacing w:beforeLines="50" w:afterLines="50" w:line="440" w:lineRule="exact"/>
        <w:ind w:firstLine="482" w:firstLineChars="200"/>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甲方：</w:t>
      </w:r>
      <w:r>
        <w:rPr>
          <w:rFonts w:hint="eastAsia" w:asciiTheme="minorEastAsia" w:hAnsiTheme="minorEastAsia" w:cstheme="minorEastAsia"/>
          <w:b/>
          <w:color w:val="auto"/>
          <w:kern w:val="0"/>
          <w:sz w:val="24"/>
          <w:u w:val="single"/>
          <w:lang w:eastAsia="zh-CN"/>
        </w:rPr>
        <w:t>琼中黎族苗族自治县卫生健康委员会</w:t>
      </w:r>
      <w:r>
        <w:rPr>
          <w:rFonts w:hint="eastAsia" w:asciiTheme="minorEastAsia" w:hAnsiTheme="minorEastAsia" w:eastAsiaTheme="minorEastAsia" w:cstheme="minorEastAsia"/>
          <w:b/>
          <w:color w:val="auto"/>
          <w:sz w:val="24"/>
          <w:u w:val="single"/>
        </w:rPr>
        <w:t>（盖章）</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Cs/>
          <w:color w:val="auto"/>
          <w:sz w:val="24"/>
        </w:rPr>
        <w:t>地址：</w:t>
      </w:r>
      <w:r>
        <w:rPr>
          <w:rFonts w:hint="eastAsia" w:asciiTheme="minorEastAsia" w:hAnsiTheme="minorEastAsia" w:eastAsiaTheme="minorEastAsia" w:cstheme="minorEastAsia"/>
          <w:b/>
          <w:color w:val="auto"/>
          <w:sz w:val="24"/>
          <w:u w:val="single"/>
        </w:rPr>
        <w:t xml:space="preserve">                                        </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法定（授权）代表人：</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color w:val="auto"/>
          <w:sz w:val="24"/>
          <w:u w:val="single"/>
        </w:rPr>
        <w:t>（签章）</w:t>
      </w:r>
    </w:p>
    <w:p>
      <w:pPr>
        <w:snapToGrid w:val="0"/>
        <w:spacing w:beforeLines="50" w:after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日</w:t>
      </w:r>
    </w:p>
    <w:p>
      <w:pPr>
        <w:snapToGrid w:val="0"/>
        <w:spacing w:beforeLines="100" w:afterLines="50" w:line="440" w:lineRule="exact"/>
        <w:ind w:firstLine="482" w:firstLineChars="200"/>
        <w:outlineLvl w:val="9"/>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
          <w:color w:val="auto"/>
          <w:sz w:val="24"/>
        </w:rPr>
        <w:t>乙方：</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
          <w:color w:val="auto"/>
          <w:sz w:val="24"/>
          <w:u w:val="single"/>
        </w:rPr>
        <w:t>成交供应商</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
          <w:color w:val="auto"/>
          <w:sz w:val="24"/>
          <w:u w:val="single"/>
        </w:rPr>
        <w:t>（盖章）</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Cs/>
          <w:color w:val="auto"/>
          <w:sz w:val="24"/>
        </w:rPr>
        <w:t>地址：</w:t>
      </w:r>
      <w:r>
        <w:rPr>
          <w:rFonts w:hint="eastAsia" w:asciiTheme="minorEastAsia" w:hAnsiTheme="minorEastAsia" w:eastAsiaTheme="minorEastAsia" w:cstheme="minorEastAsia"/>
          <w:b/>
          <w:color w:val="auto"/>
          <w:sz w:val="24"/>
          <w:u w:val="single"/>
        </w:rPr>
        <w:t xml:space="preserve">                                        </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法定（授权）代表人：</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color w:val="auto"/>
          <w:sz w:val="24"/>
          <w:u w:val="single"/>
        </w:rPr>
        <w:t>（签章）</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银行户名：</w:t>
      </w:r>
      <w:r>
        <w:rPr>
          <w:rFonts w:hint="eastAsia" w:asciiTheme="minorEastAsia" w:hAnsiTheme="minorEastAsia" w:eastAsiaTheme="minorEastAsia" w:cstheme="minorEastAsia"/>
          <w:b/>
          <w:color w:val="auto"/>
          <w:sz w:val="24"/>
          <w:u w:val="single"/>
        </w:rPr>
        <w:t xml:space="preserve">                              </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r>
        <w:rPr>
          <w:rFonts w:hint="eastAsia" w:asciiTheme="minorEastAsia" w:hAnsiTheme="minorEastAsia" w:eastAsiaTheme="minorEastAsia" w:cstheme="minorEastAsia"/>
          <w:b/>
          <w:color w:val="auto"/>
          <w:sz w:val="24"/>
          <w:u w:val="single"/>
        </w:rPr>
        <w:t xml:space="preserve">                              </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银行账号：</w:t>
      </w:r>
      <w:r>
        <w:rPr>
          <w:rFonts w:hint="eastAsia" w:asciiTheme="minorEastAsia" w:hAnsiTheme="minorEastAsia" w:eastAsiaTheme="minorEastAsia" w:cstheme="minorEastAsia"/>
          <w:b/>
          <w:color w:val="auto"/>
          <w:sz w:val="24"/>
          <w:u w:val="single"/>
        </w:rPr>
        <w:t xml:space="preserve">                              </w:t>
      </w:r>
    </w:p>
    <w:p>
      <w:pPr>
        <w:snapToGrid w:val="0"/>
        <w:spacing w:beforeLines="50" w:after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日</w:t>
      </w:r>
    </w:p>
    <w:p>
      <w:pPr>
        <w:snapToGrid w:val="0"/>
        <w:spacing w:beforeLines="100" w:line="440" w:lineRule="exact"/>
        <w:ind w:firstLine="482" w:firstLineChars="200"/>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代理机构声明：本合同经</w:t>
      </w:r>
      <w:r>
        <w:rPr>
          <w:rFonts w:hint="eastAsia" w:asciiTheme="minorEastAsia" w:hAnsiTheme="minorEastAsia" w:cstheme="minorEastAsia"/>
          <w:b/>
          <w:color w:val="auto"/>
          <w:sz w:val="24"/>
          <w:lang w:eastAsia="zh-CN"/>
        </w:rPr>
        <w:t xml:space="preserve">海南中联华夏项目管理有限公司 </w:t>
      </w:r>
      <w:r>
        <w:rPr>
          <w:rFonts w:hint="eastAsia" w:asciiTheme="minorEastAsia" w:hAnsiTheme="minorEastAsia" w:eastAsiaTheme="minorEastAsia" w:cstheme="minorEastAsia"/>
          <w:b/>
          <w:color w:val="auto"/>
          <w:sz w:val="24"/>
        </w:rPr>
        <w:t>依法定程序采购，合同主要条款内容与</w:t>
      </w:r>
      <w:r>
        <w:rPr>
          <w:rFonts w:hint="eastAsia" w:asciiTheme="minorEastAsia" w:hAnsiTheme="minorEastAsia" w:eastAsiaTheme="minorEastAsia" w:cstheme="minorEastAsia"/>
          <w:b/>
          <w:color w:val="auto"/>
          <w:sz w:val="24"/>
          <w:lang w:val="en-US" w:eastAsia="zh-CN"/>
        </w:rPr>
        <w:t>招标</w:t>
      </w:r>
      <w:r>
        <w:rPr>
          <w:rFonts w:hint="eastAsia" w:asciiTheme="minorEastAsia" w:hAnsiTheme="minorEastAsia" w:eastAsiaTheme="minorEastAsia" w:cstheme="minorEastAsia"/>
          <w:b/>
          <w:color w:val="auto"/>
          <w:sz w:val="24"/>
        </w:rPr>
        <w:t>文件的内容一致。</w:t>
      </w:r>
    </w:p>
    <w:p>
      <w:pPr>
        <w:snapToGrid w:val="0"/>
        <w:spacing w:beforeLines="100" w:afterLines="50" w:line="440" w:lineRule="exact"/>
        <w:ind w:firstLine="482" w:firstLineChars="200"/>
        <w:outlineLvl w:val="9"/>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
          <w:color w:val="auto"/>
          <w:sz w:val="24"/>
        </w:rPr>
        <w:t>代理机构：</w:t>
      </w:r>
      <w:r>
        <w:rPr>
          <w:rFonts w:hint="eastAsia" w:asciiTheme="minorEastAsia" w:hAnsiTheme="minorEastAsia" w:cstheme="minorEastAsia"/>
          <w:b/>
          <w:color w:val="auto"/>
          <w:sz w:val="24"/>
          <w:u w:val="single"/>
          <w:lang w:eastAsia="zh-CN"/>
        </w:rPr>
        <w:t>海南中联华夏项目管理有限公司</w:t>
      </w:r>
      <w:r>
        <w:rPr>
          <w:rFonts w:hint="eastAsia" w:asciiTheme="minorEastAsia" w:hAnsiTheme="minorEastAsia" w:eastAsiaTheme="minorEastAsia" w:cstheme="minorEastAsia"/>
          <w:b/>
          <w:color w:val="auto"/>
          <w:sz w:val="24"/>
          <w:u w:val="single"/>
        </w:rPr>
        <w:t>（盖章）</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b/>
          <w:color w:val="auto"/>
          <w:sz w:val="24"/>
          <w:u w:val="single"/>
          <w:lang w:eastAsia="zh-CN"/>
        </w:rPr>
      </w:pPr>
      <w:r>
        <w:rPr>
          <w:rFonts w:hint="eastAsia" w:asciiTheme="minorEastAsia" w:hAnsiTheme="minorEastAsia" w:eastAsiaTheme="minorEastAsia" w:cstheme="minorEastAsia"/>
          <w:bCs/>
          <w:color w:val="auto"/>
          <w:sz w:val="24"/>
        </w:rPr>
        <w:t>地址：</w:t>
      </w:r>
      <w:r>
        <w:rPr>
          <w:rFonts w:hint="eastAsia" w:asciiTheme="minorEastAsia" w:hAnsiTheme="minorEastAsia" w:cstheme="minorEastAsia"/>
          <w:bCs/>
          <w:color w:val="auto"/>
          <w:kern w:val="0"/>
          <w:sz w:val="24"/>
          <w:u w:val="single"/>
          <w:lang w:eastAsia="zh-CN"/>
        </w:rPr>
        <w:t>海南省海口市龙华区椰海大道和风·鑫苑2栋1501室</w:t>
      </w:r>
    </w:p>
    <w:p>
      <w:pPr>
        <w:snapToGrid w:val="0"/>
        <w:spacing w:beforeLines="5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法定（授权）代表人：</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color w:val="auto"/>
          <w:sz w:val="24"/>
          <w:u w:val="single"/>
        </w:rPr>
        <w:t>（签章）</w:t>
      </w:r>
    </w:p>
    <w:p>
      <w:pPr>
        <w:spacing w:beforeLines="50" w:afterLines="50" w:line="440" w:lineRule="exact"/>
        <w:ind w:firstLine="480" w:firstLineChars="200"/>
        <w:outlineLvl w:val="9"/>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rPr>
        <w:t>日</w:t>
      </w: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p>
    <w:p>
      <w:pPr>
        <w:spacing w:beforeLines="50" w:afterLines="50" w:line="360" w:lineRule="auto"/>
        <w:jc w:val="center"/>
        <w:outlineLvl w:val="0"/>
        <w:rPr>
          <w:rFonts w:hint="eastAsia" w:asciiTheme="minorEastAsia" w:hAnsiTheme="minorEastAsia" w:eastAsiaTheme="minorEastAsia" w:cstheme="minorEastAsia"/>
          <w:b/>
          <w:color w:val="auto"/>
          <w:sz w:val="44"/>
          <w:szCs w:val="44"/>
        </w:rPr>
      </w:pPr>
      <w:bookmarkStart w:id="49" w:name="_Toc25585"/>
      <w:r>
        <w:rPr>
          <w:rFonts w:hint="eastAsia" w:asciiTheme="minorEastAsia" w:hAnsiTheme="minorEastAsia" w:eastAsiaTheme="minorEastAsia" w:cstheme="minorEastAsia"/>
          <w:b/>
          <w:color w:val="auto"/>
          <w:sz w:val="44"/>
          <w:szCs w:val="44"/>
        </w:rPr>
        <w:t>第四章  响应文件内容及格式</w:t>
      </w:r>
      <w:bookmarkEnd w:id="49"/>
    </w:p>
    <w:p>
      <w:pPr>
        <w:spacing w:line="360" w:lineRule="auto"/>
        <w:jc w:val="righ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44"/>
          <w:szCs w:val="44"/>
          <w:bdr w:val="single" w:color="auto" w:sz="4" w:space="0"/>
        </w:rPr>
        <w:t>正/副本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color w:val="auto"/>
          <w:sz w:val="32"/>
          <w:szCs w:val="32"/>
          <w:u w:val="single"/>
          <w:lang w:eastAsia="zh-CN"/>
        </w:rPr>
      </w:pPr>
      <w:r>
        <w:rPr>
          <w:rFonts w:hint="eastAsia" w:asciiTheme="minorEastAsia" w:hAnsiTheme="minorEastAsia" w:cstheme="minorEastAsia"/>
          <w:b/>
          <w:bCs/>
          <w:color w:val="auto"/>
          <w:sz w:val="32"/>
          <w:szCs w:val="32"/>
          <w:u w:val="single"/>
          <w:lang w:eastAsia="zh-CN"/>
        </w:rPr>
        <w:t>琼中黎族苗族自治县卫生健康委员会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cstheme="minorEastAsia"/>
          <w:b/>
          <w:bCs/>
          <w:color w:val="auto"/>
          <w:sz w:val="32"/>
          <w:szCs w:val="32"/>
          <w:u w:val="single"/>
          <w:lang w:val="en-US" w:eastAsia="zh-CN"/>
        </w:rPr>
        <w:t>琼中县基层医疗卫生机构医疗设备采购项目（H包）（二次招标）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single"/>
        </w:rPr>
        <w:t>项目编号：</w:t>
      </w:r>
      <w:r>
        <w:rPr>
          <w:rFonts w:hint="eastAsia" w:asciiTheme="minorEastAsia" w:hAnsiTheme="minorEastAsia" w:cstheme="minorEastAsia"/>
          <w:b/>
          <w:bCs/>
          <w:color w:val="auto"/>
          <w:sz w:val="32"/>
          <w:szCs w:val="32"/>
          <w:u w:val="single"/>
          <w:lang w:val="en-US" w:eastAsia="zh-CN"/>
        </w:rPr>
        <w:t>ZLHX2020-043R</w:t>
      </w:r>
    </w:p>
    <w:p>
      <w:pPr>
        <w:outlineLvl w:val="9"/>
        <w:rPr>
          <w:rFonts w:hint="eastAsia" w:asciiTheme="minorEastAsia" w:hAnsiTheme="minorEastAsia" w:eastAsiaTheme="minorEastAsia" w:cstheme="minorEastAsia"/>
          <w:color w:val="auto"/>
          <w:sz w:val="18"/>
          <w:szCs w:val="21"/>
        </w:rPr>
      </w:pPr>
    </w:p>
    <w:p>
      <w:pPr>
        <w:spacing w:beforeLines="50" w:line="440" w:lineRule="exact"/>
        <w:ind w:firstLine="1320" w:firstLineChars="600"/>
        <w:jc w:val="left"/>
        <w:outlineLvl w:val="9"/>
        <w:rPr>
          <w:rFonts w:hint="eastAsia" w:asciiTheme="minorEastAsia" w:hAnsiTheme="minorEastAsia" w:eastAsiaTheme="minorEastAsia" w:cstheme="minorEastAsia"/>
          <w:color w:val="auto"/>
          <w:sz w:val="22"/>
          <w:szCs w:val="22"/>
          <w:lang w:val="en-GB"/>
        </w:rPr>
      </w:pPr>
    </w:p>
    <w:p>
      <w:pPr>
        <w:outlineLvl w:val="9"/>
        <w:rPr>
          <w:rFonts w:hint="eastAsia" w:asciiTheme="minorEastAsia" w:hAnsiTheme="minorEastAsia" w:eastAsiaTheme="minorEastAsia" w:cstheme="minorEastAsia"/>
          <w:color w:val="auto"/>
          <w:lang w:val="en-GB"/>
        </w:rPr>
      </w:pPr>
    </w:p>
    <w:p>
      <w:pPr>
        <w:jc w:val="center"/>
        <w:outlineLvl w:val="9"/>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响</w:t>
      </w:r>
    </w:p>
    <w:p>
      <w:pPr>
        <w:jc w:val="center"/>
        <w:outlineLvl w:val="9"/>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应</w:t>
      </w:r>
    </w:p>
    <w:p>
      <w:pPr>
        <w:jc w:val="center"/>
        <w:outlineLvl w:val="9"/>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文</w:t>
      </w:r>
    </w:p>
    <w:p>
      <w:pPr>
        <w:jc w:val="center"/>
        <w:outlineLvl w:val="9"/>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84"/>
          <w:szCs w:val="84"/>
        </w:rPr>
        <w:t>件</w:t>
      </w:r>
    </w:p>
    <w:p>
      <w:pPr>
        <w:spacing w:beforeLines="50" w:line="440" w:lineRule="exact"/>
        <w:ind w:firstLine="1320" w:firstLineChars="600"/>
        <w:jc w:val="left"/>
        <w:outlineLvl w:val="9"/>
        <w:rPr>
          <w:rFonts w:hint="eastAsia" w:asciiTheme="minorEastAsia" w:hAnsiTheme="minorEastAsia" w:eastAsiaTheme="minorEastAsia" w:cstheme="minorEastAsia"/>
          <w:color w:val="auto"/>
          <w:sz w:val="22"/>
          <w:szCs w:val="22"/>
          <w:lang w:val="en-GB"/>
        </w:rPr>
      </w:pPr>
    </w:p>
    <w:p>
      <w:pPr>
        <w:outlineLvl w:val="9"/>
        <w:rPr>
          <w:rFonts w:hint="eastAsia" w:asciiTheme="minorEastAsia" w:hAnsiTheme="minorEastAsia" w:eastAsiaTheme="minorEastAsia" w:cstheme="minorEastAsia"/>
          <w:color w:val="auto"/>
          <w:lang w:val="en-GB"/>
        </w:rPr>
      </w:pPr>
    </w:p>
    <w:p>
      <w:pPr>
        <w:spacing w:beforeLines="50" w:line="440" w:lineRule="exact"/>
        <w:ind w:firstLine="1680" w:firstLineChars="6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GB"/>
        </w:rPr>
        <w:t>供应商名称：</w:t>
      </w:r>
      <w:r>
        <w:rPr>
          <w:rFonts w:hint="eastAsia" w:asciiTheme="minorEastAsia" w:hAnsiTheme="minorEastAsia" w:eastAsiaTheme="minorEastAsia" w:cstheme="minorEastAsia"/>
          <w:color w:val="auto"/>
          <w:sz w:val="28"/>
          <w:szCs w:val="28"/>
          <w:u w:val="single"/>
          <w:lang w:val="en-GB"/>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GB"/>
        </w:rPr>
        <w:t xml:space="preserve"> （公章）</w:t>
      </w:r>
    </w:p>
    <w:p>
      <w:pPr>
        <w:spacing w:beforeLines="50" w:line="440" w:lineRule="exact"/>
        <w:ind w:firstLine="1680" w:firstLineChars="600"/>
        <w:jc w:val="left"/>
        <w:outlineLvl w:val="9"/>
        <w:rPr>
          <w:rFonts w:hint="eastAsia" w:asciiTheme="minorEastAsia" w:hAnsiTheme="minorEastAsia" w:eastAsiaTheme="minorEastAsia" w:cstheme="minorEastAsia"/>
          <w:bCs/>
          <w:color w:val="auto"/>
          <w:sz w:val="28"/>
          <w:szCs w:val="28"/>
          <w:u w:val="single"/>
          <w:lang w:val="en-GB"/>
        </w:rPr>
      </w:pPr>
      <w:r>
        <w:rPr>
          <w:rFonts w:hint="eastAsia" w:asciiTheme="minorEastAsia" w:hAnsiTheme="minorEastAsia" w:eastAsiaTheme="minorEastAsia" w:cstheme="minorEastAsia"/>
          <w:color w:val="auto"/>
          <w:sz w:val="28"/>
          <w:szCs w:val="28"/>
        </w:rPr>
        <w:t>法定代表人或</w:t>
      </w:r>
      <w:r>
        <w:rPr>
          <w:rFonts w:hint="eastAsia" w:asciiTheme="minorEastAsia" w:hAnsiTheme="minorEastAsia" w:eastAsiaTheme="minorEastAsia" w:cstheme="minorEastAsia"/>
          <w:color w:val="auto"/>
          <w:sz w:val="28"/>
          <w:szCs w:val="28"/>
          <w:lang w:val="en-GB"/>
        </w:rPr>
        <w:t>被授权人</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bCs/>
          <w:color w:val="auto"/>
          <w:sz w:val="28"/>
          <w:szCs w:val="28"/>
          <w:u w:val="single"/>
          <w:lang w:val="en-GB"/>
        </w:rPr>
        <w:t>（亲笔签名）</w:t>
      </w:r>
    </w:p>
    <w:p>
      <w:pPr>
        <w:spacing w:beforeLines="50" w:line="440" w:lineRule="exact"/>
        <w:ind w:firstLine="1680" w:firstLineChars="600"/>
        <w:jc w:val="left"/>
        <w:outlineLvl w:val="9"/>
        <w:rPr>
          <w:rFonts w:hint="eastAsia" w:asciiTheme="minorEastAsia" w:hAnsiTheme="minorEastAsia" w:eastAsiaTheme="minorEastAsia" w:cstheme="minorEastAsia"/>
          <w:bCs/>
          <w:color w:val="auto"/>
          <w:sz w:val="28"/>
          <w:szCs w:val="28"/>
          <w:u w:val="single"/>
          <w:lang w:val="en-GB"/>
        </w:rPr>
      </w:pPr>
      <w:r>
        <w:rPr>
          <w:rFonts w:hint="eastAsia" w:asciiTheme="minorEastAsia" w:hAnsiTheme="minorEastAsia" w:eastAsiaTheme="minorEastAsia" w:cstheme="minorEastAsia"/>
          <w:bCs/>
          <w:color w:val="auto"/>
          <w:sz w:val="28"/>
          <w:szCs w:val="28"/>
          <w:lang w:val="en-GB"/>
        </w:rPr>
        <w:t>联系电话：</w:t>
      </w:r>
      <w:r>
        <w:rPr>
          <w:rFonts w:hint="eastAsia" w:asciiTheme="minorEastAsia" w:hAnsiTheme="minorEastAsia" w:eastAsiaTheme="minorEastAsia" w:cstheme="minorEastAsia"/>
          <w:bCs/>
          <w:color w:val="auto"/>
          <w:sz w:val="28"/>
          <w:szCs w:val="28"/>
          <w:u w:val="single"/>
        </w:rPr>
        <w:t xml:space="preserve">                    </w:t>
      </w:r>
    </w:p>
    <w:p>
      <w:pPr>
        <w:spacing w:beforeLines="50" w:line="440" w:lineRule="exact"/>
        <w:ind w:firstLine="1680" w:firstLineChars="6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8"/>
          <w:szCs w:val="28"/>
          <w:lang w:val="en-GB"/>
        </w:rPr>
        <w:t>响应日期：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lang w:val="en-GB"/>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lang w:val="en-GB"/>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lang w:val="en-GB"/>
        </w:rPr>
        <w:t>日</w:t>
      </w:r>
    </w:p>
    <w:p>
      <w:pPr>
        <w:spacing w:line="440" w:lineRule="exact"/>
        <w:jc w:val="center"/>
        <w:outlineLvl w:val="9"/>
        <w:rPr>
          <w:rFonts w:hint="eastAsia" w:asciiTheme="minorEastAsia" w:hAnsiTheme="minorEastAsia" w:eastAsiaTheme="minorEastAsia" w:cstheme="minorEastAsia"/>
          <w:b/>
          <w:color w:val="auto"/>
          <w:sz w:val="24"/>
        </w:rPr>
      </w:pPr>
    </w:p>
    <w:p>
      <w:pPr>
        <w:spacing w:line="440" w:lineRule="exact"/>
        <w:jc w:val="center"/>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注：“请勿在开标时间之前启封”</w:t>
      </w:r>
    </w:p>
    <w:p>
      <w:pPr>
        <w:tabs>
          <w:tab w:val="left" w:leader="dot" w:pos="8400"/>
        </w:tabs>
        <w:spacing w:line="360" w:lineRule="auto"/>
        <w:jc w:val="center"/>
        <w:outlineLvl w:val="9"/>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目  录</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请供应商按照以下文件要求的格式、内容制作响应文件，并按以下顺序编制目录及页码，否则将影响对响应文件的评价：</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响应承诺函</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法定代表人身份证明</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 xml:space="preserve">3. </w:t>
      </w:r>
      <w:r>
        <w:rPr>
          <w:rFonts w:hint="eastAsia" w:asciiTheme="minorEastAsia" w:hAnsiTheme="minorEastAsia" w:eastAsiaTheme="minorEastAsia" w:cstheme="minorEastAsia"/>
          <w:color w:val="auto"/>
          <w:sz w:val="24"/>
        </w:rPr>
        <w:t>法定代表人授权委托书</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4</w:t>
      </w:r>
      <w:r>
        <w:rPr>
          <w:rFonts w:hint="eastAsia" w:asciiTheme="minorEastAsia" w:hAnsiTheme="minorEastAsia" w:eastAsiaTheme="minorEastAsia" w:cstheme="minorEastAsia"/>
          <w:color w:val="auto"/>
          <w:sz w:val="24"/>
        </w:rPr>
        <w:t>. 资格申明信</w:t>
      </w:r>
      <w:r>
        <w:rPr>
          <w:rFonts w:hint="eastAsia" w:asciiTheme="minorEastAsia" w:hAnsiTheme="minorEastAsia" w:eastAsiaTheme="minorEastAsia" w:cstheme="minorEastAsia"/>
          <w:color w:val="auto"/>
          <w:kern w:val="0"/>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5</w:t>
      </w:r>
      <w:r>
        <w:rPr>
          <w:rFonts w:hint="eastAsia" w:asciiTheme="minorEastAsia" w:hAnsiTheme="minorEastAsia" w:eastAsiaTheme="minorEastAsia" w:cstheme="minorEastAsia"/>
          <w:color w:val="auto"/>
          <w:sz w:val="24"/>
        </w:rPr>
        <w:t>. 报价一览表</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rPr>
      </w:pPr>
      <w:r>
        <w:rPr>
          <w:rFonts w:hint="eastAsia" w:asciiTheme="minorEastAsia" w:hAnsiTheme="minorEastAsia" w:cstheme="minorEastAsia"/>
          <w:color w:val="auto"/>
          <w:sz w:val="24"/>
          <w:lang w:val="en-US" w:eastAsia="zh-CN"/>
        </w:rPr>
        <w:t>6</w:t>
      </w:r>
      <w:r>
        <w:rPr>
          <w:rFonts w:hint="eastAsia" w:asciiTheme="minorEastAsia" w:hAnsiTheme="minorEastAsia" w:eastAsiaTheme="minorEastAsia" w:cstheme="minorEastAsia"/>
          <w:color w:val="auto"/>
          <w:sz w:val="24"/>
        </w:rPr>
        <w:t>. 报价明细表</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7</w:t>
      </w:r>
      <w:r>
        <w:rPr>
          <w:rFonts w:hint="eastAsia" w:asciiTheme="minorEastAsia" w:hAnsiTheme="minorEastAsia" w:eastAsiaTheme="minorEastAsia" w:cstheme="minorEastAsia"/>
          <w:color w:val="auto"/>
          <w:sz w:val="24"/>
        </w:rPr>
        <w:t>. 响应情况表</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8</w:t>
      </w:r>
      <w:r>
        <w:rPr>
          <w:rFonts w:hint="eastAsia" w:asciiTheme="minorEastAsia" w:hAnsiTheme="minorEastAsia" w:eastAsiaTheme="minorEastAsia" w:cstheme="minorEastAsia"/>
          <w:color w:val="auto"/>
          <w:sz w:val="24"/>
        </w:rPr>
        <w:t>.</w:t>
      </w: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val="en-GB" w:eastAsia="zh-CN"/>
        </w:rPr>
        <w:t>售后</w:t>
      </w:r>
      <w:r>
        <w:rPr>
          <w:rFonts w:hint="eastAsia" w:asciiTheme="minorEastAsia" w:hAnsiTheme="minorEastAsia" w:eastAsiaTheme="minorEastAsia" w:cstheme="minorEastAsia"/>
          <w:color w:val="auto"/>
          <w:sz w:val="24"/>
          <w:lang w:val="en-GB"/>
        </w:rPr>
        <w:t>服务承诺</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rPr>
      </w:pPr>
      <w:r>
        <w:rPr>
          <w:rFonts w:hint="eastAsia" w:asciiTheme="minorEastAsia" w:hAnsiTheme="minorEastAsia" w:cstheme="minorEastAsia"/>
          <w:color w:val="auto"/>
          <w:sz w:val="24"/>
          <w:lang w:val="en-US" w:eastAsia="zh-CN"/>
        </w:rPr>
        <w:t>9</w:t>
      </w:r>
      <w:r>
        <w:rPr>
          <w:rFonts w:hint="eastAsia" w:asciiTheme="minorEastAsia" w:hAnsiTheme="minorEastAsia" w:eastAsiaTheme="minorEastAsia" w:cstheme="minorEastAsia"/>
          <w:color w:val="auto"/>
          <w:sz w:val="24"/>
        </w:rPr>
        <w:t>. 供应商简介</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10</w:t>
      </w:r>
      <w:r>
        <w:rPr>
          <w:rFonts w:hint="eastAsia" w:asciiTheme="minorEastAsia" w:hAnsiTheme="minorEastAsia" w:eastAsiaTheme="minorEastAsia" w:cstheme="minorEastAsia"/>
          <w:color w:val="auto"/>
          <w:sz w:val="24"/>
        </w:rPr>
        <w:t>.</w:t>
      </w: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val="en-GB"/>
        </w:rPr>
        <w:t>供应商自觉抵制政府采购领域商业贿赂行为承诺书</w:t>
      </w:r>
      <w:r>
        <w:rPr>
          <w:rFonts w:hint="eastAsia" w:asciiTheme="minorEastAsia" w:hAnsiTheme="minorEastAsia" w:eastAsiaTheme="minorEastAsia" w:cstheme="minorEastAsia"/>
          <w:color w:val="auto"/>
          <w:sz w:val="24"/>
          <w:lang w:val="en-GB"/>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cstheme="minorEastAsia"/>
          <w:color w:val="auto"/>
          <w:sz w:val="24"/>
          <w:lang w:val="en-US" w:eastAsia="zh-CN"/>
        </w:rPr>
        <w:t>1</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val="en-US" w:eastAsia="zh-CN"/>
        </w:rPr>
        <w:t>小微企业、监狱企业、残疾人福利单位的声明函或证明材料</w:t>
      </w:r>
      <w:r>
        <w:rPr>
          <w:rFonts w:hint="eastAsia" w:asciiTheme="minorEastAsia" w:hAnsiTheme="minorEastAsia" w:eastAsiaTheme="minorEastAsia" w:cstheme="minorEastAsia"/>
          <w:color w:val="auto"/>
          <w:sz w:val="24"/>
          <w:lang w:val="en-US" w:eastAsia="zh-CN"/>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cstheme="minorEastAsia"/>
          <w:color w:val="auto"/>
          <w:sz w:val="24"/>
          <w:lang w:val="en-US" w:eastAsia="zh-CN"/>
        </w:rPr>
        <w:t>2</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响应资格证明文件（“</w:t>
      </w:r>
      <w:r>
        <w:rPr>
          <w:rFonts w:hint="eastAsia" w:asciiTheme="minorEastAsia" w:hAnsiTheme="minorEastAsia" w:cstheme="minorEastAsia"/>
          <w:color w:val="auto"/>
          <w:sz w:val="24"/>
          <w:lang w:eastAsia="zh-CN"/>
        </w:rPr>
        <w:t>竞争性</w:t>
      </w:r>
      <w:r>
        <w:rPr>
          <w:rFonts w:hint="eastAsia" w:asciiTheme="minorEastAsia" w:hAnsiTheme="minorEastAsia" w:eastAsiaTheme="minorEastAsia" w:cstheme="minorEastAsia"/>
          <w:color w:val="auto"/>
          <w:sz w:val="24"/>
        </w:rPr>
        <w:t>谈判公告”中的“申请人的资格要求”）</w:t>
      </w:r>
      <w:r>
        <w:rPr>
          <w:rFonts w:hint="eastAsia" w:asciiTheme="minorEastAsia" w:hAnsiTheme="minorEastAsia" w:eastAsiaTheme="minorEastAsia" w:cstheme="minorEastAsia"/>
          <w:color w:val="auto"/>
          <w:sz w:val="24"/>
        </w:rPr>
        <w:tab/>
      </w:r>
    </w:p>
    <w:p>
      <w:pPr>
        <w:tabs>
          <w:tab w:val="left" w:leader="dot" w:pos="8400"/>
        </w:tabs>
        <w:spacing w:line="360" w:lineRule="auto"/>
        <w:ind w:right="31" w:rightChars="15"/>
        <w:jc w:val="lef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cstheme="minorEastAsia"/>
          <w:color w:val="auto"/>
          <w:sz w:val="24"/>
          <w:lang w:val="en-US" w:eastAsia="zh-CN"/>
        </w:rPr>
        <w:t>3</w:t>
      </w:r>
      <w:r>
        <w:rPr>
          <w:rFonts w:hint="eastAsia" w:asciiTheme="minorEastAsia" w:hAnsiTheme="minorEastAsia" w:eastAsiaTheme="minorEastAsia" w:cstheme="minorEastAsia"/>
          <w:color w:val="auto"/>
          <w:sz w:val="24"/>
        </w:rPr>
        <w:t>. 供应商</w:t>
      </w:r>
      <w:r>
        <w:rPr>
          <w:rFonts w:hint="eastAsia" w:asciiTheme="minorEastAsia" w:hAnsiTheme="minorEastAsia" w:eastAsiaTheme="minorEastAsia" w:cstheme="minorEastAsia"/>
          <w:color w:val="auto"/>
          <w:sz w:val="24"/>
          <w:szCs w:val="22"/>
        </w:rPr>
        <w:t>认为对其中标有利的其它书面材料</w:t>
      </w:r>
      <w:r>
        <w:rPr>
          <w:rFonts w:hint="eastAsia" w:asciiTheme="minorEastAsia" w:hAnsiTheme="minorEastAsia" w:eastAsiaTheme="minorEastAsia" w:cstheme="minorEastAsia"/>
          <w:color w:val="auto"/>
          <w:sz w:val="24"/>
        </w:rPr>
        <w:tab/>
      </w:r>
    </w:p>
    <w:p>
      <w:pPr>
        <w:spacing w:line="440" w:lineRule="exact"/>
        <w:jc w:val="center"/>
        <w:outlineLvl w:val="9"/>
        <w:rPr>
          <w:rFonts w:hint="eastAsia" w:asciiTheme="minorEastAsia" w:hAnsiTheme="minorEastAsia" w:eastAsiaTheme="minorEastAsia" w:cstheme="minorEastAsia"/>
          <w:b/>
          <w:bCs/>
          <w:color w:val="auto"/>
          <w:sz w:val="24"/>
        </w:rPr>
      </w:pPr>
    </w:p>
    <w:p>
      <w:pPr>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注：以上复印件均需要加供应商盖公章。</w:t>
      </w:r>
    </w:p>
    <w:p>
      <w:pPr>
        <w:snapToGrid w:val="0"/>
        <w:spacing w:line="440" w:lineRule="exact"/>
        <w:ind w:firstLine="480" w:firstLineChars="200"/>
        <w:outlineLvl w:val="9"/>
        <w:rPr>
          <w:rFonts w:hint="eastAsia" w:asciiTheme="minorEastAsia" w:hAnsiTheme="minorEastAsia" w:eastAsiaTheme="minorEastAsia" w:cstheme="minorEastAsia"/>
          <w:color w:val="auto"/>
          <w:sz w:val="24"/>
        </w:rPr>
      </w:pPr>
    </w:p>
    <w:p>
      <w:pPr>
        <w:spacing w:line="440" w:lineRule="exact"/>
        <w:jc w:val="left"/>
        <w:outlineLvl w:val="9"/>
        <w:rPr>
          <w:rFonts w:hint="eastAsia" w:asciiTheme="minorEastAsia" w:hAnsiTheme="minorEastAsia" w:eastAsiaTheme="minorEastAsia" w:cstheme="minorEastAsia"/>
          <w:color w:val="auto"/>
          <w:sz w:val="24"/>
        </w:rPr>
      </w:pPr>
    </w:p>
    <w:p>
      <w:pPr>
        <w:spacing w:line="440" w:lineRule="exact"/>
        <w:jc w:val="left"/>
        <w:outlineLvl w:val="9"/>
        <w:rPr>
          <w:rFonts w:hint="eastAsia" w:asciiTheme="minorEastAsia" w:hAnsiTheme="minorEastAsia" w:eastAsiaTheme="minorEastAsia" w:cstheme="minorEastAsia"/>
          <w:color w:val="auto"/>
          <w:sz w:val="24"/>
        </w:rPr>
      </w:pPr>
    </w:p>
    <w:p>
      <w:pPr>
        <w:spacing w:line="440" w:lineRule="exact"/>
        <w:jc w:val="left"/>
        <w:outlineLvl w:val="9"/>
        <w:rPr>
          <w:rFonts w:hint="eastAsia" w:asciiTheme="minorEastAsia" w:hAnsiTheme="minorEastAsia" w:eastAsiaTheme="minorEastAsia" w:cstheme="minorEastAsia"/>
          <w:color w:val="auto"/>
          <w:sz w:val="24"/>
        </w:rPr>
      </w:pPr>
    </w:p>
    <w:p>
      <w:pPr>
        <w:spacing w:line="440" w:lineRule="exact"/>
        <w:jc w:val="lef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0"/>
          <w:szCs w:val="30"/>
        </w:rPr>
        <w:t>1.</w:t>
      </w:r>
      <w:r>
        <w:rPr>
          <w:rFonts w:hint="eastAsia" w:asciiTheme="minorEastAsia" w:hAnsiTheme="minorEastAsia" w:eastAsiaTheme="minorEastAsia" w:cstheme="minorEastAsia"/>
          <w:b/>
          <w:color w:val="auto"/>
          <w:sz w:val="30"/>
          <w:szCs w:val="30"/>
          <w:lang w:val="en-GB"/>
        </w:rPr>
        <w:t xml:space="preserve"> 响应承诺函</w:t>
      </w:r>
    </w:p>
    <w:p>
      <w:pPr>
        <w:spacing w:beforeLines="50" w:line="440" w:lineRule="exact"/>
        <w:outlineLvl w:val="9"/>
        <w:rPr>
          <w:rFonts w:hint="eastAsia" w:asciiTheme="minorEastAsia" w:hAnsiTheme="minorEastAsia" w:eastAsiaTheme="minorEastAsia" w:cstheme="minorEastAsia"/>
          <w:b/>
          <w:bCs/>
          <w:color w:val="auto"/>
          <w:sz w:val="24"/>
          <w:lang w:val="en-GB" w:eastAsia="zh-CN"/>
        </w:rPr>
      </w:pPr>
      <w:r>
        <w:rPr>
          <w:rFonts w:hint="eastAsia" w:asciiTheme="minorEastAsia" w:hAnsiTheme="minorEastAsia" w:eastAsiaTheme="minorEastAsia" w:cstheme="minorEastAsia"/>
          <w:b/>
          <w:bCs/>
          <w:color w:val="auto"/>
          <w:sz w:val="24"/>
          <w:lang w:val="en-GB"/>
        </w:rPr>
        <w:t>致：</w:t>
      </w:r>
      <w:r>
        <w:rPr>
          <w:rFonts w:hint="eastAsia" w:asciiTheme="minorEastAsia" w:hAnsiTheme="minorEastAsia" w:cstheme="minorEastAsia"/>
          <w:b/>
          <w:bCs/>
          <w:color w:val="auto"/>
          <w:sz w:val="24"/>
          <w:lang w:val="en-GB" w:eastAsia="zh-CN"/>
        </w:rPr>
        <w:t xml:space="preserve">海南中联华夏项目管理有限公司 </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根据贵单位</w:t>
      </w:r>
      <w:r>
        <w:rPr>
          <w:rFonts w:hint="eastAsia" w:asciiTheme="minorEastAsia" w:hAnsiTheme="minorEastAsia" w:cstheme="minorEastAsia"/>
          <w:b/>
          <w:bCs/>
          <w:color w:val="auto"/>
          <w:sz w:val="24"/>
          <w:u w:val="single"/>
          <w:lang w:val="en-US" w:eastAsia="zh-CN"/>
        </w:rPr>
        <w:t>琼中县基层医疗卫生机构医疗设备采购项目（H包）（二次招标）</w:t>
      </w:r>
      <w:r>
        <w:rPr>
          <w:rFonts w:hint="eastAsia" w:asciiTheme="minorEastAsia" w:hAnsiTheme="minorEastAsia" w:eastAsiaTheme="minorEastAsia" w:cstheme="minorEastAsia"/>
          <w:b/>
          <w:bCs/>
          <w:color w:val="auto"/>
          <w:sz w:val="24"/>
          <w:u w:val="single"/>
        </w:rPr>
        <w:t>（</w:t>
      </w:r>
      <w:r>
        <w:rPr>
          <w:rFonts w:hint="eastAsia" w:asciiTheme="minorEastAsia" w:hAnsiTheme="minorEastAsia" w:eastAsiaTheme="minorEastAsia" w:cstheme="minorEastAsia"/>
          <w:b/>
          <w:bCs/>
          <w:color w:val="auto"/>
          <w:sz w:val="24"/>
          <w:u w:val="single"/>
          <w:lang w:val="en-GB"/>
        </w:rPr>
        <w:t>项目编号：</w:t>
      </w:r>
      <w:r>
        <w:rPr>
          <w:rFonts w:hint="eastAsia" w:asciiTheme="minorEastAsia" w:hAnsiTheme="minorEastAsia" w:cstheme="minorEastAsia"/>
          <w:b/>
          <w:bCs/>
          <w:color w:val="auto"/>
          <w:sz w:val="24"/>
          <w:u w:val="single"/>
          <w:lang w:val="en-US" w:eastAsia="zh-CN"/>
        </w:rPr>
        <w:t>ZLHX2020-043R</w:t>
      </w:r>
      <w:r>
        <w:rPr>
          <w:rFonts w:hint="eastAsia" w:asciiTheme="minorEastAsia" w:hAnsiTheme="minorEastAsia" w:eastAsiaTheme="minorEastAsia" w:cstheme="minorEastAsia"/>
          <w:b/>
          <w:bCs/>
          <w:color w:val="auto"/>
          <w:sz w:val="24"/>
          <w:u w:val="single"/>
        </w:rPr>
        <w:t>）</w:t>
      </w:r>
      <w:r>
        <w:rPr>
          <w:rFonts w:hint="eastAsia" w:asciiTheme="minorEastAsia" w:hAnsiTheme="minorEastAsia" w:eastAsiaTheme="minorEastAsia" w:cstheme="minorEastAsia"/>
          <w:color w:val="auto"/>
          <w:sz w:val="24"/>
          <w:lang w:val="en-GB"/>
        </w:rPr>
        <w:t>的谈判邀请函，正式授权下述签字人</w:t>
      </w:r>
      <w:r>
        <w:rPr>
          <w:rFonts w:hint="eastAsia" w:asciiTheme="minorEastAsia" w:hAnsiTheme="minorEastAsia" w:eastAsiaTheme="minorEastAsia" w:cstheme="minorEastAsia"/>
          <w:b/>
          <w:bCs/>
          <w:color w:val="auto"/>
          <w:sz w:val="24"/>
          <w:u w:val="single"/>
          <w:lang w:val="en-GB"/>
        </w:rPr>
        <w:t>姓名：</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u w:val="single"/>
          <w:lang w:val="en-GB"/>
        </w:rPr>
        <w:t>职务：</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lang w:val="en-GB"/>
        </w:rPr>
        <w:t>代表供应商</w:t>
      </w:r>
      <w:r>
        <w:rPr>
          <w:rFonts w:hint="eastAsia" w:asciiTheme="minorEastAsia" w:hAnsiTheme="minorEastAsia" w:eastAsiaTheme="minorEastAsia" w:cstheme="minorEastAsia"/>
          <w:b/>
          <w:bCs/>
          <w:color w:val="auto"/>
          <w:sz w:val="24"/>
          <w:u w:val="single"/>
          <w:lang w:val="en-GB"/>
        </w:rPr>
        <w:t>（供应商名称）</w:t>
      </w:r>
      <w:r>
        <w:rPr>
          <w:rFonts w:hint="eastAsia" w:asciiTheme="minorEastAsia" w:hAnsiTheme="minorEastAsia" w:eastAsiaTheme="minorEastAsia" w:cstheme="minorEastAsia"/>
          <w:color w:val="auto"/>
          <w:sz w:val="24"/>
          <w:lang w:val="en-GB"/>
        </w:rPr>
        <w:t>，提交纸质响应文件正本一式</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u w:val="single"/>
          <w:lang w:eastAsia="zh-CN"/>
        </w:rPr>
        <w:t>一</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val="0"/>
          <w:bCs w:val="0"/>
          <w:color w:val="auto"/>
          <w:sz w:val="24"/>
          <w:u w:val="none"/>
          <w:lang w:eastAsia="zh-CN"/>
        </w:rPr>
        <w:t>份</w:t>
      </w:r>
      <w:r>
        <w:rPr>
          <w:rFonts w:hint="eastAsia" w:asciiTheme="minorEastAsia" w:hAnsiTheme="minorEastAsia" w:eastAsiaTheme="minorEastAsia" w:cstheme="minorEastAsia"/>
          <w:color w:val="auto"/>
          <w:sz w:val="24"/>
          <w:lang w:val="en-GB"/>
        </w:rPr>
        <w:t>，副本一式</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u w:val="single"/>
          <w:lang w:eastAsia="zh-CN"/>
        </w:rPr>
        <w:t>二</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val="0"/>
          <w:bCs w:val="0"/>
          <w:color w:val="auto"/>
          <w:sz w:val="24"/>
          <w:u w:val="none"/>
          <w:lang w:eastAsia="zh-CN"/>
        </w:rPr>
        <w:t>份</w:t>
      </w:r>
      <w:r>
        <w:rPr>
          <w:rFonts w:hint="eastAsia" w:asciiTheme="minorEastAsia" w:hAnsiTheme="minorEastAsia" w:eastAsiaTheme="minorEastAsia" w:cstheme="minorEastAsia"/>
          <w:color w:val="auto"/>
          <w:sz w:val="24"/>
          <w:lang w:val="en-GB"/>
        </w:rPr>
        <w:t>。</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本公司谨此承诺并声明：</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1</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 xml:space="preserve">同意并接受谈判文件的各项条款要求，遵守文件中的各项规定，按谈判文件的要求响应。 </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2</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Cs/>
          <w:color w:val="auto"/>
          <w:kern w:val="0"/>
          <w:sz w:val="24"/>
          <w:lang w:val="en-GB"/>
        </w:rPr>
        <w:t>本响应文件的有效期为从提交响应文件截止日期起计算的</w:t>
      </w:r>
      <w:r>
        <w:rPr>
          <w:rFonts w:hint="eastAsia" w:asciiTheme="minorEastAsia" w:hAnsiTheme="minorEastAsia" w:eastAsiaTheme="minorEastAsia" w:cstheme="minorEastAsia"/>
          <w:b/>
          <w:color w:val="auto"/>
          <w:kern w:val="0"/>
          <w:sz w:val="24"/>
          <w:u w:val="single"/>
        </w:rPr>
        <w:t xml:space="preserve"> </w:t>
      </w:r>
      <w:r>
        <w:rPr>
          <w:rFonts w:hint="eastAsia" w:asciiTheme="minorEastAsia" w:hAnsiTheme="minorEastAsia" w:eastAsiaTheme="minorEastAsia" w:cstheme="minorEastAsia"/>
          <w:b/>
          <w:color w:val="auto"/>
          <w:kern w:val="0"/>
          <w:sz w:val="24"/>
          <w:u w:val="single"/>
          <w:lang w:val="en-US" w:eastAsia="zh-CN"/>
        </w:rPr>
        <w:t>60</w:t>
      </w:r>
      <w:r>
        <w:rPr>
          <w:rFonts w:hint="eastAsia" w:asciiTheme="minorEastAsia" w:hAnsiTheme="minorEastAsia" w:eastAsiaTheme="minorEastAsia" w:cstheme="minorEastAsia"/>
          <w:b/>
          <w:color w:val="auto"/>
          <w:kern w:val="0"/>
          <w:sz w:val="24"/>
          <w:u w:val="single"/>
        </w:rPr>
        <w:t xml:space="preserve"> </w:t>
      </w:r>
      <w:r>
        <w:rPr>
          <w:rFonts w:hint="eastAsia" w:asciiTheme="minorEastAsia" w:hAnsiTheme="minorEastAsia" w:eastAsiaTheme="minorEastAsia" w:cstheme="minorEastAsia"/>
          <w:bCs/>
          <w:color w:val="auto"/>
          <w:kern w:val="0"/>
          <w:sz w:val="24"/>
        </w:rPr>
        <w:t>天</w:t>
      </w:r>
      <w:r>
        <w:rPr>
          <w:rFonts w:hint="eastAsia" w:asciiTheme="minorEastAsia" w:hAnsiTheme="minorEastAsia" w:eastAsiaTheme="minorEastAsia" w:cstheme="minorEastAsia"/>
          <w:bCs/>
          <w:color w:val="auto"/>
          <w:kern w:val="0"/>
          <w:sz w:val="24"/>
          <w:lang w:val="en-GB"/>
        </w:rPr>
        <w:t>，在此期间，本响应文件将始终对我们具有约束力，并可随时被接受</w:t>
      </w:r>
      <w:r>
        <w:rPr>
          <w:rFonts w:hint="eastAsia" w:asciiTheme="minorEastAsia" w:hAnsiTheme="minorEastAsia" w:eastAsiaTheme="minorEastAsia" w:cstheme="minorEastAsia"/>
          <w:color w:val="auto"/>
          <w:sz w:val="24"/>
          <w:lang w:val="en-GB"/>
        </w:rPr>
        <w:t>澄清</w:t>
      </w:r>
      <w:r>
        <w:rPr>
          <w:rFonts w:hint="eastAsia" w:asciiTheme="minorEastAsia" w:hAnsiTheme="minorEastAsia" w:eastAsiaTheme="minorEastAsia" w:cstheme="minorEastAsia"/>
          <w:bCs/>
          <w:color w:val="auto"/>
          <w:kern w:val="0"/>
          <w:sz w:val="24"/>
          <w:lang w:val="en-GB"/>
        </w:rPr>
        <w:t>。如果我们成交，本响应文件在此期间之后将继续保持有效。</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3</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我方已经详细地阅读了全部谈判文件及其附件，包括澄清及参考文件。我方已完全清晰理解谈判文件的要求，不存在任何含糊不清和误解之处，同意放弃对这些文件所提出的异议和质疑的权利。</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4</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我方已毫无保留地向贵方提供一切所需的证明材料。不论在任何时候，将按贵方要求如实提供一切补充材料。</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5</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我方承诺在本次响应中提供的一切文件，无论是原件还是复印件均为真实和准确的，绝无任何虚假、伪造和夸大的成份，否则，愿承担相应的后果和法律责任。</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6</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我方完全服从和尊重谈判小组所作的评审结果，同时清楚理解到响应报价最低并不一定获得成交资格。</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7</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我方同意按谈判文件规定向贵司缴纳谈判保证金，</w:t>
      </w:r>
      <w:r>
        <w:rPr>
          <w:rFonts w:hint="eastAsia" w:asciiTheme="minorEastAsia" w:hAnsiTheme="minorEastAsia" w:eastAsiaTheme="minorEastAsia" w:cstheme="minorEastAsia"/>
          <w:bCs/>
          <w:color w:val="auto"/>
          <w:kern w:val="0"/>
          <w:sz w:val="24"/>
          <w:lang w:val="en-GB"/>
        </w:rPr>
        <w:t>如果获得成交并按《成交通知书》的要求，</w:t>
      </w:r>
      <w:r>
        <w:rPr>
          <w:rFonts w:hint="eastAsia" w:asciiTheme="minorEastAsia" w:hAnsiTheme="minorEastAsia" w:eastAsiaTheme="minorEastAsia" w:cstheme="minorEastAsia"/>
          <w:color w:val="auto"/>
          <w:sz w:val="24"/>
          <w:lang w:val="en-GB"/>
        </w:rPr>
        <w:t>如期签订合同并履行其一切责任和义务。</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8</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我方在参与本次竞争性谈判采购活动中，不以任何不当手段影响、串通、排斥有关当事人或谋取、施予非法利益，如有不当行为，愿承担此行为所造成的不利后果和法律责任。</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outlineLvl w:val="9"/>
        <w:rPr>
          <w:rFonts w:hint="eastAsia" w:asciiTheme="minorEastAsia" w:hAnsiTheme="minorEastAsia" w:eastAsiaTheme="minorEastAsia" w:cstheme="minorEastAsia"/>
          <w:color w:val="auto"/>
          <w:sz w:val="24"/>
          <w:u w:val="single"/>
          <w:lang w:val="en-GB"/>
        </w:rPr>
      </w:pPr>
      <w:r>
        <w:rPr>
          <w:rFonts w:hint="eastAsia" w:asciiTheme="minorEastAsia" w:hAnsiTheme="minorEastAsia" w:eastAsiaTheme="minorEastAsia" w:cstheme="minorEastAsia"/>
          <w:color w:val="auto"/>
          <w:sz w:val="24"/>
          <w:lang w:val="en-GB"/>
        </w:rPr>
        <w:t>供应商名称：</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（公章）</w:t>
      </w:r>
    </w:p>
    <w:p>
      <w:pPr>
        <w:snapToGrid w:val="0"/>
        <w:spacing w:beforeLines="100" w:line="440" w:lineRule="exact"/>
        <w:ind w:firstLine="480" w:firstLineChars="200"/>
        <w:outlineLvl w:val="9"/>
        <w:rPr>
          <w:rFonts w:hint="eastAsia" w:asciiTheme="minorEastAsia" w:hAnsiTheme="minorEastAsia" w:eastAsiaTheme="minorEastAsia" w:cstheme="minorEastAsia"/>
          <w:bCs/>
          <w:color w:val="auto"/>
          <w:sz w:val="24"/>
          <w:u w:val="single"/>
          <w:lang w:val="en-GB"/>
        </w:rPr>
      </w:pPr>
      <w:r>
        <w:rPr>
          <w:rFonts w:hint="eastAsia" w:asciiTheme="minorEastAsia" w:hAnsiTheme="minorEastAsia" w:eastAsiaTheme="minorEastAsia" w:cstheme="minorEastAsia"/>
          <w:bCs/>
          <w:color w:val="auto"/>
          <w:sz w:val="24"/>
          <w:lang w:val="en-GB"/>
        </w:rPr>
        <w:t>法定代表人或</w:t>
      </w:r>
      <w:r>
        <w:rPr>
          <w:rFonts w:hint="eastAsia" w:asciiTheme="minorEastAsia" w:hAnsiTheme="minorEastAsia" w:eastAsiaTheme="minorEastAsia" w:cstheme="minorEastAsia"/>
          <w:color w:val="auto"/>
          <w:sz w:val="24"/>
          <w:lang w:val="en-GB"/>
        </w:rPr>
        <w:t>被授权人：</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snapToGrid w:val="0"/>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承诺日期：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日</w:t>
      </w:r>
    </w:p>
    <w:p>
      <w:pPr>
        <w:spacing w:line="360" w:lineRule="auto"/>
        <w:ind w:right="480"/>
        <w:jc w:val="center"/>
        <w:outlineLvl w:val="9"/>
        <w:rPr>
          <w:rFonts w:hint="eastAsia" w:asciiTheme="minorEastAsia" w:hAnsiTheme="minorEastAsia" w:eastAsiaTheme="minorEastAsia" w:cstheme="minorEastAsia"/>
          <w:b/>
          <w:color w:val="auto"/>
          <w:sz w:val="30"/>
          <w:szCs w:val="30"/>
        </w:rPr>
      </w:pPr>
    </w:p>
    <w:p>
      <w:pPr>
        <w:spacing w:line="360" w:lineRule="auto"/>
        <w:ind w:right="480"/>
        <w:jc w:val="center"/>
        <w:outlineLvl w:val="9"/>
        <w:rPr>
          <w:rStyle w:val="18"/>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0"/>
          <w:szCs w:val="30"/>
        </w:rPr>
        <w:t xml:space="preserve">2. </w:t>
      </w:r>
      <w:r>
        <w:rPr>
          <w:rFonts w:hint="eastAsia" w:asciiTheme="minorEastAsia" w:hAnsiTheme="minorEastAsia" w:eastAsiaTheme="minorEastAsia" w:cstheme="minorEastAsia"/>
          <w:b/>
          <w:color w:val="auto"/>
          <w:sz w:val="30"/>
          <w:szCs w:val="30"/>
          <w:lang w:val="en-GB"/>
        </w:rPr>
        <w:t>法定代表人身份证明</w:t>
      </w:r>
    </w:p>
    <w:p>
      <w:pPr>
        <w:pStyle w:val="19"/>
        <w:tabs>
          <w:tab w:val="clear" w:pos="1740"/>
        </w:tabs>
        <w:adjustRightInd/>
        <w:spacing w:before="0" w:line="440" w:lineRule="exact"/>
        <w:ind w:left="0" w:firstLine="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1"/>
          <w:szCs w:val="21"/>
          <w:lang w:val="en-GB"/>
        </w:rPr>
        <w:t>（如法定代表人投标则只需提供《法定代表人身份证明》）</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统一社会信用代码</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u w:val="single"/>
        </w:rPr>
        <w:t xml:space="preserve">                             </w:t>
      </w:r>
    </w:p>
    <w:p>
      <w:pPr>
        <w:spacing w:beforeLines="5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单位性质：</w:t>
      </w:r>
      <w:r>
        <w:rPr>
          <w:rFonts w:hint="eastAsia" w:asciiTheme="minorEastAsia" w:hAnsiTheme="minorEastAsia" w:eastAsiaTheme="minorEastAsia" w:cstheme="minorEastAsia"/>
          <w:bCs/>
          <w:color w:val="auto"/>
          <w:sz w:val="24"/>
          <w:u w:val="single"/>
        </w:rPr>
        <w:t xml:space="preserve">                                     </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单位住所：</w:t>
      </w:r>
      <w:r>
        <w:rPr>
          <w:rFonts w:hint="eastAsia" w:asciiTheme="minorEastAsia" w:hAnsiTheme="minorEastAsia" w:eastAsiaTheme="minorEastAsia" w:cstheme="minorEastAsia"/>
          <w:bCs/>
          <w:color w:val="auto"/>
          <w:sz w:val="24"/>
          <w:u w:val="single"/>
        </w:rPr>
        <w:t xml:space="preserve">                                     </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成</w:t>
      </w:r>
      <w:r>
        <w:rPr>
          <w:rFonts w:hint="eastAsia" w:asciiTheme="minorEastAsia" w:hAnsiTheme="minorEastAsia" w:eastAsiaTheme="minorEastAsia" w:cstheme="minorEastAsia"/>
          <w:iCs/>
          <w:color w:val="auto"/>
          <w:sz w:val="24"/>
        </w:rPr>
        <w:t>立</w:t>
      </w:r>
      <w:r>
        <w:rPr>
          <w:rFonts w:hint="eastAsia" w:asciiTheme="minorEastAsia" w:hAnsiTheme="minorEastAsia" w:eastAsiaTheme="minorEastAsia" w:cstheme="minorEastAsia"/>
          <w:bCs/>
          <w:color w:val="auto"/>
          <w:sz w:val="24"/>
        </w:rPr>
        <w:t>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日</w:t>
      </w:r>
      <w:r>
        <w:rPr>
          <w:rFonts w:hint="eastAsia" w:asciiTheme="minorEastAsia" w:hAnsiTheme="minorEastAsia" w:eastAsiaTheme="minorEastAsia" w:cstheme="minorEastAsia"/>
          <w:bCs/>
          <w:color w:val="auto"/>
          <w:sz w:val="24"/>
        </w:rPr>
        <w:t xml:space="preserve"> </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Cs/>
          <w:color w:val="auto"/>
          <w:sz w:val="24"/>
        </w:rPr>
        <w:t>营业期限：</w:t>
      </w:r>
      <w:r>
        <w:rPr>
          <w:rFonts w:hint="eastAsia" w:asciiTheme="minorEastAsia" w:hAnsiTheme="minorEastAsia" w:eastAsiaTheme="minorEastAsia" w:cstheme="minorEastAsia"/>
          <w:bCs/>
          <w:color w:val="auto"/>
          <w:sz w:val="24"/>
          <w:u w:val="single"/>
        </w:rPr>
        <w:t xml:space="preserve">                    </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姓名</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，性别：</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，年龄：</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，职务：</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，系</w:t>
      </w:r>
      <w:r>
        <w:rPr>
          <w:rFonts w:hint="eastAsia" w:asciiTheme="minorEastAsia" w:hAnsiTheme="minorEastAsia" w:eastAsiaTheme="minorEastAsia" w:cstheme="minorEastAsia"/>
          <w:bCs/>
          <w:color w:val="auto"/>
          <w:sz w:val="24"/>
          <w:u w:val="single"/>
        </w:rPr>
        <w:t>（</w:t>
      </w:r>
      <w:r>
        <w:rPr>
          <w:rFonts w:hint="eastAsia" w:asciiTheme="minorEastAsia" w:hAnsiTheme="minorEastAsia" w:eastAsiaTheme="minorEastAsia" w:cstheme="minorEastAsia"/>
          <w:color w:val="auto"/>
          <w:sz w:val="24"/>
          <w:u w:val="single"/>
        </w:rPr>
        <w:t>供应商</w:t>
      </w:r>
      <w:r>
        <w:rPr>
          <w:rFonts w:hint="eastAsia" w:asciiTheme="minorEastAsia" w:hAnsiTheme="minorEastAsia" w:eastAsiaTheme="minorEastAsia" w:cstheme="minorEastAsia"/>
          <w:bCs/>
          <w:color w:val="auto"/>
          <w:sz w:val="24"/>
          <w:u w:val="single"/>
        </w:rPr>
        <w:t>名称）</w:t>
      </w:r>
      <w:r>
        <w:rPr>
          <w:rFonts w:hint="eastAsia" w:asciiTheme="minorEastAsia" w:hAnsiTheme="minorEastAsia" w:eastAsiaTheme="minorEastAsia" w:cstheme="minorEastAsia"/>
          <w:bCs/>
          <w:color w:val="auto"/>
          <w:sz w:val="24"/>
        </w:rPr>
        <w:t>的法定代表人。</w:t>
      </w:r>
    </w:p>
    <w:p>
      <w:pPr>
        <w:spacing w:beforeLines="50" w:afterLines="50" w:line="440" w:lineRule="exact"/>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特此证明。</w:t>
      </w:r>
    </w:p>
    <w:p>
      <w:pPr>
        <w:spacing w:beforeLines="150" w:after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color w:val="auto"/>
          <w:sz w:val="24"/>
          <w:u w:val="single"/>
        </w:rPr>
        <w:t xml:space="preserve">                            （公章）</w:t>
      </w:r>
    </w:p>
    <w:p>
      <w:pPr>
        <w:spacing w:beforeLines="100" w:after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bCs/>
          <w:color w:val="auto"/>
          <w:sz w:val="24"/>
          <w:lang w:val="en-GB"/>
        </w:rPr>
        <w:t>法定代表人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（签章）</w:t>
      </w:r>
    </w:p>
    <w:p>
      <w:pPr>
        <w:spacing w:beforeLines="100" w:after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生效日期：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日</w:t>
      </w:r>
    </w:p>
    <w:p>
      <w:pPr>
        <w:spacing w:beforeLines="100" w:after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附：法定代表人身份证复印件</w:t>
      </w:r>
    </w:p>
    <w:p>
      <w:pPr>
        <w:spacing w:line="360" w:lineRule="auto"/>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32"/>
        </w:rPr>
        <mc:AlternateContent>
          <mc:Choice Requires="wps">
            <w:drawing>
              <wp:anchor distT="0" distB="0" distL="114300" distR="114300" simplePos="0" relativeHeight="251667456" behindDoc="0" locked="0" layoutInCell="1" allowOverlap="1">
                <wp:simplePos x="0" y="0"/>
                <wp:positionH relativeFrom="column">
                  <wp:posOffset>3021330</wp:posOffset>
                </wp:positionH>
                <wp:positionV relativeFrom="paragraph">
                  <wp:posOffset>160655</wp:posOffset>
                </wp:positionV>
                <wp:extent cx="2857500" cy="1910080"/>
                <wp:effectExtent l="4445" t="5080" r="14605" b="8890"/>
                <wp:wrapNone/>
                <wp:docPr id="8" name="矩形 8"/>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sz w:val="24"/>
                              </w:rPr>
                            </w:pPr>
                            <w:r>
                              <w:rPr>
                                <w:rFonts w:hint="eastAsia" w:eastAsia="宋体"/>
                                <w:b/>
                                <w:bCs/>
                                <w:color w:val="000000" w:themeColor="text1"/>
                                <w:sz w:val="24"/>
                                <w14:textFill>
                                  <w14:solidFill>
                                    <w14:schemeClr w14:val="tx1"/>
                                  </w14:solidFill>
                                </w14:textFill>
                              </w:rPr>
                              <w:t>反面</w:t>
                            </w:r>
                          </w:p>
                          <w:p>
                            <w:pPr>
                              <w:rPr>
                                <w:rFonts w:eastAsia="宋体"/>
                              </w:rPr>
                            </w:pPr>
                          </w:p>
                        </w:txbxContent>
                      </wps:txbx>
                      <wps:bodyPr upright="1"/>
                    </wps:wsp>
                  </a:graphicData>
                </a:graphic>
              </wp:anchor>
            </w:drawing>
          </mc:Choice>
          <mc:Fallback>
            <w:pict>
              <v:rect id="_x0000_s1026" o:spid="_x0000_s1026" o:spt="1" style="position:absolute;left:0pt;margin-left:237.9pt;margin-top:12.65pt;height:150.4pt;width:225pt;z-index:251667456;mso-width-relative:page;mso-height-relative:page;" fillcolor="#FFFFFF" filled="t" stroked="t" coordsize="21600,21600" o:gfxdata="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3O7U9kAAAAKAQAADwAAAAAAAAABACAAAAAi&#10;AAAAZHJzL2Rvd25yZXYueG1sUEsBAhQAFAAAAAgAh07iQPTgfxIJAgAAOAQAAA4AAAAAAAAAAQAg&#10;AAAAKAEAAGRycy9lMm9Eb2MueG1sUEsFBgAAAAAGAAYAWQEAAKMFAAAAAA==&#10;">
                <v:fill on="t" focussize="0,0"/>
                <v:stroke color="#000000" joinstyle="miter"/>
                <v:imagedata o:title=""/>
                <o:lock v:ext="edit" aspectratio="f"/>
                <v:textbo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sz w:val="24"/>
                        </w:rPr>
                      </w:pPr>
                      <w:r>
                        <w:rPr>
                          <w:rFonts w:hint="eastAsia" w:eastAsia="宋体"/>
                          <w:b/>
                          <w:bCs/>
                          <w:color w:val="000000" w:themeColor="text1"/>
                          <w:sz w:val="24"/>
                          <w14:textFill>
                            <w14:solidFill>
                              <w14:schemeClr w14:val="tx1"/>
                            </w14:solidFill>
                          </w14:textFill>
                        </w:rPr>
                        <w:t>反面</w:t>
                      </w:r>
                    </w:p>
                    <w:p>
                      <w:pPr>
                        <w:rPr>
                          <w:rFonts w:eastAsia="宋体"/>
                        </w:rPr>
                      </w:pPr>
                    </w:p>
                  </w:txbxContent>
                </v:textbox>
              </v:rect>
            </w:pict>
          </mc:Fallback>
        </mc:AlternateContent>
      </w:r>
      <w:r>
        <w:rPr>
          <w:rFonts w:hint="eastAsia" w:asciiTheme="minorEastAsia" w:hAnsiTheme="minorEastAsia" w:eastAsiaTheme="minorEastAsia" w:cstheme="minorEastAsia"/>
          <w:color w:val="auto"/>
          <w:sz w:val="32"/>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161290</wp:posOffset>
                </wp:positionV>
                <wp:extent cx="2971800" cy="1910080"/>
                <wp:effectExtent l="4445" t="4445" r="14605" b="9525"/>
                <wp:wrapNone/>
                <wp:docPr id="9" name="矩形 9"/>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sz w:val="24"/>
                              </w:rPr>
                            </w:pPr>
                            <w:r>
                              <w:rPr>
                                <w:rFonts w:hint="eastAsia" w:eastAsia="宋体"/>
                                <w:b/>
                                <w:bCs/>
                                <w:color w:val="000000" w:themeColor="text1"/>
                                <w:sz w:val="24"/>
                                <w14:textFill>
                                  <w14:solidFill>
                                    <w14:schemeClr w14:val="tx1"/>
                                  </w14:solidFill>
                                </w14:textFill>
                              </w:rPr>
                              <w:t>正面</w:t>
                            </w:r>
                          </w:p>
                        </w:txbxContent>
                      </wps:txbx>
                      <wps:bodyPr upright="1"/>
                    </wps:wsp>
                  </a:graphicData>
                </a:graphic>
              </wp:anchor>
            </w:drawing>
          </mc:Choice>
          <mc:Fallback>
            <w:pict>
              <v:rect id="_x0000_s1026" o:spid="_x0000_s1026" o:spt="1" style="position:absolute;left:0pt;margin-left:-4.8pt;margin-top:12.7pt;height:150.4pt;width:234pt;z-index:251666432;mso-width-relative:page;mso-height-relative:page;" fillcolor="#FFFFFF" filled="t" stroked="t" coordsize="21600,21600" o:gfxdata="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Gkp22QAAAAkBAAAPAAAAAAAAAAEAIAAAACIA&#10;AABkcnMvZG93bnJldi54bWxQSwECFAAUAAAACACHTuJAwfkvEAgCAAA4BAAADgAAAAAAAAABACAA&#10;AAAoAQAAZHJzL2Uyb0RvYy54bWxQSwUGAAAAAAYABgBZAQAAogUAAAAA&#10;">
                <v:fill on="t" focussize="0,0"/>
                <v:stroke color="#000000" joinstyle="miter"/>
                <v:imagedata o:title=""/>
                <o:lock v:ext="edit" aspectratio="f"/>
                <v:textbo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sz w:val="24"/>
                        </w:rPr>
                      </w:pPr>
                      <w:r>
                        <w:rPr>
                          <w:rFonts w:hint="eastAsia" w:eastAsia="宋体"/>
                          <w:b/>
                          <w:bCs/>
                          <w:color w:val="000000" w:themeColor="text1"/>
                          <w:sz w:val="24"/>
                          <w14:textFill>
                            <w14:solidFill>
                              <w14:schemeClr w14:val="tx1"/>
                            </w14:solidFill>
                          </w14:textFill>
                        </w:rPr>
                        <w:t>正面</w:t>
                      </w:r>
                    </w:p>
                  </w:txbxContent>
                </v:textbox>
              </v:rect>
            </w:pict>
          </mc:Fallback>
        </mc:AlternateContent>
      </w:r>
    </w:p>
    <w:p>
      <w:pPr>
        <w:spacing w:line="360" w:lineRule="auto"/>
        <w:outlineLvl w:val="9"/>
        <w:rPr>
          <w:rFonts w:hint="eastAsia" w:asciiTheme="minorEastAsia" w:hAnsiTheme="minorEastAsia" w:eastAsiaTheme="minorEastAsia" w:cstheme="minorEastAsia"/>
          <w:b/>
          <w:color w:val="auto"/>
          <w:sz w:val="28"/>
          <w:szCs w:val="28"/>
        </w:rPr>
      </w:pPr>
    </w:p>
    <w:p>
      <w:pPr>
        <w:spacing w:line="360" w:lineRule="auto"/>
        <w:outlineLvl w:val="9"/>
        <w:rPr>
          <w:rFonts w:hint="eastAsia" w:asciiTheme="minorEastAsia" w:hAnsiTheme="minorEastAsia" w:eastAsiaTheme="minorEastAsia" w:cstheme="minorEastAsia"/>
          <w:b/>
          <w:color w:val="auto"/>
          <w:sz w:val="28"/>
          <w:szCs w:val="28"/>
        </w:rPr>
      </w:pPr>
    </w:p>
    <w:p>
      <w:pPr>
        <w:spacing w:line="360" w:lineRule="auto"/>
        <w:outlineLvl w:val="9"/>
        <w:rPr>
          <w:rFonts w:hint="eastAsia" w:asciiTheme="minorEastAsia" w:hAnsiTheme="minorEastAsia" w:eastAsiaTheme="minorEastAsia" w:cstheme="minorEastAsia"/>
          <w:b/>
          <w:color w:val="auto"/>
          <w:sz w:val="28"/>
          <w:szCs w:val="28"/>
        </w:rPr>
      </w:pP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p>
    <w:p>
      <w:pPr>
        <w:spacing w:line="440" w:lineRule="exact"/>
        <w:jc w:val="center"/>
        <w:outlineLvl w:val="9"/>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bCs/>
          <w:color w:val="auto"/>
          <w:sz w:val="24"/>
          <w:lang w:val="en-GB"/>
        </w:rPr>
        <w:t>注：本授权书内容不得擅自修改。</w:t>
      </w: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24"/>
          <w:lang w:val="en-GB"/>
        </w:rPr>
      </w:pPr>
      <w:r>
        <w:rPr>
          <w:rFonts w:hint="eastAsia" w:asciiTheme="minorEastAsia" w:hAnsiTheme="minorEastAsia" w:cstheme="minorEastAsia"/>
          <w:b/>
          <w:color w:val="auto"/>
          <w:sz w:val="30"/>
          <w:szCs w:val="30"/>
          <w:lang w:val="en-US" w:eastAsia="zh-CN"/>
        </w:rPr>
        <w:t>3</w:t>
      </w:r>
      <w:r>
        <w:rPr>
          <w:rFonts w:hint="eastAsia" w:asciiTheme="minorEastAsia" w:hAnsiTheme="minorEastAsia" w:eastAsiaTheme="minorEastAsia" w:cstheme="minorEastAsia"/>
          <w:b/>
          <w:color w:val="auto"/>
          <w:sz w:val="30"/>
          <w:szCs w:val="30"/>
        </w:rPr>
        <w:t>.</w:t>
      </w:r>
      <w:r>
        <w:rPr>
          <w:rFonts w:hint="eastAsia" w:asciiTheme="minorEastAsia" w:hAnsiTheme="minorEastAsia" w:cstheme="minorEastAsia"/>
          <w:b/>
          <w:color w:val="auto"/>
          <w:sz w:val="30"/>
          <w:szCs w:val="30"/>
          <w:lang w:val="en-US" w:eastAsia="zh-CN"/>
        </w:rPr>
        <w:t xml:space="preserve"> </w:t>
      </w:r>
      <w:r>
        <w:rPr>
          <w:rFonts w:hint="eastAsia" w:asciiTheme="minorEastAsia" w:hAnsiTheme="minorEastAsia" w:eastAsiaTheme="minorEastAsia" w:cstheme="minorEastAsia"/>
          <w:b/>
          <w:color w:val="auto"/>
          <w:sz w:val="30"/>
          <w:szCs w:val="30"/>
          <w:lang w:val="en-GB"/>
        </w:rPr>
        <w:t>法定代表人授权委托书</w:t>
      </w:r>
    </w:p>
    <w:p>
      <w:pPr>
        <w:spacing w:beforeLines="50" w:line="440" w:lineRule="exact"/>
        <w:outlineLvl w:val="9"/>
        <w:rPr>
          <w:rFonts w:hint="eastAsia" w:asciiTheme="minorEastAsia" w:hAnsiTheme="minorEastAsia" w:eastAsiaTheme="minorEastAsia" w:cstheme="minorEastAsia"/>
          <w:b/>
          <w:bCs/>
          <w:color w:val="auto"/>
          <w:sz w:val="24"/>
          <w:lang w:val="en-GB"/>
        </w:rPr>
      </w:pPr>
      <w:r>
        <w:rPr>
          <w:rFonts w:hint="eastAsia" w:asciiTheme="minorEastAsia" w:hAnsiTheme="minorEastAsia" w:eastAsiaTheme="minorEastAsia" w:cstheme="minorEastAsia"/>
          <w:b/>
          <w:bCs/>
          <w:color w:val="auto"/>
          <w:sz w:val="24"/>
          <w:lang w:val="zh-CN"/>
        </w:rPr>
        <w:t>致：</w:t>
      </w:r>
      <w:r>
        <w:rPr>
          <w:rFonts w:hint="eastAsia" w:asciiTheme="minorEastAsia" w:hAnsiTheme="minorEastAsia" w:cstheme="minorEastAsia"/>
          <w:b/>
          <w:bCs/>
          <w:color w:val="auto"/>
          <w:sz w:val="24"/>
          <w:lang w:val="zh-CN"/>
        </w:rPr>
        <w:t xml:space="preserve">海南中联华夏项目管理有限公司 </w:t>
      </w:r>
    </w:p>
    <w:p>
      <w:pPr>
        <w:spacing w:line="440" w:lineRule="exact"/>
        <w:ind w:firstLine="482"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b/>
          <w:bCs/>
          <w:color w:val="auto"/>
          <w:sz w:val="24"/>
          <w:u w:val="single"/>
          <w:lang w:val="zh-CN"/>
        </w:rPr>
        <w:t>（供应商名称）</w:t>
      </w:r>
      <w:r>
        <w:rPr>
          <w:rFonts w:hint="eastAsia" w:asciiTheme="minorEastAsia" w:hAnsiTheme="minorEastAsia" w:eastAsiaTheme="minorEastAsia" w:cstheme="minorEastAsia"/>
          <w:color w:val="auto"/>
          <w:sz w:val="24"/>
          <w:lang w:val="zh-CN"/>
        </w:rPr>
        <w:t>在下面签字的</w:t>
      </w:r>
      <w:r>
        <w:rPr>
          <w:rFonts w:hint="eastAsia" w:asciiTheme="minorEastAsia" w:hAnsiTheme="minorEastAsia" w:eastAsiaTheme="minorEastAsia" w:cstheme="minorEastAsia"/>
          <w:color w:val="auto"/>
          <w:sz w:val="24"/>
          <w:u w:val="single"/>
          <w:lang w:val="zh-CN"/>
        </w:rPr>
        <w:t>（法定代表人）</w:t>
      </w:r>
      <w:r>
        <w:rPr>
          <w:rFonts w:hint="eastAsia" w:asciiTheme="minorEastAsia" w:hAnsiTheme="minorEastAsia" w:eastAsiaTheme="minorEastAsia" w:cstheme="minorEastAsia"/>
          <w:b/>
          <w:bCs/>
          <w:color w:val="auto"/>
          <w:sz w:val="24"/>
          <w:u w:val="single"/>
          <w:lang w:val="zh-CN"/>
        </w:rPr>
        <w:t>姓名：</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u w:val="single"/>
          <w:lang w:val="zh-CN"/>
        </w:rPr>
        <w:t>职务：</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lang w:val="zh-CN"/>
        </w:rPr>
        <w:t>代表本公司授权下面签字的</w:t>
      </w:r>
      <w:r>
        <w:rPr>
          <w:rFonts w:hint="eastAsia" w:asciiTheme="minorEastAsia" w:hAnsiTheme="minorEastAsia" w:eastAsiaTheme="minorEastAsia" w:cstheme="minorEastAsia"/>
          <w:color w:val="auto"/>
          <w:sz w:val="24"/>
          <w:u w:val="single"/>
          <w:lang w:val="zh-CN"/>
        </w:rPr>
        <w:t>（被授权代表）</w:t>
      </w:r>
      <w:r>
        <w:rPr>
          <w:rFonts w:hint="eastAsia" w:asciiTheme="minorEastAsia" w:hAnsiTheme="minorEastAsia" w:eastAsiaTheme="minorEastAsia" w:cstheme="minorEastAsia"/>
          <w:b/>
          <w:bCs/>
          <w:color w:val="auto"/>
          <w:sz w:val="24"/>
          <w:u w:val="single"/>
          <w:lang w:val="zh-CN"/>
        </w:rPr>
        <w:t>姓名：</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b/>
          <w:bCs/>
          <w:color w:val="auto"/>
          <w:sz w:val="24"/>
          <w:u w:val="single"/>
          <w:lang w:val="zh-CN"/>
        </w:rPr>
        <w:t>职务：</w:t>
      </w:r>
      <w:r>
        <w:rPr>
          <w:rFonts w:hint="eastAsia" w:asciiTheme="minorEastAsia" w:hAnsiTheme="minorEastAsia" w:eastAsiaTheme="minorEastAsia" w:cstheme="minorEastAsia"/>
          <w:b/>
          <w:bCs/>
          <w:color w:val="auto"/>
          <w:sz w:val="24"/>
          <w:u w:val="single"/>
        </w:rPr>
        <w:t xml:space="preserve">        </w:t>
      </w:r>
      <w:r>
        <w:rPr>
          <w:rFonts w:hint="eastAsia" w:asciiTheme="minorEastAsia" w:hAnsiTheme="minorEastAsia" w:eastAsiaTheme="minorEastAsia" w:cstheme="minorEastAsia"/>
          <w:color w:val="auto"/>
          <w:sz w:val="24"/>
          <w:lang w:val="zh-CN"/>
        </w:rPr>
        <w:t>为本公司的合法代理人，就</w:t>
      </w:r>
      <w:r>
        <w:rPr>
          <w:rFonts w:hint="eastAsia" w:asciiTheme="minorEastAsia" w:hAnsiTheme="minorEastAsia" w:cstheme="minorEastAsia"/>
          <w:b/>
          <w:bCs/>
          <w:color w:val="auto"/>
          <w:sz w:val="24"/>
          <w:u w:val="single"/>
          <w:lang w:eastAsia="zh-CN"/>
        </w:rPr>
        <w:t>琼中黎族苗族自治县卫生健康委员会</w:t>
      </w:r>
      <w:r>
        <w:rPr>
          <w:rFonts w:hint="eastAsia" w:asciiTheme="minorEastAsia" w:hAnsiTheme="minorEastAsia" w:eastAsiaTheme="minorEastAsia" w:cstheme="minorEastAsia"/>
          <w:color w:val="auto"/>
          <w:sz w:val="24"/>
          <w:lang w:val="zh-CN"/>
        </w:rPr>
        <w:t>的</w:t>
      </w:r>
      <w:r>
        <w:rPr>
          <w:rFonts w:hint="eastAsia" w:asciiTheme="minorEastAsia" w:hAnsiTheme="minorEastAsia" w:cstheme="minorEastAsia"/>
          <w:b/>
          <w:bCs/>
          <w:color w:val="auto"/>
          <w:sz w:val="24"/>
          <w:u w:val="single"/>
          <w:lang w:val="en-US" w:eastAsia="zh-CN"/>
        </w:rPr>
        <w:t>琼中县基层医疗卫生机构医疗设备采购项目（H包）（二次招标）</w:t>
      </w:r>
      <w:r>
        <w:rPr>
          <w:rFonts w:hint="eastAsia" w:asciiTheme="minorEastAsia" w:hAnsiTheme="minorEastAsia" w:eastAsiaTheme="minorEastAsia" w:cstheme="minorEastAsia"/>
          <w:b/>
          <w:bCs/>
          <w:color w:val="auto"/>
          <w:sz w:val="24"/>
          <w:u w:val="single"/>
          <w:lang w:val="zh-CN"/>
        </w:rPr>
        <w:t>（项目编号：</w:t>
      </w:r>
      <w:r>
        <w:rPr>
          <w:rFonts w:hint="eastAsia" w:asciiTheme="minorEastAsia" w:hAnsiTheme="minorEastAsia" w:cstheme="minorEastAsia"/>
          <w:b/>
          <w:bCs/>
          <w:color w:val="auto"/>
          <w:sz w:val="24"/>
          <w:u w:val="single"/>
          <w:lang w:val="en-US" w:eastAsia="zh-CN"/>
        </w:rPr>
        <w:t>ZLHX2020-043R</w:t>
      </w:r>
      <w:r>
        <w:rPr>
          <w:rFonts w:hint="eastAsia" w:asciiTheme="minorEastAsia" w:hAnsiTheme="minorEastAsia" w:eastAsiaTheme="minorEastAsia" w:cstheme="minorEastAsia"/>
          <w:b/>
          <w:bCs/>
          <w:color w:val="auto"/>
          <w:sz w:val="24"/>
          <w:u w:val="single"/>
          <w:lang w:val="zh-CN"/>
        </w:rPr>
        <w:t>）</w:t>
      </w:r>
      <w:r>
        <w:rPr>
          <w:rFonts w:hint="eastAsia" w:asciiTheme="minorEastAsia" w:hAnsiTheme="minorEastAsia" w:eastAsiaTheme="minorEastAsia" w:cstheme="minorEastAsia"/>
          <w:color w:val="auto"/>
          <w:sz w:val="24"/>
          <w:lang w:val="zh-CN"/>
        </w:rPr>
        <w:t>进行响应，以我方名义全权处理该项目有关响应、签订合同以及执行合同等一切事宜。</w:t>
      </w:r>
    </w:p>
    <w:p>
      <w:pPr>
        <w:spacing w:beforeLines="100" w:afterLines="50" w:line="24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color w:val="auto"/>
          <w:sz w:val="24"/>
          <w:u w:val="single"/>
        </w:rPr>
        <w:t xml:space="preserve">                             （公章）</w:t>
      </w:r>
    </w:p>
    <w:p>
      <w:pPr>
        <w:spacing w:beforeLines="50" w:afterLines="50" w:line="24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bCs/>
          <w:color w:val="auto"/>
          <w:sz w:val="24"/>
          <w:lang w:val="en-GB"/>
        </w:rPr>
        <w:t>法定代表人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（亲笔签名）</w:t>
      </w:r>
    </w:p>
    <w:p>
      <w:pPr>
        <w:spacing w:beforeLines="50" w:afterLines="50" w:line="24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bCs/>
          <w:color w:val="auto"/>
          <w:sz w:val="24"/>
          <w:lang w:val="en-GB"/>
        </w:rPr>
        <w:t>被授权代表人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（亲笔签名）</w:t>
      </w:r>
    </w:p>
    <w:p>
      <w:pPr>
        <w:spacing w:beforeLines="50" w:afterLines="50" w:line="24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生效日期：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日</w:t>
      </w:r>
    </w:p>
    <w:p>
      <w:pPr>
        <w:spacing w:beforeLines="5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附：法定代表人身份证复印件及被授权人身份证复印件</w:t>
      </w:r>
    </w:p>
    <w:p>
      <w:pPr>
        <w:spacing w:line="360" w:lineRule="auto"/>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32"/>
        </w:rPr>
        <mc:AlternateContent>
          <mc:Choice Requires="wps">
            <w:drawing>
              <wp:anchor distT="0" distB="0" distL="114300" distR="114300" simplePos="0" relativeHeight="251661312" behindDoc="0" locked="0" layoutInCell="1" allowOverlap="1">
                <wp:simplePos x="0" y="0"/>
                <wp:positionH relativeFrom="column">
                  <wp:posOffset>3021330</wp:posOffset>
                </wp:positionH>
                <wp:positionV relativeFrom="paragraph">
                  <wp:posOffset>160655</wp:posOffset>
                </wp:positionV>
                <wp:extent cx="2857500" cy="1847215"/>
                <wp:effectExtent l="5080" t="5080" r="13970" b="14605"/>
                <wp:wrapNone/>
                <wp:docPr id="2" name="矩形 1"/>
                <wp:cNvGraphicFramePr/>
                <a:graphic xmlns:a="http://schemas.openxmlformats.org/drawingml/2006/main">
                  <a:graphicData uri="http://schemas.microsoft.com/office/word/2010/wordprocessingShape">
                    <wps:wsp>
                      <wps:cNvSpPr/>
                      <wps:spPr>
                        <a:xfrm>
                          <a:off x="0" y="0"/>
                          <a:ext cx="2857500" cy="1847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被授权人身份证</w:t>
                            </w:r>
                          </w:p>
                          <w:p>
                            <w:pPr>
                              <w:jc w:val="center"/>
                              <w:rPr>
                                <w:rFonts w:eastAsia="宋体"/>
                                <w:b/>
                                <w:bCs/>
                                <w:sz w:val="24"/>
                              </w:rPr>
                            </w:pPr>
                            <w:r>
                              <w:rPr>
                                <w:rFonts w:hint="eastAsia" w:eastAsia="宋体"/>
                                <w:b/>
                                <w:bCs/>
                                <w:color w:val="000000" w:themeColor="text1"/>
                                <w:sz w:val="24"/>
                                <w14:textFill>
                                  <w14:solidFill>
                                    <w14:schemeClr w14:val="tx1"/>
                                  </w14:solidFill>
                                </w14:textFill>
                              </w:rPr>
                              <w:t>正面</w:t>
                            </w:r>
                          </w:p>
                          <w:p>
                            <w:pPr>
                              <w:rPr>
                                <w:rFonts w:eastAsia="宋体"/>
                              </w:rPr>
                            </w:pPr>
                          </w:p>
                        </w:txbxContent>
                      </wps:txbx>
                      <wps:bodyPr upright="1"/>
                    </wps:wsp>
                  </a:graphicData>
                </a:graphic>
              </wp:anchor>
            </w:drawing>
          </mc:Choice>
          <mc:Fallback>
            <w:pict>
              <v:rect id="矩形 1" o:spid="_x0000_s1026" o:spt="1" style="position:absolute;left:0pt;margin-left:237.9pt;margin-top:12.65pt;height:145.45pt;width:225pt;z-index:251661312;mso-width-relative:page;mso-height-relative:page;" fillcolor="#FFFFFF" filled="t" stroked="t" coordsize="21600,21600" o:gfxdata="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&#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d/OL2QAAAAoBAAAPAAAAAAAAAAEAIAAAACIAAABk&#10;cnMvZG93bnJldi54bWxQSwECFAAUAAAACACHTuJAQ1hmHwUCAAA4BAAADgAAAAAAAAABACAAAAAo&#10;AQAAZHJzL2Uyb0RvYy54bWxQSwUGAAAAAAYABgBZAQAAnwUAAAAA&#10;">
                <v:fill on="t" focussize="0,0"/>
                <v:stroke color="#000000" joinstyle="miter"/>
                <v:imagedata o:title=""/>
                <o:lock v:ext="edit" aspectratio="f"/>
                <v:textbo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被授权人身份证</w:t>
                      </w:r>
                    </w:p>
                    <w:p>
                      <w:pPr>
                        <w:jc w:val="center"/>
                        <w:rPr>
                          <w:rFonts w:eastAsia="宋体"/>
                          <w:b/>
                          <w:bCs/>
                          <w:sz w:val="24"/>
                        </w:rPr>
                      </w:pPr>
                      <w:r>
                        <w:rPr>
                          <w:rFonts w:hint="eastAsia" w:eastAsia="宋体"/>
                          <w:b/>
                          <w:bCs/>
                          <w:color w:val="000000" w:themeColor="text1"/>
                          <w:sz w:val="24"/>
                          <w14:textFill>
                            <w14:solidFill>
                              <w14:schemeClr w14:val="tx1"/>
                            </w14:solidFill>
                          </w14:textFill>
                        </w:rPr>
                        <w:t>正面</w:t>
                      </w:r>
                    </w:p>
                    <w:p>
                      <w:pPr>
                        <w:rPr>
                          <w:rFonts w:eastAsia="宋体"/>
                        </w:rPr>
                      </w:pPr>
                    </w:p>
                  </w:txbxContent>
                </v:textbox>
              </v:rect>
            </w:pict>
          </mc:Fallback>
        </mc:AlternateContent>
      </w:r>
      <w:r>
        <w:rPr>
          <w:rFonts w:hint="eastAsia" w:asciiTheme="minorEastAsia" w:hAnsiTheme="minorEastAsia" w:eastAsiaTheme="minorEastAsia" w:cstheme="minorEastAsia"/>
          <w:color w:val="auto"/>
          <w:sz w:val="32"/>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161290</wp:posOffset>
                </wp:positionV>
                <wp:extent cx="2971800" cy="1837055"/>
                <wp:effectExtent l="5080" t="4445" r="13970" b="6350"/>
                <wp:wrapNone/>
                <wp:docPr id="5" name="矩形 5"/>
                <wp:cNvGraphicFramePr/>
                <a:graphic xmlns:a="http://schemas.openxmlformats.org/drawingml/2006/main">
                  <a:graphicData uri="http://schemas.microsoft.com/office/word/2010/wordprocessingShape">
                    <wps:wsp>
                      <wps:cNvSpPr/>
                      <wps:spPr>
                        <a:xfrm>
                          <a:off x="0" y="0"/>
                          <a:ext cx="2971800" cy="1837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正面</w:t>
                            </w:r>
                          </w:p>
                        </w:txbxContent>
                      </wps:txbx>
                      <wps:bodyPr upright="1"/>
                    </wps:wsp>
                  </a:graphicData>
                </a:graphic>
              </wp:anchor>
            </w:drawing>
          </mc:Choice>
          <mc:Fallback>
            <w:pict>
              <v:rect id="_x0000_s1026" o:spid="_x0000_s1026" o:spt="1" style="position:absolute;left:0pt;margin-left:-4.8pt;margin-top:12.7pt;height:144.65pt;width:234pt;z-index:251660288;mso-width-relative:page;mso-height-relative:page;" fillcolor="#FFFFFF" filled="t" stroked="t" coordsize="21600,21600" o:gfxdata="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YxD52QAAAAkBAAAPAAAAAAAAAAEAIAAAACIA&#10;AABkcnMvZG93bnJldi54bWxQSwECFAAUAAAACACHTuJAUfynEQgCAAA4BAAADgAAAAAAAAABACAA&#10;AAAoAQAAZHJzL2Uyb0RvYy54bWxQSwUGAAAAAAYABgBZAQAAogUAAAAA&#10;">
                <v:fill on="t" focussize="0,0"/>
                <v:stroke color="#000000" joinstyle="miter"/>
                <v:imagedata o:title=""/>
                <o:lock v:ext="edit" aspectratio="f"/>
                <v:textbo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正面</w:t>
                      </w:r>
                    </w:p>
                  </w:txbxContent>
                </v:textbox>
              </v:rect>
            </w:pict>
          </mc:Fallback>
        </mc:AlternateContent>
      </w:r>
    </w:p>
    <w:p>
      <w:pPr>
        <w:spacing w:line="360" w:lineRule="auto"/>
        <w:outlineLvl w:val="9"/>
        <w:rPr>
          <w:rFonts w:hint="eastAsia" w:asciiTheme="minorEastAsia" w:hAnsiTheme="minorEastAsia" w:eastAsiaTheme="minorEastAsia" w:cstheme="minorEastAsia"/>
          <w:b/>
          <w:color w:val="auto"/>
          <w:sz w:val="28"/>
          <w:szCs w:val="28"/>
        </w:rPr>
      </w:pPr>
    </w:p>
    <w:p>
      <w:pPr>
        <w:spacing w:line="360" w:lineRule="auto"/>
        <w:outlineLvl w:val="9"/>
        <w:rPr>
          <w:rFonts w:hint="eastAsia" w:asciiTheme="minorEastAsia" w:hAnsiTheme="minorEastAsia" w:eastAsiaTheme="minorEastAsia" w:cstheme="minorEastAsia"/>
          <w:b/>
          <w:color w:val="auto"/>
          <w:sz w:val="28"/>
          <w:szCs w:val="28"/>
        </w:rPr>
      </w:pPr>
    </w:p>
    <w:p>
      <w:pPr>
        <w:spacing w:line="360" w:lineRule="auto"/>
        <w:outlineLvl w:val="9"/>
        <w:rPr>
          <w:rFonts w:hint="eastAsia" w:asciiTheme="minorEastAsia" w:hAnsiTheme="minorEastAsia" w:eastAsiaTheme="minorEastAsia" w:cstheme="minorEastAsia"/>
          <w:b/>
          <w:color w:val="auto"/>
          <w:sz w:val="28"/>
          <w:szCs w:val="28"/>
        </w:rPr>
      </w:pP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45720</wp:posOffset>
                </wp:positionV>
                <wp:extent cx="2971800" cy="1773555"/>
                <wp:effectExtent l="4445" t="4445" r="14605" b="12700"/>
                <wp:wrapNone/>
                <wp:docPr id="6" name="矩形 6"/>
                <wp:cNvGraphicFramePr/>
                <a:graphic xmlns:a="http://schemas.openxmlformats.org/drawingml/2006/main">
                  <a:graphicData uri="http://schemas.microsoft.com/office/word/2010/wordprocessingShape">
                    <wps:wsp>
                      <wps:cNvSpPr/>
                      <wps:spPr>
                        <a:xfrm>
                          <a:off x="0" y="0"/>
                          <a:ext cx="2971800" cy="177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反面</w:t>
                            </w:r>
                          </w:p>
                          <w:p>
                            <w:pPr>
                              <w:rPr>
                                <w:rFonts w:eastAsia="宋体"/>
                              </w:rPr>
                            </w:pPr>
                          </w:p>
                        </w:txbxContent>
                      </wps:txbx>
                      <wps:bodyPr upright="1"/>
                    </wps:wsp>
                  </a:graphicData>
                </a:graphic>
              </wp:anchor>
            </w:drawing>
          </mc:Choice>
          <mc:Fallback>
            <w:pict>
              <v:rect id="_x0000_s1026" o:spid="_x0000_s1026" o:spt="1" style="position:absolute;left:0pt;margin-left:-4.4pt;margin-top:3.6pt;height:139.65pt;width:234pt;z-index:251662336;mso-width-relative:page;mso-height-relative:page;" fillcolor="#FFFFFF" filled="t" stroked="t" coordsize="21600,21600" o:gfxdata="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U4qp2AAAAAgBAAAPAAAAAAAAAAEAIAAAACIAAABk&#10;cnMvZG93bnJldi54bWxQSwECFAAUAAAACACHTuJAkvcVvgYCAAA4BAAADgAAAAAAAAABACAAAAAn&#10;AQAAZHJzL2Uyb0RvYy54bWxQSwUGAAAAAAYABgBZAQAAnwUAAAAA&#10;">
                <v:fill on="t" focussize="0,0"/>
                <v:stroke color="#000000" joinstyle="miter"/>
                <v:imagedata o:title=""/>
                <o:lock v:ext="edit" aspectratio="f"/>
                <v:textbo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法定代表人身份证</w:t>
                      </w:r>
                    </w:p>
                    <w:p>
                      <w:pPr>
                        <w:jc w:val="center"/>
                        <w:rPr>
                          <w:rFonts w:eastAsia="宋体"/>
                          <w:b/>
                          <w:bCs/>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反面</w:t>
                      </w:r>
                    </w:p>
                    <w:p>
                      <w:pPr>
                        <w:rPr>
                          <w:rFonts w:eastAsia="宋体"/>
                        </w:rPr>
                      </w:pPr>
                    </w:p>
                  </w:txbxContent>
                </v:textbox>
              </v:rect>
            </w:pict>
          </mc:Fallback>
        </mc:AlternateContent>
      </w:r>
      <w:r>
        <w:rPr>
          <w:rFonts w:hint="eastAsia" w:asciiTheme="minorEastAsia" w:hAnsiTheme="minorEastAsia" w:eastAsiaTheme="minorEastAsia" w:cstheme="minorEastAsia"/>
          <w:color w:val="auto"/>
          <w:sz w:val="32"/>
        </w:rPr>
        <mc:AlternateContent>
          <mc:Choice Requires="wps">
            <w:drawing>
              <wp:anchor distT="0" distB="0" distL="114300" distR="114300" simplePos="0" relativeHeight="251663360" behindDoc="0" locked="0" layoutInCell="1" allowOverlap="1">
                <wp:simplePos x="0" y="0"/>
                <wp:positionH relativeFrom="column">
                  <wp:posOffset>3042920</wp:posOffset>
                </wp:positionH>
                <wp:positionV relativeFrom="paragraph">
                  <wp:posOffset>38100</wp:posOffset>
                </wp:positionV>
                <wp:extent cx="2857500" cy="1741170"/>
                <wp:effectExtent l="4445" t="5080" r="14605" b="6350"/>
                <wp:wrapNone/>
                <wp:docPr id="7" name="矩形 7"/>
                <wp:cNvGraphicFramePr/>
                <a:graphic xmlns:a="http://schemas.openxmlformats.org/drawingml/2006/main">
                  <a:graphicData uri="http://schemas.microsoft.com/office/word/2010/wordprocessingShape">
                    <wps:wsp>
                      <wps:cNvSpPr/>
                      <wps:spPr>
                        <a:xfrm>
                          <a:off x="0" y="0"/>
                          <a:ext cx="2857500" cy="1741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被授权人身份证</w:t>
                            </w:r>
                          </w:p>
                          <w:p>
                            <w:pPr>
                              <w:jc w:val="center"/>
                              <w:rPr>
                                <w:rFonts w:eastAsia="宋体"/>
                                <w:b/>
                                <w:bCs/>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反面</w:t>
                            </w:r>
                          </w:p>
                          <w:p>
                            <w:pPr>
                              <w:rPr>
                                <w:rFonts w:eastAsia="宋体"/>
                              </w:rPr>
                            </w:pPr>
                          </w:p>
                        </w:txbxContent>
                      </wps:txbx>
                      <wps:bodyPr upright="1"/>
                    </wps:wsp>
                  </a:graphicData>
                </a:graphic>
              </wp:anchor>
            </w:drawing>
          </mc:Choice>
          <mc:Fallback>
            <w:pict>
              <v:rect id="_x0000_s1026" o:spid="_x0000_s1026" o:spt="1" style="position:absolute;left:0pt;margin-left:239.6pt;margin-top:3pt;height:137.1pt;width:225pt;z-index:251663360;mso-width-relative:page;mso-height-relative:page;" fillcolor="#FFFFFF" filled="t" stroked="t" coordsize="21600,21600" o:gfxdata="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bCAtdYAAAAJAQAADwAAAAAAAAABACAAAAAiAAAA&#10;ZHJzL2Rvd25yZXYueG1sUEsBAhQAFAAAAAgAh07iQDDrdsQJAgAAOAQAAA4AAAAAAAAAAQAgAAAA&#10;JQEAAGRycy9lMm9Eb2MueG1sUEsFBgAAAAAGAAYAWQEAAKAFAAAAAA==&#10;">
                <v:fill on="t" focussize="0,0"/>
                <v:stroke color="#000000" joinstyle="miter"/>
                <v:imagedata o:title=""/>
                <o:lock v:ext="edit" aspectratio="f"/>
                <v:textbox>
                  <w:txbxContent>
                    <w:p>
                      <w:pPr>
                        <w:jc w:val="center"/>
                        <w:rPr>
                          <w:rFonts w:eastAsia="宋体"/>
                          <w:b/>
                          <w:bCs/>
                          <w:sz w:val="24"/>
                        </w:rPr>
                      </w:pPr>
                    </w:p>
                    <w:p>
                      <w:pPr>
                        <w:jc w:val="center"/>
                        <w:rPr>
                          <w:rFonts w:eastAsia="宋体"/>
                          <w:b/>
                          <w:bCs/>
                          <w:sz w:val="24"/>
                        </w:rPr>
                      </w:pPr>
                    </w:p>
                    <w:p>
                      <w:pPr>
                        <w:jc w:val="center"/>
                        <w:rPr>
                          <w:rFonts w:eastAsia="宋体"/>
                          <w:b/>
                          <w:bCs/>
                          <w:sz w:val="24"/>
                        </w:rPr>
                      </w:pPr>
                    </w:p>
                    <w:p>
                      <w:pPr>
                        <w:jc w:val="center"/>
                        <w:rPr>
                          <w:rFonts w:eastAsia="宋体"/>
                          <w:b/>
                          <w:bCs/>
                          <w:sz w:val="24"/>
                        </w:rPr>
                      </w:pPr>
                      <w:r>
                        <w:rPr>
                          <w:rFonts w:hint="eastAsia" w:eastAsia="宋体"/>
                          <w:b/>
                          <w:bCs/>
                          <w:sz w:val="24"/>
                        </w:rPr>
                        <w:t>被授权人身份证</w:t>
                      </w:r>
                    </w:p>
                    <w:p>
                      <w:pPr>
                        <w:jc w:val="center"/>
                        <w:rPr>
                          <w:rFonts w:eastAsia="宋体"/>
                          <w:b/>
                          <w:bCs/>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反面</w:t>
                      </w:r>
                    </w:p>
                    <w:p>
                      <w:pPr>
                        <w:rPr>
                          <w:rFonts w:eastAsia="宋体"/>
                        </w:rPr>
                      </w:pPr>
                    </w:p>
                  </w:txbxContent>
                </v:textbox>
              </v:rect>
            </w:pict>
          </mc:Fallback>
        </mc:AlternateContent>
      </w: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p>
    <w:p>
      <w:pPr>
        <w:spacing w:line="360" w:lineRule="auto"/>
        <w:outlineLvl w:val="9"/>
        <w:rPr>
          <w:rFonts w:hint="eastAsia" w:asciiTheme="minorEastAsia" w:hAnsiTheme="minorEastAsia" w:eastAsiaTheme="minorEastAsia" w:cstheme="minorEastAsia"/>
          <w:color w:val="auto"/>
        </w:rPr>
      </w:pPr>
    </w:p>
    <w:p>
      <w:pPr>
        <w:spacing w:line="360" w:lineRule="auto"/>
        <w:ind w:right="480"/>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  </w:t>
      </w:r>
    </w:p>
    <w:p>
      <w:pPr>
        <w:spacing w:line="440" w:lineRule="exact"/>
        <w:jc w:val="center"/>
        <w:outlineLvl w:val="9"/>
        <w:rPr>
          <w:rFonts w:hint="eastAsia" w:asciiTheme="minorEastAsia" w:hAnsiTheme="minorEastAsia" w:eastAsiaTheme="minorEastAsia" w:cstheme="minorEastAsia"/>
          <w:color w:val="auto"/>
          <w:lang w:val="en-GB"/>
        </w:rPr>
      </w:pPr>
      <w:r>
        <w:rPr>
          <w:rFonts w:hint="eastAsia" w:asciiTheme="minorEastAsia" w:hAnsiTheme="minorEastAsia" w:eastAsiaTheme="minorEastAsia" w:cstheme="minorEastAsia"/>
          <w:b/>
          <w:bCs/>
          <w:color w:val="auto"/>
          <w:sz w:val="24"/>
          <w:lang w:val="en-GB"/>
        </w:rPr>
        <w:t>注：本授权书内容不得擅自修改。</w:t>
      </w:r>
    </w:p>
    <w:p>
      <w:pPr>
        <w:outlineLvl w:val="9"/>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br w:type="page"/>
      </w:r>
    </w:p>
    <w:p>
      <w:pPr>
        <w:spacing w:line="440" w:lineRule="exact"/>
        <w:jc w:val="center"/>
        <w:outlineLvl w:val="9"/>
        <w:rPr>
          <w:rFonts w:hint="eastAsia" w:asciiTheme="minorEastAsia" w:hAnsiTheme="minorEastAsia" w:eastAsiaTheme="minorEastAsia" w:cstheme="minorEastAsia"/>
          <w:b/>
          <w:color w:val="auto"/>
          <w:sz w:val="30"/>
          <w:szCs w:val="30"/>
          <w:lang w:val="en-GB"/>
        </w:rPr>
      </w:pPr>
      <w:r>
        <w:rPr>
          <w:rFonts w:hint="eastAsia" w:asciiTheme="minorEastAsia" w:hAnsiTheme="minorEastAsia" w:cstheme="minorEastAsia"/>
          <w:b/>
          <w:color w:val="auto"/>
          <w:sz w:val="30"/>
          <w:szCs w:val="30"/>
          <w:lang w:val="en-US" w:eastAsia="zh-CN"/>
        </w:rPr>
        <w:t>4</w:t>
      </w:r>
      <w:r>
        <w:rPr>
          <w:rFonts w:hint="eastAsia" w:asciiTheme="minorEastAsia" w:hAnsiTheme="minorEastAsia" w:eastAsiaTheme="minorEastAsia" w:cstheme="minorEastAsia"/>
          <w:b/>
          <w:color w:val="auto"/>
          <w:sz w:val="30"/>
          <w:szCs w:val="30"/>
        </w:rPr>
        <w:t xml:space="preserve">. </w:t>
      </w:r>
      <w:r>
        <w:rPr>
          <w:rFonts w:hint="eastAsia" w:asciiTheme="minorEastAsia" w:hAnsiTheme="minorEastAsia" w:eastAsiaTheme="minorEastAsia" w:cstheme="minorEastAsia"/>
          <w:b/>
          <w:color w:val="auto"/>
          <w:sz w:val="30"/>
          <w:szCs w:val="30"/>
          <w:lang w:val="en-GB"/>
        </w:rPr>
        <w:t>资格申明信</w:t>
      </w:r>
    </w:p>
    <w:p>
      <w:pPr>
        <w:snapToGrid w:val="0"/>
        <w:spacing w:beforeLines="50" w:line="440" w:lineRule="exact"/>
        <w:outlineLvl w:val="9"/>
        <w:rPr>
          <w:rFonts w:hint="eastAsia" w:asciiTheme="minorEastAsia" w:hAnsiTheme="minorEastAsia" w:eastAsiaTheme="minorEastAsia" w:cstheme="minorEastAsia"/>
          <w:b/>
          <w:color w:val="auto"/>
          <w:kern w:val="0"/>
          <w:sz w:val="24"/>
          <w:lang w:val="en-GB" w:eastAsia="zh-CN"/>
        </w:rPr>
      </w:pPr>
      <w:r>
        <w:rPr>
          <w:rFonts w:hint="eastAsia" w:asciiTheme="minorEastAsia" w:hAnsiTheme="minorEastAsia" w:eastAsiaTheme="minorEastAsia" w:cstheme="minorEastAsia"/>
          <w:b/>
          <w:color w:val="auto"/>
          <w:kern w:val="0"/>
          <w:sz w:val="24"/>
          <w:lang w:val="en-GB"/>
        </w:rPr>
        <w:t>致：</w:t>
      </w:r>
      <w:r>
        <w:rPr>
          <w:rFonts w:hint="eastAsia" w:asciiTheme="minorEastAsia" w:hAnsiTheme="minorEastAsia" w:cstheme="minorEastAsia"/>
          <w:b/>
          <w:color w:val="auto"/>
          <w:kern w:val="0"/>
          <w:sz w:val="24"/>
          <w:lang w:val="en-GB" w:eastAsia="zh-CN"/>
        </w:rPr>
        <w:t xml:space="preserve">海南中联华夏项目管理有限公司 </w:t>
      </w:r>
    </w:p>
    <w:p>
      <w:pPr>
        <w:spacing w:line="440" w:lineRule="exact"/>
        <w:ind w:firstLine="576"/>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为响应贵公司组织的</w:t>
      </w:r>
      <w:r>
        <w:rPr>
          <w:rFonts w:hint="eastAsia" w:asciiTheme="minorEastAsia" w:hAnsiTheme="minorEastAsia" w:cstheme="minorEastAsia"/>
          <w:b/>
          <w:bCs/>
          <w:color w:val="auto"/>
          <w:sz w:val="24"/>
          <w:u w:val="single"/>
          <w:lang w:val="en-US" w:eastAsia="zh-CN"/>
        </w:rPr>
        <w:t>琼中县基层医疗卫生机构医疗设备采购项目（H包）（二次招标）</w:t>
      </w:r>
      <w:r>
        <w:rPr>
          <w:rFonts w:hint="eastAsia" w:asciiTheme="minorEastAsia" w:hAnsiTheme="minorEastAsia" w:eastAsiaTheme="minorEastAsia" w:cstheme="minorEastAsia"/>
          <w:b/>
          <w:bCs/>
          <w:color w:val="auto"/>
          <w:sz w:val="24"/>
          <w:u w:val="single"/>
        </w:rPr>
        <w:t>（项目编号：</w:t>
      </w:r>
      <w:r>
        <w:rPr>
          <w:rFonts w:hint="eastAsia" w:asciiTheme="minorEastAsia" w:hAnsiTheme="minorEastAsia" w:cstheme="minorEastAsia"/>
          <w:b/>
          <w:bCs/>
          <w:color w:val="auto"/>
          <w:kern w:val="0"/>
          <w:sz w:val="24"/>
          <w:u w:val="single"/>
          <w:lang w:val="en-US" w:eastAsia="zh-CN"/>
        </w:rPr>
        <w:t>ZLHX2020-043R</w:t>
      </w:r>
      <w:r>
        <w:rPr>
          <w:rFonts w:hint="eastAsia" w:asciiTheme="minorEastAsia" w:hAnsiTheme="minorEastAsia" w:eastAsiaTheme="minorEastAsia" w:cstheme="minorEastAsia"/>
          <w:b/>
          <w:bCs/>
          <w:color w:val="auto"/>
          <w:sz w:val="24"/>
          <w:u w:val="single"/>
        </w:rPr>
        <w:t>）</w:t>
      </w:r>
      <w:r>
        <w:rPr>
          <w:rFonts w:hint="eastAsia" w:asciiTheme="minorEastAsia" w:hAnsiTheme="minorEastAsia" w:eastAsiaTheme="minorEastAsia" w:cstheme="minorEastAsia"/>
          <w:color w:val="auto"/>
          <w:sz w:val="24"/>
        </w:rPr>
        <w:t>货物及服务的谈判采购活动，我公司愿意参与响应。</w:t>
      </w:r>
    </w:p>
    <w:p>
      <w:pPr>
        <w:spacing w:line="440" w:lineRule="exact"/>
        <w:ind w:firstLine="576"/>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我公司在法律、财务和运作上符合谈判文件对供应商的资格要求，提供“用户需求书”中全部的货物及相关服务，提交的所有文件和全部说明是真实的和正确的。</w:t>
      </w:r>
    </w:p>
    <w:p>
      <w:pPr>
        <w:spacing w:line="440" w:lineRule="exact"/>
        <w:ind w:firstLine="576"/>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我公司理解贵公司可能还要求提供更进一步的资格资料，并愿意应贵公司的要求提交。</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p>
    <w:p>
      <w:pPr>
        <w:outlineLvl w:val="9"/>
        <w:rPr>
          <w:rFonts w:hint="eastAsia" w:asciiTheme="minorEastAsia" w:hAnsiTheme="minorEastAsia" w:eastAsiaTheme="minorEastAsia" w:cstheme="minorEastAsia"/>
          <w:color w:val="auto"/>
        </w:rPr>
      </w:pP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iCs/>
          <w:color w:val="auto"/>
          <w:sz w:val="24"/>
        </w:rPr>
        <w:t>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（公章）</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color w:val="auto"/>
          <w:sz w:val="24"/>
        </w:rPr>
        <w:t>申明日期：</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日</w:t>
      </w: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beforeLines="50" w:line="440" w:lineRule="exact"/>
        <w:outlineLvl w:val="9"/>
        <w:rPr>
          <w:rFonts w:hint="eastAsia" w:asciiTheme="minorEastAsia" w:hAnsiTheme="minorEastAsia" w:eastAsiaTheme="minorEastAsia" w:cstheme="minorEastAsia"/>
          <w:b/>
          <w:bCs/>
          <w:color w:val="auto"/>
          <w:sz w:val="24"/>
        </w:rPr>
      </w:pPr>
    </w:p>
    <w:p>
      <w:pPr>
        <w:spacing w:afterLines="50" w:line="440" w:lineRule="exact"/>
        <w:outlineLvl w:val="9"/>
        <w:rPr>
          <w:rFonts w:hint="eastAsia" w:asciiTheme="minorEastAsia" w:hAnsiTheme="minorEastAsia" w:eastAsiaTheme="minorEastAsia" w:cstheme="minorEastAsia"/>
          <w:b/>
          <w:bCs/>
          <w:color w:val="auto"/>
          <w:sz w:val="30"/>
          <w:szCs w:val="30"/>
        </w:rPr>
      </w:pPr>
    </w:p>
    <w:p>
      <w:pPr>
        <w:spacing w:afterLines="50" w:line="440" w:lineRule="exact"/>
        <w:jc w:val="both"/>
        <w:outlineLvl w:val="9"/>
        <w:rPr>
          <w:rFonts w:hint="eastAsia" w:asciiTheme="minorEastAsia" w:hAnsiTheme="minorEastAsia" w:eastAsiaTheme="minorEastAsia" w:cstheme="minorEastAsia"/>
          <w:b/>
          <w:bCs/>
          <w:color w:val="auto"/>
          <w:sz w:val="30"/>
          <w:szCs w:val="30"/>
        </w:rPr>
      </w:pPr>
    </w:p>
    <w:p>
      <w:pPr>
        <w:spacing w:afterLines="50" w:line="440" w:lineRule="exact"/>
        <w:jc w:val="center"/>
        <w:outlineLvl w:val="9"/>
        <w:rPr>
          <w:rFonts w:hint="eastAsia" w:asciiTheme="minorEastAsia" w:hAnsiTheme="minorEastAsia" w:eastAsiaTheme="minorEastAsia" w:cstheme="minorEastAsia"/>
          <w:b/>
          <w:bCs/>
          <w:color w:val="auto"/>
          <w:sz w:val="30"/>
          <w:szCs w:val="30"/>
        </w:rPr>
      </w:pPr>
    </w:p>
    <w:p>
      <w:pPr>
        <w:spacing w:afterLines="50" w:line="440" w:lineRule="exact"/>
        <w:jc w:val="center"/>
        <w:outlineLvl w:val="9"/>
        <w:rPr>
          <w:rFonts w:hint="eastAsia" w:asciiTheme="minorEastAsia" w:hAnsiTheme="minorEastAsia" w:eastAsiaTheme="minorEastAsia" w:cstheme="minorEastAsia"/>
          <w:b/>
          <w:color w:val="auto"/>
          <w:sz w:val="30"/>
          <w:szCs w:val="30"/>
        </w:rPr>
      </w:pPr>
      <w:r>
        <w:rPr>
          <w:rFonts w:hint="eastAsia" w:asciiTheme="minorEastAsia" w:hAnsiTheme="minorEastAsia" w:cstheme="minorEastAsia"/>
          <w:b/>
          <w:bCs/>
          <w:color w:val="auto"/>
          <w:sz w:val="30"/>
          <w:szCs w:val="30"/>
          <w:lang w:val="en-US" w:eastAsia="zh-CN"/>
        </w:rPr>
        <w:t>5</w:t>
      </w:r>
      <w:r>
        <w:rPr>
          <w:rFonts w:hint="eastAsia" w:asciiTheme="minorEastAsia" w:hAnsiTheme="minorEastAsia" w:eastAsiaTheme="minorEastAsia" w:cstheme="minorEastAsia"/>
          <w:b/>
          <w:bCs/>
          <w:color w:val="auto"/>
          <w:sz w:val="30"/>
          <w:szCs w:val="30"/>
        </w:rPr>
        <w:t xml:space="preserve">. </w:t>
      </w:r>
      <w:r>
        <w:rPr>
          <w:rFonts w:hint="eastAsia" w:asciiTheme="minorEastAsia" w:hAnsiTheme="minorEastAsia" w:eastAsiaTheme="minorEastAsia" w:cstheme="minorEastAsia"/>
          <w:b/>
          <w:color w:val="auto"/>
          <w:sz w:val="30"/>
          <w:szCs w:val="30"/>
        </w:rPr>
        <w:t>报价一览表</w:t>
      </w:r>
    </w:p>
    <w:tbl>
      <w:tblPr>
        <w:tblStyle w:val="12"/>
        <w:tblW w:w="906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shd w:val="clear" w:color="auto" w:fill="D7D7D7" w:themeFill="background1" w:themeFillShade="D8"/>
            <w:vAlign w:val="center"/>
          </w:tcPr>
          <w:p>
            <w:pPr>
              <w:spacing w:line="440" w:lineRule="exact"/>
              <w:jc w:val="center"/>
              <w:outlineLvl w:val="9"/>
              <w:rPr>
                <w:rFonts w:hint="eastAsia" w:asciiTheme="minorEastAsia" w:hAnsiTheme="minorEastAsia" w:eastAsiaTheme="minorEastAsia" w:cstheme="minorEastAsia"/>
                <w:b/>
                <w:bCs/>
                <w:color w:val="auto"/>
                <w:sz w:val="24"/>
                <w:lang w:val="en-GB"/>
              </w:rPr>
            </w:pPr>
            <w:r>
              <w:rPr>
                <w:rFonts w:hint="eastAsia" w:asciiTheme="minorEastAsia" w:hAnsiTheme="minorEastAsia" w:eastAsiaTheme="minorEastAsia" w:cstheme="minorEastAsia"/>
                <w:b/>
                <w:bCs/>
                <w:color w:val="auto"/>
                <w:sz w:val="24"/>
                <w:lang w:val="en-GB"/>
              </w:rPr>
              <w:t>项目名称</w:t>
            </w:r>
          </w:p>
        </w:tc>
        <w:tc>
          <w:tcPr>
            <w:tcW w:w="7036" w:type="dxa"/>
            <w:shd w:val="clear" w:color="auto" w:fill="D7D7D7" w:themeFill="background1" w:themeFillShade="D8"/>
          </w:tcPr>
          <w:p>
            <w:pPr>
              <w:spacing w:beforeLines="50" w:afterLines="50" w:line="440" w:lineRule="exact"/>
              <w:jc w:val="center"/>
              <w:outlineLvl w:val="9"/>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琼中县基层医疗卫生机构医疗设备采购项目（H包）（二次招标）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项目编号</w:t>
            </w:r>
          </w:p>
        </w:tc>
        <w:tc>
          <w:tcPr>
            <w:tcW w:w="7036" w:type="dxa"/>
          </w:tcPr>
          <w:p>
            <w:pPr>
              <w:spacing w:beforeLines="50" w:afterLines="50" w:line="440" w:lineRule="exact"/>
              <w:jc w:val="center"/>
              <w:outlineLvl w:val="9"/>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cstheme="minorEastAsia"/>
                <w:b/>
                <w:bCs/>
                <w:color w:val="auto"/>
                <w:kern w:val="0"/>
                <w:sz w:val="24"/>
                <w:lang w:val="en-US" w:eastAsia="zh-CN"/>
              </w:rPr>
              <w:t>ZLHX2020-043R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beforeLines="100" w:afterLines="100" w:line="440" w:lineRule="exact"/>
              <w:jc w:val="center"/>
              <w:outlineLvl w:val="9"/>
              <w:rPr>
                <w:rFonts w:hint="eastAsia" w:asciiTheme="minorEastAsia" w:hAnsiTheme="minorEastAsia" w:eastAsiaTheme="minorEastAsia" w:cstheme="minorEastAsia"/>
                <w:b/>
                <w:bCs/>
                <w:color w:val="auto"/>
                <w:sz w:val="24"/>
                <w:lang w:val="en-GB"/>
              </w:rPr>
            </w:pPr>
            <w:r>
              <w:rPr>
                <w:rFonts w:hint="eastAsia" w:asciiTheme="minorEastAsia" w:hAnsiTheme="minorEastAsia" w:eastAsiaTheme="minorEastAsia" w:cstheme="minorEastAsia"/>
                <w:b/>
                <w:bCs/>
                <w:color w:val="auto"/>
                <w:sz w:val="24"/>
                <w:lang w:val="en-GB"/>
              </w:rPr>
              <w:t>报价总计</w:t>
            </w:r>
          </w:p>
        </w:tc>
        <w:tc>
          <w:tcPr>
            <w:tcW w:w="7036" w:type="dxa"/>
          </w:tcPr>
          <w:p>
            <w:pPr>
              <w:spacing w:beforeLines="100" w:afterLines="100" w:line="440" w:lineRule="exact"/>
              <w:outlineLvl w:val="9"/>
              <w:rPr>
                <w:rFonts w:hint="eastAsia" w:asciiTheme="minorEastAsia" w:hAnsiTheme="minorEastAsia" w:eastAsiaTheme="minorEastAsia" w:cstheme="minorEastAsia"/>
                <w:color w:val="auto"/>
                <w:sz w:val="24"/>
                <w:u w:val="single"/>
                <w:lang w:val="en-GB"/>
              </w:rPr>
            </w:pPr>
            <w:r>
              <w:rPr>
                <w:rFonts w:hint="eastAsia" w:asciiTheme="minorEastAsia" w:hAnsiTheme="minorEastAsia" w:eastAsiaTheme="minorEastAsia" w:cstheme="minorEastAsia"/>
                <w:color w:val="auto"/>
                <w:sz w:val="24"/>
                <w:lang w:val="en-GB"/>
              </w:rPr>
              <w:t>（小写）：</w:t>
            </w:r>
          </w:p>
          <w:p>
            <w:pPr>
              <w:spacing w:beforeLines="100" w:afterLines="100" w:line="440" w:lineRule="exact"/>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outlineLvl w:val="9"/>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交付时间</w:t>
            </w:r>
          </w:p>
        </w:tc>
        <w:tc>
          <w:tcPr>
            <w:tcW w:w="7036" w:type="dxa"/>
          </w:tcPr>
          <w:p>
            <w:pPr>
              <w:spacing w:beforeLines="50" w:afterLines="50" w:line="440" w:lineRule="exact"/>
              <w:outlineLvl w:val="9"/>
              <w:rPr>
                <w:rFonts w:hint="eastAsia" w:asciiTheme="minorEastAsia" w:hAnsiTheme="minorEastAsia" w:eastAsiaTheme="minorEastAsia" w:cstheme="minorEastAsia"/>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outlineLvl w:val="9"/>
              <w:rPr>
                <w:rFonts w:hint="eastAsia" w:asciiTheme="minorEastAsia" w:hAnsiTheme="minorEastAsia" w:eastAsiaTheme="minorEastAsia" w:cstheme="minorEastAsia"/>
                <w:b/>
                <w:bCs/>
                <w:color w:val="auto"/>
                <w:sz w:val="24"/>
                <w:lang w:val="en-GB" w:eastAsia="zh-CN"/>
              </w:rPr>
            </w:pPr>
            <w:r>
              <w:rPr>
                <w:rFonts w:hint="eastAsia" w:asciiTheme="minorEastAsia" w:hAnsiTheme="minorEastAsia" w:cstheme="minorEastAsia"/>
                <w:b/>
                <w:bCs/>
                <w:color w:val="auto"/>
                <w:sz w:val="24"/>
                <w:lang w:val="en-GB" w:eastAsia="zh-CN"/>
              </w:rPr>
              <w:t>交付地点</w:t>
            </w:r>
          </w:p>
        </w:tc>
        <w:tc>
          <w:tcPr>
            <w:tcW w:w="7036" w:type="dxa"/>
          </w:tcPr>
          <w:p>
            <w:pPr>
              <w:spacing w:beforeLines="50" w:afterLines="50" w:line="440" w:lineRule="exact"/>
              <w:outlineLvl w:val="9"/>
              <w:rPr>
                <w:rFonts w:hint="eastAsia" w:asciiTheme="minorEastAsia" w:hAnsiTheme="minorEastAsia" w:eastAsiaTheme="minorEastAsia" w:cstheme="minorEastAsia"/>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outlineLvl w:val="9"/>
              <w:rPr>
                <w:rFonts w:hint="eastAsia" w:asciiTheme="minorEastAsia" w:hAnsiTheme="minorEastAsia" w:eastAsiaTheme="minorEastAsia" w:cstheme="minorEastAsia"/>
                <w:b/>
                <w:bCs/>
                <w:color w:val="auto"/>
                <w:sz w:val="24"/>
                <w:lang w:val="en-GB"/>
              </w:rPr>
            </w:pPr>
            <w:r>
              <w:rPr>
                <w:rFonts w:hint="eastAsia" w:asciiTheme="minorEastAsia" w:hAnsiTheme="minorEastAsia" w:eastAsiaTheme="minorEastAsia" w:cstheme="minorEastAsia"/>
                <w:b/>
                <w:bCs/>
                <w:color w:val="auto"/>
                <w:sz w:val="24"/>
                <w:lang w:val="en-GB"/>
              </w:rPr>
              <w:t>备</w:t>
            </w:r>
            <w:r>
              <w:rPr>
                <w:rFonts w:hint="eastAsia" w:asciiTheme="minorEastAsia" w:hAnsiTheme="minorEastAsia" w:eastAsiaTheme="minorEastAsia" w:cstheme="minorEastAsia"/>
                <w:b/>
                <w:bCs/>
                <w:color w:val="auto"/>
                <w:sz w:val="24"/>
              </w:rPr>
              <w:t xml:space="preserve">    </w:t>
            </w:r>
            <w:r>
              <w:rPr>
                <w:rFonts w:hint="eastAsia" w:asciiTheme="minorEastAsia" w:hAnsiTheme="minorEastAsia" w:eastAsiaTheme="minorEastAsia" w:cstheme="minorEastAsia"/>
                <w:b/>
                <w:bCs/>
                <w:color w:val="auto"/>
                <w:sz w:val="24"/>
                <w:lang w:val="en-GB"/>
              </w:rPr>
              <w:t>注</w:t>
            </w:r>
          </w:p>
        </w:tc>
        <w:tc>
          <w:tcPr>
            <w:tcW w:w="7036" w:type="dxa"/>
          </w:tcPr>
          <w:p>
            <w:pPr>
              <w:spacing w:beforeLines="50" w:afterLines="50" w:line="440" w:lineRule="exact"/>
              <w:outlineLvl w:val="9"/>
              <w:rPr>
                <w:rFonts w:hint="eastAsia" w:asciiTheme="minorEastAsia" w:hAnsiTheme="minorEastAsia" w:eastAsiaTheme="minorEastAsia" w:cstheme="minorEastAsia"/>
                <w:color w:val="auto"/>
                <w:sz w:val="24"/>
                <w:lang w:val="en-GB"/>
              </w:rPr>
            </w:pPr>
          </w:p>
        </w:tc>
      </w:tr>
    </w:tbl>
    <w:p>
      <w:pPr>
        <w:spacing w:beforeLines="100" w:line="440" w:lineRule="exact"/>
        <w:ind w:firstLine="480" w:firstLineChars="200"/>
        <w:outlineLvl w:val="9"/>
        <w:rPr>
          <w:rFonts w:hint="eastAsia" w:asciiTheme="minorEastAsia" w:hAnsiTheme="minorEastAsia" w:eastAsiaTheme="minorEastAsia" w:cstheme="minorEastAsia"/>
          <w:color w:val="auto"/>
          <w:sz w:val="24"/>
          <w:u w:val="single"/>
          <w:lang w:val="en-GB"/>
        </w:rPr>
      </w:pPr>
      <w:r>
        <w:rPr>
          <w:rFonts w:hint="eastAsia" w:asciiTheme="minorEastAsia" w:hAnsiTheme="minorEastAsia" w:eastAsiaTheme="minorEastAsia" w:cstheme="minorEastAsia"/>
          <w:color w:val="auto"/>
          <w:sz w:val="24"/>
          <w:lang w:val="en-GB"/>
        </w:rPr>
        <w:t>供应商名称：</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（公章）</w:t>
      </w:r>
    </w:p>
    <w:p>
      <w:pPr>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报价日期：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日</w:t>
      </w:r>
    </w:p>
    <w:p>
      <w:pPr>
        <w:spacing w:beforeLines="50" w:afterLines="50" w:line="440" w:lineRule="exact"/>
        <w:outlineLvl w:val="9"/>
        <w:rPr>
          <w:rFonts w:hint="eastAsia" w:asciiTheme="minorEastAsia" w:hAnsiTheme="minorEastAsia" w:eastAsiaTheme="minorEastAsia" w:cstheme="minorEastAsia"/>
          <w:b/>
          <w:bCs/>
          <w:color w:val="auto"/>
          <w:sz w:val="24"/>
          <w:lang w:val="en-GB"/>
        </w:rPr>
      </w:pPr>
      <w:r>
        <w:rPr>
          <w:rFonts w:hint="eastAsia" w:asciiTheme="minorEastAsia" w:hAnsiTheme="minorEastAsia" w:eastAsiaTheme="minorEastAsia" w:cstheme="minorEastAsia"/>
          <w:b/>
          <w:bCs/>
          <w:color w:val="auto"/>
          <w:sz w:val="24"/>
          <w:lang w:val="en-GB"/>
        </w:rPr>
        <w:t>注：</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1</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报价一览表应准确填写，若报价一览表与响应文件不符时，以报价一览表为准；</w:t>
      </w:r>
    </w:p>
    <w:p>
      <w:pPr>
        <w:spacing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2</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报价中必须包含货物及零配件的购置和安装、运输保险、装卸、培训辅导、质保期售后服务、全额含税发票、雇员费用等，合同的执行以交付时间为准；</w:t>
      </w:r>
    </w:p>
    <w:p>
      <w:pPr>
        <w:spacing w:line="440" w:lineRule="exact"/>
        <w:ind w:firstLine="480" w:firstLineChars="200"/>
        <w:outlineLvl w:val="9"/>
        <w:rPr>
          <w:rFonts w:hint="eastAsia" w:asciiTheme="minorEastAsia" w:hAnsiTheme="minorEastAsia" w:eastAsiaTheme="minorEastAsia" w:cstheme="minorEastAsia"/>
          <w:color w:val="auto"/>
          <w:lang w:val="en-GB"/>
        </w:rPr>
      </w:pPr>
      <w:r>
        <w:rPr>
          <w:rFonts w:hint="eastAsia" w:asciiTheme="minorEastAsia" w:hAnsiTheme="minorEastAsia" w:eastAsiaTheme="minorEastAsia" w:cstheme="minorEastAsia"/>
          <w:color w:val="auto"/>
          <w:sz w:val="24"/>
          <w:lang w:val="en-GB"/>
        </w:rPr>
        <w:t>3</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GB"/>
        </w:rPr>
        <w:t>在报价表内未有明确列述的项目费用应视为包括在报价之内。</w:t>
      </w:r>
    </w:p>
    <w:p>
      <w:pPr>
        <w:spacing w:afterLines="50" w:line="440" w:lineRule="exact"/>
        <w:outlineLvl w:val="9"/>
        <w:rPr>
          <w:rFonts w:hint="eastAsia" w:asciiTheme="minorEastAsia" w:hAnsiTheme="minorEastAsia" w:eastAsiaTheme="minorEastAsia" w:cstheme="minorEastAsia"/>
          <w:b/>
          <w:bCs/>
          <w:color w:val="auto"/>
          <w:kern w:val="0"/>
          <w:sz w:val="30"/>
          <w:szCs w:val="30"/>
        </w:rPr>
      </w:pPr>
    </w:p>
    <w:p>
      <w:pPr>
        <w:spacing w:beforeLines="50" w:afterLines="50" w:line="440" w:lineRule="exact"/>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p>
    <w:p>
      <w:pPr>
        <w:spacing w:line="440" w:lineRule="exact"/>
        <w:jc w:val="center"/>
        <w:outlineLvl w:val="9"/>
        <w:rPr>
          <w:rFonts w:hint="eastAsia" w:asciiTheme="minorEastAsia" w:hAnsiTheme="minorEastAsia" w:eastAsiaTheme="minorEastAsia" w:cstheme="minorEastAsia"/>
          <w:b/>
          <w:color w:val="auto"/>
          <w:sz w:val="30"/>
          <w:szCs w:val="30"/>
        </w:rPr>
      </w:pPr>
      <w:r>
        <w:rPr>
          <w:rFonts w:hint="eastAsia" w:asciiTheme="minorEastAsia" w:hAnsiTheme="minorEastAsia" w:cstheme="minorEastAsia"/>
          <w:b/>
          <w:color w:val="auto"/>
          <w:sz w:val="30"/>
          <w:szCs w:val="30"/>
          <w:lang w:val="en-US" w:eastAsia="zh-CN"/>
        </w:rPr>
        <w:t>6</w:t>
      </w:r>
      <w:r>
        <w:rPr>
          <w:rFonts w:hint="eastAsia" w:asciiTheme="minorEastAsia" w:hAnsiTheme="minorEastAsia" w:eastAsiaTheme="minorEastAsia" w:cstheme="minorEastAsia"/>
          <w:b/>
          <w:color w:val="auto"/>
          <w:sz w:val="30"/>
          <w:szCs w:val="30"/>
        </w:rPr>
        <w:t>. 报价明细表</w:t>
      </w:r>
    </w:p>
    <w:p>
      <w:pPr>
        <w:spacing w:beforeLines="50" w:afterLines="50" w:line="440" w:lineRule="exact"/>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项目名称：</w:t>
      </w:r>
      <w:r>
        <w:rPr>
          <w:rFonts w:hint="eastAsia" w:asciiTheme="minorEastAsia" w:hAnsiTheme="minorEastAsia" w:cstheme="minorEastAsia"/>
          <w:b/>
          <w:color w:val="auto"/>
          <w:sz w:val="24"/>
          <w:lang w:val="en-US" w:eastAsia="zh-CN"/>
        </w:rPr>
        <w:t>琼中县基层医疗卫生机构医疗设备采购项目（H包）（二次招标）</w:t>
      </w:r>
    </w:p>
    <w:p>
      <w:pPr>
        <w:spacing w:beforeLines="50" w:afterLines="50" w:line="440" w:lineRule="exact"/>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项目编号：</w:t>
      </w:r>
      <w:r>
        <w:rPr>
          <w:rFonts w:hint="eastAsia" w:asciiTheme="minorEastAsia" w:hAnsiTheme="minorEastAsia" w:cstheme="minorEastAsia"/>
          <w:b/>
          <w:color w:val="auto"/>
          <w:sz w:val="24"/>
          <w:lang w:val="en-US" w:eastAsia="zh-CN"/>
        </w:rPr>
        <w:t>ZLHX2020-043R</w:t>
      </w:r>
    </w:p>
    <w:tbl>
      <w:tblPr>
        <w:tblStyle w:val="12"/>
        <w:tblW w:w="1018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06"/>
        <w:gridCol w:w="1523"/>
        <w:gridCol w:w="2285"/>
        <w:gridCol w:w="823"/>
        <w:gridCol w:w="756"/>
        <w:gridCol w:w="125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24"/>
              </w:rPr>
              <w:t>序号</w:t>
            </w:r>
          </w:p>
        </w:tc>
        <w:tc>
          <w:tcPr>
            <w:tcW w:w="1606"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GB"/>
              </w:rPr>
              <w:t>货物名称</w:t>
            </w:r>
          </w:p>
        </w:tc>
        <w:tc>
          <w:tcPr>
            <w:tcW w:w="1523"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val="en-GB"/>
              </w:rPr>
              <w:t>品牌型号</w:t>
            </w:r>
          </w:p>
        </w:tc>
        <w:tc>
          <w:tcPr>
            <w:tcW w:w="2285"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GB"/>
              </w:rPr>
              <w:t>原产地/制造厂商</w:t>
            </w:r>
          </w:p>
        </w:tc>
        <w:tc>
          <w:tcPr>
            <w:tcW w:w="823"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数量</w:t>
            </w:r>
          </w:p>
        </w:tc>
        <w:tc>
          <w:tcPr>
            <w:tcW w:w="756"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单位</w:t>
            </w:r>
          </w:p>
        </w:tc>
        <w:tc>
          <w:tcPr>
            <w:tcW w:w="1252"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单价（元）</w:t>
            </w:r>
          </w:p>
        </w:tc>
        <w:tc>
          <w:tcPr>
            <w:tcW w:w="1218" w:type="dxa"/>
            <w:shd w:val="clear" w:color="auto" w:fill="D9D9D9"/>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1</w:t>
            </w:r>
          </w:p>
        </w:tc>
        <w:tc>
          <w:tcPr>
            <w:tcW w:w="160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523" w:type="dxa"/>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2285"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823"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75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52"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18"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2</w:t>
            </w:r>
          </w:p>
        </w:tc>
        <w:tc>
          <w:tcPr>
            <w:tcW w:w="160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523" w:type="dxa"/>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2285"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823"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75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52"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18"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3</w:t>
            </w:r>
          </w:p>
        </w:tc>
        <w:tc>
          <w:tcPr>
            <w:tcW w:w="160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523" w:type="dxa"/>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2285"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823"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75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52"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18"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4</w:t>
            </w:r>
          </w:p>
        </w:tc>
        <w:tc>
          <w:tcPr>
            <w:tcW w:w="160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rPr>
              <w:t>…</w:t>
            </w:r>
          </w:p>
        </w:tc>
        <w:tc>
          <w:tcPr>
            <w:tcW w:w="1523" w:type="dxa"/>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2285"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823"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756"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52"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c>
          <w:tcPr>
            <w:tcW w:w="1218" w:type="dxa"/>
            <w:vAlign w:val="center"/>
          </w:tcPr>
          <w:p>
            <w:pPr>
              <w:spacing w:beforeLines="30" w:afterLines="30" w:line="440" w:lineRule="exact"/>
              <w:jc w:val="center"/>
              <w:outlineLvl w:val="9"/>
              <w:rPr>
                <w:rFonts w:hint="eastAsia" w:asciiTheme="minorEastAsia" w:hAnsiTheme="minorEastAsia" w:eastAsiaTheme="minorEastAsia" w:cs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5" w:type="dxa"/>
            <w:gridSpan w:val="2"/>
            <w:vAlign w:val="center"/>
          </w:tcPr>
          <w:p>
            <w:pPr>
              <w:spacing w:beforeLines="100" w:afterLines="10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报价总计</w:t>
            </w:r>
          </w:p>
        </w:tc>
        <w:tc>
          <w:tcPr>
            <w:tcW w:w="7857" w:type="dxa"/>
            <w:gridSpan w:val="6"/>
            <w:vAlign w:val="center"/>
          </w:tcPr>
          <w:p>
            <w:pPr>
              <w:spacing w:line="440" w:lineRule="exac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（小写）：</w:t>
            </w:r>
          </w:p>
          <w:p>
            <w:pPr>
              <w:spacing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（大写）：</w:t>
            </w:r>
          </w:p>
        </w:tc>
      </w:tr>
    </w:tbl>
    <w:p>
      <w:pPr>
        <w:spacing w:before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color w:val="auto"/>
          <w:sz w:val="24"/>
          <w:u w:val="single"/>
        </w:rPr>
        <w:t xml:space="preserve">                         （公章）</w:t>
      </w:r>
    </w:p>
    <w:p>
      <w:pPr>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rPr>
        <w:t>亲笔签名）</w:t>
      </w:r>
    </w:p>
    <w:p>
      <w:pPr>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spacing w:beforeLines="50" w:afterLines="50"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此表为表样，行数可自行添加，但表式不变；</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相关安装调试费用、质保及人员培训、后续服务及其他所有费用由供应商自行计算填列；</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总价=单价×数量，数量由供应商自行计算并填表；</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“报价明细表”中“报价总计”数应当等于“报价一览表”中“报价总计”数。</w:t>
      </w:r>
    </w:p>
    <w:p>
      <w:pPr>
        <w:spacing w:beforeLines="50" w:afterLines="50" w:line="440" w:lineRule="exact"/>
        <w:jc w:val="center"/>
        <w:outlineLvl w:val="9"/>
        <w:rPr>
          <w:rFonts w:hint="eastAsia" w:asciiTheme="minorEastAsia" w:hAnsiTheme="minorEastAsia" w:eastAsiaTheme="minorEastAsia" w:cstheme="minorEastAsia"/>
          <w:b/>
          <w:color w:val="auto"/>
          <w:sz w:val="30"/>
          <w:szCs w:val="30"/>
        </w:rPr>
      </w:pPr>
    </w:p>
    <w:p>
      <w:pPr>
        <w:spacing w:beforeLines="50" w:afterLines="50" w:line="440" w:lineRule="exact"/>
        <w:jc w:val="center"/>
        <w:outlineLvl w:val="9"/>
        <w:rPr>
          <w:rFonts w:hint="eastAsia" w:asciiTheme="minorEastAsia" w:hAnsiTheme="minorEastAsia" w:eastAsiaTheme="minorEastAsia" w:cstheme="minorEastAsia"/>
          <w:b/>
          <w:color w:val="auto"/>
          <w:sz w:val="30"/>
          <w:szCs w:val="30"/>
        </w:rPr>
      </w:pPr>
    </w:p>
    <w:p>
      <w:pPr>
        <w:spacing w:beforeLines="50" w:afterLines="50" w:line="440" w:lineRule="exact"/>
        <w:jc w:val="both"/>
        <w:outlineLvl w:val="9"/>
        <w:rPr>
          <w:rFonts w:hint="eastAsia" w:asciiTheme="minorEastAsia" w:hAnsiTheme="minorEastAsia" w:eastAsiaTheme="minorEastAsia" w:cstheme="minorEastAsia"/>
          <w:b/>
          <w:color w:val="auto"/>
          <w:sz w:val="30"/>
          <w:szCs w:val="30"/>
        </w:rPr>
      </w:pPr>
    </w:p>
    <w:p>
      <w:pPr>
        <w:spacing w:beforeLines="50" w:afterLines="50" w:line="440" w:lineRule="exact"/>
        <w:jc w:val="center"/>
        <w:outlineLvl w:val="9"/>
        <w:rPr>
          <w:rFonts w:hint="eastAsia" w:asciiTheme="minorEastAsia" w:hAnsiTheme="minorEastAsia" w:eastAsiaTheme="minorEastAsia" w:cstheme="minorEastAsia"/>
          <w:b/>
          <w:color w:val="auto"/>
          <w:sz w:val="30"/>
          <w:szCs w:val="30"/>
        </w:rPr>
      </w:pPr>
    </w:p>
    <w:p>
      <w:pPr>
        <w:spacing w:beforeLines="50" w:afterLines="50" w:line="440" w:lineRule="exact"/>
        <w:jc w:val="center"/>
        <w:outlineLvl w:val="9"/>
        <w:rPr>
          <w:rFonts w:hint="eastAsia" w:asciiTheme="minorEastAsia" w:hAnsiTheme="minorEastAsia" w:eastAsiaTheme="minorEastAsia" w:cstheme="minorEastAsia"/>
          <w:b/>
          <w:color w:val="auto"/>
          <w:sz w:val="24"/>
        </w:rPr>
      </w:pPr>
      <w:r>
        <w:rPr>
          <w:rFonts w:hint="eastAsia" w:asciiTheme="minorEastAsia" w:hAnsiTheme="minorEastAsia" w:cstheme="minorEastAsia"/>
          <w:b/>
          <w:color w:val="auto"/>
          <w:sz w:val="30"/>
          <w:szCs w:val="30"/>
          <w:lang w:val="en-US" w:eastAsia="zh-CN"/>
        </w:rPr>
        <w:t>7</w:t>
      </w:r>
      <w:r>
        <w:rPr>
          <w:rFonts w:hint="eastAsia" w:asciiTheme="minorEastAsia" w:hAnsiTheme="minorEastAsia" w:eastAsiaTheme="minorEastAsia" w:cstheme="minorEastAsia"/>
          <w:b/>
          <w:color w:val="auto"/>
          <w:sz w:val="30"/>
          <w:szCs w:val="30"/>
        </w:rPr>
        <w:t>. 响应情况表</w:t>
      </w:r>
    </w:p>
    <w:p>
      <w:pPr>
        <w:adjustRightInd w:val="0"/>
        <w:snapToGrid w:val="0"/>
        <w:spacing w:afterLines="50" w:line="440" w:lineRule="exact"/>
        <w:ind w:firstLine="482" w:firstLineChars="200"/>
        <w:outlineLvl w:val="9"/>
        <w:rPr>
          <w:rFonts w:hint="eastAsia" w:asciiTheme="minorEastAsia" w:hAnsiTheme="minorEastAsia" w:eastAsiaTheme="minorEastAsia" w:cstheme="minorEastAsia"/>
          <w:b/>
          <w:bCs/>
          <w:color w:val="auto"/>
          <w:sz w:val="24"/>
          <w:u w:val="single"/>
        </w:rPr>
      </w:pPr>
      <w:r>
        <w:rPr>
          <w:rFonts w:hint="eastAsia" w:asciiTheme="minorEastAsia" w:hAnsiTheme="minorEastAsia" w:eastAsiaTheme="minorEastAsia" w:cstheme="minorEastAsia"/>
          <w:b/>
          <w:bCs/>
          <w:color w:val="auto"/>
          <w:sz w:val="24"/>
        </w:rPr>
        <w:t>说明：</w:t>
      </w:r>
      <w:r>
        <w:rPr>
          <w:rFonts w:hint="eastAsia" w:asciiTheme="minorEastAsia" w:hAnsiTheme="minorEastAsia" w:eastAsiaTheme="minorEastAsia" w:cstheme="minorEastAsia"/>
          <w:color w:val="auto"/>
          <w:sz w:val="24"/>
        </w:rPr>
        <w:t>供应商必须仔细阅读谈判文件中所有采购需求要求，并对所有技术规范和功能条目列入下表，未列入下表的视作报价人不响应。</w:t>
      </w:r>
      <w:r>
        <w:rPr>
          <w:rFonts w:hint="eastAsia" w:asciiTheme="minorEastAsia" w:hAnsiTheme="minorEastAsia" w:eastAsiaTheme="minorEastAsia" w:cstheme="minorEastAsia"/>
          <w:b/>
          <w:bCs/>
          <w:color w:val="auto"/>
          <w:sz w:val="24"/>
          <w:u w:val="single"/>
        </w:rPr>
        <w:t>供应商必须根据所响应货物的实际情况如实填写，如发现有虚假描述的，该响应文件无效，并报政府采购主管部门严肃处理，并没收其谈判保证金</w:t>
      </w:r>
      <w:r>
        <w:rPr>
          <w:rFonts w:hint="eastAsia" w:asciiTheme="minorEastAsia" w:hAnsiTheme="minorEastAsia" w:eastAsiaTheme="minorEastAsia" w:cstheme="minorEastAsia"/>
          <w:b/>
          <w:bCs/>
          <w:color w:val="auto"/>
          <w:sz w:val="24"/>
          <w:u w:val="none"/>
        </w:rPr>
        <w:t>。</w:t>
      </w:r>
    </w:p>
    <w:p>
      <w:pPr>
        <w:spacing w:beforeLines="50" w:afterLines="50" w:line="440" w:lineRule="exact"/>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项目名称：</w:t>
      </w:r>
      <w:r>
        <w:rPr>
          <w:rFonts w:hint="eastAsia" w:asciiTheme="minorEastAsia" w:hAnsiTheme="minorEastAsia" w:cstheme="minorEastAsia"/>
          <w:b/>
          <w:color w:val="auto"/>
          <w:sz w:val="24"/>
          <w:lang w:val="en-US" w:eastAsia="zh-CN"/>
        </w:rPr>
        <w:t>琼中县基层医疗卫生机构医疗设备采购项目（H包）（二次招标）</w:t>
      </w:r>
    </w:p>
    <w:p>
      <w:pPr>
        <w:spacing w:beforeLines="50" w:afterLines="50" w:line="440" w:lineRule="exact"/>
        <w:outlineLvl w:val="9"/>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项目编号：</w:t>
      </w:r>
      <w:r>
        <w:rPr>
          <w:rFonts w:hint="eastAsia" w:asciiTheme="minorEastAsia" w:hAnsiTheme="minorEastAsia" w:cstheme="minorEastAsia"/>
          <w:b/>
          <w:color w:val="auto"/>
          <w:sz w:val="24"/>
          <w:lang w:val="en-US" w:eastAsia="zh-CN"/>
        </w:rPr>
        <w:t>ZLHX2020-043R</w:t>
      </w:r>
    </w:p>
    <w:tbl>
      <w:tblPr>
        <w:tblStyle w:val="12"/>
        <w:tblW w:w="974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9"/>
        <w:gridCol w:w="2890"/>
        <w:gridCol w:w="289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738" w:type="dxa"/>
            <w:tcBorders>
              <w:bottom w:val="single" w:color="auto" w:sz="4" w:space="0"/>
            </w:tcBorders>
            <w:shd w:val="clear" w:color="auto" w:fill="D9D9D9"/>
            <w:vAlign w:val="center"/>
          </w:tcPr>
          <w:p>
            <w:pPr>
              <w:snapToGrid w:val="0"/>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1519" w:type="dxa"/>
            <w:tcBorders>
              <w:bottom w:val="single" w:color="auto" w:sz="4" w:space="0"/>
            </w:tcBorders>
            <w:shd w:val="clear" w:color="auto" w:fill="D9D9D9"/>
            <w:vAlign w:val="center"/>
          </w:tcPr>
          <w:p>
            <w:pPr>
              <w:snapToGrid w:val="0"/>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名 称</w:t>
            </w:r>
          </w:p>
        </w:tc>
        <w:tc>
          <w:tcPr>
            <w:tcW w:w="2890" w:type="dxa"/>
            <w:tcBorders>
              <w:bottom w:val="single" w:color="auto" w:sz="4" w:space="0"/>
            </w:tcBorders>
            <w:shd w:val="clear" w:color="auto" w:fill="D9D9D9"/>
            <w:vAlign w:val="center"/>
          </w:tcPr>
          <w:p>
            <w:pPr>
              <w:adjustRightInd w:val="0"/>
              <w:snapToGrid w:val="0"/>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原技术规范主要条款描述</w:t>
            </w:r>
          </w:p>
        </w:tc>
        <w:tc>
          <w:tcPr>
            <w:tcW w:w="2891" w:type="dxa"/>
            <w:tcBorders>
              <w:bottom w:val="single" w:color="auto" w:sz="4" w:space="0"/>
            </w:tcBorders>
            <w:shd w:val="clear" w:color="auto" w:fill="D9D9D9"/>
            <w:vAlign w:val="center"/>
          </w:tcPr>
          <w:p>
            <w:pPr>
              <w:adjustRightInd w:val="0"/>
              <w:snapToGrid w:val="0"/>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供应商技术规范描述</w:t>
            </w:r>
          </w:p>
        </w:tc>
        <w:tc>
          <w:tcPr>
            <w:tcW w:w="1707" w:type="dxa"/>
            <w:tcBorders>
              <w:bottom w:val="single" w:color="auto" w:sz="4" w:space="0"/>
            </w:tcBorders>
            <w:shd w:val="clear" w:color="auto" w:fill="D9D9D9"/>
            <w:vAlign w:val="center"/>
          </w:tcPr>
          <w:p>
            <w:pPr>
              <w:snapToGrid w:val="0"/>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偏离情况说明</w:t>
            </w:r>
          </w:p>
          <w:p>
            <w:pPr>
              <w:adjustRightInd w:val="0"/>
              <w:snapToGrid w:val="0"/>
              <w:spacing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p>
        </w:tc>
        <w:tc>
          <w:tcPr>
            <w:tcW w:w="1519"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2890"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2891"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707"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w:t>
            </w:r>
          </w:p>
        </w:tc>
        <w:tc>
          <w:tcPr>
            <w:tcW w:w="1519"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2890"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2891"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707"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440" w:lineRule="exact"/>
              <w:jc w:val="center"/>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w:t>
            </w:r>
          </w:p>
        </w:tc>
        <w:tc>
          <w:tcPr>
            <w:tcW w:w="1519"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90"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2891"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c>
          <w:tcPr>
            <w:tcW w:w="1707" w:type="dxa"/>
            <w:vAlign w:val="center"/>
          </w:tcPr>
          <w:p>
            <w:pPr>
              <w:snapToGrid w:val="0"/>
              <w:spacing w:beforeLines="30" w:afterLines="30" w:line="440" w:lineRule="exact"/>
              <w:jc w:val="center"/>
              <w:outlineLvl w:val="9"/>
              <w:rPr>
                <w:rFonts w:hint="eastAsia" w:asciiTheme="minorEastAsia" w:hAnsiTheme="minorEastAsia" w:eastAsiaTheme="minorEastAsia" w:cstheme="minorEastAsia"/>
                <w:color w:val="auto"/>
                <w:sz w:val="24"/>
              </w:rPr>
            </w:pPr>
          </w:p>
        </w:tc>
      </w:tr>
    </w:tbl>
    <w:p>
      <w:pPr>
        <w:spacing w:beforeLines="100" w:line="440" w:lineRule="exact"/>
        <w:ind w:firstLine="480" w:firstLineChars="200"/>
        <w:outlineLvl w:val="9"/>
        <w:rPr>
          <w:rFonts w:hint="eastAsia" w:asciiTheme="minorEastAsia" w:hAnsiTheme="minorEastAsia" w:eastAsiaTheme="minorEastAsia" w:cstheme="minorEastAsia"/>
          <w:color w:val="auto"/>
          <w:sz w:val="24"/>
          <w:u w:val="single"/>
          <w:lang w:val="en-GB"/>
        </w:rPr>
      </w:pPr>
      <w:r>
        <w:rPr>
          <w:rFonts w:hint="eastAsia" w:asciiTheme="minorEastAsia" w:hAnsiTheme="minorEastAsia" w:eastAsiaTheme="minorEastAsia" w:cstheme="minorEastAsia"/>
          <w:color w:val="auto"/>
          <w:sz w:val="24"/>
          <w:lang w:val="en-GB"/>
        </w:rPr>
        <w:t>供应商名称：</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（公章）</w:t>
      </w:r>
    </w:p>
    <w:p>
      <w:pPr>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lang w:val="en-GB"/>
        </w:rPr>
        <w:t>响应日期：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en-GB"/>
        </w:rPr>
        <w:t>日</w:t>
      </w:r>
    </w:p>
    <w:p>
      <w:pPr>
        <w:spacing w:beforeLines="50" w:afterLines="50" w:line="440" w:lineRule="exact"/>
        <w:jc w:val="lef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w:t>
      </w:r>
    </w:p>
    <w:p>
      <w:pPr>
        <w:spacing w:line="440" w:lineRule="exact"/>
        <w:ind w:firstLine="482" w:firstLineChars="200"/>
        <w:jc w:val="lef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 此表为表样，供应商必须把招标项目的全部采购需求列入此表，并进行逐一应答，行数可自行添加，但表式不变。</w:t>
      </w:r>
    </w:p>
    <w:p>
      <w:pPr>
        <w:tabs>
          <w:tab w:val="left" w:pos="11130"/>
        </w:tabs>
        <w:adjustRightInd w:val="0"/>
        <w:snapToGrid w:val="0"/>
        <w:spacing w:line="440" w:lineRule="exact"/>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按照招标项目要求的顺序对应填写；</w:t>
      </w:r>
      <w:r>
        <w:rPr>
          <w:rFonts w:hint="eastAsia" w:asciiTheme="minorEastAsia" w:hAnsiTheme="minorEastAsia" w:eastAsiaTheme="minorEastAsia" w:cstheme="minorEastAsia"/>
          <w:color w:val="auto"/>
          <w:sz w:val="24"/>
        </w:rPr>
        <w:tab/>
      </w:r>
    </w:p>
    <w:p>
      <w:pPr>
        <w:adjustRightInd w:val="0"/>
        <w:snapToGrid w:val="0"/>
        <w:spacing w:line="440" w:lineRule="exact"/>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请在“</w:t>
      </w:r>
      <w:r>
        <w:rPr>
          <w:rFonts w:hint="eastAsia" w:asciiTheme="minorEastAsia" w:hAnsiTheme="minorEastAsia" w:eastAsiaTheme="minorEastAsia" w:cstheme="minorEastAsia"/>
          <w:bCs/>
          <w:color w:val="auto"/>
          <w:sz w:val="24"/>
        </w:rPr>
        <w:t>表</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Cs/>
          <w:color w:val="auto"/>
          <w:sz w:val="24"/>
        </w:rPr>
        <w:t>中列出所投详细情况</w:t>
      </w:r>
      <w:r>
        <w:rPr>
          <w:rFonts w:hint="eastAsia" w:asciiTheme="minorEastAsia" w:hAnsiTheme="minorEastAsia" w:eastAsiaTheme="minorEastAsia" w:cstheme="minorEastAsia"/>
          <w:color w:val="auto"/>
          <w:sz w:val="24"/>
        </w:rPr>
        <w:t>；</w:t>
      </w:r>
    </w:p>
    <w:p>
      <w:pPr>
        <w:adjustRightInd w:val="0"/>
        <w:snapToGrid w:val="0"/>
        <w:spacing w:line="440" w:lineRule="exact"/>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 </w:t>
      </w:r>
      <w:r>
        <w:rPr>
          <w:rFonts w:hint="eastAsia" w:asciiTheme="minorEastAsia" w:hAnsiTheme="minorEastAsia" w:eastAsiaTheme="minorEastAsia" w:cstheme="minorEastAsia"/>
          <w:bCs/>
          <w:color w:val="auto"/>
          <w:sz w:val="24"/>
        </w:rPr>
        <w:t>是否偏离用符号“</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4"/>
        </w:rPr>
        <w:t>”分别表示正偏离、完全响应、负偏离，必须逐次对应响应。</w:t>
      </w:r>
      <w:r>
        <w:rPr>
          <w:rFonts w:hint="eastAsia" w:asciiTheme="minorEastAsia" w:hAnsiTheme="minorEastAsia" w:eastAsiaTheme="minorEastAsia" w:cstheme="minorEastAsia"/>
          <w:color w:val="auto"/>
          <w:sz w:val="24"/>
        </w:rPr>
        <w:t>评委评标时不能只根据供应商填写的偏离情况说明来判断是否响应，而应认真查阅“采购需求”内容以及相关的资料判断是否满足要求；</w:t>
      </w:r>
    </w:p>
    <w:p>
      <w:pPr>
        <w:adjustRightInd w:val="0"/>
        <w:snapToGrid w:val="0"/>
        <w:spacing w:line="440" w:lineRule="exact"/>
        <w:ind w:firstLine="480" w:firstLineChars="200"/>
        <w:jc w:val="left"/>
        <w:outlineLvl w:val="9"/>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color w:val="auto"/>
          <w:sz w:val="24"/>
        </w:rPr>
        <w:t>5. 供应商必须据实填写，不得虚假填写，否则将取消其响应或成交资格。</w:t>
      </w:r>
    </w:p>
    <w:p>
      <w:pPr>
        <w:spacing w:line="440" w:lineRule="exact"/>
        <w:jc w:val="center"/>
        <w:outlineLvl w:val="9"/>
        <w:rPr>
          <w:rFonts w:hint="eastAsia" w:asciiTheme="minorEastAsia" w:hAnsiTheme="minorEastAsia" w:eastAsiaTheme="minorEastAsia" w:cstheme="minorEastAsia"/>
          <w:b/>
          <w:bCs/>
          <w:color w:val="auto"/>
          <w:kern w:val="0"/>
          <w:sz w:val="30"/>
          <w:szCs w:val="30"/>
        </w:rPr>
      </w:pPr>
    </w:p>
    <w:p>
      <w:pPr>
        <w:spacing w:line="440" w:lineRule="exact"/>
        <w:jc w:val="center"/>
        <w:outlineLvl w:val="9"/>
        <w:rPr>
          <w:rFonts w:hint="eastAsia" w:asciiTheme="minorEastAsia" w:hAnsiTheme="minorEastAsia" w:eastAsiaTheme="minorEastAsia" w:cstheme="minorEastAsia"/>
          <w:b/>
          <w:bCs/>
          <w:color w:val="auto"/>
          <w:kern w:val="0"/>
          <w:sz w:val="30"/>
          <w:szCs w:val="30"/>
        </w:rPr>
      </w:pPr>
    </w:p>
    <w:p>
      <w:pPr>
        <w:spacing w:line="440" w:lineRule="exact"/>
        <w:jc w:val="center"/>
        <w:outlineLvl w:val="9"/>
        <w:rPr>
          <w:rFonts w:hint="eastAsia" w:asciiTheme="minorEastAsia" w:hAnsiTheme="minorEastAsia" w:eastAsiaTheme="minorEastAsia" w:cstheme="minorEastAsia"/>
          <w:b/>
          <w:bCs/>
          <w:color w:val="auto"/>
          <w:kern w:val="0"/>
          <w:sz w:val="30"/>
          <w:szCs w:val="30"/>
        </w:rPr>
      </w:pPr>
      <w:r>
        <w:rPr>
          <w:rFonts w:hint="eastAsia" w:asciiTheme="minorEastAsia" w:hAnsiTheme="minorEastAsia" w:cstheme="minorEastAsia"/>
          <w:b/>
          <w:bCs/>
          <w:color w:val="auto"/>
          <w:kern w:val="0"/>
          <w:sz w:val="30"/>
          <w:szCs w:val="30"/>
          <w:lang w:val="en-US" w:eastAsia="zh-CN"/>
        </w:rPr>
        <w:t>8</w:t>
      </w:r>
      <w:r>
        <w:rPr>
          <w:rFonts w:hint="eastAsia" w:asciiTheme="minorEastAsia" w:hAnsiTheme="minorEastAsia" w:eastAsiaTheme="minorEastAsia" w:cstheme="minorEastAsia"/>
          <w:b/>
          <w:bCs/>
          <w:color w:val="auto"/>
          <w:kern w:val="0"/>
          <w:sz w:val="30"/>
          <w:szCs w:val="30"/>
        </w:rPr>
        <w:t>.</w:t>
      </w:r>
      <w:r>
        <w:rPr>
          <w:rFonts w:hint="eastAsia" w:asciiTheme="minorEastAsia" w:hAnsi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color w:val="auto"/>
          <w:sz w:val="30"/>
          <w:szCs w:val="30"/>
          <w:lang w:eastAsia="zh-CN"/>
        </w:rPr>
        <w:t>售后</w:t>
      </w:r>
      <w:r>
        <w:rPr>
          <w:rFonts w:hint="eastAsia" w:asciiTheme="minorEastAsia" w:hAnsiTheme="minorEastAsia" w:eastAsiaTheme="minorEastAsia" w:cstheme="minorEastAsia"/>
          <w:b/>
          <w:color w:val="auto"/>
          <w:sz w:val="30"/>
          <w:szCs w:val="30"/>
        </w:rPr>
        <w:t>服务</w:t>
      </w:r>
      <w:r>
        <w:rPr>
          <w:rFonts w:hint="eastAsia" w:asciiTheme="minorEastAsia" w:hAnsiTheme="minorEastAsia" w:eastAsiaTheme="minorEastAsia" w:cstheme="minorEastAsia"/>
          <w:b/>
          <w:bCs/>
          <w:color w:val="auto"/>
          <w:kern w:val="0"/>
          <w:sz w:val="30"/>
          <w:szCs w:val="30"/>
        </w:rPr>
        <w:t>承诺</w:t>
      </w:r>
    </w:p>
    <w:p>
      <w:pPr>
        <w:spacing w:before="0" w:after="0" w:line="440" w:lineRule="exact"/>
        <w:jc w:val="both"/>
        <w:outlineLvl w:val="9"/>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rPr>
        <w:t>项目名称：</w:t>
      </w:r>
      <w:r>
        <w:rPr>
          <w:rFonts w:hint="eastAsia" w:asciiTheme="minorEastAsia" w:hAnsiTheme="minorEastAsia" w:cstheme="minorEastAsia"/>
          <w:b/>
          <w:bCs/>
          <w:color w:val="auto"/>
          <w:sz w:val="24"/>
          <w:lang w:val="en-US" w:eastAsia="zh-CN"/>
        </w:rPr>
        <w:t>琼中县基层医疗卫生机构医疗设备采购项目（H包）（二次招标）</w:t>
      </w:r>
    </w:p>
    <w:p>
      <w:pPr>
        <w:spacing w:before="0" w:after="0" w:line="440" w:lineRule="exact"/>
        <w:jc w:val="both"/>
        <w:outlineLvl w:val="9"/>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rPr>
        <w:t>项目编号：</w:t>
      </w:r>
      <w:r>
        <w:rPr>
          <w:rFonts w:hint="eastAsia" w:asciiTheme="minorEastAsia" w:hAnsiTheme="minorEastAsia" w:cstheme="minorEastAsia"/>
          <w:b/>
          <w:bCs/>
          <w:color w:val="auto"/>
          <w:sz w:val="24"/>
          <w:lang w:val="en-US" w:eastAsia="zh-CN"/>
        </w:rPr>
        <w:t>ZLHX2020-043R</w:t>
      </w:r>
    </w:p>
    <w:p>
      <w:pPr>
        <w:tabs>
          <w:tab w:val="left" w:pos="720"/>
        </w:tabs>
        <w:autoSpaceDE w:val="0"/>
        <w:autoSpaceDN w:val="0"/>
        <w:adjustRightInd w:val="0"/>
        <w:spacing w:beforeLines="50" w:afterLines="50"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zh-CN"/>
        </w:rPr>
        <w:t>（格式自拟）</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p>
    <w:p>
      <w:pPr>
        <w:outlineLvl w:val="9"/>
        <w:rPr>
          <w:rFonts w:hint="eastAsia" w:asciiTheme="minorEastAsia" w:hAnsiTheme="minorEastAsia" w:eastAsiaTheme="minorEastAsia" w:cstheme="minorEastAsia"/>
          <w:color w:val="auto"/>
        </w:rPr>
      </w:pP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iCs/>
          <w:color w:val="auto"/>
          <w:sz w:val="24"/>
        </w:rPr>
        <w:t>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（公章）</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color w:val="auto"/>
          <w:sz w:val="24"/>
        </w:rPr>
        <w:t>承诺日期：</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日</w:t>
      </w:r>
    </w:p>
    <w:p>
      <w:pPr>
        <w:tabs>
          <w:tab w:val="left" w:pos="720"/>
        </w:tabs>
        <w:autoSpaceDE w:val="0"/>
        <w:autoSpaceDN w:val="0"/>
        <w:adjustRightInd w:val="0"/>
        <w:spacing w:line="440" w:lineRule="exact"/>
        <w:outlineLvl w:val="9"/>
        <w:rPr>
          <w:rFonts w:hint="eastAsia" w:asciiTheme="minorEastAsia" w:hAnsiTheme="minorEastAsia" w:eastAsiaTheme="minorEastAsia" w:cstheme="minorEastAsia"/>
          <w:color w:val="auto"/>
          <w:sz w:val="24"/>
          <w:lang w:val="zh-CN"/>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rPr>
      </w:pPr>
    </w:p>
    <w:p>
      <w:pPr>
        <w:outlineLvl w:val="9"/>
        <w:rPr>
          <w:rFonts w:hint="eastAsia" w:asciiTheme="minorEastAsia" w:hAnsiTheme="minorEastAsia" w:eastAsiaTheme="minorEastAsia" w:cstheme="minorEastAsia"/>
          <w:b/>
          <w:bCs/>
          <w:color w:val="auto"/>
          <w:kern w:val="0"/>
          <w:sz w:val="30"/>
          <w:szCs w:val="30"/>
        </w:rPr>
      </w:pPr>
    </w:p>
    <w:p>
      <w:pPr>
        <w:outlineLvl w:val="9"/>
        <w:rPr>
          <w:rFonts w:hint="eastAsia" w:asciiTheme="minorEastAsia" w:hAnsiTheme="minorEastAsia" w:eastAsiaTheme="minorEastAsia" w:cstheme="minorEastAsia"/>
          <w:b/>
          <w:bCs/>
          <w:color w:val="auto"/>
          <w:kern w:val="0"/>
          <w:sz w:val="30"/>
          <w:szCs w:val="30"/>
        </w:rPr>
      </w:pPr>
    </w:p>
    <w:p>
      <w:pPr>
        <w:outlineLvl w:val="9"/>
        <w:rPr>
          <w:rFonts w:hint="eastAsia" w:asciiTheme="minorEastAsia" w:hAnsiTheme="minorEastAsia" w:eastAsiaTheme="minorEastAsia" w:cstheme="minorEastAsia"/>
          <w:b/>
          <w:bCs/>
          <w:color w:val="auto"/>
          <w:kern w:val="0"/>
          <w:sz w:val="30"/>
          <w:szCs w:val="30"/>
        </w:rPr>
      </w:pPr>
    </w:p>
    <w:p>
      <w:pPr>
        <w:outlineLvl w:val="9"/>
        <w:rPr>
          <w:rFonts w:hint="eastAsia" w:asciiTheme="minorEastAsia" w:hAnsiTheme="minorEastAsia" w:eastAsiaTheme="minorEastAsia" w:cstheme="minorEastAsia"/>
          <w:b/>
          <w:bCs/>
          <w:color w:val="auto"/>
          <w:kern w:val="0"/>
          <w:sz w:val="30"/>
          <w:szCs w:val="30"/>
        </w:rPr>
      </w:pPr>
    </w:p>
    <w:p>
      <w:pPr>
        <w:outlineLvl w:val="9"/>
        <w:rPr>
          <w:rFonts w:hint="eastAsia" w:asciiTheme="minorEastAsia" w:hAnsiTheme="minorEastAsia" w:eastAsiaTheme="minorEastAsia" w:cstheme="minorEastAsia"/>
          <w:b/>
          <w:bCs/>
          <w:color w:val="auto"/>
          <w:kern w:val="0"/>
          <w:sz w:val="30"/>
          <w:szCs w:val="30"/>
        </w:rPr>
      </w:pPr>
    </w:p>
    <w:p>
      <w:pPr>
        <w:spacing w:afterLines="50" w:line="440" w:lineRule="exact"/>
        <w:outlineLvl w:val="9"/>
        <w:rPr>
          <w:rFonts w:hint="eastAsia" w:asciiTheme="minorEastAsia" w:hAnsiTheme="minorEastAsia" w:eastAsiaTheme="minorEastAsia" w:cstheme="minorEastAsia"/>
          <w:b/>
          <w:bCs/>
          <w:color w:val="auto"/>
          <w:kern w:val="0"/>
          <w:sz w:val="30"/>
          <w:szCs w:val="30"/>
        </w:rPr>
      </w:pPr>
      <w:bookmarkStart w:id="50" w:name="_Toc10210"/>
      <w:bookmarkStart w:id="51" w:name="_Toc13556"/>
      <w:bookmarkStart w:id="52" w:name="_Toc3157"/>
      <w:bookmarkStart w:id="53" w:name="_Toc17314"/>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lang w:val="en-US"/>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lang w:val="en-US"/>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lang w:val="en-US"/>
        </w:rPr>
      </w:pPr>
    </w:p>
    <w:p>
      <w:pPr>
        <w:spacing w:afterLines="50" w:line="440" w:lineRule="exact"/>
        <w:jc w:val="both"/>
        <w:outlineLvl w:val="9"/>
        <w:rPr>
          <w:rFonts w:hint="eastAsia" w:asciiTheme="minorEastAsia" w:hAnsiTheme="minorEastAsia" w:eastAsiaTheme="minorEastAsia" w:cstheme="minorEastAsia"/>
          <w:b/>
          <w:bCs/>
          <w:color w:val="auto"/>
          <w:kern w:val="0"/>
          <w:sz w:val="30"/>
          <w:szCs w:val="30"/>
          <w:lang w:val="en-US"/>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lang w:val="en-US"/>
        </w:rPr>
      </w:pPr>
    </w:p>
    <w:p>
      <w:pPr>
        <w:spacing w:afterLines="50" w:line="440" w:lineRule="exact"/>
        <w:jc w:val="center"/>
        <w:outlineLvl w:val="9"/>
        <w:rPr>
          <w:rFonts w:hint="eastAsia" w:asciiTheme="minorEastAsia" w:hAnsiTheme="minorEastAsia" w:cstheme="minorEastAsia"/>
          <w:b/>
          <w:bCs/>
          <w:color w:val="auto"/>
          <w:kern w:val="0"/>
          <w:sz w:val="30"/>
          <w:szCs w:val="30"/>
          <w:lang w:val="en-US" w:eastAsia="zh-CN"/>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rPr>
      </w:pPr>
      <w:r>
        <w:rPr>
          <w:rFonts w:hint="eastAsia" w:asciiTheme="minorEastAsia" w:hAnsiTheme="minorEastAsia" w:cstheme="minorEastAsia"/>
          <w:b/>
          <w:bCs/>
          <w:color w:val="auto"/>
          <w:kern w:val="0"/>
          <w:sz w:val="30"/>
          <w:szCs w:val="30"/>
          <w:lang w:val="en-US" w:eastAsia="zh-CN"/>
        </w:rPr>
        <w:t>9</w:t>
      </w:r>
      <w:r>
        <w:rPr>
          <w:rFonts w:hint="eastAsia" w:asciiTheme="minorEastAsia" w:hAnsiTheme="minorEastAsia" w:eastAsiaTheme="minorEastAsia" w:cstheme="minorEastAsia"/>
          <w:b/>
          <w:bCs/>
          <w:color w:val="auto"/>
          <w:kern w:val="0"/>
          <w:sz w:val="30"/>
          <w:szCs w:val="30"/>
        </w:rPr>
        <w:t>.</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供应商</w:t>
      </w:r>
      <w:bookmarkEnd w:id="50"/>
      <w:bookmarkEnd w:id="51"/>
      <w:bookmarkEnd w:id="52"/>
      <w:bookmarkEnd w:id="53"/>
      <w:r>
        <w:rPr>
          <w:rFonts w:hint="eastAsia" w:asciiTheme="minorEastAsia" w:hAnsiTheme="minorEastAsia" w:eastAsiaTheme="minorEastAsia" w:cstheme="minorEastAsia"/>
          <w:b/>
          <w:bCs/>
          <w:color w:val="auto"/>
          <w:kern w:val="0"/>
          <w:sz w:val="30"/>
          <w:szCs w:val="30"/>
        </w:rPr>
        <w:t>简介</w:t>
      </w:r>
    </w:p>
    <w:p>
      <w:pPr>
        <w:spacing w:before="0" w:after="0" w:line="440" w:lineRule="exact"/>
        <w:jc w:val="both"/>
        <w:outlineLvl w:val="9"/>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rPr>
        <w:t>项目名称：</w:t>
      </w:r>
      <w:r>
        <w:rPr>
          <w:rFonts w:hint="eastAsia" w:asciiTheme="minorEastAsia" w:hAnsiTheme="minorEastAsia" w:cstheme="minorEastAsia"/>
          <w:b/>
          <w:bCs/>
          <w:color w:val="auto"/>
          <w:sz w:val="24"/>
          <w:lang w:val="en-US" w:eastAsia="zh-CN"/>
        </w:rPr>
        <w:t>琼中县基层医疗卫生机构医疗设备采购项目（H包）（二次招标）</w:t>
      </w:r>
    </w:p>
    <w:p>
      <w:pPr>
        <w:spacing w:before="0" w:after="0" w:line="440" w:lineRule="exact"/>
        <w:jc w:val="both"/>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sz w:val="24"/>
        </w:rPr>
        <w:t>项目编号：</w:t>
      </w:r>
      <w:r>
        <w:rPr>
          <w:rFonts w:hint="eastAsia" w:asciiTheme="minorEastAsia" w:hAnsiTheme="minorEastAsia" w:cstheme="minorEastAsia"/>
          <w:b/>
          <w:bCs/>
          <w:color w:val="auto"/>
          <w:sz w:val="24"/>
          <w:lang w:val="en-US" w:eastAsia="zh-CN"/>
        </w:rPr>
        <w:t>ZLHX2020-043R</w:t>
      </w:r>
    </w:p>
    <w:p>
      <w:pPr>
        <w:tabs>
          <w:tab w:val="left" w:pos="720"/>
        </w:tabs>
        <w:autoSpaceDE w:val="0"/>
        <w:autoSpaceDN w:val="0"/>
        <w:adjustRightInd w:val="0"/>
        <w:spacing w:beforeLines="50" w:afterLines="50" w:line="440" w:lineRule="exact"/>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zh-CN"/>
        </w:rPr>
        <w:t>（格式自拟）</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p>
    <w:p>
      <w:pPr>
        <w:spacing w:beforeLines="100" w:line="440" w:lineRule="exact"/>
        <w:ind w:firstLine="480" w:firstLineChars="200"/>
        <w:outlineLvl w:val="9"/>
        <w:rPr>
          <w:rFonts w:hint="eastAsia" w:asciiTheme="minorEastAsia" w:hAnsiTheme="minorEastAsia" w:eastAsiaTheme="minorEastAsia" w:cstheme="minorEastAsia"/>
          <w:color w:val="auto"/>
          <w:sz w:val="24"/>
          <w:u w:val="single"/>
          <w:lang w:val="en-GB"/>
        </w:rPr>
      </w:pPr>
      <w:r>
        <w:rPr>
          <w:rFonts w:hint="eastAsia" w:asciiTheme="minorEastAsia" w:hAnsiTheme="minorEastAsia" w:eastAsiaTheme="minorEastAsia" w:cstheme="minorEastAsia"/>
          <w:color w:val="auto"/>
          <w:sz w:val="24"/>
          <w:lang w:val="en-GB"/>
        </w:rPr>
        <w:t>供应商名称：</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（公章）</w:t>
      </w:r>
    </w:p>
    <w:p>
      <w:pPr>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bCs/>
          <w:color w:val="auto"/>
          <w:sz w:val="24"/>
          <w:u w:val="single"/>
          <w:lang w:val="en-GB"/>
        </w:rPr>
        <w:t>（亲笔签名）</w:t>
      </w:r>
    </w:p>
    <w:p>
      <w:pPr>
        <w:spacing w:beforeLines="100" w:line="440" w:lineRule="exact"/>
        <w:ind w:firstLine="480" w:firstLineChars="200"/>
        <w:outlineLvl w:val="9"/>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响应日期：</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日</w:t>
      </w: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autoSpaceDE w:val="0"/>
        <w:autoSpaceDN w:val="0"/>
        <w:spacing w:line="360" w:lineRule="auto"/>
        <w:ind w:firstLine="452" w:firstLineChars="150"/>
        <w:outlineLvl w:val="9"/>
        <w:rPr>
          <w:rFonts w:hint="eastAsia" w:asciiTheme="minorEastAsia" w:hAnsiTheme="minorEastAsia" w:eastAsiaTheme="minorEastAsia" w:cstheme="minorEastAsia"/>
          <w:b/>
          <w:color w:val="auto"/>
          <w:sz w:val="30"/>
          <w:szCs w:val="30"/>
        </w:rPr>
      </w:pPr>
      <w:bookmarkStart w:id="54" w:name="_Toc5296"/>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spacing w:line="560" w:lineRule="exact"/>
        <w:jc w:val="center"/>
        <w:outlineLvl w:val="9"/>
        <w:rPr>
          <w:rFonts w:hint="eastAsia" w:asciiTheme="minorEastAsia" w:hAnsiTheme="minorEastAsia" w:eastAsiaTheme="minorEastAsia" w:cstheme="minorEastAsia"/>
          <w:b/>
          <w:bCs/>
          <w:color w:val="auto"/>
          <w:sz w:val="30"/>
          <w:szCs w:val="22"/>
        </w:rPr>
      </w:pPr>
    </w:p>
    <w:p>
      <w:pPr>
        <w:kinsoku w:val="0"/>
        <w:overflowPunct w:val="0"/>
        <w:autoSpaceDE w:val="0"/>
        <w:autoSpaceDN w:val="0"/>
        <w:adjustRightInd w:val="0"/>
        <w:snapToGrid w:val="0"/>
        <w:spacing w:before="100" w:beforeAutospacing="1" w:after="100" w:afterAutospacing="1"/>
        <w:outlineLvl w:val="9"/>
        <w:rPr>
          <w:rFonts w:hint="eastAsia" w:asciiTheme="minorEastAsia" w:hAnsiTheme="minorEastAsia" w:eastAsiaTheme="minorEastAsia" w:cstheme="minorEastAsia"/>
          <w:b/>
          <w:bCs/>
          <w:color w:val="auto"/>
          <w:kern w:val="0"/>
          <w:sz w:val="30"/>
          <w:szCs w:val="30"/>
        </w:rPr>
      </w:pPr>
    </w:p>
    <w:p>
      <w:pPr>
        <w:kinsoku w:val="0"/>
        <w:overflowPunct w:val="0"/>
        <w:autoSpaceDE w:val="0"/>
        <w:autoSpaceDN w:val="0"/>
        <w:adjustRightInd w:val="0"/>
        <w:snapToGrid w:val="0"/>
        <w:spacing w:before="100" w:beforeAutospacing="1" w:after="100" w:afterAutospacing="1"/>
        <w:jc w:val="center"/>
        <w:outlineLvl w:val="9"/>
        <w:rPr>
          <w:rFonts w:hint="eastAsia" w:asciiTheme="minorEastAsia" w:hAnsiTheme="minorEastAsia" w:eastAsiaTheme="minorEastAsia" w:cstheme="minorEastAsia"/>
          <w:b/>
          <w:bCs/>
          <w:color w:val="auto"/>
          <w:kern w:val="0"/>
          <w:sz w:val="30"/>
          <w:szCs w:val="30"/>
          <w:lang w:val="en-US"/>
        </w:rPr>
      </w:pPr>
    </w:p>
    <w:p>
      <w:pPr>
        <w:kinsoku w:val="0"/>
        <w:overflowPunct w:val="0"/>
        <w:autoSpaceDE w:val="0"/>
        <w:autoSpaceDN w:val="0"/>
        <w:adjustRightInd w:val="0"/>
        <w:snapToGrid w:val="0"/>
        <w:spacing w:before="100" w:beforeAutospacing="1" w:after="100" w:afterAutospacing="1"/>
        <w:jc w:val="center"/>
        <w:outlineLvl w:val="9"/>
        <w:rPr>
          <w:rFonts w:hint="eastAsia" w:asciiTheme="minorEastAsia" w:hAnsiTheme="minorEastAsia" w:eastAsiaTheme="minorEastAsia" w:cstheme="minorEastAsia"/>
          <w:b/>
          <w:bCs/>
          <w:color w:val="auto"/>
          <w:kern w:val="0"/>
          <w:sz w:val="30"/>
          <w:szCs w:val="30"/>
        </w:rPr>
      </w:pPr>
      <w:r>
        <w:rPr>
          <w:rFonts w:hint="eastAsia" w:asciiTheme="minorEastAsia" w:hAnsiTheme="minorEastAsia" w:cstheme="minorEastAsia"/>
          <w:b/>
          <w:bCs/>
          <w:color w:val="auto"/>
          <w:kern w:val="0"/>
          <w:sz w:val="30"/>
          <w:szCs w:val="30"/>
          <w:lang w:val="en-US" w:eastAsia="zh-CN"/>
        </w:rPr>
        <w:t>10</w:t>
      </w:r>
      <w:r>
        <w:rPr>
          <w:rFonts w:hint="eastAsia" w:asciiTheme="minorEastAsia" w:hAnsiTheme="minorEastAsia" w:eastAsiaTheme="minorEastAsia" w:cstheme="minorEastAsia"/>
          <w:b/>
          <w:bCs/>
          <w:color w:val="auto"/>
          <w:kern w:val="0"/>
          <w:sz w:val="30"/>
          <w:szCs w:val="30"/>
        </w:rPr>
        <w:t xml:space="preserve">. </w:t>
      </w:r>
      <w:bookmarkStart w:id="55" w:name="_Toc183588718"/>
      <w:r>
        <w:rPr>
          <w:rFonts w:hint="eastAsia" w:asciiTheme="minorEastAsia" w:hAnsiTheme="minorEastAsia" w:eastAsiaTheme="minorEastAsia" w:cstheme="minorEastAsia"/>
          <w:b/>
          <w:bCs/>
          <w:color w:val="auto"/>
          <w:kern w:val="0"/>
          <w:sz w:val="30"/>
          <w:szCs w:val="30"/>
        </w:rPr>
        <w:t>供应商自觉抵制政府采购领域商业贿赂行为承诺书</w:t>
      </w:r>
    </w:p>
    <w:p>
      <w:pPr>
        <w:kinsoku w:val="0"/>
        <w:overflowPunct w:val="0"/>
        <w:autoSpaceDE w:val="0"/>
        <w:autoSpaceDN w:val="0"/>
        <w:adjustRightInd w:val="0"/>
        <w:snapToGrid w:val="0"/>
        <w:spacing w:beforeLines="50" w:afterLines="50" w:line="440" w:lineRule="exact"/>
        <w:outlineLvl w:val="9"/>
        <w:rPr>
          <w:rFonts w:hint="eastAsia" w:asciiTheme="minorEastAsia" w:hAnsiTheme="minorEastAsia" w:eastAsiaTheme="minorEastAsia" w:cstheme="minorEastAsia"/>
          <w:b/>
          <w:color w:val="auto"/>
          <w:sz w:val="24"/>
        </w:rPr>
      </w:pPr>
      <w:r>
        <w:rPr>
          <w:rFonts w:hint="eastAsia" w:asciiTheme="minorEastAsia" w:hAnsiTheme="minorEastAsia" w:cstheme="minorEastAsia"/>
          <w:b/>
          <w:color w:val="auto"/>
          <w:sz w:val="24"/>
          <w:lang w:eastAsia="zh-CN"/>
        </w:rPr>
        <w:t xml:space="preserve">海南中联华夏项目管理有限公司 </w:t>
      </w:r>
      <w:r>
        <w:rPr>
          <w:rFonts w:hint="eastAsia" w:asciiTheme="minorEastAsia" w:hAnsiTheme="minorEastAsia" w:eastAsiaTheme="minorEastAsia" w:cstheme="minorEastAsia"/>
          <w:b/>
          <w:color w:val="auto"/>
          <w:sz w:val="24"/>
        </w:rPr>
        <w:t>：</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贵公司组织的政府采购活动中，我方庄重承诺：</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一、依法参与政府采购活动，遵纪守法，诚信经营，公平竞争。</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二、不向采购单位、</w:t>
      </w:r>
      <w:r>
        <w:rPr>
          <w:rFonts w:hint="eastAsia" w:asciiTheme="minorEastAsia" w:hAnsiTheme="minorEastAsia" w:eastAsiaTheme="minorEastAsia" w:cstheme="minorEastAsia"/>
          <w:bCs/>
          <w:color w:val="auto"/>
          <w:kern w:val="0"/>
          <w:sz w:val="24"/>
          <w:lang w:val="en-GB"/>
        </w:rPr>
        <w:t>采购代理机构</w:t>
      </w:r>
      <w:r>
        <w:rPr>
          <w:rFonts w:hint="eastAsia" w:asciiTheme="minorEastAsia" w:hAnsiTheme="minorEastAsia" w:eastAsiaTheme="minorEastAsia" w:cstheme="minorEastAsia"/>
          <w:color w:val="auto"/>
          <w:sz w:val="24"/>
        </w:rPr>
        <w:t>和政府采购评审专家提供任何形式的商业贿赂；对索取或接受商业贿赂的单位和个人，及时向海南省财政厅政府采购监督管理处和纪检监察机关举报。</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三、不以提供虚假资质文件等形式参与政府采购活动，不以虚假材料谋取中标。</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四、不采取不正当手段诋毁、排挤其它供应商，与其它参与政府采购活动供应商保持良性的竞争关系。</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五、不与采购单位、采购代理机构和政府采购评审专家恶意串通，自觉维护政府采购公平竞争的市场秩序。</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六、不与其它供应商串通采取围标、陪标等商业欺诈手段谋取中标，积极维护国家利益、社会公共利益和采购单位的合法权益。</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七、严格履行政府采购合同约定义务，不在政府采购合同执行过程中采取降低质量或标准、减少数量、拖延交付时间等方式损害采购单位的利益，并自觉承担违约责任。</w:t>
      </w:r>
    </w:p>
    <w:p>
      <w:pPr>
        <w:kinsoku w:val="0"/>
        <w:overflowPunct w:val="0"/>
        <w:autoSpaceDE w:val="0"/>
        <w:autoSpaceDN w:val="0"/>
        <w:adjustRightInd w:val="0"/>
        <w:snapToGrid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八、自觉接受并积极配合海南省财政厅政府采购监督管理处和纪检监察机关依法实施的监督检查，如实反映情况，及时提供有关证明材料。</w:t>
      </w:r>
    </w:p>
    <w:p>
      <w:pPr>
        <w:spacing w:afterLines="50" w:line="440" w:lineRule="exact"/>
        <w:outlineLvl w:val="9"/>
        <w:rPr>
          <w:rFonts w:hint="eastAsia" w:asciiTheme="minorEastAsia" w:hAnsiTheme="minorEastAsia" w:eastAsiaTheme="minorEastAsia" w:cstheme="minorEastAsia"/>
          <w:b/>
          <w:color w:val="auto"/>
          <w:sz w:val="24"/>
        </w:rPr>
      </w:pPr>
    </w:p>
    <w:p>
      <w:pPr>
        <w:spacing w:beforeLines="100" w:afterLines="100" w:line="440" w:lineRule="exac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color w:val="auto"/>
          <w:sz w:val="24"/>
          <w:lang w:val="en-GB"/>
        </w:rPr>
        <w:t>供应商名称：</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（公章）</w:t>
      </w:r>
    </w:p>
    <w:p>
      <w:pPr>
        <w:spacing w:beforeLines="100" w:afterLines="100" w:line="440" w:lineRule="exact"/>
        <w:outlineLvl w:val="9"/>
        <w:rPr>
          <w:rFonts w:hint="eastAsia" w:asciiTheme="minorEastAsia" w:hAnsiTheme="minorEastAsia" w:eastAsiaTheme="minorEastAsia" w:cstheme="minorEastAsia"/>
          <w:bCs/>
          <w:color w:val="auto"/>
          <w:kern w:val="0"/>
          <w:sz w:val="30"/>
          <w:szCs w:val="30"/>
        </w:rPr>
      </w:pPr>
      <w:r>
        <w:rPr>
          <w:rFonts w:hint="eastAsia" w:asciiTheme="minorEastAsia" w:hAnsiTheme="minorEastAsia" w:eastAsiaTheme="minorEastAsia" w:cstheme="minorEastAsia"/>
          <w:bCs/>
          <w:color w:val="auto"/>
          <w:sz w:val="24"/>
        </w:rPr>
        <w:t>签署日期：</w:t>
      </w:r>
      <w:r>
        <w:rPr>
          <w:rFonts w:hint="eastAsia" w:asciiTheme="minorEastAsia" w:hAnsiTheme="minorEastAsia" w:eastAsiaTheme="minorEastAsia" w:cstheme="minorEastAsia"/>
          <w:bCs/>
          <w:color w:val="auto"/>
          <w:sz w:val="24"/>
          <w:u w:val="single"/>
          <w:lang w:val="en-GB"/>
        </w:rPr>
        <w:t xml:space="preserve">    </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u w:val="single"/>
          <w:lang w:val="en-GB"/>
        </w:rPr>
        <w:t xml:space="preserve"> </w:t>
      </w:r>
      <w:r>
        <w:rPr>
          <w:rFonts w:hint="eastAsia" w:asciiTheme="minorEastAsia" w:hAnsiTheme="minorEastAsia" w:eastAsiaTheme="minorEastAsia" w:cstheme="minorEastAsia"/>
          <w:bCs/>
          <w:color w:val="auto"/>
          <w:sz w:val="24"/>
          <w:lang w:val="en-GB"/>
        </w:rPr>
        <w:t>年</w:t>
      </w:r>
      <w:r>
        <w:rPr>
          <w:rFonts w:hint="eastAsia" w:asciiTheme="minorEastAsia" w:hAnsiTheme="minorEastAsia" w:eastAsiaTheme="minorEastAsia" w:cstheme="minorEastAsia"/>
          <w:bCs/>
          <w:color w:val="auto"/>
          <w:sz w:val="24"/>
          <w:u w:val="single"/>
          <w:lang w:val="en-GB"/>
        </w:rPr>
        <w:t xml:space="preserve">    </w:t>
      </w:r>
      <w:r>
        <w:rPr>
          <w:rFonts w:hint="eastAsia" w:asciiTheme="minorEastAsia" w:hAnsiTheme="minorEastAsia" w:eastAsiaTheme="minorEastAsia" w:cstheme="minorEastAsia"/>
          <w:bCs/>
          <w:color w:val="auto"/>
          <w:sz w:val="24"/>
          <w:lang w:val="en-GB"/>
        </w:rPr>
        <w:t>月</w:t>
      </w:r>
      <w:r>
        <w:rPr>
          <w:rFonts w:hint="eastAsia" w:asciiTheme="minorEastAsia" w:hAnsiTheme="minorEastAsia" w:eastAsiaTheme="minorEastAsia" w:cstheme="minorEastAsia"/>
          <w:bCs/>
          <w:color w:val="auto"/>
          <w:sz w:val="24"/>
          <w:u w:val="single"/>
          <w:lang w:val="en-GB"/>
        </w:rPr>
        <w:t xml:space="preserve">    </w:t>
      </w:r>
      <w:r>
        <w:rPr>
          <w:rFonts w:hint="eastAsia" w:asciiTheme="minorEastAsia" w:hAnsiTheme="minorEastAsia" w:eastAsiaTheme="minorEastAsia" w:cstheme="minorEastAsia"/>
          <w:bCs/>
          <w:color w:val="auto"/>
          <w:sz w:val="24"/>
          <w:lang w:val="en-GB"/>
        </w:rPr>
        <w:t>日</w:t>
      </w: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rPr>
      </w:pPr>
    </w:p>
    <w:bookmarkEnd w:id="55"/>
    <w:p>
      <w:pPr>
        <w:spacing w:afterLines="50" w:line="440" w:lineRule="exact"/>
        <w:jc w:val="center"/>
        <w:outlineLvl w:val="9"/>
        <w:rPr>
          <w:rFonts w:hint="eastAsia" w:asciiTheme="minorEastAsia" w:hAnsiTheme="minorEastAsia" w:eastAsiaTheme="minorEastAsia" w:cstheme="minorEastAsia"/>
          <w:b/>
          <w:bCs/>
          <w:color w:val="auto"/>
          <w:kern w:val="0"/>
          <w:sz w:val="30"/>
          <w:szCs w:val="30"/>
        </w:rPr>
      </w:pPr>
    </w:p>
    <w:p>
      <w:pPr>
        <w:spacing w:afterLines="50" w:line="440" w:lineRule="exact"/>
        <w:jc w:val="center"/>
        <w:outlineLvl w:val="9"/>
        <w:rPr>
          <w:rFonts w:hint="eastAsia" w:asciiTheme="minorEastAsia" w:hAnsiTheme="minorEastAsia" w:eastAsiaTheme="minorEastAsia" w:cstheme="minorEastAsia"/>
          <w:b/>
          <w:bCs/>
          <w:color w:val="auto"/>
          <w:kern w:val="0"/>
          <w:sz w:val="30"/>
          <w:szCs w:val="30"/>
          <w:lang w:val="zh-CN"/>
        </w:rPr>
      </w:pPr>
      <w:r>
        <w:rPr>
          <w:rFonts w:hint="eastAsia" w:asciiTheme="minorEastAsia" w:hAnsiTheme="minorEastAsia" w:eastAsiaTheme="minorEastAsia" w:cstheme="minorEastAsia"/>
          <w:b/>
          <w:bCs/>
          <w:color w:val="auto"/>
          <w:kern w:val="0"/>
          <w:sz w:val="30"/>
          <w:szCs w:val="30"/>
        </w:rPr>
        <w:t>1</w:t>
      </w:r>
      <w:r>
        <w:rPr>
          <w:rFonts w:hint="eastAsia" w:asciiTheme="minorEastAsia" w:hAnsiTheme="minorEastAsia" w:cstheme="minorEastAsia"/>
          <w:b/>
          <w:bCs/>
          <w:color w:val="auto"/>
          <w:kern w:val="0"/>
          <w:sz w:val="30"/>
          <w:szCs w:val="30"/>
          <w:lang w:val="en-US" w:eastAsia="zh-CN"/>
        </w:rPr>
        <w:t>1</w:t>
      </w:r>
      <w:r>
        <w:rPr>
          <w:rFonts w:hint="eastAsia" w:asciiTheme="minorEastAsia" w:hAnsiTheme="minorEastAsia" w:eastAsiaTheme="minorEastAsia" w:cstheme="minorEastAsia"/>
          <w:b/>
          <w:bCs/>
          <w:color w:val="auto"/>
          <w:kern w:val="0"/>
          <w:sz w:val="30"/>
          <w:szCs w:val="30"/>
        </w:rPr>
        <w:t xml:space="preserve">. </w:t>
      </w:r>
      <w:r>
        <w:rPr>
          <w:rFonts w:hint="eastAsia" w:asciiTheme="minorEastAsia" w:hAnsiTheme="minorEastAsia" w:eastAsiaTheme="minorEastAsia" w:cstheme="minorEastAsia"/>
          <w:b/>
          <w:bCs/>
          <w:color w:val="auto"/>
          <w:kern w:val="0"/>
          <w:sz w:val="30"/>
          <w:szCs w:val="30"/>
          <w:lang w:val="zh-CN"/>
        </w:rPr>
        <w:t>小微企业、监狱企业、残疾人福利单位的声明函或证明材料</w:t>
      </w:r>
      <w:bookmarkEnd w:id="54"/>
    </w:p>
    <w:p>
      <w:pPr>
        <w:autoSpaceDE w:val="0"/>
        <w:autoSpaceDN w:val="0"/>
        <w:spacing w:line="360" w:lineRule="auto"/>
        <w:ind w:firstLine="360" w:firstLineChars="150"/>
        <w:outlineLvl w:val="9"/>
        <w:rPr>
          <w:rFonts w:hint="eastAsia" w:asciiTheme="minorEastAsia" w:hAnsiTheme="minorEastAsia" w:eastAsiaTheme="minorEastAsia" w:cstheme="minorEastAsia"/>
          <w:color w:val="auto"/>
          <w:sz w:val="24"/>
        </w:rPr>
      </w:pPr>
      <w:bookmarkStart w:id="56" w:name="_Toc18073"/>
      <w:bookmarkStart w:id="57" w:name="_Toc21598"/>
      <w:bookmarkStart w:id="58" w:name="_Toc13843"/>
    </w:p>
    <w:p>
      <w:pPr>
        <w:autoSpaceDE w:val="0"/>
        <w:autoSpaceDN w:val="0"/>
        <w:spacing w:line="360" w:lineRule="auto"/>
        <w:jc w:val="center"/>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（一）中小企业声明函</w:t>
      </w:r>
      <w:bookmarkEnd w:id="56"/>
      <w:bookmarkEnd w:id="57"/>
      <w:bookmarkEnd w:id="58"/>
    </w:p>
    <w:p>
      <w:pPr>
        <w:autoSpaceDE w:val="0"/>
        <w:autoSpaceDN w:val="0"/>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（注：符合中小企业划型标准的企业请提供本函，不符合的不提供本函）</w:t>
      </w:r>
    </w:p>
    <w:p>
      <w:pPr>
        <w:autoSpaceDE w:val="0"/>
        <w:autoSpaceDN w:val="0"/>
        <w:spacing w:line="360" w:lineRule="auto"/>
        <w:ind w:firstLine="360" w:firstLineChars="150"/>
        <w:outlineLvl w:val="9"/>
        <w:rPr>
          <w:rFonts w:hint="eastAsia" w:asciiTheme="minorEastAsia" w:hAnsiTheme="minorEastAsia" w:eastAsiaTheme="minorEastAsia" w:cstheme="minorEastAsia"/>
          <w:color w:val="auto"/>
          <w:sz w:val="24"/>
        </w:rPr>
      </w:pP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本公司郑重声明，根据《政府采购促进中小企业发展暂行办法》（财库[2011]181号）的规定，本公司为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（请填写：中型、小型、微型）企业。即，本公司同时满足以下条件：</w:t>
      </w: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（请填写：中型、小型、微型）企业。</w:t>
      </w: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2.本公司参加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单位的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项目采购活动提供本企业制造的货物，由本企业承担工程、提供服务，或者提供其他</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（请填写：中型、小型、微型）企业制造的货物。本条所称货物不包括使用大型企业注册商标的货物。</w:t>
      </w: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iCs/>
          <w:color w:val="auto"/>
          <w:sz w:val="24"/>
        </w:rPr>
        <w:t>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（公章）</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color w:val="auto"/>
          <w:sz w:val="24"/>
        </w:rPr>
        <w:t>声明日期：</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日</w:t>
      </w:r>
    </w:p>
    <w:p>
      <w:pPr>
        <w:autoSpaceDE w:val="0"/>
        <w:autoSpaceDN w:val="0"/>
        <w:spacing w:line="360" w:lineRule="auto"/>
        <w:ind w:firstLine="360" w:firstLineChars="15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autoSpaceDE w:val="0"/>
        <w:autoSpaceDN w:val="0"/>
        <w:spacing w:line="360" w:lineRule="auto"/>
        <w:jc w:val="center"/>
        <w:outlineLvl w:val="9"/>
        <w:rPr>
          <w:rFonts w:hint="eastAsia" w:asciiTheme="minorEastAsia" w:hAnsiTheme="minorEastAsia" w:eastAsiaTheme="minorEastAsia" w:cstheme="minorEastAsia"/>
          <w:b/>
          <w:bCs/>
          <w:color w:val="auto"/>
          <w:sz w:val="28"/>
          <w:szCs w:val="28"/>
        </w:rPr>
      </w:pPr>
      <w:bookmarkStart w:id="59" w:name="_Toc13395"/>
      <w:bookmarkStart w:id="60" w:name="_Toc23135"/>
      <w:bookmarkStart w:id="61" w:name="_Toc3780"/>
      <w:r>
        <w:rPr>
          <w:rFonts w:hint="eastAsia" w:asciiTheme="minorEastAsia" w:hAnsiTheme="minorEastAsia" w:eastAsiaTheme="minorEastAsia" w:cstheme="minorEastAsia"/>
          <w:b/>
          <w:bCs/>
          <w:color w:val="auto"/>
          <w:sz w:val="28"/>
          <w:szCs w:val="28"/>
        </w:rPr>
        <w:t>（二）监狱企业证明</w:t>
      </w:r>
      <w:bookmarkEnd w:id="59"/>
      <w:bookmarkEnd w:id="60"/>
      <w:bookmarkEnd w:id="61"/>
    </w:p>
    <w:p>
      <w:pPr>
        <w:autoSpaceDE w:val="0"/>
        <w:autoSpaceDN w:val="0"/>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（注：符合条件的监狱企业请提供本函，不符合的不提供本函）</w:t>
      </w:r>
    </w:p>
    <w:p>
      <w:pPr>
        <w:autoSpaceDE w:val="0"/>
        <w:autoSpaceDN w:val="0"/>
        <w:spacing w:line="360" w:lineRule="auto"/>
        <w:ind w:firstLine="360" w:firstLineChars="150"/>
        <w:outlineLvl w:val="9"/>
        <w:rPr>
          <w:rFonts w:hint="eastAsia" w:asciiTheme="minorEastAsia" w:hAnsiTheme="minorEastAsia" w:eastAsiaTheme="minorEastAsia" w:cstheme="minorEastAsia"/>
          <w:color w:val="auto"/>
          <w:sz w:val="24"/>
        </w:rPr>
      </w:pP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省级以上监狱管理局、戒毒管理局（含新疆生产建设兵团）出具的属于监狱企业的证明文件。</w:t>
      </w: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iCs/>
          <w:color w:val="auto"/>
          <w:sz w:val="24"/>
        </w:rPr>
        <w:t>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（公章）</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color w:val="auto"/>
          <w:sz w:val="24"/>
        </w:rPr>
        <w:t>声明日期：</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日</w:t>
      </w:r>
    </w:p>
    <w:p>
      <w:pPr>
        <w:autoSpaceDE w:val="0"/>
        <w:autoSpaceDN w:val="0"/>
        <w:spacing w:line="360" w:lineRule="auto"/>
        <w:ind w:firstLine="360" w:firstLineChars="150"/>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bookmarkStart w:id="62" w:name="_Toc6200"/>
      <w:bookmarkStart w:id="63" w:name="_Toc25672"/>
      <w:bookmarkStart w:id="64" w:name="_Toc10862"/>
      <w:r>
        <w:rPr>
          <w:rFonts w:hint="eastAsia" w:asciiTheme="minorEastAsia" w:hAnsiTheme="minorEastAsia" w:eastAsiaTheme="minorEastAsia" w:cstheme="minorEastAsia"/>
          <w:b/>
          <w:bCs/>
          <w:color w:val="auto"/>
          <w:sz w:val="28"/>
          <w:szCs w:val="28"/>
        </w:rPr>
        <w:t>（三）残疾人福利性单位声明函</w:t>
      </w:r>
      <w:bookmarkEnd w:id="62"/>
      <w:bookmarkEnd w:id="63"/>
      <w:bookmarkEnd w:id="64"/>
    </w:p>
    <w:p>
      <w:pPr>
        <w:autoSpaceDE w:val="0"/>
        <w:autoSpaceDN w:val="0"/>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（注：符合条件的残疾人福利性单位请提供本函，不符合的不提供本函）</w:t>
      </w:r>
    </w:p>
    <w:p>
      <w:pPr>
        <w:autoSpaceDE w:val="0"/>
        <w:autoSpaceDN w:val="0"/>
        <w:spacing w:line="360" w:lineRule="auto"/>
        <w:ind w:firstLine="360" w:firstLineChars="150"/>
        <w:outlineLvl w:val="9"/>
        <w:rPr>
          <w:rFonts w:hint="eastAsia" w:asciiTheme="minorEastAsia" w:hAnsiTheme="minorEastAsia" w:eastAsiaTheme="minorEastAsia" w:cstheme="minorEastAsia"/>
          <w:color w:val="auto"/>
          <w:sz w:val="24"/>
        </w:rPr>
      </w:pP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单位的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项目采购活动提供本单位制造的货物（由本单位承担工程/提供服务），或者提供其他残疾人福利性单位制造的货物（不包括使用非残疾人福利性单位注册商标的货物）。</w:t>
      </w:r>
    </w:p>
    <w:p>
      <w:pPr>
        <w:autoSpaceDE w:val="0"/>
        <w:autoSpaceDN w:val="0"/>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iCs/>
          <w:color w:val="auto"/>
          <w:sz w:val="24"/>
        </w:rPr>
        <w:t>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（公章）</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lang w:val="en-GB"/>
        </w:rPr>
        <w:t>（亲笔签名）</w:t>
      </w:r>
    </w:p>
    <w:p>
      <w:pPr>
        <w:adjustRightInd w:val="0"/>
        <w:snapToGrid w:val="0"/>
        <w:spacing w:beforeLines="100" w:line="440" w:lineRule="exact"/>
        <w:ind w:firstLine="480" w:firstLineChars="200"/>
        <w:outlineLvl w:val="9"/>
        <w:rPr>
          <w:rFonts w:hint="eastAsia" w:asciiTheme="minorEastAsia" w:hAnsiTheme="minorEastAsia" w:eastAsiaTheme="minorEastAsia" w:cstheme="minorEastAsia"/>
          <w:bCs/>
          <w:color w:val="auto"/>
          <w:kern w:val="0"/>
          <w:sz w:val="24"/>
          <w:lang w:val="en-GB"/>
        </w:rPr>
      </w:pPr>
      <w:r>
        <w:rPr>
          <w:rFonts w:hint="eastAsia" w:asciiTheme="minorEastAsia" w:hAnsiTheme="minorEastAsia" w:eastAsiaTheme="minorEastAsia" w:cstheme="minorEastAsia"/>
          <w:color w:val="auto"/>
          <w:sz w:val="24"/>
        </w:rPr>
        <w:t>声明日期：</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年</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月</w:t>
      </w:r>
      <w:r>
        <w:rPr>
          <w:rFonts w:hint="eastAsia" w:asciiTheme="minorEastAsia" w:hAnsiTheme="minorEastAsia" w:eastAsiaTheme="minorEastAsia" w:cstheme="minorEastAsia"/>
          <w:color w:val="auto"/>
          <w:sz w:val="24"/>
          <w:u w:val="single"/>
          <w:lang w:val="en-GB"/>
        </w:rPr>
        <w:t xml:space="preserve">    </w:t>
      </w:r>
      <w:r>
        <w:rPr>
          <w:rFonts w:hint="eastAsia" w:asciiTheme="minorEastAsia" w:hAnsiTheme="minorEastAsia" w:eastAsiaTheme="minorEastAsia" w:cstheme="minorEastAsia"/>
          <w:color w:val="auto"/>
          <w:sz w:val="24"/>
          <w:lang w:val="en-GB"/>
        </w:rPr>
        <w:t>日</w:t>
      </w: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spacing w:beforeLines="150" w:line="440" w:lineRule="exact"/>
        <w:ind w:firstLine="480" w:firstLineChars="200"/>
        <w:outlineLvl w:val="9"/>
        <w:rPr>
          <w:rFonts w:hint="eastAsia" w:asciiTheme="minorEastAsia" w:hAnsiTheme="minorEastAsia" w:eastAsiaTheme="minorEastAsia" w:cstheme="minorEastAsia"/>
          <w:color w:val="auto"/>
          <w:sz w:val="24"/>
          <w:lang w:val="en-GB"/>
        </w:rPr>
      </w:pPr>
    </w:p>
    <w:p>
      <w:pPr>
        <w:tabs>
          <w:tab w:val="left" w:pos="720"/>
        </w:tabs>
        <w:autoSpaceDE w:val="0"/>
        <w:autoSpaceDN w:val="0"/>
        <w:adjustRightInd w:val="0"/>
        <w:spacing w:line="240" w:lineRule="exact"/>
        <w:outlineLvl w:val="9"/>
        <w:rPr>
          <w:rFonts w:hint="eastAsia" w:asciiTheme="minorEastAsia" w:hAnsiTheme="minorEastAsia" w:eastAsiaTheme="minorEastAsia" w:cstheme="minorEastAsia"/>
          <w:color w:val="auto"/>
          <w:sz w:val="24"/>
          <w:lang w:val="zh-CN"/>
        </w:rPr>
      </w:pPr>
    </w:p>
    <w:p>
      <w:pPr>
        <w:spacing w:line="440" w:lineRule="exact"/>
        <w:jc w:val="both"/>
        <w:rPr>
          <w:rFonts w:hint="eastAsia" w:asciiTheme="minorEastAsia" w:hAnsiTheme="minorEastAsia" w:eastAsiaTheme="minorEastAsia" w:cstheme="minorEastAsia"/>
          <w:b/>
          <w:color w:val="auto"/>
          <w:kern w:val="0"/>
          <w:sz w:val="28"/>
          <w:szCs w:val="28"/>
        </w:rPr>
      </w:pPr>
    </w:p>
    <w:p>
      <w:pPr>
        <w:spacing w:line="440" w:lineRule="exact"/>
        <w:jc w:val="center"/>
        <w:rPr>
          <w:rFonts w:hint="eastAsia" w:asciiTheme="minorEastAsia" w:hAnsiTheme="minorEastAsia" w:eastAsiaTheme="minorEastAsia" w:cstheme="minorEastAsia"/>
          <w:b/>
          <w:color w:val="auto"/>
          <w:kern w:val="0"/>
          <w:sz w:val="28"/>
          <w:szCs w:val="28"/>
        </w:rPr>
      </w:pPr>
    </w:p>
    <w:p>
      <w:pPr>
        <w:spacing w:line="440" w:lineRule="exact"/>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最后谈判报价表（二次报价）</w:t>
      </w:r>
    </w:p>
    <w:p>
      <w:pPr>
        <w:tabs>
          <w:tab w:val="left" w:pos="4680"/>
        </w:tabs>
        <w:adjustRightInd w:val="0"/>
        <w:ind w:left="-2" w:leftChars="-1" w:right="-638" w:rightChars="-304" w:firstLine="2"/>
        <w:jc w:val="left"/>
        <w:textAlignment w:val="baseline"/>
        <w:rPr>
          <w:rFonts w:hint="eastAsia" w:asciiTheme="minorEastAsia" w:hAnsiTheme="minorEastAsia" w:eastAsiaTheme="minorEastAsia" w:cstheme="minorEastAsia"/>
          <w:color w:val="auto"/>
          <w:kern w:val="0"/>
          <w:sz w:val="24"/>
        </w:rPr>
      </w:pPr>
    </w:p>
    <w:tbl>
      <w:tblPr>
        <w:tblStyle w:val="12"/>
        <w:tblW w:w="87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8"/>
        <w:gridCol w:w="71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588" w:type="dxa"/>
            <w:tcBorders>
              <w:righ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eastAsia="zh-CN"/>
              </w:rPr>
              <w:t>采购单位</w:t>
            </w:r>
          </w:p>
        </w:tc>
        <w:tc>
          <w:tcPr>
            <w:tcW w:w="7179" w:type="dxa"/>
            <w:tcBorders>
              <w:lef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cstheme="minorEastAsia"/>
                <w:b w:val="0"/>
                <w:bCs w:val="0"/>
                <w:color w:val="auto"/>
                <w:kern w:val="0"/>
                <w:sz w:val="24"/>
                <w:szCs w:val="24"/>
                <w:lang w:eastAsia="zh-CN"/>
              </w:rPr>
              <w:t>琼中黎族苗族自治县卫生健康委员会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588" w:type="dxa"/>
            <w:tcBorders>
              <w:righ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eastAsia="zh-CN"/>
              </w:rPr>
              <w:t>项目编号</w:t>
            </w:r>
          </w:p>
        </w:tc>
        <w:tc>
          <w:tcPr>
            <w:tcW w:w="7179" w:type="dxa"/>
            <w:tcBorders>
              <w:lef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cstheme="minorEastAsia"/>
                <w:b w:val="0"/>
                <w:bCs w:val="0"/>
                <w:color w:val="auto"/>
                <w:kern w:val="0"/>
                <w:sz w:val="24"/>
                <w:szCs w:val="24"/>
                <w:lang w:eastAsia="zh-CN"/>
              </w:rPr>
              <w:t>ZLHX2020-043R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588" w:type="dxa"/>
            <w:tcBorders>
              <w:righ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项目名称</w:t>
            </w:r>
          </w:p>
        </w:tc>
        <w:tc>
          <w:tcPr>
            <w:tcW w:w="7179" w:type="dxa"/>
            <w:tcBorders>
              <w:lef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cstheme="minorEastAsia"/>
                <w:b w:val="0"/>
                <w:bCs w:val="0"/>
                <w:color w:val="auto"/>
                <w:kern w:val="0"/>
                <w:sz w:val="24"/>
                <w:szCs w:val="24"/>
                <w:lang w:eastAsia="zh-CN"/>
              </w:rPr>
              <w:t>琼中县基层医疗卫生机构医疗设备采购项目（H包）（二次招标）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588" w:type="dxa"/>
            <w:tcBorders>
              <w:righ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bCs/>
                <w:color w:val="auto"/>
                <w:kern w:val="0"/>
                <w:sz w:val="24"/>
                <w:lang w:eastAsia="zh-CN"/>
              </w:rPr>
            </w:pPr>
            <w:r>
              <w:rPr>
                <w:rFonts w:hint="eastAsia" w:asciiTheme="minorEastAsia" w:hAnsiTheme="minorEastAsia" w:eastAsiaTheme="minorEastAsia" w:cstheme="minorEastAsia"/>
                <w:b/>
                <w:bCs/>
                <w:color w:val="auto"/>
                <w:kern w:val="0"/>
                <w:sz w:val="24"/>
              </w:rPr>
              <w:t>代理机构</w:t>
            </w:r>
          </w:p>
        </w:tc>
        <w:tc>
          <w:tcPr>
            <w:tcW w:w="7179" w:type="dxa"/>
            <w:tcBorders>
              <w:lef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cstheme="minorEastAsia"/>
                <w:b w:val="0"/>
                <w:bCs w:val="0"/>
                <w:color w:val="auto"/>
                <w:kern w:val="0"/>
                <w:sz w:val="24"/>
                <w:szCs w:val="24"/>
                <w:lang w:eastAsia="zh-CN"/>
              </w:rPr>
              <w:t xml:space="preserve">海南中联华夏项目管理有限公司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588" w:type="dxa"/>
            <w:tcBorders>
              <w:bottom w:val="single" w:color="auto" w:sz="4" w:space="0"/>
              <w:right w:val="single" w:color="auto" w:sz="4" w:space="0"/>
            </w:tcBorders>
            <w:noWrap w:val="0"/>
            <w:vAlign w:val="center"/>
          </w:tcPr>
          <w:p>
            <w:pPr>
              <w:adjustRightInd w:val="0"/>
              <w:spacing w:line="312" w:lineRule="atLeast"/>
              <w:jc w:val="center"/>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供应商名称</w:t>
            </w:r>
          </w:p>
        </w:tc>
        <w:tc>
          <w:tcPr>
            <w:tcW w:w="7179" w:type="dxa"/>
            <w:tcBorders>
              <w:left w:val="single" w:color="auto" w:sz="4" w:space="0"/>
              <w:bottom w:val="single" w:color="auto" w:sz="4" w:space="0"/>
            </w:tcBorders>
            <w:noWrap w:val="0"/>
            <w:vAlign w:val="center"/>
          </w:tcPr>
          <w:p>
            <w:pPr>
              <w:adjustRightInd w:val="0"/>
              <w:spacing w:line="312" w:lineRule="atLeast"/>
              <w:textAlignment w:val="baseline"/>
              <w:rPr>
                <w:rFonts w:hint="eastAsia" w:asciiTheme="minorEastAsia" w:hAnsiTheme="minorEastAsia" w:eastAsiaTheme="minorEastAsia" w:cstheme="minorEastAsia"/>
                <w:b/>
                <w:bCs/>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7" w:type="dxa"/>
            <w:gridSpan w:val="2"/>
            <w:tcBorders>
              <w:top w:val="single" w:color="auto" w:sz="4" w:space="0"/>
            </w:tcBorders>
            <w:noWrap w:val="0"/>
            <w:vAlign w:val="top"/>
          </w:tcPr>
          <w:p>
            <w:pPr>
              <w:adjustRightInd w:val="0"/>
              <w:spacing w:line="312" w:lineRule="atLeast"/>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xml:space="preserve">二次报价  </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312" w:lineRule="atLeast"/>
              <w:ind w:firstLine="841" w:firstLineChars="349"/>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大写：</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312" w:lineRule="atLeast"/>
              <w:ind w:firstLine="841" w:firstLineChars="349"/>
              <w:textAlignment w:val="baseline"/>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8767" w:type="dxa"/>
            <w:gridSpan w:val="2"/>
            <w:noWrap w:val="0"/>
            <w:vAlign w:val="top"/>
          </w:tcPr>
          <w:p>
            <w:pPr>
              <w:adjustRightInd w:val="0"/>
              <w:spacing w:line="312" w:lineRule="atLeast"/>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供应商其他承诺：</w:t>
            </w:r>
          </w:p>
          <w:p>
            <w:pPr>
              <w:adjustRightInd w:val="0"/>
              <w:spacing w:line="312" w:lineRule="atLeast"/>
              <w:textAlignment w:val="baseline"/>
              <w:rPr>
                <w:rFonts w:hint="eastAsia" w:asciiTheme="minorEastAsia" w:hAnsiTheme="minorEastAsia" w:eastAsiaTheme="minorEastAsia" w:cstheme="minorEastAsia"/>
                <w:b/>
                <w:bCs/>
                <w:color w:val="auto"/>
                <w:kern w:val="0"/>
                <w:sz w:val="24"/>
              </w:rPr>
            </w:pPr>
          </w:p>
          <w:p>
            <w:pPr>
              <w:adjustRightInd w:val="0"/>
              <w:spacing w:line="312" w:lineRule="atLeast"/>
              <w:jc w:val="right"/>
              <w:textAlignment w:val="baseline"/>
              <w:rPr>
                <w:rFonts w:hint="eastAsia" w:asciiTheme="minorEastAsia" w:hAnsiTheme="minorEastAsia" w:eastAsiaTheme="minorEastAsia" w:cstheme="minorEastAsia"/>
                <w:b/>
                <w:bCs/>
                <w:color w:val="auto"/>
                <w:kern w:val="0"/>
                <w:sz w:val="24"/>
              </w:rPr>
            </w:pPr>
          </w:p>
          <w:p>
            <w:pPr>
              <w:adjustRightInd w:val="0"/>
              <w:spacing w:line="312" w:lineRule="atLeast"/>
              <w:jc w:val="both"/>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法定代表人（</w:t>
            </w:r>
            <w:r>
              <w:rPr>
                <w:rFonts w:hint="eastAsia" w:asciiTheme="minorEastAsia" w:hAnsiTheme="minorEastAsia" w:eastAsiaTheme="minorEastAsia" w:cstheme="minorEastAsia"/>
                <w:b/>
                <w:bCs/>
                <w:color w:val="auto"/>
                <w:kern w:val="0"/>
                <w:sz w:val="24"/>
                <w:lang w:eastAsia="zh-CN"/>
              </w:rPr>
              <w:t>或被</w:t>
            </w:r>
            <w:r>
              <w:rPr>
                <w:rFonts w:hint="eastAsia" w:asciiTheme="minorEastAsia" w:hAnsiTheme="minorEastAsia" w:eastAsiaTheme="minorEastAsia" w:cstheme="minorEastAsia"/>
                <w:b/>
                <w:bCs/>
                <w:color w:val="auto"/>
                <w:kern w:val="0"/>
                <w:sz w:val="24"/>
              </w:rPr>
              <w:t>授权人）签字：</w:t>
            </w:r>
          </w:p>
          <w:p>
            <w:pPr>
              <w:adjustRightInd w:val="0"/>
              <w:spacing w:line="312" w:lineRule="atLeast"/>
              <w:jc w:val="right"/>
              <w:textAlignment w:val="baseline"/>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年</w:t>
            </w:r>
            <w:r>
              <w:rPr>
                <w:rFonts w:hint="eastAsia" w:asciiTheme="minorEastAsia" w:hAnsiTheme="minorEastAsia" w:eastAsiaTheme="minorEastAsia" w:cstheme="minorEastAsia"/>
                <w:b/>
                <w:bCs/>
                <w:color w:val="auto"/>
                <w:kern w:val="0"/>
                <w:sz w:val="24"/>
                <w:lang w:val="en-US" w:eastAsia="zh-CN"/>
              </w:rPr>
              <w:t xml:space="preserve">   </w:t>
            </w:r>
            <w:r>
              <w:rPr>
                <w:rFonts w:hint="eastAsia" w:asciiTheme="minorEastAsia" w:hAnsiTheme="minorEastAsia" w:eastAsiaTheme="minorEastAsia" w:cstheme="minorEastAsia"/>
                <w:b/>
                <w:bCs/>
                <w:color w:val="auto"/>
                <w:kern w:val="0"/>
                <w:sz w:val="24"/>
              </w:rPr>
              <w:t>月</w:t>
            </w:r>
            <w:r>
              <w:rPr>
                <w:rFonts w:hint="eastAsia" w:asciiTheme="minorEastAsia" w:hAnsiTheme="minorEastAsia" w:eastAsiaTheme="minorEastAsia" w:cstheme="minorEastAsia"/>
                <w:b/>
                <w:bCs/>
                <w:color w:val="auto"/>
                <w:kern w:val="0"/>
                <w:sz w:val="24"/>
                <w:lang w:val="en-US" w:eastAsia="zh-CN"/>
              </w:rPr>
              <w:t xml:space="preserve">   </w:t>
            </w:r>
            <w:r>
              <w:rPr>
                <w:rFonts w:hint="eastAsia" w:asciiTheme="minorEastAsia" w:hAnsiTheme="minorEastAsia" w:eastAsiaTheme="minorEastAsia" w:cstheme="minorEastAsia"/>
                <w:b/>
                <w:bCs/>
                <w:color w:val="auto"/>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8767" w:type="dxa"/>
            <w:gridSpan w:val="2"/>
            <w:noWrap w:val="0"/>
            <w:vAlign w:val="top"/>
          </w:tcPr>
          <w:p>
            <w:pPr>
              <w:adjustRightInd w:val="0"/>
              <w:spacing w:line="312" w:lineRule="atLeast"/>
              <w:textAlignment w:val="baseline"/>
              <w:rPr>
                <w:rFonts w:hint="eastAsia" w:asciiTheme="minorEastAsia" w:hAnsiTheme="minorEastAsia" w:eastAsiaTheme="minorEastAsia" w:cstheme="minorEastAsia"/>
                <w:b/>
                <w:bCs/>
                <w:color w:val="auto"/>
                <w:kern w:val="0"/>
                <w:sz w:val="24"/>
                <w:lang w:eastAsia="zh-CN"/>
              </w:rPr>
            </w:pPr>
            <w:r>
              <w:rPr>
                <w:rFonts w:hint="eastAsia" w:asciiTheme="minorEastAsia" w:hAnsiTheme="minorEastAsia" w:eastAsiaTheme="minorEastAsia" w:cstheme="minorEastAsia"/>
                <w:b/>
                <w:bCs/>
                <w:color w:val="auto"/>
                <w:kern w:val="0"/>
                <w:sz w:val="24"/>
                <w:lang w:eastAsia="zh-CN"/>
              </w:rPr>
              <w:t>谈判小组签字：</w:t>
            </w:r>
          </w:p>
          <w:p>
            <w:pPr>
              <w:adjustRightInd w:val="0"/>
              <w:spacing w:line="312" w:lineRule="atLeast"/>
              <w:textAlignment w:val="baseline"/>
              <w:rPr>
                <w:rFonts w:hint="eastAsia" w:asciiTheme="minorEastAsia" w:hAnsiTheme="minorEastAsia" w:eastAsiaTheme="minorEastAsia" w:cstheme="minorEastAsia"/>
                <w:b/>
                <w:bCs/>
                <w:color w:val="auto"/>
                <w:kern w:val="0"/>
                <w:sz w:val="24"/>
                <w:lang w:eastAsia="zh-CN"/>
              </w:rPr>
            </w:pPr>
          </w:p>
          <w:p>
            <w:pPr>
              <w:adjustRightInd w:val="0"/>
              <w:spacing w:line="312" w:lineRule="atLeast"/>
              <w:textAlignment w:val="baseline"/>
              <w:rPr>
                <w:rFonts w:hint="eastAsia" w:asciiTheme="minorEastAsia" w:hAnsiTheme="minorEastAsia" w:eastAsiaTheme="minorEastAsia" w:cstheme="minorEastAsia"/>
                <w:b/>
                <w:bCs/>
                <w:color w:val="auto"/>
                <w:kern w:val="0"/>
                <w:sz w:val="24"/>
                <w:lang w:eastAsia="zh-CN"/>
              </w:rPr>
            </w:pPr>
          </w:p>
          <w:p>
            <w:pPr>
              <w:adjustRightInd w:val="0"/>
              <w:spacing w:line="312" w:lineRule="atLeast"/>
              <w:textAlignment w:val="baseline"/>
              <w:rPr>
                <w:rFonts w:hint="eastAsia" w:asciiTheme="minorEastAsia" w:hAnsiTheme="minorEastAsia" w:eastAsiaTheme="minorEastAsia" w:cstheme="minorEastAsia"/>
                <w:b/>
                <w:bCs/>
                <w:color w:val="auto"/>
                <w:kern w:val="0"/>
                <w:sz w:val="24"/>
                <w:lang w:eastAsia="zh-CN"/>
              </w:rPr>
            </w:pPr>
          </w:p>
          <w:p>
            <w:pPr>
              <w:adjustRightInd w:val="0"/>
              <w:spacing w:line="312" w:lineRule="atLeast"/>
              <w:jc w:val="right"/>
              <w:textAlignment w:val="baseline"/>
              <w:rPr>
                <w:rFonts w:hint="eastAsia" w:asciiTheme="minorEastAsia" w:hAnsiTheme="minorEastAsia" w:eastAsiaTheme="minorEastAsia" w:cstheme="minorEastAsia"/>
                <w:b/>
                <w:bCs/>
                <w:color w:val="auto"/>
                <w:kern w:val="0"/>
                <w:sz w:val="24"/>
                <w:lang w:eastAsia="zh-CN"/>
              </w:rPr>
            </w:pPr>
            <w:r>
              <w:rPr>
                <w:rFonts w:hint="eastAsia" w:asciiTheme="minorEastAsia" w:hAnsiTheme="minorEastAsia" w:eastAsiaTheme="minorEastAsia" w:cstheme="minorEastAsia"/>
                <w:b/>
                <w:bCs/>
                <w:color w:val="auto"/>
                <w:kern w:val="0"/>
                <w:sz w:val="24"/>
              </w:rPr>
              <w:t>年</w:t>
            </w:r>
            <w:r>
              <w:rPr>
                <w:rFonts w:hint="eastAsia" w:asciiTheme="minorEastAsia" w:hAnsiTheme="minorEastAsia" w:eastAsiaTheme="minorEastAsia" w:cstheme="minorEastAsia"/>
                <w:b/>
                <w:bCs/>
                <w:color w:val="auto"/>
                <w:kern w:val="0"/>
                <w:sz w:val="24"/>
                <w:lang w:val="en-US" w:eastAsia="zh-CN"/>
              </w:rPr>
              <w:t xml:space="preserve">   </w:t>
            </w:r>
            <w:r>
              <w:rPr>
                <w:rFonts w:hint="eastAsia" w:asciiTheme="minorEastAsia" w:hAnsiTheme="minorEastAsia" w:eastAsiaTheme="minorEastAsia" w:cstheme="minorEastAsia"/>
                <w:b/>
                <w:bCs/>
                <w:color w:val="auto"/>
                <w:kern w:val="0"/>
                <w:sz w:val="24"/>
              </w:rPr>
              <w:t>月</w:t>
            </w:r>
            <w:r>
              <w:rPr>
                <w:rFonts w:hint="eastAsia" w:asciiTheme="minorEastAsia" w:hAnsiTheme="minorEastAsia" w:eastAsiaTheme="minorEastAsia" w:cstheme="minorEastAsia"/>
                <w:b/>
                <w:bCs/>
                <w:color w:val="auto"/>
                <w:kern w:val="0"/>
                <w:sz w:val="24"/>
                <w:lang w:val="en-US" w:eastAsia="zh-CN"/>
              </w:rPr>
              <w:t xml:space="preserve">   </w:t>
            </w:r>
            <w:r>
              <w:rPr>
                <w:rFonts w:hint="eastAsia" w:asciiTheme="minorEastAsia" w:hAnsiTheme="minorEastAsia" w:eastAsiaTheme="minorEastAsia" w:cstheme="minorEastAsia"/>
                <w:b/>
                <w:bCs/>
                <w:color w:val="auto"/>
                <w:kern w:val="0"/>
                <w:sz w:val="24"/>
              </w:rPr>
              <w:t>日</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
          <w:color w:val="auto"/>
          <w:kern w:val="0"/>
          <w:sz w:val="24"/>
        </w:rPr>
        <w:t>注：</w:t>
      </w:r>
      <w:r>
        <w:rPr>
          <w:rFonts w:hint="eastAsia" w:asciiTheme="minorEastAsia" w:hAnsiTheme="minorEastAsia" w:eastAsiaTheme="minorEastAsia" w:cstheme="minorEastAsia"/>
          <w:bCs/>
          <w:color w:val="auto"/>
          <w:kern w:val="0"/>
          <w:sz w:val="24"/>
        </w:rPr>
        <w:t xml:space="preserve">1. </w:t>
      </w:r>
      <w:r>
        <w:rPr>
          <w:rFonts w:hint="eastAsia" w:asciiTheme="minorEastAsia" w:hAnsiTheme="minorEastAsia" w:eastAsiaTheme="minorEastAsia" w:cstheme="minorEastAsia"/>
          <w:color w:val="auto"/>
          <w:kern w:val="0"/>
          <w:sz w:val="24"/>
        </w:rPr>
        <w:t>大写数字：零、壹、贰、叁、肆、伍、陆、柒、捌、玖、拾</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rPr>
        <w:t>佰、仟、万、亿；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lang w:val="en-US" w:eastAsia="zh-CN"/>
        </w:rPr>
        <w:t>2</w:t>
      </w:r>
      <w:r>
        <w:rPr>
          <w:rFonts w:hint="eastAsia" w:asciiTheme="minorEastAsia" w:hAnsiTheme="minorEastAsia" w:eastAsiaTheme="minorEastAsia" w:cstheme="minorEastAsia"/>
          <w:bCs/>
          <w:color w:val="auto"/>
          <w:kern w:val="0"/>
          <w:sz w:val="24"/>
        </w:rPr>
        <w:t>. 谈判报价应包括谈判文件所规定的采购范围的全部内容</w:t>
      </w:r>
      <w:r>
        <w:rPr>
          <w:rFonts w:hint="eastAsia" w:asciiTheme="minorEastAsia" w:hAnsiTheme="minorEastAsia" w:eastAsiaTheme="minorEastAsia" w:cstheme="minorEastAsia"/>
          <w:bCs/>
          <w:color w:val="auto"/>
          <w:kern w:val="0"/>
          <w:sz w:val="24"/>
          <w:lang w:eastAsia="zh-CN"/>
        </w:rPr>
        <w:t>，供应商填完此表应在投标报价大写及小写、签名处盖上手印</w:t>
      </w:r>
      <w:r>
        <w:rPr>
          <w:rFonts w:hint="eastAsia" w:asciiTheme="minorEastAsia" w:hAnsiTheme="minorEastAsia" w:eastAsiaTheme="minorEastAsia" w:cstheme="minorEastAsia"/>
          <w:bCs/>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lang w:val="en-US" w:eastAsia="zh-CN"/>
        </w:rPr>
        <w:t>3</w:t>
      </w:r>
      <w:r>
        <w:rPr>
          <w:rFonts w:hint="eastAsia" w:asciiTheme="minorEastAsia" w:hAnsiTheme="minorEastAsia" w:eastAsiaTheme="minorEastAsia" w:cstheme="minorEastAsia"/>
          <w:bCs/>
          <w:color w:val="auto"/>
          <w:kern w:val="0"/>
          <w:sz w:val="24"/>
        </w:rPr>
        <w:t>. 谈判小组发现供应商的报价明显低于其他谈判报价，或者其谈判报价可能低于其成本的，应当要求该供应商作出书面说明并提供相应的证明材料。供应商不能合理说明或者不能提供相应证明材料的，由谈判小组认定该供应商以低于成本报价竞标，其投标作废标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lang w:val="en-US" w:eastAsia="zh-CN"/>
        </w:rPr>
        <w:t>4</w:t>
      </w:r>
      <w:r>
        <w:rPr>
          <w:rFonts w:hint="eastAsia" w:asciiTheme="minorEastAsia" w:hAnsiTheme="minorEastAsia" w:eastAsiaTheme="minorEastAsia" w:cstheme="minorEastAsia"/>
          <w:b/>
          <w:color w:val="auto"/>
          <w:kern w:val="0"/>
          <w:sz w:val="24"/>
        </w:rPr>
        <w:t>. 在开标时，供应商携带此最后谈判报价表，并盖好公章。开标现场招标代理工作人员通知开始最后谈判报价时，供应商方可填写最后谈判报价表，并递交招标代理公司工作人员，如未携带最后谈判报价表，视为放弃本</w:t>
      </w:r>
      <w:r>
        <w:rPr>
          <w:rFonts w:hint="eastAsia" w:asciiTheme="minorEastAsia" w:hAnsiTheme="minorEastAsia" w:cstheme="minorEastAsia"/>
          <w:b/>
          <w:color w:val="auto"/>
          <w:kern w:val="0"/>
          <w:sz w:val="24"/>
          <w:lang w:eastAsia="zh-CN"/>
        </w:rPr>
        <w:t>次</w:t>
      </w:r>
      <w:r>
        <w:rPr>
          <w:rFonts w:hint="eastAsia" w:asciiTheme="minorEastAsia" w:hAnsiTheme="minorEastAsia" w:eastAsiaTheme="minorEastAsia" w:cstheme="minorEastAsia"/>
          <w:b/>
          <w:color w:val="auto"/>
          <w:kern w:val="0"/>
          <w:sz w:val="24"/>
        </w:rPr>
        <w:t>报价</w:t>
      </w:r>
      <w:r>
        <w:rPr>
          <w:rFonts w:hint="eastAsia" w:asciiTheme="minorEastAsia" w:hAnsiTheme="minorEastAsia" w:cstheme="minorEastAsia"/>
          <w:b/>
          <w:color w:val="auto"/>
          <w:kern w:val="0"/>
          <w:sz w:val="24"/>
          <w:lang w:eastAsia="zh-CN"/>
        </w:rPr>
        <w:t>，本次报价为零</w:t>
      </w:r>
      <w:r>
        <w:rPr>
          <w:rFonts w:hint="eastAsia" w:asciiTheme="minorEastAsia" w:hAnsiTheme="minorEastAsia" w:eastAsiaTheme="minorEastAsia" w:cstheme="minorEastAsia"/>
          <w:b/>
          <w:color w:val="auto"/>
          <w:kern w:val="0"/>
          <w:sz w:val="24"/>
        </w:rPr>
        <w:t>。</w:t>
      </w:r>
    </w:p>
    <w:p>
      <w:pPr>
        <w:spacing w:before="156" w:beforeLines="50" w:after="156" w:afterLines="50" w:line="360" w:lineRule="auto"/>
        <w:jc w:val="center"/>
        <w:outlineLvl w:val="0"/>
        <w:rPr>
          <w:rFonts w:hint="eastAsia" w:ascii="宋体" w:hAnsi="宋体" w:eastAsia="宋体" w:cs="宋体"/>
          <w:b/>
          <w:color w:val="auto"/>
          <w:sz w:val="44"/>
          <w:szCs w:val="44"/>
        </w:rPr>
      </w:pPr>
      <w:bookmarkStart w:id="65" w:name="_Toc20294"/>
      <w:bookmarkStart w:id="66" w:name="_Toc20437"/>
      <w:bookmarkStart w:id="67" w:name="_Toc25686_WPSOffice_Level1"/>
      <w:bookmarkStart w:id="68" w:name="_Toc9885"/>
      <w:bookmarkStart w:id="69" w:name="_Toc25049"/>
      <w:r>
        <w:rPr>
          <w:rFonts w:hint="eastAsia" w:ascii="宋体" w:hAnsi="宋体" w:eastAsia="宋体" w:cs="宋体"/>
          <w:b/>
          <w:color w:val="auto"/>
          <w:sz w:val="44"/>
          <w:szCs w:val="44"/>
        </w:rPr>
        <w:t>第五章  用户需求书</w:t>
      </w:r>
      <w:bookmarkEnd w:id="65"/>
      <w:bookmarkEnd w:id="66"/>
      <w:bookmarkEnd w:id="67"/>
      <w:bookmarkEnd w:id="68"/>
      <w:bookmarkEnd w:id="69"/>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40" w:lineRule="exact"/>
        <w:jc w:val="both"/>
        <w:textAlignment w:val="auto"/>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一、采购清单表</w:t>
      </w:r>
    </w:p>
    <w:tbl>
      <w:tblPr>
        <w:tblStyle w:val="1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547"/>
        <w:gridCol w:w="1576"/>
        <w:gridCol w:w="157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kern w:val="0"/>
                <w:sz w:val="24"/>
                <w:szCs w:val="24"/>
              </w:rPr>
              <w:t>序号</w:t>
            </w:r>
          </w:p>
        </w:tc>
        <w:tc>
          <w:tcPr>
            <w:tcW w:w="35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kern w:val="0"/>
                <w:sz w:val="24"/>
                <w:szCs w:val="24"/>
              </w:rPr>
              <w:t>产品名称</w:t>
            </w:r>
          </w:p>
        </w:tc>
        <w:tc>
          <w:tcPr>
            <w:tcW w:w="157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rPr>
            </w:pPr>
            <w:r>
              <w:rPr>
                <w:rFonts w:hint="eastAsia" w:ascii="宋体" w:hAnsi="宋体" w:eastAsia="宋体" w:cs="宋体"/>
                <w:b/>
                <w:bCs/>
                <w:kern w:val="0"/>
                <w:sz w:val="24"/>
                <w:szCs w:val="24"/>
              </w:rPr>
              <w:t>数量</w:t>
            </w:r>
          </w:p>
        </w:tc>
        <w:tc>
          <w:tcPr>
            <w:tcW w:w="157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rPr>
            </w:pPr>
            <w:r>
              <w:rPr>
                <w:rFonts w:hint="eastAsia" w:ascii="宋体" w:hAnsi="宋体" w:eastAsia="宋体" w:cs="宋体"/>
                <w:b/>
                <w:bCs/>
                <w:kern w:val="0"/>
                <w:sz w:val="24"/>
                <w:szCs w:val="24"/>
              </w:rPr>
              <w:t>单位</w:t>
            </w:r>
          </w:p>
        </w:tc>
        <w:tc>
          <w:tcPr>
            <w:tcW w:w="157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rPr>
            </w:pPr>
            <w:r>
              <w:rPr>
                <w:rFonts w:hint="eastAsia" w:ascii="宋体" w:hAnsi="宋体" w:eastAsia="宋体" w:cs="宋体"/>
                <w:b/>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1</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电子胃镜</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台</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2</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实验室专用纯水机</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台</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3</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高频电刀</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套</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简易呼吸气囊</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2</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普外科手术器械</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套</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骨科手术器械</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套</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产科手术器械</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套</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电动骨钻</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断钉取出器</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输液泵</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病床</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床头柜</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输液椅(3位)</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候诊椅（3位）</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陪护椅</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配药台</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中药柜</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张</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检耳镜</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紫外线消毒灯车</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微量注射泵</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神经和肌肉电刺激仪</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中频治疗仪</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3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经皮神经电刺激仪</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7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000000"/>
                <w:sz w:val="24"/>
                <w:szCs w:val="24"/>
                <w:lang w:eastAsia="zh-CN"/>
              </w:rPr>
              <w:t>个</w:t>
            </w:r>
          </w:p>
        </w:tc>
        <w:tc>
          <w:tcPr>
            <w:tcW w:w="157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000000"/>
                <w:sz w:val="24"/>
                <w:szCs w:val="24"/>
                <w:lang w:eastAsia="zh-CN"/>
              </w:rPr>
            </w:pPr>
          </w:p>
        </w:tc>
      </w:tr>
    </w:tbl>
    <w:p>
      <w:pPr>
        <w:numPr>
          <w:ilvl w:val="0"/>
          <w:numId w:val="0"/>
        </w:numPr>
        <w:adjustRightInd w:val="0"/>
        <w:snapToGrid w:val="0"/>
        <w:spacing w:line="440" w:lineRule="exact"/>
        <w:outlineLvl w:val="1"/>
        <w:rPr>
          <w:rFonts w:hint="eastAsia" w:ascii="宋体" w:hAnsi="宋体" w:eastAsia="宋体" w:cs="宋体"/>
          <w:b/>
          <w:color w:val="auto"/>
          <w:sz w:val="28"/>
          <w:szCs w:val="28"/>
          <w:lang w:val="en-US" w:eastAsia="zh-CN"/>
        </w:rPr>
      </w:pPr>
    </w:p>
    <w:p>
      <w:pPr>
        <w:numPr>
          <w:ilvl w:val="0"/>
          <w:numId w:val="0"/>
        </w:numPr>
        <w:adjustRightInd w:val="0"/>
        <w:snapToGrid w:val="0"/>
        <w:spacing w:line="440" w:lineRule="exact"/>
        <w:outlineLvl w:val="1"/>
        <w:rPr>
          <w:rFonts w:hint="eastAsia" w:ascii="宋体" w:hAnsi="宋体" w:eastAsia="宋体" w:cs="宋体"/>
          <w:b/>
          <w:color w:val="auto"/>
          <w:sz w:val="28"/>
          <w:szCs w:val="28"/>
          <w:lang w:val="en-US" w:eastAsia="zh-CN"/>
        </w:rPr>
      </w:pPr>
    </w:p>
    <w:p>
      <w:pPr>
        <w:numPr>
          <w:ilvl w:val="0"/>
          <w:numId w:val="0"/>
        </w:numPr>
        <w:adjustRightInd w:val="0"/>
        <w:snapToGrid w:val="0"/>
        <w:spacing w:line="440" w:lineRule="exact"/>
        <w:outlineLvl w:val="1"/>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二、技术参数详细要求</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电子胃镜</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1、光学系统：视场角≥120°（直视）</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2、观察深度：3</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100MM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3、弯角：上≥210°下≥90°左≥100°右≥100°</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4、头端部：外径≤￠9.8MM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5、插入管：外径≤￠9.6MM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6、工作通道：内径≥￠2.8.MM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7、有效长度：≥1050MM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★8、分辨率：≥8.34 lp/mm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★9、胃镜照度：≥15000 Lx</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★10、CCD</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1/6 英寸彩色CCD，≥44万像素</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14:textFill>
            <w14:solidFill>
              <w14:schemeClr w14:val="tx1"/>
            </w14:solidFill>
          </w14:textFill>
        </w:rPr>
        <w:t>采用专利的二段式CCD放大电路结构来降低图像的信号噪声</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13、图像处理器</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1功能：自动白平衡，自动电子快门</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13.2</w:t>
      </w:r>
      <w:r>
        <w:rPr>
          <w:rFonts w:hint="eastAsia" w:ascii="宋体" w:hAnsi="宋体" w:eastAsia="宋体" w:cs="宋体"/>
          <w:b w:val="0"/>
          <w:bCs w:val="0"/>
          <w:color w:val="000000" w:themeColor="text1"/>
          <w:sz w:val="24"/>
          <w:szCs w:val="24"/>
          <w14:textFill>
            <w14:solidFill>
              <w14:schemeClr w14:val="tx1"/>
            </w14:solidFill>
          </w14:textFill>
        </w:rPr>
        <w:t>控制面板上有专门的液晶显示窗，显示以下参数调整情况</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720" w:firstLineChars="3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2.1测光范围：大中小三个范围可调</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720" w:firstLineChars="3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2.2颜色可调：从</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19到</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19，可39级调节</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720" w:firstLine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2.3增益可调：从1到9，可9级调节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ind w:firstLine="720" w:firstLineChars="3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2.4轮廓增强程度可调，高、中、低三档</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3、全屏幕显示，画中画和数字放大。图像可冻结并存储四个图像</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4、图象处理器和光源为分体机</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图象处理器不得含光源部分，全屏幕显示图像</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光源</w:t>
      </w:r>
    </w:p>
    <w:p>
      <w:pPr>
        <w:keepNext w:val="0"/>
        <w:keepLines w:val="0"/>
        <w:pageBreakBefore w:val="0"/>
        <w:kinsoku/>
        <w:wordWrap/>
        <w:overflowPunct/>
        <w:topLinePunct w:val="0"/>
        <w:bidi w:val="0"/>
        <w:spacing w:beforeAutospacing="0" w:afterAutospacing="0" w:line="440" w:lineRule="exact"/>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1灯泡功率：LED高亮度灯泡</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2灯泡色温：≥5500K</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3光通量：≥750Im</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4灯泡寿命：≥35000小时</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5气泵：日本原装进口长寿命静音气泵</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6气体压力：大于0.03Mpa，分高、低、关三档</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15寸医用彩色液晶监视器</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16</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全金属钢铝制仪器车</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（二）实验室专用纯水机</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、工作环境</w:t>
      </w:r>
    </w:p>
    <w:p>
      <w:pPr>
        <w:keepNext w:val="0"/>
        <w:keepLines w:val="0"/>
        <w:pageBreakBefore w:val="0"/>
        <w:kinsoku/>
        <w:wordWrap/>
        <w:overflowPunct/>
        <w:topLinePunct w:val="0"/>
        <w:bidi w:val="0"/>
        <w:spacing w:beforeAutospacing="0" w:afterAutospacing="0" w:line="4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进水要求：城市自来水或地</w:t>
      </w:r>
      <w:r>
        <w:rPr>
          <w:rFonts w:hint="eastAsia" w:ascii="宋体" w:hAnsi="宋体" w:eastAsia="宋体" w:cs="宋体"/>
          <w:b w:val="0"/>
          <w:bCs w:val="0"/>
          <w:color w:val="000000" w:themeColor="text1"/>
          <w:sz w:val="24"/>
          <w:szCs w:val="24"/>
          <w14:textFill>
            <w14:solidFill>
              <w14:schemeClr w14:val="tx1"/>
            </w14:solidFill>
          </w14:textFill>
        </w:rPr>
        <w:t>下水（总溶解性固形物TDS＜1000ppm）</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水</w:t>
      </w:r>
      <w:r>
        <w:rPr>
          <w:rFonts w:hint="eastAsia" w:ascii="宋体" w:hAnsi="宋体" w:eastAsia="宋体" w:cs="宋体"/>
          <w:color w:val="000000" w:themeColor="text1"/>
          <w:sz w:val="24"/>
          <w:szCs w:val="24"/>
          <w14:textFill>
            <w14:solidFill>
              <w14:schemeClr w14:val="tx1"/>
            </w14:solidFill>
          </w14:textFill>
        </w:rPr>
        <w:t>压0.10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0.40MPa，水温5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电源及功率：AC220V/50Hz，150W</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、技术参数</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制水量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≥15～25升/小时（水温20℃时）</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出水流量：1.5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2.0升/分钟（水箱储水时）标配15L具有ULUPURE液位传感控制系统的(提供证明材料）压力水箱，防止系统漏水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反渗透模块采用“一种快插式反渗透膜壳”工双膜双泵工艺，更换耗材更快捷，较单极RO纯水系统产水水质更佳，离子、有机物和热源含量更低。电导率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5μs/cm 补偿至25℃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超纯化模块采用“一种纯化柱用过滤网”工艺（提供证明材料），有效拦截水中杂质，维护水质稳定。UP超纯水产水质：电阻率18.2MΩ.cm @25℃（在线监测），重金属离子≤0.1ppb</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微颗粒物≤1个/ml</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5.主机参数</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2.5.1</w:t>
      </w:r>
      <w:r>
        <w:rPr>
          <w:rFonts w:hint="eastAsia" w:ascii="宋体" w:hAnsi="宋体" w:eastAsia="宋体" w:cs="宋体"/>
          <w:color w:val="000000" w:themeColor="text1"/>
          <w:sz w:val="24"/>
          <w:szCs w:val="24"/>
          <w14:textFill>
            <w14:solidFill>
              <w14:schemeClr w14:val="tx1"/>
            </w14:solidFill>
          </w14:textFill>
        </w:rPr>
        <w:t>尺寸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360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565mm(高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深)</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2.5.2</w:t>
      </w:r>
      <w:r>
        <w:rPr>
          <w:rFonts w:hint="eastAsia" w:ascii="宋体" w:hAnsi="宋体" w:eastAsia="宋体" w:cs="宋体"/>
          <w:color w:val="000000" w:themeColor="text1"/>
          <w:sz w:val="24"/>
          <w:szCs w:val="24"/>
          <w14:textFill>
            <w14:solidFill>
              <w14:schemeClr w14:val="tx1"/>
            </w14:solidFill>
          </w14:textFill>
        </w:rPr>
        <w:t>重量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35Kg</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2.5.3</w:t>
      </w:r>
      <w:r>
        <w:rPr>
          <w:rFonts w:hint="eastAsia" w:ascii="宋体" w:hAnsi="宋体" w:eastAsia="宋体" w:cs="宋体"/>
          <w:color w:val="000000" w:themeColor="text1"/>
          <w:sz w:val="24"/>
          <w:szCs w:val="24"/>
          <w14:textFill>
            <w14:solidFill>
              <w14:schemeClr w14:val="tx1"/>
            </w14:solidFill>
          </w14:textFill>
        </w:rPr>
        <w:t>功率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150W</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、功能特点及设备配置：</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1具“黑匣子”功能，通过USB下载机内历史数据，为水样的可追溯性提供依据；</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2仪表状态的智能诊断功能；</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3一键快速定量取水功能；</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4专用耗材识别功能；</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5用户管理功能（授权用户方可使用设备）</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6用户可设定一次性最大限量取水（防止接水容器满水后可能造成溢水破坏损失）；</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PLC控制系统，触摸显示屏，人机对话便捷高效；</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8图文显示系统诊断结果，结合警示音，确保用水更安全；</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RO纯水出水流速为2.0升/分钟（水箱龙头出水），UP超纯水出水流速为1.0～1.5升/分钟</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10具系统自动冲洗功能；开机自检功能；自动保护功能；</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11一机两用，采用双级反渗透工艺，可制备纯水和超纯水；纯水电导率和超纯水电阻率在线监测功能，较简装型双级RO系统（无中间水箱）产水水质更稳定，RO膜总制水量可提高1倍以上；</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ULUPURE触摸式操作面板控制系统；PLC自动控制，LCD液晶中文显示屏；</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13具有“实验室纯水器低水压和无水保护信号装置” 提供证明文件，有效保护纯水机，延长使用寿命。</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14配备内置在线实时电阻率/电导率监测仪，并具有“超纯水机水处理监控模块” 提供证明文件；</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15具有“超纯水机水路控制模块”提供证明文件，超纯水机使用更稳定</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16具有“超纯水生产用的预处理检测装置” 提供证明文件有效去除水中杂质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17具有“实验室纯水器水质超标排放装置” 提供证明文件，保证水质稳定</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18具有“实验室纯水器RO膜自动药剂清洗装置” 提供证明文件，方便用户自动清洗超纯水器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19具有“实验室纯水器恒压脉冲发生装置”稳定给压提供证明文件，延长耗材使用寿命。</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bookmarkStart w:id="84" w:name="_GoBack"/>
      <w:bookmarkEnd w:id="84"/>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（三）高频电刀</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六种输出模式：350W</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①切割、②混切1、③混切2、④电凝1、⑤电凝2、⑥双极电凝</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、功能特点：</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1、具有记忆功能，重新启动开机时出现上次使用功率设定值</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2、具有中性电极接触质量监测电路，可以检测极板和病人接触面积，系统检测评估极板与皮肤的有效接触面积，一旦发现接触面积下降到危险水平，系统自动切断输出，并报警提示。可以检测使用单极、双极负极板</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3、具有自动补偿功能，稳定输出功率，使损耗降至最低</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4、可做水下切割，包括富脂区的组织切割</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5、可以配合氩气系统、内镜、宫腔镜等使用</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6、高清晰大数码显示/7、具有自动监测并错误提示功能</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8、输出功率可手动调节</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left="210" w:left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14:textFill>
            <w14:solidFill>
              <w14:schemeClr w14:val="tx1"/>
            </w14:solidFill>
          </w14:textFill>
        </w:rPr>
        <w:t>设备所属类型：CF型</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、技术参数：</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1、环境温度范围：5ºC～40 ºC；</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2、相对湿度范围：≤80%；</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3、大气压力范围：86.0～106.0kpa；</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4、电源：220V±22V，50Hz±1；</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5、工作频率：360～460kHz</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6、设备所述类型：CF型</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、额定输出功率：</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 切割：1W～350W（负载500Ω）</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b）混切1：1W～200W（负载500Ω）</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c）混切2：1W～150W（负载500Ω）</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d）电凝1：1W～120W（负载500Ω）</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e）电凝2：1W～100W（负载500Ω）</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f）双极电凝：1W～70W（负载200Ω）</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g</w:t>
      </w:r>
      <w:r>
        <w:rPr>
          <w:rFonts w:hint="eastAsia" w:ascii="宋体" w:hAnsi="宋体" w:eastAsia="宋体" w:cs="宋体"/>
          <w:b w:val="0"/>
          <w:bCs w:val="0"/>
          <w:color w:val="000000" w:themeColor="text1"/>
          <w:sz w:val="24"/>
          <w:szCs w:val="24"/>
          <w14:textFill>
            <w14:solidFill>
              <w14:schemeClr w14:val="tx1"/>
            </w14:solidFill>
          </w14:textFill>
        </w:rPr>
        <w:t>）整机功耗：≤1000VA。（切割功能350W）</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、各功能特点：</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1、切割：即纯切，其效果是切割精细，组织表面鲜活无结痂；</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2、混切1：其效果是切割的同时提供强大的凝血效果；</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3、混切2：其效果是切割的同时提供很好的凝血效果，适合在内镜下使用；</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4、电凝1：可称做柔和电凝，也可称为点凝，对组织凝固层相对较深，作用范围相对较小；可以配合内窥镜使用；</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5、电凝2：可称做强力电凝，也可称为面凝，相对凝血较快，作用面积较大；</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6、双极电凝2：可称做精细双极电凝，在启动瞬间迅速达到凝血的效果，在组织凝固时自动切断功率输出，达到出色的凝血效果，能够有效的防止组织的粘连</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、运输和贮存：</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环境温度范围：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40 ºC～55 ºC；</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b）相对湿度范围：≤93%；</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c）大气压力范围：500hpa～1060hpa</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、标准配置：</w:t>
      </w:r>
    </w:p>
    <w:tbl>
      <w:tblPr>
        <w:tblStyle w:val="13"/>
        <w:tblW w:w="7305"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94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序号</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名称</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高频手术电极</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五把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中性电极</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中性极板连接线</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双脚踏开关</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双极电凝镊子及连线</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电源线</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保险管</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二个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说明书（保修单）</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394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left"/>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合格证、装箱单</w:t>
            </w:r>
          </w:p>
        </w:tc>
        <w:tc>
          <w:tcPr>
            <w:tcW w:w="2069"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一套</w:t>
            </w:r>
          </w:p>
        </w:tc>
      </w:tr>
    </w:tbl>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（四）简易呼吸气囊</w:t>
      </w:r>
    </w:p>
    <w:p>
      <w:pPr>
        <w:keepNext w:val="0"/>
        <w:keepLines w:val="0"/>
        <w:pageBreakBefore w:val="0"/>
        <w:kinsoku/>
        <w:wordWrap/>
        <w:overflowPunct/>
        <w:topLinePunct w:val="0"/>
        <w:bidi w:val="0"/>
        <w:spacing w:beforeAutospacing="0" w:afterAutospacing="0"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简易呼吸器根据呼吸球球体、面罩材料为医用级PVC材质，由大中小号（成人、儿童、婴儿）三种型号，由呼吸球体（大中小）、面罩（大中小）、呼吸阀、组合颈、开气阀阀体、牙垫（大中小）、储气袋、氧气连接管、口咽气管（大中小）、便携箱、开口器等组成。相关参数：</w:t>
      </w:r>
    </w:p>
    <w:p>
      <w:pPr>
        <w:keepNext w:val="0"/>
        <w:keepLines w:val="0"/>
        <w:pageBreakBefore w:val="0"/>
        <w:kinsoku/>
        <w:wordWrap/>
        <w:overflowPunct/>
        <w:topLinePunct w:val="0"/>
        <w:bidi w:val="0"/>
        <w:spacing w:beforeAutospacing="0" w:afterAutospacing="0"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医用级PVC材质</w:t>
      </w:r>
    </w:p>
    <w:tbl>
      <w:tblPr>
        <w:tblStyle w:val="12"/>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361"/>
        <w:gridCol w:w="1746"/>
        <w:gridCol w:w="1416"/>
        <w:gridCol w:w="1504"/>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w:t>
            </w:r>
          </w:p>
        </w:tc>
        <w:tc>
          <w:tcPr>
            <w:tcW w:w="7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公称容量</w:t>
            </w:r>
          </w:p>
        </w:tc>
        <w:tc>
          <w:tcPr>
            <w:tcW w:w="9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囊颈至囊尾的直线距离</w:t>
            </w:r>
          </w:p>
        </w:tc>
        <w:tc>
          <w:tcPr>
            <w:tcW w:w="7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囊颈内径</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囊尾内径</w:t>
            </w:r>
          </w:p>
        </w:tc>
        <w:tc>
          <w:tcPr>
            <w:tcW w:w="1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囊体的最大直径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婴儿型</w:t>
            </w:r>
          </w:p>
        </w:tc>
        <w:tc>
          <w:tcPr>
            <w:tcW w:w="7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0.35L</w:t>
            </w:r>
          </w:p>
        </w:tc>
        <w:tc>
          <w:tcPr>
            <w:tcW w:w="9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137mm</w:t>
            </w:r>
          </w:p>
        </w:tc>
        <w:tc>
          <w:tcPr>
            <w:tcW w:w="7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25mm</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50mm</w:t>
            </w:r>
          </w:p>
        </w:tc>
        <w:tc>
          <w:tcPr>
            <w:tcW w:w="1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儿童型</w:t>
            </w:r>
          </w:p>
        </w:tc>
        <w:tc>
          <w:tcPr>
            <w:tcW w:w="7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0.65L</w:t>
            </w:r>
          </w:p>
        </w:tc>
        <w:tc>
          <w:tcPr>
            <w:tcW w:w="9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150mm</w:t>
            </w:r>
          </w:p>
        </w:tc>
        <w:tc>
          <w:tcPr>
            <w:tcW w:w="7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25mm</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50mm</w:t>
            </w:r>
          </w:p>
        </w:tc>
        <w:tc>
          <w:tcPr>
            <w:tcW w:w="1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成人型</w:t>
            </w:r>
          </w:p>
        </w:tc>
        <w:tc>
          <w:tcPr>
            <w:tcW w:w="7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1.5L</w:t>
            </w:r>
          </w:p>
        </w:tc>
        <w:tc>
          <w:tcPr>
            <w:tcW w:w="9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210mm</w:t>
            </w:r>
          </w:p>
        </w:tc>
        <w:tc>
          <w:tcPr>
            <w:tcW w:w="7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25mm</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50mm</w:t>
            </w:r>
          </w:p>
        </w:tc>
        <w:tc>
          <w:tcPr>
            <w:tcW w:w="1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130mm</w:t>
            </w:r>
          </w:p>
        </w:tc>
      </w:tr>
    </w:tbl>
    <w:p>
      <w:pPr>
        <w:keepNext w:val="0"/>
        <w:keepLines w:val="0"/>
        <w:pageBreakBefore w:val="0"/>
        <w:kinsoku/>
        <w:wordWrap/>
        <w:overflowPunct/>
        <w:topLinePunct w:val="0"/>
        <w:bidi w:val="0"/>
        <w:spacing w:beforeAutospacing="0" w:afterAutospacing="0"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产品加装安全阀设计，当成人球体压力达到60cmH</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O、儿童婴儿球体压力达到40cmH</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O、压力阀自动开启，释放多余的压力避免肺部受到伤害。</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（五）普外科手术器械</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417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产品名称</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手术刀柄</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手术刀柄</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手术剪</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140，直圆</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手术剪</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140，直尖</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组织剪</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180，弯，综合</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医用镊</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125，直</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医用镊</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250，直</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组织镊</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125，1×2钩</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组织钳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160，直</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阑尾肠钳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160×8</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海绵钳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250×12，直有齿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海绵钳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250×12，弯有齿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帕巾钳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110，尖头</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125，直蚊，全齿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125，弯蚊，全齿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140，直，全齿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140，弯，全齿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160，直，全齿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160，弯，全齿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180，弯，全齿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持针钳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180，直，粗针</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肠钳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250，直，斜齿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肠钳</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250，弯，斜齿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拉钩</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205，22×25/28×35，方头</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拉钩</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210，22×30/28×40，方头</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压肠板</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300，直板</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深部拉钩</w:t>
            </w:r>
          </w:p>
        </w:tc>
        <w:tc>
          <w:tcPr>
            <w:tcW w:w="2248"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240×50×120，板式</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14"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bl>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（六）骨科手术器械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4840"/>
        <w:gridCol w:w="853"/>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产品名称</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埋头钻</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Φ6</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导钻</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Φ2.5，双头</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导钻</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双头，Φ2.5/Φ3.5，导向器</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Ф4，丁字手柄</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骨科钻头</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115×Ф2.5</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骨科钻头</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115×Ф3.2</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测深器</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60</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骨膜剥离器</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180×12，弯，平刃</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SW2.5，内六方</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骨用丝锥</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HA3.5</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钢板弯曲器</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II型，左、右(双槽，200×3/4，斜口），单头</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骨用丝锥</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HB4</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螺钉打滑取出器</w:t>
            </w:r>
          </w:p>
        </w:tc>
        <w:tc>
          <w:tcPr>
            <w:tcW w:w="2605"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SW2.5</w:t>
            </w:r>
          </w:p>
        </w:tc>
        <w:tc>
          <w:tcPr>
            <w:tcW w:w="459"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9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bl>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（七）产科手术器械</w:t>
      </w:r>
    </w:p>
    <w:tbl>
      <w:tblPr>
        <w:tblStyle w:val="12"/>
        <w:tblW w:w="90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412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产品名称</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不锈钢服药杯</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40ml</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手术剪</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180，直圆</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脐带剪</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140，弯</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海绵钳</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250×12，弯有齿</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产钳</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350，低位</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子宫刮匙</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300×20，锐，环形，八角柄</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子宫刮匙</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300×22，锐，环形，八角柄</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子宫刮匙</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280×12（12#），锐，环形，六方柄</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阴道拉钩</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185×36×90，凹，板式，单头</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阴道拉钩</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185×32×100，平，板式，单头</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125，弯蚊，全齿</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止血钳</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180，弯，全齿</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持针钳</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230，双弯，镶片，粗针</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持针钳</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160，直，细针</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编网筐(带盖）</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450×340×70</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不锈钢腰子盘</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190×115×25，浅型</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74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硅胶垫（凸底型）</w:t>
            </w:r>
          </w:p>
        </w:tc>
        <w:tc>
          <w:tcPr>
            <w:tcW w:w="412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450×340</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80" w:type="dxa"/>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bl>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（八）电动骨钻</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标准配置清单：</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1．主机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1件</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2．电池</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1节</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3．充电器</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1只</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4．消毒通道</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1只</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5．钻夹头钥匙</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1把</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6．包装箱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1只</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选配件：</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1．电池</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2．麻花钻头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3．消毒盒（可防止动力在消毒过程中意外损坏）</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技术参数：</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1．可整机高温高压消毒，耐135℃高温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2．采用进口电机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3．转速1100转／分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4．扭矩2.9牛顿·米</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5．使用免消毒电池</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6．电池电压14.4伏</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7．铝合金外壳</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8．噪声≤40dB</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9．温升≤25℃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（九）断钉取出器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3793"/>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产品名称</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90×Sw2.5，六角，换柄式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90×Sw3.5，六角，换柄式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90×Sw1.2，四方，换柄式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90×Sw1.5，四方，换柄式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90×0.4×2，十字，换柄式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90×T8，梅花，换柄式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90×T10，梅花，换柄式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90×T15，梅花，换柄式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90×T25，梅花，换柄式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骨刀</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200×8，直，圆刃，铝合金柄</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90×R2.5×11</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换柄式，U型</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骨铰刀</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150，三角刃，刃长20，换柄式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剥离器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160×R6×10，尖头</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90×Sw1.5，换柄式，六角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90×Sw2.0，换柄式，六角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90×Sw3.0，换柄式，六角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90×Sw4.0，换柄式，六角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90×Sw4.5，换柄式，六角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90×Sw5.0，换柄式，六角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90×Sw5.5，换柄式，六角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90×0.5×3，换柄式，一字</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90×0.6×6，换柄式，一字</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断钉取出器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195×H3.5，换柄式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断钉取出器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195×H4.5，换柄式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断钉取出器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200，夹持H3-5</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90×T20，换柄式，梅花</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起子</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90×T30，换柄式，梅花</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骨科钻头</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80×Ф5，硬质合金</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骨科钻头</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80×Ф6，硬质合金</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骨科钻头</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80×Ф7，硬质合金</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螺钉打滑取出器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90×Sw2.5，换柄式，六角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螺钉打滑取出器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90×Sw3.5，换柄式，六角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螺钉打滑取出器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90×Sw4.0，换柄式，六角</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90×H2.0，换柄式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90×H2.7，换柄式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150×H4.0，换柄式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150×H5.0，换柄式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150×H6.5，换柄式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150×H8.0，换柄式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90×4.0，换柄式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90×5.0，换柄式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取钉器</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90×6.5，换柄式</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快装手柄</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160，直型</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0"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快装手柄</w:t>
            </w:r>
          </w:p>
        </w:tc>
        <w:tc>
          <w:tcPr>
            <w:tcW w:w="2042"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100，T型</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33" w:type="pct"/>
            <w:noWrap/>
            <w:vAlign w:val="center"/>
          </w:tcPr>
          <w:p>
            <w:pPr>
              <w:keepNext w:val="0"/>
              <w:keepLines w:val="0"/>
              <w:pageBreakBefore w:val="0"/>
              <w:widowControl/>
              <w:kinsoku/>
              <w:wordWrap/>
              <w:overflowPunct/>
              <w:topLinePunct w:val="0"/>
              <w:bidi w:val="0"/>
              <w:spacing w:beforeAutospacing="0" w:afterAutospacing="0"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bl>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（十）输液泵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1、用途：在ICU、手术室、儿科等科室使用，用于精确输液。</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2、一般规格和要求：</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42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设备先进、结构合理、加工精密；</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42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2.2模块式设计，能与DOCK结合组成输液工作站/输液管理系统；</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420" w:firstLine="0" w:firstLine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2.3可选配滴数传感器，提高给药精度</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3、主要技术和性能要求：</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42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3.1安全要求：  </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30" w:leftChars="30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3.1.1安全防护可靠，防护类型：CFⅠ、IP34、IEC60601-1-2/YY0505、主副CPU；</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30" w:leftChars="30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3.1.2 在线动态压力监测，</w:t>
      </w:r>
      <w:r>
        <w:rPr>
          <w:rFonts w:hint="eastAsia" w:ascii="宋体" w:hAnsi="宋体" w:eastAsia="宋体" w:cs="宋体"/>
          <w:color w:val="000000" w:themeColor="text1"/>
          <w:kern w:val="0"/>
          <w:sz w:val="24"/>
          <w:szCs w:val="24"/>
          <w14:textFill>
            <w14:solidFill>
              <w14:schemeClr w14:val="tx1"/>
            </w14:solidFill>
          </w14:textFill>
        </w:rPr>
        <w:t>可实时显示当前压力数值</w:t>
      </w:r>
      <w:r>
        <w:rPr>
          <w:rFonts w:hint="eastAsia" w:ascii="宋体" w:hAnsi="宋体" w:eastAsia="宋体" w:cs="宋体"/>
          <w:color w:val="000000" w:themeColor="text1"/>
          <w:sz w:val="24"/>
          <w:szCs w:val="24"/>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30" w:leftChars="30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3.1.3压力报警阈值至少3档可调；</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30" w:leftChars="30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3.1.4 阻塞回撤功能（Anti-Bolus）：当管路阻塞报警时，自动回撤管路压力，避免意外丸剂量伤害患者；</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30" w:leftChars="30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3.1.5防重力自由流功能：泵门打开时，防自由流夹自动关闭，防止液体任意流出；</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30" w:leftChars="30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3.1.6 双重气泡探测：超声气泡探头，可探测≥50ul的单个气泡，单个气泡大小分50ul、100ul、250ul、500ul、800ul共5档可调，连续气泡监测功能：15分钟内检测到的累积气泡体积≥设定的报警阈值触发报警；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自动键盘锁：ON/OFF，锁键盘时间1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5min可调；可打开或关闭此功能。</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3.2 精度要求：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 全挤压蠕动输注，精度≤±5%；</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3.2.2在线滴定功能：安全不中断输液而更改速率</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3.3 基本要求：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3.3.1速率范围：0.1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600ml/h</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递增：0.1ml；</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660" w:hanging="8880" w:hangingChars="37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3.3.2预置总量范围：0.1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9999ml，递增：0.1ml；</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3.3.3安装固定：可固定在输液支架上；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3.3.4快推“bolus”：0.2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600ml/h，以0.1ml/h递增，同步显示给入的快推“bolus”量；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660" w:hanging="8880" w:hangingChars="37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3.3.5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KVO：0.5ml/h；</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3.3.6可预存20种以上输液器品牌规格，可校准自定义输液器；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3.3.7屏幕不小于2.5”，同屏显示：速率、当前输液状态、累计量、电池容量、报警压力档位和在线压力、报警信息；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711" w:leftChars="270" w:hanging="144"/>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3.3.8整机重量不超过1.5kg，主机自带提手，方便携带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分低级、中级、高级三级报警，并分别以声光提示，同时显示具体报警信息；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高级别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阻塞，完成、系统故障、滴速异常、电池耗尽、气泡、门开、KVO完成、空瓶；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573" w:leftChars="250" w:hanging="48" w:hangingChars="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中级别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系统异常，待机时间结束；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573" w:leftChars="250" w:hanging="48" w:hangingChars="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低级别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无操作、电池电量低、接近完成、网电源脱落、未安装输液管、通讯中断；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具有2种输液模式可选：速度模式、；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3.3.1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电池工作时间≥4小时@25ml/h；可升级至≥8小时@25ml/h</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105" w:leftChars="50" w:firstLine="600" w:firstLineChars="2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供电：AC100V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240V，50/60Hz，DC 10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16V；</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105" w:leftChars="50" w:firstLine="600" w:firstLineChars="2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r>
        <w:rPr>
          <w:rFonts w:hint="eastAsia" w:ascii="宋体" w:hAnsi="宋体" w:eastAsia="宋体" w:cs="宋体"/>
          <w:color w:val="000000" w:themeColor="text1"/>
          <w:sz w:val="24"/>
          <w:szCs w:val="24"/>
          <w:lang w:val="en-US" w:eastAsia="zh-CN"/>
          <w14:textFill>
            <w14:solidFill>
              <w14:schemeClr w14:val="tx1"/>
            </w14:solidFill>
          </w14:textFill>
        </w:rPr>
        <w:t xml:space="preserve">4 </w:t>
      </w:r>
      <w:r>
        <w:rPr>
          <w:rFonts w:hint="eastAsia" w:ascii="宋体" w:hAnsi="宋体" w:eastAsia="宋体" w:cs="宋体"/>
          <w:color w:val="000000" w:themeColor="text1"/>
          <w:sz w:val="24"/>
          <w:szCs w:val="24"/>
          <w14:textFill>
            <w14:solidFill>
              <w14:schemeClr w14:val="tx1"/>
            </w14:solidFill>
          </w14:textFill>
        </w:rPr>
        <w:t>RS232接口：数据传输、护士呼叫、DC连接；</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105" w:leftChars="50" w:firstLine="600" w:firstLineChars="2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3.3.15可加装无线模块，实现无线联网监测；</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400" w:lineRule="exact"/>
        <w:ind w:left="105" w:leftChars="50" w:firstLine="600" w:firstLineChars="2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3.3.16全中文软件操作界面。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4、技术服务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0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技术文件：提供技术文件资料，使用说明，操作卡；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05"/>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操作培训；厂家或代理商负责培训医务人员熟练掌握使用并提供长期技术支持</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5、售后服务及维修：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05"/>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维修站及工作情况：在国内有专业维修中心，有专职维修工程师负责维护及维修负责上门安装、维护及维修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响应时间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24h</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05"/>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保修期：5年，终身维修</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（十一）病床</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highlight w:val="red"/>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ABS手动双摇病床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规格：2120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970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485mm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背部可升降角度：0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80°±5°，腿部可升降角度：0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45°±5°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床框加厚用材，采用30×60×1.8mm矩形钢管，床体可承受载重≥250kg</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整床床板不少于块面板组成强度不少于每平方200kg载重力，床板采用1.2mm宝钢冷轧钢板，一次模压成型；背部增加钢管加固结构，受力均衡，抗压力强，永不变形；并带透气孔，兼防滑功能；板面分为四张板。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背部床板采用双支撑卸力结构，835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Φ32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2.5mm无缝钢管，双支撑材料规格：240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2mm，一体冲压成型并具有加强筋功能有效转移床板的部分承重于床梁，最大限度减少螺管受力，有效延长病床使用寿命，背部同时具有手提式易清洁装置。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流线型ABS内挂式床头尾板，两套模具分别成型；床头尾板（含包角）宽≥970mm、高≥470mm、上端厚≥47mm、下端厚≥70mm；暗藏锁定钢制开关、拆卸方便，可兼做CPR急救。进口ABS工程塑料注塑成型，硬度高，易清洁；内置钢管固定结构，牢固结实；暗藏锁定开关，操作简单，拆卸方便可兼做CPR急救功能；床尾板外侧设患者信息卡插槽</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全新整体加固型清洁式护栏，加厚型开关上下座为航空全锌合金材质平均料厚2.8mm和尼龙材质护栏上座，联结处采用双重固定结构，“Φ”字加强型不锈钢Φ19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1.2，304材质支柱，卧式C型加强防晃装置，配以3.5mm以上厚冷扎钢板护栏下座，同时具有防夹手防静音装置弹簧垫，直径Φ28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45MM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放置第三条立柱之间；护栏可承重110KG</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脚轮采用进口豪华脚轮，内有ABS防震安装结构，具有开关功能，方便床在推动过程中容易掌控，更轻松省力，φ125mm，高耐磨、无噪音、防酸耐碱、容易维修。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摇手采用纯正ABS工程塑料含件注塑成型，内置钢芯，摇手开关为专业POM耐磨材料，经久耐磨不折断；摇手柄椭圆形防滑设计，加长加粗用材，180mm操作半径</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r>
        <w:rPr>
          <w:rFonts w:hint="eastAsia" w:ascii="宋体" w:hAnsi="宋体" w:eastAsia="宋体" w:cs="宋体"/>
          <w:color w:val="000000" w:themeColor="text1"/>
          <w:sz w:val="24"/>
          <w:szCs w:val="24"/>
          <w14:textFill>
            <w14:solidFill>
              <w14:schemeClr w14:val="tx1"/>
            </w14:solidFill>
          </w14:textFill>
        </w:rPr>
        <w:t>6六个点滴架插座，孔径≥20mm，由金属材质冲压成型，固定焊接插入无破裂之忧；另配四个可360°旋转引流袋挂钩，多体位输液引流。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w:t>
      </w:r>
      <w:r>
        <w:rPr>
          <w:rFonts w:hint="eastAsia" w:ascii="宋体" w:hAnsi="宋体" w:eastAsia="宋体" w:cs="宋体"/>
          <w:color w:val="000000" w:themeColor="text1"/>
          <w:sz w:val="24"/>
          <w:szCs w:val="24"/>
          <w14:textFill>
            <w14:solidFill>
              <w14:schemeClr w14:val="tx1"/>
            </w14:solidFill>
          </w14:textFill>
        </w:rPr>
        <w:t>床底配置金属杂物架一个，方便放置杂物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w:t>
      </w:r>
      <w:r>
        <w:rPr>
          <w:rFonts w:hint="eastAsia" w:ascii="宋体" w:hAnsi="宋体" w:eastAsia="宋体" w:cs="宋体"/>
          <w:color w:val="000000" w:themeColor="text1"/>
          <w:sz w:val="24"/>
          <w:szCs w:val="24"/>
          <w14:textFill>
            <w14:solidFill>
              <w14:schemeClr w14:val="tx1"/>
            </w14:solidFill>
          </w14:textFill>
        </w:rPr>
        <w:t>不锈钢双段式点滴架，直径≥19mm，结实耐用，前端Φ16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60mm椭形缩口，紧密配合不晃动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1.13、</w:t>
      </w:r>
      <w:r>
        <w:rPr>
          <w:rFonts w:hint="eastAsia" w:ascii="宋体" w:hAnsi="宋体" w:eastAsia="宋体" w:cs="宋体"/>
          <w:color w:val="000000" w:themeColor="text1"/>
          <w:sz w:val="24"/>
          <w:szCs w:val="24"/>
          <w14:textFill>
            <w14:solidFill>
              <w14:schemeClr w14:val="tx1"/>
            </w14:solidFill>
          </w14:textFill>
        </w:rPr>
        <w:t>“双向到位无极限保护”螺杆，内置精铜螺母，静音耐磨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1.14、</w:t>
      </w:r>
      <w:r>
        <w:rPr>
          <w:rFonts w:hint="eastAsia" w:ascii="宋体" w:hAnsi="宋体" w:eastAsia="宋体" w:cs="宋体"/>
          <w:color w:val="000000" w:themeColor="text1"/>
          <w:sz w:val="24"/>
          <w:szCs w:val="24"/>
          <w14:textFill>
            <w14:solidFill>
              <w14:schemeClr w14:val="tx1"/>
            </w14:solidFill>
          </w14:textFill>
        </w:rPr>
        <w:t>背部床板双支撑卸力结构，均匀分散压力，可卸压力三分之二于床梁，最大限度减少螺杆受力，有效延长螺杆及病床的使用寿命</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1.15、</w:t>
      </w:r>
      <w:r>
        <w:rPr>
          <w:rFonts w:hint="eastAsia" w:ascii="宋体" w:hAnsi="宋体" w:eastAsia="宋体" w:cs="宋体"/>
          <w:color w:val="000000" w:themeColor="text1"/>
          <w:sz w:val="24"/>
          <w:szCs w:val="24"/>
          <w14:textFill>
            <w14:solidFill>
              <w14:schemeClr w14:val="tx1"/>
            </w14:solidFill>
          </w14:textFill>
        </w:rPr>
        <w:t>表面处理工艺：采用双重涂层处理技术。除经过去油、除锈、磷化等工艺外，还通过电泳技术在金属管材内壁及表面均匀电泳上一层环氧树脂保护膜，再进行静电粉末喷涂，真正达到内外防锈，能延长病床的使用寿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整床金属表面喷涂粉末采用抗菌粉末（提供设备彩图及工艺流程）</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1.16、</w:t>
      </w:r>
      <w:r>
        <w:rPr>
          <w:rFonts w:hint="eastAsia" w:ascii="宋体" w:hAnsi="宋体" w:eastAsia="宋体" w:cs="宋体"/>
          <w:color w:val="000000" w:themeColor="text1"/>
          <w:sz w:val="24"/>
          <w:szCs w:val="24"/>
          <w14:textFill>
            <w14:solidFill>
              <w14:schemeClr w14:val="tx1"/>
            </w14:solidFill>
          </w14:textFill>
        </w:rPr>
        <w:t>集群焊接工艺：采用自有焊接机器人集群焊接(可提供机器焊接系统发票）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1.17、</w:t>
      </w:r>
      <w:r>
        <w:rPr>
          <w:rFonts w:hint="eastAsia" w:ascii="宋体" w:hAnsi="宋体" w:eastAsia="宋体" w:cs="宋体"/>
          <w:color w:val="000000" w:themeColor="text1"/>
          <w:sz w:val="24"/>
          <w:szCs w:val="24"/>
          <w14:textFill>
            <w14:solidFill>
              <w14:schemeClr w14:val="tx1"/>
            </w14:solidFill>
          </w14:textFill>
        </w:rPr>
        <w:t>制造商需要提供 CE认证，中国质量服务信誉AAA级企业，企业落实安全生产主体责任（先进单位），ISO13485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安全生产标准化证书及获得建设项目环境保护登记证。</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240" w:firstLineChars="1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1.18、</w:t>
      </w:r>
      <w:r>
        <w:rPr>
          <w:rFonts w:hint="eastAsia" w:ascii="宋体" w:hAnsi="宋体" w:eastAsia="宋体" w:cs="宋体"/>
          <w:color w:val="000000" w:themeColor="text1"/>
          <w:sz w:val="24"/>
          <w:szCs w:val="24"/>
          <w14:textFill>
            <w14:solidFill>
              <w14:schemeClr w14:val="tx1"/>
            </w14:solidFill>
          </w14:textFill>
        </w:rPr>
        <w:t>病床配置：ABS床头尾板1付、铝合金护栏1付、不锈钢输液架1支、ABS病历卡1个、钢喷塑引流钩4个、豪华型脚轮4个、木制餐板，杂物架1个，二组手摇系统</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床垫</w:t>
      </w:r>
    </w:p>
    <w:p>
      <w:pPr>
        <w:keepNext w:val="0"/>
        <w:keepLines w:val="0"/>
        <w:pageBreakBefore w:val="0"/>
        <w:numPr>
          <w:ilvl w:val="0"/>
          <w:numId w:val="0"/>
        </w:numPr>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规格：厚度80mm，长度根据病床大小匹配；</w:t>
      </w:r>
    </w:p>
    <w:p>
      <w:pPr>
        <w:keepNext w:val="0"/>
        <w:keepLines w:val="0"/>
        <w:pageBreakBefore w:val="0"/>
        <w:numPr>
          <w:ilvl w:val="0"/>
          <w:numId w:val="0"/>
        </w:numPr>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面料：防水耐磨布；</w:t>
      </w:r>
    </w:p>
    <w:p>
      <w:pPr>
        <w:keepNext w:val="0"/>
        <w:keepLines w:val="0"/>
        <w:pageBreakBefore w:val="0"/>
        <w:numPr>
          <w:ilvl w:val="0"/>
          <w:numId w:val="0"/>
        </w:numPr>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内褥：高密度海绵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椰棕，使用舒适，久用弹力依旧；</w:t>
      </w:r>
    </w:p>
    <w:p>
      <w:pPr>
        <w:keepNext w:val="0"/>
        <w:keepLines w:val="0"/>
        <w:pageBreakBefore w:val="0"/>
        <w:numPr>
          <w:ilvl w:val="0"/>
          <w:numId w:val="0"/>
        </w:numPr>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床垫两侧设多个透气孔，透气防褥疮；</w:t>
      </w:r>
    </w:p>
    <w:p>
      <w:pPr>
        <w:keepNext w:val="0"/>
        <w:keepLines w:val="0"/>
        <w:pageBreakBefore w:val="0"/>
        <w:numPr>
          <w:ilvl w:val="0"/>
          <w:numId w:val="0"/>
        </w:numPr>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床垫套易清洁，可拆洗。</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（十二）床头柜</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规格：480×480×760mm（L×W×H）</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采用知名品牌ABS全新纯正工程塑料，用料正宗，不得使用二手混合料（提供材料进货近期发票），单面左右门板最少不低于承重80kg。</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加厚板材，结实耐用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功能：一柜一屉，配内嵌式水壶座：水壶座外径150mm、高125mm（不含插杆）、壁厚2.5mm，边缘加厚为5mm；插杆长30mm，插杆外径30mm，隐藏式毛巾架、隐藏式杂物挂钩、拉伸式PE吹塑加厚餐桌板（托物板）；储物柜内中间隔板可调节高度；储物柜内中间隔板可调节高度，灵活运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弧线型柜门设计，美观大方</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整体ABS注塑成型，防潮防水，易清洁，可冲洗，适用于医院经常消毒清洁的工作环境</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柜体柜面颜色与床体颜色协调一致（或根据需求分色）</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（十三）输液椅(3位)</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规格：L1750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W650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H800mm（三人位）</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材质：优质冷轧钢板冲压而成，经除油除锈磷化后，并对椅面采用静电喷涂处理，涂层附着力强，耐氧化。</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配三支专用输液架</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（十四）候诊椅（3位）</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规格：L1750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W650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H800mm（三人位）</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材质：优质冷轧钢板冲压而成，经除油除锈磷化后，并对椅面采用静电喷涂处理，涂层附着力强，耐氧化。</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（十五）陪护椅</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规格：坐姿L800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H620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H930mm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睡姿：L1800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H620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H370mm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金属部位材质说明：</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采用优质不锈钢材质，经抽心弯管，焊接打磨抛光精制而成</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主架孤管采用直经38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1.2mm圆管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侧边支撑管采用方管38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1.2mm</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前面转动连接管采用直经25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1.2mm圆管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限位采用直经12mm实心圆钢</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后面双技撑加固式限位管材采用方管1.2mm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连接板条采用T=3.0mm不锈钢板</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副架围框采用直经25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1.2mm圆管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经自动抽心式弯圆孤</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支撑横条采用方管15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尾部关节采用直经28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2.5mm圆管</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滑动尾板采用双叠式结构</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2.10</w:t>
      </w:r>
      <w:r>
        <w:rPr>
          <w:rFonts w:hint="eastAsia" w:ascii="宋体" w:hAnsi="宋体" w:eastAsia="宋体" w:cs="宋体"/>
          <w:color w:val="000000" w:themeColor="text1"/>
          <w:sz w:val="24"/>
          <w:szCs w:val="24"/>
          <w14:textFill>
            <w14:solidFill>
              <w14:schemeClr w14:val="tx1"/>
            </w14:solidFill>
          </w14:textFill>
        </w:rPr>
        <w:t>座椅部位采用直经32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1.2mm圆管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四柱支撑式</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四柱支撑横条管采用直经16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1.0mm圆管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四柱相连</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中间两板支撑杆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采用直经19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1.0mm圆管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H型技撑式</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座椅技撑限位板采用T=3.0mm不锈钢板</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尾板连接合页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采用T=1.2mm双合页式活动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其余配件说明</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海棉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采用环保高度海棉25MM. 橡胶特性、弹力好、回弹性好、不易变形</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木板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采用环保胶合板10MM厚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双面式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抗压高</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皮革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采用环保加密式纺皮.抗拉强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耐脏易清洗</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管塞</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采用橡胶材料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防滑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防潮</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脚轮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采用办公万向脚轮.配2个2寸豪华定向轮，2个3寸豪华万向轮</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扶手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采用实木杉木材料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不易变形</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w:t>
      </w:r>
      <w:r>
        <w:rPr>
          <w:rFonts w:hint="eastAsia" w:ascii="宋体" w:hAnsi="宋体" w:eastAsia="宋体" w:cs="宋体"/>
          <w:color w:val="000000" w:themeColor="text1"/>
          <w:sz w:val="24"/>
          <w:szCs w:val="24"/>
          <w14:textFill>
            <w14:solidFill>
              <w14:schemeClr w14:val="tx1"/>
            </w14:solidFill>
          </w14:textFill>
        </w:rPr>
        <w:t>提带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采用尼龙帆布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抗拉力强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3.8</w:t>
      </w:r>
      <w:r>
        <w:rPr>
          <w:rFonts w:hint="eastAsia" w:ascii="宋体" w:hAnsi="宋体" w:eastAsia="宋体" w:cs="宋体"/>
          <w:color w:val="000000" w:themeColor="text1"/>
          <w:sz w:val="24"/>
          <w:szCs w:val="24"/>
          <w14:textFill>
            <w14:solidFill>
              <w14:schemeClr w14:val="tx1"/>
            </w14:solidFill>
          </w14:textFill>
        </w:rPr>
        <w:t>螺丝</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采用加硬螺丝</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3.9</w:t>
      </w:r>
      <w:r>
        <w:rPr>
          <w:rFonts w:hint="eastAsia" w:ascii="宋体" w:hAnsi="宋体" w:eastAsia="宋体" w:cs="宋体"/>
          <w:color w:val="000000" w:themeColor="text1"/>
          <w:sz w:val="24"/>
          <w:szCs w:val="24"/>
          <w14:textFill>
            <w14:solidFill>
              <w14:schemeClr w14:val="tx1"/>
            </w14:solidFill>
          </w14:textFill>
        </w:rPr>
        <w:t>连接支撑线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采用包胶式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抗拉力强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防变形</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（十六）配药台</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产品规格：L1500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W300/600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H900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1080mm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L1200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W300/600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H900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1080mm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采用优质316不锈钢材料经一次性剪板拆弯焊接打磨抛光精制而成</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焊接牢固可靠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光洁度高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外形美观大方</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面板采用1.5mm.板.其它板采用1.2mm板</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分二层.上层分两层，下层分三层，上下都是对开门，下层分两个抽屉</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台面内加15mm夹板，减少撞击台时发出的响声</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抽屉采用专利L型导轨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配有防脱装置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抽拉灵活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寿命持久</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beforeAutospacing="0" w:afterAutospacing="0" w:line="440" w:lineRule="exact"/>
        <w:ind w:leftChars="0"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整体药柜可根据药房空间以及要求设计制做</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（十七）中药柜</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不锈钢立式中药柜</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规格：L980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W400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H1980mm，40抽120斗</w:t>
      </w:r>
      <w:r>
        <w:rPr>
          <w:rFonts w:hint="eastAsia" w:ascii="宋体" w:hAnsi="宋体" w:eastAsia="宋体" w:cs="宋体"/>
          <w:color w:val="000000" w:themeColor="text1"/>
          <w:sz w:val="24"/>
          <w:szCs w:val="24"/>
          <w:lang w:eastAsia="zh-CN"/>
          <w14:textFill>
            <w14:solidFill>
              <w14:schemeClr w14:val="tx1"/>
            </w14:solidFill>
          </w14:textFill>
        </w:rPr>
        <w:t>。</w:t>
      </w:r>
    </w:p>
    <w:p>
      <w:pPr>
        <w:pStyle w:val="17"/>
        <w:keepNext w:val="0"/>
        <w:keepLines w:val="0"/>
        <w:pageBreakBefore w:val="0"/>
        <w:kinsoku/>
        <w:wordWrap/>
        <w:overflowPunct/>
        <w:topLinePunct w:val="0"/>
        <w:bidi w:val="0"/>
        <w:spacing w:before="0" w:beforeAutospacing="0" w:after="0" w:afterAutospacing="0" w:line="440" w:lineRule="exact"/>
        <w:ind w:firstLine="26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柜体采用优质不锈钢材质，防腐耐用，使用寿命长</w:t>
      </w:r>
      <w:r>
        <w:rPr>
          <w:rFonts w:hint="eastAsia" w:ascii="宋体" w:hAnsi="宋体" w:eastAsia="宋体" w:cs="宋体"/>
          <w:color w:val="000000" w:themeColor="text1"/>
          <w:sz w:val="24"/>
          <w:szCs w:val="24"/>
          <w:lang w:eastAsia="zh-CN"/>
          <w14:textFill>
            <w14:solidFill>
              <w14:schemeClr w14:val="tx1"/>
            </w14:solidFill>
          </w14:textFill>
        </w:rPr>
        <w:t>。</w:t>
      </w:r>
    </w:p>
    <w:p>
      <w:pPr>
        <w:pStyle w:val="17"/>
        <w:keepNext w:val="0"/>
        <w:keepLines w:val="0"/>
        <w:pageBreakBefore w:val="0"/>
        <w:kinsoku/>
        <w:wordWrap/>
        <w:overflowPunct/>
        <w:topLinePunct w:val="0"/>
        <w:bidi w:val="0"/>
        <w:spacing w:before="0" w:beforeAutospacing="0" w:after="0" w:afterAutospacing="0" w:line="440" w:lineRule="exact"/>
        <w:ind w:firstLine="26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整体结构采用四十抽上顶中药柜组成，带隔板抽屉，大容量内存，分类储存药物，防潮、不串味，全拉展不掉落。手提式拉手，手感舒适不磨手</w:t>
      </w:r>
      <w:r>
        <w:rPr>
          <w:rFonts w:hint="eastAsia" w:ascii="宋体" w:hAnsi="宋体" w:eastAsia="宋体" w:cs="宋体"/>
          <w:color w:val="000000" w:themeColor="text1"/>
          <w:sz w:val="24"/>
          <w:szCs w:val="24"/>
          <w:lang w:eastAsia="zh-CN"/>
          <w14:textFill>
            <w14:solidFill>
              <w14:schemeClr w14:val="tx1"/>
            </w14:solidFill>
          </w14:textFill>
        </w:rPr>
        <w:t>。</w:t>
      </w:r>
    </w:p>
    <w:p>
      <w:pPr>
        <w:pStyle w:val="17"/>
        <w:keepNext w:val="0"/>
        <w:keepLines w:val="0"/>
        <w:pageBreakBefore w:val="0"/>
        <w:kinsoku/>
        <w:wordWrap/>
        <w:overflowPunct/>
        <w:topLinePunct w:val="0"/>
        <w:bidi w:val="0"/>
        <w:spacing w:before="0" w:beforeAutospacing="0" w:after="0" w:afterAutospacing="0" w:line="440" w:lineRule="exact"/>
        <w:ind w:firstLine="26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加高底部护脚，避免潮气接触，损害内部药品</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（十八）检耳镜</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照明：光纤</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亮度：18.5Lumen流明18.5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放大：3</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耳套：2.4mm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灯泡：Specified Model</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＆107 2.5V0.7A￠4.8MM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＆109 3.0v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0.08A￠4.8MM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电池：2AA NIMH 2.4V</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操作温度：10℃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操作气压：700hpa</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1060hpa</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操作湿度：30%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运费温度：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运费湿度：10%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运费气压：500hpa</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1060hpa</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（十九）紫外线消毒灯车</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电源电压：220V±10% 50HZ</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紫外线灯管功率：30W</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辐射紫外线波长：253.7NM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紫外线辐射度：单管≥107U W/CM2 双管：214U W/CM2</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镇流器：电感镇流器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灯管使用寿命：1年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万向轮：4个带360度车轮</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灯管可调整角度：0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180度</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消毒时间自控范围：0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120分钟使用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灯车高度：108CM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灯臂长：100CM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灯管长度：89.4CM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箱体材质：铁皮喷塑</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功能：消毒、灭菌</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车体重量：9KG</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（二十）微量注射泵</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6"/>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注射模式</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简易定速模式：在主界面上可以直接设定运行速度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bookmarkStart w:id="70" w:name="OLE_LINK4"/>
            <w:r>
              <w:rPr>
                <w:rStyle w:val="15"/>
                <w:rFonts w:hint="eastAsia" w:ascii="宋体" w:hAnsi="宋体" w:eastAsia="宋体" w:cs="宋体"/>
                <w:b w:val="0"/>
                <w:bCs w:val="0"/>
                <w:color w:val="000000" w:themeColor="text1"/>
                <w:sz w:val="24"/>
                <w:szCs w:val="24"/>
                <w14:textFill>
                  <w14:solidFill>
                    <w14:schemeClr w14:val="tx1"/>
                  </w14:solidFill>
                </w14:textFill>
              </w:rPr>
              <w:t>注射速度</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50ml</w:t>
            </w:r>
            <w:bookmarkStart w:id="71" w:name="OLE_LINK1"/>
            <w:r>
              <w:rPr>
                <w:rStyle w:val="15"/>
                <w:rFonts w:hint="eastAsia" w:ascii="宋体" w:hAnsi="宋体" w:eastAsia="宋体" w:cs="宋体"/>
                <w:b w:val="0"/>
                <w:bCs w:val="0"/>
                <w:color w:val="000000" w:themeColor="text1"/>
                <w:sz w:val="24"/>
                <w:szCs w:val="24"/>
                <w14:textFill>
                  <w14:solidFill>
                    <w14:schemeClr w14:val="tx1"/>
                  </w14:solidFill>
                </w14:textFill>
              </w:rPr>
              <w:t>注射器：</w:t>
            </w:r>
            <w:bookmarkEnd w:id="70"/>
            <w:r>
              <w:rPr>
                <w:rStyle w:val="15"/>
                <w:rFonts w:hint="eastAsia" w:ascii="宋体" w:hAnsi="宋体" w:eastAsia="宋体" w:cs="宋体"/>
                <w:b w:val="0"/>
                <w:bCs w:val="0"/>
                <w:color w:val="000000" w:themeColor="text1"/>
                <w:sz w:val="24"/>
                <w:szCs w:val="24"/>
                <w14:textFill>
                  <w14:solidFill>
                    <w14:schemeClr w14:val="tx1"/>
                  </w14:solidFill>
                </w14:textFill>
              </w:rPr>
              <w:t>(0.1</w:t>
            </w:r>
            <w:bookmarkStart w:id="72" w:name="OLE_LINK8"/>
            <w:r>
              <w:rPr>
                <w:rStyle w:val="15"/>
                <w:rFonts w:hint="eastAsia" w:ascii="宋体" w:hAnsi="宋体" w:eastAsia="宋体" w:cs="宋体"/>
                <w:b w:val="0"/>
                <w:bCs w:val="0"/>
                <w:color w:val="000000" w:themeColor="text1"/>
                <w:sz w:val="24"/>
                <w:szCs w:val="24"/>
                <w14:textFill>
                  <w14:solidFill>
                    <w14:schemeClr w14:val="tx1"/>
                  </w14:solidFill>
                </w14:textFill>
              </w:rPr>
              <w:t>～</w:t>
            </w:r>
            <w:bookmarkEnd w:id="72"/>
            <w:r>
              <w:rPr>
                <w:rStyle w:val="15"/>
                <w:rFonts w:hint="eastAsia" w:ascii="宋体" w:hAnsi="宋体" w:eastAsia="宋体" w:cs="宋体"/>
                <w:b w:val="0"/>
                <w:bCs w:val="0"/>
                <w:color w:val="000000" w:themeColor="text1"/>
                <w:sz w:val="24"/>
                <w:szCs w:val="24"/>
                <w14:textFill>
                  <w14:solidFill>
                    <w14:schemeClr w14:val="tx1"/>
                  </w14:solidFill>
                </w14:textFill>
              </w:rPr>
              <w:t>1500.0)ml</w:t>
            </w:r>
            <w:bookmarkEnd w:id="71"/>
            <w:bookmarkStart w:id="73" w:name="OLE_LINK2"/>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30ml注射器：(0.1～900.0)ml</w:t>
            </w:r>
            <w:bookmarkEnd w:id="73"/>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20ml注射器：(0.1～600.0)ml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10ml注射器：(0.1～300.0)ml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流速增量</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0.1ml/h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bookmarkStart w:id="74" w:name="OLE_LINK3"/>
            <w:r>
              <w:rPr>
                <w:rStyle w:val="15"/>
                <w:rFonts w:hint="eastAsia" w:ascii="宋体" w:hAnsi="宋体" w:eastAsia="宋体" w:cs="宋体"/>
                <w:b w:val="0"/>
                <w:bCs w:val="0"/>
                <w:color w:val="000000" w:themeColor="text1"/>
                <w:sz w:val="24"/>
                <w:szCs w:val="24"/>
                <w14:textFill>
                  <w14:solidFill>
                    <w14:schemeClr w14:val="tx1"/>
                  </w14:solidFill>
                </w14:textFill>
              </w:rPr>
              <w:t>流速的精确度</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在±3%以内</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泵的机械精度</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在</w:t>
            </w:r>
            <w:bookmarkStart w:id="75" w:name="OLE_LINK10"/>
            <w:r>
              <w:rPr>
                <w:rStyle w:val="15"/>
                <w:rFonts w:hint="eastAsia" w:ascii="宋体" w:hAnsi="宋体" w:eastAsia="宋体" w:cs="宋体"/>
                <w:b w:val="0"/>
                <w:bCs w:val="0"/>
                <w:color w:val="000000" w:themeColor="text1"/>
                <w:sz w:val="24"/>
                <w:szCs w:val="24"/>
                <w14:textFill>
                  <w14:solidFill>
                    <w14:schemeClr w14:val="tx1"/>
                  </w14:solidFill>
                </w14:textFill>
              </w:rPr>
              <w:t>±</w:t>
            </w:r>
            <w:bookmarkEnd w:id="75"/>
            <w:r>
              <w:rPr>
                <w:rStyle w:val="15"/>
                <w:rFonts w:hint="eastAsia" w:ascii="宋体" w:hAnsi="宋体" w:eastAsia="宋体" w:cs="宋体"/>
                <w:b w:val="0"/>
                <w:bCs w:val="0"/>
                <w:color w:val="000000" w:themeColor="text1"/>
                <w:sz w:val="24"/>
                <w:szCs w:val="24"/>
                <w14:textFill>
                  <w14:solidFill>
                    <w14:schemeClr w14:val="tx1"/>
                  </w14:solidFill>
                </w14:textFill>
              </w:rPr>
              <w:t>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bookmarkStart w:id="76" w:name="OLE_LINK7"/>
            <w:r>
              <w:rPr>
                <w:rStyle w:val="15"/>
                <w:rFonts w:hint="eastAsia" w:ascii="宋体" w:hAnsi="宋体" w:eastAsia="宋体" w:cs="宋体"/>
                <w:b w:val="0"/>
                <w:bCs w:val="0"/>
                <w:color w:val="000000" w:themeColor="text1"/>
                <w:sz w:val="24"/>
                <w:szCs w:val="24"/>
                <w14:textFill>
                  <w14:solidFill>
                    <w14:schemeClr w14:val="tx1"/>
                  </w14:solidFill>
                </w14:textFill>
              </w:rPr>
              <w:t>Blous注射速度</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50ml注射器：1200ml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30ml注射器：720ml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20ml注射器：600ml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10ml注射器：300ml</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快速推注速度</w:t>
            </w:r>
          </w:p>
        </w:tc>
        <w:tc>
          <w:tcPr>
            <w:tcW w:w="3470" w:type="pct"/>
          </w:tcPr>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50ml注射器：1500ml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30ml注射器：900ml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20ml注射器：600ml</w:t>
            </w:r>
          </w:p>
          <w:p>
            <w:pPr>
              <w:keepNext w:val="0"/>
              <w:keepLines w:val="0"/>
              <w:pageBreakBefore w:val="0"/>
              <w:kinsoku/>
              <w:wordWrap/>
              <w:overflowPunct/>
              <w:topLinePunct w:val="0"/>
              <w:bidi w:val="0"/>
              <w:spacing w:beforeAutospacing="0" w:afterAutospacing="0" w:line="440" w:lineRule="exact"/>
              <w:jc w:val="lef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10ml注射器：300ml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bookmarkStart w:id="77" w:name="OLE_LINK9"/>
            <w:r>
              <w:rPr>
                <w:rStyle w:val="15"/>
                <w:rFonts w:hint="eastAsia" w:ascii="宋体" w:hAnsi="宋体" w:eastAsia="宋体" w:cs="宋体"/>
                <w:b w:val="0"/>
                <w:bCs w:val="0"/>
                <w:color w:val="000000" w:themeColor="text1"/>
                <w:sz w:val="24"/>
                <w:szCs w:val="24"/>
                <w14:textFill>
                  <w14:solidFill>
                    <w14:schemeClr w14:val="tx1"/>
                  </w14:solidFill>
                </w14:textFill>
              </w:rPr>
              <w:t>限制量</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0.1ml～9999.9ml</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累计注射量</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0.1ml～9999.9ml（每级增量为0.1ml)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阻塞报警阈值压力等级</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高：</w:t>
            </w:r>
            <w:bookmarkStart w:id="78" w:name="OLE_LINK14"/>
            <w:r>
              <w:rPr>
                <w:rStyle w:val="15"/>
                <w:rFonts w:hint="eastAsia" w:ascii="宋体" w:hAnsi="宋体" w:eastAsia="宋体" w:cs="宋体"/>
                <w:b w:val="0"/>
                <w:bCs w:val="0"/>
                <w:color w:val="000000" w:themeColor="text1"/>
                <w:sz w:val="24"/>
                <w:szCs w:val="24"/>
                <w14:textFill>
                  <w14:solidFill>
                    <w14:schemeClr w14:val="tx1"/>
                  </w14:solidFill>
                </w14:textFill>
              </w:rPr>
              <w:t>800</w:t>
            </w:r>
            <w:bookmarkStart w:id="79" w:name="OLE_LINK11"/>
            <w:r>
              <w:rPr>
                <w:rStyle w:val="15"/>
                <w:rFonts w:hint="eastAsia" w:ascii="宋体" w:hAnsi="宋体" w:eastAsia="宋体" w:cs="宋体"/>
                <w:b w:val="0"/>
                <w:bCs w:val="0"/>
                <w:color w:val="000000" w:themeColor="text1"/>
                <w:sz w:val="24"/>
                <w:szCs w:val="24"/>
                <w14:textFill>
                  <w14:solidFill>
                    <w14:schemeClr w14:val="tx1"/>
                  </w14:solidFill>
                </w14:textFill>
              </w:rPr>
              <w:t>mmHg</w:t>
            </w:r>
            <w:bookmarkEnd w:id="79"/>
            <w:bookmarkStart w:id="80" w:name="OLE_LINK12"/>
            <w:r>
              <w:rPr>
                <w:rStyle w:val="15"/>
                <w:rFonts w:hint="eastAsia" w:ascii="宋体" w:hAnsi="宋体" w:eastAsia="宋体" w:cs="宋体"/>
                <w:b w:val="0"/>
                <w:bCs w:val="0"/>
                <w:color w:val="000000" w:themeColor="text1"/>
                <w:sz w:val="24"/>
                <w:szCs w:val="24"/>
                <w14:textFill>
                  <w14:solidFill>
                    <w14:schemeClr w14:val="tx1"/>
                  </w14:solidFill>
                </w14:textFill>
              </w:rPr>
              <w:t>±</w:t>
            </w:r>
            <w:bookmarkEnd w:id="80"/>
            <w:r>
              <w:rPr>
                <w:rStyle w:val="15"/>
                <w:rFonts w:hint="eastAsia" w:ascii="宋体" w:hAnsi="宋体" w:eastAsia="宋体" w:cs="宋体"/>
                <w:b w:val="0"/>
                <w:bCs w:val="0"/>
                <w:color w:val="000000" w:themeColor="text1"/>
                <w:sz w:val="24"/>
                <w:szCs w:val="24"/>
                <w14:textFill>
                  <w14:solidFill>
                    <w14:schemeClr w14:val="tx1"/>
                  </w14:solidFill>
                </w14:textFill>
              </w:rPr>
              <w:t>200mmHg(106.7</w:t>
            </w:r>
            <w:bookmarkStart w:id="81" w:name="OLE_LINK13"/>
            <w:r>
              <w:rPr>
                <w:rStyle w:val="15"/>
                <w:rFonts w:hint="eastAsia" w:ascii="宋体" w:hAnsi="宋体" w:eastAsia="宋体" w:cs="宋体"/>
                <w:b w:val="0"/>
                <w:bCs w:val="0"/>
                <w:color w:val="000000" w:themeColor="text1"/>
                <w:sz w:val="24"/>
                <w:szCs w:val="24"/>
                <w14:textFill>
                  <w14:solidFill>
                    <w14:schemeClr w14:val="tx1"/>
                  </w14:solidFill>
                </w14:textFill>
              </w:rPr>
              <w:t>kPa</w:t>
            </w:r>
            <w:bookmarkEnd w:id="81"/>
            <w:r>
              <w:rPr>
                <w:rStyle w:val="15"/>
                <w:rFonts w:hint="eastAsia" w:ascii="宋体" w:hAnsi="宋体" w:eastAsia="宋体" w:cs="宋体"/>
                <w:b w:val="0"/>
                <w:bCs w:val="0"/>
                <w:color w:val="000000" w:themeColor="text1"/>
                <w:sz w:val="24"/>
                <w:szCs w:val="24"/>
                <w14:textFill>
                  <w14:solidFill>
                    <w14:schemeClr w14:val="tx1"/>
                  </w14:solidFill>
                </w14:textFill>
              </w:rPr>
              <w:t>±26.7kPa)</w:t>
            </w:r>
            <w:bookmarkEnd w:id="78"/>
            <w:r>
              <w:rPr>
                <w:rStyle w:val="15"/>
                <w:rFonts w:hint="eastAsia"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中：500mmHg±100mmHg(66.7kPa±</w:t>
            </w:r>
            <w:bookmarkStart w:id="82" w:name="OLE_LINK15"/>
            <w:r>
              <w:rPr>
                <w:rStyle w:val="15"/>
                <w:rFonts w:hint="eastAsia" w:ascii="宋体" w:hAnsi="宋体" w:eastAsia="宋体" w:cs="宋体"/>
                <w:b w:val="0"/>
                <w:bCs w:val="0"/>
                <w:color w:val="000000" w:themeColor="text1"/>
                <w:sz w:val="24"/>
                <w:szCs w:val="24"/>
                <w14:textFill>
                  <w14:solidFill>
                    <w14:schemeClr w14:val="tx1"/>
                  </w14:solidFill>
                </w14:textFill>
              </w:rPr>
              <w:t>13.3kPa</w:t>
            </w:r>
            <w:bookmarkEnd w:id="82"/>
            <w:r>
              <w:rPr>
                <w:rStyle w:val="15"/>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低：300mmHg±100mmHg(40.7kPa±13.3kPa)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报警种类</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注射将尽报警、注射完毕报警、限制量注射完毕报警、注射阻塞报警、注射器脱落报警、注射器未正确安装报警、设置错误提示、交流电源已拔出报警、电池电量不足报警。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报警方式</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声光报警、文字提示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注射器规格</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自动实别10ml、20ml、30ml、50ml、60ml注射器。内置15个品牌的注射器品牌。完善的注射器品牌规格调试技术，可保证任何品牌注射器的使用和注射精度。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显示</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数字大LCD显示屏，大容量字库，人性化界面、动态显示各种工作状态。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15</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推拉杆的结构优势</w:t>
            </w:r>
          </w:p>
        </w:tc>
        <w:tc>
          <w:tcPr>
            <w:tcW w:w="3470" w:type="pct"/>
          </w:tcPr>
          <w:p>
            <w:pPr>
              <w:keepNext w:val="0"/>
              <w:keepLines w:val="0"/>
              <w:pageBreakBefore w:val="0"/>
              <w:numPr>
                <w:ilvl w:val="0"/>
                <w:numId w:val="1"/>
              </w:numPr>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可适用国内所有品牌及其各种规格的注射器。          B.可单手无菌操作。</w:t>
            </w:r>
          </w:p>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lang w:eastAsia="zh-CN"/>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C.自带注射器安装检测开关，并同时光电提示</w:t>
            </w:r>
            <w:r>
              <w:rPr>
                <w:rStyle w:val="15"/>
                <w:rFonts w:hint="eastAsia" w:ascii="宋体" w:hAnsi="宋体" w:eastAsia="宋体" w:cs="宋体"/>
                <w:b w:val="0"/>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16</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电源</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Style w:val="15"/>
                <w:rFonts w:hint="eastAsia" w:ascii="宋体" w:hAnsi="宋体" w:eastAsia="宋体" w:cs="宋体"/>
                <w:b w:val="0"/>
                <w:bCs w:val="0"/>
                <w:color w:val="000000" w:themeColor="text1"/>
                <w:sz w:val="24"/>
                <w:szCs w:val="24"/>
                <w14:textFill>
                  <w14:solidFill>
                    <w14:schemeClr w14:val="tx1"/>
                  </w14:solidFill>
                </w14:textFill>
              </w:rPr>
              <w:t>两种供电工作方式，市电：～220V、50Hz；内置电池：11.1V可充电锂电池组，容量≥1600mAh；新电池 充电12小时后，可供注射泵以5ml/h速率（GB 9706.27</w:t>
            </w: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w:t>
            </w:r>
            <w:r>
              <w:rPr>
                <w:rStyle w:val="15"/>
                <w:rFonts w:hint="eastAsia" w:ascii="宋体" w:hAnsi="宋体" w:eastAsia="宋体" w:cs="宋体"/>
                <w:b w:val="0"/>
                <w:bCs w:val="0"/>
                <w:color w:val="000000" w:themeColor="text1"/>
                <w:sz w:val="24"/>
                <w:szCs w:val="24"/>
                <w14:textFill>
                  <w14:solidFill>
                    <w14:schemeClr w14:val="tx1"/>
                  </w14:solidFill>
                </w14:textFill>
              </w:rPr>
              <w:t>2005指定的中速）运行时，连续工作4小时以上。（注：电池工作时间可根据用户需要更改电池规格，增加放电时间。）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15"/>
                <w:rFonts w:hint="eastAsia" w:ascii="宋体" w:hAnsi="宋体" w:eastAsia="宋体" w:cs="宋体"/>
                <w:b w:val="0"/>
                <w:bCs w:val="0"/>
                <w:color w:val="000000" w:themeColor="text1"/>
                <w:sz w:val="24"/>
                <w:szCs w:val="24"/>
                <w:lang w:val="en-US" w:eastAsia="zh-CN"/>
                <w14:textFill>
                  <w14:solidFill>
                    <w14:schemeClr w14:val="tx1"/>
                  </w14:solidFill>
                </w14:textFill>
              </w:rPr>
              <w:t>17</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KVO速度</w:t>
            </w:r>
          </w:p>
        </w:tc>
        <w:tc>
          <w:tcPr>
            <w:tcW w:w="3470" w:type="pct"/>
          </w:tcPr>
          <w:p>
            <w:pPr>
              <w:keepNext w:val="0"/>
              <w:keepLines w:val="0"/>
              <w:pageBreakBefore w:val="0"/>
              <w:kinsoku/>
              <w:wordWrap/>
              <w:overflowPunct/>
              <w:topLinePunct w:val="0"/>
              <w:bidi w:val="0"/>
              <w:spacing w:beforeAutospacing="0" w:afterAutospacing="0" w:line="440" w:lineRule="exact"/>
              <w:rPr>
                <w:rStyle w:val="15"/>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0.1ml/h～5ml/h（每级0.1ml/h，默认1ml/h）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18</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功率</w:t>
            </w:r>
          </w:p>
        </w:tc>
        <w:tc>
          <w:tcPr>
            <w:tcW w:w="3470" w:type="pct"/>
          </w:tcPr>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19</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IP等级</w:t>
            </w:r>
          </w:p>
        </w:tc>
        <w:tc>
          <w:tcPr>
            <w:tcW w:w="3470" w:type="pct"/>
          </w:tcPr>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属IPX4防溅设备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安全等级</w:t>
            </w:r>
          </w:p>
        </w:tc>
        <w:tc>
          <w:tcPr>
            <w:tcW w:w="3470" w:type="pct"/>
          </w:tcPr>
          <w:p>
            <w:pPr>
              <w:keepNext w:val="0"/>
              <w:keepLines w:val="0"/>
              <w:pageBreakBefore w:val="0"/>
              <w:kinsoku/>
              <w:wordWrap/>
              <w:overflowPunct/>
              <w:topLinePunct w:val="0"/>
              <w:bidi w:val="0"/>
              <w:spacing w:beforeAutospacing="0" w:afterAutospacing="0" w:line="440" w:lineRule="exact"/>
              <w:ind w:left="450" w:hanging="720" w:hanging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Ⅱ类、内部电源、CF型连续运行设备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运行环境条件</w:t>
            </w:r>
          </w:p>
        </w:tc>
        <w:tc>
          <w:tcPr>
            <w:tcW w:w="3470" w:type="pct"/>
          </w:tcPr>
          <w:p>
            <w:pPr>
              <w:keepNext w:val="0"/>
              <w:keepLines w:val="0"/>
              <w:pageBreakBefore w:val="0"/>
              <w:numPr>
                <w:ilvl w:val="0"/>
                <w:numId w:val="2"/>
              </w:numPr>
              <w:kinsoku/>
              <w:wordWrap/>
              <w:overflowPunct/>
              <w:topLinePunct w:val="0"/>
              <w:bidi w:val="0"/>
              <w:spacing w:beforeAutospacing="0" w:afterAutospacing="0" w:line="440" w:lineRule="exact"/>
              <w:ind w:left="450" w:hanging="720" w:hanging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环境温度范围：＋5℃～＋40℃</w:t>
            </w:r>
          </w:p>
          <w:p>
            <w:pPr>
              <w:keepNext w:val="0"/>
              <w:keepLines w:val="0"/>
              <w:pageBreakBefore w:val="0"/>
              <w:numPr>
                <w:ilvl w:val="0"/>
                <w:numId w:val="2"/>
              </w:numPr>
              <w:kinsoku/>
              <w:wordWrap/>
              <w:overflowPunct/>
              <w:topLinePunct w:val="0"/>
              <w:bidi w:val="0"/>
              <w:spacing w:beforeAutospacing="0" w:afterAutospacing="0" w:line="440" w:lineRule="exact"/>
              <w:ind w:left="450" w:hanging="720" w:hanging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相对湿度：20～90%</w:t>
            </w:r>
          </w:p>
          <w:p>
            <w:pPr>
              <w:keepNext w:val="0"/>
              <w:keepLines w:val="0"/>
              <w:pageBreakBefore w:val="0"/>
              <w:numPr>
                <w:ilvl w:val="0"/>
                <w:numId w:val="2"/>
              </w:numPr>
              <w:kinsoku/>
              <w:wordWrap/>
              <w:overflowPunct/>
              <w:topLinePunct w:val="0"/>
              <w:bidi w:val="0"/>
              <w:spacing w:beforeAutospacing="0" w:afterAutospacing="0" w:line="440" w:lineRule="exact"/>
              <w:ind w:left="450" w:hanging="720" w:hanging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大气压力范围：86.0KPa～106.0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22</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运输和储存条件</w:t>
            </w:r>
          </w:p>
        </w:tc>
        <w:tc>
          <w:tcPr>
            <w:tcW w:w="3470" w:type="pct"/>
          </w:tcPr>
          <w:p>
            <w:pPr>
              <w:keepNext w:val="0"/>
              <w:keepLines w:val="0"/>
              <w:pageBreakBefore w:val="0"/>
              <w:numPr>
                <w:ilvl w:val="0"/>
                <w:numId w:val="3"/>
              </w:numPr>
              <w:kinsoku/>
              <w:wordWrap/>
              <w:overflowPunct/>
              <w:topLinePunct w:val="0"/>
              <w:bidi w:val="0"/>
              <w:spacing w:beforeAutospacing="0" w:afterAutospacing="0" w:line="440" w:lineRule="exact"/>
              <w:ind w:left="450" w:hanging="720" w:hanging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环境温度范围：</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30℃～＋55℃</w:t>
            </w:r>
          </w:p>
          <w:p>
            <w:pPr>
              <w:keepNext w:val="0"/>
              <w:keepLines w:val="0"/>
              <w:pageBreakBefore w:val="0"/>
              <w:numPr>
                <w:ilvl w:val="0"/>
                <w:numId w:val="0"/>
              </w:numPr>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b）相对湿度：≤95%</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c）大气压力范围：50.0KPa～106.0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23</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外形尺寸重量</w:t>
            </w:r>
          </w:p>
        </w:tc>
        <w:tc>
          <w:tcPr>
            <w:tcW w:w="3470" w:type="pct"/>
          </w:tcPr>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280mm（长）×210mm（宽）×130mm（高），2.2kg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1"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83" w:name="OLE_LINK16" w:colFirst="0" w:colLast="1"/>
            <w:r>
              <w:rPr>
                <w:rFonts w:hint="eastAsia" w:ascii="宋体" w:hAnsi="宋体" w:eastAsia="宋体" w:cs="宋体"/>
                <w:b w:val="0"/>
                <w:bCs w:val="0"/>
                <w:color w:val="000000" w:themeColor="text1"/>
                <w:sz w:val="24"/>
                <w:szCs w:val="24"/>
                <w:lang w:val="en-US" w:eastAsia="zh-CN"/>
                <w14:textFill>
                  <w14:solidFill>
                    <w14:schemeClr w14:val="tx1"/>
                  </w14:solidFill>
                </w14:textFill>
              </w:rPr>
              <w:t>24</w:t>
            </w:r>
          </w:p>
        </w:tc>
        <w:tc>
          <w:tcPr>
            <w:tcW w:w="1188" w:type="pct"/>
            <w:vAlign w:val="center"/>
          </w:tcPr>
          <w:p>
            <w:pPr>
              <w:keepNext w:val="0"/>
              <w:keepLines w:val="0"/>
              <w:pageBreakBefore w:val="0"/>
              <w:kinsoku/>
              <w:wordWrap/>
              <w:overflowPunct/>
              <w:topLinePunct w:val="0"/>
              <w:bidi w:val="0"/>
              <w:spacing w:beforeAutospacing="0" w:afterAutospacing="0"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多通道自由组合功能</w:t>
            </w:r>
          </w:p>
        </w:tc>
        <w:tc>
          <w:tcPr>
            <w:tcW w:w="3470" w:type="pct"/>
          </w:tcPr>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可自由拆分组合成3至8通道，多药联合推进。</w:t>
            </w:r>
          </w:p>
        </w:tc>
      </w:tr>
      <w:bookmarkEnd w:id="83"/>
    </w:tbl>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（二十一）神经和肌肉电刺激仪</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1、设计先进的人机交互系统，界面采用7寸大屏幕彩色液晶显示，中文菜单，操作更方便，并附有电子说明书；</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2、动态实时显示各通道的治疗波形、治疗剂量、治疗模式、治疗时间等，各种治疗数据一目了然；</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3、独有的icontrol智能控制系统（intelligent control system），可以快速的选择参数及操作；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4、输出波形为双向不对称方波（矩形波），调制波为方波</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5、输出频率：模式一输出脉冲基波频率为500Hz；调制脉冲频率为0.5Hz～5Hz；模式二输出脉冲频率为0.5Hz～5Hz；允差为每档最高频率的±10%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6、输出脉冲宽度和调制波脉宽：模式一输出脉冲宽度为1ms；调制波脉宽为10ms；模式二输出脉冲宽度为10ms；允差为±20%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7、输出强度：刺激仪各路独立输出，在1KΩ负载阻抗时，每路输出电流的峰值Ip从0mA～100mA连续可调；输出值允差±30%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8、定时时间为5min～30min可调，允差±5%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ind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9、输出通道：四组输出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bidi w:val="0"/>
        <w:spacing w:beforeAutospacing="0" w:afterAutospacing="0" w:line="440" w:lineRule="exact"/>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（二十二）中频治疗仪</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★1、工作频率：2000Hz～8000Hz 范围内的单一频率或多个频率的脉冲波，误差±10%</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★2、输出波形：方波、正弦波、三角波、指数波、等幅波的单一波形或组合波；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★3、调制频率范围：0～150 Hz，误差±10%</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4、调幅度：0～100%±5%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5、输出电流：在基准负载下：最大输出电流应不小于50mA，输出电流极限不大于100mA，并在最小至最大范围内步进可调</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输出电流稳定度：输出电流变化率≤5%</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7、短路承受能力：在所有输出幅度调至最大值，开路运行10分钟，再短路运行5分钟之后，设备能正常工作</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8、输出闭锁：开启电源开关时，除非输出幅度控制器置最小位置，否则治疗仪不得有能量输出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9、电极加热温度：≤55℃</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★10、加热温度5档可调</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★11、16个预置处方</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4个自编处方</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★12、液晶显示，中文，数字同步显示</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13、使用环境温度：5℃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湿度：≤90%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14、电源电压：AC220V±22V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50Hz±1 Hz</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15、整机功率：ZM-C-IA≤40VA</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16、主机尺寸：300×220×90（mm）</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17、安全类型：Ⅱ类BF型应用部分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18、熔断器规格：Fφ5×20BX  0.5A(2只) </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240" w:firstLineChars="1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★19、配有不同规格的电极板：加热及普通</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beforeAutospacing="0" w:afterAutospacing="0" w:line="44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（二十三）经皮神经电刺激仪</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采用5寸彩色液晶显示屏，中文菜单，操作更方便，并附有电子说明书；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实时动态显示各通道的治疗波形、治疗剂量、治疗模式、治疗时间等，各种治疗数据一目了然；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输出波形刺激仪输出波形为双向不对称方波；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输出电流：刺激仪各组独立输出，在1KΩ负载阻抗时，每组输出电流的峰值Ip从0mA～100mA连续可调；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脉冲宽度：刺激仪输出脉冲宽度为20us～500us</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步长1us，允差为±20%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脉冲频率：刺激仪输出脉冲频率在：2Hz～160Hz范围连续可调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步长1Hz，允差为±10%</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时间设置：定时装置为5min～30min分档可调，步长1min，允差±5%；</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输入功率：60VA；</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输出通道：二组输出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40" w:lineRule="exact"/>
        <w:jc w:val="both"/>
        <w:textAlignment w:val="auto"/>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三、其他要求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1、交付时间：合同签订生效之日起30天内。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2、交付地点：用户指定地点。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3、付款方式：采购双方签订合同时另行约定。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4、产品质保期为一年，产品质量保证期内，如出现非人为及不可抗力因素(如雷击等)造成的质量问题，乙方不负责免费维修，保修期内，所有设备维修服务均为上门服务，由此产生的费用均不再收取。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5、保质期内提供5×8小时上门保修，免费更换全部配件；提供7×24小时技术支持和服务，2小时内作出实质性响应，对重大问题提供现场技术支持，8 小时内到达指定现场。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6、对供应设备的安装调试、操作运行、使用、维护、故障排除和修理、结构原理、数据处理系统、软件使用等方面提供培训，提供相应培训资料，并承担因此产生的费用。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000000"/>
          <w:kern w:val="0"/>
          <w:sz w:val="24"/>
          <w:szCs w:val="24"/>
          <w:lang w:val="en-US" w:eastAsia="zh-CN" w:bidi="ar"/>
        </w:rPr>
        <w:t>7、投标人必须根据所投产品的技术参数、资质资料编写投标文件。在中标结果公示期间，采购人有权对中标候选人所投产品的资质证书等进行核查，如发现与其投标文件中的描述不一，代理机构将报政府采购主管部门严肃处理。</w:t>
      </w:r>
    </w:p>
    <w:sectPr>
      <w:footerReference r:id="rId4" w:type="default"/>
      <w:pgSz w:w="11906" w:h="16838"/>
      <w:pgMar w:top="1417" w:right="1417" w:bottom="1417"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eastAsia" w:ascii="微软雅黑" w:hAnsi="微软雅黑" w:eastAsia="微软雅黑" w:cs="微软雅黑"/>
        <w:lang w:val="en-US" w:eastAsia="zh-CN"/>
      </w:rPr>
    </w:pPr>
    <w:r>
      <w:rPr>
        <w:rFonts w:hint="eastAsia" w:ascii="微软雅黑" w:hAnsi="微软雅黑" w:eastAsia="微软雅黑" w:cs="微软雅黑"/>
        <w:lang w:eastAsia="zh-CN"/>
      </w:rPr>
      <w:t xml:space="preserve">海南中联华夏项目管理有限公司 </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ZLHX2020-043R</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F6357"/>
    <w:multiLevelType w:val="singleLevel"/>
    <w:tmpl w:val="DE5F6357"/>
    <w:lvl w:ilvl="0" w:tentative="0">
      <w:start w:val="1"/>
      <w:numFmt w:val="upperLetter"/>
      <w:lvlText w:val="%1."/>
      <w:lvlJc w:val="left"/>
      <w:pPr>
        <w:tabs>
          <w:tab w:val="left" w:pos="312"/>
        </w:tabs>
      </w:pPr>
    </w:lvl>
  </w:abstractNum>
  <w:abstractNum w:abstractNumId="1">
    <w:nsid w:val="28FA289B"/>
    <w:multiLevelType w:val="singleLevel"/>
    <w:tmpl w:val="28FA289B"/>
    <w:lvl w:ilvl="0" w:tentative="0">
      <w:start w:val="1"/>
      <w:numFmt w:val="lowerLetter"/>
      <w:suff w:val="nothing"/>
      <w:lvlText w:val="%1）"/>
      <w:lvlJc w:val="left"/>
    </w:lvl>
  </w:abstractNum>
  <w:abstractNum w:abstractNumId="2">
    <w:nsid w:val="577A1452"/>
    <w:multiLevelType w:val="singleLevel"/>
    <w:tmpl w:val="577A1452"/>
    <w:lvl w:ilvl="0" w:tentative="0">
      <w:start w:val="1"/>
      <w:numFmt w:val="upperLetter"/>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82D96"/>
    <w:rsid w:val="02DA506D"/>
    <w:rsid w:val="030C25C3"/>
    <w:rsid w:val="03E45EEF"/>
    <w:rsid w:val="04087624"/>
    <w:rsid w:val="04824120"/>
    <w:rsid w:val="049B1269"/>
    <w:rsid w:val="05E33D76"/>
    <w:rsid w:val="06027137"/>
    <w:rsid w:val="07204292"/>
    <w:rsid w:val="072577B7"/>
    <w:rsid w:val="0782683F"/>
    <w:rsid w:val="08655132"/>
    <w:rsid w:val="08AD53AF"/>
    <w:rsid w:val="09A50C11"/>
    <w:rsid w:val="0A3735B5"/>
    <w:rsid w:val="0A542430"/>
    <w:rsid w:val="0A5E6810"/>
    <w:rsid w:val="0A65143A"/>
    <w:rsid w:val="0A95783C"/>
    <w:rsid w:val="0AB76AA5"/>
    <w:rsid w:val="0CD6391C"/>
    <w:rsid w:val="0CE031F0"/>
    <w:rsid w:val="0D162DA7"/>
    <w:rsid w:val="0D7F14A6"/>
    <w:rsid w:val="0D943E30"/>
    <w:rsid w:val="0DC71479"/>
    <w:rsid w:val="0E52560B"/>
    <w:rsid w:val="0EB26A46"/>
    <w:rsid w:val="0F444C5D"/>
    <w:rsid w:val="0F5957B5"/>
    <w:rsid w:val="0F884A27"/>
    <w:rsid w:val="0FDD2D33"/>
    <w:rsid w:val="11C32966"/>
    <w:rsid w:val="12B64226"/>
    <w:rsid w:val="136E72FC"/>
    <w:rsid w:val="139B4BBF"/>
    <w:rsid w:val="13AA34DA"/>
    <w:rsid w:val="14841EE4"/>
    <w:rsid w:val="14AB3167"/>
    <w:rsid w:val="14BD49D9"/>
    <w:rsid w:val="15600B0C"/>
    <w:rsid w:val="15643595"/>
    <w:rsid w:val="15891B8F"/>
    <w:rsid w:val="16837FEB"/>
    <w:rsid w:val="16855758"/>
    <w:rsid w:val="16942BBA"/>
    <w:rsid w:val="172D16D8"/>
    <w:rsid w:val="17E269F3"/>
    <w:rsid w:val="18672971"/>
    <w:rsid w:val="19906465"/>
    <w:rsid w:val="19EC32AA"/>
    <w:rsid w:val="1AAD443F"/>
    <w:rsid w:val="1B55082E"/>
    <w:rsid w:val="1C5C5208"/>
    <w:rsid w:val="1D811526"/>
    <w:rsid w:val="1E156B4D"/>
    <w:rsid w:val="1E202157"/>
    <w:rsid w:val="1E41295D"/>
    <w:rsid w:val="1E9F1693"/>
    <w:rsid w:val="1F5B2127"/>
    <w:rsid w:val="1F8F00FA"/>
    <w:rsid w:val="1FD0599E"/>
    <w:rsid w:val="1FEB77FB"/>
    <w:rsid w:val="20932D59"/>
    <w:rsid w:val="21171F8D"/>
    <w:rsid w:val="21F31967"/>
    <w:rsid w:val="22936277"/>
    <w:rsid w:val="22946335"/>
    <w:rsid w:val="22F612D9"/>
    <w:rsid w:val="23CE6C9D"/>
    <w:rsid w:val="245B1B99"/>
    <w:rsid w:val="249520D5"/>
    <w:rsid w:val="2545620C"/>
    <w:rsid w:val="27EB6DFE"/>
    <w:rsid w:val="27EC78FA"/>
    <w:rsid w:val="289340AD"/>
    <w:rsid w:val="289D07F7"/>
    <w:rsid w:val="28A61EEB"/>
    <w:rsid w:val="292A1FBC"/>
    <w:rsid w:val="29FD1009"/>
    <w:rsid w:val="2A2924D5"/>
    <w:rsid w:val="2A6B1FD2"/>
    <w:rsid w:val="2A7B2604"/>
    <w:rsid w:val="2ACA22B7"/>
    <w:rsid w:val="2C00457E"/>
    <w:rsid w:val="2E673A56"/>
    <w:rsid w:val="2EC57A75"/>
    <w:rsid w:val="30DB7410"/>
    <w:rsid w:val="30F679E6"/>
    <w:rsid w:val="30F80CEB"/>
    <w:rsid w:val="315860A3"/>
    <w:rsid w:val="3198225F"/>
    <w:rsid w:val="31E9550E"/>
    <w:rsid w:val="328F7D96"/>
    <w:rsid w:val="32B75F9F"/>
    <w:rsid w:val="32FC3B96"/>
    <w:rsid w:val="33F52A6C"/>
    <w:rsid w:val="341A5B9B"/>
    <w:rsid w:val="34B45B7B"/>
    <w:rsid w:val="35E343B0"/>
    <w:rsid w:val="362B432A"/>
    <w:rsid w:val="37453A77"/>
    <w:rsid w:val="37613AED"/>
    <w:rsid w:val="37937469"/>
    <w:rsid w:val="3801228F"/>
    <w:rsid w:val="38B948F3"/>
    <w:rsid w:val="38ED4FF6"/>
    <w:rsid w:val="3A8E04F4"/>
    <w:rsid w:val="3A8F4F98"/>
    <w:rsid w:val="3ACD4B9A"/>
    <w:rsid w:val="3B2E05AB"/>
    <w:rsid w:val="3B625BCE"/>
    <w:rsid w:val="3C821B57"/>
    <w:rsid w:val="3C8B2A31"/>
    <w:rsid w:val="3E701C06"/>
    <w:rsid w:val="3E7C61BB"/>
    <w:rsid w:val="3E9963C9"/>
    <w:rsid w:val="3F3534FB"/>
    <w:rsid w:val="3F7E775D"/>
    <w:rsid w:val="40291489"/>
    <w:rsid w:val="40923F66"/>
    <w:rsid w:val="42301FFB"/>
    <w:rsid w:val="424702E8"/>
    <w:rsid w:val="426D5DFA"/>
    <w:rsid w:val="42BE69B2"/>
    <w:rsid w:val="43E27437"/>
    <w:rsid w:val="43ED760F"/>
    <w:rsid w:val="44A37EB1"/>
    <w:rsid w:val="45AC43D6"/>
    <w:rsid w:val="46646706"/>
    <w:rsid w:val="47675FAB"/>
    <w:rsid w:val="49080D86"/>
    <w:rsid w:val="49265301"/>
    <w:rsid w:val="4A2A3AD8"/>
    <w:rsid w:val="4A5D36D4"/>
    <w:rsid w:val="4ABF3B7E"/>
    <w:rsid w:val="4CD90A16"/>
    <w:rsid w:val="4E321D47"/>
    <w:rsid w:val="4F246BD0"/>
    <w:rsid w:val="4F8140EC"/>
    <w:rsid w:val="50B22CA1"/>
    <w:rsid w:val="50D77EAF"/>
    <w:rsid w:val="511D75C6"/>
    <w:rsid w:val="51453A79"/>
    <w:rsid w:val="51623F49"/>
    <w:rsid w:val="52825593"/>
    <w:rsid w:val="52FE1F96"/>
    <w:rsid w:val="545D6526"/>
    <w:rsid w:val="55A844E5"/>
    <w:rsid w:val="569D771E"/>
    <w:rsid w:val="5817202C"/>
    <w:rsid w:val="59B57395"/>
    <w:rsid w:val="59C77A1A"/>
    <w:rsid w:val="5A157EF7"/>
    <w:rsid w:val="5AF82E59"/>
    <w:rsid w:val="5BA26739"/>
    <w:rsid w:val="5BD07FDE"/>
    <w:rsid w:val="5C2551A4"/>
    <w:rsid w:val="5C6C565C"/>
    <w:rsid w:val="5CDD080A"/>
    <w:rsid w:val="5D130DFF"/>
    <w:rsid w:val="5D841C40"/>
    <w:rsid w:val="5E1104F4"/>
    <w:rsid w:val="5ED30CFF"/>
    <w:rsid w:val="600F32AD"/>
    <w:rsid w:val="60C8735A"/>
    <w:rsid w:val="60FB3939"/>
    <w:rsid w:val="612A6D53"/>
    <w:rsid w:val="61330AD7"/>
    <w:rsid w:val="61AD63DA"/>
    <w:rsid w:val="626C20DD"/>
    <w:rsid w:val="63EE68C4"/>
    <w:rsid w:val="65B863B8"/>
    <w:rsid w:val="66074CBD"/>
    <w:rsid w:val="66407476"/>
    <w:rsid w:val="669C176F"/>
    <w:rsid w:val="69460113"/>
    <w:rsid w:val="698964C5"/>
    <w:rsid w:val="69986A0A"/>
    <w:rsid w:val="69FB568B"/>
    <w:rsid w:val="6B1E2A88"/>
    <w:rsid w:val="6B8C296E"/>
    <w:rsid w:val="6CAE0E93"/>
    <w:rsid w:val="6D6227D8"/>
    <w:rsid w:val="706C29A6"/>
    <w:rsid w:val="71EB3F5C"/>
    <w:rsid w:val="723B27AE"/>
    <w:rsid w:val="728B1165"/>
    <w:rsid w:val="73576DD6"/>
    <w:rsid w:val="7401213F"/>
    <w:rsid w:val="743F608A"/>
    <w:rsid w:val="750E3194"/>
    <w:rsid w:val="75D22442"/>
    <w:rsid w:val="771E2F64"/>
    <w:rsid w:val="77477B80"/>
    <w:rsid w:val="776D0DAF"/>
    <w:rsid w:val="79527FBC"/>
    <w:rsid w:val="7997068C"/>
    <w:rsid w:val="7A6B1B25"/>
    <w:rsid w:val="7AE22262"/>
    <w:rsid w:val="7AF12E83"/>
    <w:rsid w:val="7AF969F5"/>
    <w:rsid w:val="7B582EEB"/>
    <w:rsid w:val="7C973104"/>
    <w:rsid w:val="7D1C1FA3"/>
    <w:rsid w:val="7D7E2482"/>
    <w:rsid w:val="7DCB0BF4"/>
    <w:rsid w:val="7F09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5" w:lineRule="auto"/>
      <w:jc w:val="center"/>
      <w:outlineLvl w:val="1"/>
    </w:pPr>
    <w:rPr>
      <w:rFonts w:ascii="Arial" w:hAnsi="Arial" w:eastAsia="黑体"/>
      <w:sz w:val="84"/>
    </w:rPr>
  </w:style>
  <w:style w:type="paragraph" w:styleId="4">
    <w:name w:val="heading 3"/>
    <w:basedOn w:val="1"/>
    <w:next w:val="1"/>
    <w:qFormat/>
    <w:uiPriority w:val="0"/>
    <w:pPr>
      <w:keepNext/>
      <w:keepLines/>
      <w:widowControl/>
      <w:numPr>
        <w:ilvl w:val="0"/>
        <w:numId w:val="0"/>
      </w:numPr>
      <w:tabs>
        <w:tab w:val="left" w:pos="0"/>
      </w:tabs>
      <w:outlineLvl w:val="2"/>
    </w:pPr>
    <w:rPr>
      <w:rFonts w:ascii="黑体" w:eastAsia="黑体"/>
      <w:bCs/>
      <w:sz w:val="24"/>
      <w:szCs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sz w:val="20"/>
    </w:rPr>
  </w:style>
  <w:style w:type="paragraph" w:styleId="6">
    <w:name w:val="Plain Text"/>
    <w:basedOn w:val="1"/>
    <w:qFormat/>
    <w:uiPriority w:val="0"/>
    <w:rPr>
      <w:rFonts w:ascii="宋体" w:hAnsi="Courier New"/>
    </w:rPr>
  </w:style>
  <w:style w:type="paragraph" w:styleId="7">
    <w:name w:val="Date"/>
    <w:basedOn w:val="1"/>
    <w:next w:val="1"/>
    <w:qFormat/>
    <w:uiPriority w:val="0"/>
    <w:rPr>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customStyle="1" w:styleId="16">
    <w:name w:val="标题 1 Char"/>
    <w:qFormat/>
    <w:uiPriority w:val="0"/>
    <w:rPr>
      <w:rFonts w:hint="default" w:ascii="Arial" w:hAnsi="Arial" w:eastAsia="宋体" w:cs="Arial"/>
      <w:bCs/>
      <w:kern w:val="32"/>
      <w:sz w:val="32"/>
      <w:szCs w:val="32"/>
      <w:lang w:val="en-US" w:eastAsia="zh-CN" w:bidi="ar-SA"/>
    </w:rPr>
  </w:style>
  <w:style w:type="paragraph" w:customStyle="1" w:styleId="17">
    <w:name w:val="表格文字"/>
    <w:basedOn w:val="1"/>
    <w:qFormat/>
    <w:uiPriority w:val="0"/>
    <w:pPr>
      <w:spacing w:before="25" w:after="25"/>
      <w:jc w:val="left"/>
    </w:pPr>
    <w:rPr>
      <w:bCs/>
      <w:spacing w:val="10"/>
      <w:kern w:val="0"/>
      <w:sz w:val="24"/>
      <w:szCs w:val="20"/>
    </w:rPr>
  </w:style>
  <w:style w:type="character" w:customStyle="1" w:styleId="18">
    <w:name w:val="标题 2 Char"/>
    <w:link w:val="3"/>
    <w:qFormat/>
    <w:uiPriority w:val="0"/>
    <w:rPr>
      <w:rFonts w:ascii="Arial" w:hAnsi="Arial" w:eastAsia="黑体"/>
      <w:sz w:val="84"/>
    </w:rPr>
  </w:style>
  <w:style w:type="paragraph" w:customStyle="1" w:styleId="1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20">
    <w:name w:val="font61"/>
    <w:basedOn w:val="14"/>
    <w:qFormat/>
    <w:uiPriority w:val="0"/>
    <w:rPr>
      <w:rFonts w:hint="eastAsia" w:ascii="宋体" w:hAnsi="宋体" w:eastAsia="宋体" w:cs="宋体"/>
      <w:color w:val="000000"/>
      <w:sz w:val="20"/>
      <w:szCs w:val="20"/>
      <w:u w:val="none"/>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List Paragraph"/>
    <w:basedOn w:val="1"/>
    <w:qFormat/>
    <w:uiPriority w:val="0"/>
    <w:pPr>
      <w:ind w:firstLine="420" w:firstLineChars="200"/>
    </w:pPr>
  </w:style>
  <w:style w:type="paragraph" w:customStyle="1" w:styleId="24">
    <w:name w:val="正文_29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1"/>
    <w:basedOn w:val="1"/>
    <w:qFormat/>
    <w:uiPriority w:val="0"/>
    <w:pPr>
      <w:ind w:firstLine="420" w:firstLineChars="200"/>
    </w:pPr>
    <w:rPr>
      <w:rFonts w:ascii="Calibri" w:hAnsi="Calibri"/>
      <w:szCs w:val="22"/>
    </w:rPr>
  </w:style>
  <w:style w:type="paragraph" w:styleId="26">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♡₯㎕杰</cp:lastModifiedBy>
  <dcterms:modified xsi:type="dcterms:W3CDTF">2020-12-08T05:03:39Z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