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360" w:lineRule="auto"/>
        <w:jc w:val="center"/>
        <w:textAlignment w:val="auto"/>
        <w:rPr>
          <w:rFonts w:hint="eastAsia" w:ascii="宋体" w:hAnsi="宋体" w:eastAsia="宋体" w:cs="宋体"/>
          <w:bCs w:val="0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Cs w:val="0"/>
          <w:kern w:val="0"/>
          <w:sz w:val="36"/>
          <w:szCs w:val="36"/>
          <w:highlight w:val="none"/>
          <w:lang w:eastAsia="zh-CN"/>
        </w:rPr>
        <w:t>采购需求书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1、项目名称：生态保护红线勘界定标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/>
        </w:rPr>
        <w:t>项目编号：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HNPC2020-079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包号：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A包：测绘包，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/>
        </w:rPr>
        <w:t>B包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：设备及施工包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、预算金额（最高限价）：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274.28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/>
        </w:rPr>
        <w:t>万元，其中，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A包：20.999731万元，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/>
        </w:rPr>
        <w:t>B包253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/>
        </w:rPr>
        <w:t>280269万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5、服务地点：采购人指定地点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/>
        </w:rPr>
        <w:t>合同履行期限：A包：合同签订生效之日起30个日历天内完成勘界定标测绘工作；B包：合同签订生效之日起60个日历天内完成勘界定标施工工作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二、服务内容：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A包：</w:t>
      </w:r>
    </w:p>
    <w:tbl>
      <w:tblPr>
        <w:tblStyle w:val="5"/>
        <w:tblW w:w="5016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402"/>
        <w:gridCol w:w="958"/>
        <w:gridCol w:w="53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采购清单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名称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数量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界桩测量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700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个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桩位放样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按照精准、简单、易行的要求，开展生态保护红线勘界定标工作，核定生态保护红线边界，在重点地段（部位）、重要拐点等关键控制点设立界桩，在醒目位置竖立统一规范的标识牌，并将有关信息登记入库，确保生态保护红线精准落地，为五指山市生态保护红线长效管理奠定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以用于第三次全国国土调查的高清数字正射影像图为基础，辅以大比例尺土地利用和基础地理信息等数据，制作生态红线勘界定标工作底图。工作底图的符号、设色、整饰等要求参照TD/T 1055-2019进行规范。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利用公众宣传的生态保护红线边界上重点地段、重要拐点等关键点，标绘在生态保护红线工作底图上，作为拟设界桩和标识牌的预选点位并输出外业勘界工作图。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按照“行政编号-类型编号-数量编号-界桩序号”的四级方式对生态保护红线斑块进行编号。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行政编号：以县级行政区为单位，采用GB/T 2260规定的行政区代码由六位阿拉伯数字组成。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类型编号：由4位组成，前2位代表类型特征（01表示生态功能重要区，02表示生态环境敏感区），后2位表示功能属性特征。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数量编号：表示同一县级行政区内生态红线的图斑数量，由0001开始编号。同一县级行政区内生态保护红线图斑的数量按照由北到南，自西向东的顺序连续编号。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界桩编号：界桩序号表示某一县级行政区范围内设立的界桩数量编号，按照由北到南、自西向东的顺序从001开始依次编号。界桩编号应逐一入库，形成生态保护红线界桩编号数据库，如469001-0101-0002-001表示五指山市第二个生态保护红线图斑，该图斑具有水源涵养生态功能，界桩序号为001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坚持科学规范的原则，合理勘界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精准标界。确保原真性、完整性和适度性，严格按照相关标准和规范勘界立标。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坚持公开透明的原则，明示边界。批准的范围和界线予以公示，并根据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现场</w:t>
      </w:r>
      <w:r>
        <w:rPr>
          <w:rFonts w:hint="eastAsia" w:ascii="宋体" w:hAnsi="宋体" w:eastAsia="宋体" w:cs="宋体"/>
          <w:sz w:val="24"/>
          <w:szCs w:val="24"/>
        </w:rPr>
        <w:t>勘界结果组织设立界桩、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标识牌</w:t>
      </w:r>
      <w:r>
        <w:rPr>
          <w:rFonts w:hint="eastAsia" w:ascii="宋体" w:hAnsi="宋体" w:eastAsia="宋体" w:cs="宋体"/>
          <w:sz w:val="24"/>
          <w:szCs w:val="24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、服务标准依据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本次勘界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标工作严格按照《中华人民共和国测绘法》、《中华人民共和国自然保护区条例》、《自然保护区工程设计技术规范》、《自然保护区等自然保护地勘界立标工作规范》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、《生态保护红线勘界定标技术规程》</w:t>
      </w:r>
      <w:r>
        <w:rPr>
          <w:rFonts w:hint="eastAsia" w:ascii="宋体" w:hAnsi="宋体" w:eastAsia="宋体" w:cs="宋体"/>
          <w:sz w:val="24"/>
          <w:szCs w:val="24"/>
        </w:rPr>
        <w:t>及其新的法律法规规范政策依法依规进行实施。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、其他要求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本服务项目和服务内容、要求均为基本需求，投标供应商也可提供优于或相当于该服务项目和服务内容、要求的。服务项目和服务内容严格按照规范法规实施。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以上服务项目和服务内容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、要求均需在投标文件中表述。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有新的法律法规规范和政策要求按新的执行。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、中标人应该确保成果的保密与安全。本项目测量成果仅供采购人使用，严禁中标人未经采购人书面同意，擅自转让、复制或赠送；如造成作业成果或采购人提供资料外泄，中标人必须承担法律和经济赔偿责任。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生态红线定标成果：在堪界基础上设立统一规范的生态保护红线标识牌和界桩；在重要地段、重要拐点等关键控制点埋设界桩，特别是在人群活动密集的乡镇、村庄周边、路口等醒目部位增设界桩。根据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生态环境管理需要在人群易见的醒目位置、人类活动相对密集的区域或道路与红线交叉点等处埋设标识牌。另外根据实际情况不具备埋设条件的，要根据实际情况调整。使生态保护红线落地准确、边线清晰。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数据成果：勘界后的生态保护红线数据、界桩和标示牌点的分布数据、生态保护红线增加图层数据、生态保护红线删减图层数据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B包：</w:t>
      </w:r>
    </w:p>
    <w:tbl>
      <w:tblPr>
        <w:tblStyle w:val="5"/>
        <w:tblW w:w="5016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402"/>
        <w:gridCol w:w="958"/>
        <w:gridCol w:w="53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采购清单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名称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数量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标识牌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35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块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板面尺寸：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1.2M(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长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)*2.0M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（宽）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*0.14M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（厚），混凝土基础、砖体墙体、烤瓷砖面板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界桩制作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700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个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0.15M(长)*0.15M（宽）*0.50M（厚），埋深0.60M钢筋混泥土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界桩埋设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700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u w:color="000000"/>
                <w:lang w:val="en-US" w:eastAsia="zh-CN" w:bidi="ar"/>
              </w:rPr>
              <w:t>个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人工搬运上山及运费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tbl>
      <w:tblPr>
        <w:tblStyle w:val="5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196"/>
        <w:gridCol w:w="1437"/>
        <w:gridCol w:w="577"/>
        <w:gridCol w:w="2140"/>
        <w:gridCol w:w="97"/>
        <w:gridCol w:w="2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（清-封面）</w:t>
            </w:r>
          </w:p>
        </w:tc>
        <w:tc>
          <w:tcPr>
            <w:tcW w:w="2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档案号：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海南省工程建设项目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 w:color="000000"/>
                <w:lang w:val="en-US" w:eastAsia="zh-CN" w:bidi="ar"/>
              </w:rPr>
              <w:t>招标工程量清单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（第1册，共1册）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4" w:hRule="atLeast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建设项目名称：</w:t>
            </w:r>
          </w:p>
        </w:tc>
        <w:tc>
          <w:tcPr>
            <w:tcW w:w="168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五指山市生态保护红线勘界定标项目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招标单位名称：</w:t>
            </w:r>
          </w:p>
        </w:tc>
        <w:tc>
          <w:tcPr>
            <w:tcW w:w="168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8" w:type="pct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编制单位名称：</w:t>
            </w:r>
          </w:p>
        </w:tc>
        <w:tc>
          <w:tcPr>
            <w:tcW w:w="168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8" w:type="pct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编 制 日 期 ：</w:t>
            </w:r>
          </w:p>
        </w:tc>
        <w:tc>
          <w:tcPr>
            <w:tcW w:w="1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 xml:space="preserve">   年   月   日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</w:p>
    <w:tbl>
      <w:tblPr>
        <w:tblStyle w:val="5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361"/>
        <w:gridCol w:w="1967"/>
        <w:gridCol w:w="664"/>
        <w:gridCol w:w="845"/>
        <w:gridCol w:w="14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 w:color="000000"/>
                <w:lang w:val="en-US" w:eastAsia="zh-CN" w:bidi="ar"/>
              </w:rPr>
              <w:t>单位工程投标报价汇总表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工程名称：生态保护红线勘界定标</w:t>
            </w:r>
          </w:p>
        </w:tc>
        <w:tc>
          <w:tcPr>
            <w:tcW w:w="1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单位：元</w:t>
            </w: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第  1  页  共  1 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259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汇总内容</w:t>
            </w:r>
          </w:p>
        </w:tc>
        <w:tc>
          <w:tcPr>
            <w:tcW w:w="90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金额(元)</w:t>
            </w:r>
          </w:p>
        </w:tc>
        <w:tc>
          <w:tcPr>
            <w:tcW w:w="84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其中：暂估价(元)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一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分部分项工程费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1.1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标识牌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1.2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界桩制作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1.3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界桩埋设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1.4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大型机械设备进出场及安拆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二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措施项目费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施工单价措施项目费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施工总价措施项目费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2.1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其中：安全防护、文明施工费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2.2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其中：临时设施费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2.3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其中：雨季施工增加费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2.4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其中：夜间施工增加费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2.5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其中：视频监控费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三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其他项目费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3.1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其中：暂列金额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3.2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其中：暂估价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3.3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其中：计日工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3.4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其中：总承包服务费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3.5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其中：其他项目费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四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规费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其中：垃圾处置费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其中：社保费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五</w:t>
            </w:r>
          </w:p>
        </w:tc>
        <w:tc>
          <w:tcPr>
            <w:tcW w:w="2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税金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244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招标控制价合计=一+二+三+四+五</w:t>
            </w:r>
          </w:p>
        </w:tc>
        <w:tc>
          <w:tcPr>
            <w:tcW w:w="9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5"/>
        <w:tblW w:w="49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110"/>
        <w:gridCol w:w="1121"/>
        <w:gridCol w:w="608"/>
        <w:gridCol w:w="1081"/>
        <w:gridCol w:w="456"/>
        <w:gridCol w:w="691"/>
        <w:gridCol w:w="759"/>
        <w:gridCol w:w="111"/>
        <w:gridCol w:w="874"/>
        <w:gridCol w:w="10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（清-表4）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 w:color="00000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工程名称：生态保护红线勘界定标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标段：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第  1  页  共  3 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61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项目编码</w:t>
            </w:r>
          </w:p>
        </w:tc>
        <w:tc>
          <w:tcPr>
            <w:tcW w:w="67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项目名称</w:t>
            </w:r>
          </w:p>
        </w:tc>
        <w:tc>
          <w:tcPr>
            <w:tcW w:w="1024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项目特征描述</w:t>
            </w:r>
          </w:p>
        </w:tc>
        <w:tc>
          <w:tcPr>
            <w:tcW w:w="279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计量单位</w:t>
            </w:r>
          </w:p>
        </w:tc>
        <w:tc>
          <w:tcPr>
            <w:tcW w:w="420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工程量</w:t>
            </w:r>
          </w:p>
        </w:tc>
        <w:tc>
          <w:tcPr>
            <w:tcW w:w="1697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4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综合单价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合价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其中:暂估价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4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标识牌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010101002002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挖一般土方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1、名称：土方开挖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2、开挖方式：机械开挖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3、土壤：一、二类土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98.13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010103001002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回填方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1、名称：回填土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2、回填方式：机械回填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3、土源：原土回填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4、夯实：机械夯实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32.69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010103002001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余方弃置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1、名称：土方外运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2、运距：7KM内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65.32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010501001001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垫层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1.混凝土种类:商品混凝土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2.混凝土强度等级:C20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7.56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011702001001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基础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1.基础类型:现浇混凝土模板 基础垫层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010501003001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独立基础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1.混凝土种类:商品混凝土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2.混凝土强度等级:C25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44.8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011702001002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基础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1.基础类型:现浇混凝土模板 独立基础 钢筋混凝土 木支撑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156.8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010504001001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砖砌体墙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1.砖石种类:灰砂砖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2.砂浆强度等级:M5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11.76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011702011001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砖砌体墙面抹灰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1.砂浆类型:1:2.5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199.36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011204003001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块料墙面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1.墙体类型:砖砌体墙面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2.安装方式:水泥膏粘贴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3.面层材料品种、规格、颜色:彩色烧制瓷砖（白底） 800*800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4.缝宽、嵌缝材料种类:密缝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199.36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011204003002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块料墙面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1.墙体类型:砖砌体墙面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2.安装方式:水泥膏粘贴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3.面层材料品种、规格、颜色:枣红色陶瓷砖 600*600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4.缝宽、嵌缝材料种类:密缝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31.36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040701004001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反光膜板粘贴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1、名称：铝背基反光膜板粘贴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62.72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010515001001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现浇构件钢筋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1.钢筋种类、规格:现浇构件钢筋制安 带肋钢筋HRB400以内 直径≤φ18mm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t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0.64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010515001002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现浇构件钢筋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1.钢筋种类、规格:现浇构件钢筋制安 圆钢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t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0.385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32" w:type="pct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本页小计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tbl>
      <w:tblPr>
        <w:tblStyle w:val="5"/>
        <w:tblW w:w="49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110"/>
        <w:gridCol w:w="1121"/>
        <w:gridCol w:w="608"/>
        <w:gridCol w:w="1081"/>
        <w:gridCol w:w="456"/>
        <w:gridCol w:w="691"/>
        <w:gridCol w:w="759"/>
        <w:gridCol w:w="111"/>
        <w:gridCol w:w="874"/>
        <w:gridCol w:w="10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（清-表4）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 w:color="00000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工程名称：生态保护红线勘界定标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标段：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第  2  页  共  3 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61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项目编码</w:t>
            </w:r>
          </w:p>
        </w:tc>
        <w:tc>
          <w:tcPr>
            <w:tcW w:w="67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项目名称</w:t>
            </w:r>
          </w:p>
        </w:tc>
        <w:tc>
          <w:tcPr>
            <w:tcW w:w="1024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项目特征描述</w:t>
            </w:r>
          </w:p>
        </w:tc>
        <w:tc>
          <w:tcPr>
            <w:tcW w:w="279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计量单位</w:t>
            </w:r>
          </w:p>
        </w:tc>
        <w:tc>
          <w:tcPr>
            <w:tcW w:w="420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工程量</w:t>
            </w:r>
          </w:p>
        </w:tc>
        <w:tc>
          <w:tcPr>
            <w:tcW w:w="1697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4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综合单价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合价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其中:暂估价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4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筋HPB300 直径≤φ10mm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界桩制作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010514002001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钢筋混凝土界桩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1、名称：预制钢筋混凝土界桩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2、混凝土等级标号：C20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3、规格：0.18*0.08*2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4、其他：含制作、安装、运输24KM、人工二次搬运15.2KM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17.33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010515002001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预制构件钢筋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1.钢筋种类、规格:预制混凝土构件钢筋制安 圆钢筋HPB300 ≤φ10 绑扎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t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0.42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011406001001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桩面油漆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1、名称：混凝土面喷底漆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2、种类：调和漆一底二面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649.04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01B001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UV喷绘字模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1、名称：面层装饰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2、材质：亚克力字膜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块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700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011407001001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桩面喷字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1、名称：激光雕刻字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180.1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界桩埋设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010101002003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挖一般土方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1、名称：土方开挖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2、开挖方式：机械开挖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3、土壤：一、二类土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91.35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010103001003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回填方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1、名称：回填土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2、回填方式：机械回填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3、土源：原土回填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4、夯实：机械夯实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649.09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22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010103002002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余方弃置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1、名称：土方外运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2、运距：3KM内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260.9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23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010501001002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垫层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1.混凝土种类:商品混凝土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2.混凝土强度等级:C20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70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24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011702001003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基础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1.基础类型:现浇混凝土模板 基础垫层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280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25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010501003002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独立基础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1.混凝土种类:商品混凝土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2.混凝土强度等级:C25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420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26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011702001004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基础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1.基础类型:现浇混凝土模板 独立基础 钢筋混凝土 木支撑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1680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27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010515001003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现浇构件钢筋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1.钢筋种类、规格:现浇构件钢筋制安 带肋钢筋HRB400以内 直径≤φ18mm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t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6.23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32" w:type="pct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本页小计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  <w:bookmarkStart w:id="0" w:name="_GoBack"/>
      <w:bookmarkEnd w:id="0"/>
    </w:p>
    <w:tbl>
      <w:tblPr>
        <w:tblStyle w:val="5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110"/>
        <w:gridCol w:w="1116"/>
        <w:gridCol w:w="612"/>
        <w:gridCol w:w="1075"/>
        <w:gridCol w:w="455"/>
        <w:gridCol w:w="690"/>
        <w:gridCol w:w="767"/>
        <w:gridCol w:w="112"/>
        <w:gridCol w:w="872"/>
        <w:gridCol w:w="10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（清-表4）</w:t>
            </w: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 w:color="00000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工程名称：生态保护红线勘界定标</w:t>
            </w:r>
          </w:p>
        </w:tc>
        <w:tc>
          <w:tcPr>
            <w:tcW w:w="17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标段：</w:t>
            </w: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第  3  页  共  3 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66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项目编码</w:t>
            </w:r>
          </w:p>
        </w:tc>
        <w:tc>
          <w:tcPr>
            <w:tcW w:w="670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项目名称</w:t>
            </w:r>
          </w:p>
        </w:tc>
        <w:tc>
          <w:tcPr>
            <w:tcW w:w="1012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项目特征描述</w:t>
            </w:r>
          </w:p>
        </w:tc>
        <w:tc>
          <w:tcPr>
            <w:tcW w:w="273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计量单位</w:t>
            </w:r>
          </w:p>
        </w:tc>
        <w:tc>
          <w:tcPr>
            <w:tcW w:w="414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工程量</w:t>
            </w:r>
          </w:p>
        </w:tc>
        <w:tc>
          <w:tcPr>
            <w:tcW w:w="1684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综合单价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合价</w:t>
            </w:r>
          </w:p>
        </w:tc>
        <w:tc>
          <w:tcPr>
            <w:tcW w:w="6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其中:暂估价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010515001004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现浇构件钢筋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1.钢筋种类、规格:现浇构件钢筋制安 圆钢筋HPB300 直径≤φ10mm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t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0.69</w:t>
            </w: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大型机械设备进出场及安拆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29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021005001001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大型机械设备进出场及安拆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1、名称：场外运输 履带式挖掘机 1m3以内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台次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措施项目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30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2.1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脚手架工程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2.2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模板工程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32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2.3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垂直运输工程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33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2.4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建筑物超高增加费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34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2.5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施工排水、降水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1" w:type="pct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本页小计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1" w:type="pct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合   计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bidi w:val="0"/>
        <w:rPr>
          <w:rFonts w:hint="default" w:eastAsia="宋体"/>
          <w:lang w:val="en-US" w:eastAsia="zh-CN"/>
        </w:rPr>
      </w:pPr>
    </w:p>
    <w:tbl>
      <w:tblPr>
        <w:tblStyle w:val="5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917"/>
        <w:gridCol w:w="1645"/>
        <w:gridCol w:w="20"/>
        <w:gridCol w:w="1217"/>
        <w:gridCol w:w="602"/>
        <w:gridCol w:w="673"/>
        <w:gridCol w:w="730"/>
        <w:gridCol w:w="128"/>
        <w:gridCol w:w="858"/>
        <w:gridCol w:w="10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7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（清-表5）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 w:color="000000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工程名称：生态保护红线勘界定标</w:t>
            </w:r>
          </w:p>
        </w:tc>
        <w:tc>
          <w:tcPr>
            <w:tcW w:w="19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标段：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第  1  页  共  1 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项目编码</w:t>
            </w:r>
          </w:p>
        </w:tc>
        <w:tc>
          <w:tcPr>
            <w:tcW w:w="98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项目名称</w:t>
            </w:r>
          </w:p>
        </w:tc>
        <w:tc>
          <w:tcPr>
            <w:tcW w:w="74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计算基础</w:t>
            </w:r>
          </w:p>
        </w:tc>
        <w:tc>
          <w:tcPr>
            <w:tcW w:w="35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费率(%)</w:t>
            </w:r>
          </w:p>
        </w:tc>
        <w:tc>
          <w:tcPr>
            <w:tcW w:w="40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金额(元)</w:t>
            </w:r>
          </w:p>
        </w:tc>
        <w:tc>
          <w:tcPr>
            <w:tcW w:w="51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调整费率(%)</w:t>
            </w:r>
          </w:p>
        </w:tc>
        <w:tc>
          <w:tcPr>
            <w:tcW w:w="51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调整后金额(元)</w:t>
            </w:r>
          </w:p>
        </w:tc>
        <w:tc>
          <w:tcPr>
            <w:tcW w:w="65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安全文明施工与环境保护基本费</w:t>
            </w: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分部分项合计+单价措施项目合计-人材机价差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安全文明施工与环境保护费(浮动部分)</w:t>
            </w: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安全防护、文明施工基本费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30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临时设施费</w:t>
            </w: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分部分项合计+单价措施项目合计-人材机价差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2.05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夜间施工增加费</w:t>
            </w: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分部分项合计+单价措施项目合计-人材机价差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0.14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雨季施工增加费</w:t>
            </w: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分部分项合计+单价措施项目合计-人材机价差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0.61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视频监控费</w:t>
            </w: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编制预算或控制价时，视频监控费暂按租赁价每台球机1000元/月、每两台枪机800元/月计算，工程结算时，按实际费用计算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9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合    计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注：“项目名称”可根据海南省现行的预算定额设置。</w:t>
            </w:r>
          </w:p>
        </w:tc>
        <w:tc>
          <w:tcPr>
            <w:tcW w:w="19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default" w:eastAsia="宋体"/>
          <w:lang w:val="en-US" w:eastAsia="zh-CN"/>
        </w:rPr>
      </w:pPr>
    </w:p>
    <w:p>
      <w:pPr>
        <w:bidi w:val="0"/>
        <w:rPr>
          <w:rFonts w:hint="default" w:eastAsia="宋体"/>
          <w:lang w:val="en-US" w:eastAsia="zh-CN"/>
        </w:rPr>
      </w:pPr>
    </w:p>
    <w:tbl>
      <w:tblPr>
        <w:tblStyle w:val="5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2744"/>
        <w:gridCol w:w="1327"/>
        <w:gridCol w:w="684"/>
        <w:gridCol w:w="665"/>
        <w:gridCol w:w="17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（清-表6）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 w:color="000000"/>
                <w:lang w:val="en-US" w:eastAsia="zh-CN" w:bidi="ar"/>
              </w:rPr>
              <w:t>其他项目清单与计价汇总表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工程名称：生态保护红线勘界定标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标段：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第  1  页  共  1 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8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244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项目名称</w:t>
            </w:r>
          </w:p>
        </w:tc>
        <w:tc>
          <w:tcPr>
            <w:tcW w:w="80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金额（元）</w:t>
            </w:r>
          </w:p>
        </w:tc>
        <w:tc>
          <w:tcPr>
            <w:tcW w:w="106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暂列金额</w:t>
            </w: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明细详见表-12-1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暂估价</w:t>
            </w: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2.1</w:t>
            </w: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材料暂估价</w:t>
            </w: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明细详见表-12-2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2.2</w:t>
            </w: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专业工程暂估价</w:t>
            </w: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明细详见表-12-3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计日工</w:t>
            </w: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明细详见表-12-4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总承包服务费</w:t>
            </w: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明细详见表-12-5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125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合    计</w:t>
            </w:r>
          </w:p>
        </w:tc>
        <w:tc>
          <w:tcPr>
            <w:tcW w:w="8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—</w:t>
            </w:r>
          </w:p>
        </w:tc>
      </w:tr>
    </w:tbl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tbl>
      <w:tblPr>
        <w:tblStyle w:val="5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967"/>
        <w:gridCol w:w="1632"/>
        <w:gridCol w:w="949"/>
        <w:gridCol w:w="939"/>
        <w:gridCol w:w="265"/>
        <w:gridCol w:w="15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 w:color="000000"/>
                <w:lang w:val="en-US" w:eastAsia="zh-CN" w:bidi="ar"/>
              </w:rPr>
              <w:t>暂列金额明细表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工程名称：生态保护红线勘界定标</w:t>
            </w:r>
          </w:p>
        </w:tc>
        <w:tc>
          <w:tcPr>
            <w:tcW w:w="2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标段：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第  1  页  共  1 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2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215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项目名称</w:t>
            </w:r>
          </w:p>
        </w:tc>
        <w:tc>
          <w:tcPr>
            <w:tcW w:w="56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计量单位</w:t>
            </w:r>
          </w:p>
        </w:tc>
        <w:tc>
          <w:tcPr>
            <w:tcW w:w="72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暂定金额(元)</w:t>
            </w:r>
          </w:p>
        </w:tc>
        <w:tc>
          <w:tcPr>
            <w:tcW w:w="94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30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合    计</w:t>
            </w: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注：此表由招标人填写，如不能详列，也可只列暂列金额总额，投标人应将上述暂列金额计入投标总价中。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表—12—1</w:t>
            </w:r>
          </w:p>
        </w:tc>
      </w:tr>
    </w:tbl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tbl>
      <w:tblPr>
        <w:tblStyle w:val="5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904"/>
        <w:gridCol w:w="1102"/>
        <w:gridCol w:w="757"/>
        <w:gridCol w:w="1972"/>
        <w:gridCol w:w="2074"/>
        <w:gridCol w:w="575"/>
        <w:gridCol w:w="4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（清-表7）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 w:color="000000"/>
                <w:lang w:val="en-US" w:eastAsia="zh-CN" w:bidi="ar"/>
              </w:rPr>
              <w:t>规费、税金项目计价表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工程名称：生态保护红线勘界定标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标段：</w:t>
            </w:r>
          </w:p>
        </w:tc>
        <w:tc>
          <w:tcPr>
            <w:tcW w:w="18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第  1  页  共  1  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81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54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项目名称</w:t>
            </w:r>
          </w:p>
        </w:tc>
        <w:tc>
          <w:tcPr>
            <w:tcW w:w="66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计算基础</w:t>
            </w:r>
          </w:p>
        </w:tc>
        <w:tc>
          <w:tcPr>
            <w:tcW w:w="2881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计算基数</w:t>
            </w:r>
          </w:p>
        </w:tc>
        <w:tc>
          <w:tcPr>
            <w:tcW w:w="34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计算费率(%)</w:t>
            </w:r>
          </w:p>
        </w:tc>
        <w:tc>
          <w:tcPr>
            <w:tcW w:w="28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规费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其中：垃圾处置费+其中：社保费</w:t>
            </w:r>
          </w:p>
        </w:tc>
        <w:tc>
          <w:tcPr>
            <w:tcW w:w="28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D1 + D2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1.1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其中：垃圾处置费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1.2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其中：社保费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(分部分项定额人工费+单价措施定额人工费+分部分项定额机上人工费+单价措施定额机上人工费)*0.7</w:t>
            </w:r>
          </w:p>
        </w:tc>
        <w:tc>
          <w:tcPr>
            <w:tcW w:w="28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(FBFX_DERGF+DJCS_DERGF+FBFX_DEJSRGF+DJCS_DEJSRGF)*0.7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29.5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税金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分部分项工程费+措施项目费+其他项目费+规费</w:t>
            </w:r>
          </w:p>
        </w:tc>
        <w:tc>
          <w:tcPr>
            <w:tcW w:w="28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A+B+C+D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84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合计</w:t>
            </w:r>
          </w:p>
        </w:tc>
        <w:tc>
          <w:tcPr>
            <w:tcW w:w="28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000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1F57"/>
    <w:rsid w:val="04717115"/>
    <w:rsid w:val="112171CB"/>
    <w:rsid w:val="24AD0301"/>
    <w:rsid w:val="29D505BD"/>
    <w:rsid w:val="3D301F57"/>
    <w:rsid w:val="415F4C99"/>
    <w:rsid w:val="6AB769E4"/>
    <w:rsid w:val="747E3D6D"/>
    <w:rsid w:val="7C9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/>
    </w:pPr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240" w:after="120" w:line="300" w:lineRule="auto"/>
      <w:jc w:val="center"/>
      <w:outlineLvl w:val="0"/>
    </w:pPr>
    <w:rPr>
      <w:rFonts w:ascii="宋体" w:hAnsi="宋体" w:eastAsia="宋体" w:cs="宋体"/>
      <w:b/>
      <w:bCs/>
      <w:color w:val="000000"/>
      <w:kern w:val="44"/>
      <w:sz w:val="32"/>
      <w:szCs w:val="32"/>
      <w:u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caption"/>
    <w:basedOn w:val="1"/>
    <w:next w:val="1"/>
    <w:qFormat/>
    <w:uiPriority w:val="99"/>
    <w:pPr>
      <w:widowControl w:val="0"/>
      <w:spacing w:before="152" w:after="160"/>
      <w:jc w:val="both"/>
    </w:pPr>
    <w:rPr>
      <w:rFonts w:ascii="Arial" w:hAnsi="Arial" w:eastAsia="黑体" w:cs="Arial"/>
      <w:kern w:val="2"/>
      <w:sz w:val="20"/>
      <w:szCs w:val="20"/>
    </w:rPr>
  </w:style>
  <w:style w:type="character" w:customStyle="1" w:styleId="7">
    <w:name w:val="font01"/>
    <w:basedOn w:val="6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2020-11-27T10:18:00Z</dcterms:created>
  <dc:creator>Administrator</dc:creator>
  <cp:lastModifiedBy>Administrator</cp:lastModifiedBy>
  <dcterms:modified xsi:type="dcterms:W3CDTF">2020-11-29T03:31:04Z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