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宋体" w:hAnsi="宋体" w:eastAsia="宋体" w:cs="宋体"/>
          <w:b/>
          <w:sz w:val="48"/>
          <w:szCs w:val="48"/>
        </w:rPr>
      </w:pPr>
      <w:r>
        <w:rPr>
          <w:rFonts w:hint="eastAsia" w:ascii="宋体" w:hAnsi="宋体" w:eastAsia="宋体" w:cs="宋体"/>
          <w:b/>
          <w:sz w:val="48"/>
          <w:szCs w:val="48"/>
        </w:rPr>
        <w:t>采购需求</w:t>
      </w:r>
    </w:p>
    <w:p>
      <w:pPr>
        <w:numPr>
          <w:ilvl w:val="0"/>
          <w:numId w:val="0"/>
        </w:numPr>
        <w:spacing w:after="0" w:line="360" w:lineRule="auto"/>
        <w:rPr>
          <w:rFonts w:hint="eastAsia" w:ascii="仿宋" w:hAnsi="仿宋" w:eastAsia="仿宋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after="0"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项目简介</w:t>
      </w:r>
    </w:p>
    <w:p>
      <w:pPr>
        <w:pStyle w:val="10"/>
        <w:widowControl/>
        <w:adjustRightInd/>
        <w:snapToGrid/>
        <w:spacing w:line="48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本项目为琼海市农村饮水安全工程，项目规模为250宗水塔清洗消毒、750个点位水质检测、140台消毒设备维护投药。</w:t>
      </w:r>
    </w:p>
    <w:p>
      <w:pPr>
        <w:pStyle w:val="10"/>
        <w:widowControl/>
        <w:adjustRightInd/>
        <w:snapToGrid/>
        <w:spacing w:line="480" w:lineRule="auto"/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琼海市水务局计划委托第三方进行运营和管理，第三方进行运营和管理主要针对全市250个农村集中式饮水工程的水质检测、水塔清洗消毒、消毒设备及管网设备运行、季度投药、水源地周边及设备间卫生清洁、管理人员定期培训、制度上墙、管理台账等工作内容，管理期为18个月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32项水质检测项目：总大肠菌群、菌落总数、耐热大肠菌群（或大肠埃希氏菌）；色度、浑浊度、臭和味、肉眼可见物、pH、铝、铁、锰、铜、锌、氯化物、硫酸盐、溶解性总固体、总硬度、耗氧量、挥发酚类、氨氮、阴离子合成洗涤剂；砷、镉、铬（六价）、铅、汞、硒、氰化物、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氟化物、硝酸盐、三氯甲烷、四氯化碳；共32项。详见下表。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（备注：总大肠菌群未检测出时，可不用检测耐热大肠菌群（或大肠埃希氏菌））</w:t>
      </w:r>
    </w:p>
    <w:tbl>
      <w:tblPr>
        <w:tblStyle w:val="6"/>
        <w:tblW w:w="91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35"/>
        <w:gridCol w:w="970"/>
        <w:gridCol w:w="3544"/>
        <w:gridCol w:w="2268"/>
        <w:gridCol w:w="9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5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1、检测指标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7EDCC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指标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项目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监测方法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项目数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生活饮用水检测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微生物指标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总大肠菌群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多管发酵法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菌落总数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多管发酵法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耐热大肠菌群（或大肠埃希氏菌）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多管发酵法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毒理指标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原子荧光法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铬（六价）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汞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原子荧光法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硒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原子荧光法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氰化物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氟化物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电极法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硝酸盐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三氯甲烷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气相色谱法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四氯化碳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气相色谱法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感官性状和一般化学指标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色度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稀释倍数法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浑浊度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臭和味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嗅气和尝味法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肉眼可见物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直接观察法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pH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电极法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铜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锌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原子吸收分光光度法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氯化物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滴定法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硫酸盐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溶解性总固体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重量法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28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总硬度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滴定法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29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耗氧量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滴定法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挥发酚类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31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氨氮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阴离子合成洗涤剂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分光光度法</w:t>
            </w:r>
          </w:p>
        </w:tc>
        <w:tc>
          <w:tcPr>
            <w:tcW w:w="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after="0" w:line="220" w:lineRule="atLeast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采购项目详细需求表</w:t>
      </w:r>
    </w:p>
    <w:tbl>
      <w:tblPr>
        <w:tblStyle w:val="6"/>
        <w:tblW w:w="9230" w:type="dxa"/>
        <w:tblInd w:w="-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025"/>
        <w:gridCol w:w="4630"/>
        <w:gridCol w:w="810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采购品目名称</w:t>
            </w:r>
          </w:p>
        </w:tc>
        <w:tc>
          <w:tcPr>
            <w:tcW w:w="4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参考规格型号和配置技术参数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消毒设备管护及投药</w:t>
            </w:r>
          </w:p>
        </w:tc>
        <w:tc>
          <w:tcPr>
            <w:tcW w:w="4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2019年下半年至2020年上半工作140台,6次/台。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水质检测费</w:t>
            </w:r>
          </w:p>
        </w:tc>
        <w:tc>
          <w:tcPr>
            <w:tcW w:w="4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32项水质检测，2019年下半年检测250个点位，2020年上半年检测250个点位，2020年下半年检测250个点位，共计750个点位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水塔水池清洗消毒费</w:t>
            </w:r>
          </w:p>
        </w:tc>
        <w:tc>
          <w:tcPr>
            <w:tcW w:w="4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250宗水塔水池清洗消毒费，每个水塔水池共3次。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管理人员培训费</w:t>
            </w:r>
          </w:p>
        </w:tc>
        <w:tc>
          <w:tcPr>
            <w:tcW w:w="4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每年2次，共3次（2019年10月份一次，2020年4月份一次，9月份一次）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项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6A9AF9"/>
    <w:multiLevelType w:val="singleLevel"/>
    <w:tmpl w:val="926A9AF9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00"/>
    <w:rsid w:val="00154DB9"/>
    <w:rsid w:val="003C5449"/>
    <w:rsid w:val="004807A0"/>
    <w:rsid w:val="006553CA"/>
    <w:rsid w:val="00A66C1A"/>
    <w:rsid w:val="00E66600"/>
    <w:rsid w:val="00F851E8"/>
    <w:rsid w:val="00FA257C"/>
    <w:rsid w:val="05E05C5A"/>
    <w:rsid w:val="112F2705"/>
    <w:rsid w:val="1FB67E69"/>
    <w:rsid w:val="4D6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autoSpaceDE/>
      <w:autoSpaceDN/>
      <w:spacing w:after="120" w:line="240" w:lineRule="auto"/>
      <w:ind w:left="420" w:leftChars="200" w:firstLine="420" w:firstLineChars="200"/>
    </w:pPr>
    <w:rPr>
      <w:sz w:val="21"/>
      <w:szCs w:val="24"/>
    </w:rPr>
  </w:style>
  <w:style w:type="paragraph" w:styleId="3">
    <w:name w:val="Body Text Indent"/>
    <w:basedOn w:val="1"/>
    <w:qFormat/>
    <w:uiPriority w:val="0"/>
    <w:pPr>
      <w:autoSpaceDE w:val="0"/>
      <w:autoSpaceDN w:val="0"/>
      <w:spacing w:line="360" w:lineRule="auto"/>
      <w:ind w:left="181" w:firstLine="539"/>
    </w:pPr>
    <w:rPr>
      <w:sz w:val="24"/>
      <w:szCs w:val="20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adjustRightInd w:val="0"/>
      <w:snapToGrid w:val="0"/>
      <w:spacing w:before="0" w:after="0" w:line="525" w:lineRule="atLeast"/>
      <w:ind w:firstLine="375"/>
      <w:jc w:val="both"/>
    </w:pPr>
    <w:rPr>
      <w:rFonts w:ascii="仿宋_GB2312" w:hAnsi="仿宋_GB2312"/>
      <w:color w:val="auto"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</Words>
  <Characters>8</Characters>
  <Lines>1</Lines>
  <Paragraphs>1</Paragraphs>
  <TotalTime>4</TotalTime>
  <ScaleCrop>false</ScaleCrop>
  <LinksUpToDate>false</LinksUpToDate>
  <CharactersWithSpaces>8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2018-04-16T07:39:00Z</dcterms:created>
  <dc:creator>5F-3-8-80  张会明(10024525)</dc:creator>
  <cp:lastModifiedBy>束束阳光</cp:lastModifiedBy>
  <dcterms:modified xsi:type="dcterms:W3CDTF">2019-10-12T01:02:38Z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