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34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221"/>
        <w:gridCol w:w="1508"/>
        <w:gridCol w:w="886"/>
        <w:gridCol w:w="737"/>
        <w:gridCol w:w="736"/>
        <w:gridCol w:w="1623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93" w:type="pct"/>
            <w:shd w:val="clear" w:color="auto" w:fill="D9D9D9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spacing w:val="0"/>
                <w:sz w:val="24"/>
                <w:szCs w:val="24"/>
                <w:lang w:val="en-GB"/>
              </w:rPr>
              <w:t>序号</w:t>
            </w:r>
          </w:p>
        </w:tc>
        <w:tc>
          <w:tcPr>
            <w:tcW w:w="670" w:type="pc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sz w:val="24"/>
                <w:szCs w:val="24"/>
                <w:lang w:val="en-GB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szCs w:val="24"/>
              </w:rPr>
              <w:t>货物名称</w:t>
            </w:r>
          </w:p>
        </w:tc>
        <w:tc>
          <w:tcPr>
            <w:tcW w:w="828" w:type="pc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szCs w:val="24"/>
                <w:lang w:val="en-GB"/>
              </w:rPr>
              <w:t>品牌</w:t>
            </w:r>
          </w:p>
        </w:tc>
        <w:tc>
          <w:tcPr>
            <w:tcW w:w="486" w:type="pc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szCs w:val="24"/>
                <w:lang w:val="en-GB"/>
              </w:rPr>
              <w:t>型号、规格</w:t>
            </w:r>
          </w:p>
        </w:tc>
        <w:tc>
          <w:tcPr>
            <w:tcW w:w="404" w:type="pc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szCs w:val="24"/>
                <w:lang w:val="en-GB"/>
              </w:rPr>
              <w:t>数量</w:t>
            </w:r>
          </w:p>
        </w:tc>
        <w:tc>
          <w:tcPr>
            <w:tcW w:w="404" w:type="pc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szCs w:val="24"/>
                <w:lang w:val="en-GB"/>
              </w:rPr>
              <w:t>单位</w:t>
            </w:r>
          </w:p>
        </w:tc>
        <w:tc>
          <w:tcPr>
            <w:tcW w:w="891" w:type="pc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szCs w:val="24"/>
                <w:lang w:val="en-GB"/>
              </w:rPr>
              <w:t>单价（元）</w:t>
            </w:r>
          </w:p>
        </w:tc>
        <w:tc>
          <w:tcPr>
            <w:tcW w:w="920" w:type="pc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szCs w:val="24"/>
                <w:lang w:val="en-GB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二氧化硫分析仪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赛默飞世尔科技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43i型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8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￥121,000.00 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￥121,000.00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氮氧化物分析仪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赛默飞世尔科技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42i型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8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￥133,000.00 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￥133,000.00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一氧化碳分析仪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赛默飞世尔科技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48i型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8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￥136,000.00 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￥136,000.00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臭氧分析仪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赛默飞世尔科技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49i型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8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￥115,000.00 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￥115,000.00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可吸入颗粒物（PM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vertAlign w:val="subscript"/>
              </w:rPr>
              <w:t>10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）分析仪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赛默飞世尔科技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5030i型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8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￥245,000.00 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￥245,000.00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细颗粒物（PM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vertAlign w:val="subscript"/>
              </w:rPr>
              <w:t>2.5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）分析仪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GB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赛默飞世尔科技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5030i型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8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￥245,000.00 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￥245,000.00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PM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vertAlign w:val="subscript"/>
              </w:rPr>
              <w:t>2.5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采样单元及动态加热系统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GB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赛默飞世尔科技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5030i型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8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￥38,000.00 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￥38,000.00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PM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vertAlign w:val="subscript"/>
              </w:rPr>
              <w:t>10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采样单元及动态加热系统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GB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赛默飞世尔科技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5030i型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8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￥38,000.00 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￥38,000.00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气象五参数监测仪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GB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路赋德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WS500型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8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￥53,000.00 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￥53,000.00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7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Cs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质控设备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动态校准仪、零气发生器、标气、阀门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</w:rPr>
              <w:t>动态校准仪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eastAsia="zh-CN"/>
              </w:rPr>
              <w:t>：</w:t>
            </w: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GB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赛默飞世尔科技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146i型</w:t>
            </w:r>
          </w:p>
        </w:tc>
        <w:tc>
          <w:tcPr>
            <w:tcW w:w="40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8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￥240,000.00 </w:t>
            </w:r>
          </w:p>
        </w:tc>
        <w:tc>
          <w:tcPr>
            <w:tcW w:w="92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￥240,000.00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82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</w:rPr>
              <w:t>零气发生器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eastAsia="zh-CN"/>
              </w:rPr>
              <w:t>：</w:t>
            </w: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GB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赛默飞世尔科技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111型</w:t>
            </w:r>
          </w:p>
        </w:tc>
        <w:tc>
          <w:tcPr>
            <w:tcW w:w="4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91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3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82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GB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标气：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中国计量科学研究院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bidi w:val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SO</w:t>
            </w:r>
            <w:r>
              <w:rPr>
                <w:rFonts w:hint="eastAsia"/>
                <w:sz w:val="24"/>
                <w:szCs w:val="24"/>
                <w:vertAlign w:val="subscript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标准气体50ppm，NO标准气体50ppm,CO标准气体3000ppm</w:t>
            </w:r>
          </w:p>
        </w:tc>
        <w:tc>
          <w:tcPr>
            <w:tcW w:w="4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91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82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GB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</w:rPr>
              <w:t>阀门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徐州鸿业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YQF-1型</w:t>
            </w:r>
          </w:p>
        </w:tc>
        <w:tc>
          <w:tcPr>
            <w:tcW w:w="4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91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系统集成辅助及耗材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GB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赛默飞世尔科技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8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￥196,000.00 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￥196,000.00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采样系统、机架、稳压电源等辅助设备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GB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赛默飞世尔科技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8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￥63,000.00 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￥63,000.00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7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数据传输与网络质控平台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GB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数采：旭诚科技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SC-A1005型</w:t>
            </w:r>
          </w:p>
        </w:tc>
        <w:tc>
          <w:tcPr>
            <w:tcW w:w="40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8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￥157,000.00 </w:t>
            </w:r>
          </w:p>
        </w:tc>
        <w:tc>
          <w:tcPr>
            <w:tcW w:w="92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￥157,000.00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82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GB"/>
              </w:rPr>
            </w:pPr>
            <w:r>
              <w:rPr>
                <w:rFonts w:hint="eastAsia"/>
                <w:sz w:val="24"/>
                <w:szCs w:val="24"/>
                <w:lang w:val="en-GB"/>
              </w:rPr>
              <w:t>专业VPN：深信服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VPN-1000-A400型</w:t>
            </w:r>
          </w:p>
        </w:tc>
        <w:tc>
          <w:tcPr>
            <w:tcW w:w="4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91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设备防雷系统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绿起环境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8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￥58,000.00 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￥58,000.00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一体化专用监测站房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绿起环境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8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￥148,000.00 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￥148,000.00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专用站房外部供电设备系统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绿起环境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8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￥139,000.00 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Malgun Gothic" w:hAnsi="Malgun Gothic" w:eastAsia="Malgun Gothic" w:cs="Malgun Gothic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Malgun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￥139,000.00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37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GB"/>
              </w:rPr>
              <w:t>投标报价总计</w:t>
            </w:r>
          </w:p>
        </w:tc>
        <w:tc>
          <w:tcPr>
            <w:tcW w:w="262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both"/>
              <w:textAlignment w:val="auto"/>
              <w:rPr>
                <w:rFonts w:hint="eastAsia" w:ascii="Times New Roman" w:hAnsi="Times New Roman" w:eastAsia="宋体" w:cs="宋体"/>
                <w:sz w:val="24"/>
                <w:szCs w:val="24"/>
                <w:u w:val="single"/>
                <w:lang w:val="en-GB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GB"/>
              </w:rPr>
              <w:t>（小写）：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24"/>
                <w:szCs w:val="24"/>
                <w:u w:val="single"/>
                <w:lang w:val="en-GB"/>
              </w:rPr>
              <w:t>￥</w:t>
            </w:r>
            <w:r>
              <w:rPr>
                <w:rFonts w:hint="eastAsia" w:ascii="Malgun Gothic" w:hAnsi="Malgun Gothic" w:eastAsia="Malgun Gothic" w:cs="Malgun Gothic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single"/>
                <w:lang w:val="en-GB" w:eastAsia="zh-CN" w:bidi="ar"/>
              </w:rPr>
              <w:t>2</w:t>
            </w:r>
            <w:r>
              <w:rPr>
                <w:rFonts w:hint="eastAsia" w:ascii="Malgun Gothic" w:hAnsi="Malgun Gothic" w:eastAsia="Malgun Gothic" w:cs="Malgun Gothic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,</w:t>
            </w:r>
            <w:r>
              <w:rPr>
                <w:rFonts w:hint="eastAsia" w:ascii="Malgun Gothic" w:hAnsi="Malgun Gothic" w:eastAsia="Malgun Gothic" w:cs="Malgun Gothic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single"/>
                <w:lang w:val="en-GB" w:eastAsia="zh-CN" w:bidi="ar"/>
              </w:rPr>
              <w:t>125,000.00</w:t>
            </w:r>
            <w:r>
              <w:rPr>
                <w:rFonts w:hint="eastAsia" w:ascii="Malgun Gothic" w:hAnsi="Malgun Gothic" w:eastAsia="Malgun Gothic" w:cs="Malgun Gothic"/>
                <w:b/>
                <w:bCs/>
                <w:i w:val="0"/>
                <w:color w:val="000000"/>
                <w:kern w:val="0"/>
                <w:sz w:val="24"/>
                <w:szCs w:val="24"/>
                <w:u w:val="single"/>
                <w:lang w:val="en-GB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u w:val="single"/>
                <w:lang w:val="en-GB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u w:val="single"/>
                <w:lang w:val="en-GB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GB"/>
              </w:rPr>
              <w:t>（大写）：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  <w:u w:val="single"/>
                <w:lang w:val="en-US" w:eastAsia="zh-CN"/>
              </w:rPr>
              <w:t>人民币贰佰壹拾贰万伍仟元整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u w:val="single"/>
                <w:lang w:val="en-GB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03F2B"/>
    <w:rsid w:val="4ED0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表格文字"/>
    <w:basedOn w:val="1"/>
    <w:qFormat/>
    <w:uiPriority w:val="0"/>
    <w:pPr>
      <w:spacing w:before="25" w:beforeLines="0" w:after="25" w:afterLines="0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2020-11-18T08:49:00Z</dcterms:created>
  <dc:creator>小白凌晨</dc:creator>
  <cp:lastModifiedBy>小白凌晨</cp:lastModifiedBy>
  <dcterms:modified xsi:type="dcterms:W3CDTF">2020-11-18T08:50:56Z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